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D9" w:rsidRDefault="008875AC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color w:val="FF0000"/>
          <w:sz w:val="36"/>
          <w:szCs w:val="36"/>
        </w:rPr>
        <w:t>榆林市人事信息中心</w:t>
      </w:r>
      <w:r>
        <w:rPr>
          <w:rFonts w:ascii="宋体" w:hAnsi="宋体" w:hint="eastAsia"/>
          <w:b/>
          <w:sz w:val="36"/>
          <w:szCs w:val="36"/>
        </w:rPr>
        <w:t>采购</w:t>
      </w:r>
      <w:r>
        <w:rPr>
          <w:rFonts w:ascii="宋体" w:hAnsi="宋体" w:hint="eastAsia"/>
          <w:b/>
          <w:color w:val="FF0000"/>
          <w:sz w:val="36"/>
          <w:szCs w:val="36"/>
        </w:rPr>
        <w:t>金保工程主要网络设备更新货物类</w:t>
      </w:r>
      <w:r>
        <w:rPr>
          <w:rFonts w:ascii="宋体" w:hAnsi="宋体" w:hint="eastAsia"/>
          <w:b/>
          <w:sz w:val="36"/>
          <w:szCs w:val="36"/>
        </w:rPr>
        <w:t>项目</w:t>
      </w:r>
    </w:p>
    <w:p w:rsidR="00BF37D9" w:rsidRDefault="008875AC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采购方案技术及相关要求的函</w:t>
      </w:r>
    </w:p>
    <w:p w:rsidR="00BF37D9" w:rsidRDefault="00BF37D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F37D9" w:rsidRDefault="008875AC">
      <w:pPr>
        <w:spacing w:line="360" w:lineRule="auto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榆林市市级政府采购中心：</w:t>
      </w:r>
    </w:p>
    <w:p w:rsidR="00BF37D9" w:rsidRDefault="008875AC">
      <w:pPr>
        <w:spacing w:line="360" w:lineRule="auto"/>
        <w:ind w:firstLineChars="200" w:firstLine="64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按照榆林市财政局批复（</w:t>
      </w:r>
      <w:r>
        <w:rPr>
          <w:rFonts w:ascii="仿宋" w:eastAsia="仿宋" w:hAnsi="仿宋" w:hint="eastAsia"/>
          <w:bCs/>
          <w:sz w:val="32"/>
          <w:szCs w:val="32"/>
        </w:rPr>
        <w:t>计划编码</w:t>
      </w:r>
      <w:r>
        <w:rPr>
          <w:rFonts w:ascii="仿宋" w:eastAsia="仿宋" w:hAnsi="仿宋" w:hint="eastAsia"/>
          <w:bCs/>
          <w:sz w:val="32"/>
          <w:szCs w:val="32"/>
        </w:rPr>
        <w:t>:</w:t>
      </w:r>
      <w:r>
        <w:rPr>
          <w:rFonts w:ascii="仿宋" w:eastAsia="仿宋" w:hAnsi="仿宋" w:hint="eastAsia"/>
          <w:color w:val="FF0000"/>
          <w:sz w:val="32"/>
          <w:szCs w:val="32"/>
        </w:rPr>
        <w:t>ZCSP-</w:t>
      </w:r>
      <w:r>
        <w:rPr>
          <w:rFonts w:ascii="仿宋" w:eastAsia="仿宋" w:hAnsi="仿宋" w:hint="eastAsia"/>
          <w:color w:val="FF0000"/>
          <w:sz w:val="32"/>
          <w:szCs w:val="32"/>
        </w:rPr>
        <w:t>榆林市</w:t>
      </w:r>
      <w:r>
        <w:rPr>
          <w:rFonts w:ascii="仿宋" w:eastAsia="仿宋" w:hAnsi="仿宋" w:hint="eastAsia"/>
          <w:color w:val="FF0000"/>
          <w:sz w:val="32"/>
          <w:szCs w:val="32"/>
        </w:rPr>
        <w:t>-202</w:t>
      </w:r>
      <w:r>
        <w:rPr>
          <w:rFonts w:ascii="仿宋" w:eastAsia="仿宋" w:hAnsi="仿宋" w:hint="eastAsia"/>
          <w:color w:val="FF0000"/>
          <w:sz w:val="32"/>
          <w:szCs w:val="32"/>
        </w:rPr>
        <w:t>3</w:t>
      </w:r>
      <w:r>
        <w:rPr>
          <w:rFonts w:ascii="仿宋" w:eastAsia="仿宋" w:hAnsi="仿宋" w:hint="eastAsia"/>
          <w:color w:val="FF0000"/>
          <w:sz w:val="32"/>
          <w:szCs w:val="32"/>
        </w:rPr>
        <w:t>-</w:t>
      </w:r>
      <w:r>
        <w:rPr>
          <w:rFonts w:ascii="仿宋" w:eastAsia="仿宋" w:hAnsi="仿宋" w:hint="eastAsia"/>
          <w:color w:val="FF0000"/>
          <w:sz w:val="32"/>
          <w:szCs w:val="32"/>
        </w:rPr>
        <w:t>01827</w:t>
      </w:r>
      <w:r>
        <w:rPr>
          <w:rFonts w:ascii="仿宋" w:eastAsia="仿宋" w:hAnsi="仿宋" w:hint="eastAsia"/>
          <w:sz w:val="32"/>
          <w:szCs w:val="32"/>
        </w:rPr>
        <w:t>），</w:t>
      </w:r>
      <w:r>
        <w:rPr>
          <w:rFonts w:ascii="仿宋" w:eastAsia="仿宋" w:hAnsi="仿宋" w:hint="eastAsia"/>
          <w:color w:val="0000FF"/>
          <w:sz w:val="32"/>
          <w:szCs w:val="32"/>
        </w:rPr>
        <w:t>我单位对该项目提出采购方案技术及相关要求</w:t>
      </w:r>
      <w:r>
        <w:rPr>
          <w:rFonts w:ascii="仿宋" w:eastAsia="仿宋" w:hAnsi="仿宋" w:hint="eastAsia"/>
          <w:sz w:val="32"/>
          <w:szCs w:val="32"/>
        </w:rPr>
        <w:t>，请组织招标采购工作。</w:t>
      </w:r>
      <w:r>
        <w:rPr>
          <w:rFonts w:ascii="仿宋" w:eastAsia="仿宋" w:hAnsi="仿宋" w:cs="仿宋" w:hint="eastAsia"/>
          <w:sz w:val="30"/>
          <w:szCs w:val="30"/>
        </w:rPr>
        <w:t>本次采购项目为</w:t>
      </w:r>
      <w:r>
        <w:rPr>
          <w:rFonts w:ascii="宋体" w:hAnsi="宋体" w:hint="eastAsia"/>
          <w:b/>
          <w:color w:val="FF0000"/>
          <w:sz w:val="36"/>
          <w:szCs w:val="36"/>
        </w:rPr>
        <w:t>金保工程主要网络设备更新货物类</w:t>
      </w:r>
      <w:r>
        <w:rPr>
          <w:rFonts w:ascii="仿宋" w:eastAsia="仿宋" w:hAnsi="仿宋" w:cs="仿宋" w:hint="eastAsia"/>
          <w:sz w:val="30"/>
          <w:szCs w:val="3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</w:p>
    <w:p w:rsidR="00BF37D9" w:rsidRDefault="008875AC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一：项目联系人：</w:t>
      </w:r>
      <w:r>
        <w:rPr>
          <w:rFonts w:ascii="仿宋" w:eastAsia="仿宋" w:hAnsi="仿宋" w:hint="eastAsia"/>
          <w:color w:val="FF0000"/>
          <w:sz w:val="32"/>
          <w:szCs w:val="32"/>
        </w:rPr>
        <w:t>王昊若</w:t>
      </w:r>
    </w:p>
    <w:p w:rsidR="00BF37D9" w:rsidRDefault="008875AC">
      <w:pPr>
        <w:spacing w:line="360" w:lineRule="auto"/>
        <w:ind w:firstLine="642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联系电话：</w:t>
      </w:r>
      <w:r>
        <w:rPr>
          <w:rFonts w:ascii="仿宋" w:eastAsia="仿宋" w:hAnsi="仿宋" w:hint="eastAsia"/>
          <w:color w:val="FF0000"/>
          <w:sz w:val="32"/>
          <w:szCs w:val="32"/>
        </w:rPr>
        <w:t>15332596709</w:t>
      </w:r>
    </w:p>
    <w:p w:rsidR="00BF37D9" w:rsidRDefault="008875AC">
      <w:pPr>
        <w:spacing w:line="360" w:lineRule="auto"/>
        <w:ind w:firstLine="642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采购单位地址：</w:t>
      </w:r>
      <w:r>
        <w:rPr>
          <w:rFonts w:ascii="仿宋" w:eastAsia="仿宋" w:hAnsi="仿宋" w:hint="eastAsia"/>
          <w:color w:val="FF0000"/>
          <w:sz w:val="32"/>
          <w:szCs w:val="32"/>
        </w:rPr>
        <w:t>陕西省榆林市高新区兴达路劳动保障大厦</w:t>
      </w:r>
      <w:r>
        <w:rPr>
          <w:rFonts w:ascii="仿宋" w:eastAsia="仿宋" w:hAnsi="仿宋" w:hint="eastAsia"/>
          <w:color w:val="FF0000"/>
          <w:sz w:val="32"/>
          <w:szCs w:val="32"/>
        </w:rPr>
        <w:t>4</w:t>
      </w:r>
      <w:r>
        <w:rPr>
          <w:rFonts w:ascii="仿宋" w:eastAsia="仿宋" w:hAnsi="仿宋" w:hint="eastAsia"/>
          <w:color w:val="FF0000"/>
          <w:sz w:val="32"/>
          <w:szCs w:val="32"/>
        </w:rPr>
        <w:t>楼</w:t>
      </w:r>
      <w:r>
        <w:rPr>
          <w:rFonts w:ascii="仿宋" w:eastAsia="仿宋" w:hAnsi="仿宋" w:hint="eastAsia"/>
          <w:color w:val="FF0000"/>
          <w:sz w:val="32"/>
          <w:szCs w:val="32"/>
        </w:rPr>
        <w:t>401</w:t>
      </w:r>
      <w:r>
        <w:rPr>
          <w:rFonts w:ascii="仿宋" w:eastAsia="仿宋" w:hAnsi="仿宋" w:hint="eastAsia"/>
          <w:color w:val="FF0000"/>
          <w:sz w:val="32"/>
          <w:szCs w:val="32"/>
        </w:rPr>
        <w:t>室</w:t>
      </w:r>
    </w:p>
    <w:p w:rsidR="00BF37D9" w:rsidRDefault="008875AC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FF0000"/>
          <w:sz w:val="32"/>
          <w:szCs w:val="32"/>
        </w:rPr>
        <w:t>（联系人不能作为采购人专家代表）</w:t>
      </w:r>
    </w:p>
    <w:p w:rsidR="00BF37D9" w:rsidRDefault="008875AC">
      <w:pPr>
        <w:spacing w:line="360" w:lineRule="auto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二、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交货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地点、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交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期（工期）：</w:t>
      </w:r>
    </w:p>
    <w:p w:rsidR="00BF37D9" w:rsidRDefault="008875AC">
      <w:pPr>
        <w:widowControl/>
        <w:numPr>
          <w:ilvl w:val="0"/>
          <w:numId w:val="1"/>
        </w:numPr>
        <w:spacing w:line="540" w:lineRule="atLeas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交货地点：</w:t>
      </w:r>
      <w:r>
        <w:rPr>
          <w:rFonts w:ascii="仿宋" w:eastAsia="仿宋" w:hAnsi="仿宋" w:hint="eastAsia"/>
          <w:color w:val="FF0000"/>
          <w:sz w:val="32"/>
          <w:szCs w:val="32"/>
        </w:rPr>
        <w:t>陕西省榆林市高新区兴达路劳动保障大厦</w:t>
      </w:r>
      <w:r>
        <w:rPr>
          <w:rFonts w:ascii="仿宋" w:eastAsia="仿宋" w:hAnsi="仿宋" w:hint="eastAsia"/>
          <w:color w:val="FF0000"/>
          <w:sz w:val="32"/>
          <w:szCs w:val="32"/>
        </w:rPr>
        <w:t>4</w:t>
      </w:r>
      <w:r>
        <w:rPr>
          <w:rFonts w:ascii="仿宋" w:eastAsia="仿宋" w:hAnsi="仿宋" w:hint="eastAsia"/>
          <w:color w:val="FF0000"/>
          <w:sz w:val="32"/>
          <w:szCs w:val="32"/>
        </w:rPr>
        <w:t>楼</w:t>
      </w:r>
      <w:r>
        <w:rPr>
          <w:rFonts w:ascii="仿宋" w:eastAsia="仿宋" w:hAnsi="仿宋" w:hint="eastAsia"/>
          <w:color w:val="FF0000"/>
          <w:sz w:val="32"/>
          <w:szCs w:val="32"/>
        </w:rPr>
        <w:t>401</w:t>
      </w:r>
      <w:r>
        <w:rPr>
          <w:rFonts w:ascii="仿宋" w:eastAsia="仿宋" w:hAnsi="仿宋" w:hint="eastAsia"/>
          <w:color w:val="FF0000"/>
          <w:sz w:val="32"/>
          <w:szCs w:val="32"/>
        </w:rPr>
        <w:t>室</w:t>
      </w:r>
    </w:p>
    <w:p w:rsidR="00BF37D9" w:rsidRDefault="008875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2</w:t>
      </w:r>
      <w:r>
        <w:rPr>
          <w:rFonts w:ascii="仿宋" w:eastAsia="仿宋" w:hAnsi="仿宋" w:hint="eastAsia"/>
          <w:color w:val="FF0000"/>
          <w:sz w:val="32"/>
          <w:szCs w:val="32"/>
        </w:rPr>
        <w:t>、交货期：</w:t>
      </w:r>
      <w:r>
        <w:rPr>
          <w:rFonts w:ascii="仿宋" w:eastAsia="仿宋" w:hAnsi="仿宋" w:hint="eastAsia"/>
          <w:color w:val="FF0000"/>
          <w:sz w:val="32"/>
          <w:szCs w:val="32"/>
        </w:rPr>
        <w:t>合同签订后</w:t>
      </w:r>
      <w:r>
        <w:rPr>
          <w:rFonts w:ascii="仿宋" w:eastAsia="仿宋" w:hAnsi="仿宋" w:hint="eastAsia"/>
          <w:color w:val="FF0000"/>
          <w:sz w:val="32"/>
          <w:szCs w:val="32"/>
        </w:rPr>
        <w:t>30</w:t>
      </w:r>
      <w:r>
        <w:rPr>
          <w:rFonts w:ascii="仿宋" w:eastAsia="仿宋" w:hAnsi="仿宋" w:hint="eastAsia"/>
          <w:color w:val="FF0000"/>
          <w:sz w:val="32"/>
          <w:szCs w:val="32"/>
        </w:rPr>
        <w:t>天</w:t>
      </w:r>
      <w:r>
        <w:rPr>
          <w:rFonts w:ascii="仿宋" w:eastAsia="仿宋" w:hAnsi="仿宋" w:hint="eastAsia"/>
          <w:color w:val="FF0000"/>
          <w:sz w:val="32"/>
          <w:szCs w:val="32"/>
        </w:rPr>
        <w:t>内。</w:t>
      </w:r>
    </w:p>
    <w:p w:rsidR="00BF37D9" w:rsidRDefault="008875AC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三、付款方式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p w:rsidR="00BF37D9" w:rsidRDefault="008875AC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 xml:space="preserve"> </w:t>
      </w:r>
      <w:r>
        <w:rPr>
          <w:rFonts w:ascii="仿宋" w:eastAsia="仿宋" w:hAnsi="仿宋" w:hint="eastAsia"/>
          <w:color w:val="FF0000"/>
          <w:sz w:val="32"/>
          <w:szCs w:val="32"/>
        </w:rPr>
        <w:t>项目验收后一次性付款。</w:t>
      </w:r>
    </w:p>
    <w:p w:rsidR="00BF37D9" w:rsidRDefault="008875AC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四、投标资质条件要求：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、满足《中华人民共和国政府采购法》第二十二条规定。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 xml:space="preserve">    2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、本项目的特定资格要求：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）营业执照等主体资格证明文件。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）供应商应具有良好的商业信誉和健全的财务会计制度，具有履行合同所必需的设备和专业技术能力，具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  <w:lang w:val="zh-CN"/>
        </w:rPr>
        <w:t>有依法缴纳税收和社会保障金的良好记录，参加本项目采购活动前三年内无重大违法活动记录。提供《基本资格条件承诺函》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。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）法定代表人授权委托书：法定代表人参加投标的，提供本人身份证复印件；法定代表人授权他人参加投标的，提供《法定代表人授权委托书》。</w:t>
      </w:r>
    </w:p>
    <w:p w:rsidR="00BF37D9" w:rsidRDefault="008875AC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）供应商应在“信用中国（陕西榆林）”网站进行注册、登录，自主上报信用承诺书（网址：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https://credit.yl.gov.cn/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）。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承诺事项：《榆林市政府采购工程类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货物类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服务类项目供应商信用承诺书》，上传至承诺附件；承诺有效期为一年。（资格审查人现场通过网络查询）</w:t>
      </w:r>
    </w:p>
    <w:p w:rsidR="00BF37D9" w:rsidRDefault="008875AC">
      <w:pPr>
        <w:numPr>
          <w:ilvl w:val="0"/>
          <w:numId w:val="2"/>
        </w:numPr>
        <w:spacing w:before="147" w:line="330" w:lineRule="auto"/>
        <w:ind w:firstLine="566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采购需求：</w:t>
      </w:r>
    </w:p>
    <w:p w:rsidR="00BF37D9" w:rsidRDefault="008875AC">
      <w:pPr>
        <w:spacing w:before="147" w:line="330" w:lineRule="auto"/>
        <w:ind w:firstLineChars="200" w:firstLine="54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本次采购</w:t>
      </w:r>
      <w:r>
        <w:rPr>
          <w:rFonts w:ascii="仿宋" w:eastAsia="仿宋" w:hAnsi="仿宋" w:cs="仿宋"/>
          <w:spacing w:val="-3"/>
          <w:sz w:val="28"/>
          <w:szCs w:val="28"/>
        </w:rPr>
        <w:t>2023</w:t>
      </w:r>
      <w:r>
        <w:rPr>
          <w:rFonts w:ascii="仿宋" w:eastAsia="仿宋" w:hAnsi="仿宋" w:cs="仿宋"/>
          <w:spacing w:val="-3"/>
          <w:sz w:val="28"/>
          <w:szCs w:val="28"/>
        </w:rPr>
        <w:t>年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榆林市人力资源和社会保障局金保工程网络设备</w:t>
      </w:r>
      <w:r>
        <w:rPr>
          <w:rFonts w:ascii="仿宋" w:eastAsia="仿宋" w:hAnsi="仿宋" w:cs="仿宋"/>
          <w:spacing w:val="-3"/>
          <w:sz w:val="28"/>
          <w:szCs w:val="28"/>
        </w:rPr>
        <w:t>采购项目，供应商必</w:t>
      </w:r>
      <w:r>
        <w:rPr>
          <w:rFonts w:ascii="仿宋" w:eastAsia="仿宋" w:hAnsi="仿宋" w:cs="仿宋"/>
          <w:spacing w:val="3"/>
          <w:sz w:val="28"/>
          <w:szCs w:val="28"/>
        </w:rPr>
        <w:t>须对本项目进行整体响应，只对其中一部分内容进行的响应都被视为无效响应。谈判报价应遵守《中华人民共和国价格法》，供应商不得以低于成</w:t>
      </w:r>
      <w:r>
        <w:rPr>
          <w:rFonts w:ascii="仿宋" w:eastAsia="仿宋" w:hAnsi="仿宋" w:cs="仿宋"/>
          <w:spacing w:val="1"/>
          <w:sz w:val="28"/>
          <w:szCs w:val="28"/>
        </w:rPr>
        <w:t>本的报价参与本次采购活动。</w:t>
      </w:r>
    </w:p>
    <w:p w:rsidR="00BF37D9" w:rsidRPr="0062472F" w:rsidRDefault="00BF37D9">
      <w:pPr>
        <w:spacing w:line="360" w:lineRule="auto"/>
        <w:rPr>
          <w:rFonts w:ascii="仿宋" w:eastAsia="仿宋" w:hAnsi="仿宋"/>
          <w:b/>
          <w:color w:val="FF0000"/>
          <w:sz w:val="32"/>
          <w:szCs w:val="32"/>
        </w:rPr>
      </w:pPr>
    </w:p>
    <w:p w:rsidR="00BF37D9" w:rsidRDefault="008875AC">
      <w:pPr>
        <w:numPr>
          <w:ilvl w:val="0"/>
          <w:numId w:val="3"/>
        </w:numPr>
        <w:spacing w:before="163" w:line="223" w:lineRule="auto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采购清单</w:t>
      </w:r>
      <w:r w:rsidR="0062472F">
        <w:rPr>
          <w:rFonts w:ascii="仿宋" w:eastAsia="仿宋" w:hAnsi="仿宋" w:cs="仿宋" w:hint="eastAsia"/>
          <w:sz w:val="28"/>
          <w:szCs w:val="28"/>
        </w:rPr>
        <w:t>（</w:t>
      </w:r>
      <w:r w:rsidR="0062472F">
        <w:rPr>
          <w:rFonts w:ascii="仿宋" w:eastAsia="仿宋" w:hAnsi="仿宋" w:cs="仿宋" w:hint="eastAsia"/>
          <w:b/>
        </w:rPr>
        <w:t>要求投标供应商提供所投设备参数真实性承诺函</w:t>
      </w:r>
      <w:r w:rsidR="0062472F">
        <w:rPr>
          <w:rFonts w:ascii="仿宋" w:eastAsia="仿宋" w:hAnsi="仿宋" w:cs="仿宋" w:hint="eastAsia"/>
          <w:sz w:val="28"/>
          <w:szCs w:val="28"/>
        </w:rPr>
        <w:t>）</w:t>
      </w:r>
    </w:p>
    <w:p w:rsidR="00BF37D9" w:rsidRDefault="00BF37D9">
      <w:pPr>
        <w:spacing w:line="16" w:lineRule="auto"/>
        <w:rPr>
          <w:rFonts w:ascii="Arial"/>
          <w:sz w:val="2"/>
        </w:rPr>
      </w:pPr>
    </w:p>
    <w:tbl>
      <w:tblPr>
        <w:tblStyle w:val="TableNormal"/>
        <w:tblW w:w="8749" w:type="dxa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34"/>
        <w:gridCol w:w="716"/>
        <w:gridCol w:w="631"/>
        <w:gridCol w:w="674"/>
        <w:gridCol w:w="6294"/>
      </w:tblGrid>
      <w:tr w:rsidR="00BF37D9">
        <w:trPr>
          <w:trHeight w:val="699"/>
        </w:trPr>
        <w:tc>
          <w:tcPr>
            <w:tcW w:w="8749" w:type="dxa"/>
            <w:gridSpan w:val="5"/>
          </w:tcPr>
          <w:p w:rsidR="00BF37D9" w:rsidRDefault="008875AC">
            <w:pPr>
              <w:spacing w:before="245" w:line="227" w:lineRule="auto"/>
              <w:ind w:left="1014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榆林市人力资源和社会保障局金保工程网络设备采购项目</w:t>
            </w:r>
          </w:p>
        </w:tc>
      </w:tr>
      <w:tr w:rsidR="00BF37D9">
        <w:trPr>
          <w:trHeight w:val="905"/>
        </w:trPr>
        <w:tc>
          <w:tcPr>
            <w:tcW w:w="434" w:type="dxa"/>
            <w:textDirection w:val="tbRlV"/>
          </w:tcPr>
          <w:p w:rsidR="00BF37D9" w:rsidRDefault="008875AC">
            <w:pPr>
              <w:spacing w:before="111" w:line="209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3"/>
                <w:sz w:val="20"/>
                <w:szCs w:val="20"/>
              </w:rPr>
              <w:t>序号</w:t>
            </w:r>
          </w:p>
        </w:tc>
        <w:tc>
          <w:tcPr>
            <w:tcW w:w="716" w:type="dxa"/>
          </w:tcPr>
          <w:p w:rsidR="00BF37D9" w:rsidRDefault="008875AC">
            <w:pPr>
              <w:spacing w:before="95" w:line="233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设备</w:t>
            </w:r>
          </w:p>
          <w:p w:rsidR="00BF37D9" w:rsidRDefault="008875AC">
            <w:pPr>
              <w:spacing w:before="95" w:line="233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名称</w:t>
            </w:r>
          </w:p>
        </w:tc>
        <w:tc>
          <w:tcPr>
            <w:tcW w:w="631" w:type="dxa"/>
            <w:textDirection w:val="tbRlV"/>
          </w:tcPr>
          <w:p w:rsidR="00BF37D9" w:rsidRDefault="008875AC">
            <w:pPr>
              <w:spacing w:before="210" w:line="207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3"/>
                <w:sz w:val="20"/>
                <w:szCs w:val="20"/>
              </w:rPr>
              <w:t>单位</w:t>
            </w:r>
          </w:p>
        </w:tc>
        <w:tc>
          <w:tcPr>
            <w:tcW w:w="674" w:type="dxa"/>
            <w:textDirection w:val="tbLrV"/>
          </w:tcPr>
          <w:p w:rsidR="00BF37D9" w:rsidRDefault="008875AC">
            <w:pPr>
              <w:spacing w:before="65" w:line="232" w:lineRule="auto"/>
              <w:ind w:left="113" w:right="113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6294" w:type="dxa"/>
          </w:tcPr>
          <w:p w:rsidR="00BF37D9" w:rsidRDefault="00BF37D9">
            <w:pPr>
              <w:spacing w:before="65" w:line="232" w:lineRule="auto"/>
              <w:jc w:val="center"/>
              <w:rPr>
                <w:rFonts w:ascii="仿宋" w:eastAsia="仿宋" w:hAnsi="仿宋" w:cs="仿宋"/>
                <w:spacing w:val="2"/>
                <w:sz w:val="20"/>
                <w:szCs w:val="20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2"/>
                <w:sz w:val="20"/>
                <w:szCs w:val="20"/>
              </w:rPr>
              <w:t>参数</w:t>
            </w:r>
          </w:p>
        </w:tc>
      </w:tr>
      <w:tr w:rsidR="00BF37D9">
        <w:trPr>
          <w:trHeight w:val="1187"/>
        </w:trPr>
        <w:tc>
          <w:tcPr>
            <w:tcW w:w="43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7" w:lineRule="auto"/>
              <w:ind w:left="18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4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149" w:line="233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保障大厦互联网接入防火墙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65" w:line="232" w:lineRule="auto"/>
              <w:ind w:left="22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网络层吞吐量≥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10Gbps,IPS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吞吐量≥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1Gbps,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全威胁吞吐量≥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800Mbps,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并发连接数≥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400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万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每秒新建连接数≥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万。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产品不少于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个千兆电口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不少于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个万兆光口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配备光模块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)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，支持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USB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口和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串口，单电源，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1U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机箱。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并采用国产处理器和国产操作系统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应用多核并行处理技术保障产品处理性能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产品需要具有主动诱捕功能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通过伪装业务诱捕内外网的攻击行为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并联合云蜜罐获取黑客指纹信息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并自动封锁高危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IP,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不具备此功能须通过附加设备提供此能力。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为方便管理运维和防护效果需要提供智能化安全运营服务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包括加密外联、黑客工具的深度检测与分析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云端大数据分析自动化生成安全事件、云端安全专家二次研判保障安全事件准确性、安全事件支持微信告警与一键处置、一键断网等服务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不具备此功能须通过附加设备提供此能力。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产品支持路由类型、协议类型、网络对象、国家地区等条件进行自动选路的策略路由，支持不少于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种的调度算法，至少包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括带宽比例、加权流量、线路优先等。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产品支持僵尸主机检测功能，产品内置僵尸网络特征库超过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128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万种，可识别主机的异常外联行为。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产品支持对压缩病毒文件进行检测和拦截，压缩层数支持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层及以上。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产品支持服务器漏洞防扫描功能，并对扫描源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进行日志记录和联动封锁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4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产品支持策略生命周期管理功能，支持对安全策略修改的时间、原因、变更类型进行统一管理，便于策略的运维与管理。</w:t>
            </w:r>
          </w:p>
          <w:p w:rsidR="00BF37D9" w:rsidRDefault="008875AC">
            <w:p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11.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攻击防护功能，并通过日志记录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被篡改。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12.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面对目前勒索病毒的严峻形式，产品需支持勒索病毒检测与防御功能。</w:t>
            </w:r>
          </w:p>
          <w:p w:rsidR="00BF37D9" w:rsidRDefault="008875AC">
            <w:pPr>
              <w:numPr>
                <w:ilvl w:val="0"/>
                <w:numId w:val="5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产品支持用户账号全生命周期保护功能，包括用户账号多余入口检测、用户账号弱口令检测、用户账号暴力破解检测、失陷账号检测，防止因账号被暴力破解导致的非法提权情况发生。</w:t>
            </w:r>
          </w:p>
          <w:p w:rsidR="00BF37D9" w:rsidRDefault="008875AC">
            <w:pPr>
              <w:numPr>
                <w:ilvl w:val="0"/>
                <w:numId w:val="5"/>
              </w:num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产品支持管理员双因素认证功能，用户通过用户名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密码和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Key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等不同方式登陆产品管理界面。</w:t>
            </w:r>
          </w:p>
          <w:p w:rsidR="00BF37D9" w:rsidRDefault="00BF37D9">
            <w:p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spacing w:before="65" w:line="186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distribute"/>
              <w:rPr>
                <w:lang w:eastAsia="zh-CN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金保工程上连省厅防火墙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distribute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spacing w:before="65" w:line="232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232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jc w:val="distribute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distribute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distribute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网络层吞吐量≥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10Gbps,IPS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1Gbps,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全威胁吞吐量≥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800Mbps,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并发连接数≥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每秒新建连接数≥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个千兆电口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个万兆光口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配备光模块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),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USB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口和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串口，单电源，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机箱。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并采用国产处理器和国产操作系统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应用多核并行处理技术保障产品处理性能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产品可支持识别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OT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IoT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混合资产，获取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MAC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、操作系统、类型、厂商等信息，终端类型包括但不限于：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PC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、瘦客户机、手机、平板、交换机、路由器、防火墙、无线控制器、服务器等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资产，以及摄像头、门禁、打印机、投影仪、等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IoT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资产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不具备此功能须通过附加设备提供此能力。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产品支持路由类型、协议类型、网络对象、国家地区等条件进行自动选路的策略路由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种的调度算法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至少包括带宽比例、加权流量、线路优先等。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产品支持僵尸主机检测功能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产品内置僵尸网络特征库超过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128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可识别主机的异常外联行为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产品支持对压缩病毒文件进行检测和拦截，压缩层数支持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层及以上。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产品支持服务器漏洞防扫描功能，并对扫描源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进行日志记录和联动封锁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产品支持策略生命周期管理功能，支持对安全策略修改的时间、原因、变更类型进行统一管理，便于策略的运维与管理。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攻击防护功能，并通过日志记录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被篡改。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面对目前勒索病毒的严峻形式，产品需支持勒索病毒检测与防御功能。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产品支持用户账号全生命周期保护功能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包括用户账号多余入口检测、用户账号弱口令检测、用户账号暴力破解检测、失陷账号检测，防止因账号被暴力破解导致的非法提权情况发生。</w:t>
            </w:r>
          </w:p>
          <w:p w:rsidR="00BF37D9" w:rsidRDefault="008875AC">
            <w:pPr>
              <w:numPr>
                <w:ilvl w:val="0"/>
                <w:numId w:val="6"/>
              </w:numPr>
              <w:spacing w:before="150" w:line="231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产品支持管理员双因素认证功能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用户通过用户名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密码和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Key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等不同方式登陆产品管理界面。</w:t>
            </w:r>
          </w:p>
          <w:p w:rsidR="00BF37D9" w:rsidRDefault="00BF37D9">
            <w:pPr>
              <w:spacing w:before="150" w:line="23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金保工程平连政府各部门防火墙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1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网络层吞吐量≥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10Gbps,IPS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1Gbps,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全威胁吞吐量≥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800Mbps,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并发连接数≥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每秒新建连接数≥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个千兆电口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个万兆光口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配备光模块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),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USB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口和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串口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单电源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机箱。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并采用国产处理器和国产操作系统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应用多核并行处理技术保障产品处理性能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产品支持路由类型、协议类型、网络对象、国家地区等条件进行自动选路的策略路由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种的调度算法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至少包括带宽比例、加权流量、线路优先等。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产品支持僵尸主机检测功能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产品内置僵尸网络特征库超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128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可识别主机的异常外联行为。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产品支持对压缩病毒文件进行检测和拦截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压缩层数支持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层及以上。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产品支持服务器漏洞防扫描功能，并对扫描源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进行日志记录和联动封锁。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产品支持策略生命周期管理功能，支持对安全策略修改的时间、原因、变更类型进行统一管理，便于策略的运维与管理。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攻击防护功能，并通过日志记录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被篡改。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面对目前勒索病毒的严峻形式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产品需支持勒索病毒检测与防御功能。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产品支持用户账号全生命周期保护功能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包括用户账号多余入口检测、用户账号弱口令检测、用户账号暴力破解检测、失陷账号检测，防止因账号被暴力破解导致的非法提权情况发生。</w:t>
            </w:r>
          </w:p>
          <w:p w:rsidR="00BF37D9" w:rsidRDefault="008875AC">
            <w:pPr>
              <w:numPr>
                <w:ilvl w:val="0"/>
                <w:numId w:val="7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产品支持管理员双因素认证功能，用户通过用户名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密码和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Key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等不同方式登陆产品管理界面。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  <w:p w:rsidR="00BF37D9" w:rsidRDefault="00BF37D9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金保工程下连县区防火墙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网络层吞吐量≥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10Gbps,IPS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1Gbps,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全威胁吞吐量≥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800Mbps,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并发连接数≥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每秒新建连接数≥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个千兆电口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个万兆光口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配备光模块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),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USB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口和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串口，单电源，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机箱。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并采用国产处理器和国产操作系统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应用多核并行处理技术保障产品处理性能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产品具备本地杀毒引擎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以及引擎更新、可进行通过云端对新型威胁检测、云端威胁情报结果及时同步到本地，不具备此功能须通过附加设备提供此能力。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产品支持路由类型、协议类型、网络对象、国家地区等条件进行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自动选路的策略路由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种的调度算法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至少包括带宽比例、加权流量、线路优先等。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产品支持僵尸主机检测功能，产品内置僵尸网络特征库超过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128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可识别主机的异常外联行为。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产品支持对压缩病毒文件进行检测和拦截，压缩层数支持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层及以上。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产品支持服务器漏洞防扫描功能，并对扫描源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进行日志记录和联动封锁。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产品支持策略生命周期管理功能，支持对安全策略修改的时间、原因、变更类型进行统一管理，便于策略的运维与管理。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攻击防护功能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并通过日志记录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被篡改。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面对目前勒索病毒的严峻形式，产品需支持勒索病毒检测与防御功能。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产品支持用户账号全生命周期保护功能，包括用户账号多余入口检测、用户账号弱口令检测、用户账号暴力破解检测、失陷账号检测，防止因账号被暴力破解导致的非法提权情况发生。</w:t>
            </w:r>
          </w:p>
          <w:p w:rsidR="00BF37D9" w:rsidRDefault="008875AC">
            <w:pPr>
              <w:numPr>
                <w:ilvl w:val="0"/>
                <w:numId w:val="8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产品支持管理员双因素认证功能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用户通过用户名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密码和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Key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等不同方式登陆产品管理界面。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7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BF37D9">
            <w:pPr>
              <w:pStyle w:val="TableText"/>
              <w:spacing w:line="248" w:lineRule="auto"/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程县区防火墙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12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网络层吞吐量≥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4Gbps,IPS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600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bps.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全威胁吞吐量≥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400Mbps,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并发连接数≥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每秒新建连接数≥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4.5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个千兆电口，支持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USB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口和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串口，单电源，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机箱。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并采用国产处理器和国产操作系统，应用多核并行处理技术保障产品处理性能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产品需要具备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IPSec VPN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智能选路功能，根据线路质量和应用实现自动链路切换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不具备此功能须通过附加设备提供此能力。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产品支持路由类型、协议类型、网络对象、国家地区等条件进行自动选路的策略路由，支持不少于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种的调度算法，至少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包括带宽比例、加权流量、线路优先等。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产品支持僵尸主机检测功能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产品内置僵尸网络特征库超过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128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万种，可识别主机的异常外联行为。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产品支持对压缩病毒文件进行检测和拦截，压缩层数支持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层及以上。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产品支持服务器漏洞防扫描功能，并对扫描源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进行日志记录和联动封锁。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产品支持策略生命周期管理功能，支持对安全策略修改的时间、原因、变更类型进行统一管理，便于策略的运维与管理。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攻击防护功能，并通过日志记录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Cookie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被篡改。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面对目前勒索病毒的严峻形式，产品需支持勒索病毒检测与防御功能。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支持用户账号全生命周期保护功能，包括用户账号多余入口检测、用户账号弱口令检测、用户账号暴力破解检测、失陷账号检测，防止因账号被暴力破解导致的非法提权情况发生。</w:t>
            </w:r>
          </w:p>
          <w:p w:rsidR="00BF37D9" w:rsidRDefault="008875AC">
            <w:pPr>
              <w:numPr>
                <w:ilvl w:val="0"/>
                <w:numId w:val="9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产品支持管理员双因素认证功能，用户通过用户名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密码和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Key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等不同方式登陆产品管理界面。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金保工程主核心交换机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设备性能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交换容量≥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92Tbps,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包转发性能≥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57000Mpps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硬件要求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主控引擎≥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整机业务板槽位数≥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支持颗粒化电源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整机电源槽位数≥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考虑本次项目实际机房环境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设备高度≥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配置两块主控板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双电源；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单个业务板卡接口要求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万兆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SFP+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千兆光口接口≥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个，千兆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个；为了提高设备的可靠性和业务的连续性，要求配置的业务接口不允许配置在主控板卡上，防止主控板卡故障导致业务的间断，影响业务的正常运行。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端口：支持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GE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等端口速率板卡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业务板卡支持最高端口密度为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52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个端口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且可通过管理平台查看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1:1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还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原可视化面板；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支持静态、动态、黑洞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MAC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表项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支持策略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VLAN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；支持静态路由；支持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OSPF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IPv4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动态路由协议；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可靠性：支持堆叠系统可视化，主备交换机同框展示，并可通过切换了解主备交换机机框板卡状态；</w:t>
            </w:r>
          </w:p>
          <w:p w:rsidR="00BF37D9" w:rsidRDefault="008875AC">
            <w:pPr>
              <w:numPr>
                <w:ilvl w:val="0"/>
                <w:numId w:val="10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管理特性：支持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SNMPV1/V2/V3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Telnet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SSHV2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；支持热补丁。支持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WEB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网管、支持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APP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配置管理。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50" w:lineRule="auto"/>
              <w:jc w:val="center"/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8" w:lineRule="auto"/>
              <w:jc w:val="center"/>
              <w:rPr>
                <w:lang w:eastAsia="zh-CN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保障大厦互联网主核心交换机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spacing w:line="241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设备性能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交换容量≥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92Tbps,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包转发性能≥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57000Mpps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硬件要求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主控引擎≥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整机业务板槽位数≥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6;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支持颗粒化电源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整机电源槽位数≥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考虑本次项目实际机房环境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设备高度≥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11U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配置两块主控板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双电源；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单个业务板卡接口要求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万兆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SFP+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千兆光口接口≥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个，千兆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RJ45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接口≥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16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个；为了提高设备的可靠性和业务的连续性，要求配置的业务接口不允许配置在主控板卡上，防止主控板卡故障导致业务的间断，影响业务的正常运行。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端口：支持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GE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100G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等端口速率板卡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业务板卡支持最高端口密度为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52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个端口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,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且可通过管理平台查看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1:1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还原可视化面板；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功能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: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支持静态、动态、黑洞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MAC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表项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;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支持策略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VLAN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；支持静态路由；支持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OSPF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等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IPv4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动态路由协议；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可靠性：支持堆叠系统可视化，主备交换机同框展示，并可通过切换了解主备交换机机框板卡状态；</w:t>
            </w:r>
          </w:p>
          <w:p w:rsidR="00BF37D9" w:rsidRDefault="008875AC">
            <w:pPr>
              <w:numPr>
                <w:ilvl w:val="0"/>
                <w:numId w:val="11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管理特性：支持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SNMPV1/V2/V3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Telnet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SSHV2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；支持热补丁。支持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WEB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网管、支持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APP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配置管理。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  <w:tr w:rsidR="00BF37D9">
        <w:trPr>
          <w:trHeight w:val="90"/>
        </w:trPr>
        <w:tc>
          <w:tcPr>
            <w:tcW w:w="434" w:type="dxa"/>
          </w:tcPr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BF37D9">
            <w:pPr>
              <w:pStyle w:val="TableText"/>
              <w:spacing w:line="249" w:lineRule="auto"/>
              <w:jc w:val="center"/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BF37D9">
            <w:pPr>
              <w:pStyle w:val="TableText"/>
              <w:spacing w:line="247" w:lineRule="auto"/>
              <w:jc w:val="center"/>
              <w:rPr>
                <w:lang w:eastAsia="zh-CN"/>
              </w:rPr>
            </w:pPr>
          </w:p>
          <w:p w:rsidR="00BF37D9" w:rsidRDefault="008875AC">
            <w:pPr>
              <w:spacing w:before="65" w:line="230" w:lineRule="auto"/>
              <w:jc w:val="center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金保工程县区光电口交换机</w:t>
            </w:r>
          </w:p>
        </w:tc>
        <w:tc>
          <w:tcPr>
            <w:tcW w:w="631" w:type="dxa"/>
          </w:tcPr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3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BF37D9">
            <w:pPr>
              <w:pStyle w:val="TableText"/>
              <w:spacing w:line="254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BF37D9" w:rsidRDefault="008875AC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674" w:type="dxa"/>
          </w:tcPr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BF37D9" w:rsidRDefault="00BF37D9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</w:p>
          <w:p w:rsidR="00BF37D9" w:rsidRDefault="008875AC">
            <w:pPr>
              <w:spacing w:before="65" w:line="186" w:lineRule="auto"/>
              <w:jc w:val="center"/>
              <w:rPr>
                <w:rFonts w:ascii="仿宋" w:eastAsia="仿宋" w:hAnsi="仿宋" w:cs="仿宋"/>
                <w:spacing w:val="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1"/>
                <w:sz w:val="20"/>
                <w:szCs w:val="20"/>
              </w:rPr>
              <w:t>12</w:t>
            </w:r>
          </w:p>
        </w:tc>
        <w:tc>
          <w:tcPr>
            <w:tcW w:w="6294" w:type="dxa"/>
          </w:tcPr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交换容量≥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300Gbps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，以官网所列最低参数为准；包转发率≥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lastRenderedPageBreak/>
              <w:t>100Mpps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，以官网所列最低参数为准；</w:t>
            </w:r>
          </w:p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千兆电口≥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个，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 xml:space="preserve">1G/2.5G 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光口≥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个；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Console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口≥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个；</w:t>
            </w:r>
          </w:p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MAC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地址≥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16K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；支持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RIP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OSPF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路由协议；</w:t>
            </w:r>
          </w:p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M-LAG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技术，跨设备链路聚合，要求配对的设备有独立的控制平面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。</w:t>
            </w:r>
          </w:p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支持防网关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ARP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欺骗，支持端口保护、隔离，支持防止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DOS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ARP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攻击功能，支持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CPU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保护功能；</w:t>
            </w:r>
          </w:p>
          <w:p w:rsidR="00BF37D9" w:rsidRDefault="008875AC">
            <w:pPr>
              <w:numPr>
                <w:ilvl w:val="0"/>
                <w:numId w:val="12"/>
              </w:num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支持准确的终端识别，支持终端类型、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DHCP</w:t>
            </w:r>
            <w:r>
              <w:rPr>
                <w:rFonts w:ascii="仿宋" w:eastAsia="仿宋" w:hAnsi="仿宋" w:cs="仿宋" w:hint="eastAsia"/>
                <w:spacing w:val="8"/>
                <w:position w:val="14"/>
                <w:sz w:val="20"/>
                <w:szCs w:val="20"/>
              </w:rPr>
              <w:t>特征识别，该功能可交换机自身支持或实配运维平台实现；</w:t>
            </w:r>
          </w:p>
          <w:p w:rsidR="00BF37D9" w:rsidRDefault="00BF37D9">
            <w:pPr>
              <w:spacing w:before="153" w:line="228" w:lineRule="auto"/>
              <w:rPr>
                <w:rFonts w:ascii="仿宋" w:eastAsia="仿宋" w:hAnsi="仿宋" w:cs="仿宋"/>
                <w:spacing w:val="8"/>
                <w:position w:val="14"/>
                <w:sz w:val="20"/>
                <w:szCs w:val="20"/>
              </w:rPr>
            </w:pPr>
          </w:p>
        </w:tc>
      </w:tr>
    </w:tbl>
    <w:p w:rsidR="00BF37D9" w:rsidRDefault="00BF37D9">
      <w:pPr>
        <w:spacing w:before="18"/>
      </w:pPr>
    </w:p>
    <w:p w:rsidR="00BF37D9" w:rsidRDefault="008875AC">
      <w:pPr>
        <w:numPr>
          <w:ilvl w:val="0"/>
          <w:numId w:val="13"/>
        </w:numPr>
        <w:spacing w:before="158" w:line="224" w:lineRule="auto"/>
        <w:rPr>
          <w:rFonts w:ascii="仿宋" w:eastAsia="仿宋" w:hAnsi="仿宋" w:cs="仿宋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验收</w:t>
      </w:r>
    </w:p>
    <w:p w:rsidR="00BF37D9" w:rsidRDefault="008875AC">
      <w:pPr>
        <w:spacing w:before="162" w:line="499" w:lineRule="exact"/>
        <w:ind w:right="2" w:firstLineChars="200" w:firstLine="560"/>
        <w:jc w:val="left"/>
        <w:rPr>
          <w:rFonts w:ascii="仿宋" w:eastAsia="仿宋" w:hAnsi="仿宋" w:cs="仿宋"/>
          <w:position w:val="16"/>
          <w:sz w:val="28"/>
          <w:szCs w:val="28"/>
        </w:rPr>
      </w:pPr>
      <w:r>
        <w:rPr>
          <w:rFonts w:ascii="仿宋" w:eastAsia="仿宋" w:hAnsi="仿宋" w:cs="仿宋"/>
          <w:position w:val="16"/>
          <w:sz w:val="28"/>
          <w:szCs w:val="28"/>
        </w:rPr>
        <w:t>因本项目涉及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市局和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12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个区县金保工程的设备供应、网络改造，对设备生产厂商和供应商的交付能力、专业性有着极高要求，</w:t>
      </w:r>
      <w:r>
        <w:rPr>
          <w:rFonts w:ascii="仿宋" w:eastAsia="仿宋" w:hAnsi="仿宋" w:cs="仿宋"/>
          <w:position w:val="16"/>
          <w:sz w:val="28"/>
          <w:szCs w:val="28"/>
        </w:rPr>
        <w:t>中标后供货商需在验收时根据甲方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要求提供相关的证明文件，同时为保证金保工程的顺利交付验收，中标单位需向甲方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对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招标参数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的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要求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进行</w:t>
      </w:r>
      <w:r>
        <w:rPr>
          <w:rFonts w:ascii="仿宋" w:eastAsia="仿宋" w:hAnsi="仿宋" w:cs="仿宋" w:hint="eastAsia"/>
          <w:position w:val="16"/>
          <w:sz w:val="28"/>
          <w:szCs w:val="28"/>
        </w:rPr>
        <w:t>功能演示，功能演示不满足招标要求或无法提供相关证明文件均视为虚假应标，同时追究其相应的责任。</w:t>
      </w:r>
    </w:p>
    <w:p w:rsidR="00BF37D9" w:rsidRDefault="008875AC">
      <w:pPr>
        <w:numPr>
          <w:ilvl w:val="0"/>
          <w:numId w:val="14"/>
        </w:numPr>
        <w:spacing w:line="360" w:lineRule="auto"/>
        <w:rPr>
          <w:rFonts w:ascii="仿宋" w:eastAsia="仿宋" w:hAnsi="仿宋" w:cs="仿宋"/>
          <w:b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售后需求：</w:t>
      </w:r>
    </w:p>
    <w:p w:rsidR="00BF37D9" w:rsidRDefault="008875AC" w:rsidP="0062472F">
      <w:pPr>
        <w:pStyle w:val="2"/>
        <w:ind w:firstLine="560"/>
        <w:rPr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提供原厂</w:t>
      </w: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年质保服务，规则库更新和软件升级服务，并提供</w:t>
      </w:r>
      <w:r>
        <w:rPr>
          <w:rFonts w:ascii="仿宋" w:eastAsia="仿宋" w:hAnsi="仿宋" w:cs="仿宋" w:hint="eastAsia"/>
          <w:bCs/>
          <w:color w:val="FF0000"/>
          <w:spacing w:val="-1"/>
          <w:sz w:val="28"/>
          <w:szCs w:val="28"/>
        </w:rPr>
        <w:t>售后服务承诺函。</w:t>
      </w:r>
      <w:bookmarkStart w:id="0" w:name="_GoBack"/>
      <w:bookmarkEnd w:id="0"/>
    </w:p>
    <w:p w:rsidR="00BF37D9" w:rsidRDefault="00BF37D9">
      <w:pPr>
        <w:pStyle w:val="a4"/>
        <w:ind w:firstLine="0"/>
      </w:pPr>
    </w:p>
    <w:p w:rsidR="00BF37D9" w:rsidRDefault="00BF37D9"/>
    <w:p w:rsidR="00BF37D9" w:rsidRDefault="008875A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 w:hint="eastAsia"/>
          <w:sz w:val="32"/>
          <w:szCs w:val="32"/>
        </w:rPr>
        <w:t>采购人：</w:t>
      </w:r>
    </w:p>
    <w:p w:rsidR="00BF37D9" w:rsidRDefault="008875A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F37D9" w:rsidSect="00BF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AC" w:rsidRDefault="008875AC" w:rsidP="0062472F">
      <w:r>
        <w:separator/>
      </w:r>
    </w:p>
  </w:endnote>
  <w:endnote w:type="continuationSeparator" w:id="1">
    <w:p w:rsidR="008875AC" w:rsidRDefault="008875AC" w:rsidP="0062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AC" w:rsidRDefault="008875AC" w:rsidP="0062472F">
      <w:r>
        <w:separator/>
      </w:r>
    </w:p>
  </w:footnote>
  <w:footnote w:type="continuationSeparator" w:id="1">
    <w:p w:rsidR="008875AC" w:rsidRDefault="008875AC" w:rsidP="00624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205063"/>
    <w:multiLevelType w:val="singleLevel"/>
    <w:tmpl w:val="882050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7AEEDE"/>
    <w:multiLevelType w:val="singleLevel"/>
    <w:tmpl w:val="9F7AEEDE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B997394"/>
    <w:multiLevelType w:val="singleLevel"/>
    <w:tmpl w:val="AB9973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8AA2F45"/>
    <w:multiLevelType w:val="singleLevel"/>
    <w:tmpl w:val="B8AA2F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6EA742B"/>
    <w:multiLevelType w:val="singleLevel"/>
    <w:tmpl w:val="C6EA7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8A03055"/>
    <w:multiLevelType w:val="singleLevel"/>
    <w:tmpl w:val="C8A030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DB32EE"/>
    <w:multiLevelType w:val="singleLevel"/>
    <w:tmpl w:val="DBDB32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C3AEF36"/>
    <w:multiLevelType w:val="singleLevel"/>
    <w:tmpl w:val="EC3AEF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0C43E2D"/>
    <w:multiLevelType w:val="singleLevel"/>
    <w:tmpl w:val="00C43E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4359201"/>
    <w:multiLevelType w:val="singleLevel"/>
    <w:tmpl w:val="043592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9A13517"/>
    <w:multiLevelType w:val="singleLevel"/>
    <w:tmpl w:val="19A1351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558A541D"/>
    <w:multiLevelType w:val="singleLevel"/>
    <w:tmpl w:val="558A541D"/>
    <w:lvl w:ilvl="0">
      <w:start w:val="1"/>
      <w:numFmt w:val="decimal"/>
      <w:suff w:val="nothing"/>
      <w:lvlText w:val="%1、"/>
      <w:lvlJc w:val="left"/>
    </w:lvl>
  </w:abstractNum>
  <w:abstractNum w:abstractNumId="12">
    <w:nsid w:val="6793A8DD"/>
    <w:multiLevelType w:val="singleLevel"/>
    <w:tmpl w:val="6793A8D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77D340E3"/>
    <w:multiLevelType w:val="singleLevel"/>
    <w:tmpl w:val="77D340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hmN2I4YjA3NGRhODI4ODdiOWViYTIyYjA1ZDIyNzQifQ=="/>
  </w:docVars>
  <w:rsids>
    <w:rsidRoot w:val="004D1BFD"/>
    <w:rsid w:val="0001004A"/>
    <w:rsid w:val="00036B66"/>
    <w:rsid w:val="000370E4"/>
    <w:rsid w:val="0004159F"/>
    <w:rsid w:val="00044EF3"/>
    <w:rsid w:val="000567D7"/>
    <w:rsid w:val="0009405F"/>
    <w:rsid w:val="000C694A"/>
    <w:rsid w:val="000D5DF8"/>
    <w:rsid w:val="001A02AB"/>
    <w:rsid w:val="001A192C"/>
    <w:rsid w:val="001E5B12"/>
    <w:rsid w:val="00233183"/>
    <w:rsid w:val="002610E5"/>
    <w:rsid w:val="00265935"/>
    <w:rsid w:val="002663E8"/>
    <w:rsid w:val="00267567"/>
    <w:rsid w:val="0027578A"/>
    <w:rsid w:val="00295848"/>
    <w:rsid w:val="00295C75"/>
    <w:rsid w:val="00304299"/>
    <w:rsid w:val="003306CE"/>
    <w:rsid w:val="00331D33"/>
    <w:rsid w:val="0035619E"/>
    <w:rsid w:val="00360FD1"/>
    <w:rsid w:val="00374F4A"/>
    <w:rsid w:val="003D3513"/>
    <w:rsid w:val="00431CE5"/>
    <w:rsid w:val="00431DFD"/>
    <w:rsid w:val="0044676F"/>
    <w:rsid w:val="00492E7F"/>
    <w:rsid w:val="004D1BFD"/>
    <w:rsid w:val="004E5BA7"/>
    <w:rsid w:val="00552828"/>
    <w:rsid w:val="00590BC5"/>
    <w:rsid w:val="00612721"/>
    <w:rsid w:val="0062472F"/>
    <w:rsid w:val="00625D16"/>
    <w:rsid w:val="00650E6B"/>
    <w:rsid w:val="00672874"/>
    <w:rsid w:val="0067639D"/>
    <w:rsid w:val="00694AB5"/>
    <w:rsid w:val="00743DB6"/>
    <w:rsid w:val="0075413D"/>
    <w:rsid w:val="007659D7"/>
    <w:rsid w:val="00787D3A"/>
    <w:rsid w:val="007A72BF"/>
    <w:rsid w:val="007C2FBE"/>
    <w:rsid w:val="007E32CC"/>
    <w:rsid w:val="007E4C30"/>
    <w:rsid w:val="007F46E7"/>
    <w:rsid w:val="007F788C"/>
    <w:rsid w:val="00800CEE"/>
    <w:rsid w:val="00810106"/>
    <w:rsid w:val="00812812"/>
    <w:rsid w:val="00821D33"/>
    <w:rsid w:val="0082644F"/>
    <w:rsid w:val="00852138"/>
    <w:rsid w:val="00874C1D"/>
    <w:rsid w:val="008758A8"/>
    <w:rsid w:val="0088479A"/>
    <w:rsid w:val="008875AC"/>
    <w:rsid w:val="008B0663"/>
    <w:rsid w:val="008D2068"/>
    <w:rsid w:val="008D5F7A"/>
    <w:rsid w:val="008F031E"/>
    <w:rsid w:val="00904672"/>
    <w:rsid w:val="0091456F"/>
    <w:rsid w:val="00914679"/>
    <w:rsid w:val="00915CEA"/>
    <w:rsid w:val="009201EB"/>
    <w:rsid w:val="0092299F"/>
    <w:rsid w:val="00922E3A"/>
    <w:rsid w:val="00950B6F"/>
    <w:rsid w:val="009622AE"/>
    <w:rsid w:val="00970978"/>
    <w:rsid w:val="009A0482"/>
    <w:rsid w:val="009F0A74"/>
    <w:rsid w:val="00A05102"/>
    <w:rsid w:val="00A34FB3"/>
    <w:rsid w:val="00A540B4"/>
    <w:rsid w:val="00A912A5"/>
    <w:rsid w:val="00AB2885"/>
    <w:rsid w:val="00AB456A"/>
    <w:rsid w:val="00AD6FC1"/>
    <w:rsid w:val="00B17A40"/>
    <w:rsid w:val="00B72D69"/>
    <w:rsid w:val="00BA616A"/>
    <w:rsid w:val="00BB7F7B"/>
    <w:rsid w:val="00BC0E40"/>
    <w:rsid w:val="00BD6909"/>
    <w:rsid w:val="00BF37D9"/>
    <w:rsid w:val="00C1433E"/>
    <w:rsid w:val="00C17812"/>
    <w:rsid w:val="00C3524B"/>
    <w:rsid w:val="00C364D1"/>
    <w:rsid w:val="00C54F94"/>
    <w:rsid w:val="00C86BAE"/>
    <w:rsid w:val="00CF2C75"/>
    <w:rsid w:val="00D07F20"/>
    <w:rsid w:val="00D34861"/>
    <w:rsid w:val="00D458D0"/>
    <w:rsid w:val="00D631EE"/>
    <w:rsid w:val="00DA4B92"/>
    <w:rsid w:val="00DC381B"/>
    <w:rsid w:val="00DD3FB6"/>
    <w:rsid w:val="00DD6E6B"/>
    <w:rsid w:val="00DD6EA7"/>
    <w:rsid w:val="00E2339E"/>
    <w:rsid w:val="00E65A01"/>
    <w:rsid w:val="00E65B60"/>
    <w:rsid w:val="00E667AF"/>
    <w:rsid w:val="00E9705A"/>
    <w:rsid w:val="00EA2599"/>
    <w:rsid w:val="00EA7B44"/>
    <w:rsid w:val="00ED04EA"/>
    <w:rsid w:val="00F3263B"/>
    <w:rsid w:val="00F50127"/>
    <w:rsid w:val="00F55781"/>
    <w:rsid w:val="00F629C8"/>
    <w:rsid w:val="00F81D1B"/>
    <w:rsid w:val="00F844F6"/>
    <w:rsid w:val="00FA01C1"/>
    <w:rsid w:val="00FC6A41"/>
    <w:rsid w:val="00FC74E8"/>
    <w:rsid w:val="013E0DEB"/>
    <w:rsid w:val="017E5B8F"/>
    <w:rsid w:val="047E0DF8"/>
    <w:rsid w:val="0C1719C6"/>
    <w:rsid w:val="11BF74DE"/>
    <w:rsid w:val="17D8424D"/>
    <w:rsid w:val="185E7722"/>
    <w:rsid w:val="19CA72DF"/>
    <w:rsid w:val="1A95479C"/>
    <w:rsid w:val="22B303E5"/>
    <w:rsid w:val="26E04AC8"/>
    <w:rsid w:val="27A64039"/>
    <w:rsid w:val="2B096364"/>
    <w:rsid w:val="2FB461D1"/>
    <w:rsid w:val="373F768E"/>
    <w:rsid w:val="37AB5678"/>
    <w:rsid w:val="38E97095"/>
    <w:rsid w:val="3A144205"/>
    <w:rsid w:val="3CA24510"/>
    <w:rsid w:val="3EE22E72"/>
    <w:rsid w:val="43AD1B73"/>
    <w:rsid w:val="497B664E"/>
    <w:rsid w:val="4D1804CB"/>
    <w:rsid w:val="4F0A1774"/>
    <w:rsid w:val="51984A67"/>
    <w:rsid w:val="52095776"/>
    <w:rsid w:val="562D5A32"/>
    <w:rsid w:val="5CDF7602"/>
    <w:rsid w:val="5E7423B8"/>
    <w:rsid w:val="620E1428"/>
    <w:rsid w:val="680148DE"/>
    <w:rsid w:val="6B211C8C"/>
    <w:rsid w:val="6C97087F"/>
    <w:rsid w:val="6D7E3EF9"/>
    <w:rsid w:val="6DA55CA5"/>
    <w:rsid w:val="711C4531"/>
    <w:rsid w:val="77F87CD2"/>
    <w:rsid w:val="7E08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F37D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BF37D9"/>
    <w:pPr>
      <w:widowControl/>
      <w:spacing w:after="0"/>
      <w:ind w:leftChars="0" w:left="0" w:firstLineChars="200" w:firstLine="420"/>
    </w:pPr>
    <w:rPr>
      <w:rFonts w:ascii="Tahoma" w:eastAsia="Times New Roman" w:hAnsi="Tahoma"/>
    </w:rPr>
  </w:style>
  <w:style w:type="paragraph" w:styleId="a3">
    <w:name w:val="Body Text Indent"/>
    <w:basedOn w:val="a"/>
    <w:unhideWhenUsed/>
    <w:qFormat/>
    <w:rsid w:val="00BF37D9"/>
    <w:pPr>
      <w:spacing w:after="120"/>
      <w:ind w:leftChars="200" w:left="420"/>
    </w:pPr>
  </w:style>
  <w:style w:type="paragraph" w:styleId="a4">
    <w:name w:val="Normal Indent"/>
    <w:basedOn w:val="a"/>
    <w:next w:val="a"/>
    <w:autoRedefine/>
    <w:uiPriority w:val="99"/>
    <w:unhideWhenUsed/>
    <w:qFormat/>
    <w:rsid w:val="00BF37D9"/>
    <w:pPr>
      <w:ind w:firstLine="420"/>
    </w:pPr>
  </w:style>
  <w:style w:type="paragraph" w:styleId="a5">
    <w:name w:val="footer"/>
    <w:basedOn w:val="a"/>
    <w:link w:val="Char"/>
    <w:autoRedefine/>
    <w:qFormat/>
    <w:rsid w:val="00BF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qFormat/>
    <w:rsid w:val="00BF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BF37D9"/>
    <w:rPr>
      <w:sz w:val="24"/>
    </w:rPr>
  </w:style>
  <w:style w:type="character" w:customStyle="1" w:styleId="Char0">
    <w:name w:val="页眉 Char"/>
    <w:basedOn w:val="a0"/>
    <w:link w:val="a6"/>
    <w:autoRedefine/>
    <w:qFormat/>
    <w:rsid w:val="00BF37D9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autoRedefine/>
    <w:qFormat/>
    <w:rsid w:val="00BF37D9"/>
    <w:rPr>
      <w:kern w:val="2"/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BF37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F37D9"/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963</Words>
  <Characters>5492</Characters>
  <Application>Microsoft Office Word</Application>
  <DocSecurity>0</DocSecurity>
  <Lines>45</Lines>
  <Paragraphs>12</Paragraphs>
  <ScaleCrop>false</ScaleCrop>
  <Company>China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rkx</dc:creator>
  <cp:lastModifiedBy>lenovo</cp:lastModifiedBy>
  <cp:revision>76</cp:revision>
  <cp:lastPrinted>2020-07-21T01:19:00Z</cp:lastPrinted>
  <dcterms:created xsi:type="dcterms:W3CDTF">2019-03-06T00:55:00Z</dcterms:created>
  <dcterms:modified xsi:type="dcterms:W3CDTF">2023-12-25T03:13:00Z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3CF82B3C2F2E4ADC99FD8491DDEFA3CF_13</vt:lpwstr>
  </property>
</Properties>
</file>