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44" w:rsidRDefault="00224144" w:rsidP="00224144">
      <w:pPr>
        <w:pStyle w:val="20"/>
        <w:spacing w:line="500" w:lineRule="exact"/>
        <w:ind w:firstLine="560"/>
        <w:rPr>
          <w:rFonts w:ascii="仿宋" w:eastAsia="仿宋" w:hAnsi="仿宋" w:cs="Times New Roman" w:hint="eastAsia"/>
        </w:rPr>
      </w:pPr>
      <w:r w:rsidRPr="004E3D88">
        <w:rPr>
          <w:rFonts w:ascii="仿宋" w:eastAsia="仿宋" w:hAnsi="仿宋" w:cs="Times New Roman" w:hint="eastAsia"/>
          <w:color w:val="000000"/>
        </w:rPr>
        <w:t>本次</w:t>
      </w:r>
      <w:r>
        <w:rPr>
          <w:rFonts w:ascii="仿宋" w:eastAsia="仿宋" w:hAnsi="仿宋" w:cs="Times New Roman" w:hint="eastAsia"/>
        </w:rPr>
        <w:t>采购互联网接入服务项目</w:t>
      </w:r>
      <w:r>
        <w:rPr>
          <w:rFonts w:ascii="仿宋" w:eastAsia="仿宋" w:hAnsi="仿宋" w:cs="Times New Roman" w:hint="eastAsia"/>
          <w:color w:val="000000"/>
        </w:rPr>
        <w:t>，供应商必须对本项目进行整体响应，只对其中一部分内容进行的响应都被视为无效响应。谈判报价应遵守《中华人民共和国价</w:t>
      </w:r>
      <w:r>
        <w:rPr>
          <w:rFonts w:ascii="仿宋" w:eastAsia="仿宋" w:hAnsi="仿宋" w:cs="Times New Roman" w:hint="eastAsia"/>
        </w:rPr>
        <w:t>格法》，供应商不得以低于成本的报价参与本次采购活动。</w:t>
      </w:r>
    </w:p>
    <w:p w:rsidR="00224144" w:rsidRDefault="00224144" w:rsidP="00224144">
      <w:pPr>
        <w:pStyle w:val="a6"/>
        <w:spacing w:line="500" w:lineRule="exact"/>
        <w:ind w:firstLineChars="200" w:firstLine="562"/>
        <w:outlineLvl w:val="1"/>
        <w:rPr>
          <w:rFonts w:ascii="仿宋" w:eastAsia="仿宋" w:hAnsi="仿宋" w:cs="Times New Roman" w:hint="eastAsia"/>
          <w:b/>
          <w:bCs/>
          <w:color w:val="000000"/>
          <w:sz w:val="28"/>
          <w:szCs w:val="28"/>
        </w:rPr>
      </w:pPr>
    </w:p>
    <w:p w:rsidR="00224144" w:rsidRDefault="00224144" w:rsidP="00224144">
      <w:pPr>
        <w:pStyle w:val="a6"/>
        <w:spacing w:line="500" w:lineRule="exact"/>
        <w:ind w:firstLineChars="200" w:firstLine="562"/>
        <w:outlineLvl w:val="1"/>
        <w:rPr>
          <w:rFonts w:ascii="仿宋" w:eastAsia="仿宋" w:hAnsi="仿宋" w:cs="Times New Roman" w:hint="eastAsia"/>
          <w:b/>
          <w:bCs/>
          <w:sz w:val="28"/>
          <w:szCs w:val="28"/>
        </w:rPr>
      </w:pPr>
      <w:r>
        <w:rPr>
          <w:rFonts w:ascii="仿宋" w:eastAsia="仿宋" w:hAnsi="仿宋" w:cs="Times New Roman" w:hint="eastAsia"/>
          <w:b/>
          <w:bCs/>
          <w:color w:val="000000"/>
          <w:sz w:val="28"/>
          <w:szCs w:val="28"/>
        </w:rPr>
        <w:t>采购需求：</w:t>
      </w:r>
    </w:p>
    <w:p w:rsidR="00224144" w:rsidRPr="00AD44CF" w:rsidRDefault="00224144" w:rsidP="00224144">
      <w:pPr>
        <w:spacing w:line="360" w:lineRule="auto"/>
        <w:ind w:firstLineChars="100" w:firstLine="280"/>
        <w:rPr>
          <w:rFonts w:ascii="仿宋" w:eastAsia="仿宋" w:hAnsi="仿宋" w:cs="Times New Roman"/>
          <w:color w:val="000000"/>
        </w:rPr>
      </w:pPr>
      <w:r w:rsidRPr="00AD44CF">
        <w:rPr>
          <w:rFonts w:ascii="仿宋" w:eastAsia="仿宋" w:hAnsi="仿宋" w:cs="Times New Roman" w:hint="eastAsia"/>
          <w:color w:val="000000"/>
        </w:rPr>
        <w:t>榆林职业技术学院互联网接入服务购置清单及技术参数</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一、清单</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1842"/>
        <w:gridCol w:w="3378"/>
      </w:tblGrid>
      <w:tr w:rsidR="00224144" w:rsidRPr="00AD44CF" w:rsidTr="00B77FAB">
        <w:trPr>
          <w:jc w:val="center"/>
        </w:trPr>
        <w:tc>
          <w:tcPr>
            <w:tcW w:w="3596" w:type="dxa"/>
            <w:vAlign w:val="center"/>
          </w:tcPr>
          <w:p w:rsidR="00224144" w:rsidRPr="00AD44CF" w:rsidRDefault="00224144" w:rsidP="00B77FAB">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服务名称</w:t>
            </w:r>
          </w:p>
        </w:tc>
        <w:tc>
          <w:tcPr>
            <w:tcW w:w="1842" w:type="dxa"/>
            <w:vAlign w:val="center"/>
          </w:tcPr>
          <w:p w:rsidR="00224144" w:rsidRPr="00AD44CF" w:rsidRDefault="00224144" w:rsidP="00B77FAB">
            <w:pPr>
              <w:spacing w:line="360" w:lineRule="auto"/>
              <w:rPr>
                <w:rFonts w:ascii="仿宋" w:eastAsia="仿宋" w:hAnsi="仿宋" w:cs="Times New Roman"/>
                <w:color w:val="000000"/>
              </w:rPr>
            </w:pPr>
            <w:r w:rsidRPr="00AD44CF">
              <w:rPr>
                <w:rFonts w:ascii="仿宋" w:eastAsia="仿宋" w:hAnsi="仿宋" w:cs="Times New Roman" w:hint="eastAsia"/>
                <w:color w:val="000000"/>
              </w:rPr>
              <w:t>服务时间</w:t>
            </w:r>
          </w:p>
        </w:tc>
        <w:tc>
          <w:tcPr>
            <w:tcW w:w="3378" w:type="dxa"/>
            <w:vAlign w:val="center"/>
          </w:tcPr>
          <w:p w:rsidR="00224144" w:rsidRPr="00AD44CF" w:rsidRDefault="00224144" w:rsidP="00B77FAB">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预算金额（万元）</w:t>
            </w:r>
          </w:p>
        </w:tc>
      </w:tr>
      <w:tr w:rsidR="00224144" w:rsidRPr="00AD44CF" w:rsidTr="00B77FAB">
        <w:trPr>
          <w:jc w:val="center"/>
        </w:trPr>
        <w:tc>
          <w:tcPr>
            <w:tcW w:w="3596" w:type="dxa"/>
            <w:vAlign w:val="center"/>
          </w:tcPr>
          <w:p w:rsidR="00224144" w:rsidRPr="00AD44CF" w:rsidRDefault="00224144" w:rsidP="00B77FAB">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互联网接入服务</w:t>
            </w:r>
          </w:p>
        </w:tc>
        <w:tc>
          <w:tcPr>
            <w:tcW w:w="1842" w:type="dxa"/>
            <w:vAlign w:val="center"/>
          </w:tcPr>
          <w:p w:rsidR="00224144" w:rsidRPr="00AD44CF" w:rsidRDefault="00224144" w:rsidP="00B77FAB">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1年</w:t>
            </w:r>
          </w:p>
        </w:tc>
        <w:tc>
          <w:tcPr>
            <w:tcW w:w="3378" w:type="dxa"/>
            <w:vAlign w:val="center"/>
          </w:tcPr>
          <w:p w:rsidR="00224144" w:rsidRPr="00AD44CF" w:rsidRDefault="00224144" w:rsidP="00B77FAB">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75</w:t>
            </w:r>
          </w:p>
        </w:tc>
      </w:tr>
    </w:tbl>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二、服务技术参数</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一）工程施工严格执行信息产业部《本地网通信线路工程施工及验收规范》和中华人民共和国国家标准《通信线路防机械损伤间距标准》。通信管道工程施工验收规范《通信管道工程施工及验收规范》（GB50374-2006）。</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（二）使用的光缆，其程式、结构及主要技术指标等均满足本地网光缆线路工程技术规范的要求。</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（三）互联网接入测试要求</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互联网接入后达到以下要求并出具报告，学院网络出口到常用互联网站（如：陕西省教育厅、榆林职业技术学院门户网站、其他院校门户网站等）的延迟：</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1、本地时延：1G链路带宽延迟小于1ms;</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2、有效带宽：1G链路网络可用性≥95%;</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lastRenderedPageBreak/>
        <w:t>3、丢包率：1G链路带宽丢包率≤1%;</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4、1G链路延迟市内不高于7ms;</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5、省内不高于20ms;</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6、省际不高于40ms。</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（四）提供一年不少于两次的网络检测，并提供出口宽带数据、有效带宽、抖动、丢包率、网络延时及主要门户网站测试检测报告。</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（五）其他服务要求</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1、网络带宽动态调整</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业务开通后，根据学院特定时期的网络业务需求、流量需求（如网络考试、用网高峰期），进行带宽动态调整，不额外收取费用。</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2、技术协助支撑</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交付使用后，如学院网络出现故障，服务商维护人员应无偿提供技术协助服务，直至故障恢复。</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3、重要时期学院关键信息系统和网络安全重保服务</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（1）重要时期服务商需成立专门服务学院网络保障小组，配合学院信息中心完成网络安全保障工作。</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（2）重要时期需提前进行预检预修，并准备好相关备件和仪器仪表测试，根据学院关键信息系统网络安全保护等级要求、配置常用设备备件物资储备（常用储备物资如下）。</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A类 尾纤、光衰减器、法兰等 光模块、交换机、路由器</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B类 光模块、交换机板卡、路由器板卡</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lastRenderedPageBreak/>
        <w:t>（3）制定服务主要时期榆林职业技术学院网络保障方案，参照学院网络应急预案、障碍处理流程等需求在服务商网管系统上进行监控预警，学院接入端机房引线和板卡上进行标识，重要时期通信保障结束后应及时撤除。</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（4）在重保期内，应确保在第一时间发现并及时处理故障，所有故障均应有详细记录并提供故障报告反馈书。</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4、重保期间例行应急护网保障演练</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（1）应急预案演练：按学院信息中心制定的网络应急预案要求，在每年应急演练和重保期通知服务商后，服务商需派维护人员和相关人员配合学院信息中心做好网络保障、断网修复等演练。</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（2）网络安全应急演练：每年按照学院网络安全应急预案配合学院进行1次网络安全演练，形成演练总结报告，并对演练进行总结评价。</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5、双支撑服务</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服务商为学院提供1名客户经理和1名维护经理的双支撑服务；实现业务和服务的双支撑主要完成以下服务工作。</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（1）查访频次：4次/年</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（2）网络巡检：协同维护经理对学院网络线路及机房进行巡检。</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6、技术培训服务和网络中断响应保障服务</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服务期内免费培训学院信息中心网络维护技术人员，培训内容需包含设备（产品）使用操作、保养、维修等培训内容，培训服务以受培训人员熟练掌握相应技能为止，在服务期内服务商如有升级网络系</w:t>
      </w:r>
      <w:r w:rsidRPr="00AD44CF">
        <w:rPr>
          <w:rFonts w:ascii="仿宋" w:eastAsia="仿宋" w:hAnsi="仿宋" w:cs="Times New Roman" w:hint="eastAsia"/>
          <w:color w:val="000000"/>
        </w:rPr>
        <w:lastRenderedPageBreak/>
        <w:t>统或增加新设备（产品）投入使用后也需进行必要的跟踪指导学院信息中心技术人员。</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服务方提供24小时×365天的一站式故障申告响应服务，接到学院故障报修后：对市级中心节点，在1小时内恢复业务，并针对故障原因加强管理维护；对二级接入节点，在4小时内恢复业务，并针对故障原因加强管理维护。特殊情况下，对于市级中心节点业务中断4小时及以上的，故障排除后2个工作日内向用户提供故障报告说明原因；对于二级接入节点业务中断一天及以上故障，故障排除后2个工作日内向学院院信息中心提供故障报告说明原因。</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7、服务方进入数据中心的维护人员需要和学院信息中心签订信息中心制定的保密协议，未经同意不得擅自将学校网络及信息业务系统数据泄露。</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（六）网络服务期间服务方有义务提前告知我院网络费用到期时间，不得因各种理由私自中断学院出口网络。</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（七）学院在后期更换互联网出口位置，服务方应配合完成迁移工作。</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（八）服务商提供公网IP地址：≥5个。</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（九）服务商提供互联网接入服务期间，所有服务商提供的设备全部由服务商提供维护服务。</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（十）学生公寓楼无线AP硬件服务</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设备在互联网使用期间如出现硬件质量问题，工程师要进行免费维修， 同时需承诺：在互联网使用期间，AP与物联网前端设备，只</w:t>
      </w:r>
      <w:r w:rsidRPr="00AD44CF">
        <w:rPr>
          <w:rFonts w:ascii="仿宋" w:eastAsia="仿宋" w:hAnsi="仿宋" w:cs="Times New Roman" w:hint="eastAsia"/>
          <w:color w:val="000000"/>
        </w:rPr>
        <w:lastRenderedPageBreak/>
        <w:t>换不修，维修零等待；其他设备在互联网使用期间，免费维修，降低设备故障对业务的影响时间和范围，满足学院对网络系统高效、稳定运行的要求。</w:t>
      </w:r>
    </w:p>
    <w:p w:rsidR="00224144" w:rsidRPr="00AD44CF" w:rsidRDefault="00224144" w:rsidP="00224144">
      <w:pPr>
        <w:spacing w:line="360" w:lineRule="auto"/>
        <w:ind w:firstLineChars="200" w:firstLine="560"/>
        <w:rPr>
          <w:rFonts w:ascii="仿宋" w:eastAsia="仿宋" w:hAnsi="仿宋" w:cs="Times New Roman"/>
          <w:color w:val="000000"/>
        </w:rPr>
      </w:pPr>
      <w:r w:rsidRPr="00AD44CF">
        <w:rPr>
          <w:rFonts w:ascii="仿宋" w:eastAsia="仿宋" w:hAnsi="仿宋" w:cs="Times New Roman" w:hint="eastAsia"/>
          <w:color w:val="000000"/>
        </w:rPr>
        <w:t>（十一）服务期间更改和学院相关通信保障网络或接入我院网络关键节点前需提前做好沟通工作，征得学院同意后方可实施网络割接等施工。</w:t>
      </w:r>
    </w:p>
    <w:p w:rsidR="00224144" w:rsidRPr="00AD44CF" w:rsidRDefault="00224144" w:rsidP="00224144">
      <w:pPr>
        <w:pStyle w:val="a6"/>
        <w:spacing w:line="500" w:lineRule="exact"/>
        <w:ind w:firstLineChars="0" w:firstLine="0"/>
        <w:jc w:val="center"/>
        <w:outlineLvl w:val="1"/>
        <w:rPr>
          <w:rFonts w:ascii="仿宋" w:eastAsia="仿宋" w:hAnsi="仿宋" w:cs="Times New Roman" w:hint="eastAsia"/>
          <w:color w:val="000000"/>
          <w:sz w:val="28"/>
          <w:szCs w:val="28"/>
        </w:rPr>
      </w:pPr>
    </w:p>
    <w:p w:rsidR="00224144" w:rsidRPr="00AD44CF" w:rsidRDefault="00224144" w:rsidP="00224144">
      <w:pPr>
        <w:pStyle w:val="a6"/>
        <w:spacing w:line="500" w:lineRule="exact"/>
        <w:ind w:firstLineChars="0" w:firstLine="0"/>
        <w:jc w:val="center"/>
        <w:outlineLvl w:val="1"/>
        <w:rPr>
          <w:rFonts w:ascii="仿宋" w:eastAsia="仿宋" w:hAnsi="仿宋" w:cs="Times New Roman" w:hint="eastAsia"/>
          <w:color w:val="000000"/>
          <w:sz w:val="28"/>
          <w:szCs w:val="28"/>
        </w:rPr>
      </w:pPr>
    </w:p>
    <w:p w:rsidR="00224144" w:rsidRPr="00AD44CF" w:rsidRDefault="00224144" w:rsidP="00224144">
      <w:pPr>
        <w:pStyle w:val="a6"/>
        <w:spacing w:line="500" w:lineRule="exact"/>
        <w:ind w:firstLineChars="0" w:firstLine="0"/>
        <w:jc w:val="center"/>
        <w:outlineLvl w:val="1"/>
        <w:rPr>
          <w:rFonts w:ascii="仿宋" w:eastAsia="仿宋" w:hAnsi="仿宋" w:cs="Times New Roman" w:hint="eastAsia"/>
          <w:color w:val="000000"/>
          <w:sz w:val="28"/>
          <w:szCs w:val="28"/>
        </w:rPr>
      </w:pPr>
    </w:p>
    <w:p w:rsidR="00224144" w:rsidRPr="00AD44CF" w:rsidRDefault="00224144" w:rsidP="00224144">
      <w:pPr>
        <w:pStyle w:val="a6"/>
        <w:spacing w:line="500" w:lineRule="exact"/>
        <w:ind w:firstLineChars="0" w:firstLine="0"/>
        <w:jc w:val="center"/>
        <w:outlineLvl w:val="1"/>
        <w:rPr>
          <w:rFonts w:ascii="仿宋" w:eastAsia="仿宋" w:hAnsi="仿宋" w:cs="Times New Roman" w:hint="eastAsia"/>
          <w:color w:val="000000"/>
          <w:sz w:val="28"/>
          <w:szCs w:val="28"/>
        </w:rPr>
      </w:pPr>
    </w:p>
    <w:p w:rsidR="00224144" w:rsidRDefault="00224144" w:rsidP="00224144">
      <w:pPr>
        <w:pStyle w:val="a6"/>
        <w:spacing w:line="500" w:lineRule="exact"/>
        <w:ind w:firstLineChars="0" w:firstLine="0"/>
        <w:jc w:val="center"/>
        <w:outlineLvl w:val="1"/>
        <w:rPr>
          <w:rFonts w:ascii="仿宋" w:eastAsia="仿宋" w:hAnsi="仿宋" w:cs="Times New Roman" w:hint="eastAsia"/>
          <w:b/>
          <w:sz w:val="32"/>
          <w:szCs w:val="32"/>
        </w:rPr>
      </w:pPr>
    </w:p>
    <w:p w:rsidR="00224144" w:rsidRDefault="00224144" w:rsidP="00224144">
      <w:pPr>
        <w:pStyle w:val="a6"/>
        <w:spacing w:line="500" w:lineRule="exact"/>
        <w:ind w:firstLineChars="0" w:firstLine="0"/>
        <w:jc w:val="center"/>
        <w:outlineLvl w:val="1"/>
        <w:rPr>
          <w:rFonts w:ascii="仿宋" w:eastAsia="仿宋" w:hAnsi="仿宋" w:cs="Times New Roman" w:hint="eastAsia"/>
          <w:b/>
          <w:sz w:val="32"/>
          <w:szCs w:val="32"/>
        </w:rPr>
      </w:pPr>
    </w:p>
    <w:p w:rsidR="00937870" w:rsidRPr="00224144" w:rsidRDefault="00937870" w:rsidP="00937870">
      <w:pPr>
        <w:autoSpaceDE w:val="0"/>
        <w:autoSpaceDN w:val="0"/>
        <w:adjustRightInd w:val="0"/>
        <w:snapToGrid w:val="0"/>
        <w:spacing w:line="360" w:lineRule="auto"/>
        <w:ind w:left="630"/>
        <w:rPr>
          <w:rFonts w:ascii="仿宋" w:eastAsia="仿宋" w:hAnsi="仿宋" w:cs="Times New Roman"/>
        </w:rPr>
      </w:pPr>
    </w:p>
    <w:p w:rsidR="00937870" w:rsidRPr="000F31E4" w:rsidRDefault="00937870" w:rsidP="00937870">
      <w:pPr>
        <w:pStyle w:val="2"/>
        <w:ind w:left="560"/>
        <w:rPr>
          <w:rFonts w:ascii="仿宋" w:eastAsia="仿宋" w:hAnsi="仿宋" w:cs="Times New Roman"/>
        </w:rPr>
      </w:pPr>
    </w:p>
    <w:p w:rsidR="005D5A8F" w:rsidRPr="00937870" w:rsidRDefault="005D5A8F" w:rsidP="005D5A8F">
      <w:pPr>
        <w:pStyle w:val="a6"/>
        <w:spacing w:line="500" w:lineRule="exact"/>
        <w:ind w:firstLineChars="0" w:firstLine="0"/>
        <w:jc w:val="center"/>
        <w:outlineLvl w:val="1"/>
        <w:rPr>
          <w:rFonts w:ascii="仿宋" w:eastAsia="仿宋" w:hAnsi="仿宋" w:cs="Times New Roman"/>
          <w:b/>
          <w:sz w:val="32"/>
          <w:szCs w:val="32"/>
        </w:rPr>
      </w:pPr>
    </w:p>
    <w:p w:rsidR="005D5A8F" w:rsidRDefault="005D5A8F" w:rsidP="005D5A8F">
      <w:pPr>
        <w:pStyle w:val="a6"/>
        <w:spacing w:line="500" w:lineRule="exact"/>
        <w:ind w:firstLineChars="0" w:firstLine="0"/>
        <w:jc w:val="center"/>
        <w:outlineLvl w:val="1"/>
        <w:rPr>
          <w:rFonts w:ascii="仿宋" w:eastAsia="仿宋" w:hAnsi="仿宋" w:cs="Times New Roman"/>
          <w:b/>
          <w:sz w:val="32"/>
          <w:szCs w:val="32"/>
        </w:rPr>
      </w:pPr>
    </w:p>
    <w:p w:rsidR="005D5A8F" w:rsidRDefault="005D5A8F" w:rsidP="005D5A8F">
      <w:pPr>
        <w:pStyle w:val="a6"/>
        <w:spacing w:line="500" w:lineRule="exact"/>
        <w:ind w:firstLineChars="0" w:firstLine="0"/>
        <w:jc w:val="center"/>
        <w:outlineLvl w:val="1"/>
        <w:rPr>
          <w:rFonts w:ascii="仿宋" w:eastAsia="仿宋" w:hAnsi="仿宋" w:cs="Times New Roman"/>
          <w:b/>
          <w:sz w:val="32"/>
          <w:szCs w:val="32"/>
        </w:rPr>
      </w:pPr>
    </w:p>
    <w:p w:rsidR="003E1272" w:rsidRPr="00621B54" w:rsidRDefault="003E1272" w:rsidP="000D616A">
      <w:pPr>
        <w:pStyle w:val="20"/>
        <w:spacing w:line="500" w:lineRule="exact"/>
        <w:ind w:firstLine="560"/>
        <w:rPr>
          <w:rFonts w:hint="eastAsia"/>
        </w:rPr>
      </w:pPr>
    </w:p>
    <w:sectPr w:rsidR="003E1272" w:rsidRPr="00621B54" w:rsidSect="00C54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FF" w:rsidRDefault="00395CFF" w:rsidP="00EB52BC">
      <w:pPr>
        <w:spacing w:line="240" w:lineRule="auto"/>
        <w:rPr>
          <w:rFonts w:hint="eastAsia"/>
        </w:rPr>
      </w:pPr>
      <w:r>
        <w:separator/>
      </w:r>
    </w:p>
  </w:endnote>
  <w:endnote w:type="continuationSeparator" w:id="1">
    <w:p w:rsidR="00395CFF" w:rsidRDefault="00395CFF" w:rsidP="00EB52BC">
      <w:pPr>
        <w:spacing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FF" w:rsidRDefault="00395CFF" w:rsidP="00EB52BC">
      <w:pPr>
        <w:spacing w:line="240" w:lineRule="auto"/>
        <w:rPr>
          <w:rFonts w:hint="eastAsia"/>
        </w:rPr>
      </w:pPr>
      <w:r>
        <w:separator/>
      </w:r>
    </w:p>
  </w:footnote>
  <w:footnote w:type="continuationSeparator" w:id="1">
    <w:p w:rsidR="00395CFF" w:rsidRDefault="00395CFF" w:rsidP="00EB52BC">
      <w:pPr>
        <w:spacing w:line="240" w:lineRule="auto"/>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32FD8"/>
    <w:multiLevelType w:val="singleLevel"/>
    <w:tmpl w:val="A1532FD8"/>
    <w:lvl w:ilvl="0">
      <w:start w:val="1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2BC"/>
    <w:rsid w:val="000D616A"/>
    <w:rsid w:val="0014178E"/>
    <w:rsid w:val="0022133C"/>
    <w:rsid w:val="00224144"/>
    <w:rsid w:val="00302625"/>
    <w:rsid w:val="00395CFF"/>
    <w:rsid w:val="003E1272"/>
    <w:rsid w:val="0042416B"/>
    <w:rsid w:val="005C3B14"/>
    <w:rsid w:val="005D5A8F"/>
    <w:rsid w:val="005D7528"/>
    <w:rsid w:val="00621B54"/>
    <w:rsid w:val="0069069D"/>
    <w:rsid w:val="0072241D"/>
    <w:rsid w:val="00937870"/>
    <w:rsid w:val="00984FDF"/>
    <w:rsid w:val="00B86C77"/>
    <w:rsid w:val="00C548F6"/>
    <w:rsid w:val="00D4012A"/>
    <w:rsid w:val="00EB52BC"/>
    <w:rsid w:val="00F01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52BC"/>
    <w:pPr>
      <w:spacing w:line="400" w:lineRule="exact"/>
      <w:jc w:val="both"/>
    </w:pPr>
    <w:rPr>
      <w:rFonts w:ascii="Calibri Light" w:eastAsia="华文仿宋" w:hAnsi="Calibri Light" w:cs="Calibri Light"/>
      <w:sz w:val="28"/>
      <w:szCs w:val="28"/>
    </w:rPr>
  </w:style>
  <w:style w:type="paragraph" w:styleId="6">
    <w:name w:val="heading 6"/>
    <w:basedOn w:val="a"/>
    <w:next w:val="a"/>
    <w:link w:val="6Char"/>
    <w:uiPriority w:val="1"/>
    <w:qFormat/>
    <w:rsid w:val="00EB52BC"/>
    <w:pPr>
      <w:spacing w:line="430" w:lineRule="exact"/>
      <w:ind w:left="820"/>
      <w:outlineLvl w:val="5"/>
    </w:pPr>
    <w:rPr>
      <w:rFonts w:ascii="华文仿宋" w:hAnsi="华文仿宋" w:cs="华文仿宋"/>
      <w:b/>
      <w:bCs/>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B52BC"/>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B52BC"/>
    <w:rPr>
      <w:sz w:val="18"/>
      <w:szCs w:val="18"/>
    </w:rPr>
  </w:style>
  <w:style w:type="paragraph" w:styleId="a0">
    <w:name w:val="footer"/>
    <w:basedOn w:val="a"/>
    <w:link w:val="Char0"/>
    <w:uiPriority w:val="99"/>
    <w:semiHidden/>
    <w:unhideWhenUsed/>
    <w:rsid w:val="00EB52BC"/>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0"/>
    <w:uiPriority w:val="99"/>
    <w:semiHidden/>
    <w:rsid w:val="00EB52BC"/>
    <w:rPr>
      <w:sz w:val="18"/>
      <w:szCs w:val="18"/>
    </w:rPr>
  </w:style>
  <w:style w:type="character" w:customStyle="1" w:styleId="6Char">
    <w:name w:val="标题 6 Char"/>
    <w:basedOn w:val="a1"/>
    <w:link w:val="6"/>
    <w:uiPriority w:val="1"/>
    <w:rsid w:val="00EB52BC"/>
    <w:rPr>
      <w:rFonts w:ascii="华文仿宋" w:eastAsia="华文仿宋" w:hAnsi="华文仿宋" w:cs="华文仿宋"/>
      <w:b/>
      <w:bCs/>
      <w:sz w:val="28"/>
      <w:szCs w:val="28"/>
      <w:lang w:val="zh-CN" w:bidi="zh-CN"/>
    </w:rPr>
  </w:style>
  <w:style w:type="paragraph" w:styleId="a5">
    <w:name w:val="Body Text"/>
    <w:basedOn w:val="a"/>
    <w:link w:val="Char1"/>
    <w:uiPriority w:val="99"/>
    <w:semiHidden/>
    <w:unhideWhenUsed/>
    <w:rsid w:val="00EB52BC"/>
    <w:pPr>
      <w:spacing w:after="120"/>
    </w:pPr>
  </w:style>
  <w:style w:type="character" w:customStyle="1" w:styleId="Char1">
    <w:name w:val="正文文本 Char"/>
    <w:basedOn w:val="a1"/>
    <w:link w:val="a5"/>
    <w:uiPriority w:val="99"/>
    <w:semiHidden/>
    <w:rsid w:val="00EB52BC"/>
    <w:rPr>
      <w:rFonts w:ascii="Calibri Light" w:eastAsia="华文仿宋" w:hAnsi="Calibri Light" w:cs="Calibri Light"/>
      <w:sz w:val="28"/>
      <w:szCs w:val="28"/>
    </w:rPr>
  </w:style>
  <w:style w:type="paragraph" w:styleId="a6">
    <w:name w:val="Body Text First Indent"/>
    <w:basedOn w:val="a5"/>
    <w:link w:val="Char2"/>
    <w:unhideWhenUsed/>
    <w:qFormat/>
    <w:rsid w:val="00EB52BC"/>
    <w:pPr>
      <w:spacing w:after="0" w:line="240" w:lineRule="auto"/>
      <w:ind w:firstLineChars="100" w:firstLine="420"/>
    </w:pPr>
    <w:rPr>
      <w:rFonts w:ascii="Times New Roman" w:hAnsi="Times New Roman"/>
      <w:sz w:val="18"/>
      <w:szCs w:val="18"/>
    </w:rPr>
  </w:style>
  <w:style w:type="character" w:customStyle="1" w:styleId="Char2">
    <w:name w:val="正文首行缩进 Char"/>
    <w:basedOn w:val="Char1"/>
    <w:link w:val="a6"/>
    <w:rsid w:val="00EB52BC"/>
    <w:rPr>
      <w:rFonts w:ascii="Times New Roman" w:hAnsi="Times New Roman"/>
      <w:sz w:val="18"/>
      <w:szCs w:val="18"/>
    </w:rPr>
  </w:style>
  <w:style w:type="paragraph" w:customStyle="1" w:styleId="TableParagraph">
    <w:name w:val="Table Paragraph"/>
    <w:basedOn w:val="a"/>
    <w:uiPriority w:val="1"/>
    <w:qFormat/>
    <w:rsid w:val="00EB52BC"/>
    <w:rPr>
      <w:rFonts w:ascii="仿宋" w:eastAsia="仿宋" w:hAnsi="仿宋" w:cs="仿宋"/>
      <w:lang w:val="zh-CN" w:bidi="zh-CN"/>
    </w:rPr>
  </w:style>
  <w:style w:type="paragraph" w:styleId="2">
    <w:name w:val="Body Text Indent 2"/>
    <w:basedOn w:val="a"/>
    <w:link w:val="2Char"/>
    <w:uiPriority w:val="99"/>
    <w:unhideWhenUsed/>
    <w:rsid w:val="0014178E"/>
    <w:pPr>
      <w:spacing w:after="120" w:line="480" w:lineRule="auto"/>
      <w:ind w:leftChars="200" w:left="420"/>
    </w:pPr>
  </w:style>
  <w:style w:type="character" w:customStyle="1" w:styleId="2Char">
    <w:name w:val="正文文本缩进 2 Char"/>
    <w:basedOn w:val="a1"/>
    <w:link w:val="2"/>
    <w:uiPriority w:val="99"/>
    <w:rsid w:val="0014178E"/>
    <w:rPr>
      <w:rFonts w:ascii="Calibri Light" w:eastAsia="华文仿宋" w:hAnsi="Calibri Light" w:cs="Calibri Light"/>
      <w:sz w:val="28"/>
      <w:szCs w:val="28"/>
    </w:rPr>
  </w:style>
  <w:style w:type="paragraph" w:customStyle="1" w:styleId="20">
    <w:name w:val="正文（缩进 2 字符）"/>
    <w:basedOn w:val="a"/>
    <w:qFormat/>
    <w:rsid w:val="00621B54"/>
    <w:pPr>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2023-01-13T03:17:00Z</dcterms:created>
  <dcterms:modified xsi:type="dcterms:W3CDTF">2023-12-29T01:47:00Z</dcterms:modified>
</cp:coreProperties>
</file>