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default" w:ascii="宋体" w:hAnsi="宋体" w:eastAsia="宋体" w:cs="宋体"/>
          <w:b/>
          <w:bCs/>
          <w:snapToGrid/>
          <w:color w:val="000000"/>
          <w:kern w:val="2"/>
          <w:sz w:val="48"/>
          <w:szCs w:val="48"/>
          <w:lang w:val="en-US" w:eastAsia="zh-CN" w:bidi="ar-SA"/>
        </w:rPr>
      </w:pPr>
      <w:r>
        <w:rPr>
          <w:rFonts w:hint="eastAsia" w:ascii="宋体" w:hAnsi="宋体" w:eastAsia="宋体" w:cs="宋体"/>
          <w:b/>
          <w:bCs/>
          <w:snapToGrid/>
          <w:color w:val="000000"/>
          <w:kern w:val="2"/>
          <w:sz w:val="40"/>
          <w:szCs w:val="40"/>
          <w:lang w:val="en-US" w:eastAsia="zh-CN" w:bidi="ar-SA"/>
        </w:rPr>
        <w:t>榆林市文物考古勘探工作队关于榆林2100兆瓦光伏发电项目报告编制及技术服务项目招标公告</w:t>
      </w:r>
    </w:p>
    <w:p>
      <w:pPr>
        <w:widowControl w:val="0"/>
        <w:kinsoku/>
        <w:autoSpaceDE/>
        <w:autoSpaceDN/>
        <w:bidi w:val="0"/>
        <w:adjustRightInd/>
        <w:snapToGrid/>
        <w:spacing w:line="240" w:lineRule="auto"/>
        <w:jc w:val="both"/>
        <w:textAlignment w:val="auto"/>
        <w:rPr>
          <w:rFonts w:ascii="Times New Roman" w:hAnsi="Times New Roman" w:eastAsia="宋体" w:cs="Times New Roman"/>
          <w:b w:val="0"/>
          <w:bCs w:val="0"/>
          <w:snapToGrid/>
          <w:color w:val="auto"/>
          <w:kern w:val="2"/>
          <w:sz w:val="28"/>
          <w:szCs w:val="28"/>
          <w:lang w:val="en-US" w:eastAsia="zh-CN" w:bidi="ar-SA"/>
        </w:rPr>
      </w:pPr>
      <w:r>
        <w:rPr>
          <w:rFonts w:ascii="Times New Roman" w:hAnsi="Times New Roman" w:eastAsia="宋体" w:cs="Times New Roman"/>
          <w:b/>
          <w:bCs/>
          <w:i w:val="0"/>
          <w:iCs w:val="0"/>
          <w:caps w:val="0"/>
          <w:snapToGrid/>
          <w:color w:val="auto"/>
          <w:spacing w:val="0"/>
          <w:kern w:val="2"/>
          <w:sz w:val="28"/>
          <w:szCs w:val="28"/>
          <w:shd w:val="clear" w:color="auto" w:fill="FFFFFF"/>
          <w:lang w:val="en-US" w:eastAsia="zh-CN" w:bidi="ar-SA"/>
        </w:rPr>
        <w:t>项目概况</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150" w:beforeAutospacing="0" w:after="150" w:afterAutospacing="0" w:line="360" w:lineRule="auto"/>
        <w:ind w:left="0" w:right="0" w:firstLine="480"/>
        <w:jc w:val="both"/>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榆林市文物考古勘探工作队关于榆林2100兆瓦光伏发电项目报告编制及技术服务项目潜在投标人应在全国公共资源交易中心平台（陕西省.榆林市）CA锁自行下载获取招标文件，</w:t>
      </w:r>
      <w:r>
        <w:rPr>
          <w:rFonts w:hint="eastAsia" w:ascii="宋体" w:hAnsi="宋体" w:eastAsia="宋体" w:cs="宋体"/>
          <w:i w:val="0"/>
          <w:iCs w:val="0"/>
          <w:caps w:val="0"/>
          <w:snapToGrid w:val="0"/>
          <w:color w:val="auto"/>
          <w:spacing w:val="0"/>
          <w:kern w:val="0"/>
          <w:sz w:val="24"/>
          <w:szCs w:val="24"/>
          <w:shd w:val="clear" w:color="auto"/>
          <w:lang w:val="en-US" w:eastAsia="zh-CN" w:bidi="ar-SA"/>
        </w:rPr>
        <w:t>并于2023年04月11日09时30分（北京时间）前</w:t>
      </w: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递交投标文件。</w:t>
      </w:r>
    </w:p>
    <w:p>
      <w:pPr>
        <w:keepNext/>
        <w:keepLines/>
        <w:kinsoku w:val="0"/>
        <w:autoSpaceDE w:val="0"/>
        <w:autoSpaceDN w:val="0"/>
        <w:bidi w:val="0"/>
        <w:adjustRightInd w:val="0"/>
        <w:snapToGrid w:val="0"/>
        <w:spacing w:line="360" w:lineRule="auto"/>
        <w:jc w:val="left"/>
        <w:textAlignment w:val="baseline"/>
        <w:outlineLvl w:val="1"/>
        <w:rPr>
          <w:rFonts w:hint="eastAsia" w:ascii="Arial" w:hAnsi="Arial" w:eastAsia="宋体" w:cs="Arial"/>
          <w:b/>
          <w:bCs/>
          <w:snapToGrid w:val="0"/>
          <w:color w:val="000000"/>
          <w:kern w:val="0"/>
          <w:sz w:val="30"/>
          <w:szCs w:val="32"/>
          <w:lang w:val="en-US" w:eastAsia="zh-CN"/>
        </w:rPr>
      </w:pPr>
      <w:bookmarkStart w:id="0" w:name="_Toc11809"/>
      <w:bookmarkStart w:id="1" w:name="_Toc31174"/>
      <w:bookmarkStart w:id="2" w:name="_Toc31381"/>
      <w:bookmarkStart w:id="3" w:name="_Toc5426"/>
      <w:r>
        <w:rPr>
          <w:rFonts w:hint="eastAsia" w:ascii="Arial" w:hAnsi="Arial" w:eastAsia="宋体" w:cs="Arial"/>
          <w:b/>
          <w:bCs/>
          <w:snapToGrid w:val="0"/>
          <w:color w:val="000000"/>
          <w:kern w:val="0"/>
          <w:sz w:val="30"/>
          <w:szCs w:val="32"/>
          <w:lang w:val="en-US" w:eastAsia="zh-CN"/>
        </w:rPr>
        <w:t>一、项目基本情况</w:t>
      </w:r>
      <w:bookmarkEnd w:id="0"/>
    </w:p>
    <w:p>
      <w:pPr>
        <w:widowControl w:val="0"/>
        <w:kinsoku/>
        <w:autoSpaceDE/>
        <w:autoSpaceDN/>
        <w:adjustRightInd/>
        <w:snapToGrid/>
        <w:spacing w:before="71" w:line="360" w:lineRule="auto"/>
        <w:ind w:left="758"/>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12"/>
          <w:kern w:val="2"/>
          <w:position w:val="1"/>
          <w:sz w:val="24"/>
          <w:szCs w:val="24"/>
          <w:lang w:val="en-US" w:eastAsia="zh-CN" w:bidi="ar-SA"/>
        </w:rPr>
        <w:t>1</w:t>
      </w:r>
      <w:r>
        <w:rPr>
          <w:rFonts w:hint="eastAsia" w:ascii="宋体" w:hAnsi="宋体" w:eastAsia="宋体" w:cs="宋体"/>
          <w:snapToGrid/>
          <w:color w:val="000000"/>
          <w:spacing w:val="7"/>
          <w:kern w:val="2"/>
          <w:position w:val="1"/>
          <w:sz w:val="24"/>
          <w:szCs w:val="24"/>
          <w:lang w:val="en-US" w:eastAsia="zh-CN" w:bidi="ar-SA"/>
        </w:rPr>
        <w:t>、</w:t>
      </w:r>
      <w:r>
        <w:rPr>
          <w:rFonts w:hint="eastAsia" w:ascii="宋体" w:hAnsi="宋体" w:eastAsia="宋体" w:cs="宋体"/>
          <w:snapToGrid/>
          <w:color w:val="000000"/>
          <w:spacing w:val="6"/>
          <w:kern w:val="2"/>
          <w:position w:val="1"/>
          <w:sz w:val="24"/>
          <w:szCs w:val="24"/>
          <w:lang w:val="en-US" w:eastAsia="zh-CN" w:bidi="ar-SA"/>
        </w:rPr>
        <w:t>项目编号：YC23314001（CGQ）001</w:t>
      </w:r>
    </w:p>
    <w:p>
      <w:pPr>
        <w:widowControl w:val="0"/>
        <w:kinsoku/>
        <w:autoSpaceDE/>
        <w:autoSpaceDN/>
        <w:adjustRightInd/>
        <w:snapToGrid/>
        <w:spacing w:before="157" w:line="360" w:lineRule="auto"/>
        <w:ind w:left="25" w:right="125" w:firstLine="720"/>
        <w:jc w:val="both"/>
        <w:textAlignment w:val="auto"/>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18"/>
          <w:kern w:val="2"/>
          <w:sz w:val="24"/>
          <w:szCs w:val="24"/>
          <w:lang w:val="en-US" w:eastAsia="zh-CN" w:bidi="ar-SA"/>
        </w:rPr>
        <w:t>2</w:t>
      </w:r>
      <w:r>
        <w:rPr>
          <w:rFonts w:hint="eastAsia" w:ascii="宋体" w:hAnsi="宋体" w:eastAsia="宋体" w:cs="宋体"/>
          <w:snapToGrid/>
          <w:color w:val="000000"/>
          <w:spacing w:val="14"/>
          <w:kern w:val="2"/>
          <w:sz w:val="24"/>
          <w:szCs w:val="24"/>
          <w:lang w:val="en-US" w:eastAsia="zh-CN" w:bidi="ar-SA"/>
        </w:rPr>
        <w:t>、</w:t>
      </w:r>
      <w:r>
        <w:rPr>
          <w:rFonts w:hint="eastAsia" w:ascii="宋体" w:hAnsi="宋体" w:eastAsia="宋体" w:cs="宋体"/>
          <w:snapToGrid/>
          <w:color w:val="000000"/>
          <w:spacing w:val="9"/>
          <w:kern w:val="2"/>
          <w:sz w:val="24"/>
          <w:szCs w:val="24"/>
          <w:lang w:val="en-US" w:eastAsia="zh-CN" w:bidi="ar-SA"/>
        </w:rPr>
        <w:t>项目名称：榆林市文物考古勘探工作队关于榆林2100兆瓦光伏发电项目报告编制及技术服务项目</w:t>
      </w:r>
    </w:p>
    <w:p>
      <w:pPr>
        <w:widowControl w:val="0"/>
        <w:kinsoku/>
        <w:autoSpaceDE/>
        <w:autoSpaceDN/>
        <w:adjustRightInd/>
        <w:snapToGrid/>
        <w:spacing w:before="157" w:line="360" w:lineRule="auto"/>
        <w:ind w:left="25" w:right="125" w:firstLine="720"/>
        <w:jc w:val="both"/>
        <w:textAlignment w:val="auto"/>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3、采购方式：公开招标</w:t>
      </w:r>
    </w:p>
    <w:p>
      <w:pPr>
        <w:widowControl w:val="0"/>
        <w:kinsoku/>
        <w:autoSpaceDE/>
        <w:autoSpaceDN/>
        <w:adjustRightInd/>
        <w:snapToGrid/>
        <w:spacing w:line="360" w:lineRule="auto"/>
        <w:ind w:left="745"/>
        <w:jc w:val="both"/>
        <w:textAlignment w:val="auto"/>
        <w:rPr>
          <w:rFonts w:hint="default"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3"/>
          <w:kern w:val="2"/>
          <w:sz w:val="24"/>
          <w:szCs w:val="24"/>
          <w:lang w:val="en-US" w:eastAsia="zh-CN" w:bidi="ar-SA"/>
        </w:rPr>
        <w:t>4、预算金额：</w:t>
      </w:r>
      <w:r>
        <w:rPr>
          <w:rFonts w:hint="eastAsia" w:ascii="宋体" w:hAnsi="宋体" w:eastAsia="宋体" w:cs="宋体"/>
          <w:snapToGrid/>
          <w:color w:val="000000"/>
          <w:spacing w:val="9"/>
          <w:kern w:val="2"/>
          <w:sz w:val="24"/>
          <w:szCs w:val="24"/>
          <w:lang w:val="en-US" w:eastAsia="zh-CN" w:bidi="ar-SA"/>
        </w:rPr>
        <w:t>2516930.00元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kinsoku w:val="0"/>
        <w:autoSpaceDE w:val="0"/>
        <w:autoSpaceDN w:val="0"/>
        <w:adjustRightInd w:val="0"/>
        <w:snapToGrid w:val="0"/>
        <w:spacing w:before="0" w:beforeAutospacing="0" w:after="0" w:afterAutospacing="0" w:line="480" w:lineRule="atLeast"/>
        <w:ind w:left="0" w:right="0" w:firstLine="1050" w:firstLineChars="427"/>
        <w:jc w:val="both"/>
        <w:textAlignment w:val="baseline"/>
        <w:rPr>
          <w:rFonts w:hint="eastAsia" w:ascii="宋体" w:hAnsi="宋体" w:eastAsia="宋体" w:cs="宋体"/>
          <w:snapToGrid/>
          <w:color w:val="000000"/>
          <w:spacing w:val="3"/>
          <w:kern w:val="2"/>
          <w:sz w:val="24"/>
          <w:szCs w:val="24"/>
          <w:lang w:val="en-US" w:eastAsia="zh-CN" w:bidi="ar-SA"/>
        </w:rPr>
      </w:pPr>
      <w:r>
        <w:rPr>
          <w:rFonts w:hint="eastAsia" w:ascii="宋体" w:hAnsi="宋体" w:eastAsia="宋体" w:cs="宋体"/>
          <w:snapToGrid/>
          <w:color w:val="000000"/>
          <w:spacing w:val="3"/>
          <w:kern w:val="2"/>
          <w:sz w:val="24"/>
          <w:szCs w:val="24"/>
          <w:lang w:val="en-US" w:eastAsia="zh-CN" w:bidi="ar-SA"/>
        </w:rPr>
        <w:t>采购需求：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kinsoku w:val="0"/>
        <w:autoSpaceDE w:val="0"/>
        <w:autoSpaceDN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合同包1(榆林市文物考古勘探工作队关于榆林2100兆瓦光伏发电项目报告编制及技术服务项目N1标段)：</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合同包预算金额：1258465.00元</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合同包最高限价：1258465.00元</w:t>
      </w:r>
    </w:p>
    <w:tbl>
      <w:tblPr>
        <w:tblStyle w:val="12"/>
        <w:tblW w:w="10586"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50"/>
        <w:gridCol w:w="1241"/>
        <w:gridCol w:w="2414"/>
        <w:gridCol w:w="950"/>
        <w:gridCol w:w="1601"/>
        <w:gridCol w:w="1594"/>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3" w:hRule="atLeast"/>
          <w:tblHeader/>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品目号</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品目名称</w:t>
            </w:r>
          </w:p>
        </w:tc>
        <w:tc>
          <w:tcPr>
            <w:tcW w:w="2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采购标的</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数量</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（单位）</w:t>
            </w:r>
          </w:p>
        </w:tc>
        <w:tc>
          <w:tcPr>
            <w:tcW w:w="1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技术规格、参数及要求</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品目预算</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(元)</w:t>
            </w:r>
          </w:p>
        </w:tc>
        <w:tc>
          <w:tcPr>
            <w:tcW w:w="1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最高限价</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b/>
                <w:bCs/>
                <w:snapToGrid/>
                <w:color w:val="000000"/>
                <w:spacing w:val="9"/>
                <w:kern w:val="2"/>
                <w:sz w:val="24"/>
                <w:szCs w:val="24"/>
                <w:lang w:val="en-US" w:eastAsia="zh-CN" w:bidi="ar-SA"/>
              </w:rPr>
            </w:pPr>
            <w:r>
              <w:rPr>
                <w:rFonts w:hint="eastAsia" w:ascii="宋体" w:hAnsi="宋体" w:eastAsia="宋体" w:cs="宋体"/>
                <w:b/>
                <w:bCs/>
                <w:snapToGrid/>
                <w:color w:val="000000"/>
                <w:spacing w:val="9"/>
                <w:kern w:val="2"/>
                <w:sz w:val="24"/>
                <w:szCs w:val="24"/>
                <w:lang w:val="en-US" w:eastAsia="zh-CN" w:bidi="ar-SA"/>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1-1</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文物和文化保护服务</w:t>
            </w:r>
          </w:p>
        </w:tc>
        <w:tc>
          <w:tcPr>
            <w:tcW w:w="2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default"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1(项)</w:t>
            </w:r>
          </w:p>
        </w:tc>
        <w:tc>
          <w:tcPr>
            <w:tcW w:w="1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N1标段；详见采购文件</w:t>
            </w:r>
          </w:p>
        </w:tc>
        <w:tc>
          <w:tcPr>
            <w:tcW w:w="15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autoSpaceDE w:val="0"/>
              <w:autoSpaceDN w:val="0"/>
              <w:adjustRightInd w:val="0"/>
              <w:snapToGrid w:val="0"/>
              <w:spacing w:before="0" w:beforeAutospacing="0" w:after="0" w:afterAutospacing="0" w:line="360" w:lineRule="atLeast"/>
              <w:ind w:left="0" w:right="0"/>
              <w:jc w:val="left"/>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1258465.00</w:t>
            </w:r>
          </w:p>
        </w:tc>
        <w:tc>
          <w:tcPr>
            <w:tcW w:w="17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autoSpaceDE w:val="0"/>
              <w:autoSpaceDN w:val="0"/>
              <w:adjustRightInd w:val="0"/>
              <w:snapToGrid w:val="0"/>
              <w:spacing w:before="0" w:beforeAutospacing="0" w:after="0" w:afterAutospacing="0" w:line="360" w:lineRule="atLeast"/>
              <w:ind w:left="0" w:right="0"/>
              <w:jc w:val="left"/>
              <w:textAlignment w:val="center"/>
              <w:rPr>
                <w:rFonts w:hint="eastAsia" w:ascii="宋体" w:hAnsi="宋体" w:eastAsia="宋体" w:cs="宋体"/>
                <w:snapToGrid/>
                <w:color w:val="000000"/>
                <w:spacing w:val="9"/>
                <w:kern w:val="2"/>
                <w:sz w:val="24"/>
                <w:szCs w:val="24"/>
                <w:lang w:val="en-US" w:eastAsia="zh-CN" w:bidi="ar-SA"/>
              </w:rPr>
            </w:pPr>
            <w:r>
              <w:rPr>
                <w:rFonts w:hint="eastAsia" w:ascii="宋体" w:hAnsi="宋体" w:eastAsia="宋体" w:cs="宋体"/>
                <w:snapToGrid/>
                <w:color w:val="000000"/>
                <w:spacing w:val="9"/>
                <w:kern w:val="2"/>
                <w:sz w:val="24"/>
                <w:szCs w:val="24"/>
                <w:lang w:val="en-US" w:eastAsia="zh-CN" w:bidi="ar-SA"/>
              </w:rPr>
              <w:t>1258465.00</w:t>
            </w:r>
          </w:p>
        </w:tc>
      </w:tr>
    </w:tbl>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本合同包接不受联合体投标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default"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合同履行期限：合同签订后25个工作日内完工。</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合同包2(</w:t>
      </w: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w:t>
      </w: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N2标段)：</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合同包预算金额：1258465.00元</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合同包最高限价：1258465.00元</w:t>
      </w:r>
    </w:p>
    <w:tbl>
      <w:tblPr>
        <w:tblStyle w:val="12"/>
        <w:tblW w:w="10693"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5"/>
        <w:gridCol w:w="1413"/>
        <w:gridCol w:w="2877"/>
        <w:gridCol w:w="1039"/>
        <w:gridCol w:w="1498"/>
        <w:gridCol w:w="1440"/>
        <w:gridCol w:w="14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1" w:hRule="atLeast"/>
          <w:tblHeader/>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品目号</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品目名称</w:t>
            </w:r>
          </w:p>
        </w:tc>
        <w:tc>
          <w:tcPr>
            <w:tcW w:w="2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采购标的</w:t>
            </w:r>
          </w:p>
        </w:tc>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宋体" w:hAnsi="宋体" w:eastAsia="宋体" w:cs="宋体"/>
                <w:b/>
                <w:bCs/>
                <w:snapToGrid w:val="0"/>
                <w:color w:val="000000"/>
                <w:kern w:val="0"/>
                <w:sz w:val="21"/>
                <w:szCs w:val="21"/>
                <w:lang w:val="en-US" w:eastAsia="zh-CN" w:bidi="ar"/>
              </w:rPr>
            </w:pPr>
            <w:r>
              <w:rPr>
                <w:rFonts w:ascii="宋体" w:hAnsi="宋体" w:eastAsia="宋体" w:cs="宋体"/>
                <w:b/>
                <w:bCs/>
                <w:snapToGrid w:val="0"/>
                <w:color w:val="000000"/>
                <w:kern w:val="0"/>
                <w:sz w:val="21"/>
                <w:szCs w:val="21"/>
                <w:lang w:val="en-US" w:eastAsia="zh-CN" w:bidi="ar"/>
              </w:rPr>
              <w:t>数量</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（单位）</w:t>
            </w:r>
          </w:p>
        </w:tc>
        <w:tc>
          <w:tcPr>
            <w:tcW w:w="14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宋体" w:hAnsi="宋体" w:eastAsia="宋体" w:cs="宋体"/>
                <w:b/>
                <w:bCs/>
                <w:snapToGrid w:val="0"/>
                <w:color w:val="000000"/>
                <w:kern w:val="0"/>
                <w:sz w:val="21"/>
                <w:szCs w:val="21"/>
                <w:lang w:val="en-US" w:eastAsia="zh-CN" w:bidi="ar"/>
              </w:rPr>
            </w:pPr>
            <w:r>
              <w:rPr>
                <w:rFonts w:ascii="宋体" w:hAnsi="宋体" w:eastAsia="宋体" w:cs="宋体"/>
                <w:b/>
                <w:bCs/>
                <w:snapToGrid w:val="0"/>
                <w:color w:val="000000"/>
                <w:kern w:val="0"/>
                <w:sz w:val="21"/>
                <w:szCs w:val="21"/>
                <w:lang w:val="en-US" w:eastAsia="zh-CN" w:bidi="ar"/>
              </w:rPr>
              <w:t>品目预算</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(元)</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宋体" w:hAnsi="宋体" w:eastAsia="宋体" w:cs="宋体"/>
                <w:b/>
                <w:bCs/>
                <w:snapToGrid w:val="0"/>
                <w:color w:val="000000"/>
                <w:kern w:val="0"/>
                <w:sz w:val="21"/>
                <w:szCs w:val="21"/>
                <w:lang w:val="en-US" w:eastAsia="zh-CN" w:bidi="ar"/>
              </w:rPr>
            </w:pPr>
            <w:r>
              <w:rPr>
                <w:rFonts w:ascii="宋体" w:hAnsi="宋体" w:eastAsia="宋体" w:cs="宋体"/>
                <w:b/>
                <w:bCs/>
                <w:snapToGrid w:val="0"/>
                <w:color w:val="000000"/>
                <w:kern w:val="0"/>
                <w:sz w:val="21"/>
                <w:szCs w:val="21"/>
                <w:lang w:val="en-US" w:eastAsia="zh-CN" w:bidi="ar"/>
              </w:rPr>
              <w:t>最高限价</w:t>
            </w:r>
          </w:p>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b/>
                <w:bCs/>
                <w:snapToGrid w:val="0"/>
                <w:color w:val="000000"/>
                <w:kern w:val="0"/>
                <w:sz w:val="21"/>
                <w:szCs w:val="21"/>
                <w:lang/>
              </w:rPr>
            </w:pPr>
            <w:r>
              <w:rPr>
                <w:rFonts w:ascii="宋体" w:hAnsi="宋体" w:eastAsia="宋体" w:cs="宋体"/>
                <w:b/>
                <w:bCs/>
                <w:snapToGrid w:val="0"/>
                <w:color w:val="000000"/>
                <w:kern w:val="0"/>
                <w:sz w:val="21"/>
                <w:szCs w:val="21"/>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1" w:hRule="atLeast"/>
        </w:trPr>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snapToGrid w:val="0"/>
                <w:color w:val="000000"/>
                <w:kern w:val="0"/>
                <w:sz w:val="21"/>
                <w:szCs w:val="21"/>
                <w:lang/>
              </w:rPr>
            </w:pPr>
            <w:r>
              <w:rPr>
                <w:rFonts w:ascii="宋体" w:hAnsi="宋体" w:eastAsia="宋体" w:cs="宋体"/>
                <w:snapToGrid w:val="0"/>
                <w:color w:val="000000"/>
                <w:kern w:val="0"/>
                <w:sz w:val="21"/>
                <w:szCs w:val="21"/>
                <w:lang w:val="en-US" w:eastAsia="zh-CN" w:bidi="ar"/>
              </w:rPr>
              <w:t>2-1</w:t>
            </w:r>
          </w:p>
        </w:tc>
        <w:tc>
          <w:tcPr>
            <w:tcW w:w="14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leftChars="0" w:right="0" w:rightChars="0"/>
              <w:jc w:val="center"/>
              <w:textAlignment w:val="center"/>
              <w:rPr>
                <w:rFonts w:ascii="Arial" w:hAnsi="Arial" w:eastAsia="Arial" w:cs="Arial"/>
                <w:snapToGrid w:val="0"/>
                <w:color w:val="000000"/>
                <w:kern w:val="0"/>
                <w:sz w:val="21"/>
                <w:szCs w:val="21"/>
                <w:lang/>
              </w:rPr>
            </w:pPr>
            <w:r>
              <w:rPr>
                <w:rFonts w:hint="eastAsia" w:ascii="宋体" w:hAnsi="宋体" w:eastAsia="宋体" w:cs="宋体"/>
                <w:snapToGrid/>
                <w:color w:val="000000"/>
                <w:spacing w:val="9"/>
                <w:kern w:val="2"/>
                <w:sz w:val="24"/>
                <w:szCs w:val="24"/>
                <w:lang w:val="en-US" w:eastAsia="zh-CN" w:bidi="ar-SA"/>
              </w:rPr>
              <w:t>文物和文化保护服务</w:t>
            </w:r>
          </w:p>
        </w:tc>
        <w:tc>
          <w:tcPr>
            <w:tcW w:w="2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leftChars="0" w:right="0" w:rightChars="0"/>
              <w:jc w:val="center"/>
              <w:textAlignment w:val="center"/>
              <w:rPr>
                <w:rFonts w:ascii="Arial" w:hAnsi="Arial" w:eastAsia="Arial" w:cs="Arial"/>
                <w:snapToGrid w:val="0"/>
                <w:color w:val="000000"/>
                <w:kern w:val="0"/>
                <w:sz w:val="21"/>
                <w:szCs w:val="21"/>
                <w:lang/>
              </w:rPr>
            </w:pP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w:t>
            </w:r>
          </w:p>
        </w:tc>
        <w:tc>
          <w:tcPr>
            <w:tcW w:w="1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snapToGrid w:val="0"/>
                <w:color w:val="000000"/>
                <w:kern w:val="0"/>
                <w:sz w:val="21"/>
                <w:szCs w:val="21"/>
                <w:lang/>
              </w:rPr>
            </w:pPr>
            <w:r>
              <w:rPr>
                <w:rFonts w:ascii="宋体" w:hAnsi="宋体" w:eastAsia="宋体" w:cs="宋体"/>
                <w:snapToGrid w:val="0"/>
                <w:color w:val="000000"/>
                <w:kern w:val="0"/>
                <w:sz w:val="21"/>
                <w:szCs w:val="21"/>
                <w:lang w:val="en-US" w:eastAsia="zh-CN" w:bidi="ar"/>
              </w:rPr>
              <w:t>1(项)</w:t>
            </w:r>
          </w:p>
        </w:tc>
        <w:tc>
          <w:tcPr>
            <w:tcW w:w="14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val="0"/>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snapToGrid w:val="0"/>
                <w:color w:val="000000"/>
                <w:kern w:val="0"/>
                <w:sz w:val="21"/>
                <w:szCs w:val="21"/>
                <w:lang/>
              </w:rPr>
            </w:pPr>
            <w:r>
              <w:rPr>
                <w:rFonts w:hint="eastAsia" w:ascii="宋体" w:hAnsi="宋体" w:eastAsia="宋体" w:cs="宋体"/>
                <w:snapToGrid w:val="0"/>
                <w:color w:val="000000"/>
                <w:kern w:val="0"/>
                <w:sz w:val="21"/>
                <w:szCs w:val="21"/>
                <w:lang w:val="en-US" w:eastAsia="zh-CN" w:bidi="ar"/>
              </w:rPr>
              <w:t>N2标段；</w:t>
            </w:r>
            <w:r>
              <w:rPr>
                <w:rFonts w:ascii="宋体" w:hAnsi="宋体" w:eastAsia="宋体" w:cs="宋体"/>
                <w:snapToGrid w:val="0"/>
                <w:color w:val="000000"/>
                <w:kern w:val="0"/>
                <w:sz w:val="21"/>
                <w:szCs w:val="21"/>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snapToGrid w:val="0"/>
                <w:color w:val="000000"/>
                <w:kern w:val="0"/>
                <w:sz w:val="21"/>
                <w:szCs w:val="21"/>
                <w:lang/>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1258465.00</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kinsoku w:val="0"/>
              <w:wordWrap/>
              <w:autoSpaceDE w:val="0"/>
              <w:autoSpaceDN w:val="0"/>
              <w:adjustRightInd w:val="0"/>
              <w:snapToGrid w:val="0"/>
              <w:spacing w:before="0" w:beforeAutospacing="0" w:after="0" w:afterAutospacing="0" w:line="360" w:lineRule="atLeast"/>
              <w:ind w:left="0" w:right="0"/>
              <w:jc w:val="center"/>
              <w:textAlignment w:val="center"/>
              <w:rPr>
                <w:rFonts w:ascii="Arial" w:hAnsi="Arial" w:eastAsia="Arial" w:cs="Arial"/>
                <w:snapToGrid w:val="0"/>
                <w:color w:val="000000"/>
                <w:kern w:val="0"/>
                <w:sz w:val="21"/>
                <w:szCs w:val="21"/>
                <w:lang/>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1258465.00</w:t>
            </w:r>
          </w:p>
        </w:tc>
      </w:tr>
    </w:tbl>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48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本合同包不接受联合体投标</w:t>
      </w:r>
    </w:p>
    <w:p>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480" w:lineRule="atLeast"/>
        <w:ind w:left="0" w:right="0" w:firstLine="630"/>
        <w:jc w:val="both"/>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合同履行期限：合同签订后25个工作日内完工。</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黑体" w:cs="Times New Roman"/>
          <w:b/>
          <w:snapToGrid w:val="0"/>
          <w:color w:val="000000"/>
          <w:kern w:val="2"/>
          <w:sz w:val="30"/>
          <w:szCs w:val="20"/>
          <w:lang w:val="en-US" w:eastAsia="zh-CN" w:bidi="ar-SA"/>
        </w:rPr>
      </w:pPr>
      <w:bookmarkStart w:id="4" w:name="_Toc23751"/>
      <w:r>
        <w:rPr>
          <w:rFonts w:hint="eastAsia" w:ascii="Arial" w:hAnsi="Arial" w:eastAsia="黑体" w:cs="Times New Roman"/>
          <w:b/>
          <w:snapToGrid w:val="0"/>
          <w:color w:val="000000"/>
          <w:kern w:val="2"/>
          <w:sz w:val="30"/>
          <w:szCs w:val="20"/>
          <w:lang w:val="en-US" w:eastAsia="zh-CN" w:bidi="ar-SA"/>
        </w:rPr>
        <w:t>二、响应投标人的资格要求</w:t>
      </w:r>
      <w:bookmarkEnd w:id="4"/>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bookmarkStart w:id="5" w:name="_Toc31911"/>
      <w:bookmarkStart w:id="6" w:name="_Toc7443"/>
      <w:r>
        <w:rPr>
          <w:rFonts w:hint="eastAsia" w:ascii="宋体" w:hAnsi="宋体" w:eastAsia="宋体" w:cs="宋体"/>
          <w:snapToGrid/>
          <w:color w:val="000000"/>
          <w:kern w:val="0"/>
          <w:sz w:val="24"/>
          <w:szCs w:val="24"/>
          <w:lang w:val="en-US" w:eastAsia="zh-CN" w:bidi="ar-SA"/>
        </w:rPr>
        <w:t>1、满足《中华人民共和国政府采购法》第二十二条规定</w:t>
      </w:r>
      <w:bookmarkEnd w:id="5"/>
      <w:bookmarkEnd w:id="6"/>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bookmarkStart w:id="7" w:name="_Toc29620"/>
      <w:bookmarkStart w:id="8" w:name="_Toc26655"/>
      <w:r>
        <w:rPr>
          <w:rFonts w:hint="eastAsia" w:ascii="宋体" w:hAnsi="宋体" w:eastAsia="宋体" w:cs="宋体"/>
          <w:snapToGrid/>
          <w:color w:val="000000"/>
          <w:kern w:val="0"/>
          <w:sz w:val="24"/>
          <w:szCs w:val="24"/>
          <w:lang w:val="en-US" w:eastAsia="zh-CN" w:bidi="ar-SA"/>
        </w:rPr>
        <w:t>2、落实政府采购政策需满足的资格要求：</w:t>
      </w:r>
      <w:bookmarkEnd w:id="7"/>
      <w:bookmarkEnd w:id="8"/>
      <w:bookmarkStart w:id="9" w:name="_Toc7902"/>
      <w:bookmarkStart w:id="10" w:name="_Toc32197"/>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合同包1(</w:t>
      </w: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榆林市文物考古勘探工作队关于榆林2100兆瓦光伏发电项目报告编制及技术服务项目N1标段</w:t>
      </w:r>
      <w:r>
        <w:rPr>
          <w:rFonts w:hint="eastAsia" w:ascii="宋体" w:hAnsi="宋体" w:eastAsia="宋体" w:cs="宋体"/>
          <w:snapToGrid/>
          <w:color w:val="000000"/>
          <w:kern w:val="0"/>
          <w:sz w:val="24"/>
          <w:szCs w:val="24"/>
          <w:lang w:val="en-US" w:eastAsia="zh-CN" w:bidi="ar-SA"/>
        </w:rPr>
        <w:t>)落实政府采购政策需满足的资格要求如下:</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① 《政府采购促进中小企业发展管理办法》的通知--财库〔2020〕46号；</w:t>
      </w:r>
      <w:bookmarkEnd w:id="9"/>
      <w:bookmarkEnd w:id="10"/>
      <w:bookmarkStart w:id="11" w:name="_Toc28198"/>
      <w:bookmarkStart w:id="12" w:name="_Toc14049"/>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② 《财政部 司法部关于政府采购支持监狱企业发展有关问题的通知》（财库〔2014〕68号）；</w:t>
      </w:r>
      <w:bookmarkEnd w:id="11"/>
      <w:bookmarkEnd w:id="12"/>
      <w:bookmarkStart w:id="13" w:name="_Toc32764"/>
      <w:bookmarkStart w:id="14" w:name="_Toc15563"/>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③ 《国务院办公厅关于建立政府强制采购节能产品制度的通知》（国办发〔2007〕51号）；</w:t>
      </w:r>
      <w:bookmarkEnd w:id="13"/>
      <w:bookmarkEnd w:id="14"/>
      <w:bookmarkStart w:id="15" w:name="_Toc3557"/>
      <w:bookmarkStart w:id="16" w:name="_Toc19230"/>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④ 根据《陕西省财政厅关于进一步加大政府采购支持中小企业力度的通知》（陕财办采〔2022〕5号）；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⑤ 榆林市财政局关于进一步加大政府采购支持中小企业力度的通知》（榆政财采发〔2022〕10号）；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⑥ 陕西省财政厅关于印发《陕西省中小企业政府采购信用融资办法》（陕财办采〔2018〕23号）相关政策、业务流程、办理平台（http://www.ccgp-shaanxi.gov.cn/zcdservice/zcd/shanxi/）；</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⑦ 《财政部民政部中国残疾人联合会关于促进残疾人就业政府采购政策的通知》（财库〔2017〕141号）；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⑧ 《关于在政府采购活动中查询及使用信用记录有关问题的通知》（财库〔2016〕125号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⑨ 《节能产品政府采购实施意见》（财库[2004]185号）；</w:t>
      </w:r>
      <w:bookmarkEnd w:id="15"/>
      <w:bookmarkEnd w:id="16"/>
      <w:bookmarkStart w:id="17" w:name="_Toc12569"/>
      <w:bookmarkStart w:id="18" w:name="_Toc10393"/>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⑩ 《环境标志产品政府采购实施的意见》（财库[2006]90号），</w:t>
      </w:r>
      <w:bookmarkEnd w:id="17"/>
      <w:bookmarkEnd w:id="18"/>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微软雅黑" w:hAnsi="微软雅黑" w:eastAsia="微软雅黑" w:cs="微软雅黑"/>
          <w:snapToGrid/>
          <w:color w:val="000000"/>
          <w:kern w:val="0"/>
          <w:sz w:val="24"/>
          <w:szCs w:val="24"/>
          <w:lang w:val="en-US" w:eastAsia="zh-CN" w:bidi="ar-SA"/>
        </w:rPr>
        <w:t>⑪</w:t>
      </w:r>
      <w:r>
        <w:rPr>
          <w:rFonts w:hint="eastAsia" w:ascii="宋体" w:hAnsi="宋体" w:eastAsia="宋体" w:cs="宋体"/>
          <w:snapToGrid/>
          <w:color w:val="000000"/>
          <w:kern w:val="0"/>
          <w:sz w:val="24"/>
          <w:szCs w:val="24"/>
          <w:lang w:val="en-US" w:eastAsia="zh-CN" w:bidi="ar-SA"/>
        </w:rPr>
        <w:t xml:space="preserve"> 其他需要落实的政府采购政策。</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合同包2(</w:t>
      </w: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榆林市文物考古勘探工作队关于榆林2100兆瓦光伏发电项目报告编制及技术服务项目N2标段</w:t>
      </w:r>
      <w:r>
        <w:rPr>
          <w:rFonts w:hint="eastAsia" w:ascii="宋体" w:hAnsi="宋体" w:eastAsia="宋体" w:cs="宋体"/>
          <w:snapToGrid/>
          <w:color w:val="000000"/>
          <w:kern w:val="0"/>
          <w:sz w:val="24"/>
          <w:szCs w:val="24"/>
          <w:lang w:val="en-US" w:eastAsia="zh-CN" w:bidi="ar-SA"/>
        </w:rPr>
        <w:t>)落实政府采购政策需满足的资格要求如下:</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① 《政府采购促进中小企业发展管理办法》的通知--财库〔2020〕46号；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② 《财政部 司法部关于政府采购支持监狱企业发展有关问题的通知》（财库〔2014〕68号）；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③ 《国务院办公厅关于建立政府强制采购节能产品制度的通知》（国办发〔2007〕51号）；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④ 根据《陕西省财政厅关于进一步加大政府采购支持中小企业力度的通知》（陕财办采〔2022〕5号）；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⑤ 榆林市财政局关于进一步加大政府采购支持中小企业力度的通知》（榆政财采发〔2022〕10号）；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⑥ 陕西省财政厅关于印发《陕西省中小企业政府采购信用融资办法》（陕财办采〔2018〕23号）相关政策、业务流程、办理平台（http://www.ccgp-shaanxi.gov.cn/zcdservice/zcd/shanxi/）；</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⑦ 《财政部民政部中国残疾人联合会关于促进残疾人就业政府采购政策的通知》（财库〔2017〕141号）；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⑧ 《关于在政府采购活动中查询及使用信用记录有关问题的通知》（财库〔2016〕125号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⑨ 《节能产品政府采购实施意见》（财库[2004]185号）；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宋体" w:hAnsi="宋体" w:eastAsia="宋体" w:cs="宋体"/>
          <w:snapToGrid/>
          <w:color w:val="000000"/>
          <w:kern w:val="0"/>
          <w:sz w:val="24"/>
          <w:szCs w:val="24"/>
          <w:lang w:val="en-US" w:eastAsia="zh-CN" w:bidi="ar-SA"/>
        </w:rPr>
        <w:t>⑩ 《环境标志产品政府采购实施的意见》（财库[2006]90号），</w:t>
      </w:r>
    </w:p>
    <w:p>
      <w:pPr>
        <w:widowControl w:val="0"/>
        <w:kinsoku/>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0"/>
          <w:sz w:val="24"/>
          <w:szCs w:val="24"/>
          <w:lang w:val="en-US" w:eastAsia="zh-CN" w:bidi="ar-SA"/>
        </w:rPr>
      </w:pPr>
      <w:r>
        <w:rPr>
          <w:rFonts w:hint="eastAsia" w:ascii="微软雅黑" w:hAnsi="微软雅黑" w:eastAsia="微软雅黑" w:cs="微软雅黑"/>
          <w:snapToGrid/>
          <w:color w:val="000000"/>
          <w:kern w:val="0"/>
          <w:sz w:val="24"/>
          <w:szCs w:val="24"/>
          <w:lang w:val="en-US" w:eastAsia="zh-CN" w:bidi="ar-SA"/>
        </w:rPr>
        <w:t>⑪</w:t>
      </w:r>
      <w:r>
        <w:rPr>
          <w:rFonts w:hint="eastAsia" w:ascii="宋体" w:hAnsi="宋体" w:eastAsia="宋体" w:cs="宋体"/>
          <w:snapToGrid/>
          <w:color w:val="000000"/>
          <w:kern w:val="0"/>
          <w:sz w:val="24"/>
          <w:szCs w:val="24"/>
          <w:lang w:val="en-US" w:eastAsia="zh-CN" w:bidi="ar-SA"/>
        </w:rPr>
        <w:t xml:space="preserve"> 其他需要落实的政府采购政策。</w:t>
      </w:r>
    </w:p>
    <w:p>
      <w:pPr>
        <w:widowControl w:val="0"/>
        <w:kinsoku/>
        <w:autoSpaceDE/>
        <w:autoSpaceDN/>
        <w:adjustRightInd/>
        <w:snapToGrid/>
        <w:spacing w:before="156" w:line="360" w:lineRule="auto"/>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24"/>
          <w:kern w:val="2"/>
          <w:sz w:val="24"/>
          <w:szCs w:val="24"/>
          <w:lang w:val="en-US" w:eastAsia="zh-CN" w:bidi="ar-SA"/>
        </w:rPr>
        <w:t>3、</w:t>
      </w:r>
      <w:r>
        <w:rPr>
          <w:rFonts w:hint="eastAsia" w:ascii="宋体" w:hAnsi="宋体" w:eastAsia="宋体" w:cs="宋体"/>
          <w:snapToGrid/>
          <w:color w:val="000000"/>
          <w:spacing w:val="14"/>
          <w:kern w:val="2"/>
          <w:sz w:val="24"/>
          <w:szCs w:val="24"/>
          <w:lang w:val="en-US" w:eastAsia="zh-CN" w:bidi="ar-SA"/>
        </w:rPr>
        <w:t>本项目的特定资格要求：</w:t>
      </w:r>
    </w:p>
    <w:p>
      <w:pPr>
        <w:widowControl/>
        <w:numPr>
          <w:ilvl w:val="0"/>
          <w:numId w:val="0"/>
        </w:numPr>
        <w:shd w:val="clear"/>
        <w:kinsoku w:val="0"/>
        <w:autoSpaceDE w:val="0"/>
        <w:autoSpaceDN w:val="0"/>
        <w:adjustRightInd w:val="0"/>
        <w:snapToGrid w:val="0"/>
        <w:spacing w:before="0" w:beforeAutospacing="0" w:after="0" w:afterAutospacing="0" w:line="360" w:lineRule="auto"/>
        <w:ind w:left="0" w:leftChars="0" w:firstLine="631" w:firstLineChars="263"/>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合同包1(</w:t>
      </w: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榆林市文物考古勘探工作队关于榆林2100兆瓦光伏发电项目报告编制及技术服务项目N1标段</w:t>
      </w:r>
      <w:r>
        <w:rPr>
          <w:rFonts w:hint="eastAsia" w:ascii="宋体" w:hAnsi="宋体" w:eastAsia="宋体" w:cs="宋体"/>
          <w:snapToGrid w:val="0"/>
          <w:color w:val="000000"/>
          <w:kern w:val="0"/>
          <w:sz w:val="24"/>
          <w:szCs w:val="24"/>
          <w:lang w:val="en-US" w:eastAsia="zh-CN" w:bidi="ar-SA"/>
        </w:rPr>
        <w:t>)特定资格要求如下:</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投标人须具备独立承担民事责任能力的法人或其他组织，并出具合法有效的营业执照或事业单位法人证书等国家规定的相关证明；</w:t>
      </w:r>
    </w:p>
    <w:p>
      <w:pPr>
        <w:widowControl/>
        <w:numPr>
          <w:ilvl w:val="0"/>
          <w:numId w:val="1"/>
        </w:numPr>
        <w:shd w:val="clear"/>
        <w:kinsoku w:val="0"/>
        <w:autoSpaceDE w:val="0"/>
        <w:autoSpaceDN w:val="0"/>
        <w:adjustRightInd w:val="0"/>
        <w:snapToGrid w:val="0"/>
        <w:spacing w:before="0" w:beforeLines="0" w:beforeAutospacing="0" w:after="0" w:afterLines="0" w:afterAutospacing="0" w:line="360" w:lineRule="auto"/>
        <w:ind w:left="-270" w:leftChars="0" w:firstLine="480" w:firstLineChars="0"/>
        <w:jc w:val="left"/>
        <w:textAlignment w:val="baseline"/>
        <w:rPr>
          <w:rFonts w:hint="eastAsia" w:ascii="宋体" w:hAnsi="宋体"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投标人须提供完成本项目文物考古勘探能力的证明材料；</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财务状况报告：提供202</w:t>
      </w:r>
      <w:r>
        <w:rPr>
          <w:rFonts w:hint="eastAsia" w:ascii="Times New Roman" w:hAnsi="Times New Roman" w:eastAsia="宋体" w:cs="Times New Roman"/>
          <w:snapToGrid w:val="0"/>
          <w:color w:val="000000"/>
          <w:kern w:val="0"/>
          <w:sz w:val="24"/>
          <w:szCs w:val="24"/>
          <w:lang w:val="en-US" w:eastAsia="zh-CN" w:bidi="ar-SA"/>
        </w:rPr>
        <w:t>1</w:t>
      </w:r>
      <w:r>
        <w:rPr>
          <w:rFonts w:ascii="Times New Roman" w:hAnsi="Times New Roman" w:eastAsia="宋体" w:cs="Times New Roman"/>
          <w:snapToGrid w:val="0"/>
          <w:color w:val="000000"/>
          <w:kern w:val="0"/>
          <w:sz w:val="24"/>
          <w:szCs w:val="24"/>
          <w:lang w:val="en-US" w:eastAsia="zh-CN" w:bidi="ar-SA"/>
        </w:rPr>
        <w:t>年财务审计报告（至少包含利润表、资产负债表、现金流量表、所有者权益变动表、会计报表附注），成立时间至提交</w:t>
      </w:r>
      <w:r>
        <w:rPr>
          <w:rFonts w:hint="eastAsia" w:ascii="Times New Roman" w:hAnsi="Times New Roman" w:eastAsia="宋体" w:cs="Times New Roman"/>
          <w:snapToGrid w:val="0"/>
          <w:color w:val="000000"/>
          <w:kern w:val="0"/>
          <w:sz w:val="24"/>
          <w:szCs w:val="24"/>
          <w:lang w:val="en-US" w:eastAsia="zh-CN" w:bidi="ar-SA"/>
        </w:rPr>
        <w:t>响应</w:t>
      </w:r>
      <w:r>
        <w:rPr>
          <w:rFonts w:ascii="Times New Roman" w:hAnsi="Times New Roman" w:eastAsia="宋体" w:cs="Times New Roman"/>
          <w:snapToGrid w:val="0"/>
          <w:color w:val="000000"/>
          <w:kern w:val="0"/>
          <w:sz w:val="24"/>
          <w:szCs w:val="24"/>
          <w:lang w:val="en-US" w:eastAsia="zh-CN" w:bidi="ar-SA"/>
        </w:rPr>
        <w:t>文件截止时间不足一年的提供其基本账户开户银行出具的资信证明及基本账户开户许可证或开户证明；</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税收缴</w:t>
      </w:r>
      <w:r>
        <w:rPr>
          <w:rFonts w:ascii="Times New Roman" w:hAnsi="Times New Roman" w:eastAsia="宋体" w:cs="Times New Roman"/>
          <w:snapToGrid w:val="0"/>
          <w:color w:val="000000"/>
          <w:kern w:val="0"/>
          <w:sz w:val="24"/>
          <w:szCs w:val="24"/>
          <w:lang w:val="en-US" w:eastAsia="zh-CN" w:bidi="ar-SA"/>
        </w:rPr>
        <w:t>纳证明：提供202</w:t>
      </w:r>
      <w:r>
        <w:rPr>
          <w:rFonts w:hint="eastAsia" w:ascii="Times New Roman" w:hAnsi="Times New Roman" w:eastAsia="宋体" w:cs="Times New Roman"/>
          <w:snapToGrid w:val="0"/>
          <w:color w:val="000000"/>
          <w:kern w:val="0"/>
          <w:sz w:val="24"/>
          <w:szCs w:val="24"/>
          <w:lang w:val="en-US" w:eastAsia="zh-CN" w:bidi="ar-SA"/>
        </w:rPr>
        <w:t>2</w:t>
      </w:r>
      <w:r>
        <w:rPr>
          <w:rFonts w:ascii="Times New Roman" w:hAnsi="Times New Roman" w:eastAsia="宋体" w:cs="Times New Roman"/>
          <w:snapToGrid w:val="0"/>
          <w:color w:val="000000"/>
          <w:kern w:val="0"/>
          <w:sz w:val="24"/>
          <w:szCs w:val="24"/>
          <w:lang w:val="en-US" w:eastAsia="zh-CN" w:bidi="ar-SA"/>
        </w:rPr>
        <w:t>年1月份至今已缴纳的至少一个月的纳税证明或完税证明，依法免税的单位应提供相关证明材料</w:t>
      </w:r>
      <w:r>
        <w:rPr>
          <w:rFonts w:hint="eastAsia" w:ascii="Times New Roman" w:hAnsi="Times New Roman" w:eastAsia="宋体" w:cs="Times New Roman"/>
          <w:snapToGrid w:val="0"/>
          <w:color w:val="000000"/>
          <w:kern w:val="0"/>
          <w:sz w:val="24"/>
          <w:szCs w:val="24"/>
          <w:lang w:val="en-US" w:eastAsia="zh-CN" w:bidi="ar-SA"/>
        </w:rPr>
        <w:t>（任意税种）</w:t>
      </w:r>
      <w:r>
        <w:rPr>
          <w:rFonts w:ascii="Times New Roman" w:hAnsi="Times New Roman" w:eastAsia="宋体" w:cs="Times New Roman"/>
          <w:snapToGrid w:val="0"/>
          <w:color w:val="000000"/>
          <w:kern w:val="0"/>
          <w:sz w:val="24"/>
          <w:szCs w:val="24"/>
          <w:lang w:val="en-US" w:eastAsia="zh-CN" w:bidi="ar-SA"/>
        </w:rPr>
        <w:t>；</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社会保障资金缴纳证明：提供202</w:t>
      </w:r>
      <w:r>
        <w:rPr>
          <w:rFonts w:hint="eastAsia" w:ascii="Times New Roman" w:hAnsi="Times New Roman" w:eastAsia="宋体" w:cs="Times New Roman"/>
          <w:snapToGrid w:val="0"/>
          <w:color w:val="000000"/>
          <w:kern w:val="0"/>
          <w:sz w:val="24"/>
          <w:szCs w:val="24"/>
          <w:lang w:val="en-US" w:eastAsia="zh-CN" w:bidi="ar-SA"/>
        </w:rPr>
        <w:t>2</w:t>
      </w:r>
      <w:r>
        <w:rPr>
          <w:rFonts w:ascii="Times New Roman" w:hAnsi="Times New Roman" w:eastAsia="宋体" w:cs="Times New Roman"/>
          <w:snapToGrid w:val="0"/>
          <w:color w:val="000000"/>
          <w:kern w:val="0"/>
          <w:sz w:val="24"/>
          <w:szCs w:val="24"/>
          <w:lang w:val="en-US" w:eastAsia="zh-CN" w:bidi="ar-SA"/>
        </w:rPr>
        <w:t>年1月份至今已缴存的至少一个月的社会保障资金缴存单据，依法不需要缴纳社会保障资金的单位应提供相关证明材料；</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参加政府采购活动前3年内，在经营活动中没有重大违法记录</w:t>
      </w:r>
      <w:r>
        <w:rPr>
          <w:rFonts w:hint="eastAsia" w:ascii="Times New Roman" w:hAnsi="Times New Roman" w:eastAsia="宋体" w:cs="Times New Roman"/>
          <w:snapToGrid w:val="0"/>
          <w:color w:val="000000"/>
          <w:kern w:val="0"/>
          <w:sz w:val="24"/>
          <w:szCs w:val="24"/>
          <w:lang w:val="en-US" w:eastAsia="zh-CN" w:bidi="ar-SA"/>
        </w:rPr>
        <w:t>的书面声明</w:t>
      </w:r>
      <w:r>
        <w:rPr>
          <w:rFonts w:ascii="Times New Roman" w:hAnsi="Times New Roman" w:eastAsia="宋体" w:cs="Times New Roman"/>
          <w:snapToGrid w:val="0"/>
          <w:color w:val="000000"/>
          <w:kern w:val="0"/>
          <w:sz w:val="24"/>
          <w:szCs w:val="24"/>
          <w:lang w:val="en-US" w:eastAsia="zh-CN" w:bidi="ar-SA"/>
        </w:rPr>
        <w:t>；</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近三年内（具体以截止开标时间推算）没有串通投标行为或者被有关行政监督部门行政处罚停止投标行为，没有发生严重违约行为以及发生重大质量事故、安全事故；不得列入国家企业信用信息公示系统（http://www.gsxt.gov.cn/）严重违法失信企业名单（黑名单）；不得列入信用中国（http://www.creditchina.gov.cn/）重大税收违法失信主体、经营异常名录；不得列入中国执行信息公开网（http://zxgk.court.gov.cn/）失信被执行人名单（被执行人包括投标人、法定代表人）；不得在中国裁判文书网（http://wenshu.court.gov.cn/）有行贿犯罪记录（被执行人包括投标人、法定代表人）；不得为中国政府采购网（www.ccgp.gov.cn）政府采购严重违法失信行为记录名单中被财政部门禁止参加政府采购活动的投标人（提供信用中国网站下载的投标人信用信息信用报告和网查截图全部</w:t>
      </w:r>
      <w:r>
        <w:rPr>
          <w:rFonts w:hint="eastAsia" w:ascii="宋体" w:hAnsi="宋体" w:eastAsia="宋体" w:cs="宋体"/>
          <w:snapToGrid w:val="0"/>
          <w:color w:val="auto"/>
          <w:kern w:val="0"/>
          <w:sz w:val="24"/>
          <w:szCs w:val="24"/>
          <w:lang w:val="en-US" w:eastAsia="zh-CN" w:bidi="ar-SA"/>
        </w:rPr>
        <w:t>加盖</w:t>
      </w:r>
      <w:r>
        <w:rPr>
          <w:rFonts w:hint="eastAsia" w:ascii="Times New Roman" w:hAnsi="Times New Roman" w:eastAsia="宋体" w:cs="Times New Roman"/>
          <w:snapToGrid w:val="0"/>
          <w:color w:val="000000"/>
          <w:kern w:val="0"/>
          <w:sz w:val="24"/>
          <w:szCs w:val="24"/>
          <w:lang w:val="en-US" w:eastAsia="zh-CN" w:bidi="ar-SA"/>
        </w:rPr>
        <w:t>投标人公章）；</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本项目不接受联合体</w:t>
      </w:r>
      <w:r>
        <w:rPr>
          <w:rFonts w:hint="eastAsia" w:ascii="Times New Roman" w:hAnsi="Times New Roman" w:eastAsia="宋体" w:cs="Times New Roman"/>
          <w:snapToGrid w:val="0"/>
          <w:color w:val="000000"/>
          <w:kern w:val="0"/>
          <w:sz w:val="24"/>
          <w:szCs w:val="24"/>
          <w:lang w:val="en-US" w:eastAsia="zh-CN" w:bidi="ar-SA"/>
        </w:rPr>
        <w:t>投标</w:t>
      </w:r>
      <w:r>
        <w:rPr>
          <w:rFonts w:ascii="Times New Roman" w:hAnsi="Times New Roman" w:eastAsia="宋体" w:cs="Times New Roman"/>
          <w:snapToGrid w:val="0"/>
          <w:color w:val="000000"/>
          <w:kern w:val="0"/>
          <w:sz w:val="24"/>
          <w:szCs w:val="24"/>
          <w:lang w:val="en-US" w:eastAsia="zh-CN" w:bidi="ar-SA"/>
        </w:rPr>
        <w:t>，单位负责人为同一人或者存在直接控股、管理关系的不同</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，不得参加同一合同项下的政府采购活动；</w:t>
      </w:r>
    </w:p>
    <w:p>
      <w:pPr>
        <w:widowControl w:val="0"/>
        <w:numPr>
          <w:ilvl w:val="0"/>
          <w:numId w:val="1"/>
        </w:numPr>
        <w:shd w:val="clear"/>
        <w:kinsoku w:val="0"/>
        <w:autoSpaceDE w:val="0"/>
        <w:autoSpaceDN w:val="0"/>
        <w:adjustRightInd w:val="0"/>
        <w:snapToGrid w:val="0"/>
        <w:spacing w:before="0" w:beforeAutospacing="0" w:after="0" w:afterAutospacing="0" w:line="360" w:lineRule="auto"/>
        <w:ind w:left="-27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应在</w:t>
      </w:r>
      <w:r>
        <w:rPr>
          <w:rFonts w:hint="eastAsia" w:ascii="Times New Roman" w:hAnsi="Times New Roman" w:eastAsia="宋体" w:cs="Times New Roman"/>
          <w:snapToGrid w:val="0"/>
          <w:color w:val="000000"/>
          <w:kern w:val="0"/>
          <w:sz w:val="24"/>
          <w:szCs w:val="24"/>
          <w:lang w:val="en-US" w:eastAsia="zh-CN" w:bidi="ar-SA"/>
        </w:rPr>
        <w:t>“</w:t>
      </w:r>
      <w:r>
        <w:rPr>
          <w:rFonts w:ascii="Times New Roman" w:hAnsi="Times New Roman" w:eastAsia="宋体" w:cs="Times New Roman"/>
          <w:snapToGrid w:val="0"/>
          <w:color w:val="000000"/>
          <w:kern w:val="0"/>
          <w:sz w:val="24"/>
          <w:szCs w:val="24"/>
          <w:lang w:val="en-US" w:eastAsia="zh-CN" w:bidi="ar-SA"/>
        </w:rPr>
        <w:t>信用中国（陕西榆林）</w:t>
      </w:r>
      <w:r>
        <w:rPr>
          <w:rFonts w:hint="eastAsia" w:ascii="Times New Roman" w:hAnsi="Times New Roman" w:eastAsia="宋体" w:cs="Times New Roman"/>
          <w:snapToGrid w:val="0"/>
          <w:color w:val="000000"/>
          <w:kern w:val="0"/>
          <w:sz w:val="24"/>
          <w:szCs w:val="24"/>
          <w:lang w:val="en-US" w:eastAsia="zh-CN" w:bidi="ar-SA"/>
        </w:rPr>
        <w:t>”</w:t>
      </w:r>
      <w:r>
        <w:rPr>
          <w:rFonts w:ascii="Times New Roman" w:hAnsi="Times New Roman" w:eastAsia="宋体" w:cs="Times New Roman"/>
          <w:snapToGrid w:val="0"/>
          <w:color w:val="000000"/>
          <w:kern w:val="0"/>
          <w:sz w:val="24"/>
          <w:szCs w:val="24"/>
          <w:lang w:val="en-US" w:eastAsia="zh-CN" w:bidi="ar-SA"/>
        </w:rPr>
        <w:t>网站进行注册、登录，自主上报信用承诺书（网址：https://credit.yl.gov.cn/）。承诺事项：《榆林市政府采购工程类/货物类/服务类项目</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信用承诺书》，需上传承诺附件；承诺有效期为一年。</w:t>
      </w:r>
      <w:r>
        <w:rPr>
          <w:rFonts w:hint="eastAsia" w:ascii="Times New Roman" w:hAnsi="Times New Roman" w:eastAsia="宋体" w:cs="Times New Roman"/>
          <w:snapToGrid w:val="0"/>
          <w:color w:val="000000"/>
          <w:kern w:val="0"/>
          <w:sz w:val="24"/>
          <w:szCs w:val="24"/>
          <w:lang w:val="en-US" w:eastAsia="zh-CN" w:bidi="ar-SA"/>
        </w:rPr>
        <w:t>投标人需提供信用中国（陕西榆林）上报成功的网查截图及</w:t>
      </w:r>
      <w:r>
        <w:rPr>
          <w:rFonts w:ascii="Times New Roman" w:hAnsi="Times New Roman" w:eastAsia="宋体" w:cs="Times New Roman"/>
          <w:snapToGrid w:val="0"/>
          <w:color w:val="000000"/>
          <w:kern w:val="0"/>
          <w:sz w:val="24"/>
          <w:szCs w:val="24"/>
          <w:lang w:val="en-US" w:eastAsia="zh-CN" w:bidi="ar-SA"/>
        </w:rPr>
        <w:t>榆林市政府采购货物类项目</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信用承诺书</w:t>
      </w:r>
      <w:r>
        <w:rPr>
          <w:rFonts w:hint="eastAsia" w:ascii="Times New Roman" w:hAnsi="Times New Roman" w:eastAsia="宋体" w:cs="Times New Roman"/>
          <w:snapToGrid w:val="0"/>
          <w:color w:val="000000"/>
          <w:kern w:val="0"/>
          <w:sz w:val="24"/>
          <w:szCs w:val="24"/>
          <w:lang w:val="en-US" w:eastAsia="zh-CN" w:bidi="ar-SA"/>
        </w:rPr>
        <w:t>原件详见附件)；</w:t>
      </w:r>
    </w:p>
    <w:p>
      <w:pPr>
        <w:widowControl/>
        <w:numPr>
          <w:ilvl w:val="0"/>
          <w:numId w:val="1"/>
        </w:numPr>
        <w:shd w:val="clear"/>
        <w:kinsoku w:val="0"/>
        <w:autoSpaceDE w:val="0"/>
        <w:autoSpaceDN w:val="0"/>
        <w:adjustRightInd w:val="0"/>
        <w:snapToGrid w:val="0"/>
        <w:spacing w:before="0" w:beforeLines="0" w:beforeAutospacing="0" w:after="0" w:afterLines="0" w:afterAutospacing="0" w:line="360" w:lineRule="auto"/>
        <w:ind w:left="-270" w:leftChars="0" w:firstLine="480" w:firstLineChars="0"/>
        <w:jc w:val="left"/>
        <w:textAlignment w:val="baseline"/>
        <w:rPr>
          <w:rFonts w:hint="default" w:ascii="宋体" w:hAnsi="宋体" w:eastAsia="宋体" w:cs="Times New Roman"/>
          <w:snapToGrid w:val="0"/>
          <w:color w:val="000000"/>
          <w:kern w:val="0"/>
          <w:sz w:val="24"/>
          <w:szCs w:val="24"/>
          <w:lang w:val="en-US" w:eastAsia="zh-CN" w:bidi="ar-SA"/>
        </w:rPr>
      </w:pPr>
      <w:r>
        <w:rPr>
          <w:rFonts w:hint="default" w:ascii="宋体" w:hAnsi="宋体" w:eastAsia="宋体" w:cs="Times New Roman"/>
          <w:snapToGrid w:val="0"/>
          <w:color w:val="000000"/>
          <w:kern w:val="0"/>
          <w:sz w:val="24"/>
          <w:szCs w:val="24"/>
          <w:lang w:val="en-US" w:eastAsia="zh-CN" w:bidi="ar-SA"/>
        </w:rPr>
        <w:t>投标保证金交纳凭证或投标保函；</w:t>
      </w:r>
    </w:p>
    <w:p>
      <w:pPr>
        <w:widowControl/>
        <w:numPr>
          <w:ilvl w:val="0"/>
          <w:numId w:val="1"/>
        </w:numPr>
        <w:shd w:val="clear"/>
        <w:kinsoku w:val="0"/>
        <w:autoSpaceDE w:val="0"/>
        <w:autoSpaceDN w:val="0"/>
        <w:adjustRightInd w:val="0"/>
        <w:snapToGrid w:val="0"/>
        <w:spacing w:before="0" w:beforeLines="0" w:beforeAutospacing="0" w:after="0" w:afterLines="0" w:afterAutospacing="0" w:line="360" w:lineRule="auto"/>
        <w:ind w:left="-27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本项目不专门面向中小企业采购。</w:t>
      </w:r>
    </w:p>
    <w:p>
      <w:pPr>
        <w:widowControl/>
        <w:numPr>
          <w:ilvl w:val="0"/>
          <w:numId w:val="0"/>
        </w:numPr>
        <w:shd w:val="clear"/>
        <w:kinsoku w:val="0"/>
        <w:autoSpaceDE w:val="0"/>
        <w:autoSpaceDN w:val="0"/>
        <w:adjustRightInd w:val="0"/>
        <w:snapToGrid w:val="0"/>
        <w:spacing w:before="0" w:beforeAutospacing="0" w:after="0" w:afterAutospacing="0" w:line="360" w:lineRule="auto"/>
        <w:ind w:left="0" w:leftChars="0" w:firstLine="631" w:firstLineChars="263"/>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合同包2(</w:t>
      </w:r>
      <w:r>
        <w:rPr>
          <w:rFonts w:hint="eastAsia" w:ascii="宋体" w:hAnsi="宋体" w:eastAsia="宋体" w:cs="宋体"/>
          <w:snapToGrid/>
          <w:color w:val="000000"/>
          <w:spacing w:val="9"/>
          <w:kern w:val="2"/>
          <w:sz w:val="24"/>
          <w:szCs w:val="24"/>
          <w:lang w:val="en-US" w:eastAsia="zh-CN" w:bidi="ar-SA"/>
        </w:rPr>
        <w:t>榆林市文物考古勘探工作队关于榆林2100兆瓦光伏发电项目报告编制及技术服务项目N2标段</w:t>
      </w:r>
      <w:r>
        <w:rPr>
          <w:rFonts w:hint="eastAsia" w:ascii="宋体" w:hAnsi="宋体" w:eastAsia="宋体" w:cs="宋体"/>
          <w:snapToGrid w:val="0"/>
          <w:color w:val="000000"/>
          <w:kern w:val="0"/>
          <w:sz w:val="24"/>
          <w:szCs w:val="24"/>
          <w:lang w:val="en-US" w:eastAsia="zh-CN" w:bidi="ar-SA"/>
        </w:rPr>
        <w:t>)特定资格要求如下:</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投标人须具备独立承担民事责任能力的法人或其他组织，并出具合法有效的营业执照或事业单位法人证书等国家规定的相关证明；</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投标人须提供完成本项目文物考古勘探能力的证明材料；</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财务状况报告：提供202</w:t>
      </w:r>
      <w:r>
        <w:rPr>
          <w:rFonts w:hint="eastAsia" w:ascii="Times New Roman" w:hAnsi="Times New Roman" w:eastAsia="宋体" w:cs="Times New Roman"/>
          <w:snapToGrid w:val="0"/>
          <w:color w:val="000000"/>
          <w:kern w:val="0"/>
          <w:sz w:val="24"/>
          <w:szCs w:val="24"/>
          <w:lang w:val="en-US" w:eastAsia="zh-CN" w:bidi="ar-SA"/>
        </w:rPr>
        <w:t>1</w:t>
      </w:r>
      <w:r>
        <w:rPr>
          <w:rFonts w:ascii="Times New Roman" w:hAnsi="Times New Roman" w:eastAsia="宋体" w:cs="Times New Roman"/>
          <w:snapToGrid w:val="0"/>
          <w:color w:val="000000"/>
          <w:kern w:val="0"/>
          <w:sz w:val="24"/>
          <w:szCs w:val="24"/>
          <w:lang w:val="en-US" w:eastAsia="zh-CN" w:bidi="ar-SA"/>
        </w:rPr>
        <w:t>年财务审计报告（至少包含利润表、资产负债表、现金流量表、所有者权益变动表、会计报表附注），成立时间至提交</w:t>
      </w:r>
      <w:r>
        <w:rPr>
          <w:rFonts w:hint="eastAsia" w:ascii="Times New Roman" w:hAnsi="Times New Roman" w:eastAsia="宋体" w:cs="Times New Roman"/>
          <w:snapToGrid w:val="0"/>
          <w:color w:val="000000"/>
          <w:kern w:val="0"/>
          <w:sz w:val="24"/>
          <w:szCs w:val="24"/>
          <w:lang w:val="en-US" w:eastAsia="zh-CN" w:bidi="ar-SA"/>
        </w:rPr>
        <w:t>响应</w:t>
      </w:r>
      <w:r>
        <w:rPr>
          <w:rFonts w:ascii="Times New Roman" w:hAnsi="Times New Roman" w:eastAsia="宋体" w:cs="Times New Roman"/>
          <w:snapToGrid w:val="0"/>
          <w:color w:val="000000"/>
          <w:kern w:val="0"/>
          <w:sz w:val="24"/>
          <w:szCs w:val="24"/>
          <w:lang w:val="en-US" w:eastAsia="zh-CN" w:bidi="ar-SA"/>
        </w:rPr>
        <w:t>文件截止时间不足一年的提供其基本账户开户银行出具的资信证明及基本账户开户许可证或开户证明；</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税收缴</w:t>
      </w:r>
      <w:r>
        <w:rPr>
          <w:rFonts w:ascii="Times New Roman" w:hAnsi="Times New Roman" w:eastAsia="宋体" w:cs="Times New Roman"/>
          <w:snapToGrid w:val="0"/>
          <w:color w:val="000000"/>
          <w:kern w:val="0"/>
          <w:sz w:val="24"/>
          <w:szCs w:val="24"/>
          <w:lang w:val="en-US" w:eastAsia="zh-CN" w:bidi="ar-SA"/>
        </w:rPr>
        <w:t>纳证明：提供202</w:t>
      </w:r>
      <w:r>
        <w:rPr>
          <w:rFonts w:hint="eastAsia" w:ascii="Times New Roman" w:hAnsi="Times New Roman" w:eastAsia="宋体" w:cs="Times New Roman"/>
          <w:snapToGrid w:val="0"/>
          <w:color w:val="000000"/>
          <w:kern w:val="0"/>
          <w:sz w:val="24"/>
          <w:szCs w:val="24"/>
          <w:lang w:val="en-US" w:eastAsia="zh-CN" w:bidi="ar-SA"/>
        </w:rPr>
        <w:t>2</w:t>
      </w:r>
      <w:r>
        <w:rPr>
          <w:rFonts w:ascii="Times New Roman" w:hAnsi="Times New Roman" w:eastAsia="宋体" w:cs="Times New Roman"/>
          <w:snapToGrid w:val="0"/>
          <w:color w:val="000000"/>
          <w:kern w:val="0"/>
          <w:sz w:val="24"/>
          <w:szCs w:val="24"/>
          <w:lang w:val="en-US" w:eastAsia="zh-CN" w:bidi="ar-SA"/>
        </w:rPr>
        <w:t>年1月份至今已缴纳的至少一个月的纳税证明或完税证明，依法免税的单位应提供相关证明材料</w:t>
      </w:r>
      <w:r>
        <w:rPr>
          <w:rFonts w:hint="eastAsia" w:ascii="Times New Roman" w:hAnsi="Times New Roman" w:eastAsia="宋体" w:cs="Times New Roman"/>
          <w:snapToGrid w:val="0"/>
          <w:color w:val="000000"/>
          <w:kern w:val="0"/>
          <w:sz w:val="24"/>
          <w:szCs w:val="24"/>
          <w:lang w:val="en-US" w:eastAsia="zh-CN" w:bidi="ar-SA"/>
        </w:rPr>
        <w:t>（任意税种）</w:t>
      </w:r>
      <w:r>
        <w:rPr>
          <w:rFonts w:ascii="Times New Roman" w:hAnsi="Times New Roman" w:eastAsia="宋体" w:cs="Times New Roman"/>
          <w:snapToGrid w:val="0"/>
          <w:color w:val="000000"/>
          <w:kern w:val="0"/>
          <w:sz w:val="24"/>
          <w:szCs w:val="24"/>
          <w:lang w:val="en-US" w:eastAsia="zh-CN" w:bidi="ar-SA"/>
        </w:rPr>
        <w:t>；</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社会保障资金缴纳证明：提供202</w:t>
      </w:r>
      <w:r>
        <w:rPr>
          <w:rFonts w:hint="eastAsia" w:ascii="Times New Roman" w:hAnsi="Times New Roman" w:eastAsia="宋体" w:cs="Times New Roman"/>
          <w:snapToGrid w:val="0"/>
          <w:color w:val="000000"/>
          <w:kern w:val="0"/>
          <w:sz w:val="24"/>
          <w:szCs w:val="24"/>
          <w:lang w:val="en-US" w:eastAsia="zh-CN" w:bidi="ar-SA"/>
        </w:rPr>
        <w:t>2</w:t>
      </w:r>
      <w:r>
        <w:rPr>
          <w:rFonts w:ascii="Times New Roman" w:hAnsi="Times New Roman" w:eastAsia="宋体" w:cs="Times New Roman"/>
          <w:snapToGrid w:val="0"/>
          <w:color w:val="000000"/>
          <w:kern w:val="0"/>
          <w:sz w:val="24"/>
          <w:szCs w:val="24"/>
          <w:lang w:val="en-US" w:eastAsia="zh-CN" w:bidi="ar-SA"/>
        </w:rPr>
        <w:t>年1月份至今已缴存的至少一个月的社会保障资金缴存单据，依法不需要缴纳社会保障资金的单位应提供相关证明材料；</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参加政府采购活动前3年内，在经营活动中没有重大违法记录</w:t>
      </w:r>
      <w:r>
        <w:rPr>
          <w:rFonts w:hint="eastAsia" w:ascii="Times New Roman" w:hAnsi="Times New Roman" w:eastAsia="宋体" w:cs="Times New Roman"/>
          <w:snapToGrid w:val="0"/>
          <w:color w:val="000000"/>
          <w:kern w:val="0"/>
          <w:sz w:val="24"/>
          <w:szCs w:val="24"/>
          <w:lang w:val="en-US" w:eastAsia="zh-CN" w:bidi="ar-SA"/>
        </w:rPr>
        <w:t>的书面声明</w:t>
      </w:r>
      <w:r>
        <w:rPr>
          <w:rFonts w:ascii="Times New Roman" w:hAnsi="Times New Roman" w:eastAsia="宋体" w:cs="Times New Roman"/>
          <w:snapToGrid w:val="0"/>
          <w:color w:val="000000"/>
          <w:kern w:val="0"/>
          <w:sz w:val="24"/>
          <w:szCs w:val="24"/>
          <w:lang w:val="en-US" w:eastAsia="zh-CN" w:bidi="ar-SA"/>
        </w:rPr>
        <w:t>；</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近三年内（具体以截止开标时间推算）没有串通投标行为或者被有关行政监督部门行政处罚停止投标行为，没有发生严重违约行为以及发生重大质量事故、安全事故；不得列入国家企业信用信息公示系统（http://www.gsxt.gov.cn/）严重违法失信企业名单（黑名单）；不得列入信用中国（http://www.creditchina.gov.cn/）重大税收违法失信主体、经营异常名录；不得列入中国执行信息公开网（http://zxgk.court.gov.cn/）失信被执行人名单（被执行人包括投标人、法定代表人）；不得在中国裁判文书网（http://wenshu.court.gov.cn/）有行贿犯罪记录（被执行人包括投标人、法定代表人）；不得为中国政府采购网（www.ccgp.gov.cn）政府采购严重违法失信行为记录名单中被财政部门禁止参加政府采购活动的投标人（提供信用中国网站下载的投标人信用信息信用报告和网查截图全部</w:t>
      </w:r>
      <w:r>
        <w:rPr>
          <w:rFonts w:hint="eastAsia" w:ascii="宋体" w:hAnsi="宋体" w:eastAsia="宋体" w:cs="宋体"/>
          <w:snapToGrid w:val="0"/>
          <w:color w:val="auto"/>
          <w:kern w:val="0"/>
          <w:sz w:val="24"/>
          <w:szCs w:val="24"/>
          <w:lang w:val="en-US" w:eastAsia="zh-CN" w:bidi="ar-SA"/>
        </w:rPr>
        <w:t>加盖</w:t>
      </w:r>
      <w:r>
        <w:rPr>
          <w:rFonts w:hint="eastAsia" w:ascii="Times New Roman" w:hAnsi="Times New Roman" w:eastAsia="宋体" w:cs="Times New Roman"/>
          <w:snapToGrid w:val="0"/>
          <w:color w:val="000000"/>
          <w:kern w:val="0"/>
          <w:sz w:val="24"/>
          <w:szCs w:val="24"/>
          <w:lang w:val="en-US" w:eastAsia="zh-CN" w:bidi="ar-SA"/>
        </w:rPr>
        <w:t>投标人公章）；</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ascii="Times New Roman" w:hAnsi="Times New Roman" w:eastAsia="宋体" w:cs="Times New Roman"/>
          <w:snapToGrid w:val="0"/>
          <w:color w:val="000000"/>
          <w:kern w:val="0"/>
          <w:sz w:val="24"/>
          <w:szCs w:val="24"/>
          <w:lang w:val="en-US" w:eastAsia="zh-CN" w:bidi="ar-SA"/>
        </w:rPr>
        <w:t>本项目不接受联合体</w:t>
      </w:r>
      <w:r>
        <w:rPr>
          <w:rFonts w:hint="eastAsia" w:ascii="Times New Roman" w:hAnsi="Times New Roman" w:eastAsia="宋体" w:cs="Times New Roman"/>
          <w:snapToGrid w:val="0"/>
          <w:color w:val="000000"/>
          <w:kern w:val="0"/>
          <w:sz w:val="24"/>
          <w:szCs w:val="24"/>
          <w:lang w:val="en-US" w:eastAsia="zh-CN" w:bidi="ar-SA"/>
        </w:rPr>
        <w:t>投标</w:t>
      </w:r>
      <w:r>
        <w:rPr>
          <w:rFonts w:ascii="Times New Roman" w:hAnsi="Times New Roman" w:eastAsia="宋体" w:cs="Times New Roman"/>
          <w:snapToGrid w:val="0"/>
          <w:color w:val="000000"/>
          <w:kern w:val="0"/>
          <w:sz w:val="24"/>
          <w:szCs w:val="24"/>
          <w:lang w:val="en-US" w:eastAsia="zh-CN" w:bidi="ar-SA"/>
        </w:rPr>
        <w:t>，单位负责人为同一人或者存在直接控股、管理关系的不同</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，不得参加同一合同项下的政府采购活动；</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hint="default" w:ascii="宋体" w:hAnsi="宋体"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应在</w:t>
      </w:r>
      <w:r>
        <w:rPr>
          <w:rFonts w:hint="eastAsia" w:ascii="Times New Roman" w:hAnsi="Times New Roman" w:eastAsia="宋体" w:cs="Times New Roman"/>
          <w:snapToGrid w:val="0"/>
          <w:color w:val="000000"/>
          <w:kern w:val="0"/>
          <w:sz w:val="24"/>
          <w:szCs w:val="24"/>
          <w:lang w:val="en-US" w:eastAsia="zh-CN" w:bidi="ar-SA"/>
        </w:rPr>
        <w:t>“</w:t>
      </w:r>
      <w:r>
        <w:rPr>
          <w:rFonts w:ascii="Times New Roman" w:hAnsi="Times New Roman" w:eastAsia="宋体" w:cs="Times New Roman"/>
          <w:snapToGrid w:val="0"/>
          <w:color w:val="000000"/>
          <w:kern w:val="0"/>
          <w:sz w:val="24"/>
          <w:szCs w:val="24"/>
          <w:lang w:val="en-US" w:eastAsia="zh-CN" w:bidi="ar-SA"/>
        </w:rPr>
        <w:t>信用中国（陕西榆林）</w:t>
      </w:r>
      <w:r>
        <w:rPr>
          <w:rFonts w:hint="eastAsia" w:ascii="Times New Roman" w:hAnsi="Times New Roman" w:eastAsia="宋体" w:cs="Times New Roman"/>
          <w:snapToGrid w:val="0"/>
          <w:color w:val="000000"/>
          <w:kern w:val="0"/>
          <w:sz w:val="24"/>
          <w:szCs w:val="24"/>
          <w:lang w:val="en-US" w:eastAsia="zh-CN" w:bidi="ar-SA"/>
        </w:rPr>
        <w:t>”</w:t>
      </w:r>
      <w:r>
        <w:rPr>
          <w:rFonts w:ascii="Times New Roman" w:hAnsi="Times New Roman" w:eastAsia="宋体" w:cs="Times New Roman"/>
          <w:snapToGrid w:val="0"/>
          <w:color w:val="000000"/>
          <w:kern w:val="0"/>
          <w:sz w:val="24"/>
          <w:szCs w:val="24"/>
          <w:lang w:val="en-US" w:eastAsia="zh-CN" w:bidi="ar-SA"/>
        </w:rPr>
        <w:t>网站进行注册、登录，自主上报信用承诺书（网址：https://credit.yl.gov.cn/）。承诺事项：《榆林市政府采购工程类/货物类/服务类项目</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信用承诺书》，需上传承诺附件；承诺有效期为一年。</w:t>
      </w:r>
      <w:r>
        <w:rPr>
          <w:rFonts w:hint="eastAsia" w:ascii="Times New Roman" w:hAnsi="Times New Roman" w:eastAsia="宋体" w:cs="Times New Roman"/>
          <w:snapToGrid w:val="0"/>
          <w:color w:val="000000"/>
          <w:kern w:val="0"/>
          <w:sz w:val="24"/>
          <w:szCs w:val="24"/>
          <w:lang w:val="en-US" w:eastAsia="zh-CN" w:bidi="ar-SA"/>
        </w:rPr>
        <w:t>投标人需提供信用中国（陕西榆林）上报成功的网查截图及</w:t>
      </w:r>
      <w:r>
        <w:rPr>
          <w:rFonts w:ascii="Times New Roman" w:hAnsi="Times New Roman" w:eastAsia="宋体" w:cs="Times New Roman"/>
          <w:snapToGrid w:val="0"/>
          <w:color w:val="000000"/>
          <w:kern w:val="0"/>
          <w:sz w:val="24"/>
          <w:szCs w:val="24"/>
          <w:lang w:val="en-US" w:eastAsia="zh-CN" w:bidi="ar-SA"/>
        </w:rPr>
        <w:t>榆林市政府采购货物类项目</w:t>
      </w:r>
      <w:r>
        <w:rPr>
          <w:rFonts w:hint="eastAsia" w:ascii="Times New Roman" w:hAnsi="Times New Roman" w:eastAsia="宋体" w:cs="Times New Roman"/>
          <w:snapToGrid w:val="0"/>
          <w:color w:val="000000"/>
          <w:kern w:val="0"/>
          <w:sz w:val="24"/>
          <w:szCs w:val="24"/>
          <w:lang w:val="en-US" w:eastAsia="zh-CN" w:bidi="ar-SA"/>
        </w:rPr>
        <w:t>投标人</w:t>
      </w:r>
      <w:r>
        <w:rPr>
          <w:rFonts w:ascii="Times New Roman" w:hAnsi="Times New Roman" w:eastAsia="宋体" w:cs="Times New Roman"/>
          <w:snapToGrid w:val="0"/>
          <w:color w:val="000000"/>
          <w:kern w:val="0"/>
          <w:sz w:val="24"/>
          <w:szCs w:val="24"/>
          <w:lang w:val="en-US" w:eastAsia="zh-CN" w:bidi="ar-SA"/>
        </w:rPr>
        <w:t>信用承诺书</w:t>
      </w:r>
      <w:r>
        <w:rPr>
          <w:rFonts w:hint="eastAsia" w:ascii="Times New Roman" w:hAnsi="Times New Roman" w:eastAsia="宋体" w:cs="Times New Roman"/>
          <w:snapToGrid w:val="0"/>
          <w:color w:val="000000"/>
          <w:kern w:val="0"/>
          <w:sz w:val="24"/>
          <w:szCs w:val="24"/>
          <w:lang w:val="en-US" w:eastAsia="zh-CN" w:bidi="ar-SA"/>
        </w:rPr>
        <w:t>原件详见附件)；</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default" w:ascii="宋体" w:hAnsi="宋体" w:eastAsia="宋体" w:cs="Times New Roman"/>
          <w:snapToGrid w:val="0"/>
          <w:color w:val="000000"/>
          <w:kern w:val="0"/>
          <w:sz w:val="24"/>
          <w:szCs w:val="24"/>
          <w:lang w:val="en-US" w:eastAsia="zh-CN" w:bidi="ar-SA"/>
        </w:rPr>
        <w:t>投标保证金交纳凭证或投标保函；</w:t>
      </w:r>
    </w:p>
    <w:p>
      <w:pPr>
        <w:keepNext w:val="0"/>
        <w:keepLines w:val="0"/>
        <w:pageBreakBefore w:val="0"/>
        <w:widowControl w:val="0"/>
        <w:numPr>
          <w:ilvl w:val="0"/>
          <w:numId w:val="2"/>
        </w:numPr>
        <w:shd w:val="clear"/>
        <w:kinsoku w:val="0"/>
        <w:wordWrap/>
        <w:overflowPunct/>
        <w:topLinePunct w:val="0"/>
        <w:autoSpaceDE w:val="0"/>
        <w:autoSpaceDN w:val="0"/>
        <w:bidi w:val="0"/>
        <w:adjustRightInd w:val="0"/>
        <w:snapToGrid w:val="0"/>
        <w:spacing w:before="0" w:beforeAutospacing="0" w:after="0" w:afterAutospacing="0" w:line="360" w:lineRule="auto"/>
        <w:ind w:left="-60" w:leftChars="0" w:firstLine="480" w:firstLineChars="0"/>
        <w:jc w:val="left"/>
        <w:textAlignment w:val="baseline"/>
        <w:rPr>
          <w:rFonts w:ascii="Times New Roman" w:hAnsi="Times New Roman" w:eastAsia="宋体" w:cs="Times New Roman"/>
          <w:snapToGrid w:val="0"/>
          <w:color w:val="000000"/>
          <w:kern w:val="0"/>
          <w:sz w:val="24"/>
          <w:szCs w:val="24"/>
          <w:lang w:val="en-US" w:eastAsia="zh-CN" w:bidi="ar-SA"/>
        </w:rPr>
      </w:pPr>
      <w:r>
        <w:rPr>
          <w:rFonts w:hint="eastAsia" w:ascii="宋体" w:hAnsi="宋体" w:eastAsia="宋体" w:cs="Times New Roman"/>
          <w:snapToGrid w:val="0"/>
          <w:color w:val="000000"/>
          <w:kern w:val="0"/>
          <w:sz w:val="24"/>
          <w:szCs w:val="24"/>
          <w:lang w:val="en-US" w:eastAsia="zh-CN" w:bidi="ar-SA"/>
        </w:rPr>
        <w:t>本项目不专门面向中小企业采购。</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宋体" w:cs="Times New Roman"/>
          <w:b/>
          <w:snapToGrid w:val="0"/>
          <w:color w:val="000000"/>
          <w:kern w:val="2"/>
          <w:sz w:val="30"/>
          <w:szCs w:val="20"/>
          <w:lang w:val="en-US" w:eastAsia="zh-CN" w:bidi="ar-SA"/>
        </w:rPr>
      </w:pPr>
      <w:bookmarkStart w:id="19" w:name="_Toc6051"/>
      <w:r>
        <w:rPr>
          <w:rFonts w:hint="eastAsia" w:ascii="Arial" w:hAnsi="Arial" w:eastAsia="宋体" w:cs="Times New Roman"/>
          <w:b/>
          <w:snapToGrid w:val="0"/>
          <w:color w:val="000000"/>
          <w:kern w:val="2"/>
          <w:sz w:val="30"/>
          <w:szCs w:val="20"/>
          <w:lang w:val="en-US" w:eastAsia="zh-CN" w:bidi="ar-SA"/>
        </w:rPr>
        <w:t>三、采购文件的获取方式</w:t>
      </w:r>
      <w:bookmarkEnd w:id="19"/>
    </w:p>
    <w:p>
      <w:pPr>
        <w:widowControl w:val="0"/>
        <w:kinsoku/>
        <w:autoSpaceDE/>
        <w:autoSpaceDN/>
        <w:adjustRightInd/>
        <w:snapToGrid/>
        <w:spacing w:before="115" w:line="360" w:lineRule="auto"/>
        <w:ind w:left="41" w:right="0" w:rightChars="0" w:firstLine="473"/>
        <w:jc w:val="both"/>
        <w:textAlignment w:val="auto"/>
        <w:rPr>
          <w:rFonts w:hint="eastAsia" w:ascii="宋体" w:hAnsi="宋体" w:eastAsia="宋体" w:cs="宋体"/>
          <w:snapToGrid/>
          <w:color w:val="000000"/>
          <w:kern w:val="2"/>
          <w:sz w:val="24"/>
          <w:szCs w:val="24"/>
          <w:shd w:val="clear" w:fill="FFFF00"/>
          <w:lang w:val="en-US" w:eastAsia="zh-CN" w:bidi="ar-SA"/>
        </w:rPr>
      </w:pPr>
      <w:r>
        <w:rPr>
          <w:rFonts w:hint="eastAsia" w:ascii="宋体" w:hAnsi="宋体" w:eastAsia="宋体" w:cs="宋体"/>
          <w:snapToGrid/>
          <w:color w:val="000000"/>
          <w:spacing w:val="-16"/>
          <w:kern w:val="2"/>
          <w:sz w:val="24"/>
          <w:szCs w:val="24"/>
          <w:lang w:val="en-US" w:eastAsia="zh-CN" w:bidi="ar-SA"/>
        </w:rPr>
        <w:t>时间：</w:t>
      </w:r>
      <w:r>
        <w:rPr>
          <w:rFonts w:hint="eastAsia" w:ascii="宋体" w:hAnsi="宋体" w:eastAsia="宋体" w:cs="宋体"/>
          <w:snapToGrid/>
          <w:color w:val="000000"/>
          <w:spacing w:val="-16"/>
          <w:kern w:val="2"/>
          <w:sz w:val="24"/>
          <w:szCs w:val="24"/>
          <w:shd w:val="clear"/>
          <w:lang w:val="en-US" w:eastAsia="zh-CN" w:bidi="ar-SA"/>
        </w:rPr>
        <w:t>2</w:t>
      </w:r>
      <w:r>
        <w:rPr>
          <w:rFonts w:hint="eastAsia" w:ascii="宋体" w:hAnsi="宋体" w:eastAsia="宋体" w:cs="宋体"/>
          <w:snapToGrid/>
          <w:color w:val="000000"/>
          <w:spacing w:val="-8"/>
          <w:kern w:val="2"/>
          <w:sz w:val="24"/>
          <w:szCs w:val="24"/>
          <w:shd w:val="clear"/>
          <w:lang w:val="en-US" w:eastAsia="zh-CN" w:bidi="ar-SA"/>
        </w:rPr>
        <w:t>023 年 03 月 20 日至 2023 年 03 月 28 日，每天上午 09:00:00 至</w:t>
      </w:r>
      <w:r>
        <w:rPr>
          <w:rFonts w:hint="eastAsia" w:ascii="宋体" w:hAnsi="宋体" w:eastAsia="宋体" w:cs="宋体"/>
          <w:snapToGrid/>
          <w:color w:val="000000"/>
          <w:kern w:val="2"/>
          <w:sz w:val="24"/>
          <w:szCs w:val="24"/>
          <w:shd w:val="clear"/>
          <w:lang w:val="en-US" w:eastAsia="zh-CN" w:bidi="ar-SA"/>
        </w:rPr>
        <w:t xml:space="preserve"> </w:t>
      </w:r>
      <w:r>
        <w:rPr>
          <w:rFonts w:hint="eastAsia" w:ascii="宋体" w:hAnsi="宋体" w:eastAsia="宋体" w:cs="宋体"/>
          <w:snapToGrid/>
          <w:color w:val="000000"/>
          <w:spacing w:val="2"/>
          <w:kern w:val="2"/>
          <w:sz w:val="24"/>
          <w:szCs w:val="24"/>
          <w:shd w:val="clear"/>
          <w:lang w:val="en-US" w:eastAsia="zh-CN" w:bidi="ar-SA"/>
        </w:rPr>
        <w:t>11:00:00，下午 14:30:00 至 17:00:00 (北京时间,法定节假日除外)</w:t>
      </w:r>
    </w:p>
    <w:p>
      <w:pPr>
        <w:widowControl w:val="0"/>
        <w:kinsoku/>
        <w:autoSpaceDE/>
        <w:autoSpaceDN/>
        <w:adjustRightInd/>
        <w:snapToGrid/>
        <w:spacing w:line="360" w:lineRule="auto"/>
        <w:ind w:left="503"/>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13"/>
          <w:kern w:val="2"/>
          <w:position w:val="13"/>
          <w:sz w:val="24"/>
          <w:szCs w:val="24"/>
          <w:lang w:val="en-US" w:eastAsia="zh-CN" w:bidi="ar-SA"/>
        </w:rPr>
        <w:t>地</w:t>
      </w:r>
      <w:r>
        <w:rPr>
          <w:rFonts w:hint="eastAsia" w:ascii="宋体" w:hAnsi="宋体" w:eastAsia="宋体" w:cs="宋体"/>
          <w:snapToGrid/>
          <w:color w:val="000000"/>
          <w:spacing w:val="9"/>
          <w:kern w:val="2"/>
          <w:position w:val="13"/>
          <w:sz w:val="24"/>
          <w:szCs w:val="24"/>
          <w:lang w:val="en-US" w:eastAsia="zh-CN" w:bidi="ar-SA"/>
        </w:rPr>
        <w:t>点：全国公共资源交易中心平台（陕西省.榆林市）CA锁自行下载</w:t>
      </w:r>
    </w:p>
    <w:p>
      <w:pPr>
        <w:widowControl w:val="0"/>
        <w:kinsoku/>
        <w:autoSpaceDE/>
        <w:autoSpaceDN/>
        <w:adjustRightInd/>
        <w:snapToGrid/>
        <w:spacing w:line="360" w:lineRule="auto"/>
        <w:ind w:left="504"/>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11"/>
          <w:kern w:val="2"/>
          <w:sz w:val="24"/>
          <w:szCs w:val="24"/>
          <w:lang w:val="en-US" w:eastAsia="zh-CN" w:bidi="ar-SA"/>
        </w:rPr>
        <w:t>方</w:t>
      </w:r>
      <w:r>
        <w:rPr>
          <w:rFonts w:hint="eastAsia" w:ascii="宋体" w:hAnsi="宋体" w:eastAsia="宋体" w:cs="宋体"/>
          <w:snapToGrid/>
          <w:color w:val="000000"/>
          <w:spacing w:val="8"/>
          <w:kern w:val="2"/>
          <w:sz w:val="24"/>
          <w:szCs w:val="24"/>
          <w:lang w:val="en-US" w:eastAsia="zh-CN" w:bidi="ar-SA"/>
        </w:rPr>
        <w:t>式：网上下载</w:t>
      </w:r>
    </w:p>
    <w:p>
      <w:pPr>
        <w:widowControl w:val="0"/>
        <w:kinsoku/>
        <w:autoSpaceDE/>
        <w:autoSpaceDN/>
        <w:adjustRightInd/>
        <w:snapToGrid/>
        <w:spacing w:before="204" w:line="360" w:lineRule="auto"/>
        <w:ind w:left="526"/>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kern w:val="2"/>
          <w:sz w:val="24"/>
          <w:szCs w:val="24"/>
          <w:lang w:val="en-US" w:eastAsia="zh-CN" w:bidi="ar-SA"/>
        </w:rPr>
        <w:t>售价：免费赠送</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宋体" w:cs="Times New Roman"/>
          <w:b/>
          <w:snapToGrid w:val="0"/>
          <w:color w:val="000000"/>
          <w:kern w:val="2"/>
          <w:sz w:val="30"/>
          <w:szCs w:val="20"/>
          <w:lang w:val="en-US" w:eastAsia="zh-CN" w:bidi="ar-SA"/>
        </w:rPr>
      </w:pPr>
      <w:bookmarkStart w:id="20" w:name="_Toc11037"/>
      <w:r>
        <w:rPr>
          <w:rFonts w:hint="eastAsia" w:ascii="Arial" w:hAnsi="Arial" w:eastAsia="宋体" w:cs="Times New Roman"/>
          <w:b/>
          <w:snapToGrid w:val="0"/>
          <w:color w:val="000000"/>
          <w:kern w:val="2"/>
          <w:sz w:val="30"/>
          <w:szCs w:val="20"/>
          <w:lang w:val="en-US" w:eastAsia="zh-CN" w:bidi="ar-SA"/>
        </w:rPr>
        <w:t>四、提交投标文件截止时间和地点</w:t>
      </w:r>
      <w:bookmarkEnd w:id="20"/>
    </w:p>
    <w:p>
      <w:pPr>
        <w:widowControl w:val="0"/>
        <w:kinsoku/>
        <w:autoSpaceDE/>
        <w:autoSpaceDN/>
        <w:adjustRightInd/>
        <w:snapToGrid/>
        <w:spacing w:before="212" w:line="360" w:lineRule="auto"/>
        <w:ind w:left="502"/>
        <w:jc w:val="both"/>
        <w:textAlignment w:val="auto"/>
        <w:rPr>
          <w:rFonts w:hint="eastAsia" w:ascii="宋体" w:hAnsi="宋体" w:eastAsia="宋体" w:cs="宋体"/>
          <w:snapToGrid/>
          <w:color w:val="000000"/>
          <w:kern w:val="2"/>
          <w:sz w:val="24"/>
          <w:szCs w:val="24"/>
          <w:shd w:val="clear" w:fill="FFFF00"/>
          <w:lang w:val="en-US" w:eastAsia="zh-CN" w:bidi="ar-SA"/>
        </w:rPr>
      </w:pPr>
      <w:r>
        <w:rPr>
          <w:rFonts w:hint="eastAsia" w:ascii="宋体" w:hAnsi="宋体" w:eastAsia="宋体" w:cs="宋体"/>
          <w:snapToGrid/>
          <w:color w:val="000000"/>
          <w:spacing w:val="-6"/>
          <w:kern w:val="2"/>
          <w:sz w:val="24"/>
          <w:szCs w:val="24"/>
          <w:lang w:val="en-US" w:eastAsia="zh-CN" w:bidi="ar-SA"/>
        </w:rPr>
        <w:t>截止时间：</w:t>
      </w:r>
      <w:r>
        <w:rPr>
          <w:rFonts w:hint="eastAsia" w:ascii="宋体" w:hAnsi="宋体" w:eastAsia="宋体" w:cs="宋体"/>
          <w:snapToGrid/>
          <w:color w:val="000000"/>
          <w:spacing w:val="-6"/>
          <w:kern w:val="2"/>
          <w:sz w:val="24"/>
          <w:szCs w:val="24"/>
          <w:shd w:val="clear"/>
          <w:lang w:val="en-US" w:eastAsia="zh-CN" w:bidi="ar-SA"/>
        </w:rPr>
        <w:t>2023 年 04 月 11 日上午 09:30</w:t>
      </w:r>
    </w:p>
    <w:p>
      <w:pPr>
        <w:widowControl w:val="0"/>
        <w:kinsoku/>
        <w:autoSpaceDE/>
        <w:autoSpaceDN/>
        <w:adjustRightInd/>
        <w:snapToGrid/>
        <w:spacing w:before="216" w:line="360" w:lineRule="auto"/>
        <w:ind w:left="503"/>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16"/>
          <w:kern w:val="2"/>
          <w:sz w:val="24"/>
          <w:szCs w:val="24"/>
          <w:lang w:val="en-US" w:eastAsia="zh-CN" w:bidi="ar-SA"/>
        </w:rPr>
        <w:t>地</w:t>
      </w:r>
      <w:r>
        <w:rPr>
          <w:rFonts w:hint="eastAsia" w:ascii="宋体" w:hAnsi="宋体" w:eastAsia="宋体" w:cs="宋体"/>
          <w:snapToGrid/>
          <w:color w:val="000000"/>
          <w:spacing w:val="10"/>
          <w:kern w:val="2"/>
          <w:sz w:val="24"/>
          <w:szCs w:val="24"/>
          <w:lang w:val="en-US" w:eastAsia="zh-CN" w:bidi="ar-SA"/>
        </w:rPr>
        <w:t xml:space="preserve"> </w:t>
      </w:r>
      <w:r>
        <w:rPr>
          <w:rFonts w:hint="eastAsia" w:ascii="宋体" w:hAnsi="宋体" w:eastAsia="宋体" w:cs="宋体"/>
          <w:snapToGrid/>
          <w:color w:val="000000"/>
          <w:spacing w:val="8"/>
          <w:kern w:val="2"/>
          <w:sz w:val="24"/>
          <w:szCs w:val="24"/>
          <w:lang w:val="en-US" w:eastAsia="zh-CN" w:bidi="ar-SA"/>
        </w:rPr>
        <w:t xml:space="preserve">   点：陕西省公共资源交易平台递交</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宋体" w:cs="Times New Roman"/>
          <w:b/>
          <w:snapToGrid w:val="0"/>
          <w:color w:val="000000"/>
          <w:kern w:val="2"/>
          <w:sz w:val="30"/>
          <w:szCs w:val="20"/>
          <w:lang w:val="en-US" w:eastAsia="zh-CN" w:bidi="ar-SA"/>
        </w:rPr>
      </w:pPr>
      <w:bookmarkStart w:id="21" w:name="_Toc6965"/>
      <w:r>
        <w:rPr>
          <w:rFonts w:hint="eastAsia" w:ascii="Arial" w:hAnsi="Arial" w:eastAsia="宋体" w:cs="Times New Roman"/>
          <w:b/>
          <w:snapToGrid w:val="0"/>
          <w:color w:val="000000"/>
          <w:kern w:val="2"/>
          <w:sz w:val="30"/>
          <w:szCs w:val="20"/>
          <w:lang w:val="en-US" w:eastAsia="zh-CN" w:bidi="ar-SA"/>
        </w:rPr>
        <w:t>五、开标时间和地点</w:t>
      </w:r>
      <w:bookmarkEnd w:id="21"/>
    </w:p>
    <w:p>
      <w:pPr>
        <w:widowControl w:val="0"/>
        <w:kinsoku/>
        <w:autoSpaceDE/>
        <w:autoSpaceDN/>
        <w:adjustRightInd/>
        <w:snapToGrid/>
        <w:spacing w:before="124" w:line="360" w:lineRule="auto"/>
        <w:ind w:left="504"/>
        <w:jc w:val="both"/>
        <w:textAlignment w:val="auto"/>
        <w:rPr>
          <w:rFonts w:hint="eastAsia" w:ascii="宋体" w:hAnsi="宋体" w:eastAsia="宋体" w:cs="宋体"/>
          <w:snapToGrid/>
          <w:color w:val="000000"/>
          <w:kern w:val="2"/>
          <w:sz w:val="24"/>
          <w:szCs w:val="24"/>
          <w:shd w:val="clear" w:fill="FFFF00"/>
          <w:lang w:val="en-US" w:eastAsia="zh-CN" w:bidi="ar-SA"/>
        </w:rPr>
      </w:pPr>
      <w:r>
        <w:rPr>
          <w:rFonts w:hint="eastAsia" w:ascii="宋体" w:hAnsi="宋体" w:eastAsia="宋体" w:cs="宋体"/>
          <w:snapToGrid/>
          <w:color w:val="000000"/>
          <w:spacing w:val="-8"/>
          <w:kern w:val="2"/>
          <w:sz w:val="24"/>
          <w:szCs w:val="24"/>
          <w:lang w:val="en-US" w:eastAsia="zh-CN" w:bidi="ar-SA"/>
        </w:rPr>
        <w:t>开</w:t>
      </w:r>
      <w:r>
        <w:rPr>
          <w:rFonts w:hint="eastAsia" w:ascii="宋体" w:hAnsi="宋体" w:eastAsia="宋体" w:cs="宋体"/>
          <w:snapToGrid/>
          <w:color w:val="000000"/>
          <w:spacing w:val="-6"/>
          <w:kern w:val="2"/>
          <w:sz w:val="24"/>
          <w:szCs w:val="24"/>
          <w:lang w:val="en-US" w:eastAsia="zh-CN" w:bidi="ar-SA"/>
        </w:rPr>
        <w:t>标时间：</w:t>
      </w:r>
      <w:r>
        <w:rPr>
          <w:rFonts w:hint="eastAsia" w:ascii="宋体" w:hAnsi="宋体" w:eastAsia="宋体" w:cs="宋体"/>
          <w:snapToGrid/>
          <w:color w:val="000000"/>
          <w:spacing w:val="-6"/>
          <w:kern w:val="2"/>
          <w:sz w:val="24"/>
          <w:szCs w:val="24"/>
          <w:shd w:val="clear"/>
          <w:lang w:val="en-US" w:eastAsia="zh-CN" w:bidi="ar-SA"/>
        </w:rPr>
        <w:t>2023 年 04 月 11 日上午 09:30</w:t>
      </w:r>
    </w:p>
    <w:p>
      <w:pPr>
        <w:widowControl w:val="0"/>
        <w:kinsoku/>
        <w:autoSpaceDE/>
        <w:autoSpaceDN/>
        <w:adjustRightInd/>
        <w:snapToGrid/>
        <w:spacing w:before="138" w:line="360" w:lineRule="auto"/>
        <w:ind w:left="503"/>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10"/>
          <w:kern w:val="2"/>
          <w:sz w:val="24"/>
          <w:szCs w:val="24"/>
          <w:lang w:val="en-US" w:eastAsia="zh-CN" w:bidi="ar-SA"/>
        </w:rPr>
        <w:t xml:space="preserve">地 </w:t>
      </w:r>
      <w:r>
        <w:rPr>
          <w:rFonts w:hint="eastAsia" w:ascii="宋体" w:hAnsi="宋体" w:eastAsia="宋体" w:cs="宋体"/>
          <w:snapToGrid/>
          <w:color w:val="000000"/>
          <w:spacing w:val="8"/>
          <w:kern w:val="2"/>
          <w:sz w:val="24"/>
          <w:szCs w:val="24"/>
          <w:lang w:val="en-US" w:eastAsia="zh-CN" w:bidi="ar-SA"/>
        </w:rPr>
        <w:t xml:space="preserve"> </w:t>
      </w:r>
      <w:r>
        <w:rPr>
          <w:rFonts w:hint="eastAsia" w:ascii="宋体" w:hAnsi="宋体" w:eastAsia="宋体" w:cs="宋体"/>
          <w:snapToGrid/>
          <w:color w:val="000000"/>
          <w:spacing w:val="5"/>
          <w:kern w:val="2"/>
          <w:sz w:val="24"/>
          <w:szCs w:val="24"/>
          <w:lang w:val="en-US" w:eastAsia="zh-CN" w:bidi="ar-SA"/>
        </w:rPr>
        <w:t xml:space="preserve"> 点：</w:t>
      </w:r>
      <w:r>
        <w:rPr>
          <w:rFonts w:hint="eastAsia" w:ascii="宋体" w:hAnsi="宋体" w:eastAsia="宋体" w:cs="宋体"/>
          <w:snapToGrid/>
          <w:color w:val="000000"/>
          <w:spacing w:val="5"/>
          <w:kern w:val="2"/>
          <w:sz w:val="24"/>
          <w:szCs w:val="24"/>
          <w:shd w:val="clear"/>
          <w:lang w:val="en-US" w:eastAsia="zh-CN" w:bidi="ar-SA"/>
        </w:rPr>
        <w:t>榆林市公共资源交易中心 (榆林市民大厦)十楼开标室2</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宋体" w:cs="Times New Roman"/>
          <w:b/>
          <w:snapToGrid w:val="0"/>
          <w:color w:val="000000"/>
          <w:kern w:val="2"/>
          <w:sz w:val="30"/>
          <w:szCs w:val="20"/>
          <w:lang w:val="en-US" w:eastAsia="zh-CN" w:bidi="ar-SA"/>
        </w:rPr>
      </w:pPr>
      <w:bookmarkStart w:id="22" w:name="_Toc10058"/>
      <w:r>
        <w:rPr>
          <w:rFonts w:hint="eastAsia" w:ascii="Arial" w:hAnsi="Arial" w:eastAsia="宋体" w:cs="Times New Roman"/>
          <w:b/>
          <w:snapToGrid w:val="0"/>
          <w:color w:val="000000"/>
          <w:kern w:val="2"/>
          <w:sz w:val="30"/>
          <w:szCs w:val="20"/>
          <w:lang w:val="en-US" w:eastAsia="zh-CN" w:bidi="ar-SA"/>
        </w:rPr>
        <w:t>六、公告期限</w:t>
      </w:r>
      <w:bookmarkEnd w:id="22"/>
    </w:p>
    <w:p>
      <w:pPr>
        <w:widowControl w:val="0"/>
        <w:kinsoku/>
        <w:autoSpaceDE/>
        <w:autoSpaceDN/>
        <w:adjustRightInd/>
        <w:snapToGrid/>
        <w:spacing w:before="131" w:line="360" w:lineRule="auto"/>
        <w:ind w:left="542"/>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color w:val="000000"/>
          <w:spacing w:val="-2"/>
          <w:kern w:val="2"/>
          <w:sz w:val="24"/>
          <w:szCs w:val="24"/>
          <w:lang w:val="en-US" w:eastAsia="zh-CN" w:bidi="ar-SA"/>
        </w:rPr>
        <w:t>自本公告发布之</w:t>
      </w:r>
      <w:r>
        <w:rPr>
          <w:rFonts w:hint="eastAsia" w:ascii="宋体" w:hAnsi="宋体" w:eastAsia="宋体" w:cs="宋体"/>
          <w:snapToGrid/>
          <w:color w:val="000000"/>
          <w:spacing w:val="-1"/>
          <w:kern w:val="2"/>
          <w:sz w:val="24"/>
          <w:szCs w:val="24"/>
          <w:lang w:val="en-US" w:eastAsia="zh-CN" w:bidi="ar-SA"/>
        </w:rPr>
        <w:t>日起 7 个工作日。</w:t>
      </w:r>
    </w:p>
    <w:p>
      <w:pPr>
        <w:keepNext/>
        <w:keepLines/>
        <w:widowControl w:val="0"/>
        <w:kinsoku w:val="0"/>
        <w:autoSpaceDE w:val="0"/>
        <w:autoSpaceDN w:val="0"/>
        <w:adjustRightInd w:val="0"/>
        <w:snapToGrid w:val="0"/>
        <w:spacing w:before="0" w:beforeLines="0" w:after="0" w:afterLines="0" w:line="360" w:lineRule="auto"/>
        <w:jc w:val="left"/>
        <w:textAlignment w:val="baseline"/>
        <w:outlineLvl w:val="1"/>
        <w:rPr>
          <w:rFonts w:hint="eastAsia" w:ascii="宋体" w:hAnsi="宋体" w:eastAsia="宋体" w:cs="宋体"/>
          <w:b/>
          <w:bCs/>
          <w:snapToGrid w:val="0"/>
          <w:color w:val="000000"/>
          <w:kern w:val="2"/>
          <w:sz w:val="28"/>
          <w:szCs w:val="28"/>
          <w:shd w:val="clear" w:color="auto" w:fill="FFFFFF"/>
          <w:lang w:val="en-US" w:eastAsia="zh-CN" w:bidi="ar-SA"/>
        </w:rPr>
      </w:pPr>
      <w:bookmarkStart w:id="23" w:name="_Toc6690"/>
      <w:r>
        <w:rPr>
          <w:rFonts w:hint="eastAsia" w:ascii="宋体" w:hAnsi="宋体" w:eastAsia="宋体" w:cs="宋体"/>
          <w:b/>
          <w:bCs/>
          <w:i w:val="0"/>
          <w:iCs w:val="0"/>
          <w:caps w:val="0"/>
          <w:snapToGrid w:val="0"/>
          <w:color w:val="auto"/>
          <w:spacing w:val="0"/>
          <w:kern w:val="2"/>
          <w:sz w:val="28"/>
          <w:szCs w:val="28"/>
          <w:shd w:val="clear" w:color="auto" w:fill="FFFFFF"/>
          <w:lang w:val="en-US" w:eastAsia="zh-CN" w:bidi="ar-SA"/>
        </w:rPr>
        <w:t>七、其他补充事宜</w:t>
      </w:r>
      <w:bookmarkEnd w:id="1"/>
      <w:bookmarkEnd w:id="2"/>
      <w:bookmarkEnd w:id="3"/>
      <w:bookmarkEnd w:id="23"/>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both"/>
        <w:textAlignment w:val="baseline"/>
        <w:rPr>
          <w:rFonts w:hint="eastAsia" w:ascii="宋体" w:hAnsi="宋体" w:eastAsia="宋体" w:cs="宋体"/>
          <w:snapToGrid w:val="0"/>
          <w:color w:val="auto"/>
          <w:kern w:val="0"/>
          <w:sz w:val="24"/>
          <w:szCs w:val="24"/>
          <w:shd w:val="clear" w:color="auto" w:fill="FFFF00"/>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SA"/>
        </w:rPr>
        <w:t>本项目开</w:t>
      </w:r>
      <w:r>
        <w:rPr>
          <w:rFonts w:hint="eastAsia" w:ascii="宋体" w:hAnsi="宋体" w:eastAsia="宋体" w:cs="宋体"/>
          <w:i w:val="0"/>
          <w:iCs w:val="0"/>
          <w:caps w:val="0"/>
          <w:snapToGrid w:val="0"/>
          <w:color w:val="auto"/>
          <w:spacing w:val="0"/>
          <w:kern w:val="0"/>
          <w:sz w:val="24"/>
          <w:szCs w:val="24"/>
          <w:shd w:val="clear" w:color="auto" w:fill="auto"/>
          <w:lang w:val="en-US" w:eastAsia="zh-CN" w:bidi="ar-SA"/>
        </w:rPr>
        <w:t>标地点：</w:t>
      </w:r>
      <w:r>
        <w:rPr>
          <w:rFonts w:hint="eastAsia" w:ascii="宋体" w:hAnsi="宋体" w:eastAsia="宋体" w:cs="宋体"/>
          <w:snapToGrid/>
          <w:color w:val="000000"/>
          <w:spacing w:val="5"/>
          <w:kern w:val="2"/>
          <w:sz w:val="24"/>
          <w:szCs w:val="24"/>
          <w:shd w:val="clear"/>
          <w:lang w:val="en-US" w:eastAsia="zh-CN" w:bidi="ar-SA"/>
        </w:rPr>
        <w:t>榆林市公共资源交易中心 (榆林市民大厦)十楼开标室2</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特别提醒：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2、报名已网上报名为准，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w:t>
      </w:r>
      <w:r>
        <w:rPr>
          <w:rFonts w:hint="eastAsia" w:ascii="宋体" w:hAnsi="宋体" w:eastAsia="宋体" w:cs="宋体"/>
          <w:i w:val="0"/>
          <w:iCs w:val="0"/>
          <w:caps w:val="0"/>
          <w:snapToGrid w:val="0"/>
          <w:color w:val="auto"/>
          <w:spacing w:val="0"/>
          <w:kern w:val="0"/>
          <w:sz w:val="24"/>
          <w:szCs w:val="24"/>
          <w:shd w:val="clear" w:color="auto"/>
          <w:lang w:val="en-US" w:eastAsia="zh-CN" w:bidi="ar"/>
        </w:rPr>
        <w:t>。</w:t>
      </w:r>
      <w:r>
        <w:rPr>
          <w:rFonts w:hint="eastAsia" w:ascii="宋体" w:hAnsi="宋体" w:eastAsia="宋体" w:cs="宋体"/>
          <w:i w:val="0"/>
          <w:iCs w:val="0"/>
          <w:caps w:val="0"/>
          <w:snapToGrid w:val="0"/>
          <w:color w:val="auto"/>
          <w:spacing w:val="0"/>
          <w:kern w:val="0"/>
          <w:sz w:val="24"/>
          <w:szCs w:val="24"/>
          <w:shd w:val="clear" w:color="auto" w:fill="auto"/>
          <w:lang w:val="en-US" w:eastAsia="zh-CN" w:bidi="ar"/>
        </w:rPr>
        <w:t>CA锁购</w:t>
      </w: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买：榆林市市民大厦四楼窗口购买,或下载手机APP：陕公共资源交易服务，线上购买。联系电话：0912-3515031</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3、本项目采用电子化招投标方式和“不见面”开标形式，投标人使用数字认证证书（CA 锁）对投标文件进行签章、加密、递交及开标时解密等相关招投标事宜。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4、请投标人按照陕西省财政厅关于政府采购投标人注册登记有关事项的通知中的要求，通过陕西省政府采购网（http://www.ccgp-shaanxi.gov.cn/）注册登记加入陕西省政府采购投标人库。</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w:t>
      </w:r>
    </w:p>
    <w:p>
      <w:pPr>
        <w:keepNext/>
        <w:keepLines/>
        <w:widowControl w:val="0"/>
        <w:kinsoku w:val="0"/>
        <w:autoSpaceDE w:val="0"/>
        <w:autoSpaceDN w:val="0"/>
        <w:bidi w:val="0"/>
        <w:adjustRightInd w:val="0"/>
        <w:snapToGrid w:val="0"/>
        <w:spacing w:before="120" w:beforeLines="0" w:after="120" w:afterLines="0" w:line="360" w:lineRule="auto"/>
        <w:jc w:val="left"/>
        <w:textAlignment w:val="baseline"/>
        <w:outlineLvl w:val="1"/>
        <w:rPr>
          <w:rFonts w:hint="eastAsia" w:ascii="Arial" w:hAnsi="Arial" w:eastAsia="黑体" w:cs="Times New Roman"/>
          <w:b/>
          <w:snapToGrid w:val="0"/>
          <w:color w:val="000000"/>
          <w:kern w:val="2"/>
          <w:sz w:val="30"/>
          <w:szCs w:val="20"/>
          <w:lang w:val="en-US" w:eastAsia="zh-CN" w:bidi="ar-SA"/>
        </w:rPr>
      </w:pPr>
      <w:bookmarkStart w:id="24" w:name="_Toc14273"/>
      <w:r>
        <w:rPr>
          <w:rFonts w:hint="eastAsia" w:ascii="Arial" w:hAnsi="Arial" w:eastAsia="黑体" w:cs="Times New Roman"/>
          <w:b/>
          <w:snapToGrid w:val="0"/>
          <w:color w:val="000000"/>
          <w:kern w:val="2"/>
          <w:sz w:val="30"/>
          <w:szCs w:val="20"/>
          <w:lang w:val="en-US" w:eastAsia="zh-CN" w:bidi="ar-SA"/>
        </w:rPr>
        <w:t>八、对本次招标提出询问，请按以下方式联系。</w:t>
      </w:r>
      <w:bookmarkEnd w:id="24"/>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1、采购人信息：榆林市文物考古勘探工作队</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联系人：郝敏妤</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联系地址：榆林市榆阳区通达路高科城</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default"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联系电话：15719128383</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2、项目联系方式</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项目联系人：任涛</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电 话：18992274597</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传 真：/</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3、采购代理机构信息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名称：亿诚建设项目管理有限公司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val="0"/>
        <w:adjustRightInd w:val="0"/>
        <w:snapToGrid w:val="0"/>
        <w:spacing w:before="0" w:beforeLines="0" w:beforeAutospacing="0" w:after="0" w:afterLines="0" w:afterAutospacing="0" w:line="360" w:lineRule="auto"/>
        <w:ind w:left="0" w:right="0" w:firstLine="480" w:firstLineChars="200"/>
        <w:jc w:val="left"/>
        <w:textAlignment w:val="baseline"/>
        <w:rPr>
          <w:rFonts w:hint="eastAsia" w:ascii="宋体" w:hAnsi="宋体" w:eastAsia="宋体" w:cs="宋体"/>
          <w:i w:val="0"/>
          <w:iCs w:val="0"/>
          <w:caps w:val="0"/>
          <w:snapToGrid w:val="0"/>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val="0"/>
          <w:color w:val="auto"/>
          <w:spacing w:val="0"/>
          <w:kern w:val="0"/>
          <w:sz w:val="24"/>
          <w:szCs w:val="24"/>
          <w:shd w:val="clear" w:color="auto" w:fill="FFFFFF"/>
          <w:lang w:val="en-US" w:eastAsia="zh-CN" w:bidi="ar"/>
        </w:rPr>
        <w:t>联系地址：陕西省榆林市常乐路阳光世纪家园B座4单元201室</w:t>
      </w:r>
    </w:p>
    <w:p>
      <w:bookmarkStart w:id="25" w:name="_GoBack"/>
      <w:bookmarkEnd w:id="2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02"/>
    <w:family w:val="decorative"/>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9A5F2"/>
    <w:multiLevelType w:val="singleLevel"/>
    <w:tmpl w:val="C1E9A5F2"/>
    <w:lvl w:ilvl="0" w:tentative="0">
      <w:start w:val="1"/>
      <w:numFmt w:val="decimal"/>
      <w:suff w:val="nothing"/>
      <w:lvlText w:val="%1、"/>
      <w:lvlJc w:val="left"/>
      <w:pPr>
        <w:ind w:left="-60"/>
      </w:pPr>
    </w:lvl>
  </w:abstractNum>
  <w:abstractNum w:abstractNumId="1">
    <w:nsid w:val="FE5B0EBF"/>
    <w:multiLevelType w:val="singleLevel"/>
    <w:tmpl w:val="FE5B0EBF"/>
    <w:lvl w:ilvl="0" w:tentative="0">
      <w:start w:val="1"/>
      <w:numFmt w:val="decimal"/>
      <w:suff w:val="nothing"/>
      <w:lvlText w:val="%1、"/>
      <w:lvlJc w:val="left"/>
      <w:pPr>
        <w:ind w:left="-27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TFmNzI2OWMyMzk4ZDBhZWY0NDE2ZmQ0YmY4NDkifQ=="/>
  </w:docVars>
  <w:rsids>
    <w:rsidRoot w:val="54C05F38"/>
    <w:rsid w:val="04855F82"/>
    <w:rsid w:val="05564019"/>
    <w:rsid w:val="07054D72"/>
    <w:rsid w:val="07CF33B5"/>
    <w:rsid w:val="07E90B27"/>
    <w:rsid w:val="09430F32"/>
    <w:rsid w:val="09A64970"/>
    <w:rsid w:val="0A101DFF"/>
    <w:rsid w:val="0A970BB6"/>
    <w:rsid w:val="0BA50A7A"/>
    <w:rsid w:val="0CFA0FE3"/>
    <w:rsid w:val="0DEF06EA"/>
    <w:rsid w:val="0F725425"/>
    <w:rsid w:val="11C04E35"/>
    <w:rsid w:val="11CB7838"/>
    <w:rsid w:val="11F20F25"/>
    <w:rsid w:val="185D7F11"/>
    <w:rsid w:val="19303CBE"/>
    <w:rsid w:val="1AAC634E"/>
    <w:rsid w:val="1BC1326C"/>
    <w:rsid w:val="1CD47BC0"/>
    <w:rsid w:val="1D3B686B"/>
    <w:rsid w:val="2258564B"/>
    <w:rsid w:val="232C0908"/>
    <w:rsid w:val="23A07D5B"/>
    <w:rsid w:val="256A0CC9"/>
    <w:rsid w:val="27D77D5F"/>
    <w:rsid w:val="287D3B77"/>
    <w:rsid w:val="2ADE158B"/>
    <w:rsid w:val="2CC44FDD"/>
    <w:rsid w:val="2E1C3FE4"/>
    <w:rsid w:val="2E6729D4"/>
    <w:rsid w:val="2E6E6F66"/>
    <w:rsid w:val="2EAF6482"/>
    <w:rsid w:val="30821679"/>
    <w:rsid w:val="333B149B"/>
    <w:rsid w:val="34B97FD1"/>
    <w:rsid w:val="350A556F"/>
    <w:rsid w:val="35A97904"/>
    <w:rsid w:val="35DC0221"/>
    <w:rsid w:val="36AB6167"/>
    <w:rsid w:val="36B5099B"/>
    <w:rsid w:val="378153B7"/>
    <w:rsid w:val="3B941E4E"/>
    <w:rsid w:val="3E126193"/>
    <w:rsid w:val="3E695C49"/>
    <w:rsid w:val="3F1D3419"/>
    <w:rsid w:val="420A603F"/>
    <w:rsid w:val="425163B6"/>
    <w:rsid w:val="42E63C51"/>
    <w:rsid w:val="437C4851"/>
    <w:rsid w:val="444A7498"/>
    <w:rsid w:val="44730866"/>
    <w:rsid w:val="46357D77"/>
    <w:rsid w:val="46570BB9"/>
    <w:rsid w:val="491F0C53"/>
    <w:rsid w:val="492E74B8"/>
    <w:rsid w:val="4A920A22"/>
    <w:rsid w:val="4AD51DCF"/>
    <w:rsid w:val="4AD55CD4"/>
    <w:rsid w:val="4B1B110B"/>
    <w:rsid w:val="4BAD22A6"/>
    <w:rsid w:val="4C147FF8"/>
    <w:rsid w:val="4CD82AAC"/>
    <w:rsid w:val="4F355F42"/>
    <w:rsid w:val="53542D4D"/>
    <w:rsid w:val="54C05F38"/>
    <w:rsid w:val="54F373CC"/>
    <w:rsid w:val="552F1E6A"/>
    <w:rsid w:val="56272615"/>
    <w:rsid w:val="56E5365F"/>
    <w:rsid w:val="57BE2CED"/>
    <w:rsid w:val="591C2006"/>
    <w:rsid w:val="5CB526E7"/>
    <w:rsid w:val="5F975EDB"/>
    <w:rsid w:val="61B170E0"/>
    <w:rsid w:val="62385811"/>
    <w:rsid w:val="63642459"/>
    <w:rsid w:val="63D536AE"/>
    <w:rsid w:val="64866A94"/>
    <w:rsid w:val="65815F04"/>
    <w:rsid w:val="66E015E5"/>
    <w:rsid w:val="68091367"/>
    <w:rsid w:val="68716483"/>
    <w:rsid w:val="69123DF8"/>
    <w:rsid w:val="6A1743AE"/>
    <w:rsid w:val="6B49467E"/>
    <w:rsid w:val="6CC47D35"/>
    <w:rsid w:val="6E7A02F6"/>
    <w:rsid w:val="6FE66549"/>
    <w:rsid w:val="71A7317C"/>
    <w:rsid w:val="728E66E7"/>
    <w:rsid w:val="73F2775C"/>
    <w:rsid w:val="749026F9"/>
    <w:rsid w:val="75DF2C38"/>
    <w:rsid w:val="76AE6F66"/>
    <w:rsid w:val="76FB522F"/>
    <w:rsid w:val="771B1A02"/>
    <w:rsid w:val="77BD639E"/>
    <w:rsid w:val="7B0F047B"/>
    <w:rsid w:val="7E6E6412"/>
    <w:rsid w:val="7F8D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
    <w:qFormat/>
    <w:uiPriority w:val="0"/>
    <w:pPr>
      <w:keepNext/>
      <w:outlineLvl w:val="0"/>
    </w:pPr>
    <w:rPr>
      <w:rFonts w:ascii="仿宋_GB2312" w:hAnsi="仿宋_GB2312" w:eastAsia="仿宋_GB2312" w:cs="Times New Roman"/>
      <w:b/>
      <w:kern w:val="2"/>
      <w:sz w:val="28"/>
    </w:rPr>
  </w:style>
  <w:style w:type="paragraph" w:styleId="4">
    <w:name w:val="heading 2"/>
    <w:basedOn w:val="1"/>
    <w:next w:val="5"/>
    <w:link w:val="14"/>
    <w:semiHidden/>
    <w:unhideWhenUsed/>
    <w:qFormat/>
    <w:uiPriority w:val="0"/>
    <w:pPr>
      <w:keepNext/>
      <w:keepLines/>
      <w:spacing w:line="360" w:lineRule="auto"/>
      <w:outlineLvl w:val="1"/>
    </w:pPr>
    <w:rPr>
      <w:rFonts w:ascii="Cambria" w:hAnsi="Cambria" w:eastAsia="宋体" w:cs="Times New Roman"/>
      <w:b/>
      <w:bCs/>
      <w:kern w:val="2"/>
      <w:sz w:val="30"/>
      <w:szCs w:val="30"/>
    </w:rPr>
  </w:style>
  <w:style w:type="paragraph" w:styleId="6">
    <w:name w:val="heading 3"/>
    <w:basedOn w:val="1"/>
    <w:next w:val="1"/>
    <w:semiHidden/>
    <w:unhideWhenUsed/>
    <w:qFormat/>
    <w:uiPriority w:val="0"/>
    <w:pPr>
      <w:keepNext/>
      <w:keepLines/>
      <w:spacing w:before="260" w:beforeLines="0" w:beforeAutospacing="0" w:after="260" w:afterLines="0" w:afterAutospacing="0" w:line="400" w:lineRule="exact"/>
      <w:outlineLvl w:val="2"/>
    </w:pPr>
    <w:rPr>
      <w:rFonts w:ascii="宋体" w:hAnsi="宋体" w:eastAsia="宋体"/>
      <w:b/>
      <w:sz w:val="28"/>
    </w:rPr>
  </w:style>
  <w:style w:type="paragraph" w:styleId="7">
    <w:name w:val="heading 4"/>
    <w:basedOn w:val="1"/>
    <w:next w:val="1"/>
    <w:semiHidden/>
    <w:unhideWhenUsed/>
    <w:qFormat/>
    <w:uiPriority w:val="0"/>
    <w:pPr>
      <w:keepNext/>
      <w:keepLines/>
      <w:spacing w:beforeLines="0" w:beforeAutospacing="0" w:afterLines="0" w:afterAutospacing="0" w:line="240" w:lineRule="auto"/>
      <w:jc w:val="left"/>
      <w:outlineLvl w:val="3"/>
    </w:pPr>
    <w:rPr>
      <w:rFonts w:ascii="Arial" w:hAnsi="Arial" w:eastAsia="宋体"/>
      <w:b/>
      <w:sz w:val="32"/>
    </w:rPr>
  </w:style>
  <w:style w:type="paragraph" w:styleId="8">
    <w:name w:val="heading 5"/>
    <w:basedOn w:val="1"/>
    <w:next w:val="1"/>
    <w:semiHidden/>
    <w:unhideWhenUsed/>
    <w:qFormat/>
    <w:uiPriority w:val="0"/>
    <w:pPr>
      <w:keepNext/>
      <w:keepLines/>
      <w:spacing w:before="280" w:beforeLines="0" w:beforeAutospacing="0" w:after="290" w:afterLines="0" w:afterAutospacing="0" w:line="360" w:lineRule="auto"/>
      <w:outlineLvl w:val="4"/>
    </w:pPr>
    <w:rPr>
      <w:rFonts w:ascii="Times New Roman" w:hAnsi="Times New Roman" w:eastAsia="宋体"/>
      <w:sz w:val="28"/>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9">
    <w:name w:val="toc 1"/>
    <w:basedOn w:val="1"/>
    <w:next w:val="1"/>
    <w:qFormat/>
    <w:uiPriority w:val="0"/>
    <w:pPr>
      <w:spacing w:line="360" w:lineRule="auto"/>
    </w:pPr>
    <w:rPr>
      <w:rFonts w:ascii="宋体" w:hAnsi="宋体" w:eastAsia="宋体" w:cs="Times New Roman"/>
    </w:rPr>
  </w:style>
  <w:style w:type="paragraph" w:styleId="10">
    <w:name w:val="Body Text 2"/>
    <w:basedOn w:val="1"/>
    <w:qFormat/>
    <w:uiPriority w:val="0"/>
    <w:pPr>
      <w:spacing w:after="120" w:afterLines="0" w:afterAutospacing="0" w:line="480" w:lineRule="auto"/>
    </w:pPr>
  </w:style>
  <w:style w:type="paragraph" w:styleId="11">
    <w:name w:val="Body Text First Indent"/>
    <w:basedOn w:val="2"/>
    <w:qFormat/>
    <w:uiPriority w:val="0"/>
    <w:pPr>
      <w:ind w:firstLine="0" w:firstLineChars="0"/>
    </w:pPr>
    <w:rPr>
      <w:rFonts w:ascii="Times New Roman" w:hAnsi="Times New Roman"/>
      <w:sz w:val="24"/>
    </w:rPr>
  </w:style>
  <w:style w:type="character" w:customStyle="1" w:styleId="14">
    <w:name w:val="标题 2 Char"/>
    <w:basedOn w:val="13"/>
    <w:link w:val="4"/>
    <w:qFormat/>
    <w:uiPriority w:val="0"/>
    <w:rPr>
      <w:rFonts w:ascii="Cambria" w:hAnsi="Cambria" w:eastAsia="宋体" w:cs="Times New Roman"/>
      <w:b/>
      <w:bCs/>
      <w:kern w:val="2"/>
      <w:sz w:val="30"/>
      <w:szCs w:val="30"/>
    </w:rPr>
  </w:style>
  <w:style w:type="paragraph" w:customStyle="1" w:styleId="15">
    <w:name w:val="*正文"/>
    <w:basedOn w:val="1"/>
    <w:qFormat/>
    <w:uiPriority w:val="0"/>
    <w:pPr>
      <w:widowControl/>
      <w:spacing w:before="120" w:after="100" w:afterAutospacing="1"/>
      <w:ind w:left="720" w:firstLine="200" w:firstLineChars="200"/>
      <w:jc w:val="center"/>
    </w:pPr>
    <w:rPr>
      <w:rFonts w:ascii="仿宋_GB2312" w:hAnsi="仿宋_GB2312" w:eastAsia="宋体" w:cs="宋体"/>
      <w:sz w:val="24"/>
    </w:rPr>
  </w:style>
  <w:style w:type="character" w:customStyle="1" w:styleId="16">
    <w:name w:val="标题 1 Char"/>
    <w:link w:val="3"/>
    <w:qFormat/>
    <w:uiPriority w:val="0"/>
    <w:rPr>
      <w:rFonts w:ascii="仿宋_GB2312" w:hAnsi="仿宋_GB2312" w:eastAsia="仿宋_GB2312" w:cs="Times New Roman"/>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2023-03-17T07:13:00Z</dcterms:created>
  <dc:creator>-常荣</dc:creator>
  <cp:lastModifiedBy>-常荣</cp:lastModifiedBy>
  <dcterms:modified xsi:type="dcterms:W3CDTF">2023-03-17T07:13:59Z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7CBDC5F672D749E6910E062FE0DE5A12</vt:lpwstr>
  </property>
</Properties>
</file>