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F35" w:rsidRDefault="00276033">
      <w:pPr>
        <w:spacing w:line="660" w:lineRule="exact"/>
        <w:jc w:val="center"/>
        <w:rPr>
          <w:rFonts w:ascii="宋体" w:hAnsi="宋体"/>
          <w:b/>
          <w:color w:val="000000" w:themeColor="text1"/>
          <w:sz w:val="44"/>
          <w:szCs w:val="44"/>
        </w:rPr>
      </w:pPr>
      <w:r>
        <w:rPr>
          <w:rFonts w:ascii="宋体" w:hAnsi="宋体" w:hint="eastAsia"/>
          <w:b/>
          <w:color w:val="000000" w:themeColor="text1"/>
          <w:sz w:val="44"/>
          <w:szCs w:val="44"/>
        </w:rPr>
        <w:t>榆林市发展改和革委员会</w:t>
      </w:r>
    </w:p>
    <w:p w:rsidR="00ED6F35" w:rsidRDefault="00276033">
      <w:pPr>
        <w:spacing w:line="660" w:lineRule="exact"/>
        <w:jc w:val="center"/>
        <w:rPr>
          <w:rFonts w:ascii="宋体" w:hAnsi="宋体"/>
          <w:b/>
          <w:color w:val="000000" w:themeColor="text1"/>
          <w:sz w:val="44"/>
          <w:szCs w:val="44"/>
        </w:rPr>
      </w:pPr>
      <w:r>
        <w:rPr>
          <w:rFonts w:ascii="宋体" w:hAnsi="宋体" w:hint="eastAsia"/>
          <w:b/>
          <w:color w:val="000000" w:themeColor="text1"/>
          <w:sz w:val="44"/>
          <w:szCs w:val="44"/>
        </w:rPr>
        <w:t>关于采购重要商品应急储备项目采购方案技术及相关要求的函</w:t>
      </w:r>
    </w:p>
    <w:p w:rsidR="00ED6F35" w:rsidRDefault="00ED6F35">
      <w:pPr>
        <w:spacing w:line="660" w:lineRule="exact"/>
        <w:rPr>
          <w:rFonts w:ascii="仿宋_GB2312" w:eastAsia="仿宋_GB2312" w:hAnsi="仿宋_GB2312" w:cs="仿宋_GB2312"/>
          <w:color w:val="000000" w:themeColor="text1"/>
          <w:sz w:val="32"/>
          <w:szCs w:val="32"/>
        </w:rPr>
      </w:pPr>
    </w:p>
    <w:p w:rsidR="00ED6F35" w:rsidRDefault="00276033">
      <w:pPr>
        <w:spacing w:line="360" w:lineRule="auto"/>
        <w:rPr>
          <w:rFonts w:ascii="仿宋_GB2312" w:eastAsia="仿宋_GB2312" w:hAnsi="仿宋_GB2312" w:cs="仿宋_GB2312"/>
          <w:b/>
          <w:color w:val="000000" w:themeColor="text1"/>
          <w:sz w:val="32"/>
          <w:szCs w:val="32"/>
        </w:rPr>
      </w:pPr>
      <w:r>
        <w:rPr>
          <w:rFonts w:ascii="仿宋_GB2312" w:eastAsia="仿宋_GB2312" w:hAnsi="仿宋_GB2312" w:cs="仿宋_GB2312" w:hint="eastAsia"/>
          <w:color w:val="000000" w:themeColor="text1"/>
          <w:sz w:val="32"/>
          <w:szCs w:val="32"/>
        </w:rPr>
        <w:t>榆林市市级政府采购中心：</w:t>
      </w:r>
    </w:p>
    <w:p w:rsidR="00ED6F35" w:rsidRDefault="00276033">
      <w:pPr>
        <w:spacing w:line="360" w:lineRule="auto"/>
        <w:ind w:firstLineChars="200" w:firstLine="640"/>
        <w:rPr>
          <w:rFonts w:ascii="仿宋_GB2312" w:eastAsia="仿宋_GB2312" w:hAnsi="仿宋_GB2312" w:cs="仿宋_GB2312"/>
          <w:b/>
          <w:color w:val="000000" w:themeColor="text1"/>
          <w:sz w:val="32"/>
          <w:szCs w:val="32"/>
        </w:rPr>
      </w:pPr>
      <w:r>
        <w:rPr>
          <w:rFonts w:ascii="仿宋_GB2312" w:eastAsia="仿宋_GB2312" w:hAnsi="仿宋_GB2312" w:cs="仿宋_GB2312" w:hint="eastAsia"/>
          <w:color w:val="000000" w:themeColor="text1"/>
          <w:sz w:val="32"/>
          <w:szCs w:val="32"/>
        </w:rPr>
        <w:t>按照榆林市财政局批复（</w:t>
      </w:r>
      <w:r>
        <w:rPr>
          <w:rFonts w:ascii="仿宋_GB2312" w:eastAsia="仿宋_GB2312" w:hAnsi="仿宋_GB2312" w:cs="仿宋_GB2312" w:hint="eastAsia"/>
          <w:bCs/>
          <w:color w:val="000000" w:themeColor="text1"/>
          <w:sz w:val="32"/>
          <w:szCs w:val="32"/>
        </w:rPr>
        <w:t>计划编码</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color w:val="000000" w:themeColor="text1"/>
          <w:sz w:val="32"/>
          <w:szCs w:val="32"/>
        </w:rPr>
        <w:t>ZCSP-</w:t>
      </w:r>
      <w:r>
        <w:rPr>
          <w:rFonts w:ascii="仿宋_GB2312" w:eastAsia="仿宋_GB2312" w:hAnsi="仿宋_GB2312" w:cs="仿宋_GB2312" w:hint="eastAsia"/>
          <w:color w:val="000000" w:themeColor="text1"/>
          <w:sz w:val="32"/>
          <w:szCs w:val="32"/>
        </w:rPr>
        <w:t>榆林市</w:t>
      </w:r>
      <w:r>
        <w:rPr>
          <w:rFonts w:ascii="仿宋_GB2312" w:eastAsia="仿宋_GB2312" w:hAnsi="仿宋_GB2312" w:cs="仿宋_GB2312" w:hint="eastAsia"/>
          <w:color w:val="000000" w:themeColor="text1"/>
          <w:sz w:val="32"/>
          <w:szCs w:val="32"/>
        </w:rPr>
        <w:t>-2023-00081</w:t>
      </w:r>
      <w:r>
        <w:rPr>
          <w:rFonts w:ascii="仿宋_GB2312" w:eastAsia="仿宋_GB2312" w:hAnsi="仿宋_GB2312" w:cs="仿宋_GB2312" w:hint="eastAsia"/>
          <w:color w:val="000000" w:themeColor="text1"/>
          <w:sz w:val="32"/>
          <w:szCs w:val="32"/>
        </w:rPr>
        <w:t>）要求，现将采购方案技术及相关要求函报你们，请组织招标采购工作。本次采购项目为</w:t>
      </w:r>
      <w:r>
        <w:rPr>
          <w:rFonts w:ascii="仿宋_GB2312" w:eastAsia="仿宋_GB2312" w:hAnsi="仿宋_GB2312" w:cs="仿宋_GB2312" w:hint="eastAsia"/>
          <w:bCs/>
          <w:color w:val="000000" w:themeColor="text1"/>
          <w:sz w:val="32"/>
          <w:szCs w:val="32"/>
        </w:rPr>
        <w:t>重要商品应急储备</w:t>
      </w:r>
      <w:r>
        <w:rPr>
          <w:rFonts w:ascii="仿宋_GB2312" w:eastAsia="仿宋_GB2312" w:hAnsi="仿宋_GB2312" w:cs="仿宋_GB2312" w:hint="eastAsia"/>
          <w:color w:val="000000" w:themeColor="text1"/>
          <w:sz w:val="32"/>
          <w:szCs w:val="32"/>
        </w:rPr>
        <w:t>项目，（本项目专门面向中小企业采购，预留份额为整体预留），供应商必须对本项目进行整体响应，只对其中一部分内容进行的响应都被视为无效响应。投标报价应遵守《中华人民共和国价格法》，供应商不得以低于成本的报价参与投标。</w:t>
      </w:r>
    </w:p>
    <w:p w:rsidR="00ED6F35" w:rsidRDefault="00276033">
      <w:pPr>
        <w:spacing w:line="360" w:lineRule="auto"/>
        <w:ind w:firstLineChars="200" w:firstLine="643"/>
        <w:rPr>
          <w:rFonts w:ascii="仿宋" w:eastAsia="仿宋" w:hAnsi="仿宋"/>
          <w:color w:val="000000" w:themeColor="text1"/>
          <w:sz w:val="32"/>
          <w:szCs w:val="32"/>
        </w:rPr>
      </w:pPr>
      <w:r>
        <w:rPr>
          <w:rFonts w:ascii="仿宋" w:eastAsia="仿宋" w:hAnsi="仿宋" w:hint="eastAsia"/>
          <w:b/>
          <w:color w:val="000000" w:themeColor="text1"/>
          <w:sz w:val="32"/>
          <w:szCs w:val="32"/>
        </w:rPr>
        <w:t>一：项目联系人：</w:t>
      </w:r>
      <w:r w:rsidR="007F5919">
        <w:rPr>
          <w:rFonts w:ascii="仿宋" w:eastAsia="仿宋" w:hAnsi="仿宋" w:hint="eastAsia"/>
          <w:b/>
          <w:color w:val="000000" w:themeColor="text1"/>
          <w:sz w:val="32"/>
          <w:szCs w:val="32"/>
        </w:rPr>
        <w:t>王永东</w:t>
      </w:r>
    </w:p>
    <w:p w:rsidR="00ED6F35" w:rsidRDefault="00276033">
      <w:pPr>
        <w:spacing w:line="360" w:lineRule="auto"/>
        <w:ind w:firstLineChars="405" w:firstLine="1301"/>
        <w:rPr>
          <w:rFonts w:ascii="仿宋" w:eastAsia="仿宋" w:hAnsi="仿宋"/>
          <w:color w:val="000000" w:themeColor="text1"/>
          <w:sz w:val="32"/>
          <w:szCs w:val="32"/>
        </w:rPr>
      </w:pPr>
      <w:r>
        <w:rPr>
          <w:rFonts w:ascii="仿宋" w:eastAsia="仿宋" w:hAnsi="仿宋" w:hint="eastAsia"/>
          <w:b/>
          <w:color w:val="000000" w:themeColor="text1"/>
          <w:sz w:val="32"/>
          <w:szCs w:val="32"/>
        </w:rPr>
        <w:t>联系电话：</w:t>
      </w:r>
      <w:r w:rsidR="007F5919">
        <w:rPr>
          <w:rFonts w:ascii="仿宋" w:eastAsia="仿宋" w:hAnsi="仿宋"/>
          <w:color w:val="000000" w:themeColor="text1"/>
          <w:sz w:val="32"/>
          <w:szCs w:val="32"/>
        </w:rPr>
        <w:t>15877583480</w:t>
      </w:r>
    </w:p>
    <w:p w:rsidR="00ED6F35" w:rsidRDefault="00276033">
      <w:pPr>
        <w:spacing w:line="360" w:lineRule="auto"/>
        <w:ind w:firstLineChars="405" w:firstLine="1301"/>
        <w:rPr>
          <w:rFonts w:ascii="仿宋" w:eastAsia="仿宋" w:hAnsi="仿宋"/>
          <w:b/>
          <w:color w:val="000000" w:themeColor="text1"/>
          <w:sz w:val="32"/>
          <w:szCs w:val="32"/>
        </w:rPr>
      </w:pPr>
      <w:r>
        <w:rPr>
          <w:rFonts w:ascii="仿宋" w:eastAsia="仿宋" w:hAnsi="仿宋" w:hint="eastAsia"/>
          <w:b/>
          <w:color w:val="000000" w:themeColor="text1"/>
          <w:sz w:val="32"/>
          <w:szCs w:val="32"/>
        </w:rPr>
        <w:t>采购单位地址：</w:t>
      </w:r>
      <w:r>
        <w:rPr>
          <w:rFonts w:ascii="仿宋" w:eastAsia="仿宋" w:hAnsi="仿宋" w:hint="eastAsia"/>
          <w:color w:val="000000" w:themeColor="text1"/>
          <w:sz w:val="32"/>
          <w:szCs w:val="32"/>
        </w:rPr>
        <w:t>榆林市发展和改革委员会</w:t>
      </w:r>
    </w:p>
    <w:p w:rsidR="00ED6F35" w:rsidRDefault="00276033">
      <w:pPr>
        <w:spacing w:line="360" w:lineRule="auto"/>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二、服务地点、服务期（工期）：</w:t>
      </w:r>
    </w:p>
    <w:p w:rsidR="00ED6F35" w:rsidRDefault="00276033">
      <w:pPr>
        <w:widowControl/>
        <w:numPr>
          <w:ilvl w:val="0"/>
          <w:numId w:val="1"/>
        </w:numPr>
        <w:spacing w:line="540" w:lineRule="atLeas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交货（服务）地点：榆林市</w:t>
      </w:r>
    </w:p>
    <w:p w:rsidR="00ED6F35" w:rsidRDefault="00276033">
      <w:pPr>
        <w:adjustRightInd w:val="0"/>
        <w:snapToGrid w:val="0"/>
        <w:spacing w:line="588" w:lineRule="exact"/>
        <w:ind w:firstLineChars="200" w:firstLine="640"/>
        <w:contextualSpacing/>
        <w:textAlignment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、交货（服务）期：</w:t>
      </w: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w:t>
      </w:r>
      <w:r w:rsidR="007F5919">
        <w:rPr>
          <w:rFonts w:ascii="仿宋_GB2312" w:eastAsia="仿宋_GB2312" w:hAnsi="仿宋_GB2312" w:cs="仿宋_GB2312"/>
          <w:color w:val="000000" w:themeColor="text1"/>
          <w:sz w:val="32"/>
          <w:szCs w:val="32"/>
        </w:rPr>
        <w:t>4</w:t>
      </w:r>
      <w:r>
        <w:rPr>
          <w:rFonts w:ascii="仿宋_GB2312" w:eastAsia="仿宋_GB2312" w:hAnsi="仿宋_GB2312" w:cs="仿宋_GB2312" w:hint="eastAsia"/>
          <w:color w:val="000000" w:themeColor="text1"/>
          <w:sz w:val="32"/>
          <w:szCs w:val="32"/>
        </w:rPr>
        <w:t>月底完成各类重要商品储备入库，由市发改委、市财政局组织验收。</w:t>
      </w:r>
    </w:p>
    <w:p w:rsidR="00ED6F35" w:rsidRDefault="00276033">
      <w:pPr>
        <w:spacing w:line="360" w:lineRule="auto"/>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三、付款方式</w:t>
      </w:r>
      <w:r>
        <w:rPr>
          <w:rFonts w:ascii="仿宋" w:eastAsia="仿宋" w:hAnsi="仿宋" w:hint="eastAsia"/>
          <w:b/>
          <w:color w:val="000000" w:themeColor="text1"/>
          <w:sz w:val="32"/>
          <w:szCs w:val="32"/>
        </w:rPr>
        <w:t>:</w:t>
      </w:r>
    </w:p>
    <w:p w:rsidR="00ED6F35" w:rsidRDefault="00276033" w:rsidP="00146FF9">
      <w:pPr>
        <w:adjustRightInd w:val="0"/>
        <w:snapToGrid w:val="0"/>
        <w:spacing w:line="588" w:lineRule="exact"/>
        <w:ind w:firstLineChars="200" w:firstLine="640"/>
        <w:contextualSpacing/>
        <w:textAlignment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重要商品储备费用在招标合同储备期满后，由市财政局</w:t>
      </w:r>
      <w:r>
        <w:rPr>
          <w:rFonts w:ascii="仿宋_GB2312" w:eastAsia="仿宋_GB2312" w:hAnsi="仿宋_GB2312" w:cs="仿宋_GB2312" w:hint="eastAsia"/>
          <w:color w:val="000000" w:themeColor="text1"/>
          <w:sz w:val="32"/>
          <w:szCs w:val="32"/>
        </w:rPr>
        <w:lastRenderedPageBreak/>
        <w:t>拨付到市发改委，市发改委依据日常监督检查结果拨付各承储企业。</w:t>
      </w:r>
    </w:p>
    <w:p w:rsidR="00ED6F35" w:rsidRDefault="00276033">
      <w:pPr>
        <w:spacing w:line="360" w:lineRule="auto"/>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四、投标资质条件要求：</w:t>
      </w:r>
    </w:p>
    <w:p w:rsidR="00ED6F35" w:rsidRDefault="00276033">
      <w:pPr>
        <w:autoSpaceDE w:val="0"/>
        <w:autoSpaceDN w:val="0"/>
        <w:adjustRightInd w:val="0"/>
        <w:snapToGrid w:val="0"/>
        <w:spacing w:line="360" w:lineRule="auto"/>
        <w:rPr>
          <w:rFonts w:ascii="仿宋_GB2312" w:eastAsia="仿宋_GB2312" w:hAnsi="仿宋_GB2312" w:cs="仿宋_GB2312"/>
          <w:color w:val="000000" w:themeColor="text1"/>
          <w:spacing w:val="2"/>
          <w:kern w:val="0"/>
          <w:sz w:val="32"/>
          <w:szCs w:val="32"/>
        </w:rPr>
      </w:pPr>
      <w:r>
        <w:rPr>
          <w:rFonts w:ascii="仿宋_GB2312" w:eastAsia="仿宋_GB2312" w:hAnsi="仿宋_GB2312" w:cs="仿宋_GB2312" w:hint="eastAsia"/>
          <w:color w:val="000000" w:themeColor="text1"/>
          <w:spacing w:val="2"/>
          <w:kern w:val="0"/>
          <w:sz w:val="32"/>
          <w:szCs w:val="32"/>
        </w:rPr>
        <w:t>1</w:t>
      </w:r>
      <w:r>
        <w:rPr>
          <w:rFonts w:ascii="仿宋_GB2312" w:eastAsia="仿宋_GB2312" w:hAnsi="仿宋_GB2312" w:cs="仿宋_GB2312" w:hint="eastAsia"/>
          <w:color w:val="000000" w:themeColor="text1"/>
          <w:spacing w:val="2"/>
          <w:kern w:val="0"/>
          <w:sz w:val="32"/>
          <w:szCs w:val="32"/>
        </w:rPr>
        <w:t>、满足《中华人民共和国政府采购法》第二十二条规定。</w:t>
      </w:r>
    </w:p>
    <w:p w:rsidR="00ED6F35" w:rsidRDefault="00276033">
      <w:pPr>
        <w:autoSpaceDE w:val="0"/>
        <w:autoSpaceDN w:val="0"/>
        <w:adjustRightInd w:val="0"/>
        <w:snapToGrid w:val="0"/>
        <w:spacing w:line="360" w:lineRule="auto"/>
        <w:rPr>
          <w:rFonts w:ascii="仿宋_GB2312" w:eastAsia="仿宋_GB2312" w:hAnsi="仿宋_GB2312" w:cs="仿宋_GB2312"/>
          <w:color w:val="000000" w:themeColor="text1"/>
          <w:spacing w:val="2"/>
          <w:kern w:val="0"/>
          <w:sz w:val="32"/>
          <w:szCs w:val="32"/>
        </w:rPr>
      </w:pPr>
      <w:r>
        <w:rPr>
          <w:rFonts w:ascii="仿宋_GB2312" w:eastAsia="仿宋_GB2312" w:hAnsi="仿宋_GB2312" w:cs="仿宋_GB2312" w:hint="eastAsia"/>
          <w:color w:val="000000" w:themeColor="text1"/>
          <w:spacing w:val="2"/>
          <w:kern w:val="0"/>
          <w:sz w:val="32"/>
          <w:szCs w:val="32"/>
        </w:rPr>
        <w:t xml:space="preserve">    2</w:t>
      </w:r>
      <w:r>
        <w:rPr>
          <w:rFonts w:ascii="仿宋_GB2312" w:eastAsia="仿宋_GB2312" w:hAnsi="仿宋_GB2312" w:cs="仿宋_GB2312" w:hint="eastAsia"/>
          <w:color w:val="000000" w:themeColor="text1"/>
          <w:spacing w:val="2"/>
          <w:kern w:val="0"/>
          <w:sz w:val="32"/>
          <w:szCs w:val="32"/>
        </w:rPr>
        <w:t>、本项目的特定资格要求：</w:t>
      </w:r>
    </w:p>
    <w:p w:rsidR="00146FF9" w:rsidRPr="00146FF9" w:rsidRDefault="00276033" w:rsidP="00146FF9">
      <w:pPr>
        <w:autoSpaceDE w:val="0"/>
        <w:autoSpaceDN w:val="0"/>
        <w:adjustRightInd w:val="0"/>
        <w:snapToGrid w:val="0"/>
        <w:spacing w:line="360" w:lineRule="auto"/>
        <w:rPr>
          <w:rFonts w:ascii="仿宋_GB2312" w:eastAsia="仿宋_GB2312" w:hAnsi="仿宋_GB2312" w:cs="仿宋_GB2312"/>
          <w:color w:val="000000" w:themeColor="text1"/>
          <w:spacing w:val="2"/>
          <w:kern w:val="0"/>
          <w:sz w:val="32"/>
          <w:szCs w:val="32"/>
        </w:rPr>
      </w:pPr>
      <w:r>
        <w:rPr>
          <w:rFonts w:ascii="仿宋_GB2312" w:eastAsia="仿宋_GB2312" w:hAnsi="仿宋_GB2312" w:cs="仿宋_GB2312" w:hint="eastAsia"/>
          <w:color w:val="000000" w:themeColor="text1"/>
          <w:spacing w:val="2"/>
          <w:kern w:val="0"/>
          <w:sz w:val="32"/>
          <w:szCs w:val="32"/>
        </w:rPr>
        <w:t xml:space="preserve">    </w:t>
      </w:r>
      <w:r w:rsidR="00146FF9" w:rsidRPr="00146FF9">
        <w:rPr>
          <w:rFonts w:ascii="仿宋_GB2312" w:eastAsia="仿宋_GB2312" w:hAnsi="仿宋_GB2312" w:cs="仿宋_GB2312" w:hint="eastAsia"/>
          <w:color w:val="000000" w:themeColor="text1"/>
          <w:spacing w:val="2"/>
          <w:kern w:val="0"/>
          <w:sz w:val="32"/>
          <w:szCs w:val="32"/>
        </w:rPr>
        <w:t xml:space="preserve">（1）营业执照等主体资格证明文件。 </w:t>
      </w:r>
    </w:p>
    <w:p w:rsidR="00146FF9" w:rsidRPr="00146FF9" w:rsidRDefault="00146FF9" w:rsidP="00146FF9">
      <w:pPr>
        <w:autoSpaceDE w:val="0"/>
        <w:autoSpaceDN w:val="0"/>
        <w:adjustRightInd w:val="0"/>
        <w:snapToGrid w:val="0"/>
        <w:spacing w:line="360" w:lineRule="auto"/>
        <w:rPr>
          <w:rFonts w:ascii="仿宋_GB2312" w:eastAsia="仿宋_GB2312" w:hAnsi="仿宋_GB2312" w:cs="仿宋_GB2312"/>
          <w:color w:val="000000" w:themeColor="text1"/>
          <w:spacing w:val="2"/>
          <w:kern w:val="0"/>
          <w:sz w:val="32"/>
          <w:szCs w:val="32"/>
        </w:rPr>
      </w:pPr>
      <w:r w:rsidRPr="00146FF9">
        <w:rPr>
          <w:rFonts w:ascii="仿宋_GB2312" w:eastAsia="仿宋_GB2312" w:hAnsi="仿宋_GB2312" w:cs="仿宋_GB2312" w:hint="eastAsia"/>
          <w:color w:val="000000" w:themeColor="text1"/>
          <w:spacing w:val="2"/>
          <w:kern w:val="0"/>
          <w:sz w:val="32"/>
          <w:szCs w:val="32"/>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rsidR="00146FF9" w:rsidRPr="00146FF9" w:rsidRDefault="00146FF9" w:rsidP="00146FF9">
      <w:pPr>
        <w:autoSpaceDE w:val="0"/>
        <w:autoSpaceDN w:val="0"/>
        <w:adjustRightInd w:val="0"/>
        <w:snapToGrid w:val="0"/>
        <w:spacing w:line="360" w:lineRule="auto"/>
        <w:rPr>
          <w:rFonts w:ascii="仿宋_GB2312" w:eastAsia="仿宋_GB2312" w:hAnsi="仿宋_GB2312" w:cs="仿宋_GB2312"/>
          <w:color w:val="000000" w:themeColor="text1"/>
          <w:spacing w:val="2"/>
          <w:kern w:val="0"/>
          <w:sz w:val="32"/>
          <w:szCs w:val="32"/>
        </w:rPr>
      </w:pPr>
      <w:r w:rsidRPr="00146FF9">
        <w:rPr>
          <w:rFonts w:ascii="仿宋_GB2312" w:eastAsia="仿宋_GB2312" w:hAnsi="仿宋_GB2312" w:cs="仿宋_GB2312" w:hint="eastAsia"/>
          <w:color w:val="000000" w:themeColor="text1"/>
          <w:spacing w:val="2"/>
          <w:kern w:val="0"/>
          <w:sz w:val="32"/>
          <w:szCs w:val="32"/>
        </w:rPr>
        <w:t>（3）法定代表人授权委托书：法定代表人参加投标的，提供本人身份证复印件；法定代表人授权他人参加投标的，提供法定代表人授权委托书。</w:t>
      </w:r>
    </w:p>
    <w:p w:rsidR="00146FF9" w:rsidRPr="00146FF9" w:rsidRDefault="00146FF9" w:rsidP="00146FF9">
      <w:pPr>
        <w:autoSpaceDE w:val="0"/>
        <w:autoSpaceDN w:val="0"/>
        <w:adjustRightInd w:val="0"/>
        <w:snapToGrid w:val="0"/>
        <w:spacing w:line="360" w:lineRule="auto"/>
        <w:rPr>
          <w:rFonts w:ascii="仿宋_GB2312" w:eastAsia="仿宋_GB2312" w:hAnsi="仿宋_GB2312" w:cs="仿宋_GB2312"/>
          <w:color w:val="000000" w:themeColor="text1"/>
          <w:spacing w:val="2"/>
          <w:kern w:val="0"/>
          <w:sz w:val="32"/>
          <w:szCs w:val="32"/>
        </w:rPr>
      </w:pPr>
      <w:r w:rsidRPr="00146FF9">
        <w:rPr>
          <w:rFonts w:ascii="仿宋_GB2312" w:eastAsia="仿宋_GB2312" w:hAnsi="仿宋_GB2312" w:cs="仿宋_GB2312" w:hint="eastAsia"/>
          <w:color w:val="000000" w:themeColor="text1"/>
          <w:spacing w:val="2"/>
          <w:kern w:val="0"/>
          <w:sz w:val="32"/>
          <w:szCs w:val="32"/>
        </w:rPr>
        <w:t>（4）供应商应在“信用中国（陕西榆林）”网站进行注册、登录，自主上报信用承诺书（网址：https://credit.yl.gov.cn/）。承诺事项：《榆林市政府采购工程类/货物类/服务类项目供应商信用承诺书》，需上传至承诺附件；承诺有效期为一年。</w:t>
      </w:r>
    </w:p>
    <w:p w:rsidR="00146FF9" w:rsidRPr="00146FF9" w:rsidRDefault="00146FF9" w:rsidP="00146FF9">
      <w:pPr>
        <w:autoSpaceDE w:val="0"/>
        <w:autoSpaceDN w:val="0"/>
        <w:adjustRightInd w:val="0"/>
        <w:snapToGrid w:val="0"/>
        <w:spacing w:line="360" w:lineRule="auto"/>
        <w:rPr>
          <w:rFonts w:ascii="仿宋_GB2312" w:eastAsia="仿宋_GB2312" w:hAnsi="仿宋_GB2312" w:cs="仿宋_GB2312"/>
          <w:color w:val="000000" w:themeColor="text1"/>
          <w:spacing w:val="2"/>
          <w:kern w:val="0"/>
          <w:sz w:val="32"/>
          <w:szCs w:val="32"/>
        </w:rPr>
      </w:pPr>
      <w:r w:rsidRPr="00146FF9">
        <w:rPr>
          <w:rFonts w:ascii="仿宋_GB2312" w:eastAsia="仿宋_GB2312" w:hAnsi="仿宋_GB2312" w:cs="仿宋_GB2312" w:hint="eastAsia"/>
          <w:color w:val="000000" w:themeColor="text1"/>
          <w:spacing w:val="2"/>
          <w:kern w:val="0"/>
          <w:sz w:val="32"/>
          <w:szCs w:val="32"/>
        </w:rPr>
        <w:lastRenderedPageBreak/>
        <w:t>（5）本项目不接接受联合体投标，本项目专门面向中小企业采购，预留份额为整体预留，供应商应填写《中小企业声明函》。</w:t>
      </w:r>
    </w:p>
    <w:p w:rsidR="00ED6F35" w:rsidRDefault="00276033" w:rsidP="00146FF9">
      <w:pPr>
        <w:autoSpaceDE w:val="0"/>
        <w:autoSpaceDN w:val="0"/>
        <w:adjustRightInd w:val="0"/>
        <w:snapToGrid w:val="0"/>
        <w:spacing w:line="360" w:lineRule="auto"/>
        <w:rPr>
          <w:rFonts w:ascii="仿宋" w:eastAsia="仿宋" w:hAnsi="仿宋"/>
          <w:b/>
          <w:color w:val="000000" w:themeColor="text1"/>
          <w:sz w:val="32"/>
          <w:szCs w:val="32"/>
        </w:rPr>
      </w:pPr>
      <w:r>
        <w:rPr>
          <w:rFonts w:ascii="仿宋" w:eastAsia="仿宋" w:hAnsi="仿宋" w:hint="eastAsia"/>
          <w:b/>
          <w:color w:val="000000" w:themeColor="text1"/>
          <w:sz w:val="32"/>
          <w:szCs w:val="32"/>
        </w:rPr>
        <w:t>五、采购需求：</w:t>
      </w:r>
      <w:r w:rsidR="00146FF9">
        <w:rPr>
          <w:rFonts w:ascii="仿宋" w:eastAsia="仿宋" w:hAnsi="仿宋" w:hint="eastAsia"/>
          <w:b/>
          <w:color w:val="000000" w:themeColor="text1"/>
          <w:sz w:val="32"/>
          <w:szCs w:val="32"/>
        </w:rPr>
        <w:t>（</w:t>
      </w:r>
      <w:r w:rsidR="00FD3591">
        <w:rPr>
          <w:rFonts w:ascii="仿宋" w:eastAsia="仿宋" w:hAnsi="仿宋" w:hint="eastAsia"/>
          <w:b/>
          <w:color w:val="000000" w:themeColor="text1"/>
          <w:sz w:val="32"/>
          <w:szCs w:val="32"/>
        </w:rPr>
        <w:t>本次</w:t>
      </w:r>
      <w:r w:rsidR="001310D9">
        <w:rPr>
          <w:rFonts w:ascii="仿宋" w:eastAsia="仿宋" w:hAnsi="仿宋" w:hint="eastAsia"/>
          <w:b/>
          <w:color w:val="000000" w:themeColor="text1"/>
          <w:sz w:val="32"/>
          <w:szCs w:val="32"/>
        </w:rPr>
        <w:t>项目</w:t>
      </w:r>
      <w:r w:rsidR="00146FF9">
        <w:rPr>
          <w:rFonts w:ascii="仿宋" w:eastAsia="仿宋" w:hAnsi="仿宋" w:hint="eastAsia"/>
          <w:b/>
          <w:color w:val="000000" w:themeColor="text1"/>
          <w:sz w:val="32"/>
          <w:szCs w:val="32"/>
        </w:rPr>
        <w:t>供应商可同时参</w:t>
      </w:r>
      <w:r w:rsidR="00837B0B">
        <w:rPr>
          <w:rFonts w:ascii="仿宋" w:eastAsia="仿宋" w:hAnsi="仿宋" w:hint="eastAsia"/>
          <w:b/>
          <w:color w:val="000000" w:themeColor="text1"/>
          <w:sz w:val="32"/>
          <w:szCs w:val="32"/>
        </w:rPr>
        <w:t>与</w:t>
      </w:r>
      <w:r w:rsidR="00146FF9">
        <w:rPr>
          <w:rFonts w:ascii="仿宋" w:eastAsia="仿宋" w:hAnsi="仿宋" w:hint="eastAsia"/>
          <w:b/>
          <w:color w:val="000000" w:themeColor="text1"/>
          <w:sz w:val="32"/>
          <w:szCs w:val="32"/>
        </w:rPr>
        <w:t>多个标段进行投标）</w:t>
      </w:r>
    </w:p>
    <w:p w:rsidR="00ED6F35" w:rsidRDefault="00276033">
      <w:pPr>
        <w:spacing w:line="360" w:lineRule="auto"/>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（一）采购内容：</w:t>
      </w:r>
    </w:p>
    <w:p w:rsidR="00ED6F35" w:rsidRDefault="007F5919">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1</w:t>
      </w:r>
      <w:r w:rsidR="00C8756A">
        <w:rPr>
          <w:rFonts w:ascii="仿宋_GB2312" w:eastAsia="仿宋_GB2312" w:hAnsi="仿宋_GB2312" w:cs="仿宋_GB2312" w:hint="eastAsia"/>
          <w:color w:val="000000" w:themeColor="text1"/>
          <w:sz w:val="32"/>
          <w:szCs w:val="32"/>
        </w:rPr>
        <w:t>标段</w:t>
      </w:r>
      <w:r w:rsidR="0056739E">
        <w:rPr>
          <w:rFonts w:ascii="仿宋_GB2312" w:eastAsia="仿宋_GB2312" w:hAnsi="仿宋_GB2312" w:cs="仿宋_GB2312" w:hint="eastAsia"/>
          <w:color w:val="000000" w:themeColor="text1"/>
          <w:sz w:val="32"/>
          <w:szCs w:val="32"/>
        </w:rPr>
        <w:t>储备</w:t>
      </w:r>
      <w:r>
        <w:rPr>
          <w:rFonts w:ascii="仿宋_GB2312" w:eastAsia="仿宋_GB2312" w:hAnsi="仿宋_GB2312" w:cs="仿宋_GB2312" w:hint="eastAsia"/>
          <w:color w:val="000000" w:themeColor="text1"/>
          <w:sz w:val="32"/>
          <w:szCs w:val="32"/>
        </w:rPr>
        <w:t>方便面</w:t>
      </w:r>
      <w:r w:rsidR="0056739E">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：储备</w:t>
      </w:r>
      <w:r>
        <w:rPr>
          <w:rFonts w:ascii="仿宋_GB2312" w:eastAsia="仿宋_GB2312" w:hAnsi="仿宋_GB2312" w:cs="仿宋_GB2312"/>
          <w:color w:val="000000" w:themeColor="text1"/>
          <w:sz w:val="32"/>
          <w:szCs w:val="32"/>
        </w:rPr>
        <w:t>75</w:t>
      </w:r>
      <w:r>
        <w:rPr>
          <w:rFonts w:ascii="仿宋_GB2312" w:eastAsia="仿宋_GB2312" w:hAnsi="仿宋_GB2312" w:cs="仿宋_GB2312" w:hint="eastAsia"/>
          <w:color w:val="000000" w:themeColor="text1"/>
          <w:sz w:val="32"/>
          <w:szCs w:val="32"/>
        </w:rPr>
        <w:t>吨，储备期限为2年，所占库房面积</w:t>
      </w:r>
      <w:r>
        <w:rPr>
          <w:rFonts w:ascii="仿宋_GB2312" w:eastAsia="仿宋_GB2312" w:hAnsi="仿宋_GB2312" w:cs="仿宋_GB2312"/>
          <w:color w:val="000000" w:themeColor="text1"/>
          <w:sz w:val="32"/>
          <w:szCs w:val="32"/>
        </w:rPr>
        <w:t>600</w:t>
      </w:r>
      <w:r>
        <w:rPr>
          <w:rFonts w:ascii="仿宋_GB2312" w:eastAsia="仿宋_GB2312" w:hAnsi="仿宋_GB2312" w:cs="仿宋_GB2312" w:hint="eastAsia"/>
          <w:color w:val="000000" w:themeColor="text1"/>
          <w:sz w:val="32"/>
          <w:szCs w:val="32"/>
        </w:rPr>
        <w:t>平米</w:t>
      </w:r>
      <w:r w:rsidR="00BD498B">
        <w:rPr>
          <w:rFonts w:ascii="仿宋_GB2312" w:eastAsia="仿宋_GB2312" w:hAnsi="仿宋_GB2312" w:cs="仿宋_GB2312" w:hint="eastAsia"/>
          <w:color w:val="000000" w:themeColor="text1"/>
          <w:sz w:val="32"/>
          <w:szCs w:val="32"/>
        </w:rPr>
        <w:t>.。</w:t>
      </w:r>
    </w:p>
    <w:p w:rsidR="00ED6F35" w:rsidRDefault="007F5919" w:rsidP="007F5919">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2</w:t>
      </w:r>
      <w:r w:rsidR="00C8756A">
        <w:rPr>
          <w:rFonts w:ascii="仿宋_GB2312" w:eastAsia="仿宋_GB2312" w:hAnsi="仿宋_GB2312" w:cs="仿宋_GB2312" w:hint="eastAsia"/>
          <w:color w:val="000000" w:themeColor="text1"/>
          <w:sz w:val="32"/>
          <w:szCs w:val="32"/>
        </w:rPr>
        <w:t>标段</w:t>
      </w:r>
      <w:r w:rsidR="0056739E">
        <w:rPr>
          <w:rFonts w:ascii="仿宋_GB2312" w:eastAsia="仿宋_GB2312" w:hAnsi="仿宋_GB2312" w:cs="仿宋_GB2312" w:hint="eastAsia"/>
          <w:color w:val="000000" w:themeColor="text1"/>
          <w:sz w:val="32"/>
          <w:szCs w:val="32"/>
        </w:rPr>
        <w:t>储备</w:t>
      </w:r>
      <w:r>
        <w:rPr>
          <w:rFonts w:ascii="仿宋_GB2312" w:eastAsia="仿宋_GB2312" w:hAnsi="仿宋_GB2312" w:cs="仿宋_GB2312" w:hint="eastAsia"/>
          <w:color w:val="000000" w:themeColor="text1"/>
          <w:sz w:val="32"/>
          <w:szCs w:val="32"/>
        </w:rPr>
        <w:t>方便面</w:t>
      </w:r>
      <w:r w:rsidR="0056739E">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：储备</w:t>
      </w:r>
      <w:r>
        <w:rPr>
          <w:rFonts w:ascii="仿宋_GB2312" w:eastAsia="仿宋_GB2312" w:hAnsi="仿宋_GB2312" w:cs="仿宋_GB2312"/>
          <w:color w:val="000000" w:themeColor="text1"/>
          <w:sz w:val="32"/>
          <w:szCs w:val="32"/>
        </w:rPr>
        <w:t>75</w:t>
      </w:r>
      <w:r>
        <w:rPr>
          <w:rFonts w:ascii="仿宋_GB2312" w:eastAsia="仿宋_GB2312" w:hAnsi="仿宋_GB2312" w:cs="仿宋_GB2312" w:hint="eastAsia"/>
          <w:color w:val="000000" w:themeColor="text1"/>
          <w:sz w:val="32"/>
          <w:szCs w:val="32"/>
        </w:rPr>
        <w:t>吨，储备期限为2年，所占库房面积</w:t>
      </w:r>
      <w:r>
        <w:rPr>
          <w:rFonts w:ascii="仿宋_GB2312" w:eastAsia="仿宋_GB2312" w:hAnsi="仿宋_GB2312" w:cs="仿宋_GB2312"/>
          <w:color w:val="000000" w:themeColor="text1"/>
          <w:sz w:val="32"/>
          <w:szCs w:val="32"/>
        </w:rPr>
        <w:t>6</w:t>
      </w:r>
      <w:r>
        <w:rPr>
          <w:rFonts w:ascii="仿宋_GB2312" w:eastAsia="仿宋_GB2312" w:hAnsi="仿宋_GB2312" w:cs="仿宋_GB2312" w:hint="eastAsia"/>
          <w:color w:val="000000" w:themeColor="text1"/>
          <w:sz w:val="32"/>
          <w:szCs w:val="32"/>
        </w:rPr>
        <w:t>00平米</w:t>
      </w:r>
      <w:r w:rsidR="00BD498B">
        <w:rPr>
          <w:rFonts w:ascii="仿宋_GB2312" w:eastAsia="仿宋_GB2312" w:hAnsi="仿宋_GB2312" w:cs="仿宋_GB2312" w:hint="eastAsia"/>
          <w:color w:val="000000" w:themeColor="text1"/>
          <w:sz w:val="32"/>
          <w:szCs w:val="32"/>
        </w:rPr>
        <w:t>。</w:t>
      </w:r>
    </w:p>
    <w:p w:rsidR="00ED6F35" w:rsidRDefault="007F5919">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3</w:t>
      </w:r>
      <w:r w:rsidR="00C8756A">
        <w:rPr>
          <w:rFonts w:ascii="仿宋_GB2312" w:eastAsia="仿宋_GB2312" w:hAnsi="仿宋_GB2312" w:cs="仿宋_GB2312" w:hint="eastAsia"/>
          <w:color w:val="000000" w:themeColor="text1"/>
          <w:sz w:val="32"/>
          <w:szCs w:val="32"/>
        </w:rPr>
        <w:t>标段</w:t>
      </w:r>
      <w:r w:rsidR="0056739E">
        <w:rPr>
          <w:rFonts w:ascii="仿宋_GB2312" w:eastAsia="仿宋_GB2312" w:hAnsi="仿宋_GB2312" w:cs="仿宋_GB2312" w:hint="eastAsia"/>
          <w:color w:val="000000" w:themeColor="text1"/>
          <w:sz w:val="32"/>
          <w:szCs w:val="32"/>
        </w:rPr>
        <w:t>储备</w:t>
      </w:r>
      <w:r>
        <w:rPr>
          <w:rFonts w:ascii="仿宋_GB2312" w:eastAsia="仿宋_GB2312" w:hAnsi="仿宋_GB2312" w:cs="仿宋_GB2312" w:hint="eastAsia"/>
          <w:color w:val="000000" w:themeColor="text1"/>
          <w:sz w:val="32"/>
          <w:szCs w:val="32"/>
        </w:rPr>
        <w:t>白糖、饼干：储备</w:t>
      </w:r>
      <w:r>
        <w:rPr>
          <w:rFonts w:ascii="仿宋_GB2312" w:eastAsia="仿宋_GB2312" w:hAnsi="仿宋_GB2312" w:cs="仿宋_GB2312"/>
          <w:color w:val="000000" w:themeColor="text1"/>
          <w:sz w:val="32"/>
          <w:szCs w:val="32"/>
        </w:rPr>
        <w:t>100</w:t>
      </w:r>
      <w:r>
        <w:rPr>
          <w:rFonts w:ascii="仿宋_GB2312" w:eastAsia="仿宋_GB2312" w:hAnsi="仿宋_GB2312" w:cs="仿宋_GB2312" w:hint="eastAsia"/>
          <w:color w:val="000000" w:themeColor="text1"/>
          <w:sz w:val="32"/>
          <w:szCs w:val="32"/>
        </w:rPr>
        <w:t>吨，储备期限为2年，所占库房面积</w:t>
      </w:r>
      <w:r>
        <w:rPr>
          <w:rFonts w:ascii="仿宋_GB2312" w:eastAsia="仿宋_GB2312" w:hAnsi="仿宋_GB2312" w:cs="仿宋_GB2312"/>
          <w:color w:val="000000" w:themeColor="text1"/>
          <w:sz w:val="32"/>
          <w:szCs w:val="32"/>
        </w:rPr>
        <w:t>475</w:t>
      </w:r>
      <w:r>
        <w:rPr>
          <w:rFonts w:ascii="仿宋_GB2312" w:eastAsia="仿宋_GB2312" w:hAnsi="仿宋_GB2312" w:cs="仿宋_GB2312" w:hint="eastAsia"/>
          <w:color w:val="000000" w:themeColor="text1"/>
          <w:sz w:val="32"/>
          <w:szCs w:val="32"/>
        </w:rPr>
        <w:t>平米</w:t>
      </w:r>
      <w:bookmarkStart w:id="0" w:name="_Hlk124323614"/>
      <w:r w:rsidR="00BD498B">
        <w:rPr>
          <w:rFonts w:ascii="仿宋_GB2312" w:eastAsia="仿宋_GB2312" w:hAnsi="仿宋_GB2312" w:cs="仿宋_GB2312" w:hint="eastAsia"/>
          <w:color w:val="000000" w:themeColor="text1"/>
          <w:sz w:val="32"/>
          <w:szCs w:val="32"/>
        </w:rPr>
        <w:t>。</w:t>
      </w:r>
    </w:p>
    <w:bookmarkEnd w:id="0"/>
    <w:p w:rsidR="00ED6F35" w:rsidRDefault="007F5919">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4</w:t>
      </w:r>
      <w:r w:rsidR="00C8756A">
        <w:rPr>
          <w:rFonts w:ascii="仿宋_GB2312" w:eastAsia="仿宋_GB2312" w:hAnsi="仿宋_GB2312" w:cs="仿宋_GB2312" w:hint="eastAsia"/>
          <w:color w:val="000000" w:themeColor="text1"/>
          <w:sz w:val="32"/>
          <w:szCs w:val="32"/>
        </w:rPr>
        <w:t>标段</w:t>
      </w:r>
      <w:r w:rsidR="0056739E">
        <w:rPr>
          <w:rFonts w:ascii="仿宋_GB2312" w:eastAsia="仿宋_GB2312" w:hAnsi="仿宋_GB2312" w:cs="仿宋_GB2312" w:hint="eastAsia"/>
          <w:color w:val="000000" w:themeColor="text1"/>
          <w:sz w:val="32"/>
          <w:szCs w:val="32"/>
        </w:rPr>
        <w:t>储备</w:t>
      </w:r>
      <w:r>
        <w:rPr>
          <w:rFonts w:ascii="仿宋_GB2312" w:eastAsia="仿宋_GB2312" w:hAnsi="仿宋_GB2312" w:cs="仿宋_GB2312" w:hint="eastAsia"/>
          <w:color w:val="000000" w:themeColor="text1"/>
          <w:sz w:val="32"/>
          <w:szCs w:val="32"/>
        </w:rPr>
        <w:t>瓶装水</w:t>
      </w:r>
      <w:r w:rsidR="0056739E">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：矿泉水储备</w:t>
      </w:r>
      <w:r>
        <w:rPr>
          <w:rFonts w:ascii="仿宋_GB2312" w:eastAsia="仿宋_GB2312" w:hAnsi="仿宋_GB2312" w:cs="仿宋_GB2312"/>
          <w:color w:val="000000" w:themeColor="text1"/>
          <w:sz w:val="32"/>
          <w:szCs w:val="32"/>
        </w:rPr>
        <w:t>600</w:t>
      </w:r>
      <w:r>
        <w:rPr>
          <w:rFonts w:ascii="仿宋_GB2312" w:eastAsia="仿宋_GB2312" w:hAnsi="仿宋_GB2312" w:cs="仿宋_GB2312" w:hint="eastAsia"/>
          <w:color w:val="000000" w:themeColor="text1"/>
          <w:sz w:val="32"/>
          <w:szCs w:val="32"/>
        </w:rPr>
        <w:t>吨，储备期限为2年，所占库房面积</w:t>
      </w:r>
      <w:r>
        <w:rPr>
          <w:rFonts w:ascii="仿宋_GB2312" w:eastAsia="仿宋_GB2312" w:hAnsi="仿宋_GB2312" w:cs="仿宋_GB2312"/>
          <w:color w:val="000000" w:themeColor="text1"/>
          <w:sz w:val="32"/>
          <w:szCs w:val="32"/>
        </w:rPr>
        <w:t>900</w:t>
      </w:r>
      <w:r>
        <w:rPr>
          <w:rFonts w:ascii="仿宋_GB2312" w:eastAsia="仿宋_GB2312" w:hAnsi="仿宋_GB2312" w:cs="仿宋_GB2312" w:hint="eastAsia"/>
          <w:color w:val="000000" w:themeColor="text1"/>
          <w:sz w:val="32"/>
          <w:szCs w:val="32"/>
        </w:rPr>
        <w:t>平米。</w:t>
      </w:r>
    </w:p>
    <w:p w:rsidR="00ED6F35" w:rsidRDefault="007F5919">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5</w:t>
      </w:r>
      <w:r w:rsidR="00C8756A">
        <w:rPr>
          <w:rFonts w:ascii="仿宋_GB2312" w:eastAsia="仿宋_GB2312" w:hAnsi="仿宋_GB2312" w:cs="仿宋_GB2312" w:hint="eastAsia"/>
          <w:color w:val="000000" w:themeColor="text1"/>
          <w:sz w:val="32"/>
          <w:szCs w:val="32"/>
        </w:rPr>
        <w:t>标段</w:t>
      </w:r>
      <w:r w:rsidR="0056739E">
        <w:rPr>
          <w:rFonts w:ascii="仿宋_GB2312" w:eastAsia="仿宋_GB2312" w:hAnsi="仿宋_GB2312" w:cs="仿宋_GB2312" w:hint="eastAsia"/>
          <w:color w:val="000000" w:themeColor="text1"/>
          <w:sz w:val="32"/>
          <w:szCs w:val="32"/>
        </w:rPr>
        <w:t>储备</w:t>
      </w:r>
      <w:r>
        <w:rPr>
          <w:rFonts w:ascii="仿宋_GB2312" w:eastAsia="仿宋_GB2312" w:hAnsi="仿宋_GB2312" w:cs="仿宋_GB2312" w:hint="eastAsia"/>
          <w:color w:val="000000" w:themeColor="text1"/>
          <w:sz w:val="32"/>
          <w:szCs w:val="32"/>
        </w:rPr>
        <w:t>瓶装水</w:t>
      </w:r>
      <w:r w:rsidR="0056739E">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：矿泉水储备</w:t>
      </w:r>
      <w:r>
        <w:rPr>
          <w:rFonts w:ascii="仿宋_GB2312" w:eastAsia="仿宋_GB2312" w:hAnsi="仿宋_GB2312" w:cs="仿宋_GB2312"/>
          <w:color w:val="000000" w:themeColor="text1"/>
          <w:sz w:val="32"/>
          <w:szCs w:val="32"/>
        </w:rPr>
        <w:t>6</w:t>
      </w:r>
      <w:r>
        <w:rPr>
          <w:rFonts w:ascii="仿宋_GB2312" w:eastAsia="仿宋_GB2312" w:hAnsi="仿宋_GB2312" w:cs="仿宋_GB2312" w:hint="eastAsia"/>
          <w:color w:val="000000" w:themeColor="text1"/>
          <w:sz w:val="32"/>
          <w:szCs w:val="32"/>
        </w:rPr>
        <w:t>00吨，储备期限为2年，所占库房面积</w:t>
      </w:r>
      <w:r>
        <w:rPr>
          <w:rFonts w:ascii="仿宋_GB2312" w:eastAsia="仿宋_GB2312" w:hAnsi="仿宋_GB2312" w:cs="仿宋_GB2312"/>
          <w:color w:val="000000" w:themeColor="text1"/>
          <w:sz w:val="32"/>
          <w:szCs w:val="32"/>
        </w:rPr>
        <w:t>9</w:t>
      </w:r>
      <w:r>
        <w:rPr>
          <w:rFonts w:ascii="仿宋_GB2312" w:eastAsia="仿宋_GB2312" w:hAnsi="仿宋_GB2312" w:cs="仿宋_GB2312" w:hint="eastAsia"/>
          <w:color w:val="000000" w:themeColor="text1"/>
          <w:sz w:val="32"/>
          <w:szCs w:val="32"/>
        </w:rPr>
        <w:t>00平米。</w:t>
      </w:r>
    </w:p>
    <w:p w:rsidR="00ED6F35" w:rsidRDefault="0027603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（二）承储单位应具备以下条件：</w:t>
      </w:r>
    </w:p>
    <w:p w:rsidR="00ED6F35" w:rsidRDefault="00276033">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重要商品储备的承储应当选择综合实力较强、销售网络健全、经营规范的经营企业和管理规范的生产企业承担，并具备以下条件：</w:t>
      </w:r>
    </w:p>
    <w:p w:rsidR="00ED6F35" w:rsidRDefault="00276033">
      <w:pPr>
        <w:adjustRightInd w:val="0"/>
        <w:snapToGrid w:val="0"/>
        <w:spacing w:line="540" w:lineRule="exact"/>
        <w:ind w:firstLine="60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市级重要商品储备实行政府委托、企业代储方式，储</w:t>
      </w:r>
      <w:r>
        <w:rPr>
          <w:rFonts w:ascii="仿宋_GB2312" w:eastAsia="仿宋_GB2312" w:hAnsi="仿宋_GB2312" w:cs="仿宋_GB2312" w:hint="eastAsia"/>
          <w:sz w:val="32"/>
          <w:szCs w:val="32"/>
        </w:rPr>
        <w:lastRenderedPageBreak/>
        <w:t>备商品所有权属于代储企业，应急动用权属于市政府。根据市政府授权，甲方委托乙方承担</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年市级重要商品储备。</w:t>
      </w:r>
    </w:p>
    <w:p w:rsidR="00ED6F35" w:rsidRDefault="00276033">
      <w:pPr>
        <w:pStyle w:val="a5"/>
        <w:shd w:val="clear" w:color="auto" w:fill="F8FAF9"/>
        <w:spacing w:line="333" w:lineRule="atLeast"/>
        <w:ind w:firstLineChars="200" w:firstLine="640"/>
        <w:rPr>
          <w:rFonts w:ascii="仿宋_GB2312" w:eastAsia="仿宋_GB2312" w:hAnsi="仿宋_GB2312" w:cs="仿宋_GB2312"/>
          <w:color w:val="323534"/>
          <w:sz w:val="32"/>
          <w:szCs w:val="32"/>
        </w:rPr>
      </w:pPr>
      <w:r>
        <w:rPr>
          <w:rFonts w:ascii="仿宋_GB2312" w:eastAsia="仿宋_GB2312" w:hAnsi="仿宋_GB2312" w:cs="仿宋_GB2312" w:hint="eastAsia"/>
          <w:color w:val="323534"/>
          <w:sz w:val="32"/>
          <w:szCs w:val="32"/>
        </w:rPr>
        <w:t>2.</w:t>
      </w:r>
      <w:r>
        <w:rPr>
          <w:rFonts w:ascii="仿宋_GB2312" w:eastAsia="仿宋_GB2312" w:hAnsi="仿宋_GB2312" w:cs="仿宋_GB2312" w:hint="eastAsia"/>
          <w:color w:val="323534"/>
          <w:sz w:val="32"/>
          <w:szCs w:val="32"/>
        </w:rPr>
        <w:t>在榆林市内注册且加工生产或购销经营范围包含一种以上市级应急储备商品的单位。</w:t>
      </w:r>
    </w:p>
    <w:p w:rsidR="00ED6F35" w:rsidRDefault="00276033">
      <w:pPr>
        <w:pStyle w:val="a5"/>
        <w:shd w:val="clear" w:color="auto" w:fill="F8FAF9"/>
        <w:spacing w:line="333" w:lineRule="atLeast"/>
        <w:ind w:firstLineChars="200" w:firstLine="640"/>
        <w:rPr>
          <w:rFonts w:ascii="仿宋_GB2312" w:eastAsia="仿宋_GB2312" w:hAnsi="仿宋_GB2312" w:cs="仿宋_GB2312"/>
          <w:color w:val="323534"/>
          <w:sz w:val="32"/>
          <w:szCs w:val="32"/>
        </w:rPr>
      </w:pPr>
      <w:r>
        <w:rPr>
          <w:rFonts w:ascii="仿宋_GB2312" w:eastAsia="仿宋_GB2312" w:hAnsi="仿宋_GB2312" w:cs="仿宋_GB2312" w:hint="eastAsia"/>
          <w:color w:val="323534"/>
          <w:sz w:val="32"/>
          <w:szCs w:val="32"/>
        </w:rPr>
        <w:t> 3.</w:t>
      </w:r>
      <w:r>
        <w:rPr>
          <w:rFonts w:ascii="仿宋_GB2312" w:eastAsia="仿宋_GB2312" w:hAnsi="仿宋_GB2312" w:cs="仿宋_GB2312" w:hint="eastAsia"/>
          <w:color w:val="323534"/>
          <w:sz w:val="32"/>
          <w:szCs w:val="32"/>
        </w:rPr>
        <w:t>具有符合储备商品质量要求的钢筋混凝土结构、钢结构或砌体结构的储存仓库，室内地坪高于室外地坪，水泥地面，不渗漏、不返潮，通风良好，仓内保持清洁卫生，无鼠雀虫害、防火、防洪等符合消防安全有关标准规定。</w:t>
      </w:r>
    </w:p>
    <w:p w:rsidR="00ED6F35" w:rsidRDefault="00276033">
      <w:pPr>
        <w:pStyle w:val="a5"/>
        <w:shd w:val="clear" w:color="auto" w:fill="F8FAF9"/>
        <w:spacing w:line="333" w:lineRule="atLeast"/>
        <w:ind w:firstLine="420"/>
        <w:rPr>
          <w:rFonts w:ascii="仿宋_GB2312" w:eastAsia="仿宋_GB2312" w:hAnsi="仿宋_GB2312" w:cs="仿宋_GB2312"/>
          <w:color w:val="323534"/>
          <w:sz w:val="32"/>
          <w:szCs w:val="32"/>
        </w:rPr>
      </w:pPr>
      <w:r>
        <w:rPr>
          <w:rFonts w:ascii="仿宋_GB2312" w:eastAsia="仿宋_GB2312" w:hAnsi="仿宋_GB2312" w:cs="仿宋_GB2312" w:hint="eastAsia"/>
          <w:color w:val="323534"/>
          <w:sz w:val="32"/>
          <w:szCs w:val="32"/>
        </w:rPr>
        <w:t>   4.</w:t>
      </w:r>
      <w:r>
        <w:rPr>
          <w:rFonts w:ascii="仿宋_GB2312" w:eastAsia="仿宋_GB2312" w:hAnsi="仿宋_GB2312" w:cs="仿宋_GB2312" w:hint="eastAsia"/>
          <w:color w:val="323534"/>
          <w:sz w:val="32"/>
          <w:szCs w:val="32"/>
        </w:rPr>
        <w:t>具有满足储备商品入库、出库和储存需要的库房装卸堆放、温湿度监控、通风除湿等设施设备，以及自有物流运输车辆，或与第三方物流运输企业签订有长期协作合同。</w:t>
      </w:r>
    </w:p>
    <w:p w:rsidR="00ED6F35" w:rsidRDefault="00276033">
      <w:pPr>
        <w:pStyle w:val="a5"/>
        <w:shd w:val="clear" w:color="auto" w:fill="F8FAF9"/>
        <w:spacing w:line="333" w:lineRule="atLeast"/>
        <w:ind w:firstLine="420"/>
        <w:rPr>
          <w:rFonts w:ascii="仿宋_GB2312" w:eastAsia="仿宋_GB2312" w:hAnsi="仿宋_GB2312" w:cs="仿宋_GB2312"/>
          <w:color w:val="323534"/>
          <w:sz w:val="32"/>
          <w:szCs w:val="32"/>
        </w:rPr>
      </w:pPr>
      <w:r>
        <w:rPr>
          <w:rFonts w:ascii="仿宋_GB2312" w:eastAsia="仿宋_GB2312" w:hAnsi="仿宋_GB2312" w:cs="仿宋_GB2312" w:hint="eastAsia"/>
          <w:color w:val="323534"/>
          <w:sz w:val="32"/>
          <w:szCs w:val="32"/>
        </w:rPr>
        <w:t>   5.</w:t>
      </w:r>
      <w:r>
        <w:rPr>
          <w:rFonts w:ascii="仿宋_GB2312" w:eastAsia="仿宋_GB2312" w:hAnsi="仿宋_GB2312" w:cs="仿宋_GB2312" w:hint="eastAsia"/>
          <w:color w:val="323534"/>
          <w:sz w:val="32"/>
          <w:szCs w:val="32"/>
        </w:rPr>
        <w:t>生产型企业的生产工艺设备先进，产品有注册商标且质量优良。</w:t>
      </w:r>
    </w:p>
    <w:p w:rsidR="00ED6F35" w:rsidRDefault="00276033">
      <w:pPr>
        <w:pStyle w:val="a5"/>
        <w:shd w:val="clear" w:color="auto" w:fill="F8FAF9"/>
        <w:spacing w:line="333" w:lineRule="atLeast"/>
        <w:ind w:firstLine="420"/>
        <w:rPr>
          <w:rFonts w:ascii="仿宋_GB2312" w:eastAsia="仿宋_GB2312" w:hAnsi="仿宋_GB2312" w:cs="仿宋_GB2312"/>
          <w:color w:val="323534"/>
          <w:sz w:val="32"/>
          <w:szCs w:val="32"/>
        </w:rPr>
      </w:pPr>
      <w:r>
        <w:rPr>
          <w:rFonts w:ascii="仿宋_GB2312" w:eastAsia="仿宋_GB2312" w:hAnsi="仿宋_GB2312" w:cs="仿宋_GB2312" w:hint="eastAsia"/>
          <w:color w:val="323534"/>
          <w:sz w:val="32"/>
          <w:szCs w:val="32"/>
        </w:rPr>
        <w:t>   6.</w:t>
      </w:r>
      <w:r>
        <w:rPr>
          <w:rFonts w:ascii="仿宋_GB2312" w:eastAsia="仿宋_GB2312" w:hAnsi="仿宋_GB2312" w:cs="仿宋_GB2312" w:hint="eastAsia"/>
          <w:color w:val="323534"/>
          <w:sz w:val="32"/>
          <w:szCs w:val="32"/>
        </w:rPr>
        <w:t>企业内部管理制度健全，重合同，守信用，在重大突发事件中积极履行社会职责</w:t>
      </w:r>
      <w:r>
        <w:rPr>
          <w:rFonts w:ascii="仿宋_GB2312" w:eastAsia="仿宋_GB2312" w:hAnsi="仿宋_GB2312" w:cs="仿宋_GB2312" w:hint="eastAsia"/>
          <w:color w:val="323534"/>
          <w:sz w:val="32"/>
          <w:szCs w:val="32"/>
        </w:rPr>
        <w:t>，近</w:t>
      </w:r>
      <w:r>
        <w:rPr>
          <w:rFonts w:ascii="仿宋_GB2312" w:eastAsia="仿宋_GB2312" w:hAnsi="仿宋_GB2312" w:cs="仿宋_GB2312" w:hint="eastAsia"/>
          <w:color w:val="323534"/>
          <w:sz w:val="32"/>
          <w:szCs w:val="32"/>
        </w:rPr>
        <w:t>3</w:t>
      </w:r>
      <w:r>
        <w:rPr>
          <w:rFonts w:ascii="仿宋_GB2312" w:eastAsia="仿宋_GB2312" w:hAnsi="仿宋_GB2312" w:cs="仿宋_GB2312" w:hint="eastAsia"/>
          <w:color w:val="323534"/>
          <w:sz w:val="32"/>
          <w:szCs w:val="32"/>
        </w:rPr>
        <w:t>年内在司法部门行政执法机构无欺诈、违规经营、偷漏税等违法记录，无不良信用记录。</w:t>
      </w:r>
    </w:p>
    <w:p w:rsidR="00ED6F35" w:rsidRDefault="00276033">
      <w:pPr>
        <w:pStyle w:val="a5"/>
        <w:shd w:val="clear" w:color="auto" w:fill="F8FAF9"/>
        <w:spacing w:line="333" w:lineRule="atLeast"/>
        <w:ind w:firstLineChars="200" w:firstLine="640"/>
        <w:rPr>
          <w:rFonts w:ascii="仿宋_GB2312" w:eastAsia="仿宋_GB2312" w:hAnsi="仿宋_GB2312" w:cs="仿宋_GB2312"/>
          <w:color w:val="323534"/>
          <w:sz w:val="32"/>
          <w:szCs w:val="32"/>
        </w:rPr>
      </w:pPr>
      <w:r>
        <w:rPr>
          <w:rFonts w:ascii="仿宋_GB2312" w:eastAsia="仿宋_GB2312" w:hAnsi="仿宋_GB2312" w:cs="仿宋_GB2312" w:hint="eastAsia"/>
          <w:color w:val="323534"/>
          <w:sz w:val="32"/>
          <w:szCs w:val="32"/>
        </w:rPr>
        <w:t>7</w:t>
      </w:r>
      <w:r>
        <w:rPr>
          <w:rFonts w:ascii="仿宋_GB2312" w:eastAsia="仿宋_GB2312" w:hAnsi="仿宋_GB2312" w:cs="仿宋_GB2312" w:hint="eastAsia"/>
          <w:color w:val="323534"/>
          <w:sz w:val="32"/>
          <w:szCs w:val="32"/>
        </w:rPr>
        <w:t>、瓶装矿泉水要求，瓶装矿泉水，仓库要有保暖抗冻措施。</w:t>
      </w:r>
    </w:p>
    <w:p w:rsidR="00ED6F35" w:rsidRDefault="00276033">
      <w:pPr>
        <w:adjustRightInd w:val="0"/>
        <w:snapToGrid w:val="0"/>
        <w:spacing w:line="588" w:lineRule="exact"/>
        <w:ind w:firstLineChars="200" w:firstLine="640"/>
        <w:contextualSpacing/>
        <w:textAlignment w:val="center"/>
        <w:rPr>
          <w:rFonts w:ascii="仿宋_GB2312" w:eastAsia="仿宋_GB2312" w:hAnsi="仿宋_GB2312" w:cs="仿宋_GB2312" w:hint="eastAsia"/>
          <w:color w:val="323534"/>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color w:val="323534"/>
          <w:sz w:val="32"/>
          <w:szCs w:val="32"/>
        </w:rPr>
        <w:t>国家和省政府规定的其它条件。</w:t>
      </w:r>
    </w:p>
    <w:p w:rsidR="00146FF9" w:rsidRDefault="00146FF9">
      <w:pPr>
        <w:adjustRightInd w:val="0"/>
        <w:snapToGrid w:val="0"/>
        <w:spacing w:line="588" w:lineRule="exact"/>
        <w:ind w:firstLineChars="200" w:firstLine="640"/>
        <w:contextualSpacing/>
        <w:textAlignment w:val="center"/>
        <w:rPr>
          <w:rFonts w:ascii="仿宋_GB2312" w:eastAsia="仿宋_GB2312" w:hAnsi="仿宋_GB2312" w:cs="仿宋_GB2312"/>
          <w:color w:val="000000"/>
          <w:sz w:val="32"/>
          <w:szCs w:val="32"/>
        </w:rPr>
      </w:pPr>
    </w:p>
    <w:p w:rsidR="00ED6F35" w:rsidRDefault="00ED6F35">
      <w:pPr>
        <w:jc w:val="left"/>
        <w:rPr>
          <w:rFonts w:ascii="仿宋_GB2312" w:eastAsia="仿宋_GB2312" w:hAnsi="仿宋_GB2312" w:cs="仿宋_GB2312"/>
          <w:color w:val="000000" w:themeColor="text1"/>
          <w:sz w:val="32"/>
          <w:szCs w:val="32"/>
        </w:rPr>
      </w:pPr>
    </w:p>
    <w:p w:rsidR="00ED6F35" w:rsidRDefault="00276033">
      <w:pPr>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 xml:space="preserve">                      </w:t>
      </w:r>
      <w:r>
        <w:rPr>
          <w:rFonts w:ascii="仿宋_GB2312" w:eastAsia="仿宋_GB2312" w:hAnsi="仿宋_GB2312" w:cs="仿宋_GB2312" w:hint="eastAsia"/>
          <w:color w:val="000000" w:themeColor="text1"/>
          <w:sz w:val="32"/>
          <w:szCs w:val="32"/>
        </w:rPr>
        <w:t>榆林市发展和改革委员会</w:t>
      </w:r>
    </w:p>
    <w:p w:rsidR="00ED6F35" w:rsidRDefault="00276033">
      <w:pPr>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2023</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月</w:t>
      </w:r>
      <w:r w:rsidR="007F5919">
        <w:rPr>
          <w:rFonts w:ascii="仿宋_GB2312" w:eastAsia="仿宋_GB2312" w:hAnsi="仿宋_GB2312" w:cs="仿宋_GB2312"/>
          <w:color w:val="000000" w:themeColor="text1"/>
          <w:sz w:val="32"/>
          <w:szCs w:val="32"/>
        </w:rPr>
        <w:t>2</w:t>
      </w:r>
      <w:r w:rsidR="002021E4">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日</w:t>
      </w:r>
    </w:p>
    <w:sectPr w:rsidR="00ED6F35" w:rsidSect="00EA54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033" w:rsidRDefault="00276033" w:rsidP="00146FF9">
      <w:r>
        <w:separator/>
      </w:r>
    </w:p>
  </w:endnote>
  <w:endnote w:type="continuationSeparator" w:id="1">
    <w:p w:rsidR="00276033" w:rsidRDefault="00276033" w:rsidP="00146F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033" w:rsidRDefault="00276033" w:rsidP="00146FF9">
      <w:r>
        <w:separator/>
      </w:r>
    </w:p>
  </w:footnote>
  <w:footnote w:type="continuationSeparator" w:id="1">
    <w:p w:rsidR="00276033" w:rsidRDefault="00276033" w:rsidP="00146F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41D"/>
    <w:multiLevelType w:val="singleLevel"/>
    <w:tmpl w:val="558A541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g5YzNjNWQ3YWZlMWJhY2I0MGM1NDVmZDNiZWU2MjEifQ=="/>
  </w:docVars>
  <w:rsids>
    <w:rsidRoot w:val="004D1BFD"/>
    <w:rsid w:val="BBBA4E24"/>
    <w:rsid w:val="DF732589"/>
    <w:rsid w:val="FF569F66"/>
    <w:rsid w:val="0001004A"/>
    <w:rsid w:val="00036B66"/>
    <w:rsid w:val="000370E4"/>
    <w:rsid w:val="0004159F"/>
    <w:rsid w:val="00044EF3"/>
    <w:rsid w:val="000567D7"/>
    <w:rsid w:val="0009405F"/>
    <w:rsid w:val="000C694A"/>
    <w:rsid w:val="000D5DF8"/>
    <w:rsid w:val="000E5968"/>
    <w:rsid w:val="001310D9"/>
    <w:rsid w:val="00146FF9"/>
    <w:rsid w:val="001A02AB"/>
    <w:rsid w:val="001A192C"/>
    <w:rsid w:val="001A3458"/>
    <w:rsid w:val="001E5B12"/>
    <w:rsid w:val="002021E4"/>
    <w:rsid w:val="0020377A"/>
    <w:rsid w:val="00233183"/>
    <w:rsid w:val="002535B2"/>
    <w:rsid w:val="002610E5"/>
    <w:rsid w:val="00265935"/>
    <w:rsid w:val="002663E8"/>
    <w:rsid w:val="00267567"/>
    <w:rsid w:val="0027578A"/>
    <w:rsid w:val="00276033"/>
    <w:rsid w:val="00295848"/>
    <w:rsid w:val="00295C75"/>
    <w:rsid w:val="00304299"/>
    <w:rsid w:val="003306CE"/>
    <w:rsid w:val="00331D33"/>
    <w:rsid w:val="00332278"/>
    <w:rsid w:val="0035619E"/>
    <w:rsid w:val="00360FD1"/>
    <w:rsid w:val="0036698D"/>
    <w:rsid w:val="00374F4A"/>
    <w:rsid w:val="003C3735"/>
    <w:rsid w:val="003D3513"/>
    <w:rsid w:val="00431CE5"/>
    <w:rsid w:val="00431DFD"/>
    <w:rsid w:val="0044676F"/>
    <w:rsid w:val="00492E7F"/>
    <w:rsid w:val="004D1BFD"/>
    <w:rsid w:val="004E5BA7"/>
    <w:rsid w:val="0056739E"/>
    <w:rsid w:val="00590BC5"/>
    <w:rsid w:val="00612721"/>
    <w:rsid w:val="00625D16"/>
    <w:rsid w:val="00650E6B"/>
    <w:rsid w:val="00672874"/>
    <w:rsid w:val="0067639D"/>
    <w:rsid w:val="00684776"/>
    <w:rsid w:val="00694AB5"/>
    <w:rsid w:val="007170CC"/>
    <w:rsid w:val="00743DB6"/>
    <w:rsid w:val="0075413D"/>
    <w:rsid w:val="0076129A"/>
    <w:rsid w:val="007659D7"/>
    <w:rsid w:val="00787D3A"/>
    <w:rsid w:val="007A72BF"/>
    <w:rsid w:val="007C2FBE"/>
    <w:rsid w:val="007E32CC"/>
    <w:rsid w:val="007E4C30"/>
    <w:rsid w:val="007F5919"/>
    <w:rsid w:val="007F788C"/>
    <w:rsid w:val="00800CEE"/>
    <w:rsid w:val="00810106"/>
    <w:rsid w:val="00812812"/>
    <w:rsid w:val="00821D33"/>
    <w:rsid w:val="0082384E"/>
    <w:rsid w:val="0082644F"/>
    <w:rsid w:val="00837B0B"/>
    <w:rsid w:val="00852138"/>
    <w:rsid w:val="00874C1D"/>
    <w:rsid w:val="008758A8"/>
    <w:rsid w:val="0088479A"/>
    <w:rsid w:val="008B0663"/>
    <w:rsid w:val="008D2068"/>
    <w:rsid w:val="008D5F7A"/>
    <w:rsid w:val="008F031E"/>
    <w:rsid w:val="00904672"/>
    <w:rsid w:val="0091456F"/>
    <w:rsid w:val="00914679"/>
    <w:rsid w:val="00915CEA"/>
    <w:rsid w:val="009201EB"/>
    <w:rsid w:val="0092299F"/>
    <w:rsid w:val="00922E3A"/>
    <w:rsid w:val="00925AFF"/>
    <w:rsid w:val="00950B6F"/>
    <w:rsid w:val="009622AE"/>
    <w:rsid w:val="00970978"/>
    <w:rsid w:val="009A0482"/>
    <w:rsid w:val="009E2A4F"/>
    <w:rsid w:val="009F0A74"/>
    <w:rsid w:val="00A05102"/>
    <w:rsid w:val="00A34FB3"/>
    <w:rsid w:val="00A540B4"/>
    <w:rsid w:val="00A912A5"/>
    <w:rsid w:val="00AB2885"/>
    <w:rsid w:val="00AB456A"/>
    <w:rsid w:val="00AD6FC1"/>
    <w:rsid w:val="00B17A40"/>
    <w:rsid w:val="00B72D69"/>
    <w:rsid w:val="00B87612"/>
    <w:rsid w:val="00BA616A"/>
    <w:rsid w:val="00BB7F7B"/>
    <w:rsid w:val="00BC0E40"/>
    <w:rsid w:val="00BD498B"/>
    <w:rsid w:val="00BD6909"/>
    <w:rsid w:val="00C1433E"/>
    <w:rsid w:val="00C17812"/>
    <w:rsid w:val="00C32DB7"/>
    <w:rsid w:val="00C3524B"/>
    <w:rsid w:val="00C364D1"/>
    <w:rsid w:val="00C54F94"/>
    <w:rsid w:val="00C86BAE"/>
    <w:rsid w:val="00C8756A"/>
    <w:rsid w:val="00CF2C75"/>
    <w:rsid w:val="00D07F20"/>
    <w:rsid w:val="00D34861"/>
    <w:rsid w:val="00D458D0"/>
    <w:rsid w:val="00D631EE"/>
    <w:rsid w:val="00D800FA"/>
    <w:rsid w:val="00DA4B92"/>
    <w:rsid w:val="00DC381B"/>
    <w:rsid w:val="00DD3FB6"/>
    <w:rsid w:val="00DD6E6B"/>
    <w:rsid w:val="00DD6EA7"/>
    <w:rsid w:val="00E2339E"/>
    <w:rsid w:val="00E65A01"/>
    <w:rsid w:val="00E65B60"/>
    <w:rsid w:val="00E667AF"/>
    <w:rsid w:val="00E9705A"/>
    <w:rsid w:val="00EA2599"/>
    <w:rsid w:val="00EA540A"/>
    <w:rsid w:val="00ED04EA"/>
    <w:rsid w:val="00ED6F35"/>
    <w:rsid w:val="00F3263B"/>
    <w:rsid w:val="00F50127"/>
    <w:rsid w:val="00F55781"/>
    <w:rsid w:val="00F629C8"/>
    <w:rsid w:val="00F81D1B"/>
    <w:rsid w:val="00F844F6"/>
    <w:rsid w:val="00FA01C1"/>
    <w:rsid w:val="00FB2A6F"/>
    <w:rsid w:val="00FC6A41"/>
    <w:rsid w:val="00FC74E8"/>
    <w:rsid w:val="00FD3591"/>
    <w:rsid w:val="017E5B8F"/>
    <w:rsid w:val="047E0DF8"/>
    <w:rsid w:val="11BF74DE"/>
    <w:rsid w:val="17D8424D"/>
    <w:rsid w:val="185E7722"/>
    <w:rsid w:val="1A95479C"/>
    <w:rsid w:val="22B303E5"/>
    <w:rsid w:val="26E04AC8"/>
    <w:rsid w:val="373F768E"/>
    <w:rsid w:val="37AB5678"/>
    <w:rsid w:val="3A144205"/>
    <w:rsid w:val="3CA24510"/>
    <w:rsid w:val="3EE22E72"/>
    <w:rsid w:val="497B664E"/>
    <w:rsid w:val="4F0A1774"/>
    <w:rsid w:val="51984A67"/>
    <w:rsid w:val="52095776"/>
    <w:rsid w:val="562D5A32"/>
    <w:rsid w:val="5CDF7602"/>
    <w:rsid w:val="5E7423B8"/>
    <w:rsid w:val="5FBF8888"/>
    <w:rsid w:val="680148DE"/>
    <w:rsid w:val="6B211C8C"/>
    <w:rsid w:val="6DA55CA5"/>
    <w:rsid w:val="7E083B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540A"/>
    <w:pPr>
      <w:widowControl w:val="0"/>
      <w:jc w:val="both"/>
    </w:pPr>
    <w:rPr>
      <w:kern w:val="2"/>
      <w:sz w:val="21"/>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A540A"/>
    <w:pPr>
      <w:tabs>
        <w:tab w:val="center" w:pos="4153"/>
        <w:tab w:val="right" w:pos="8306"/>
      </w:tabs>
      <w:snapToGrid w:val="0"/>
      <w:jc w:val="left"/>
    </w:pPr>
    <w:rPr>
      <w:sz w:val="18"/>
      <w:szCs w:val="18"/>
    </w:rPr>
  </w:style>
  <w:style w:type="paragraph" w:styleId="a4">
    <w:name w:val="header"/>
    <w:basedOn w:val="a"/>
    <w:link w:val="Char0"/>
    <w:qFormat/>
    <w:rsid w:val="00EA540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A540A"/>
    <w:rPr>
      <w:sz w:val="24"/>
    </w:rPr>
  </w:style>
  <w:style w:type="character" w:customStyle="1" w:styleId="Char0">
    <w:name w:val="页眉 Char"/>
    <w:basedOn w:val="a0"/>
    <w:link w:val="a4"/>
    <w:qFormat/>
    <w:rsid w:val="00EA540A"/>
    <w:rPr>
      <w:kern w:val="2"/>
      <w:sz w:val="18"/>
      <w:szCs w:val="18"/>
    </w:rPr>
  </w:style>
  <w:style w:type="character" w:customStyle="1" w:styleId="Char">
    <w:name w:val="页脚 Char"/>
    <w:basedOn w:val="a0"/>
    <w:link w:val="a3"/>
    <w:qFormat/>
    <w:rsid w:val="00EA540A"/>
    <w:rPr>
      <w:kern w:val="2"/>
      <w:sz w:val="18"/>
      <w:szCs w:val="18"/>
    </w:rPr>
  </w:style>
  <w:style w:type="paragraph" w:styleId="a6">
    <w:name w:val="List Paragraph"/>
    <w:basedOn w:val="a"/>
    <w:uiPriority w:val="99"/>
    <w:qFormat/>
    <w:rsid w:val="00EA540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5</Pages>
  <Words>255</Words>
  <Characters>1454</Characters>
  <Application>Microsoft Office Word</Application>
  <DocSecurity>0</DocSecurity>
  <Lines>12</Lines>
  <Paragraphs>3</Paragraphs>
  <ScaleCrop>false</ScaleCrop>
  <Company>China</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rkx</dc:creator>
  <cp:lastModifiedBy>lenovo</cp:lastModifiedBy>
  <cp:revision>19</cp:revision>
  <cp:lastPrinted>2020-07-21T09:19:00Z</cp:lastPrinted>
  <dcterms:created xsi:type="dcterms:W3CDTF">2023-03-08T09:49:00Z</dcterms:created>
  <dcterms:modified xsi:type="dcterms:W3CDTF">2023-03-24T00:58:00Z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BB810547BA1A4EACB9B28680858C4CC6</vt:lpwstr>
  </property>
</Properties>
</file>