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00" w:lineRule="exact"/>
        <w:ind w:firstLine="0" w:firstLineChars="0"/>
        <w:jc w:val="center"/>
        <w:outlineLvl w:val="1"/>
        <w:rPr>
          <w:rFonts w:hint="eastAsia" w:ascii="仿宋" w:hAnsi="仿宋" w:eastAsia="仿宋" w:cs="Times New Roman"/>
          <w:b/>
          <w:sz w:val="32"/>
          <w:szCs w:val="32"/>
        </w:rPr>
      </w:pPr>
      <w:bookmarkStart w:id="0" w:name="_Toc14082138"/>
      <w:bookmarkStart w:id="1" w:name="_Toc48834304"/>
      <w:bookmarkStart w:id="2" w:name="_Toc48834466"/>
      <w:bookmarkStart w:id="3" w:name="_Toc48834545"/>
      <w:bookmarkStart w:id="4" w:name="_Toc48834177"/>
      <w:bookmarkStart w:id="5" w:name="_Toc48834107"/>
      <w:bookmarkStart w:id="6" w:name="_Toc20365"/>
      <w:r>
        <w:rPr>
          <w:rFonts w:ascii="仿宋" w:hAnsi="仿宋" w:eastAsia="仿宋" w:cs="Times New Roman"/>
          <w:b/>
          <w:sz w:val="32"/>
          <w:szCs w:val="32"/>
        </w:rPr>
        <w:t>谈判内容及采购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pPr>
        <w:pStyle w:val="6"/>
        <w:spacing w:line="500" w:lineRule="exact"/>
        <w:ind w:firstLine="567"/>
        <w:rPr>
          <w:rFonts w:hint="eastAsia" w:ascii="仿宋" w:hAnsi="仿宋" w:eastAsia="仿宋" w:cs="Times New Roman"/>
        </w:rPr>
      </w:pPr>
      <w:r>
        <w:rPr>
          <w:rFonts w:hint="eastAsia" w:ascii="仿宋" w:hAnsi="仿宋" w:eastAsia="仿宋" w:cs="Times New Roman"/>
          <w:sz w:val="28"/>
          <w:szCs w:val="28"/>
        </w:rPr>
        <w:t>本次采购</w:t>
      </w:r>
      <w:r>
        <w:rPr>
          <w:rFonts w:hint="eastAsia" w:ascii="仿宋" w:hAnsi="仿宋" w:eastAsia="仿宋" w:cs="Times New Roman"/>
          <w:sz w:val="28"/>
          <w:szCs w:val="28"/>
          <w:lang w:eastAsia="zh-CN"/>
        </w:rPr>
        <w:t>远程会议系统货物</w:t>
      </w:r>
      <w:r>
        <w:rPr>
          <w:rFonts w:hint="eastAsia" w:ascii="仿宋" w:hAnsi="仿宋" w:eastAsia="仿宋" w:cs="Times New Roman"/>
          <w:sz w:val="28"/>
          <w:szCs w:val="28"/>
        </w:rPr>
        <w:t>采购项目</w:t>
      </w:r>
      <w:r>
        <w:rPr>
          <w:rFonts w:hint="eastAsia" w:ascii="仿宋" w:hAnsi="仿宋" w:eastAsia="仿宋" w:cs="Times New Roman"/>
          <w:color w:val="000000"/>
          <w:sz w:val="28"/>
          <w:szCs w:val="28"/>
        </w:rPr>
        <w:t>，供应商必须对本项目进行整体响应，只对其中一部分内容进行的响应都被视为无效响应。谈判报价应遵守《中华人民共和国价</w:t>
      </w:r>
      <w:r>
        <w:rPr>
          <w:rFonts w:hint="eastAsia" w:ascii="仿宋" w:hAnsi="仿宋" w:eastAsia="仿宋" w:cs="Times New Roman"/>
          <w:sz w:val="28"/>
          <w:szCs w:val="28"/>
        </w:rPr>
        <w:t>格法》，供应商不得以低于成本的报价参与本次采购活动。</w:t>
      </w:r>
    </w:p>
    <w:bookmarkEnd w:id="0"/>
    <w:bookmarkEnd w:id="1"/>
    <w:bookmarkEnd w:id="2"/>
    <w:bookmarkEnd w:id="3"/>
    <w:bookmarkEnd w:id="4"/>
    <w:bookmarkEnd w:id="5"/>
    <w:bookmarkEnd w:id="6"/>
    <w:p>
      <w:pPr>
        <w:pStyle w:val="3"/>
        <w:spacing w:line="500" w:lineRule="exact"/>
        <w:ind w:firstLine="562" w:firstLineChars="200"/>
        <w:outlineLvl w:val="1"/>
        <w:rPr>
          <w:rFonts w:hint="eastAsia" w:ascii="仿宋" w:hAnsi="仿宋" w:eastAsia="仿宋" w:cs="Times New Roman"/>
          <w:b/>
          <w:bCs/>
          <w:sz w:val="28"/>
          <w:szCs w:val="28"/>
        </w:rPr>
      </w:pPr>
      <w:r>
        <w:rPr>
          <w:rFonts w:hint="eastAsia" w:ascii="仿宋" w:hAnsi="仿宋" w:eastAsia="仿宋" w:cs="Times New Roman"/>
          <w:b/>
          <w:bCs/>
          <w:color w:val="000000"/>
          <w:sz w:val="28"/>
          <w:szCs w:val="28"/>
        </w:rPr>
        <w:t>一、采购需求：</w:t>
      </w:r>
    </w:p>
    <w:p>
      <w:pPr>
        <w:pStyle w:val="3"/>
        <w:spacing w:line="500" w:lineRule="exact"/>
        <w:ind w:firstLine="649" w:firstLineChars="0"/>
        <w:jc w:val="left"/>
        <w:outlineLvl w:val="1"/>
        <w:rPr>
          <w:rFonts w:hint="eastAsia" w:ascii="仿宋" w:hAnsi="仿宋" w:eastAsia="仿宋" w:cs="Times New Roman"/>
          <w:b/>
          <w:sz w:val="32"/>
          <w:szCs w:val="32"/>
        </w:rPr>
      </w:pPr>
      <w:r>
        <w:rPr>
          <w:rFonts w:hint="eastAsia" w:ascii="仿宋" w:hAnsi="仿宋" w:eastAsia="仿宋" w:cs="Times New Roman"/>
          <w:color w:val="auto"/>
          <w:kern w:val="2"/>
          <w:sz w:val="28"/>
          <w:szCs w:val="28"/>
          <w:lang w:val="en-US" w:eastAsia="zh-CN" w:bidi="ar-SA"/>
        </w:rPr>
        <w:t>本次所采购远程会议系统需满足日常办公、线上学习培训、远程会议等功能需求。</w:t>
      </w:r>
    </w:p>
    <w:tbl>
      <w:tblPr>
        <w:tblStyle w:val="4"/>
        <w:tblW w:w="9067" w:type="dxa"/>
        <w:tblInd w:w="101" w:type="dxa"/>
        <w:tblLayout w:type="fixed"/>
        <w:tblCellMar>
          <w:top w:w="0" w:type="dxa"/>
          <w:left w:w="108" w:type="dxa"/>
          <w:bottom w:w="0" w:type="dxa"/>
          <w:right w:w="108" w:type="dxa"/>
        </w:tblCellMar>
      </w:tblPr>
      <w:tblGrid>
        <w:gridCol w:w="767"/>
        <w:gridCol w:w="6517"/>
        <w:gridCol w:w="900"/>
        <w:gridCol w:w="883"/>
      </w:tblGrid>
      <w:tr>
        <w:tblPrEx>
          <w:tblCellMar>
            <w:top w:w="0" w:type="dxa"/>
            <w:left w:w="108" w:type="dxa"/>
            <w:bottom w:w="0" w:type="dxa"/>
            <w:right w:w="108" w:type="dxa"/>
          </w:tblCellMar>
        </w:tblPrEx>
        <w:trPr>
          <w:trHeight w:val="441" w:hRule="atLeast"/>
        </w:trPr>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户内全彩LED屏</w:t>
            </w:r>
          </w:p>
        </w:tc>
        <w:tc>
          <w:tcPr>
            <w:tcW w:w="6517" w:type="dxa"/>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1.LED显示屏灯珠采用表贴三合一铜线封装；LED封装形式：SMD1515黑灯；</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2.LED显示屏采用≤1.86mm点间距，像素点密度≥288906点/㎡，模组重量≤0.48kg/张，亮度200～600CD/㎡，峰值功耗：≤500W/㎡，平均功耗：≤168W/㎡</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LED显示屏平整度≤0.1mm，刷新率≥3840Hz，色温1000K-20000K连续可调，亮度均匀性≥99%，色度均匀性±0.001Cx，Cy之内，各色光的波长误像素中心距相对偏差≤1%，对比度≥10000:1，像素失控率≤1/100000，水平/垂直视角≥175°，差在±2nm之内，屏前1米噪音值＜2dB</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4.LED显示屏采用前/后维护安装方式，可正面拆卸模组、接收卡、电源，模组、接收卡等低压器件多次热插拔测试后都能正常工作，平均故障恢复时间（MTTR）≤2分钟，</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5.LED显示屏为保证使用的安全性隐患，依据GB/T 5169.16-2017标准，PCB板、线材、电源、连接件阻燃等级达到V-0等级</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6.LED显示屏为防止金属离子迁移、线路短路现象，PCB采用FR-4 四层板同等级或更高材料，PCB导线更宽、导线间距和过孔间距更大，能更好的杜绝模块黑屏、显示异常、灯珠缺色、毛毛虫等现象，表面沉金处理，板厚≥1.6mm，铜厚≥1盎司，TG≥150，PCB板表面具备防潮/防尘/防静电/抗氧化；</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7.LED显示屏具备旋转式灯板设计，弱化跨板耦合效应，保证更优质的显示效果</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8.LED显示屏具备现场屏体开关机次数及使用时长记录，以及对现场温湿度的监测反馈，并形成数据保存周期为100天，并可在控制软件端提取数据。</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9.LED显示屏具备VICO指数测试值在0≤VICO＜1间，属于1级基本无疲劳感舒适度，产品视觉健康舒适度A＋级</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10.LED显示屏为保证有效提高信号传输、直流供电稳定性，使用镀金工艺，镀金厚度≥50μ</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11.LED显示屏具备测试12个循环，每个循环8小时，每个循环测试包括4小时的紫外线照射（UV-A,340nm，60℃）及4小时的水分曝光（50℃）。</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8.6016</w:t>
            </w:r>
          </w:p>
        </w:tc>
        <w:tc>
          <w:tcPr>
            <w:tcW w:w="88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r>
      <w:tr>
        <w:tblPrEx>
          <w:tblCellMar>
            <w:top w:w="0" w:type="dxa"/>
            <w:left w:w="108" w:type="dxa"/>
            <w:bottom w:w="0" w:type="dxa"/>
            <w:right w:w="108" w:type="dxa"/>
          </w:tblCellMar>
        </w:tblPrEx>
        <w:trPr>
          <w:trHeight w:val="441"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视频处理器</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1.支持≥3个窗口和≥1路OSD。</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2.支持快捷配屏和高级配屏功能。</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3.支持HDMI、DVI输入分辨率自定义调节。</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4.支持设备间备份设置。</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5.视频输出最大带载高达390万像素，最大宽度10240像素，最大高度8192像素。</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6.支持带载屏体亮度调节。</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7.支持一键将优先级最低的窗口全屏自动缩放。</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8.支持创建≥10个用户场景作为模板保存，方便使用。</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9.支持选择HDMI输入源或DVI输入源作为同步信号，达到输出的场级同步。</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10.前面板配备直观的LCD显示界面，清晰的按键灯提示，简化了系统的控制操作。</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11.支持音频输入输出。</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8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r>
      <w:tr>
        <w:tblPrEx>
          <w:tblCellMar>
            <w:top w:w="0" w:type="dxa"/>
            <w:left w:w="108" w:type="dxa"/>
            <w:bottom w:w="0" w:type="dxa"/>
            <w:right w:w="108" w:type="dxa"/>
          </w:tblCellMar>
        </w:tblPrEx>
        <w:trPr>
          <w:trHeight w:val="441"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显示屏控制设备嵌入式软件</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支持视频、音频、图像、文字、Flash、Gif等形式的媒体文件播放；</w:t>
            </w:r>
          </w:p>
          <w:p>
            <w:pPr>
              <w:widowControl/>
              <w:jc w:val="left"/>
              <w:rPr>
                <w:rFonts w:hint="eastAsia" w:ascii="宋体" w:hAnsi="宋体" w:eastAsia="宋体" w:cs="宋体"/>
                <w:kern w:val="0"/>
                <w:sz w:val="24"/>
                <w:szCs w:val="24"/>
                <w:lang w:eastAsia="zh-CN"/>
              </w:rPr>
            </w:pPr>
            <w:r>
              <w:rPr>
                <w:rFonts w:ascii="宋体" w:hAnsi="宋体" w:eastAsia="宋体" w:cs="宋体"/>
                <w:kern w:val="0"/>
                <w:sz w:val="24"/>
                <w:szCs w:val="24"/>
              </w:rPr>
              <w:t>2</w:t>
            </w:r>
            <w:r>
              <w:rPr>
                <w:rFonts w:hint="eastAsia" w:ascii="宋体" w:hAnsi="宋体" w:eastAsia="宋体" w:cs="宋体"/>
                <w:kern w:val="0"/>
                <w:sz w:val="24"/>
                <w:szCs w:val="24"/>
              </w:rPr>
              <w:t>.支持Microsoft office的Word、Excel、PPT显示；支持多页面多分区节目编辑；</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支持时钟、计时、网页、表格、数据库、天气预报显示；支持外部视频、环境信息、体育比分、桌面拷贝播放；</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8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r>
      <w:tr>
        <w:tblPrEx>
          <w:tblCellMar>
            <w:top w:w="0" w:type="dxa"/>
            <w:left w:w="108" w:type="dxa"/>
            <w:bottom w:w="0" w:type="dxa"/>
            <w:right w:w="108" w:type="dxa"/>
          </w:tblCellMar>
        </w:tblPrEx>
        <w:trPr>
          <w:trHeight w:val="441"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配电柜</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1.额定功率：10KW，输出路数：≥3路</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2.配电柜输入电压为交流380V±15%，工频50Hz。具有过压、浪涌、短路、过流、过载、漏电等保护功能。</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3.内置避雷器，具有避雷防雷功能。</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4.配电柜含多功能卡控制，具有远程控制功能。</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5.支持通过LED显示屏智慧控制系统软件实现远程开关电箱、远程通讯、电源监视、温度监控、消防监控等操作。</w:t>
            </w:r>
          </w:p>
        </w:tc>
        <w:tc>
          <w:tcPr>
            <w:tcW w:w="9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8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r>
      <w:tr>
        <w:tblPrEx>
          <w:tblCellMar>
            <w:top w:w="0" w:type="dxa"/>
            <w:left w:w="108" w:type="dxa"/>
            <w:bottom w:w="0" w:type="dxa"/>
            <w:right w:w="108" w:type="dxa"/>
          </w:tblCellMar>
        </w:tblPrEx>
        <w:trPr>
          <w:trHeight w:val="441"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台式电脑</w:t>
            </w:r>
          </w:p>
        </w:tc>
        <w:tc>
          <w:tcPr>
            <w:tcW w:w="6517" w:type="dxa"/>
            <w:tcBorders>
              <w:top w:val="nil"/>
              <w:left w:val="nil"/>
              <w:bottom w:val="single" w:color="auto" w:sz="4" w:space="0"/>
              <w:right w:val="single" w:color="auto" w:sz="4" w:space="0"/>
            </w:tcBorders>
            <w:noWrap w:val="0"/>
            <w:vAlign w:val="top"/>
          </w:tcPr>
          <w:p>
            <w:pPr>
              <w:widowControl/>
              <w:jc w:val="left"/>
              <w:rPr>
                <w:rFonts w:ascii="宋体" w:hAnsi="宋体" w:eastAsia="宋体" w:cs="宋体"/>
                <w:kern w:val="0"/>
                <w:sz w:val="24"/>
                <w:szCs w:val="24"/>
              </w:rPr>
            </w:pPr>
            <w:r>
              <w:rPr>
                <w:rFonts w:hint="eastAsia" w:ascii="宋体" w:hAnsi="宋体" w:eastAsia="宋体" w:cs="宋体"/>
                <w:kern w:val="0"/>
                <w:sz w:val="24"/>
                <w:szCs w:val="24"/>
              </w:rPr>
              <w:t>台式电脑整机(屏幕尺寸：20-21.5英寸,处理器：酷睿I5十代以上，硬盘容量：240GB/256GB SSD+1TB机械硬盘，显卡型号：集成显卡性能不低于1050ti,小机箱，系统搭载Windows 10、Windows 11)</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8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r>
      <w:tr>
        <w:tblPrEx>
          <w:tblCellMar>
            <w:top w:w="0" w:type="dxa"/>
            <w:left w:w="108" w:type="dxa"/>
            <w:bottom w:w="0" w:type="dxa"/>
            <w:right w:w="108" w:type="dxa"/>
          </w:tblCellMar>
        </w:tblPrEx>
        <w:trPr>
          <w:trHeight w:val="438"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专业功放</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1.1U机箱设计，采用最新D类数字功放设计方案。</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2.标准XLR输入接口，和LINK输出口。</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3.电源采用开关电源技术，效率高，有效的抑制电源谐波。</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4.内置智能削峰限幅器，支持开机软启动，防止开机时向电网吸收大电流，干扰其它用电设备。 </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5.具有：过压保护，欠压保护，过流保护，直流保护，输出短路保护，温控风扇等功能。</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6.输出功率：立体声@8Ω：≥350W×2；立体声@4Ω：≥600W×2。</w:t>
            </w:r>
          </w:p>
        </w:tc>
        <w:tc>
          <w:tcPr>
            <w:tcW w:w="9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8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r>
      <w:tr>
        <w:tblPrEx>
          <w:tblCellMar>
            <w:top w:w="0" w:type="dxa"/>
            <w:left w:w="108" w:type="dxa"/>
            <w:bottom w:w="0" w:type="dxa"/>
            <w:right w:w="108" w:type="dxa"/>
          </w:tblCellMar>
        </w:tblPrEx>
        <w:trPr>
          <w:trHeight w:val="438"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专业音箱</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1.阻抗：8Ω</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2.频响：60Hz~20KHz</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3.额定功率≥200W</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4.灵敏度≥96dB/W/M</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5.水平覆盖角≥80°，垂直覆盖角≥60°</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6.高音：1.4"压缩高音单元×1</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7.低音：8"低音×1</w:t>
            </w:r>
          </w:p>
        </w:tc>
        <w:tc>
          <w:tcPr>
            <w:tcW w:w="9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88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只</w:t>
            </w:r>
          </w:p>
        </w:tc>
      </w:tr>
      <w:tr>
        <w:tblPrEx>
          <w:tblCellMar>
            <w:top w:w="0" w:type="dxa"/>
            <w:left w:w="108" w:type="dxa"/>
            <w:bottom w:w="0" w:type="dxa"/>
            <w:right w:w="108" w:type="dxa"/>
          </w:tblCellMar>
        </w:tblPrEx>
        <w:trPr>
          <w:trHeight w:val="438"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HL支架</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固定面板孔位尺寸（长*宽）： 140mm*65mm</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箱体固定面板孔位尺寸（长*宽）： 128mm*70mm</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设备面板尺寸：160mm*90mm</w:t>
            </w:r>
          </w:p>
        </w:tc>
        <w:tc>
          <w:tcPr>
            <w:tcW w:w="9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88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只</w:t>
            </w:r>
          </w:p>
        </w:tc>
      </w:tr>
      <w:tr>
        <w:tblPrEx>
          <w:tblCellMar>
            <w:top w:w="0" w:type="dxa"/>
            <w:left w:w="108" w:type="dxa"/>
            <w:bottom w:w="0" w:type="dxa"/>
            <w:right w:w="108" w:type="dxa"/>
          </w:tblCellMar>
        </w:tblPrEx>
        <w:trPr>
          <w:trHeight w:val="438"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音频处理器</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1.数字音频处理器支持≥4路平衡式话筒/线路输入通道，采用裸线接口端子，平衡接法；支持≥4路平衡式线路输出，采用裸线接口端子，平衡接法。</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2.输入通道支持前级放大、信号发生器、扩展器、压缩器、≥5段参量均衡、AM自动混音功能、AFC自适应反馈消除、AEC回声消除、ANC噪声消除。</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3.输出通道支持≥31段图示均衡器、延时器、分频器、高低通滤波器、限幅器。</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4.支持≥24bit/48kHz的声音，支持输入通道48V幻象供电。</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5.具有≥2.19英寸液晶显示屏，支持显示设备网络信息、实时电平、通道静音状态、矩阵混音状态。</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6.支持通过ipad或iPhone或安卓手机APP软件进行操作控制，面板具备USB接口，支持多媒体存储，可进行播放或存储录播。</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7.配置双向RS-232接口，可用于控制外部设备；配置RS-485接口，可实现自动摄像跟踪功能。配置≥8通道可编程GPIO控制接口（可自定义输入输出）。</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8.支持断电自动保护记忆功能。支持通道拷贝、粘贴、联控功能。支持通过浏览器访问设备，下载自带管理控制软件；可工作在XP/Windows7、8、10等系统环境下。</w:t>
            </w:r>
          </w:p>
        </w:tc>
        <w:tc>
          <w:tcPr>
            <w:tcW w:w="9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8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r>
      <w:tr>
        <w:tblPrEx>
          <w:tblCellMar>
            <w:top w:w="0" w:type="dxa"/>
            <w:left w:w="108" w:type="dxa"/>
            <w:bottom w:w="0" w:type="dxa"/>
            <w:right w:w="108" w:type="dxa"/>
          </w:tblCellMar>
        </w:tblPrEx>
        <w:trPr>
          <w:trHeight w:val="438"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网络中控主机</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1.采用SMT全贴片式生产工艺，高度集成处理芯片，系统运行稳定、流畅。内置32位Cortex-A8 ARM架构内嵌式处理器，处理速度高达720MHz。</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2.支持红外控制、RS-232、RS-422、RS-485、UDP、TCP、telnet、http、MQTT以及SNMP等多种协议，兼容性强，可对接第三方设备。</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3.主机具备不少于4.3英寸触摸彩屏、≥8路独立可编程串口、≥8路独立可编程IR红外发射口、≥8路数字I/0控制口、≥8路弱电继电器控制接口、≥1个NET网络控制接口、≥1路TF卡接口。 。</w:t>
            </w:r>
          </w:p>
          <w:p>
            <w:pPr>
              <w:widowControl/>
              <w:jc w:val="left"/>
              <w:rPr>
                <w:rFonts w:hint="eastAsia" w:ascii="宋体" w:hAnsi="宋体" w:eastAsia="宋体" w:cs="宋体"/>
                <w:kern w:val="0"/>
                <w:sz w:val="24"/>
                <w:szCs w:val="24"/>
                <w:lang w:eastAsia="zh-CN"/>
              </w:rPr>
            </w:pPr>
            <w:r>
              <w:rPr>
                <w:rFonts w:ascii="宋体" w:hAnsi="宋体" w:eastAsia="宋体" w:cs="宋体"/>
                <w:kern w:val="0"/>
                <w:sz w:val="24"/>
                <w:szCs w:val="24"/>
              </w:rPr>
              <w:t>4</w:t>
            </w:r>
            <w:r>
              <w:rPr>
                <w:rFonts w:hint="eastAsia" w:ascii="宋体" w:hAnsi="宋体" w:eastAsia="宋体" w:cs="宋体"/>
                <w:kern w:val="0"/>
                <w:sz w:val="24"/>
                <w:szCs w:val="24"/>
              </w:rPr>
              <w:t>.支持双机热备份。当中控主机出现故障时，备用中控主机自动承担服务，切换时间小于1.2s，从而保证系统在不需要人工干预的情况下能正常运行。</w:t>
            </w:r>
          </w:p>
          <w:p>
            <w:pPr>
              <w:widowControl/>
              <w:jc w:val="left"/>
              <w:rPr>
                <w:rFonts w:hint="eastAsia" w:ascii="宋体" w:hAnsi="宋体" w:eastAsia="宋体" w:cs="宋体"/>
                <w:kern w:val="0"/>
                <w:sz w:val="24"/>
                <w:szCs w:val="24"/>
                <w:lang w:eastAsia="zh-CN"/>
              </w:rPr>
            </w:pPr>
            <w:r>
              <w:rPr>
                <w:rFonts w:ascii="宋体" w:hAnsi="宋体" w:eastAsia="宋体" w:cs="宋体"/>
                <w:kern w:val="0"/>
                <w:sz w:val="24"/>
                <w:szCs w:val="24"/>
              </w:rPr>
              <w:t>5</w:t>
            </w:r>
            <w:r>
              <w:rPr>
                <w:rFonts w:hint="eastAsia" w:ascii="宋体" w:hAnsi="宋体" w:eastAsia="宋体" w:cs="宋体"/>
                <w:kern w:val="0"/>
                <w:sz w:val="24"/>
                <w:szCs w:val="24"/>
              </w:rPr>
              <w:t>.支持触发联动。中控主机可根据传感器采集数据和预设数据进行比对，从而自动控制空调或加湿器等设备。6.支持互联网控制。中控主机在连接互联网的情况下，用户可操作手机或平板等移动端通过互联网实现对中控主机远程控制。</w:t>
            </w:r>
          </w:p>
          <w:p>
            <w:pPr>
              <w:widowControl/>
              <w:jc w:val="left"/>
              <w:rPr>
                <w:rFonts w:hint="eastAsia" w:ascii="宋体" w:hAnsi="宋体" w:eastAsia="宋体" w:cs="宋体"/>
                <w:kern w:val="0"/>
                <w:sz w:val="24"/>
                <w:szCs w:val="24"/>
                <w:lang w:eastAsia="zh-CN"/>
              </w:rPr>
            </w:pPr>
            <w:r>
              <w:rPr>
                <w:rFonts w:ascii="宋体" w:hAnsi="宋体" w:eastAsia="宋体" w:cs="宋体"/>
                <w:kern w:val="0"/>
                <w:sz w:val="24"/>
                <w:szCs w:val="24"/>
              </w:rPr>
              <w:t>7</w:t>
            </w:r>
            <w:r>
              <w:rPr>
                <w:rFonts w:hint="eastAsia" w:ascii="宋体" w:hAnsi="宋体" w:eastAsia="宋体" w:cs="宋体"/>
                <w:kern w:val="0"/>
                <w:sz w:val="24"/>
                <w:szCs w:val="24"/>
              </w:rPr>
              <w:t>.支持语音控制。中控主机可搭配语音控制软件或支持对接主机的第三方语音音箱，通过将语音转换成中控指令，实现对周边设备控制或场景调用。</w:t>
            </w:r>
          </w:p>
          <w:p>
            <w:pPr>
              <w:widowControl/>
              <w:jc w:val="left"/>
              <w:rPr>
                <w:rFonts w:hint="eastAsia" w:ascii="宋体" w:hAnsi="宋体" w:eastAsia="宋体" w:cs="宋体"/>
                <w:kern w:val="0"/>
                <w:sz w:val="24"/>
                <w:szCs w:val="24"/>
                <w:lang w:eastAsia="zh-CN"/>
              </w:rPr>
            </w:pPr>
            <w:r>
              <w:rPr>
                <w:rFonts w:ascii="宋体" w:hAnsi="宋体" w:eastAsia="宋体" w:cs="宋体"/>
                <w:kern w:val="0"/>
                <w:sz w:val="24"/>
                <w:szCs w:val="24"/>
              </w:rPr>
              <w:t>8</w:t>
            </w:r>
            <w:r>
              <w:rPr>
                <w:rFonts w:hint="eastAsia" w:ascii="宋体" w:hAnsi="宋体" w:eastAsia="宋体" w:cs="宋体"/>
                <w:kern w:val="0"/>
                <w:sz w:val="24"/>
                <w:szCs w:val="24"/>
              </w:rPr>
              <w:t>.支持扫二维码控制。中控主机在连接互联网的情况下会在云平台自动生成二维码，通过微信或者浏览器扫一扫二维码，即可进入控制界面，实现对中控主机控制。支持密码权限设置。</w:t>
            </w:r>
          </w:p>
          <w:p>
            <w:pPr>
              <w:widowControl/>
              <w:jc w:val="left"/>
              <w:rPr>
                <w:rFonts w:hint="eastAsia" w:ascii="宋体" w:hAnsi="宋体" w:eastAsia="宋体" w:cs="宋体"/>
                <w:kern w:val="0"/>
                <w:sz w:val="24"/>
                <w:szCs w:val="24"/>
                <w:lang w:eastAsia="zh-CN"/>
              </w:rPr>
            </w:pPr>
            <w:r>
              <w:rPr>
                <w:rFonts w:ascii="宋体" w:hAnsi="宋体" w:eastAsia="宋体" w:cs="宋体"/>
                <w:kern w:val="0"/>
                <w:sz w:val="24"/>
                <w:szCs w:val="24"/>
              </w:rPr>
              <w:t>9</w:t>
            </w:r>
            <w:r>
              <w:rPr>
                <w:rFonts w:hint="eastAsia" w:ascii="宋体" w:hAnsi="宋体" w:eastAsia="宋体" w:cs="宋体"/>
                <w:kern w:val="0"/>
                <w:sz w:val="24"/>
                <w:szCs w:val="24"/>
              </w:rPr>
              <w:t>.支持定时控制。用户可预先设置定时控制任务，到达指定时间后，中控主机自动执行控制任务。</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ascii="宋体" w:hAnsi="宋体" w:eastAsia="宋体" w:cs="宋体"/>
                <w:kern w:val="0"/>
                <w:sz w:val="24"/>
                <w:szCs w:val="24"/>
              </w:rPr>
              <w:t>0</w:t>
            </w:r>
            <w:r>
              <w:rPr>
                <w:rFonts w:hint="eastAsia" w:ascii="宋体" w:hAnsi="宋体" w:eastAsia="宋体" w:cs="宋体"/>
                <w:kern w:val="0"/>
                <w:sz w:val="24"/>
                <w:szCs w:val="24"/>
              </w:rPr>
              <w:t>.支持视频矩阵可视化控制。用户可通过控制端实时预览、拖动并切换矩阵视频信号，支持设置触碰和投放触发切换方式。</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ascii="宋体" w:hAnsi="宋体" w:eastAsia="宋体" w:cs="宋体"/>
                <w:kern w:val="0"/>
                <w:sz w:val="24"/>
                <w:szCs w:val="24"/>
              </w:rPr>
              <w:t>1</w:t>
            </w:r>
            <w:r>
              <w:rPr>
                <w:rFonts w:hint="eastAsia" w:ascii="宋体" w:hAnsi="宋体" w:eastAsia="宋体" w:cs="宋体"/>
                <w:kern w:val="0"/>
                <w:sz w:val="24"/>
                <w:szCs w:val="24"/>
              </w:rPr>
              <w:t>.支持拼接矩阵可视化控制。用户可通过控制端实时预览、放大、缩小、拖动并切换拼接矩阵视频信号，可对输入信号源进行置底、置顶以及一键清屏等操作，支持设置触碰和投放触发切换方式。</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.支持电脑远程控制。当中控主机和电脑在同一局域网情况下，用户可通过控制端APP实时对电脑远程桌面控制并查看电脑工作状态。</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.对接云会务系统。用户通过手机APP或WEB端预约会议室时，可设置情景类型以及开始/结束时间。</w:t>
            </w:r>
          </w:p>
        </w:tc>
        <w:tc>
          <w:tcPr>
            <w:tcW w:w="9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8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r>
      <w:tr>
        <w:tblPrEx>
          <w:tblCellMar>
            <w:top w:w="0" w:type="dxa"/>
            <w:left w:w="108" w:type="dxa"/>
            <w:bottom w:w="0" w:type="dxa"/>
            <w:right w:w="108" w:type="dxa"/>
          </w:tblCellMar>
        </w:tblPrEx>
        <w:trPr>
          <w:trHeight w:val="438"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网络中控系统逻辑处理内嵌软件</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1.软件内嵌于中央控制系统主机设备，实现系统控制逻辑、处理等功能。</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2.主要包括硬件逻辑模块、软件逻辑模块、红外代码管理、编译、下载、监视等。</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3.编程软件支持添加与实际工程对应硬件的逻辑模块。</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4.实现串口代码数据、IR红外数据、继电器、I/O数据等的代码转发、逻辑算法处理等编程功能。</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5.支持界面设计软件实现中控控制界面的制作及编辑，支持互锁模式，支持3D按键等灵活的按键设计模块。</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8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r>
      <w:tr>
        <w:tblPrEx>
          <w:tblCellMar>
            <w:top w:w="0" w:type="dxa"/>
            <w:left w:w="108" w:type="dxa"/>
            <w:bottom w:w="0" w:type="dxa"/>
            <w:right w:w="108" w:type="dxa"/>
          </w:tblCellMar>
        </w:tblPrEx>
        <w:trPr>
          <w:trHeight w:val="438"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安卓平板电脑</w:t>
            </w:r>
          </w:p>
        </w:tc>
        <w:tc>
          <w:tcPr>
            <w:tcW w:w="6517" w:type="dxa"/>
            <w:tcBorders>
              <w:top w:val="nil"/>
              <w:left w:val="nil"/>
              <w:bottom w:val="single" w:color="auto" w:sz="4" w:space="0"/>
              <w:right w:val="single" w:color="auto" w:sz="4" w:space="0"/>
            </w:tcBorders>
            <w:noWrap w:val="0"/>
            <w:vAlign w:val="top"/>
          </w:tcPr>
          <w:p>
            <w:pPr>
              <w:widowControl/>
              <w:jc w:val="left"/>
              <w:rPr>
                <w:rFonts w:ascii="宋体" w:hAnsi="宋体" w:eastAsia="宋体" w:cs="宋体"/>
                <w:kern w:val="0"/>
                <w:sz w:val="24"/>
                <w:szCs w:val="24"/>
              </w:rPr>
            </w:pPr>
            <w:r>
              <w:rPr>
                <w:rFonts w:hint="eastAsia" w:ascii="宋体" w:hAnsi="宋体" w:eastAsia="宋体" w:cs="宋体"/>
                <w:kern w:val="0"/>
                <w:sz w:val="24"/>
                <w:szCs w:val="24"/>
              </w:rPr>
              <w:t>6GB+128GB WIFI</w:t>
            </w:r>
          </w:p>
        </w:tc>
        <w:tc>
          <w:tcPr>
            <w:tcW w:w="9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8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r>
      <w:tr>
        <w:tblPrEx>
          <w:tblCellMar>
            <w:top w:w="0" w:type="dxa"/>
            <w:left w:w="108" w:type="dxa"/>
            <w:bottom w:w="0" w:type="dxa"/>
            <w:right w:w="108" w:type="dxa"/>
          </w:tblCellMar>
        </w:tblPrEx>
        <w:trPr>
          <w:trHeight w:val="438" w:hRule="atLeast"/>
        </w:trPr>
        <w:tc>
          <w:tcPr>
            <w:tcW w:w="767"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无线路由器</w:t>
            </w:r>
          </w:p>
        </w:tc>
        <w:tc>
          <w:tcPr>
            <w:tcW w:w="6517" w:type="dxa"/>
            <w:tcBorders>
              <w:top w:val="nil"/>
              <w:left w:val="nil"/>
              <w:bottom w:val="single" w:color="auto" w:sz="4" w:space="0"/>
              <w:right w:val="single" w:color="auto" w:sz="4" w:space="0"/>
            </w:tcBorders>
            <w:noWrap w:val="0"/>
            <w:vAlign w:val="top"/>
          </w:tcPr>
          <w:p>
            <w:pPr>
              <w:widowControl/>
              <w:jc w:val="left"/>
              <w:rPr>
                <w:rFonts w:ascii="宋体" w:hAnsi="宋体" w:eastAsia="宋体" w:cs="宋体"/>
                <w:kern w:val="0"/>
                <w:sz w:val="24"/>
                <w:szCs w:val="24"/>
              </w:rPr>
            </w:pPr>
            <w:r>
              <w:rPr>
                <w:rFonts w:hint="eastAsia" w:ascii="宋体" w:hAnsi="宋体" w:eastAsia="宋体" w:cs="宋体"/>
                <w:kern w:val="0"/>
                <w:sz w:val="24"/>
                <w:szCs w:val="24"/>
              </w:rPr>
              <w:t>增强版双千兆路由器 1200M高速双频wifi 无线穿墙 路由 5G双频智能无线路由</w:t>
            </w:r>
          </w:p>
        </w:tc>
        <w:tc>
          <w:tcPr>
            <w:tcW w:w="9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8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r>
      <w:tr>
        <w:tblPrEx>
          <w:tblCellMar>
            <w:top w:w="0" w:type="dxa"/>
            <w:left w:w="108" w:type="dxa"/>
            <w:bottom w:w="0" w:type="dxa"/>
            <w:right w:w="108" w:type="dxa"/>
          </w:tblCellMar>
        </w:tblPrEx>
        <w:trPr>
          <w:trHeight w:val="438"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无缝高清矩阵切换器</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1.矩阵采用纯硬件标准化机箱设计，支持配置8×8路信号切换，支持HDMI、DVI、VGA、SDI、HDBaseT、光纤的任意输入/输出信号卡，其中DVI输入卡兼容CVBS，YUV,VGA信号，VGA输入/输出卡均兼容CVBS，YUV,VGA信号。</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2.采用板卡模块化设计，支持接入2块输入卡、2块输出卡、1块控制卡；通过定制配置各类相同或不同的输入输出卡可以组成单一接口类型或多接口类型的矩阵，如HDMI矩阵，DVI矩阵，VGA矩阵，YUV矩阵，Video矩阵等。</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3.支持无缝切换功能，切换过程无黑屏信号。</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4.支持1080P分辨率，最大可支持4Kx2K。</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5.支持模拟音频与HDMI内嵌音频选择输入、支持模拟音频与HDMI内嵌音频同时输出。</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6.支持接入≥1块控制板卡，具有≥1路RS-232,≥1路RS-485,≥1路TCP/IP端口（PC软件）。</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7.HDBaseT输入输出信号支持双向 RS-232 和双向 IR 信号传输，可对RS-232和IR 信号选择随视频信号切换，或分离切换模式，支持POC供电。</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8.支持KVM坐席管理功能，通过一套键盘鼠标显示器切换、管理多台计算机设备。</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9.机箱前面板带有≥7英寸全彩触摸屏。</w:t>
            </w:r>
          </w:p>
        </w:tc>
        <w:tc>
          <w:tcPr>
            <w:tcW w:w="9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8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r>
      <w:tr>
        <w:tblPrEx>
          <w:tblCellMar>
            <w:top w:w="0" w:type="dxa"/>
            <w:left w:w="108" w:type="dxa"/>
            <w:bottom w:w="0" w:type="dxa"/>
            <w:right w:w="108" w:type="dxa"/>
          </w:tblCellMar>
        </w:tblPrEx>
        <w:trPr>
          <w:trHeight w:val="438"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高清无缝混插矩阵切换内嵌软件</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1.软件内嵌于高清混插矩阵切换系统，实现各类高清晰数字/模拟信号的处理、切换等功能。</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2.支持分辨率高达1920×1080P@60Hz的处理能力。</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3.支持信号无缝切换，切换过程无黑屏信号。</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4.支持通过专业的PC上位机管理软件控制。</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5.通过矩阵切换信号或通过软件切换信号。</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8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r>
      <w:tr>
        <w:tblPrEx>
          <w:tblCellMar>
            <w:top w:w="0" w:type="dxa"/>
            <w:left w:w="108" w:type="dxa"/>
            <w:bottom w:w="0" w:type="dxa"/>
            <w:right w:w="108" w:type="dxa"/>
          </w:tblCellMar>
        </w:tblPrEx>
        <w:trPr>
          <w:trHeight w:val="438"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HDMI无缝高清输入卡</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1.支持≥4路HDMI-A母接口和3.5mm音频座，支持模拟音频与HDMI内嵌音频选择输入；支持热插拔。</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2.支持快速无缝切换，无闪烁，无黑屏。</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3.支持断电现场切换记忆保护功能，特有ESD静电保护功能。</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4.兼容HDMI1.3a的标准，HDCP1.3协议，DVI1.0协议。最大支持分辨率：1920X1200P@60。 </w:t>
            </w:r>
          </w:p>
        </w:tc>
        <w:tc>
          <w:tcPr>
            <w:tcW w:w="9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8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块</w:t>
            </w:r>
          </w:p>
        </w:tc>
      </w:tr>
      <w:tr>
        <w:tblPrEx>
          <w:tblCellMar>
            <w:top w:w="0" w:type="dxa"/>
            <w:left w:w="108" w:type="dxa"/>
            <w:bottom w:w="0" w:type="dxa"/>
            <w:right w:w="108" w:type="dxa"/>
          </w:tblCellMar>
        </w:tblPrEx>
        <w:trPr>
          <w:trHeight w:val="438"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高清矩阵输入板卡内嵌软件</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1.软件内嵌于高清矩阵系统板卡设备，实现信号的处理功能。</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2.支持分辨率高达1920×1080P@60Hz的处理能力。</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3.通过矩阵切换信号或通过软件切换信号。</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8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r>
      <w:tr>
        <w:tblPrEx>
          <w:tblCellMar>
            <w:top w:w="0" w:type="dxa"/>
            <w:left w:w="108" w:type="dxa"/>
            <w:bottom w:w="0" w:type="dxa"/>
            <w:right w:w="108" w:type="dxa"/>
          </w:tblCellMar>
        </w:tblPrEx>
        <w:trPr>
          <w:trHeight w:val="438"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HDMI无缝高清输出卡</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1.支持≥4路HDMI-A母接口和3.5mm音频座，支持模拟音频与HDMI内嵌音频同时输出。支持热插拔。</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2.支持快速无缝切换，无闪烁，无黑屏。</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3.支持断电现场切换记忆保护功能，特有ESD静电保护功能。</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4.兼容HDMI1.3a的标准，HDCP1.3协议，DVI1.0协议。支持倍线功能，最高分辨率支持1080P。</w:t>
            </w:r>
          </w:p>
        </w:tc>
        <w:tc>
          <w:tcPr>
            <w:tcW w:w="9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8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块</w:t>
            </w:r>
          </w:p>
        </w:tc>
      </w:tr>
      <w:tr>
        <w:tblPrEx>
          <w:tblCellMar>
            <w:top w:w="0" w:type="dxa"/>
            <w:left w:w="108" w:type="dxa"/>
            <w:bottom w:w="0" w:type="dxa"/>
            <w:right w:w="108" w:type="dxa"/>
          </w:tblCellMar>
        </w:tblPrEx>
        <w:trPr>
          <w:trHeight w:val="438"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高清矩阵输出板卡内嵌软件</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1.软件内嵌于高清矩阵系统板卡设备，实现信号的处理功能。</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2.支持分辨率高达1920×1080P@60Hz的处理能力。</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3.通过矩阵切换信号或通过软件切换信号。</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8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r>
      <w:tr>
        <w:tblPrEx>
          <w:tblCellMar>
            <w:top w:w="0" w:type="dxa"/>
            <w:left w:w="108" w:type="dxa"/>
            <w:bottom w:w="0" w:type="dxa"/>
            <w:right w:w="108" w:type="dxa"/>
          </w:tblCellMar>
        </w:tblPrEx>
        <w:trPr>
          <w:trHeight w:val="438"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摄像机</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1.高清摄像机具备20倍光学变倍镜头，并支持16倍数字变焦；采用1/2.8英寸、207万有效像素的高品质HD CMOS传感器。</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2.镜头焦距f4.42mm ~ 88.5mm, 光圈系数F1.8 ~ F2.8 。</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3.支持1080P60，1080P59.94，1080P50，1080I60，1080I59.94，1080I50，1080P30，1080P29.97，1080P25，720P60，720P59.94，720P50分辨率，支持输出帧率60帧/秒。</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4.支持HDMI、SDI、USB、网络四路视频同时输出。</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5.支持RS232和RS485串口，可对摄像机进行控制；支持预置位数量255个，预置位精度：0.1°。</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6.水平视场角：60.7°～3.36°；支持水平转动范围：-170°～+170°，垂直转动范围：-30°～+90°，水平转动速度范围：水平：1.7° ~ 100°/s，俯仰：1.7° ~ 69.9°/s。</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7.支持先进的2D、3D降噪技术。</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8.内置AI技术和行人重识别技术，支持与会人员自动框选，发言人员自动跟踪。</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9.内置双麦克风阵列；支持AAC音频编码，音质更佳，带宽占用更小。</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10.支持PoE供电。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11.具备≥1路HDMI输出接口、≥1路3G-SDI输出接口、≥1路USB3.0输出接口，具备≥1路3.5mm音频输入接口和≥1路3.5mm音频输出接口。</w:t>
            </w:r>
          </w:p>
        </w:tc>
        <w:tc>
          <w:tcPr>
            <w:tcW w:w="9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88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r>
      <w:tr>
        <w:tblPrEx>
          <w:tblCellMar>
            <w:top w:w="0" w:type="dxa"/>
            <w:left w:w="108" w:type="dxa"/>
            <w:bottom w:w="0" w:type="dxa"/>
            <w:right w:w="108" w:type="dxa"/>
          </w:tblCellMar>
        </w:tblPrEx>
        <w:trPr>
          <w:trHeight w:val="438" w:hRule="atLeast"/>
        </w:trPr>
        <w:tc>
          <w:tcPr>
            <w:tcW w:w="76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高清视频会议专用摄像头内嵌软件</w:t>
            </w:r>
          </w:p>
        </w:tc>
        <w:tc>
          <w:tcPr>
            <w:tcW w:w="6517"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1.软件内嵌于高清视频会议专用摄像头，实现高清视频拍摄采集处理功能。</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2.支持对高清视频信号的处理、传输；支持H.264视频编解码技术能力。</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3.支持光学变焦处理能力，支持通过串口实现远程控制。</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4.支持2D、3D降噪技术。</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5.支持预置位设定及调用功能。</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88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r>
    </w:tbl>
    <w:p>
      <w:pPr>
        <w:spacing w:line="20" w:lineRule="exact"/>
      </w:pPr>
    </w:p>
    <w:p>
      <w:pPr>
        <w:pStyle w:val="3"/>
        <w:spacing w:line="500" w:lineRule="exact"/>
        <w:ind w:firstLine="0" w:firstLineChars="0"/>
        <w:jc w:val="both"/>
        <w:outlineLvl w:val="1"/>
        <w:rPr>
          <w:rFonts w:hint="eastAsia" w:ascii="仿宋" w:hAnsi="仿宋" w:eastAsia="仿宋" w:cs="Times New Roman"/>
          <w:b/>
          <w:sz w:val="32"/>
          <w:szCs w:val="32"/>
        </w:rPr>
      </w:pPr>
    </w:p>
    <w:p>
      <w:pPr>
        <w:pStyle w:val="3"/>
        <w:spacing w:line="500" w:lineRule="exact"/>
        <w:ind w:firstLine="562" w:firstLineChars="200"/>
        <w:outlineLvl w:val="1"/>
        <w:rPr>
          <w:rFonts w:hint="eastAsia" w:ascii="仿宋" w:hAnsi="仿宋" w:eastAsia="仿宋" w:cs="Times New Roman"/>
          <w:b/>
          <w:bCs/>
          <w:sz w:val="28"/>
          <w:szCs w:val="28"/>
        </w:rPr>
      </w:pPr>
      <w:r>
        <w:rPr>
          <w:rFonts w:hint="eastAsia" w:ascii="仿宋" w:hAnsi="仿宋" w:eastAsia="仿宋" w:cs="Times New Roman"/>
          <w:b/>
          <w:bCs/>
          <w:color w:val="000000"/>
          <w:sz w:val="28"/>
          <w:szCs w:val="28"/>
          <w:lang w:eastAsia="zh-CN"/>
        </w:rPr>
        <w:t>二</w:t>
      </w:r>
      <w:r>
        <w:rPr>
          <w:rFonts w:hint="eastAsia" w:ascii="仿宋" w:hAnsi="仿宋" w:eastAsia="仿宋" w:cs="Times New Roman"/>
          <w:b/>
          <w:bCs/>
          <w:color w:val="000000"/>
          <w:sz w:val="28"/>
          <w:szCs w:val="28"/>
        </w:rPr>
        <w:t>、采购需求：</w:t>
      </w:r>
    </w:p>
    <w:p>
      <w:pPr>
        <w:spacing w:line="500" w:lineRule="exact"/>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供货商在交货并验收之日起如系统设备损坏、返修期间，需免费提供备品配件支持，</w:t>
      </w:r>
      <w:r>
        <w:rPr>
          <w:rFonts w:hint="eastAsia" w:ascii="仿宋" w:hAnsi="仿宋" w:eastAsia="仿宋" w:cs="Times New Roman"/>
          <w:sz w:val="28"/>
          <w:szCs w:val="28"/>
          <w:lang w:val="en-US" w:eastAsia="zh-CN"/>
        </w:rPr>
        <w:t>,</w:t>
      </w:r>
      <w:r>
        <w:rPr>
          <w:rFonts w:hint="eastAsia" w:ascii="仿宋" w:hAnsi="仿宋" w:eastAsia="仿宋" w:cs="Times New Roman"/>
          <w:sz w:val="28"/>
          <w:szCs w:val="28"/>
          <w:lang w:eastAsia="zh-CN"/>
        </w:rPr>
        <w:t>乙方在接到甲方保修电话故障通知后在48小时内派出合格的维修人员到达现场进行维修服务，承担相应费用，若需将产品送回生产厂，乙方应提供备用产品、承担维修产品所需的往返费用。</w:t>
      </w:r>
    </w:p>
    <w:p>
      <w:pPr>
        <w:spacing w:line="500" w:lineRule="exact"/>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质保期为</w:t>
      </w:r>
      <w:r>
        <w:rPr>
          <w:rFonts w:hint="eastAsia" w:ascii="仿宋" w:hAnsi="仿宋" w:eastAsia="仿宋" w:cs="Times New Roman"/>
          <w:sz w:val="28"/>
          <w:szCs w:val="28"/>
          <w:lang w:val="en-US" w:eastAsia="zh-CN"/>
        </w:rPr>
        <w:t>3年。</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Njg5MWJmMzRlNDU0OTJhNzE3Nzg3YzBiNDRjNjcifQ=="/>
  </w:docVars>
  <w:rsids>
    <w:rsidRoot w:val="00000000"/>
    <w:rsid w:val="3E975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6">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2023-04-18T08:23:07Z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3CC0469F3CCA4A659EF96DA9DF449E8B_12</vt:lpwstr>
  </property>
</Properties>
</file>