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208" w:rsidRDefault="003F26EF">
      <w:pPr>
        <w:spacing w:line="700" w:lineRule="exact"/>
        <w:jc w:val="center"/>
        <w:rPr>
          <w:rFonts w:ascii="宋体" w:hAnsi="宋体"/>
          <w:b/>
          <w:sz w:val="36"/>
          <w:szCs w:val="36"/>
        </w:rPr>
      </w:pPr>
      <w:r>
        <w:rPr>
          <w:rFonts w:ascii="宋体" w:hAnsi="宋体" w:hint="eastAsia"/>
          <w:b/>
          <w:sz w:val="36"/>
          <w:szCs w:val="36"/>
        </w:rPr>
        <w:t>榆林市市级机关公务车辆服务中心</w:t>
      </w:r>
    </w:p>
    <w:p w:rsidR="00491208" w:rsidRDefault="003F26EF">
      <w:pPr>
        <w:spacing w:line="700" w:lineRule="exact"/>
        <w:jc w:val="center"/>
        <w:rPr>
          <w:rFonts w:ascii="宋体" w:hAnsi="宋体"/>
          <w:b/>
          <w:sz w:val="36"/>
          <w:szCs w:val="36"/>
        </w:rPr>
      </w:pPr>
      <w:r>
        <w:rPr>
          <w:rFonts w:ascii="宋体" w:hAnsi="宋体" w:hint="eastAsia"/>
          <w:b/>
          <w:sz w:val="36"/>
          <w:szCs w:val="36"/>
        </w:rPr>
        <w:t>采购车辆货物项目采购方案技术及相关要求的函</w:t>
      </w:r>
    </w:p>
    <w:p w:rsidR="00491208" w:rsidRDefault="00491208">
      <w:pPr>
        <w:spacing w:line="360" w:lineRule="auto"/>
        <w:rPr>
          <w:rFonts w:ascii="仿宋" w:eastAsia="仿宋" w:hAnsi="仿宋"/>
          <w:sz w:val="32"/>
          <w:szCs w:val="32"/>
        </w:rPr>
      </w:pPr>
    </w:p>
    <w:p w:rsidR="00491208" w:rsidRDefault="003F26EF">
      <w:pPr>
        <w:spacing w:line="360" w:lineRule="auto"/>
        <w:rPr>
          <w:rFonts w:ascii="仿宋" w:eastAsia="仿宋" w:hAnsi="仿宋"/>
          <w:b/>
          <w:sz w:val="36"/>
          <w:szCs w:val="36"/>
        </w:rPr>
      </w:pPr>
      <w:r>
        <w:rPr>
          <w:rFonts w:ascii="仿宋" w:eastAsia="仿宋" w:hAnsi="仿宋" w:hint="eastAsia"/>
          <w:sz w:val="32"/>
          <w:szCs w:val="32"/>
        </w:rPr>
        <w:t>榆林市市级政府采购中心：</w:t>
      </w:r>
    </w:p>
    <w:p w:rsidR="00491208" w:rsidRDefault="003F26EF">
      <w:pPr>
        <w:spacing w:line="360" w:lineRule="auto"/>
        <w:ind w:firstLineChars="200" w:firstLine="640"/>
        <w:rPr>
          <w:rFonts w:ascii="仿宋" w:eastAsia="仿宋" w:hAnsi="仿宋"/>
          <w:sz w:val="32"/>
          <w:szCs w:val="32"/>
        </w:rPr>
      </w:pPr>
      <w:r>
        <w:rPr>
          <w:rFonts w:ascii="仿宋" w:eastAsia="仿宋" w:hAnsi="仿宋" w:hint="eastAsia"/>
          <w:sz w:val="32"/>
          <w:szCs w:val="32"/>
        </w:rPr>
        <w:t>按照榆林市财政局批复（计划编码:ZCSP-榆林市-2023-00184），我单位对该项目提出采购方案技术及相关要求，请组织招标采购工作。本次采购项目为采购车辆货物项目，（本项目不面向中小企业采购），供应商必须对本项目进行整体响应，只对其中一部分内容进行的响应都被视为无效响应。投标报价应遵守《中华人民共和国价格法》，供应商不得以低于成本的报价参与投标。</w:t>
      </w:r>
    </w:p>
    <w:p w:rsidR="00491208" w:rsidRDefault="003F26EF">
      <w:pPr>
        <w:spacing w:line="360" w:lineRule="auto"/>
        <w:ind w:firstLineChars="200" w:firstLine="640"/>
        <w:rPr>
          <w:rFonts w:ascii="仿宋" w:eastAsia="仿宋" w:hAnsi="仿宋"/>
          <w:sz w:val="32"/>
          <w:szCs w:val="32"/>
        </w:rPr>
      </w:pPr>
      <w:r>
        <w:rPr>
          <w:rFonts w:ascii="仿宋" w:eastAsia="仿宋" w:hAnsi="仿宋" w:hint="eastAsia"/>
          <w:sz w:val="32"/>
          <w:szCs w:val="32"/>
        </w:rPr>
        <w:t>一、项目联系人：郑瑞</w:t>
      </w:r>
    </w:p>
    <w:p w:rsidR="00491208" w:rsidRDefault="003F26EF">
      <w:pPr>
        <w:spacing w:line="360" w:lineRule="auto"/>
        <w:ind w:firstLineChars="200" w:firstLine="640"/>
        <w:rPr>
          <w:rFonts w:ascii="仿宋" w:eastAsia="仿宋" w:hAnsi="仿宋"/>
          <w:sz w:val="32"/>
          <w:szCs w:val="32"/>
        </w:rPr>
      </w:pPr>
      <w:r>
        <w:rPr>
          <w:rFonts w:ascii="仿宋" w:eastAsia="仿宋" w:hAnsi="仿宋" w:hint="eastAsia"/>
          <w:sz w:val="32"/>
          <w:szCs w:val="32"/>
        </w:rPr>
        <w:t>联系电话：15353865533</w:t>
      </w:r>
    </w:p>
    <w:p w:rsidR="00491208" w:rsidRDefault="003F26EF">
      <w:pPr>
        <w:spacing w:line="360" w:lineRule="auto"/>
        <w:ind w:firstLineChars="200" w:firstLine="640"/>
        <w:rPr>
          <w:rFonts w:ascii="仿宋" w:eastAsia="仿宋" w:hAnsi="仿宋"/>
          <w:sz w:val="32"/>
          <w:szCs w:val="32"/>
        </w:rPr>
      </w:pPr>
      <w:r>
        <w:rPr>
          <w:rFonts w:ascii="仿宋" w:eastAsia="仿宋" w:hAnsi="仿宋" w:hint="eastAsia"/>
          <w:sz w:val="32"/>
          <w:szCs w:val="32"/>
        </w:rPr>
        <w:t>采购单位地址：榆林市榆阳区湖滨南路1号</w:t>
      </w:r>
    </w:p>
    <w:p w:rsidR="00491208" w:rsidRDefault="003F26EF">
      <w:pPr>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（联系人不能作为采购人专家代表）</w:t>
      </w:r>
    </w:p>
    <w:p w:rsidR="00491208" w:rsidRDefault="003F26EF">
      <w:pPr>
        <w:spacing w:line="360" w:lineRule="auto"/>
        <w:ind w:firstLineChars="200" w:firstLine="640"/>
        <w:rPr>
          <w:rFonts w:ascii="仿宋" w:eastAsia="仿宋" w:hAnsi="仿宋"/>
          <w:sz w:val="32"/>
          <w:szCs w:val="32"/>
        </w:rPr>
      </w:pPr>
      <w:r>
        <w:rPr>
          <w:rFonts w:ascii="仿宋" w:eastAsia="仿宋" w:hAnsi="仿宋" w:hint="eastAsia"/>
          <w:sz w:val="32"/>
          <w:szCs w:val="32"/>
        </w:rPr>
        <w:t>二、服务地点、服务期（工期）：</w:t>
      </w:r>
    </w:p>
    <w:p w:rsidR="00491208" w:rsidRDefault="003F26EF">
      <w:pPr>
        <w:spacing w:line="360" w:lineRule="auto"/>
        <w:ind w:firstLineChars="200" w:firstLine="640"/>
        <w:rPr>
          <w:rFonts w:ascii="仿宋" w:eastAsia="仿宋" w:hAnsi="仿宋"/>
          <w:sz w:val="32"/>
          <w:szCs w:val="32"/>
        </w:rPr>
      </w:pPr>
      <w:r>
        <w:rPr>
          <w:rFonts w:ascii="仿宋" w:eastAsia="仿宋" w:hAnsi="仿宋" w:hint="eastAsia"/>
          <w:sz w:val="32"/>
          <w:szCs w:val="32"/>
        </w:rPr>
        <w:t>1、交货（服务）地点：供应商根据甲方要求，送至指定地点。</w:t>
      </w:r>
    </w:p>
    <w:p w:rsidR="00491208" w:rsidRDefault="003F26EF">
      <w:pPr>
        <w:spacing w:line="360" w:lineRule="auto"/>
        <w:ind w:firstLineChars="200" w:firstLine="640"/>
        <w:rPr>
          <w:rFonts w:ascii="仿宋" w:eastAsia="仿宋" w:hAnsi="仿宋"/>
          <w:sz w:val="32"/>
          <w:szCs w:val="32"/>
        </w:rPr>
      </w:pPr>
      <w:r>
        <w:rPr>
          <w:rFonts w:ascii="仿宋" w:eastAsia="仿宋" w:hAnsi="仿宋" w:hint="eastAsia"/>
          <w:sz w:val="32"/>
          <w:szCs w:val="32"/>
        </w:rPr>
        <w:t>2、交货（服务）期：合同签订后15个工作日</w:t>
      </w:r>
    </w:p>
    <w:p w:rsidR="00491208" w:rsidRDefault="003F26EF">
      <w:pPr>
        <w:spacing w:line="360" w:lineRule="auto"/>
        <w:ind w:firstLineChars="200" w:firstLine="643"/>
        <w:rPr>
          <w:rFonts w:ascii="仿宋" w:eastAsia="仿宋" w:hAnsi="仿宋"/>
          <w:b/>
          <w:sz w:val="32"/>
          <w:szCs w:val="32"/>
        </w:rPr>
      </w:pPr>
      <w:r>
        <w:rPr>
          <w:rFonts w:ascii="仿宋" w:eastAsia="仿宋" w:hAnsi="仿宋" w:hint="eastAsia"/>
          <w:b/>
          <w:sz w:val="32"/>
          <w:szCs w:val="32"/>
        </w:rPr>
        <w:t>三、付款方式:</w:t>
      </w:r>
    </w:p>
    <w:p w:rsidR="00491208" w:rsidRDefault="003F26EF">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验收合格后，一次性付清。</w:t>
      </w:r>
    </w:p>
    <w:p w:rsidR="00491208" w:rsidRDefault="003F26EF">
      <w:pPr>
        <w:spacing w:line="360" w:lineRule="auto"/>
        <w:ind w:firstLineChars="200" w:firstLine="643"/>
        <w:rPr>
          <w:rFonts w:ascii="仿宋" w:eastAsia="仿宋" w:hAnsi="仿宋"/>
          <w:b/>
          <w:sz w:val="32"/>
          <w:szCs w:val="32"/>
        </w:rPr>
      </w:pPr>
      <w:r>
        <w:rPr>
          <w:rFonts w:ascii="仿宋" w:eastAsia="仿宋" w:hAnsi="仿宋" w:hint="eastAsia"/>
          <w:b/>
          <w:sz w:val="32"/>
          <w:szCs w:val="32"/>
        </w:rPr>
        <w:t>四、投标资质条件要求：</w:t>
      </w:r>
    </w:p>
    <w:p w:rsidR="00491208" w:rsidRDefault="003F26EF">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lastRenderedPageBreak/>
        <w:t>1、满足《中华人民共和国政府采购法》第二十二条规定。</w:t>
      </w:r>
    </w:p>
    <w:p w:rsidR="00491208" w:rsidRDefault="003F26EF">
      <w:pPr>
        <w:autoSpaceDE w:val="0"/>
        <w:autoSpaceDN w:val="0"/>
        <w:adjustRightInd w:val="0"/>
        <w:snapToGrid w:val="0"/>
        <w:spacing w:line="360" w:lineRule="auto"/>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 xml:space="preserve">    2、本项目的特定资格要求：</w:t>
      </w:r>
    </w:p>
    <w:p w:rsidR="00491208" w:rsidRDefault="003F26EF">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（1）营业执照等主体资格证明文件。</w:t>
      </w:r>
    </w:p>
    <w:p w:rsidR="00491208" w:rsidRDefault="003F26EF">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（2）供应商应具有良好的商业信誉和健全的财务会计制度，具有履行合同所必需的设备和专业技术能力，具</w:t>
      </w:r>
      <w:r>
        <w:rPr>
          <w:rFonts w:ascii="仿宋" w:eastAsia="仿宋" w:hAnsi="仿宋" w:cs="仿宋" w:hint="eastAsia"/>
          <w:color w:val="000000"/>
          <w:spacing w:val="2"/>
          <w:kern w:val="0"/>
          <w:sz w:val="30"/>
          <w:szCs w:val="30"/>
          <w:lang w:val="zh-CN"/>
        </w:rPr>
        <w:t>有依法缴纳税收和社会保障金的良好记录，参加本项目采购活动前三年内无重大违法活动记录。提供《基本资格条件承诺函》</w:t>
      </w:r>
      <w:r>
        <w:rPr>
          <w:rFonts w:ascii="仿宋" w:eastAsia="仿宋" w:hAnsi="仿宋" w:cs="仿宋" w:hint="eastAsia"/>
          <w:color w:val="000000"/>
          <w:spacing w:val="2"/>
          <w:kern w:val="0"/>
          <w:sz w:val="30"/>
          <w:szCs w:val="30"/>
        </w:rPr>
        <w:t>。</w:t>
      </w:r>
    </w:p>
    <w:p w:rsidR="00491208" w:rsidRDefault="003F26EF">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（3）法定代表人授权委托书：法定代表人参加投标的，提供本人身份证复印件；法定代表人授权他人参加投标的，提供《法定代表人授权委托书》。</w:t>
      </w:r>
    </w:p>
    <w:p w:rsidR="00491208" w:rsidRDefault="003F26EF">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（4）供应商应在“信用中国（陕西榆林）”网站进行注册、登录，自主上报信用承诺书（网址：https://credit.yl.gov.cn/）。 承诺事项：《榆林市政府采购工程类/货物类/服务类项目供应商信用承诺书》，上传至承诺附件；承诺有效期为一年。（资格审查人现场通过网络查询）</w:t>
      </w:r>
    </w:p>
    <w:p w:rsidR="00491208" w:rsidRDefault="003F26EF">
      <w:pPr>
        <w:spacing w:line="360" w:lineRule="auto"/>
        <w:rPr>
          <w:rFonts w:ascii="仿宋" w:eastAsia="仿宋" w:hAnsi="仿宋"/>
          <w:b/>
          <w:sz w:val="32"/>
          <w:szCs w:val="32"/>
        </w:rPr>
      </w:pPr>
      <w:r>
        <w:rPr>
          <w:rFonts w:ascii="仿宋" w:eastAsia="仿宋" w:hAnsi="仿宋" w:hint="eastAsia"/>
          <w:b/>
          <w:sz w:val="32"/>
          <w:szCs w:val="32"/>
        </w:rPr>
        <w:t>五、采购需求：</w:t>
      </w:r>
    </w:p>
    <w:tbl>
      <w:tblPr>
        <w:tblW w:w="8429" w:type="dxa"/>
        <w:tblInd w:w="93" w:type="dxa"/>
        <w:tblLayout w:type="fixed"/>
        <w:tblLook w:val="04A0"/>
      </w:tblPr>
      <w:tblGrid>
        <w:gridCol w:w="3070"/>
        <w:gridCol w:w="5359"/>
      </w:tblGrid>
      <w:tr w:rsidR="0039018E" w:rsidRPr="00EA7409" w:rsidTr="00C21978">
        <w:trPr>
          <w:trHeight w:val="877"/>
        </w:trPr>
        <w:tc>
          <w:tcPr>
            <w:tcW w:w="8429" w:type="dxa"/>
            <w:gridSpan w:val="2"/>
            <w:tcBorders>
              <w:top w:val="nil"/>
              <w:left w:val="nil"/>
              <w:bottom w:val="nil"/>
              <w:right w:val="nil"/>
            </w:tcBorders>
            <w:shd w:val="clear" w:color="auto" w:fill="auto"/>
            <w:noWrap/>
            <w:vAlign w:val="center"/>
          </w:tcPr>
          <w:p w:rsidR="0039018E" w:rsidRPr="00EA7409" w:rsidRDefault="0039018E" w:rsidP="00C21978">
            <w:pPr>
              <w:jc w:val="center"/>
              <w:rPr>
                <w:rFonts w:ascii="仿宋" w:eastAsia="仿宋" w:hAnsi="仿宋" w:cs="宋体"/>
                <w:color w:val="000000"/>
              </w:rPr>
            </w:pPr>
            <w:r w:rsidRPr="00EA7409">
              <w:rPr>
                <w:rStyle w:val="font01"/>
                <w:rFonts w:ascii="仿宋" w:eastAsia="仿宋" w:hAnsi="仿宋" w:hint="default"/>
              </w:rPr>
              <w:t>釆购国产商务车</w:t>
            </w:r>
            <w:r w:rsidRPr="00EA7409">
              <w:rPr>
                <w:rStyle w:val="font21"/>
                <w:rFonts w:ascii="仿宋" w:eastAsia="仿宋" w:hAnsi="仿宋" w:hint="default"/>
              </w:rPr>
              <w:t>10</w:t>
            </w:r>
            <w:r w:rsidRPr="00EA7409">
              <w:rPr>
                <w:rStyle w:val="font01"/>
                <w:rFonts w:ascii="仿宋" w:eastAsia="仿宋" w:hAnsi="仿宋" w:hint="default"/>
              </w:rPr>
              <w:t>辆，具体参数如下:</w:t>
            </w:r>
          </w:p>
        </w:tc>
      </w:tr>
      <w:tr w:rsidR="0039018E" w:rsidRPr="00EA7409" w:rsidTr="00C21978">
        <w:trPr>
          <w:trHeight w:val="968"/>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39018E">
            <w:pPr>
              <w:ind w:firstLineChars="400" w:firstLine="840"/>
              <w:jc w:val="center"/>
              <w:textAlignment w:val="top"/>
              <w:rPr>
                <w:rFonts w:ascii="仿宋" w:eastAsia="仿宋" w:hAnsi="仿宋" w:cs="宋体"/>
                <w:color w:val="000000"/>
              </w:rPr>
            </w:pPr>
            <w:r w:rsidRPr="00EA7409">
              <w:rPr>
                <w:rFonts w:ascii="仿宋" w:eastAsia="仿宋" w:hAnsi="仿宋" w:cs="宋体" w:hint="eastAsia"/>
                <w:color w:val="000000"/>
                <w:kern w:val="0"/>
              </w:rPr>
              <w:t>技术参数</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技术参数值</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长宽高(mm):</w:t>
            </w:r>
          </w:p>
        </w:tc>
        <w:tc>
          <w:tcPr>
            <w:tcW w:w="53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018E" w:rsidRPr="00EA7409" w:rsidRDefault="0039018E" w:rsidP="00C21978">
            <w:pPr>
              <w:jc w:val="center"/>
              <w:textAlignment w:val="bottom"/>
              <w:rPr>
                <w:rFonts w:ascii="仿宋" w:eastAsia="仿宋" w:hAnsi="仿宋" w:cs="宋体"/>
                <w:color w:val="000000"/>
              </w:rPr>
            </w:pPr>
            <w:r w:rsidRPr="00EA7409">
              <w:rPr>
                <w:rFonts w:ascii="仿宋" w:eastAsia="仿宋" w:hAnsi="仿宋" w:cs="宋体" w:hint="eastAsia"/>
                <w:color w:val="000000"/>
                <w:kern w:val="0"/>
              </w:rPr>
              <w:t>长≥5000mm、宽≥1842mm、高≥1711mm</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燃油类型：</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bottom"/>
              <w:rPr>
                <w:rFonts w:ascii="仿宋" w:eastAsia="仿宋" w:hAnsi="仿宋" w:cs="宋体"/>
                <w:color w:val="000000"/>
              </w:rPr>
            </w:pPr>
            <w:r w:rsidRPr="00EA7409">
              <w:rPr>
                <w:rFonts w:ascii="仿宋" w:eastAsia="仿宋" w:hAnsi="仿宋" w:cs="宋体" w:hint="eastAsia"/>
                <w:color w:val="000000"/>
                <w:kern w:val="0"/>
              </w:rPr>
              <w:t>汽油</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lastRenderedPageBreak/>
              <w:t>发动机排量（L）：</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2C0B27" w:rsidP="00C21978">
            <w:pPr>
              <w:jc w:val="center"/>
              <w:textAlignment w:val="bottom"/>
              <w:rPr>
                <w:rFonts w:ascii="仿宋" w:eastAsia="仿宋" w:hAnsi="仿宋" w:cs="宋体"/>
                <w:color w:val="000000"/>
              </w:rPr>
            </w:pPr>
            <w:r w:rsidRPr="00EA7409">
              <w:rPr>
                <w:rFonts w:ascii="仿宋" w:eastAsia="仿宋" w:hAnsi="仿宋" w:cs="宋体" w:hint="eastAsia"/>
                <w:color w:val="000000"/>
                <w:kern w:val="0"/>
              </w:rPr>
              <w:t>≤</w:t>
            </w:r>
            <w:r>
              <w:rPr>
                <w:rFonts w:ascii="仿宋" w:eastAsia="仿宋" w:hAnsi="仿宋" w:cs="宋体" w:hint="eastAsia"/>
                <w:color w:val="000000"/>
                <w:kern w:val="0"/>
              </w:rPr>
              <w:t>2.5</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变速箱</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bottom"/>
              <w:rPr>
                <w:rFonts w:ascii="仿宋" w:eastAsia="仿宋" w:hAnsi="仿宋" w:cs="宋体"/>
                <w:color w:val="000000"/>
              </w:rPr>
            </w:pPr>
            <w:r w:rsidRPr="00EA7409">
              <w:rPr>
                <w:rFonts w:ascii="仿宋" w:eastAsia="仿宋" w:hAnsi="仿宋" w:cs="宋体" w:hint="eastAsia"/>
                <w:color w:val="000000"/>
                <w:kern w:val="0"/>
              </w:rPr>
              <w:t>自动挡变速箱</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轴距（mm）：</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≥3000mm</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环保标椎：</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国VI</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座位数：</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7个</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最大马力（Ps）：</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≥234</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 xml:space="preserve">最大扭矩（N </w:t>
            </w:r>
            <w:r w:rsidRPr="00EA7409">
              <w:rPr>
                <w:rFonts w:ascii="仿宋" w:hAnsi="宋体" w:cs="宋体" w:hint="eastAsia"/>
                <w:color w:val="000000"/>
                <w:kern w:val="0"/>
              </w:rPr>
              <w:t>•</w:t>
            </w:r>
            <w:r w:rsidRPr="00EA7409">
              <w:rPr>
                <w:rFonts w:ascii="仿宋" w:eastAsia="仿宋" w:hAnsi="仿宋" w:cs="宋体" w:hint="eastAsia"/>
                <w:color w:val="000000"/>
                <w:kern w:val="0"/>
              </w:rPr>
              <w:t xml:space="preserve"> m）</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≥350</w:t>
            </w:r>
          </w:p>
        </w:tc>
      </w:tr>
      <w:tr w:rsidR="0039018E" w:rsidRPr="00EA7409" w:rsidTr="00C21978">
        <w:trPr>
          <w:trHeight w:val="1153"/>
        </w:trPr>
        <w:tc>
          <w:tcPr>
            <w:tcW w:w="3070" w:type="dxa"/>
            <w:tcBorders>
              <w:top w:val="single" w:sz="8" w:space="0" w:color="000000"/>
              <w:left w:val="single" w:sz="8" w:space="0" w:color="000000"/>
              <w:bottom w:val="nil"/>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最大功率（kw）</w:t>
            </w:r>
          </w:p>
        </w:tc>
        <w:tc>
          <w:tcPr>
            <w:tcW w:w="5359" w:type="dxa"/>
            <w:tcBorders>
              <w:top w:val="single" w:sz="8" w:space="0" w:color="000000"/>
              <w:left w:val="single" w:sz="8" w:space="0" w:color="000000"/>
              <w:bottom w:val="nil"/>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≥172</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整备质量（kg）</w:t>
            </w:r>
          </w:p>
        </w:tc>
        <w:tc>
          <w:tcPr>
            <w:tcW w:w="5359" w:type="dxa"/>
            <w:tcBorders>
              <w:top w:val="single" w:sz="8" w:space="0" w:color="000000"/>
              <w:left w:val="single" w:sz="8" w:space="0" w:color="000000"/>
              <w:bottom w:val="nil"/>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≥2020</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前悬架类型</w:t>
            </w:r>
          </w:p>
        </w:tc>
        <w:tc>
          <w:tcPr>
            <w:tcW w:w="53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麦弗逊式独立悬挂</w:t>
            </w:r>
          </w:p>
        </w:tc>
      </w:tr>
      <w:tr w:rsidR="0039018E" w:rsidRPr="00EA7409" w:rsidTr="00C21978">
        <w:trPr>
          <w:trHeight w:val="1153"/>
        </w:trPr>
        <w:tc>
          <w:tcPr>
            <w:tcW w:w="3070" w:type="dxa"/>
            <w:tcBorders>
              <w:top w:val="nil"/>
              <w:left w:val="single" w:sz="8" w:space="0" w:color="000000"/>
              <w:bottom w:val="single" w:sz="8" w:space="0" w:color="000000"/>
              <w:right w:val="single" w:sz="8" w:space="0" w:color="000000"/>
            </w:tcBorders>
            <w:shd w:val="clear" w:color="auto" w:fill="auto"/>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后悬架类型</w:t>
            </w:r>
          </w:p>
        </w:tc>
        <w:tc>
          <w:tcPr>
            <w:tcW w:w="5359" w:type="dxa"/>
            <w:tcBorders>
              <w:top w:val="nil"/>
              <w:left w:val="single" w:sz="8" w:space="0" w:color="000000"/>
              <w:bottom w:val="single" w:sz="8" w:space="0" w:color="000000"/>
              <w:right w:val="single" w:sz="8" w:space="0" w:color="000000"/>
            </w:tcBorders>
            <w:shd w:val="clear" w:color="auto" w:fill="auto"/>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多连杆式独立悬挂</w:t>
            </w:r>
          </w:p>
        </w:tc>
      </w:tr>
      <w:tr w:rsidR="0039018E" w:rsidRPr="00EA7409" w:rsidTr="00C21978">
        <w:trPr>
          <w:trHeight w:val="1117"/>
        </w:trPr>
        <w:tc>
          <w:tcPr>
            <w:tcW w:w="8429" w:type="dxa"/>
            <w:gridSpan w:val="2"/>
            <w:tcBorders>
              <w:top w:val="nil"/>
              <w:left w:val="nil"/>
              <w:bottom w:val="nil"/>
              <w:right w:val="nil"/>
            </w:tcBorders>
            <w:shd w:val="clear" w:color="auto" w:fill="auto"/>
            <w:noWrap/>
            <w:vAlign w:val="center"/>
          </w:tcPr>
          <w:p w:rsidR="0039018E" w:rsidRPr="00EA7409" w:rsidRDefault="0039018E" w:rsidP="00C21978">
            <w:pPr>
              <w:jc w:val="center"/>
              <w:rPr>
                <w:rFonts w:ascii="仿宋" w:eastAsia="仿宋" w:hAnsi="仿宋" w:cs="宋体"/>
                <w:color w:val="000000"/>
              </w:rPr>
            </w:pPr>
            <w:r w:rsidRPr="00EA7409">
              <w:rPr>
                <w:rStyle w:val="font01"/>
                <w:rFonts w:ascii="仿宋" w:eastAsia="仿宋" w:hAnsi="仿宋" w:hint="default"/>
              </w:rPr>
              <w:lastRenderedPageBreak/>
              <w:t>釆购国产自主品牌小轿车</w:t>
            </w:r>
            <w:r w:rsidRPr="00EA7409">
              <w:rPr>
                <w:rStyle w:val="font21"/>
                <w:rFonts w:ascii="仿宋" w:eastAsia="仿宋" w:hAnsi="仿宋" w:hint="default"/>
              </w:rPr>
              <w:t>5</w:t>
            </w:r>
            <w:r w:rsidRPr="00EA7409">
              <w:rPr>
                <w:rStyle w:val="font01"/>
                <w:rFonts w:ascii="仿宋" w:eastAsia="仿宋" w:hAnsi="仿宋" w:hint="default"/>
              </w:rPr>
              <w:t>辆，具体参数如下:</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39018E">
            <w:pPr>
              <w:ind w:firstLineChars="400" w:firstLine="840"/>
              <w:jc w:val="center"/>
              <w:textAlignment w:val="top"/>
              <w:rPr>
                <w:rFonts w:ascii="仿宋" w:eastAsia="仿宋" w:hAnsi="仿宋" w:cs="宋体"/>
                <w:color w:val="000000"/>
              </w:rPr>
            </w:pPr>
            <w:r w:rsidRPr="00EA7409">
              <w:rPr>
                <w:rFonts w:ascii="仿宋" w:eastAsia="仿宋" w:hAnsi="仿宋" w:cs="宋体" w:hint="eastAsia"/>
                <w:color w:val="000000"/>
                <w:kern w:val="0"/>
              </w:rPr>
              <w:t>技术参数</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技术参数值</w:t>
            </w:r>
          </w:p>
        </w:tc>
      </w:tr>
      <w:tr w:rsidR="0039018E" w:rsidRPr="00EA7409" w:rsidTr="00C21978">
        <w:trPr>
          <w:trHeight w:val="1153"/>
        </w:trPr>
        <w:tc>
          <w:tcPr>
            <w:tcW w:w="3070" w:type="dxa"/>
            <w:tcBorders>
              <w:top w:val="single" w:sz="8" w:space="0" w:color="000000"/>
              <w:left w:val="single" w:sz="8" w:space="0" w:color="000000"/>
              <w:bottom w:val="nil"/>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长宽高（mm）：</w:t>
            </w:r>
          </w:p>
        </w:tc>
        <w:tc>
          <w:tcPr>
            <w:tcW w:w="5359" w:type="dxa"/>
            <w:tcBorders>
              <w:top w:val="single" w:sz="8" w:space="0" w:color="000000"/>
              <w:left w:val="single" w:sz="8" w:space="0" w:color="000000"/>
              <w:bottom w:val="nil"/>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长≥4885mm、宽≥1836mm、高≥1449mm、</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燃油类型：</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汽油</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发动机排量（L）：</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≤1.8</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变速箱</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自动挡变速箱</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轴距（mm）：</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≥2815mm</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环保标准</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国VI</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座位数：</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top"/>
              <w:rPr>
                <w:rFonts w:ascii="仿宋" w:eastAsia="仿宋" w:hAnsi="仿宋" w:cs="宋体"/>
                <w:color w:val="000000"/>
              </w:rPr>
            </w:pPr>
            <w:r w:rsidRPr="00EA7409">
              <w:rPr>
                <w:rFonts w:ascii="仿宋" w:eastAsia="仿宋" w:hAnsi="仿宋" w:cs="宋体" w:hint="eastAsia"/>
                <w:color w:val="000000"/>
                <w:kern w:val="0"/>
              </w:rPr>
              <w:t>5个</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最大马力（Ps）：</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bottom"/>
              <w:rPr>
                <w:rFonts w:ascii="仿宋" w:eastAsia="仿宋" w:hAnsi="仿宋" w:cs="宋体"/>
                <w:color w:val="000000"/>
              </w:rPr>
            </w:pPr>
            <w:r w:rsidRPr="00EA7409">
              <w:rPr>
                <w:rFonts w:ascii="仿宋" w:eastAsia="仿宋" w:hAnsi="仿宋" w:cs="宋体" w:hint="eastAsia"/>
                <w:color w:val="000000"/>
                <w:kern w:val="0"/>
              </w:rPr>
              <w:t>≥150</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 xml:space="preserve">最大扭矩（N </w:t>
            </w:r>
            <w:r w:rsidRPr="00EA7409">
              <w:rPr>
                <w:rFonts w:ascii="仿宋" w:hAnsi="宋体" w:cs="宋体" w:hint="eastAsia"/>
                <w:color w:val="000000"/>
                <w:kern w:val="0"/>
              </w:rPr>
              <w:t>•</w:t>
            </w:r>
            <w:r w:rsidRPr="00EA7409">
              <w:rPr>
                <w:rFonts w:ascii="仿宋" w:eastAsia="仿宋" w:hAnsi="仿宋" w:cs="宋体" w:hint="eastAsia"/>
                <w:color w:val="000000"/>
                <w:kern w:val="0"/>
              </w:rPr>
              <w:t xml:space="preserve"> m）</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≥250</w:t>
            </w:r>
          </w:p>
        </w:tc>
      </w:tr>
      <w:tr w:rsidR="0039018E" w:rsidRPr="00EA7409" w:rsidTr="00C21978">
        <w:trPr>
          <w:trHeight w:val="1153"/>
        </w:trPr>
        <w:tc>
          <w:tcPr>
            <w:tcW w:w="3070" w:type="dxa"/>
            <w:tcBorders>
              <w:top w:val="single" w:sz="8" w:space="0" w:color="000000"/>
              <w:left w:val="single" w:sz="8" w:space="0" w:color="000000"/>
              <w:bottom w:val="nil"/>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lastRenderedPageBreak/>
              <w:t>最大功率（kw）</w:t>
            </w:r>
          </w:p>
        </w:tc>
        <w:tc>
          <w:tcPr>
            <w:tcW w:w="5359" w:type="dxa"/>
            <w:tcBorders>
              <w:top w:val="single" w:sz="8" w:space="0" w:color="000000"/>
              <w:left w:val="single" w:sz="8" w:space="0" w:color="000000"/>
              <w:bottom w:val="nil"/>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≥120</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整备质量（kg）</w:t>
            </w:r>
          </w:p>
        </w:tc>
        <w:tc>
          <w:tcPr>
            <w:tcW w:w="53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≥1485</w:t>
            </w:r>
          </w:p>
        </w:tc>
      </w:tr>
      <w:tr w:rsidR="0039018E" w:rsidRPr="00EA7409" w:rsidTr="00C21978">
        <w:trPr>
          <w:trHeight w:val="1153"/>
        </w:trPr>
        <w:tc>
          <w:tcPr>
            <w:tcW w:w="3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前悬架类型</w:t>
            </w:r>
          </w:p>
        </w:tc>
        <w:tc>
          <w:tcPr>
            <w:tcW w:w="53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双叉臂独立悬挂</w:t>
            </w:r>
          </w:p>
        </w:tc>
      </w:tr>
      <w:tr w:rsidR="0039018E" w:rsidRPr="00EA7409" w:rsidTr="00C21978">
        <w:trPr>
          <w:trHeight w:val="1189"/>
        </w:trPr>
        <w:tc>
          <w:tcPr>
            <w:tcW w:w="3070" w:type="dxa"/>
            <w:tcBorders>
              <w:top w:val="nil"/>
              <w:left w:val="single" w:sz="8" w:space="0" w:color="000000"/>
              <w:bottom w:val="single" w:sz="8" w:space="0" w:color="000000"/>
              <w:right w:val="single" w:sz="8" w:space="0" w:color="000000"/>
            </w:tcBorders>
            <w:shd w:val="clear" w:color="auto" w:fill="auto"/>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后悬架类型</w:t>
            </w:r>
          </w:p>
        </w:tc>
        <w:tc>
          <w:tcPr>
            <w:tcW w:w="5359" w:type="dxa"/>
            <w:tcBorders>
              <w:top w:val="nil"/>
              <w:left w:val="single" w:sz="8" w:space="0" w:color="000000"/>
              <w:bottom w:val="single" w:sz="8" w:space="0" w:color="000000"/>
              <w:right w:val="single" w:sz="8" w:space="0" w:color="000000"/>
            </w:tcBorders>
            <w:shd w:val="clear" w:color="auto" w:fill="auto"/>
            <w:vAlign w:val="center"/>
          </w:tcPr>
          <w:p w:rsidR="0039018E" w:rsidRPr="00EA7409" w:rsidRDefault="0039018E" w:rsidP="00C21978">
            <w:pPr>
              <w:jc w:val="center"/>
              <w:textAlignment w:val="center"/>
              <w:rPr>
                <w:rFonts w:ascii="仿宋" w:eastAsia="仿宋" w:hAnsi="仿宋" w:cs="宋体"/>
                <w:color w:val="000000"/>
              </w:rPr>
            </w:pPr>
            <w:r w:rsidRPr="00EA7409">
              <w:rPr>
                <w:rFonts w:ascii="仿宋" w:eastAsia="仿宋" w:hAnsi="仿宋" w:cs="宋体" w:hint="eastAsia"/>
                <w:color w:val="000000"/>
                <w:kern w:val="0"/>
              </w:rPr>
              <w:t>多连杆式独立悬挂</w:t>
            </w:r>
          </w:p>
        </w:tc>
      </w:tr>
    </w:tbl>
    <w:p w:rsidR="00491208" w:rsidRPr="0039018E" w:rsidRDefault="00491208"/>
    <w:p w:rsidR="00491208" w:rsidRDefault="003F26EF">
      <w:pPr>
        <w:numPr>
          <w:ilvl w:val="0"/>
          <w:numId w:val="1"/>
        </w:numPr>
        <w:autoSpaceDE w:val="0"/>
        <w:autoSpaceDN w:val="0"/>
        <w:adjustRightInd w:val="0"/>
        <w:snapToGrid w:val="0"/>
        <w:spacing w:line="360" w:lineRule="auto"/>
        <w:rPr>
          <w:rFonts w:ascii="仿宋" w:eastAsia="仿宋" w:hAnsi="仿宋"/>
          <w:b/>
          <w:bCs/>
          <w:sz w:val="32"/>
          <w:szCs w:val="32"/>
        </w:rPr>
      </w:pPr>
      <w:r>
        <w:rPr>
          <w:rFonts w:ascii="仿宋" w:eastAsia="仿宋" w:hAnsi="仿宋" w:hint="eastAsia"/>
          <w:b/>
          <w:bCs/>
          <w:sz w:val="32"/>
          <w:szCs w:val="32"/>
        </w:rPr>
        <w:t>评标要素表</w:t>
      </w: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20"/>
        <w:gridCol w:w="582"/>
        <w:gridCol w:w="317"/>
        <w:gridCol w:w="7328"/>
      </w:tblGrid>
      <w:tr w:rsidR="002E143F" w:rsidRPr="00EA7409" w:rsidTr="00887C09">
        <w:trPr>
          <w:trHeight w:val="712"/>
        </w:trPr>
        <w:tc>
          <w:tcPr>
            <w:tcW w:w="620" w:type="dxa"/>
            <w:noWrap/>
            <w:vAlign w:val="center"/>
          </w:tcPr>
          <w:p w:rsidR="002E143F" w:rsidRPr="00EA7409" w:rsidRDefault="002E143F" w:rsidP="00887C09">
            <w:pPr>
              <w:spacing w:line="260" w:lineRule="exact"/>
              <w:jc w:val="center"/>
              <w:rPr>
                <w:rFonts w:ascii="仿宋_GB2312" w:eastAsia="仿宋_GB2312" w:hAnsi="仿宋_GB2312" w:cs="仿宋_GB2312"/>
                <w:sz w:val="24"/>
                <w:szCs w:val="24"/>
              </w:rPr>
            </w:pPr>
            <w:r w:rsidRPr="00EA7409">
              <w:rPr>
                <w:rStyle w:val="mxfontclstitle1"/>
                <w:rFonts w:ascii="仿宋_GB2312" w:eastAsia="仿宋_GB2312" w:hAnsi="仿宋_GB2312" w:cs="仿宋_GB2312" w:hint="default"/>
                <w:sz w:val="24"/>
                <w:szCs w:val="24"/>
              </w:rPr>
              <w:t>评审内容</w:t>
            </w:r>
          </w:p>
        </w:tc>
        <w:tc>
          <w:tcPr>
            <w:tcW w:w="8227" w:type="dxa"/>
            <w:gridSpan w:val="3"/>
            <w:noWrap/>
            <w:vAlign w:val="center"/>
          </w:tcPr>
          <w:p w:rsidR="002E143F" w:rsidRPr="00EA7409" w:rsidRDefault="002E143F" w:rsidP="00887C09">
            <w:pPr>
              <w:spacing w:line="260" w:lineRule="exact"/>
              <w:jc w:val="center"/>
              <w:rPr>
                <w:rFonts w:ascii="仿宋_GB2312" w:eastAsia="仿宋_GB2312" w:hAnsi="仿宋_GB2312" w:cs="仿宋_GB2312"/>
                <w:sz w:val="24"/>
                <w:szCs w:val="24"/>
              </w:rPr>
            </w:pPr>
            <w:r w:rsidRPr="00EA7409">
              <w:rPr>
                <w:rStyle w:val="mxfontclstitle1"/>
                <w:rFonts w:ascii="仿宋_GB2312" w:eastAsia="仿宋_GB2312" w:hAnsi="仿宋_GB2312" w:cs="仿宋_GB2312" w:hint="default"/>
                <w:sz w:val="24"/>
                <w:szCs w:val="24"/>
              </w:rPr>
              <w:t>评审标准</w:t>
            </w:r>
          </w:p>
        </w:tc>
      </w:tr>
      <w:tr w:rsidR="002E143F" w:rsidRPr="00EA7409" w:rsidTr="00887C09">
        <w:trPr>
          <w:trHeight w:val="1343"/>
        </w:trPr>
        <w:tc>
          <w:tcPr>
            <w:tcW w:w="620" w:type="dxa"/>
            <w:noWrap/>
            <w:vAlign w:val="center"/>
          </w:tcPr>
          <w:p w:rsidR="002E143F" w:rsidRPr="00EA7409" w:rsidRDefault="002E143F" w:rsidP="00887C09">
            <w:pPr>
              <w:spacing w:line="260" w:lineRule="exact"/>
              <w:jc w:val="center"/>
              <w:rPr>
                <w:rStyle w:val="mxfontcls1"/>
                <w:rFonts w:ascii="仿宋_GB2312" w:eastAsia="仿宋" w:hAnsi="仿宋_GB2312" w:cs="仿宋_GB2312" w:hint="default"/>
                <w:sz w:val="24"/>
                <w:szCs w:val="24"/>
              </w:rPr>
            </w:pPr>
            <w:r w:rsidRPr="00EA7409">
              <w:rPr>
                <w:rFonts w:ascii="仿宋" w:eastAsia="仿宋" w:hAnsi="仿宋" w:cs="仿宋" w:hint="eastAsia"/>
                <w:sz w:val="24"/>
                <w:szCs w:val="24"/>
              </w:rPr>
              <w:t>报价（40分）</w:t>
            </w:r>
          </w:p>
        </w:tc>
        <w:tc>
          <w:tcPr>
            <w:tcW w:w="8227" w:type="dxa"/>
            <w:gridSpan w:val="3"/>
            <w:noWrap/>
          </w:tcPr>
          <w:p w:rsidR="002E143F" w:rsidRPr="00EA7409" w:rsidRDefault="002E143F" w:rsidP="00887C09">
            <w:pPr>
              <w:spacing w:line="360" w:lineRule="auto"/>
              <w:ind w:firstLineChars="200" w:firstLine="480"/>
              <w:rPr>
                <w:rFonts w:ascii="仿宋" w:eastAsia="仿宋" w:hAnsi="仿宋" w:cs="仿宋"/>
                <w:sz w:val="24"/>
                <w:szCs w:val="24"/>
              </w:rPr>
            </w:pPr>
            <w:r w:rsidRPr="00EA7409">
              <w:rPr>
                <w:rFonts w:ascii="仿宋" w:eastAsia="仿宋" w:hAnsi="仿宋" w:cs="仿宋" w:hint="eastAsia"/>
                <w:sz w:val="24"/>
                <w:szCs w:val="24"/>
              </w:rPr>
              <w:t>价格分采用最低评标价法计算，即满足招标文件要求且投标价格最低的报价为评标基准价，其价格分为满分，其他供应商的价格分统一按照下列公式计算：</w:t>
            </w:r>
          </w:p>
          <w:p w:rsidR="002E143F" w:rsidRPr="00EA7409" w:rsidRDefault="002E143F" w:rsidP="00887C09">
            <w:pPr>
              <w:spacing w:line="360" w:lineRule="auto"/>
              <w:ind w:firstLineChars="200" w:firstLine="480"/>
              <w:rPr>
                <w:rFonts w:ascii="仿宋" w:eastAsia="仿宋" w:hAnsi="仿宋" w:cs="仿宋"/>
                <w:sz w:val="24"/>
                <w:szCs w:val="24"/>
              </w:rPr>
            </w:pPr>
            <w:r w:rsidRPr="00EA7409">
              <w:rPr>
                <w:rFonts w:ascii="仿宋" w:eastAsia="仿宋" w:hAnsi="仿宋" w:cs="仿宋" w:hint="eastAsia"/>
                <w:sz w:val="24"/>
                <w:szCs w:val="24"/>
              </w:rPr>
              <w:t>价格分=（评标基准价/报价）×报价分值</w:t>
            </w:r>
          </w:p>
          <w:p w:rsidR="002E143F" w:rsidRPr="00EA7409" w:rsidRDefault="002E143F" w:rsidP="00887C09">
            <w:pPr>
              <w:spacing w:line="360" w:lineRule="auto"/>
              <w:ind w:firstLineChars="200" w:firstLine="480"/>
              <w:rPr>
                <w:rFonts w:ascii="仿宋_GB2312" w:eastAsia="仿宋_GB2312" w:hAnsi="仿宋_GB2312" w:cs="仿宋_GB2312"/>
                <w:kern w:val="0"/>
                <w:sz w:val="24"/>
                <w:szCs w:val="24"/>
              </w:rPr>
            </w:pPr>
            <w:r w:rsidRPr="00EA7409">
              <w:rPr>
                <w:rFonts w:ascii="仿宋" w:eastAsia="仿宋" w:hAnsi="仿宋" w:cs="仿宋" w:hint="eastAsia"/>
                <w:sz w:val="24"/>
                <w:szCs w:val="24"/>
              </w:rPr>
              <w:t>注：计算分数时四舍五入取小数点后两位</w:t>
            </w:r>
          </w:p>
        </w:tc>
      </w:tr>
      <w:tr w:rsidR="002E143F" w:rsidRPr="00EA7409" w:rsidTr="00887C09">
        <w:trPr>
          <w:trHeight w:val="1111"/>
        </w:trPr>
        <w:tc>
          <w:tcPr>
            <w:tcW w:w="620" w:type="dxa"/>
            <w:vMerge w:val="restart"/>
            <w:noWrap/>
            <w:vAlign w:val="center"/>
          </w:tcPr>
          <w:p w:rsidR="002E143F" w:rsidRPr="00EA7409" w:rsidRDefault="002E143F" w:rsidP="00887C09">
            <w:pPr>
              <w:spacing w:line="260" w:lineRule="exact"/>
              <w:jc w:val="center"/>
              <w:rPr>
                <w:rFonts w:ascii="仿宋_GB2312" w:eastAsia="仿宋_GB2312" w:hAnsi="仿宋_GB2312" w:cs="仿宋_GB2312"/>
                <w:sz w:val="24"/>
                <w:szCs w:val="24"/>
              </w:rPr>
            </w:pPr>
          </w:p>
        </w:tc>
        <w:tc>
          <w:tcPr>
            <w:tcW w:w="582" w:type="dxa"/>
            <w:vMerge w:val="restart"/>
            <w:noWrap/>
            <w:vAlign w:val="center"/>
          </w:tcPr>
          <w:p w:rsidR="002E143F" w:rsidRPr="00EA7409" w:rsidRDefault="002E143F" w:rsidP="00887C09">
            <w:pPr>
              <w:spacing w:line="360" w:lineRule="auto"/>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技术参数</w:t>
            </w:r>
          </w:p>
        </w:tc>
        <w:tc>
          <w:tcPr>
            <w:tcW w:w="317" w:type="dxa"/>
            <w:vMerge w:val="restart"/>
            <w:noWrap/>
            <w:vAlign w:val="center"/>
          </w:tcPr>
          <w:p w:rsidR="002E143F" w:rsidRPr="00EA7409" w:rsidRDefault="002E143F" w:rsidP="00887C09">
            <w:pPr>
              <w:spacing w:line="360" w:lineRule="auto"/>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25分</w:t>
            </w:r>
          </w:p>
        </w:tc>
        <w:tc>
          <w:tcPr>
            <w:tcW w:w="7328" w:type="dxa"/>
            <w:noWrap/>
            <w:vAlign w:val="center"/>
          </w:tcPr>
          <w:p w:rsidR="002E143F" w:rsidRPr="00EA7409" w:rsidRDefault="002E143F" w:rsidP="00887C09">
            <w:pPr>
              <w:spacing w:line="360" w:lineRule="auto"/>
              <w:ind w:firstLineChars="200" w:firstLine="480"/>
              <w:jc w:val="left"/>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lang w:val="zh-CN"/>
              </w:rPr>
              <w:t>提供产品说明书的指标、功能等技术资料，投标产品的技术参数符合国内相关标准，满足招标文件参数要求。根据响应程度</w:t>
            </w:r>
            <w:r w:rsidRPr="00EA7409">
              <w:rPr>
                <w:rFonts w:ascii="仿宋_GB2312" w:eastAsia="仿宋_GB2312" w:hAnsi="仿宋_GB2312" w:cs="仿宋_GB2312" w:hint="eastAsia"/>
                <w:sz w:val="24"/>
                <w:szCs w:val="24"/>
              </w:rPr>
              <w:t>（优：7-10分；良好4-6分；一般：1-3分；未提供0分）</w:t>
            </w:r>
          </w:p>
        </w:tc>
      </w:tr>
      <w:tr w:rsidR="002E143F" w:rsidRPr="00EA7409" w:rsidTr="00887C09">
        <w:trPr>
          <w:trHeight w:val="1111"/>
        </w:trPr>
        <w:tc>
          <w:tcPr>
            <w:tcW w:w="620" w:type="dxa"/>
            <w:vMerge/>
            <w:noWrap/>
            <w:vAlign w:val="center"/>
          </w:tcPr>
          <w:p w:rsidR="002E143F" w:rsidRPr="00EA7409" w:rsidRDefault="002E143F" w:rsidP="00887C09">
            <w:pPr>
              <w:spacing w:line="260" w:lineRule="exact"/>
              <w:jc w:val="center"/>
              <w:rPr>
                <w:rFonts w:ascii="仿宋_GB2312" w:eastAsia="仿宋_GB2312" w:hAnsi="仿宋_GB2312" w:cs="仿宋_GB2312"/>
                <w:sz w:val="24"/>
                <w:szCs w:val="24"/>
              </w:rPr>
            </w:pPr>
          </w:p>
        </w:tc>
        <w:tc>
          <w:tcPr>
            <w:tcW w:w="582" w:type="dxa"/>
            <w:vMerge/>
            <w:noWrap/>
            <w:vAlign w:val="center"/>
          </w:tcPr>
          <w:p w:rsidR="002E143F" w:rsidRPr="00EA7409" w:rsidRDefault="002E143F" w:rsidP="00887C09">
            <w:pPr>
              <w:spacing w:line="360" w:lineRule="auto"/>
              <w:jc w:val="center"/>
              <w:rPr>
                <w:rFonts w:ascii="宋体" w:hAnsi="宋体" w:cs="仿宋_GB2312"/>
                <w:sz w:val="24"/>
                <w:szCs w:val="24"/>
              </w:rPr>
            </w:pPr>
          </w:p>
        </w:tc>
        <w:tc>
          <w:tcPr>
            <w:tcW w:w="317" w:type="dxa"/>
            <w:vMerge/>
            <w:noWrap/>
            <w:vAlign w:val="center"/>
          </w:tcPr>
          <w:p w:rsidR="002E143F" w:rsidRPr="00EA7409" w:rsidRDefault="002E143F" w:rsidP="00887C09">
            <w:pPr>
              <w:spacing w:line="360" w:lineRule="auto"/>
              <w:jc w:val="center"/>
              <w:rPr>
                <w:rFonts w:ascii="仿宋_GB2312" w:eastAsia="仿宋_GB2312" w:hAnsi="仿宋_GB2312" w:cs="仿宋_GB2312"/>
                <w:sz w:val="24"/>
                <w:szCs w:val="24"/>
              </w:rPr>
            </w:pPr>
          </w:p>
        </w:tc>
        <w:tc>
          <w:tcPr>
            <w:tcW w:w="7328" w:type="dxa"/>
            <w:noWrap/>
            <w:vAlign w:val="center"/>
          </w:tcPr>
          <w:p w:rsidR="002E143F" w:rsidRPr="00EA7409" w:rsidRDefault="002E143F" w:rsidP="00887C09">
            <w:pPr>
              <w:spacing w:line="360" w:lineRule="auto"/>
              <w:ind w:firstLineChars="200" w:firstLine="480"/>
              <w:jc w:val="left"/>
              <w:rPr>
                <w:rFonts w:ascii="仿宋_GB2312" w:eastAsia="仿宋_GB2312" w:hAnsi="仿宋_GB2312" w:cs="仿宋_GB2312"/>
                <w:sz w:val="24"/>
                <w:szCs w:val="24"/>
                <w:lang w:val="zh-CN"/>
              </w:rPr>
            </w:pPr>
            <w:r w:rsidRPr="00EA7409">
              <w:rPr>
                <w:rFonts w:ascii="仿宋_GB2312" w:eastAsia="仿宋_GB2312" w:hAnsi="仿宋_GB2312" w:cs="仿宋_GB2312" w:hint="eastAsia"/>
                <w:sz w:val="24"/>
                <w:szCs w:val="24"/>
                <w:lang w:val="zh-CN"/>
              </w:rPr>
              <w:t>投标产品经过市场使用，安全可靠。满足项目的使用要求技术指标和性能，</w:t>
            </w:r>
            <w:r w:rsidRPr="00EA7409">
              <w:rPr>
                <w:rFonts w:ascii="仿宋_GB2312" w:eastAsia="仿宋_GB2312" w:hAnsi="仿宋_GB2312" w:cs="仿宋_GB2312" w:hint="eastAsia"/>
                <w:sz w:val="24"/>
                <w:szCs w:val="24"/>
              </w:rPr>
              <w:t>适应和满足在北方地区夏季-冬季的环境及工况条件下使用，包括整车各项功能设置、整车尺寸、外观设计及标识等进行比较。</w:t>
            </w:r>
            <w:r w:rsidRPr="00EA7409">
              <w:rPr>
                <w:rFonts w:ascii="仿宋_GB2312" w:eastAsia="仿宋_GB2312" w:hAnsi="仿宋_GB2312" w:cs="仿宋_GB2312" w:hint="eastAsia"/>
                <w:sz w:val="24"/>
                <w:szCs w:val="24"/>
                <w:lang w:val="zh-CN"/>
              </w:rPr>
              <w:t>根据响应程度</w:t>
            </w:r>
            <w:r w:rsidRPr="00EA7409">
              <w:rPr>
                <w:rFonts w:ascii="仿宋_GB2312" w:eastAsia="仿宋_GB2312" w:hAnsi="仿宋_GB2312" w:cs="仿宋_GB2312" w:hint="eastAsia"/>
                <w:sz w:val="24"/>
                <w:szCs w:val="24"/>
              </w:rPr>
              <w:t>（优：11-15分；良好6-10分；一般：1-5分；未提供0分）</w:t>
            </w:r>
          </w:p>
        </w:tc>
      </w:tr>
      <w:tr w:rsidR="002E143F" w:rsidRPr="00EA7409" w:rsidTr="00887C09">
        <w:trPr>
          <w:trHeight w:val="900"/>
        </w:trPr>
        <w:tc>
          <w:tcPr>
            <w:tcW w:w="620" w:type="dxa"/>
            <w:vMerge/>
            <w:noWrap/>
            <w:vAlign w:val="center"/>
          </w:tcPr>
          <w:p w:rsidR="002E143F" w:rsidRPr="00EA7409" w:rsidRDefault="002E143F" w:rsidP="00887C09">
            <w:pPr>
              <w:spacing w:line="260" w:lineRule="exact"/>
              <w:jc w:val="center"/>
              <w:rPr>
                <w:rStyle w:val="mxfontcls1"/>
                <w:rFonts w:ascii="仿宋_GB2312" w:eastAsia="仿宋_GB2312" w:hAnsi="仿宋_GB2312" w:cs="仿宋_GB2312" w:hint="default"/>
                <w:sz w:val="24"/>
                <w:szCs w:val="24"/>
              </w:rPr>
            </w:pPr>
          </w:p>
        </w:tc>
        <w:tc>
          <w:tcPr>
            <w:tcW w:w="582" w:type="dxa"/>
            <w:noWrap/>
            <w:vAlign w:val="center"/>
          </w:tcPr>
          <w:p w:rsidR="002E143F" w:rsidRPr="00EA7409" w:rsidRDefault="002E143F" w:rsidP="00887C09">
            <w:pPr>
              <w:spacing w:line="360" w:lineRule="auto"/>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驾驶室及</w:t>
            </w:r>
          </w:p>
          <w:p w:rsidR="002E143F" w:rsidRPr="00EA7409" w:rsidRDefault="002E143F" w:rsidP="00887C09">
            <w:pPr>
              <w:spacing w:line="360" w:lineRule="auto"/>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lastRenderedPageBreak/>
              <w:t>操控系统</w:t>
            </w:r>
          </w:p>
        </w:tc>
        <w:tc>
          <w:tcPr>
            <w:tcW w:w="317" w:type="dxa"/>
            <w:noWrap/>
            <w:vAlign w:val="center"/>
          </w:tcPr>
          <w:p w:rsidR="002E143F" w:rsidRPr="00EA7409" w:rsidRDefault="002E143F" w:rsidP="00887C09">
            <w:pPr>
              <w:spacing w:line="360" w:lineRule="auto"/>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lastRenderedPageBreak/>
              <w:t>10分</w:t>
            </w:r>
          </w:p>
        </w:tc>
        <w:tc>
          <w:tcPr>
            <w:tcW w:w="7328" w:type="dxa"/>
            <w:noWrap/>
            <w:vAlign w:val="center"/>
          </w:tcPr>
          <w:p w:rsidR="002E143F" w:rsidRPr="00EA7409" w:rsidRDefault="002E143F" w:rsidP="00887C09">
            <w:pPr>
              <w:spacing w:line="360" w:lineRule="auto"/>
              <w:jc w:val="left"/>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1.驾驶室结构合理，具有良好的视野，座椅舒适程度等进行综合比较，按其响应程度计（0-5分）</w:t>
            </w:r>
          </w:p>
          <w:p w:rsidR="002E143F" w:rsidRPr="00EA7409" w:rsidRDefault="002E143F" w:rsidP="00887C09">
            <w:pPr>
              <w:spacing w:line="360" w:lineRule="auto"/>
              <w:jc w:val="left"/>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lastRenderedPageBreak/>
              <w:t>2.自动保护装置、连续监控、仪表盘显示功能、监测参数等进行综合比较，按其响应程度计（0-5分）</w:t>
            </w:r>
          </w:p>
        </w:tc>
      </w:tr>
      <w:tr w:rsidR="002E143F" w:rsidRPr="00EA7409" w:rsidTr="00887C09">
        <w:trPr>
          <w:trHeight w:val="922"/>
        </w:trPr>
        <w:tc>
          <w:tcPr>
            <w:tcW w:w="620" w:type="dxa"/>
            <w:vMerge/>
            <w:noWrap/>
            <w:vAlign w:val="center"/>
          </w:tcPr>
          <w:p w:rsidR="002E143F" w:rsidRPr="00EA7409" w:rsidRDefault="002E143F" w:rsidP="00887C09">
            <w:pPr>
              <w:spacing w:line="260" w:lineRule="exact"/>
              <w:jc w:val="center"/>
              <w:rPr>
                <w:rStyle w:val="mxfontcls1"/>
                <w:rFonts w:ascii="仿宋_GB2312" w:eastAsia="仿宋_GB2312" w:hAnsi="仿宋_GB2312" w:cs="仿宋_GB2312" w:hint="default"/>
                <w:sz w:val="24"/>
                <w:szCs w:val="24"/>
              </w:rPr>
            </w:pPr>
          </w:p>
        </w:tc>
        <w:tc>
          <w:tcPr>
            <w:tcW w:w="582" w:type="dxa"/>
            <w:noWrap/>
            <w:vAlign w:val="center"/>
          </w:tcPr>
          <w:p w:rsidR="002E143F" w:rsidRPr="00EA7409" w:rsidRDefault="002E143F" w:rsidP="00887C09">
            <w:pPr>
              <w:spacing w:line="260" w:lineRule="exact"/>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质量管控</w:t>
            </w:r>
          </w:p>
          <w:p w:rsidR="002E143F" w:rsidRPr="00EA7409" w:rsidRDefault="002E143F" w:rsidP="00887C09">
            <w:pPr>
              <w:spacing w:line="260" w:lineRule="exact"/>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方案措施</w:t>
            </w:r>
          </w:p>
        </w:tc>
        <w:tc>
          <w:tcPr>
            <w:tcW w:w="317" w:type="dxa"/>
            <w:noWrap/>
            <w:vAlign w:val="center"/>
          </w:tcPr>
          <w:p w:rsidR="002E143F" w:rsidRPr="00EA7409" w:rsidRDefault="002E143F" w:rsidP="00887C09">
            <w:pPr>
              <w:spacing w:line="260" w:lineRule="exact"/>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10分</w:t>
            </w:r>
          </w:p>
        </w:tc>
        <w:tc>
          <w:tcPr>
            <w:tcW w:w="7328" w:type="dxa"/>
            <w:noWrap/>
            <w:vAlign w:val="center"/>
          </w:tcPr>
          <w:p w:rsidR="002E143F" w:rsidRPr="00EA7409" w:rsidRDefault="002E143F" w:rsidP="00887C09">
            <w:pPr>
              <w:spacing w:line="360" w:lineRule="auto"/>
              <w:ind w:firstLineChars="200" w:firstLine="480"/>
              <w:jc w:val="left"/>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根据供应商技术支持服务（指导安装、调试、培训）方案、提交的各类检验报告、合格证书、图纸等随机资料响应招标文件要求的程度，各单位的质量管控方案、保证措施、质保范围期限和故障排除解决方案等服务等。</w:t>
            </w:r>
            <w:r w:rsidRPr="00EA7409">
              <w:rPr>
                <w:rFonts w:ascii="仿宋_GB2312" w:eastAsia="仿宋_GB2312" w:hAnsi="仿宋_GB2312" w:cs="仿宋_GB2312" w:hint="eastAsia"/>
                <w:sz w:val="24"/>
                <w:szCs w:val="24"/>
                <w:lang w:val="zh-CN"/>
              </w:rPr>
              <w:t>根据响应程度</w:t>
            </w:r>
            <w:r w:rsidRPr="00EA7409">
              <w:rPr>
                <w:rFonts w:ascii="仿宋_GB2312" w:eastAsia="仿宋_GB2312" w:hAnsi="仿宋_GB2312" w:cs="仿宋_GB2312" w:hint="eastAsia"/>
                <w:sz w:val="24"/>
                <w:szCs w:val="24"/>
              </w:rPr>
              <w:t>（优：7-10分；良好4-6分；一般：1-3分；未提供0分）。</w:t>
            </w:r>
          </w:p>
        </w:tc>
      </w:tr>
      <w:tr w:rsidR="002E143F" w:rsidRPr="00EA7409" w:rsidTr="00887C09">
        <w:trPr>
          <w:trHeight w:val="813"/>
        </w:trPr>
        <w:tc>
          <w:tcPr>
            <w:tcW w:w="620" w:type="dxa"/>
            <w:vMerge/>
            <w:noWrap/>
            <w:vAlign w:val="center"/>
          </w:tcPr>
          <w:p w:rsidR="002E143F" w:rsidRPr="00EA7409" w:rsidRDefault="002E143F" w:rsidP="00887C09">
            <w:pPr>
              <w:spacing w:line="260" w:lineRule="exact"/>
              <w:jc w:val="center"/>
              <w:rPr>
                <w:rStyle w:val="mxfontcls1"/>
                <w:rFonts w:ascii="仿宋_GB2312" w:eastAsia="仿宋_GB2312" w:hAnsi="仿宋_GB2312" w:cs="仿宋_GB2312" w:hint="default"/>
                <w:sz w:val="24"/>
                <w:szCs w:val="24"/>
              </w:rPr>
            </w:pPr>
          </w:p>
        </w:tc>
        <w:tc>
          <w:tcPr>
            <w:tcW w:w="582" w:type="dxa"/>
            <w:noWrap/>
            <w:vAlign w:val="center"/>
          </w:tcPr>
          <w:p w:rsidR="002E143F" w:rsidRPr="00EA7409" w:rsidRDefault="002E143F" w:rsidP="00887C09">
            <w:pPr>
              <w:spacing w:line="360" w:lineRule="auto"/>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质量保证</w:t>
            </w:r>
          </w:p>
        </w:tc>
        <w:tc>
          <w:tcPr>
            <w:tcW w:w="317" w:type="dxa"/>
            <w:noWrap/>
            <w:vAlign w:val="center"/>
          </w:tcPr>
          <w:p w:rsidR="002E143F" w:rsidRPr="00EA7409" w:rsidRDefault="002E143F" w:rsidP="00887C09">
            <w:pPr>
              <w:spacing w:line="360" w:lineRule="auto"/>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5分</w:t>
            </w:r>
          </w:p>
        </w:tc>
        <w:tc>
          <w:tcPr>
            <w:tcW w:w="7328" w:type="dxa"/>
            <w:noWrap/>
            <w:vAlign w:val="center"/>
          </w:tcPr>
          <w:p w:rsidR="002E143F" w:rsidRPr="00EA7409" w:rsidRDefault="002E143F" w:rsidP="00887C09">
            <w:pPr>
              <w:spacing w:line="360" w:lineRule="auto"/>
              <w:ind w:firstLineChars="200" w:firstLine="480"/>
              <w:jc w:val="left"/>
              <w:rPr>
                <w:rFonts w:ascii="仿宋_GB2312" w:eastAsia="仿宋_GB2312" w:hAnsi="仿宋_GB2312" w:cs="仿宋_GB2312"/>
                <w:sz w:val="24"/>
                <w:szCs w:val="24"/>
              </w:rPr>
            </w:pPr>
            <w:r w:rsidRPr="00EA7409">
              <w:rPr>
                <w:rFonts w:ascii="仿宋" w:eastAsia="仿宋" w:hAnsi="仿宋" w:cs="仿宋" w:hint="eastAsia"/>
                <w:sz w:val="24"/>
                <w:szCs w:val="24"/>
              </w:rPr>
              <w:t>整车质保三年十万公里加2分，每超出1年或3万公里，加1分，最高3分，并提出书面承诺。</w:t>
            </w:r>
          </w:p>
        </w:tc>
      </w:tr>
      <w:tr w:rsidR="002E143F" w:rsidRPr="00EA7409" w:rsidTr="00887C09">
        <w:trPr>
          <w:trHeight w:val="813"/>
        </w:trPr>
        <w:tc>
          <w:tcPr>
            <w:tcW w:w="620" w:type="dxa"/>
            <w:vMerge/>
            <w:noWrap/>
            <w:vAlign w:val="center"/>
          </w:tcPr>
          <w:p w:rsidR="002E143F" w:rsidRPr="00EA7409" w:rsidRDefault="002E143F" w:rsidP="00887C09">
            <w:pPr>
              <w:spacing w:line="260" w:lineRule="exact"/>
              <w:jc w:val="center"/>
              <w:rPr>
                <w:rStyle w:val="mxfontcls1"/>
                <w:rFonts w:ascii="仿宋_GB2312" w:eastAsia="仿宋_GB2312" w:hAnsi="仿宋_GB2312" w:cs="仿宋_GB2312" w:hint="default"/>
                <w:sz w:val="24"/>
                <w:szCs w:val="24"/>
              </w:rPr>
            </w:pPr>
          </w:p>
        </w:tc>
        <w:tc>
          <w:tcPr>
            <w:tcW w:w="582" w:type="dxa"/>
            <w:noWrap/>
            <w:vAlign w:val="center"/>
          </w:tcPr>
          <w:p w:rsidR="002E143F" w:rsidRPr="00EA7409" w:rsidRDefault="002E143F" w:rsidP="00887C09">
            <w:pPr>
              <w:spacing w:line="360" w:lineRule="auto"/>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售后服务及培训措施</w:t>
            </w:r>
          </w:p>
        </w:tc>
        <w:tc>
          <w:tcPr>
            <w:tcW w:w="317" w:type="dxa"/>
            <w:noWrap/>
            <w:vAlign w:val="center"/>
          </w:tcPr>
          <w:p w:rsidR="002E143F" w:rsidRPr="00EA7409" w:rsidRDefault="002E143F" w:rsidP="00887C09">
            <w:pPr>
              <w:spacing w:line="360" w:lineRule="auto"/>
              <w:jc w:val="center"/>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10分</w:t>
            </w:r>
          </w:p>
        </w:tc>
        <w:tc>
          <w:tcPr>
            <w:tcW w:w="7328" w:type="dxa"/>
            <w:noWrap/>
            <w:vAlign w:val="center"/>
          </w:tcPr>
          <w:p w:rsidR="002E143F" w:rsidRPr="00EA7409" w:rsidRDefault="002E143F" w:rsidP="00887C09">
            <w:pPr>
              <w:spacing w:line="360" w:lineRule="auto"/>
              <w:ind w:firstLineChars="200" w:firstLine="480"/>
              <w:jc w:val="left"/>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相应的技术支持及售后服务机构，对备品配件、设备发生故障后的补救措施，维修服务响应时限等，有明确的承诺且具体、切实可行，确保使用人员能够独立熟练操作、维护和正常使用。按其响应程度计（0-5分）。</w:t>
            </w:r>
          </w:p>
          <w:p w:rsidR="002E143F" w:rsidRPr="00EA7409" w:rsidRDefault="002E143F" w:rsidP="00887C09">
            <w:pPr>
              <w:spacing w:line="360" w:lineRule="auto"/>
              <w:ind w:firstLineChars="200" w:firstLine="480"/>
              <w:jc w:val="left"/>
              <w:rPr>
                <w:rFonts w:ascii="仿宋_GB2312" w:eastAsia="仿宋_GB2312" w:hAnsi="仿宋_GB2312" w:cs="仿宋_GB2312"/>
                <w:sz w:val="24"/>
                <w:szCs w:val="24"/>
              </w:rPr>
            </w:pPr>
            <w:r w:rsidRPr="00EA7409">
              <w:rPr>
                <w:rFonts w:ascii="仿宋_GB2312" w:eastAsia="仿宋_GB2312" w:hAnsi="仿宋_GB2312" w:cs="仿宋_GB2312" w:hint="eastAsia"/>
                <w:sz w:val="24"/>
                <w:szCs w:val="24"/>
              </w:rPr>
              <w:t>详细说明质量保证期内及质量保证期期满之后的各项售后服务承诺以及质量保修承诺，包括售后服务响应、维修及质保期满后维修的收费情况等服务项目承诺。按其响应程度计（0-5分）</w:t>
            </w:r>
          </w:p>
        </w:tc>
      </w:tr>
    </w:tbl>
    <w:p w:rsidR="00491208" w:rsidRDefault="00491208"/>
    <w:p w:rsidR="00491208" w:rsidRDefault="00491208">
      <w:pPr>
        <w:jc w:val="left"/>
        <w:rPr>
          <w:rFonts w:ascii="仿宋" w:eastAsia="仿宋" w:hAnsi="仿宋"/>
          <w:color w:val="FF0000"/>
          <w:sz w:val="32"/>
          <w:szCs w:val="32"/>
        </w:rPr>
      </w:pPr>
    </w:p>
    <w:p w:rsidR="00491208" w:rsidRDefault="003F26EF">
      <w:pPr>
        <w:jc w:val="left"/>
        <w:rPr>
          <w:rFonts w:ascii="仿宋" w:eastAsia="仿宋" w:hAnsi="仿宋"/>
          <w:sz w:val="32"/>
          <w:szCs w:val="32"/>
        </w:rPr>
      </w:pPr>
      <w:r>
        <w:rPr>
          <w:rFonts w:ascii="仿宋" w:eastAsia="仿宋" w:hAnsi="仿宋" w:hint="eastAsia"/>
          <w:sz w:val="32"/>
          <w:szCs w:val="32"/>
        </w:rPr>
        <w:t xml:space="preserve">                    榆林市市级机关公务车辆服务中心</w:t>
      </w:r>
    </w:p>
    <w:p w:rsidR="00491208" w:rsidRDefault="003F26EF">
      <w:pPr>
        <w:jc w:val="left"/>
        <w:rPr>
          <w:rFonts w:ascii="仿宋" w:eastAsia="仿宋" w:hAnsi="仿宋"/>
          <w:sz w:val="32"/>
          <w:szCs w:val="32"/>
        </w:rPr>
      </w:pPr>
      <w:r>
        <w:rPr>
          <w:rFonts w:ascii="仿宋" w:eastAsia="仿宋" w:hAnsi="仿宋" w:hint="eastAsia"/>
          <w:sz w:val="32"/>
          <w:szCs w:val="32"/>
        </w:rPr>
        <w:t>2023年4月</w:t>
      </w:r>
      <w:r w:rsidR="00554090">
        <w:rPr>
          <w:rFonts w:ascii="仿宋" w:eastAsia="仿宋" w:hAnsi="仿宋" w:hint="eastAsia"/>
          <w:sz w:val="32"/>
          <w:szCs w:val="32"/>
        </w:rPr>
        <w:t>17</w:t>
      </w:r>
      <w:r>
        <w:rPr>
          <w:rFonts w:ascii="仿宋" w:eastAsia="仿宋" w:hAnsi="仿宋" w:hint="eastAsia"/>
          <w:sz w:val="32"/>
          <w:szCs w:val="32"/>
        </w:rPr>
        <w:t>日</w:t>
      </w:r>
      <w:bookmarkStart w:id="0" w:name="_GoBack"/>
      <w:bookmarkEnd w:id="0"/>
    </w:p>
    <w:sectPr w:rsidR="00491208" w:rsidSect="00491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665" w:rsidRDefault="00785665" w:rsidP="00B15D6C">
      <w:r>
        <w:separator/>
      </w:r>
    </w:p>
  </w:endnote>
  <w:endnote w:type="continuationSeparator" w:id="1">
    <w:p w:rsidR="00785665" w:rsidRDefault="00785665" w:rsidP="00B15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665" w:rsidRDefault="00785665" w:rsidP="00B15D6C">
      <w:r>
        <w:separator/>
      </w:r>
    </w:p>
  </w:footnote>
  <w:footnote w:type="continuationSeparator" w:id="1">
    <w:p w:rsidR="00785665" w:rsidRDefault="00785665" w:rsidP="00B15D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9C0C"/>
    <w:multiLevelType w:val="singleLevel"/>
    <w:tmpl w:val="03A19C0C"/>
    <w:lvl w:ilvl="0">
      <w:start w:val="6"/>
      <w:numFmt w:val="chineseCounting"/>
      <w:suff w:val="nothing"/>
      <w:lvlText w:val="%1、"/>
      <w:lvlJc w:val="left"/>
      <w:rPr>
        <w:rFonts w:hint="eastAsia"/>
      </w:rPr>
    </w:lvl>
  </w:abstractNum>
  <w:abstractNum w:abstractNumId="1">
    <w:nsid w:val="1164E257"/>
    <w:multiLevelType w:val="multilevel"/>
    <w:tmpl w:val="1164E257"/>
    <w:lvl w:ilvl="0">
      <w:start w:val="2"/>
      <w:numFmt w:val="decimal"/>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I4ZDdkMzE4OTE3NWFmNzNhMTllOGE0NjVlNGM3NTgifQ=="/>
  </w:docVars>
  <w:rsids>
    <w:rsidRoot w:val="004D1BFD"/>
    <w:rsid w:val="0001004A"/>
    <w:rsid w:val="00036B66"/>
    <w:rsid w:val="000370E4"/>
    <w:rsid w:val="0004159F"/>
    <w:rsid w:val="00044EF3"/>
    <w:rsid w:val="000567D7"/>
    <w:rsid w:val="00081671"/>
    <w:rsid w:val="00090EAE"/>
    <w:rsid w:val="0009405F"/>
    <w:rsid w:val="000C694A"/>
    <w:rsid w:val="000D5DF8"/>
    <w:rsid w:val="001A02AB"/>
    <w:rsid w:val="001A192C"/>
    <w:rsid w:val="001D1F90"/>
    <w:rsid w:val="001E5B12"/>
    <w:rsid w:val="00233183"/>
    <w:rsid w:val="002610E5"/>
    <w:rsid w:val="00265935"/>
    <w:rsid w:val="002663E8"/>
    <w:rsid w:val="00267567"/>
    <w:rsid w:val="0027578A"/>
    <w:rsid w:val="00295848"/>
    <w:rsid w:val="00295C75"/>
    <w:rsid w:val="002C0B27"/>
    <w:rsid w:val="002E143F"/>
    <w:rsid w:val="002F6636"/>
    <w:rsid w:val="00304299"/>
    <w:rsid w:val="003306CE"/>
    <w:rsid w:val="00331C84"/>
    <w:rsid w:val="00331D33"/>
    <w:rsid w:val="0035619E"/>
    <w:rsid w:val="00360FD1"/>
    <w:rsid w:val="00374F4A"/>
    <w:rsid w:val="0039018E"/>
    <w:rsid w:val="003D3513"/>
    <w:rsid w:val="003D5FB2"/>
    <w:rsid w:val="003F26EF"/>
    <w:rsid w:val="00431CE5"/>
    <w:rsid w:val="00431DFD"/>
    <w:rsid w:val="0044676F"/>
    <w:rsid w:val="00491208"/>
    <w:rsid w:val="00492E7F"/>
    <w:rsid w:val="00494C26"/>
    <w:rsid w:val="004D1BFD"/>
    <w:rsid w:val="004E5BA7"/>
    <w:rsid w:val="00552828"/>
    <w:rsid w:val="00554090"/>
    <w:rsid w:val="005875BD"/>
    <w:rsid w:val="00590BC5"/>
    <w:rsid w:val="005C5FF5"/>
    <w:rsid w:val="005D195A"/>
    <w:rsid w:val="00612721"/>
    <w:rsid w:val="00625D16"/>
    <w:rsid w:val="006344B0"/>
    <w:rsid w:val="00650E6B"/>
    <w:rsid w:val="00672874"/>
    <w:rsid w:val="0067639D"/>
    <w:rsid w:val="00694AB5"/>
    <w:rsid w:val="00743DB6"/>
    <w:rsid w:val="0075413D"/>
    <w:rsid w:val="007659D7"/>
    <w:rsid w:val="00785665"/>
    <w:rsid w:val="00787D3A"/>
    <w:rsid w:val="007A72BF"/>
    <w:rsid w:val="007C2FBE"/>
    <w:rsid w:val="007E32CC"/>
    <w:rsid w:val="007E4C30"/>
    <w:rsid w:val="007F46E7"/>
    <w:rsid w:val="007F788C"/>
    <w:rsid w:val="00800CEE"/>
    <w:rsid w:val="00810106"/>
    <w:rsid w:val="00812812"/>
    <w:rsid w:val="00821D33"/>
    <w:rsid w:val="0082644F"/>
    <w:rsid w:val="00852138"/>
    <w:rsid w:val="00874C1D"/>
    <w:rsid w:val="008758A8"/>
    <w:rsid w:val="0088479A"/>
    <w:rsid w:val="008B0663"/>
    <w:rsid w:val="008C6FB7"/>
    <w:rsid w:val="008D2068"/>
    <w:rsid w:val="008D5F7A"/>
    <w:rsid w:val="008F031E"/>
    <w:rsid w:val="00904672"/>
    <w:rsid w:val="0091456F"/>
    <w:rsid w:val="00914679"/>
    <w:rsid w:val="0091577B"/>
    <w:rsid w:val="00915CEA"/>
    <w:rsid w:val="009201EB"/>
    <w:rsid w:val="0092299F"/>
    <w:rsid w:val="00922E3A"/>
    <w:rsid w:val="00950B6F"/>
    <w:rsid w:val="009622AE"/>
    <w:rsid w:val="00970978"/>
    <w:rsid w:val="009A0482"/>
    <w:rsid w:val="009F0A74"/>
    <w:rsid w:val="009F3478"/>
    <w:rsid w:val="00A05102"/>
    <w:rsid w:val="00A34FB3"/>
    <w:rsid w:val="00A540B4"/>
    <w:rsid w:val="00A912A5"/>
    <w:rsid w:val="00AB2885"/>
    <w:rsid w:val="00AB456A"/>
    <w:rsid w:val="00AD6FC1"/>
    <w:rsid w:val="00B15D6C"/>
    <w:rsid w:val="00B17A40"/>
    <w:rsid w:val="00B517E1"/>
    <w:rsid w:val="00B72D69"/>
    <w:rsid w:val="00B74056"/>
    <w:rsid w:val="00BA616A"/>
    <w:rsid w:val="00BB7F7B"/>
    <w:rsid w:val="00BC0E40"/>
    <w:rsid w:val="00BD6909"/>
    <w:rsid w:val="00C1433E"/>
    <w:rsid w:val="00C17812"/>
    <w:rsid w:val="00C3524B"/>
    <w:rsid w:val="00C364D1"/>
    <w:rsid w:val="00C54F94"/>
    <w:rsid w:val="00C86BAE"/>
    <w:rsid w:val="00CF2C75"/>
    <w:rsid w:val="00D07F20"/>
    <w:rsid w:val="00D34861"/>
    <w:rsid w:val="00D458D0"/>
    <w:rsid w:val="00D631EE"/>
    <w:rsid w:val="00DA4B92"/>
    <w:rsid w:val="00DC2E32"/>
    <w:rsid w:val="00DC381B"/>
    <w:rsid w:val="00DD3FB6"/>
    <w:rsid w:val="00DD6E6B"/>
    <w:rsid w:val="00DD6EA7"/>
    <w:rsid w:val="00E2339E"/>
    <w:rsid w:val="00E54453"/>
    <w:rsid w:val="00E65A01"/>
    <w:rsid w:val="00E65B60"/>
    <w:rsid w:val="00E667AF"/>
    <w:rsid w:val="00E9705A"/>
    <w:rsid w:val="00EA2599"/>
    <w:rsid w:val="00EA7B44"/>
    <w:rsid w:val="00ED04EA"/>
    <w:rsid w:val="00F3263B"/>
    <w:rsid w:val="00F50127"/>
    <w:rsid w:val="00F55781"/>
    <w:rsid w:val="00F629C8"/>
    <w:rsid w:val="00F81D1B"/>
    <w:rsid w:val="00F844F6"/>
    <w:rsid w:val="00FA01C1"/>
    <w:rsid w:val="00FA3FE1"/>
    <w:rsid w:val="00FC6A41"/>
    <w:rsid w:val="00FC74E8"/>
    <w:rsid w:val="013E0DEB"/>
    <w:rsid w:val="017E5B8F"/>
    <w:rsid w:val="047E0DF8"/>
    <w:rsid w:val="11BF74DE"/>
    <w:rsid w:val="141D562A"/>
    <w:rsid w:val="17D8424D"/>
    <w:rsid w:val="185E7722"/>
    <w:rsid w:val="1A95479C"/>
    <w:rsid w:val="22B303E5"/>
    <w:rsid w:val="26E04AC8"/>
    <w:rsid w:val="373F768E"/>
    <w:rsid w:val="37AB5678"/>
    <w:rsid w:val="38E97095"/>
    <w:rsid w:val="3A144205"/>
    <w:rsid w:val="3CA24510"/>
    <w:rsid w:val="3EE22E72"/>
    <w:rsid w:val="497B664E"/>
    <w:rsid w:val="4F0A1774"/>
    <w:rsid w:val="51984A67"/>
    <w:rsid w:val="52095776"/>
    <w:rsid w:val="562D5A32"/>
    <w:rsid w:val="5CDF7602"/>
    <w:rsid w:val="5E7423B8"/>
    <w:rsid w:val="680148DE"/>
    <w:rsid w:val="6B211C8C"/>
    <w:rsid w:val="6C97087F"/>
    <w:rsid w:val="6DA55CA5"/>
    <w:rsid w:val="7E083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91208"/>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qFormat/>
    <w:rsid w:val="00491208"/>
    <w:pPr>
      <w:tabs>
        <w:tab w:val="center" w:pos="4153"/>
        <w:tab w:val="right" w:pos="8306"/>
      </w:tabs>
      <w:snapToGrid w:val="0"/>
      <w:jc w:val="left"/>
    </w:pPr>
    <w:rPr>
      <w:sz w:val="18"/>
      <w:szCs w:val="18"/>
    </w:rPr>
  </w:style>
  <w:style w:type="paragraph" w:styleId="a4">
    <w:name w:val="Normal Indent"/>
    <w:basedOn w:val="a"/>
    <w:next w:val="a"/>
    <w:uiPriority w:val="99"/>
    <w:unhideWhenUsed/>
    <w:qFormat/>
    <w:rsid w:val="00491208"/>
    <w:pPr>
      <w:ind w:firstLine="420"/>
    </w:pPr>
  </w:style>
  <w:style w:type="paragraph" w:styleId="a5">
    <w:name w:val="header"/>
    <w:basedOn w:val="a"/>
    <w:link w:val="Char0"/>
    <w:qFormat/>
    <w:rsid w:val="0049120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491208"/>
    <w:rPr>
      <w:sz w:val="24"/>
    </w:rPr>
  </w:style>
  <w:style w:type="character" w:customStyle="1" w:styleId="Char0">
    <w:name w:val="页眉 Char"/>
    <w:basedOn w:val="a1"/>
    <w:link w:val="a5"/>
    <w:qFormat/>
    <w:rsid w:val="00491208"/>
    <w:rPr>
      <w:kern w:val="2"/>
      <w:sz w:val="18"/>
      <w:szCs w:val="18"/>
    </w:rPr>
  </w:style>
  <w:style w:type="character" w:customStyle="1" w:styleId="Char">
    <w:name w:val="页脚 Char"/>
    <w:basedOn w:val="a1"/>
    <w:link w:val="a0"/>
    <w:qFormat/>
    <w:rsid w:val="00491208"/>
    <w:rPr>
      <w:kern w:val="2"/>
      <w:sz w:val="18"/>
      <w:szCs w:val="18"/>
    </w:rPr>
  </w:style>
  <w:style w:type="character" w:customStyle="1" w:styleId="font01">
    <w:name w:val="font01"/>
    <w:basedOn w:val="a1"/>
    <w:qFormat/>
    <w:rsid w:val="00491208"/>
    <w:rPr>
      <w:rFonts w:ascii="宋体" w:eastAsia="宋体" w:hAnsi="宋体" w:cs="宋体" w:hint="eastAsia"/>
      <w:color w:val="000000"/>
      <w:sz w:val="28"/>
      <w:szCs w:val="28"/>
      <w:u w:val="none"/>
    </w:rPr>
  </w:style>
  <w:style w:type="character" w:customStyle="1" w:styleId="font21">
    <w:name w:val="font21"/>
    <w:basedOn w:val="a1"/>
    <w:qFormat/>
    <w:rsid w:val="00491208"/>
    <w:rPr>
      <w:rFonts w:ascii="宋体" w:eastAsia="宋体" w:hAnsi="宋体" w:cs="宋体" w:hint="eastAsia"/>
      <w:b/>
      <w:bCs/>
      <w:color w:val="000000"/>
      <w:sz w:val="28"/>
      <w:szCs w:val="28"/>
      <w:u w:val="none"/>
    </w:rPr>
  </w:style>
  <w:style w:type="character" w:customStyle="1" w:styleId="mxfontclstitle1">
    <w:name w:val="mxfontclstitle1"/>
    <w:qFormat/>
    <w:rsid w:val="00491208"/>
    <w:rPr>
      <w:rFonts w:ascii="微软雅黑" w:eastAsia="微软雅黑" w:hAnsi="微软雅黑" w:cs="微软雅黑" w:hint="eastAsia"/>
      <w:b/>
      <w:color w:val="000000"/>
      <w:sz w:val="30"/>
      <w:szCs w:val="30"/>
    </w:rPr>
  </w:style>
  <w:style w:type="character" w:customStyle="1" w:styleId="mxfontcls1">
    <w:name w:val="mxfontcls1"/>
    <w:qFormat/>
    <w:rsid w:val="00491208"/>
    <w:rPr>
      <w:rFonts w:ascii="微软雅黑" w:eastAsia="微软雅黑" w:hAnsi="微软雅黑" w:cs="微软雅黑" w:hint="eastAsia"/>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BAB6D-A2D6-4759-B643-015502F9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326</Words>
  <Characters>1860</Characters>
  <Application>Microsoft Office Word</Application>
  <DocSecurity>0</DocSecurity>
  <Lines>15</Lines>
  <Paragraphs>4</Paragraphs>
  <ScaleCrop>false</ScaleCrop>
  <Company>China</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rkx</dc:creator>
  <cp:lastModifiedBy>lenovo</cp:lastModifiedBy>
  <cp:revision>88</cp:revision>
  <cp:lastPrinted>2023-04-11T06:46:00Z</cp:lastPrinted>
  <dcterms:created xsi:type="dcterms:W3CDTF">2019-03-06T00:55:00Z</dcterms:created>
  <dcterms:modified xsi:type="dcterms:W3CDTF">2023-04-18T08:04:00Z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1CC22EDED5CB4775B806702ADABD4024</vt:lpwstr>
  </property>
</Properties>
</file>