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before="160" w:line="360" w:lineRule="auto"/>
        <w:ind w:right="106" w:rightChars="0"/>
        <w:jc w:val="center"/>
        <w:textAlignment w:val="auto"/>
        <w:rPr>
          <w:rFonts w:hint="eastAsia" w:asciiTheme="minorEastAsia" w:hAnsiTheme="minorEastAsia" w:eastAsiaTheme="minorEastAsia" w:cstheme="minorEastAsia"/>
          <w:b/>
          <w:bCs/>
          <w:color w:val="auto"/>
          <w:sz w:val="32"/>
          <w:szCs w:val="22"/>
        </w:rPr>
      </w:pPr>
      <w:r>
        <w:rPr>
          <w:rFonts w:hint="eastAsia" w:asciiTheme="minorEastAsia" w:hAnsiTheme="minorEastAsia" w:eastAsiaTheme="minorEastAsia" w:cstheme="minorEastAsia"/>
          <w:b/>
          <w:bCs/>
          <w:color w:val="auto"/>
          <w:sz w:val="32"/>
          <w:szCs w:val="22"/>
          <w:lang w:eastAsia="zh-CN"/>
        </w:rPr>
        <w:t>榆林市城市管理执法局申请采购榆林中心城区规划范围安装地界广告牌服务项目</w:t>
      </w:r>
    </w:p>
    <w:tbl>
      <w:tblPr>
        <w:tblStyle w:val="3"/>
        <w:tblpPr w:leftFromText="180" w:rightFromText="180" w:vertAnchor="page" w:horzAnchor="page" w:tblpX="1133" w:tblpY="4959"/>
        <w:tblOverlap w:val="never"/>
        <w:tblW w:w="9842" w:type="dxa"/>
        <w:tblInd w:w="0" w:type="dxa"/>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Layout w:type="fixed"/>
        <w:tblCellMar>
          <w:top w:w="0" w:type="dxa"/>
          <w:left w:w="0" w:type="dxa"/>
          <w:bottom w:w="0" w:type="dxa"/>
          <w:right w:w="0" w:type="dxa"/>
        </w:tblCellMar>
      </w:tblPr>
      <w:tblGrid>
        <w:gridCol w:w="1021"/>
        <w:gridCol w:w="1213"/>
        <w:gridCol w:w="1830"/>
        <w:gridCol w:w="1200"/>
        <w:gridCol w:w="1674"/>
        <w:gridCol w:w="1467"/>
        <w:gridCol w:w="1437"/>
      </w:tblGrid>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1085" w:hRule="atLeast"/>
        </w:trPr>
        <w:tc>
          <w:tcPr>
            <w:tcW w:w="1021" w:type="dxa"/>
            <w:vAlign w:val="center"/>
          </w:tcPr>
          <w:p>
            <w:pPr>
              <w:pStyle w:val="5"/>
              <w:spacing w:before="20" w:line="360" w:lineRule="auto"/>
              <w:ind w:left="257" w:right="123" w:hanging="120"/>
              <w:jc w:val="cente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品目号</w:t>
            </w:r>
          </w:p>
        </w:tc>
        <w:tc>
          <w:tcPr>
            <w:tcW w:w="1213" w:type="dxa"/>
            <w:tcBorders>
              <w:bottom w:val="single" w:color="auto" w:sz="4" w:space="0"/>
            </w:tcBorders>
            <w:vAlign w:val="center"/>
          </w:tcPr>
          <w:p>
            <w:pPr>
              <w:pStyle w:val="5"/>
              <w:spacing w:before="1" w:line="360" w:lineRule="auto"/>
              <w:jc w:val="cente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品目名称</w:t>
            </w:r>
          </w:p>
        </w:tc>
        <w:tc>
          <w:tcPr>
            <w:tcW w:w="1830" w:type="dxa"/>
            <w:vAlign w:val="center"/>
          </w:tcPr>
          <w:p>
            <w:pPr>
              <w:pStyle w:val="5"/>
              <w:spacing w:before="20" w:line="360" w:lineRule="auto"/>
              <w:ind w:left="379" w:right="121" w:hanging="240"/>
              <w:jc w:val="cente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采购</w:t>
            </w:r>
          </w:p>
          <w:p>
            <w:pPr>
              <w:pStyle w:val="5"/>
              <w:spacing w:before="20" w:line="360" w:lineRule="auto"/>
              <w:ind w:left="379" w:right="121" w:hanging="240"/>
              <w:jc w:val="cente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标的</w:t>
            </w:r>
          </w:p>
        </w:tc>
        <w:tc>
          <w:tcPr>
            <w:tcW w:w="1200" w:type="dxa"/>
            <w:vAlign w:val="center"/>
          </w:tcPr>
          <w:p>
            <w:pPr>
              <w:pStyle w:val="5"/>
              <w:spacing w:before="20" w:line="360" w:lineRule="auto"/>
              <w:ind w:left="303" w:right="103" w:hanging="183"/>
              <w:jc w:val="center"/>
              <w:rPr>
                <w:rFonts w:hint="eastAsia" w:asciiTheme="minorEastAsia" w:hAnsiTheme="minorEastAsia" w:eastAsiaTheme="minorEastAsia" w:cstheme="minorEastAsia"/>
                <w:b/>
                <w:color w:val="auto"/>
                <w:spacing w:val="-57"/>
                <w:sz w:val="24"/>
              </w:rPr>
            </w:pPr>
            <w:r>
              <w:rPr>
                <w:rFonts w:hint="eastAsia" w:asciiTheme="minorEastAsia" w:hAnsiTheme="minorEastAsia" w:eastAsiaTheme="minorEastAsia" w:cstheme="minorEastAsia"/>
                <w:b/>
                <w:color w:val="auto"/>
                <w:spacing w:val="-57"/>
                <w:sz w:val="24"/>
              </w:rPr>
              <w:t>数量</w:t>
            </w:r>
          </w:p>
          <w:p>
            <w:pPr>
              <w:pStyle w:val="5"/>
              <w:spacing w:before="20" w:line="360" w:lineRule="auto"/>
              <w:ind w:left="303" w:right="103" w:hanging="183"/>
              <w:jc w:val="cente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w:t>
            </w:r>
            <w:r>
              <w:rPr>
                <w:rFonts w:hint="eastAsia" w:asciiTheme="minorEastAsia" w:hAnsiTheme="minorEastAsia" w:eastAsiaTheme="minorEastAsia" w:cstheme="minorEastAsia"/>
                <w:b/>
                <w:color w:val="auto"/>
                <w:spacing w:val="-16"/>
                <w:sz w:val="24"/>
              </w:rPr>
              <w:t>单</w:t>
            </w:r>
            <w:r>
              <w:rPr>
                <w:rFonts w:hint="eastAsia" w:asciiTheme="minorEastAsia" w:hAnsiTheme="minorEastAsia" w:eastAsiaTheme="minorEastAsia" w:cstheme="minorEastAsia"/>
                <w:b/>
                <w:color w:val="auto"/>
                <w:sz w:val="24"/>
              </w:rPr>
              <w:t>位）</w:t>
            </w:r>
          </w:p>
        </w:tc>
        <w:tc>
          <w:tcPr>
            <w:tcW w:w="1674" w:type="dxa"/>
            <w:vAlign w:val="center"/>
          </w:tcPr>
          <w:p>
            <w:pPr>
              <w:pStyle w:val="5"/>
              <w:spacing w:before="20" w:line="360" w:lineRule="auto"/>
              <w:ind w:left="313" w:right="101" w:hanging="192"/>
              <w:jc w:val="cente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pacing w:val="-19"/>
                <w:sz w:val="24"/>
              </w:rPr>
              <w:t>技术规格、参</w:t>
            </w:r>
            <w:r>
              <w:rPr>
                <w:rFonts w:hint="eastAsia" w:asciiTheme="minorEastAsia" w:hAnsiTheme="minorEastAsia" w:eastAsiaTheme="minorEastAsia" w:cstheme="minorEastAsia"/>
                <w:b/>
                <w:color w:val="auto"/>
                <w:sz w:val="24"/>
              </w:rPr>
              <w:t>数及要求</w:t>
            </w:r>
          </w:p>
        </w:tc>
        <w:tc>
          <w:tcPr>
            <w:tcW w:w="1467" w:type="dxa"/>
            <w:vAlign w:val="center"/>
          </w:tcPr>
          <w:p>
            <w:pPr>
              <w:pStyle w:val="5"/>
              <w:spacing w:before="155" w:line="360" w:lineRule="auto"/>
              <w:ind w:left="158" w:right="143"/>
              <w:jc w:val="cente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品目预算</w:t>
            </w:r>
          </w:p>
          <w:p>
            <w:pPr>
              <w:pStyle w:val="5"/>
              <w:spacing w:before="160" w:line="360" w:lineRule="auto"/>
              <w:ind w:left="158" w:right="143"/>
              <w:jc w:val="cente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(元)</w:t>
            </w:r>
          </w:p>
        </w:tc>
        <w:tc>
          <w:tcPr>
            <w:tcW w:w="1437" w:type="dxa"/>
            <w:vAlign w:val="center"/>
          </w:tcPr>
          <w:p>
            <w:pPr>
              <w:pStyle w:val="5"/>
              <w:spacing w:before="155" w:line="360" w:lineRule="auto"/>
              <w:ind w:left="158" w:right="143"/>
              <w:jc w:val="cente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最高限价</w:t>
            </w:r>
          </w:p>
          <w:p>
            <w:pPr>
              <w:pStyle w:val="5"/>
              <w:spacing w:before="160" w:line="360" w:lineRule="auto"/>
              <w:ind w:left="158" w:right="143"/>
              <w:jc w:val="cente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(元)</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691" w:hRule="atLeast"/>
        </w:trPr>
        <w:tc>
          <w:tcPr>
            <w:tcW w:w="1021" w:type="dxa"/>
            <w:tcBorders>
              <w:right w:val="single" w:color="auto" w:sz="4" w:space="0"/>
            </w:tcBorders>
            <w:vAlign w:val="center"/>
          </w:tcPr>
          <w:p>
            <w:pPr>
              <w:pStyle w:val="5"/>
              <w:spacing w:line="360" w:lineRule="auto"/>
              <w:ind w:left="197"/>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C11990000</w:t>
            </w:r>
          </w:p>
        </w:tc>
        <w:tc>
          <w:tcPr>
            <w:tcW w:w="1213" w:type="dxa"/>
            <w:tcBorders>
              <w:top w:val="single" w:color="auto" w:sz="4" w:space="0"/>
              <w:left w:val="single" w:color="auto" w:sz="4" w:space="0"/>
              <w:bottom w:val="single" w:color="auto" w:sz="4" w:space="0"/>
              <w:right w:val="single" w:color="auto" w:sz="4" w:space="0"/>
            </w:tcBorders>
            <w:vAlign w:val="center"/>
          </w:tcPr>
          <w:p>
            <w:pPr>
              <w:pStyle w:val="5"/>
              <w:spacing w:before="21" w:line="360" w:lineRule="auto"/>
              <w:ind w:left="169" w:right="155"/>
              <w:jc w:val="center"/>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lang w:eastAsia="zh-CN"/>
              </w:rPr>
              <w:t>其他工程管理服务</w:t>
            </w:r>
          </w:p>
        </w:tc>
        <w:tc>
          <w:tcPr>
            <w:tcW w:w="1830" w:type="dxa"/>
            <w:tcBorders>
              <w:left w:val="single" w:color="auto" w:sz="4" w:space="0"/>
            </w:tcBorders>
            <w:vAlign w:val="center"/>
          </w:tcPr>
          <w:p>
            <w:pPr>
              <w:pStyle w:val="5"/>
              <w:spacing w:before="21" w:line="360" w:lineRule="auto"/>
              <w:ind w:left="139" w:right="123"/>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eastAsia="zh-CN"/>
              </w:rPr>
              <w:t>388800.00元</w:t>
            </w:r>
          </w:p>
        </w:tc>
        <w:tc>
          <w:tcPr>
            <w:tcW w:w="1200" w:type="dxa"/>
            <w:vAlign w:val="center"/>
          </w:tcPr>
          <w:p>
            <w:pPr>
              <w:pStyle w:val="5"/>
              <w:spacing w:line="360" w:lineRule="auto"/>
              <w:ind w:left="243"/>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1(项)</w:t>
            </w:r>
          </w:p>
        </w:tc>
        <w:tc>
          <w:tcPr>
            <w:tcW w:w="1674" w:type="dxa"/>
            <w:vAlign w:val="center"/>
          </w:tcPr>
          <w:p>
            <w:pPr>
              <w:pStyle w:val="5"/>
              <w:spacing w:line="360" w:lineRule="auto"/>
              <w:ind w:right="178"/>
              <w:jc w:val="righ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详见采购文件</w:t>
            </w:r>
          </w:p>
        </w:tc>
        <w:tc>
          <w:tcPr>
            <w:tcW w:w="1467" w:type="dxa"/>
            <w:vAlign w:val="center"/>
          </w:tcPr>
          <w:p>
            <w:pPr>
              <w:pStyle w:val="5"/>
              <w:spacing w:line="360" w:lineRule="auto"/>
              <w:ind w:left="119"/>
              <w:jc w:val="center"/>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lang w:eastAsia="zh-CN"/>
              </w:rPr>
              <w:t>388800.00元</w:t>
            </w:r>
          </w:p>
        </w:tc>
        <w:tc>
          <w:tcPr>
            <w:tcW w:w="1437" w:type="dxa"/>
            <w:vAlign w:val="center"/>
          </w:tcPr>
          <w:p>
            <w:pPr>
              <w:pStyle w:val="5"/>
              <w:spacing w:line="360" w:lineRule="auto"/>
              <w:ind w:left="119"/>
              <w:jc w:val="center"/>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lang w:eastAsia="zh-CN"/>
              </w:rPr>
              <w:t>388800.00元</w:t>
            </w:r>
          </w:p>
        </w:tc>
      </w:tr>
    </w:tbl>
    <w:p>
      <w:pPr>
        <w:keepNext w:val="0"/>
        <w:keepLines w:val="0"/>
        <w:pageBreakBefore w:val="0"/>
        <w:widowControl w:val="0"/>
        <w:kinsoku/>
        <w:wordWrap/>
        <w:overflowPunct/>
        <w:topLinePunct w:val="0"/>
        <w:autoSpaceDE w:val="0"/>
        <w:autoSpaceDN w:val="0"/>
        <w:bidi w:val="0"/>
        <w:adjustRightInd/>
        <w:snapToGrid/>
        <w:spacing w:before="160" w:line="360" w:lineRule="auto"/>
        <w:ind w:left="395" w:right="106" w:rightChars="0" w:firstLine="480"/>
        <w:jc w:val="left"/>
        <w:textAlignment w:val="auto"/>
        <w:rPr>
          <w:rFonts w:hint="default"/>
          <w:color w:val="auto"/>
          <w:lang w:val="en-US" w:eastAsia="zh-CN"/>
        </w:rPr>
      </w:pPr>
      <w:r>
        <w:rPr>
          <w:rFonts w:hint="eastAsia" w:asciiTheme="minorEastAsia" w:hAnsiTheme="minorEastAsia" w:eastAsiaTheme="minorEastAsia" w:cstheme="minorEastAsia"/>
          <w:color w:val="auto"/>
          <w:sz w:val="24"/>
        </w:rPr>
        <w:t>采购需求：合同包 1(</w:t>
      </w:r>
      <w:r>
        <w:rPr>
          <w:rFonts w:hint="eastAsia" w:asciiTheme="minorEastAsia" w:hAnsiTheme="minorEastAsia" w:eastAsiaTheme="minorEastAsia" w:cstheme="minorEastAsia"/>
          <w:color w:val="auto"/>
          <w:sz w:val="24"/>
          <w:lang w:eastAsia="zh-CN"/>
        </w:rPr>
        <w:t>榆林市城市管理执法局申请采购榆林中心城区规划范围安装地界广告牌服务项目</w:t>
      </w: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sz w:val="24"/>
          <w:lang w:eastAsia="zh-CN"/>
        </w:rPr>
        <w:t>：榆林中心城区规划范围安装地界广告牌。</w:t>
      </w:r>
    </w:p>
    <w:p>
      <w:pPr>
        <w:keepNext w:val="0"/>
        <w:keepLines w:val="0"/>
        <w:pageBreakBefore w:val="0"/>
        <w:widowControl w:val="0"/>
        <w:kinsoku/>
        <w:wordWrap/>
        <w:overflowPunct/>
        <w:topLinePunct w:val="0"/>
        <w:autoSpaceDE w:val="0"/>
        <w:autoSpaceDN w:val="0"/>
        <w:bidi w:val="0"/>
        <w:adjustRightInd/>
        <w:snapToGrid/>
        <w:spacing w:before="1" w:line="360" w:lineRule="auto"/>
        <w:ind w:left="876" w:right="0" w:firstLine="0"/>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合同包预算金额：</w:t>
      </w:r>
      <w:r>
        <w:rPr>
          <w:rFonts w:hint="eastAsia" w:asciiTheme="minorEastAsia" w:hAnsiTheme="minorEastAsia" w:eastAsiaTheme="minorEastAsia" w:cstheme="minorEastAsia"/>
          <w:color w:val="auto"/>
          <w:sz w:val="24"/>
          <w:lang w:eastAsia="zh-CN"/>
        </w:rPr>
        <w:t>388800.00元</w:t>
      </w:r>
    </w:p>
    <w:p>
      <w:pPr>
        <w:keepNext w:val="0"/>
        <w:keepLines w:val="0"/>
        <w:pageBreakBefore w:val="0"/>
        <w:widowControl w:val="0"/>
        <w:kinsoku/>
        <w:wordWrap/>
        <w:overflowPunct/>
        <w:topLinePunct w:val="0"/>
        <w:autoSpaceDE w:val="0"/>
        <w:autoSpaceDN w:val="0"/>
        <w:bidi w:val="0"/>
        <w:adjustRightInd/>
        <w:snapToGrid/>
        <w:spacing w:before="1" w:line="360" w:lineRule="auto"/>
        <w:ind w:left="876" w:right="0" w:firstLine="0"/>
        <w:jc w:val="left"/>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最</w:t>
      </w:r>
      <w:r>
        <w:rPr>
          <w:rFonts w:hint="eastAsia" w:asciiTheme="minorEastAsia" w:hAnsiTheme="minorEastAsia" w:eastAsiaTheme="minorEastAsia" w:cstheme="minorEastAsia"/>
          <w:color w:val="auto"/>
          <w:sz w:val="24"/>
        </w:rPr>
        <w:t>高限价：</w:t>
      </w:r>
      <w:r>
        <w:rPr>
          <w:rFonts w:hint="eastAsia" w:asciiTheme="minorEastAsia" w:hAnsiTheme="minorEastAsia" w:eastAsiaTheme="minorEastAsia" w:cstheme="minorEastAsia"/>
          <w:color w:val="auto"/>
          <w:sz w:val="24"/>
          <w:lang w:eastAsia="zh-CN"/>
        </w:rPr>
        <w:t>388800.00元</w:t>
      </w:r>
    </w:p>
    <w:p>
      <w:pPr>
        <w:keepNext w:val="0"/>
        <w:keepLines w:val="0"/>
        <w:pageBreakBefore w:val="0"/>
        <w:widowControl w:val="0"/>
        <w:kinsoku/>
        <w:wordWrap/>
        <w:overflowPunct/>
        <w:topLinePunct w:val="0"/>
        <w:autoSpaceDE w:val="0"/>
        <w:autoSpaceDN w:val="0"/>
        <w:bidi w:val="0"/>
        <w:adjustRightInd/>
        <w:snapToGrid/>
        <w:spacing w:before="160" w:line="360" w:lineRule="auto"/>
        <w:ind w:left="0" w:leftChars="0" w:right="516" w:firstLine="878" w:firstLineChars="366"/>
        <w:jc w:val="left"/>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rPr>
        <w:t>合同履行期限：</w:t>
      </w:r>
      <w:r>
        <w:rPr>
          <w:rFonts w:hint="eastAsia" w:asciiTheme="minorEastAsia" w:hAnsiTheme="minorEastAsia" w:eastAsiaTheme="minorEastAsia" w:cstheme="minorEastAsia"/>
          <w:color w:val="auto"/>
          <w:sz w:val="24"/>
          <w:lang w:val="en-US" w:eastAsia="zh-CN"/>
        </w:rPr>
        <w:t>合同签订之日起30日历天内完成全部内容。</w:t>
      </w:r>
    </w:p>
    <w:p>
      <w:pPr>
        <w:spacing w:before="160" w:line="360" w:lineRule="auto"/>
        <w:ind w:left="0" w:leftChars="0" w:right="516" w:firstLine="878" w:firstLineChars="366"/>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本合同包不接受联合体投标</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2NDJiZTkzNjk0ZjQzMjljNjRjNzY0MjZjZmM3NzcifQ=="/>
  </w:docVars>
  <w:rsids>
    <w:rsidRoot w:val="6CE32C81"/>
    <w:rsid w:val="6CE32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5" w:lineRule="auto"/>
      <w:jc w:val="center"/>
      <w:outlineLvl w:val="1"/>
    </w:pPr>
    <w:rPr>
      <w:rFonts w:ascii="Arial" w:hAnsi="Arial" w:eastAsia="宋体"/>
      <w:b/>
      <w:sz w:val="30"/>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2023-06-15T07:32:00Z</dcterms:created>
  <dc:creator>范范</dc:creator>
  <cp:lastModifiedBy>范范</cp:lastModifiedBy>
  <dcterms:modified xsi:type="dcterms:W3CDTF">2023-06-15T07:33:23Z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0120F4190526492BBBE9AED3F3A06C79_11</vt:lpwstr>
  </property>
</Properties>
</file>