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jc w:val="center"/>
        <w:rPr>
          <w:rFonts w:hint="eastAsia" w:ascii="宋体" w:hAnsi="宋体" w:eastAsia="宋体" w:cs="宋体"/>
          <w:b/>
          <w:bCs/>
          <w:caps/>
          <w:color w:val="auto"/>
          <w:sz w:val="36"/>
          <w:szCs w:val="22"/>
        </w:rPr>
      </w:pPr>
      <w:bookmarkStart w:id="0" w:name="_Toc5642"/>
      <w:bookmarkStart w:id="1" w:name="_Toc30660"/>
      <w:bookmarkStart w:id="2" w:name="_Toc246928892"/>
      <w:r>
        <w:rPr>
          <w:rFonts w:hint="eastAsia" w:ascii="宋体" w:hAnsi="宋体" w:eastAsia="宋体" w:cs="宋体"/>
          <w:b/>
          <w:bCs/>
          <w:caps/>
          <w:color w:val="auto"/>
          <w:sz w:val="36"/>
          <w:szCs w:val="22"/>
        </w:rPr>
        <w:t>榆林中科洁净能源创新研究院大电流电源升级货物采购项目竞争性谈判公告</w:t>
      </w:r>
      <w:bookmarkEnd w:id="0"/>
      <w:bookmarkEnd w:id="1"/>
    </w:p>
    <w:bookmarkEnd w:id="2"/>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color w:val="auto"/>
          <w:kern w:val="0"/>
          <w:sz w:val="24"/>
          <w:szCs w:val="24"/>
          <w:lang w:val="en-US" w:eastAsia="zh-CN" w:bidi="ar"/>
        </w:rPr>
        <w:t xml:space="preserve"> </w:t>
      </w:r>
      <w:r>
        <w:rPr>
          <w:rFonts w:hint="eastAsia" w:ascii="宋体" w:hAnsi="宋体" w:eastAsia="宋体" w:cs="宋体"/>
          <w:color w:val="auto"/>
          <w:sz w:val="24"/>
          <w:szCs w:val="24"/>
          <w:highlight w:val="none"/>
        </w:rPr>
        <w:t> </w:t>
      </w:r>
      <w:r>
        <w:rPr>
          <w:rStyle w:val="11"/>
          <w:rFonts w:hint="eastAsia" w:ascii="宋体" w:hAnsi="宋体" w:eastAsia="宋体" w:cs="宋体"/>
          <w:b/>
          <w:bCs/>
          <w:i w:val="0"/>
          <w:iCs w:val="0"/>
          <w:caps w:val="0"/>
          <w:color w:val="auto"/>
          <w:spacing w:val="0"/>
          <w:sz w:val="24"/>
          <w:szCs w:val="24"/>
        </w:rPr>
        <w:t>项目概况</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榆林中科洁净能源创新研究院大电流电源升级货物采购项目</w:t>
      </w:r>
      <w:r>
        <w:rPr>
          <w:rFonts w:hint="eastAsia" w:ascii="宋体" w:hAnsi="宋体" w:eastAsia="宋体" w:cs="宋体"/>
          <w:color w:val="auto"/>
          <w:sz w:val="24"/>
          <w:szCs w:val="24"/>
        </w:rPr>
        <w:t>的潜在供应商应在登录全国公共资源交易中心平台（陕西省）使用CA锁报名后自行下载获取采购文件，并于</w:t>
      </w:r>
      <w:r>
        <w:rPr>
          <w:rFonts w:hint="eastAsia" w:ascii="宋体" w:hAnsi="宋体" w:eastAsia="宋体" w:cs="宋体"/>
          <w:color w:val="auto"/>
          <w:sz w:val="24"/>
          <w:szCs w:val="24"/>
          <w:lang w:eastAsia="zh-CN"/>
        </w:rPr>
        <w:t>2023年06月26日09时30分</w:t>
      </w:r>
      <w:r>
        <w:rPr>
          <w:rFonts w:hint="eastAsia" w:ascii="宋体" w:hAnsi="宋体" w:eastAsia="宋体" w:cs="宋体"/>
          <w:color w:val="auto"/>
          <w:sz w:val="24"/>
          <w:szCs w:val="24"/>
        </w:rPr>
        <w:t>（北京时间）前提交响应文件。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一、项目基本情况</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lang w:eastAsia="zh-CN"/>
        </w:rPr>
        <w:t>SXZC2023-HW-039</w:t>
      </w:r>
      <w:r>
        <w:rPr>
          <w:rFonts w:hint="eastAsia" w:ascii="宋体" w:hAnsi="宋体" w:eastAsia="宋体" w:cs="宋体"/>
          <w:color w:val="auto"/>
          <w:sz w:val="24"/>
          <w:szCs w:val="24"/>
        </w:rPr>
        <w:t xml:space="preserve"> </w:t>
      </w:r>
    </w:p>
    <w:p>
      <w:pPr>
        <w:bidi w:val="0"/>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榆林中科洁净能源创新研究院大电流电源升级货物采购项目</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采购方式：竞争性谈判</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680000.00</w:t>
      </w:r>
      <w:r>
        <w:rPr>
          <w:rFonts w:hint="eastAsia" w:ascii="宋体" w:hAnsi="宋体" w:eastAsia="宋体" w:cs="宋体"/>
          <w:color w:val="auto"/>
          <w:sz w:val="24"/>
          <w:szCs w:val="24"/>
        </w:rPr>
        <w:t>元</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bookmarkStart w:id="3" w:name="_GoBack"/>
      <w:bookmarkEnd w:id="3"/>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榆林中科洁净能源创新研究院大电流电源升级货物采购项目</w:t>
      </w:r>
      <w:r>
        <w:rPr>
          <w:rFonts w:hint="eastAsia" w:ascii="宋体" w:hAnsi="宋体" w:eastAsia="宋体" w:cs="宋体"/>
          <w:color w:val="auto"/>
          <w:sz w:val="24"/>
          <w:szCs w:val="24"/>
        </w:rPr>
        <w:t>):</w:t>
      </w:r>
    </w:p>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val="en-US" w:eastAsia="zh-CN"/>
        </w:rPr>
        <w:t>680000.00</w:t>
      </w:r>
      <w:r>
        <w:rPr>
          <w:rFonts w:hint="eastAsia" w:ascii="宋体" w:hAnsi="宋体" w:eastAsia="宋体" w:cs="宋体"/>
          <w:color w:val="auto"/>
          <w:sz w:val="24"/>
          <w:szCs w:val="24"/>
        </w:rPr>
        <w:t>元</w:t>
      </w:r>
    </w:p>
    <w:p>
      <w:pPr>
        <w:bidi w:val="0"/>
        <w:spacing w:line="360" w:lineRule="auto"/>
        <w:rPr>
          <w:rFonts w:hint="eastAsia" w:ascii="宋体" w:hAnsi="宋体" w:eastAsia="宋体" w:cs="宋体"/>
          <w:i w:val="0"/>
          <w:iCs w:val="0"/>
          <w:caps w:val="0"/>
          <w:color w:val="auto"/>
          <w:spacing w:val="0"/>
          <w:sz w:val="24"/>
          <w:szCs w:val="24"/>
        </w:rPr>
      </w:pPr>
      <w:r>
        <w:rPr>
          <w:rFonts w:hint="eastAsia" w:ascii="宋体" w:hAnsi="宋体" w:eastAsia="宋体" w:cs="宋体"/>
          <w:color w:val="auto"/>
          <w:sz w:val="24"/>
          <w:szCs w:val="24"/>
        </w:rPr>
        <w:t>合同包最高限价</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680000.00</w:t>
      </w:r>
      <w:r>
        <w:rPr>
          <w:rFonts w:hint="eastAsia" w:ascii="宋体" w:hAnsi="宋体" w:eastAsia="宋体" w:cs="宋体"/>
          <w:i w:val="0"/>
          <w:iCs w:val="0"/>
          <w:caps w:val="0"/>
          <w:color w:val="auto"/>
          <w:spacing w:val="0"/>
          <w:sz w:val="24"/>
          <w:szCs w:val="24"/>
        </w:rPr>
        <w:t>元</w:t>
      </w:r>
    </w:p>
    <w:tbl>
      <w:tblPr>
        <w:tblStyle w:val="9"/>
        <w:tblW w:w="9856"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3"/>
        <w:gridCol w:w="1556"/>
        <w:gridCol w:w="1414"/>
        <w:gridCol w:w="1397"/>
        <w:gridCol w:w="1630"/>
        <w:gridCol w:w="1418"/>
        <w:gridCol w:w="14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7" w:hRule="atLeast"/>
        </w:trPr>
        <w:tc>
          <w:tcPr>
            <w:tcW w:w="9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15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品目名称</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数量（单位）</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4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14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7" w:hRule="atLeast"/>
        </w:trPr>
        <w:tc>
          <w:tcPr>
            <w:tcW w:w="9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1-1</w:t>
            </w:r>
          </w:p>
        </w:tc>
        <w:tc>
          <w:tcPr>
            <w:tcW w:w="15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电池及能源系统</w:t>
            </w:r>
          </w:p>
        </w:tc>
        <w:tc>
          <w:tcPr>
            <w:tcW w:w="14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定制直流电源</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1(批)</w:t>
            </w:r>
          </w:p>
        </w:tc>
        <w:tc>
          <w:tcPr>
            <w:tcW w:w="16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leftChars="0" w:right="0" w:rightChars="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4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680000.00</w:t>
            </w:r>
          </w:p>
        </w:tc>
        <w:tc>
          <w:tcPr>
            <w:tcW w:w="14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bidi w:val="0"/>
              <w:jc w:val="center"/>
              <w:rPr>
                <w:rFonts w:hint="eastAsia" w:ascii="宋体" w:hAnsi="宋体" w:eastAsia="宋体" w:cs="宋体"/>
                <w:i w:val="0"/>
                <w:iCs w:val="0"/>
                <w:caps w:val="0"/>
                <w:color w:val="auto"/>
                <w:spacing w:val="0"/>
                <w:kern w:val="2"/>
                <w:sz w:val="24"/>
                <w:szCs w:val="24"/>
                <w:lang w:val="en-US" w:eastAsia="zh-CN" w:bidi="ar-SA"/>
              </w:rPr>
            </w:pPr>
            <w:r>
              <w:rPr>
                <w:rFonts w:hint="eastAsia" w:ascii="宋体" w:hAnsi="宋体" w:eastAsia="宋体" w:cs="宋体"/>
                <w:i w:val="0"/>
                <w:iCs w:val="0"/>
                <w:caps w:val="0"/>
                <w:color w:val="auto"/>
                <w:spacing w:val="0"/>
                <w:kern w:val="2"/>
                <w:sz w:val="24"/>
                <w:szCs w:val="24"/>
                <w:lang w:val="en-US" w:eastAsia="zh-CN" w:bidi="ar-SA"/>
              </w:rPr>
              <w:t>680000.00</w:t>
            </w:r>
          </w:p>
        </w:tc>
      </w:tr>
    </w:tbl>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合同签订之日起4个月完成供货、安装调试并验收合格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1.满足《中华人民共和国政府釆购法》第二十二条规定;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榆林中科洁净能源创新研究院大电流电源升级货物采购项目</w:t>
      </w:r>
      <w:r>
        <w:rPr>
          <w:rFonts w:hint="eastAsia" w:ascii="宋体" w:hAnsi="宋体" w:eastAsia="宋体" w:cs="宋体"/>
          <w:i w:val="0"/>
          <w:iCs w:val="0"/>
          <w:caps w:val="0"/>
          <w:color w:val="auto"/>
          <w:spacing w:val="0"/>
          <w:sz w:val="24"/>
          <w:szCs w:val="24"/>
        </w:rPr>
        <w:t>)落实政府采购政策需满足的资格要求如下:</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《政府采购促进中小企业发展管理办法》（财库〔2020〕46号）；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《财政部司法部关于政府采购支持监狱企业发展有关问题的通知》（财库〔2014〕68号）；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《国务院办公厅关于建立政府强制采购节能产品制度的通知》（国办发〔2007〕51号）；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《节能产品政府采购实施意见》（财库[2004]185号）；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《环境标志产品政府采购实施的意见》（财库[2006]90号）；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《财政部、民政部、中国残疾人联合会关于促进残疾人就业政府采购政策的通知》（财库[2017]141号）；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陕西省财政厅关于印发《陕西省中小企业政府采购信用融资办法》（陕财办采〔2018〕23号）；相关政策、业务流程、办理平台(http://www.ccgpshaanxi.gov.cn/zcdservice/zcd/shanxi/)；</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《关于在政府采购活动中查询及使用信用记录有关问题的通知》（财库〔2016〕125号）；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《榆林市财政局关于进一步加大政府采购支持中小企业力度的通知》（榆政财采发〔2022〕10号)；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《陕西省财政厅关于进一步加大政府采购支持中小企业力度的通知》(陕财采发〔2022〕5号)；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60" w:leftChars="0" w:right="0" w:firstLine="480" w:firstLineChars="0"/>
        <w:jc w:val="both"/>
        <w:rPr>
          <w:rFonts w:hint="eastAsia" w:ascii="宋体" w:hAnsi="宋体" w:eastAsia="宋体" w:cs="宋体"/>
          <w:color w:val="auto"/>
        </w:rPr>
      </w:pPr>
      <w:r>
        <w:rPr>
          <w:rFonts w:hint="eastAsia" w:ascii="宋体" w:hAnsi="宋体" w:eastAsia="宋体" w:cs="宋体"/>
          <w:color w:val="auto"/>
        </w:rPr>
        <w:t>《陕西省财政厅 中国人民银行西安分行关于深人推进政府采购信用融资业务的通知》（陕财办采〔2023]5号）。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合同包1(</w:t>
      </w:r>
      <w:r>
        <w:rPr>
          <w:rFonts w:hint="eastAsia" w:ascii="宋体" w:hAnsi="宋体" w:eastAsia="宋体" w:cs="宋体"/>
          <w:i w:val="0"/>
          <w:iCs w:val="0"/>
          <w:caps w:val="0"/>
          <w:color w:val="auto"/>
          <w:spacing w:val="0"/>
          <w:sz w:val="24"/>
          <w:szCs w:val="24"/>
          <w:lang w:eastAsia="zh-CN"/>
        </w:rPr>
        <w:t>榆林中科洁净能源创新研究院大电流电源升级货物采购项目</w:t>
      </w:r>
      <w:r>
        <w:rPr>
          <w:rFonts w:hint="eastAsia" w:ascii="宋体" w:hAnsi="宋体" w:eastAsia="宋体" w:cs="宋体"/>
          <w:i w:val="0"/>
          <w:iCs w:val="0"/>
          <w:caps w:val="0"/>
          <w:color w:val="auto"/>
          <w:spacing w:val="0"/>
          <w:sz w:val="24"/>
          <w:szCs w:val="24"/>
        </w:rPr>
        <w:t>)特定资格要求如下:</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（2）财务状况报告：</w:t>
      </w:r>
      <w:r>
        <w:rPr>
          <w:rFonts w:hint="eastAsia" w:ascii="宋体" w:hAnsi="宋体" w:eastAsia="宋体" w:cs="宋体"/>
          <w:i w:val="0"/>
          <w:iCs w:val="0"/>
          <w:caps w:val="0"/>
          <w:color w:val="auto"/>
          <w:spacing w:val="0"/>
          <w:sz w:val="24"/>
          <w:szCs w:val="24"/>
          <w:lang w:eastAsia="zh-CN"/>
        </w:rPr>
        <w:t>提供2022年度的财务审计报告，成立时间至提交响应文件递交截止时间不足一年的，须提供其基本存款账户开户银行近三个月内出具的银行资信证明或自成立以来的财务报表；其他组织和自然人提供银行出具的资信证明或财务报表；</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（3）税收缴纳证明：</w:t>
      </w:r>
      <w:r>
        <w:rPr>
          <w:rFonts w:hint="eastAsia" w:ascii="宋体" w:hAnsi="宋体" w:eastAsia="宋体" w:cs="宋体"/>
          <w:i w:val="0"/>
          <w:iCs w:val="0"/>
          <w:caps w:val="0"/>
          <w:color w:val="auto"/>
          <w:spacing w:val="0"/>
          <w:sz w:val="24"/>
          <w:szCs w:val="24"/>
          <w:lang w:eastAsia="zh-CN"/>
        </w:rPr>
        <w:t>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rPr>
        <w:t>；</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（4）社会保障资金缴纳证明：提供</w:t>
      </w:r>
      <w:r>
        <w:rPr>
          <w:rFonts w:hint="eastAsia" w:ascii="宋体" w:hAnsi="宋体" w:eastAsia="宋体" w:cs="宋体"/>
          <w:i w:val="0"/>
          <w:iCs w:val="0"/>
          <w:caps w:val="0"/>
          <w:color w:val="auto"/>
          <w:spacing w:val="0"/>
          <w:sz w:val="24"/>
          <w:szCs w:val="24"/>
          <w:lang w:eastAsia="zh-CN"/>
        </w:rPr>
        <w:t>2023年01月01日至今已缴纳的至少一个月</w:t>
      </w:r>
      <w:r>
        <w:rPr>
          <w:rFonts w:hint="eastAsia" w:ascii="宋体" w:hAnsi="宋体" w:eastAsia="宋体" w:cs="宋体"/>
          <w:i w:val="0"/>
          <w:iCs w:val="0"/>
          <w:caps w:val="0"/>
          <w:color w:val="auto"/>
          <w:spacing w:val="0"/>
          <w:sz w:val="24"/>
          <w:szCs w:val="24"/>
        </w:rPr>
        <w:t>的社会保障资金银行缴费单据或社保机构开具的社会保险参保缴费情况证明，依法不需要缴纳社会保障资金的单位应提供相关证明材料；</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（5）参加政府采购活动前三年内，在经营活动中没有重大违法记录的书面声明；</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（6）提供具有履行合同所必需的设备和专业技术能力的证明资料或承诺书；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（7）</w:t>
      </w:r>
      <w:r>
        <w:rPr>
          <w:rFonts w:hint="eastAsia" w:ascii="宋体" w:hAnsi="宋体" w:eastAsia="宋体" w:cs="宋体"/>
          <w:i w:val="0"/>
          <w:iCs w:val="0"/>
          <w:caps w:val="0"/>
          <w:color w:val="auto"/>
          <w:spacing w:val="0"/>
          <w:sz w:val="24"/>
          <w:szCs w:val="24"/>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（8）榆林市政府采购</w:t>
      </w:r>
      <w:r>
        <w:rPr>
          <w:rFonts w:hint="eastAsia" w:ascii="宋体" w:hAnsi="宋体" w:eastAsia="宋体" w:cs="宋体"/>
          <w:i w:val="0"/>
          <w:iCs w:val="0"/>
          <w:caps w:val="0"/>
          <w:color w:val="auto"/>
          <w:spacing w:val="0"/>
          <w:sz w:val="24"/>
          <w:szCs w:val="24"/>
          <w:lang w:eastAsia="zh-CN"/>
        </w:rPr>
        <w:t>货物</w:t>
      </w:r>
      <w:r>
        <w:rPr>
          <w:rFonts w:hint="eastAsia" w:ascii="宋体" w:hAnsi="宋体" w:eastAsia="宋体" w:cs="宋体"/>
          <w:i w:val="0"/>
          <w:iCs w:val="0"/>
          <w:caps w:val="0"/>
          <w:color w:val="auto"/>
          <w:spacing w:val="0"/>
          <w:sz w:val="24"/>
          <w:szCs w:val="24"/>
        </w:rPr>
        <w:t>类项目供应商信用承诺书；</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（9）</w:t>
      </w:r>
      <w:r>
        <w:rPr>
          <w:rFonts w:hint="eastAsia" w:ascii="宋体" w:hAnsi="宋体" w:eastAsia="宋体" w:cs="宋体"/>
          <w:i w:val="0"/>
          <w:iCs w:val="0"/>
          <w:caps w:val="0"/>
          <w:color w:val="auto"/>
          <w:spacing w:val="0"/>
          <w:sz w:val="24"/>
          <w:szCs w:val="24"/>
          <w:lang w:eastAsia="zh-CN"/>
        </w:rPr>
        <w:t>投标信用承诺书</w:t>
      </w:r>
      <w:r>
        <w:rPr>
          <w:rFonts w:hint="eastAsia" w:ascii="宋体" w:hAnsi="宋体" w:eastAsia="宋体" w:cs="宋体"/>
          <w:i w:val="0"/>
          <w:iCs w:val="0"/>
          <w:caps w:val="0"/>
          <w:color w:val="auto"/>
          <w:spacing w:val="0"/>
          <w:sz w:val="24"/>
          <w:szCs w:val="24"/>
        </w:rPr>
        <w:t>。 </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）本项目非专门面向中小企业采购</w:t>
      </w:r>
      <w:r>
        <w:rPr>
          <w:rFonts w:hint="eastAsia" w:ascii="宋体" w:hAnsi="宋体" w:eastAsia="宋体" w:cs="宋体"/>
          <w:i w:val="0"/>
          <w:iCs w:val="0"/>
          <w:caps w:val="0"/>
          <w:color w:val="auto"/>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三、获取采购文件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06</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19</w:t>
      </w:r>
      <w:r>
        <w:rPr>
          <w:rFonts w:hint="eastAsia" w:ascii="宋体" w:hAnsi="宋体" w:eastAsia="宋体" w:cs="宋体"/>
          <w:i w:val="0"/>
          <w:iCs w:val="0"/>
          <w:caps w:val="0"/>
          <w:color w:val="auto"/>
          <w:spacing w:val="0"/>
          <w:sz w:val="24"/>
          <w:szCs w:val="24"/>
        </w:rPr>
        <w:t>日至202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06</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21</w:t>
      </w:r>
      <w:r>
        <w:rPr>
          <w:rFonts w:hint="eastAsia" w:ascii="宋体" w:hAnsi="宋体" w:eastAsia="宋体" w:cs="宋体"/>
          <w:i w:val="0"/>
          <w:iCs w:val="0"/>
          <w:caps w:val="0"/>
          <w:color w:val="auto"/>
          <w:spacing w:val="0"/>
          <w:sz w:val="24"/>
          <w:szCs w:val="24"/>
        </w:rPr>
        <w:t>日，每天上午09:00:00至12:00:00，下午14:00:00至17:00:00（北京时间,法定节假日除外）</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地点：登录全国公共资源交易中心平台（陕西省）使用CA锁报名后自行下载</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方式：在线获取</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售价：免费获取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四、响应文件提交</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截止时间：</w:t>
      </w:r>
      <w:r>
        <w:rPr>
          <w:rFonts w:hint="eastAsia" w:ascii="宋体" w:hAnsi="宋体" w:eastAsia="宋体" w:cs="宋体"/>
          <w:i w:val="0"/>
          <w:iCs w:val="0"/>
          <w:caps w:val="0"/>
          <w:color w:val="auto"/>
          <w:spacing w:val="0"/>
          <w:sz w:val="24"/>
          <w:szCs w:val="24"/>
          <w:lang w:eastAsia="zh-CN"/>
        </w:rPr>
        <w:t>2023年06月26日09时30分</w:t>
      </w:r>
      <w:r>
        <w:rPr>
          <w:rFonts w:hint="eastAsia" w:ascii="宋体" w:hAnsi="宋体" w:eastAsia="宋体" w:cs="宋体"/>
          <w:i w:val="0"/>
          <w:iCs w:val="0"/>
          <w:caps w:val="0"/>
          <w:color w:val="auto"/>
          <w:spacing w:val="0"/>
          <w:sz w:val="24"/>
          <w:szCs w:val="24"/>
        </w:rPr>
        <w:t>00秒（北京时间）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val="en-US" w:eastAsia="zh-CN"/>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五、开启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w:t>
      </w:r>
      <w:r>
        <w:rPr>
          <w:rFonts w:hint="eastAsia" w:ascii="宋体" w:hAnsi="宋体" w:eastAsia="宋体" w:cs="宋体"/>
          <w:i w:val="0"/>
          <w:iCs w:val="0"/>
          <w:caps w:val="0"/>
          <w:color w:val="auto"/>
          <w:spacing w:val="0"/>
          <w:sz w:val="24"/>
          <w:szCs w:val="24"/>
          <w:lang w:eastAsia="zh-CN"/>
        </w:rPr>
        <w:t>2023年06月26日09时30分</w:t>
      </w:r>
      <w:r>
        <w:rPr>
          <w:rFonts w:hint="eastAsia" w:ascii="宋体" w:hAnsi="宋体" w:eastAsia="宋体" w:cs="宋体"/>
          <w:i w:val="0"/>
          <w:iCs w:val="0"/>
          <w:caps w:val="0"/>
          <w:color w:val="auto"/>
          <w:spacing w:val="0"/>
          <w:sz w:val="24"/>
          <w:szCs w:val="24"/>
        </w:rPr>
        <w:t>00秒（北京时间）</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地点：</w:t>
      </w:r>
      <w:r>
        <w:rPr>
          <w:rFonts w:hint="eastAsia" w:ascii="宋体" w:hAnsi="宋体" w:eastAsia="宋体" w:cs="宋体"/>
          <w:i w:val="0"/>
          <w:iCs w:val="0"/>
          <w:caps w:val="0"/>
          <w:color w:val="auto"/>
          <w:spacing w:val="0"/>
          <w:sz w:val="24"/>
          <w:szCs w:val="24"/>
          <w:lang w:eastAsia="zh-CN"/>
        </w:rPr>
        <w:t>榆林市公共资源交易中心十楼开标室8（不见面开标）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七、其他补充事宜</w:t>
      </w:r>
    </w:p>
    <w:p>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项目名称：榆林中科洁净能源创新研究院大电流电源升级货物采购项目</w:t>
      </w:r>
    </w:p>
    <w:p>
      <w:pPr>
        <w:bidi w:val="0"/>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4"/>
        </w:rPr>
        <w:t>特别提醒：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color w:val="auto"/>
          <w:sz w:val="24"/>
          <w:szCs w:val="24"/>
          <w:lang w:eastAsia="zh-CN"/>
        </w:rPr>
        <w:t>竞争性谈判文件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）CA锁购买：榆林市榆阳区文化南路市民大厦四楼窗口购买,或下载手机APP：陕公共资源交易服务，线上购买。联系电话：0912-3515031；（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本项目采用电子化招投标方式和“不见面”开标形式，投标人使用数字认证证书（CA 锁）对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进行签章、加密、递交及开标时解密等相关招投标事宜。投标人应于</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递交截止时间前任意时段登录交易平台〖首页〉电子交易平台〉企业端〗在线提交电子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请投标人按照陕西省财政厅关于政府采购投标人注册登记有关事项的通知中的要求，通过陕西省政府采购网（http://www.ccgp-shaanxi.gov.cn/）注册登记加入陕西省政府采购投标人库；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投标人应随时关注发布的变更公告，当澄清或修改的内容影响</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编制时，将在交易平台上同步发布答疑文件，此时投标人应从“项目流程〉答疑文件下载”下载最新发布的答疑文件（*.SXSCF 格式），并使用该文件重新编制电子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（*.SXSTF 格式），使用旧版电子</w:t>
      </w:r>
      <w:r>
        <w:rPr>
          <w:rFonts w:hint="eastAsia" w:ascii="宋体" w:hAnsi="宋体" w:eastAsia="宋体" w:cs="宋体"/>
          <w:color w:val="auto"/>
          <w:sz w:val="24"/>
          <w:szCs w:val="24"/>
          <w:lang w:eastAsia="zh-CN"/>
        </w:rPr>
        <w:t>竞争性谈判文件</w:t>
      </w:r>
      <w:r>
        <w:rPr>
          <w:rFonts w:hint="eastAsia" w:ascii="宋体" w:hAnsi="宋体" w:eastAsia="宋体" w:cs="宋体"/>
          <w:color w:val="auto"/>
          <w:sz w:val="24"/>
          <w:szCs w:val="24"/>
        </w:rPr>
        <w:t>或旧版答疑文件制作的电子</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1.釆购人信息</w:t>
      </w:r>
    </w:p>
    <w:p>
      <w:p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w:t>
      </w:r>
      <w:r>
        <w:rPr>
          <w:rFonts w:hint="eastAsia" w:ascii="宋体" w:hAnsi="宋体" w:eastAsia="宋体" w:cs="宋体"/>
          <w:color w:val="auto"/>
          <w:sz w:val="24"/>
          <w:szCs w:val="24"/>
        </w:rPr>
        <w:t>榆林中科洁净能源创新研究院</w:t>
      </w:r>
    </w:p>
    <w:p>
      <w:pPr>
        <w:bidi w:val="0"/>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联系地址：陕西省榆林市科创新城科创四路</w:t>
      </w:r>
    </w:p>
    <w:p>
      <w:pPr>
        <w:bidi w:val="0"/>
        <w:spacing w:line="360" w:lineRule="auto"/>
        <w:ind w:left="0" w:leftChars="0"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olor w:val="auto"/>
          <w:sz w:val="24"/>
        </w:rPr>
        <w:t>0912-6197963</w:t>
      </w:r>
      <w:r>
        <w:rPr>
          <w:rFonts w:hint="eastAsia" w:ascii="宋体" w:hAnsi="宋体"/>
          <w:color w:val="auto"/>
          <w:sz w:val="24"/>
          <w:lang w:eastAsia="zh-CN"/>
        </w:rPr>
        <w:t>、</w:t>
      </w:r>
      <w:r>
        <w:rPr>
          <w:rFonts w:hint="eastAsia" w:ascii="宋体" w:hAnsi="宋体" w:eastAsia="宋体" w:cs="宋体"/>
          <w:color w:val="auto"/>
          <w:sz w:val="24"/>
          <w:szCs w:val="24"/>
          <w:lang w:val="en-US" w:eastAsia="zh-CN"/>
        </w:rPr>
        <w:t>15942638075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2.釆购代理机构信息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rPr>
        <w:t>联系方式：</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项目联系人：冯莹</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rPr>
        <w:t>电话：</w:t>
      </w:r>
      <w:r>
        <w:rPr>
          <w:rFonts w:hint="eastAsia" w:ascii="宋体" w:hAnsi="宋体" w:eastAsia="宋体" w:cs="宋体"/>
          <w:i w:val="0"/>
          <w:iCs w:val="0"/>
          <w:caps w:val="0"/>
          <w:color w:val="auto"/>
          <w:spacing w:val="0"/>
          <w:sz w:val="24"/>
          <w:szCs w:val="24"/>
          <w:lang w:eastAsia="zh-CN"/>
        </w:rPr>
        <w:t>0912-8101110、</w:t>
      </w:r>
      <w:r>
        <w:rPr>
          <w:rFonts w:hint="eastAsia" w:ascii="宋体" w:hAnsi="宋体" w:eastAsia="宋体" w:cs="宋体"/>
          <w:i w:val="0"/>
          <w:iCs w:val="0"/>
          <w:caps w:val="0"/>
          <w:color w:val="auto"/>
          <w:spacing w:val="0"/>
          <w:sz w:val="24"/>
          <w:szCs w:val="24"/>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8B54"/>
    <w:multiLevelType w:val="singleLevel"/>
    <w:tmpl w:val="E5A88B5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5831670A"/>
    <w:rsid w:val="5F057844"/>
    <w:rsid w:val="61AA5832"/>
    <w:rsid w:val="652776DF"/>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p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character" w:customStyle="1" w:styleId="12">
    <w:name w:val="标题 1 Char"/>
    <w:link w:val="3"/>
    <w:uiPriority w:val="0"/>
    <w:rPr>
      <w:rFonts w:ascii="Times New Roman" w:hAnsi="Times New Roman" w:eastAsia="宋体" w:cs="Times New Roman"/>
      <w:b/>
      <w:kern w:val="44"/>
      <w:sz w:val="28"/>
    </w:rPr>
  </w:style>
  <w:style w:type="paragraph" w:customStyle="1" w:styleId="13">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2023-06-16T00:50:20Z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