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榆林市应急管理局安全生产宣传短信服务项目招标公告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安全生产宣传短信服务项目招标项目的潜在投标人应在CA锁自行下载获取招标文件，并于2023年08月01日 09时30分（北京时间）前递交投标文件。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项目编号：YLRTCG-2023-49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项目名称：安全生产宣传短信服务项目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预算金额：7,448,000.00元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合同包1(安全生产宣传短服务项目):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合同包预算金额：7,448,000.00元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合同包最高限价：7,448,000.00元</w:t>
      </w:r>
    </w:p>
    <w:tbl>
      <w:tblPr>
        <w:tblStyle w:val="5"/>
        <w:tblW w:w="90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1"/>
        <w:gridCol w:w="1275"/>
        <w:gridCol w:w="1355"/>
        <w:gridCol w:w="1041"/>
        <w:gridCol w:w="1360"/>
        <w:gridCol w:w="1682"/>
        <w:gridCol w:w="16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79"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9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其他电信和信息传输服务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安全生产宣传短信服务项目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bookmarkStart w:id="0" w:name="_GoBack"/>
            <w:bookmarkEnd w:id="0"/>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7,448,000.00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7,448,000.00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合同履行期限：合同签订之日起一年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合同包1(安全生产宣传短服务项目)落实政府采购政策需满足的资格要求如下: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（2）《财政部司法部关于政府采购支持监狱企业发展有关问题的通知》（财库〔225〕68号）；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（3）《国务院办公厅关于建立政府强制采购节能货物制度的通知》（国办发〔2007〕51号）；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（4）《环境标志货物政府采购实施的意见》（财库[2006]90号）；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（5）《节能货物政府采购实施意见》（财库[2004]185号）；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（7）《榆林市财政局关于进一步加大政府采购支持中小企业力度的通知》陕财办采函(2022]10号；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（8）根据《陕西省财政厅关于进一步加大政府采购支持中小企业力度的通知》(陕财办采(2022]5号)；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（9）陕西省财政厅关于印发《陕西省中小企业政府采购信用融资办法》(陕财办采(2018)23号)相关政策、业务流程、办理平台(http://www.ccgp-shaanxi.gov.cn/zodservice/zcd/shanxi/)；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（10）《关于在政府采购活动中查询及使用信用记录有关问题的通知》(财库(2016]125号)；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合同包1(安全生产宣传短服务项目)特定资格要求如下: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副本及营业执照的2021年度或2022年度企业信息公示年度报告；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货物类项目投标人信用承诺书及承诺查询截图；</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（3）投标人需提供《基础电信业务经营许可证》及《增值电信业务经营许可证》；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（4）财务状况报告：提供具有财务审计资质单位出具的2021或2022年度财务报告或开标前任意一个月基本账户银行出具的资信证明；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（5）税收缴纳证明：2023年1月1日至投标截止时间前任意一个月完税证明，完税证明上应有税务机关的公章；依法免税的投标人应提供相关文件证明；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（6）社会保障资金缴纳证明：2023年1月1日至投标截止时间前任意一个月已缴存的社会保障资金缴存单据或社保机构开具的社会保险参保缴费情况证明；依法不需要缴纳社会保障资金的应提供相关文件证明；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（7）本项目以“投标信用承诺书”代替投标保证金；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时间：2023年07月10日至2023年07月14日，每天上午08:00:00至12:00:00，下午12:00:00至18:00:00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途径：CA锁自行下载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时间：2023年08月01日 09时30分00秒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提交投标文件地点：线上递交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开标地点：榆林市公共资源交易中心十楼开标室6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1.本项目不接受联合体投标，单位负责人为同一人或者存在直接 控股、管理关系的不同供应商，不得参加同一合同项下的政府采购活动。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2.本项目不专门面向中小企业采购。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3.以上为必备证明文件，不能全部提供的将拒绝其投标；电子投标文件附扫描件加电子签章(若有与法律规定不一致的，须按现行法律法规提供相应证书或材料)。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4.供应商依据《政府采购促进中小企业发展管理办法》相关规定享受扶持政策获得政府采购合同的，小微企业不得将合同分包给大中型企业，中型企业不得将合同分包给大型企业。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6.本项目采用电子化招投标的方式，供应商使用数字认证证书(CA锁)对投标文件进行签章、加密、递交及开标时解密等相关招投标事宜。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7.电子投标文件制作软件技术支持热线：400-998-0000，CA锁购买：榆林市市民大厦四楼窗口,电话：0912-3515031。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8.请各供应商获取采购文件后，按照陕西省财政厅《关于政府采购投标供应商注册登记有关事项的通知》要求，通过陕西省政府采购(http://www.ccgp-shaanxi.gov.cn/) 注册登记加入陕西省政府采购投标供应商库。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名称：榆林市应急管理局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地址：榆林市明珠大道26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联系方式：18791849666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名称：榆林瑞通工程项目管理有限公司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地址：陕西省榆林市高新技术产业园区兴达路和顺嘉府5号楼一二层5号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联系方式：0912-3649990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项目联系人：吕珍珍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电话：0912-3649990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榆林瑞通工程项目管理有限公司</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MjA0N2NmMTJkM2YwMjkwMzcwZWM4Y2IzZDM1MjEifQ=="/>
  </w:docVars>
  <w:rsids>
    <w:rsidRoot w:val="6BF033F7"/>
    <w:rsid w:val="685E179E"/>
    <w:rsid w:val="6BF03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2237</Words>
  <Characters>2696</Characters>
  <Lines>0</Lines>
  <Paragraphs>0</Paragraphs>
  <TotalTime>0</TotalTime>
  <ScaleCrop>false</ScaleCrop>
  <LinksUpToDate>false</LinksUpToDate>
  <CharactersWithSpaces>2708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2023-07-08T03:00:00Z</dcterms:created>
  <dc:creator>Lv Zhenzhen</dc:creator>
  <cp:lastModifiedBy>Lv Zhenzhen</cp:lastModifiedBy>
  <dcterms:modified xsi:type="dcterms:W3CDTF">2023-07-08T03:04:01Z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45B59685B4774803AA68673D8596B120_11</vt:lpwstr>
  </property>
</Properties>
</file>