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val="0"/>
        <w:suppressLineNumbers w:val="0"/>
        <w:shd w:val="clear"/>
        <w:spacing w:before="0" w:beforeAutospacing="0" w:after="0" w:afterAutospacing="0" w:line="360" w:lineRule="auto"/>
        <w:ind w:left="0" w:right="0"/>
        <w:jc w:val="left"/>
        <w:rPr>
          <w:rFonts w:hint="eastAsia" w:ascii="宋体" w:hAnsi="宋体" w:cs="宋体"/>
          <w:b/>
          <w:bCs/>
          <w:szCs w:val="32"/>
        </w:rPr>
      </w:pPr>
      <w:r>
        <w:rPr>
          <w:rFonts w:hint="eastAsia" w:ascii="宋体" w:hAnsi="宋体" w:cs="宋体"/>
          <w:szCs w:val="32"/>
        </w:rPr>
        <w:drawing>
          <wp:inline distT="0" distB="0" distL="114300" distR="114300">
            <wp:extent cx="668655" cy="668655"/>
            <wp:effectExtent l="0" t="0" r="17145" b="17145"/>
            <wp:docPr id="13" name="图片 1" descr="陕西中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陕西中财LOGO"/>
                    <pic:cNvPicPr>
                      <a:picLocks noChangeAspect="1"/>
                    </pic:cNvPicPr>
                  </pic:nvPicPr>
                  <pic:blipFill>
                    <a:blip r:embed="rId8"/>
                    <a:stretch>
                      <a:fillRect/>
                    </a:stretch>
                  </pic:blipFill>
                  <pic:spPr>
                    <a:xfrm>
                      <a:off x="0" y="0"/>
                      <a:ext cx="668655" cy="668655"/>
                    </a:xfrm>
                    <a:prstGeom prst="rect">
                      <a:avLst/>
                    </a:prstGeom>
                    <a:noFill/>
                    <a:ln>
                      <a:noFill/>
                    </a:ln>
                  </pic:spPr>
                </pic:pic>
              </a:graphicData>
            </a:graphic>
          </wp:inline>
        </w:drawing>
      </w:r>
      <w:r>
        <w:rPr>
          <w:rFonts w:hint="eastAsia" w:ascii="宋体" w:hAnsi="宋体" w:cs="宋体"/>
          <w:b/>
          <w:bCs/>
          <w:szCs w:val="32"/>
        </w:rPr>
        <w:t>陕西中财招标</w:t>
      </w:r>
    </w:p>
    <w:p>
      <w:pPr>
        <w:keepNext w:val="0"/>
        <w:keepLines w:val="0"/>
        <w:widowControl w:val="0"/>
        <w:suppressLineNumbers w:val="0"/>
        <w:shd w:val="clear"/>
        <w:spacing w:before="0" w:beforeAutospacing="0" w:after="0" w:afterAutospacing="0" w:line="360" w:lineRule="auto"/>
        <w:ind w:left="0" w:right="0"/>
        <w:jc w:val="left"/>
        <w:rPr>
          <w:rFonts w:hint="default" w:ascii="宋体" w:hAnsi="宋体" w:eastAsia="宋体" w:cs="宋体"/>
          <w:b/>
          <w:bCs w:val="0"/>
          <w:color w:val="auto"/>
          <w:sz w:val="84"/>
          <w:szCs w:val="84"/>
          <w:highlight w:val="none"/>
          <w:lang w:val="en-US"/>
        </w:rPr>
      </w:pPr>
      <w:r>
        <w:rPr>
          <w:rFonts w:hint="eastAsia" w:ascii="宋体" w:hAnsi="宋体" w:eastAsia="宋体" w:cs="宋体"/>
          <w:b/>
          <w:bCs w:val="0"/>
          <w:color w:val="auto"/>
          <w:kern w:val="2"/>
          <w:sz w:val="32"/>
          <w:szCs w:val="20"/>
          <w:highlight w:val="none"/>
          <w:lang w:val="en-US" w:eastAsia="zh-CN" w:bidi="ar"/>
        </w:rPr>
        <w:t xml:space="preserve">采购项目编号：SXZC2023-GC-013 </w:t>
      </w:r>
    </w:p>
    <w:p>
      <w:pPr>
        <w:pStyle w:val="12"/>
        <w:shd w:val="clear"/>
        <w:ind w:left="0" w:leftChars="0" w:firstLine="0" w:firstLineChars="0"/>
        <w:rPr>
          <w:rFonts w:hint="eastAsia"/>
          <w:color w:val="auto"/>
          <w:highlight w:val="none"/>
          <w:lang w:val="en-US"/>
        </w:rPr>
      </w:pPr>
    </w:p>
    <w:p>
      <w:pPr>
        <w:rPr>
          <w:color w:val="auto"/>
          <w:lang w:val="en-US"/>
        </w:rPr>
      </w:pPr>
    </w:p>
    <w:p>
      <w:pPr>
        <w:pStyle w:val="60"/>
        <w:widowControl/>
        <w:shd w:val="clear"/>
        <w:jc w:val="center"/>
        <w:rPr>
          <w:rFonts w:hint="eastAsia" w:eastAsia="新宋体"/>
          <w:b/>
          <w:bCs w:val="0"/>
          <w:color w:val="auto"/>
          <w:sz w:val="52"/>
          <w:szCs w:val="52"/>
          <w:highlight w:val="none"/>
          <w:lang w:val="en-US" w:eastAsia="zh-CN"/>
        </w:rPr>
      </w:pPr>
      <w:r>
        <w:rPr>
          <w:rFonts w:hint="eastAsia"/>
          <w:b/>
          <w:bCs w:val="0"/>
          <w:color w:val="auto"/>
          <w:sz w:val="56"/>
          <w:szCs w:val="56"/>
          <w:highlight w:val="none"/>
          <w:lang w:val="en-US" w:eastAsia="zh-CN"/>
        </w:rPr>
        <w:t>榆阳区人民政府后勤服务楼维修改造项目</w:t>
      </w:r>
    </w:p>
    <w:p>
      <w:pPr>
        <w:pStyle w:val="60"/>
        <w:widowControl/>
        <w:shd w:val="clear"/>
        <w:rPr>
          <w:color w:val="auto"/>
          <w:highlight w:val="none"/>
          <w:lang w:val="en-US"/>
        </w:rPr>
      </w:pPr>
    </w:p>
    <w:p>
      <w:pPr>
        <w:pStyle w:val="60"/>
        <w:widowControl/>
        <w:shd w:val="clear"/>
        <w:rPr>
          <w:color w:val="auto"/>
          <w:highlight w:val="none"/>
          <w:lang w:val="en-US"/>
        </w:rPr>
      </w:pPr>
    </w:p>
    <w:p>
      <w:pPr>
        <w:pStyle w:val="60"/>
        <w:widowControl/>
        <w:shd w:val="clear"/>
        <w:rPr>
          <w:color w:val="auto"/>
          <w:highlight w:val="none"/>
          <w:lang w:val="en-US"/>
        </w:rPr>
      </w:pPr>
    </w:p>
    <w:p>
      <w:pPr>
        <w:pStyle w:val="60"/>
        <w:widowControl/>
        <w:shd w:val="clear"/>
        <w:rPr>
          <w:color w:val="auto"/>
          <w:highlight w:val="none"/>
          <w:lang w:val="en-US"/>
        </w:rPr>
      </w:pPr>
    </w:p>
    <w:p>
      <w:pPr>
        <w:pStyle w:val="60"/>
        <w:widowControl/>
        <w:shd w:val="clear"/>
        <w:rPr>
          <w:color w:val="auto"/>
          <w:highlight w:val="none"/>
          <w:lang w:val="en-US"/>
        </w:rPr>
      </w:pPr>
    </w:p>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32"/>
          <w:szCs w:val="20"/>
          <w:highlight w:val="none"/>
          <w:lang w:val="en-US"/>
        </w:rPr>
      </w:pPr>
      <w:r>
        <w:rPr>
          <w:rFonts w:hint="eastAsia" w:ascii="宋体" w:hAnsi="宋体" w:eastAsia="宋体" w:cs="宋体"/>
          <w:b/>
          <w:bCs w:val="0"/>
          <w:color w:val="auto"/>
          <w:kern w:val="2"/>
          <w:sz w:val="96"/>
          <w:szCs w:val="96"/>
          <w:highlight w:val="none"/>
          <w:lang w:val="en-US" w:eastAsia="zh-CN" w:bidi="ar"/>
        </w:rPr>
        <w:t>招 标 文 件</w:t>
      </w:r>
    </w:p>
    <w:p>
      <w:pPr>
        <w:keepNext w:val="0"/>
        <w:keepLines w:val="0"/>
        <w:widowControl w:val="0"/>
        <w:suppressLineNumbers w:val="0"/>
        <w:shd w:val="clear"/>
        <w:spacing w:before="0" w:beforeAutospacing="0" w:after="0" w:afterAutospacing="0"/>
        <w:ind w:left="0" w:right="0"/>
        <w:jc w:val="both"/>
        <w:rPr>
          <w:color w:val="auto"/>
          <w:highlight w:val="none"/>
          <w:lang w:val="en-US"/>
        </w:rPr>
      </w:pPr>
    </w:p>
    <w:p>
      <w:pPr>
        <w:pStyle w:val="2"/>
        <w:rPr>
          <w:color w:val="auto"/>
          <w:highlight w:val="none"/>
          <w:lang w:val="en-US"/>
        </w:rPr>
      </w:pPr>
    </w:p>
    <w:p>
      <w:pPr>
        <w:rPr>
          <w:lang w:val="en-US"/>
        </w:rPr>
      </w:pPr>
    </w:p>
    <w:p>
      <w:pPr>
        <w:rPr>
          <w:color w:val="auto"/>
          <w:lang w:val="en-US"/>
        </w:rPr>
      </w:pPr>
    </w:p>
    <w:p>
      <w:pPr>
        <w:pStyle w:val="2"/>
        <w:widowControl/>
        <w:shd w:val="clear"/>
        <w:rPr>
          <w:color w:val="auto"/>
          <w:highlight w:val="none"/>
          <w:lang w:val="en-US"/>
        </w:rPr>
      </w:pPr>
    </w:p>
    <w:p>
      <w:pPr>
        <w:rPr>
          <w:color w:val="auto"/>
          <w:lang w:val="en-US"/>
        </w:rPr>
      </w:pP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right="0" w:firstLine="964" w:firstLineChars="300"/>
        <w:jc w:val="both"/>
        <w:textAlignment w:val="auto"/>
        <w:rPr>
          <w:rFonts w:hint="eastAsia" w:ascii="宋体" w:hAnsi="宋体" w:eastAsia="宋体" w:cs="宋体"/>
          <w:b/>
          <w:bCs w:val="0"/>
          <w:color w:val="auto"/>
          <w:kern w:val="2"/>
          <w:sz w:val="32"/>
          <w:szCs w:val="32"/>
          <w:highlight w:val="none"/>
          <w:lang w:val="en-US" w:eastAsia="zh-CN" w:bidi="ar"/>
        </w:rPr>
      </w:pPr>
      <w:r>
        <w:rPr>
          <w:rFonts w:hint="eastAsia" w:ascii="宋体" w:hAnsi="宋体" w:eastAsia="宋体" w:cs="宋体"/>
          <w:b/>
          <w:bCs w:val="0"/>
          <w:color w:val="auto"/>
          <w:kern w:val="2"/>
          <w:sz w:val="32"/>
          <w:szCs w:val="32"/>
          <w:highlight w:val="none"/>
          <w:lang w:val="en-US" w:eastAsia="zh-CN" w:bidi="ar"/>
        </w:rPr>
        <w:t>采   购  人：榆林市榆阳区人民政府办公室</w:t>
      </w:r>
    </w:p>
    <w:p>
      <w:pPr>
        <w:pStyle w:val="18"/>
        <w:rPr>
          <w:rFonts w:hint="eastAsia"/>
          <w:color w:val="auto"/>
          <w:lang w:val="en-US" w:eastAsia="zh-CN"/>
        </w:rPr>
      </w:pPr>
    </w:p>
    <w:p>
      <w:pPr>
        <w:pStyle w:val="2"/>
        <w:rPr>
          <w:rFonts w:hint="eastAsia"/>
          <w:color w:val="auto"/>
          <w:lang w:val="en-US" w:eastAsia="zh-CN"/>
        </w:rPr>
      </w:pP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right="0" w:firstLine="964" w:firstLineChars="300"/>
        <w:jc w:val="both"/>
        <w:textAlignment w:val="auto"/>
        <w:rPr>
          <w:rFonts w:hint="eastAsia" w:ascii="宋体" w:hAnsi="宋体" w:eastAsia="宋体" w:cs="宋体"/>
          <w:b/>
          <w:bCs w:val="0"/>
          <w:color w:val="auto"/>
          <w:kern w:val="2"/>
          <w:sz w:val="32"/>
          <w:szCs w:val="32"/>
          <w:highlight w:val="none"/>
          <w:lang w:val="en-US" w:eastAsia="zh-CN" w:bidi="ar"/>
        </w:rPr>
      </w:pPr>
      <w:r>
        <w:rPr>
          <w:rFonts w:hint="eastAsia" w:ascii="宋体" w:hAnsi="宋体" w:eastAsia="宋体" w:cs="宋体"/>
          <w:b/>
          <w:bCs w:val="0"/>
          <w:color w:val="auto"/>
          <w:kern w:val="2"/>
          <w:sz w:val="32"/>
          <w:szCs w:val="32"/>
          <w:highlight w:val="none"/>
          <w:lang w:val="en-US" w:eastAsia="zh-CN" w:bidi="ar"/>
        </w:rPr>
        <w:t>采购代理机构：陕西中财招标代理有限公司</w:t>
      </w:r>
    </w:p>
    <w:p>
      <w:pPr>
        <w:pStyle w:val="18"/>
        <w:rPr>
          <w:rFonts w:hint="eastAsia"/>
          <w:color w:val="auto"/>
          <w:lang w:val="en-US" w:eastAsia="zh-CN"/>
        </w:rPr>
      </w:pPr>
    </w:p>
    <w:p>
      <w:pPr>
        <w:pStyle w:val="2"/>
        <w:rPr>
          <w:color w:val="auto"/>
          <w:lang w:val="en-US"/>
        </w:rPr>
      </w:pP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right="0"/>
        <w:jc w:val="center"/>
        <w:textAlignment w:val="auto"/>
        <w:rPr>
          <w:rFonts w:hint="eastAsia" w:ascii="宋体" w:hAnsi="宋体" w:eastAsia="宋体" w:cs="宋体"/>
          <w:b/>
          <w:bCs w:val="0"/>
          <w:color w:val="auto"/>
          <w:sz w:val="32"/>
          <w:szCs w:val="32"/>
          <w:highlight w:val="none"/>
          <w:lang w:val="en-US"/>
        </w:rPr>
      </w:pPr>
      <w:r>
        <w:rPr>
          <w:rFonts w:hint="eastAsia" w:ascii="宋体" w:hAnsi="宋体" w:cs="宋体"/>
          <w:b/>
          <w:color w:val="auto"/>
          <w:sz w:val="32"/>
          <w:szCs w:val="32"/>
          <w:highlight w:val="none"/>
        </w:rPr>
        <w:t>二</w:t>
      </w:r>
      <w:r>
        <w:rPr>
          <w:rFonts w:hint="eastAsia" w:ascii="宋体" w:hAnsi="宋体" w:cs="宋体"/>
          <w:b/>
          <w:color w:val="auto"/>
          <w:sz w:val="32"/>
          <w:szCs w:val="32"/>
          <w:highlight w:val="none"/>
          <w:lang w:eastAsia="zh-CN"/>
        </w:rPr>
        <w:t>〇</w:t>
      </w:r>
      <w:r>
        <w:rPr>
          <w:rFonts w:hint="eastAsia" w:ascii="宋体" w:hAnsi="宋体" w:cs="宋体"/>
          <w:b/>
          <w:color w:val="auto"/>
          <w:sz w:val="32"/>
          <w:szCs w:val="32"/>
          <w:highlight w:val="none"/>
        </w:rPr>
        <w:t>二</w:t>
      </w:r>
      <w:r>
        <w:rPr>
          <w:rFonts w:hint="eastAsia" w:ascii="宋体" w:hAnsi="宋体" w:cs="宋体"/>
          <w:b/>
          <w:color w:val="auto"/>
          <w:sz w:val="32"/>
          <w:szCs w:val="32"/>
          <w:highlight w:val="none"/>
          <w:lang w:val="en-US" w:eastAsia="zh-CN"/>
        </w:rPr>
        <w:t>三</w:t>
      </w:r>
      <w:r>
        <w:rPr>
          <w:rFonts w:hint="eastAsia" w:ascii="宋体" w:hAnsi="宋体" w:cs="宋体"/>
          <w:b/>
          <w:color w:val="auto"/>
          <w:sz w:val="32"/>
          <w:szCs w:val="32"/>
          <w:highlight w:val="none"/>
        </w:rPr>
        <w:t>年</w:t>
      </w:r>
      <w:r>
        <w:rPr>
          <w:rFonts w:hint="eastAsia" w:ascii="宋体" w:hAnsi="宋体" w:cs="宋体"/>
          <w:b/>
          <w:color w:val="auto"/>
          <w:sz w:val="32"/>
          <w:szCs w:val="32"/>
          <w:highlight w:val="none"/>
          <w:lang w:val="en-US" w:eastAsia="zh-CN"/>
        </w:rPr>
        <w:t>三</w:t>
      </w:r>
      <w:r>
        <w:rPr>
          <w:rFonts w:hint="eastAsia" w:ascii="宋体" w:hAnsi="宋体" w:cs="宋体"/>
          <w:b/>
          <w:color w:val="auto"/>
          <w:sz w:val="32"/>
          <w:szCs w:val="32"/>
          <w:highlight w:val="none"/>
        </w:rPr>
        <w:t>月</w:t>
      </w:r>
    </w:p>
    <w:p>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b/>
          <w:bCs w:val="0"/>
          <w:color w:val="auto"/>
          <w:kern w:val="2"/>
          <w:sz w:val="32"/>
          <w:szCs w:val="32"/>
          <w:highlight w:val="none"/>
          <w:lang w:val="en-US" w:eastAsia="zh-CN" w:bidi="ar"/>
        </w:rPr>
        <w:sectPr>
          <w:headerReference r:id="rId3" w:type="default"/>
          <w:footnotePr>
            <w:pos w:val="beneathText"/>
          </w:footnotePr>
          <w:pgSz w:w="11906" w:h="16838"/>
          <w:pgMar w:top="1440" w:right="1803" w:bottom="1440" w:left="1803" w:header="1135" w:footer="1135" w:gutter="0"/>
          <w:pgNumType w:fmt="decimal"/>
          <w:cols w:space="425" w:num="1"/>
          <w:docGrid w:type="lines" w:linePitch="312" w:charSpace="0"/>
        </w:sectPr>
      </w:pPr>
    </w:p>
    <w:p>
      <w:pPr>
        <w:keepNext w:val="0"/>
        <w:keepLines w:val="0"/>
        <w:widowControl w:val="0"/>
        <w:suppressLineNumbers w:val="0"/>
        <w:shd w:val="clear"/>
        <w:spacing w:before="0" w:beforeAutospacing="0" w:after="0" w:afterAutospacing="0"/>
        <w:ind w:left="0" w:right="0"/>
        <w:jc w:val="center"/>
        <w:rPr>
          <w:rFonts w:hint="eastAsia" w:ascii="宋体" w:hAnsi="宋体" w:eastAsia="宋体" w:cs="宋体"/>
          <w:b/>
          <w:bCs w:val="0"/>
          <w:color w:val="auto"/>
          <w:sz w:val="44"/>
          <w:szCs w:val="44"/>
          <w:highlight w:val="none"/>
          <w:lang w:val="en-US"/>
        </w:rPr>
      </w:pPr>
      <w:r>
        <w:rPr>
          <w:rFonts w:hint="eastAsia" w:ascii="宋体" w:hAnsi="宋体" w:eastAsia="宋体" w:cs="宋体"/>
          <w:b/>
          <w:bCs w:val="0"/>
          <w:color w:val="auto"/>
          <w:kern w:val="2"/>
          <w:sz w:val="44"/>
          <w:szCs w:val="44"/>
          <w:highlight w:val="none"/>
          <w:lang w:val="en-US" w:eastAsia="zh-CN" w:bidi="ar"/>
        </w:rPr>
        <w:t>目   录</w:t>
      </w:r>
    </w:p>
    <w:p>
      <w:pPr>
        <w:pStyle w:val="30"/>
        <w:tabs>
          <w:tab w:val="right" w:leader="dot" w:pos="8788"/>
        </w:tabs>
        <w:spacing w:line="360" w:lineRule="auto"/>
        <w:rPr>
          <w:rFonts w:hint="eastAsia" w:ascii="宋体" w:hAnsi="宋体" w:eastAsia="宋体" w:cs="宋体"/>
          <w:b/>
          <w:bCs/>
          <w:sz w:val="24"/>
          <w:szCs w:val="24"/>
        </w:rPr>
      </w:pPr>
      <w:bookmarkStart w:id="0" w:name="_Toc21518"/>
      <w:bookmarkStart w:id="1" w:name="_Toc5293"/>
      <w:bookmarkStart w:id="2" w:name="_Toc19886"/>
      <w:bookmarkStart w:id="3" w:name="_Toc20858"/>
      <w:bookmarkStart w:id="4" w:name="_Toc16218"/>
      <w:bookmarkStart w:id="5" w:name="_Toc20652"/>
      <w:bookmarkStart w:id="6" w:name="_Toc389582033"/>
      <w:bookmarkStart w:id="7" w:name="_Toc30152"/>
      <w:bookmarkStart w:id="8" w:name="_Toc403077638"/>
      <w:bookmarkStart w:id="9" w:name="_Toc363473971"/>
      <w:bookmarkStart w:id="10" w:name="_Toc363474016"/>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TOC \o "1-3" \h \u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
          <w:bCs/>
          <w:color w:val="auto"/>
          <w:sz w:val="24"/>
          <w:szCs w:val="24"/>
          <w:highlight w:val="none"/>
          <w:lang w:eastAsia="zh-CN"/>
        </w:rPr>
        <w:fldChar w:fldCharType="begin"/>
      </w:r>
      <w:r>
        <w:rPr>
          <w:rFonts w:hint="eastAsia" w:ascii="宋体" w:hAnsi="宋体" w:eastAsia="宋体" w:cs="宋体"/>
          <w:b/>
          <w:bCs/>
          <w:sz w:val="24"/>
          <w:szCs w:val="24"/>
          <w:highlight w:val="none"/>
          <w:lang w:eastAsia="zh-CN"/>
        </w:rPr>
        <w:instrText xml:space="preserve"> HYPERLINK \l _Toc3943 </w:instrText>
      </w:r>
      <w:r>
        <w:rPr>
          <w:rFonts w:hint="eastAsia" w:ascii="宋体" w:hAnsi="宋体" w:eastAsia="宋体" w:cs="宋体"/>
          <w:b/>
          <w:bCs/>
          <w:sz w:val="24"/>
          <w:szCs w:val="24"/>
          <w:highlight w:val="none"/>
          <w:lang w:eastAsia="zh-CN"/>
        </w:rPr>
        <w:fldChar w:fldCharType="separate"/>
      </w:r>
      <w:r>
        <w:rPr>
          <w:rFonts w:hint="eastAsia" w:ascii="宋体" w:hAnsi="宋体" w:eastAsia="宋体" w:cs="宋体"/>
          <w:b/>
          <w:bCs/>
          <w:sz w:val="24"/>
          <w:szCs w:val="24"/>
          <w:highlight w:val="none"/>
          <w:lang w:eastAsia="zh-CN"/>
        </w:rPr>
        <w:t>第一章</w:t>
      </w:r>
      <w:r>
        <w:rPr>
          <w:rFonts w:hint="eastAsia" w:ascii="宋体" w:hAnsi="宋体" w:eastAsia="宋体" w:cs="宋体"/>
          <w:b/>
          <w:bCs/>
          <w:sz w:val="24"/>
          <w:szCs w:val="24"/>
          <w:highlight w:val="none"/>
          <w:lang w:val="en-US"/>
        </w:rPr>
        <w:t xml:space="preserve">  </w:t>
      </w:r>
      <w:r>
        <w:rPr>
          <w:rFonts w:hint="eastAsia" w:ascii="宋体" w:hAnsi="宋体" w:eastAsia="宋体" w:cs="宋体"/>
          <w:b/>
          <w:bCs/>
          <w:sz w:val="24"/>
          <w:szCs w:val="24"/>
          <w:highlight w:val="none"/>
          <w:lang w:eastAsia="zh-CN"/>
        </w:rPr>
        <w:t>招标公告</w:t>
      </w:r>
      <w:r>
        <w:rPr>
          <w:rFonts w:hint="eastAsia" w:ascii="宋体" w:hAnsi="宋体" w:eastAsia="宋体" w:cs="宋体"/>
          <w:b/>
          <w:bCs/>
          <w:sz w:val="24"/>
          <w:szCs w:val="24"/>
        </w:rPr>
        <w:tab/>
      </w: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PAGEREF _Toc3943 \h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4</w:t>
      </w:r>
      <w:r>
        <w:rPr>
          <w:rFonts w:hint="eastAsia" w:ascii="宋体" w:hAnsi="宋体" w:eastAsia="宋体" w:cs="宋体"/>
          <w:b/>
          <w:bCs/>
          <w:sz w:val="24"/>
          <w:szCs w:val="24"/>
        </w:rPr>
        <w:fldChar w:fldCharType="end"/>
      </w:r>
      <w:r>
        <w:rPr>
          <w:rFonts w:hint="eastAsia" w:ascii="宋体" w:hAnsi="宋体" w:eastAsia="宋体" w:cs="宋体"/>
          <w:b/>
          <w:bCs/>
          <w:color w:val="auto"/>
          <w:sz w:val="24"/>
          <w:szCs w:val="24"/>
          <w:highlight w:val="none"/>
          <w:lang w:eastAsia="zh-CN"/>
        </w:rPr>
        <w:fldChar w:fldCharType="end"/>
      </w:r>
    </w:p>
    <w:p>
      <w:pPr>
        <w:pStyle w:val="30"/>
        <w:tabs>
          <w:tab w:val="right" w:leader="dot" w:pos="8788"/>
        </w:tabs>
        <w:spacing w:line="360" w:lineRule="auto"/>
        <w:rPr>
          <w:rFonts w:hint="eastAsia" w:ascii="宋体" w:hAnsi="宋体" w:eastAsia="宋体" w:cs="宋体"/>
          <w:b/>
          <w:bCs/>
          <w:sz w:val="24"/>
          <w:szCs w:val="24"/>
        </w:rPr>
      </w:pPr>
      <w:r>
        <w:rPr>
          <w:rFonts w:hint="eastAsia" w:ascii="宋体" w:hAnsi="宋体" w:eastAsia="宋体" w:cs="宋体"/>
          <w:b/>
          <w:bCs/>
          <w:color w:val="auto"/>
          <w:sz w:val="24"/>
          <w:szCs w:val="24"/>
          <w:highlight w:val="none"/>
          <w:lang w:eastAsia="zh-CN"/>
        </w:rPr>
        <w:fldChar w:fldCharType="begin"/>
      </w:r>
      <w:r>
        <w:rPr>
          <w:rFonts w:hint="eastAsia" w:ascii="宋体" w:hAnsi="宋体" w:eastAsia="宋体" w:cs="宋体"/>
          <w:b/>
          <w:bCs/>
          <w:sz w:val="24"/>
          <w:szCs w:val="24"/>
          <w:highlight w:val="none"/>
          <w:lang w:eastAsia="zh-CN"/>
        </w:rPr>
        <w:instrText xml:space="preserve"> HYPERLINK \l _Toc14797 </w:instrText>
      </w:r>
      <w:r>
        <w:rPr>
          <w:rFonts w:hint="eastAsia" w:ascii="宋体" w:hAnsi="宋体" w:eastAsia="宋体" w:cs="宋体"/>
          <w:b/>
          <w:bCs/>
          <w:sz w:val="24"/>
          <w:szCs w:val="24"/>
          <w:highlight w:val="none"/>
          <w:lang w:eastAsia="zh-CN"/>
        </w:rPr>
        <w:fldChar w:fldCharType="separate"/>
      </w:r>
      <w:r>
        <w:rPr>
          <w:rFonts w:hint="eastAsia" w:ascii="宋体" w:hAnsi="宋体" w:eastAsia="宋体" w:cs="宋体"/>
          <w:b/>
          <w:bCs/>
          <w:sz w:val="24"/>
          <w:szCs w:val="24"/>
          <w:highlight w:val="none"/>
          <w:lang w:eastAsia="zh-CN"/>
        </w:rPr>
        <w:t>第二章</w:t>
      </w:r>
      <w:r>
        <w:rPr>
          <w:rFonts w:hint="eastAsia" w:ascii="宋体" w:hAnsi="宋体" w:eastAsia="宋体" w:cs="宋体"/>
          <w:b/>
          <w:bCs/>
          <w:sz w:val="24"/>
          <w:szCs w:val="24"/>
          <w:highlight w:val="none"/>
          <w:lang w:val="en-US"/>
        </w:rPr>
        <w:t xml:space="preserve">  </w:t>
      </w:r>
      <w:r>
        <w:rPr>
          <w:rFonts w:hint="eastAsia" w:ascii="宋体" w:hAnsi="宋体" w:eastAsia="宋体" w:cs="宋体"/>
          <w:b/>
          <w:bCs/>
          <w:sz w:val="24"/>
          <w:szCs w:val="24"/>
          <w:highlight w:val="none"/>
          <w:lang w:eastAsia="zh-CN"/>
        </w:rPr>
        <w:t>投标人须知</w:t>
      </w:r>
      <w:r>
        <w:rPr>
          <w:rFonts w:hint="eastAsia" w:ascii="宋体" w:hAnsi="宋体" w:eastAsia="宋体" w:cs="宋体"/>
          <w:b/>
          <w:bCs/>
          <w:sz w:val="24"/>
          <w:szCs w:val="24"/>
        </w:rPr>
        <w:tab/>
      </w: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PAGEREF _Toc14797 \h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9</w:t>
      </w:r>
      <w:r>
        <w:rPr>
          <w:rFonts w:hint="eastAsia" w:ascii="宋体" w:hAnsi="宋体" w:eastAsia="宋体" w:cs="宋体"/>
          <w:b/>
          <w:bCs/>
          <w:sz w:val="24"/>
          <w:szCs w:val="24"/>
        </w:rPr>
        <w:fldChar w:fldCharType="end"/>
      </w:r>
      <w:r>
        <w:rPr>
          <w:rFonts w:hint="eastAsia" w:ascii="宋体" w:hAnsi="宋体" w:eastAsia="宋体" w:cs="宋体"/>
          <w:b/>
          <w:bCs/>
          <w:color w:val="auto"/>
          <w:sz w:val="24"/>
          <w:szCs w:val="24"/>
          <w:highlight w:val="none"/>
          <w:lang w:eastAsia="zh-CN"/>
        </w:rPr>
        <w:fldChar w:fldCharType="end"/>
      </w:r>
    </w:p>
    <w:p>
      <w:pPr>
        <w:pStyle w:val="34"/>
        <w:tabs>
          <w:tab w:val="right" w:leader="dot" w:pos="8788"/>
        </w:tabs>
        <w:spacing w:line="360" w:lineRule="auto"/>
        <w:ind w:firstLine="480" w:firstLineChars="200"/>
        <w:rPr>
          <w:rFonts w:hint="eastAsia" w:ascii="宋体" w:hAnsi="宋体" w:eastAsia="宋体" w:cs="宋体"/>
          <w:sz w:val="24"/>
          <w:szCs w:val="24"/>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sz w:val="24"/>
          <w:szCs w:val="24"/>
          <w:highlight w:val="none"/>
          <w:lang w:eastAsia="zh-CN"/>
        </w:rPr>
        <w:instrText xml:space="preserve"> HYPERLINK \l _Toc20043 </w:instrText>
      </w:r>
      <w:r>
        <w:rPr>
          <w:rFonts w:hint="eastAsia" w:ascii="宋体" w:hAnsi="宋体" w:eastAsia="宋体" w:cs="宋体"/>
          <w:bCs/>
          <w:sz w:val="24"/>
          <w:szCs w:val="24"/>
          <w:highlight w:val="none"/>
          <w:lang w:eastAsia="zh-CN"/>
        </w:rPr>
        <w:fldChar w:fldCharType="separate"/>
      </w:r>
      <w:r>
        <w:rPr>
          <w:rFonts w:hint="eastAsia" w:ascii="宋体" w:hAnsi="宋体" w:eastAsia="宋体" w:cs="宋体"/>
          <w:sz w:val="24"/>
          <w:szCs w:val="24"/>
          <w:highlight w:val="none"/>
          <w:lang w:eastAsia="zh-CN"/>
        </w:rPr>
        <w:t>投标人须知前附表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_Toc20043 \h </w:instrText>
      </w:r>
      <w:r>
        <w:rPr>
          <w:rFonts w:hint="eastAsia" w:ascii="宋体" w:hAnsi="宋体" w:eastAsia="宋体" w:cs="宋体"/>
          <w:sz w:val="24"/>
          <w:szCs w:val="24"/>
        </w:rPr>
        <w:fldChar w:fldCharType="separate"/>
      </w:r>
      <w:r>
        <w:rPr>
          <w:rFonts w:hint="eastAsia" w:ascii="宋体" w:hAnsi="宋体" w:eastAsia="宋体" w:cs="宋体"/>
          <w:sz w:val="24"/>
          <w:szCs w:val="24"/>
        </w:rPr>
        <w:t>9</w:t>
      </w:r>
      <w:r>
        <w:rPr>
          <w:rFonts w:hint="eastAsia" w:ascii="宋体" w:hAnsi="宋体" w:eastAsia="宋体" w:cs="宋体"/>
          <w:sz w:val="24"/>
          <w:szCs w:val="24"/>
        </w:rPr>
        <w:fldChar w:fldCharType="end"/>
      </w:r>
      <w:r>
        <w:rPr>
          <w:rFonts w:hint="eastAsia" w:ascii="宋体" w:hAnsi="宋体" w:eastAsia="宋体" w:cs="宋体"/>
          <w:bCs/>
          <w:color w:val="auto"/>
          <w:sz w:val="24"/>
          <w:szCs w:val="24"/>
          <w:highlight w:val="none"/>
          <w:lang w:eastAsia="zh-CN"/>
        </w:rPr>
        <w:fldChar w:fldCharType="end"/>
      </w:r>
    </w:p>
    <w:p>
      <w:pPr>
        <w:pStyle w:val="30"/>
        <w:tabs>
          <w:tab w:val="right" w:leader="dot" w:pos="8788"/>
        </w:tabs>
        <w:spacing w:line="360" w:lineRule="auto"/>
        <w:rPr>
          <w:rFonts w:hint="eastAsia" w:ascii="宋体" w:hAnsi="宋体" w:eastAsia="宋体" w:cs="宋体"/>
          <w:b/>
          <w:bCs/>
          <w:sz w:val="24"/>
          <w:szCs w:val="24"/>
        </w:rPr>
      </w:pPr>
      <w:r>
        <w:rPr>
          <w:rFonts w:hint="eastAsia" w:ascii="宋体" w:hAnsi="宋体" w:eastAsia="宋体" w:cs="宋体"/>
          <w:b/>
          <w:bCs/>
          <w:color w:val="auto"/>
          <w:sz w:val="24"/>
          <w:szCs w:val="24"/>
          <w:highlight w:val="none"/>
          <w:lang w:eastAsia="zh-CN"/>
        </w:rPr>
        <w:fldChar w:fldCharType="begin"/>
      </w:r>
      <w:r>
        <w:rPr>
          <w:rFonts w:hint="eastAsia" w:ascii="宋体" w:hAnsi="宋体" w:eastAsia="宋体" w:cs="宋体"/>
          <w:b/>
          <w:bCs/>
          <w:sz w:val="24"/>
          <w:szCs w:val="24"/>
          <w:highlight w:val="none"/>
          <w:lang w:eastAsia="zh-CN"/>
        </w:rPr>
        <w:instrText xml:space="preserve"> HYPERLINK \l _Toc11570 </w:instrText>
      </w:r>
      <w:r>
        <w:rPr>
          <w:rFonts w:hint="eastAsia" w:ascii="宋体" w:hAnsi="宋体" w:eastAsia="宋体" w:cs="宋体"/>
          <w:b/>
          <w:bCs/>
          <w:sz w:val="24"/>
          <w:szCs w:val="24"/>
          <w:highlight w:val="none"/>
          <w:lang w:eastAsia="zh-CN"/>
        </w:rPr>
        <w:fldChar w:fldCharType="separate"/>
      </w:r>
      <w:r>
        <w:rPr>
          <w:rFonts w:hint="eastAsia" w:ascii="宋体" w:hAnsi="宋体" w:eastAsia="宋体" w:cs="宋体"/>
          <w:b/>
          <w:bCs/>
          <w:sz w:val="24"/>
          <w:szCs w:val="24"/>
          <w:highlight w:val="none"/>
          <w:lang w:eastAsia="zh-CN"/>
        </w:rPr>
        <w:t>第三章 商务要求</w:t>
      </w:r>
      <w:r>
        <w:rPr>
          <w:rFonts w:hint="eastAsia" w:ascii="宋体" w:hAnsi="宋体" w:eastAsia="宋体" w:cs="宋体"/>
          <w:b/>
          <w:bCs/>
          <w:sz w:val="24"/>
          <w:szCs w:val="24"/>
        </w:rPr>
        <w:tab/>
      </w: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PAGEREF _Toc11570 \h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33</w:t>
      </w:r>
      <w:r>
        <w:rPr>
          <w:rFonts w:hint="eastAsia" w:ascii="宋体" w:hAnsi="宋体" w:eastAsia="宋体" w:cs="宋体"/>
          <w:b/>
          <w:bCs/>
          <w:sz w:val="24"/>
          <w:szCs w:val="24"/>
        </w:rPr>
        <w:fldChar w:fldCharType="end"/>
      </w:r>
      <w:r>
        <w:rPr>
          <w:rFonts w:hint="eastAsia" w:ascii="宋体" w:hAnsi="宋体" w:eastAsia="宋体" w:cs="宋体"/>
          <w:b/>
          <w:bCs/>
          <w:color w:val="auto"/>
          <w:sz w:val="24"/>
          <w:szCs w:val="24"/>
          <w:highlight w:val="none"/>
          <w:lang w:eastAsia="zh-CN"/>
        </w:rPr>
        <w:fldChar w:fldCharType="end"/>
      </w:r>
    </w:p>
    <w:p>
      <w:pPr>
        <w:pStyle w:val="30"/>
        <w:tabs>
          <w:tab w:val="right" w:leader="dot" w:pos="8788"/>
        </w:tabs>
        <w:spacing w:line="360" w:lineRule="auto"/>
        <w:rPr>
          <w:rFonts w:hint="eastAsia" w:ascii="宋体" w:hAnsi="宋体" w:eastAsia="宋体" w:cs="宋体"/>
          <w:b/>
          <w:bCs/>
          <w:sz w:val="24"/>
          <w:szCs w:val="24"/>
        </w:rPr>
      </w:pPr>
      <w:r>
        <w:rPr>
          <w:rFonts w:hint="eastAsia" w:ascii="宋体" w:hAnsi="宋体" w:eastAsia="宋体" w:cs="宋体"/>
          <w:b/>
          <w:bCs/>
          <w:color w:val="auto"/>
          <w:sz w:val="24"/>
          <w:szCs w:val="24"/>
          <w:highlight w:val="none"/>
          <w:lang w:eastAsia="zh-CN"/>
        </w:rPr>
        <w:fldChar w:fldCharType="begin"/>
      </w:r>
      <w:r>
        <w:rPr>
          <w:rFonts w:hint="eastAsia" w:ascii="宋体" w:hAnsi="宋体" w:eastAsia="宋体" w:cs="宋体"/>
          <w:b/>
          <w:bCs/>
          <w:sz w:val="24"/>
          <w:szCs w:val="24"/>
          <w:highlight w:val="none"/>
          <w:lang w:eastAsia="zh-CN"/>
        </w:rPr>
        <w:instrText xml:space="preserve"> HYPERLINK \l _Toc29957 </w:instrText>
      </w:r>
      <w:r>
        <w:rPr>
          <w:rFonts w:hint="eastAsia" w:ascii="宋体" w:hAnsi="宋体" w:eastAsia="宋体" w:cs="宋体"/>
          <w:b/>
          <w:bCs/>
          <w:sz w:val="24"/>
          <w:szCs w:val="24"/>
          <w:highlight w:val="none"/>
          <w:lang w:eastAsia="zh-CN"/>
        </w:rPr>
        <w:fldChar w:fldCharType="separate"/>
      </w:r>
      <w:r>
        <w:rPr>
          <w:rFonts w:hint="eastAsia" w:ascii="宋体" w:hAnsi="宋体" w:eastAsia="宋体" w:cs="宋体"/>
          <w:b/>
          <w:bCs/>
          <w:sz w:val="24"/>
          <w:szCs w:val="24"/>
          <w:highlight w:val="none"/>
          <w:lang w:eastAsia="zh-CN"/>
        </w:rPr>
        <w:t>第四章</w:t>
      </w:r>
      <w:r>
        <w:rPr>
          <w:rFonts w:hint="eastAsia" w:ascii="宋体" w:hAnsi="宋体" w:eastAsia="宋体" w:cs="宋体"/>
          <w:b/>
          <w:bCs/>
          <w:sz w:val="24"/>
          <w:szCs w:val="24"/>
          <w:highlight w:val="none"/>
          <w:lang w:val="en-US"/>
        </w:rPr>
        <w:t xml:space="preserve"> </w:t>
      </w:r>
      <w:r>
        <w:rPr>
          <w:rFonts w:hint="eastAsia" w:ascii="宋体" w:hAnsi="宋体" w:eastAsia="宋体" w:cs="宋体"/>
          <w:b/>
          <w:bCs/>
          <w:sz w:val="24"/>
          <w:szCs w:val="24"/>
          <w:highlight w:val="none"/>
          <w:lang w:eastAsia="zh-CN"/>
        </w:rPr>
        <w:t>合同条款</w:t>
      </w:r>
      <w:r>
        <w:rPr>
          <w:rFonts w:hint="eastAsia" w:ascii="宋体" w:hAnsi="宋体" w:eastAsia="宋体" w:cs="宋体"/>
          <w:b/>
          <w:bCs/>
          <w:sz w:val="24"/>
          <w:szCs w:val="24"/>
        </w:rPr>
        <w:tab/>
      </w: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PAGEREF _Toc29957 \h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35</w:t>
      </w:r>
      <w:r>
        <w:rPr>
          <w:rFonts w:hint="eastAsia" w:ascii="宋体" w:hAnsi="宋体" w:eastAsia="宋体" w:cs="宋体"/>
          <w:b/>
          <w:bCs/>
          <w:sz w:val="24"/>
          <w:szCs w:val="24"/>
        </w:rPr>
        <w:fldChar w:fldCharType="end"/>
      </w:r>
      <w:r>
        <w:rPr>
          <w:rFonts w:hint="eastAsia" w:ascii="宋体" w:hAnsi="宋体" w:eastAsia="宋体" w:cs="宋体"/>
          <w:b/>
          <w:bCs/>
          <w:color w:val="auto"/>
          <w:sz w:val="24"/>
          <w:szCs w:val="24"/>
          <w:highlight w:val="none"/>
          <w:lang w:eastAsia="zh-CN"/>
        </w:rPr>
        <w:fldChar w:fldCharType="end"/>
      </w:r>
    </w:p>
    <w:p>
      <w:pPr>
        <w:pStyle w:val="30"/>
        <w:tabs>
          <w:tab w:val="right" w:leader="dot" w:pos="8788"/>
        </w:tabs>
        <w:spacing w:line="360" w:lineRule="auto"/>
        <w:rPr>
          <w:rFonts w:hint="eastAsia" w:ascii="宋体" w:hAnsi="宋体" w:eastAsia="宋体" w:cs="宋体"/>
          <w:b/>
          <w:bCs/>
          <w:sz w:val="24"/>
          <w:szCs w:val="24"/>
        </w:rPr>
      </w:pPr>
      <w:r>
        <w:rPr>
          <w:rFonts w:hint="eastAsia" w:ascii="宋体" w:hAnsi="宋体" w:eastAsia="宋体" w:cs="宋体"/>
          <w:b/>
          <w:bCs/>
          <w:color w:val="auto"/>
          <w:sz w:val="24"/>
          <w:szCs w:val="24"/>
          <w:highlight w:val="none"/>
          <w:lang w:eastAsia="zh-CN"/>
        </w:rPr>
        <w:fldChar w:fldCharType="begin"/>
      </w:r>
      <w:r>
        <w:rPr>
          <w:rFonts w:hint="eastAsia" w:ascii="宋体" w:hAnsi="宋体" w:eastAsia="宋体" w:cs="宋体"/>
          <w:b/>
          <w:bCs/>
          <w:sz w:val="24"/>
          <w:szCs w:val="24"/>
          <w:highlight w:val="none"/>
          <w:lang w:eastAsia="zh-CN"/>
        </w:rPr>
        <w:instrText xml:space="preserve"> HYPERLINK \l _Toc25189 </w:instrText>
      </w:r>
      <w:r>
        <w:rPr>
          <w:rFonts w:hint="eastAsia" w:ascii="宋体" w:hAnsi="宋体" w:eastAsia="宋体" w:cs="宋体"/>
          <w:b/>
          <w:bCs/>
          <w:sz w:val="24"/>
          <w:szCs w:val="24"/>
          <w:highlight w:val="none"/>
          <w:lang w:eastAsia="zh-CN"/>
        </w:rPr>
        <w:fldChar w:fldCharType="separate"/>
      </w:r>
      <w:r>
        <w:rPr>
          <w:rFonts w:hint="eastAsia" w:ascii="宋体" w:hAnsi="宋体" w:eastAsia="宋体" w:cs="宋体"/>
          <w:b/>
          <w:bCs/>
          <w:sz w:val="24"/>
          <w:szCs w:val="24"/>
        </w:rPr>
        <w:t>第</w:t>
      </w:r>
      <w:r>
        <w:rPr>
          <w:rFonts w:hint="eastAsia" w:ascii="宋体" w:hAnsi="宋体" w:eastAsia="宋体" w:cs="宋体"/>
          <w:b/>
          <w:bCs/>
          <w:sz w:val="24"/>
          <w:szCs w:val="24"/>
          <w:lang w:eastAsia="zh-CN"/>
        </w:rPr>
        <w:t>五</w:t>
      </w:r>
      <w:r>
        <w:rPr>
          <w:rFonts w:hint="eastAsia" w:ascii="宋体" w:hAnsi="宋体" w:eastAsia="宋体" w:cs="宋体"/>
          <w:b/>
          <w:bCs/>
          <w:sz w:val="24"/>
          <w:szCs w:val="24"/>
        </w:rPr>
        <w:t xml:space="preserve">章 </w:t>
      </w:r>
      <w:r>
        <w:rPr>
          <w:rFonts w:hint="eastAsia" w:ascii="宋体" w:hAnsi="宋体" w:eastAsia="宋体" w:cs="宋体"/>
          <w:b/>
          <w:bCs/>
          <w:sz w:val="24"/>
          <w:szCs w:val="24"/>
          <w:lang w:eastAsia="zh-CN"/>
        </w:rPr>
        <w:t>工程量清单</w:t>
      </w:r>
      <w:r>
        <w:rPr>
          <w:rFonts w:hint="eastAsia" w:ascii="宋体" w:hAnsi="宋体" w:eastAsia="宋体" w:cs="宋体"/>
          <w:b/>
          <w:bCs/>
          <w:sz w:val="24"/>
          <w:szCs w:val="24"/>
        </w:rPr>
        <w:tab/>
      </w: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PAGEREF _Toc25189 \h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55</w:t>
      </w:r>
      <w:r>
        <w:rPr>
          <w:rFonts w:hint="eastAsia" w:ascii="宋体" w:hAnsi="宋体" w:eastAsia="宋体" w:cs="宋体"/>
          <w:b/>
          <w:bCs/>
          <w:sz w:val="24"/>
          <w:szCs w:val="24"/>
        </w:rPr>
        <w:fldChar w:fldCharType="end"/>
      </w:r>
      <w:r>
        <w:rPr>
          <w:rFonts w:hint="eastAsia" w:ascii="宋体" w:hAnsi="宋体" w:eastAsia="宋体" w:cs="宋体"/>
          <w:b/>
          <w:bCs/>
          <w:color w:val="auto"/>
          <w:sz w:val="24"/>
          <w:szCs w:val="24"/>
          <w:highlight w:val="none"/>
          <w:lang w:eastAsia="zh-CN"/>
        </w:rPr>
        <w:fldChar w:fldCharType="end"/>
      </w:r>
    </w:p>
    <w:p>
      <w:pPr>
        <w:pStyle w:val="30"/>
        <w:tabs>
          <w:tab w:val="right" w:leader="dot" w:pos="8788"/>
        </w:tabs>
        <w:spacing w:line="360" w:lineRule="auto"/>
        <w:rPr>
          <w:rFonts w:hint="eastAsia" w:ascii="宋体" w:hAnsi="宋体" w:eastAsia="宋体" w:cs="宋体"/>
          <w:b/>
          <w:bCs/>
          <w:sz w:val="24"/>
          <w:szCs w:val="24"/>
        </w:rPr>
      </w:pPr>
      <w:r>
        <w:rPr>
          <w:rFonts w:hint="eastAsia" w:ascii="宋体" w:hAnsi="宋体" w:eastAsia="宋体" w:cs="宋体"/>
          <w:b/>
          <w:bCs/>
          <w:color w:val="auto"/>
          <w:sz w:val="24"/>
          <w:szCs w:val="24"/>
          <w:highlight w:val="none"/>
          <w:lang w:eastAsia="zh-CN"/>
        </w:rPr>
        <w:fldChar w:fldCharType="begin"/>
      </w:r>
      <w:r>
        <w:rPr>
          <w:rFonts w:hint="eastAsia" w:ascii="宋体" w:hAnsi="宋体" w:eastAsia="宋体" w:cs="宋体"/>
          <w:b/>
          <w:bCs/>
          <w:sz w:val="24"/>
          <w:szCs w:val="24"/>
          <w:highlight w:val="none"/>
          <w:lang w:eastAsia="zh-CN"/>
        </w:rPr>
        <w:instrText xml:space="preserve"> HYPERLINK \l _Toc22695 </w:instrText>
      </w:r>
      <w:r>
        <w:rPr>
          <w:rFonts w:hint="eastAsia" w:ascii="宋体" w:hAnsi="宋体" w:eastAsia="宋体" w:cs="宋体"/>
          <w:b/>
          <w:bCs/>
          <w:sz w:val="24"/>
          <w:szCs w:val="24"/>
          <w:highlight w:val="none"/>
          <w:lang w:eastAsia="zh-CN"/>
        </w:rPr>
        <w:fldChar w:fldCharType="separate"/>
      </w:r>
      <w:r>
        <w:rPr>
          <w:rFonts w:hint="eastAsia" w:ascii="宋体" w:hAnsi="宋体" w:eastAsia="宋体" w:cs="宋体"/>
          <w:b/>
          <w:bCs/>
          <w:sz w:val="24"/>
          <w:szCs w:val="24"/>
          <w:highlight w:val="none"/>
          <w:lang w:val="en-US" w:eastAsia="zh-CN"/>
        </w:rPr>
        <w:t>第六章 评 标 方 法</w:t>
      </w:r>
      <w:r>
        <w:rPr>
          <w:rFonts w:hint="eastAsia" w:ascii="宋体" w:hAnsi="宋体" w:eastAsia="宋体" w:cs="宋体"/>
          <w:b/>
          <w:bCs/>
          <w:sz w:val="24"/>
          <w:szCs w:val="24"/>
        </w:rPr>
        <w:tab/>
      </w: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PAGEREF _Toc22695 \h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118</w:t>
      </w:r>
      <w:r>
        <w:rPr>
          <w:rFonts w:hint="eastAsia" w:ascii="宋体" w:hAnsi="宋体" w:eastAsia="宋体" w:cs="宋体"/>
          <w:b/>
          <w:bCs/>
          <w:sz w:val="24"/>
          <w:szCs w:val="24"/>
        </w:rPr>
        <w:fldChar w:fldCharType="end"/>
      </w:r>
      <w:r>
        <w:rPr>
          <w:rFonts w:hint="eastAsia" w:ascii="宋体" w:hAnsi="宋体" w:eastAsia="宋体" w:cs="宋体"/>
          <w:b/>
          <w:bCs/>
          <w:color w:val="auto"/>
          <w:sz w:val="24"/>
          <w:szCs w:val="24"/>
          <w:highlight w:val="none"/>
          <w:lang w:eastAsia="zh-CN"/>
        </w:rPr>
        <w:fldChar w:fldCharType="end"/>
      </w:r>
    </w:p>
    <w:p>
      <w:pPr>
        <w:pStyle w:val="30"/>
        <w:tabs>
          <w:tab w:val="right" w:leader="dot" w:pos="8788"/>
        </w:tabs>
        <w:spacing w:line="360" w:lineRule="auto"/>
        <w:rPr>
          <w:rFonts w:hint="eastAsia" w:ascii="宋体" w:hAnsi="宋体" w:eastAsia="宋体" w:cs="宋体"/>
          <w:b/>
          <w:bCs/>
          <w:sz w:val="24"/>
          <w:szCs w:val="24"/>
        </w:rPr>
      </w:pPr>
      <w:r>
        <w:rPr>
          <w:rFonts w:hint="eastAsia" w:ascii="宋体" w:hAnsi="宋体" w:eastAsia="宋体" w:cs="宋体"/>
          <w:b/>
          <w:bCs/>
          <w:color w:val="auto"/>
          <w:sz w:val="24"/>
          <w:szCs w:val="24"/>
          <w:highlight w:val="none"/>
          <w:lang w:eastAsia="zh-CN"/>
        </w:rPr>
        <w:fldChar w:fldCharType="begin"/>
      </w:r>
      <w:r>
        <w:rPr>
          <w:rFonts w:hint="eastAsia" w:ascii="宋体" w:hAnsi="宋体" w:eastAsia="宋体" w:cs="宋体"/>
          <w:b/>
          <w:bCs/>
          <w:sz w:val="24"/>
          <w:szCs w:val="24"/>
          <w:highlight w:val="none"/>
          <w:lang w:eastAsia="zh-CN"/>
        </w:rPr>
        <w:instrText xml:space="preserve"> HYPERLINK \l _Toc5243 </w:instrText>
      </w:r>
      <w:r>
        <w:rPr>
          <w:rFonts w:hint="eastAsia" w:ascii="宋体" w:hAnsi="宋体" w:eastAsia="宋体" w:cs="宋体"/>
          <w:b/>
          <w:bCs/>
          <w:sz w:val="24"/>
          <w:szCs w:val="24"/>
          <w:highlight w:val="none"/>
          <w:lang w:eastAsia="zh-CN"/>
        </w:rPr>
        <w:fldChar w:fldCharType="separate"/>
      </w:r>
      <w:r>
        <w:rPr>
          <w:rFonts w:hint="eastAsia" w:ascii="宋体" w:hAnsi="宋体" w:eastAsia="宋体" w:cs="宋体"/>
          <w:b/>
          <w:bCs/>
          <w:sz w:val="24"/>
          <w:szCs w:val="24"/>
          <w:highlight w:val="none"/>
          <w:lang w:eastAsia="zh-CN"/>
        </w:rPr>
        <w:t>第七章 投标文件构成及格式</w:t>
      </w:r>
      <w:r>
        <w:rPr>
          <w:rFonts w:hint="eastAsia" w:ascii="宋体" w:hAnsi="宋体" w:eastAsia="宋体" w:cs="宋体"/>
          <w:b/>
          <w:bCs/>
          <w:sz w:val="24"/>
          <w:szCs w:val="24"/>
        </w:rPr>
        <w:tab/>
      </w:r>
      <w:r>
        <w:rPr>
          <w:rFonts w:hint="eastAsia" w:ascii="宋体" w:hAnsi="宋体" w:eastAsia="宋体" w:cs="宋体"/>
          <w:b/>
          <w:bCs/>
          <w:sz w:val="24"/>
          <w:szCs w:val="24"/>
        </w:rPr>
        <w:fldChar w:fldCharType="begin"/>
      </w:r>
      <w:r>
        <w:rPr>
          <w:rFonts w:hint="eastAsia" w:ascii="宋体" w:hAnsi="宋体" w:eastAsia="宋体" w:cs="宋体"/>
          <w:b/>
          <w:bCs/>
          <w:sz w:val="24"/>
          <w:szCs w:val="24"/>
        </w:rPr>
        <w:instrText xml:space="preserve"> PAGEREF _Toc5243 \h </w:instrText>
      </w:r>
      <w:r>
        <w:rPr>
          <w:rFonts w:hint="eastAsia" w:ascii="宋体" w:hAnsi="宋体" w:eastAsia="宋体" w:cs="宋体"/>
          <w:b/>
          <w:bCs/>
          <w:sz w:val="24"/>
          <w:szCs w:val="24"/>
        </w:rPr>
        <w:fldChar w:fldCharType="separate"/>
      </w:r>
      <w:r>
        <w:rPr>
          <w:rFonts w:hint="eastAsia" w:ascii="宋体" w:hAnsi="宋体" w:eastAsia="宋体" w:cs="宋体"/>
          <w:b/>
          <w:bCs/>
          <w:sz w:val="24"/>
          <w:szCs w:val="24"/>
        </w:rPr>
        <w:t>128</w:t>
      </w:r>
      <w:r>
        <w:rPr>
          <w:rFonts w:hint="eastAsia" w:ascii="宋体" w:hAnsi="宋体" w:eastAsia="宋体" w:cs="宋体"/>
          <w:b/>
          <w:bCs/>
          <w:sz w:val="24"/>
          <w:szCs w:val="24"/>
        </w:rPr>
        <w:fldChar w:fldCharType="end"/>
      </w:r>
      <w:r>
        <w:rPr>
          <w:rFonts w:hint="eastAsia" w:ascii="宋体" w:hAnsi="宋体" w:eastAsia="宋体" w:cs="宋体"/>
          <w:b/>
          <w:bCs/>
          <w:color w:val="auto"/>
          <w:sz w:val="24"/>
          <w:szCs w:val="24"/>
          <w:highlight w:val="none"/>
          <w:lang w:eastAsia="zh-CN"/>
        </w:rPr>
        <w:fldChar w:fldCharType="end"/>
      </w:r>
    </w:p>
    <w:p>
      <w:pPr>
        <w:pStyle w:val="34"/>
        <w:tabs>
          <w:tab w:val="right" w:leader="dot" w:pos="8788"/>
        </w:tabs>
        <w:spacing w:line="360" w:lineRule="auto"/>
        <w:rPr>
          <w:rFonts w:hint="eastAsia" w:ascii="宋体" w:hAnsi="宋体" w:eastAsia="宋体" w:cs="宋体"/>
          <w:sz w:val="24"/>
          <w:szCs w:val="24"/>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sz w:val="24"/>
          <w:szCs w:val="24"/>
          <w:highlight w:val="none"/>
          <w:lang w:eastAsia="zh-CN"/>
        </w:rPr>
        <w:instrText xml:space="preserve"> HYPERLINK \l _Toc13221 </w:instrText>
      </w:r>
      <w:r>
        <w:rPr>
          <w:rFonts w:hint="eastAsia" w:ascii="宋体" w:hAnsi="宋体" w:eastAsia="宋体" w:cs="宋体"/>
          <w:bCs/>
          <w:sz w:val="24"/>
          <w:szCs w:val="24"/>
          <w:highlight w:val="none"/>
          <w:lang w:eastAsia="zh-CN"/>
        </w:rPr>
        <w:fldChar w:fldCharType="separate"/>
      </w:r>
      <w:r>
        <w:rPr>
          <w:rFonts w:hint="eastAsia" w:ascii="宋体" w:hAnsi="宋体" w:eastAsia="宋体" w:cs="宋体"/>
          <w:sz w:val="24"/>
          <w:szCs w:val="24"/>
          <w:highlight w:val="none"/>
          <w:lang w:val="en-US" w:eastAsia="zh-CN"/>
        </w:rPr>
        <w:t>第一部分 资格证明文件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_Toc13221 \h </w:instrText>
      </w:r>
      <w:r>
        <w:rPr>
          <w:rFonts w:hint="eastAsia" w:ascii="宋体" w:hAnsi="宋体" w:eastAsia="宋体" w:cs="宋体"/>
          <w:sz w:val="24"/>
          <w:szCs w:val="24"/>
        </w:rPr>
        <w:fldChar w:fldCharType="separate"/>
      </w:r>
      <w:r>
        <w:rPr>
          <w:rFonts w:hint="eastAsia" w:ascii="宋体" w:hAnsi="宋体" w:eastAsia="宋体" w:cs="宋体"/>
          <w:sz w:val="24"/>
          <w:szCs w:val="24"/>
        </w:rPr>
        <w:t>129</w:t>
      </w:r>
      <w:r>
        <w:rPr>
          <w:rFonts w:hint="eastAsia" w:ascii="宋体" w:hAnsi="宋体" w:eastAsia="宋体" w:cs="宋体"/>
          <w:sz w:val="24"/>
          <w:szCs w:val="24"/>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_Toc4838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一、营业执照及主体资格证明文件</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_Toc4838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129</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_Toc24789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二、财务状况报告</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_Toc24789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129</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_Toc3622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三、社保缴纳证明</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_Toc3622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129</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_Toc29256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四、税收缴纳证明</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_Toc29256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129</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_Toc11598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五、信用查询</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_Toc11598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129</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_Toc749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六、书面声明函</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_Toc749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129</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_Toc24444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七、资质证书；</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_Toc24444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130</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_Toc10758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八、</w:t>
      </w:r>
      <w:r>
        <w:rPr>
          <w:rFonts w:hint="eastAsia" w:ascii="宋体" w:hAnsi="宋体" w:eastAsia="宋体" w:cs="宋体"/>
          <w:bCs/>
          <w:color w:val="auto"/>
          <w:sz w:val="22"/>
          <w:szCs w:val="22"/>
          <w:highlight w:val="none"/>
          <w:lang w:eastAsia="zh-CN"/>
        </w:rPr>
        <w:t>提供具有履行合同所必需的设备和专业技术能力的证明资料或承诺书；</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_Toc10758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130</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_Toc2054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九、投标保证金交纳凭证或投标保函；</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_Toc2054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130</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_Toc7520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十、不接受联合体投标不允许分包</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_Toc7520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131</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_Toc26704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十</w:t>
      </w:r>
      <w:r>
        <w:rPr>
          <w:rFonts w:hint="eastAsia" w:ascii="宋体" w:hAnsi="宋体" w:eastAsia="宋体" w:cs="宋体"/>
          <w:bCs/>
          <w:color w:val="auto"/>
          <w:sz w:val="24"/>
          <w:szCs w:val="24"/>
          <w:highlight w:val="none"/>
          <w:lang w:val="en-US" w:eastAsia="zh-CN"/>
        </w:rPr>
        <w:t>二</w:t>
      </w:r>
      <w:r>
        <w:rPr>
          <w:rFonts w:hint="eastAsia" w:ascii="宋体" w:hAnsi="宋体" w:eastAsia="宋体" w:cs="宋体"/>
          <w:bCs/>
          <w:color w:val="auto"/>
          <w:sz w:val="24"/>
          <w:szCs w:val="24"/>
          <w:highlight w:val="none"/>
          <w:lang w:eastAsia="zh-CN"/>
        </w:rPr>
        <w:t>、法定代表人</w:t>
      </w:r>
      <w:r>
        <w:rPr>
          <w:rFonts w:hint="eastAsia" w:ascii="宋体" w:hAnsi="宋体" w:eastAsia="宋体" w:cs="宋体"/>
          <w:bCs/>
          <w:color w:val="auto"/>
          <w:sz w:val="24"/>
          <w:szCs w:val="24"/>
          <w:highlight w:val="none"/>
          <w:lang w:val="en-US" w:eastAsia="zh-CN"/>
        </w:rPr>
        <w:t>/</w:t>
      </w:r>
      <w:r>
        <w:rPr>
          <w:rFonts w:hint="eastAsia" w:ascii="宋体" w:hAnsi="宋体" w:eastAsia="宋体" w:cs="宋体"/>
          <w:bCs/>
          <w:color w:val="auto"/>
          <w:sz w:val="24"/>
          <w:szCs w:val="24"/>
          <w:highlight w:val="none"/>
          <w:lang w:eastAsia="zh-CN"/>
        </w:rPr>
        <w:t>单位负责人身份证明书</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_Toc26704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134</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_Toc15786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十</w:t>
      </w:r>
      <w:r>
        <w:rPr>
          <w:rFonts w:hint="eastAsia" w:ascii="宋体" w:hAnsi="宋体" w:eastAsia="宋体" w:cs="宋体"/>
          <w:bCs/>
          <w:color w:val="auto"/>
          <w:sz w:val="24"/>
          <w:szCs w:val="24"/>
          <w:highlight w:val="none"/>
          <w:lang w:val="en-US" w:eastAsia="zh-CN"/>
        </w:rPr>
        <w:t>三</w:t>
      </w:r>
      <w:r>
        <w:rPr>
          <w:rFonts w:hint="eastAsia" w:ascii="宋体" w:hAnsi="宋体" w:eastAsia="宋体" w:cs="宋体"/>
          <w:bCs/>
          <w:color w:val="auto"/>
          <w:sz w:val="24"/>
          <w:szCs w:val="24"/>
          <w:highlight w:val="none"/>
          <w:lang w:eastAsia="zh-CN"/>
        </w:rPr>
        <w:t>、法定代表人</w:t>
      </w:r>
      <w:r>
        <w:rPr>
          <w:rFonts w:hint="eastAsia" w:ascii="宋体" w:hAnsi="宋体" w:eastAsia="宋体" w:cs="宋体"/>
          <w:bCs/>
          <w:color w:val="auto"/>
          <w:sz w:val="24"/>
          <w:szCs w:val="24"/>
          <w:highlight w:val="none"/>
          <w:lang w:val="en-US" w:eastAsia="zh-CN"/>
        </w:rPr>
        <w:t>/</w:t>
      </w:r>
      <w:r>
        <w:rPr>
          <w:rFonts w:hint="eastAsia" w:ascii="宋体" w:hAnsi="宋体" w:eastAsia="宋体" w:cs="宋体"/>
          <w:bCs/>
          <w:color w:val="auto"/>
          <w:sz w:val="24"/>
          <w:szCs w:val="24"/>
          <w:highlight w:val="none"/>
          <w:lang w:eastAsia="zh-CN"/>
        </w:rPr>
        <w:t>单位负责人授权委托书</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_Toc15786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135</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sz w:val="24"/>
          <w:szCs w:val="24"/>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_Toc5680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十四、榆林市政府采购工程类项目供应商信用承诺书</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_Toc5680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136</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rPr>
          <w:rFonts w:hint="eastAsia" w:ascii="宋体" w:hAnsi="宋体" w:eastAsia="宋体" w:cs="宋体"/>
          <w:sz w:val="24"/>
          <w:szCs w:val="24"/>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sz w:val="24"/>
          <w:szCs w:val="24"/>
          <w:highlight w:val="none"/>
          <w:lang w:eastAsia="zh-CN"/>
        </w:rPr>
        <w:instrText xml:space="preserve"> HYPERLINK \l _Toc23890 </w:instrText>
      </w:r>
      <w:r>
        <w:rPr>
          <w:rFonts w:hint="eastAsia" w:ascii="宋体" w:hAnsi="宋体" w:eastAsia="宋体" w:cs="宋体"/>
          <w:bCs/>
          <w:sz w:val="24"/>
          <w:szCs w:val="24"/>
          <w:highlight w:val="none"/>
          <w:lang w:eastAsia="zh-CN"/>
        </w:rPr>
        <w:fldChar w:fldCharType="separate"/>
      </w:r>
      <w:r>
        <w:rPr>
          <w:rFonts w:hint="eastAsia" w:ascii="宋体" w:hAnsi="宋体" w:eastAsia="宋体" w:cs="宋体"/>
          <w:sz w:val="24"/>
          <w:szCs w:val="24"/>
          <w:highlight w:val="none"/>
          <w:lang w:val="en-US" w:eastAsia="zh-CN"/>
        </w:rPr>
        <w:t>第二部分 符合性证明文件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_Toc23890 \h </w:instrText>
      </w:r>
      <w:r>
        <w:rPr>
          <w:rFonts w:hint="eastAsia" w:ascii="宋体" w:hAnsi="宋体" w:eastAsia="宋体" w:cs="宋体"/>
          <w:sz w:val="24"/>
          <w:szCs w:val="24"/>
        </w:rPr>
        <w:fldChar w:fldCharType="separate"/>
      </w:r>
      <w:r>
        <w:rPr>
          <w:rFonts w:hint="eastAsia" w:ascii="宋体" w:hAnsi="宋体" w:eastAsia="宋体" w:cs="宋体"/>
          <w:sz w:val="24"/>
          <w:szCs w:val="24"/>
        </w:rPr>
        <w:t>138</w:t>
      </w:r>
      <w:r>
        <w:rPr>
          <w:rFonts w:hint="eastAsia" w:ascii="宋体" w:hAnsi="宋体" w:eastAsia="宋体" w:cs="宋体"/>
          <w:sz w:val="24"/>
          <w:szCs w:val="24"/>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_Toc18045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一、投标书</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_Toc18045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138</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_Toc32053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二、开标一览表</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_Toc32053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140</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_Toc14486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三、已标价工程量清单</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_Toc14486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141</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_Toc2657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四、 投标保证金交纳凭证</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_Toc2657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143</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_Toc17022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五、投标人承诺书</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_Toc17022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144</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_Toc19612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六、设备部分技术规格响应表</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_Toc19612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150</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sz w:val="24"/>
          <w:szCs w:val="24"/>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HYPERLINK \l _Toc13028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val="en-US" w:eastAsia="zh-CN"/>
        </w:rPr>
        <w:t>七、商务偏离表</w:t>
      </w:r>
      <w:r>
        <w:rPr>
          <w:rFonts w:hint="eastAsia" w:ascii="宋体" w:hAnsi="宋体" w:eastAsia="宋体" w:cs="宋体"/>
          <w:bCs/>
          <w:color w:val="auto"/>
          <w:sz w:val="24"/>
          <w:szCs w:val="24"/>
          <w:highlight w:val="none"/>
          <w:lang w:eastAsia="zh-CN"/>
        </w:rPr>
        <w:tab/>
      </w: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color w:val="auto"/>
          <w:sz w:val="24"/>
          <w:szCs w:val="24"/>
          <w:highlight w:val="none"/>
          <w:lang w:eastAsia="zh-CN"/>
        </w:rPr>
        <w:instrText xml:space="preserve"> PAGEREF _Toc13028 \h </w:instrText>
      </w:r>
      <w:r>
        <w:rPr>
          <w:rFonts w:hint="eastAsia" w:ascii="宋体" w:hAnsi="宋体" w:eastAsia="宋体" w:cs="宋体"/>
          <w:bCs/>
          <w:color w:val="auto"/>
          <w:sz w:val="24"/>
          <w:szCs w:val="24"/>
          <w:highlight w:val="none"/>
          <w:lang w:eastAsia="zh-CN"/>
        </w:rPr>
        <w:fldChar w:fldCharType="separate"/>
      </w:r>
      <w:r>
        <w:rPr>
          <w:rFonts w:hint="eastAsia" w:ascii="宋体" w:hAnsi="宋体" w:eastAsia="宋体" w:cs="宋体"/>
          <w:bCs/>
          <w:color w:val="auto"/>
          <w:sz w:val="24"/>
          <w:szCs w:val="24"/>
          <w:highlight w:val="none"/>
          <w:lang w:eastAsia="zh-CN"/>
        </w:rPr>
        <w:t>151</w:t>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rPr>
          <w:rFonts w:hint="eastAsia" w:ascii="宋体" w:hAnsi="宋体" w:eastAsia="宋体" w:cs="宋体"/>
          <w:sz w:val="24"/>
          <w:szCs w:val="24"/>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sz w:val="24"/>
          <w:szCs w:val="24"/>
          <w:highlight w:val="none"/>
          <w:lang w:eastAsia="zh-CN"/>
        </w:rPr>
        <w:instrText xml:space="preserve"> HYPERLINK \l _Toc11151 </w:instrText>
      </w:r>
      <w:r>
        <w:rPr>
          <w:rFonts w:hint="eastAsia" w:ascii="宋体" w:hAnsi="宋体" w:eastAsia="宋体" w:cs="宋体"/>
          <w:bCs/>
          <w:sz w:val="24"/>
          <w:szCs w:val="24"/>
          <w:highlight w:val="none"/>
          <w:lang w:eastAsia="zh-CN"/>
        </w:rPr>
        <w:fldChar w:fldCharType="separate"/>
      </w:r>
      <w:r>
        <w:rPr>
          <w:rFonts w:hint="eastAsia" w:ascii="宋体" w:hAnsi="宋体" w:eastAsia="宋体" w:cs="宋体"/>
          <w:sz w:val="24"/>
          <w:szCs w:val="24"/>
          <w:highlight w:val="none"/>
          <w:lang w:val="en-US" w:eastAsia="zh-CN"/>
        </w:rPr>
        <w:t>第三部分 响应方案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_Toc11151 \h </w:instrText>
      </w:r>
      <w:r>
        <w:rPr>
          <w:rFonts w:hint="eastAsia" w:ascii="宋体" w:hAnsi="宋体" w:eastAsia="宋体" w:cs="宋体"/>
          <w:sz w:val="24"/>
          <w:szCs w:val="24"/>
        </w:rPr>
        <w:fldChar w:fldCharType="separate"/>
      </w:r>
      <w:r>
        <w:rPr>
          <w:rFonts w:hint="eastAsia" w:ascii="宋体" w:hAnsi="宋体" w:eastAsia="宋体" w:cs="宋体"/>
          <w:sz w:val="24"/>
          <w:szCs w:val="24"/>
        </w:rPr>
        <w:t>152</w:t>
      </w:r>
      <w:r>
        <w:rPr>
          <w:rFonts w:hint="eastAsia" w:ascii="宋体" w:hAnsi="宋体" w:eastAsia="宋体" w:cs="宋体"/>
          <w:sz w:val="24"/>
          <w:szCs w:val="24"/>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宋体" w:hAnsi="宋体" w:eastAsia="宋体" w:cs="宋体"/>
          <w:sz w:val="24"/>
          <w:szCs w:val="24"/>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sz w:val="24"/>
          <w:szCs w:val="24"/>
          <w:highlight w:val="none"/>
          <w:lang w:eastAsia="zh-CN"/>
        </w:rPr>
        <w:instrText xml:space="preserve"> HYPERLINK \l _Toc27573 </w:instrText>
      </w:r>
      <w:r>
        <w:rPr>
          <w:rFonts w:hint="eastAsia" w:ascii="宋体" w:hAnsi="宋体" w:eastAsia="宋体" w:cs="宋体"/>
          <w:bCs/>
          <w:sz w:val="24"/>
          <w:szCs w:val="24"/>
          <w:highlight w:val="none"/>
          <w:lang w:eastAsia="zh-CN"/>
        </w:rPr>
        <w:fldChar w:fldCharType="separate"/>
      </w:r>
      <w:r>
        <w:rPr>
          <w:rFonts w:hint="eastAsia" w:ascii="宋体" w:hAnsi="宋体" w:eastAsia="宋体" w:cs="宋体"/>
          <w:sz w:val="24"/>
          <w:szCs w:val="24"/>
          <w:highlight w:val="none"/>
          <w:lang w:val="en-US" w:eastAsia="zh-CN"/>
        </w:rPr>
        <w:t>一、供应商性质及其概况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_Toc27573 \h </w:instrText>
      </w:r>
      <w:r>
        <w:rPr>
          <w:rFonts w:hint="eastAsia" w:ascii="宋体" w:hAnsi="宋体" w:eastAsia="宋体" w:cs="宋体"/>
          <w:sz w:val="24"/>
          <w:szCs w:val="24"/>
        </w:rPr>
        <w:fldChar w:fldCharType="separate"/>
      </w:r>
      <w:r>
        <w:rPr>
          <w:rFonts w:hint="eastAsia" w:ascii="宋体" w:hAnsi="宋体" w:eastAsia="宋体" w:cs="宋体"/>
          <w:sz w:val="24"/>
          <w:szCs w:val="24"/>
        </w:rPr>
        <w:t>152</w:t>
      </w:r>
      <w:r>
        <w:rPr>
          <w:rFonts w:hint="eastAsia" w:ascii="宋体" w:hAnsi="宋体" w:eastAsia="宋体" w:cs="宋体"/>
          <w:sz w:val="24"/>
          <w:szCs w:val="24"/>
        </w:rPr>
        <w:fldChar w:fldCharType="end"/>
      </w:r>
      <w:r>
        <w:rPr>
          <w:rFonts w:hint="eastAsia" w:ascii="宋体" w:hAnsi="宋体" w:eastAsia="宋体" w:cs="宋体"/>
          <w:bCs/>
          <w:color w:val="auto"/>
          <w:sz w:val="24"/>
          <w:szCs w:val="24"/>
          <w:highlight w:val="none"/>
          <w:lang w:eastAsia="zh-CN"/>
        </w:rPr>
        <w:fldChar w:fldCharType="end"/>
      </w:r>
    </w:p>
    <w:p>
      <w:pPr>
        <w:pStyle w:val="34"/>
        <w:tabs>
          <w:tab w:val="right" w:leader="dot" w:pos="8788"/>
        </w:tabs>
        <w:spacing w:line="360" w:lineRule="auto"/>
        <w:ind w:firstLine="240" w:firstLineChars="100"/>
        <w:rPr>
          <w:rFonts w:hint="eastAsia" w:asciiTheme="minorEastAsia" w:hAnsiTheme="minorEastAsia" w:eastAsiaTheme="minorEastAsia" w:cstheme="minorEastAsia"/>
          <w:bCs/>
          <w:color w:val="auto"/>
          <w:sz w:val="24"/>
          <w:szCs w:val="24"/>
          <w:highlight w:val="none"/>
          <w:lang w:eastAsia="zh-CN"/>
        </w:rPr>
      </w:pPr>
      <w:r>
        <w:rPr>
          <w:rFonts w:hint="eastAsia" w:ascii="宋体" w:hAnsi="宋体" w:eastAsia="宋体" w:cs="宋体"/>
          <w:bCs/>
          <w:color w:val="auto"/>
          <w:sz w:val="24"/>
          <w:szCs w:val="24"/>
          <w:highlight w:val="none"/>
          <w:lang w:eastAsia="zh-CN"/>
        </w:rPr>
        <w:fldChar w:fldCharType="begin"/>
      </w:r>
      <w:r>
        <w:rPr>
          <w:rFonts w:hint="eastAsia" w:ascii="宋体" w:hAnsi="宋体" w:eastAsia="宋体" w:cs="宋体"/>
          <w:bCs/>
          <w:sz w:val="24"/>
          <w:szCs w:val="24"/>
          <w:highlight w:val="none"/>
          <w:lang w:eastAsia="zh-CN"/>
        </w:rPr>
        <w:instrText xml:space="preserve"> HYPERLINK \l _Toc21058 </w:instrText>
      </w:r>
      <w:r>
        <w:rPr>
          <w:rFonts w:hint="eastAsia" w:ascii="宋体" w:hAnsi="宋体" w:eastAsia="宋体" w:cs="宋体"/>
          <w:bCs/>
          <w:sz w:val="24"/>
          <w:szCs w:val="24"/>
          <w:highlight w:val="none"/>
          <w:lang w:eastAsia="zh-CN"/>
        </w:rPr>
        <w:fldChar w:fldCharType="separate"/>
      </w:r>
      <w:r>
        <w:rPr>
          <w:rFonts w:hint="eastAsia" w:ascii="宋体" w:hAnsi="宋体" w:eastAsia="宋体" w:cs="宋体"/>
          <w:sz w:val="24"/>
          <w:szCs w:val="24"/>
          <w:highlight w:val="none"/>
          <w:lang w:eastAsia="zh-CN"/>
        </w:rPr>
        <w:t>二、投标方案说明书</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_Toc21058 \h </w:instrText>
      </w:r>
      <w:r>
        <w:rPr>
          <w:rFonts w:hint="eastAsia" w:ascii="宋体" w:hAnsi="宋体" w:eastAsia="宋体" w:cs="宋体"/>
          <w:sz w:val="24"/>
          <w:szCs w:val="24"/>
        </w:rPr>
        <w:fldChar w:fldCharType="separate"/>
      </w:r>
      <w:r>
        <w:rPr>
          <w:rFonts w:hint="eastAsia" w:ascii="宋体" w:hAnsi="宋体" w:eastAsia="宋体" w:cs="宋体"/>
          <w:sz w:val="24"/>
          <w:szCs w:val="24"/>
        </w:rPr>
        <w:t>160</w:t>
      </w:r>
      <w:r>
        <w:rPr>
          <w:rFonts w:hint="eastAsia" w:ascii="宋体" w:hAnsi="宋体" w:eastAsia="宋体" w:cs="宋体"/>
          <w:sz w:val="24"/>
          <w:szCs w:val="24"/>
        </w:rPr>
        <w:fldChar w:fldCharType="end"/>
      </w:r>
      <w:r>
        <w:rPr>
          <w:rFonts w:hint="eastAsia" w:ascii="宋体" w:hAnsi="宋体" w:eastAsia="宋体" w:cs="宋体"/>
          <w:bCs/>
          <w:color w:val="auto"/>
          <w:sz w:val="24"/>
          <w:szCs w:val="24"/>
          <w:highlight w:val="none"/>
          <w:lang w:eastAsia="zh-CN"/>
        </w:rPr>
        <w:fldChar w:fldCharType="end"/>
      </w:r>
      <w:r>
        <w:rPr>
          <w:rFonts w:hint="eastAsia" w:ascii="宋体" w:hAnsi="宋体" w:eastAsia="宋体" w:cs="宋体"/>
          <w:bCs/>
          <w:color w:val="auto"/>
          <w:sz w:val="24"/>
          <w:szCs w:val="24"/>
          <w:highlight w:val="none"/>
          <w:lang w:eastAsia="zh-CN"/>
        </w:rPr>
        <w:fldChar w:fldCharType="end"/>
      </w: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bidi w:val="0"/>
        <w:rPr>
          <w:rFonts w:hint="eastAsia"/>
          <w:color w:val="auto"/>
          <w:lang w:eastAsia="zh-CN"/>
        </w:rPr>
      </w:pPr>
    </w:p>
    <w:p>
      <w:pPr>
        <w:pStyle w:val="3"/>
        <w:shd w:val="clear"/>
        <w:bidi w:val="0"/>
        <w:spacing w:line="360" w:lineRule="auto"/>
        <w:jc w:val="center"/>
        <w:rPr>
          <w:rFonts w:hint="eastAsia" w:asciiTheme="minorEastAsia" w:hAnsiTheme="minorEastAsia" w:eastAsiaTheme="minorEastAsia" w:cstheme="minorEastAsia"/>
          <w:color w:val="auto"/>
          <w:sz w:val="36"/>
          <w:szCs w:val="36"/>
          <w:highlight w:val="none"/>
          <w:lang w:eastAsia="zh-CN"/>
        </w:rPr>
        <w:sectPr>
          <w:headerReference r:id="rId4" w:type="default"/>
          <w:footerReference r:id="rId5" w:type="default"/>
          <w:pgSz w:w="11906" w:h="16838"/>
          <w:pgMar w:top="1304" w:right="1559" w:bottom="1304" w:left="1559" w:header="1135" w:footer="1135" w:gutter="0"/>
          <w:pgNumType w:fmt="decimal"/>
          <w:cols w:space="425" w:num="1"/>
          <w:docGrid w:type="lines" w:linePitch="312" w:charSpace="0"/>
        </w:sectPr>
      </w:pPr>
    </w:p>
    <w:p>
      <w:pPr>
        <w:pStyle w:val="3"/>
        <w:shd w:val="clear"/>
        <w:bidi w:val="0"/>
        <w:spacing w:line="360" w:lineRule="auto"/>
        <w:jc w:val="center"/>
        <w:rPr>
          <w:rFonts w:hint="eastAsia" w:asciiTheme="minorEastAsia" w:hAnsiTheme="minorEastAsia" w:eastAsiaTheme="minorEastAsia" w:cstheme="minorEastAsia"/>
          <w:color w:val="auto"/>
          <w:sz w:val="36"/>
          <w:szCs w:val="36"/>
          <w:highlight w:val="none"/>
          <w:lang w:val="en-US"/>
        </w:rPr>
      </w:pPr>
      <w:bookmarkStart w:id="11" w:name="_Toc16198"/>
      <w:bookmarkStart w:id="12" w:name="_Toc3943"/>
      <w:r>
        <w:rPr>
          <w:rFonts w:hint="eastAsia" w:asciiTheme="minorEastAsia" w:hAnsiTheme="minorEastAsia" w:eastAsiaTheme="minorEastAsia" w:cstheme="minorEastAsia"/>
          <w:color w:val="auto"/>
          <w:sz w:val="36"/>
          <w:szCs w:val="36"/>
          <w:highlight w:val="none"/>
          <w:lang w:eastAsia="zh-CN"/>
        </w:rPr>
        <w:t>第一章</w:t>
      </w:r>
      <w:r>
        <w:rPr>
          <w:rFonts w:hint="eastAsia" w:asciiTheme="minorEastAsia" w:hAnsiTheme="minorEastAsia" w:eastAsiaTheme="minorEastAsia" w:cstheme="minorEastAsia"/>
          <w:color w:val="auto"/>
          <w:sz w:val="36"/>
          <w:szCs w:val="36"/>
          <w:highlight w:val="none"/>
          <w:lang w:val="en-US"/>
        </w:rPr>
        <w:t xml:space="preserve">  </w:t>
      </w:r>
      <w:bookmarkEnd w:id="0"/>
      <w:bookmarkEnd w:id="1"/>
      <w:bookmarkEnd w:id="2"/>
      <w:bookmarkEnd w:id="3"/>
      <w:bookmarkEnd w:id="4"/>
      <w:bookmarkEnd w:id="5"/>
      <w:bookmarkEnd w:id="6"/>
      <w:r>
        <w:rPr>
          <w:rFonts w:hint="eastAsia" w:asciiTheme="minorEastAsia" w:hAnsiTheme="minorEastAsia" w:eastAsiaTheme="minorEastAsia" w:cstheme="minorEastAsia"/>
          <w:color w:val="auto"/>
          <w:sz w:val="36"/>
          <w:szCs w:val="36"/>
          <w:highlight w:val="none"/>
          <w:lang w:eastAsia="zh-CN"/>
        </w:rPr>
        <w:t>招标公告</w:t>
      </w:r>
      <w:bookmarkEnd w:id="7"/>
      <w:bookmarkEnd w:id="11"/>
      <w:bookmarkEnd w:id="12"/>
      <w:bookmarkStart w:id="13" w:name="OLE_LINK33"/>
    </w:p>
    <w:bookmarkEnd w:id="13"/>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150" w:afterAutospacing="0" w:line="360" w:lineRule="auto"/>
        <w:ind w:left="0" w:right="0"/>
        <w:jc w:val="left"/>
        <w:textAlignment w:val="baseline"/>
        <w:rPr>
          <w:rFonts w:hint="eastAsia" w:ascii="宋体" w:hAnsi="宋体" w:eastAsia="宋体" w:cs="宋体"/>
          <w:b w:val="0"/>
          <w:bCs w:val="0"/>
          <w:sz w:val="24"/>
          <w:szCs w:val="24"/>
        </w:rPr>
      </w:pPr>
      <w:bookmarkStart w:id="14" w:name="_Toc2929"/>
      <w:bookmarkStart w:id="15" w:name="_Toc389582035"/>
      <w:r>
        <w:rPr>
          <w:rStyle w:val="44"/>
          <w:rFonts w:hint="eastAsia" w:ascii="宋体" w:hAnsi="宋体" w:eastAsia="宋体" w:cs="宋体"/>
          <w:b/>
          <w:bCs/>
          <w:i w:val="0"/>
          <w:iCs w:val="0"/>
          <w:caps w:val="0"/>
          <w:color w:val="333333"/>
          <w:spacing w:val="0"/>
          <w:sz w:val="24"/>
          <w:szCs w:val="24"/>
          <w:shd w:val="clear" w:fill="FFFFFF"/>
          <w:vertAlign w:val="baseline"/>
        </w:rPr>
        <w:t>项目概况</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150" w:afterAutospacing="0" w:line="360" w:lineRule="auto"/>
        <w:ind w:left="0" w:right="0" w:firstLine="480"/>
        <w:jc w:val="both"/>
        <w:textAlignment w:val="baseline"/>
        <w:rPr>
          <w:rFonts w:hint="eastAsia" w:ascii="宋体" w:hAnsi="宋体" w:eastAsia="宋体" w:cs="宋体"/>
          <w:sz w:val="24"/>
          <w:szCs w:val="24"/>
        </w:rPr>
      </w:pPr>
      <w:r>
        <w:rPr>
          <w:rFonts w:hint="eastAsia" w:cs="宋体"/>
          <w:i w:val="0"/>
          <w:iCs w:val="0"/>
          <w:caps w:val="0"/>
          <w:color w:val="333333"/>
          <w:spacing w:val="0"/>
          <w:sz w:val="24"/>
          <w:szCs w:val="24"/>
          <w:shd w:val="clear" w:fill="FFFFFF"/>
          <w:vertAlign w:val="baseline"/>
          <w:lang w:eastAsia="zh-CN"/>
        </w:rPr>
        <w:t>榆阳区人民政府后勤服务楼维修改造项目</w:t>
      </w:r>
      <w:r>
        <w:rPr>
          <w:rFonts w:hint="eastAsia" w:ascii="宋体" w:hAnsi="宋体" w:eastAsia="宋体" w:cs="宋体"/>
          <w:i w:val="0"/>
          <w:iCs w:val="0"/>
          <w:caps w:val="0"/>
          <w:color w:val="333333"/>
          <w:spacing w:val="0"/>
          <w:sz w:val="24"/>
          <w:szCs w:val="24"/>
          <w:shd w:val="clear" w:fill="FFFFFF"/>
          <w:vertAlign w:val="baseline"/>
        </w:rPr>
        <w:t>招标项目的潜在投标人应在登录全国公共资源交易中心平台（陕西省）使用CA锁报名后自行下载获取招标文件，并于</w:t>
      </w:r>
      <w:r>
        <w:rPr>
          <w:rFonts w:hint="eastAsia" w:cs="宋体"/>
          <w:i w:val="0"/>
          <w:iCs w:val="0"/>
          <w:caps w:val="0"/>
          <w:color w:val="333333"/>
          <w:spacing w:val="0"/>
          <w:sz w:val="24"/>
          <w:szCs w:val="24"/>
          <w:shd w:val="clear" w:fill="FFFFFF"/>
          <w:vertAlign w:val="baseline"/>
          <w:lang w:eastAsia="zh-CN"/>
        </w:rPr>
        <w:t>2023年04月20日13时30分</w:t>
      </w:r>
      <w:r>
        <w:rPr>
          <w:rFonts w:hint="eastAsia" w:ascii="宋体" w:hAnsi="宋体" w:eastAsia="宋体" w:cs="宋体"/>
          <w:i w:val="0"/>
          <w:iCs w:val="0"/>
          <w:caps w:val="0"/>
          <w:color w:val="333333"/>
          <w:spacing w:val="0"/>
          <w:sz w:val="24"/>
          <w:szCs w:val="24"/>
          <w:shd w:val="clear" w:fill="FFFFFF"/>
          <w:vertAlign w:val="baseline"/>
        </w:rPr>
        <w:t>（北京时间）前递交投标文件。</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宋体" w:hAnsi="宋体" w:eastAsia="宋体" w:cs="宋体"/>
          <w:b w:val="0"/>
          <w:bCs w:val="0"/>
          <w:i w:val="0"/>
          <w:iCs w:val="0"/>
          <w:caps w:val="0"/>
          <w:color w:val="333333"/>
          <w:spacing w:val="0"/>
          <w:sz w:val="24"/>
          <w:szCs w:val="24"/>
        </w:rPr>
      </w:pPr>
      <w:r>
        <w:rPr>
          <w:rStyle w:val="44"/>
          <w:rFonts w:hint="eastAsia" w:ascii="宋体" w:hAnsi="宋体" w:eastAsia="宋体" w:cs="宋体"/>
          <w:b/>
          <w:bCs/>
          <w:i w:val="0"/>
          <w:iCs w:val="0"/>
          <w:caps w:val="0"/>
          <w:color w:val="333333"/>
          <w:spacing w:val="0"/>
          <w:sz w:val="24"/>
          <w:szCs w:val="24"/>
          <w:shd w:val="clear" w:fill="FFFFFF"/>
          <w:vertAlign w:val="baseline"/>
        </w:rPr>
        <w:t>一、项目基本情况</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lang w:eastAsia="zh-CN"/>
        </w:rPr>
      </w:pPr>
      <w:r>
        <w:rPr>
          <w:rFonts w:hint="eastAsia" w:ascii="宋体" w:hAnsi="宋体" w:eastAsia="宋体" w:cs="宋体"/>
          <w:i w:val="0"/>
          <w:iCs w:val="0"/>
          <w:caps w:val="0"/>
          <w:color w:val="333333"/>
          <w:spacing w:val="0"/>
          <w:sz w:val="24"/>
          <w:szCs w:val="24"/>
          <w:shd w:val="clear" w:fill="FFFFFF"/>
          <w:vertAlign w:val="baseline"/>
        </w:rPr>
        <w:t>项目编号：</w:t>
      </w:r>
      <w:r>
        <w:rPr>
          <w:rFonts w:hint="eastAsia" w:cs="宋体"/>
          <w:i w:val="0"/>
          <w:iCs w:val="0"/>
          <w:caps w:val="0"/>
          <w:color w:val="333333"/>
          <w:spacing w:val="0"/>
          <w:sz w:val="24"/>
          <w:szCs w:val="24"/>
          <w:shd w:val="clear" w:fill="FFFFFF"/>
          <w:vertAlign w:val="baseline"/>
          <w:lang w:eastAsia="zh-CN"/>
        </w:rPr>
        <w:t>SXZC2023-GC-013</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lang w:eastAsia="zh-CN"/>
        </w:rPr>
      </w:pPr>
      <w:r>
        <w:rPr>
          <w:rFonts w:hint="eastAsia" w:ascii="宋体" w:hAnsi="宋体" w:eastAsia="宋体" w:cs="宋体"/>
          <w:i w:val="0"/>
          <w:iCs w:val="0"/>
          <w:caps w:val="0"/>
          <w:color w:val="333333"/>
          <w:spacing w:val="0"/>
          <w:sz w:val="24"/>
          <w:szCs w:val="24"/>
          <w:shd w:val="clear" w:fill="FFFFFF"/>
          <w:vertAlign w:val="baseline"/>
        </w:rPr>
        <w:t>项目名称：</w:t>
      </w:r>
      <w:r>
        <w:rPr>
          <w:rFonts w:hint="eastAsia" w:cs="宋体"/>
          <w:i w:val="0"/>
          <w:iCs w:val="0"/>
          <w:caps w:val="0"/>
          <w:color w:val="333333"/>
          <w:spacing w:val="0"/>
          <w:sz w:val="24"/>
          <w:szCs w:val="24"/>
          <w:shd w:val="clear" w:fill="FFFFFF"/>
          <w:vertAlign w:val="baseline"/>
          <w:lang w:eastAsia="zh-CN"/>
        </w:rPr>
        <w:t>榆阳区人民政府后勤服务楼维修改造项目</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采购方式：公开招标</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预算金额：</w:t>
      </w:r>
      <w:r>
        <w:rPr>
          <w:rFonts w:hint="eastAsia" w:cs="宋体"/>
          <w:i w:val="0"/>
          <w:iCs w:val="0"/>
          <w:caps w:val="0"/>
          <w:color w:val="333333"/>
          <w:spacing w:val="0"/>
          <w:sz w:val="24"/>
          <w:szCs w:val="24"/>
          <w:shd w:val="clear" w:fill="FFFFFF"/>
          <w:vertAlign w:val="baseline"/>
          <w:lang w:eastAsia="zh-CN"/>
        </w:rPr>
        <w:t>4,130,084.27</w:t>
      </w:r>
      <w:r>
        <w:rPr>
          <w:rFonts w:hint="eastAsia" w:ascii="宋体" w:hAnsi="宋体" w:eastAsia="宋体" w:cs="宋体"/>
          <w:i w:val="0"/>
          <w:iCs w:val="0"/>
          <w:caps w:val="0"/>
          <w:color w:val="333333"/>
          <w:spacing w:val="0"/>
          <w:sz w:val="24"/>
          <w:szCs w:val="24"/>
          <w:shd w:val="clear" w:fill="FFFFFF"/>
          <w:vertAlign w:val="baseline"/>
        </w:rPr>
        <w:t>元</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采购需求：</w:t>
      </w:r>
    </w:p>
    <w:tbl>
      <w:tblPr>
        <w:tblStyle w:val="41"/>
        <w:tblW w:w="96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732"/>
        <w:gridCol w:w="1000"/>
        <w:gridCol w:w="1587"/>
        <w:gridCol w:w="1198"/>
        <w:gridCol w:w="1603"/>
        <w:gridCol w:w="1867"/>
        <w:gridCol w:w="170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276" w:hRule="atLeast"/>
          <w:tblHeader/>
          <w:jc w:val="center"/>
        </w:trPr>
        <w:tc>
          <w:tcPr>
            <w:tcW w:w="732"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leftChars="0" w:right="0" w:rightChars="0"/>
              <w:jc w:val="center"/>
              <w:rPr>
                <w:rFonts w:hint="eastAsia" w:ascii="宋体" w:hAnsi="宋体" w:eastAsia="宋体" w:cs="宋体"/>
                <w:b/>
                <w:bCs/>
                <w:sz w:val="24"/>
                <w:szCs w:val="24"/>
              </w:rPr>
            </w:pPr>
            <w:r>
              <w:rPr>
                <w:rFonts w:hint="eastAsia" w:asciiTheme="minorEastAsia" w:hAnsiTheme="minorEastAsia" w:eastAsiaTheme="minorEastAsia" w:cstheme="minorEastAsia"/>
                <w:b/>
                <w:bCs/>
                <w:color w:val="auto"/>
                <w:kern w:val="0"/>
                <w:sz w:val="24"/>
                <w:szCs w:val="24"/>
                <w:lang w:val="en-US" w:eastAsia="zh-CN" w:bidi="ar"/>
              </w:rPr>
              <w:t>品目号</w:t>
            </w:r>
          </w:p>
        </w:tc>
        <w:tc>
          <w:tcPr>
            <w:tcW w:w="10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leftChars="0" w:right="0" w:rightChars="0"/>
              <w:jc w:val="center"/>
              <w:rPr>
                <w:rFonts w:hint="default" w:ascii="宋体" w:hAnsi="宋体" w:eastAsia="宋体" w:cs="宋体"/>
                <w:b/>
                <w:bCs/>
                <w:kern w:val="0"/>
                <w:sz w:val="24"/>
                <w:szCs w:val="24"/>
                <w:lang w:val="en-US" w:eastAsia="zh-CN" w:bidi="ar"/>
              </w:rPr>
            </w:pPr>
            <w:r>
              <w:rPr>
                <w:rFonts w:hint="eastAsia" w:asciiTheme="minorEastAsia" w:hAnsiTheme="minorEastAsia" w:eastAsiaTheme="minorEastAsia" w:cstheme="minorEastAsia"/>
                <w:b/>
                <w:bCs/>
                <w:color w:val="auto"/>
                <w:kern w:val="0"/>
                <w:sz w:val="24"/>
                <w:szCs w:val="24"/>
                <w:lang w:val="en-US" w:eastAsia="zh-CN" w:bidi="ar"/>
              </w:rPr>
              <w:t>品目名称</w:t>
            </w:r>
          </w:p>
        </w:tc>
        <w:tc>
          <w:tcPr>
            <w:tcW w:w="158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leftChars="0" w:right="0" w:rightChars="0"/>
              <w:jc w:val="center"/>
              <w:rPr>
                <w:rFonts w:hint="eastAsia" w:ascii="宋体" w:hAnsi="宋体" w:eastAsia="宋体" w:cs="宋体"/>
                <w:b/>
                <w:bCs/>
                <w:sz w:val="24"/>
                <w:szCs w:val="24"/>
              </w:rPr>
            </w:pPr>
            <w:r>
              <w:rPr>
                <w:rFonts w:hint="eastAsia" w:asciiTheme="minorEastAsia" w:hAnsiTheme="minorEastAsia" w:eastAsiaTheme="minorEastAsia" w:cstheme="minorEastAsia"/>
                <w:b/>
                <w:bCs/>
                <w:color w:val="auto"/>
                <w:kern w:val="0"/>
                <w:sz w:val="24"/>
                <w:szCs w:val="24"/>
                <w:lang w:val="en-US" w:eastAsia="zh-CN" w:bidi="ar"/>
              </w:rPr>
              <w:t>采购标的</w:t>
            </w:r>
          </w:p>
        </w:tc>
        <w:tc>
          <w:tcPr>
            <w:tcW w:w="1198"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leftChars="0" w:right="0" w:rightChars="0"/>
              <w:jc w:val="center"/>
              <w:rPr>
                <w:rFonts w:hint="eastAsia" w:ascii="宋体" w:hAnsi="宋体" w:eastAsia="宋体" w:cs="宋体"/>
                <w:b/>
                <w:bCs/>
                <w:kern w:val="0"/>
                <w:sz w:val="24"/>
                <w:szCs w:val="24"/>
                <w:lang w:val="en-US" w:eastAsia="zh-CN" w:bidi="ar"/>
              </w:rPr>
            </w:pPr>
            <w:r>
              <w:rPr>
                <w:rFonts w:hint="eastAsia" w:asciiTheme="minorEastAsia" w:hAnsiTheme="minorEastAsia" w:eastAsiaTheme="minorEastAsia" w:cstheme="minorEastAsia"/>
                <w:b/>
                <w:bCs/>
                <w:color w:val="auto"/>
                <w:kern w:val="0"/>
                <w:sz w:val="24"/>
                <w:szCs w:val="24"/>
                <w:lang w:val="en-US" w:eastAsia="zh-CN" w:bidi="ar"/>
              </w:rPr>
              <w:t>数量（单位）</w:t>
            </w:r>
          </w:p>
        </w:tc>
        <w:tc>
          <w:tcPr>
            <w:tcW w:w="160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shd w:val="clear"/>
              <w:wordWrap w:val="0"/>
              <w:spacing w:before="0" w:beforeAutospacing="0" w:after="0" w:afterAutospacing="0" w:line="360" w:lineRule="auto"/>
              <w:ind w:left="0" w:right="0"/>
              <w:jc w:val="center"/>
              <w:textAlignment w:val="center"/>
              <w:rPr>
                <w:rFonts w:hint="eastAsia" w:ascii="宋体" w:hAnsi="宋体" w:eastAsia="宋体" w:cs="宋体"/>
                <w:b/>
                <w:bCs/>
                <w:sz w:val="24"/>
                <w:szCs w:val="24"/>
              </w:rPr>
            </w:pPr>
            <w:r>
              <w:rPr>
                <w:rFonts w:hint="eastAsia" w:ascii="宋体" w:hAnsi="宋体" w:eastAsia="宋体" w:cs="宋体"/>
                <w:b/>
                <w:bCs/>
                <w:kern w:val="0"/>
                <w:sz w:val="24"/>
                <w:szCs w:val="24"/>
                <w:lang w:val="en-US" w:eastAsia="zh-CN" w:bidi="ar"/>
              </w:rPr>
              <w:t>技术规格、参数及要求</w:t>
            </w:r>
          </w:p>
        </w:tc>
        <w:tc>
          <w:tcPr>
            <w:tcW w:w="186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leftChars="0" w:right="0" w:rightChars="0"/>
              <w:jc w:val="center"/>
              <w:rPr>
                <w:rFonts w:hint="eastAsia" w:ascii="宋体" w:hAnsi="宋体" w:eastAsia="宋体" w:cs="宋体"/>
                <w:b/>
                <w:bCs/>
                <w:sz w:val="24"/>
                <w:szCs w:val="24"/>
              </w:rPr>
            </w:pPr>
            <w:r>
              <w:rPr>
                <w:rFonts w:hint="eastAsia" w:asciiTheme="minorEastAsia" w:hAnsiTheme="minorEastAsia" w:eastAsiaTheme="minorEastAsia" w:cstheme="minorEastAsia"/>
                <w:b/>
                <w:bCs/>
                <w:color w:val="auto"/>
                <w:kern w:val="0"/>
                <w:sz w:val="24"/>
                <w:szCs w:val="24"/>
                <w:lang w:val="en-US" w:eastAsia="zh-CN" w:bidi="ar"/>
              </w:rPr>
              <w:t>品目预算(元)</w:t>
            </w:r>
          </w:p>
        </w:tc>
        <w:tc>
          <w:tcPr>
            <w:tcW w:w="170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leftChars="0" w:right="0" w:rightChars="0"/>
              <w:jc w:val="center"/>
              <w:rPr>
                <w:rFonts w:hint="eastAsia" w:ascii="宋体" w:hAnsi="宋体" w:eastAsia="宋体" w:cs="宋体"/>
                <w:b/>
                <w:bCs/>
                <w:sz w:val="24"/>
                <w:szCs w:val="24"/>
              </w:rPr>
            </w:pPr>
            <w:r>
              <w:rPr>
                <w:rFonts w:hint="eastAsia" w:asciiTheme="minorEastAsia" w:hAnsiTheme="minorEastAsia" w:eastAsiaTheme="minorEastAsia" w:cstheme="minorEastAsia"/>
                <w:b/>
                <w:bCs/>
                <w:color w:val="auto"/>
                <w:kern w:val="0"/>
                <w:sz w:val="24"/>
                <w:szCs w:val="24"/>
                <w:lang w:val="en-US" w:eastAsia="zh-CN" w:bidi="ar"/>
              </w:rPr>
              <w:t>最高限价(元)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289" w:hRule="atLeast"/>
          <w:jc w:val="center"/>
        </w:trPr>
        <w:tc>
          <w:tcPr>
            <w:tcW w:w="732"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shd w:val="clear"/>
              <w:wordWrap w:val="0"/>
              <w:spacing w:before="0" w:beforeAutospacing="0" w:after="0" w:afterAutospacing="0" w:line="360" w:lineRule="auto"/>
              <w:ind w:left="0" w:right="0"/>
              <w:jc w:val="center"/>
              <w:textAlignment w:val="center"/>
              <w:rPr>
                <w:rFonts w:hint="eastAsia" w:ascii="宋体" w:hAnsi="宋体" w:eastAsia="宋体" w:cs="宋体"/>
                <w:sz w:val="24"/>
                <w:szCs w:val="24"/>
              </w:rPr>
            </w:pPr>
            <w:r>
              <w:rPr>
                <w:rFonts w:hint="eastAsia" w:ascii="宋体" w:hAnsi="宋体" w:eastAsia="宋体" w:cs="宋体"/>
                <w:kern w:val="0"/>
                <w:sz w:val="24"/>
                <w:szCs w:val="24"/>
                <w:lang w:val="en-US" w:eastAsia="zh-CN" w:bidi="ar"/>
              </w:rPr>
              <w:t>1</w:t>
            </w:r>
          </w:p>
        </w:tc>
        <w:tc>
          <w:tcPr>
            <w:tcW w:w="10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shd w:val="clear"/>
              <w:wordWrap w:val="0"/>
              <w:spacing w:before="0" w:beforeAutospacing="0" w:after="0" w:afterAutospacing="0" w:line="360" w:lineRule="auto"/>
              <w:ind w:left="0" w:right="0"/>
              <w:jc w:val="center"/>
              <w:textAlignment w:val="center"/>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装修工程</w:t>
            </w:r>
          </w:p>
        </w:tc>
        <w:tc>
          <w:tcPr>
            <w:tcW w:w="158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eastAsia="zh-CN"/>
              </w:rPr>
              <w:t>榆阳区人民政府后勤服务楼维修改造项目</w:t>
            </w:r>
          </w:p>
        </w:tc>
        <w:tc>
          <w:tcPr>
            <w:tcW w:w="1198"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leftChars="0" w:right="0" w:rightChars="0"/>
              <w:jc w:val="center"/>
              <w:rPr>
                <w:rFonts w:hint="eastAsia" w:ascii="宋体" w:hAnsi="宋体" w:eastAsia="宋体" w:cs="宋体"/>
                <w:sz w:val="24"/>
                <w:szCs w:val="24"/>
              </w:rPr>
            </w:pPr>
            <w:r>
              <w:rPr>
                <w:rFonts w:hint="eastAsia" w:asciiTheme="minorEastAsia" w:hAnsiTheme="minorEastAsia" w:eastAsiaTheme="minorEastAsia" w:cstheme="minorEastAsia"/>
                <w:color w:val="auto"/>
                <w:kern w:val="0"/>
                <w:sz w:val="24"/>
                <w:szCs w:val="24"/>
                <w:lang w:val="en-US" w:eastAsia="zh-CN" w:bidi="ar"/>
              </w:rPr>
              <w:t>1(项)</w:t>
            </w:r>
          </w:p>
        </w:tc>
        <w:tc>
          <w:tcPr>
            <w:tcW w:w="160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shd w:val="clear"/>
              <w:wordWrap w:val="0"/>
              <w:spacing w:before="0" w:beforeAutospacing="0" w:after="0" w:afterAutospacing="0" w:line="360" w:lineRule="auto"/>
              <w:ind w:left="0" w:right="0"/>
              <w:jc w:val="center"/>
              <w:textAlignment w:val="center"/>
              <w:rPr>
                <w:rFonts w:hint="eastAsia" w:ascii="宋体" w:hAnsi="宋体" w:eastAsia="宋体" w:cs="宋体"/>
                <w:sz w:val="24"/>
                <w:szCs w:val="24"/>
              </w:rPr>
            </w:pPr>
            <w:r>
              <w:rPr>
                <w:rFonts w:hint="eastAsia" w:ascii="宋体" w:hAnsi="宋体" w:eastAsia="宋体" w:cs="宋体"/>
                <w:kern w:val="0"/>
                <w:sz w:val="24"/>
                <w:szCs w:val="24"/>
                <w:lang w:val="en-US" w:eastAsia="zh-CN" w:bidi="ar"/>
              </w:rPr>
              <w:t>详见采购文件</w:t>
            </w:r>
          </w:p>
        </w:tc>
        <w:tc>
          <w:tcPr>
            <w:tcW w:w="186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shd w:val="clear"/>
              <w:wordWrap w:val="0"/>
              <w:spacing w:before="0" w:beforeAutospacing="0" w:after="0" w:afterAutospacing="0" w:line="360" w:lineRule="auto"/>
              <w:ind w:left="0" w:right="0"/>
              <w:jc w:val="center"/>
              <w:textAlignment w:val="center"/>
              <w:rPr>
                <w:rFonts w:hint="eastAsia" w:ascii="宋体" w:hAnsi="宋体" w:eastAsia="宋体" w:cs="宋体"/>
                <w:sz w:val="24"/>
                <w:szCs w:val="24"/>
              </w:rPr>
            </w:pPr>
            <w:r>
              <w:rPr>
                <w:rFonts w:hint="eastAsia" w:ascii="宋体" w:hAnsi="宋体" w:eastAsia="宋体" w:cs="宋体"/>
                <w:kern w:val="0"/>
                <w:sz w:val="24"/>
                <w:szCs w:val="24"/>
                <w:lang w:val="en-US" w:eastAsia="zh-CN" w:bidi="ar"/>
              </w:rPr>
              <w:t>4,130,084.27</w:t>
            </w:r>
          </w:p>
        </w:tc>
        <w:tc>
          <w:tcPr>
            <w:tcW w:w="170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shd w:val="clear"/>
              <w:wordWrap w:val="0"/>
              <w:spacing w:before="0" w:beforeAutospacing="0" w:after="0" w:afterAutospacing="0" w:line="360" w:lineRule="auto"/>
              <w:ind w:left="0" w:right="0"/>
              <w:jc w:val="center"/>
              <w:textAlignment w:val="center"/>
              <w:rPr>
                <w:rFonts w:hint="eastAsia" w:ascii="宋体" w:hAnsi="宋体" w:eastAsia="宋体" w:cs="宋体"/>
                <w:sz w:val="24"/>
                <w:szCs w:val="24"/>
              </w:rPr>
            </w:pPr>
            <w:r>
              <w:rPr>
                <w:rFonts w:hint="eastAsia" w:ascii="宋体" w:hAnsi="宋体" w:eastAsia="宋体" w:cs="宋体"/>
                <w:kern w:val="0"/>
                <w:sz w:val="24"/>
                <w:szCs w:val="24"/>
                <w:lang w:val="en-US" w:eastAsia="zh-CN" w:bidi="ar"/>
              </w:rPr>
              <w:t>4,130,084.27</w:t>
            </w:r>
          </w:p>
        </w:tc>
      </w:tr>
    </w:tbl>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shd w:val="clear" w:fill="FFFFFF"/>
          <w:vertAlign w:val="baseline"/>
        </w:rPr>
      </w:pPr>
      <w:r>
        <w:rPr>
          <w:rFonts w:hint="eastAsia" w:ascii="宋体" w:hAnsi="宋体" w:eastAsia="宋体" w:cs="宋体"/>
          <w:i w:val="0"/>
          <w:iCs w:val="0"/>
          <w:caps w:val="0"/>
          <w:color w:val="333333"/>
          <w:spacing w:val="0"/>
          <w:sz w:val="24"/>
          <w:szCs w:val="24"/>
          <w:shd w:val="clear" w:fill="FFFFFF"/>
          <w:vertAlign w:val="baseline"/>
        </w:rPr>
        <w:t>本合同包接受联合体投标</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shd w:val="clear" w:fill="FFFFFF"/>
          <w:vertAlign w:val="baseline"/>
          <w:lang w:eastAsia="zh-CN"/>
        </w:rPr>
      </w:pPr>
      <w:r>
        <w:rPr>
          <w:rFonts w:hint="eastAsia" w:ascii="宋体" w:hAnsi="宋体" w:eastAsia="宋体" w:cs="宋体"/>
          <w:i w:val="0"/>
          <w:iCs w:val="0"/>
          <w:caps w:val="0"/>
          <w:color w:val="333333"/>
          <w:spacing w:val="0"/>
          <w:sz w:val="24"/>
          <w:szCs w:val="24"/>
          <w:shd w:val="clear" w:fill="FFFFFF"/>
          <w:vertAlign w:val="baseline"/>
        </w:rPr>
        <w:t>合同履行期限：</w:t>
      </w:r>
      <w:r>
        <w:rPr>
          <w:rFonts w:hint="eastAsia" w:cs="宋体"/>
          <w:i w:val="0"/>
          <w:iCs w:val="0"/>
          <w:caps w:val="0"/>
          <w:color w:val="333333"/>
          <w:spacing w:val="0"/>
          <w:sz w:val="24"/>
          <w:szCs w:val="24"/>
          <w:shd w:val="clear" w:fill="FFFFFF"/>
          <w:vertAlign w:val="baseline"/>
          <w:lang w:eastAsia="zh-CN"/>
        </w:rPr>
        <w:t>自合同签订之日起90天内完成</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宋体" w:hAnsi="宋体" w:eastAsia="宋体" w:cs="宋体"/>
          <w:b w:val="0"/>
          <w:bCs w:val="0"/>
          <w:i w:val="0"/>
          <w:iCs w:val="0"/>
          <w:caps w:val="0"/>
          <w:color w:val="333333"/>
          <w:spacing w:val="0"/>
          <w:sz w:val="24"/>
          <w:szCs w:val="24"/>
        </w:rPr>
      </w:pPr>
      <w:r>
        <w:rPr>
          <w:rStyle w:val="44"/>
          <w:rFonts w:hint="eastAsia" w:ascii="宋体" w:hAnsi="宋体" w:eastAsia="宋体" w:cs="宋体"/>
          <w:b/>
          <w:bCs/>
          <w:i w:val="0"/>
          <w:iCs w:val="0"/>
          <w:caps w:val="0"/>
          <w:color w:val="333333"/>
          <w:spacing w:val="0"/>
          <w:sz w:val="24"/>
          <w:szCs w:val="24"/>
          <w:shd w:val="clear" w:fill="FFFFFF"/>
          <w:vertAlign w:val="baseline"/>
        </w:rPr>
        <w:t>二、申请人的资格要求：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1.满足《中华人民共和国政府采购法》第二十二条规定;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2.落实政府采购政策需满足的资格要求：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合同包1(</w:t>
      </w:r>
      <w:r>
        <w:rPr>
          <w:rFonts w:hint="eastAsia" w:ascii="宋体" w:hAnsi="宋体" w:eastAsia="宋体" w:cs="宋体"/>
          <w:sz w:val="24"/>
          <w:szCs w:val="24"/>
          <w:lang w:eastAsia="zh-CN"/>
        </w:rPr>
        <w:t>榆阳区人民政府后勤服务楼维修改造项目</w:t>
      </w:r>
      <w:r>
        <w:rPr>
          <w:rFonts w:hint="eastAsia" w:ascii="宋体" w:hAnsi="宋体" w:eastAsia="宋体" w:cs="宋体"/>
          <w:sz w:val="24"/>
          <w:szCs w:val="24"/>
        </w:rPr>
        <w:t>)落实政府采购政策需满足的资格要求如下:</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rPr>
      </w:pPr>
      <w:r>
        <w:rPr>
          <w:rFonts w:hint="eastAsia" w:ascii="宋体" w:hAnsi="宋体" w:eastAsia="宋体" w:cs="宋体"/>
        </w:rPr>
        <w:t>《政府采购促进中小企业发展管理办法》（财库〔2020〕46号）；</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rPr>
      </w:pPr>
      <w:r>
        <w:rPr>
          <w:rFonts w:hint="eastAsia" w:ascii="宋体" w:hAnsi="宋体" w:eastAsia="宋体" w:cs="宋体"/>
        </w:rPr>
        <w:t>《财政部司法部关于政府采购支持监狱企业发展有关问题的通知》（财库〔2014〕68号）；</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rPr>
      </w:pPr>
      <w:r>
        <w:rPr>
          <w:rFonts w:hint="eastAsia" w:ascii="宋体" w:hAnsi="宋体" w:eastAsia="宋体" w:cs="宋体"/>
        </w:rPr>
        <w:t>《国务院办公厅关于建立政府强制采购节能产品制度的通知》（国办发〔2007〕51号）；</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rPr>
      </w:pPr>
      <w:r>
        <w:rPr>
          <w:rFonts w:hint="eastAsia" w:ascii="宋体" w:hAnsi="宋体" w:eastAsia="宋体" w:cs="宋体"/>
        </w:rPr>
        <w:t>《节能产品政府采购实施意见》（财库[2004]185号）；</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rPr>
      </w:pPr>
      <w:r>
        <w:rPr>
          <w:rFonts w:hint="eastAsia" w:ascii="宋体" w:hAnsi="宋体" w:eastAsia="宋体" w:cs="宋体"/>
        </w:rPr>
        <w:t>《环境标志产品政府采购实施的意见》（财库[2006]90号）；</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rPr>
      </w:pPr>
      <w:r>
        <w:rPr>
          <w:rFonts w:hint="eastAsia" w:ascii="宋体" w:hAnsi="宋体" w:eastAsia="宋体" w:cs="宋体"/>
        </w:rPr>
        <w:t>《财政部、民政部、中国残疾人联合会关于促进残疾人就业政府采购政策的通知》（财库[2017]141号）；</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rPr>
      </w:pPr>
      <w:r>
        <w:rPr>
          <w:rFonts w:hint="eastAsia" w:ascii="宋体" w:hAnsi="宋体" w:eastAsia="宋体" w:cs="宋体"/>
        </w:rPr>
        <w:t>陕西省财政厅关于印发《陕西省中小企业政府采购信用融资办法》（陕财办采〔2018〕23号）；相关政策、业务流程、办理平台(http://www.ccgpshaanxi.gov.cn/zcdservice/zcd/shanxi/)；</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rPr>
      </w:pPr>
      <w:r>
        <w:rPr>
          <w:rFonts w:hint="eastAsia" w:ascii="宋体" w:hAnsi="宋体" w:eastAsia="宋体" w:cs="宋体"/>
        </w:rPr>
        <w:t>《关于在政府采购活动中查询及使用信用记录有关问题的通知》（财库〔2016〕125号）；</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rPr>
      </w:pPr>
      <w:r>
        <w:rPr>
          <w:rFonts w:hint="eastAsia" w:ascii="宋体" w:hAnsi="宋体" w:eastAsia="宋体" w:cs="宋体"/>
        </w:rPr>
        <w:t>《榆林市财政局关于进一步加大政府采购支持中小企业力度的通知》（榆政财采发〔2022〕10号)；</w:t>
      </w:r>
    </w:p>
    <w:p>
      <w:pPr>
        <w:pStyle w:val="37"/>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left="-60" w:leftChars="0" w:right="0" w:firstLine="480" w:firstLineChars="0"/>
        <w:jc w:val="both"/>
        <w:rPr>
          <w:rFonts w:hint="eastAsia" w:ascii="宋体" w:hAnsi="宋体" w:eastAsia="宋体" w:cs="宋体"/>
          <w:sz w:val="24"/>
          <w:szCs w:val="24"/>
        </w:rPr>
      </w:pPr>
      <w:r>
        <w:rPr>
          <w:rFonts w:hint="eastAsia" w:ascii="宋体" w:hAnsi="宋体" w:eastAsia="宋体" w:cs="宋体"/>
        </w:rPr>
        <w:t>《陕西省财政厅关于进一步加大政府采购支持中小企业力度的通知》(陕财采发〔2022〕5号)；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3.本项目的特定资格要求：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合同包1(</w:t>
      </w:r>
      <w:r>
        <w:rPr>
          <w:rFonts w:hint="eastAsia" w:ascii="宋体" w:hAnsi="宋体" w:eastAsia="宋体" w:cs="宋体"/>
          <w:sz w:val="24"/>
          <w:szCs w:val="24"/>
          <w:lang w:eastAsia="zh-CN"/>
        </w:rPr>
        <w:t>榆阳区人民政府后勤服务楼维修改造项目</w:t>
      </w:r>
      <w:r>
        <w:rPr>
          <w:rFonts w:hint="eastAsia" w:ascii="宋体" w:hAnsi="宋体" w:eastAsia="宋体" w:cs="宋体"/>
          <w:sz w:val="24"/>
          <w:szCs w:val="24"/>
        </w:rPr>
        <w:t>)特定资格要求如下: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1）投标人为具有独立承担民事责任能力的法人、事业法人、其他组织或自然人。企业法人应提供合法有效的标识有统一社会信用代码的营业执照；事业法人应提供事业单位法人证书；其他组织应提供合法登记证明文件；自然人应提供身份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（2）</w:t>
      </w:r>
      <w:r>
        <w:rPr>
          <w:rFonts w:hint="eastAsia" w:ascii="宋体" w:hAnsi="宋体" w:eastAsia="宋体" w:cs="宋体"/>
          <w:sz w:val="24"/>
          <w:szCs w:val="24"/>
          <w:lang w:eastAsia="zh-CN"/>
        </w:rPr>
        <w:t>投标人须具备建设行政主管部门颁发的建筑工程施工总承包三级及以上资质或建筑装修装饰工程专业承包二级（含二级）以上资质；拟派往本项目的项目经理须为本单位的建筑工程专业二级及以上的注册建造师，并提供注册证书、有效的安全生产考核合格证书（B证）</w:t>
      </w:r>
      <w:r>
        <w:rPr>
          <w:rFonts w:hint="eastAsia" w:ascii="宋体" w:hAnsi="宋体" w:eastAsia="宋体" w:cs="宋体"/>
          <w:sz w:val="24"/>
          <w:szCs w:val="24"/>
          <w:lang w:val="en-US" w:eastAsia="zh-CN"/>
        </w:rPr>
        <w:t>及2022年06月01日至今在本单位至少一个月的社保缴纳证明材料</w:t>
      </w:r>
      <w:r>
        <w:rPr>
          <w:rFonts w:hint="eastAsia" w:ascii="宋体" w:hAnsi="宋体" w:eastAsia="宋体" w:cs="宋体"/>
          <w:sz w:val="24"/>
          <w:szCs w:val="24"/>
          <w:lang w:eastAsia="zh-CN"/>
        </w:rPr>
        <w:t>，且无在建工程（提供网页截图或承诺）；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（3）提供合格有效的安全生产许可证；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4</w:t>
      </w:r>
      <w:r>
        <w:rPr>
          <w:rFonts w:hint="eastAsia" w:ascii="宋体" w:hAnsi="宋体" w:eastAsia="宋体" w:cs="宋体"/>
          <w:sz w:val="24"/>
          <w:szCs w:val="24"/>
          <w:lang w:eastAsia="zh-CN"/>
        </w:rPr>
        <w:t>）</w:t>
      </w:r>
      <w:r>
        <w:rPr>
          <w:rFonts w:hint="eastAsia" w:ascii="宋体" w:hAnsi="宋体" w:eastAsia="宋体" w:cs="宋体"/>
          <w:sz w:val="24"/>
          <w:szCs w:val="24"/>
        </w:rPr>
        <w:t>财务状况报告：</w:t>
      </w:r>
      <w:r>
        <w:rPr>
          <w:rFonts w:hint="eastAsia" w:ascii="宋体" w:hAnsi="宋体" w:eastAsia="宋体" w:cs="宋体"/>
          <w:sz w:val="24"/>
          <w:szCs w:val="24"/>
          <w:lang w:eastAsia="zh-CN"/>
        </w:rPr>
        <w:t>提供2021年度或2022年度的财务审计报告，成立时间至提交投标文件递交截止时间不足一年的，须提供其基本存款账户开户银行近三个月内出具的银行资信证明或自成立以来的财务报表；其他组织和自然人提供银行出具的资信证明或财务报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w:t>
      </w:r>
      <w:r>
        <w:rPr>
          <w:rFonts w:hint="eastAsia" w:ascii="宋体" w:hAnsi="宋体" w:eastAsia="宋体" w:cs="宋体"/>
          <w:sz w:val="24"/>
          <w:szCs w:val="24"/>
          <w:lang w:val="en-US" w:eastAsia="zh-CN"/>
        </w:rPr>
        <w:t>5</w:t>
      </w:r>
      <w:r>
        <w:rPr>
          <w:rFonts w:hint="eastAsia" w:ascii="宋体" w:hAnsi="宋体" w:eastAsia="宋体" w:cs="宋体"/>
          <w:sz w:val="24"/>
          <w:szCs w:val="24"/>
        </w:rPr>
        <w:t>）税收缴纳证明：</w:t>
      </w:r>
      <w:r>
        <w:rPr>
          <w:rFonts w:hint="eastAsia" w:ascii="宋体" w:hAnsi="宋体" w:eastAsia="宋体" w:cs="宋体"/>
          <w:sz w:val="24"/>
          <w:szCs w:val="24"/>
          <w:lang w:eastAsia="zh-CN"/>
        </w:rPr>
        <w:t>提供2022年06月01日至今已缴纳的至少一个月的纳税证明（银行缴费凭证）或完税证明（时间以税款所属日期为准、税种须包含增值税或企业所得税或营业税），依法免税的单位应提供相关证明材料；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w:t>
      </w:r>
      <w:r>
        <w:rPr>
          <w:rFonts w:hint="eastAsia" w:ascii="宋体" w:hAnsi="宋体" w:eastAsia="宋体" w:cs="宋体"/>
          <w:sz w:val="24"/>
          <w:szCs w:val="24"/>
          <w:lang w:val="en-US" w:eastAsia="zh-CN"/>
        </w:rPr>
        <w:t>6</w:t>
      </w:r>
      <w:r>
        <w:rPr>
          <w:rFonts w:hint="eastAsia" w:ascii="宋体" w:hAnsi="宋体" w:eastAsia="宋体" w:cs="宋体"/>
          <w:sz w:val="24"/>
          <w:szCs w:val="24"/>
        </w:rPr>
        <w:t>）社会保障资金缴纳证明：</w:t>
      </w:r>
      <w:r>
        <w:rPr>
          <w:rFonts w:hint="eastAsia" w:ascii="宋体" w:hAnsi="宋体" w:eastAsia="宋体" w:cs="宋体"/>
          <w:sz w:val="24"/>
          <w:szCs w:val="24"/>
          <w:lang w:eastAsia="zh-CN"/>
        </w:rPr>
        <w:t>提供2022年06月01日至今已缴纳的至少一个月的社会保障资金银行缴费单据或社保机构开具的社会保险参保缴费情况证明，依法不需要缴纳社会保障资金的单位应提供相关证明材料；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w:t>
      </w:r>
      <w:r>
        <w:rPr>
          <w:rFonts w:hint="eastAsia" w:ascii="宋体" w:hAnsi="宋体" w:eastAsia="宋体" w:cs="宋体"/>
          <w:sz w:val="24"/>
          <w:szCs w:val="24"/>
          <w:lang w:val="en-US" w:eastAsia="zh-CN"/>
        </w:rPr>
        <w:t>7</w:t>
      </w:r>
      <w:r>
        <w:rPr>
          <w:rFonts w:hint="eastAsia" w:ascii="宋体" w:hAnsi="宋体" w:eastAsia="宋体" w:cs="宋体"/>
          <w:sz w:val="24"/>
          <w:szCs w:val="24"/>
        </w:rPr>
        <w:t>）参加政府采购活动前三年内，在经营活动中没有重大违法记录的书面声明；</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w:t>
      </w:r>
      <w:r>
        <w:rPr>
          <w:rFonts w:hint="eastAsia" w:ascii="宋体" w:hAnsi="宋体" w:eastAsia="宋体" w:cs="宋体"/>
          <w:sz w:val="24"/>
          <w:szCs w:val="24"/>
          <w:lang w:val="en-US" w:eastAsia="zh-CN"/>
        </w:rPr>
        <w:t>8</w:t>
      </w:r>
      <w:r>
        <w:rPr>
          <w:rFonts w:hint="eastAsia" w:ascii="宋体" w:hAnsi="宋体" w:eastAsia="宋体" w:cs="宋体"/>
          <w:sz w:val="24"/>
          <w:szCs w:val="24"/>
        </w:rPr>
        <w:t>）提供具有履行合同所必需的设备和专业技术能力的证明资料或承诺书；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w:t>
      </w:r>
      <w:r>
        <w:rPr>
          <w:rFonts w:hint="eastAsia" w:ascii="宋体" w:hAnsi="宋体" w:eastAsia="宋体" w:cs="宋体"/>
          <w:sz w:val="24"/>
          <w:szCs w:val="24"/>
          <w:lang w:val="en-US" w:eastAsia="zh-CN"/>
        </w:rPr>
        <w:t>9</w:t>
      </w:r>
      <w:r>
        <w:rPr>
          <w:rFonts w:hint="eastAsia" w:ascii="宋体" w:hAnsi="宋体" w:eastAsia="宋体" w:cs="宋体"/>
          <w:sz w:val="24"/>
          <w:szCs w:val="24"/>
        </w:rPr>
        <w:t>）对列入“信用中国”网站(www.creditchina.gov.cn)“记录失信被执行人、税收违法黑名单、企业经营异常名录”记录名单；中国政府采购网(www.ccgp.gov.cn)“政府采购严重违法失信行为信息记录”的单位，应当拒绝参与政府采购活动（附投标截止日前的查询结果但以投标截止日当天查询结果为准）。提供“信用中国”网站(www.creditchina.gov.cn)、“信用中国（陕西榆林）”网站（http：//www.ylcredit.gov.cn/）、中国政府采购网(www.ccgp.gov.cn)等网页截图及信用中国报告；</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w:t>
      </w:r>
      <w:r>
        <w:rPr>
          <w:rFonts w:hint="eastAsia" w:ascii="宋体" w:hAnsi="宋体" w:eastAsia="宋体" w:cs="宋体"/>
          <w:sz w:val="24"/>
          <w:szCs w:val="24"/>
          <w:lang w:val="en-US" w:eastAsia="zh-CN"/>
        </w:rPr>
        <w:t>10</w:t>
      </w:r>
      <w:r>
        <w:rPr>
          <w:rFonts w:hint="eastAsia" w:ascii="宋体" w:hAnsi="宋体" w:eastAsia="宋体" w:cs="宋体"/>
          <w:sz w:val="24"/>
          <w:szCs w:val="24"/>
        </w:rPr>
        <w:t>）投标保证金交纳凭证或投标保函；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11</w:t>
      </w:r>
      <w:r>
        <w:rPr>
          <w:rFonts w:hint="eastAsia" w:ascii="宋体" w:hAnsi="宋体" w:eastAsia="宋体" w:cs="宋体"/>
          <w:sz w:val="24"/>
          <w:szCs w:val="24"/>
        </w:rPr>
        <w:t>）</w:t>
      </w:r>
      <w:r>
        <w:rPr>
          <w:rFonts w:hint="eastAsia" w:ascii="宋体" w:hAnsi="宋体" w:eastAsia="宋体" w:cs="宋体"/>
          <w:sz w:val="24"/>
          <w:szCs w:val="24"/>
          <w:lang w:eastAsia="zh-CN"/>
        </w:rPr>
        <w:t>榆林市政府采购工程类项目供应商信用承诺书</w:t>
      </w:r>
      <w:r>
        <w:rPr>
          <w:rFonts w:hint="eastAsia" w:ascii="宋体" w:hAnsi="宋体" w:eastAsia="宋体" w:cs="宋体"/>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12</w:t>
      </w:r>
      <w:r>
        <w:rPr>
          <w:rFonts w:hint="eastAsia" w:ascii="宋体" w:hAnsi="宋体" w:eastAsia="宋体" w:cs="宋体"/>
          <w:sz w:val="24"/>
          <w:szCs w:val="24"/>
          <w:lang w:eastAsia="zh-CN"/>
        </w:rPr>
        <w:t>）</w:t>
      </w:r>
      <w:r>
        <w:rPr>
          <w:rFonts w:hint="eastAsia" w:ascii="宋体" w:hAnsi="宋体" w:eastAsia="宋体" w:cs="宋体"/>
          <w:sz w:val="24"/>
          <w:szCs w:val="24"/>
        </w:rPr>
        <w:t>本</w:t>
      </w:r>
      <w:r>
        <w:rPr>
          <w:rFonts w:hint="eastAsia" w:ascii="宋体" w:hAnsi="宋体" w:eastAsia="宋体" w:cs="宋体"/>
          <w:sz w:val="24"/>
          <w:szCs w:val="24"/>
          <w:lang w:val="en-US" w:eastAsia="zh-CN"/>
        </w:rPr>
        <w:t>项目</w:t>
      </w:r>
      <w:r>
        <w:rPr>
          <w:rFonts w:hint="eastAsia" w:ascii="宋体" w:hAnsi="宋体" w:eastAsia="宋体" w:cs="宋体"/>
          <w:sz w:val="24"/>
          <w:szCs w:val="24"/>
        </w:rPr>
        <w:t>专门面向中小企业采购，投标人须提供中小企业声明函（格式后附）；</w:t>
      </w:r>
    </w:p>
    <w:p>
      <w:pPr>
        <w:widowControl/>
        <w:spacing w:line="360" w:lineRule="auto"/>
        <w:ind w:firstLine="480" w:firstLineChars="200"/>
        <w:jc w:val="left"/>
        <w:rPr>
          <w:rFonts w:ascii="宋体" w:hAnsi="宋体" w:eastAsia="宋体" w:cs="宋体"/>
          <w:sz w:val="24"/>
        </w:rPr>
      </w:pPr>
      <w:r>
        <w:rPr>
          <w:rFonts w:hint="eastAsia" w:ascii="宋体" w:hAnsi="宋体" w:eastAsia="宋体" w:cs="宋体"/>
          <w:sz w:val="24"/>
        </w:rPr>
        <w:t>（13）投标人若为联合体投标则需要提供联合体协议书；非联合体提供非联合体声明。</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sz w:val="24"/>
          <w:szCs w:val="24"/>
        </w:rPr>
      </w:pPr>
      <w:r>
        <w:rPr>
          <w:rFonts w:hint="eastAsia" w:ascii="宋体" w:hAnsi="宋体" w:eastAsia="宋体" w:cs="宋体"/>
          <w:b/>
          <w:bCs/>
          <w:sz w:val="24"/>
        </w:rPr>
        <w:t>备注：</w:t>
      </w:r>
      <w:r>
        <w:rPr>
          <w:rFonts w:hint="eastAsia" w:ascii="宋体" w:hAnsi="宋体" w:eastAsia="宋体" w:cs="宋体"/>
          <w:b/>
          <w:bCs/>
          <w:sz w:val="24"/>
          <w:lang w:eastAsia="zh-CN"/>
        </w:rPr>
        <w:t>（</w:t>
      </w:r>
      <w:r>
        <w:rPr>
          <w:rFonts w:hint="eastAsia" w:ascii="宋体" w:hAnsi="宋体" w:eastAsia="宋体" w:cs="宋体"/>
          <w:b/>
          <w:bCs/>
          <w:sz w:val="24"/>
          <w:lang w:val="en-US" w:eastAsia="zh-CN"/>
        </w:rPr>
        <w:t>1</w:t>
      </w:r>
      <w:r>
        <w:rPr>
          <w:rFonts w:hint="eastAsia" w:ascii="宋体" w:hAnsi="宋体" w:eastAsia="宋体" w:cs="宋体"/>
          <w:b/>
          <w:bCs/>
          <w:sz w:val="24"/>
          <w:lang w:eastAsia="zh-CN"/>
        </w:rPr>
        <w:t>）</w:t>
      </w:r>
      <w:r>
        <w:rPr>
          <w:rFonts w:hint="eastAsia" w:ascii="宋体" w:hAnsi="宋体" w:eastAsia="宋体" w:cs="宋体"/>
          <w:b/>
          <w:bCs/>
          <w:sz w:val="24"/>
        </w:rPr>
        <w:t>本项目接受联合体投标，两个及以上供应商可以组成一个投标联合体，以一个投标人的身份投标。</w:t>
      </w:r>
      <w:r>
        <w:rPr>
          <w:rFonts w:hint="eastAsia" w:ascii="宋体" w:hAnsi="宋体" w:eastAsia="宋体" w:cs="宋体"/>
          <w:b/>
          <w:bCs/>
          <w:sz w:val="24"/>
          <w:lang w:eastAsia="zh-CN"/>
        </w:rPr>
        <w:t>（</w:t>
      </w:r>
      <w:r>
        <w:rPr>
          <w:rFonts w:hint="eastAsia" w:ascii="宋体" w:hAnsi="宋体" w:eastAsia="宋体" w:cs="宋体"/>
          <w:b/>
          <w:bCs/>
          <w:sz w:val="24"/>
          <w:lang w:val="en-US" w:eastAsia="zh-CN"/>
        </w:rPr>
        <w:t>2</w:t>
      </w:r>
      <w:r>
        <w:rPr>
          <w:rFonts w:hint="eastAsia" w:ascii="宋体" w:hAnsi="宋体" w:eastAsia="宋体" w:cs="宋体"/>
          <w:b/>
          <w:bCs/>
          <w:sz w:val="24"/>
          <w:lang w:eastAsia="zh-CN"/>
        </w:rPr>
        <w:t>）</w:t>
      </w:r>
      <w:r>
        <w:rPr>
          <w:rFonts w:hint="eastAsia" w:ascii="宋体" w:hAnsi="宋体" w:eastAsia="宋体" w:cs="宋体"/>
          <w:b/>
          <w:bCs/>
          <w:sz w:val="24"/>
        </w:rPr>
        <w:t>单位负责人为同一人或者存在直接控股、管理关系的不同投标人，不得参加同一合同项下的政府采购活动。</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宋体" w:hAnsi="宋体" w:eastAsia="宋体" w:cs="宋体"/>
          <w:b w:val="0"/>
          <w:bCs w:val="0"/>
          <w:i w:val="0"/>
          <w:iCs w:val="0"/>
          <w:caps w:val="0"/>
          <w:color w:val="333333"/>
          <w:spacing w:val="0"/>
          <w:sz w:val="24"/>
          <w:szCs w:val="24"/>
        </w:rPr>
      </w:pPr>
      <w:r>
        <w:rPr>
          <w:rStyle w:val="44"/>
          <w:rFonts w:hint="eastAsia" w:ascii="宋体" w:hAnsi="宋体" w:eastAsia="宋体" w:cs="宋体"/>
          <w:b/>
          <w:bCs/>
          <w:i w:val="0"/>
          <w:iCs w:val="0"/>
          <w:caps w:val="0"/>
          <w:color w:val="333333"/>
          <w:spacing w:val="0"/>
          <w:sz w:val="24"/>
          <w:szCs w:val="24"/>
          <w:shd w:val="clear" w:fill="FFFFFF"/>
          <w:vertAlign w:val="baseline"/>
        </w:rPr>
        <w:t>三、获取招标文件</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时间：202</w:t>
      </w:r>
      <w:r>
        <w:rPr>
          <w:rFonts w:hint="eastAsia" w:cs="宋体"/>
          <w:i w:val="0"/>
          <w:iCs w:val="0"/>
          <w:caps w:val="0"/>
          <w:color w:val="333333"/>
          <w:spacing w:val="0"/>
          <w:sz w:val="24"/>
          <w:szCs w:val="24"/>
          <w:shd w:val="clear" w:fill="FFFFFF"/>
          <w:vertAlign w:val="baseline"/>
          <w:lang w:val="en-US" w:eastAsia="zh-CN"/>
        </w:rPr>
        <w:t>3</w:t>
      </w:r>
      <w:r>
        <w:rPr>
          <w:rFonts w:hint="eastAsia" w:ascii="宋体" w:hAnsi="宋体" w:eastAsia="宋体" w:cs="宋体"/>
          <w:i w:val="0"/>
          <w:iCs w:val="0"/>
          <w:caps w:val="0"/>
          <w:color w:val="333333"/>
          <w:spacing w:val="0"/>
          <w:sz w:val="24"/>
          <w:szCs w:val="24"/>
          <w:shd w:val="clear" w:fill="FFFFFF"/>
          <w:vertAlign w:val="baseline"/>
        </w:rPr>
        <w:t>年</w:t>
      </w:r>
      <w:r>
        <w:rPr>
          <w:rFonts w:hint="eastAsia" w:cs="宋体"/>
          <w:i w:val="0"/>
          <w:iCs w:val="0"/>
          <w:caps w:val="0"/>
          <w:color w:val="333333"/>
          <w:spacing w:val="0"/>
          <w:sz w:val="24"/>
          <w:szCs w:val="24"/>
          <w:shd w:val="clear" w:fill="FFFFFF"/>
          <w:vertAlign w:val="baseline"/>
          <w:lang w:val="en-US" w:eastAsia="zh-CN"/>
        </w:rPr>
        <w:t>03</w:t>
      </w:r>
      <w:r>
        <w:rPr>
          <w:rFonts w:hint="eastAsia" w:ascii="宋体" w:hAnsi="宋体" w:eastAsia="宋体" w:cs="宋体"/>
          <w:i w:val="0"/>
          <w:iCs w:val="0"/>
          <w:caps w:val="0"/>
          <w:color w:val="333333"/>
          <w:spacing w:val="0"/>
          <w:sz w:val="24"/>
          <w:szCs w:val="24"/>
          <w:shd w:val="clear" w:fill="FFFFFF"/>
          <w:vertAlign w:val="baseline"/>
        </w:rPr>
        <w:t>月</w:t>
      </w:r>
      <w:r>
        <w:rPr>
          <w:rFonts w:hint="eastAsia" w:cs="宋体"/>
          <w:i w:val="0"/>
          <w:iCs w:val="0"/>
          <w:caps w:val="0"/>
          <w:color w:val="333333"/>
          <w:spacing w:val="0"/>
          <w:sz w:val="24"/>
          <w:szCs w:val="24"/>
          <w:shd w:val="clear" w:fill="FFFFFF"/>
          <w:vertAlign w:val="baseline"/>
          <w:lang w:val="en-US" w:eastAsia="zh-CN"/>
        </w:rPr>
        <w:t>31</w:t>
      </w:r>
      <w:r>
        <w:rPr>
          <w:rFonts w:hint="eastAsia" w:ascii="宋体" w:hAnsi="宋体" w:eastAsia="宋体" w:cs="宋体"/>
          <w:i w:val="0"/>
          <w:iCs w:val="0"/>
          <w:caps w:val="0"/>
          <w:color w:val="333333"/>
          <w:spacing w:val="0"/>
          <w:sz w:val="24"/>
          <w:szCs w:val="24"/>
          <w:shd w:val="clear" w:fill="FFFFFF"/>
          <w:vertAlign w:val="baseline"/>
        </w:rPr>
        <w:t>日至202</w:t>
      </w:r>
      <w:r>
        <w:rPr>
          <w:rFonts w:hint="eastAsia" w:cs="宋体"/>
          <w:i w:val="0"/>
          <w:iCs w:val="0"/>
          <w:caps w:val="0"/>
          <w:color w:val="333333"/>
          <w:spacing w:val="0"/>
          <w:sz w:val="24"/>
          <w:szCs w:val="24"/>
          <w:shd w:val="clear" w:fill="FFFFFF"/>
          <w:vertAlign w:val="baseline"/>
          <w:lang w:val="en-US" w:eastAsia="zh-CN"/>
        </w:rPr>
        <w:t>3</w:t>
      </w:r>
      <w:r>
        <w:rPr>
          <w:rFonts w:hint="eastAsia" w:ascii="宋体" w:hAnsi="宋体" w:eastAsia="宋体" w:cs="宋体"/>
          <w:i w:val="0"/>
          <w:iCs w:val="0"/>
          <w:caps w:val="0"/>
          <w:color w:val="333333"/>
          <w:spacing w:val="0"/>
          <w:sz w:val="24"/>
          <w:szCs w:val="24"/>
          <w:shd w:val="clear" w:fill="FFFFFF"/>
          <w:vertAlign w:val="baseline"/>
        </w:rPr>
        <w:t>年</w:t>
      </w:r>
      <w:r>
        <w:rPr>
          <w:rFonts w:hint="eastAsia" w:cs="宋体"/>
          <w:i w:val="0"/>
          <w:iCs w:val="0"/>
          <w:caps w:val="0"/>
          <w:color w:val="333333"/>
          <w:spacing w:val="0"/>
          <w:sz w:val="24"/>
          <w:szCs w:val="24"/>
          <w:shd w:val="clear" w:fill="FFFFFF"/>
          <w:vertAlign w:val="baseline"/>
          <w:lang w:val="en-US" w:eastAsia="zh-CN"/>
        </w:rPr>
        <w:t>04</w:t>
      </w:r>
      <w:r>
        <w:rPr>
          <w:rFonts w:hint="eastAsia" w:ascii="宋体" w:hAnsi="宋体" w:eastAsia="宋体" w:cs="宋体"/>
          <w:i w:val="0"/>
          <w:iCs w:val="0"/>
          <w:caps w:val="0"/>
          <w:color w:val="333333"/>
          <w:spacing w:val="0"/>
          <w:sz w:val="24"/>
          <w:szCs w:val="24"/>
          <w:shd w:val="clear" w:fill="FFFFFF"/>
          <w:vertAlign w:val="baseline"/>
        </w:rPr>
        <w:t>月</w:t>
      </w:r>
      <w:r>
        <w:rPr>
          <w:rFonts w:hint="eastAsia" w:cs="宋体"/>
          <w:i w:val="0"/>
          <w:iCs w:val="0"/>
          <w:caps w:val="0"/>
          <w:color w:val="333333"/>
          <w:spacing w:val="0"/>
          <w:sz w:val="24"/>
          <w:szCs w:val="24"/>
          <w:shd w:val="clear" w:fill="FFFFFF"/>
          <w:vertAlign w:val="baseline"/>
          <w:lang w:val="en-US" w:eastAsia="zh-CN"/>
        </w:rPr>
        <w:t>07</w:t>
      </w:r>
      <w:r>
        <w:rPr>
          <w:rFonts w:hint="eastAsia" w:ascii="宋体" w:hAnsi="宋体" w:eastAsia="宋体" w:cs="宋体"/>
          <w:i w:val="0"/>
          <w:iCs w:val="0"/>
          <w:caps w:val="0"/>
          <w:color w:val="333333"/>
          <w:spacing w:val="0"/>
          <w:sz w:val="24"/>
          <w:szCs w:val="24"/>
          <w:shd w:val="clear" w:fill="FFFFFF"/>
          <w:vertAlign w:val="baseline"/>
        </w:rPr>
        <w:t>日，每天上午09:00:00至12:00:00，下午14:00:00至17:00:00（北京时间,法定节假日除外）</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default" w:ascii="宋体" w:hAnsi="宋体" w:eastAsia="宋体" w:cs="宋体"/>
          <w:i w:val="0"/>
          <w:iCs w:val="0"/>
          <w:caps w:val="0"/>
          <w:color w:val="333333"/>
          <w:spacing w:val="0"/>
          <w:sz w:val="24"/>
          <w:szCs w:val="24"/>
          <w:lang w:val="en-US" w:eastAsia="zh-CN"/>
        </w:rPr>
      </w:pPr>
      <w:r>
        <w:rPr>
          <w:rFonts w:hint="eastAsia" w:ascii="宋体" w:hAnsi="宋体" w:eastAsia="宋体" w:cs="宋体"/>
          <w:i w:val="0"/>
          <w:iCs w:val="0"/>
          <w:caps w:val="0"/>
          <w:color w:val="333333"/>
          <w:spacing w:val="0"/>
          <w:sz w:val="24"/>
          <w:szCs w:val="24"/>
          <w:shd w:val="clear" w:fill="FFFFFF"/>
          <w:vertAlign w:val="baseline"/>
        </w:rPr>
        <w:t>地点：登录全国公共资源交易中心平台（陕西省）使用CA锁报名后自行下载</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方式：</w:t>
      </w:r>
      <w:r>
        <w:rPr>
          <w:rFonts w:hint="eastAsia" w:cs="宋体"/>
          <w:i w:val="0"/>
          <w:iCs w:val="0"/>
          <w:caps w:val="0"/>
          <w:color w:val="333333"/>
          <w:spacing w:val="0"/>
          <w:sz w:val="24"/>
          <w:szCs w:val="24"/>
          <w:shd w:val="clear" w:fill="FFFFFF"/>
          <w:vertAlign w:val="baseline"/>
          <w:lang w:val="en-US" w:eastAsia="zh-CN"/>
        </w:rPr>
        <w:t>网上</w:t>
      </w:r>
      <w:r>
        <w:rPr>
          <w:rFonts w:hint="eastAsia" w:ascii="宋体" w:hAnsi="宋体" w:eastAsia="宋体" w:cs="宋体"/>
          <w:i w:val="0"/>
          <w:iCs w:val="0"/>
          <w:caps w:val="0"/>
          <w:color w:val="333333"/>
          <w:spacing w:val="0"/>
          <w:sz w:val="24"/>
          <w:szCs w:val="24"/>
          <w:shd w:val="clear" w:fill="FFFFFF"/>
          <w:vertAlign w:val="baseline"/>
        </w:rPr>
        <w:t>获取</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售价：免费获取</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宋体" w:hAnsi="宋体" w:eastAsia="宋体" w:cs="宋体"/>
          <w:b w:val="0"/>
          <w:bCs w:val="0"/>
          <w:i w:val="0"/>
          <w:iCs w:val="0"/>
          <w:caps w:val="0"/>
          <w:color w:val="333333"/>
          <w:spacing w:val="0"/>
          <w:sz w:val="24"/>
          <w:szCs w:val="24"/>
        </w:rPr>
      </w:pPr>
      <w:r>
        <w:rPr>
          <w:rStyle w:val="44"/>
          <w:rFonts w:hint="eastAsia" w:ascii="宋体" w:hAnsi="宋体" w:eastAsia="宋体" w:cs="宋体"/>
          <w:b/>
          <w:bCs/>
          <w:i w:val="0"/>
          <w:iCs w:val="0"/>
          <w:caps w:val="0"/>
          <w:color w:val="333333"/>
          <w:spacing w:val="0"/>
          <w:sz w:val="24"/>
          <w:szCs w:val="24"/>
          <w:shd w:val="clear" w:fill="FFFFFF"/>
          <w:vertAlign w:val="baseline"/>
        </w:rPr>
        <w:t>四、提交投标文件截止时间、开标时间和地点</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时间：</w:t>
      </w:r>
      <w:r>
        <w:rPr>
          <w:rFonts w:hint="eastAsia" w:cs="宋体"/>
          <w:i w:val="0"/>
          <w:iCs w:val="0"/>
          <w:caps w:val="0"/>
          <w:color w:val="333333"/>
          <w:spacing w:val="0"/>
          <w:sz w:val="24"/>
          <w:szCs w:val="24"/>
          <w:shd w:val="clear" w:fill="FFFFFF"/>
          <w:vertAlign w:val="baseline"/>
          <w:lang w:eastAsia="zh-CN"/>
        </w:rPr>
        <w:t>2023年04月20日13时30分</w:t>
      </w:r>
      <w:r>
        <w:rPr>
          <w:rFonts w:hint="eastAsia" w:ascii="宋体" w:hAnsi="宋体" w:eastAsia="宋体" w:cs="宋体"/>
          <w:i w:val="0"/>
          <w:iCs w:val="0"/>
          <w:caps w:val="0"/>
          <w:color w:val="333333"/>
          <w:spacing w:val="0"/>
          <w:sz w:val="24"/>
          <w:szCs w:val="24"/>
          <w:shd w:val="clear" w:fill="FFFFFF"/>
          <w:vertAlign w:val="baseline"/>
        </w:rPr>
        <w:t>00秒（北京时间）</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default" w:ascii="宋体" w:hAnsi="宋体" w:eastAsia="宋体" w:cs="宋体"/>
          <w:i w:val="0"/>
          <w:iCs w:val="0"/>
          <w:caps w:val="0"/>
          <w:color w:val="333333"/>
          <w:spacing w:val="0"/>
          <w:sz w:val="24"/>
          <w:szCs w:val="24"/>
          <w:lang w:val="en-US" w:eastAsia="zh-CN"/>
        </w:rPr>
      </w:pPr>
      <w:r>
        <w:rPr>
          <w:rFonts w:hint="eastAsia" w:ascii="宋体" w:hAnsi="宋体" w:eastAsia="宋体" w:cs="宋体"/>
          <w:i w:val="0"/>
          <w:iCs w:val="0"/>
          <w:caps w:val="0"/>
          <w:color w:val="333333"/>
          <w:spacing w:val="0"/>
          <w:sz w:val="24"/>
          <w:szCs w:val="24"/>
          <w:shd w:val="clear" w:fill="FFFFFF"/>
          <w:vertAlign w:val="baseline"/>
        </w:rPr>
        <w:t>提交投标文件地点：</w:t>
      </w:r>
      <w:r>
        <w:rPr>
          <w:rFonts w:hint="eastAsia" w:cs="宋体"/>
          <w:i w:val="0"/>
          <w:iCs w:val="0"/>
          <w:caps w:val="0"/>
          <w:color w:val="333333"/>
          <w:spacing w:val="0"/>
          <w:sz w:val="24"/>
          <w:szCs w:val="24"/>
          <w:shd w:val="clear" w:fill="FFFFFF"/>
          <w:vertAlign w:val="baseline"/>
          <w:lang w:val="en-US" w:eastAsia="zh-CN"/>
        </w:rPr>
        <w:t>陕西省公共资源交易平台</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开标地点：榆林市公共资源交易中心十楼开标室7</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宋体" w:hAnsi="宋体" w:eastAsia="宋体" w:cs="宋体"/>
          <w:b w:val="0"/>
          <w:bCs w:val="0"/>
          <w:i w:val="0"/>
          <w:iCs w:val="0"/>
          <w:caps w:val="0"/>
          <w:color w:val="333333"/>
          <w:spacing w:val="0"/>
          <w:sz w:val="24"/>
          <w:szCs w:val="24"/>
        </w:rPr>
      </w:pPr>
      <w:r>
        <w:rPr>
          <w:rStyle w:val="44"/>
          <w:rFonts w:hint="eastAsia" w:ascii="宋体" w:hAnsi="宋体" w:eastAsia="宋体" w:cs="宋体"/>
          <w:b/>
          <w:bCs/>
          <w:i w:val="0"/>
          <w:iCs w:val="0"/>
          <w:caps w:val="0"/>
          <w:color w:val="333333"/>
          <w:spacing w:val="0"/>
          <w:sz w:val="24"/>
          <w:szCs w:val="24"/>
          <w:shd w:val="clear" w:fill="FFFFFF"/>
          <w:vertAlign w:val="baseline"/>
        </w:rPr>
        <w:t>五、公告期限</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自本公告发布之日起5个工作日。</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宋体" w:hAnsi="宋体" w:eastAsia="宋体" w:cs="宋体"/>
          <w:b w:val="0"/>
          <w:bCs w:val="0"/>
          <w:i w:val="0"/>
          <w:iCs w:val="0"/>
          <w:caps w:val="0"/>
          <w:color w:val="333333"/>
          <w:spacing w:val="0"/>
          <w:sz w:val="24"/>
          <w:szCs w:val="24"/>
        </w:rPr>
      </w:pPr>
      <w:r>
        <w:rPr>
          <w:rStyle w:val="44"/>
          <w:rFonts w:hint="eastAsia" w:ascii="宋体" w:hAnsi="宋体" w:eastAsia="宋体" w:cs="宋体"/>
          <w:b/>
          <w:bCs/>
          <w:i w:val="0"/>
          <w:iCs w:val="0"/>
          <w:caps w:val="0"/>
          <w:color w:val="333333"/>
          <w:spacing w:val="0"/>
          <w:sz w:val="24"/>
          <w:szCs w:val="24"/>
          <w:shd w:val="clear" w:fill="FFFFFF"/>
          <w:vertAlign w:val="baseline"/>
        </w:rPr>
        <w:t>六、其他补充事宜</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sz w:val="24"/>
          <w:szCs w:val="24"/>
        </w:rPr>
      </w:pPr>
      <w:r>
        <w:rPr>
          <w:rFonts w:hint="eastAsia" w:ascii="宋体" w:hAnsi="宋体" w:eastAsia="宋体" w:cs="宋体"/>
          <w:sz w:val="24"/>
          <w:szCs w:val="24"/>
        </w:rPr>
        <w:t>特别提醒：（1）投标人可登录全国公共资源交易中心平台（陕西省）（http://www.sxggzyjy.cn/）,选择“电子交易平台-陕西政府采购交易系统-陕西省公共资源交易平台-投标人”进行登录，登录后选择“交易乙方”身份进入投标人界面进行报名并免费下载招标文件；（2）CA 锁购买：榆林市市民大厦四楼窗口,电话：0912-3515031；（3）本项目采用电子化招投标方式和“不见面”开标形式，投标人使用数字认证证书（CA 锁）对投标文件进行签章、加密、递交及开标时解密等相关招投标事宜。投标人应于投标文件递交截止时间前任意时段登录交易平台〖首页〉电子交易平台〉企业端〗在线提交电子投标文件，逾期提交系统将拒绝接收。投标人可登录榆林交易平台〖首页〉不见面开标〗在线参与开评标过程，详见《榆林市不见面开标大厅操作手册（投标人）》（交易平台〖首页〉服务指南〉下载专区〗中的《榆林市不见面开标大厅操作手册（投标人）》）；（4）请投标人按照陕西省财政厅关于政府采购投标人注册登记有关事项的通知中的要求，通过陕西省政府采购网（http://www.ccgp-shaanxi.gov.cn/）注册登记加入陕西省政府采购投标人库；（5）投标人应随时关注发布的变更公告，当澄清或修改的内容影响投标文件编制时，将在交易平台上同步发布答疑文件，此时投标人应从“项目流程〉答疑文件下载”下载最新发布的答疑文件（*.SXSCF 格式），并使用该文件重新编制电子投标文件（*.SXSTF 格式），使用旧版电子招标文件或旧版答疑文件制作的电子投标文件，系统将拒绝接收；</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宋体" w:hAnsi="宋体" w:eastAsia="宋体" w:cs="宋体"/>
          <w:b w:val="0"/>
          <w:bCs w:val="0"/>
          <w:i w:val="0"/>
          <w:iCs w:val="0"/>
          <w:caps w:val="0"/>
          <w:color w:val="333333"/>
          <w:spacing w:val="0"/>
          <w:sz w:val="24"/>
          <w:szCs w:val="24"/>
        </w:rPr>
      </w:pPr>
      <w:r>
        <w:rPr>
          <w:rStyle w:val="44"/>
          <w:rFonts w:hint="eastAsia" w:ascii="宋体" w:hAnsi="宋体" w:eastAsia="宋体" w:cs="宋体"/>
          <w:b/>
          <w:bCs/>
          <w:i w:val="0"/>
          <w:iCs w:val="0"/>
          <w:caps w:val="0"/>
          <w:color w:val="333333"/>
          <w:spacing w:val="0"/>
          <w:sz w:val="24"/>
          <w:szCs w:val="24"/>
          <w:shd w:val="clear" w:fill="FFFFFF"/>
          <w:vertAlign w:val="baseline"/>
        </w:rPr>
        <w:t>七、对本次招标提出询问，请按以下方式联系。</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jc w:val="left"/>
        <w:textAlignment w:val="baseline"/>
        <w:rPr>
          <w:rFonts w:hint="eastAsia" w:ascii="宋体" w:hAnsi="宋体" w:eastAsia="宋体" w:cs="宋体"/>
          <w:b w:val="0"/>
          <w:bCs w:val="0"/>
          <w:sz w:val="24"/>
          <w:szCs w:val="24"/>
        </w:rPr>
      </w:pPr>
      <w:r>
        <w:rPr>
          <w:rFonts w:hint="eastAsia" w:ascii="宋体" w:hAnsi="宋体" w:eastAsia="宋体" w:cs="宋体"/>
          <w:b w:val="0"/>
          <w:bCs w:val="0"/>
          <w:i w:val="0"/>
          <w:iCs w:val="0"/>
          <w:caps w:val="0"/>
          <w:color w:val="333333"/>
          <w:spacing w:val="0"/>
          <w:sz w:val="24"/>
          <w:szCs w:val="24"/>
          <w:shd w:val="clear" w:fill="FFFFFF"/>
          <w:vertAlign w:val="baseline"/>
        </w:rPr>
        <w:t>1.采购人信息</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vertAlign w:val="baseline"/>
        </w:rPr>
        <w:t>名称：</w:t>
      </w:r>
      <w:r>
        <w:rPr>
          <w:rFonts w:hint="eastAsia" w:cs="宋体"/>
          <w:i w:val="0"/>
          <w:iCs w:val="0"/>
          <w:caps w:val="0"/>
          <w:color w:val="333333"/>
          <w:spacing w:val="0"/>
          <w:sz w:val="24"/>
          <w:szCs w:val="24"/>
          <w:shd w:val="clear" w:fill="FFFFFF"/>
          <w:vertAlign w:val="baseline"/>
          <w:lang w:eastAsia="zh-CN"/>
        </w:rPr>
        <w:t>榆林市榆阳区人民政府办公室</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vertAlign w:val="baseline"/>
        </w:rPr>
        <w:t>地址：</w:t>
      </w:r>
      <w:r>
        <w:rPr>
          <w:rFonts w:hint="eastAsia" w:cs="宋体"/>
          <w:i w:val="0"/>
          <w:iCs w:val="0"/>
          <w:caps w:val="0"/>
          <w:color w:val="333333"/>
          <w:spacing w:val="0"/>
          <w:sz w:val="24"/>
          <w:szCs w:val="24"/>
          <w:shd w:val="clear" w:fill="FFFFFF"/>
          <w:vertAlign w:val="baseline"/>
          <w:lang w:eastAsia="zh-CN"/>
        </w:rPr>
        <w:t>榆林大道166号</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vertAlign w:val="baseline"/>
        </w:rPr>
        <w:t>联系方式：</w:t>
      </w:r>
      <w:r>
        <w:rPr>
          <w:rFonts w:hint="eastAsia" w:cs="宋体"/>
          <w:i w:val="0"/>
          <w:iCs w:val="0"/>
          <w:caps w:val="0"/>
          <w:color w:val="333333"/>
          <w:spacing w:val="0"/>
          <w:sz w:val="24"/>
          <w:szCs w:val="24"/>
          <w:shd w:val="clear" w:fill="FFFFFF"/>
          <w:vertAlign w:val="baseline"/>
          <w:lang w:eastAsia="zh-CN"/>
        </w:rPr>
        <w:t>0912-3525019</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jc w:val="left"/>
        <w:textAlignment w:val="baseline"/>
        <w:rPr>
          <w:rFonts w:hint="eastAsia" w:ascii="宋体" w:hAnsi="宋体" w:eastAsia="宋体" w:cs="宋体"/>
          <w:b w:val="0"/>
          <w:bCs w:val="0"/>
          <w:sz w:val="24"/>
          <w:szCs w:val="24"/>
        </w:rPr>
      </w:pPr>
      <w:r>
        <w:rPr>
          <w:rFonts w:hint="eastAsia" w:ascii="宋体" w:hAnsi="宋体" w:eastAsia="宋体" w:cs="宋体"/>
          <w:b w:val="0"/>
          <w:bCs w:val="0"/>
          <w:i w:val="0"/>
          <w:iCs w:val="0"/>
          <w:caps w:val="0"/>
          <w:color w:val="333333"/>
          <w:spacing w:val="0"/>
          <w:sz w:val="24"/>
          <w:szCs w:val="24"/>
          <w:shd w:val="clear" w:fill="FFFFFF"/>
          <w:vertAlign w:val="baseline"/>
        </w:rPr>
        <w:t>2.采购代理机构信息</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vertAlign w:val="baseline"/>
        </w:rPr>
        <w:t>名称：陕西中财招标代理有限公司</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vertAlign w:val="baseline"/>
        </w:rPr>
        <w:t>地址：陕西省榆林市榆阳区航宇路住建局正对面二楼</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vertAlign w:val="baseline"/>
        </w:rPr>
        <w:t>联系方式：</w:t>
      </w:r>
      <w:r>
        <w:rPr>
          <w:rFonts w:hint="eastAsia" w:cs="宋体"/>
          <w:i w:val="0"/>
          <w:iCs w:val="0"/>
          <w:caps w:val="0"/>
          <w:color w:val="333333"/>
          <w:spacing w:val="0"/>
          <w:sz w:val="24"/>
          <w:szCs w:val="24"/>
          <w:shd w:val="clear" w:fill="FFFFFF"/>
          <w:vertAlign w:val="baseline"/>
          <w:lang w:eastAsia="zh-CN"/>
        </w:rPr>
        <w:t>0912-8101110</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jc w:val="left"/>
        <w:textAlignment w:val="baseline"/>
        <w:rPr>
          <w:rFonts w:hint="eastAsia" w:ascii="宋体" w:hAnsi="宋体" w:eastAsia="宋体" w:cs="宋体"/>
          <w:b w:val="0"/>
          <w:bCs w:val="0"/>
          <w:sz w:val="24"/>
          <w:szCs w:val="24"/>
        </w:rPr>
      </w:pPr>
      <w:r>
        <w:rPr>
          <w:rFonts w:hint="eastAsia" w:ascii="宋体" w:hAnsi="宋体" w:eastAsia="宋体" w:cs="宋体"/>
          <w:b w:val="0"/>
          <w:bCs w:val="0"/>
          <w:i w:val="0"/>
          <w:iCs w:val="0"/>
          <w:caps w:val="0"/>
          <w:color w:val="333333"/>
          <w:spacing w:val="0"/>
          <w:sz w:val="24"/>
          <w:szCs w:val="24"/>
          <w:shd w:val="clear" w:fill="FFFFFF"/>
          <w:vertAlign w:val="baseline"/>
        </w:rPr>
        <w:t>3.项目联系方式</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vertAlign w:val="baseline"/>
        </w:rPr>
        <w:t>项目联系人：冯莹</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vertAlign w:val="baseline"/>
        </w:rPr>
        <w:t>电话：</w:t>
      </w:r>
      <w:r>
        <w:rPr>
          <w:rFonts w:hint="eastAsia" w:cs="宋体"/>
          <w:i w:val="0"/>
          <w:iCs w:val="0"/>
          <w:caps w:val="0"/>
          <w:color w:val="333333"/>
          <w:spacing w:val="0"/>
          <w:sz w:val="24"/>
          <w:szCs w:val="24"/>
          <w:shd w:val="clear" w:fill="FFFFFF"/>
          <w:vertAlign w:val="baseline"/>
          <w:lang w:eastAsia="zh-CN"/>
        </w:rPr>
        <w:t>0912-8101110</w:t>
      </w:r>
    </w:p>
    <w:p>
      <w:pPr>
        <w:pStyle w:val="37"/>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firstLine="480" w:firstLineChars="200"/>
        <w:jc w:val="both"/>
        <w:textAlignment w:val="baseline"/>
        <w:rPr>
          <w:rFonts w:hint="eastAsia" w:ascii="宋体" w:hAnsi="宋体" w:eastAsia="宋体" w:cs="宋体"/>
          <w:color w:val="auto"/>
          <w:sz w:val="24"/>
          <w:szCs w:val="24"/>
        </w:rPr>
      </w:pPr>
    </w:p>
    <w:p>
      <w:pPr>
        <w:pStyle w:val="3"/>
        <w:shd w:val="clear"/>
        <w:bidi w:val="0"/>
        <w:spacing w:line="360" w:lineRule="auto"/>
        <w:rPr>
          <w:rFonts w:hint="eastAsia"/>
          <w:color w:val="auto"/>
          <w:highlight w:val="none"/>
          <w:lang w:eastAsia="zh-CN"/>
        </w:rPr>
        <w:sectPr>
          <w:pgSz w:w="11906" w:h="16838"/>
          <w:pgMar w:top="1304" w:right="1559" w:bottom="1304" w:left="1559" w:header="1135" w:footer="1135" w:gutter="0"/>
          <w:pgNumType w:fmt="decimal"/>
          <w:cols w:space="425" w:num="1"/>
          <w:docGrid w:type="lines" w:linePitch="312" w:charSpace="0"/>
        </w:sectPr>
      </w:pPr>
      <w:bookmarkStart w:id="16" w:name="_Toc27427"/>
    </w:p>
    <w:p>
      <w:pPr>
        <w:pStyle w:val="3"/>
        <w:shd w:val="clear"/>
        <w:bidi w:val="0"/>
        <w:spacing w:line="360" w:lineRule="auto"/>
        <w:rPr>
          <w:rFonts w:hint="eastAsia"/>
          <w:color w:val="auto"/>
          <w:highlight w:val="none"/>
          <w:lang w:val="en-US"/>
        </w:rPr>
      </w:pPr>
      <w:bookmarkStart w:id="17" w:name="_Toc14797"/>
      <w:bookmarkStart w:id="18" w:name="_Toc32606"/>
      <w:r>
        <w:rPr>
          <w:rFonts w:hint="eastAsia"/>
          <w:color w:val="auto"/>
          <w:highlight w:val="none"/>
          <w:lang w:eastAsia="zh-CN"/>
        </w:rPr>
        <w:t>第二章</w:t>
      </w:r>
      <w:r>
        <w:rPr>
          <w:rFonts w:hint="eastAsia"/>
          <w:color w:val="auto"/>
          <w:highlight w:val="none"/>
          <w:lang w:val="en-US"/>
        </w:rPr>
        <w:t xml:space="preserve">  </w:t>
      </w:r>
      <w:bookmarkEnd w:id="14"/>
      <w:bookmarkEnd w:id="15"/>
      <w:r>
        <w:rPr>
          <w:rFonts w:hint="eastAsia"/>
          <w:color w:val="auto"/>
          <w:highlight w:val="none"/>
          <w:lang w:eastAsia="zh-CN"/>
        </w:rPr>
        <w:t>投标人须知</w:t>
      </w:r>
      <w:bookmarkEnd w:id="16"/>
      <w:bookmarkEnd w:id="17"/>
      <w:bookmarkEnd w:id="18"/>
    </w:p>
    <w:p>
      <w:pPr>
        <w:pStyle w:val="4"/>
        <w:keepNext/>
        <w:keepLines/>
        <w:pageBreakBefore w:val="0"/>
        <w:widowControl/>
        <w:shd w:val="clear"/>
        <w:kinsoku/>
        <w:wordWrap/>
        <w:overflowPunct/>
        <w:topLinePunct w:val="0"/>
        <w:autoSpaceDE/>
        <w:autoSpaceDN/>
        <w:bidi w:val="0"/>
        <w:adjustRightInd/>
        <w:snapToGrid/>
        <w:spacing w:before="0" w:after="0" w:line="360" w:lineRule="auto"/>
        <w:ind w:left="283"/>
        <w:jc w:val="center"/>
        <w:textAlignment w:val="auto"/>
        <w:rPr>
          <w:rFonts w:hint="eastAsia"/>
          <w:color w:val="auto"/>
          <w:sz w:val="24"/>
          <w:szCs w:val="28"/>
          <w:highlight w:val="none"/>
          <w:lang w:val="en-US"/>
        </w:rPr>
      </w:pPr>
      <w:bookmarkStart w:id="19" w:name="_Toc20043"/>
      <w:bookmarkStart w:id="20" w:name="_Toc31031"/>
      <w:bookmarkStart w:id="21" w:name="_Toc20551"/>
      <w:bookmarkStart w:id="22" w:name="_Toc29547"/>
      <w:bookmarkStart w:id="23" w:name="_Toc1821"/>
      <w:bookmarkStart w:id="24" w:name="_Toc13823"/>
      <w:r>
        <w:rPr>
          <w:rFonts w:hint="eastAsia"/>
          <w:color w:val="auto"/>
          <w:sz w:val="24"/>
          <w:szCs w:val="28"/>
          <w:highlight w:val="none"/>
          <w:lang w:eastAsia="zh-CN"/>
        </w:rPr>
        <w:t>投标人须知前附表</w:t>
      </w:r>
      <w:bookmarkEnd w:id="19"/>
      <w:bookmarkEnd w:id="20"/>
      <w:bookmarkEnd w:id="21"/>
      <w:bookmarkEnd w:id="22"/>
      <w:bookmarkEnd w:id="23"/>
      <w:bookmarkEnd w:id="24"/>
    </w:p>
    <w:p>
      <w:pPr>
        <w:keepNext w:val="0"/>
        <w:keepLines w:val="0"/>
        <w:widowControl w:val="0"/>
        <w:suppressLineNumbers w:val="0"/>
        <w:shd w:val="clear"/>
        <w:spacing w:before="0" w:beforeAutospacing="0" w:after="0" w:afterAutospacing="0" w:line="360" w:lineRule="auto"/>
        <w:ind w:left="0" w:right="0" w:firstLine="600" w:firstLineChars="250"/>
        <w:jc w:val="both"/>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kern w:val="2"/>
          <w:sz w:val="24"/>
          <w:szCs w:val="24"/>
          <w:highlight w:val="none"/>
          <w:lang w:val="en-US" w:eastAsia="zh-CN" w:bidi="ar"/>
        </w:rPr>
        <w:t>本表是对投标人须知的具体补充和修改，如有矛盾，应以本资料表为准。</w:t>
      </w:r>
    </w:p>
    <w:tbl>
      <w:tblPr>
        <w:tblStyle w:val="41"/>
        <w:tblW w:w="984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Layout w:type="fixed"/>
        <w:tblCellMar>
          <w:top w:w="0" w:type="dxa"/>
          <w:left w:w="28" w:type="dxa"/>
          <w:bottom w:w="0" w:type="dxa"/>
          <w:right w:w="28" w:type="dxa"/>
        </w:tblCellMar>
      </w:tblPr>
      <w:tblGrid>
        <w:gridCol w:w="598"/>
        <w:gridCol w:w="1357"/>
        <w:gridCol w:w="788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184"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sz w:val="24"/>
                <w:szCs w:val="24"/>
                <w:highlight w:val="none"/>
              </w:rPr>
              <w:t>序号</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sz w:val="24"/>
                <w:szCs w:val="24"/>
                <w:highlight w:val="none"/>
              </w:rPr>
              <w:t>条款号</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sz w:val="24"/>
                <w:szCs w:val="24"/>
                <w:highlight w:val="none"/>
              </w:rPr>
              <w:t xml:space="preserve">编 列 内 容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2.1</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采购代理机构：陕西中财招标代理有限公司</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地        址：</w:t>
            </w:r>
            <w:r>
              <w:rPr>
                <w:rFonts w:hint="eastAsia" w:ascii="宋体" w:hAnsi="宋体" w:eastAsia="宋体" w:cs="宋体"/>
                <w:color w:val="auto"/>
                <w:sz w:val="24"/>
                <w:szCs w:val="24"/>
              </w:rPr>
              <w:t>陕西省榆林市榆阳区航宇路住建局正对面二楼</w:t>
            </w: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邮        编：719000</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2"/>
                <w:sz w:val="24"/>
                <w:szCs w:val="24"/>
                <w:highlight w:val="none"/>
                <w:lang w:val="en-US" w:eastAsia="zh-CN" w:bidi="ar"/>
              </w:rPr>
              <w:t>电        话：</w:t>
            </w:r>
            <w:r>
              <w:rPr>
                <w:rFonts w:hint="eastAsia" w:ascii="宋体" w:hAnsi="宋体" w:eastAsia="宋体" w:cs="宋体"/>
                <w:color w:val="auto"/>
                <w:sz w:val="24"/>
                <w:szCs w:val="24"/>
                <w:lang w:eastAsia="zh-CN"/>
              </w:rPr>
              <w:t>0912-8101110</w:t>
            </w:r>
            <w:r>
              <w:rPr>
                <w:rFonts w:hint="eastAsia" w:ascii="宋体" w:hAnsi="宋体" w:eastAsia="宋体" w:cs="宋体"/>
                <w:color w:val="auto"/>
                <w:kern w:val="2"/>
                <w:sz w:val="24"/>
                <w:szCs w:val="24"/>
                <w:highlight w:val="none"/>
                <w:lang w:val="en-US" w:eastAsia="zh-CN" w:bidi="ar"/>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424"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2</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2.2.4</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rPr>
              <w:t>本项目接受联合体投标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81"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3</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9.2</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rPr>
              <w:t>不允许提供备选方案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20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4</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9.3</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rPr>
              <w:t>本次招标采用</w:t>
            </w:r>
            <w:r>
              <w:rPr>
                <w:rFonts w:hint="eastAsia" w:ascii="宋体" w:hAnsi="宋体" w:eastAsia="宋体" w:cs="宋体"/>
                <w:color w:val="auto"/>
                <w:sz w:val="24"/>
                <w:szCs w:val="24"/>
                <w:highlight w:val="none"/>
                <w:lang w:eastAsia="zh-CN"/>
              </w:rPr>
              <w:t>“项目”</w:t>
            </w:r>
            <w:r>
              <w:rPr>
                <w:rFonts w:hint="eastAsia" w:ascii="宋体" w:hAnsi="宋体" w:eastAsia="宋体" w:cs="宋体"/>
                <w:color w:val="auto"/>
                <w:sz w:val="24"/>
                <w:szCs w:val="24"/>
                <w:highlight w:val="none"/>
              </w:rPr>
              <w:t>整体打包方式，投标人可根据自身的资质情况和经营范围进行投标，但不得将其自行分解或只对本次项目中的品目进行不完全投标，任何不完全的投标将按无效投标处理。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1143"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156" w:afterLines="5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5</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156" w:afterLines="5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11.1</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rPr>
              <w:t>投标报价：</w:t>
            </w:r>
            <w:r>
              <w:rPr>
                <w:rFonts w:hint="eastAsia" w:ascii="宋体" w:hAnsi="宋体" w:eastAsia="宋体" w:cs="宋体"/>
                <w:color w:val="auto"/>
                <w:sz w:val="24"/>
                <w:szCs w:val="24"/>
              </w:rPr>
              <w:t>投标报价中应包含完成招标范围内的全部工程内容所需的包工、包料、包安全、包质量、包工期的一切相关费用，施工期间因市场、国家政策性变化引起的人材机价格变化和因天气、地形、地质等自然条件的变化等不可预见事件而增加的措施费等全部风险费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6</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12.1</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资格证明文件：</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1）投标人为具有独立承担民事责任能力的法人、事业法人、其他组织或自然人。企业法人应提供合法有效的标识有统一社会信用代码的营业执照；事业法人应提供事业单位法人证书；其他组织应提供合法登记证明文件；自然人应提供身份证；</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2）投标人须具备建设行政主管部门颁发的建筑工程施工总承包三级及以上资质或建筑装修装饰工程专业承包二级（含二级）以上资质；拟派往本项目的项目经理须为本单位的建筑工程专业二级及以上的注册建造师，并提供注册证书、有效的安全生产考核合格证书（B证）及202</w:t>
            </w:r>
            <w:r>
              <w:rPr>
                <w:rFonts w:hint="eastAsia" w:cs="宋体"/>
                <w:i w:val="0"/>
                <w:iCs w:val="0"/>
                <w:caps w:val="0"/>
                <w:color w:val="auto"/>
                <w:spacing w:val="0"/>
                <w:sz w:val="24"/>
                <w:szCs w:val="24"/>
                <w:shd w:val="clear" w:fill="FFFFFF"/>
                <w:vertAlign w:val="baseline"/>
                <w:lang w:val="en-US" w:eastAsia="zh-CN"/>
              </w:rPr>
              <w:t>2</w:t>
            </w:r>
            <w:r>
              <w:rPr>
                <w:rFonts w:hint="eastAsia" w:ascii="宋体" w:hAnsi="宋体" w:eastAsia="宋体" w:cs="宋体"/>
                <w:i w:val="0"/>
                <w:iCs w:val="0"/>
                <w:caps w:val="0"/>
                <w:color w:val="auto"/>
                <w:spacing w:val="0"/>
                <w:sz w:val="24"/>
                <w:szCs w:val="24"/>
                <w:shd w:val="clear" w:fill="FFFFFF"/>
                <w:vertAlign w:val="baseline"/>
              </w:rPr>
              <w:t>年06月01日至今在本单位至少一个月的社保缴纳证明材料，且无在建工程（提供网页截图或承诺）；</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（3）提供合格有效的安全生产许可证；</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4）财务状况报告：提供2021年度或2022年度的财务审计报告，成立时间至提交投标文件递交截止时间不足一年的，须提供其基本存款账户开户银行近三个月内出具的银行资信证明或自成立以来的财务报表；其他组织和自然人提供银行出具的资信证明或财务报表；</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5）税收缴纳证明：提供2022年06月01日至今已缴纳的至少一个月的纳税证明（银行缴费凭证）或完税证明（时间以税款所属日期为准、税种须包含增值税或企业所得税或营业税），依法免税的单位应提供相关证明材料；</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（6）社会保障资金缴纳证明：提供2022年06月01日至今已缴纳的至少一个月的社会保障资金银行缴费单据或社保机构开具的社会保险参保缴费情况证明，依法不需要缴纳社会保障资金的单位应提供相关证明材料；</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（7）参加政府采购活动前三年内，在经营活动中没有重大违法记录的书面声明；</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（8）提供具有履行合同所必需的设备和专业技术能力的证明资料或承诺书；</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9）对列入“信用中国”网站(www.creditchina.gov.cn)“记录失信被执行人、税收违法黑名单、企业经营异常名录”记录名单；中国政府采购网(www.ccgp.gov.cn)“政府采购严重违法失信行为信息记录”的单位，应当拒绝参与政府采购活动（附投标截止日前的查询结果但以投标截止日当天查询结果为准）。提供“信用中国”网站(www.creditchina.gov.cn)、“信用中国（陕西榆林）”网站（http：//www.ylcredit.gov.cn/）、中国政府采购网(www.ccgp.gov.cn)等网页截图及信用中国报告；</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（10）投标保证金交纳凭证或投标保函；</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（11）榆林市政府采购工程类项目供应商信用承诺书；</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（12）本项目专门面向中小企业采购，投标人须提供中小企业声明函（格式后附）；</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（13）投标人若为联合体投标则需要提供联合体协议书；非联合体提供非联合体声明。</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备注：（1）本项目接受联合体投标，两个及以上供应商可以组成一个投标联合体，以一个投标人的身份投标。（2）单位负责人为同一人或者存在直接控股、管理关系的不同投标人，不得参加同一合同项下的政府采购活动。</w:t>
            </w:r>
          </w:p>
          <w:p>
            <w:pPr>
              <w:keepNext w:val="0"/>
              <w:keepLines w:val="0"/>
              <w:widowControl w:val="0"/>
              <w:suppressLineNumbers w:val="0"/>
              <w:shd w:val="clear"/>
              <w:spacing w:before="0" w:beforeAutospacing="0" w:after="0" w:afterAutospacing="0" w:line="360" w:lineRule="auto"/>
              <w:ind w:left="0" w:right="0" w:firstLine="482"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b/>
                <w:bCs/>
                <w:color w:val="auto"/>
                <w:sz w:val="24"/>
                <w:szCs w:val="24"/>
                <w:highlight w:val="none"/>
              </w:rPr>
              <w:t>以上资质为必备资质，缺一项或某项达不到要求，按无效投标处理。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7</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14.4</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tabs>
                <w:tab w:val="left" w:pos="610"/>
              </w:tabs>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2"/>
                <w:sz w:val="24"/>
                <w:szCs w:val="24"/>
                <w:highlight w:val="none"/>
                <w:lang w:val="en-US" w:eastAsia="zh-CN" w:bidi="ar"/>
              </w:rPr>
              <w:t>投标保证金的有效期与投标有效期一致。</w:t>
            </w:r>
          </w:p>
          <w:p>
            <w:pPr>
              <w:keepNext w:val="0"/>
              <w:keepLines w:val="0"/>
              <w:widowControl w:val="0"/>
              <w:suppressLineNumbers w:val="0"/>
              <w:shd w:val="clear"/>
              <w:tabs>
                <w:tab w:val="left" w:pos="610"/>
              </w:tabs>
              <w:spacing w:before="0" w:beforeAutospacing="0" w:after="0" w:afterAutospacing="0" w:line="360" w:lineRule="auto"/>
              <w:ind w:left="0" w:right="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投标保证金的缴纳形式：投标人须从基本账户以银行转账、电汇、投标保函的任何一种非现金形式缴纳，转账时请注明所投项目名称或项目编号、保证金金额，并将打款底单作为保证金交纳的凭证；招标结束之后以转账形式退到投标人的基本账户。</w:t>
            </w:r>
          </w:p>
          <w:p>
            <w:pPr>
              <w:keepNext w:val="0"/>
              <w:keepLines w:val="0"/>
              <w:widowControl w:val="0"/>
              <w:suppressLineNumbers w:val="0"/>
              <w:shd w:val="clear"/>
              <w:tabs>
                <w:tab w:val="left" w:pos="610"/>
              </w:tabs>
              <w:spacing w:before="0" w:beforeAutospacing="0" w:after="0" w:afterAutospacing="0" w:line="360" w:lineRule="auto"/>
              <w:ind w:left="0" w:right="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在投标文件递交截止时间前存入以下账户。</w:t>
            </w:r>
          </w:p>
          <w:p>
            <w:pPr>
              <w:keepNext w:val="0"/>
              <w:keepLines w:val="0"/>
              <w:widowControl w:val="0"/>
              <w:suppressLineNumbers w:val="0"/>
              <w:shd w:val="clear"/>
              <w:tabs>
                <w:tab w:val="left" w:pos="610"/>
              </w:tabs>
              <w:spacing w:before="0" w:beforeAutospacing="0" w:after="0" w:afterAutospacing="0" w:line="360" w:lineRule="auto"/>
              <w:ind w:left="0" w:right="0" w:firstLine="480" w:firstLineChars="200"/>
              <w:jc w:val="both"/>
              <w:rPr>
                <w:rFonts w:hint="eastAsia" w:ascii="宋体" w:hAnsi="宋体" w:eastAsia="宋体" w:cs="宋体"/>
                <w:b/>
                <w:bCs/>
                <w:color w:val="auto"/>
                <w:kern w:val="2"/>
                <w:sz w:val="24"/>
                <w:szCs w:val="24"/>
                <w:highlight w:val="none"/>
                <w:lang w:val="en-US" w:eastAsia="zh-CN" w:bidi="ar"/>
              </w:rPr>
            </w:pPr>
            <w:r>
              <w:rPr>
                <w:rFonts w:hint="eastAsia" w:ascii="宋体" w:hAnsi="宋体" w:eastAsia="宋体" w:cs="宋体"/>
                <w:b w:val="0"/>
                <w:bCs w:val="0"/>
                <w:color w:val="auto"/>
                <w:kern w:val="2"/>
                <w:sz w:val="24"/>
                <w:szCs w:val="24"/>
                <w:highlight w:val="none"/>
                <w:lang w:val="en-US" w:eastAsia="zh-CN" w:bidi="ar"/>
              </w:rPr>
              <w:t>投标保证金数额：</w:t>
            </w:r>
            <w:r>
              <w:rPr>
                <w:rFonts w:hint="eastAsia" w:ascii="宋体" w:hAnsi="宋体" w:eastAsia="宋体" w:cs="宋体"/>
                <w:b/>
                <w:bCs/>
                <w:color w:val="auto"/>
                <w:kern w:val="2"/>
                <w:sz w:val="24"/>
                <w:szCs w:val="24"/>
                <w:highlight w:val="none"/>
                <w:lang w:val="en-US" w:eastAsia="zh-CN" w:bidi="ar"/>
              </w:rPr>
              <w:t>人民币捌万元整（￥80000.00元）</w:t>
            </w:r>
          </w:p>
          <w:p>
            <w:pPr>
              <w:keepNext w:val="0"/>
              <w:keepLines w:val="0"/>
              <w:widowControl w:val="0"/>
              <w:suppressLineNumbers w:val="0"/>
              <w:shd w:val="clear"/>
              <w:tabs>
                <w:tab w:val="left" w:pos="610"/>
              </w:tabs>
              <w:spacing w:before="0" w:beforeAutospacing="0" w:after="0" w:afterAutospacing="0" w:line="360" w:lineRule="auto"/>
              <w:ind w:left="0" w:right="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户  名:陕西中财招标代理有限公司</w:t>
            </w:r>
          </w:p>
          <w:p>
            <w:pPr>
              <w:pStyle w:val="37"/>
              <w:keepNext w:val="0"/>
              <w:keepLines w:val="0"/>
              <w:pageBreakBefore w:val="0"/>
              <w:shd w:val="clear"/>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kern w:val="2"/>
                <w:sz w:val="24"/>
                <w:szCs w:val="24"/>
                <w:highlight w:val="none"/>
                <w:lang w:val="en-US" w:eastAsia="zh-CN" w:bidi="ar"/>
              </w:rPr>
              <w:t>账  号:</w:t>
            </w:r>
            <w:r>
              <w:rPr>
                <w:rFonts w:hint="eastAsia" w:ascii="宋体" w:hAnsi="宋体" w:eastAsia="宋体" w:cs="宋体"/>
                <w:color w:val="auto"/>
                <w:sz w:val="24"/>
                <w:szCs w:val="24"/>
                <w:highlight w:val="none"/>
              </w:rPr>
              <w:t>102092602255</w:t>
            </w:r>
          </w:p>
          <w:p>
            <w:pPr>
              <w:keepNext w:val="0"/>
              <w:keepLines w:val="0"/>
              <w:widowControl w:val="0"/>
              <w:suppressLineNumbers w:val="0"/>
              <w:shd w:val="clear"/>
              <w:tabs>
                <w:tab w:val="left" w:pos="610"/>
              </w:tabs>
              <w:spacing w:before="0" w:beforeAutospacing="0" w:after="0" w:afterAutospacing="0" w:line="360" w:lineRule="auto"/>
              <w:ind w:left="0" w:right="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开户行:</w:t>
            </w:r>
            <w:r>
              <w:rPr>
                <w:rFonts w:hint="eastAsia" w:ascii="宋体" w:hAnsi="宋体" w:eastAsia="宋体" w:cs="宋体"/>
                <w:color w:val="auto"/>
                <w:sz w:val="24"/>
                <w:szCs w:val="24"/>
                <w:highlight w:val="none"/>
              </w:rPr>
              <w:t>中国银行榆林航宇路支行</w:t>
            </w:r>
          </w:p>
          <w:p>
            <w:pPr>
              <w:keepNext w:val="0"/>
              <w:keepLines w:val="0"/>
              <w:widowControl w:val="0"/>
              <w:suppressLineNumbers w:val="0"/>
              <w:shd w:val="clear"/>
              <w:tabs>
                <w:tab w:val="left" w:pos="610"/>
              </w:tabs>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bidi="ar"/>
              </w:rPr>
            </w:pPr>
            <w:r>
              <w:rPr>
                <w:rFonts w:hint="eastAsia" w:ascii="宋体" w:hAnsi="宋体" w:eastAsia="宋体" w:cs="宋体"/>
                <w:color w:val="auto"/>
                <w:kern w:val="2"/>
                <w:sz w:val="24"/>
                <w:szCs w:val="24"/>
                <w:highlight w:val="none"/>
                <w:lang w:val="en-US" w:eastAsia="zh-CN" w:bidi="ar"/>
              </w:rPr>
              <w:t>行  号：104806000046</w:t>
            </w:r>
          </w:p>
          <w:p>
            <w:pPr>
              <w:keepNext w:val="0"/>
              <w:keepLines w:val="0"/>
              <w:suppressLineNumbers w:val="0"/>
              <w:shd w:val="clear"/>
              <w:tabs>
                <w:tab w:val="left" w:pos="610"/>
              </w:tabs>
              <w:spacing w:before="0" w:beforeAutospacing="0" w:after="0" w:afterAutospacing="0" w:line="360" w:lineRule="auto"/>
              <w:ind w:left="0" w:right="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供应商可根据项目实施地财政部门规定提供政府采购信用担保，供应商以保函形式缴纳</w:t>
            </w:r>
            <w:r>
              <w:rPr>
                <w:rFonts w:hint="eastAsia" w:ascii="宋体" w:hAnsi="宋体" w:eastAsia="宋体" w:cs="宋体"/>
                <w:color w:val="auto"/>
                <w:sz w:val="24"/>
                <w:szCs w:val="24"/>
                <w:highlight w:val="none"/>
                <w:lang w:eastAsia="zh-CN"/>
              </w:rPr>
              <w:t>投标保证金</w:t>
            </w:r>
            <w:r>
              <w:rPr>
                <w:rFonts w:hint="eastAsia" w:ascii="宋体" w:hAnsi="宋体" w:eastAsia="宋体" w:cs="宋体"/>
                <w:color w:val="auto"/>
                <w:sz w:val="24"/>
                <w:szCs w:val="24"/>
                <w:highlight w:val="none"/>
              </w:rPr>
              <w:t>的，须在电子</w:t>
            </w:r>
            <w:r>
              <w:rPr>
                <w:rFonts w:hint="eastAsia" w:ascii="宋体" w:hAnsi="宋体" w:eastAsia="宋体" w:cs="宋体"/>
                <w:color w:val="auto"/>
                <w:sz w:val="24"/>
                <w:szCs w:val="24"/>
                <w:highlight w:val="none"/>
                <w:lang w:eastAsia="zh-CN"/>
              </w:rPr>
              <w:t>投标文件</w:t>
            </w:r>
            <w:r>
              <w:rPr>
                <w:rFonts w:hint="eastAsia" w:ascii="宋体" w:hAnsi="宋体" w:eastAsia="宋体" w:cs="宋体"/>
                <w:color w:val="auto"/>
                <w:sz w:val="24"/>
                <w:szCs w:val="24"/>
                <w:highlight w:val="none"/>
              </w:rPr>
              <w:t>文件上传截止时间前将担保机构保函正本扫描件（包括担保公司联系人及电话）发至采购代理机构邮箱，并由代理公司财务部确认回函(未签回函视为无效投标)，并将保函正本扫描件和代理公司回执确认放于</w:t>
            </w:r>
            <w:r>
              <w:rPr>
                <w:rFonts w:hint="eastAsia" w:ascii="宋体" w:hAnsi="宋体" w:eastAsia="宋体" w:cs="宋体"/>
                <w:color w:val="auto"/>
                <w:sz w:val="24"/>
                <w:szCs w:val="24"/>
                <w:highlight w:val="none"/>
                <w:lang w:eastAsia="zh-CN"/>
              </w:rPr>
              <w:t>招标文件</w:t>
            </w:r>
            <w:r>
              <w:rPr>
                <w:rFonts w:hint="eastAsia" w:ascii="宋体" w:hAnsi="宋体" w:eastAsia="宋体" w:cs="宋体"/>
                <w:color w:val="auto"/>
                <w:sz w:val="24"/>
                <w:szCs w:val="24"/>
                <w:highlight w:val="none"/>
              </w:rPr>
              <w:t>规定处。</w:t>
            </w:r>
          </w:p>
          <w:p>
            <w:pPr>
              <w:keepNext w:val="0"/>
              <w:keepLines w:val="0"/>
              <w:suppressLineNumbers w:val="0"/>
              <w:shd w:val="clear"/>
              <w:tabs>
                <w:tab w:val="left" w:pos="610"/>
              </w:tabs>
              <w:spacing w:before="0" w:beforeAutospacing="0" w:after="0" w:afterAutospacing="0" w:line="360" w:lineRule="auto"/>
              <w:ind w:left="0" w:right="0" w:firstLine="480" w:firstLineChars="20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邮箱：</w:t>
            </w:r>
            <w:r>
              <w:rPr>
                <w:rFonts w:hint="eastAsia" w:ascii="宋体" w:hAnsi="宋体" w:eastAsia="宋体" w:cs="宋体"/>
                <w:color w:val="auto"/>
                <w:sz w:val="24"/>
                <w:szCs w:val="24"/>
                <w:highlight w:val="none"/>
                <w:lang w:eastAsia="zh-CN"/>
              </w:rPr>
              <w:t>824031325@qq.com</w:t>
            </w:r>
          </w:p>
          <w:p>
            <w:pPr>
              <w:keepNext w:val="0"/>
              <w:keepLines w:val="0"/>
              <w:widowControl w:val="0"/>
              <w:suppressLineNumbers w:val="0"/>
              <w:shd w:val="clear"/>
              <w:tabs>
                <w:tab w:val="left" w:pos="610"/>
              </w:tabs>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联系方式：</w:t>
            </w:r>
            <w:r>
              <w:rPr>
                <w:rFonts w:hint="eastAsia" w:ascii="宋体" w:hAnsi="宋体" w:eastAsia="宋体" w:cs="宋体"/>
                <w:color w:val="auto"/>
                <w:sz w:val="24"/>
                <w:szCs w:val="24"/>
                <w:highlight w:val="none"/>
                <w:lang w:eastAsia="zh-CN"/>
              </w:rPr>
              <w:t>0912-8101110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8</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15.1</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hd w:val="clear"/>
              <w:spacing w:before="0" w:beforeAutospacing="0" w:after="0" w:afterAutospacing="0" w:line="360" w:lineRule="auto"/>
              <w:ind w:left="0" w:right="0" w:firstLine="480" w:firstLineChars="200"/>
              <w:rPr>
                <w:rFonts w:hint="eastAsia" w:ascii="宋体" w:hAnsi="宋体" w:eastAsia="宋体" w:cs="宋体"/>
                <w:color w:val="auto"/>
                <w:sz w:val="24"/>
                <w:szCs w:val="24"/>
                <w:highlight w:val="none"/>
                <w:lang w:val="en-US"/>
              </w:rPr>
            </w:pPr>
            <w:r>
              <w:rPr>
                <w:rFonts w:hint="eastAsia" w:ascii="宋体" w:hAnsi="宋体" w:eastAsia="宋体" w:cs="宋体"/>
                <w:sz w:val="24"/>
                <w:szCs w:val="24"/>
              </w:rPr>
              <w:t>投标有效期:从递交投标文件的截止之日起90天。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156" w:afterLines="5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9</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156" w:afterLines="5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16.1</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hd w:val="clear"/>
              <w:tabs>
                <w:tab w:val="left" w:pos="610"/>
              </w:tabs>
              <w:spacing w:before="0" w:beforeAutospacing="0" w:after="0" w:afterAutospacing="0" w:line="360" w:lineRule="auto"/>
              <w:ind w:left="0" w:right="0" w:firstLine="480" w:firstLineChars="200"/>
              <w:rPr>
                <w:rFonts w:hint="eastAsia" w:ascii="宋体" w:hAnsi="宋体" w:eastAsia="宋体" w:cs="宋体"/>
                <w:color w:val="auto"/>
                <w:sz w:val="24"/>
                <w:szCs w:val="24"/>
                <w:highlight w:val="none"/>
                <w:lang w:val="en-US"/>
              </w:rPr>
            </w:pPr>
            <w:r>
              <w:rPr>
                <w:rFonts w:hint="eastAsia" w:ascii="宋体" w:hAnsi="宋体" w:eastAsia="宋体" w:cs="宋体"/>
                <w:color w:val="000000"/>
                <w:sz w:val="24"/>
                <w:szCs w:val="24"/>
                <w:highlight w:val="none"/>
                <w:lang w:val="en-US" w:eastAsia="zh-CN"/>
              </w:rPr>
              <w:t>投标单位无需提交纸质版投标文件，待中标结果公示发布后五个工作日内，中标单位需补交一正二副的纸质版投标文件（备案用）。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156" w:afterLines="5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10</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156" w:afterLines="50" w:afterAutospacing="0"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rPr>
              <w:t>18.1</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suppressLineNumbers w:val="0"/>
              <w:shd w:val="clear"/>
              <w:tabs>
                <w:tab w:val="left" w:pos="610"/>
              </w:tabs>
              <w:spacing w:before="0" w:beforeAutospacing="0" w:after="0" w:afterAutospacing="0" w:line="360" w:lineRule="auto"/>
              <w:ind w:left="0" w:right="0"/>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eastAsia="zh-CN"/>
              </w:rPr>
              <w:t>投标文件递交截止时间：2023年04月19日09:30:00；（北京时间)</w:t>
            </w:r>
          </w:p>
          <w:p>
            <w:pPr>
              <w:keepNext w:val="0"/>
              <w:keepLines w:val="0"/>
              <w:suppressLineNumbers w:val="0"/>
              <w:shd w:val="clear"/>
              <w:tabs>
                <w:tab w:val="left" w:pos="610"/>
              </w:tabs>
              <w:spacing w:before="0" w:beforeAutospacing="0" w:after="0" w:afterAutospacing="0" w:line="360" w:lineRule="auto"/>
              <w:ind w:left="0" w:leftChars="0" w:right="0" w:rightChars="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投标文件递交地址：榆林市公共资源交易中心十楼开标室7。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156" w:afterLines="5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11</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156" w:afterLines="50" w:afterAutospacing="0"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rPr>
              <w:t>21.1</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开标时间：2023年04月19日09:30:00；（北京时间)。</w:t>
            </w:r>
          </w:p>
          <w:p>
            <w:pPr>
              <w:keepNext w:val="0"/>
              <w:keepLines w:val="0"/>
              <w:widowControl w:val="0"/>
              <w:suppressLineNumbers w:val="0"/>
              <w:shd w:val="clear"/>
              <w:spacing w:before="0" w:beforeAutospacing="0" w:after="0" w:afterAutospacing="0" w:line="360" w:lineRule="auto"/>
              <w:ind w:left="0" w:leftChars="0" w:right="0" w:rightChars="0"/>
              <w:jc w:val="both"/>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开标地点：</w:t>
            </w:r>
            <w:r>
              <w:rPr>
                <w:rFonts w:hint="eastAsia" w:ascii="宋体" w:hAnsi="宋体" w:eastAsia="宋体" w:cs="宋体"/>
                <w:color w:val="auto"/>
                <w:kern w:val="0"/>
                <w:sz w:val="24"/>
                <w:szCs w:val="24"/>
                <w:highlight w:val="none"/>
                <w:lang w:val="en-US" w:eastAsia="zh-CN" w:bidi="ar-SA"/>
              </w:rPr>
              <w:t>榆林市公共资源交易中心十楼开标室7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156" w:afterLines="5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12</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rPr>
              <w:t>24.1</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left"/>
              <w:rPr>
                <w:rFonts w:hint="eastAsia" w:ascii="宋体" w:hAnsi="宋体" w:eastAsia="宋体" w:cs="宋体"/>
                <w:b/>
                <w:color w:val="auto"/>
                <w:kern w:val="2"/>
                <w:sz w:val="24"/>
                <w:szCs w:val="24"/>
                <w:highlight w:val="none"/>
                <w:lang w:val="en-US" w:eastAsia="zh-CN" w:bidi="ar-SA"/>
              </w:rPr>
            </w:pPr>
            <w:r>
              <w:rPr>
                <w:rFonts w:hint="eastAsia" w:ascii="宋体" w:hAnsi="宋体" w:eastAsia="宋体" w:cs="宋体"/>
                <w:b/>
                <w:color w:val="auto"/>
                <w:sz w:val="24"/>
                <w:szCs w:val="24"/>
                <w:highlight w:val="none"/>
              </w:rPr>
              <w:t>评标方法：</w:t>
            </w:r>
            <w:r>
              <w:rPr>
                <w:rFonts w:hint="eastAsia" w:ascii="宋体" w:hAnsi="宋体" w:eastAsia="宋体" w:cs="宋体"/>
                <w:b/>
                <w:color w:val="auto"/>
                <w:sz w:val="24"/>
                <w:szCs w:val="24"/>
                <w:highlight w:val="none"/>
                <w:lang w:eastAsia="zh-CN"/>
              </w:rPr>
              <w:t>综合评分法</w:t>
            </w:r>
            <w:r>
              <w:rPr>
                <w:rFonts w:hint="eastAsia" w:ascii="宋体" w:hAnsi="宋体" w:eastAsia="宋体" w:cs="宋体"/>
                <w:b/>
                <w:color w:val="auto"/>
                <w:sz w:val="24"/>
                <w:szCs w:val="24"/>
                <w:highlight w:val="none"/>
              </w:rPr>
              <w:t>（详见第</w:t>
            </w:r>
            <w:r>
              <w:rPr>
                <w:rFonts w:hint="eastAsia" w:ascii="宋体" w:hAnsi="宋体" w:eastAsia="宋体" w:cs="宋体"/>
                <w:b/>
                <w:color w:val="auto"/>
                <w:sz w:val="24"/>
                <w:szCs w:val="24"/>
                <w:highlight w:val="none"/>
                <w:lang w:eastAsia="zh-CN"/>
              </w:rPr>
              <w:t>六</w:t>
            </w:r>
            <w:r>
              <w:rPr>
                <w:rFonts w:hint="eastAsia" w:ascii="宋体" w:hAnsi="宋体" w:eastAsia="宋体" w:cs="宋体"/>
                <w:b/>
                <w:color w:val="auto"/>
                <w:sz w:val="24"/>
                <w:szCs w:val="24"/>
                <w:highlight w:val="none"/>
              </w:rPr>
              <w:t>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13</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现场踏勘</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投标人可根据招标文件的招标内容对项目现场或周边环境自行踏勘，由此引发的费用投标人自行承担，招标人不组织投标人踏勘现场</w:t>
            </w:r>
            <w:r>
              <w:rPr>
                <w:rFonts w:hint="eastAsia" w:ascii="宋体" w:hAnsi="宋体" w:eastAsia="宋体" w:cs="宋体"/>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239"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rPr>
              <w:t>29.2</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招标代理服务费： </w:t>
            </w:r>
          </w:p>
          <w:p>
            <w:pPr>
              <w:keepNext w:val="0"/>
              <w:keepLines w:val="0"/>
              <w:widowControl w:val="0"/>
              <w:numPr>
                <w:ilvl w:val="0"/>
                <w:numId w:val="0"/>
              </w:numPr>
              <w:suppressLineNumbers w:val="0"/>
              <w:shd w:val="clear"/>
              <w:spacing w:before="0" w:beforeAutospacing="0" w:after="0" w:afterAutospacing="0" w:line="360" w:lineRule="auto"/>
              <w:ind w:left="0" w:leftChars="0" w:right="0" w:rightChars="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（1）中标单位向采购代理机构一次性支付招标代理服务费。</w:t>
            </w:r>
          </w:p>
          <w:p>
            <w:pPr>
              <w:keepNext w:val="0"/>
              <w:keepLines w:val="0"/>
              <w:widowControl w:val="0"/>
              <w:numPr>
                <w:ilvl w:val="0"/>
                <w:numId w:val="0"/>
              </w:numPr>
              <w:suppressLineNumbers w:val="0"/>
              <w:shd w:val="clear"/>
              <w:spacing w:before="0" w:beforeAutospacing="0" w:after="0" w:afterAutospacing="0" w:line="360" w:lineRule="auto"/>
              <w:ind w:left="0" w:leftChars="0" w:right="0" w:rightChars="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（2）招标代理服务费金额为：参照国家收费标准（国家计委计价格[2002]1980号）工程类收取；</w:t>
            </w:r>
          </w:p>
          <w:p>
            <w:pPr>
              <w:keepNext w:val="0"/>
              <w:keepLines w:val="0"/>
              <w:widowControl w:val="0"/>
              <w:numPr>
                <w:ilvl w:val="0"/>
                <w:numId w:val="0"/>
              </w:numPr>
              <w:suppressLineNumbers w:val="0"/>
              <w:shd w:val="clear"/>
              <w:spacing w:before="0" w:beforeAutospacing="0" w:after="0" w:afterAutospacing="0" w:line="360" w:lineRule="auto"/>
              <w:ind w:left="0" w:leftChars="0" w:right="0" w:rightChars="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（3）代理费接收信息：</w:t>
            </w:r>
          </w:p>
          <w:p>
            <w:pPr>
              <w:keepNext w:val="0"/>
              <w:keepLines w:val="0"/>
              <w:widowControl w:val="0"/>
              <w:numPr>
                <w:ilvl w:val="0"/>
                <w:numId w:val="0"/>
              </w:numPr>
              <w:suppressLineNumbers w:val="0"/>
              <w:shd w:val="clear"/>
              <w:spacing w:before="0" w:beforeAutospacing="0" w:after="0" w:afterAutospacing="0" w:line="360" w:lineRule="auto"/>
              <w:ind w:left="0" w:leftChars="0" w:right="0" w:rightChars="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采购代理机构开户名称:陕西中财招标代理有限公司</w:t>
            </w:r>
          </w:p>
          <w:p>
            <w:pPr>
              <w:keepNext w:val="0"/>
              <w:keepLines w:val="0"/>
              <w:widowControl w:val="0"/>
              <w:numPr>
                <w:ilvl w:val="0"/>
                <w:numId w:val="0"/>
              </w:numPr>
              <w:suppressLineNumbers w:val="0"/>
              <w:shd w:val="clear"/>
              <w:spacing w:before="0" w:beforeAutospacing="0" w:after="0" w:afterAutospacing="0" w:line="360" w:lineRule="auto"/>
              <w:ind w:left="0" w:leftChars="0" w:right="0" w:rightChars="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开户行名称：招商银行榆林分行营业部 </w:t>
            </w:r>
          </w:p>
          <w:p>
            <w:pPr>
              <w:keepNext w:val="0"/>
              <w:keepLines w:val="0"/>
              <w:widowControl w:val="0"/>
              <w:numPr>
                <w:ilvl w:val="0"/>
                <w:numId w:val="0"/>
              </w:numPr>
              <w:suppressLineNumbers w:val="0"/>
              <w:shd w:val="clear"/>
              <w:spacing w:before="0" w:beforeAutospacing="0" w:after="0" w:afterAutospacing="0" w:line="360" w:lineRule="auto"/>
              <w:ind w:left="0" w:leftChars="0" w:right="0" w:rightChars="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账   号：129907827510506 </w:t>
            </w:r>
          </w:p>
          <w:p>
            <w:pPr>
              <w:keepNext w:val="0"/>
              <w:keepLines w:val="0"/>
              <w:widowControl w:val="0"/>
              <w:numPr>
                <w:ilvl w:val="0"/>
                <w:numId w:val="0"/>
              </w:numPr>
              <w:suppressLineNumbers w:val="0"/>
              <w:shd w:val="clear"/>
              <w:spacing w:before="0" w:beforeAutospacing="0" w:after="0" w:afterAutospacing="0" w:line="360" w:lineRule="auto"/>
              <w:ind w:left="0" w:leftChars="0" w:right="0" w:rightChars="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行   号：308806000018</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（4）招标代理服务收费标准(费率)</w:t>
            </w:r>
          </w:p>
          <w:tbl>
            <w:tblPr>
              <w:tblStyle w:val="41"/>
              <w:tblW w:w="7819" w:type="dxa"/>
              <w:jc w:val="center"/>
              <w:tblCellSpacing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150"/>
              <w:gridCol w:w="2105"/>
              <w:gridCol w:w="1787"/>
              <w:gridCol w:w="177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54" w:hRule="atLeast"/>
                <w:tblCellSpacing w:w="0" w:type="dxa"/>
                <w:jc w:val="center"/>
              </w:trPr>
              <w:tc>
                <w:tcPr>
                  <w:tcW w:w="2150" w:type="dxa"/>
                  <w:tcBorders>
                    <w:top w:val="single" w:color="auto" w:sz="4" w:space="0"/>
                    <w:left w:val="single" w:color="auto" w:sz="0"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中标金额（万元）</w:t>
                  </w:r>
                </w:p>
              </w:tc>
              <w:tc>
                <w:tcPr>
                  <w:tcW w:w="21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货物招标</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服务招标</w:t>
                  </w:r>
                </w:p>
              </w:tc>
              <w:tc>
                <w:tcPr>
                  <w:tcW w:w="177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工程招标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54" w:hRule="atLeast"/>
                <w:tblCellSpacing w:w="0" w:type="dxa"/>
                <w:jc w:val="center"/>
              </w:trPr>
              <w:tc>
                <w:tcPr>
                  <w:tcW w:w="21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100以下</w:t>
                  </w:r>
                </w:p>
              </w:tc>
              <w:tc>
                <w:tcPr>
                  <w:tcW w:w="21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1.5％</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1.5％</w:t>
                  </w:r>
                </w:p>
              </w:tc>
              <w:tc>
                <w:tcPr>
                  <w:tcW w:w="177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54" w:hRule="atLeast"/>
                <w:tblCellSpacing w:w="0" w:type="dxa"/>
                <w:jc w:val="center"/>
              </w:trPr>
              <w:tc>
                <w:tcPr>
                  <w:tcW w:w="21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100—500</w:t>
                  </w:r>
                </w:p>
              </w:tc>
              <w:tc>
                <w:tcPr>
                  <w:tcW w:w="21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1.1％</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0.8％</w:t>
                  </w:r>
                </w:p>
              </w:tc>
              <w:tc>
                <w:tcPr>
                  <w:tcW w:w="177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54" w:hRule="atLeast"/>
                <w:tblCellSpacing w:w="0" w:type="dxa"/>
                <w:jc w:val="center"/>
              </w:trPr>
              <w:tc>
                <w:tcPr>
                  <w:tcW w:w="21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500—1000</w:t>
                  </w:r>
                </w:p>
              </w:tc>
              <w:tc>
                <w:tcPr>
                  <w:tcW w:w="21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0.8％</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0.45％</w:t>
                  </w:r>
                </w:p>
              </w:tc>
              <w:tc>
                <w:tcPr>
                  <w:tcW w:w="177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0.55%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54" w:hRule="atLeast"/>
                <w:tblCellSpacing w:w="0" w:type="dxa"/>
                <w:jc w:val="center"/>
              </w:trPr>
              <w:tc>
                <w:tcPr>
                  <w:tcW w:w="21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1000—5000</w:t>
                  </w:r>
                </w:p>
              </w:tc>
              <w:tc>
                <w:tcPr>
                  <w:tcW w:w="21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0.5％</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rPr>
                  </w:pPr>
                  <w:r>
                    <w:rPr>
                      <w:rFonts w:hint="eastAsia" w:ascii="宋体" w:hAnsi="宋体" w:eastAsia="宋体" w:cs="宋体"/>
                      <w:color w:val="auto"/>
                      <w:sz w:val="24"/>
                      <w:szCs w:val="24"/>
                      <w:highlight w:val="none"/>
                      <w:shd w:val="clear" w:color="auto" w:fill="auto"/>
                      <w:lang w:val="en-US" w:eastAsia="zh-CN"/>
                    </w:rPr>
                    <w:t>0.25％</w:t>
                  </w:r>
                </w:p>
              </w:tc>
              <w:tc>
                <w:tcPr>
                  <w:tcW w:w="177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0.35%</w:t>
                  </w:r>
                </w:p>
              </w:tc>
            </w:tr>
          </w:tbl>
          <w:p>
            <w:pPr>
              <w:keepNext w:val="0"/>
              <w:keepLines w:val="0"/>
              <w:widowControl w:val="0"/>
              <w:suppressLineNumbers w:val="0"/>
              <w:shd w:val="clear"/>
              <w:spacing w:before="0" w:beforeAutospacing="0" w:after="0" w:afterAutospacing="0" w:line="360" w:lineRule="auto"/>
              <w:ind w:left="0" w:leftChars="0" w:right="0" w:rightChars="0"/>
              <w:jc w:val="both"/>
              <w:rPr>
                <w:rFonts w:hint="eastAsia" w:ascii="宋体" w:hAnsi="宋体" w:eastAsia="宋体" w:cs="宋体"/>
                <w:color w:val="auto"/>
                <w:kern w:val="2"/>
                <w:sz w:val="24"/>
                <w:szCs w:val="24"/>
                <w:highlight w:val="none"/>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15</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同义</w:t>
            </w:r>
          </w:p>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词语</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both"/>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构成招标文件组成部分的各章节中出现的措辞“委托人”、“发包人“和“投标人”、“承包人”，在招标投标阶段应当分别按“采购人”和“投标人”进行理解。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16</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lang w:val="en-US" w:eastAsia="zh-CN"/>
              </w:rPr>
              <w:t>是否电子标</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left"/>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sz w:val="24"/>
                <w:szCs w:val="24"/>
                <w:highlight w:val="none"/>
                <w:lang w:val="en-US" w:eastAsia="zh-CN"/>
              </w:rPr>
              <w:t>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rPr>
              <w:t>17</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hd w:val="clear"/>
              <w:spacing w:before="0" w:beforeAutospacing="0" w:after="0" w:afterAutospacing="0" w:line="360" w:lineRule="auto"/>
              <w:ind w:left="0" w:right="0"/>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sz w:val="24"/>
                <w:szCs w:val="24"/>
              </w:rPr>
              <w:t>不见面开标</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该项目将采取“不见面”开标的形式，供应商无须到达开标现场，即可在网上直接参与开标活动。相关注意事项如下：</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1、开标当日，请各供应商在开标截止时间前至少提前半小时登录“不见面”开标系统登录方式有以下几种：</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1）IE浏览器输入网址：</w:t>
            </w:r>
          </w:p>
          <w:p>
            <w:pPr>
              <w:keepNext w:val="0"/>
              <w:keepLines w:val="0"/>
              <w:widowControl w:val="0"/>
              <w:suppressLineNumbers w:val="0"/>
              <w:shd w:val="clear"/>
              <w:spacing w:before="0" w:beforeAutospacing="0" w:after="0" w:afterAutospacing="0" w:line="360" w:lineRule="auto"/>
              <w:ind w:left="0" w:right="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http://111.20.184.126:8084/BidOpeningHall/bidhall/dqxianyang/login；</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2）在【全国公共资源交易平台（陕西省·榆林市）】网站首页点击不见面开标模块进入；</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3）在【全国公共资源交易平台（陕西省）】网站首页点击不见面开标模块选择榆林市进入。</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注：登录不见面开标系统请选择IE11浏览器</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2、供应商应按要求及时签到（签到时间为投标截止时间前1小时内，如果未签到将视为放弃投标资格），评审过程中，评标委员会可能会就某些问题要求供应商进行在线澄清，请供应商保持在线直到评审结束；</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val="en-US" w:eastAsia="zh-CN"/>
              </w:rPr>
              <w:t>3</w:t>
            </w:r>
            <w:r>
              <w:rPr>
                <w:rFonts w:hint="eastAsia" w:ascii="宋体" w:hAnsi="宋体" w:eastAsia="宋体" w:cs="宋体"/>
                <w:b w:val="0"/>
                <w:bCs/>
                <w:color w:val="auto"/>
                <w:sz w:val="24"/>
                <w:szCs w:val="24"/>
                <w:highlight w:val="none"/>
                <w:lang w:eastAsia="zh-CN"/>
              </w:rPr>
              <w:t>、开标过程中，供应商在收到工作人员“开始解密”指令后，请及时使用CA对电子投标文件进行解密。解密时所用CA应与加密投标文件时所用CA相同；</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注：竞谈、磋商招标方式解密时间为30分钟，公开招标解密时间为60分钟，在解密时间内供应商全部解密完成后，可提前进入开标下一阶段。</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val="en-US" w:eastAsia="zh-CN"/>
              </w:rPr>
              <w:t>4</w:t>
            </w:r>
            <w:r>
              <w:rPr>
                <w:rFonts w:hint="eastAsia" w:ascii="宋体" w:hAnsi="宋体" w:eastAsia="宋体" w:cs="宋体"/>
                <w:b w:val="0"/>
                <w:bCs/>
                <w:color w:val="auto"/>
                <w:sz w:val="24"/>
                <w:szCs w:val="24"/>
                <w:highlight w:val="none"/>
                <w:lang w:eastAsia="zh-CN"/>
              </w:rPr>
              <w:t>、相关技术问题，请咨询软件开发商：</w:t>
            </w:r>
          </w:p>
          <w:p>
            <w:pPr>
              <w:keepNext w:val="0"/>
              <w:keepLines w:val="0"/>
              <w:widowControl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val="0"/>
                <w:bCs/>
                <w:color w:val="auto"/>
                <w:sz w:val="24"/>
                <w:szCs w:val="24"/>
                <w:highlight w:val="none"/>
                <w:lang w:eastAsia="zh-CN"/>
              </w:rPr>
            </w:pPr>
            <w:r>
              <w:rPr>
                <w:rFonts w:hint="eastAsia" w:ascii="宋体" w:hAnsi="宋体" w:eastAsia="宋体" w:cs="宋体"/>
                <w:b w:val="0"/>
                <w:bCs/>
                <w:color w:val="auto"/>
                <w:sz w:val="24"/>
                <w:szCs w:val="24"/>
                <w:highlight w:val="none"/>
                <w:lang w:eastAsia="zh-CN"/>
              </w:rPr>
              <w:t>（1）技术支持热线：400-998-0000/400-928-0095</w:t>
            </w:r>
          </w:p>
          <w:p>
            <w:pPr>
              <w:keepNext w:val="0"/>
              <w:keepLines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val="0"/>
                <w:bCs/>
                <w:color w:val="auto"/>
                <w:sz w:val="24"/>
                <w:szCs w:val="24"/>
                <w:highlight w:val="none"/>
                <w:lang w:val="en-US" w:eastAsia="zh-CN"/>
              </w:rPr>
              <w:t>5</w:t>
            </w:r>
            <w:r>
              <w:rPr>
                <w:rFonts w:hint="eastAsia" w:ascii="宋体" w:hAnsi="宋体" w:eastAsia="宋体" w:cs="宋体"/>
                <w:b w:val="0"/>
                <w:bCs/>
                <w:color w:val="auto"/>
                <w:sz w:val="24"/>
                <w:szCs w:val="24"/>
                <w:highlight w:val="none"/>
                <w:lang w:eastAsia="zh-CN"/>
              </w:rPr>
              <w:t>、榆林不见面开标系统操作手册下载方式：登录【全国公共资源交易平台（陕西省·榆林市）】网站首页选择【服务指南】-【下载专区】-点击【榆林不见面开标系统操作手册（投标人）】进行下载。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18</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hd w:val="clear"/>
              <w:spacing w:before="0" w:beforeAutospacing="0" w:after="0" w:afterAutospacing="0" w:line="360" w:lineRule="auto"/>
              <w:ind w:left="0" w:right="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sz w:val="24"/>
                <w:szCs w:val="24"/>
              </w:rPr>
              <w:t>特别提醒</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hd w:val="clear"/>
              <w:spacing w:before="0" w:beforeAutospacing="0" w:after="0" w:afterAutospacing="0" w:line="360" w:lineRule="auto"/>
              <w:ind w:left="0" w:right="0"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1、投标人须使用数字认证证书对电子化投标文件进行签章、加密、递交及开标时解密等相关招投标事宜。</w:t>
            </w:r>
          </w:p>
          <w:p>
            <w:pPr>
              <w:keepNext w:val="0"/>
              <w:keepLines w:val="0"/>
              <w:suppressLineNumbers w:val="0"/>
              <w:shd w:val="clear"/>
              <w:spacing w:before="0" w:beforeAutospacing="0" w:after="0" w:afterAutospacing="0" w:line="360" w:lineRule="auto"/>
              <w:ind w:left="0" w:right="0"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 xml:space="preserve">2、制作电子投标文件。投标人须在“全国公共资源交易中心平台（陕西省）（http://www.sxggzyjy.cn/）”的“服务指南” 栏目“下载专区”中，免费下载“陕西省公共资源交易平台政府采购电子标书制作工具” 及“政府采购投标单位操作手册”， 并使用该客户端制作电子投标文件，制作扩展名为“.SXSTF”的电子投标文件。 </w:t>
            </w:r>
          </w:p>
          <w:p>
            <w:pPr>
              <w:keepNext w:val="0"/>
              <w:keepLines w:val="0"/>
              <w:suppressLineNumbers w:val="0"/>
              <w:shd w:val="clear"/>
              <w:spacing w:before="0" w:beforeAutospacing="0" w:after="0" w:afterAutospacing="0" w:line="360" w:lineRule="auto"/>
              <w:ind w:left="0" w:right="0"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3、递交电子投标文件。登录陕西省公共资源交易中心平台（http://xxxq.sxggzyjy.cn/），选择“电子交易平台-陕西政府采购交易系统-陕西省公共资源交易平台-供应商”进行登录，登录后选择“交易乙方”身份进入，选择“上传投标文件”菜单页面，上传加密的电子化投标文件。上传成功后，电子化平台将予以记录。</w:t>
            </w:r>
          </w:p>
          <w:p>
            <w:pPr>
              <w:keepNext w:val="0"/>
              <w:keepLines w:val="0"/>
              <w:suppressLineNumbers w:val="0"/>
              <w:shd w:val="clear"/>
              <w:spacing w:before="0" w:beforeAutospacing="0" w:after="0" w:afterAutospacing="0" w:line="360" w:lineRule="auto"/>
              <w:ind w:left="0" w:right="0"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rPr>
              <w:t>4、投标文件中所有涉及签字、盖章的，各投标单位须将所有签字盖章完成后上传。 </w:t>
            </w:r>
            <w:r>
              <w:rPr>
                <w:rFonts w:hint="eastAsia" w:ascii="宋体" w:hAnsi="宋体" w:eastAsia="宋体" w:cs="宋体"/>
                <w:sz w:val="24"/>
                <w:szCs w:val="24"/>
              </w:rPr>
              <w:t>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19</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Theme="minorEastAsia" w:hAnsiTheme="minorEastAsia" w:cstheme="minorEastAsia"/>
                <w:sz w:val="24"/>
              </w:rPr>
              <w:t>联合体投标</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sz w:val="24"/>
              </w:rPr>
            </w:pPr>
            <w:r>
              <w:rPr>
                <w:rFonts w:hint="eastAsia" w:ascii="宋体" w:hAnsi="宋体" w:eastAsia="宋体" w:cs="宋体"/>
                <w:sz w:val="24"/>
              </w:rPr>
              <w:t>1、本项目接受联合体投标，两个及以上供应商可以组成一个投标联合体，以一个投标人的身份投标。</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sz w:val="24"/>
              </w:rPr>
            </w:pPr>
            <w:r>
              <w:rPr>
                <w:rFonts w:hint="eastAsia" w:ascii="宋体" w:hAnsi="宋体" w:eastAsia="宋体" w:cs="宋体"/>
                <w:sz w:val="24"/>
              </w:rPr>
              <w:t>（1）联合体各方均应符合本须知规定。</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sz w:val="24"/>
              </w:rPr>
            </w:pPr>
            <w:r>
              <w:rPr>
                <w:rFonts w:hint="eastAsia" w:ascii="宋体" w:hAnsi="宋体" w:eastAsia="宋体" w:cs="宋体"/>
                <w:sz w:val="24"/>
              </w:rPr>
              <w:t>（2）采购人根据采购项目对投标人的特殊要求，联合体中至少应当有一方符合相关规定。</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sz w:val="24"/>
              </w:rPr>
            </w:pPr>
            <w:r>
              <w:rPr>
                <w:rFonts w:hint="eastAsia" w:ascii="宋体" w:hAnsi="宋体" w:eastAsia="宋体" w:cs="宋体"/>
                <w:sz w:val="24"/>
              </w:rPr>
              <w:t>（3）联合体各方应签订共同投标协议，明确约定联合体各方承担的工作和相应的责任，并将共同投标协议作为投标文件第一部分的内容提交。</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sz w:val="24"/>
              </w:rPr>
            </w:pPr>
            <w:r>
              <w:rPr>
                <w:rFonts w:hint="eastAsia" w:ascii="宋体" w:hAnsi="宋体" w:eastAsia="宋体" w:cs="宋体"/>
                <w:sz w:val="24"/>
              </w:rPr>
              <w:t>（4）大中型企业、其他自然人、法人或者其他组织与小型、微型企业组成联合体共同参加投标，共同投标协议中应写明小型、微型企业的协议合同金额占到共同投标协议投标总金额的比例。</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sz w:val="24"/>
              </w:rPr>
            </w:pPr>
            <w:r>
              <w:rPr>
                <w:rFonts w:hint="eastAsia" w:ascii="宋体" w:hAnsi="宋体" w:eastAsia="宋体" w:cs="宋体"/>
                <w:sz w:val="24"/>
              </w:rPr>
              <w:t>（5）以联合体形式参加政府采购活动的，联合体各方不得再单独参加或者与其他供应商另外组成联合体参加本项目同一合同项下的投标，否则相关投标将被认定为投标无效。</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sz w:val="24"/>
              </w:rPr>
            </w:pPr>
            <w:r>
              <w:rPr>
                <w:rFonts w:hint="eastAsia" w:ascii="宋体" w:hAnsi="宋体" w:eastAsia="宋体" w:cs="宋体"/>
                <w:sz w:val="24"/>
              </w:rPr>
              <w:t>（6）对联合体投标的其他资格要求见投标须知前附表。</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rPr>
            </w:pPr>
            <w:r>
              <w:rPr>
                <w:rFonts w:hint="eastAsia" w:ascii="宋体" w:hAnsi="宋体" w:eastAsia="宋体" w:cs="宋体"/>
                <w:sz w:val="24"/>
              </w:rPr>
              <w:t>2、单位负责人为同一人或者存在直接控股、管理关系的不同投标人，不得参加同一合同项下的政府采购活动。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default"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20</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suppressLineNumbers w:val="0"/>
              <w:shd w:val="clear"/>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信用承诺公示要求</w:t>
            </w:r>
          </w:p>
          <w:p>
            <w:pPr>
              <w:keepNext w:val="0"/>
              <w:keepLines w:val="0"/>
              <w:suppressLineNumbers w:val="0"/>
              <w:shd w:val="clear"/>
              <w:spacing w:before="0" w:beforeAutospacing="0" w:after="0" w:afterAutospacing="0" w:line="360" w:lineRule="auto"/>
              <w:ind w:left="0" w:right="0"/>
              <w:jc w:val="center"/>
              <w:rPr>
                <w:rFonts w:hint="eastAsia" w:ascii="宋体" w:hAnsi="宋体" w:eastAsia="宋体" w:cs="宋体"/>
                <w:color w:val="auto"/>
                <w:kern w:val="2"/>
                <w:sz w:val="24"/>
                <w:szCs w:val="24"/>
                <w:highlight w:val="none"/>
                <w:lang w:val="en-US" w:eastAsia="zh-CN" w:bidi="ar-SA"/>
              </w:rPr>
            </w:pP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为深入贯彻信用体系建设的有关精神，根据市发改委《关于在工程招投标活动中推行信用监管试点示范工作的通知》（榆政发改发〔2020〕329号）和市财政局《关于在政府采购活动中使用信用记录和信用报告以及开展承诺工作的通知》（榆政财采函〔2020〕9号）在工程建设和政府采购领域全面推行信用公开承诺制，进入公共资源交易平台的各方交易主体（投标单位、授权代表），均应在“信用中国（陕西榆林）”网站进行注册、登陆，自主上报信用承诺书（网址：https://credit.yl.gov.cn/），各相关交易主体注册、登陆后根据承诺事项选择相应的模板填写《信用承诺书》，并载明承诺事由。</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信用承诺操作相关事宜如下：</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（1）进入信用中国“陕西榆林”页面，点击信用承诺，右上角显示主动上报，在承诺事项选择相应的承诺事项，承诺事项的名称为原纸质版的标题名称。</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（2）承诺时间为当日，承诺事由为“公共资源交易平台的所有活动、项目名称、项目编号”。</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（3）供应商需上传三项信用承诺：①投标人信用承诺；②委托代理人信用承诺。③《榆林市政府采购服务类项目供应商信用承诺书》（信用承诺书的格式详见投标文件格式中附件）。</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（4）所有账号问题在政务网中咨询或拨打02987382893、029-87382894。</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注：如未按照上述要求办理，信用承诺公示迟报、漏报的列入不良行为记录。其投标将被否决，后果自负。投标人请将申报截图附在投标文件附件中，如不执行由此带来的不利后果投标人自行承担；</w:t>
            </w:r>
          </w:p>
          <w:p>
            <w:pPr>
              <w:keepNext w:val="0"/>
              <w:keepLines w:val="0"/>
              <w:suppressLineNumbers w:val="0"/>
              <w:shd w:val="clear"/>
              <w:spacing w:before="0" w:beforeAutospacing="0" w:after="0" w:afterAutospacing="0" w:line="360" w:lineRule="auto"/>
              <w:ind w:left="0" w:right="0" w:firstLine="482" w:firstLineChars="200"/>
              <w:rPr>
                <w:rFonts w:hint="default"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投标人若为联合体投标的，联合体各方成员均须上报信用承诺</w:t>
            </w:r>
          </w:p>
          <w:p>
            <w:pPr>
              <w:keepNext w:val="0"/>
              <w:keepLines w:val="0"/>
              <w:suppressLineNumbers w:val="0"/>
              <w:shd w:val="clear"/>
              <w:spacing w:before="0" w:beforeAutospacing="0" w:after="0" w:afterAutospacing="0" w:line="360" w:lineRule="auto"/>
              <w:ind w:left="0" w:right="0"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kern w:val="2"/>
                <w:sz w:val="24"/>
                <w:szCs w:val="24"/>
                <w:lang w:val="en-US" w:eastAsia="zh-CN" w:bidi="ar-SA"/>
              </w:rPr>
              <w:t>具体操作详见附件一：信用承诺上报操作指南。</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2743"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21</w:t>
            </w:r>
          </w:p>
        </w:tc>
        <w:tc>
          <w:tcPr>
            <w:tcW w:w="1357"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hd w:val="clear"/>
              <w:spacing w:before="0" w:beforeAutospacing="0" w:after="0" w:afterAutospacing="0" w:line="360" w:lineRule="auto"/>
              <w:ind w:left="0" w:right="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sz w:val="24"/>
                <w:szCs w:val="24"/>
              </w:rPr>
              <w:t>其他</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sz w:val="24"/>
                <w:szCs w:val="24"/>
              </w:rPr>
            </w:pPr>
            <w:r>
              <w:rPr>
                <w:rFonts w:hint="eastAsia" w:ascii="宋体" w:hAnsi="宋体" w:eastAsia="宋体" w:cs="宋体"/>
                <w:sz w:val="24"/>
                <w:szCs w:val="24"/>
              </w:rPr>
              <w:t>为了进一步推动金融支持政策更好适应市场主体的需要，扎实落实国务院关于支持中小企业发展的政策措施，积极发挥政府采购政策功能，有效缓解中小企业融资难、融资贵问题，根据中办、国办《关于促进中小企业健康发展的指导意见》、财政部、工信部《政府采购促进中小企业发展管理办法》（财库〔2020〕46号）、《陕西省中小企业政府采购信用融资办法》（陕财办采[2018]23号）、《陕西省财政厅关于加快推进我省中小企业政府采购信用融资工作的通知》（陕财办采[2020]15号）等有关规定，按照市场主导、财政引导、银企自愿、风险自担的原则，中标（成交）供应商可根据自身资金需求，登录陕西省政府采购信用融资平台（http://www.ccgp-shaanxi.gov.cn/zcdservice/zcd/shanxi/）在线申请，依法参加政府采购信用融资活动。</w:t>
            </w:r>
          </w:p>
          <w:p>
            <w:pPr>
              <w:keepNext w:val="0"/>
              <w:keepLines w:val="0"/>
              <w:suppressLineNumbers w:val="0"/>
              <w:shd w:val="clear"/>
              <w:spacing w:before="0" w:beforeAutospacing="0" w:after="0" w:afterAutospacing="0" w:line="360" w:lineRule="auto"/>
              <w:ind w:left="0" w:right="0" w:firstLine="480" w:firstLineChars="200"/>
              <w:rPr>
                <w:rFonts w:hint="eastAsia" w:ascii="宋体" w:hAnsi="宋体" w:eastAsia="宋体" w:cs="宋体"/>
                <w:sz w:val="24"/>
                <w:szCs w:val="24"/>
              </w:rPr>
            </w:pPr>
            <w:r>
              <w:rPr>
                <w:rFonts w:hint="eastAsia" w:ascii="宋体" w:hAnsi="宋体" w:eastAsia="宋体" w:cs="宋体"/>
                <w:sz w:val="24"/>
                <w:szCs w:val="24"/>
              </w:rPr>
              <w:t>目前的合作银行有：北京银行、中国建设银行、中信银行、中国平安银行、中国光大银行、浦发银行、兴业银行、中国工商银行、秦农银行、浙商银行、中国银行、西安银行、中国农业银行、中国邮政储蓄银行（排名不分先后）。</w:t>
            </w:r>
          </w:p>
          <w:p>
            <w:pPr>
              <w:keepNext w:val="0"/>
              <w:keepLines w:val="0"/>
              <w:numPr>
                <w:ilvl w:val="0"/>
                <w:numId w:val="0"/>
              </w:numPr>
              <w:suppressLineNumbers w:val="0"/>
              <w:spacing w:before="0" w:beforeAutospacing="0" w:after="0" w:afterAutospacing="0" w:line="360" w:lineRule="auto"/>
              <w:ind w:left="0" w:right="0"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支持实体，惠助小微——中国银行普惠金融贷款，绿色通道，利率优惠，随借随还，高效便捷，满足您多元融资需求。</w:t>
            </w:r>
          </w:p>
          <w:p>
            <w:pPr>
              <w:keepNext w:val="0"/>
              <w:keepLines w:val="0"/>
              <w:numPr>
                <w:ilvl w:val="0"/>
                <w:numId w:val="0"/>
              </w:numPr>
              <w:suppressLineNumbers w:val="0"/>
              <w:spacing w:before="0" w:beforeAutospacing="0" w:after="0" w:afterAutospacing="0" w:line="360" w:lineRule="auto"/>
              <w:ind w:left="0" w:right="0"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中国银行榆林分行</w:t>
            </w: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eastAsia="zh-CN"/>
              </w:rPr>
              <w:t>地址：陕西省榆林市西人民路18号</w:t>
            </w:r>
          </w:p>
          <w:p>
            <w:pPr>
              <w:keepNext w:val="0"/>
              <w:keepLines w:val="0"/>
              <w:suppressLineNumbers w:val="0"/>
              <w:shd w:val="clear"/>
              <w:spacing w:before="0" w:beforeAutospacing="0" w:after="0" w:afterAutospacing="0" w:line="360" w:lineRule="auto"/>
              <w:ind w:left="0" w:right="0"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sz w:val="24"/>
                <w:szCs w:val="24"/>
                <w:lang w:eastAsia="zh-CN"/>
              </w:rPr>
              <w:t>联系人：屈维倩</w:t>
            </w:r>
            <w:r>
              <w:rPr>
                <w:rFonts w:hint="eastAsia" w:ascii="宋体" w:hAnsi="宋体" w:eastAsia="宋体" w:cs="宋体"/>
                <w:sz w:val="24"/>
                <w:szCs w:val="24"/>
                <w:lang w:val="en-US" w:eastAsia="zh-CN"/>
              </w:rPr>
              <w:t xml:space="preserve">            联系电话：</w:t>
            </w:r>
            <w:r>
              <w:rPr>
                <w:rFonts w:hint="eastAsia" w:ascii="宋体" w:hAnsi="宋体" w:eastAsia="宋体" w:cs="宋体"/>
                <w:sz w:val="24"/>
                <w:szCs w:val="24"/>
                <w:lang w:eastAsia="zh-CN"/>
              </w:rPr>
              <w:t>0912-3426909</w:t>
            </w:r>
            <w:r>
              <w:rPr>
                <w:rFonts w:hint="eastAsia" w:ascii="宋体" w:hAnsi="宋体" w:eastAsia="宋体" w:cs="宋体"/>
                <w:sz w:val="24"/>
                <w:szCs w:val="24"/>
                <w:lang w:val="en-US" w:eastAsia="zh-CN"/>
              </w:rPr>
              <w:t>、</w:t>
            </w:r>
            <w:r>
              <w:rPr>
                <w:rFonts w:hint="eastAsia" w:ascii="宋体" w:hAnsi="宋体" w:eastAsia="宋体" w:cs="宋体"/>
                <w:sz w:val="24"/>
                <w:szCs w:val="24"/>
                <w:lang w:eastAsia="zh-CN"/>
              </w:rPr>
              <w:t>15509121207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color w:val="auto"/>
                <w:sz w:val="24"/>
                <w:szCs w:val="24"/>
                <w:highlight w:val="none"/>
                <w:lang w:val="en-US" w:eastAsia="zh-CN"/>
              </w:rPr>
            </w:pPr>
            <w:bookmarkStart w:id="25" w:name="_Toc363473972"/>
            <w:bookmarkStart w:id="26" w:name="_Toc363474017"/>
            <w:bookmarkStart w:id="27" w:name="_Toc403077639"/>
            <w:r>
              <w:rPr>
                <w:rFonts w:hint="eastAsia" w:ascii="宋体" w:hAnsi="宋体" w:eastAsia="宋体" w:cs="宋体"/>
                <w:color w:val="auto"/>
                <w:sz w:val="24"/>
                <w:szCs w:val="24"/>
                <w:highlight w:val="none"/>
                <w:lang w:val="en-US" w:eastAsia="zh-CN"/>
              </w:rPr>
              <w:t>22</w:t>
            </w:r>
          </w:p>
        </w:tc>
        <w:tc>
          <w:tcPr>
            <w:tcW w:w="1357" w:type="dxa"/>
            <w:tcBorders>
              <w:top w:val="single" w:color="auto" w:sz="6" w:space="0"/>
              <w:left w:val="single" w:color="auto" w:sz="6" w:space="0"/>
              <w:right w:val="single" w:color="auto" w:sz="6" w:space="0"/>
            </w:tcBorders>
            <w:shd w:val="clear" w:color="auto" w:fill="auto"/>
            <w:vAlign w:val="center"/>
          </w:tcPr>
          <w:p>
            <w:pPr>
              <w:pStyle w:val="22"/>
              <w:shd w:val="clear"/>
              <w:spacing w:line="360" w:lineRule="auto"/>
              <w:ind w:left="0" w:leftChars="0" w:right="0" w:rightChars="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sz w:val="24"/>
                <w:szCs w:val="24"/>
              </w:rPr>
              <w:t>中小企业</w:t>
            </w:r>
            <w:r>
              <w:rPr>
                <w:rFonts w:hint="eastAsia" w:ascii="宋体" w:hAnsi="宋体" w:eastAsia="宋体" w:cs="宋体"/>
                <w:sz w:val="24"/>
                <w:szCs w:val="24"/>
                <w:lang w:val="en-US" w:eastAsia="zh-CN"/>
              </w:rPr>
              <w:t>政策</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在政府采购活动中，供应商提供的货物、工程或者服务符合下列情形的，享受《办法》规定的中小企业扶持政策:</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(一)在货物采购项目中，货物由中小企业制造，即货物由中小企业生产且使用该中小企业商号或者注册商标；</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(二)在工程采购项目中，工程由中小企业承建，即工程施工单位为中小企业；</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(三)在服务采购项目中，服务由中小企业承接，即提供服务的人员为中小企业依照《中华人民共和国民法典》订立劳动合同的从业人员。</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（1）本项目专门面向中小企业采购项目；</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（2）采购标的对应的中小企业划分标准所属行业：</w:t>
            </w:r>
          </w:p>
          <w:p>
            <w:pPr>
              <w:pStyle w:val="22"/>
              <w:keepNext w:val="0"/>
              <w:keepLines w:val="0"/>
              <w:pageBreakBefore w:val="0"/>
              <w:widowControl w:val="0"/>
              <w:kinsoku/>
              <w:wordWrap/>
              <w:overflowPunct/>
              <w:topLinePunct w:val="0"/>
              <w:autoSpaceDE/>
              <w:autoSpaceDN/>
              <w:bidi w:val="0"/>
              <w:adjustRightInd/>
              <w:snapToGrid/>
              <w:spacing w:line="360" w:lineRule="auto"/>
              <w:ind w:firstLine="960" w:firstLineChars="400"/>
              <w:jc w:val="left"/>
              <w:textAlignment w:val="auto"/>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①</w:t>
            </w:r>
            <w:r>
              <w:rPr>
                <w:rFonts w:hint="eastAsia" w:ascii="宋体" w:hAnsi="宋体" w:eastAsia="宋体" w:cs="宋体"/>
                <w:kern w:val="2"/>
                <w:sz w:val="24"/>
                <w:szCs w:val="24"/>
                <w:lang w:val="en-US" w:eastAsia="zh-CN" w:bidi="ar-SA"/>
              </w:rPr>
              <w:t>设备部分：工业</w:t>
            </w:r>
          </w:p>
          <w:p>
            <w:pPr>
              <w:pStyle w:val="22"/>
              <w:keepNext w:val="0"/>
              <w:keepLines w:val="0"/>
              <w:pageBreakBefore w:val="0"/>
              <w:widowControl w:val="0"/>
              <w:kinsoku/>
              <w:wordWrap/>
              <w:overflowPunct/>
              <w:topLinePunct w:val="0"/>
              <w:autoSpaceDE/>
              <w:autoSpaceDN/>
              <w:bidi w:val="0"/>
              <w:adjustRightInd/>
              <w:snapToGrid/>
              <w:spacing w:line="360" w:lineRule="auto"/>
              <w:ind w:firstLine="960" w:firstLineChars="400"/>
              <w:jc w:val="left"/>
              <w:textAlignment w:val="auto"/>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②</w:t>
            </w:r>
            <w:r>
              <w:rPr>
                <w:rFonts w:hint="eastAsia" w:ascii="宋体" w:hAnsi="宋体" w:eastAsia="宋体" w:cs="宋体"/>
                <w:kern w:val="2"/>
                <w:sz w:val="24"/>
                <w:szCs w:val="24"/>
                <w:lang w:val="en-US" w:eastAsia="zh-CN" w:bidi="ar-SA"/>
              </w:rPr>
              <w:t>工程部分：建筑业</w:t>
            </w:r>
          </w:p>
          <w:p>
            <w:pPr>
              <w:pStyle w:val="2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lang w:val="en-US" w:eastAsia="zh-CN" w:bidi="ar-SA"/>
              </w:rPr>
            </w:pPr>
            <w:r>
              <w:rPr>
                <w:rFonts w:hint="eastAsia" w:hAnsi="宋体" w:cs="宋体"/>
                <w:kern w:val="2"/>
                <w:sz w:val="24"/>
                <w:szCs w:val="24"/>
                <w:lang w:val="en-US" w:eastAsia="zh-CN" w:bidi="ar-SA"/>
              </w:rPr>
              <w:t>（3）</w:t>
            </w:r>
            <w:r>
              <w:rPr>
                <w:rFonts w:hint="eastAsia" w:ascii="宋体" w:hAnsi="宋体" w:eastAsia="宋体" w:cs="宋体"/>
                <w:kern w:val="2"/>
                <w:sz w:val="24"/>
                <w:szCs w:val="24"/>
                <w:lang w:val="en-US" w:eastAsia="zh-CN" w:bidi="ar-SA"/>
              </w:rPr>
              <w:t>本项目属性：工程类</w:t>
            </w:r>
          </w:p>
          <w:p>
            <w:pPr>
              <w:keepNext w:val="0"/>
              <w:keepLines w:val="0"/>
              <w:suppressLineNumbers w:val="0"/>
              <w:shd w:val="clear"/>
              <w:spacing w:before="0" w:beforeAutospacing="0" w:after="0" w:afterAutospacing="0" w:line="360" w:lineRule="auto"/>
              <w:ind w:left="0" w:right="0" w:firstLine="480" w:firstLineChars="200"/>
              <w:jc w:val="left"/>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（4）供应商须对中小企业声明函（货物类及工程类）进行填报；</w:t>
            </w:r>
          </w:p>
          <w:p>
            <w:pPr>
              <w:keepNext w:val="0"/>
              <w:keepLines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kern w:val="2"/>
                <w:sz w:val="24"/>
                <w:szCs w:val="24"/>
                <w:lang w:val="en-US" w:eastAsia="zh-CN" w:bidi="ar-SA"/>
              </w:rPr>
              <w:t>（5）中小企业划分标准详见附件二：中小企业划分标准。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leftChars="0" w:right="0" w:rightChars="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23</w:t>
            </w:r>
          </w:p>
        </w:tc>
        <w:tc>
          <w:tcPr>
            <w:tcW w:w="1357" w:type="dxa"/>
            <w:tcBorders>
              <w:top w:val="single" w:color="auto" w:sz="6" w:space="0"/>
              <w:left w:val="single" w:color="auto" w:sz="6" w:space="0"/>
              <w:right w:val="single" w:color="auto" w:sz="6" w:space="0"/>
            </w:tcBorders>
            <w:shd w:val="clear" w:color="auto" w:fill="auto"/>
            <w:vAlign w:val="center"/>
          </w:tcPr>
          <w:p>
            <w:pPr>
              <w:pStyle w:val="22"/>
              <w:shd w:val="clear"/>
              <w:spacing w:line="360" w:lineRule="auto"/>
              <w:ind w:left="0" w:leftChars="0" w:right="0" w:rightChars="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lang w:val="en-US" w:eastAsia="zh-CN"/>
              </w:rPr>
              <w:t>信用查询</w:t>
            </w:r>
          </w:p>
        </w:tc>
        <w:tc>
          <w:tcPr>
            <w:tcW w:w="788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hd w:val="clear"/>
              <w:spacing w:before="0" w:beforeAutospacing="0" w:after="0" w:afterAutospacing="0" w:line="360" w:lineRule="auto"/>
              <w:ind w:left="0" w:right="0" w:firstLine="480" w:firstLineChars="200"/>
              <w:jc w:val="left"/>
              <w:rPr>
                <w:rFonts w:hint="eastAsia" w:ascii="宋体" w:hAnsi="宋体" w:eastAsia="宋体" w:cs="宋体"/>
                <w:color w:val="auto"/>
                <w:sz w:val="24"/>
                <w:szCs w:val="24"/>
                <w:highlight w:val="none"/>
                <w:lang w:val="en-US" w:eastAsia="zh-CN"/>
              </w:rPr>
            </w:pPr>
            <w:r>
              <w:rPr>
                <w:rFonts w:hint="eastAsia" w:ascii="宋体" w:hAnsi="宋体" w:eastAsia="宋体" w:cs="宋体"/>
                <w:sz w:val="24"/>
                <w:szCs w:val="24"/>
                <w:lang w:val="en-US" w:eastAsia="zh-CN"/>
              </w:rPr>
              <w:t>信用查询：根据《财政部关于在政府采购活动中查询及使用信用记录有关问题 的通知》采购人、采购代理机构在资格审查时对供应商信用记录进行查询。供应商存在不良行为记录的，拒绝其参加政府采购活动。</w:t>
            </w:r>
          </w:p>
        </w:tc>
      </w:tr>
      <w:bookmarkEnd w:id="8"/>
      <w:bookmarkEnd w:id="9"/>
      <w:bookmarkEnd w:id="10"/>
    </w:tbl>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center"/>
        <w:textAlignment w:val="auto"/>
        <w:rPr>
          <w:rFonts w:hint="eastAsia" w:ascii="宋体" w:hAnsi="宋体" w:eastAsia="宋体" w:cs="宋体"/>
          <w:b/>
          <w:bCs w:val="0"/>
          <w:color w:val="auto"/>
          <w:kern w:val="2"/>
          <w:sz w:val="32"/>
          <w:szCs w:val="32"/>
          <w:highlight w:val="none"/>
          <w:lang w:val="en-US" w:eastAsia="zh-CN" w:bidi="ar"/>
        </w:rPr>
        <w:sectPr>
          <w:pgSz w:w="11906" w:h="16838"/>
          <w:pgMar w:top="1304" w:right="1559" w:bottom="1304" w:left="1559" w:header="1135" w:footer="1135" w:gutter="0"/>
          <w:pgNumType w:fmt="decimal"/>
          <w:cols w:space="425" w:num="1"/>
          <w:docGrid w:type="lines" w:linePitch="312" w:charSpace="0"/>
        </w:sectPr>
      </w:pP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center"/>
        <w:textAlignment w:val="auto"/>
        <w:rPr>
          <w:rFonts w:hint="eastAsia" w:ascii="宋体" w:hAnsi="宋体" w:eastAsia="宋体" w:cs="宋体"/>
          <w:color w:val="auto"/>
          <w:sz w:val="32"/>
          <w:szCs w:val="32"/>
          <w:highlight w:val="none"/>
          <w:lang w:val="en-US"/>
        </w:rPr>
      </w:pPr>
      <w:r>
        <w:rPr>
          <w:rFonts w:hint="eastAsia" w:ascii="宋体" w:hAnsi="宋体" w:eastAsia="宋体" w:cs="宋体"/>
          <w:b/>
          <w:bCs w:val="0"/>
          <w:color w:val="auto"/>
          <w:kern w:val="2"/>
          <w:sz w:val="32"/>
          <w:szCs w:val="32"/>
          <w:highlight w:val="none"/>
          <w:lang w:val="en-US" w:eastAsia="zh-CN" w:bidi="ar"/>
        </w:rPr>
        <w:t>一.总  则</w:t>
      </w:r>
      <w:bookmarkEnd w:id="25"/>
      <w:bookmarkEnd w:id="26"/>
      <w:bookmarkEnd w:id="27"/>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1.资金来源</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1.1本次招标采购所签合同使用财政资金支付，资金已落实到位。</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2.采购代理机构及合格的投标人</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2.1 采购代理机构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实施本次招标的采购代理机构为陕西中财招标代理有限公司。</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2.2合格的投标人：</w:t>
      </w:r>
    </w:p>
    <w:p>
      <w:pPr>
        <w:keepNext w:val="0"/>
        <w:keepLines w:val="0"/>
        <w:pageBreakBefore w:val="0"/>
        <w:widowControl w:val="0"/>
        <w:suppressLineNumbers w:val="0"/>
        <w:shd w:val="clear"/>
        <w:tabs>
          <w:tab w:val="left" w:pos="851"/>
        </w:tabs>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2.2.1具备《中华人民共和国政府采购法》第二十二条的条件，方为合格的投标人；</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1）投标人为具有独立承担民事责任能力的法人、事业法人、其他组织或自然人。企业法人应提供合法有效的标识有统一社会信用代码的营业执照；事业法人应提供事业单位法人证书；其他组织应提供合法登记证明文件；自然人应提供身份证；</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2）投标人须具备建设行政主管部门颁发的建筑工程施工总承包三级及以上资质或建筑装修装饰工程专业承包二级（含二级）以上资质；拟派往本项目的项目经理须为本单位的建筑工程专业二级及以上的注册建造师，并提供注册证书、有效的安全生产考核合格证书（B证）及202</w:t>
      </w:r>
      <w:r>
        <w:rPr>
          <w:rFonts w:hint="eastAsia" w:cs="宋体"/>
          <w:color w:val="auto"/>
          <w:kern w:val="2"/>
          <w:sz w:val="24"/>
          <w:szCs w:val="24"/>
          <w:lang w:val="en-US" w:eastAsia="zh-CN" w:bidi="ar-SA"/>
        </w:rPr>
        <w:t>2</w:t>
      </w:r>
      <w:r>
        <w:rPr>
          <w:rFonts w:hint="eastAsia" w:ascii="宋体" w:hAnsi="宋体" w:eastAsia="宋体" w:cs="宋体"/>
          <w:color w:val="auto"/>
          <w:kern w:val="2"/>
          <w:sz w:val="24"/>
          <w:szCs w:val="24"/>
          <w:lang w:val="en-US" w:eastAsia="zh-CN" w:bidi="ar-SA"/>
        </w:rPr>
        <w:t>年06月01日至今在本单位至少一个月的社保缴纳证明材料，且无在建工程（提供网页截图或承诺）；</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（3）提供合格有效的安全生产许可证；</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4）财务状况报告：提供2021年度或2022年度的财务审计报告，成立时间至提交投标文件递交截止时间不足一年的，须提供其基本存款账户开户银行近三个月内出具的银行资信证明或自成立以来的财务报表；其他组织和自然人提供银行出具的资信证明或财务报表；</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5）税收缴纳证明：提供2022年06月01日至今已缴纳的至少一个月的纳税证明（银行缴费凭证）或完税证明（时间以税款所属日期为准、税种须包含增值税或企业所得税或营业税），依法免税的单位应提供相关证明材料；</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（6）社会保障资金缴纳证明：提供2022年06月01日至今已缴纳的至少一个月的社会保障资金银行缴费单据或社保机构开具的社会保险参保缴费情况证明，依法不需要缴纳社会保障资金的单位应提供相关证明材料；</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（7）参加政府采购活动前三年内，在经营活动中没有重大违法记录的书面声明；</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（8）提供具有履行合同所必需的设备和专业技术能力的证明资料或承诺书；</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9）对列入“信用中国”网站(www.creditchina.gov.cn)“记录失信被执行人、税收违法黑名单、企业经营异常名录”记录名单；中国政府采购网(www.ccgp.gov.cn)“政府采购严重违法失信行为信息记录”的单位，应当拒绝参与政府采购活动（附投标截止日前的查询结果但以投标截止日当天查询结果为准）。提供“信用中国”网站(www.creditchina.gov.cn)、“信用中国（陕西榆林）”网站（http：//www.ylcredit.gov.cn/）、中国政府采购网(www.ccgp.gov.cn)等网页截图及信用中国报告；</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（10）投标保证金交纳凭证或投标保函；</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（11）榆林市政府采购工程类项目供应商信用承诺书；</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（12）本项目专门面向中小企业采购，投标人须提供中小企业声明函（格式后附）；</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（13）投标人若为联合体投标则需要提供联合体协议书；非联合体提供非联合体声明。</w:t>
      </w:r>
    </w:p>
    <w:p>
      <w:pPr>
        <w:pStyle w:val="37"/>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right="0" w:rightChars="0" w:firstLine="480" w:firstLineChars="200"/>
        <w:jc w:val="both"/>
        <w:textAlignment w:val="baseline"/>
        <w:rPr>
          <w:rFonts w:hint="eastAsia" w:ascii="宋体" w:hAnsi="宋体" w:eastAsia="宋体" w:cs="宋体"/>
          <w:color w:val="auto"/>
          <w:kern w:val="2"/>
          <w:sz w:val="24"/>
          <w:szCs w:val="24"/>
          <w:lang w:val="en-US" w:eastAsia="zh-CN" w:bidi="ar-SA"/>
        </w:rPr>
      </w:pPr>
      <w:r>
        <w:rPr>
          <w:rFonts w:hint="eastAsia" w:ascii="宋体" w:hAnsi="宋体" w:eastAsia="宋体" w:cs="宋体"/>
          <w:i w:val="0"/>
          <w:iCs w:val="0"/>
          <w:caps w:val="0"/>
          <w:color w:val="auto"/>
          <w:spacing w:val="0"/>
          <w:sz w:val="24"/>
          <w:szCs w:val="24"/>
          <w:shd w:val="clear" w:fill="FFFFFF"/>
          <w:vertAlign w:val="baseline"/>
        </w:rPr>
        <w:t>备注：（1）本项目接受联合体投标，两个及以上供应商可以组成一个投标联合体，以一个投标人的身份投标。（2）单位负责人为同一人或者存在直接控股、管理关系的不同投标人，不得参加同一合同项下的政府采购活动。</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color w:val="auto"/>
          <w:sz w:val="24"/>
          <w:highlight w:val="none"/>
          <w:lang w:bidi="ar"/>
        </w:rPr>
      </w:pPr>
      <w:r>
        <w:rPr>
          <w:rFonts w:hint="eastAsia" w:ascii="宋体" w:hAnsi="宋体" w:eastAsia="宋体" w:cs="宋体"/>
          <w:bCs/>
          <w:color w:val="auto"/>
          <w:sz w:val="24"/>
          <w:highlight w:val="none"/>
          <w:lang w:bidi="ar"/>
        </w:rPr>
        <w:t>2.2.2 供应商应</w:t>
      </w:r>
      <w:r>
        <w:rPr>
          <w:rFonts w:hint="eastAsia" w:ascii="宋体" w:hAnsi="宋体" w:eastAsia="宋体" w:cs="宋体"/>
          <w:bCs/>
          <w:color w:val="auto"/>
          <w:sz w:val="24"/>
          <w:highlight w:val="none"/>
          <w:lang w:eastAsia="zh-CN" w:bidi="ar"/>
        </w:rPr>
        <w:t>遵守《中华人民共和国招标投标法》</w:t>
      </w:r>
      <w:r>
        <w:rPr>
          <w:rFonts w:hint="eastAsia" w:ascii="宋体" w:hAnsi="宋体" w:eastAsia="宋体" w:cs="宋体"/>
          <w:bCs/>
          <w:color w:val="auto"/>
          <w:sz w:val="24"/>
          <w:highlight w:val="none"/>
          <w:lang w:bidi="ar"/>
        </w:rPr>
        <w:t>《中华人民共和国政府采购法》。</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color w:val="auto"/>
          <w:sz w:val="24"/>
          <w:highlight w:val="none"/>
          <w:lang w:bidi="ar"/>
        </w:rPr>
      </w:pPr>
      <w:r>
        <w:rPr>
          <w:rFonts w:hint="eastAsia" w:ascii="宋体" w:hAnsi="宋体" w:eastAsia="宋体" w:cs="宋体"/>
          <w:bCs/>
          <w:color w:val="auto"/>
          <w:sz w:val="24"/>
          <w:highlight w:val="none"/>
          <w:lang w:val="en-US" w:eastAsia="zh-CN" w:bidi="ar"/>
        </w:rPr>
        <w:t>2.2.3</w:t>
      </w:r>
      <w:r>
        <w:rPr>
          <w:rFonts w:hint="eastAsia" w:ascii="宋体" w:hAnsi="宋体" w:eastAsia="宋体" w:cs="宋体"/>
          <w:bCs/>
          <w:color w:val="auto"/>
          <w:sz w:val="24"/>
          <w:highlight w:val="none"/>
          <w:lang w:bidi="ar"/>
        </w:rPr>
        <w:t xml:space="preserve"> 只有在法律上和财务上独立，合法运作，并独立于采购代理机构和采购人的供货人才能参加投标。</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color w:val="auto"/>
          <w:sz w:val="24"/>
          <w:highlight w:val="none"/>
          <w:lang w:bidi="ar"/>
        </w:rPr>
      </w:pPr>
      <w:r>
        <w:rPr>
          <w:rFonts w:hint="eastAsia" w:ascii="宋体" w:hAnsi="宋体" w:eastAsia="宋体" w:cs="宋体"/>
          <w:bCs/>
          <w:color w:val="auto"/>
          <w:sz w:val="24"/>
          <w:highlight w:val="none"/>
          <w:lang w:val="en-US" w:eastAsia="zh-CN" w:bidi="ar"/>
        </w:rPr>
        <w:t>2.2.4</w:t>
      </w:r>
      <w:r>
        <w:rPr>
          <w:rFonts w:hint="eastAsia" w:ascii="宋体" w:hAnsi="宋体" w:eastAsia="宋体" w:cs="宋体"/>
          <w:bCs/>
          <w:color w:val="auto"/>
          <w:sz w:val="24"/>
          <w:highlight w:val="none"/>
          <w:lang w:bidi="ar"/>
        </w:rPr>
        <w:t>投标人之间如果存在下列情形之一的，不得同时参加本项目投标：</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color w:val="auto"/>
          <w:sz w:val="24"/>
          <w:highlight w:val="none"/>
          <w:lang w:bidi="ar"/>
        </w:rPr>
      </w:pPr>
      <w:r>
        <w:rPr>
          <w:rFonts w:hint="eastAsia" w:ascii="宋体" w:hAnsi="宋体" w:eastAsia="宋体" w:cs="宋体"/>
          <w:bCs/>
          <w:color w:val="auto"/>
          <w:sz w:val="24"/>
          <w:highlight w:val="none"/>
          <w:lang w:val="en-US" w:eastAsia="zh-CN" w:bidi="ar"/>
        </w:rPr>
        <w:t>2.2.4.1</w:t>
      </w:r>
      <w:r>
        <w:rPr>
          <w:rFonts w:hint="eastAsia" w:ascii="宋体" w:hAnsi="宋体" w:eastAsia="宋体" w:cs="宋体"/>
          <w:bCs/>
          <w:color w:val="auto"/>
          <w:sz w:val="24"/>
          <w:highlight w:val="none"/>
          <w:lang w:bidi="ar"/>
        </w:rPr>
        <w:t xml:space="preserve"> 法定代表人为同一个人的两个及两个以上法人；</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color w:val="auto"/>
          <w:sz w:val="24"/>
          <w:highlight w:val="none"/>
          <w:lang w:bidi="ar"/>
        </w:rPr>
      </w:pPr>
      <w:r>
        <w:rPr>
          <w:rFonts w:hint="eastAsia" w:ascii="宋体" w:hAnsi="宋体" w:eastAsia="宋体" w:cs="宋体"/>
          <w:bCs/>
          <w:color w:val="auto"/>
          <w:sz w:val="24"/>
          <w:highlight w:val="none"/>
          <w:lang w:val="en-US" w:eastAsia="zh-CN" w:bidi="ar"/>
        </w:rPr>
        <w:t>2.2.4.</w:t>
      </w:r>
      <w:r>
        <w:rPr>
          <w:rFonts w:hint="eastAsia" w:ascii="宋体" w:hAnsi="宋体" w:eastAsia="宋体" w:cs="宋体"/>
          <w:bCs/>
          <w:color w:val="auto"/>
          <w:sz w:val="24"/>
          <w:highlight w:val="none"/>
          <w:lang w:bidi="ar"/>
        </w:rPr>
        <w:t>2 母公司、全资子公司及其控股公司；</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color w:val="auto"/>
          <w:sz w:val="24"/>
          <w:highlight w:val="none"/>
          <w:lang w:bidi="ar"/>
        </w:rPr>
      </w:pPr>
      <w:r>
        <w:rPr>
          <w:rFonts w:hint="eastAsia" w:ascii="宋体" w:hAnsi="宋体" w:eastAsia="宋体" w:cs="宋体"/>
          <w:bCs/>
          <w:color w:val="auto"/>
          <w:sz w:val="24"/>
          <w:highlight w:val="none"/>
          <w:lang w:val="en-US" w:eastAsia="zh-CN" w:bidi="ar"/>
        </w:rPr>
        <w:t>2.2.4.</w:t>
      </w:r>
      <w:r>
        <w:rPr>
          <w:rFonts w:hint="eastAsia" w:ascii="宋体" w:hAnsi="宋体" w:eastAsia="宋体" w:cs="宋体"/>
          <w:bCs/>
          <w:color w:val="auto"/>
          <w:sz w:val="24"/>
          <w:highlight w:val="none"/>
          <w:lang w:bidi="ar"/>
        </w:rPr>
        <w:t>3 参加投标的其他组织之间存在特殊的利害关系的；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eastAsia="宋体"/>
          <w:color w:val="auto"/>
          <w:sz w:val="24"/>
          <w:highlight w:val="none"/>
        </w:rPr>
      </w:pPr>
      <w:r>
        <w:rPr>
          <w:rFonts w:hint="eastAsia" w:ascii="宋体" w:hAnsi="宋体" w:eastAsia="宋体" w:cs="宋体"/>
          <w:bCs/>
          <w:color w:val="auto"/>
          <w:sz w:val="24"/>
          <w:highlight w:val="none"/>
          <w:lang w:val="en-US" w:eastAsia="zh-CN" w:bidi="ar"/>
        </w:rPr>
        <w:t>2.2.4.</w:t>
      </w:r>
      <w:r>
        <w:rPr>
          <w:rFonts w:hint="eastAsia" w:ascii="宋体" w:hAnsi="宋体" w:eastAsia="宋体" w:cs="宋体"/>
          <w:bCs/>
          <w:color w:val="auto"/>
          <w:sz w:val="24"/>
          <w:highlight w:val="none"/>
          <w:lang w:bidi="ar"/>
        </w:rPr>
        <w:t>4 法律和行政法规规定的其他情形。</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ascii="宋体" w:hAnsi="宋体" w:eastAsia="宋体" w:cs="宋体"/>
          <w:bCs/>
          <w:color w:val="auto"/>
          <w:sz w:val="24"/>
          <w:highlight w:val="none"/>
          <w:lang w:bidi="ar"/>
        </w:rPr>
      </w:pPr>
      <w:r>
        <w:rPr>
          <w:rFonts w:hint="eastAsia" w:ascii="宋体" w:hAnsi="宋体" w:eastAsia="宋体" w:cs="宋体"/>
          <w:bCs/>
          <w:color w:val="auto"/>
          <w:sz w:val="24"/>
          <w:highlight w:val="none"/>
          <w:lang w:bidi="ar"/>
        </w:rPr>
        <w:t>2.</w:t>
      </w:r>
      <w:r>
        <w:rPr>
          <w:rFonts w:hint="eastAsia" w:ascii="宋体" w:hAnsi="宋体" w:eastAsia="宋体" w:cs="宋体"/>
          <w:bCs/>
          <w:color w:val="auto"/>
          <w:sz w:val="24"/>
          <w:highlight w:val="none"/>
          <w:lang w:val="en-US" w:eastAsia="zh-CN" w:bidi="ar"/>
        </w:rPr>
        <w:t>3</w:t>
      </w:r>
      <w:r>
        <w:rPr>
          <w:rFonts w:hint="eastAsia" w:ascii="宋体" w:hAnsi="宋体" w:eastAsia="宋体" w:cs="宋体"/>
          <w:bCs/>
          <w:color w:val="auto"/>
          <w:sz w:val="24"/>
          <w:highlight w:val="none"/>
          <w:lang w:bidi="ar"/>
        </w:rPr>
        <w:t>投标人不得直接或间接地与招标采购单位（包括</w:t>
      </w:r>
      <w:r>
        <w:rPr>
          <w:rFonts w:hint="eastAsia" w:ascii="宋体" w:hAnsi="宋体" w:eastAsia="宋体" w:cs="宋体"/>
          <w:bCs/>
          <w:color w:val="auto"/>
          <w:sz w:val="24"/>
          <w:highlight w:val="none"/>
          <w:lang w:eastAsia="zh-CN" w:bidi="ar"/>
        </w:rPr>
        <w:t>陕西中财招标代理有限公司</w:t>
      </w:r>
      <w:r>
        <w:rPr>
          <w:rFonts w:hint="eastAsia" w:ascii="宋体" w:hAnsi="宋体" w:eastAsia="宋体" w:cs="宋体"/>
          <w:bCs/>
          <w:color w:val="auto"/>
          <w:sz w:val="24"/>
          <w:highlight w:val="none"/>
          <w:lang w:bidi="ar"/>
        </w:rPr>
        <w:t>及采购人）有任何关联，亦不得是招标采购单位的附属机构。如果投标人在投标中隐瞒了上述关系，一经证实，则该投标无效。</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ascii="宋体" w:hAnsi="宋体" w:eastAsia="宋体" w:cs="宋体"/>
          <w:bCs/>
          <w:color w:val="auto"/>
          <w:sz w:val="24"/>
          <w:highlight w:val="none"/>
          <w:lang w:bidi="ar"/>
        </w:rPr>
      </w:pPr>
      <w:r>
        <w:rPr>
          <w:rFonts w:hint="eastAsia" w:ascii="宋体" w:hAnsi="宋体" w:eastAsia="宋体" w:cs="宋体"/>
          <w:bCs/>
          <w:color w:val="auto"/>
          <w:sz w:val="24"/>
          <w:highlight w:val="none"/>
          <w:lang w:bidi="ar"/>
        </w:rPr>
        <w:t>2.4投标人必须在</w:t>
      </w:r>
      <w:r>
        <w:rPr>
          <w:rFonts w:hint="eastAsia" w:ascii="宋体" w:hAnsi="宋体" w:eastAsia="宋体" w:cs="宋体"/>
          <w:bCs/>
          <w:color w:val="auto"/>
          <w:sz w:val="24"/>
          <w:highlight w:val="none"/>
          <w:lang w:eastAsia="zh-CN" w:bidi="ar"/>
        </w:rPr>
        <w:t>陕西省公共资源交易平台</w:t>
      </w:r>
      <w:r>
        <w:rPr>
          <w:rFonts w:hint="eastAsia" w:ascii="宋体" w:hAnsi="宋体" w:eastAsia="宋体" w:cs="宋体"/>
          <w:bCs/>
          <w:color w:val="auto"/>
          <w:sz w:val="24"/>
          <w:highlight w:val="none"/>
          <w:lang w:bidi="ar"/>
        </w:rPr>
        <w:t>获取招标文件，方可参加投标。</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color w:val="auto"/>
          <w:sz w:val="24"/>
          <w:highlight w:val="none"/>
          <w:lang w:bidi="ar"/>
        </w:rPr>
      </w:pPr>
      <w:r>
        <w:rPr>
          <w:rFonts w:hint="eastAsia" w:ascii="宋体" w:hAnsi="宋体" w:eastAsia="宋体" w:cs="宋体"/>
          <w:bCs/>
          <w:color w:val="auto"/>
          <w:sz w:val="24"/>
          <w:highlight w:val="none"/>
          <w:lang w:bidi="ar"/>
        </w:rPr>
        <w:t>2.5投标费用自理。不论投标的结果如何，投标人均应自行承担所有与参加投标有关的费用。</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3.投标货物、服务及工程的合格性和合法性</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3.1投标货物及服务应满足招标文件的要求并应符合国家法律法规、行业管理部门要求的其他强制性标准。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4.投标文件内容的真实性</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4.1投标人应保证其投标文件中所提供的所有投标资料、信息是真实、有效的，并且来源于合法的渠道。因投标文件中所提供的投标资料、信息不真实或者其来源不合法而导致的所有法律责任，由投标人自行承担。</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5.招标过程的监督和管理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5.1同级人民政府财政部门及有关部门依法履行对招标过程的监督管理职责。   </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center"/>
        <w:textAlignment w:val="auto"/>
        <w:rPr>
          <w:rFonts w:hint="eastAsia" w:ascii="宋体" w:hAnsi="宋体" w:eastAsia="宋体" w:cs="宋体"/>
          <w:b/>
          <w:bCs w:val="0"/>
          <w:color w:val="auto"/>
          <w:sz w:val="32"/>
          <w:szCs w:val="32"/>
          <w:highlight w:val="none"/>
          <w:lang w:val="en-US"/>
        </w:rPr>
      </w:pPr>
      <w:bookmarkStart w:id="28" w:name="_Toc363473973"/>
      <w:bookmarkStart w:id="29" w:name="_Toc363474018"/>
      <w:bookmarkStart w:id="30" w:name="_Toc403077640"/>
      <w:r>
        <w:rPr>
          <w:rFonts w:hint="eastAsia" w:ascii="宋体" w:hAnsi="宋体" w:eastAsia="宋体" w:cs="宋体"/>
          <w:b/>
          <w:bCs w:val="0"/>
          <w:color w:val="auto"/>
          <w:kern w:val="2"/>
          <w:sz w:val="32"/>
          <w:szCs w:val="32"/>
          <w:highlight w:val="none"/>
          <w:lang w:val="en-US" w:eastAsia="zh-CN" w:bidi="ar"/>
        </w:rPr>
        <w:t>二.招标文件</w:t>
      </w:r>
      <w:bookmarkEnd w:id="28"/>
      <w:bookmarkEnd w:id="29"/>
      <w:bookmarkEnd w:id="30"/>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6.招标文件构成　　</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6.1 招标文件要求提供的货物、服务、工程，招标程序和合同条件在招标文件中均有说明。招标文件共七章，内容如下：</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第一章 招标公告</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第二章 投标人须知</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       投标人须知前附表</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第三章 政府采购合同   </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第四章 商务要求</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第五章 招标内容及技术要求</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第六章 评标方法</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第七章 投标文件构成及格式</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6.2投标人应认真阅读招标文件中所有的事项、格式、条款和规范等要求。如果投标人没有按照招标文件要求递交全部资料，或者投标文件没有对招标文件在各方面都做出实质性响应，由此带来不利于投标人的评标结果，其风险由投标人承担。</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6.3本招标文件的解释权归陕西中财招标代理有限公司。</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7.招标文件的修改和澄清</w:t>
      </w:r>
    </w:p>
    <w:p>
      <w:pPr>
        <w:keepNext w:val="0"/>
        <w:keepLines w:val="0"/>
        <w:pageBreakBefore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7.1在投标截止时间前，采购代理机构可以视采购具体情况，延长投标截止时间和开标时间并在财政部门指定的媒体上发布变更公告，同时将变更时间书面通知所有招标文件收受人。</w:t>
      </w:r>
    </w:p>
    <w:p>
      <w:pPr>
        <w:keepNext w:val="0"/>
        <w:keepLines w:val="0"/>
        <w:pageBreakBefore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7.2采购代理机构如果对已发出的招标文件进行澄清或修改，澄清或者修改的内容可能影响投标文件编制的，将在招标文件要求提交投标文件截止时间十五日前，不足15日的，应当顺延提交投标文件的截止时间。在发布招标公告的财政部门指定媒体上发布更正公告，并以书面形式通知所有招标文件收受人。该澄清或者修改的内容为招标文件的组成部分。</w:t>
      </w:r>
    </w:p>
    <w:p>
      <w:pPr>
        <w:keepNext w:val="0"/>
        <w:keepLines w:val="0"/>
        <w:pageBreakBefore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7.3已经</w:t>
      </w:r>
      <w:r>
        <w:rPr>
          <w:rFonts w:hint="eastAsia" w:ascii="宋体" w:hAnsi="宋体" w:eastAsia="宋体" w:cs="宋体"/>
          <w:color w:val="auto"/>
          <w:sz w:val="24"/>
          <w:szCs w:val="24"/>
          <w:highlight w:val="none"/>
          <w:lang w:eastAsia="zh-CN"/>
        </w:rPr>
        <w:t>获取</w:t>
      </w:r>
      <w:r>
        <w:rPr>
          <w:rFonts w:hint="eastAsia" w:ascii="宋体" w:hAnsi="宋体" w:eastAsia="宋体" w:cs="宋体"/>
          <w:color w:val="auto"/>
          <w:sz w:val="24"/>
          <w:szCs w:val="24"/>
          <w:highlight w:val="none"/>
        </w:rPr>
        <w:t>招标文件的投标人对招标文件有疑问的，均应在</w:t>
      </w:r>
      <w:r>
        <w:rPr>
          <w:rFonts w:hint="eastAsia" w:ascii="宋体" w:hAnsi="宋体" w:eastAsia="宋体" w:cs="宋体"/>
          <w:color w:val="auto"/>
          <w:sz w:val="24"/>
          <w:szCs w:val="24"/>
          <w:highlight w:val="none"/>
          <w:lang w:eastAsia="zh-CN"/>
        </w:rPr>
        <w:t>获取</w:t>
      </w:r>
      <w:r>
        <w:rPr>
          <w:rFonts w:hint="eastAsia" w:ascii="宋体" w:hAnsi="宋体" w:eastAsia="宋体" w:cs="宋体"/>
          <w:color w:val="auto"/>
          <w:sz w:val="24"/>
          <w:szCs w:val="24"/>
          <w:highlight w:val="none"/>
        </w:rPr>
        <w:t>招标文件后7个工作日内以书面形式向采购代理机构提出。采购代理机构视情况必要时将书面答复传送给所有招标文件收受人。</w:t>
      </w:r>
    </w:p>
    <w:p>
      <w:pPr>
        <w:keepNext w:val="0"/>
        <w:keepLines w:val="0"/>
        <w:pageBreakBefore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sz w:val="24"/>
          <w:szCs w:val="24"/>
          <w:highlight w:val="none"/>
        </w:rPr>
        <w:t>7.4</w:t>
      </w:r>
      <w:r>
        <w:rPr>
          <w:rFonts w:hint="eastAsia" w:ascii="宋体" w:hAnsi="宋体" w:eastAsia="宋体" w:cs="宋体"/>
          <w:color w:val="auto"/>
          <w:sz w:val="24"/>
          <w:szCs w:val="20"/>
          <w:highlight w:val="none"/>
        </w:rPr>
        <w:t>投标人在收到上述通知后，应立即向采购代理机构回函确认。</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center"/>
        <w:textAlignment w:val="auto"/>
        <w:rPr>
          <w:rFonts w:hint="eastAsia" w:ascii="宋体" w:hAnsi="宋体" w:eastAsia="宋体" w:cs="宋体"/>
          <w:b/>
          <w:bCs w:val="0"/>
          <w:color w:val="auto"/>
          <w:sz w:val="32"/>
          <w:szCs w:val="32"/>
          <w:highlight w:val="none"/>
          <w:lang w:val="en-US"/>
        </w:rPr>
      </w:pPr>
      <w:bookmarkStart w:id="31" w:name="_Toc403077641"/>
      <w:bookmarkStart w:id="32" w:name="_Toc363473974"/>
      <w:bookmarkStart w:id="33" w:name="_Toc363474019"/>
      <w:r>
        <w:rPr>
          <w:rFonts w:hint="eastAsia" w:ascii="宋体" w:hAnsi="宋体" w:eastAsia="宋体" w:cs="宋体"/>
          <w:b/>
          <w:bCs w:val="0"/>
          <w:color w:val="auto"/>
          <w:kern w:val="2"/>
          <w:sz w:val="32"/>
          <w:szCs w:val="32"/>
          <w:highlight w:val="none"/>
          <w:lang w:val="en-US" w:eastAsia="zh-CN" w:bidi="ar"/>
        </w:rPr>
        <w:t>三.投标文件的编制</w:t>
      </w:r>
      <w:bookmarkEnd w:id="31"/>
      <w:bookmarkEnd w:id="32"/>
      <w:bookmarkEnd w:id="33"/>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8. 投标语言和投标货币</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8.1投标人递交的投标文件以及投标人与采购代理机构就有关投标的所有来往函电均应使用中文。</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8.2投标应以人民币报价。任何包含非人民币报价的投标将按无效处理。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9.投标文件的构成</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9.1 投标人递交的投标文件应包括下列部分的内容：</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1）按照投标人须知的要求和投标文件规定的格式填写的投标书、投标报价表、法定代表人/单位负责人授权书；</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2）按照招标文件的要求编制的投标方案说明书，内容至少应包括组织实施计划和供货的详细说明、货物一览表、质量保证、人员配备和服务承诺等；</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3）按照招标文件投标人须知前附表的要求递交的资格证明文件；  </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4）按照本须知第14条要求递交的投标保证金；</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5）按照投标人须知要求出具的投标服务符合招标文件规定的证明文件及投标人认为需加以说明的其他内容；</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6）招标文件中要求的其他证明文件。</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9.2 如果在招标文件中没有允许提供备选方案，则每个投标人只允许递交一个投标方案，否则，其投标将按照无效投标处理。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9.3本次投标的最小单元为“项目”，投标人可根据自身的资质情况和经营范围进行投标，但不得将其子目自行分解或针对品目进行不完全投标，任何不完全的投标将按无效投标处理。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10.投标文件格式</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10.1 投标人应按照招标文件中第七章所提供的格式和要求制作投标文件，明确表达投标意愿，详细说明投标方案、承诺及价格。</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10.2按招标文件第9条的内容及要求和第七章提供的格式和要求编写其投标文件，投标人不得缺少或留空任何招标文件要求填写的表格或提交的资料。</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11.投标报价</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.1 投标报价采用固定综合单价。投标报价是招标文件所确定的招标范围内的全部工作内容的价格体现，投标人应按招标人提供的工程量清单自主报价，填写的项目编码、项目名称、项目特征、计量单位、工程量必须与招标人提供的一致。</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.2工程量清单计价内容包括分部分项工程费、措施项目费、其他项目费和规费、税金等。工程量清单计价以综合单价计价，综合单价应按照</w:t>
      </w:r>
      <w:r>
        <w:rPr>
          <w:rFonts w:hint="eastAsia" w:ascii="宋体" w:hAnsi="宋体" w:eastAsia="宋体" w:cs="宋体"/>
          <w:color w:val="auto"/>
          <w:sz w:val="24"/>
          <w:szCs w:val="24"/>
          <w:lang w:val="en-US" w:eastAsia="zh-CN"/>
        </w:rPr>
        <w:t>第五章工程量清单-编制依据进行编制</w:t>
      </w:r>
      <w:r>
        <w:rPr>
          <w:rFonts w:hint="eastAsia" w:ascii="宋体" w:hAnsi="宋体" w:eastAsia="宋体" w:cs="宋体"/>
          <w:color w:val="auto"/>
          <w:sz w:val="24"/>
          <w:szCs w:val="24"/>
        </w:rPr>
        <w:t>。</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3投标人应充分考虑招标文件的各项条款、施工图纸、工程量清单、补充通知、答疑纪要以及本工程场地现状等实际情况，根据工程特点及投标人编制的施工组织设计或施工方案并结合企业自身实力、施工技术和资金能力，以及企业定额、市场价格自主报价。</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.4投标人可先到工地踏勘以充分了解工地位置、情况、道路、储存空间、装卸限制及任何其他足以影响承包价的情况，任何因忽视或误解工地情况而导致的费用增加及索赔或工期延长申请将不被批准。</w:t>
      </w:r>
    </w:p>
    <w:p>
      <w:pPr>
        <w:spacing w:line="360" w:lineRule="auto"/>
        <w:ind w:firstLine="480" w:firstLineChars="200"/>
        <w:rPr>
          <w:rFonts w:hint="eastAsia" w:ascii="宋体" w:hAnsi="宋体" w:eastAsia="宋体" w:cs="宋体"/>
          <w:b/>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 xml:space="preserve">.5投标报价中应包含完成招标范围内的全部工程内容所需的包工、包料、包安全、包质量、包工期的一切相关费用，施工期间因市场、国家政策性变化引起的人材机价格变化和因天气、地形、地质等自然条件的变化等不可预见事件而增加的措施费等全部风险费用。 </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6</w:t>
      </w:r>
      <w:r>
        <w:rPr>
          <w:rFonts w:hint="eastAsia" w:ascii="宋体" w:hAnsi="宋体" w:eastAsia="宋体" w:cs="宋体"/>
          <w:color w:val="auto"/>
          <w:sz w:val="24"/>
          <w:szCs w:val="24"/>
        </w:rPr>
        <w:t>凡因投标人对招标文件阅读不深、理解不透、误解、疏漏、或因市场行情了解不清造成的后果和风险均由投标人自负。</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7</w:t>
      </w:r>
      <w:r>
        <w:rPr>
          <w:rFonts w:hint="eastAsia" w:ascii="宋体" w:hAnsi="宋体" w:eastAsia="宋体" w:cs="宋体"/>
          <w:color w:val="auto"/>
          <w:sz w:val="24"/>
          <w:szCs w:val="24"/>
        </w:rPr>
        <w:t>投标人的投标价，应是完成本工程全部工程内容的总报价，并以投标人在工程量清单中提出的单价或合价为根据。投标人在投标报价时应仔细对招标文件进行透彻的分析研究，对图纸进行仔细的阅读和理解，投标人应根据招标文件中的工程量清单和有关要求、施工现场实际情况及拟定的施工方案或施工组织设计、图纸、企业定额和市场价格信息，并参照建设行政主管部门发布的现行消耗量定额和相关调价文件进行编制，在工程施工、合同实施期间不再因该文件内容进行造价调整。</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工程量清单中的每一个项目，都需填入单价；对于没有填入单价或总价额的项目，其费用应视为已包括在工程量清单的其他单价或总价额中，承包人必须按监理工程师指令完成工程量清单中未填入单价或总价额的工程项目。</w:t>
      </w:r>
    </w:p>
    <w:p>
      <w:pPr>
        <w:spacing w:line="360" w:lineRule="auto"/>
        <w:ind w:firstLine="480" w:firstLineChars="200"/>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lang w:val="en-US" w:eastAsia="zh-CN"/>
        </w:rPr>
        <w:t>11</w:t>
      </w:r>
      <w:r>
        <w:rPr>
          <w:rFonts w:hint="eastAsia" w:ascii="宋体" w:hAnsi="宋体" w:eastAsia="宋体" w:cs="宋体"/>
          <w:b w:val="0"/>
          <w:bCs/>
          <w:color w:val="auto"/>
          <w:sz w:val="24"/>
          <w:szCs w:val="24"/>
        </w:rPr>
        <w:t>.</w:t>
      </w:r>
      <w:r>
        <w:rPr>
          <w:rFonts w:hint="eastAsia" w:ascii="宋体" w:hAnsi="宋体" w:eastAsia="宋体" w:cs="宋体"/>
          <w:b w:val="0"/>
          <w:bCs/>
          <w:color w:val="auto"/>
          <w:sz w:val="24"/>
          <w:szCs w:val="24"/>
          <w:lang w:val="en-US" w:eastAsia="zh-CN"/>
        </w:rPr>
        <w:t>9</w:t>
      </w:r>
      <w:r>
        <w:rPr>
          <w:rFonts w:hint="eastAsia" w:ascii="宋体" w:hAnsi="宋体" w:eastAsia="宋体" w:cs="宋体"/>
          <w:b w:val="0"/>
          <w:bCs/>
          <w:color w:val="auto"/>
          <w:sz w:val="24"/>
          <w:szCs w:val="24"/>
        </w:rPr>
        <w:t>本项目设招标最高限价，各投标人的投标报价不得高于最高限价，否则按无效投标处理。</w:t>
      </w:r>
    </w:p>
    <w:p>
      <w:pPr>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.1</w:t>
      </w:r>
      <w:r>
        <w:rPr>
          <w:rFonts w:hint="eastAsia" w:ascii="宋体" w:hAnsi="宋体" w:eastAsia="宋体" w:cs="宋体"/>
          <w:color w:val="auto"/>
          <w:sz w:val="24"/>
          <w:szCs w:val="24"/>
          <w:lang w:val="en-US" w:eastAsia="zh-CN"/>
        </w:rPr>
        <w:t>0</w:t>
      </w:r>
      <w:r>
        <w:rPr>
          <w:rFonts w:hint="eastAsia" w:ascii="宋体" w:hAnsi="宋体" w:eastAsia="宋体" w:cs="宋体"/>
          <w:color w:val="auto"/>
          <w:sz w:val="24"/>
          <w:szCs w:val="24"/>
        </w:rPr>
        <w:t>投标人应按工程量清单的列项和数量进行报价，不得私自更改清单中的工程量。工程量清单报价表中投标人均应按清单项填报综合单价并计算合价。每一项目只允许有一个报价，任何有选择的报价将不予接受。</w:t>
      </w:r>
      <w:r>
        <w:rPr>
          <w:rFonts w:hint="eastAsia" w:ascii="宋体" w:hAnsi="宋体" w:eastAsia="宋体" w:cs="宋体"/>
          <w:iCs/>
          <w:color w:val="auto"/>
          <w:sz w:val="24"/>
          <w:szCs w:val="24"/>
        </w:rPr>
        <w:t>投标人的分部分项工程量清单报价表中，项目特征与工程内容相同的清单项综合单价报价应一致，否则，在工程竣工结算时，招标人对上述情况清单项的综合单价将按最不利于投标人的计算方法进行合同造价调整。</w:t>
      </w:r>
      <w:r>
        <w:rPr>
          <w:rFonts w:hint="eastAsia" w:ascii="宋体" w:hAnsi="宋体" w:eastAsia="宋体" w:cs="宋体"/>
          <w:color w:val="auto"/>
          <w:sz w:val="24"/>
          <w:szCs w:val="24"/>
        </w:rPr>
        <w:t>投标人未填综合单价和合价的，均视为此项目费用已包含在其它综合单价和合价中。</w:t>
      </w:r>
    </w:p>
    <w:p>
      <w:pPr>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.1</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各投标人对分部分项工程费、措施项目费{投标人拟定的施工方案或施工组织设计所涉及的需要实际发生的各种措施费用}、其他</w:t>
      </w:r>
      <w:r>
        <w:rPr>
          <w:rFonts w:hint="eastAsia" w:ascii="宋体" w:hAnsi="宋体" w:eastAsia="宋体" w:cs="宋体"/>
          <w:iCs/>
          <w:color w:val="auto"/>
          <w:sz w:val="24"/>
          <w:szCs w:val="24"/>
        </w:rPr>
        <w:t>项目费（暂列金除外）、零星</w:t>
      </w:r>
      <w:r>
        <w:rPr>
          <w:rFonts w:hint="eastAsia" w:ascii="宋体" w:hAnsi="宋体" w:eastAsia="宋体" w:cs="宋体"/>
          <w:color w:val="auto"/>
          <w:sz w:val="24"/>
          <w:szCs w:val="24"/>
        </w:rPr>
        <w:t>工作项目费等进行自主报价。</w:t>
      </w:r>
    </w:p>
    <w:p>
      <w:pPr>
        <w:spacing w:line="360" w:lineRule="auto"/>
        <w:ind w:firstLine="480" w:firstLineChars="200"/>
        <w:jc w:val="left"/>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lang w:val="en-US" w:eastAsia="zh-CN"/>
        </w:rPr>
        <w:t>11</w:t>
      </w:r>
      <w:r>
        <w:rPr>
          <w:rFonts w:hint="eastAsia" w:ascii="宋体" w:hAnsi="宋体" w:eastAsia="宋体" w:cs="宋体"/>
          <w:color w:val="auto"/>
          <w:sz w:val="24"/>
          <w:szCs w:val="24"/>
        </w:rPr>
        <w:t>.1</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不可竞争的规费、税金等费用，必须按照计价规则的规定计取。</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12.证明投标人合格和资格的文件</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12.1投标人应按照招标文件的要求，在投标文件中递交合格的资格证明文件。如果资格证明文件不全或不合格的，其投标将按无效投标处理。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4"/>
          <w:highlight w:val="none"/>
          <w:lang w:val="en-US" w:eastAsia="zh-CN" w:bidi="ar"/>
        </w:rPr>
        <w:t>12.2</w:t>
      </w:r>
      <w:r>
        <w:rPr>
          <w:rFonts w:hint="eastAsia" w:ascii="宋体" w:hAnsi="宋体" w:eastAsia="宋体" w:cs="宋体"/>
          <w:color w:val="auto"/>
          <w:kern w:val="2"/>
          <w:sz w:val="24"/>
          <w:szCs w:val="20"/>
          <w:highlight w:val="none"/>
          <w:lang w:val="en-US" w:eastAsia="zh-CN" w:bidi="ar"/>
        </w:rPr>
        <w:t xml:space="preserve"> 投标人必须按要求递交证明文件，以证明其有资格参加投标和中标后有履行合同的能力，并作为其投标文件的一部分。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4"/>
          <w:highlight w:val="none"/>
          <w:lang w:val="en-US" w:eastAsia="zh-CN" w:bidi="ar"/>
        </w:rPr>
        <w:t>12.2</w:t>
      </w:r>
      <w:r>
        <w:rPr>
          <w:rFonts w:hint="eastAsia" w:ascii="宋体" w:hAnsi="宋体" w:eastAsia="宋体" w:cs="宋体"/>
          <w:color w:val="auto"/>
          <w:kern w:val="2"/>
          <w:sz w:val="24"/>
          <w:szCs w:val="20"/>
          <w:highlight w:val="none"/>
          <w:lang w:val="en-US" w:eastAsia="zh-CN" w:bidi="ar"/>
        </w:rPr>
        <w:t>.1 投标人应具有履行合同所需的财务、技术和人员配置能力；</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4"/>
          <w:highlight w:val="none"/>
          <w:lang w:val="en-US" w:eastAsia="zh-CN" w:bidi="ar"/>
        </w:rPr>
        <w:t>12.2</w:t>
      </w:r>
      <w:r>
        <w:rPr>
          <w:rFonts w:hint="eastAsia" w:ascii="宋体" w:hAnsi="宋体" w:eastAsia="宋体" w:cs="宋体"/>
          <w:color w:val="auto"/>
          <w:kern w:val="2"/>
          <w:sz w:val="24"/>
          <w:szCs w:val="20"/>
          <w:highlight w:val="none"/>
          <w:lang w:val="en-US" w:eastAsia="zh-CN" w:bidi="ar"/>
        </w:rPr>
        <w:t>.2 投标人应有能力履行招标文件所规定的由投标人在服务地点提供技术支持和服务。</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4"/>
          <w:highlight w:val="none"/>
          <w:lang w:val="en-US" w:eastAsia="zh-CN" w:bidi="ar"/>
        </w:rPr>
        <w:t>12.2</w:t>
      </w:r>
      <w:r>
        <w:rPr>
          <w:rFonts w:hint="eastAsia" w:ascii="宋体" w:hAnsi="宋体" w:eastAsia="宋体" w:cs="宋体"/>
          <w:color w:val="auto"/>
          <w:kern w:val="2"/>
          <w:sz w:val="24"/>
          <w:szCs w:val="20"/>
          <w:highlight w:val="none"/>
          <w:lang w:val="en-US" w:eastAsia="zh-CN" w:bidi="ar"/>
        </w:rPr>
        <w:t>.3 投标人认为能够证明投标人提供优质供货能力的其他文件。</w:t>
      </w:r>
    </w:p>
    <w:p>
      <w:pPr>
        <w:spacing w:line="360" w:lineRule="auto"/>
        <w:rPr>
          <w:rFonts w:hint="eastAsia" w:ascii="宋体" w:hAnsi="宋体" w:eastAsia="宋体" w:cs="宋体"/>
          <w:b/>
          <w:color w:val="auto"/>
          <w:sz w:val="24"/>
          <w:szCs w:val="24"/>
          <w:lang w:eastAsia="zh-CN"/>
        </w:rPr>
      </w:pPr>
      <w:r>
        <w:rPr>
          <w:rFonts w:hint="eastAsia" w:ascii="宋体" w:hAnsi="宋体" w:eastAsia="宋体" w:cs="宋体"/>
          <w:b/>
          <w:bCs w:val="0"/>
          <w:color w:val="auto"/>
          <w:kern w:val="2"/>
          <w:sz w:val="24"/>
          <w:szCs w:val="24"/>
          <w:highlight w:val="none"/>
          <w:lang w:val="en-US" w:eastAsia="zh-CN" w:bidi="ar"/>
        </w:rPr>
        <w:t>13.</w:t>
      </w:r>
      <w:r>
        <w:rPr>
          <w:rFonts w:hint="eastAsia" w:ascii="宋体" w:hAnsi="宋体" w:eastAsia="宋体" w:cs="宋体"/>
          <w:b/>
          <w:color w:val="auto"/>
          <w:sz w:val="24"/>
          <w:szCs w:val="24"/>
          <w:lang w:eastAsia="zh-CN"/>
        </w:rPr>
        <w:t>技术标准和要求</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rPr>
        <w:t>本服务工程所说明的规范是以国家最新公布的所有现行规范及地方政府有关的规定,承包人亦须按最新标准及要求执行。</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14.投标保证金</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14.1投标人在投标时应向陕西中财招标代理有限公司递交“投标人须知前附表”规定数额的投标保证金,并作为其投标的一部分。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14.2投标保证金是为了保护采购人和采购代理机构免遭因投标人的行为而蒙受损失。招标采购单位在因投标人的行为受到损害时可根据本须知的规定14.7没收投标人的投标保证金。</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14.3投标保证金可采取转账、银行保函或电汇任何一种非现金形式：</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14.4投标保证金必须按照招标文件 “投标人须知前附表”中规定的缴纳金额及方式办理。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14.5开标后经审查，未递交投标保证金、未按时间递交投标保证金、投标保证金金额不足或投标保证金打款底单复印件未附在投标文件内的投标将按无效投标处理。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14.6未中标人的投标保证金，将在中标通知书发出后五个工作日内退还；中标人的投标保证金在签订合同之后退还。</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14.7 下列任何情况发生时，视为投标人违约，其投标保证金将被没收：</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 投标人在递交投标文件截止时间后，撤回投标文件的或者擅自退出招标投标活动的；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2) 投标人中标后放弃中标或未能按规定签订合同、无正当理由不与采购人签订合同的或由于投标人原因导致中标无效的。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3）将中标项目转让给他人，或者在投标文件中未说明，且未经采购机构同意，将中标项目分包给他人的。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4）投标人在投标文件中提供伪造、套改、虚假资料参加招标投标的。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5）投标人不按法定程序进行质疑和投诉，捏造事实，查无实据，造成恶劣影响，导致采购活动无法正常进行的。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6）投标人与采购人、其它投标人或采购代理机构恶意串通的。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14.8 投标保证金的有效期与投标有效期一致。投标保函的有效期为投标有效期延长一个月。</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15.投标有效期</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15.1投标有效期从递交投标文件的截止之日起90日历天。投标文件应在投标有效期内保持有效，投标有效期不满足规定有效期的投标文件将被视为无效投标而拒绝。</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4"/>
          <w:highlight w:val="none"/>
          <w:lang w:val="en-US" w:eastAsia="zh-CN" w:bidi="ar"/>
        </w:rPr>
        <w:t>15.2在特殊情况下，在原投标有效期期满之前，采购代理机构可向投标人提出延长投标有效期的要求。这种要求与答复均应以书面的形式。投标人可以拒绝采购代理机构的这种要求,其投标保证金也不被没收。同意延长的投标人既不能要求也不允许修改其投标文件，但要相应延长其投标保证金的有效期。</w:t>
      </w:r>
      <w:r>
        <w:rPr>
          <w:rFonts w:hint="eastAsia" w:ascii="宋体" w:hAnsi="宋体" w:eastAsia="宋体" w:cs="宋体"/>
          <w:color w:val="auto"/>
          <w:kern w:val="2"/>
          <w:sz w:val="24"/>
          <w:szCs w:val="20"/>
          <w:highlight w:val="none"/>
          <w:lang w:val="en-US" w:eastAsia="zh-CN" w:bidi="ar"/>
        </w:rPr>
        <w:t>在这种情况下，本须知第14条有关投标保证金的退还和没收的规定将在延长了的有效期内继续有效。</w:t>
      </w:r>
    </w:p>
    <w:p>
      <w:pPr>
        <w:spacing w:line="360" w:lineRule="auto"/>
        <w:rPr>
          <w:rFonts w:hint="eastAsia" w:ascii="宋体" w:hAnsi="宋体" w:eastAsia="宋体" w:cs="宋体"/>
          <w:b/>
          <w:color w:val="auto"/>
          <w:sz w:val="24"/>
          <w:szCs w:val="24"/>
        </w:rPr>
      </w:pPr>
      <w:r>
        <w:rPr>
          <w:rFonts w:hint="eastAsia" w:ascii="宋体" w:hAnsi="宋体" w:eastAsia="宋体" w:cs="宋体"/>
          <w:b/>
          <w:color w:val="auto"/>
          <w:sz w:val="24"/>
          <w:szCs w:val="24"/>
        </w:rPr>
        <w:t>16.投标文件的式样和签署</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16.投标文件的式样和签署</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16.1投标人应按照本章投标人须知的要求, 递交壹份投标文件正本和“投标人须知前附表”中规定数量的副本。</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16.2任何行间插字、涂改和增删，必须由投标人的法定代表人或其授权代表在旁边签字才有效。</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16.3投标人名称应填写全称。</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16.4因字迹潦草、表述不清或不按招标文件格式编制的投标文件，所引起的对投标人不利的后果，由投标人自行负责。</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16.5本项目采用电子化招投标。投标人须使用数字认证证书对电子化投标文件进行签章、加密、递交及开标时解密等相关招投标事宜。</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16.5.1电子招标文件下载。供应商登录全国公共资源交易平台（陕西省） 网站〖首页·〉电子交易平台·〉企业端〗后，在〖招标公告/出让公告〗 模块中选择项目点击“我要投标”，参与投标活动。然后即可在〖我的项 目〗中点击“项目流程＞交易文件下载”下载电子投标文件。 </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16.5.2电子投标文件需要使用专用软件打开、浏览。供应商可在全国公共 资源交易平台（陕西省）网站〖首页·〉服务指南·〉下载专区〗免费下载“陕西省公共资源交易平台政府采购电子标书制作工具(V8.0.0.36)”，并升级至最新版本，使用该客户端可以打开电子投标文件。软件操作手册详见全国公共资源交易平台（陕西省）网站〖首页·〉服务指南·〉下载专区〗中的《陕西省公共资源交易（政府采购类）投标文件制作软件操作手册》。</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16.5.3制作电子投标文件。电子投标文件同样需要使用上述软件进行编制。 在编制过程中，如有技术性问题，请先翻阅操作手册，或致电软件开发商。 </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技术支持热线：4009280095、4009980000 </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CA锁购买：榆林市市民大厦四楼窗口,电话：0912-3515031</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center"/>
        <w:textAlignment w:val="auto"/>
        <w:rPr>
          <w:rFonts w:hint="eastAsia" w:ascii="宋体" w:hAnsi="宋体" w:eastAsia="宋体" w:cs="宋体"/>
          <w:b/>
          <w:bCs w:val="0"/>
          <w:color w:val="auto"/>
          <w:sz w:val="32"/>
          <w:szCs w:val="32"/>
          <w:highlight w:val="none"/>
          <w:lang w:val="en-US"/>
        </w:rPr>
      </w:pPr>
      <w:bookmarkStart w:id="34" w:name="_Toc363474020"/>
      <w:bookmarkStart w:id="35" w:name="_Toc363473975"/>
      <w:bookmarkStart w:id="36" w:name="_Toc403077642"/>
      <w:r>
        <w:rPr>
          <w:rFonts w:hint="eastAsia" w:ascii="宋体" w:hAnsi="宋体" w:eastAsia="宋体" w:cs="宋体"/>
          <w:b/>
          <w:bCs w:val="0"/>
          <w:color w:val="auto"/>
          <w:kern w:val="2"/>
          <w:sz w:val="32"/>
          <w:szCs w:val="32"/>
          <w:highlight w:val="none"/>
          <w:lang w:val="en-US" w:eastAsia="zh-CN" w:bidi="ar"/>
        </w:rPr>
        <w:t>四.投标文件的递交</w:t>
      </w:r>
      <w:bookmarkEnd w:id="34"/>
      <w:bookmarkEnd w:id="35"/>
      <w:bookmarkEnd w:id="36"/>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17.</w:t>
      </w:r>
      <w:r>
        <w:rPr>
          <w:rFonts w:hint="eastAsia" w:ascii="宋体" w:hAnsi="宋体" w:eastAsia="宋体" w:cs="宋体"/>
          <w:b/>
          <w:color w:val="auto"/>
          <w:sz w:val="24"/>
          <w:szCs w:val="24"/>
          <w:lang w:eastAsia="zh-CN"/>
        </w:rPr>
        <w:t>纸质版</w:t>
      </w:r>
      <w:r>
        <w:rPr>
          <w:rFonts w:hint="eastAsia" w:ascii="宋体" w:hAnsi="宋体" w:eastAsia="宋体" w:cs="宋体"/>
          <w:b/>
          <w:bCs w:val="0"/>
          <w:color w:val="auto"/>
          <w:kern w:val="2"/>
          <w:sz w:val="24"/>
          <w:szCs w:val="24"/>
          <w:highlight w:val="none"/>
          <w:lang w:val="en-US" w:eastAsia="zh-CN" w:bidi="ar"/>
        </w:rPr>
        <w:t>投标文件的密封和递交</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投标单位无需提交纸质版投标文件，待中标结果公示发布后五个工作日内，中标单位需补交一正二副的纸质版投标文件（备案用）。</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18．电子投标文件的递交</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right="0" w:firstLine="480" w:firstLineChars="20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 xml:space="preserve">电子投标文件可于提交投标文件截止时间前任意时段登录全国公共资源交易平台（陕西省）网站“电子交易平台＞企业端”进行提交，逾期系统将拒绝接收。提交时，供应商应登录全国公共资源交易中心平台（陕西省），选择“首页＞电子交易平台＞企业端＞我的项目”，点击“项目流程”，在打开的“项目管理”对话框中选择“上传投标文件”，上传加密的电子投标文件。上传成功后，电子化平台将予以记录。 </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19．迟交的投标文件</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按照</w:t>
      </w:r>
      <w:r>
        <w:rPr>
          <w:rFonts w:hint="eastAsia" w:ascii="宋体" w:hAnsi="宋体" w:eastAsia="宋体" w:cs="宋体"/>
          <w:color w:val="auto"/>
          <w:sz w:val="24"/>
          <w:szCs w:val="24"/>
          <w:highlight w:val="none"/>
          <w:lang w:val="en-US" w:eastAsia="zh-CN"/>
        </w:rPr>
        <w:t>投标人</w:t>
      </w:r>
      <w:r>
        <w:rPr>
          <w:rFonts w:hint="eastAsia" w:ascii="宋体" w:hAnsi="宋体" w:eastAsia="宋体" w:cs="宋体"/>
          <w:color w:val="auto"/>
          <w:sz w:val="24"/>
          <w:szCs w:val="24"/>
          <w:highlight w:val="none"/>
          <w:lang w:val="en-US"/>
        </w:rPr>
        <w:t>须知的规定，采购代理机构将拒绝接受在规定的</w:t>
      </w:r>
      <w:r>
        <w:rPr>
          <w:rFonts w:hint="eastAsia" w:ascii="宋体" w:hAnsi="宋体" w:eastAsia="宋体" w:cs="宋体"/>
          <w:color w:val="auto"/>
          <w:sz w:val="24"/>
          <w:szCs w:val="24"/>
          <w:highlight w:val="none"/>
          <w:lang w:val="en-US" w:eastAsia="zh-CN"/>
        </w:rPr>
        <w:t>投标截止时间</w:t>
      </w:r>
      <w:r>
        <w:rPr>
          <w:rFonts w:hint="eastAsia" w:ascii="宋体" w:hAnsi="宋体" w:eastAsia="宋体" w:cs="宋体"/>
          <w:color w:val="auto"/>
          <w:sz w:val="24"/>
          <w:szCs w:val="24"/>
          <w:highlight w:val="none"/>
          <w:lang w:val="en-US"/>
        </w:rPr>
        <w:t>后递交的任何</w:t>
      </w:r>
      <w:r>
        <w:rPr>
          <w:rFonts w:hint="eastAsia" w:ascii="宋体" w:hAnsi="宋体" w:eastAsia="宋体" w:cs="宋体"/>
          <w:color w:val="auto"/>
          <w:sz w:val="24"/>
          <w:szCs w:val="24"/>
          <w:highlight w:val="none"/>
          <w:lang w:val="en-US" w:eastAsia="zh-CN"/>
        </w:rPr>
        <w:t>投标文</w:t>
      </w:r>
      <w:r>
        <w:rPr>
          <w:rFonts w:hint="eastAsia" w:ascii="宋体" w:hAnsi="宋体" w:eastAsia="宋体" w:cs="宋体"/>
          <w:color w:val="auto"/>
          <w:sz w:val="24"/>
          <w:szCs w:val="24"/>
          <w:highlight w:val="none"/>
          <w:lang w:val="en-US"/>
        </w:rPr>
        <w:t>件。</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20．投标的修改与撤回</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20.1 投标人在递交投标文件后，可以修改或撤回其投标文件，也可以提出价格变动声明，但投标人必须在规定的投标截止时间之前将修改或撤回或变动价格的书面通知文件递交到采购代理机构。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20.2 投标人的修改或撤回或变动价格的通知应按本须知第17条的规定编制、密封、标记和递交。</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20.3 在投标截止时间之后，投标人不得对其投标做任何修改或撤回。</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center"/>
        <w:textAlignment w:val="auto"/>
        <w:rPr>
          <w:rFonts w:hint="eastAsia" w:ascii="宋体" w:hAnsi="宋体" w:eastAsia="宋体" w:cs="宋体"/>
          <w:b/>
          <w:bCs w:val="0"/>
          <w:color w:val="auto"/>
          <w:sz w:val="32"/>
          <w:szCs w:val="32"/>
          <w:highlight w:val="none"/>
          <w:lang w:val="en-US"/>
        </w:rPr>
      </w:pPr>
      <w:bookmarkStart w:id="37" w:name="_Toc363473976"/>
      <w:bookmarkStart w:id="38" w:name="_Toc403077643"/>
      <w:bookmarkStart w:id="39" w:name="_Toc363474021"/>
      <w:r>
        <w:rPr>
          <w:rFonts w:hint="eastAsia" w:ascii="宋体" w:hAnsi="宋体" w:eastAsia="宋体" w:cs="宋体"/>
          <w:b/>
          <w:bCs w:val="0"/>
          <w:color w:val="auto"/>
          <w:kern w:val="2"/>
          <w:sz w:val="32"/>
          <w:szCs w:val="32"/>
          <w:highlight w:val="none"/>
          <w:lang w:val="en-US" w:eastAsia="zh-CN" w:bidi="ar"/>
        </w:rPr>
        <w:t>五.开标与评标</w:t>
      </w:r>
      <w:bookmarkEnd w:id="37"/>
      <w:bookmarkEnd w:id="38"/>
      <w:bookmarkEnd w:id="39"/>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21.开标</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21.1  采购代理机构在规定的时间和地点组织公开开标。开标时所有投标人代表自愿参加，不参加的视为认同开标结果，参加开标的代表应签到以证明其出席。</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21.2开标时，由投标人将电子投标文件解密后，由采购代理机构工作人员当众宣布投标人名称、投标价格、价格折扣、工期、质保期、项目建造师等修改或撤回或变动价格的书面通知（如果有），以及采购代理机构认为合适的其他内容。未在开标时宣读的投标价格和价格折扣，评标时不予承认，询问各供应商无异议后，进入评审环节。</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21.3只有在开标时唱出的价格和价格变动声明，评标时才能考虑。</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21.4采购代理机构将做开标记录，存档备查。</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21.5投标人不足3家的，不得开标。</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22．评标组织及评标原则</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22.1按照《中华人民共和国招标投标法》《中华人民共和国政府采购法》、《中华人民共和国政府采购法实施条例》和《政府采购施工及货物招标投标管理办法》的规定，依法组建评标委员会。评标委员会由采购人代表和评审专家组成，成员人数应当为5人以上单数（符合下列情形之一的，评标委员会成员人数应当为</w:t>
      </w:r>
      <w:r>
        <w:rPr>
          <w:rFonts w:hint="default" w:ascii="宋体" w:hAnsi="宋体" w:eastAsia="宋体" w:cs="宋体"/>
          <w:color w:val="auto"/>
          <w:kern w:val="2"/>
          <w:sz w:val="24"/>
          <w:szCs w:val="24"/>
          <w:highlight w:val="none"/>
          <w:lang w:val="en-US" w:eastAsia="zh-CN" w:bidi="ar"/>
        </w:rPr>
        <w:t>7</w:t>
      </w:r>
      <w:r>
        <w:rPr>
          <w:rFonts w:hint="eastAsia" w:ascii="宋体" w:hAnsi="宋体" w:eastAsia="宋体" w:cs="宋体"/>
          <w:color w:val="auto"/>
          <w:kern w:val="2"/>
          <w:sz w:val="24"/>
          <w:szCs w:val="24"/>
          <w:highlight w:val="none"/>
          <w:lang w:val="en-US" w:eastAsia="zh-CN" w:bidi="ar"/>
        </w:rPr>
        <w:t>人以上单数</w:t>
      </w:r>
      <w:r>
        <w:rPr>
          <w:rFonts w:hint="default" w:ascii="宋体" w:hAnsi="宋体" w:eastAsia="宋体" w:cs="宋体"/>
          <w:color w:val="auto"/>
          <w:kern w:val="2"/>
          <w:sz w:val="24"/>
          <w:szCs w:val="24"/>
          <w:highlight w:val="none"/>
          <w:lang w:val="en-US" w:eastAsia="zh-CN" w:bidi="ar"/>
        </w:rPr>
        <w:fldChar w:fldCharType="begin"/>
      </w:r>
      <w:r>
        <w:rPr>
          <w:rFonts w:hint="default" w:ascii="宋体" w:hAnsi="宋体" w:eastAsia="宋体" w:cs="宋体"/>
          <w:color w:val="auto"/>
          <w:kern w:val="2"/>
          <w:sz w:val="24"/>
          <w:szCs w:val="24"/>
          <w:highlight w:val="none"/>
          <w:lang w:val="en-US" w:eastAsia="zh-CN" w:bidi="ar"/>
        </w:rPr>
        <w:instrText xml:space="preserve"> EQ \o\ac(</w:instrText>
      </w:r>
      <w:r>
        <w:rPr>
          <w:rFonts w:hint="eastAsia" w:ascii="宋体" w:hAnsi="宋体" w:eastAsia="宋体" w:cs="宋体"/>
          <w:color w:val="auto"/>
          <w:kern w:val="2"/>
          <w:sz w:val="24"/>
          <w:szCs w:val="24"/>
          <w:highlight w:val="none"/>
          <w:lang w:val="en-US" w:eastAsia="zh-CN" w:bidi="ar"/>
        </w:rPr>
        <w:instrText xml:space="preserve">○</w:instrText>
      </w:r>
      <w:r>
        <w:rPr>
          <w:rFonts w:hint="default" w:ascii="宋体" w:hAnsi="宋体" w:eastAsia="宋体" w:cs="宋体"/>
          <w:color w:val="auto"/>
          <w:kern w:val="2"/>
          <w:sz w:val="24"/>
          <w:szCs w:val="24"/>
          <w:highlight w:val="none"/>
          <w:lang w:val="en-US" w:eastAsia="zh-CN" w:bidi="ar"/>
        </w:rPr>
        <w:instrText xml:space="preserve">,1)</w:instrText>
      </w:r>
      <w:r>
        <w:rPr>
          <w:rFonts w:hint="default" w:ascii="宋体" w:hAnsi="宋体" w:eastAsia="宋体" w:cs="宋体"/>
          <w:color w:val="auto"/>
          <w:kern w:val="2"/>
          <w:sz w:val="24"/>
          <w:szCs w:val="24"/>
          <w:highlight w:val="none"/>
          <w:lang w:val="en-US" w:eastAsia="zh-CN" w:bidi="ar"/>
        </w:rPr>
        <w:fldChar w:fldCharType="end"/>
      </w:r>
      <w:r>
        <w:rPr>
          <w:rFonts w:hint="eastAsia" w:ascii="宋体" w:hAnsi="宋体" w:eastAsia="宋体" w:cs="宋体"/>
          <w:color w:val="auto"/>
          <w:kern w:val="2"/>
          <w:sz w:val="24"/>
          <w:szCs w:val="24"/>
          <w:highlight w:val="none"/>
          <w:lang w:val="en-US" w:eastAsia="zh-CN" w:bidi="ar"/>
        </w:rPr>
        <w:t>采购预算金额在</w:t>
      </w:r>
      <w:r>
        <w:rPr>
          <w:rFonts w:hint="default" w:ascii="宋体" w:hAnsi="宋体" w:eastAsia="宋体" w:cs="宋体"/>
          <w:color w:val="auto"/>
          <w:kern w:val="2"/>
          <w:sz w:val="24"/>
          <w:szCs w:val="24"/>
          <w:highlight w:val="none"/>
          <w:lang w:val="en-US" w:eastAsia="zh-CN" w:bidi="ar"/>
        </w:rPr>
        <w:t>1000</w:t>
      </w:r>
      <w:r>
        <w:rPr>
          <w:rFonts w:hint="eastAsia" w:ascii="宋体" w:hAnsi="宋体" w:eastAsia="宋体" w:cs="宋体"/>
          <w:color w:val="auto"/>
          <w:kern w:val="2"/>
          <w:sz w:val="24"/>
          <w:szCs w:val="24"/>
          <w:highlight w:val="none"/>
          <w:lang w:val="en-US" w:eastAsia="zh-CN" w:bidi="ar"/>
        </w:rPr>
        <w:t>万元以上；</w:t>
      </w:r>
      <w:r>
        <w:rPr>
          <w:rFonts w:hint="default" w:ascii="宋体" w:hAnsi="宋体" w:eastAsia="宋体" w:cs="宋体"/>
          <w:color w:val="auto"/>
          <w:kern w:val="2"/>
          <w:sz w:val="24"/>
          <w:szCs w:val="24"/>
          <w:highlight w:val="none"/>
          <w:lang w:val="en-US" w:eastAsia="zh-CN" w:bidi="ar"/>
        </w:rPr>
        <w:fldChar w:fldCharType="begin"/>
      </w:r>
      <w:r>
        <w:rPr>
          <w:rFonts w:hint="default" w:ascii="宋体" w:hAnsi="宋体" w:eastAsia="宋体" w:cs="宋体"/>
          <w:color w:val="auto"/>
          <w:kern w:val="2"/>
          <w:sz w:val="24"/>
          <w:szCs w:val="24"/>
          <w:highlight w:val="none"/>
          <w:lang w:val="en-US" w:eastAsia="zh-CN" w:bidi="ar"/>
        </w:rPr>
        <w:instrText xml:space="preserve"> EQ \o\ac(</w:instrText>
      </w:r>
      <w:r>
        <w:rPr>
          <w:rFonts w:hint="eastAsia" w:ascii="宋体" w:hAnsi="宋体" w:eastAsia="宋体" w:cs="宋体"/>
          <w:color w:val="auto"/>
          <w:kern w:val="2"/>
          <w:sz w:val="24"/>
          <w:szCs w:val="24"/>
          <w:highlight w:val="none"/>
          <w:lang w:val="en-US" w:eastAsia="zh-CN" w:bidi="ar"/>
        </w:rPr>
        <w:instrText xml:space="preserve">○</w:instrText>
      </w:r>
      <w:r>
        <w:rPr>
          <w:rFonts w:hint="default" w:ascii="宋体" w:hAnsi="宋体" w:eastAsia="宋体" w:cs="宋体"/>
          <w:color w:val="auto"/>
          <w:kern w:val="2"/>
          <w:sz w:val="24"/>
          <w:szCs w:val="24"/>
          <w:highlight w:val="none"/>
          <w:lang w:val="en-US" w:eastAsia="zh-CN" w:bidi="ar"/>
        </w:rPr>
        <w:instrText xml:space="preserve">,2)</w:instrText>
      </w:r>
      <w:r>
        <w:rPr>
          <w:rFonts w:hint="default" w:ascii="宋体" w:hAnsi="宋体" w:eastAsia="宋体" w:cs="宋体"/>
          <w:color w:val="auto"/>
          <w:kern w:val="2"/>
          <w:sz w:val="24"/>
          <w:szCs w:val="24"/>
          <w:highlight w:val="none"/>
          <w:lang w:val="en-US" w:eastAsia="zh-CN" w:bidi="ar"/>
        </w:rPr>
        <w:fldChar w:fldCharType="end"/>
      </w:r>
      <w:r>
        <w:rPr>
          <w:rFonts w:hint="eastAsia" w:ascii="宋体" w:hAnsi="宋体" w:eastAsia="宋体" w:cs="宋体"/>
          <w:color w:val="auto"/>
          <w:kern w:val="2"/>
          <w:sz w:val="24"/>
          <w:szCs w:val="24"/>
          <w:highlight w:val="none"/>
          <w:lang w:val="en-US" w:eastAsia="zh-CN" w:bidi="ar"/>
        </w:rPr>
        <w:t>技术复杂；</w:t>
      </w:r>
      <w:r>
        <w:rPr>
          <w:rFonts w:hint="default" w:ascii="宋体" w:hAnsi="宋体" w:eastAsia="宋体" w:cs="宋体"/>
          <w:color w:val="auto"/>
          <w:kern w:val="2"/>
          <w:sz w:val="24"/>
          <w:szCs w:val="24"/>
          <w:highlight w:val="none"/>
          <w:lang w:val="en-US" w:eastAsia="zh-CN" w:bidi="ar"/>
        </w:rPr>
        <w:fldChar w:fldCharType="begin"/>
      </w:r>
      <w:r>
        <w:rPr>
          <w:rFonts w:hint="default" w:ascii="宋体" w:hAnsi="宋体" w:eastAsia="宋体" w:cs="宋体"/>
          <w:color w:val="auto"/>
          <w:kern w:val="2"/>
          <w:sz w:val="24"/>
          <w:szCs w:val="24"/>
          <w:highlight w:val="none"/>
          <w:lang w:val="en-US" w:eastAsia="zh-CN" w:bidi="ar"/>
        </w:rPr>
        <w:instrText xml:space="preserve"> EQ \o\ac(</w:instrText>
      </w:r>
      <w:r>
        <w:rPr>
          <w:rFonts w:hint="eastAsia" w:ascii="宋体" w:hAnsi="宋体" w:eastAsia="宋体" w:cs="宋体"/>
          <w:color w:val="auto"/>
          <w:kern w:val="2"/>
          <w:sz w:val="24"/>
          <w:szCs w:val="24"/>
          <w:highlight w:val="none"/>
          <w:lang w:val="en-US" w:eastAsia="zh-CN" w:bidi="ar"/>
        </w:rPr>
        <w:instrText xml:space="preserve">○</w:instrText>
      </w:r>
      <w:r>
        <w:rPr>
          <w:rFonts w:hint="default" w:ascii="宋体" w:hAnsi="宋体" w:eastAsia="宋体" w:cs="宋体"/>
          <w:color w:val="auto"/>
          <w:kern w:val="2"/>
          <w:sz w:val="24"/>
          <w:szCs w:val="24"/>
          <w:highlight w:val="none"/>
          <w:lang w:val="en-US" w:eastAsia="zh-CN" w:bidi="ar"/>
        </w:rPr>
        <w:instrText xml:space="preserve">,3)</w:instrText>
      </w:r>
      <w:r>
        <w:rPr>
          <w:rFonts w:hint="default" w:ascii="宋体" w:hAnsi="宋体" w:eastAsia="宋体" w:cs="宋体"/>
          <w:color w:val="auto"/>
          <w:kern w:val="2"/>
          <w:sz w:val="24"/>
          <w:szCs w:val="24"/>
          <w:highlight w:val="none"/>
          <w:lang w:val="en-US" w:eastAsia="zh-CN" w:bidi="ar"/>
        </w:rPr>
        <w:fldChar w:fldCharType="end"/>
      </w:r>
      <w:r>
        <w:rPr>
          <w:rFonts w:hint="eastAsia" w:ascii="宋体" w:hAnsi="宋体" w:eastAsia="宋体" w:cs="宋体"/>
          <w:color w:val="auto"/>
          <w:kern w:val="2"/>
          <w:sz w:val="24"/>
          <w:szCs w:val="24"/>
          <w:highlight w:val="none"/>
          <w:lang w:val="en-US" w:eastAsia="zh-CN" w:bidi="ar"/>
        </w:rPr>
        <w:t>社会影响较大。）其中采购人代表须持有法人授权书。评标委员会按照招标文件规定的评标方法独立进行评标工作。</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22.2招标文件和投标文件是评标的依据。在评标中，不得改变招标文件中规定的评标标准、方法和中标条件。投标人不得在开标后使用任何方式对投标文件的实质性内容做任何更改。</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22.3在评标期间，对投标文件中含义不明确、同类问题表述不一致或者有明显文字和计算错误的内容，评标委员会可以书面形式（由评标委员会专家签字）要求投标人作出必要的澄清、说明或者纠正。投标人的澄清、说明或者补正应当采用书面形式，由其授权的代表签字，并不得超出投标文件的范围或者改变投标文件的实质性内容。</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22.4如果投标人在澄清规定期限内，未能答复或拒绝答复评委会提出的澄清要求，将由评委会根据其投标文件按最大风险进行评标。</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22.5投标人的资格审查</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22.5.1开标结束后，采购人或者采购代理机构应当依法对投标人的资格进行审查，合格投标人不足3家的，不得评标。</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22.6投标文件的符合性审查。</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22.6.1评标委员会将审查投标文件是否完整、商务技术是否完全响应招标文件规定等。</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22.6.2计算错误将按以下方法更正：投标文件中开标一览表(报价表)内容与投标文件中明细表内容不一致的，以开标一览表(报价表)为准。投标文件的大写金额和小写金额不一致的，以大写金额为准；总价金额与按单价汇总金额不一致的，以单价金额计算结果为准；单价金额小数点有明显错位的，应以总价为准，并修改单价；如果投标人不接受对其错误的更正，其投标将按无效投标处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22.6.3符合性审查：在详细量化评审之前，根据本须知第22.6.4条的规定，评标委员会要审查每份投标文件是否实质上响应了招标文件的要求。实质上响应的投标应该是与招标文件要求的全部条款、条件和规格参数相符，没有重大偏离的投标。对关键条文的偏离、保留或反对将被认为是实质上的偏离。评标委员会决定投标的响应性只根据投标文件本身的内容，而不寻求外部的证据。</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22.6.4实质上没有响应招标文件要求的投标将按无效投标处理。投标人不得通过修正或撤销不合要求的偏离从而使其投标成为实质性响应的投标。如发现下列情况之一的，其投标将构成非实质性响应，按无效投标处理：</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1）投标人的投标报价超过采购预算或者最高限价的；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2）投标文件未按招标文件要求签署、盖章的；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3）不具备招标文件中规定的资格要求的，或不符合国家规定的；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4）投标书无投标人鲜章、无法定代表人或授权人签章或签章人无法定代表人/单位负责人有效委托书的；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5）投标文件未按招标文件的要求编写；</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6）无投标有效期或有效期达不到招标文件要求的；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7）投标单位针对同一项目递交两份或多份内容不同的投标文件，未书面声明哪一份是有效的或出现选择性报价的；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8）投标文件存在有缺漏项或投标内容存在负技术偏离的；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9）投标人有串通投标、以他人名义投标、弄虚作假、行贿等违法行为的；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10）投标文件实质性内容不满足或未响应的（包括但不限于：合同履行期限、付款方式等）；</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11）投标人未经过正常渠道获取招标文件，或投标人名称与获取招标文件时登记的投标人名称不符的；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12）存在单位负责人为同一人或者存在直接控股、管理关系的不同供应商，参加本项目政府采购活动；</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13）投标文件含有采购人不能接受的附加条件的；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14）逾期提交电子投标文件；</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15）投标人应按要求未在投标截止时间前1小时内签到；</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16）提交的投标文件与本项目不相符；</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17）投标人拒绝对电子投标文件进行解密；</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18）未在规定的时间内对电子投标文件进行解密成功的；</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19）因投标人未带CA锁、或所带CA锁与制作电子投标文件使用的CA锁不一致、或沿用旧版编制投标文件等情形 ，导致在规定时间内无法解密投标文件；</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20）上传的电子投标文件无法打开。</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21）法律、法规和招标文件规定的其他情形。</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2"/>
          <w:highlight w:val="none"/>
          <w:lang w:val="en-US"/>
        </w:rPr>
      </w:pPr>
      <w:r>
        <w:rPr>
          <w:rFonts w:hint="eastAsia" w:ascii="宋体" w:hAnsi="宋体" w:eastAsia="宋体" w:cs="宋体"/>
          <w:color w:val="auto"/>
          <w:sz w:val="24"/>
          <w:szCs w:val="22"/>
          <w:highlight w:val="none"/>
          <w:lang w:val="en-US"/>
        </w:rPr>
        <w:t>22）评标委员会认为投标人的报价明显低于其他通过符合性审查投标人的报价，或者其报价有可能影响服务质量或者不能诚信履约的，应当要求其在评标现场合理的时间内提供书面说明，必要时递交相关证明材料；投标人不能证明其报价合理性的，评标委员会应当将其作为无效投标处理。</w:t>
      </w:r>
    </w:p>
    <w:p>
      <w:pPr>
        <w:keepNext w:val="0"/>
        <w:keepLines w:val="0"/>
        <w:pageBreakBefore w:val="0"/>
        <w:widowControl w:val="0"/>
        <w:suppressLineNumbers w:val="0"/>
        <w:shd w:val="clear"/>
        <w:tabs>
          <w:tab w:val="left" w:pos="1260"/>
        </w:tabs>
        <w:kinsoku/>
        <w:wordWrap/>
        <w:overflowPunct/>
        <w:topLinePunct w:val="0"/>
        <w:autoSpaceDE/>
        <w:autoSpaceDN/>
        <w:bidi w:val="0"/>
        <w:adjustRightInd/>
        <w:snapToGrid/>
        <w:spacing w:beforeAutospacing="0" w:after="0" w:afterAutospacing="0" w:line="360" w:lineRule="auto"/>
        <w:ind w:left="0" w:right="0" w:firstLine="456" w:firstLineChars="200"/>
        <w:jc w:val="both"/>
        <w:textAlignment w:val="auto"/>
        <w:rPr>
          <w:rFonts w:hint="eastAsia" w:ascii="宋体" w:hAnsi="宋体" w:eastAsia="宋体" w:cs="宋体"/>
          <w:color w:val="auto"/>
          <w:spacing w:val="-6"/>
          <w:sz w:val="24"/>
          <w:szCs w:val="20"/>
          <w:highlight w:val="none"/>
          <w:lang w:val="en-US"/>
        </w:rPr>
      </w:pPr>
      <w:r>
        <w:rPr>
          <w:rFonts w:hint="eastAsia" w:ascii="宋体" w:hAnsi="宋体" w:eastAsia="宋体" w:cs="宋体"/>
          <w:color w:val="auto"/>
          <w:spacing w:val="-6"/>
          <w:kern w:val="2"/>
          <w:sz w:val="24"/>
          <w:szCs w:val="20"/>
          <w:highlight w:val="none"/>
          <w:lang w:val="en-US" w:eastAsia="zh-CN" w:bidi="ar"/>
        </w:rPr>
        <w:t>22.6.5有下列情形之一的，视为投标人串通投标，其投标无效：</w:t>
      </w:r>
    </w:p>
    <w:p>
      <w:pPr>
        <w:keepNext w:val="0"/>
        <w:keepLines w:val="0"/>
        <w:pageBreakBefore w:val="0"/>
        <w:widowControl w:val="0"/>
        <w:suppressLineNumbers w:val="0"/>
        <w:shd w:val="clear"/>
        <w:tabs>
          <w:tab w:val="left" w:pos="1260"/>
        </w:tabs>
        <w:kinsoku/>
        <w:wordWrap/>
        <w:overflowPunct/>
        <w:topLinePunct w:val="0"/>
        <w:autoSpaceDE/>
        <w:autoSpaceDN/>
        <w:bidi w:val="0"/>
        <w:adjustRightInd/>
        <w:snapToGrid/>
        <w:spacing w:beforeAutospacing="0" w:after="0" w:afterAutospacing="0" w:line="360" w:lineRule="auto"/>
        <w:ind w:left="0" w:right="0" w:firstLine="456" w:firstLineChars="200"/>
        <w:jc w:val="both"/>
        <w:textAlignment w:val="auto"/>
        <w:rPr>
          <w:rFonts w:hint="eastAsia" w:ascii="宋体" w:hAnsi="宋体" w:eastAsia="宋体" w:cs="宋体"/>
          <w:color w:val="auto"/>
          <w:spacing w:val="-6"/>
          <w:sz w:val="24"/>
          <w:szCs w:val="20"/>
          <w:highlight w:val="none"/>
          <w:lang w:val="en-US"/>
        </w:rPr>
      </w:pPr>
      <w:r>
        <w:rPr>
          <w:rFonts w:hint="eastAsia" w:ascii="宋体" w:hAnsi="宋体" w:eastAsia="宋体" w:cs="宋体"/>
          <w:color w:val="auto"/>
          <w:spacing w:val="-6"/>
          <w:kern w:val="2"/>
          <w:sz w:val="24"/>
          <w:szCs w:val="20"/>
          <w:highlight w:val="none"/>
          <w:lang w:val="en-US" w:eastAsia="zh-CN" w:bidi="ar"/>
        </w:rPr>
        <w:t>22.6.5.1不同投标人的投标文件由同一单位或者个人编制；</w:t>
      </w:r>
    </w:p>
    <w:p>
      <w:pPr>
        <w:keepNext w:val="0"/>
        <w:keepLines w:val="0"/>
        <w:pageBreakBefore w:val="0"/>
        <w:widowControl w:val="0"/>
        <w:suppressLineNumbers w:val="0"/>
        <w:shd w:val="clear"/>
        <w:tabs>
          <w:tab w:val="left" w:pos="1260"/>
        </w:tabs>
        <w:kinsoku/>
        <w:wordWrap/>
        <w:overflowPunct/>
        <w:topLinePunct w:val="0"/>
        <w:autoSpaceDE/>
        <w:autoSpaceDN/>
        <w:bidi w:val="0"/>
        <w:adjustRightInd/>
        <w:snapToGrid/>
        <w:spacing w:beforeAutospacing="0" w:after="0" w:afterAutospacing="0" w:line="360" w:lineRule="auto"/>
        <w:ind w:left="0" w:right="0" w:firstLine="456" w:firstLineChars="200"/>
        <w:jc w:val="both"/>
        <w:textAlignment w:val="auto"/>
        <w:rPr>
          <w:rFonts w:hint="eastAsia" w:ascii="宋体" w:hAnsi="宋体" w:eastAsia="宋体" w:cs="宋体"/>
          <w:color w:val="auto"/>
          <w:spacing w:val="-6"/>
          <w:sz w:val="24"/>
          <w:szCs w:val="20"/>
          <w:highlight w:val="none"/>
          <w:lang w:val="en-US"/>
        </w:rPr>
      </w:pPr>
      <w:r>
        <w:rPr>
          <w:rFonts w:hint="eastAsia" w:ascii="宋体" w:hAnsi="宋体" w:eastAsia="宋体" w:cs="宋体"/>
          <w:color w:val="auto"/>
          <w:spacing w:val="-6"/>
          <w:kern w:val="2"/>
          <w:sz w:val="24"/>
          <w:szCs w:val="20"/>
          <w:highlight w:val="none"/>
          <w:lang w:val="en-US" w:eastAsia="zh-CN" w:bidi="ar"/>
        </w:rPr>
        <w:t>22.6.5.2不同投标人委托同一单位或者个人办理投标事宜；</w:t>
      </w:r>
    </w:p>
    <w:p>
      <w:pPr>
        <w:keepNext w:val="0"/>
        <w:keepLines w:val="0"/>
        <w:pageBreakBefore w:val="0"/>
        <w:widowControl w:val="0"/>
        <w:suppressLineNumbers w:val="0"/>
        <w:shd w:val="clear"/>
        <w:tabs>
          <w:tab w:val="left" w:pos="1260"/>
        </w:tabs>
        <w:kinsoku/>
        <w:wordWrap/>
        <w:overflowPunct/>
        <w:topLinePunct w:val="0"/>
        <w:autoSpaceDE/>
        <w:autoSpaceDN/>
        <w:bidi w:val="0"/>
        <w:adjustRightInd/>
        <w:snapToGrid/>
        <w:spacing w:beforeAutospacing="0" w:after="0" w:afterAutospacing="0" w:line="360" w:lineRule="auto"/>
        <w:ind w:left="0" w:right="0" w:firstLine="456" w:firstLineChars="200"/>
        <w:jc w:val="both"/>
        <w:textAlignment w:val="auto"/>
        <w:rPr>
          <w:rFonts w:hint="eastAsia" w:ascii="宋体" w:hAnsi="宋体" w:eastAsia="宋体" w:cs="宋体"/>
          <w:color w:val="auto"/>
          <w:spacing w:val="-6"/>
          <w:sz w:val="24"/>
          <w:szCs w:val="20"/>
          <w:highlight w:val="none"/>
          <w:lang w:val="en-US"/>
        </w:rPr>
      </w:pPr>
      <w:r>
        <w:rPr>
          <w:rFonts w:hint="eastAsia" w:ascii="宋体" w:hAnsi="宋体" w:eastAsia="宋体" w:cs="宋体"/>
          <w:color w:val="auto"/>
          <w:spacing w:val="-6"/>
          <w:kern w:val="2"/>
          <w:sz w:val="24"/>
          <w:szCs w:val="20"/>
          <w:highlight w:val="none"/>
          <w:lang w:val="en-US" w:eastAsia="zh-CN" w:bidi="ar"/>
        </w:rPr>
        <w:t>22.6.5.3不同投标人的投标文件载明的项目管理成员或者联系人员为同一人；</w:t>
      </w:r>
    </w:p>
    <w:p>
      <w:pPr>
        <w:keepNext w:val="0"/>
        <w:keepLines w:val="0"/>
        <w:pageBreakBefore w:val="0"/>
        <w:widowControl w:val="0"/>
        <w:suppressLineNumbers w:val="0"/>
        <w:shd w:val="clear"/>
        <w:tabs>
          <w:tab w:val="left" w:pos="1260"/>
        </w:tabs>
        <w:kinsoku/>
        <w:wordWrap/>
        <w:overflowPunct/>
        <w:topLinePunct w:val="0"/>
        <w:autoSpaceDE/>
        <w:autoSpaceDN/>
        <w:bidi w:val="0"/>
        <w:adjustRightInd/>
        <w:snapToGrid/>
        <w:spacing w:beforeAutospacing="0" w:after="0" w:afterAutospacing="0" w:line="360" w:lineRule="auto"/>
        <w:ind w:left="0" w:right="0" w:firstLine="456" w:firstLineChars="200"/>
        <w:jc w:val="both"/>
        <w:textAlignment w:val="auto"/>
        <w:rPr>
          <w:rFonts w:hint="eastAsia" w:ascii="宋体" w:hAnsi="宋体" w:eastAsia="宋体" w:cs="宋体"/>
          <w:color w:val="auto"/>
          <w:spacing w:val="-6"/>
          <w:sz w:val="24"/>
          <w:szCs w:val="20"/>
          <w:highlight w:val="none"/>
          <w:lang w:val="en-US"/>
        </w:rPr>
      </w:pPr>
      <w:r>
        <w:rPr>
          <w:rFonts w:hint="eastAsia" w:ascii="宋体" w:hAnsi="宋体" w:eastAsia="宋体" w:cs="宋体"/>
          <w:color w:val="auto"/>
          <w:spacing w:val="-6"/>
          <w:kern w:val="2"/>
          <w:sz w:val="24"/>
          <w:szCs w:val="20"/>
          <w:highlight w:val="none"/>
          <w:lang w:val="en-US" w:eastAsia="zh-CN" w:bidi="ar"/>
        </w:rPr>
        <w:t>22.6.5.4不同投标人的投标文件异常一致或者投标报价呈规律性差异；</w:t>
      </w:r>
    </w:p>
    <w:p>
      <w:pPr>
        <w:keepNext w:val="0"/>
        <w:keepLines w:val="0"/>
        <w:pageBreakBefore w:val="0"/>
        <w:widowControl w:val="0"/>
        <w:suppressLineNumbers w:val="0"/>
        <w:shd w:val="clear"/>
        <w:tabs>
          <w:tab w:val="left" w:pos="1260"/>
        </w:tabs>
        <w:kinsoku/>
        <w:wordWrap/>
        <w:overflowPunct/>
        <w:topLinePunct w:val="0"/>
        <w:autoSpaceDE/>
        <w:autoSpaceDN/>
        <w:bidi w:val="0"/>
        <w:adjustRightInd/>
        <w:snapToGrid/>
        <w:spacing w:beforeAutospacing="0" w:after="0" w:afterAutospacing="0" w:line="360" w:lineRule="auto"/>
        <w:ind w:left="0" w:right="0" w:firstLine="456" w:firstLineChars="200"/>
        <w:jc w:val="both"/>
        <w:textAlignment w:val="auto"/>
        <w:rPr>
          <w:rFonts w:hint="eastAsia" w:ascii="宋体" w:hAnsi="宋体" w:eastAsia="宋体" w:cs="宋体"/>
          <w:color w:val="auto"/>
          <w:spacing w:val="-6"/>
          <w:sz w:val="24"/>
          <w:szCs w:val="20"/>
          <w:highlight w:val="none"/>
          <w:lang w:val="en-US"/>
        </w:rPr>
      </w:pPr>
      <w:r>
        <w:rPr>
          <w:rFonts w:hint="eastAsia" w:ascii="宋体" w:hAnsi="宋体" w:eastAsia="宋体" w:cs="宋体"/>
          <w:color w:val="auto"/>
          <w:spacing w:val="-6"/>
          <w:kern w:val="2"/>
          <w:sz w:val="24"/>
          <w:szCs w:val="20"/>
          <w:highlight w:val="none"/>
          <w:lang w:val="en-US" w:eastAsia="zh-CN" w:bidi="ar"/>
        </w:rPr>
        <w:t>22.6.5.5不同投标人的投标文件相互混装；</w:t>
      </w:r>
    </w:p>
    <w:p>
      <w:pPr>
        <w:keepNext w:val="0"/>
        <w:keepLines w:val="0"/>
        <w:pageBreakBefore w:val="0"/>
        <w:widowControl w:val="0"/>
        <w:suppressLineNumbers w:val="0"/>
        <w:shd w:val="clear"/>
        <w:tabs>
          <w:tab w:val="left" w:pos="1260"/>
        </w:tabs>
        <w:kinsoku/>
        <w:wordWrap/>
        <w:overflowPunct/>
        <w:topLinePunct w:val="0"/>
        <w:autoSpaceDE/>
        <w:autoSpaceDN/>
        <w:bidi w:val="0"/>
        <w:adjustRightInd/>
        <w:snapToGrid/>
        <w:spacing w:beforeAutospacing="0" w:after="0" w:afterAutospacing="0" w:line="360" w:lineRule="auto"/>
        <w:ind w:left="0" w:right="0" w:firstLine="456" w:firstLineChars="200"/>
        <w:jc w:val="both"/>
        <w:textAlignment w:val="auto"/>
        <w:rPr>
          <w:rFonts w:hint="eastAsia" w:ascii="宋体" w:hAnsi="宋体" w:eastAsia="宋体" w:cs="宋体"/>
          <w:color w:val="auto"/>
          <w:spacing w:val="-6"/>
          <w:sz w:val="24"/>
          <w:szCs w:val="20"/>
          <w:highlight w:val="none"/>
          <w:lang w:val="en-US"/>
        </w:rPr>
      </w:pPr>
      <w:r>
        <w:rPr>
          <w:rFonts w:hint="eastAsia" w:ascii="宋体" w:hAnsi="宋体" w:eastAsia="宋体" w:cs="宋体"/>
          <w:color w:val="auto"/>
          <w:spacing w:val="-6"/>
          <w:kern w:val="2"/>
          <w:sz w:val="24"/>
          <w:szCs w:val="20"/>
          <w:highlight w:val="none"/>
          <w:lang w:val="en-US" w:eastAsia="zh-CN" w:bidi="ar"/>
        </w:rPr>
        <w:t>22.6.5.6不同投标人的投标保证金从同一单位或者个人的账户转出；</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22.7投标文件的详细评审</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22.7.1评标委员会将按照本须知第22.6.4条规定，只对确定为实质性响应招标文件要求的投标进行详细评审。</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22.7.2详细评审按照第六章“评标方法”的评标方法进行。</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22.8中标候选人的确定</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评标委员会完成评标后，向采购人提出书面评标报告，并推荐三名中标候选人，标明排列顺序。</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23．评标过程的保密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23.1评标委员会成员和与评标活动有关的工作人员不得泄露有关投标文件的评审和比较、中标候选人的推荐以及与评标有关的其他情况。</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23.2在评标过程中，如果投标人试图在投标文件的评审和比较、中标候选人的推荐以及与评标有关的其他方面，向评标人、采购人和采购代理机构施加任何影响，应予废标。</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24．评标方法</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综合评分法，即在最大限度地满足招标文件实质性要求前提下，按照招标文件中规定的各项因素和相应的权重分值进行综合评审后，以总得分最高的投标人作为中标候选人并依次排序。</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right="0"/>
        <w:jc w:val="both"/>
        <w:textAlignment w:val="auto"/>
        <w:rPr>
          <w:rFonts w:hint="eastAsia" w:ascii="宋体" w:hAnsi="宋体" w:eastAsia="宋体" w:cs="宋体"/>
          <w:b/>
          <w:color w:val="auto"/>
          <w:sz w:val="24"/>
          <w:szCs w:val="24"/>
          <w:highlight w:val="none"/>
          <w:lang w:val="en-US"/>
        </w:rPr>
      </w:pPr>
      <w:r>
        <w:rPr>
          <w:rFonts w:hint="eastAsia" w:ascii="宋体" w:hAnsi="宋体" w:eastAsia="宋体" w:cs="宋体"/>
          <w:b/>
          <w:color w:val="auto"/>
          <w:kern w:val="2"/>
          <w:sz w:val="24"/>
          <w:szCs w:val="24"/>
          <w:highlight w:val="none"/>
          <w:lang w:val="en-US" w:eastAsia="zh-CN" w:bidi="ar"/>
        </w:rPr>
        <w:t>25．评标程序</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highlight w:val="none"/>
          <w:lang w:val="en-US"/>
        </w:rPr>
      </w:pPr>
      <w:r>
        <w:rPr>
          <w:rFonts w:hint="eastAsia" w:ascii="宋体" w:hAnsi="宋体" w:eastAsia="宋体" w:cs="宋体"/>
          <w:color w:val="auto"/>
          <w:kern w:val="2"/>
          <w:sz w:val="24"/>
          <w:szCs w:val="24"/>
          <w:highlight w:val="none"/>
          <w:lang w:val="en-US" w:eastAsia="zh-CN" w:bidi="ar"/>
        </w:rPr>
        <w:t>按照投标文件初审、澄清有关问题、比较与评价、推荐中标候选人名单的工作程序进行评标。在上一步评审中投标人被按无效投标处理的或被废标者，不进入下一步的评审。</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center"/>
        <w:textAlignment w:val="auto"/>
        <w:rPr>
          <w:rFonts w:hint="eastAsia" w:ascii="宋体" w:hAnsi="宋体" w:eastAsia="宋体" w:cs="宋体"/>
          <w:b/>
          <w:bCs w:val="0"/>
          <w:color w:val="auto"/>
          <w:sz w:val="32"/>
          <w:szCs w:val="32"/>
          <w:highlight w:val="none"/>
          <w:lang w:val="en-US"/>
        </w:rPr>
      </w:pPr>
      <w:bookmarkStart w:id="40" w:name="_Toc403077644"/>
      <w:bookmarkStart w:id="41" w:name="_Toc363474022"/>
      <w:bookmarkStart w:id="42" w:name="_Toc363473977"/>
      <w:r>
        <w:rPr>
          <w:rFonts w:hint="eastAsia" w:ascii="宋体" w:hAnsi="宋体" w:eastAsia="宋体" w:cs="宋体"/>
          <w:b/>
          <w:bCs w:val="0"/>
          <w:color w:val="auto"/>
          <w:kern w:val="2"/>
          <w:sz w:val="32"/>
          <w:szCs w:val="32"/>
          <w:highlight w:val="none"/>
          <w:lang w:val="en-US" w:eastAsia="zh-CN" w:bidi="ar"/>
        </w:rPr>
        <w:t>六.定标、中标通知与签约</w:t>
      </w:r>
      <w:bookmarkEnd w:id="40"/>
      <w:bookmarkEnd w:id="41"/>
      <w:bookmarkEnd w:id="42"/>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26．定标程序</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ascii="宋体" w:hAnsi="宋体" w:eastAsia="宋体" w:cs="宋体"/>
          <w:color w:val="auto"/>
          <w:sz w:val="24"/>
          <w:highlight w:val="none"/>
        </w:rPr>
      </w:pPr>
      <w:r>
        <w:rPr>
          <w:rFonts w:hint="eastAsia" w:ascii="宋体" w:hAnsi="宋体" w:eastAsia="宋体" w:cs="宋体"/>
          <w:color w:val="auto"/>
          <w:sz w:val="24"/>
          <w:highlight w:val="none"/>
          <w:lang w:bidi="ar"/>
        </w:rPr>
        <w:t>26.1评标委员会根据评标方法的规定对投标人进行评审排序，推荐第一、第二、第三名中标候选人，作为评标结果。评标结果由评标委员会成员签字确认。</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ascii="宋体" w:hAnsi="宋体" w:eastAsia="宋体" w:cs="宋体"/>
          <w:color w:val="auto"/>
          <w:sz w:val="24"/>
          <w:highlight w:val="none"/>
        </w:rPr>
      </w:pPr>
      <w:r>
        <w:rPr>
          <w:rFonts w:hint="eastAsia" w:ascii="宋体" w:hAnsi="宋体" w:eastAsia="宋体" w:cs="宋体"/>
          <w:color w:val="auto"/>
          <w:sz w:val="24"/>
          <w:highlight w:val="none"/>
          <w:lang w:bidi="ar"/>
        </w:rPr>
        <w:t>26.2采购人根据评标报告中推荐的中标候选人排列顺序，确定排名第一的为中标人。</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ascii="宋体" w:hAnsi="宋体" w:eastAsia="宋体" w:cs="宋体"/>
          <w:color w:val="auto"/>
          <w:sz w:val="24"/>
          <w:highlight w:val="none"/>
        </w:rPr>
      </w:pPr>
      <w:r>
        <w:rPr>
          <w:rFonts w:hint="eastAsia" w:ascii="宋体" w:hAnsi="宋体" w:eastAsia="宋体" w:cs="宋体"/>
          <w:color w:val="auto"/>
          <w:sz w:val="24"/>
          <w:highlight w:val="none"/>
          <w:lang w:bidi="ar"/>
        </w:rPr>
        <w:t>26.3</w:t>
      </w:r>
      <w:r>
        <w:rPr>
          <w:rFonts w:hint="eastAsia" w:ascii="宋体" w:hAnsi="宋体" w:eastAsia="宋体" w:cs="宋体"/>
          <w:color w:val="auto"/>
          <w:sz w:val="24"/>
          <w:szCs w:val="20"/>
          <w:highlight w:val="none"/>
          <w:lang w:bidi="ar"/>
        </w:rPr>
        <w:t>排名第一的中标候选人放弃中标、在规定期限内未能签订合同、因不可抗力不能履行合同、不按照招标文件要求递交履约保证金，或者被查实存在影响中标结果的违法行为等情形，不符合中标条件的，采购人可以按照评标委员会提出的中标候选人名单排序依次确定其他中标候选人为中标人，也可以重新招标</w:t>
      </w:r>
      <w:r>
        <w:rPr>
          <w:rFonts w:hint="eastAsia" w:ascii="宋体" w:hAnsi="宋体" w:eastAsia="宋体" w:cs="宋体"/>
          <w:color w:val="auto"/>
          <w:sz w:val="24"/>
          <w:highlight w:val="none"/>
          <w:lang w:bidi="ar"/>
        </w:rPr>
        <w:t>。</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ascii="宋体" w:hAnsi="宋体" w:eastAsia="宋体" w:cs="宋体"/>
          <w:color w:val="auto"/>
          <w:sz w:val="24"/>
          <w:highlight w:val="none"/>
        </w:rPr>
      </w:pPr>
      <w:r>
        <w:rPr>
          <w:rFonts w:hint="eastAsia" w:ascii="宋体" w:hAnsi="宋体" w:eastAsia="宋体" w:cs="宋体"/>
          <w:color w:val="auto"/>
          <w:sz w:val="24"/>
          <w:highlight w:val="none"/>
          <w:lang w:bidi="ar"/>
        </w:rPr>
        <w:t>26.3采购人也可以授权评标委员会评标后直接确定中标人。</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ascii="宋体" w:hAnsi="宋体" w:eastAsia="宋体" w:cs="宋体"/>
          <w:color w:val="auto"/>
          <w:sz w:val="24"/>
          <w:highlight w:val="none"/>
        </w:rPr>
      </w:pPr>
      <w:r>
        <w:rPr>
          <w:rFonts w:hint="eastAsia" w:ascii="宋体" w:hAnsi="宋体" w:eastAsia="宋体" w:cs="宋体"/>
          <w:color w:val="auto"/>
          <w:sz w:val="24"/>
          <w:highlight w:val="none"/>
          <w:lang w:bidi="ar"/>
        </w:rPr>
        <w:t>26.4中标人确定之后，中标结果将在财政部门指定的政府采购信息发布媒体上公告，在公告中标结果的同时，采购人或者采购代理机构应当向中标人发出中标通知书；对未通过资格审查的投标人，应当告知其未通过的原因；采用</w:t>
      </w:r>
      <w:r>
        <w:rPr>
          <w:rFonts w:hint="eastAsia" w:ascii="宋体" w:hAnsi="宋体" w:eastAsia="宋体" w:cs="宋体"/>
          <w:color w:val="auto"/>
          <w:sz w:val="24"/>
          <w:highlight w:val="none"/>
          <w:lang w:eastAsia="zh-CN" w:bidi="ar"/>
        </w:rPr>
        <w:t>综合评分法</w:t>
      </w:r>
      <w:r>
        <w:rPr>
          <w:rFonts w:hint="eastAsia" w:ascii="宋体" w:hAnsi="宋体" w:eastAsia="宋体" w:cs="宋体"/>
          <w:color w:val="auto"/>
          <w:sz w:val="24"/>
          <w:highlight w:val="none"/>
          <w:lang w:bidi="ar"/>
        </w:rPr>
        <w:t>评审的，还应当告知未中标人本人的评审得分与排序。</w:t>
      </w:r>
    </w:p>
    <w:p>
      <w:pPr>
        <w:keepNext w:val="0"/>
        <w:keepLines w:val="0"/>
        <w:pageBreakBefore w:val="0"/>
        <w:shd w:val="clear"/>
        <w:kinsoku/>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z w:val="24"/>
          <w:highlight w:val="none"/>
          <w:lang w:bidi="ar"/>
        </w:rPr>
        <w:t>26.5投标人或者其他利害关系人对评标结果有异议的，应当在公示期间提出。</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27．中标与落标通知</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27.1 采购代理机构向中标人发出《中标通知书》。 </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27.2中标通知书对采购人和中标人具有同等法律效力。中标通知书发出之后，采购人改变中标结果，或者中标人放弃中标，应当承担相应的法律责任。</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27.3 中标通知书发出后五个工作日内，采购代理机构将通知未中标的投标人，退还投标保证金，不计利息。</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28. 中标合同的签订</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28.1采购人应当自中标通知书发出之日起</w:t>
      </w:r>
      <w:r>
        <w:rPr>
          <w:rFonts w:hint="eastAsia" w:ascii="宋体" w:hAnsi="宋体" w:eastAsia="宋体" w:cs="宋体"/>
          <w:b/>
          <w:bCs/>
          <w:i w:val="0"/>
          <w:iCs w:val="0"/>
          <w:color w:val="auto"/>
          <w:kern w:val="2"/>
          <w:sz w:val="24"/>
          <w:szCs w:val="24"/>
          <w:highlight w:val="none"/>
          <w:lang w:val="en-US" w:eastAsia="zh-CN" w:bidi="ar"/>
        </w:rPr>
        <w:t>十日内</w:t>
      </w:r>
      <w:r>
        <w:rPr>
          <w:rFonts w:hint="eastAsia" w:ascii="宋体" w:hAnsi="宋体" w:eastAsia="宋体" w:cs="宋体"/>
          <w:color w:val="auto"/>
          <w:kern w:val="2"/>
          <w:sz w:val="24"/>
          <w:szCs w:val="24"/>
          <w:highlight w:val="none"/>
          <w:lang w:val="en-US" w:eastAsia="zh-CN" w:bidi="ar"/>
        </w:rPr>
        <w:t>，按照招标文件和中标人投标文件（包括评标中形成的澄清文件）的约定，与中标人签订书面合同。所签订的合同不得对招标文件和中标人的投标文件（包括评标中形成的澄清文件）作实质性修改。</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28.2采购人自采购合同签订之日起</w:t>
      </w:r>
      <w:r>
        <w:rPr>
          <w:rFonts w:hint="eastAsia" w:ascii="宋体" w:hAnsi="宋体" w:eastAsia="宋体" w:cs="宋体"/>
          <w:b/>
          <w:bCs/>
          <w:color w:val="auto"/>
          <w:kern w:val="2"/>
          <w:sz w:val="24"/>
          <w:szCs w:val="24"/>
          <w:highlight w:val="none"/>
          <w:lang w:val="en-US" w:eastAsia="zh-CN" w:bidi="ar"/>
        </w:rPr>
        <w:t>二日内</w:t>
      </w:r>
      <w:r>
        <w:rPr>
          <w:rFonts w:hint="eastAsia" w:ascii="宋体" w:hAnsi="宋体" w:eastAsia="宋体" w:cs="宋体"/>
          <w:color w:val="auto"/>
          <w:kern w:val="2"/>
          <w:sz w:val="24"/>
          <w:szCs w:val="24"/>
          <w:highlight w:val="none"/>
          <w:lang w:val="en-US" w:eastAsia="zh-CN" w:bidi="ar"/>
        </w:rPr>
        <w:t>将采购合同副本报同级人民政府财政部门备案。</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bookmarkStart w:id="43" w:name="_Toc403077645"/>
      <w:bookmarkStart w:id="44" w:name="_Toc363474023"/>
      <w:r>
        <w:rPr>
          <w:rFonts w:hint="eastAsia" w:ascii="宋体" w:hAnsi="宋体" w:eastAsia="宋体" w:cs="宋体"/>
          <w:b/>
          <w:bCs w:val="0"/>
          <w:color w:val="auto"/>
          <w:kern w:val="2"/>
          <w:sz w:val="24"/>
          <w:szCs w:val="24"/>
          <w:highlight w:val="none"/>
          <w:lang w:val="en-US" w:eastAsia="zh-CN" w:bidi="ar"/>
        </w:rPr>
        <w:t>29．招标代理服务费</w:t>
      </w:r>
    </w:p>
    <w:p>
      <w:pPr>
        <w:keepNext w:val="0"/>
        <w:keepLines w:val="0"/>
        <w:pageBreakBefore w:val="0"/>
        <w:widowControl w:val="0"/>
        <w:numPr>
          <w:ilvl w:val="0"/>
          <w:numId w:val="0"/>
        </w:numPr>
        <w:suppressLineNumbers w:val="0"/>
        <w:shd w:val="clear"/>
        <w:kinsoku/>
        <w:overflowPunct/>
        <w:topLinePunct w:val="0"/>
        <w:autoSpaceDE/>
        <w:autoSpaceDN/>
        <w:bidi w:val="0"/>
        <w:adjustRightInd/>
        <w:snapToGrid/>
        <w:spacing w:before="0" w:beforeAutospacing="0" w:after="0" w:afterAutospacing="0" w:line="360" w:lineRule="auto"/>
        <w:ind w:leftChars="0" w:right="0" w:rightChars="0" w:firstLine="480" w:firstLineChars="200"/>
        <w:jc w:val="both"/>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cstheme="minorEastAsia"/>
          <w:color w:val="auto"/>
          <w:kern w:val="2"/>
          <w:sz w:val="24"/>
          <w:szCs w:val="24"/>
          <w:highlight w:val="none"/>
          <w:lang w:val="en-US" w:eastAsia="zh-CN" w:bidi="ar"/>
        </w:rPr>
        <w:t>29.1</w:t>
      </w:r>
      <w:r>
        <w:rPr>
          <w:rFonts w:hint="eastAsia" w:asciiTheme="minorEastAsia" w:hAnsiTheme="minorEastAsia" w:eastAsiaTheme="minorEastAsia" w:cstheme="minorEastAsia"/>
          <w:color w:val="auto"/>
          <w:kern w:val="2"/>
          <w:sz w:val="24"/>
          <w:szCs w:val="24"/>
          <w:highlight w:val="none"/>
          <w:lang w:val="en-US" w:eastAsia="zh-CN" w:bidi="ar"/>
        </w:rPr>
        <w:t>中标单位向采购代理机构一次性支付招标代理服务费。</w:t>
      </w:r>
    </w:p>
    <w:p>
      <w:pPr>
        <w:keepNext w:val="0"/>
        <w:keepLines w:val="0"/>
        <w:pageBreakBefore w:val="0"/>
        <w:numPr>
          <w:ilvl w:val="0"/>
          <w:numId w:val="0"/>
        </w:numPr>
        <w:suppressLineNumbers w:val="0"/>
        <w:shd w:val="clear"/>
        <w:kinsoku/>
        <w:overflowPunct/>
        <w:topLinePunct w:val="0"/>
        <w:autoSpaceDE/>
        <w:autoSpaceDN/>
        <w:bidi w:val="0"/>
        <w:adjustRightInd/>
        <w:snapToGrid/>
        <w:spacing w:before="0" w:beforeAutospacing="0" w:after="0" w:afterAutospacing="0" w:line="360" w:lineRule="auto"/>
        <w:ind w:leftChars="0" w:right="0" w:rightChars="0" w:firstLine="480" w:firstLineChars="200"/>
        <w:jc w:val="left"/>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cstheme="minorEastAsia"/>
          <w:color w:val="auto"/>
          <w:sz w:val="24"/>
          <w:szCs w:val="24"/>
          <w:highlight w:val="none"/>
          <w:lang w:val="en-US" w:eastAsia="zh-CN"/>
        </w:rPr>
        <w:t>29.2</w:t>
      </w:r>
      <w:r>
        <w:rPr>
          <w:rFonts w:hint="eastAsia" w:asciiTheme="minorEastAsia" w:hAnsiTheme="minorEastAsia" w:eastAsiaTheme="minorEastAsia" w:cstheme="minorEastAsia"/>
          <w:color w:val="auto"/>
          <w:sz w:val="24"/>
          <w:szCs w:val="24"/>
          <w:highlight w:val="none"/>
        </w:rPr>
        <w:t>招标代理服务费金额为：</w:t>
      </w:r>
      <w:r>
        <w:rPr>
          <w:rFonts w:hint="eastAsia" w:asciiTheme="minorEastAsia" w:hAnsiTheme="minorEastAsia" w:cstheme="minorEastAsia"/>
          <w:color w:val="auto"/>
          <w:sz w:val="24"/>
          <w:szCs w:val="24"/>
          <w:highlight w:val="none"/>
          <w:lang w:eastAsia="zh-CN"/>
        </w:rPr>
        <w:t>参照国家收费标准（国家计委计价格[2002]1980号）</w:t>
      </w:r>
      <w:r>
        <w:rPr>
          <w:rFonts w:hint="eastAsia" w:asciiTheme="minorEastAsia" w:hAnsiTheme="minorEastAsia" w:cstheme="minorEastAsia"/>
          <w:color w:val="auto"/>
          <w:sz w:val="24"/>
          <w:szCs w:val="24"/>
          <w:highlight w:val="none"/>
          <w:lang w:val="en-US" w:eastAsia="zh-CN"/>
        </w:rPr>
        <w:t>工程</w:t>
      </w:r>
      <w:r>
        <w:rPr>
          <w:rFonts w:hint="eastAsia" w:asciiTheme="minorEastAsia" w:hAnsiTheme="minorEastAsia" w:cstheme="minorEastAsia"/>
          <w:color w:val="auto"/>
          <w:sz w:val="24"/>
          <w:szCs w:val="24"/>
          <w:highlight w:val="none"/>
          <w:lang w:eastAsia="zh-CN"/>
        </w:rPr>
        <w:t>类收取</w:t>
      </w:r>
      <w:r>
        <w:rPr>
          <w:rFonts w:hint="eastAsia" w:asciiTheme="minorEastAsia" w:hAnsiTheme="minorEastAsia" w:eastAsiaTheme="minorEastAsia" w:cstheme="minorEastAsia"/>
          <w:color w:val="auto"/>
          <w:sz w:val="24"/>
          <w:szCs w:val="24"/>
          <w:highlight w:val="none"/>
        </w:rPr>
        <w:t>。</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jc w:val="both"/>
        <w:textAlignment w:val="auto"/>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30.其他</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30.1投标设备符合财库［2004］185号文件精神，进入节能设备政府采购清单（有效期内）的；符合财库[2006]90号文件精神，进入环境标志设备政府采购清单（有效期内）的，提供证明文件，在评标方法中享受评标价格优惠折扣（详见评标方法）。</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投标设备符合（国办发〔2007〕51号）文件精神，进入政府强制采购节能货物制度清单（有效期内）的，提供证明文件，在评标方法中享受评标价格优惠折扣（详见评标方法）。</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投标单位属于（财库[2020]46号）文件规定的中小企业的，提供中小企业声明函（见投标文件格式附件），在评标方法中享受评标价格优惠折扣（详见评标方法）。</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投标单位属于（财库〔2017〕141号）文件规定的残疾人福利性单位，提供残疾人福利性单位声明函（见投标文件格式附件）及有相关部门的残疾人认定证明文件的，在评标方法中享受评标价格优惠折扣（详见评标方法）。</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投标单位属于（财库〔2014〕68号）文件规定的监狱企业，提供监狱企业声明函及有相关部门的认定证明文件的，在评标方法中享受评标价格优惠折扣（详见评标方法）</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30.2质疑</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30.2.1投标人认为招标文件、采购过程、中标结果使自己的权益受到损害的，可以在知道或者应知其权益受到损害之日起7个工作日内，以书面形式向采购人、采购代理机构提出质疑。</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30.2.2投标人必须在法定质疑期内一次性提出针对同一采购程序环节的质疑。</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30.2.3投标人可以委托代理人进行质疑。代理人提出质疑的，应当递交授权委托书。授权委托书应当载明代理人的姓名或者名称、代理事项、具体权限、期限和相关事项。投标人为自然人的，应当由本人签字；投标人为法人或者其他组织的，应当由法定代表人、主要负责人签字或者盖章，并加盖公章。</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30.2.4以联合体形式参加政府采购活动的，其质疑应当由组成联合体的所有投标人共同提出。</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30.2.5投标人提出质疑应当提交质疑函和必要的证明材料。质疑函应当包括下列内容：</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30.2.5.1投标人的姓名或者名称、地址、邮编、联系人及联系电话；</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30.2.5.2质疑项目的名称、编号；</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30.2.5.3具体、明确的质疑事项和与质疑事项相关的请求；</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30.2.5.4事实依据；</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30.2.5.5必要的法律依据；</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30.2.5.6提出质疑的日期。</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30.2.6有下列情形之一的，属于无效质疑，采购代理机构和采购人不予受理：</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30.2.6.1质疑投标人不是参与本次政府采购项目的投标人；</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30.2.6.2质疑投标人与质疑事项不存在利害关系的；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30.2.6.3未在法定期限内提出质疑的；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30.2.6.4质疑未以书面形式提出，或质疑函主要内容构成不完整的；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30.2.6.5应当提交授权书而未提交的；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30.2.6.6以非法手段取得证据、材料的；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30.2.6.7质疑答复后，同一质疑人就同一事项或同一采购程序环节再次提出质疑的；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30.2.6.8不符合法律、法规、规章和政府采购监管机构规定的其他条件的。</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30.2.7质疑答复</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30.2.7.1采购人或采购代理机构在收到质疑函后7个工作日内作出答复，并以书面形式通知质疑投标人和其他有关投标人。</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30.2.7.2质疑投标人对采购人、采购代理机构的答复不满意，或者采购人、采购代理机构未在规定时间内作出答复的，可以在答复期满后15个工作日内向项目所在地财政局提起投诉。</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30.2.8其他需要说明的事项</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30.2.8.1接收质疑函的方式：书面形式</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联系人：</w:t>
      </w:r>
      <w:r>
        <w:rPr>
          <w:rFonts w:hint="eastAsia" w:ascii="Times New Roman" w:hAnsi="宋体" w:eastAsia="宋体" w:cs="宋体"/>
          <w:color w:val="auto"/>
          <w:kern w:val="2"/>
          <w:sz w:val="24"/>
          <w:szCs w:val="24"/>
          <w:highlight w:val="none"/>
          <w:lang w:val="en-US" w:eastAsia="zh-CN" w:bidi="ar"/>
        </w:rPr>
        <w:t>冯莹</w:t>
      </w:r>
      <w:r>
        <w:rPr>
          <w:rFonts w:hint="default" w:ascii="Times New Roman" w:hAnsi="宋体" w:eastAsia="宋体" w:cs="宋体"/>
          <w:color w:val="auto"/>
          <w:kern w:val="2"/>
          <w:sz w:val="24"/>
          <w:szCs w:val="24"/>
          <w:highlight w:val="none"/>
          <w:lang w:val="en-US" w:eastAsia="zh-CN" w:bidi="ar"/>
        </w:rPr>
        <w:t xml:space="preserve">     </w:t>
      </w:r>
      <w:r>
        <w:rPr>
          <w:rFonts w:hint="eastAsia" w:ascii="宋体" w:hAnsi="宋体" w:eastAsia="宋体" w:cs="宋体"/>
          <w:color w:val="auto"/>
          <w:kern w:val="2"/>
          <w:sz w:val="24"/>
          <w:szCs w:val="24"/>
          <w:highlight w:val="none"/>
          <w:lang w:val="en-US" w:eastAsia="zh-CN" w:bidi="ar"/>
        </w:rPr>
        <w:t>联系电话：0912-8101110</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投标人和其他利害关系人认为本次招标活动违反法律、法规和规章规定的，有权向</w:t>
      </w:r>
      <w:r>
        <w:rPr>
          <w:rFonts w:hint="eastAsia" w:ascii="Times New Roman" w:hAnsi="宋体" w:eastAsia="宋体" w:cs="宋体"/>
          <w:color w:val="auto"/>
          <w:kern w:val="2"/>
          <w:sz w:val="24"/>
          <w:szCs w:val="24"/>
          <w:highlight w:val="none"/>
          <w:lang w:val="en-US" w:eastAsia="zh-CN" w:bidi="ar"/>
        </w:rPr>
        <w:t>当地</w:t>
      </w:r>
      <w:r>
        <w:rPr>
          <w:rFonts w:hint="eastAsia" w:ascii="宋体" w:hAnsi="宋体" w:eastAsia="宋体" w:cs="宋体"/>
          <w:color w:val="auto"/>
          <w:kern w:val="2"/>
          <w:sz w:val="24"/>
          <w:szCs w:val="24"/>
          <w:highlight w:val="none"/>
          <w:lang w:val="en-US" w:eastAsia="zh-CN" w:bidi="ar"/>
        </w:rPr>
        <w:t>财政局提出投诉，质疑是投诉的前置条件。</w:t>
      </w:r>
    </w:p>
    <w:p>
      <w:pPr>
        <w:shd w:val="clear"/>
        <w:spacing w:line="360" w:lineRule="auto"/>
        <w:rPr>
          <w:rFonts w:hint="eastAsia" w:ascii="宋体" w:hAnsi="宋体" w:eastAsia="宋体" w:cs="宋体"/>
          <w:color w:val="auto"/>
          <w:kern w:val="2"/>
          <w:sz w:val="21"/>
          <w:szCs w:val="24"/>
          <w:highlight w:val="none"/>
          <w:lang w:val="en-US" w:eastAsia="zh-CN" w:bidi="ar"/>
        </w:rPr>
        <w:sectPr>
          <w:pgSz w:w="11906" w:h="16838"/>
          <w:pgMar w:top="1304" w:right="1559" w:bottom="1304" w:left="1559" w:header="1135" w:footer="1135" w:gutter="0"/>
          <w:pgNumType w:fmt="decimal"/>
          <w:cols w:space="425" w:num="1"/>
          <w:docGrid w:type="lines" w:linePitch="312" w:charSpace="0"/>
        </w:sectPr>
      </w:pPr>
    </w:p>
    <w:bookmarkEnd w:id="43"/>
    <w:p>
      <w:pPr>
        <w:pStyle w:val="3"/>
        <w:shd w:val="clear"/>
        <w:bidi w:val="0"/>
        <w:rPr>
          <w:rFonts w:hint="eastAsia"/>
          <w:color w:val="auto"/>
          <w:highlight w:val="none"/>
          <w:lang w:val="en-US"/>
        </w:rPr>
      </w:pPr>
      <w:bookmarkStart w:id="45" w:name="_Toc11652"/>
      <w:bookmarkStart w:id="46" w:name="_Toc11570"/>
      <w:bookmarkStart w:id="47" w:name="_Toc25870"/>
      <w:bookmarkStart w:id="48" w:name="_Toc29888"/>
      <w:bookmarkStart w:id="49" w:name="_Toc19199"/>
      <w:bookmarkStart w:id="50" w:name="_Toc8333"/>
      <w:bookmarkStart w:id="51" w:name="_Toc26595"/>
      <w:bookmarkStart w:id="52" w:name="_Toc19246"/>
      <w:bookmarkStart w:id="53" w:name="_Toc31520"/>
      <w:bookmarkStart w:id="54" w:name="_Toc389582037"/>
      <w:r>
        <w:rPr>
          <w:rFonts w:hint="eastAsia"/>
          <w:color w:val="auto"/>
          <w:highlight w:val="none"/>
          <w:lang w:eastAsia="zh-CN"/>
        </w:rPr>
        <w:t>第三章 商务要求</w:t>
      </w:r>
      <w:bookmarkEnd w:id="45"/>
      <w:bookmarkEnd w:id="46"/>
      <w:bookmarkEnd w:id="47"/>
    </w:p>
    <w:tbl>
      <w:tblPr>
        <w:tblStyle w:val="41"/>
        <w:tblW w:w="931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Layout w:type="fixed"/>
        <w:tblCellMar>
          <w:top w:w="0" w:type="dxa"/>
          <w:left w:w="28" w:type="dxa"/>
          <w:bottom w:w="0" w:type="dxa"/>
          <w:right w:w="28" w:type="dxa"/>
        </w:tblCellMar>
      </w:tblPr>
      <w:tblGrid>
        <w:gridCol w:w="778"/>
        <w:gridCol w:w="85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301" w:hRule="atLeast"/>
          <w:jc w:val="center"/>
        </w:trPr>
        <w:tc>
          <w:tcPr>
            <w:tcW w:w="778" w:type="dxa"/>
            <w:tcBorders>
              <w:top w:val="single" w:color="auto" w:sz="12" w:space="0"/>
              <w:left w:val="single" w:color="auto" w:sz="12"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rPr>
              <w:t>条款号</w:t>
            </w:r>
          </w:p>
        </w:tc>
        <w:tc>
          <w:tcPr>
            <w:tcW w:w="8537" w:type="dxa"/>
            <w:tcBorders>
              <w:top w:val="single" w:color="auto" w:sz="12" w:space="0"/>
              <w:left w:val="single" w:color="auto" w:sz="6" w:space="0"/>
              <w:bottom w:val="single" w:color="auto" w:sz="6" w:space="0"/>
              <w:right w:val="single" w:color="auto" w:sz="12"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sz w:val="24"/>
                <w:szCs w:val="24"/>
                <w:highlight w:val="none"/>
              </w:rPr>
              <w:t>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1744"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1</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采购人名称：榆林市榆阳区人民政府办公室</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地址：</w:t>
            </w:r>
            <w:r>
              <w:rPr>
                <w:rFonts w:hint="eastAsia" w:ascii="宋体" w:hAnsi="宋体" w:eastAsia="宋体" w:cs="宋体"/>
                <w:color w:val="auto"/>
                <w:sz w:val="24"/>
                <w:szCs w:val="24"/>
                <w:lang w:val="en-US" w:eastAsia="zh-CN"/>
              </w:rPr>
              <w:t xml:space="preserve">榆林大道166号 </w:t>
            </w:r>
            <w:r>
              <w:rPr>
                <w:rFonts w:hint="eastAsia" w:cs="宋体"/>
                <w:color w:val="auto"/>
                <w:sz w:val="24"/>
                <w:szCs w:val="24"/>
                <w:lang w:val="en-US" w:eastAsia="zh-CN"/>
              </w:rPr>
              <w:t xml:space="preserve">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项目名称：榆阳区人民政府后勤服务楼维修改造项目</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rPr>
              <w:t>资金来源：财政资金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256"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2</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施工地点</w:t>
            </w:r>
            <w:r>
              <w:rPr>
                <w:rFonts w:hint="eastAsia" w:ascii="宋体" w:hAnsi="宋体" w:eastAsia="宋体" w:cs="宋体"/>
                <w:color w:val="auto"/>
                <w:sz w:val="24"/>
                <w:szCs w:val="24"/>
                <w:highlight w:val="none"/>
              </w:rPr>
              <w:t>：采购人指定地点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466"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3</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工期</w:t>
            </w:r>
            <w:r>
              <w:rPr>
                <w:rFonts w:hint="eastAsia" w:ascii="宋体" w:hAnsi="宋体" w:eastAsia="宋体" w:cs="宋体"/>
                <w:color w:val="auto"/>
                <w:sz w:val="24"/>
                <w:szCs w:val="24"/>
                <w:highlight w:val="none"/>
              </w:rPr>
              <w:t>：</w:t>
            </w:r>
            <w:r>
              <w:rPr>
                <w:rFonts w:hint="eastAsia" w:ascii="宋体" w:hAnsi="宋体" w:eastAsia="宋体" w:cs="宋体"/>
                <w:color w:val="auto"/>
                <w:kern w:val="0"/>
                <w:sz w:val="24"/>
                <w:szCs w:val="20"/>
                <w:highlight w:val="none"/>
                <w:lang w:val="en-US" w:eastAsia="zh-CN"/>
              </w:rPr>
              <w:t>自合同签订之日起90天内完成；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4</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default"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rPr>
              <w:t>质保期：</w:t>
            </w:r>
            <w:r>
              <w:rPr>
                <w:rFonts w:hint="eastAsia" w:ascii="宋体" w:hAnsi="宋体" w:eastAsia="宋体" w:cs="宋体"/>
                <w:color w:val="auto"/>
                <w:sz w:val="24"/>
                <w:szCs w:val="24"/>
                <w:highlight w:val="none"/>
                <w:lang w:val="en-US" w:eastAsia="zh-CN"/>
              </w:rPr>
              <w:t>验收合格后一年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5</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1.</w:t>
            </w:r>
            <w:r>
              <w:rPr>
                <w:rFonts w:hint="eastAsia" w:asciiTheme="minorEastAsia" w:hAnsiTheme="minorEastAsia" w:cstheme="minorEastAsia"/>
                <w:color w:val="auto"/>
                <w:sz w:val="24"/>
                <w:szCs w:val="24"/>
                <w:highlight w:val="none"/>
                <w:lang w:eastAsia="zh-CN"/>
              </w:rPr>
              <w:t>合同价即中标价，投标人应在投标报价表中包含但不限于完成本次招标所要求的货物、施工、服务且验收合格的所有费用，</w:t>
            </w:r>
            <w:r>
              <w:rPr>
                <w:rFonts w:hint="eastAsia" w:ascii="宋体" w:hAnsi="宋体" w:eastAsia="宋体" w:cs="宋体"/>
                <w:color w:val="auto"/>
                <w:sz w:val="24"/>
                <w:szCs w:val="24"/>
              </w:rPr>
              <w:t>投标报价中应包含完成招标范围内的全部工程内容所需的包工、包料、包安全、包质量、包工期的一切相关费用，施工期间因市场、国家政策性变化引起的人材机价格变化和因天气、地形、地质等自然条件的变化等不可预见事件而增加的措施费等全部风险费用</w:t>
            </w:r>
            <w:r>
              <w:rPr>
                <w:rFonts w:hint="eastAsia" w:asciiTheme="minorEastAsia" w:hAnsiTheme="minorEastAsia" w:cstheme="minorEastAsia"/>
                <w:color w:val="auto"/>
                <w:sz w:val="24"/>
                <w:szCs w:val="24"/>
                <w:highlight w:val="none"/>
                <w:lang w:eastAsia="zh-CN"/>
              </w:rPr>
              <w:t>。</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2.付款方式和程序：</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（1）由采购人负责结算，在付款前，投标人必须开具发票给采购人（附详细清单）。</w:t>
            </w:r>
          </w:p>
          <w:p>
            <w:pPr>
              <w:keepNext w:val="0"/>
              <w:keepLines w:val="0"/>
              <w:widowControl w:val="0"/>
              <w:suppressLineNumbers w:val="0"/>
              <w:shd w:val="clear"/>
              <w:spacing w:before="0" w:beforeAutospacing="0" w:after="0" w:afterAutospacing="0" w:line="360" w:lineRule="auto"/>
              <w:ind w:left="0" w:right="0"/>
              <w:jc w:val="both"/>
              <w:rPr>
                <w:rFonts w:hint="default"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（2）付款方式：合同签订后，合同签订后甲方支付合同总价款的的30%；项目开始实施后按照项目进度支付合同价款的50%，工程结束后支付施工费的20%。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rPr>
              <w:t>4.</w:t>
            </w:r>
            <w:r>
              <w:rPr>
                <w:rFonts w:hint="eastAsia" w:ascii="宋体" w:hAnsi="宋体" w:eastAsia="宋体" w:cs="宋体"/>
                <w:color w:val="auto"/>
                <w:sz w:val="24"/>
                <w:szCs w:val="24"/>
                <w:highlight w:val="none"/>
              </w:rPr>
              <w:t>履约情况：供货完成后，采购人组织相关部门及人员进行验收，验收不合格的，造成退货、换货的一切费用由供货商承担，并负担采购人的一切损失。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6</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cs="宋体"/>
                <w:b/>
                <w:bCs/>
                <w:color w:val="auto"/>
                <w:sz w:val="24"/>
                <w:szCs w:val="22"/>
                <w:highlight w:val="none"/>
              </w:rPr>
            </w:pPr>
            <w:r>
              <w:rPr>
                <w:rFonts w:hint="eastAsia" w:ascii="宋体" w:hAnsi="宋体" w:cs="宋体"/>
                <w:b/>
                <w:bCs/>
                <w:color w:val="auto"/>
                <w:sz w:val="24"/>
                <w:szCs w:val="22"/>
                <w:highlight w:val="none"/>
              </w:rPr>
              <w:t>验收：</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heme="minorHAnsi" w:hAnsiTheme="minorHAnsi" w:eastAsiaTheme="minorEastAsia" w:cstheme="minorBidi"/>
                <w:color w:val="auto"/>
                <w:kern w:val="2"/>
                <w:sz w:val="21"/>
                <w:szCs w:val="24"/>
                <w:highlight w:val="none"/>
                <w:lang w:val="en-US" w:eastAsia="zh-CN" w:bidi="ar-SA"/>
              </w:rPr>
            </w:pPr>
            <w:r>
              <w:rPr>
                <w:rFonts w:hint="eastAsia" w:ascii="宋体" w:hAnsi="宋体" w:cs="宋体"/>
                <w:color w:val="auto"/>
                <w:sz w:val="24"/>
                <w:szCs w:val="22"/>
                <w:highlight w:val="none"/>
              </w:rPr>
              <w:t>1、终验:项目在竣工后，</w:t>
            </w:r>
            <w:r>
              <w:rPr>
                <w:rFonts w:hint="eastAsia" w:ascii="宋体" w:hAnsi="宋体" w:cs="宋体"/>
                <w:color w:val="auto"/>
                <w:sz w:val="24"/>
                <w:szCs w:val="22"/>
                <w:highlight w:val="none"/>
                <w:lang w:val="en-US" w:eastAsia="zh-CN"/>
              </w:rPr>
              <w:t>成交</w:t>
            </w:r>
            <w:r>
              <w:rPr>
                <w:rFonts w:hint="eastAsia" w:ascii="宋体" w:hAnsi="宋体" w:cs="宋体"/>
                <w:color w:val="auto"/>
                <w:sz w:val="24"/>
                <w:szCs w:val="22"/>
                <w:highlight w:val="none"/>
              </w:rPr>
              <w:t>单位应向甲方提交竣工验收申请报告，并将施工过程中相关资料提交</w:t>
            </w:r>
            <w:r>
              <w:rPr>
                <w:rFonts w:hint="eastAsia" w:ascii="宋体" w:hAnsi="宋体" w:cs="宋体"/>
                <w:color w:val="auto"/>
                <w:sz w:val="24"/>
                <w:highlight w:val="none"/>
              </w:rPr>
              <w:t>使用部门等有关单位，由甲方验收项目竣工情况。验收合格</w:t>
            </w:r>
            <w:r>
              <w:rPr>
                <w:rFonts w:hint="eastAsia" w:ascii="宋体" w:hAnsi="宋体" w:cs="宋体"/>
                <w:color w:val="auto"/>
                <w:kern w:val="0"/>
                <w:sz w:val="24"/>
                <w:highlight w:val="none"/>
              </w:rPr>
              <w:t>后，使用部门签发《终验合格单》。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7</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auto"/>
              <w:ind w:left="0" w:right="0"/>
              <w:rPr>
                <w:rFonts w:hint="default" w:ascii="宋体" w:hAnsi="宋体"/>
                <w:b/>
                <w:color w:val="auto"/>
                <w:kern w:val="0"/>
                <w:sz w:val="24"/>
                <w:highlight w:val="none"/>
              </w:rPr>
            </w:pPr>
            <w:r>
              <w:rPr>
                <w:rFonts w:hint="eastAsia" w:ascii="宋体" w:hAnsi="宋体"/>
                <w:b/>
                <w:color w:val="auto"/>
                <w:kern w:val="0"/>
                <w:sz w:val="24"/>
                <w:highlight w:val="none"/>
              </w:rPr>
              <w:t>验收依据：</w:t>
            </w:r>
          </w:p>
          <w:p>
            <w:pPr>
              <w:keepNext w:val="0"/>
              <w:keepLines w:val="0"/>
              <w:suppressLineNumbers w:val="0"/>
              <w:spacing w:before="0" w:beforeAutospacing="0" w:after="0" w:afterAutospacing="0" w:line="360" w:lineRule="auto"/>
              <w:ind w:left="0" w:right="0" w:firstLine="240" w:firstLineChars="100"/>
              <w:rPr>
                <w:rFonts w:hint="default" w:ascii="宋体" w:hAnsi="宋体" w:cs="宋体"/>
                <w:color w:val="auto"/>
                <w:sz w:val="24"/>
                <w:highlight w:val="none"/>
              </w:rPr>
            </w:pPr>
            <w:r>
              <w:rPr>
                <w:rFonts w:hint="eastAsia" w:ascii="宋体" w:hAnsi="宋体" w:cs="宋体"/>
                <w:color w:val="auto"/>
                <w:sz w:val="24"/>
                <w:highlight w:val="none"/>
              </w:rPr>
              <w:t xml:space="preserve">（1）合同文本及合同补充文件（条款）。 </w:t>
            </w:r>
          </w:p>
          <w:p>
            <w:pPr>
              <w:keepNext w:val="0"/>
              <w:keepLines w:val="0"/>
              <w:suppressLineNumbers w:val="0"/>
              <w:spacing w:before="0" w:beforeAutospacing="0" w:after="0" w:afterAutospacing="0" w:line="360" w:lineRule="auto"/>
              <w:ind w:left="0" w:right="0" w:firstLine="240" w:firstLineChars="100"/>
              <w:rPr>
                <w:rFonts w:hint="default"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eastAsia="zh-CN"/>
              </w:rPr>
              <w:t>招标</w:t>
            </w:r>
            <w:r>
              <w:rPr>
                <w:rFonts w:hint="eastAsia" w:ascii="宋体" w:hAnsi="宋体" w:cs="宋体"/>
                <w:color w:val="auto"/>
                <w:sz w:val="24"/>
                <w:highlight w:val="none"/>
              </w:rPr>
              <w:t>文件。</w:t>
            </w:r>
          </w:p>
          <w:p>
            <w:pPr>
              <w:keepNext w:val="0"/>
              <w:keepLines w:val="0"/>
              <w:suppressLineNumbers w:val="0"/>
              <w:spacing w:before="0" w:beforeAutospacing="0" w:after="0" w:afterAutospacing="0" w:line="360" w:lineRule="auto"/>
              <w:ind w:left="0" w:right="0" w:firstLine="240" w:firstLineChars="100"/>
              <w:rPr>
                <w:rFonts w:hint="default" w:ascii="宋体" w:hAnsi="宋体" w:cs="宋体"/>
                <w:color w:val="auto"/>
                <w:sz w:val="24"/>
                <w:highlight w:val="none"/>
              </w:rPr>
            </w:pPr>
            <w:r>
              <w:rPr>
                <w:rFonts w:hint="eastAsia" w:ascii="宋体" w:hAnsi="宋体" w:cs="宋体"/>
                <w:color w:val="auto"/>
                <w:sz w:val="24"/>
                <w:highlight w:val="none"/>
              </w:rPr>
              <w:t>（3）</w:t>
            </w:r>
            <w:r>
              <w:rPr>
                <w:rFonts w:hint="eastAsia" w:ascii="宋体" w:hAnsi="宋体" w:cs="宋体"/>
                <w:color w:val="auto"/>
                <w:sz w:val="24"/>
                <w:highlight w:val="none"/>
                <w:lang w:val="en-US" w:eastAsia="zh-CN"/>
              </w:rPr>
              <w:t>投标文件</w:t>
            </w:r>
            <w:r>
              <w:rPr>
                <w:rFonts w:hint="eastAsia" w:ascii="宋体" w:hAnsi="宋体" w:cs="宋体"/>
                <w:color w:val="auto"/>
                <w:sz w:val="24"/>
                <w:highlight w:val="none"/>
              </w:rPr>
              <w:t>。</w:t>
            </w:r>
          </w:p>
          <w:p>
            <w:pPr>
              <w:keepNext w:val="0"/>
              <w:keepLines w:val="0"/>
              <w:suppressLineNumbers w:val="0"/>
              <w:spacing w:before="0" w:beforeAutospacing="0" w:after="0" w:afterAutospacing="0" w:line="360" w:lineRule="auto"/>
              <w:ind w:left="0" w:right="0" w:firstLine="240" w:firstLineChars="100"/>
              <w:rPr>
                <w:rFonts w:hint="default" w:ascii="宋体" w:hAnsi="宋体" w:cs="宋体"/>
                <w:color w:val="auto"/>
                <w:sz w:val="24"/>
                <w:highlight w:val="none"/>
              </w:rPr>
            </w:pPr>
            <w:r>
              <w:rPr>
                <w:rFonts w:hint="eastAsia" w:ascii="宋体" w:hAnsi="宋体" w:cs="宋体"/>
                <w:color w:val="auto"/>
                <w:sz w:val="24"/>
                <w:highlight w:val="none"/>
              </w:rPr>
              <w:t>（4）</w:t>
            </w:r>
            <w:r>
              <w:rPr>
                <w:rFonts w:hint="eastAsia" w:ascii="宋体" w:hAnsi="宋体" w:cs="宋体"/>
                <w:color w:val="auto"/>
                <w:sz w:val="24"/>
                <w:highlight w:val="none"/>
                <w:lang w:eastAsia="zh-CN"/>
              </w:rPr>
              <w:t>工程量清单</w:t>
            </w:r>
            <w:r>
              <w:rPr>
                <w:rFonts w:hint="eastAsia" w:ascii="宋体" w:hAnsi="宋体" w:cs="宋体"/>
                <w:color w:val="auto"/>
                <w:sz w:val="24"/>
                <w:highlight w:val="none"/>
              </w:rPr>
              <w:t>。</w:t>
            </w:r>
          </w:p>
          <w:p>
            <w:pPr>
              <w:keepNext w:val="0"/>
              <w:keepLines w:val="0"/>
              <w:suppressLineNumbers w:val="0"/>
              <w:spacing w:before="0" w:beforeAutospacing="0" w:after="0" w:afterAutospacing="0" w:line="360" w:lineRule="auto"/>
              <w:ind w:left="0" w:right="0" w:firstLine="240" w:firstLineChars="100"/>
              <w:rPr>
                <w:rFonts w:hint="eastAsia" w:ascii="宋体" w:hAnsi="宋体" w:eastAsiaTheme="minorEastAsia" w:cstheme="minorBidi"/>
                <w:color w:val="auto"/>
                <w:kern w:val="2"/>
                <w:sz w:val="24"/>
                <w:szCs w:val="24"/>
                <w:highlight w:val="none"/>
                <w:lang w:val="en-US" w:eastAsia="zh-CN" w:bidi="ar-SA"/>
              </w:rPr>
            </w:pPr>
            <w:r>
              <w:rPr>
                <w:rFonts w:hint="eastAsia" w:ascii="宋体" w:hAnsi="宋体" w:cs="宋体"/>
                <w:color w:val="auto"/>
                <w:sz w:val="24"/>
                <w:highlight w:val="none"/>
              </w:rPr>
              <w:t>（5）建筑工程施工质量验收统一标准。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8</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auto"/>
              <w:ind w:left="0" w:right="0"/>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违约责任：</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color w:val="auto"/>
                <w:sz w:val="24"/>
                <w:highlight w:val="none"/>
              </w:rPr>
            </w:pPr>
            <w:r>
              <w:rPr>
                <w:rFonts w:hint="eastAsia" w:ascii="宋体" w:hAnsi="宋体" w:eastAsia="宋体" w:cs="宋体"/>
                <w:color w:val="auto"/>
                <w:sz w:val="24"/>
                <w:szCs w:val="22"/>
                <w:highlight w:val="none"/>
              </w:rPr>
              <w:t>1、按《中华人</w:t>
            </w:r>
            <w:r>
              <w:rPr>
                <w:rFonts w:hint="eastAsia" w:ascii="宋体" w:hAnsi="宋体" w:eastAsia="宋体" w:cs="宋体"/>
                <w:color w:val="auto"/>
                <w:sz w:val="24"/>
                <w:highlight w:val="none"/>
              </w:rPr>
              <w:t>民共和国</w:t>
            </w:r>
            <w:r>
              <w:rPr>
                <w:rFonts w:hint="eastAsia" w:ascii="宋体" w:hAnsi="宋体" w:eastAsia="宋体" w:cs="宋体"/>
                <w:color w:val="auto"/>
                <w:sz w:val="24"/>
                <w:highlight w:val="none"/>
                <w:lang w:eastAsia="zh-CN"/>
              </w:rPr>
              <w:t>民法典</w:t>
            </w:r>
            <w:r>
              <w:rPr>
                <w:rFonts w:hint="eastAsia" w:ascii="宋体" w:hAnsi="宋体" w:eastAsia="宋体" w:cs="宋体"/>
                <w:color w:val="auto"/>
                <w:sz w:val="24"/>
                <w:highlight w:val="none"/>
              </w:rPr>
              <w:t>》中的相关条款执行。</w:t>
            </w:r>
          </w:p>
          <w:p>
            <w:pPr>
              <w:keepNext w:val="0"/>
              <w:keepLines w:val="0"/>
              <w:suppressLineNumbers w:val="0"/>
              <w:tabs>
                <w:tab w:val="left" w:pos="152"/>
              </w:tabs>
              <w:spacing w:before="0" w:beforeAutospacing="0" w:after="0" w:afterAutospacing="0" w:line="360" w:lineRule="auto"/>
              <w:ind w:left="0" w:right="0"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rPr>
              <w:t>2、未按合同要求提供工程质量或工程质量不能满足技术要求，招标人有权终止合同，并对供方违约行为进行追究，同时按《</w:t>
            </w:r>
            <w:r>
              <w:rPr>
                <w:rFonts w:hint="eastAsia" w:ascii="宋体" w:hAnsi="宋体" w:eastAsia="宋体" w:cs="宋体"/>
                <w:color w:val="auto"/>
                <w:sz w:val="24"/>
                <w:highlight w:val="none"/>
                <w:lang w:eastAsia="zh-CN"/>
              </w:rPr>
              <w:t>中华人民共和国</w:t>
            </w:r>
            <w:r>
              <w:rPr>
                <w:rFonts w:hint="eastAsia" w:ascii="宋体" w:hAnsi="宋体" w:eastAsia="宋体" w:cs="宋体"/>
                <w:color w:val="auto"/>
                <w:sz w:val="24"/>
                <w:highlight w:val="none"/>
              </w:rPr>
              <w:t>政府采购法》</w:t>
            </w:r>
            <w:r>
              <w:rPr>
                <w:rFonts w:hint="eastAsia" w:ascii="宋体" w:hAnsi="宋体" w:eastAsia="宋体" w:cs="宋体"/>
                <w:color w:val="auto"/>
                <w:sz w:val="24"/>
                <w:highlight w:val="none"/>
                <w:lang w:eastAsia="zh-CN"/>
              </w:rPr>
              <w:t>《中华人民共和国招标投标法》</w:t>
            </w:r>
            <w:r>
              <w:rPr>
                <w:rFonts w:hint="eastAsia" w:ascii="宋体" w:hAnsi="宋体" w:eastAsia="宋体" w:cs="宋体"/>
                <w:color w:val="auto"/>
                <w:sz w:val="24"/>
                <w:highlight w:val="none"/>
              </w:rPr>
              <w:t>的有关规定进行处罚。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9</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auto"/>
              <w:ind w:left="0" w:right="0"/>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质量要求：达到国家验收合格标准。</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1、所选材料必须保证质量可靠、进货渠道正常，符合国家相关标准，满足投标要求。</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2、整个工程符合国家行业有关规范，确保工程质量合格。</w:t>
            </w:r>
          </w:p>
          <w:p>
            <w:pPr>
              <w:keepNext w:val="0"/>
              <w:keepLines w:val="0"/>
              <w:suppressLineNumbers w:val="0"/>
              <w:tabs>
                <w:tab w:val="left" w:pos="152"/>
              </w:tabs>
              <w:spacing w:before="0" w:beforeAutospacing="0" w:after="0" w:afterAutospacing="0" w:line="360" w:lineRule="auto"/>
              <w:ind w:left="0" w:right="0"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bCs/>
                <w:color w:val="auto"/>
                <w:kern w:val="0"/>
                <w:sz w:val="24"/>
                <w:highlight w:val="none"/>
              </w:rPr>
              <w:t>3、整个工程质保期按国家行业有关规定执行。</w:t>
            </w:r>
          </w:p>
        </w:tc>
      </w:tr>
    </w:tbl>
    <w:p>
      <w:pPr>
        <w:pStyle w:val="59"/>
        <w:shd w:val="clear"/>
        <w:spacing w:line="360" w:lineRule="auto"/>
        <w:rPr>
          <w:rFonts w:hint="eastAsia" w:ascii="宋体" w:hAnsi="Times New Roman" w:eastAsia="宋体" w:cs="宋体"/>
          <w:bCs/>
          <w:color w:val="auto"/>
          <w:kern w:val="2"/>
          <w:sz w:val="36"/>
          <w:szCs w:val="36"/>
          <w:highlight w:val="none"/>
          <w:lang w:val="zh-CN" w:eastAsia="zh-CN" w:bidi="ar"/>
        </w:rPr>
        <w:sectPr>
          <w:pgSz w:w="11906" w:h="16838"/>
          <w:pgMar w:top="1440" w:right="1803" w:bottom="1440" w:left="1803" w:header="1135" w:footer="1135" w:gutter="0"/>
          <w:pgNumType w:fmt="decimal"/>
          <w:cols w:space="425" w:num="1"/>
          <w:docGrid w:type="lines" w:linePitch="312" w:charSpace="0"/>
        </w:sectPr>
      </w:pPr>
    </w:p>
    <w:p>
      <w:pPr>
        <w:bidi w:val="0"/>
        <w:rPr>
          <w:rFonts w:hint="eastAsia"/>
          <w:color w:val="auto"/>
          <w:lang w:eastAsia="zh-CN"/>
        </w:rPr>
      </w:pPr>
      <w:bookmarkStart w:id="55" w:name="_Toc16381"/>
    </w:p>
    <w:p>
      <w:pPr>
        <w:pStyle w:val="3"/>
        <w:shd w:val="clear"/>
        <w:bidi w:val="0"/>
        <w:rPr>
          <w:rFonts w:hint="eastAsia"/>
          <w:color w:val="auto"/>
          <w:highlight w:val="none"/>
          <w:lang w:val="en-US"/>
        </w:rPr>
      </w:pPr>
      <w:bookmarkStart w:id="56" w:name="_Toc29957"/>
      <w:bookmarkStart w:id="57" w:name="_Toc30716"/>
      <w:r>
        <w:rPr>
          <w:rFonts w:hint="eastAsia"/>
          <w:color w:val="auto"/>
          <w:highlight w:val="none"/>
          <w:lang w:eastAsia="zh-CN"/>
        </w:rPr>
        <w:t>第四章</w:t>
      </w:r>
      <w:r>
        <w:rPr>
          <w:rFonts w:hint="eastAsia"/>
          <w:color w:val="auto"/>
          <w:highlight w:val="none"/>
          <w:lang w:val="en-US"/>
        </w:rPr>
        <w:t xml:space="preserve"> </w:t>
      </w:r>
      <w:r>
        <w:rPr>
          <w:rFonts w:hint="eastAsia"/>
          <w:color w:val="auto"/>
          <w:highlight w:val="none"/>
          <w:lang w:eastAsia="zh-CN"/>
        </w:rPr>
        <w:t>合同条款</w:t>
      </w:r>
      <w:bookmarkEnd w:id="55"/>
      <w:bookmarkEnd w:id="56"/>
      <w:bookmarkEnd w:id="57"/>
    </w:p>
    <w:p>
      <w:pPr>
        <w:spacing w:line="360" w:lineRule="auto"/>
        <w:jc w:val="left"/>
        <w:rPr>
          <w:rFonts w:hint="eastAsia" w:ascii="宋体" w:hAnsi="宋体" w:eastAsia="宋体" w:cs="宋体"/>
          <w:bCs/>
          <w:color w:val="auto"/>
          <w:sz w:val="30"/>
          <w:szCs w:val="30"/>
        </w:rPr>
      </w:pPr>
      <w:bookmarkStart w:id="58" w:name="_Toc222906326"/>
      <w:bookmarkStart w:id="59" w:name="_Toc30908"/>
      <w:bookmarkStart w:id="60" w:name="_Toc18185"/>
      <w:bookmarkStart w:id="61" w:name="_Toc14947"/>
      <w:bookmarkStart w:id="62" w:name="_Toc19089"/>
      <w:bookmarkStart w:id="63" w:name="_Toc22901"/>
      <w:r>
        <w:rPr>
          <w:rFonts w:hint="eastAsia" w:ascii="宋体" w:hAnsi="宋体" w:eastAsia="宋体" w:cs="宋体"/>
          <w:bCs/>
          <w:color w:val="auto"/>
          <w:sz w:val="30"/>
          <w:szCs w:val="30"/>
        </w:rPr>
        <w:t>（GF—201</w:t>
      </w:r>
      <w:r>
        <w:rPr>
          <w:rFonts w:hint="eastAsia" w:ascii="宋体" w:hAnsi="宋体" w:eastAsia="宋体" w:cs="宋体"/>
          <w:bCs/>
          <w:color w:val="auto"/>
          <w:sz w:val="30"/>
          <w:szCs w:val="30"/>
          <w:lang w:val="en-US" w:eastAsia="zh-CN"/>
        </w:rPr>
        <w:t>7</w:t>
      </w:r>
      <w:r>
        <w:rPr>
          <w:rFonts w:hint="eastAsia" w:ascii="宋体" w:hAnsi="宋体" w:eastAsia="宋体" w:cs="宋体"/>
          <w:bCs/>
          <w:color w:val="auto"/>
          <w:sz w:val="30"/>
          <w:szCs w:val="30"/>
        </w:rPr>
        <w:t>—</w:t>
      </w:r>
      <w:r>
        <w:rPr>
          <w:rFonts w:hint="eastAsia" w:ascii="宋体" w:hAnsi="宋体" w:eastAsia="宋体" w:cs="宋体"/>
          <w:bCs/>
          <w:color w:val="auto"/>
          <w:sz w:val="30"/>
          <w:szCs w:val="30"/>
          <w:lang w:val="en-US" w:eastAsia="zh-CN"/>
        </w:rPr>
        <w:t>0201</w:t>
      </w:r>
      <w:r>
        <w:rPr>
          <w:rFonts w:hint="eastAsia" w:ascii="宋体" w:hAnsi="宋体" w:eastAsia="宋体" w:cs="宋体"/>
          <w:bCs/>
          <w:color w:val="auto"/>
          <w:sz w:val="30"/>
          <w:szCs w:val="30"/>
        </w:rPr>
        <w:t>）</w:t>
      </w:r>
    </w:p>
    <w:p>
      <w:pPr>
        <w:spacing w:line="360" w:lineRule="auto"/>
        <w:jc w:val="center"/>
        <w:rPr>
          <w:rFonts w:hint="eastAsia" w:ascii="宋体" w:hAnsi="宋体" w:eastAsia="宋体" w:cs="宋体"/>
          <w:b/>
          <w:color w:val="auto"/>
          <w:sz w:val="30"/>
          <w:szCs w:val="30"/>
        </w:rPr>
      </w:pPr>
    </w:p>
    <w:p>
      <w:pPr>
        <w:spacing w:line="360" w:lineRule="auto"/>
        <w:jc w:val="both"/>
        <w:rPr>
          <w:rFonts w:hint="eastAsia" w:ascii="宋体" w:hAnsi="宋体" w:eastAsia="宋体" w:cs="宋体"/>
          <w:b/>
          <w:color w:val="auto"/>
          <w:sz w:val="30"/>
          <w:szCs w:val="30"/>
        </w:rPr>
      </w:pPr>
    </w:p>
    <w:p>
      <w:pPr>
        <w:spacing w:line="360" w:lineRule="auto"/>
        <w:jc w:val="center"/>
        <w:rPr>
          <w:rFonts w:hint="eastAsia" w:ascii="宋体" w:hAnsi="宋体" w:eastAsia="宋体" w:cs="宋体"/>
          <w:b/>
          <w:color w:val="auto"/>
          <w:sz w:val="30"/>
          <w:szCs w:val="30"/>
        </w:rPr>
      </w:pPr>
    </w:p>
    <w:p>
      <w:pPr>
        <w:spacing w:line="360" w:lineRule="auto"/>
        <w:jc w:val="center"/>
        <w:rPr>
          <w:rFonts w:hint="eastAsia" w:ascii="宋体" w:hAnsi="宋体" w:eastAsia="宋体" w:cs="宋体"/>
          <w:b/>
          <w:color w:val="auto"/>
          <w:sz w:val="30"/>
          <w:szCs w:val="30"/>
          <w:lang w:eastAsia="zh-CN"/>
        </w:rPr>
      </w:pPr>
      <w:r>
        <w:rPr>
          <w:rFonts w:hint="eastAsia" w:ascii="宋体" w:hAnsi="宋体" w:eastAsia="宋体" w:cs="宋体"/>
          <w:b/>
          <w:color w:val="auto"/>
          <w:sz w:val="30"/>
          <w:szCs w:val="30"/>
        </w:rPr>
        <w:t>建设工程施工合同</w:t>
      </w:r>
    </w:p>
    <w:p>
      <w:pPr>
        <w:spacing w:line="360" w:lineRule="auto"/>
        <w:jc w:val="center"/>
        <w:rPr>
          <w:rFonts w:hint="eastAsia" w:ascii="宋体" w:hAnsi="宋体" w:eastAsia="宋体" w:cs="宋体"/>
          <w:b/>
          <w:color w:val="auto"/>
          <w:sz w:val="30"/>
          <w:szCs w:val="30"/>
        </w:rPr>
      </w:pPr>
      <w:r>
        <w:rPr>
          <w:rFonts w:hint="eastAsia" w:ascii="宋体" w:hAnsi="宋体" w:eastAsia="宋体" w:cs="宋体"/>
          <w:b/>
          <w:color w:val="auto"/>
          <w:sz w:val="30"/>
          <w:szCs w:val="30"/>
        </w:rPr>
        <w:t>（示范文本）</w:t>
      </w:r>
    </w:p>
    <w:p>
      <w:pPr>
        <w:spacing w:line="360" w:lineRule="auto"/>
        <w:jc w:val="center"/>
        <w:rPr>
          <w:rFonts w:hint="eastAsia" w:ascii="宋体" w:hAnsi="宋体" w:eastAsia="宋体" w:cs="宋体"/>
          <w:b/>
          <w:color w:val="auto"/>
          <w:sz w:val="30"/>
          <w:szCs w:val="30"/>
        </w:rPr>
      </w:pPr>
    </w:p>
    <w:p>
      <w:pPr>
        <w:spacing w:line="360" w:lineRule="auto"/>
        <w:jc w:val="center"/>
        <w:rPr>
          <w:rFonts w:hint="eastAsia" w:ascii="宋体" w:hAnsi="宋体" w:eastAsia="宋体" w:cs="宋体"/>
          <w:b/>
          <w:color w:val="auto"/>
          <w:sz w:val="30"/>
          <w:szCs w:val="30"/>
        </w:rPr>
      </w:pPr>
    </w:p>
    <w:p>
      <w:pPr>
        <w:spacing w:line="360" w:lineRule="auto"/>
        <w:jc w:val="center"/>
        <w:rPr>
          <w:rFonts w:hint="eastAsia" w:ascii="宋体" w:hAnsi="宋体" w:eastAsia="宋体" w:cs="宋体"/>
          <w:b/>
          <w:color w:val="auto"/>
          <w:sz w:val="30"/>
          <w:szCs w:val="30"/>
        </w:rPr>
      </w:pPr>
    </w:p>
    <w:p>
      <w:pPr>
        <w:spacing w:line="360" w:lineRule="auto"/>
        <w:jc w:val="center"/>
        <w:rPr>
          <w:rFonts w:hint="eastAsia" w:ascii="宋体" w:hAnsi="宋体" w:eastAsia="宋体" w:cs="宋体"/>
          <w:b/>
          <w:color w:val="auto"/>
          <w:sz w:val="30"/>
          <w:szCs w:val="30"/>
        </w:rPr>
      </w:pPr>
    </w:p>
    <w:p>
      <w:pPr>
        <w:spacing w:line="360" w:lineRule="auto"/>
        <w:rPr>
          <w:rFonts w:hint="eastAsia" w:ascii="宋体" w:hAnsi="宋体" w:eastAsia="宋体" w:cs="宋体"/>
          <w:b/>
          <w:color w:val="auto"/>
          <w:sz w:val="30"/>
          <w:szCs w:val="30"/>
        </w:rPr>
      </w:pPr>
    </w:p>
    <w:p>
      <w:pPr>
        <w:spacing w:line="360" w:lineRule="auto"/>
        <w:rPr>
          <w:rFonts w:hint="eastAsia" w:ascii="宋体" w:hAnsi="宋体" w:eastAsia="宋体" w:cs="宋体"/>
          <w:b/>
          <w:color w:val="auto"/>
          <w:sz w:val="30"/>
          <w:szCs w:val="30"/>
        </w:rPr>
      </w:pPr>
    </w:p>
    <w:p>
      <w:pPr>
        <w:spacing w:line="360" w:lineRule="auto"/>
        <w:rPr>
          <w:rFonts w:hint="eastAsia" w:ascii="宋体" w:hAnsi="宋体" w:eastAsia="宋体" w:cs="宋体"/>
          <w:b/>
          <w:color w:val="auto"/>
          <w:sz w:val="30"/>
          <w:szCs w:val="30"/>
        </w:rPr>
      </w:pPr>
    </w:p>
    <w:p>
      <w:pPr>
        <w:pStyle w:val="2"/>
        <w:rPr>
          <w:rFonts w:hint="eastAsia" w:ascii="宋体" w:hAnsi="宋体" w:eastAsia="宋体" w:cs="宋体"/>
          <w:b/>
          <w:color w:val="auto"/>
          <w:sz w:val="30"/>
          <w:szCs w:val="30"/>
        </w:rPr>
      </w:pPr>
    </w:p>
    <w:p>
      <w:pPr>
        <w:rPr>
          <w:rFonts w:hint="eastAsia" w:ascii="宋体" w:hAnsi="宋体" w:eastAsia="宋体" w:cs="宋体"/>
          <w:b/>
          <w:color w:val="auto"/>
          <w:sz w:val="30"/>
          <w:szCs w:val="30"/>
        </w:rPr>
      </w:pPr>
    </w:p>
    <w:p>
      <w:pPr>
        <w:pStyle w:val="2"/>
        <w:rPr>
          <w:rFonts w:hint="eastAsia" w:ascii="宋体" w:hAnsi="宋体" w:eastAsia="宋体" w:cs="宋体"/>
          <w:b/>
          <w:color w:val="auto"/>
          <w:sz w:val="30"/>
          <w:szCs w:val="30"/>
        </w:rPr>
      </w:pPr>
    </w:p>
    <w:p>
      <w:pPr>
        <w:rPr>
          <w:rFonts w:hint="eastAsia" w:ascii="宋体" w:hAnsi="宋体" w:eastAsia="宋体" w:cs="宋体"/>
          <w:b/>
          <w:color w:val="auto"/>
          <w:sz w:val="30"/>
          <w:szCs w:val="30"/>
        </w:rPr>
      </w:pPr>
    </w:p>
    <w:p>
      <w:pPr>
        <w:pStyle w:val="2"/>
        <w:rPr>
          <w:rFonts w:hint="eastAsia"/>
          <w:color w:val="auto"/>
        </w:rPr>
      </w:pPr>
    </w:p>
    <w:p>
      <w:pPr>
        <w:spacing w:line="360" w:lineRule="auto"/>
        <w:ind w:right="2719" w:rightChars="1295" w:firstLine="3911" w:firstLineChars="1304"/>
        <w:jc w:val="distribute"/>
        <w:rPr>
          <w:rFonts w:hint="eastAsia" w:ascii="宋体" w:hAnsi="宋体" w:eastAsia="宋体" w:cs="宋体"/>
          <w:b/>
          <w:color w:val="auto"/>
          <w:sz w:val="30"/>
          <w:szCs w:val="30"/>
        </w:rPr>
      </w:pPr>
      <w:r>
        <w:rPr>
          <w:rFonts w:hint="eastAsia" w:ascii="宋体" w:hAnsi="宋体" w:eastAsia="宋体" w:cs="宋体"/>
          <w:color w:val="auto"/>
          <w:sz w:val="30"/>
          <w:szCs w:val="30"/>
        </w:rPr>
        <mc:AlternateContent>
          <mc:Choice Requires="wps">
            <w:drawing>
              <wp:anchor distT="0" distB="0" distL="114300" distR="114300" simplePos="0" relativeHeight="251660288" behindDoc="0" locked="0" layoutInCell="1" allowOverlap="1">
                <wp:simplePos x="0" y="0"/>
                <wp:positionH relativeFrom="column">
                  <wp:posOffset>4560570</wp:posOffset>
                </wp:positionH>
                <wp:positionV relativeFrom="paragraph">
                  <wp:posOffset>158115</wp:posOffset>
                </wp:positionV>
                <wp:extent cx="723900" cy="457200"/>
                <wp:effectExtent l="4445" t="4445" r="14605" b="14605"/>
                <wp:wrapNone/>
                <wp:docPr id="16" name="文本框 16"/>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wps:spPr>
                      <wps:txbx>
                        <w:txbxContent>
                          <w:p>
                            <w:pPr>
                              <w:rPr>
                                <w:rFonts w:hint="eastAsia" w:ascii="Times New Roman" w:hAnsi="Times New Roman" w:eastAsia="宋体" w:cs="Times New Roman"/>
                                <w:b/>
                                <w:bCs/>
                                <w:sz w:val="32"/>
                                <w:szCs w:val="22"/>
                              </w:rPr>
                            </w:pPr>
                            <w:r>
                              <w:rPr>
                                <w:rFonts w:hint="eastAsia" w:ascii="Times New Roman" w:hAnsi="Times New Roman" w:eastAsia="宋体" w:cs="Times New Roman"/>
                                <w:b/>
                                <w:bCs/>
                                <w:sz w:val="32"/>
                                <w:szCs w:val="22"/>
                              </w:rPr>
                              <w:t>制定</w:t>
                            </w:r>
                          </w:p>
                        </w:txbxContent>
                      </wps:txbx>
                      <wps:bodyPr upright="1"/>
                    </wps:wsp>
                  </a:graphicData>
                </a:graphic>
              </wp:anchor>
            </w:drawing>
          </mc:Choice>
          <mc:Fallback>
            <w:pict>
              <v:shape id="_x0000_s1026" o:spid="_x0000_s1026" o:spt="202" type="#_x0000_t202" style="position:absolute;left:0pt;margin-left:359.1pt;margin-top:12.45pt;height:36pt;width:57pt;z-index:251660288;mso-width-relative:page;mso-height-relative:page;" filled="f" stroked="t" coordsize="21600,21600" o:gfxdata="UEsDBAoAAAAAAIdO4kAAAAAAAAAAAAAAAAAEAAAAZHJzL1BLAwQUAAAACACHTuJADIauPdkAAAAJ&#10;AQAADwAAAGRycy9kb3ducmV2LnhtbE2PQU7DMBBF90jcwRokNhV1EqqQhDhdILFgUaClB3BjEwfs&#10;cRQ7Sbk9w4ouZ+bpz/v19uwsm/UYeo8C0nUCTGPrVY+dgOPH810BLESJSlqPWsCPDrBtrq9qWSm/&#10;4F7Ph9gxCsFQSQEmxqHiPLRGOxnWftBIt08/OhlpHDuuRrlQuLM8S5KcO9kjfTBy0E9Gt9+HyQnY&#10;v5j3FW52O6v4nH8dX6e3pVgJcXuTJo/Aoj7Hfxj+9EkdGnI6+QlVYFbAQ1pkhArINiUwAor7jBYn&#10;AWVeAm9qftmg+QVQSwMEFAAAAAgAh07iQGnYs2kFAgAADgQAAA4AAABkcnMvZTJvRG9jLnhtbK1T&#10;S44TMRDdI3EHy3vSmUBmmFY6I0EIGwRIAwdw/Om25J9cTrpzAbgBKzbsOVfOMWV3JvNhkwW9cJer&#10;np+rXpUXN4M1ZCcjaO8aejGZUiId90K7tqHfv61fvaUEEnOCGe9kQ/cS6M3y5YtFH2o58503QkaC&#10;JA7qPjS0SynUVQW8k5bBxAfpMKh8tCzhNraViKxHdmuq2XR6WfU+ihA9lwDoXY1BemSM5xB6pTSX&#10;K8+3Vro0skZpWMKSoNMB6LJkq5Tk6YtSIBMxDcVKU1nxErQ3ea2WC1a3kYVO82MK7JwUntVkmXZ4&#10;6YlqxRIj26j/obKaRw9epQn3thoLKYpgFRfTZ9rcdizIUgtKDeEkOvw/Wv559zUSLXASLilxzGLH&#10;D79+Hn7/Pfz5QdCHAvUBasTdBkSm4Z0fEHzvB3TmugcVbf5jRQTjKO/+JK8cEuHovJq9vp5ihGPo&#10;zfwKhyGzVA+HQ4T0UXpLstHQiN0rorLdJ0gj9B6S73J+rY0pHTSO9A29ns/mSM9wKhVOA5o2YGXg&#10;2kID3miRj+TDENvNexPJjuFkrMt3zOYJLN+3YtCNuBLKMFZbnWQsVieZ+OAESfuA4jl8NDQnY6Wg&#10;xEh8Y9kqyMS0OQeJkhiHymThR4GzlYbNgDTZ3Hixx2ZsQ9Rth0qVdhQ4jkmR9DjSeQ4f7wvpwzNe&#10;3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Mhq492QAAAAkBAAAPAAAAAAAAAAEAIAAAACIAAABk&#10;cnMvZG93bnJldi54bWxQSwECFAAUAAAACACHTuJAadizaQUCAAAOBAAADgAAAAAAAAABACAAAAAo&#10;AQAAZHJzL2Uyb0RvYy54bWxQSwUGAAAAAAYABgBZAQAAnwUAAAAA&#10;">
                <v:fill on="f" focussize="0,0"/>
                <v:stroke color="#FFFFFF" joinstyle="miter"/>
                <v:imagedata o:title=""/>
                <o:lock v:ext="edit" aspectratio="f"/>
                <v:textbox>
                  <w:txbxContent>
                    <w:p>
                      <w:pPr>
                        <w:rPr>
                          <w:rFonts w:hint="eastAsia" w:ascii="Times New Roman" w:hAnsi="Times New Roman" w:eastAsia="宋体" w:cs="Times New Roman"/>
                          <w:b/>
                          <w:bCs/>
                          <w:sz w:val="32"/>
                          <w:szCs w:val="22"/>
                        </w:rPr>
                      </w:pPr>
                      <w:r>
                        <w:rPr>
                          <w:rFonts w:hint="eastAsia" w:ascii="Times New Roman" w:hAnsi="Times New Roman" w:eastAsia="宋体" w:cs="Times New Roman"/>
                          <w:b/>
                          <w:bCs/>
                          <w:sz w:val="32"/>
                          <w:szCs w:val="22"/>
                        </w:rPr>
                        <w:t>制定</w:t>
                      </w:r>
                    </w:p>
                  </w:txbxContent>
                </v:textbox>
              </v:shape>
            </w:pict>
          </mc:Fallback>
        </mc:AlternateContent>
      </w:r>
      <w:r>
        <w:rPr>
          <w:rFonts w:hint="eastAsia" w:ascii="宋体" w:hAnsi="宋体" w:eastAsia="宋体" w:cs="宋体"/>
          <w:b/>
          <w:color w:val="auto"/>
          <w:sz w:val="30"/>
          <w:szCs w:val="30"/>
        </w:rPr>
        <w:t>住房城乡建设部</w:t>
      </w:r>
    </w:p>
    <w:p>
      <w:pPr>
        <w:spacing w:line="360" w:lineRule="auto"/>
        <w:ind w:right="2719" w:rightChars="1295" w:firstLine="2578" w:firstLineChars="856"/>
        <w:jc w:val="distribute"/>
        <w:rPr>
          <w:rFonts w:hint="eastAsia" w:ascii="宋体" w:hAnsi="宋体" w:eastAsia="宋体" w:cs="宋体"/>
          <w:b/>
          <w:color w:val="auto"/>
          <w:sz w:val="30"/>
          <w:szCs w:val="30"/>
        </w:rPr>
      </w:pPr>
      <w:r>
        <w:rPr>
          <w:rFonts w:hint="eastAsia" w:ascii="宋体" w:hAnsi="宋体" w:eastAsia="宋体" w:cs="宋体"/>
          <w:b/>
          <w:color w:val="auto"/>
          <w:sz w:val="30"/>
          <w:szCs w:val="30"/>
        </w:rPr>
        <w:t>国家工商行政管理总局</w:t>
      </w:r>
    </w:p>
    <w:p>
      <w:pPr>
        <w:pStyle w:val="59"/>
        <w:ind w:firstLine="1446" w:firstLineChars="400"/>
        <w:rPr>
          <w:rFonts w:hint="eastAsia" w:ascii="宋体" w:hAnsi="宋体" w:eastAsia="宋体" w:cs="宋体"/>
          <w:b/>
          <w:bCs/>
          <w:color w:val="auto"/>
          <w:sz w:val="36"/>
          <w:szCs w:val="36"/>
          <w:lang w:eastAsia="zh-CN"/>
        </w:rPr>
      </w:pPr>
    </w:p>
    <w:p>
      <w:pPr>
        <w:keepNext/>
        <w:keepLines/>
        <w:widowControl w:val="0"/>
        <w:spacing w:before="260" w:beforeLines="0" w:after="260" w:afterLines="0" w:line="360" w:lineRule="auto"/>
        <w:jc w:val="center"/>
        <w:outlineLvl w:val="2"/>
        <w:rPr>
          <w:rFonts w:hint="eastAsia" w:ascii="宋体" w:hAnsi="宋体" w:eastAsia="宋体" w:cs="宋体"/>
          <w:b w:val="0"/>
          <w:bCs/>
          <w:color w:val="auto"/>
          <w:kern w:val="2"/>
          <w:sz w:val="24"/>
          <w:szCs w:val="24"/>
          <w:lang w:val="en-US" w:eastAsia="zh-CN" w:bidi="ar-SA"/>
        </w:rPr>
      </w:pPr>
      <w:bookmarkStart w:id="64" w:name="_Toc21521"/>
      <w:bookmarkStart w:id="65" w:name="_Toc741"/>
      <w:bookmarkStart w:id="66" w:name="_Toc351203480"/>
      <w:bookmarkStart w:id="67" w:name="_Toc22194"/>
      <w:bookmarkStart w:id="68" w:name="_Toc369"/>
      <w:r>
        <w:rPr>
          <w:rFonts w:hint="eastAsia" w:ascii="宋体" w:hAnsi="宋体" w:eastAsia="宋体" w:cs="宋体"/>
          <w:b/>
          <w:bCs/>
          <w:color w:val="auto"/>
          <w:kern w:val="2"/>
          <w:sz w:val="24"/>
          <w:szCs w:val="24"/>
          <w:lang w:val="en-US" w:eastAsia="zh-CN" w:bidi="ar-SA"/>
        </w:rPr>
        <w:t>第一部分 合同协议书</w:t>
      </w:r>
      <w:bookmarkEnd w:id="64"/>
      <w:bookmarkEnd w:id="65"/>
      <w:bookmarkEnd w:id="66"/>
      <w:bookmarkEnd w:id="67"/>
      <w:bookmarkEnd w:id="68"/>
    </w:p>
    <w:p>
      <w:pPr>
        <w:spacing w:line="360" w:lineRule="auto"/>
        <w:rPr>
          <w:rFonts w:hint="eastAsia" w:ascii="宋体" w:hAnsi="宋体" w:eastAsia="宋体" w:cs="宋体"/>
          <w:b/>
          <w:color w:val="auto"/>
          <w:sz w:val="24"/>
          <w:szCs w:val="24"/>
          <w:u w:val="single"/>
        </w:rPr>
      </w:pPr>
      <w:r>
        <w:rPr>
          <w:rFonts w:hint="eastAsia" w:ascii="宋体" w:hAnsi="宋体" w:eastAsia="宋体" w:cs="宋体"/>
          <w:b/>
          <w:color w:val="auto"/>
          <w:sz w:val="24"/>
          <w:szCs w:val="24"/>
        </w:rPr>
        <w:t>发包人（全称）：</w:t>
      </w:r>
      <w:r>
        <w:rPr>
          <w:rFonts w:hint="eastAsia" w:ascii="宋体" w:hAnsi="宋体" w:eastAsia="宋体" w:cs="宋体"/>
          <w:b/>
          <w:color w:val="auto"/>
          <w:sz w:val="24"/>
          <w:szCs w:val="24"/>
          <w:u w:val="single"/>
        </w:rPr>
        <w:t>榆林市榆阳区人民政府办公室 </w:t>
      </w:r>
    </w:p>
    <w:p>
      <w:pPr>
        <w:spacing w:line="360" w:lineRule="auto"/>
        <w:rPr>
          <w:rFonts w:hint="eastAsia" w:ascii="宋体" w:hAnsi="宋体" w:eastAsia="宋体" w:cs="宋体"/>
          <w:b/>
          <w:color w:val="auto"/>
          <w:sz w:val="24"/>
          <w:szCs w:val="24"/>
          <w:u w:val="single"/>
        </w:rPr>
      </w:pPr>
      <w:r>
        <w:rPr>
          <w:rFonts w:hint="eastAsia" w:ascii="宋体" w:hAnsi="宋体" w:eastAsia="宋体" w:cs="宋体"/>
          <w:b/>
          <w:color w:val="auto"/>
          <w:sz w:val="24"/>
          <w:szCs w:val="24"/>
        </w:rPr>
        <w:t>承包人（全称）：</w:t>
      </w:r>
      <w:r>
        <w:rPr>
          <w:rFonts w:hint="eastAsia" w:ascii="宋体" w:hAnsi="宋体" w:eastAsia="宋体" w:cs="宋体"/>
          <w:b/>
          <w:color w:val="auto"/>
          <w:sz w:val="24"/>
          <w:szCs w:val="24"/>
          <w:u w:val="single"/>
        </w:rPr>
        <w:t>              </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根据《中华人民共和国</w:t>
      </w:r>
      <w:r>
        <w:rPr>
          <w:rFonts w:hint="eastAsia" w:ascii="宋体" w:hAnsi="宋体" w:eastAsia="宋体" w:cs="宋体"/>
          <w:color w:val="auto"/>
          <w:sz w:val="24"/>
          <w:szCs w:val="24"/>
          <w:lang w:eastAsia="zh-CN"/>
        </w:rPr>
        <w:t>民法典</w:t>
      </w:r>
      <w:r>
        <w:rPr>
          <w:rFonts w:hint="eastAsia" w:ascii="宋体" w:hAnsi="宋体" w:eastAsia="宋体" w:cs="宋体"/>
          <w:color w:val="auto"/>
          <w:sz w:val="24"/>
          <w:szCs w:val="24"/>
        </w:rPr>
        <w:t>》、《中华人民共和国建筑法》及有关法律规定，遵循平等、自愿、公平和诚实信用的原则，双方就</w:t>
      </w:r>
      <w:r>
        <w:rPr>
          <w:rFonts w:hint="eastAsia" w:ascii="宋体" w:hAnsi="宋体" w:eastAsia="宋体" w:cs="宋体"/>
          <w:color w:val="auto"/>
          <w:sz w:val="24"/>
          <w:szCs w:val="24"/>
          <w:u w:val="single"/>
          <w:lang w:eastAsia="zh-CN"/>
        </w:rPr>
        <w:t>榆阳区人民政府后勤服务楼维修改造项目</w:t>
      </w:r>
      <w:r>
        <w:rPr>
          <w:rFonts w:hint="eastAsia" w:ascii="宋体" w:hAnsi="宋体" w:eastAsia="宋体" w:cs="宋体"/>
          <w:color w:val="auto"/>
          <w:sz w:val="24"/>
          <w:szCs w:val="24"/>
        </w:rPr>
        <w:t>施工及有关事项协商一致，共同达成如下协议：</w:t>
      </w:r>
    </w:p>
    <w:p>
      <w:pPr>
        <w:keepNext/>
        <w:keepLines/>
        <w:widowControl w:val="0"/>
        <w:spacing w:before="120" w:beforeLines="0" w:after="120" w:afterLines="0" w:line="360" w:lineRule="auto"/>
        <w:jc w:val="both"/>
        <w:outlineLvl w:val="3"/>
        <w:rPr>
          <w:rFonts w:hint="eastAsia" w:ascii="宋体" w:hAnsi="宋体" w:eastAsia="宋体" w:cs="宋体"/>
          <w:b/>
          <w:bCs w:val="0"/>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r>
        <w:rPr>
          <w:rFonts w:hint="eastAsia" w:ascii="宋体" w:hAnsi="宋体" w:eastAsia="宋体" w:cs="宋体"/>
          <w:b w:val="0"/>
          <w:bCs/>
          <w:color w:val="auto"/>
          <w:kern w:val="2"/>
          <w:sz w:val="24"/>
          <w:szCs w:val="24"/>
          <w:lang w:val="en-US" w:eastAsia="zh-CN" w:bidi="ar-SA"/>
        </w:rPr>
        <w:t xml:space="preserve"> </w:t>
      </w:r>
      <w:bookmarkStart w:id="69" w:name="_Toc351203481"/>
      <w:r>
        <w:rPr>
          <w:rFonts w:hint="eastAsia" w:ascii="宋体" w:hAnsi="宋体" w:eastAsia="宋体" w:cs="宋体"/>
          <w:b w:val="0"/>
          <w:bCs/>
          <w:color w:val="auto"/>
          <w:kern w:val="2"/>
          <w:sz w:val="24"/>
          <w:szCs w:val="24"/>
          <w:lang w:val="en-US" w:eastAsia="zh-CN" w:bidi="ar-SA"/>
        </w:rPr>
        <w:t>一、工程概况</w:t>
      </w:r>
      <w:bookmarkEnd w:id="69"/>
    </w:p>
    <w:p>
      <w:pPr>
        <w:spacing w:line="360" w:lineRule="auto"/>
        <w:ind w:firstLine="470" w:firstLineChars="196"/>
        <w:rPr>
          <w:rFonts w:hint="eastAsia" w:ascii="宋体" w:hAnsi="宋体" w:eastAsia="宋体" w:cs="宋体"/>
          <w:color w:val="auto"/>
          <w:sz w:val="24"/>
          <w:szCs w:val="24"/>
          <w:u w:val="single"/>
        </w:rPr>
      </w:pPr>
      <w:r>
        <w:rPr>
          <w:rFonts w:hint="eastAsia" w:ascii="宋体" w:hAnsi="宋体" w:eastAsia="宋体" w:cs="宋体"/>
          <w:bCs/>
          <w:color w:val="auto"/>
          <w:sz w:val="24"/>
          <w:szCs w:val="24"/>
        </w:rPr>
        <w:t>1.工程名称</w:t>
      </w:r>
      <w:r>
        <w:rPr>
          <w:rFonts w:hint="eastAsia" w:ascii="宋体" w:hAnsi="宋体" w:eastAsia="宋体" w:cs="宋体"/>
          <w:color w:val="auto"/>
          <w:sz w:val="24"/>
          <w:szCs w:val="24"/>
        </w:rPr>
        <w:t>：</w:t>
      </w:r>
      <w:r>
        <w:rPr>
          <w:rFonts w:hint="eastAsia" w:ascii="宋体" w:hAnsi="宋体" w:eastAsia="宋体" w:cs="宋体"/>
          <w:color w:val="auto"/>
          <w:sz w:val="24"/>
          <w:szCs w:val="24"/>
          <w:u w:val="single"/>
          <w:lang w:eastAsia="zh-CN"/>
        </w:rPr>
        <w:t>榆阳区人民政府后勤服务楼维修改造项目</w:t>
      </w:r>
      <w:r>
        <w:rPr>
          <w:rFonts w:hint="eastAsia" w:ascii="宋体" w:hAnsi="宋体" w:eastAsia="宋体" w:cs="宋体"/>
          <w:color w:val="auto"/>
          <w:sz w:val="24"/>
          <w:szCs w:val="24"/>
        </w:rPr>
        <w:t>。</w:t>
      </w:r>
    </w:p>
    <w:p>
      <w:pPr>
        <w:spacing w:line="360" w:lineRule="auto"/>
        <w:ind w:firstLine="470" w:firstLineChars="196"/>
        <w:rPr>
          <w:rFonts w:hint="eastAsia" w:ascii="宋体" w:hAnsi="宋体" w:eastAsia="宋体" w:cs="宋体"/>
          <w:bCs/>
          <w:color w:val="auto"/>
          <w:sz w:val="24"/>
          <w:szCs w:val="24"/>
        </w:rPr>
      </w:pPr>
      <w:r>
        <w:rPr>
          <w:rFonts w:hint="eastAsia" w:ascii="宋体" w:hAnsi="宋体" w:eastAsia="宋体" w:cs="宋体"/>
          <w:bCs/>
          <w:color w:val="auto"/>
          <w:sz w:val="24"/>
          <w:szCs w:val="24"/>
        </w:rPr>
        <w:t>2.工程地点：</w:t>
      </w:r>
      <w:r>
        <w:rPr>
          <w:rFonts w:hint="eastAsia" w:ascii="宋体" w:hAnsi="宋体" w:eastAsia="宋体" w:cs="宋体"/>
          <w:color w:val="auto"/>
          <w:sz w:val="24"/>
          <w:szCs w:val="24"/>
          <w:u w:val="single"/>
        </w:rPr>
        <w:t></w:t>
      </w:r>
      <w:r>
        <w:rPr>
          <w:rFonts w:hint="eastAsia" w:ascii="宋体" w:hAnsi="宋体" w:eastAsia="宋体" w:cs="宋体"/>
          <w:color w:val="auto"/>
          <w:sz w:val="24"/>
          <w:szCs w:val="24"/>
          <w:u w:val="single"/>
          <w:lang w:eastAsia="zh-CN"/>
        </w:rPr>
        <w:t>采购人指定地点</w:t>
      </w:r>
      <w:r>
        <w:rPr>
          <w:rFonts w:hint="eastAsia" w:ascii="宋体" w:hAnsi="宋体" w:eastAsia="宋体" w:cs="宋体"/>
          <w:color w:val="auto"/>
          <w:sz w:val="24"/>
          <w:szCs w:val="24"/>
          <w:u w:val="single"/>
        </w:rPr>
        <w:t></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spacing w:line="360" w:lineRule="auto"/>
        <w:ind w:firstLine="470" w:firstLineChars="196"/>
        <w:rPr>
          <w:rFonts w:hint="eastAsia" w:ascii="宋体" w:hAnsi="宋体" w:eastAsia="宋体" w:cs="宋体"/>
          <w:bCs/>
          <w:color w:val="auto"/>
          <w:sz w:val="24"/>
          <w:szCs w:val="24"/>
        </w:rPr>
      </w:pPr>
      <w:r>
        <w:rPr>
          <w:rFonts w:hint="eastAsia" w:ascii="宋体" w:hAnsi="宋体" w:eastAsia="宋体" w:cs="宋体"/>
          <w:bCs/>
          <w:color w:val="auto"/>
          <w:sz w:val="24"/>
          <w:szCs w:val="24"/>
        </w:rPr>
        <w:t>3.工程立项批准文号：</w:t>
      </w:r>
      <w:r>
        <w:rPr>
          <w:rFonts w:hint="eastAsia" w:ascii="宋体" w:hAnsi="宋体" w:eastAsia="宋体" w:cs="宋体"/>
          <w:color w:val="auto"/>
          <w:sz w:val="24"/>
          <w:szCs w:val="24"/>
          <w:u w:val="single"/>
        </w:rPr>
        <w:t></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bCs/>
          <w:color w:val="auto"/>
          <w:sz w:val="24"/>
          <w:szCs w:val="24"/>
        </w:rPr>
        <w:t>。</w:t>
      </w:r>
    </w:p>
    <w:p>
      <w:pPr>
        <w:spacing w:line="360" w:lineRule="auto"/>
        <w:ind w:firstLine="470" w:firstLineChars="196"/>
        <w:rPr>
          <w:rFonts w:hint="eastAsia" w:ascii="宋体" w:hAnsi="宋体" w:eastAsia="宋体" w:cs="宋体"/>
          <w:bCs/>
          <w:color w:val="auto"/>
          <w:sz w:val="24"/>
          <w:szCs w:val="24"/>
        </w:rPr>
      </w:pPr>
      <w:r>
        <w:rPr>
          <w:rFonts w:hint="eastAsia" w:ascii="宋体" w:hAnsi="宋体" w:eastAsia="宋体" w:cs="宋体"/>
          <w:bCs/>
          <w:color w:val="auto"/>
          <w:sz w:val="24"/>
          <w:szCs w:val="24"/>
        </w:rPr>
        <w:t>4.资金来源：</w:t>
      </w:r>
      <w:r>
        <w:rPr>
          <w:rFonts w:hint="eastAsia" w:ascii="宋体" w:hAnsi="宋体" w:eastAsia="宋体" w:cs="宋体"/>
          <w:color w:val="auto"/>
          <w:sz w:val="24"/>
          <w:szCs w:val="24"/>
          <w:u w:val="single"/>
          <w:lang w:eastAsia="zh-CN"/>
        </w:rPr>
        <w:t>财政资金</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bCs/>
          <w:color w:val="auto"/>
          <w:sz w:val="24"/>
          <w:szCs w:val="24"/>
        </w:rPr>
        <w:t>。</w:t>
      </w:r>
    </w:p>
    <w:p>
      <w:pPr>
        <w:spacing w:line="360" w:lineRule="auto"/>
        <w:ind w:firstLine="470" w:firstLineChars="196"/>
        <w:rPr>
          <w:rFonts w:hint="eastAsia" w:ascii="宋体" w:hAnsi="宋体" w:eastAsia="宋体" w:cs="宋体"/>
          <w:bCs/>
          <w:color w:val="auto"/>
          <w:sz w:val="24"/>
          <w:szCs w:val="24"/>
        </w:rPr>
      </w:pPr>
      <w:r>
        <w:rPr>
          <w:rFonts w:hint="eastAsia" w:ascii="宋体" w:hAnsi="宋体" w:eastAsia="宋体" w:cs="宋体"/>
          <w:bCs/>
          <w:color w:val="auto"/>
          <w:sz w:val="24"/>
          <w:szCs w:val="24"/>
        </w:rPr>
        <w:t>5.工程内容：</w:t>
      </w:r>
      <w:r>
        <w:rPr>
          <w:rFonts w:hint="eastAsia" w:ascii="宋体" w:hAnsi="宋体" w:eastAsia="宋体" w:cs="宋体"/>
          <w:color w:val="auto"/>
          <w:sz w:val="24"/>
          <w:szCs w:val="24"/>
          <w:u w:val="single"/>
          <w:lang w:eastAsia="zh-CN"/>
        </w:rPr>
        <w:t>榆阳区人民政府后勤服务楼维修改造项目</w:t>
      </w:r>
      <w:r>
        <w:rPr>
          <w:rFonts w:hint="eastAsia" w:ascii="宋体" w:hAnsi="宋体" w:eastAsia="宋体" w:cs="宋体"/>
          <w:bCs/>
          <w:color w:val="auto"/>
          <w:sz w:val="24"/>
          <w:szCs w:val="24"/>
        </w:rPr>
        <w:t>。</w:t>
      </w:r>
    </w:p>
    <w:p>
      <w:pPr>
        <w:spacing w:line="360" w:lineRule="auto"/>
        <w:ind w:firstLine="470" w:firstLineChars="196"/>
        <w:rPr>
          <w:rFonts w:hint="eastAsia" w:ascii="宋体" w:hAnsi="宋体" w:eastAsia="宋体" w:cs="宋体"/>
          <w:bCs/>
          <w:color w:val="auto"/>
          <w:sz w:val="24"/>
          <w:szCs w:val="24"/>
        </w:rPr>
      </w:pPr>
      <w:r>
        <w:rPr>
          <w:rFonts w:hint="eastAsia" w:ascii="宋体" w:hAnsi="宋体" w:eastAsia="宋体" w:cs="宋体"/>
          <w:color w:val="auto"/>
          <w:sz w:val="24"/>
          <w:szCs w:val="24"/>
        </w:rPr>
        <w:t>群体工程应附《承包人承揽工程项目一览表》（附件1）。</w:t>
      </w:r>
    </w:p>
    <w:p>
      <w:pPr>
        <w:spacing w:line="360" w:lineRule="auto"/>
        <w:ind w:firstLine="470" w:firstLineChars="196"/>
        <w:rPr>
          <w:rFonts w:hint="eastAsia" w:ascii="宋体" w:hAnsi="宋体" w:eastAsia="宋体" w:cs="宋体"/>
          <w:color w:val="auto"/>
          <w:sz w:val="24"/>
          <w:szCs w:val="24"/>
        </w:rPr>
      </w:pPr>
      <w:r>
        <w:rPr>
          <w:rFonts w:hint="eastAsia" w:ascii="宋体" w:hAnsi="宋体" w:eastAsia="宋体" w:cs="宋体"/>
          <w:bCs/>
          <w:color w:val="auto"/>
          <w:sz w:val="24"/>
          <w:szCs w:val="24"/>
        </w:rPr>
        <w:t>6.工程承包范围：</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keepNext/>
        <w:keepLines/>
        <w:widowControl w:val="0"/>
        <w:spacing w:before="120" w:beforeLines="0" w:after="120" w:afterLines="0" w:line="360" w:lineRule="auto"/>
        <w:jc w:val="both"/>
        <w:outlineLvl w:val="3"/>
        <w:rPr>
          <w:rFonts w:hint="eastAsia" w:ascii="宋体" w:hAnsi="宋体" w:eastAsia="宋体" w:cs="宋体"/>
          <w:b w:val="0"/>
          <w:bCs/>
          <w:color w:val="auto"/>
          <w:kern w:val="2"/>
          <w:sz w:val="24"/>
          <w:szCs w:val="24"/>
          <w:lang w:val="en-US" w:eastAsia="zh-CN" w:bidi="ar-SA"/>
        </w:rPr>
      </w:pPr>
      <w:r>
        <w:rPr>
          <w:rFonts w:hint="eastAsia" w:ascii="宋体" w:hAnsi="宋体" w:eastAsia="宋体" w:cs="宋体"/>
          <w:b w:val="0"/>
          <w:bCs/>
          <w:color w:val="auto"/>
          <w:kern w:val="2"/>
          <w:sz w:val="24"/>
          <w:szCs w:val="24"/>
          <w:lang w:val="en-US" w:eastAsia="zh-CN" w:bidi="ar-SA"/>
        </w:rPr>
        <w:t xml:space="preserve">   </w:t>
      </w:r>
      <w:bookmarkStart w:id="70" w:name="_Toc351203482"/>
      <w:r>
        <w:rPr>
          <w:rFonts w:hint="eastAsia" w:ascii="宋体" w:hAnsi="宋体" w:eastAsia="宋体" w:cs="宋体"/>
          <w:b w:val="0"/>
          <w:bCs/>
          <w:color w:val="auto"/>
          <w:kern w:val="2"/>
          <w:sz w:val="24"/>
          <w:szCs w:val="24"/>
          <w:lang w:val="en-US" w:eastAsia="zh-CN" w:bidi="ar-SA"/>
        </w:rPr>
        <w:t>二、合同工期</w:t>
      </w:r>
      <w:bookmarkEnd w:id="70"/>
    </w:p>
    <w:p>
      <w:pPr>
        <w:spacing w:line="360" w:lineRule="auto"/>
        <w:ind w:firstLine="459"/>
        <w:rPr>
          <w:rFonts w:hint="eastAsia" w:ascii="宋体" w:hAnsi="宋体" w:eastAsia="宋体" w:cs="宋体"/>
          <w:color w:val="auto"/>
          <w:sz w:val="24"/>
          <w:szCs w:val="24"/>
        </w:rPr>
      </w:pPr>
      <w:r>
        <w:rPr>
          <w:rFonts w:hint="eastAsia" w:ascii="宋体" w:hAnsi="宋体" w:eastAsia="宋体" w:cs="宋体"/>
          <w:color w:val="auto"/>
          <w:sz w:val="24"/>
          <w:szCs w:val="24"/>
        </w:rPr>
        <w:t>计划开工日期：</w:t>
      </w:r>
      <w:r>
        <w:rPr>
          <w:rFonts w:hint="eastAsia" w:ascii="宋体" w:hAnsi="宋体" w:eastAsia="宋体" w:cs="宋体"/>
          <w:color w:val="auto"/>
          <w:sz w:val="24"/>
          <w:szCs w:val="24"/>
          <w:u w:val="single"/>
        </w:rPr>
        <w:t></w:t>
      </w:r>
      <w:r>
        <w:rPr>
          <w:rFonts w:hint="eastAsia" w:ascii="宋体" w:hAnsi="宋体" w:eastAsia="宋体" w:cs="宋体"/>
          <w:color w:val="auto"/>
          <w:sz w:val="24"/>
          <w:szCs w:val="24"/>
        </w:rPr>
        <w:t>年</w:t>
      </w:r>
      <w:r>
        <w:rPr>
          <w:rFonts w:hint="eastAsia" w:ascii="宋体" w:hAnsi="宋体" w:eastAsia="宋体" w:cs="宋体"/>
          <w:color w:val="auto"/>
          <w:sz w:val="24"/>
          <w:szCs w:val="24"/>
          <w:u w:val="single"/>
        </w:rPr>
        <w:t></w:t>
      </w:r>
      <w:r>
        <w:rPr>
          <w:rFonts w:hint="eastAsia" w:ascii="宋体" w:hAnsi="宋体" w:eastAsia="宋体" w:cs="宋体"/>
          <w:color w:val="auto"/>
          <w:sz w:val="24"/>
          <w:szCs w:val="24"/>
        </w:rPr>
        <w:t>月</w:t>
      </w:r>
      <w:r>
        <w:rPr>
          <w:rFonts w:hint="eastAsia" w:ascii="宋体" w:hAnsi="宋体" w:eastAsia="宋体" w:cs="宋体"/>
          <w:color w:val="auto"/>
          <w:sz w:val="24"/>
          <w:szCs w:val="24"/>
          <w:u w:val="single"/>
        </w:rPr>
        <w:t></w:t>
      </w:r>
      <w:r>
        <w:rPr>
          <w:rFonts w:hint="eastAsia" w:ascii="宋体" w:hAnsi="宋体" w:eastAsia="宋体" w:cs="宋体"/>
          <w:color w:val="auto"/>
          <w:sz w:val="24"/>
          <w:szCs w:val="24"/>
        </w:rPr>
        <w:t>日。</w:t>
      </w:r>
    </w:p>
    <w:p>
      <w:pPr>
        <w:spacing w:line="360" w:lineRule="auto"/>
        <w:ind w:firstLine="459"/>
        <w:rPr>
          <w:rFonts w:hint="eastAsia" w:ascii="宋体" w:hAnsi="宋体" w:eastAsia="宋体" w:cs="宋体"/>
          <w:color w:val="auto"/>
          <w:sz w:val="24"/>
          <w:szCs w:val="24"/>
        </w:rPr>
      </w:pPr>
      <w:r>
        <w:rPr>
          <w:rFonts w:hint="eastAsia" w:ascii="宋体" w:hAnsi="宋体" w:eastAsia="宋体" w:cs="宋体"/>
          <w:color w:val="auto"/>
          <w:sz w:val="24"/>
          <w:szCs w:val="24"/>
        </w:rPr>
        <w:t>计划竣工日期：</w:t>
      </w:r>
      <w:r>
        <w:rPr>
          <w:rFonts w:hint="eastAsia" w:ascii="宋体" w:hAnsi="宋体" w:eastAsia="宋体" w:cs="宋体"/>
          <w:color w:val="auto"/>
          <w:sz w:val="24"/>
          <w:szCs w:val="24"/>
          <w:u w:val="single"/>
        </w:rPr>
        <w:t></w:t>
      </w:r>
      <w:r>
        <w:rPr>
          <w:rFonts w:hint="eastAsia" w:ascii="宋体" w:hAnsi="宋体" w:eastAsia="宋体" w:cs="宋体"/>
          <w:color w:val="auto"/>
          <w:sz w:val="24"/>
          <w:szCs w:val="24"/>
        </w:rPr>
        <w:t>年</w:t>
      </w:r>
      <w:r>
        <w:rPr>
          <w:rFonts w:hint="eastAsia" w:ascii="宋体" w:hAnsi="宋体" w:eastAsia="宋体" w:cs="宋体"/>
          <w:color w:val="auto"/>
          <w:sz w:val="24"/>
          <w:szCs w:val="24"/>
          <w:u w:val="single"/>
        </w:rPr>
        <w:t></w:t>
      </w:r>
      <w:r>
        <w:rPr>
          <w:rFonts w:hint="eastAsia" w:ascii="宋体" w:hAnsi="宋体" w:eastAsia="宋体" w:cs="宋体"/>
          <w:color w:val="auto"/>
          <w:sz w:val="24"/>
          <w:szCs w:val="24"/>
        </w:rPr>
        <w:t>月</w:t>
      </w:r>
      <w:r>
        <w:rPr>
          <w:rFonts w:hint="eastAsia" w:ascii="宋体" w:hAnsi="宋体" w:eastAsia="宋体" w:cs="宋体"/>
          <w:color w:val="auto"/>
          <w:sz w:val="24"/>
          <w:szCs w:val="24"/>
          <w:u w:val="single"/>
        </w:rPr>
        <w:t></w:t>
      </w:r>
      <w:r>
        <w:rPr>
          <w:rFonts w:hint="eastAsia" w:ascii="宋体" w:hAnsi="宋体" w:eastAsia="宋体" w:cs="宋体"/>
          <w:color w:val="auto"/>
          <w:sz w:val="24"/>
          <w:szCs w:val="24"/>
        </w:rPr>
        <w:t>日。</w:t>
      </w:r>
    </w:p>
    <w:p>
      <w:pPr>
        <w:spacing w:line="360" w:lineRule="auto"/>
        <w:ind w:firstLine="459"/>
        <w:rPr>
          <w:rFonts w:hint="eastAsia" w:ascii="宋体" w:hAnsi="宋体" w:eastAsia="宋体" w:cs="宋体"/>
          <w:color w:val="auto"/>
          <w:sz w:val="24"/>
          <w:szCs w:val="24"/>
        </w:rPr>
      </w:pPr>
      <w:r>
        <w:rPr>
          <w:rFonts w:hint="eastAsia" w:ascii="宋体" w:hAnsi="宋体" w:eastAsia="宋体" w:cs="宋体"/>
          <w:color w:val="auto"/>
          <w:sz w:val="24"/>
          <w:szCs w:val="24"/>
        </w:rPr>
        <w:t>工期总日历天数：</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。工期总日历天数与根据前述计划开竣工日期计算的工期天数不一致的，以工期总日历天数为准。</w:t>
      </w:r>
    </w:p>
    <w:p>
      <w:pPr>
        <w:keepNext/>
        <w:keepLines/>
        <w:widowControl w:val="0"/>
        <w:spacing w:before="120" w:beforeLines="0" w:after="120" w:afterLines="0" w:line="360" w:lineRule="auto"/>
        <w:jc w:val="both"/>
        <w:outlineLvl w:val="3"/>
        <w:rPr>
          <w:rFonts w:hint="eastAsia" w:ascii="宋体" w:hAnsi="宋体" w:eastAsia="宋体" w:cs="宋体"/>
          <w:b/>
          <w:bCs w:val="0"/>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bookmarkStart w:id="71" w:name="_Toc351203483"/>
      <w:r>
        <w:rPr>
          <w:rFonts w:hint="eastAsia" w:ascii="宋体" w:hAnsi="宋体" w:eastAsia="宋体" w:cs="宋体"/>
          <w:b w:val="0"/>
          <w:bCs/>
          <w:color w:val="auto"/>
          <w:kern w:val="2"/>
          <w:sz w:val="24"/>
          <w:szCs w:val="24"/>
          <w:lang w:val="en-US" w:eastAsia="zh-CN" w:bidi="ar-SA"/>
        </w:rPr>
        <w:t>三、质量标准</w:t>
      </w:r>
      <w:bookmarkEnd w:id="71"/>
    </w:p>
    <w:p>
      <w:pPr>
        <w:spacing w:line="360" w:lineRule="auto"/>
        <w:ind w:firstLine="459"/>
        <w:rPr>
          <w:rFonts w:hint="eastAsia" w:ascii="宋体" w:hAnsi="宋体" w:eastAsia="宋体" w:cs="宋体"/>
          <w:color w:val="auto"/>
          <w:sz w:val="24"/>
          <w:szCs w:val="24"/>
        </w:rPr>
      </w:pPr>
      <w:r>
        <w:rPr>
          <w:rFonts w:hint="eastAsia" w:ascii="宋体" w:hAnsi="宋体" w:eastAsia="宋体" w:cs="宋体"/>
          <w:color w:val="auto"/>
          <w:sz w:val="24"/>
          <w:szCs w:val="24"/>
        </w:rPr>
        <w:t>工程质量符合</w:t>
      </w:r>
      <w:r>
        <w:rPr>
          <w:rFonts w:hint="eastAsia" w:ascii="宋体" w:hAnsi="宋体" w:eastAsia="宋体" w:cs="宋体"/>
          <w:color w:val="auto"/>
          <w:sz w:val="24"/>
          <w:szCs w:val="24"/>
          <w:u w:val="single"/>
        </w:rPr>
        <w:t>符合国家现行有关质量验收规范要求“合格”</w:t>
      </w:r>
      <w:r>
        <w:rPr>
          <w:rFonts w:hint="eastAsia" w:ascii="宋体" w:hAnsi="宋体" w:eastAsia="宋体" w:cs="宋体"/>
          <w:color w:val="auto"/>
          <w:sz w:val="24"/>
          <w:szCs w:val="24"/>
        </w:rPr>
        <w:t>标准。</w:t>
      </w:r>
    </w:p>
    <w:p>
      <w:pPr>
        <w:keepNext/>
        <w:keepLines/>
        <w:widowControl w:val="0"/>
        <w:spacing w:before="120" w:beforeLines="0" w:after="120" w:afterLines="0" w:line="360" w:lineRule="auto"/>
        <w:jc w:val="both"/>
        <w:outlineLvl w:val="3"/>
        <w:rPr>
          <w:rFonts w:hint="eastAsia" w:ascii="宋体" w:hAnsi="宋体" w:eastAsia="宋体" w:cs="宋体"/>
          <w:b/>
          <w:bCs w:val="0"/>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r>
        <w:rPr>
          <w:rFonts w:hint="eastAsia" w:ascii="宋体" w:hAnsi="宋体" w:eastAsia="宋体" w:cs="宋体"/>
          <w:b w:val="0"/>
          <w:bCs/>
          <w:color w:val="auto"/>
          <w:kern w:val="2"/>
          <w:sz w:val="24"/>
          <w:szCs w:val="24"/>
          <w:lang w:val="en-US" w:eastAsia="zh-CN" w:bidi="ar-SA"/>
        </w:rPr>
        <w:t xml:space="preserve"> </w:t>
      </w:r>
      <w:bookmarkStart w:id="72" w:name="_Toc351203484"/>
      <w:r>
        <w:rPr>
          <w:rFonts w:hint="eastAsia" w:ascii="宋体" w:hAnsi="宋体" w:eastAsia="宋体" w:cs="宋体"/>
          <w:b w:val="0"/>
          <w:bCs/>
          <w:color w:val="auto"/>
          <w:kern w:val="2"/>
          <w:sz w:val="24"/>
          <w:szCs w:val="24"/>
          <w:lang w:val="en-US" w:eastAsia="zh-CN" w:bidi="ar-SA"/>
        </w:rPr>
        <w:t>四、签约合同价与合同价格形式</w:t>
      </w:r>
      <w:bookmarkEnd w:id="72"/>
      <w:r>
        <w:rPr>
          <w:rFonts w:hint="eastAsia" w:ascii="宋体" w:hAnsi="宋体" w:eastAsia="宋体" w:cs="宋体"/>
          <w:b w:val="0"/>
          <w:bCs/>
          <w:color w:val="auto"/>
          <w:kern w:val="2"/>
          <w:sz w:val="24"/>
          <w:szCs w:val="24"/>
          <w:lang w:val="en-US" w:eastAsia="zh-CN" w:bidi="ar-SA"/>
        </w:rPr>
        <w:tab/>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1.签约合同价为：</w:t>
      </w:r>
    </w:p>
    <w:p>
      <w:pPr>
        <w:spacing w:line="360" w:lineRule="auto"/>
        <w:ind w:firstLine="600" w:firstLineChars="250"/>
        <w:rPr>
          <w:rFonts w:hint="eastAsia" w:ascii="宋体" w:hAnsi="宋体" w:eastAsia="宋体" w:cs="宋体"/>
          <w:color w:val="auto"/>
          <w:sz w:val="24"/>
          <w:szCs w:val="24"/>
        </w:rPr>
      </w:pPr>
      <w:r>
        <w:rPr>
          <w:rFonts w:hint="eastAsia" w:ascii="宋体" w:hAnsi="宋体" w:eastAsia="宋体" w:cs="宋体"/>
          <w:color w:val="auto"/>
          <w:sz w:val="24"/>
          <w:szCs w:val="24"/>
        </w:rPr>
        <w:t>人民币（大写）</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元)；</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其中：</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（1）安全文明施工费：</w:t>
      </w:r>
    </w:p>
    <w:p>
      <w:pPr>
        <w:spacing w:line="360" w:lineRule="auto"/>
        <w:ind w:firstLine="1080" w:firstLineChars="450"/>
        <w:rPr>
          <w:rFonts w:hint="eastAsia" w:ascii="宋体" w:hAnsi="宋体" w:eastAsia="宋体" w:cs="宋体"/>
          <w:color w:val="auto"/>
          <w:sz w:val="24"/>
          <w:szCs w:val="24"/>
        </w:rPr>
      </w:pPr>
      <w:r>
        <w:rPr>
          <w:rFonts w:hint="eastAsia" w:ascii="宋体" w:hAnsi="宋体" w:eastAsia="宋体" w:cs="宋体"/>
          <w:color w:val="auto"/>
          <w:sz w:val="24"/>
          <w:szCs w:val="24"/>
        </w:rPr>
        <w:t>人民币（大写）</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元)；</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（2）材料和工程设备暂估价金额：</w:t>
      </w:r>
    </w:p>
    <w:p>
      <w:pPr>
        <w:spacing w:line="360" w:lineRule="auto"/>
        <w:ind w:firstLine="1080" w:firstLineChars="450"/>
        <w:rPr>
          <w:rFonts w:hint="eastAsia" w:ascii="宋体" w:hAnsi="宋体" w:eastAsia="宋体" w:cs="宋体"/>
          <w:color w:val="auto"/>
          <w:sz w:val="24"/>
          <w:szCs w:val="24"/>
        </w:rPr>
      </w:pPr>
      <w:r>
        <w:rPr>
          <w:rFonts w:hint="eastAsia" w:ascii="宋体" w:hAnsi="宋体" w:eastAsia="宋体" w:cs="宋体"/>
          <w:color w:val="auto"/>
          <w:sz w:val="24"/>
          <w:szCs w:val="24"/>
        </w:rPr>
        <w:t>人民币（大写）</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元)；</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（3）专业工程暂估价金额：</w:t>
      </w:r>
    </w:p>
    <w:p>
      <w:pPr>
        <w:spacing w:line="360" w:lineRule="auto"/>
        <w:ind w:firstLine="1080" w:firstLineChars="450"/>
        <w:rPr>
          <w:rFonts w:hint="eastAsia" w:ascii="宋体" w:hAnsi="宋体" w:eastAsia="宋体" w:cs="宋体"/>
          <w:color w:val="auto"/>
          <w:sz w:val="24"/>
          <w:szCs w:val="24"/>
        </w:rPr>
      </w:pPr>
      <w:r>
        <w:rPr>
          <w:rFonts w:hint="eastAsia" w:ascii="宋体" w:hAnsi="宋体" w:eastAsia="宋体" w:cs="宋体"/>
          <w:color w:val="auto"/>
          <w:sz w:val="24"/>
          <w:szCs w:val="24"/>
        </w:rPr>
        <w:t>人民币（大写）</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元)；</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（4）暂列金额：</w:t>
      </w:r>
    </w:p>
    <w:p>
      <w:pPr>
        <w:spacing w:line="360" w:lineRule="auto"/>
        <w:ind w:firstLine="1080" w:firstLineChars="450"/>
        <w:rPr>
          <w:rFonts w:hint="eastAsia" w:ascii="宋体" w:hAnsi="宋体" w:eastAsia="宋体" w:cs="宋体"/>
          <w:color w:val="auto"/>
          <w:sz w:val="24"/>
          <w:szCs w:val="24"/>
        </w:rPr>
      </w:pPr>
      <w:r>
        <w:rPr>
          <w:rFonts w:hint="eastAsia" w:ascii="宋体" w:hAnsi="宋体" w:eastAsia="宋体" w:cs="宋体"/>
          <w:color w:val="auto"/>
          <w:sz w:val="24"/>
          <w:szCs w:val="24"/>
        </w:rPr>
        <w:t>人民币（大写）</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元)。</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2.合同价格形式：</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keepNext/>
        <w:keepLines/>
        <w:widowControl w:val="0"/>
        <w:spacing w:before="120" w:beforeLines="0" w:after="120" w:afterLines="0" w:line="360" w:lineRule="auto"/>
        <w:jc w:val="both"/>
        <w:outlineLvl w:val="3"/>
        <w:rPr>
          <w:rFonts w:hint="eastAsia" w:ascii="宋体" w:hAnsi="宋体" w:eastAsia="宋体" w:cs="宋体"/>
          <w:b w:val="0"/>
          <w:bCs/>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r>
        <w:rPr>
          <w:rFonts w:hint="eastAsia" w:ascii="宋体" w:hAnsi="宋体" w:eastAsia="宋体" w:cs="宋体"/>
          <w:b w:val="0"/>
          <w:bCs/>
          <w:color w:val="auto"/>
          <w:kern w:val="2"/>
          <w:sz w:val="24"/>
          <w:szCs w:val="24"/>
          <w:lang w:val="en-US" w:eastAsia="zh-CN" w:bidi="ar-SA"/>
        </w:rPr>
        <w:t xml:space="preserve"> </w:t>
      </w:r>
      <w:bookmarkStart w:id="73" w:name="_Toc351203485"/>
      <w:r>
        <w:rPr>
          <w:rFonts w:hint="eastAsia" w:ascii="宋体" w:hAnsi="宋体" w:eastAsia="宋体" w:cs="宋体"/>
          <w:b w:val="0"/>
          <w:bCs/>
          <w:color w:val="auto"/>
          <w:kern w:val="2"/>
          <w:sz w:val="24"/>
          <w:szCs w:val="24"/>
          <w:lang w:val="en-US" w:eastAsia="zh-CN" w:bidi="ar-SA"/>
        </w:rPr>
        <w:t>五、</w:t>
      </w:r>
      <w:bookmarkEnd w:id="73"/>
      <w:r>
        <w:rPr>
          <w:rFonts w:hint="eastAsia" w:ascii="宋体" w:hAnsi="宋体" w:eastAsia="宋体" w:cs="宋体"/>
          <w:b w:val="0"/>
          <w:bCs/>
          <w:color w:val="auto"/>
          <w:kern w:val="2"/>
          <w:sz w:val="24"/>
          <w:szCs w:val="24"/>
          <w:lang w:val="en-US" w:eastAsia="zh-CN" w:bidi="ar-SA"/>
        </w:rPr>
        <w:t>项目经理</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承包人项目经理：</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keepNext/>
        <w:keepLines/>
        <w:widowControl w:val="0"/>
        <w:spacing w:before="120" w:beforeLines="0" w:after="120" w:afterLines="0" w:line="360" w:lineRule="auto"/>
        <w:jc w:val="both"/>
        <w:outlineLvl w:val="3"/>
        <w:rPr>
          <w:rFonts w:hint="eastAsia" w:ascii="宋体" w:hAnsi="宋体" w:eastAsia="宋体" w:cs="宋体"/>
          <w:b/>
          <w:bCs w:val="0"/>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r>
        <w:rPr>
          <w:rFonts w:hint="eastAsia" w:ascii="宋体" w:hAnsi="宋体" w:eastAsia="宋体" w:cs="宋体"/>
          <w:b w:val="0"/>
          <w:bCs/>
          <w:color w:val="auto"/>
          <w:kern w:val="2"/>
          <w:sz w:val="24"/>
          <w:szCs w:val="24"/>
          <w:lang w:val="en-US" w:eastAsia="zh-CN" w:bidi="ar-SA"/>
        </w:rPr>
        <w:t xml:space="preserve"> </w:t>
      </w:r>
      <w:bookmarkStart w:id="74" w:name="_Toc351203486"/>
      <w:r>
        <w:rPr>
          <w:rFonts w:hint="eastAsia" w:ascii="宋体" w:hAnsi="宋体" w:eastAsia="宋体" w:cs="宋体"/>
          <w:b w:val="0"/>
          <w:bCs/>
          <w:color w:val="auto"/>
          <w:kern w:val="2"/>
          <w:sz w:val="24"/>
          <w:szCs w:val="24"/>
          <w:lang w:val="en-US" w:eastAsia="zh-CN" w:bidi="ar-SA"/>
        </w:rPr>
        <w:t>六、合同文件构成</w:t>
      </w:r>
      <w:bookmarkEnd w:id="74"/>
    </w:p>
    <w:p>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本协议书与下列文件一起构成合同文件：</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（1）中标通知书（如果有）；</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 xml:space="preserve">（2）投标函及其附录（如果有）； </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（3）专用合同条款及其附件；</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（4）通用合同条款；</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（5）技术标准和要求；</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（6）图纸；</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（7）已标价工程量清单或预算书；</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（8）其他合同文件。</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在合同订立及履行过程中形成的与合同有关的文件均构成合同文件组成部分。</w:t>
      </w:r>
    </w:p>
    <w:p>
      <w:pPr>
        <w:autoSpaceDE w:val="0"/>
        <w:autoSpaceDN w:val="0"/>
        <w:adjustRightInd w:val="0"/>
        <w:spacing w:line="360" w:lineRule="auto"/>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上述各项合同文件包括合同当事人就该项合同文件所作出的补充和修改，属于同一类内容的文件，应以最新签署的为准。专用合同条款及其附件须经合同当事人签字或盖章。</w:t>
      </w:r>
    </w:p>
    <w:p>
      <w:pPr>
        <w:keepNext/>
        <w:keepLines/>
        <w:widowControl w:val="0"/>
        <w:spacing w:before="120" w:beforeLines="0" w:after="120" w:afterLines="0" w:line="360" w:lineRule="auto"/>
        <w:jc w:val="both"/>
        <w:outlineLvl w:val="3"/>
        <w:rPr>
          <w:rFonts w:hint="eastAsia" w:ascii="宋体" w:hAnsi="宋体" w:eastAsia="宋体" w:cs="宋体"/>
          <w:b w:val="0"/>
          <w:bCs w:val="0"/>
          <w:color w:val="auto"/>
          <w:kern w:val="2"/>
          <w:sz w:val="24"/>
          <w:szCs w:val="24"/>
          <w:lang w:val="en-US" w:eastAsia="zh-CN" w:bidi="ar-SA"/>
        </w:rPr>
      </w:pPr>
      <w:r>
        <w:rPr>
          <w:rFonts w:hint="eastAsia" w:ascii="宋体" w:hAnsi="宋体" w:eastAsia="宋体" w:cs="宋体"/>
          <w:b w:val="0"/>
          <w:bCs w:val="0"/>
          <w:color w:val="auto"/>
          <w:kern w:val="2"/>
          <w:sz w:val="24"/>
          <w:szCs w:val="24"/>
          <w:lang w:val="en-US" w:eastAsia="zh-CN" w:bidi="ar-SA"/>
        </w:rPr>
        <w:t xml:space="preserve">   </w:t>
      </w:r>
      <w:r>
        <w:rPr>
          <w:rFonts w:hint="eastAsia" w:ascii="宋体" w:hAnsi="宋体" w:eastAsia="宋体" w:cs="宋体"/>
          <w:b w:val="0"/>
          <w:bCs/>
          <w:color w:val="auto"/>
          <w:kern w:val="2"/>
          <w:sz w:val="24"/>
          <w:szCs w:val="24"/>
          <w:lang w:val="en-US" w:eastAsia="zh-CN" w:bidi="ar-SA"/>
        </w:rPr>
        <w:t xml:space="preserve"> </w:t>
      </w:r>
      <w:bookmarkStart w:id="75" w:name="_Toc351203487"/>
      <w:r>
        <w:rPr>
          <w:rFonts w:hint="eastAsia" w:ascii="宋体" w:hAnsi="宋体" w:eastAsia="宋体" w:cs="宋体"/>
          <w:b w:val="0"/>
          <w:bCs/>
          <w:color w:val="auto"/>
          <w:kern w:val="2"/>
          <w:sz w:val="24"/>
          <w:szCs w:val="24"/>
          <w:lang w:val="en-US" w:eastAsia="zh-CN" w:bidi="ar-SA"/>
        </w:rPr>
        <w:t>七、承诺</w:t>
      </w:r>
      <w:bookmarkEnd w:id="75"/>
    </w:p>
    <w:p>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1.发包人承诺按照法律规定履行项目审批手续、筹集工程建设资金并按照合同约定的期限和方式支付合同价款。</w:t>
      </w:r>
    </w:p>
    <w:p>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2.承包人承诺按照法律规定及合同约定组织完成工程施工，确保工程质量和安全，不进行转包及违法分包，并在缺陷责任期及保修期内承担相应的工程维修责任。</w:t>
      </w:r>
    </w:p>
    <w:p>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3.发包人和承包人通过招投标形式签订合同的，双方理解并承诺不再就同一工程另行签订与合同实质性内容相背离的协议。</w:t>
      </w:r>
    </w:p>
    <w:p>
      <w:pPr>
        <w:spacing w:line="360" w:lineRule="auto"/>
        <w:rPr>
          <w:rFonts w:hint="eastAsia" w:ascii="宋体" w:hAnsi="宋体" w:eastAsia="宋体" w:cs="宋体"/>
          <w:bCs/>
          <w:color w:val="auto"/>
          <w:sz w:val="24"/>
          <w:szCs w:val="24"/>
        </w:rPr>
      </w:pPr>
      <w:bookmarkStart w:id="76" w:name="_Toc351203488"/>
      <w:r>
        <w:rPr>
          <w:rFonts w:hint="eastAsia" w:ascii="宋体" w:hAnsi="宋体" w:eastAsia="宋体" w:cs="宋体"/>
          <w:b/>
          <w:color w:val="auto"/>
          <w:sz w:val="24"/>
          <w:szCs w:val="24"/>
        </w:rPr>
        <w:t xml:space="preserve">    八、词语含义</w:t>
      </w:r>
      <w:bookmarkEnd w:id="76"/>
    </w:p>
    <w:p>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本协议书中词语含义与第二部分通用合同条款中赋予的含义相同。</w:t>
      </w:r>
    </w:p>
    <w:p>
      <w:pPr>
        <w:keepNext/>
        <w:keepLines/>
        <w:widowControl w:val="0"/>
        <w:spacing w:before="120" w:beforeLines="0" w:after="120" w:afterLines="0" w:line="360" w:lineRule="auto"/>
        <w:jc w:val="both"/>
        <w:outlineLvl w:val="3"/>
        <w:rPr>
          <w:rFonts w:hint="eastAsia" w:ascii="宋体" w:hAnsi="宋体" w:eastAsia="宋体" w:cs="宋体"/>
          <w:b/>
          <w:bCs w:val="0"/>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r>
        <w:rPr>
          <w:rFonts w:hint="eastAsia" w:ascii="宋体" w:hAnsi="宋体" w:eastAsia="宋体" w:cs="宋体"/>
          <w:b w:val="0"/>
          <w:bCs/>
          <w:color w:val="auto"/>
          <w:kern w:val="2"/>
          <w:sz w:val="24"/>
          <w:szCs w:val="24"/>
          <w:lang w:val="en-US" w:eastAsia="zh-CN" w:bidi="ar-SA"/>
        </w:rPr>
        <w:t xml:space="preserve">  </w:t>
      </w:r>
      <w:bookmarkStart w:id="77" w:name="_Toc351203489"/>
      <w:r>
        <w:rPr>
          <w:rFonts w:hint="eastAsia" w:ascii="宋体" w:hAnsi="宋体" w:eastAsia="宋体" w:cs="宋体"/>
          <w:b w:val="0"/>
          <w:bCs/>
          <w:color w:val="auto"/>
          <w:kern w:val="2"/>
          <w:sz w:val="24"/>
          <w:szCs w:val="24"/>
          <w:lang w:val="en-US" w:eastAsia="zh-CN" w:bidi="ar-SA"/>
        </w:rPr>
        <w:t>九、签订时间</w:t>
      </w:r>
      <w:bookmarkEnd w:id="77"/>
    </w:p>
    <w:p>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本合同于</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rPr>
        <w:t>年</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rPr>
        <w:t>月</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rPr>
        <w:t>日签订。</w:t>
      </w:r>
    </w:p>
    <w:p>
      <w:pPr>
        <w:keepNext/>
        <w:keepLines/>
        <w:widowControl w:val="0"/>
        <w:spacing w:before="120" w:beforeLines="0" w:after="120" w:afterLines="0" w:line="360" w:lineRule="auto"/>
        <w:jc w:val="both"/>
        <w:outlineLvl w:val="3"/>
        <w:rPr>
          <w:rFonts w:hint="eastAsia" w:ascii="宋体" w:hAnsi="宋体" w:eastAsia="宋体" w:cs="宋体"/>
          <w:b/>
          <w:bCs w:val="0"/>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bookmarkStart w:id="78" w:name="_Toc351203490"/>
      <w:r>
        <w:rPr>
          <w:rFonts w:hint="eastAsia" w:ascii="宋体" w:hAnsi="宋体" w:eastAsia="宋体" w:cs="宋体"/>
          <w:b w:val="0"/>
          <w:bCs/>
          <w:color w:val="auto"/>
          <w:kern w:val="2"/>
          <w:sz w:val="24"/>
          <w:szCs w:val="24"/>
          <w:lang w:val="en-US" w:eastAsia="zh-CN" w:bidi="ar-SA"/>
        </w:rPr>
        <w:t>十、签订地点</w:t>
      </w:r>
      <w:bookmarkEnd w:id="78"/>
    </w:p>
    <w:p>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本合同在</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rPr>
        <w:t>签订。</w:t>
      </w:r>
    </w:p>
    <w:p>
      <w:pPr>
        <w:keepNext/>
        <w:keepLines/>
        <w:widowControl w:val="0"/>
        <w:spacing w:before="120" w:beforeLines="0" w:after="120" w:afterLines="0" w:line="360" w:lineRule="auto"/>
        <w:jc w:val="both"/>
        <w:outlineLvl w:val="3"/>
        <w:rPr>
          <w:rFonts w:hint="eastAsia" w:ascii="宋体" w:hAnsi="宋体" w:eastAsia="宋体" w:cs="宋体"/>
          <w:b/>
          <w:bCs w:val="0"/>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bookmarkStart w:id="79" w:name="_Toc351203491"/>
      <w:r>
        <w:rPr>
          <w:rFonts w:hint="eastAsia" w:ascii="宋体" w:hAnsi="宋体" w:eastAsia="宋体" w:cs="宋体"/>
          <w:b w:val="0"/>
          <w:bCs/>
          <w:color w:val="auto"/>
          <w:kern w:val="2"/>
          <w:sz w:val="24"/>
          <w:szCs w:val="24"/>
          <w:lang w:val="en-US" w:eastAsia="zh-CN" w:bidi="ar-SA"/>
        </w:rPr>
        <w:t>十一、补充协议</w:t>
      </w:r>
      <w:bookmarkEnd w:id="79"/>
    </w:p>
    <w:p>
      <w:pPr>
        <w:spacing w:line="360" w:lineRule="auto"/>
        <w:ind w:firstLine="480" w:firstLineChars="200"/>
        <w:rPr>
          <w:rFonts w:hint="eastAsia" w:ascii="宋体" w:hAnsi="宋体" w:eastAsia="宋体" w:cs="宋体"/>
          <w:b/>
          <w:bCs/>
          <w:color w:val="auto"/>
          <w:sz w:val="24"/>
          <w:szCs w:val="24"/>
        </w:rPr>
      </w:pPr>
      <w:r>
        <w:rPr>
          <w:rFonts w:hint="eastAsia" w:ascii="宋体" w:hAnsi="宋体" w:eastAsia="宋体" w:cs="宋体"/>
          <w:bCs/>
          <w:color w:val="auto"/>
          <w:sz w:val="24"/>
          <w:szCs w:val="24"/>
        </w:rPr>
        <w:t>合同未尽事宜，合同当事人另行签订补充协议，补充协议是合同的组成部分。</w:t>
      </w:r>
    </w:p>
    <w:p>
      <w:pPr>
        <w:keepNext/>
        <w:keepLines/>
        <w:widowControl w:val="0"/>
        <w:spacing w:before="120" w:beforeLines="0" w:after="120" w:afterLines="0" w:line="360" w:lineRule="auto"/>
        <w:jc w:val="both"/>
        <w:outlineLvl w:val="3"/>
        <w:rPr>
          <w:rFonts w:hint="eastAsia" w:ascii="宋体" w:hAnsi="宋体" w:eastAsia="宋体" w:cs="宋体"/>
          <w:b/>
          <w:bCs w:val="0"/>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bookmarkStart w:id="80" w:name="_Toc351203492"/>
      <w:r>
        <w:rPr>
          <w:rFonts w:hint="eastAsia" w:ascii="宋体" w:hAnsi="宋体" w:eastAsia="宋体" w:cs="宋体"/>
          <w:b w:val="0"/>
          <w:bCs/>
          <w:color w:val="auto"/>
          <w:kern w:val="2"/>
          <w:sz w:val="24"/>
          <w:szCs w:val="24"/>
          <w:lang w:val="en-US" w:eastAsia="zh-CN" w:bidi="ar-SA"/>
        </w:rPr>
        <w:t>十二、合同生效</w:t>
      </w:r>
      <w:bookmarkEnd w:id="80"/>
    </w:p>
    <w:p>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本合同自</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rPr>
        <w:t>生效。</w:t>
      </w:r>
    </w:p>
    <w:p>
      <w:pPr>
        <w:keepNext/>
        <w:keepLines/>
        <w:widowControl w:val="0"/>
        <w:spacing w:before="120" w:beforeLines="0" w:after="120" w:afterLines="0" w:line="360" w:lineRule="auto"/>
        <w:jc w:val="both"/>
        <w:outlineLvl w:val="3"/>
        <w:rPr>
          <w:rFonts w:hint="eastAsia" w:ascii="宋体" w:hAnsi="宋体" w:eastAsia="宋体" w:cs="宋体"/>
          <w:b/>
          <w:bCs w:val="0"/>
          <w:color w:val="auto"/>
          <w:kern w:val="2"/>
          <w:sz w:val="24"/>
          <w:szCs w:val="24"/>
          <w:lang w:val="en-US" w:eastAsia="zh-CN" w:bidi="ar-SA"/>
        </w:rPr>
      </w:pPr>
      <w:r>
        <w:rPr>
          <w:rFonts w:hint="eastAsia" w:ascii="宋体" w:hAnsi="宋体" w:eastAsia="宋体" w:cs="宋体"/>
          <w:b/>
          <w:bCs w:val="0"/>
          <w:color w:val="auto"/>
          <w:kern w:val="2"/>
          <w:sz w:val="24"/>
          <w:szCs w:val="24"/>
          <w:lang w:val="en-US" w:eastAsia="zh-CN" w:bidi="ar-SA"/>
        </w:rPr>
        <w:t xml:space="preserve">    </w:t>
      </w:r>
      <w:bookmarkStart w:id="81" w:name="_Toc351203493"/>
      <w:r>
        <w:rPr>
          <w:rFonts w:hint="eastAsia" w:ascii="宋体" w:hAnsi="宋体" w:eastAsia="宋体" w:cs="宋体"/>
          <w:b w:val="0"/>
          <w:bCs/>
          <w:color w:val="auto"/>
          <w:kern w:val="2"/>
          <w:sz w:val="24"/>
          <w:szCs w:val="24"/>
          <w:lang w:val="en-US" w:eastAsia="zh-CN" w:bidi="ar-SA"/>
        </w:rPr>
        <w:t>十三、合同份数</w:t>
      </w:r>
      <w:bookmarkEnd w:id="81"/>
    </w:p>
    <w:p>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本合同一式</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rPr>
        <w:t>份，均具有同等法律效力，发包人执</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rPr>
        <w:t>份，承包人执</w:t>
      </w:r>
      <w:r>
        <w:rPr>
          <w:rFonts w:hint="eastAsia" w:ascii="宋体" w:hAnsi="宋体" w:eastAsia="宋体" w:cs="宋体"/>
          <w:bCs/>
          <w:color w:val="auto"/>
          <w:sz w:val="24"/>
          <w:szCs w:val="24"/>
          <w:u w:val="single"/>
        </w:rPr>
        <w:t xml:space="preserve">    </w:t>
      </w:r>
      <w:r>
        <w:rPr>
          <w:rFonts w:hint="eastAsia" w:ascii="宋体" w:hAnsi="宋体" w:eastAsia="宋体" w:cs="宋体"/>
          <w:bCs/>
          <w:color w:val="auto"/>
          <w:sz w:val="24"/>
          <w:szCs w:val="24"/>
        </w:rPr>
        <w:t>份。</w:t>
      </w:r>
    </w:p>
    <w:p>
      <w:pPr>
        <w:spacing w:line="360" w:lineRule="auto"/>
        <w:rPr>
          <w:rFonts w:hint="eastAsia" w:ascii="宋体" w:hAnsi="宋体" w:eastAsia="宋体" w:cs="宋体"/>
          <w:bCs/>
          <w:color w:val="auto"/>
          <w:sz w:val="24"/>
          <w:szCs w:val="24"/>
        </w:rPr>
      </w:pP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发包人：  (公章)             承包人：  (公章)</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法定代表人或其委托代理人：  法定代表人或其委托代理人：</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（签字）                    （签字）</w:t>
      </w:r>
    </w:p>
    <w:p>
      <w:pPr>
        <w:tabs>
          <w:tab w:val="left" w:pos="4410"/>
        </w:tabs>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组织机构代码：</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 xml:space="preserve">  组织机构代码：</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 xml:space="preserve"> </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地  址：</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 xml:space="preserve">  地  址：</w:t>
      </w:r>
      <w:r>
        <w:rPr>
          <w:rFonts w:hint="eastAsia" w:ascii="宋体" w:hAnsi="宋体" w:eastAsia="宋体" w:cs="宋体"/>
          <w:color w:val="auto"/>
          <w:sz w:val="24"/>
          <w:szCs w:val="24"/>
          <w:u w:val="single"/>
        </w:rPr>
        <w:t xml:space="preserve">        </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邮政编码：</w:t>
      </w:r>
      <w:r>
        <w:rPr>
          <w:rFonts w:hint="eastAsia" w:ascii="宋体" w:hAnsi="宋体" w:eastAsia="宋体" w:cs="宋体"/>
          <w:color w:val="auto"/>
          <w:sz w:val="24"/>
          <w:szCs w:val="24"/>
          <w:u w:val="single"/>
        </w:rPr>
        <w:t xml:space="preserve">      </w:t>
      </w:r>
      <w:r>
        <w:rPr>
          <w:rFonts w:hint="eastAsia" w:ascii="宋体" w:hAnsi="宋体" w:eastAsia="宋体" w:cs="宋体"/>
          <w:color w:val="auto"/>
          <w:sz w:val="24"/>
          <w:szCs w:val="24"/>
        </w:rPr>
        <w:t xml:space="preserve">  邮政编码：</w:t>
      </w:r>
      <w:r>
        <w:rPr>
          <w:rFonts w:hint="eastAsia" w:ascii="宋体" w:hAnsi="宋体" w:eastAsia="宋体" w:cs="宋体"/>
          <w:color w:val="auto"/>
          <w:sz w:val="24"/>
          <w:szCs w:val="24"/>
          <w:u w:val="single"/>
        </w:rPr>
        <w:t xml:space="preserve">   </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法定代表人：</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 xml:space="preserve">  法定代表人：</w:t>
      </w:r>
      <w:r>
        <w:rPr>
          <w:rFonts w:hint="eastAsia" w:ascii="宋体" w:hAnsi="宋体" w:eastAsia="宋体" w:cs="宋体"/>
          <w:color w:val="auto"/>
          <w:sz w:val="24"/>
          <w:szCs w:val="24"/>
          <w:u w:val="single"/>
        </w:rPr>
        <w:t xml:space="preserve">             </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委托代理人：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委托代理人：</w:t>
      </w:r>
      <w:r>
        <w:rPr>
          <w:rFonts w:hint="eastAsia" w:ascii="宋体" w:hAnsi="宋体" w:eastAsia="宋体" w:cs="宋体"/>
          <w:color w:val="auto"/>
          <w:sz w:val="24"/>
          <w:szCs w:val="24"/>
          <w:u w:val="single"/>
        </w:rPr>
        <w:t xml:space="preserve">             </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电  话：</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电  话：</w:t>
      </w:r>
      <w:r>
        <w:rPr>
          <w:rFonts w:hint="eastAsia" w:ascii="宋体" w:hAnsi="宋体" w:eastAsia="宋体" w:cs="宋体"/>
          <w:color w:val="auto"/>
          <w:sz w:val="24"/>
          <w:szCs w:val="24"/>
          <w:u w:val="single"/>
        </w:rPr>
        <w:t xml:space="preserve">     </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传  真：</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传  真：</w:t>
      </w:r>
      <w:r>
        <w:rPr>
          <w:rFonts w:hint="eastAsia" w:ascii="宋体" w:hAnsi="宋体" w:eastAsia="宋体" w:cs="宋体"/>
          <w:color w:val="auto"/>
          <w:sz w:val="24"/>
          <w:szCs w:val="24"/>
          <w:u w:val="single"/>
        </w:rPr>
        <w:t xml:space="preserve">     </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电子信箱：</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电子信箱：</w:t>
      </w:r>
      <w:r>
        <w:rPr>
          <w:rFonts w:hint="eastAsia" w:ascii="宋体" w:hAnsi="宋体" w:eastAsia="宋体" w:cs="宋体"/>
          <w:color w:val="auto"/>
          <w:sz w:val="24"/>
          <w:szCs w:val="24"/>
          <w:u w:val="single"/>
        </w:rPr>
        <w:t xml:space="preserve">   </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开户银行：</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开户银行：</w:t>
      </w:r>
      <w:r>
        <w:rPr>
          <w:rFonts w:hint="eastAsia" w:ascii="宋体" w:hAnsi="宋体" w:eastAsia="宋体" w:cs="宋体"/>
          <w:color w:val="auto"/>
          <w:sz w:val="24"/>
          <w:szCs w:val="24"/>
          <w:u w:val="single"/>
        </w:rPr>
        <w:t xml:space="preserve">   </w:t>
      </w:r>
    </w:p>
    <w:p>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账  号：</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 xml:space="preserve">   账  号：</w:t>
      </w:r>
      <w:r>
        <w:rPr>
          <w:rFonts w:hint="eastAsia" w:ascii="宋体" w:hAnsi="宋体" w:eastAsia="宋体" w:cs="宋体"/>
          <w:color w:val="auto"/>
          <w:sz w:val="24"/>
          <w:szCs w:val="24"/>
          <w:u w:val="single"/>
        </w:rPr>
        <w:t xml:space="preserve">     </w:t>
      </w:r>
    </w:p>
    <w:p>
      <w:pPr>
        <w:keepNext/>
        <w:keepLines/>
        <w:widowControl w:val="0"/>
        <w:spacing w:before="260" w:beforeLines="0" w:after="260" w:afterLines="0" w:line="360" w:lineRule="auto"/>
        <w:jc w:val="center"/>
        <w:outlineLvl w:val="2"/>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br w:type="page"/>
      </w:r>
      <w:bookmarkStart w:id="82" w:name="_Toc351203494"/>
      <w:bookmarkStart w:id="83" w:name="_Toc18171"/>
      <w:bookmarkStart w:id="84" w:name="_Toc12396"/>
      <w:bookmarkStart w:id="85" w:name="_Toc25002"/>
      <w:bookmarkStart w:id="86" w:name="_Toc4916"/>
      <w:r>
        <w:rPr>
          <w:rFonts w:hint="eastAsia" w:ascii="宋体" w:hAnsi="宋体" w:eastAsia="宋体" w:cs="宋体"/>
          <w:b/>
          <w:bCs/>
          <w:color w:val="auto"/>
          <w:kern w:val="2"/>
          <w:sz w:val="24"/>
          <w:szCs w:val="24"/>
          <w:lang w:val="en-US" w:eastAsia="zh-CN" w:bidi="ar-SA"/>
        </w:rPr>
        <w:t>第二部分 通用合同条款</w:t>
      </w:r>
      <w:bookmarkEnd w:id="82"/>
      <w:bookmarkEnd w:id="83"/>
      <w:bookmarkEnd w:id="84"/>
      <w:bookmarkEnd w:id="85"/>
      <w:bookmarkEnd w:id="86"/>
      <w:bookmarkStart w:id="87" w:name="_Toc337558727"/>
    </w:p>
    <w:bookmarkEnd w:id="87"/>
    <w:p>
      <w:pPr>
        <w:keepNext/>
        <w:keepLines/>
        <w:widowControl w:val="0"/>
        <w:spacing w:before="260" w:beforeLines="0" w:after="260" w:afterLines="0" w:line="360" w:lineRule="auto"/>
        <w:jc w:val="center"/>
        <w:outlineLvl w:val="2"/>
        <w:rPr>
          <w:rFonts w:hint="eastAsia" w:ascii="宋体" w:hAnsi="宋体" w:eastAsia="宋体" w:cs="宋体"/>
          <w:b/>
          <w:bCs/>
          <w:color w:val="auto"/>
          <w:kern w:val="2"/>
          <w:sz w:val="24"/>
          <w:szCs w:val="24"/>
          <w:lang w:val="en-US" w:eastAsia="zh-CN" w:bidi="ar-SA"/>
        </w:rPr>
      </w:pPr>
      <w:bookmarkStart w:id="88" w:name="_Toc19665"/>
      <w:bookmarkStart w:id="89" w:name="_Toc13261"/>
      <w:bookmarkStart w:id="90" w:name="_Toc351203632"/>
      <w:bookmarkStart w:id="91" w:name="_Toc29190"/>
      <w:bookmarkStart w:id="92" w:name="_Toc12376"/>
      <w:r>
        <w:rPr>
          <w:rFonts w:hint="eastAsia" w:ascii="宋体" w:hAnsi="宋体" w:eastAsia="宋体" w:cs="宋体"/>
          <w:b/>
          <w:bCs/>
          <w:color w:val="auto"/>
          <w:kern w:val="2"/>
          <w:sz w:val="24"/>
          <w:szCs w:val="24"/>
          <w:lang w:val="en-US" w:eastAsia="zh-CN" w:bidi="ar-SA"/>
        </w:rPr>
        <w:t>详见GF—2017—0201建设工程施工合同示范文本</w:t>
      </w:r>
      <w:r>
        <w:rPr>
          <w:rFonts w:hint="eastAsia" w:ascii="宋体" w:hAnsi="宋体" w:eastAsia="宋体" w:cs="宋体"/>
          <w:b/>
          <w:bCs/>
          <w:color w:val="auto"/>
          <w:kern w:val="2"/>
          <w:sz w:val="24"/>
          <w:szCs w:val="24"/>
          <w:lang w:val="en-US" w:eastAsia="zh-CN" w:bidi="ar-SA"/>
        </w:rPr>
        <w:br w:type="page"/>
      </w:r>
      <w:r>
        <w:rPr>
          <w:rFonts w:hint="eastAsia" w:ascii="宋体" w:hAnsi="宋体" w:eastAsia="宋体" w:cs="宋体"/>
          <w:b/>
          <w:bCs/>
          <w:color w:val="auto"/>
          <w:kern w:val="2"/>
          <w:sz w:val="24"/>
          <w:szCs w:val="24"/>
          <w:lang w:val="en-US" w:eastAsia="zh-CN" w:bidi="ar-SA"/>
        </w:rPr>
        <w:t>第三部分 专用合同条款</w:t>
      </w:r>
      <w:bookmarkEnd w:id="88"/>
      <w:bookmarkEnd w:id="89"/>
      <w:bookmarkEnd w:id="90"/>
      <w:bookmarkEnd w:id="91"/>
      <w:bookmarkEnd w:id="92"/>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93" w:name="_Toc351203633"/>
      <w:r>
        <w:rPr>
          <w:rFonts w:hint="eastAsia" w:ascii="宋体" w:hAnsi="宋体" w:eastAsia="宋体" w:cs="宋体"/>
          <w:b w:val="0"/>
          <w:bCs/>
          <w:color w:val="auto"/>
          <w:kern w:val="2"/>
          <w:sz w:val="24"/>
          <w:szCs w:val="24"/>
          <w:lang w:val="en-US" w:eastAsia="zh-CN" w:bidi="ar-SA"/>
        </w:rPr>
        <w:t>1</w:t>
      </w:r>
      <w:bookmarkStart w:id="94" w:name="_Toc292559866"/>
      <w:bookmarkStart w:id="95" w:name="_Toc296346657"/>
      <w:bookmarkStart w:id="96" w:name="_Toc296890984"/>
      <w:bookmarkStart w:id="97" w:name="_Toc292559361"/>
      <w:bookmarkStart w:id="98" w:name="_Toc296944495"/>
      <w:bookmarkStart w:id="99" w:name="_Toc296503156"/>
      <w:bookmarkStart w:id="100" w:name="_Toc297120456"/>
      <w:bookmarkStart w:id="101" w:name="_Toc296347155"/>
      <w:bookmarkStart w:id="102" w:name="_Toc296891196"/>
      <w:bookmarkStart w:id="103" w:name="_Toc297048342"/>
      <w:r>
        <w:rPr>
          <w:rFonts w:hint="eastAsia" w:ascii="宋体" w:hAnsi="宋体" w:eastAsia="宋体" w:cs="宋体"/>
          <w:b w:val="0"/>
          <w:bCs/>
          <w:color w:val="auto"/>
          <w:kern w:val="2"/>
          <w:sz w:val="24"/>
          <w:szCs w:val="24"/>
          <w:lang w:val="en-US" w:eastAsia="zh-CN" w:bidi="ar-SA"/>
        </w:rPr>
        <w:t>. 一般约定</w:t>
      </w:r>
      <w:bookmarkEnd w:id="93"/>
    </w:p>
    <w:bookmarkEnd w:id="94"/>
    <w:bookmarkEnd w:id="95"/>
    <w:bookmarkEnd w:id="96"/>
    <w:bookmarkEnd w:id="97"/>
    <w:bookmarkEnd w:id="98"/>
    <w:bookmarkEnd w:id="99"/>
    <w:bookmarkEnd w:id="100"/>
    <w:bookmarkEnd w:id="101"/>
    <w:bookmarkEnd w:id="102"/>
    <w:bookmarkEnd w:id="103"/>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04" w:name="_Toc21000"/>
      <w:bookmarkStart w:id="105" w:name="_Toc31081"/>
      <w:bookmarkStart w:id="106" w:name="_Toc9927"/>
      <w:bookmarkStart w:id="107" w:name="_Toc18790"/>
      <w:r>
        <w:rPr>
          <w:rFonts w:hint="eastAsia" w:ascii="宋体" w:hAnsi="宋体" w:eastAsia="宋体" w:cs="宋体"/>
          <w:color w:val="auto"/>
          <w:sz w:val="24"/>
          <w:szCs w:val="24"/>
        </w:rPr>
        <w:t>1.1 词语定义</w:t>
      </w:r>
      <w:bookmarkEnd w:id="104"/>
      <w:bookmarkEnd w:id="105"/>
      <w:bookmarkEnd w:id="106"/>
      <w:bookmarkEnd w:id="107"/>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1.1.1合同</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1.1.1.10其他合同文件包括：</w:t>
      </w:r>
      <w:r>
        <w:rPr>
          <w:rFonts w:hint="eastAsia" w:ascii="宋体" w:hAnsi="宋体" w:eastAsia="宋体" w:cs="宋体"/>
          <w:color w:val="auto"/>
          <w:sz w:val="24"/>
          <w:szCs w:val="24"/>
          <w:u w:val="single"/>
        </w:rPr>
        <w:t xml:space="preserve">专用合同条款是对通用条款中相应条款内容的解释、补充、删除或修改，其序号与通用条款中条款一一对应，未作改动的条款按通用条款执行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1.1.2 合同当事人及其他相关方</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1.1.2.4监理人：</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名    称：</w:t>
      </w:r>
      <w:r>
        <w:rPr>
          <w:rFonts w:hint="eastAsia" w:ascii="宋体" w:hAnsi="宋体" w:eastAsia="宋体" w:cs="宋体"/>
          <w:color w:val="auto"/>
          <w:sz w:val="24"/>
          <w:szCs w:val="24"/>
          <w:u w:val="single"/>
        </w:rPr>
        <w:t xml:space="preserve">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资质类别和等级：</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联系电话：</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电子信箱：</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通信地址：</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1.1.2.5 设计人：</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名    称：</w:t>
      </w:r>
      <w:r>
        <w:rPr>
          <w:rFonts w:hint="eastAsia" w:ascii="宋体" w:hAnsi="宋体" w:eastAsia="宋体" w:cs="宋体"/>
          <w:color w:val="auto"/>
          <w:sz w:val="24"/>
          <w:szCs w:val="24"/>
          <w:u w:val="single"/>
        </w:rPr>
        <w:t xml:space="preserve">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资质类别和等级：</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联系电话：</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电子信箱：</w:t>
      </w:r>
      <w:r>
        <w:rPr>
          <w:rFonts w:hint="eastAsia" w:ascii="宋体" w:hAnsi="宋体" w:eastAsia="宋体" w:cs="宋体"/>
          <w:color w:val="auto"/>
          <w:sz w:val="24"/>
          <w:szCs w:val="24"/>
          <w:u w:val="single"/>
        </w:rPr>
        <w:t xml:space="preserve">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通信地址：</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1.1.3 工程和设备</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1.1.3.7 作为施工现场组成部分的其他场所包括：</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1.1.3.9 永久占地包括：</w:t>
      </w:r>
      <w:r>
        <w:rPr>
          <w:rFonts w:hint="eastAsia" w:ascii="宋体" w:hAnsi="宋体" w:eastAsia="宋体" w:cs="宋体"/>
          <w:color w:val="auto"/>
          <w:sz w:val="24"/>
          <w:szCs w:val="24"/>
          <w:u w:val="single"/>
        </w:rPr>
        <w:t xml:space="preserve">                       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1.1.3.10 临时占地包括：</w:t>
      </w:r>
      <w:r>
        <w:rPr>
          <w:rFonts w:hint="eastAsia" w:ascii="宋体" w:hAnsi="宋体" w:eastAsia="宋体" w:cs="宋体"/>
          <w:color w:val="auto"/>
          <w:sz w:val="24"/>
          <w:szCs w:val="24"/>
          <w:u w:val="single"/>
        </w:rPr>
        <w:t xml:space="preserve">                      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1.3法律 </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适用于合同的其他规范性文件：</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1.4 标准和规范</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1.4.1适用于工程的标准规范包括：</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1.4.2 发包人提供国外标准、规范的名称：</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发包人提供国外标准、规范的份数：</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发包人提供国外标准、规范的名称：</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1.4.3发包人对工程的技术标准和功能要求的特殊要求：</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08" w:name="_Toc19979"/>
      <w:bookmarkStart w:id="109" w:name="_Toc28244"/>
      <w:bookmarkStart w:id="110" w:name="_Toc23619"/>
      <w:bookmarkStart w:id="111" w:name="_Toc3123"/>
      <w:r>
        <w:rPr>
          <w:rFonts w:hint="eastAsia" w:ascii="宋体" w:hAnsi="宋体" w:eastAsia="宋体" w:cs="宋体"/>
          <w:color w:val="auto"/>
          <w:sz w:val="24"/>
          <w:szCs w:val="24"/>
        </w:rPr>
        <w:t>1.5 合同文件的优先顺序</w:t>
      </w:r>
      <w:bookmarkEnd w:id="108"/>
      <w:bookmarkEnd w:id="109"/>
      <w:bookmarkEnd w:id="110"/>
      <w:bookmarkEnd w:id="111"/>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合同文件组成及优先顺序为：</w:t>
      </w:r>
      <w:r>
        <w:rPr>
          <w:rFonts w:hint="eastAsia" w:ascii="宋体" w:hAnsi="宋体" w:eastAsia="宋体" w:cs="宋体"/>
          <w:color w:val="auto"/>
          <w:sz w:val="24"/>
          <w:szCs w:val="24"/>
          <w:u w:val="single"/>
        </w:rPr>
        <w:t></w:t>
      </w:r>
      <w:r>
        <w:rPr>
          <w:rFonts w:hint="eastAsia" w:ascii="宋体" w:hAnsi="宋体" w:eastAsia="宋体" w:cs="宋体"/>
          <w:color w:val="auto"/>
          <w:kern w:val="0"/>
          <w:sz w:val="24"/>
          <w:szCs w:val="24"/>
          <w:u w:val="single"/>
        </w:rPr>
        <w:t>﹙1﹚本合同协议书；﹙2﹚本合同专用条款；﹙3﹚中标通知书；﹙4﹚投标书，工程报价单或预算书及其附件；﹙5﹚招标文件答疑纪要及工程量清单；﹙6﹚本合同通用条款；﹙7﹚图纸；﹙8﹚标准规范及有关技术文件。</w:t>
      </w:r>
      <w:r>
        <w:rPr>
          <w:rFonts w:hint="eastAsia" w:ascii="宋体" w:hAnsi="宋体" w:eastAsia="宋体" w:cs="宋体"/>
          <w:color w:val="auto"/>
          <w:sz w:val="24"/>
          <w:szCs w:val="24"/>
          <w:u w:val="single"/>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12" w:name="_Toc20489"/>
      <w:bookmarkStart w:id="113" w:name="_Toc4918"/>
      <w:bookmarkStart w:id="114" w:name="_Toc10962"/>
      <w:bookmarkStart w:id="115" w:name="_Toc1358"/>
      <w:r>
        <w:rPr>
          <w:rFonts w:hint="eastAsia" w:ascii="宋体" w:hAnsi="宋体" w:eastAsia="宋体" w:cs="宋体"/>
          <w:color w:val="auto"/>
          <w:sz w:val="24"/>
          <w:szCs w:val="24"/>
        </w:rPr>
        <w:t>1.6 图纸和承包人文件</w:t>
      </w:r>
      <w:bookmarkEnd w:id="112"/>
      <w:bookmarkEnd w:id="113"/>
      <w:bookmarkEnd w:id="114"/>
      <w:bookmarkEnd w:id="115"/>
      <w:r>
        <w:rPr>
          <w:rFonts w:hint="eastAsia" w:ascii="宋体" w:hAnsi="宋体" w:eastAsia="宋体" w:cs="宋体"/>
          <w:color w:val="auto"/>
          <w:sz w:val="24"/>
          <w:szCs w:val="24"/>
        </w:rPr>
        <w:tab/>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1.6.1 图纸的提供</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发包人向承包人提供图纸的期限：</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发包人向承包人提供图纸的数量：</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发包人向承包人提供图纸的内容：</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1.6.4 承包人文件</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需要由承包人提供的文件，包括：</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承包人提供的文件的期限为：</w:t>
      </w:r>
      <w:r>
        <w:rPr>
          <w:rFonts w:hint="eastAsia" w:ascii="宋体" w:hAnsi="宋体" w:eastAsia="宋体" w:cs="宋体"/>
          <w:color w:val="auto"/>
          <w:sz w:val="24"/>
          <w:szCs w:val="24"/>
          <w:u w:val="single"/>
        </w:rPr>
        <w:t> 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承包人提供的文件的数量为：</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承包人提供的文件的形式为：</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发包人审批承包人文件的期限：</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1.6.5 现场图纸准备</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关于现场图纸准备的约定：</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16" w:name="_Toc12337"/>
      <w:bookmarkStart w:id="117" w:name="_Toc27892"/>
      <w:bookmarkStart w:id="118" w:name="_Toc23825"/>
      <w:bookmarkStart w:id="119" w:name="_Toc1149"/>
      <w:r>
        <w:rPr>
          <w:rFonts w:hint="eastAsia" w:ascii="宋体" w:hAnsi="宋体" w:eastAsia="宋体" w:cs="宋体"/>
          <w:color w:val="auto"/>
          <w:sz w:val="24"/>
          <w:szCs w:val="24"/>
        </w:rPr>
        <w:t>1.7 联络</w:t>
      </w:r>
      <w:bookmarkEnd w:id="116"/>
      <w:bookmarkEnd w:id="117"/>
      <w:bookmarkEnd w:id="118"/>
      <w:bookmarkEnd w:id="119"/>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1.7.1发包人和承包人应当在</w:t>
      </w:r>
      <w:r>
        <w:rPr>
          <w:rFonts w:hint="eastAsia" w:ascii="宋体" w:hAnsi="宋体" w:eastAsia="宋体" w:cs="宋体"/>
          <w:color w:val="auto"/>
          <w:sz w:val="24"/>
          <w:szCs w:val="24"/>
          <w:u w:val="single"/>
        </w:rPr>
        <w:t xml:space="preserve">    </w:t>
      </w:r>
      <w:r>
        <w:rPr>
          <w:rFonts w:hint="eastAsia" w:ascii="宋体" w:hAnsi="宋体" w:eastAsia="宋体" w:cs="宋体"/>
          <w:color w:val="auto"/>
          <w:kern w:val="0"/>
          <w:sz w:val="24"/>
          <w:szCs w:val="24"/>
        </w:rPr>
        <w:t>天内将与合同有关的通知、批准、证明、证书、指示、指令、要求、请求、同意、意见、确定和决定等书面函件送达对方当事人。</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1.7.2 发包人接收文件的地点：</w:t>
      </w:r>
      <w:r>
        <w:rPr>
          <w:rFonts w:hint="eastAsia" w:ascii="宋体" w:hAnsi="宋体" w:eastAsia="宋体" w:cs="宋体"/>
          <w:color w:val="auto"/>
          <w:sz w:val="24"/>
          <w:szCs w:val="24"/>
          <w:u w:val="single"/>
        </w:rPr>
        <w:t>     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发包人指定的接收人为：</w:t>
      </w:r>
      <w:r>
        <w:rPr>
          <w:rFonts w:hint="eastAsia" w:ascii="宋体" w:hAnsi="宋体" w:eastAsia="宋体" w:cs="宋体"/>
          <w:color w:val="auto"/>
          <w:sz w:val="24"/>
          <w:szCs w:val="24"/>
          <w:u w:val="single"/>
        </w:rPr>
        <w:t>          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承包人接收文件的地点：</w:t>
      </w:r>
      <w:r>
        <w:rPr>
          <w:rFonts w:hint="eastAsia" w:ascii="宋体" w:hAnsi="宋体" w:eastAsia="宋体" w:cs="宋体"/>
          <w:color w:val="auto"/>
          <w:sz w:val="24"/>
          <w:szCs w:val="24"/>
          <w:u w:val="single"/>
        </w:rPr>
        <w:t> 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承包人指定的接收人为：</w:t>
      </w:r>
      <w:r>
        <w:rPr>
          <w:rFonts w:hint="eastAsia" w:ascii="宋体" w:hAnsi="宋体" w:eastAsia="宋体" w:cs="宋体"/>
          <w:color w:val="auto"/>
          <w:sz w:val="24"/>
          <w:szCs w:val="24"/>
          <w:u w:val="single"/>
        </w:rPr>
        <w:t> 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监理人接收文件的地点：</w:t>
      </w:r>
      <w:r>
        <w:rPr>
          <w:rFonts w:hint="eastAsia" w:ascii="宋体" w:hAnsi="宋体" w:eastAsia="宋体" w:cs="宋体"/>
          <w:color w:val="auto"/>
          <w:sz w:val="24"/>
          <w:szCs w:val="24"/>
          <w:u w:val="single"/>
        </w:rPr>
        <w:t>         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监理人指定的接收人为：</w:t>
      </w:r>
      <w:r>
        <w:rPr>
          <w:rFonts w:hint="eastAsia" w:ascii="宋体" w:hAnsi="宋体" w:eastAsia="宋体" w:cs="宋体"/>
          <w:color w:val="auto"/>
          <w:sz w:val="24"/>
          <w:szCs w:val="24"/>
          <w:u w:val="single"/>
        </w:rPr>
        <w:t>          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20" w:name="_Toc29851"/>
      <w:bookmarkStart w:id="121" w:name="_Toc12990"/>
      <w:bookmarkStart w:id="122" w:name="_Toc8116"/>
      <w:bookmarkStart w:id="123" w:name="_Toc12375"/>
      <w:r>
        <w:rPr>
          <w:rFonts w:hint="eastAsia" w:ascii="宋体" w:hAnsi="宋体" w:eastAsia="宋体" w:cs="宋体"/>
          <w:color w:val="auto"/>
          <w:sz w:val="24"/>
          <w:szCs w:val="24"/>
        </w:rPr>
        <w:t>1.10 交通运输</w:t>
      </w:r>
      <w:bookmarkEnd w:id="120"/>
      <w:bookmarkEnd w:id="121"/>
      <w:bookmarkEnd w:id="122"/>
      <w:bookmarkEnd w:id="123"/>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24" w:name="_Toc458"/>
      <w:bookmarkStart w:id="125" w:name="_Toc19209"/>
      <w:bookmarkStart w:id="126" w:name="_Toc15377"/>
      <w:bookmarkStart w:id="127" w:name="_Toc11953"/>
      <w:r>
        <w:rPr>
          <w:rFonts w:hint="eastAsia" w:ascii="宋体" w:hAnsi="宋体" w:eastAsia="宋体" w:cs="宋体"/>
          <w:color w:val="auto"/>
          <w:sz w:val="24"/>
          <w:szCs w:val="24"/>
        </w:rPr>
        <w:t>1</w:t>
      </w:r>
      <w:bookmarkStart w:id="128" w:name="_Toc304295521"/>
      <w:bookmarkStart w:id="129" w:name="_Toc303539100"/>
      <w:bookmarkStart w:id="130" w:name="_Toc312677986"/>
      <w:bookmarkStart w:id="131" w:name="_Toc318581155"/>
      <w:bookmarkStart w:id="132" w:name="_Toc300934943"/>
      <w:r>
        <w:rPr>
          <w:rFonts w:hint="eastAsia" w:ascii="宋体" w:hAnsi="宋体" w:eastAsia="宋体" w:cs="宋体"/>
          <w:color w:val="auto"/>
          <w:sz w:val="24"/>
          <w:szCs w:val="24"/>
        </w:rPr>
        <w:t>.10.1 出入现场的权利</w:t>
      </w:r>
      <w:bookmarkEnd w:id="124"/>
      <w:bookmarkEnd w:id="125"/>
      <w:bookmarkEnd w:id="126"/>
      <w:bookmarkEnd w:id="127"/>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33" w:name="_Toc13327"/>
      <w:bookmarkStart w:id="134" w:name="_Toc30986"/>
      <w:bookmarkStart w:id="135" w:name="_Toc9981"/>
      <w:bookmarkStart w:id="136" w:name="_Toc9676"/>
      <w:r>
        <w:rPr>
          <w:rFonts w:hint="eastAsia" w:ascii="宋体" w:hAnsi="宋体" w:eastAsia="宋体" w:cs="宋体"/>
          <w:color w:val="auto"/>
          <w:sz w:val="24"/>
          <w:szCs w:val="24"/>
        </w:rPr>
        <w:t>关于出入现场的权利的约定：</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bookmarkEnd w:id="133"/>
      <w:bookmarkEnd w:id="134"/>
      <w:bookmarkEnd w:id="135"/>
      <w:bookmarkEnd w:id="136"/>
    </w:p>
    <w:bookmarkEnd w:id="128"/>
    <w:bookmarkEnd w:id="129"/>
    <w:bookmarkEnd w:id="130"/>
    <w:bookmarkEnd w:id="131"/>
    <w:bookmarkEnd w:id="132"/>
    <w:p>
      <w:pPr>
        <w:pageBreakBefore w:val="0"/>
        <w:kinsoku/>
        <w:wordWrap/>
        <w:overflowPunct/>
        <w:topLinePunct w:val="0"/>
        <w:bidi w:val="0"/>
        <w:snapToGrid/>
        <w:spacing w:line="360" w:lineRule="auto"/>
        <w:ind w:firstLine="480" w:firstLineChars="200"/>
        <w:jc w:val="left"/>
        <w:textAlignment w:val="auto"/>
        <w:outlineLvl w:val="0"/>
        <w:rPr>
          <w:rFonts w:hint="eastAsia" w:ascii="宋体" w:hAnsi="宋体" w:eastAsia="宋体" w:cs="宋体"/>
          <w:color w:val="auto"/>
          <w:sz w:val="24"/>
          <w:szCs w:val="24"/>
        </w:rPr>
      </w:pPr>
      <w:bookmarkStart w:id="137" w:name="_Toc25603"/>
      <w:bookmarkStart w:id="138" w:name="_Toc7115"/>
      <w:bookmarkStart w:id="139" w:name="_Toc32013"/>
      <w:bookmarkStart w:id="140" w:name="_Toc18549"/>
      <w:r>
        <w:rPr>
          <w:rFonts w:hint="eastAsia" w:ascii="宋体" w:hAnsi="宋体" w:eastAsia="宋体" w:cs="宋体"/>
          <w:color w:val="auto"/>
          <w:sz w:val="24"/>
          <w:szCs w:val="24"/>
        </w:rPr>
        <w:t>1</w:t>
      </w:r>
      <w:bookmarkStart w:id="141" w:name="_Toc303539101"/>
      <w:bookmarkStart w:id="142" w:name="_Toc318581156"/>
      <w:bookmarkStart w:id="143" w:name="_Toc300934944"/>
      <w:bookmarkStart w:id="144" w:name="_Toc312677987"/>
      <w:bookmarkStart w:id="145" w:name="_Toc304295522"/>
      <w:r>
        <w:rPr>
          <w:rFonts w:hint="eastAsia" w:ascii="宋体" w:hAnsi="宋体" w:eastAsia="宋体" w:cs="宋体"/>
          <w:color w:val="auto"/>
          <w:sz w:val="24"/>
          <w:szCs w:val="24"/>
        </w:rPr>
        <w:t>.10.3 场内交通</w:t>
      </w:r>
      <w:bookmarkEnd w:id="137"/>
      <w:bookmarkEnd w:id="138"/>
      <w:bookmarkEnd w:id="139"/>
      <w:bookmarkEnd w:id="140"/>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关于场外交通和场内交通的边界的约定：</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关于发包人向承包人免费提供满足工程施工需要的场内道路和交通设施的约定：</w:t>
      </w:r>
      <w:r>
        <w:rPr>
          <w:rFonts w:hint="eastAsia" w:ascii="宋体" w:hAnsi="宋体" w:eastAsia="宋体" w:cs="宋体"/>
          <w:color w:val="auto"/>
          <w:sz w:val="24"/>
          <w:szCs w:val="24"/>
          <w:u w:val="single"/>
        </w:rPr>
        <w:t xml:space="preserve">                 </w:t>
      </w:r>
      <w:r>
        <w:rPr>
          <w:rFonts w:hint="eastAsia" w:ascii="宋体" w:hAnsi="宋体" w:eastAsia="宋体" w:cs="宋体"/>
          <w:color w:val="auto"/>
          <w:sz w:val="24"/>
          <w:szCs w:val="24"/>
        </w:rPr>
        <w:t>。</w:t>
      </w:r>
      <w:bookmarkEnd w:id="141"/>
      <w:bookmarkEnd w:id="142"/>
      <w:bookmarkEnd w:id="143"/>
      <w:bookmarkEnd w:id="144"/>
      <w:bookmarkEnd w:id="145"/>
      <w:r>
        <w:rPr>
          <w:rFonts w:hint="eastAsia" w:ascii="宋体" w:hAnsi="宋体" w:eastAsia="宋体" w:cs="宋体"/>
          <w:color w:val="auto"/>
          <w:sz w:val="24"/>
          <w:szCs w:val="24"/>
        </w:rPr>
        <w:t xml:space="preserve">  </w:t>
      </w:r>
      <w:bookmarkStart w:id="146" w:name="_Toc318581157"/>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1.10.4超大件和超重件的运输</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运输超大件或超重件所需的道路和桥梁临时加固改造费用和其他有关费用由</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承担。</w:t>
      </w:r>
    </w:p>
    <w:bookmarkEnd w:id="146"/>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47" w:name="_Toc20174"/>
      <w:bookmarkStart w:id="148" w:name="_Toc29650"/>
      <w:bookmarkStart w:id="149" w:name="_Toc10624"/>
      <w:bookmarkStart w:id="150" w:name="_Toc1448"/>
      <w:r>
        <w:rPr>
          <w:rFonts w:hint="eastAsia" w:ascii="宋体" w:hAnsi="宋体" w:eastAsia="宋体" w:cs="宋体"/>
          <w:color w:val="auto"/>
          <w:sz w:val="24"/>
          <w:szCs w:val="24"/>
        </w:rPr>
        <w:t>1.11 知识产权</w:t>
      </w:r>
      <w:bookmarkEnd w:id="147"/>
      <w:bookmarkEnd w:id="148"/>
      <w:bookmarkEnd w:id="149"/>
      <w:bookmarkEnd w:id="150"/>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51" w:name="_Toc2167"/>
      <w:bookmarkStart w:id="152" w:name="_Toc18539"/>
      <w:bookmarkStart w:id="153" w:name="_Toc5929"/>
      <w:bookmarkStart w:id="154" w:name="_Toc1754"/>
      <w:r>
        <w:rPr>
          <w:rFonts w:hint="eastAsia" w:ascii="宋体" w:hAnsi="宋体" w:eastAsia="宋体" w:cs="宋体"/>
          <w:color w:val="auto"/>
          <w:sz w:val="24"/>
          <w:szCs w:val="24"/>
        </w:rPr>
        <w:t>1.11.1关于发包人提供给承包人的图纸、发包人为实施工程自行编制或委托编制的技术规范以及反映发包人关于合同要求或其他类似性质的文件的著作权的归属：</w:t>
      </w:r>
      <w:r>
        <w:rPr>
          <w:rFonts w:hint="eastAsia" w:ascii="宋体" w:hAnsi="宋体" w:eastAsia="宋体" w:cs="宋体"/>
          <w:color w:val="auto"/>
          <w:sz w:val="24"/>
          <w:szCs w:val="24"/>
          <w:u w:val="single"/>
        </w:rPr>
        <w:t xml:space="preserve">                           </w:t>
      </w:r>
      <w:r>
        <w:rPr>
          <w:rFonts w:hint="eastAsia" w:ascii="宋体" w:hAnsi="宋体" w:eastAsia="宋体" w:cs="宋体"/>
          <w:color w:val="auto"/>
          <w:sz w:val="24"/>
          <w:szCs w:val="24"/>
        </w:rPr>
        <w:t>。</w:t>
      </w:r>
      <w:bookmarkEnd w:id="151"/>
      <w:bookmarkEnd w:id="152"/>
      <w:bookmarkEnd w:id="153"/>
      <w:bookmarkEnd w:id="154"/>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55" w:name="_Toc4868"/>
      <w:bookmarkStart w:id="156" w:name="_Toc31186"/>
      <w:bookmarkStart w:id="157" w:name="_Toc21935"/>
      <w:bookmarkStart w:id="158" w:name="_Toc300"/>
      <w:r>
        <w:rPr>
          <w:rFonts w:hint="eastAsia" w:ascii="宋体" w:hAnsi="宋体" w:eastAsia="宋体" w:cs="宋体"/>
          <w:color w:val="auto"/>
          <w:sz w:val="24"/>
          <w:szCs w:val="24"/>
        </w:rPr>
        <w:t>关于发包人提供的上述文件的使用限制的要求：</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155"/>
      <w:bookmarkEnd w:id="156"/>
      <w:bookmarkEnd w:id="157"/>
      <w:bookmarkEnd w:id="158"/>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59" w:name="_Toc27561"/>
      <w:bookmarkStart w:id="160" w:name="_Toc32222"/>
      <w:bookmarkStart w:id="161" w:name="_Toc8005"/>
      <w:bookmarkStart w:id="162" w:name="_Toc23771"/>
      <w:r>
        <w:rPr>
          <w:rFonts w:hint="eastAsia" w:ascii="宋体" w:hAnsi="宋体" w:eastAsia="宋体" w:cs="宋体"/>
          <w:color w:val="auto"/>
          <w:sz w:val="24"/>
          <w:szCs w:val="24"/>
        </w:rPr>
        <w:t>1.11.2 关于承包人为实施工程所编制文件的著作权的归属：</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159"/>
      <w:bookmarkEnd w:id="160"/>
      <w:bookmarkEnd w:id="161"/>
      <w:bookmarkEnd w:id="162"/>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63" w:name="_Toc6182"/>
      <w:bookmarkStart w:id="164" w:name="_Toc4989"/>
      <w:bookmarkStart w:id="165" w:name="_Toc1220"/>
      <w:bookmarkStart w:id="166" w:name="_Toc8210"/>
      <w:r>
        <w:rPr>
          <w:rFonts w:hint="eastAsia" w:ascii="宋体" w:hAnsi="宋体" w:eastAsia="宋体" w:cs="宋体"/>
          <w:color w:val="auto"/>
          <w:sz w:val="24"/>
          <w:szCs w:val="24"/>
        </w:rPr>
        <w:t>关于承包人提供的上述文件的使用限制的要求：</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163"/>
      <w:bookmarkEnd w:id="164"/>
      <w:bookmarkEnd w:id="165"/>
      <w:bookmarkEnd w:id="166"/>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kern w:val="0"/>
          <w:sz w:val="24"/>
          <w:szCs w:val="24"/>
        </w:rPr>
      </w:pPr>
      <w:bookmarkStart w:id="167" w:name="_Toc16619"/>
      <w:bookmarkStart w:id="168" w:name="_Toc12046"/>
      <w:bookmarkStart w:id="169" w:name="_Toc26813"/>
      <w:bookmarkStart w:id="170" w:name="_Toc12273"/>
      <w:r>
        <w:rPr>
          <w:rFonts w:hint="eastAsia" w:ascii="宋体" w:hAnsi="宋体" w:eastAsia="宋体" w:cs="宋体"/>
          <w:color w:val="auto"/>
          <w:sz w:val="24"/>
          <w:szCs w:val="24"/>
        </w:rPr>
        <w:t>1.11.4 承包人在施工过程中所采用的专利、专有技术、技术秘密的使用费的承担方式：</w:t>
      </w:r>
      <w:r>
        <w:rPr>
          <w:rFonts w:hint="eastAsia" w:ascii="宋体" w:hAnsi="宋体" w:eastAsia="宋体" w:cs="宋体"/>
          <w:color w:val="auto"/>
          <w:sz w:val="24"/>
          <w:szCs w:val="24"/>
          <w:u w:val="single"/>
        </w:rPr>
        <w:t xml:space="preserve">                            </w:t>
      </w:r>
      <w:r>
        <w:rPr>
          <w:rFonts w:hint="eastAsia" w:ascii="宋体" w:hAnsi="宋体" w:eastAsia="宋体" w:cs="宋体"/>
          <w:color w:val="auto"/>
          <w:kern w:val="0"/>
          <w:sz w:val="24"/>
          <w:szCs w:val="24"/>
        </w:rPr>
        <w:t>。</w:t>
      </w:r>
      <w:bookmarkEnd w:id="167"/>
      <w:bookmarkEnd w:id="168"/>
      <w:bookmarkEnd w:id="169"/>
      <w:bookmarkEnd w:id="170"/>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1.13工程量清单错误的修正</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出现工程量清单错误时，是否调整合同价格：</w:t>
      </w:r>
      <w:r>
        <w:rPr>
          <w:rFonts w:hint="eastAsia" w:ascii="宋体" w:hAnsi="宋体" w:eastAsia="宋体" w:cs="宋体"/>
          <w:color w:val="auto"/>
          <w:sz w:val="24"/>
          <w:szCs w:val="24"/>
          <w:u w:val="single"/>
        </w:rPr>
        <w:t xml:space="preserve">          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允许调整合同价格的工程量偏差范围：</w:t>
      </w:r>
      <w:r>
        <w:rPr>
          <w:rFonts w:hint="eastAsia" w:ascii="宋体" w:hAnsi="宋体" w:eastAsia="宋体" w:cs="宋体"/>
          <w:color w:val="auto"/>
          <w:sz w:val="24"/>
          <w:szCs w:val="24"/>
          <w:u w:val="single"/>
        </w:rPr>
        <w:t xml:space="preserve">                  </w:t>
      </w:r>
    </w:p>
    <w:p>
      <w:pPr>
        <w:pageBreakBefore w:val="0"/>
        <w:kinsoku/>
        <w:wordWrap/>
        <w:overflowPunct/>
        <w:topLinePunct w:val="0"/>
        <w:bidi w:val="0"/>
        <w:snapToGrid/>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u w:val="single"/>
        </w:rPr>
        <w:t xml:space="preserve">                                                       </w:t>
      </w:r>
      <w:r>
        <w:rPr>
          <w:rFonts w:hint="eastAsia" w:ascii="宋体" w:hAnsi="宋体" w:eastAsia="宋体" w:cs="宋体"/>
          <w:color w:val="auto"/>
          <w:kern w:val="0"/>
          <w:sz w:val="24"/>
          <w:szCs w:val="24"/>
        </w:rPr>
        <w:t>。</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171" w:name="_Toc351203634"/>
      <w:r>
        <w:rPr>
          <w:rFonts w:hint="eastAsia" w:ascii="宋体" w:hAnsi="宋体" w:eastAsia="宋体" w:cs="宋体"/>
          <w:b w:val="0"/>
          <w:bCs/>
          <w:color w:val="auto"/>
          <w:kern w:val="2"/>
          <w:sz w:val="24"/>
          <w:szCs w:val="24"/>
          <w:lang w:val="en-US" w:eastAsia="zh-CN" w:bidi="ar-SA"/>
        </w:rPr>
        <w:t>2</w:t>
      </w:r>
      <w:bookmarkStart w:id="172" w:name="_Toc296503157"/>
      <w:bookmarkStart w:id="173" w:name="_Toc296890985"/>
      <w:bookmarkStart w:id="174" w:name="_Toc296891197"/>
      <w:bookmarkStart w:id="175" w:name="_Toc292559362"/>
      <w:bookmarkStart w:id="176" w:name="_Toc296944496"/>
      <w:bookmarkStart w:id="177" w:name="_Toc297048343"/>
      <w:bookmarkStart w:id="178" w:name="_Toc296346658"/>
      <w:bookmarkStart w:id="179" w:name="_Toc292559867"/>
      <w:bookmarkStart w:id="180" w:name="_Toc296347156"/>
      <w:bookmarkStart w:id="181" w:name="_Toc297120457"/>
      <w:r>
        <w:rPr>
          <w:rFonts w:hint="eastAsia" w:ascii="宋体" w:hAnsi="宋体" w:eastAsia="宋体" w:cs="宋体"/>
          <w:b w:val="0"/>
          <w:bCs/>
          <w:color w:val="auto"/>
          <w:kern w:val="2"/>
          <w:sz w:val="24"/>
          <w:szCs w:val="24"/>
          <w:lang w:val="en-US" w:eastAsia="zh-CN" w:bidi="ar-SA"/>
        </w:rPr>
        <w:t>. 发包人</w:t>
      </w:r>
      <w:bookmarkEnd w:id="171"/>
    </w:p>
    <w:bookmarkEnd w:id="172"/>
    <w:bookmarkEnd w:id="173"/>
    <w:bookmarkEnd w:id="174"/>
    <w:bookmarkEnd w:id="175"/>
    <w:bookmarkEnd w:id="176"/>
    <w:bookmarkEnd w:id="177"/>
    <w:bookmarkEnd w:id="178"/>
    <w:bookmarkEnd w:id="179"/>
    <w:bookmarkEnd w:id="180"/>
    <w:bookmarkEnd w:id="181"/>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82" w:name="_Toc27198"/>
      <w:bookmarkStart w:id="183" w:name="_Toc639"/>
      <w:bookmarkStart w:id="184" w:name="_Toc8322"/>
      <w:bookmarkStart w:id="185" w:name="_Toc2225"/>
      <w:r>
        <w:rPr>
          <w:rFonts w:hint="eastAsia" w:ascii="宋体" w:hAnsi="宋体" w:eastAsia="宋体" w:cs="宋体"/>
          <w:color w:val="auto"/>
          <w:sz w:val="24"/>
          <w:szCs w:val="24"/>
        </w:rPr>
        <w:t>2.2 发包人代表</w:t>
      </w:r>
      <w:bookmarkEnd w:id="182"/>
      <w:bookmarkEnd w:id="183"/>
      <w:bookmarkEnd w:id="184"/>
      <w:bookmarkEnd w:id="185"/>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发包人代表：</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姓    名：</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身份证号：</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职    务：</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联系电话：</w:t>
      </w:r>
      <w:r>
        <w:rPr>
          <w:rFonts w:hint="eastAsia" w:ascii="宋体" w:hAnsi="宋体" w:eastAsia="宋体" w:cs="宋体"/>
          <w:color w:val="auto"/>
          <w:sz w:val="24"/>
          <w:szCs w:val="24"/>
          <w:u w:val="single"/>
        </w:rPr>
        <w:t>  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电子信箱：</w:t>
      </w:r>
      <w:r>
        <w:rPr>
          <w:rFonts w:hint="eastAsia" w:ascii="宋体" w:hAnsi="宋体" w:eastAsia="宋体" w:cs="宋体"/>
          <w:color w:val="auto"/>
          <w:sz w:val="24"/>
          <w:szCs w:val="24"/>
          <w:u w:val="single"/>
        </w:rPr>
        <w:t>  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通信地址：</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b/>
          <w:color w:val="auto"/>
          <w:sz w:val="24"/>
          <w:szCs w:val="24"/>
        </w:rPr>
      </w:pPr>
      <w:r>
        <w:rPr>
          <w:rFonts w:hint="eastAsia" w:ascii="宋体" w:hAnsi="宋体" w:eastAsia="宋体" w:cs="宋体"/>
          <w:color w:val="auto"/>
          <w:sz w:val="24"/>
          <w:szCs w:val="24"/>
        </w:rPr>
        <w:t>发包人对发包人代表的授权范围如下：</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86" w:name="_Toc25974"/>
      <w:bookmarkStart w:id="187" w:name="_Toc30301"/>
      <w:bookmarkStart w:id="188" w:name="_Toc10694"/>
      <w:bookmarkStart w:id="189" w:name="_Toc26568"/>
      <w:r>
        <w:rPr>
          <w:rFonts w:hint="eastAsia" w:ascii="宋体" w:hAnsi="宋体" w:eastAsia="宋体" w:cs="宋体"/>
          <w:color w:val="auto"/>
          <w:sz w:val="24"/>
          <w:szCs w:val="24"/>
        </w:rPr>
        <w:t>2.4 施工现场、施工条件和基础资料的提供</w:t>
      </w:r>
      <w:bookmarkEnd w:id="186"/>
      <w:bookmarkEnd w:id="187"/>
      <w:bookmarkEnd w:id="188"/>
      <w:bookmarkEnd w:id="189"/>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2.4.1 提供施工现场</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关于发包人移交施工现场的期限要求：</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2.4.2 提供施工条件</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关于发包人应负责提供施工所需要的条件，包括：</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190" w:name="_Toc24803"/>
      <w:bookmarkStart w:id="191" w:name="_Toc13487"/>
      <w:bookmarkStart w:id="192" w:name="_Toc18223"/>
      <w:bookmarkStart w:id="193" w:name="_Toc10792"/>
      <w:r>
        <w:rPr>
          <w:rFonts w:hint="eastAsia" w:ascii="宋体" w:hAnsi="宋体" w:eastAsia="宋体" w:cs="宋体"/>
          <w:color w:val="auto"/>
          <w:sz w:val="24"/>
          <w:szCs w:val="24"/>
        </w:rPr>
        <w:t>2.5 资金来源证明及支付担保</w:t>
      </w:r>
      <w:bookmarkEnd w:id="190"/>
      <w:bookmarkEnd w:id="191"/>
      <w:bookmarkEnd w:id="192"/>
      <w:bookmarkEnd w:id="193"/>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发包人提供资金来源证明的期限要求：</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发包人是否提供支付担保：</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发包人提供支付担保的形式：</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194" w:name="_Toc351203635"/>
      <w:r>
        <w:rPr>
          <w:rFonts w:hint="eastAsia" w:ascii="宋体" w:hAnsi="宋体" w:eastAsia="宋体" w:cs="宋体"/>
          <w:b w:val="0"/>
          <w:bCs/>
          <w:color w:val="auto"/>
          <w:kern w:val="2"/>
          <w:sz w:val="24"/>
          <w:szCs w:val="24"/>
          <w:lang w:val="en-US" w:eastAsia="zh-CN" w:bidi="ar-SA"/>
        </w:rPr>
        <w:t>3</w:t>
      </w:r>
      <w:bookmarkStart w:id="195" w:name="_Toc297120458"/>
      <w:bookmarkStart w:id="196" w:name="_Toc296347157"/>
      <w:bookmarkStart w:id="197" w:name="_Toc296891198"/>
      <w:bookmarkStart w:id="198" w:name="_Toc296890986"/>
      <w:bookmarkStart w:id="199" w:name="_Toc292559363"/>
      <w:bookmarkStart w:id="200" w:name="_Toc297048344"/>
      <w:bookmarkStart w:id="201" w:name="_Toc296346659"/>
      <w:bookmarkStart w:id="202" w:name="_Toc296503158"/>
      <w:bookmarkStart w:id="203" w:name="_Toc296944497"/>
      <w:bookmarkStart w:id="204" w:name="_Toc292559868"/>
      <w:r>
        <w:rPr>
          <w:rFonts w:hint="eastAsia" w:ascii="宋体" w:hAnsi="宋体" w:eastAsia="宋体" w:cs="宋体"/>
          <w:b w:val="0"/>
          <w:bCs/>
          <w:color w:val="auto"/>
          <w:kern w:val="2"/>
          <w:sz w:val="24"/>
          <w:szCs w:val="24"/>
          <w:lang w:val="en-US" w:eastAsia="zh-CN" w:bidi="ar-SA"/>
        </w:rPr>
        <w:t>. 承包人</w:t>
      </w:r>
      <w:bookmarkEnd w:id="194"/>
    </w:p>
    <w:bookmarkEnd w:id="195"/>
    <w:bookmarkEnd w:id="196"/>
    <w:bookmarkEnd w:id="197"/>
    <w:bookmarkEnd w:id="198"/>
    <w:bookmarkEnd w:id="199"/>
    <w:bookmarkEnd w:id="200"/>
    <w:bookmarkEnd w:id="201"/>
    <w:bookmarkEnd w:id="202"/>
    <w:bookmarkEnd w:id="203"/>
    <w:bookmarkEnd w:id="204"/>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3.1 承包人的一般义务</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（9）</w:t>
      </w:r>
      <w:r>
        <w:rPr>
          <w:rFonts w:hint="eastAsia" w:ascii="宋体" w:hAnsi="宋体" w:eastAsia="宋体" w:cs="宋体"/>
          <w:color w:val="auto"/>
          <w:sz w:val="24"/>
          <w:szCs w:val="24"/>
        </w:rPr>
        <w:t>承包人提交的竣工资料的内容：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承包人需要提交的竣工资料套数：</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承包人提交的竣工资料的费用承担：</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承包人提交的竣工资料移交时间：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承包人提交的竣工资料形式要求：</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（10）承包人应履行的其他义务：</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3.2 项目经理</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 xml:space="preserve">3.2.1 </w:t>
      </w:r>
      <w:r>
        <w:rPr>
          <w:rFonts w:hint="eastAsia" w:ascii="宋体" w:hAnsi="宋体" w:eastAsia="宋体" w:cs="宋体"/>
          <w:color w:val="auto"/>
          <w:sz w:val="24"/>
          <w:szCs w:val="24"/>
        </w:rPr>
        <w:t>项目经理：</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姓    名：</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身份证号：</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建造师执业资格等级：</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建造师注册证书号：</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建造师执业印章号：</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安全生产考核合格证书号：</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联系电话：</w:t>
      </w:r>
      <w:r>
        <w:rPr>
          <w:rFonts w:hint="eastAsia" w:ascii="宋体" w:hAnsi="宋体" w:eastAsia="宋体" w:cs="宋体"/>
          <w:color w:val="auto"/>
          <w:sz w:val="24"/>
          <w:szCs w:val="24"/>
          <w:u w:val="single"/>
        </w:rPr>
        <w:t>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电子信箱：</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通信地址：</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承包人对项目经理的授权范围如下：</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关于项目经理每月在施工现场的时间要求：</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承包人未提交劳动合同，以及没有为项目经理缴纳社会保险证明的违约责任：</w:t>
      </w:r>
      <w:r>
        <w:rPr>
          <w:rFonts w:hint="eastAsia" w:ascii="宋体" w:hAnsi="宋体" w:eastAsia="宋体" w:cs="宋体"/>
          <w:color w:val="auto"/>
          <w:sz w:val="24"/>
          <w:szCs w:val="24"/>
          <w:u w:val="single"/>
        </w:rPr>
        <w:t xml:space="preserve">               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项目经理未经批准，擅自离开施工现场的违约责任：</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3.2.3 承包人擅自更换项目经理的违约责任：</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textAlignment w:val="auto"/>
        <w:outlineLvl w:val="0"/>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bookmarkStart w:id="205" w:name="_Toc16166"/>
      <w:bookmarkStart w:id="206" w:name="_Toc17141"/>
      <w:bookmarkStart w:id="207" w:name="_Toc18661"/>
      <w:bookmarkStart w:id="208" w:name="_Toc13956"/>
      <w:r>
        <w:rPr>
          <w:rFonts w:hint="eastAsia" w:ascii="宋体" w:hAnsi="宋体" w:eastAsia="宋体" w:cs="宋体"/>
          <w:color w:val="auto"/>
          <w:sz w:val="24"/>
          <w:szCs w:val="24"/>
        </w:rPr>
        <w:t>3.2.4 承包人无正当理由拒绝更换项目经理的违约责任：</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205"/>
      <w:bookmarkEnd w:id="206"/>
      <w:bookmarkEnd w:id="207"/>
      <w:bookmarkEnd w:id="208"/>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3.3 承包人人员</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3.3.1 承包人提交项目管理机构及施工现场管理人员安排报告的期限：</w:t>
      </w:r>
      <w:r>
        <w:rPr>
          <w:rFonts w:hint="eastAsia" w:ascii="宋体" w:hAnsi="宋体" w:eastAsia="宋体" w:cs="宋体"/>
          <w:color w:val="auto"/>
          <w:sz w:val="24"/>
          <w:szCs w:val="24"/>
          <w:u w:val="single"/>
        </w:rPr>
        <w:t></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3.3.3 承包人无正当理由拒绝撤换主要施工管理人员的违约责任：</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3.3.4 承包人主要施工管理人员离开施工现场的批准要求：</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3.3.5承包人擅自更换主要施工管理人员的违约责任：</w:t>
      </w:r>
      <w:r>
        <w:rPr>
          <w:rFonts w:hint="eastAsia" w:ascii="宋体" w:hAnsi="宋体" w:eastAsia="宋体" w:cs="宋体"/>
          <w:color w:val="auto"/>
          <w:sz w:val="24"/>
          <w:szCs w:val="24"/>
          <w:u w:val="single"/>
        </w:rPr>
        <w:t xml:space="preserve">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承包人主要施工管理人员擅自离开施工现场的违约责任：</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w:t>
      </w:r>
      <w:bookmarkStart w:id="209" w:name="_Toc292559869"/>
      <w:bookmarkStart w:id="210" w:name="_Toc297216151"/>
      <w:bookmarkStart w:id="211" w:name="_Toc296503159"/>
      <w:bookmarkStart w:id="212" w:name="_Toc297120459"/>
      <w:bookmarkStart w:id="213" w:name="_Toc303539102"/>
      <w:bookmarkStart w:id="214" w:name="_Toc304295523"/>
      <w:bookmarkStart w:id="215" w:name="_Toc296890987"/>
      <w:bookmarkStart w:id="216" w:name="_Toc312677988"/>
      <w:bookmarkStart w:id="217" w:name="_Toc297123492"/>
      <w:bookmarkStart w:id="218" w:name="_Toc296347158"/>
      <w:bookmarkStart w:id="219" w:name="_Toc297048345"/>
      <w:bookmarkStart w:id="220" w:name="_Toc296346660"/>
      <w:bookmarkStart w:id="221" w:name="_Toc296891199"/>
      <w:bookmarkStart w:id="222" w:name="_Toc292559364"/>
      <w:bookmarkStart w:id="223" w:name="_Toc300934945"/>
      <w:bookmarkStart w:id="224" w:name="_Toc296944498"/>
      <w:r>
        <w:rPr>
          <w:rFonts w:hint="eastAsia" w:ascii="宋体" w:hAnsi="宋体" w:eastAsia="宋体" w:cs="宋体"/>
          <w:color w:val="auto"/>
          <w:sz w:val="24"/>
          <w:szCs w:val="24"/>
        </w:rPr>
        <w:t>.5 分包</w:t>
      </w:r>
    </w:p>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w:t>
      </w:r>
      <w:bookmarkStart w:id="225" w:name="_Toc297216152"/>
      <w:bookmarkStart w:id="226" w:name="_Toc304295524"/>
      <w:bookmarkStart w:id="227" w:name="_Toc296891200"/>
      <w:bookmarkStart w:id="228" w:name="_Toc303539103"/>
      <w:bookmarkStart w:id="229" w:name="_Toc296944499"/>
      <w:bookmarkStart w:id="230" w:name="_Toc292559365"/>
      <w:bookmarkStart w:id="231" w:name="_Toc296346661"/>
      <w:bookmarkStart w:id="232" w:name="_Toc292559870"/>
      <w:bookmarkStart w:id="233" w:name="_Toc297048346"/>
      <w:bookmarkStart w:id="234" w:name="_Toc296503160"/>
      <w:bookmarkStart w:id="235" w:name="_Toc297123493"/>
      <w:bookmarkStart w:id="236" w:name="_Toc296890988"/>
      <w:bookmarkStart w:id="237" w:name="_Toc297120460"/>
      <w:bookmarkStart w:id="238" w:name="_Toc296347159"/>
      <w:bookmarkStart w:id="239" w:name="_Toc300934946"/>
      <w:bookmarkStart w:id="240" w:name="_Toc312677989"/>
      <w:bookmarkStart w:id="241" w:name="_Toc318581158"/>
      <w:r>
        <w:rPr>
          <w:rFonts w:hint="eastAsia" w:ascii="宋体" w:hAnsi="宋体" w:eastAsia="宋体" w:cs="宋体"/>
          <w:color w:val="auto"/>
          <w:sz w:val="24"/>
          <w:szCs w:val="24"/>
        </w:rPr>
        <w:t>.5.1 分包的一般约定</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禁止分包的工程包括：</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主体结构、关键性工作的范围：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Start w:id="242" w:name="_Toc296890989"/>
      <w:bookmarkStart w:id="243" w:name="_Toc297123494"/>
      <w:bookmarkStart w:id="244" w:name="_Toc297120461"/>
      <w:bookmarkStart w:id="245" w:name="_Toc296503161"/>
      <w:bookmarkStart w:id="246" w:name="_Toc297216153"/>
      <w:bookmarkStart w:id="247" w:name="_Toc296346662"/>
      <w:bookmarkStart w:id="248" w:name="_Toc297048347"/>
      <w:bookmarkStart w:id="249" w:name="_Toc300934947"/>
      <w:bookmarkStart w:id="250" w:name="_Toc296944500"/>
      <w:bookmarkStart w:id="251" w:name="_Toc303539104"/>
      <w:bookmarkStart w:id="252" w:name="_Toc296347160"/>
      <w:bookmarkStart w:id="253" w:name="_Toc304295525"/>
      <w:bookmarkStart w:id="254" w:name="_Toc296891201"/>
    </w:p>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Pr>
        <w:pageBreakBefore w:val="0"/>
        <w:kinsoku/>
        <w:wordWrap/>
        <w:overflowPunct/>
        <w:topLinePunct w:val="0"/>
        <w:bidi w:val="0"/>
        <w:snapToGrid/>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3</w:t>
      </w:r>
      <w:bookmarkStart w:id="255" w:name="_Toc312677990"/>
      <w:bookmarkStart w:id="256" w:name="_Toc318581159"/>
      <w:r>
        <w:rPr>
          <w:rFonts w:hint="eastAsia" w:ascii="宋体" w:hAnsi="宋体" w:eastAsia="宋体" w:cs="宋体"/>
          <w:color w:val="auto"/>
          <w:sz w:val="24"/>
          <w:szCs w:val="24"/>
        </w:rPr>
        <w:t>.5.2分包的确定</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允许分包的专业工程包括：</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其他关于分包的约定：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3.5.4 分包合同价款</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关于分包合同价款支付的约定：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255"/>
    <w:bookmarkEnd w:id="256"/>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3.6 工程照管与成品、半成品保护</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u w:val="single"/>
        </w:rPr>
      </w:pPr>
      <w:r>
        <w:rPr>
          <w:rFonts w:hint="eastAsia" w:ascii="宋体" w:hAnsi="宋体" w:eastAsia="宋体" w:cs="宋体"/>
          <w:color w:val="auto"/>
          <w:kern w:val="0"/>
          <w:sz w:val="24"/>
          <w:szCs w:val="24"/>
        </w:rPr>
        <w:t>承包人负责照管工程及工程相关的材料、工程设备的起始时间：</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3.7 履约担保</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承包人是否提供履约担保：</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承包人提供履约担保的形式、金额及期限的：</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257" w:name="_Toc351203636"/>
      <w:r>
        <w:rPr>
          <w:rFonts w:hint="eastAsia" w:ascii="宋体" w:hAnsi="宋体" w:eastAsia="宋体" w:cs="宋体"/>
          <w:b w:val="0"/>
          <w:bCs/>
          <w:color w:val="auto"/>
          <w:kern w:val="2"/>
          <w:sz w:val="24"/>
          <w:szCs w:val="24"/>
          <w:lang w:val="en-US" w:eastAsia="zh-CN" w:bidi="ar-SA"/>
        </w:rPr>
        <w:t>4</w:t>
      </w:r>
      <w:bookmarkStart w:id="258" w:name="_Toc292559871"/>
      <w:bookmarkStart w:id="259" w:name="_Toc296346663"/>
      <w:bookmarkStart w:id="260" w:name="_Toc297120462"/>
      <w:bookmarkStart w:id="261" w:name="_Toc296944501"/>
      <w:bookmarkStart w:id="262" w:name="_Toc296503162"/>
      <w:bookmarkStart w:id="263" w:name="_Toc297048348"/>
      <w:bookmarkStart w:id="264" w:name="_Toc267251413"/>
      <w:bookmarkStart w:id="265" w:name="_Toc292559366"/>
      <w:bookmarkStart w:id="266" w:name="_Toc296891202"/>
      <w:bookmarkStart w:id="267" w:name="_Toc296890990"/>
      <w:bookmarkStart w:id="268" w:name="_Toc296347161"/>
      <w:r>
        <w:rPr>
          <w:rFonts w:hint="eastAsia" w:ascii="宋体" w:hAnsi="宋体" w:eastAsia="宋体" w:cs="宋体"/>
          <w:b w:val="0"/>
          <w:bCs/>
          <w:color w:val="auto"/>
          <w:kern w:val="2"/>
          <w:sz w:val="24"/>
          <w:szCs w:val="24"/>
          <w:lang w:val="en-US" w:eastAsia="zh-CN" w:bidi="ar-SA"/>
        </w:rPr>
        <w:t>. 监</w:t>
      </w:r>
      <w:bookmarkEnd w:id="258"/>
      <w:bookmarkEnd w:id="259"/>
      <w:bookmarkEnd w:id="260"/>
      <w:bookmarkEnd w:id="261"/>
      <w:bookmarkEnd w:id="262"/>
      <w:bookmarkEnd w:id="263"/>
      <w:bookmarkEnd w:id="264"/>
      <w:bookmarkEnd w:id="265"/>
      <w:bookmarkEnd w:id="266"/>
      <w:bookmarkEnd w:id="267"/>
      <w:bookmarkEnd w:id="268"/>
      <w:r>
        <w:rPr>
          <w:rFonts w:hint="eastAsia" w:ascii="宋体" w:hAnsi="宋体" w:eastAsia="宋体" w:cs="宋体"/>
          <w:b w:val="0"/>
          <w:bCs/>
          <w:color w:val="auto"/>
          <w:kern w:val="2"/>
          <w:sz w:val="24"/>
          <w:szCs w:val="24"/>
          <w:lang w:val="en-US" w:eastAsia="zh-CN" w:bidi="ar-SA"/>
        </w:rPr>
        <w:t>理人</w:t>
      </w:r>
      <w:bookmarkEnd w:id="257"/>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4.1监理人的一般规定</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关于监理人的监理内容：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关于监理人的监理权限：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关于监理人在施工现场的办公场所、生活场所的提供和费用承担的约定：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4.2 监理人员</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总监理工程师：</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姓    名：</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职    务：</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监理工程师执业资格证书号：</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联系电话：</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电子信箱：</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通信地址：</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关于监理人的其他约定：</w:t>
      </w:r>
      <w:r>
        <w:rPr>
          <w:rFonts w:hint="eastAsia" w:ascii="宋体" w:hAnsi="宋体" w:eastAsia="宋体" w:cs="宋体"/>
          <w:color w:val="auto"/>
          <w:sz w:val="24"/>
          <w:szCs w:val="24"/>
          <w:u w:val="single"/>
        </w:rPr>
        <w:t>  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4.4 商定或确定</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bookmarkStart w:id="269" w:name="_Toc267251418"/>
      <w:r>
        <w:rPr>
          <w:rFonts w:hint="eastAsia" w:ascii="宋体" w:hAnsi="宋体" w:eastAsia="宋体" w:cs="宋体"/>
          <w:color w:val="auto"/>
          <w:sz w:val="24"/>
          <w:szCs w:val="24"/>
        </w:rPr>
        <w:t>在发包人和承包人不能通过协商达成一致意见时，发包人授权监理人对以下事项进行确定：</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（2）</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（3）</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270" w:name="_Toc351203637"/>
      <w:r>
        <w:rPr>
          <w:rFonts w:hint="eastAsia" w:ascii="宋体" w:hAnsi="宋体" w:eastAsia="宋体" w:cs="宋体"/>
          <w:b w:val="0"/>
          <w:bCs/>
          <w:color w:val="auto"/>
          <w:kern w:val="2"/>
          <w:sz w:val="24"/>
          <w:szCs w:val="24"/>
          <w:lang w:val="en-US" w:eastAsia="zh-CN" w:bidi="ar-SA"/>
        </w:rPr>
        <w:t>5</w:t>
      </w:r>
      <w:bookmarkEnd w:id="269"/>
      <w:bookmarkStart w:id="271" w:name="_Toc297048349"/>
      <w:bookmarkStart w:id="272" w:name="_Toc296890991"/>
      <w:bookmarkStart w:id="273" w:name="_Toc296347162"/>
      <w:bookmarkStart w:id="274" w:name="_Toc296346664"/>
      <w:bookmarkStart w:id="275" w:name="_Toc296891203"/>
      <w:bookmarkStart w:id="276" w:name="_Toc292559872"/>
      <w:bookmarkStart w:id="277" w:name="_Toc296944502"/>
      <w:bookmarkStart w:id="278" w:name="_Toc297120463"/>
      <w:bookmarkStart w:id="279" w:name="_Toc292559367"/>
      <w:bookmarkStart w:id="280" w:name="_Toc296503163"/>
      <w:r>
        <w:rPr>
          <w:rFonts w:hint="eastAsia" w:ascii="宋体" w:hAnsi="宋体" w:eastAsia="宋体" w:cs="宋体"/>
          <w:b w:val="0"/>
          <w:bCs/>
          <w:color w:val="auto"/>
          <w:kern w:val="2"/>
          <w:sz w:val="24"/>
          <w:szCs w:val="24"/>
          <w:lang w:val="en-US" w:eastAsia="zh-CN" w:bidi="ar-SA"/>
        </w:rPr>
        <w:t>. 工程质量</w:t>
      </w:r>
      <w:bookmarkEnd w:id="270"/>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281" w:name="_Toc17739"/>
      <w:bookmarkStart w:id="282" w:name="_Toc25141"/>
      <w:bookmarkStart w:id="283" w:name="_Toc26133"/>
      <w:bookmarkStart w:id="284" w:name="_Toc14924"/>
      <w:r>
        <w:rPr>
          <w:rFonts w:hint="eastAsia" w:ascii="宋体" w:hAnsi="宋体" w:eastAsia="宋体" w:cs="宋体"/>
          <w:color w:val="auto"/>
          <w:sz w:val="24"/>
          <w:szCs w:val="24"/>
        </w:rPr>
        <w:t>5.1 质量要求</w:t>
      </w:r>
      <w:bookmarkEnd w:id="281"/>
      <w:bookmarkEnd w:id="282"/>
      <w:bookmarkEnd w:id="283"/>
      <w:bookmarkEnd w:id="284"/>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285" w:name="_Toc3470"/>
      <w:bookmarkStart w:id="286" w:name="_Toc30904"/>
      <w:bookmarkStart w:id="287" w:name="_Toc10326"/>
      <w:bookmarkStart w:id="288" w:name="_Toc94"/>
      <w:r>
        <w:rPr>
          <w:rFonts w:hint="eastAsia" w:ascii="宋体" w:hAnsi="宋体" w:eastAsia="宋体" w:cs="宋体"/>
          <w:color w:val="auto"/>
          <w:sz w:val="24"/>
          <w:szCs w:val="24"/>
        </w:rPr>
        <w:t>5</w:t>
      </w:r>
      <w:bookmarkStart w:id="289" w:name="_Toc304295527"/>
      <w:bookmarkStart w:id="290" w:name="_Toc300934949"/>
      <w:bookmarkStart w:id="291" w:name="_Toc297123496"/>
      <w:bookmarkStart w:id="292" w:name="_Toc312677997"/>
      <w:bookmarkStart w:id="293" w:name="_Toc318581164"/>
      <w:bookmarkStart w:id="294" w:name="_Toc297216155"/>
      <w:bookmarkStart w:id="295" w:name="_Toc303539106"/>
      <w:r>
        <w:rPr>
          <w:rFonts w:hint="eastAsia" w:ascii="宋体" w:hAnsi="宋体" w:eastAsia="宋体" w:cs="宋体"/>
          <w:color w:val="auto"/>
          <w:sz w:val="24"/>
          <w:szCs w:val="24"/>
        </w:rPr>
        <w:t>.1.1 特殊质量标准和要求：</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285"/>
      <w:bookmarkEnd w:id="286"/>
      <w:bookmarkEnd w:id="287"/>
      <w:bookmarkEnd w:id="288"/>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296" w:name="_Toc22344"/>
      <w:bookmarkStart w:id="297" w:name="_Toc6216"/>
      <w:bookmarkStart w:id="298" w:name="_Toc6346"/>
      <w:bookmarkStart w:id="299" w:name="_Toc11394"/>
      <w:r>
        <w:rPr>
          <w:rFonts w:hint="eastAsia" w:ascii="宋体" w:hAnsi="宋体" w:eastAsia="宋体" w:cs="宋体"/>
          <w:color w:val="auto"/>
          <w:sz w:val="24"/>
          <w:szCs w:val="24"/>
        </w:rPr>
        <w:t>关于工程奖项的约定：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296"/>
      <w:bookmarkEnd w:id="297"/>
      <w:bookmarkEnd w:id="298"/>
      <w:bookmarkEnd w:id="299"/>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300" w:name="_Toc9665"/>
      <w:bookmarkStart w:id="301" w:name="_Toc17855"/>
      <w:bookmarkStart w:id="302" w:name="_Toc12100"/>
      <w:bookmarkStart w:id="303" w:name="_Toc6555"/>
      <w:r>
        <w:rPr>
          <w:rFonts w:hint="eastAsia" w:ascii="宋体" w:hAnsi="宋体" w:eastAsia="宋体" w:cs="宋体"/>
          <w:color w:val="auto"/>
          <w:sz w:val="24"/>
          <w:szCs w:val="24"/>
        </w:rPr>
        <w:t>5.3 隐蔽工程检查</w:t>
      </w:r>
      <w:bookmarkEnd w:id="300"/>
      <w:bookmarkEnd w:id="301"/>
      <w:bookmarkEnd w:id="302"/>
      <w:bookmarkEnd w:id="303"/>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304" w:name="_Toc32340"/>
      <w:bookmarkStart w:id="305" w:name="_Toc31171"/>
      <w:bookmarkStart w:id="306" w:name="_Toc587"/>
      <w:bookmarkStart w:id="307" w:name="_Toc16310"/>
      <w:r>
        <w:rPr>
          <w:rFonts w:hint="eastAsia" w:ascii="宋体" w:hAnsi="宋体" w:eastAsia="宋体" w:cs="宋体"/>
          <w:color w:val="auto"/>
          <w:sz w:val="24"/>
          <w:szCs w:val="24"/>
        </w:rPr>
        <w:t>5.3.2承包人提前通知监理人隐蔽工程检查的期限的约定：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304"/>
      <w:bookmarkEnd w:id="305"/>
      <w:bookmarkEnd w:id="306"/>
      <w:bookmarkEnd w:id="307"/>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监理人不能按时进行检查时，应提前</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小时提交书面延期要求。</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关于延期最长不得超过：</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小时。</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308" w:name="_Toc351203638"/>
      <w:r>
        <w:rPr>
          <w:rFonts w:hint="eastAsia" w:ascii="宋体" w:hAnsi="宋体" w:eastAsia="宋体" w:cs="宋体"/>
          <w:b w:val="0"/>
          <w:bCs/>
          <w:color w:val="auto"/>
          <w:kern w:val="2"/>
          <w:sz w:val="24"/>
          <w:szCs w:val="24"/>
          <w:lang w:val="en-US" w:eastAsia="zh-CN" w:bidi="ar-SA"/>
        </w:rPr>
        <w:t>6. 安全文明施工与环境保护</w:t>
      </w:r>
      <w:bookmarkEnd w:id="308"/>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6.1安全文明施工</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6.1.1 项目安全生产的达标目标及相应事项的约定：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6.1.4 关于治安保卫的特别约定：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关于编制施工场地治安管理计划的约定：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6.1.5 文明施工</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合同当事人对文明施工的要求：</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6.1.6 关于安全文明施工费支付比例和支付期限的约定：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289"/>
    <w:bookmarkEnd w:id="290"/>
    <w:bookmarkEnd w:id="291"/>
    <w:bookmarkEnd w:id="292"/>
    <w:bookmarkEnd w:id="293"/>
    <w:bookmarkEnd w:id="294"/>
    <w:bookmarkEnd w:id="295"/>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309" w:name="_Toc351203639"/>
      <w:r>
        <w:rPr>
          <w:rFonts w:hint="eastAsia" w:ascii="宋体" w:hAnsi="宋体" w:eastAsia="宋体" w:cs="宋体"/>
          <w:b w:val="0"/>
          <w:bCs/>
          <w:color w:val="auto"/>
          <w:kern w:val="2"/>
          <w:sz w:val="24"/>
          <w:szCs w:val="24"/>
          <w:lang w:val="en-US" w:eastAsia="zh-CN" w:bidi="ar-SA"/>
        </w:rPr>
        <w:t>7. 工期和进度</w:t>
      </w:r>
      <w:bookmarkEnd w:id="309"/>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7.1 施工组织设计</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sz w:val="24"/>
          <w:szCs w:val="24"/>
        </w:rPr>
        <w:t>7.1.1 合</w:t>
      </w:r>
      <w:r>
        <w:rPr>
          <w:rFonts w:hint="eastAsia" w:ascii="宋体" w:hAnsi="宋体" w:eastAsia="宋体" w:cs="宋体"/>
          <w:color w:val="auto"/>
          <w:kern w:val="0"/>
          <w:sz w:val="24"/>
          <w:szCs w:val="24"/>
        </w:rPr>
        <w:t>同当事人约定的施工组织设计应包括的其他内容：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sz w:val="24"/>
          <w:szCs w:val="24"/>
        </w:rPr>
        <w:t xml:space="preserve">7.1.2 </w:t>
      </w:r>
      <w:r>
        <w:rPr>
          <w:rFonts w:hint="eastAsia" w:ascii="宋体" w:hAnsi="宋体" w:eastAsia="宋体" w:cs="宋体"/>
          <w:color w:val="auto"/>
          <w:kern w:val="0"/>
          <w:sz w:val="24"/>
          <w:szCs w:val="24"/>
        </w:rPr>
        <w:t>施工组织设计的提交和修改</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承包人提交详细施工组织设计的期限的约定：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发包人和监理人在收到详细的施工组织设计后确认或提出修改意见的期限：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w:t>
      </w:r>
      <w:bookmarkStart w:id="310" w:name="_Toc312678005"/>
      <w:bookmarkStart w:id="311" w:name="_Toc297216173"/>
      <w:bookmarkStart w:id="312" w:name="_Toc304295541"/>
      <w:bookmarkStart w:id="313" w:name="_Toc297123514"/>
      <w:bookmarkStart w:id="314" w:name="_Toc300934966"/>
      <w:bookmarkStart w:id="315" w:name="_Toc312677479"/>
      <w:bookmarkStart w:id="316" w:name="_Toc303539123"/>
      <w:r>
        <w:rPr>
          <w:rFonts w:hint="eastAsia" w:ascii="宋体" w:hAnsi="宋体" w:eastAsia="宋体" w:cs="宋体"/>
          <w:color w:val="auto"/>
          <w:sz w:val="24"/>
          <w:szCs w:val="24"/>
        </w:rPr>
        <w:t>.2 施工进度计划</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7.2.2 施工进度计划的修订</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发包人和监理人在收到修订的施工进度计划后确认或提出修改意见的期限：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7.3 开工</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7.3.1 开工准备</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关于承包人提交</w:t>
      </w:r>
      <w:r>
        <w:rPr>
          <w:rFonts w:hint="eastAsia" w:ascii="宋体" w:hAnsi="宋体" w:eastAsia="宋体" w:cs="宋体"/>
          <w:color w:val="auto"/>
          <w:kern w:val="0"/>
          <w:sz w:val="24"/>
          <w:szCs w:val="24"/>
        </w:rPr>
        <w:t>工程开工报审表的期限：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关于发包人应完成的其他开工准备工作及期限：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关于承包人应完成的其他开工准备工作及期限：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7.3.2开工通知</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因发包人原因造成监理人未能在计划开工日期之日起</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天内发出开工通知的，承包人有权提出价格调整要求，或者解除合同。</w:t>
      </w:r>
    </w:p>
    <w:bookmarkEnd w:id="310"/>
    <w:bookmarkEnd w:id="311"/>
    <w:bookmarkEnd w:id="312"/>
    <w:bookmarkEnd w:id="313"/>
    <w:bookmarkEnd w:id="314"/>
    <w:bookmarkEnd w:id="315"/>
    <w:bookmarkEnd w:id="316"/>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7.4 测量放线</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7.4.1发包人通过监理人向承包人提供测量基准点、基准线和水准点及其书面资料的期限：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w:t>
      </w:r>
      <w:bookmarkStart w:id="317" w:name="_Toc297216175"/>
      <w:bookmarkStart w:id="318" w:name="_Toc312677484"/>
      <w:bookmarkStart w:id="319" w:name="_Toc312678010"/>
      <w:bookmarkStart w:id="320" w:name="_Toc300934968"/>
      <w:bookmarkStart w:id="321" w:name="_Toc297123516"/>
      <w:bookmarkStart w:id="322" w:name="_Toc304295546"/>
      <w:bookmarkStart w:id="323" w:name="_Toc303539125"/>
      <w:r>
        <w:rPr>
          <w:rFonts w:hint="eastAsia" w:ascii="宋体" w:hAnsi="宋体" w:eastAsia="宋体" w:cs="宋体"/>
          <w:color w:val="auto"/>
          <w:sz w:val="24"/>
          <w:szCs w:val="24"/>
        </w:rPr>
        <w:t>.5 工期延误</w:t>
      </w:r>
    </w:p>
    <w:bookmarkEnd w:id="317"/>
    <w:bookmarkEnd w:id="318"/>
    <w:bookmarkEnd w:id="319"/>
    <w:bookmarkEnd w:id="320"/>
    <w:bookmarkEnd w:id="321"/>
    <w:bookmarkEnd w:id="322"/>
    <w:bookmarkEnd w:id="323"/>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7.5.1 因发包人原因导致工期延误</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（7）因发包人原因导致工期延误的其他情形：</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w:t>
      </w:r>
      <w:bookmarkStart w:id="324" w:name="_Toc312678012"/>
      <w:bookmarkStart w:id="325" w:name="_Toc318581169"/>
      <w:bookmarkStart w:id="326" w:name="_Toc312677486"/>
      <w:bookmarkStart w:id="327" w:name="_Toc303539127"/>
      <w:bookmarkStart w:id="328" w:name="_Toc300934970"/>
      <w:bookmarkStart w:id="329" w:name="_Toc297216177"/>
      <w:bookmarkStart w:id="330" w:name="_Toc304295548"/>
      <w:bookmarkStart w:id="331" w:name="_Toc297123518"/>
      <w:r>
        <w:rPr>
          <w:rFonts w:hint="eastAsia" w:ascii="宋体" w:hAnsi="宋体" w:eastAsia="宋体" w:cs="宋体"/>
          <w:color w:val="auto"/>
          <w:sz w:val="24"/>
          <w:szCs w:val="24"/>
        </w:rPr>
        <w:t>.5.2 因承包人原因导致工期延误</w:t>
      </w:r>
    </w:p>
    <w:bookmarkEnd w:id="324"/>
    <w:bookmarkEnd w:id="325"/>
    <w:bookmarkEnd w:id="326"/>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因</w:t>
      </w:r>
      <w:bookmarkStart w:id="332" w:name="_Toc312678013"/>
      <w:bookmarkStart w:id="333" w:name="_Toc312677487"/>
      <w:bookmarkStart w:id="334" w:name="_Toc318581170"/>
      <w:r>
        <w:rPr>
          <w:rFonts w:hint="eastAsia" w:ascii="宋体" w:hAnsi="宋体" w:eastAsia="宋体" w:cs="宋体"/>
          <w:color w:val="auto"/>
          <w:sz w:val="24"/>
          <w:szCs w:val="24"/>
        </w:rPr>
        <w:t>承包人原因造成工期延误，逾期竣工违约金的计算方法为：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327"/>
      <w:bookmarkEnd w:id="328"/>
      <w:bookmarkEnd w:id="329"/>
      <w:bookmarkEnd w:id="330"/>
      <w:bookmarkEnd w:id="331"/>
      <w:bookmarkEnd w:id="332"/>
      <w:bookmarkEnd w:id="333"/>
    </w:p>
    <w:bookmarkEnd w:id="334"/>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因承包人原因造成工期延误，逾</w:t>
      </w:r>
      <w:bookmarkStart w:id="335" w:name="_Toc312678014"/>
      <w:bookmarkStart w:id="336" w:name="_Toc318581171"/>
      <w:r>
        <w:rPr>
          <w:rFonts w:hint="eastAsia" w:ascii="宋体" w:hAnsi="宋体" w:eastAsia="宋体" w:cs="宋体"/>
          <w:color w:val="auto"/>
          <w:sz w:val="24"/>
          <w:szCs w:val="24"/>
        </w:rPr>
        <w:t>期竣工违约金的上限：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335"/>
    <w:bookmarkEnd w:id="336"/>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w:t>
      </w:r>
      <w:bookmarkStart w:id="337" w:name="_Toc300934971"/>
      <w:bookmarkStart w:id="338" w:name="_Toc312678015"/>
      <w:bookmarkStart w:id="339" w:name="_Toc303539128"/>
      <w:bookmarkStart w:id="340" w:name="_Toc297216178"/>
      <w:bookmarkStart w:id="341" w:name="_Toc304295549"/>
      <w:bookmarkStart w:id="342" w:name="_Toc297123519"/>
      <w:r>
        <w:rPr>
          <w:rFonts w:hint="eastAsia" w:ascii="宋体" w:hAnsi="宋体" w:eastAsia="宋体" w:cs="宋体"/>
          <w:color w:val="auto"/>
          <w:sz w:val="24"/>
          <w:szCs w:val="24"/>
        </w:rPr>
        <w:t>.6 不</w:t>
      </w:r>
      <w:bookmarkEnd w:id="337"/>
      <w:bookmarkEnd w:id="338"/>
      <w:bookmarkEnd w:id="339"/>
      <w:bookmarkEnd w:id="340"/>
      <w:bookmarkEnd w:id="341"/>
      <w:bookmarkEnd w:id="342"/>
      <w:r>
        <w:rPr>
          <w:rFonts w:hint="eastAsia" w:ascii="宋体" w:hAnsi="宋体" w:eastAsia="宋体" w:cs="宋体"/>
          <w:color w:val="auto"/>
          <w:sz w:val="24"/>
          <w:szCs w:val="24"/>
        </w:rPr>
        <w:t>利物质条件</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bookmarkStart w:id="343" w:name="_Toc304295550"/>
      <w:bookmarkStart w:id="344" w:name="_Toc312678016"/>
      <w:bookmarkStart w:id="345" w:name="_Toc297123520"/>
      <w:bookmarkStart w:id="346" w:name="_Toc300934972"/>
      <w:bookmarkStart w:id="347" w:name="_Toc318581172"/>
      <w:bookmarkStart w:id="348" w:name="_Toc297216179"/>
      <w:bookmarkStart w:id="349" w:name="_Toc303539129"/>
      <w:r>
        <w:rPr>
          <w:rFonts w:hint="eastAsia" w:ascii="宋体" w:hAnsi="宋体" w:eastAsia="宋体" w:cs="宋体"/>
          <w:color w:val="auto"/>
          <w:sz w:val="24"/>
          <w:szCs w:val="24"/>
        </w:rPr>
        <w:t>不利物质条件的其他情形和有关约定：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343"/>
    <w:bookmarkEnd w:id="344"/>
    <w:bookmarkEnd w:id="345"/>
    <w:bookmarkEnd w:id="346"/>
    <w:bookmarkEnd w:id="347"/>
    <w:bookmarkEnd w:id="348"/>
    <w:bookmarkEnd w:id="349"/>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w:t>
      </w:r>
      <w:bookmarkStart w:id="350" w:name="_Toc303539130"/>
      <w:bookmarkStart w:id="351" w:name="_Toc300934973"/>
      <w:bookmarkStart w:id="352" w:name="_Toc297216180"/>
      <w:bookmarkStart w:id="353" w:name="_Toc297123521"/>
      <w:bookmarkStart w:id="354" w:name="_Toc312678017"/>
      <w:bookmarkStart w:id="355" w:name="_Toc304295551"/>
      <w:r>
        <w:rPr>
          <w:rFonts w:hint="eastAsia" w:ascii="宋体" w:hAnsi="宋体" w:eastAsia="宋体" w:cs="宋体"/>
          <w:color w:val="auto"/>
          <w:sz w:val="24"/>
          <w:szCs w:val="24"/>
        </w:rPr>
        <w:t>.7异常恶劣的气候条件</w:t>
      </w:r>
    </w:p>
    <w:bookmarkEnd w:id="350"/>
    <w:bookmarkEnd w:id="351"/>
    <w:bookmarkEnd w:id="352"/>
    <w:bookmarkEnd w:id="353"/>
    <w:bookmarkEnd w:id="354"/>
    <w:bookmarkEnd w:id="355"/>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发包人和承包人同意以下情形视为异常恶劣的气候条件：</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356" w:name="_Toc20147"/>
      <w:bookmarkStart w:id="357" w:name="_Toc7161"/>
      <w:bookmarkStart w:id="358" w:name="_Toc1162"/>
      <w:bookmarkStart w:id="359" w:name="_Toc1466"/>
      <w:r>
        <w:rPr>
          <w:rFonts w:hint="eastAsia" w:ascii="宋体" w:hAnsi="宋体" w:eastAsia="宋体" w:cs="宋体"/>
          <w:color w:val="auto"/>
          <w:sz w:val="24"/>
          <w:szCs w:val="24"/>
        </w:rPr>
        <w:t>7.9 提前竣工的奖励</w:t>
      </w:r>
      <w:bookmarkEnd w:id="356"/>
      <w:bookmarkEnd w:id="357"/>
      <w:bookmarkEnd w:id="358"/>
      <w:bookmarkEnd w:id="359"/>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7.9.2提前竣工的奖励：</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360" w:name="_Toc351203640"/>
      <w:r>
        <w:rPr>
          <w:rFonts w:hint="eastAsia" w:ascii="宋体" w:hAnsi="宋体" w:eastAsia="宋体" w:cs="宋体"/>
          <w:b w:val="0"/>
          <w:bCs/>
          <w:color w:val="auto"/>
          <w:kern w:val="2"/>
          <w:sz w:val="24"/>
          <w:szCs w:val="24"/>
          <w:lang w:val="en-US" w:eastAsia="zh-CN" w:bidi="ar-SA"/>
        </w:rPr>
        <w:t>8. 材料与设备</w:t>
      </w:r>
      <w:bookmarkEnd w:id="360"/>
    </w:p>
    <w:bookmarkEnd w:id="271"/>
    <w:bookmarkEnd w:id="272"/>
    <w:bookmarkEnd w:id="273"/>
    <w:bookmarkEnd w:id="274"/>
    <w:bookmarkEnd w:id="275"/>
    <w:bookmarkEnd w:id="276"/>
    <w:bookmarkEnd w:id="277"/>
    <w:bookmarkEnd w:id="278"/>
    <w:bookmarkEnd w:id="279"/>
    <w:bookmarkEnd w:id="280"/>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w:t>
      </w:r>
      <w:bookmarkStart w:id="361" w:name="_Toc297123527"/>
      <w:bookmarkStart w:id="362" w:name="_Toc303539136"/>
      <w:bookmarkStart w:id="363" w:name="_Toc296346668"/>
      <w:bookmarkStart w:id="364" w:name="_Toc300934979"/>
      <w:bookmarkStart w:id="365" w:name="_Toc280868654"/>
      <w:bookmarkStart w:id="366" w:name="_Toc297120467"/>
      <w:bookmarkStart w:id="367" w:name="_Toc292559877"/>
      <w:bookmarkStart w:id="368" w:name="_Toc304295556"/>
      <w:bookmarkStart w:id="369" w:name="_Toc296891207"/>
      <w:bookmarkStart w:id="370" w:name="_Toc296944506"/>
      <w:bookmarkStart w:id="371" w:name="_Toc296890995"/>
      <w:bookmarkStart w:id="372" w:name="_Toc297048353"/>
      <w:bookmarkStart w:id="373" w:name="_Toc296503167"/>
      <w:bookmarkStart w:id="374" w:name="_Toc312678019"/>
      <w:bookmarkStart w:id="375" w:name="_Toc292559372"/>
      <w:bookmarkStart w:id="376" w:name="_Toc297216186"/>
      <w:bookmarkStart w:id="377" w:name="_Toc296347166"/>
      <w:bookmarkStart w:id="378" w:name="_Toc312677493"/>
      <w:bookmarkStart w:id="379" w:name="_Toc280868656"/>
      <w:bookmarkStart w:id="380" w:name="_Toc280868655"/>
      <w:bookmarkStart w:id="381" w:name="_Toc267251424"/>
      <w:r>
        <w:rPr>
          <w:rFonts w:hint="eastAsia" w:ascii="宋体" w:hAnsi="宋体" w:eastAsia="宋体" w:cs="宋体"/>
          <w:color w:val="auto"/>
          <w:sz w:val="24"/>
          <w:szCs w:val="24"/>
        </w:rPr>
        <w:t>.4材料与工程设备的保管与使用</w:t>
      </w:r>
    </w:p>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w:t>
      </w:r>
      <w:bookmarkStart w:id="382" w:name="_Toc292559373"/>
      <w:bookmarkStart w:id="383" w:name="_Toc292559878"/>
      <w:bookmarkStart w:id="384" w:name="_Toc297120468"/>
      <w:bookmarkStart w:id="385" w:name="_Toc304295557"/>
      <w:bookmarkStart w:id="386" w:name="_Toc303539137"/>
      <w:bookmarkStart w:id="387" w:name="_Toc296944507"/>
      <w:bookmarkStart w:id="388" w:name="_Toc296346669"/>
      <w:bookmarkStart w:id="389" w:name="_Toc296890996"/>
      <w:bookmarkStart w:id="390" w:name="_Toc312677494"/>
      <w:bookmarkStart w:id="391" w:name="_Toc318581173"/>
      <w:bookmarkStart w:id="392" w:name="_Toc297123528"/>
      <w:bookmarkStart w:id="393" w:name="_Toc297216187"/>
      <w:bookmarkStart w:id="394" w:name="_Toc296347167"/>
      <w:bookmarkStart w:id="395" w:name="_Toc297048354"/>
      <w:bookmarkStart w:id="396" w:name="_Toc300934980"/>
      <w:bookmarkStart w:id="397" w:name="_Toc312678020"/>
      <w:bookmarkStart w:id="398" w:name="_Toc296891208"/>
      <w:bookmarkStart w:id="399" w:name="_Toc296503168"/>
      <w:r>
        <w:rPr>
          <w:rFonts w:hint="eastAsia" w:ascii="宋体" w:hAnsi="宋体" w:eastAsia="宋体" w:cs="宋体"/>
          <w:color w:val="auto"/>
          <w:sz w:val="24"/>
          <w:szCs w:val="24"/>
        </w:rPr>
        <w:t>.4.1发包人供应的材料设备的保管费用的承担：</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382"/>
      <w:bookmarkEnd w:id="383"/>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400" w:name="_Toc12485"/>
      <w:bookmarkStart w:id="401" w:name="_Toc5926"/>
      <w:bookmarkStart w:id="402" w:name="_Toc28262"/>
      <w:bookmarkStart w:id="403" w:name="_Toc8143"/>
      <w:r>
        <w:rPr>
          <w:rFonts w:hint="eastAsia" w:ascii="宋体" w:hAnsi="宋体" w:eastAsia="宋体" w:cs="宋体"/>
          <w:color w:val="auto"/>
          <w:sz w:val="24"/>
          <w:szCs w:val="24"/>
        </w:rPr>
        <w:t>8.6 样品</w:t>
      </w:r>
      <w:bookmarkEnd w:id="400"/>
      <w:bookmarkEnd w:id="401"/>
      <w:bookmarkEnd w:id="402"/>
      <w:bookmarkEnd w:id="403"/>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8.6.1</w:t>
      </w:r>
      <w:r>
        <w:rPr>
          <w:rFonts w:hint="eastAsia" w:ascii="宋体" w:hAnsi="宋体" w:eastAsia="宋体" w:cs="宋体"/>
          <w:color w:val="auto"/>
          <w:kern w:val="0"/>
          <w:sz w:val="24"/>
          <w:szCs w:val="24"/>
        </w:rPr>
        <w:tab/>
      </w:r>
      <w:r>
        <w:rPr>
          <w:rFonts w:hint="eastAsia" w:ascii="宋体" w:hAnsi="宋体" w:eastAsia="宋体" w:cs="宋体"/>
          <w:color w:val="auto"/>
          <w:kern w:val="0"/>
          <w:sz w:val="24"/>
          <w:szCs w:val="24"/>
        </w:rPr>
        <w:t>样品的报送与封存</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kern w:val="0"/>
          <w:sz w:val="24"/>
          <w:szCs w:val="24"/>
        </w:rPr>
        <w:t>需要承包人报送样品的材料或工程设备，样品的种类、名称、规格、数量要求：</w:t>
      </w:r>
      <w:r>
        <w:rPr>
          <w:rFonts w:hint="eastAsia" w:ascii="宋体" w:hAnsi="宋体" w:eastAsia="宋体" w:cs="宋体"/>
          <w:color w:val="auto"/>
          <w:sz w:val="24"/>
          <w:szCs w:val="24"/>
          <w:u w:val="single"/>
        </w:rPr>
        <w:t xml:space="preserve">                                          </w:t>
      </w:r>
    </w:p>
    <w:p>
      <w:pPr>
        <w:pageBreakBefore w:val="0"/>
        <w:kinsoku/>
        <w:wordWrap/>
        <w:overflowPunct/>
        <w:topLinePunct w:val="0"/>
        <w:autoSpaceDE w:val="0"/>
        <w:autoSpaceDN w:val="0"/>
        <w:bidi w:val="0"/>
        <w:adjustRightInd w:val="0"/>
        <w:snapToGrid/>
        <w:spacing w:line="360" w:lineRule="auto"/>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404" w:name="_Toc21969"/>
      <w:bookmarkStart w:id="405" w:name="_Toc30536"/>
      <w:bookmarkStart w:id="406" w:name="_Toc27247"/>
      <w:bookmarkStart w:id="407" w:name="_Toc25758"/>
      <w:r>
        <w:rPr>
          <w:rFonts w:hint="eastAsia" w:ascii="宋体" w:hAnsi="宋体" w:eastAsia="宋体" w:cs="宋体"/>
          <w:color w:val="auto"/>
          <w:sz w:val="24"/>
          <w:szCs w:val="24"/>
        </w:rPr>
        <w:t>8.8 施工设备和临时设施</w:t>
      </w:r>
      <w:bookmarkEnd w:id="404"/>
      <w:bookmarkEnd w:id="405"/>
      <w:bookmarkEnd w:id="406"/>
      <w:bookmarkEnd w:id="407"/>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8.8.1 承包人提供的施工设备和临时设施</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关于修建临时设施费用承担的约定：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408" w:name="_Toc351203641"/>
      <w:r>
        <w:rPr>
          <w:rFonts w:hint="eastAsia" w:ascii="宋体" w:hAnsi="宋体" w:eastAsia="宋体" w:cs="宋体"/>
          <w:b w:val="0"/>
          <w:bCs/>
          <w:color w:val="auto"/>
          <w:kern w:val="2"/>
          <w:sz w:val="24"/>
          <w:szCs w:val="24"/>
          <w:lang w:val="en-US" w:eastAsia="zh-CN" w:bidi="ar-SA"/>
        </w:rPr>
        <w:t>9</w:t>
      </w:r>
      <w:bookmarkEnd w:id="379"/>
      <w:bookmarkEnd w:id="380"/>
      <w:bookmarkEnd w:id="381"/>
      <w:bookmarkStart w:id="409" w:name="_Toc297123533"/>
      <w:bookmarkStart w:id="410" w:name="_Toc312677495"/>
      <w:bookmarkStart w:id="411" w:name="_Toc300934982"/>
      <w:bookmarkStart w:id="412" w:name="_Toc297216192"/>
      <w:bookmarkStart w:id="413" w:name="_Toc304295559"/>
      <w:bookmarkStart w:id="414" w:name="_Toc303539139"/>
      <w:bookmarkStart w:id="415" w:name="_Toc312678021"/>
      <w:bookmarkStart w:id="416" w:name="_Toc296891001"/>
      <w:bookmarkStart w:id="417" w:name="_Toc297120473"/>
      <w:bookmarkStart w:id="418" w:name="_Toc296891213"/>
      <w:bookmarkStart w:id="419" w:name="_Toc267251428"/>
      <w:bookmarkStart w:id="420" w:name="_Toc296944512"/>
      <w:bookmarkStart w:id="421" w:name="_Toc292559378"/>
      <w:bookmarkStart w:id="422" w:name="_Toc267251427"/>
      <w:bookmarkStart w:id="423" w:name="_Toc296346674"/>
      <w:bookmarkStart w:id="424" w:name="_Toc296347172"/>
      <w:bookmarkStart w:id="425" w:name="_Toc297048359"/>
      <w:bookmarkStart w:id="426" w:name="_Toc292559883"/>
      <w:bookmarkStart w:id="427" w:name="_Toc296503173"/>
      <w:r>
        <w:rPr>
          <w:rFonts w:hint="eastAsia" w:ascii="宋体" w:hAnsi="宋体" w:eastAsia="宋体" w:cs="宋体"/>
          <w:b w:val="0"/>
          <w:bCs/>
          <w:color w:val="auto"/>
          <w:kern w:val="2"/>
          <w:sz w:val="24"/>
          <w:szCs w:val="24"/>
          <w:lang w:val="en-US" w:eastAsia="zh-CN" w:bidi="ar-SA"/>
        </w:rPr>
        <w:t>. 试验与检验</w:t>
      </w:r>
      <w:bookmarkEnd w:id="408"/>
    </w:p>
    <w:bookmarkEnd w:id="409"/>
    <w:bookmarkEnd w:id="410"/>
    <w:bookmarkEnd w:id="411"/>
    <w:bookmarkEnd w:id="412"/>
    <w:bookmarkEnd w:id="413"/>
    <w:bookmarkEnd w:id="414"/>
    <w:bookmarkEnd w:id="415"/>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9</w:t>
      </w:r>
      <w:bookmarkStart w:id="428" w:name="_Toc297216193"/>
      <w:bookmarkStart w:id="429" w:name="_Toc304295560"/>
      <w:bookmarkStart w:id="430" w:name="_Toc300934983"/>
      <w:bookmarkStart w:id="431" w:name="_Toc312678022"/>
      <w:bookmarkStart w:id="432" w:name="_Toc303539140"/>
      <w:bookmarkStart w:id="433" w:name="_Toc312677496"/>
      <w:bookmarkStart w:id="434" w:name="_Toc297123534"/>
      <w:r>
        <w:rPr>
          <w:rFonts w:hint="eastAsia" w:ascii="宋体" w:hAnsi="宋体" w:eastAsia="宋体" w:cs="宋体"/>
          <w:color w:val="auto"/>
          <w:sz w:val="24"/>
          <w:szCs w:val="24"/>
        </w:rPr>
        <w:t>.1试验设备与试验人员</w:t>
      </w:r>
    </w:p>
    <w:bookmarkEnd w:id="428"/>
    <w:bookmarkEnd w:id="429"/>
    <w:bookmarkEnd w:id="430"/>
    <w:bookmarkEnd w:id="431"/>
    <w:bookmarkEnd w:id="432"/>
    <w:bookmarkEnd w:id="433"/>
    <w:bookmarkEnd w:id="434"/>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9</w:t>
      </w:r>
      <w:bookmarkStart w:id="435" w:name="_Toc304295561"/>
      <w:bookmarkStart w:id="436" w:name="_Toc297123535"/>
      <w:bookmarkStart w:id="437" w:name="_Toc297216194"/>
      <w:bookmarkStart w:id="438" w:name="_Toc312678023"/>
      <w:bookmarkStart w:id="439" w:name="_Toc303539141"/>
      <w:bookmarkStart w:id="440" w:name="_Toc312677497"/>
      <w:bookmarkStart w:id="441" w:name="_Toc300934984"/>
      <w:bookmarkStart w:id="442" w:name="_Toc318581174"/>
      <w:r>
        <w:rPr>
          <w:rFonts w:hint="eastAsia" w:ascii="宋体" w:hAnsi="宋体" w:eastAsia="宋体" w:cs="宋体"/>
          <w:color w:val="auto"/>
          <w:sz w:val="24"/>
          <w:szCs w:val="24"/>
        </w:rPr>
        <w:t>.1.2 试验设备</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施工现场需要配置的试验场所：</w:t>
      </w:r>
      <w:bookmarkEnd w:id="435"/>
      <w:bookmarkEnd w:id="436"/>
      <w:bookmarkEnd w:id="437"/>
      <w:bookmarkEnd w:id="438"/>
      <w:bookmarkEnd w:id="439"/>
      <w:bookmarkEnd w:id="440"/>
      <w:bookmarkEnd w:id="441"/>
      <w:bookmarkStart w:id="443" w:name="_Toc304295562"/>
      <w:bookmarkStart w:id="444" w:name="_Toc303539142"/>
      <w:bookmarkStart w:id="445" w:name="_Toc297216195"/>
      <w:bookmarkStart w:id="446" w:name="_Toc297123536"/>
      <w:bookmarkStart w:id="447" w:name="_Toc312678024"/>
      <w:bookmarkStart w:id="448" w:name="_Toc300934985"/>
      <w:bookmarkStart w:id="449" w:name="_Toc312677498"/>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施工现场需要配备的试验设备：</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施工现场需要具备的其他试验条件：</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450" w:name="_Toc1046"/>
      <w:bookmarkStart w:id="451" w:name="_Toc11380"/>
      <w:bookmarkStart w:id="452" w:name="_Toc27416"/>
      <w:bookmarkStart w:id="453" w:name="_Toc5489"/>
      <w:r>
        <w:rPr>
          <w:rFonts w:hint="eastAsia" w:ascii="宋体" w:hAnsi="宋体" w:eastAsia="宋体" w:cs="宋体"/>
          <w:color w:val="auto"/>
          <w:sz w:val="24"/>
          <w:szCs w:val="24"/>
        </w:rPr>
        <w:t>9.4 现场工艺试验</w:t>
      </w:r>
      <w:bookmarkEnd w:id="450"/>
      <w:bookmarkEnd w:id="451"/>
      <w:bookmarkEnd w:id="452"/>
      <w:bookmarkEnd w:id="453"/>
      <w:r>
        <w:rPr>
          <w:rFonts w:hint="eastAsia" w:ascii="宋体" w:hAnsi="宋体" w:eastAsia="宋体" w:cs="宋体"/>
          <w:color w:val="auto"/>
          <w:sz w:val="24"/>
          <w:szCs w:val="24"/>
        </w:rPr>
        <w:t xml:space="preserve"> </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现场工艺试验的有关约定：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442"/>
    <w:bookmarkEnd w:id="443"/>
    <w:bookmarkEnd w:id="444"/>
    <w:bookmarkEnd w:id="445"/>
    <w:bookmarkEnd w:id="446"/>
    <w:bookmarkEnd w:id="447"/>
    <w:bookmarkEnd w:id="448"/>
    <w:bookmarkEnd w:id="449"/>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454" w:name="_Toc351203642"/>
      <w:r>
        <w:rPr>
          <w:rFonts w:hint="eastAsia" w:ascii="宋体" w:hAnsi="宋体" w:eastAsia="宋体" w:cs="宋体"/>
          <w:b w:val="0"/>
          <w:bCs/>
          <w:color w:val="auto"/>
          <w:kern w:val="2"/>
          <w:sz w:val="24"/>
          <w:szCs w:val="24"/>
          <w:lang w:val="en-US" w:eastAsia="zh-CN" w:bidi="ar-SA"/>
        </w:rPr>
        <w:t>1</w:t>
      </w:r>
      <w:bookmarkEnd w:id="416"/>
      <w:bookmarkEnd w:id="417"/>
      <w:bookmarkEnd w:id="418"/>
      <w:bookmarkEnd w:id="419"/>
      <w:bookmarkEnd w:id="420"/>
      <w:bookmarkEnd w:id="421"/>
      <w:bookmarkEnd w:id="422"/>
      <w:bookmarkEnd w:id="423"/>
      <w:bookmarkEnd w:id="424"/>
      <w:bookmarkEnd w:id="425"/>
      <w:bookmarkEnd w:id="426"/>
      <w:bookmarkEnd w:id="427"/>
      <w:bookmarkStart w:id="455" w:name="_Toc296891021"/>
      <w:bookmarkStart w:id="456" w:name="_Toc304295566"/>
      <w:bookmarkStart w:id="457" w:name="_Toc292559903"/>
      <w:bookmarkStart w:id="458" w:name="_Toc296944532"/>
      <w:bookmarkStart w:id="459" w:name="_Toc296347192"/>
      <w:bookmarkStart w:id="460" w:name="_Toc297216199"/>
      <w:bookmarkStart w:id="461" w:name="_Toc292559398"/>
      <w:bookmarkStart w:id="462" w:name="_Toc297120493"/>
      <w:bookmarkStart w:id="463" w:name="_Toc300934989"/>
      <w:bookmarkStart w:id="464" w:name="_Toc297048379"/>
      <w:bookmarkStart w:id="465" w:name="_Toc297123540"/>
      <w:bookmarkStart w:id="466" w:name="_Toc296891233"/>
      <w:bookmarkStart w:id="467" w:name="_Toc303539146"/>
      <w:bookmarkStart w:id="468" w:name="_Toc296503193"/>
      <w:bookmarkStart w:id="469" w:name="_Toc296346694"/>
      <w:bookmarkStart w:id="470" w:name="_Toc312677499"/>
      <w:bookmarkStart w:id="471" w:name="_Toc312678025"/>
      <w:bookmarkStart w:id="472" w:name="_Toc267251437"/>
      <w:bookmarkStart w:id="473" w:name="_Toc267251439"/>
      <w:bookmarkStart w:id="474" w:name="_Toc267251441"/>
      <w:bookmarkStart w:id="475" w:name="_Toc267251440"/>
      <w:bookmarkStart w:id="476" w:name="_Toc267251435"/>
      <w:bookmarkStart w:id="477" w:name="_Toc267251433"/>
      <w:bookmarkStart w:id="478" w:name="_Toc267251442"/>
      <w:r>
        <w:rPr>
          <w:rFonts w:hint="eastAsia" w:ascii="宋体" w:hAnsi="宋体" w:eastAsia="宋体" w:cs="宋体"/>
          <w:b w:val="0"/>
          <w:bCs/>
          <w:color w:val="auto"/>
          <w:kern w:val="2"/>
          <w:sz w:val="24"/>
          <w:szCs w:val="24"/>
          <w:lang w:val="en-US" w:eastAsia="zh-CN" w:bidi="ar-SA"/>
        </w:rPr>
        <w:t>0. 变更</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p>
    <w:bookmarkEnd w:id="470"/>
    <w:bookmarkEnd w:id="471"/>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bookmarkStart w:id="479" w:name="_Toc296944533"/>
      <w:bookmarkStart w:id="480" w:name="_Toc300934990"/>
      <w:bookmarkStart w:id="481" w:name="_Toc297048380"/>
      <w:bookmarkStart w:id="482" w:name="_Toc296346695"/>
      <w:bookmarkStart w:id="483" w:name="_Toc296891022"/>
      <w:bookmarkStart w:id="484" w:name="_Toc297123541"/>
      <w:bookmarkStart w:id="485" w:name="_Toc303539147"/>
      <w:bookmarkStart w:id="486" w:name="_Toc312677500"/>
      <w:bookmarkStart w:id="487" w:name="_Toc296891234"/>
      <w:bookmarkStart w:id="488" w:name="_Toc297216200"/>
      <w:bookmarkStart w:id="489" w:name="_Toc292559399"/>
      <w:bookmarkStart w:id="490" w:name="_Toc296503194"/>
      <w:bookmarkStart w:id="491" w:name="_Toc304295567"/>
      <w:bookmarkStart w:id="492" w:name="_Toc292559904"/>
      <w:bookmarkStart w:id="493" w:name="_Toc297120494"/>
      <w:bookmarkStart w:id="494" w:name="_Toc312678026"/>
      <w:bookmarkStart w:id="495" w:name="_Toc296347193"/>
      <w:r>
        <w:rPr>
          <w:rFonts w:hint="eastAsia" w:ascii="宋体" w:hAnsi="宋体" w:eastAsia="宋体" w:cs="宋体"/>
          <w:color w:val="auto"/>
          <w:sz w:val="24"/>
          <w:szCs w:val="24"/>
        </w:rPr>
        <w:t>0.1变更的范围</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关于变更的范围的约定：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496" w:name="_Toc28227"/>
      <w:bookmarkStart w:id="497" w:name="_Toc11254"/>
      <w:bookmarkStart w:id="498" w:name="_Toc8459"/>
      <w:bookmarkStart w:id="499" w:name="_Toc5837"/>
      <w:r>
        <w:rPr>
          <w:rFonts w:hint="eastAsia" w:ascii="宋体" w:hAnsi="宋体" w:eastAsia="宋体" w:cs="宋体"/>
          <w:color w:val="auto"/>
          <w:sz w:val="24"/>
          <w:szCs w:val="24"/>
        </w:rPr>
        <w:t>10.4 变更估价</w:t>
      </w:r>
      <w:bookmarkEnd w:id="496"/>
      <w:bookmarkEnd w:id="497"/>
      <w:bookmarkEnd w:id="498"/>
      <w:bookmarkEnd w:id="499"/>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10.4.1 变更估价原则</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 xml:space="preserve">关于变更估价的约定: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Start w:id="500" w:name="_Toc296891237"/>
      <w:bookmarkStart w:id="501" w:name="_Toc296891025"/>
      <w:bookmarkStart w:id="502" w:name="_Toc296503197"/>
      <w:bookmarkStart w:id="503" w:name="_Toc296944536"/>
      <w:bookmarkStart w:id="504" w:name="_Toc296346698"/>
      <w:bookmarkStart w:id="505" w:name="_Toc303539150"/>
      <w:bookmarkStart w:id="506" w:name="_Toc297123544"/>
      <w:bookmarkStart w:id="507" w:name="_Toc297216203"/>
      <w:bookmarkStart w:id="508" w:name="_Toc297120497"/>
      <w:bookmarkStart w:id="509" w:name="_Toc296347196"/>
      <w:bookmarkStart w:id="510" w:name="_Toc300934993"/>
      <w:bookmarkStart w:id="511" w:name="_Toc292559907"/>
      <w:bookmarkStart w:id="512" w:name="_Toc297048383"/>
      <w:bookmarkStart w:id="513" w:name="_Toc292559402"/>
      <w:bookmarkStart w:id="514" w:name="_Toc312677503"/>
      <w:bookmarkStart w:id="515" w:name="_Toc312678029"/>
      <w:bookmarkStart w:id="516" w:name="_Toc304295570"/>
      <w:r>
        <w:rPr>
          <w:rFonts w:hint="eastAsia" w:ascii="宋体" w:hAnsi="宋体" w:eastAsia="宋体" w:cs="宋体"/>
          <w:color w:val="auto"/>
          <w:sz w:val="24"/>
          <w:szCs w:val="24"/>
        </w:rPr>
        <w:t>0.5承</w:t>
      </w:r>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Start w:id="517" w:name="_Toc297216204"/>
      <w:bookmarkStart w:id="518" w:name="_Toc296347202"/>
      <w:bookmarkStart w:id="519" w:name="_Toc296891031"/>
      <w:bookmarkStart w:id="520" w:name="_Toc300934994"/>
      <w:bookmarkStart w:id="521" w:name="_Toc297123545"/>
      <w:bookmarkStart w:id="522" w:name="_Toc292559408"/>
      <w:bookmarkStart w:id="523" w:name="_Toc296503203"/>
      <w:bookmarkStart w:id="524" w:name="_Toc296346704"/>
      <w:bookmarkStart w:id="525" w:name="_Toc297048389"/>
      <w:bookmarkStart w:id="526" w:name="_Toc292559913"/>
      <w:bookmarkStart w:id="527" w:name="_Toc296891243"/>
      <w:bookmarkStart w:id="528" w:name="_Toc297120503"/>
      <w:bookmarkStart w:id="529" w:name="_Toc303539151"/>
      <w:bookmarkStart w:id="530" w:name="_Toc296944542"/>
      <w:r>
        <w:rPr>
          <w:rFonts w:hint="eastAsia" w:ascii="宋体" w:hAnsi="宋体" w:eastAsia="宋体" w:cs="宋体"/>
          <w:color w:val="auto"/>
          <w:sz w:val="24"/>
          <w:szCs w:val="24"/>
        </w:rPr>
        <w:t>包人的合理化建议</w:t>
      </w:r>
    </w:p>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监理人审查承包人合理化建议的期限：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发包人审批承包人合理化建议的期限：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承</w:t>
      </w:r>
      <w:bookmarkStart w:id="531" w:name="_Toc304295571"/>
      <w:bookmarkStart w:id="532" w:name="_Toc318581175"/>
      <w:bookmarkStart w:id="533" w:name="_Toc303539152"/>
      <w:bookmarkStart w:id="534" w:name="_Toc297120504"/>
      <w:bookmarkStart w:id="535" w:name="_Toc296347203"/>
      <w:bookmarkStart w:id="536" w:name="_Toc296891032"/>
      <w:bookmarkStart w:id="537" w:name="_Toc296346705"/>
      <w:bookmarkStart w:id="538" w:name="_Toc297123546"/>
      <w:bookmarkStart w:id="539" w:name="_Toc300934995"/>
      <w:bookmarkStart w:id="540" w:name="_Toc292559914"/>
      <w:bookmarkStart w:id="541" w:name="_Toc292559409"/>
      <w:bookmarkStart w:id="542" w:name="_Toc297216205"/>
      <w:bookmarkStart w:id="543" w:name="_Toc312678030"/>
      <w:bookmarkStart w:id="544" w:name="_Toc296944543"/>
      <w:bookmarkStart w:id="545" w:name="_Toc312677504"/>
      <w:bookmarkStart w:id="546" w:name="_Toc297048390"/>
      <w:bookmarkStart w:id="547" w:name="_Toc296503204"/>
      <w:bookmarkStart w:id="548" w:name="_Toc296891244"/>
      <w:r>
        <w:rPr>
          <w:rFonts w:hint="eastAsia" w:ascii="宋体" w:hAnsi="宋体" w:eastAsia="宋体" w:cs="宋体"/>
          <w:color w:val="auto"/>
          <w:sz w:val="24"/>
          <w:szCs w:val="24"/>
        </w:rPr>
        <w:t>包人提出的合理化建议降低了合同价格或者提高了工程经济效益的奖励的方法和金额为：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549" w:name="_Toc21694"/>
      <w:bookmarkStart w:id="550" w:name="_Toc12559"/>
      <w:bookmarkStart w:id="551" w:name="_Toc2207"/>
      <w:bookmarkStart w:id="552" w:name="_Toc793"/>
      <w:r>
        <w:rPr>
          <w:rFonts w:hint="eastAsia" w:ascii="宋体" w:hAnsi="宋体" w:eastAsia="宋体" w:cs="宋体"/>
          <w:color w:val="auto"/>
          <w:sz w:val="24"/>
          <w:szCs w:val="24"/>
        </w:rPr>
        <w:t>1</w:t>
      </w:r>
      <w:bookmarkStart w:id="553" w:name="_Toc296891239"/>
      <w:bookmarkStart w:id="554" w:name="_Toc312677507"/>
      <w:bookmarkStart w:id="555" w:name="_Toc297048385"/>
      <w:bookmarkStart w:id="556" w:name="_Toc297216207"/>
      <w:bookmarkStart w:id="557" w:name="_Toc297123548"/>
      <w:bookmarkStart w:id="558" w:name="_Toc292559404"/>
      <w:bookmarkStart w:id="559" w:name="_Toc300934997"/>
      <w:bookmarkStart w:id="560" w:name="_Toc296347198"/>
      <w:bookmarkStart w:id="561" w:name="_Toc296944538"/>
      <w:bookmarkStart w:id="562" w:name="_Toc312678033"/>
      <w:bookmarkStart w:id="563" w:name="_Toc296346700"/>
      <w:bookmarkStart w:id="564" w:name="_Toc297120499"/>
      <w:bookmarkStart w:id="565" w:name="_Toc303539154"/>
      <w:bookmarkStart w:id="566" w:name="_Toc304295574"/>
      <w:bookmarkStart w:id="567" w:name="_Toc292559909"/>
      <w:bookmarkStart w:id="568" w:name="_Toc296503199"/>
      <w:bookmarkStart w:id="569" w:name="_Toc296891027"/>
      <w:r>
        <w:rPr>
          <w:rFonts w:hint="eastAsia" w:ascii="宋体" w:hAnsi="宋体" w:eastAsia="宋体" w:cs="宋体"/>
          <w:color w:val="auto"/>
          <w:sz w:val="24"/>
          <w:szCs w:val="24"/>
        </w:rPr>
        <w:t>0.7 暂估价</w:t>
      </w:r>
      <w:bookmarkEnd w:id="549"/>
      <w:bookmarkEnd w:id="550"/>
      <w:bookmarkEnd w:id="551"/>
      <w:bookmarkEnd w:id="552"/>
    </w:p>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暂</w:t>
      </w:r>
      <w:bookmarkStart w:id="570" w:name="_Toc318581176"/>
      <w:bookmarkStart w:id="571" w:name="_Toc312677508"/>
      <w:bookmarkStart w:id="572" w:name="_Toc312678034"/>
      <w:r>
        <w:rPr>
          <w:rFonts w:hint="eastAsia" w:ascii="宋体" w:hAnsi="宋体" w:eastAsia="宋体" w:cs="宋体"/>
          <w:color w:val="auto"/>
          <w:kern w:val="0"/>
          <w:sz w:val="24"/>
          <w:szCs w:val="24"/>
        </w:rPr>
        <w:t>估价材料和工程设备的明细详见附件11：《</w:t>
      </w:r>
      <w:r>
        <w:rPr>
          <w:rFonts w:hint="eastAsia" w:ascii="宋体" w:hAnsi="宋体" w:eastAsia="宋体" w:cs="宋体"/>
          <w:color w:val="auto"/>
          <w:sz w:val="24"/>
          <w:szCs w:val="24"/>
        </w:rPr>
        <w:t>暂估价一览表》</w:t>
      </w:r>
      <w:r>
        <w:rPr>
          <w:rFonts w:hint="eastAsia" w:ascii="宋体" w:hAnsi="宋体" w:eastAsia="宋体" w:cs="宋体"/>
          <w:color w:val="auto"/>
          <w:kern w:val="0"/>
          <w:sz w:val="24"/>
          <w:szCs w:val="24"/>
        </w:rPr>
        <w:t>。</w:t>
      </w:r>
    </w:p>
    <w:bookmarkEnd w:id="570"/>
    <w:bookmarkEnd w:id="571"/>
    <w:bookmarkEnd w:id="572"/>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bookmarkStart w:id="573" w:name="_Toc312677509"/>
      <w:bookmarkStart w:id="574" w:name="_Toc318581177"/>
      <w:bookmarkStart w:id="575" w:name="_Toc312678035"/>
      <w:r>
        <w:rPr>
          <w:rFonts w:hint="eastAsia" w:ascii="宋体" w:hAnsi="宋体" w:eastAsia="宋体" w:cs="宋体"/>
          <w:color w:val="auto"/>
          <w:sz w:val="24"/>
          <w:szCs w:val="24"/>
        </w:rPr>
        <w:t>0.7.1 依法必须招标的暂估价项目</w:t>
      </w:r>
    </w:p>
    <w:bookmarkEnd w:id="573"/>
    <w:bookmarkEnd w:id="574"/>
    <w:bookmarkEnd w:id="575"/>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对于依法必须招标的暂估价项目的确认和批准采取第</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种方式确定。</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10.7.2 不属于依法必须招标的暂估价项目</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对于不属于依法必须招标的暂估价项目的确认和批准采取第</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种方式确定。</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sz w:val="24"/>
          <w:szCs w:val="24"/>
        </w:rPr>
        <w:t>第3种方式：</w:t>
      </w:r>
      <w:r>
        <w:rPr>
          <w:rFonts w:hint="eastAsia" w:ascii="宋体" w:hAnsi="宋体" w:eastAsia="宋体" w:cs="宋体"/>
          <w:color w:val="auto"/>
          <w:kern w:val="0"/>
          <w:sz w:val="24"/>
          <w:szCs w:val="24"/>
        </w:rPr>
        <w:t>承包人直接实施的暂估价项目</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承包人直接实施的暂估价项目的约定：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10.8 暂列金额</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合同当事人关于暂列金额使用的约定：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kern w:val="0"/>
          <w:sz w:val="24"/>
          <w:szCs w:val="24"/>
        </w:rPr>
        <w:t>。</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576" w:name="_Toc351203643"/>
      <w:r>
        <w:rPr>
          <w:rFonts w:hint="eastAsia" w:ascii="宋体" w:hAnsi="宋体" w:eastAsia="宋体" w:cs="宋体"/>
          <w:b w:val="0"/>
          <w:bCs/>
          <w:color w:val="auto"/>
          <w:kern w:val="2"/>
          <w:sz w:val="24"/>
          <w:szCs w:val="24"/>
          <w:lang w:val="en-US" w:eastAsia="zh-CN" w:bidi="ar-SA"/>
        </w:rPr>
        <w:t>11. 价格调整</w:t>
      </w:r>
      <w:bookmarkEnd w:id="576"/>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bookmarkStart w:id="577" w:name="_Toc297216209"/>
      <w:bookmarkStart w:id="578" w:name="_Toc296503201"/>
      <w:bookmarkStart w:id="579" w:name="_Toc303539157"/>
      <w:bookmarkStart w:id="580" w:name="_Toc292559406"/>
      <w:bookmarkStart w:id="581" w:name="_Toc296891029"/>
      <w:bookmarkStart w:id="582" w:name="_Toc296346702"/>
      <w:bookmarkStart w:id="583" w:name="_Toc296944540"/>
      <w:bookmarkStart w:id="584" w:name="_Toc297048387"/>
      <w:bookmarkStart w:id="585" w:name="_Toc304295577"/>
      <w:bookmarkStart w:id="586" w:name="_Toc296891241"/>
      <w:bookmarkStart w:id="587" w:name="_Toc292559911"/>
      <w:bookmarkStart w:id="588" w:name="_Toc300935000"/>
      <w:bookmarkStart w:id="589" w:name="_Toc296347200"/>
      <w:bookmarkStart w:id="590" w:name="_Toc312678039"/>
      <w:bookmarkStart w:id="591" w:name="_Toc297123550"/>
      <w:bookmarkStart w:id="592" w:name="_Toc297120501"/>
      <w:r>
        <w:rPr>
          <w:rFonts w:hint="eastAsia" w:ascii="宋体" w:hAnsi="宋体" w:eastAsia="宋体" w:cs="宋体"/>
          <w:color w:val="auto"/>
          <w:sz w:val="24"/>
          <w:szCs w:val="24"/>
        </w:rPr>
        <w:t>11.1 市场价格波动引起的调整</w:t>
      </w:r>
    </w:p>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市场价格波动是否调整合同价格的约定：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因市场价格波动调整合同价格，采用以下第</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种方式对合同价格进行调整：</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第1种方式：采用价格指数进行价格调整。</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关于各可调因子、定值和变值权重，以及基本价格指数及其来源的约定：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第2种方式：采用造价信息进行价格调整。</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（2）关于基准价格的约定：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专用合同条款①承包人在已标价工程量清单或预算书中载明的材料单价低于基准价格的：专用合同条款合同履行期间材料单价涨幅以基准价格为基础超过</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%时，或材料单价跌幅以已标价工程量清单或预算书中载明材料单价为基础超过</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%时，其超过部分据实调整。</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②承包人在已标价工程量清单或预算书中载明的材料单价高于基准价格的：专用合同条款合同履行期间材料单价跌幅以基准价格为基础超过</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%时，材料单价涨幅以已标价工程量清单或预算书中载明材料单价为基础超过</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%时，其超过部分据实调整。</w:t>
      </w:r>
    </w:p>
    <w:p>
      <w:pPr>
        <w:pageBreakBefore w:val="0"/>
        <w:kinsoku/>
        <w:wordWrap/>
        <w:overflowPunct/>
        <w:topLinePunct w:val="0"/>
        <w:bidi w:val="0"/>
        <w:snapToGrid/>
        <w:spacing w:line="360" w:lineRule="auto"/>
        <w:ind w:firstLine="645"/>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③承包人在已标价工程量清单或预算书中载明的材料单价等于基准单价的：专用合同条款合同履行期间材料单价涨跌幅以基准单价为基础超过±</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%时，其超过部分据实调整。</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第3种方式：其他价格调整方式：</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472"/>
    <w:bookmarkEnd w:id="473"/>
    <w:bookmarkEnd w:id="474"/>
    <w:bookmarkEnd w:id="475"/>
    <w:bookmarkEnd w:id="476"/>
    <w:bookmarkEnd w:id="477"/>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593" w:name="_Toc292559915"/>
      <w:bookmarkStart w:id="594" w:name="_Toc296891245"/>
      <w:bookmarkStart w:id="595" w:name="_Toc296346706"/>
      <w:bookmarkStart w:id="596" w:name="_Toc296347204"/>
      <w:bookmarkStart w:id="597" w:name="_Toc296944544"/>
      <w:bookmarkStart w:id="598" w:name="_Toc296503205"/>
      <w:bookmarkStart w:id="599" w:name="_Toc297048391"/>
      <w:bookmarkStart w:id="600" w:name="_Toc296891033"/>
      <w:bookmarkStart w:id="601" w:name="_Toc292559410"/>
      <w:bookmarkStart w:id="602" w:name="_Toc297120505"/>
      <w:bookmarkStart w:id="603" w:name="_Toc351203644"/>
      <w:bookmarkStart w:id="604" w:name="_Toc300935002"/>
      <w:bookmarkStart w:id="605" w:name="_Toc297123552"/>
      <w:bookmarkStart w:id="606" w:name="_Toc312678040"/>
      <w:bookmarkStart w:id="607" w:name="_Toc303539159"/>
      <w:bookmarkStart w:id="608" w:name="_Toc304295579"/>
      <w:bookmarkStart w:id="609" w:name="_Toc297216211"/>
      <w:r>
        <w:rPr>
          <w:rFonts w:hint="eastAsia" w:ascii="宋体" w:hAnsi="宋体" w:eastAsia="宋体" w:cs="宋体"/>
          <w:b w:val="0"/>
          <w:bCs/>
          <w:color w:val="auto"/>
          <w:kern w:val="2"/>
          <w:sz w:val="24"/>
          <w:szCs w:val="24"/>
          <w:lang w:val="en-US" w:eastAsia="zh-CN" w:bidi="ar-SA"/>
        </w:rPr>
        <w:t xml:space="preserve">12. </w:t>
      </w:r>
      <w:bookmarkEnd w:id="593"/>
      <w:bookmarkEnd w:id="594"/>
      <w:bookmarkEnd w:id="595"/>
      <w:bookmarkEnd w:id="596"/>
      <w:bookmarkEnd w:id="597"/>
      <w:bookmarkEnd w:id="598"/>
      <w:bookmarkEnd w:id="599"/>
      <w:bookmarkEnd w:id="600"/>
      <w:bookmarkEnd w:id="601"/>
      <w:bookmarkEnd w:id="602"/>
      <w:r>
        <w:rPr>
          <w:rFonts w:hint="eastAsia" w:ascii="宋体" w:hAnsi="宋体" w:eastAsia="宋体" w:cs="宋体"/>
          <w:b w:val="0"/>
          <w:bCs/>
          <w:color w:val="auto"/>
          <w:kern w:val="2"/>
          <w:sz w:val="24"/>
          <w:szCs w:val="24"/>
          <w:lang w:val="en-US" w:eastAsia="zh-CN" w:bidi="ar-SA"/>
        </w:rPr>
        <w:t>合同价格、计量与支付</w:t>
      </w:r>
      <w:bookmarkEnd w:id="603"/>
    </w:p>
    <w:bookmarkEnd w:id="604"/>
    <w:bookmarkEnd w:id="605"/>
    <w:bookmarkEnd w:id="606"/>
    <w:bookmarkEnd w:id="607"/>
    <w:bookmarkEnd w:id="608"/>
    <w:bookmarkEnd w:id="609"/>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bookmarkStart w:id="610" w:name="_Toc267251461"/>
      <w:bookmarkStart w:id="611" w:name="_Toc292559411"/>
      <w:bookmarkStart w:id="612" w:name="_Toc292559916"/>
      <w:bookmarkStart w:id="613" w:name="_Toc297048392"/>
      <w:bookmarkStart w:id="614" w:name="_Toc296503206"/>
      <w:bookmarkStart w:id="615" w:name="_Toc297120506"/>
      <w:bookmarkStart w:id="616" w:name="_Toc296944545"/>
      <w:bookmarkStart w:id="617" w:name="_Toc296891246"/>
      <w:bookmarkStart w:id="618" w:name="_Toc296891034"/>
      <w:bookmarkStart w:id="619" w:name="_Toc296346707"/>
      <w:bookmarkStart w:id="620" w:name="_Toc296347205"/>
      <w:bookmarkStart w:id="621" w:name="_Toc297123553"/>
      <w:bookmarkStart w:id="622" w:name="_Toc303539160"/>
      <w:bookmarkStart w:id="623" w:name="_Toc297216212"/>
      <w:bookmarkStart w:id="624" w:name="_Toc300935003"/>
      <w:bookmarkStart w:id="625" w:name="_Toc312678041"/>
      <w:bookmarkStart w:id="626" w:name="_Toc304295580"/>
      <w:r>
        <w:rPr>
          <w:rFonts w:hint="eastAsia" w:ascii="宋体" w:hAnsi="宋体" w:eastAsia="宋体" w:cs="宋体"/>
          <w:color w:val="auto"/>
          <w:sz w:val="24"/>
          <w:szCs w:val="24"/>
        </w:rPr>
        <w:t>12.1 合</w:t>
      </w:r>
      <w:bookmarkEnd w:id="610"/>
      <w:bookmarkEnd w:id="611"/>
      <w:bookmarkEnd w:id="612"/>
      <w:r>
        <w:rPr>
          <w:rFonts w:hint="eastAsia" w:ascii="宋体" w:hAnsi="宋体" w:eastAsia="宋体" w:cs="宋体"/>
          <w:color w:val="auto"/>
          <w:sz w:val="24"/>
          <w:szCs w:val="24"/>
        </w:rPr>
        <w:t>同价</w:t>
      </w:r>
      <w:bookmarkEnd w:id="613"/>
      <w:bookmarkEnd w:id="614"/>
      <w:bookmarkEnd w:id="615"/>
      <w:bookmarkEnd w:id="616"/>
      <w:bookmarkEnd w:id="617"/>
      <w:bookmarkEnd w:id="618"/>
      <w:bookmarkEnd w:id="619"/>
      <w:bookmarkEnd w:id="620"/>
      <w:r>
        <w:rPr>
          <w:rFonts w:hint="eastAsia" w:ascii="宋体" w:hAnsi="宋体" w:eastAsia="宋体" w:cs="宋体"/>
          <w:color w:val="auto"/>
          <w:sz w:val="24"/>
          <w:szCs w:val="24"/>
        </w:rPr>
        <w:t>格形式</w:t>
      </w:r>
    </w:p>
    <w:bookmarkEnd w:id="621"/>
    <w:bookmarkEnd w:id="622"/>
    <w:bookmarkEnd w:id="623"/>
    <w:bookmarkEnd w:id="624"/>
    <w:bookmarkEnd w:id="625"/>
    <w:bookmarkEnd w:id="626"/>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1、单价合同。</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综合单价包含的风险范围：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风险费用的计算方法：</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风险范围以外合同价格的调整方法：</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2、总价合同。</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总价包含的风险范围：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风险费用的计算方法：</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风险范围以外合同价格的调整方法：</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3、其他价格方式：</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bookmarkStart w:id="627" w:name="_Toc312678042"/>
      <w:bookmarkStart w:id="628" w:name="_Toc297123554"/>
      <w:bookmarkStart w:id="629" w:name="_Toc304295581"/>
      <w:bookmarkStart w:id="630" w:name="_Toc297216213"/>
      <w:bookmarkStart w:id="631" w:name="_Toc303539161"/>
      <w:bookmarkStart w:id="632" w:name="_Toc300935004"/>
      <w:bookmarkStart w:id="633" w:name="_Toc297048393"/>
      <w:bookmarkStart w:id="634" w:name="_Toc297120507"/>
      <w:bookmarkStart w:id="635" w:name="_Toc296891035"/>
      <w:bookmarkStart w:id="636" w:name="_Toc296346708"/>
      <w:bookmarkStart w:id="637" w:name="_Toc296944546"/>
      <w:bookmarkStart w:id="638" w:name="_Toc296891247"/>
      <w:bookmarkStart w:id="639" w:name="_Toc292559917"/>
      <w:bookmarkStart w:id="640" w:name="_Toc296347206"/>
      <w:bookmarkStart w:id="641" w:name="_Toc296503207"/>
      <w:bookmarkStart w:id="642" w:name="_Toc292559412"/>
      <w:r>
        <w:rPr>
          <w:rFonts w:hint="eastAsia" w:ascii="宋体" w:hAnsi="宋体" w:eastAsia="宋体" w:cs="宋体"/>
          <w:color w:val="auto"/>
          <w:sz w:val="24"/>
          <w:szCs w:val="24"/>
        </w:rPr>
        <w:t>12.2 预付款</w:t>
      </w:r>
    </w:p>
    <w:bookmarkEnd w:id="627"/>
    <w:bookmarkEnd w:id="628"/>
    <w:bookmarkEnd w:id="629"/>
    <w:bookmarkEnd w:id="630"/>
    <w:bookmarkEnd w:id="631"/>
    <w:bookmarkEnd w:id="632"/>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12.2.1 预付款的支付</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预付款支付比例或金额：</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预付款支付期限：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预付款扣回的方式：</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12.2.2 预付款担保</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承包人提交预付款担保的期限：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预付款担保的形式为：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633"/>
    <w:bookmarkEnd w:id="634"/>
    <w:bookmarkEnd w:id="635"/>
    <w:bookmarkEnd w:id="636"/>
    <w:bookmarkEnd w:id="637"/>
    <w:bookmarkEnd w:id="638"/>
    <w:bookmarkEnd w:id="639"/>
    <w:bookmarkEnd w:id="640"/>
    <w:bookmarkEnd w:id="641"/>
    <w:bookmarkEnd w:id="642"/>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12.3 计量</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12.3.1 计量原则</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工程量计算规则：</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12.3.2 计量周期</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关于计量周期的约定：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12.3.3 单价合同的计量</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关于单价合同计量的约定：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12.3.4 总价合同的计量</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关于总价合同计量的约定：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12.3.5总价合同采用支付分解表计量支付的，是否适用第</w:t>
      </w:r>
      <w:r>
        <w:rPr>
          <w:rFonts w:hint="eastAsia" w:ascii="宋体" w:hAnsi="宋体" w:eastAsia="宋体" w:cs="宋体"/>
          <w:color w:val="auto"/>
          <w:kern w:val="0"/>
          <w:sz w:val="24"/>
          <w:szCs w:val="24"/>
        </w:rPr>
        <w:t xml:space="preserve">12.3.4 </w:t>
      </w:r>
      <w:r>
        <w:rPr>
          <w:rFonts w:hint="eastAsia" w:ascii="宋体" w:hAnsi="宋体" w:eastAsia="宋体" w:cs="宋体"/>
          <w:color w:val="auto"/>
          <w:sz w:val="24"/>
          <w:szCs w:val="24"/>
        </w:rPr>
        <w:t>项</w:t>
      </w:r>
      <w:r>
        <w:rPr>
          <w:rFonts w:hint="eastAsia" w:ascii="宋体" w:hAnsi="宋体" w:eastAsia="宋体" w:cs="宋体"/>
          <w:color w:val="auto"/>
          <w:kern w:val="0"/>
          <w:sz w:val="24"/>
          <w:szCs w:val="24"/>
        </w:rPr>
        <w:t>〔总价合同的计量〕</w:t>
      </w:r>
      <w:r>
        <w:rPr>
          <w:rFonts w:hint="eastAsia" w:ascii="宋体" w:hAnsi="宋体" w:eastAsia="宋体" w:cs="宋体"/>
          <w:color w:val="auto"/>
          <w:sz w:val="24"/>
          <w:szCs w:val="24"/>
        </w:rPr>
        <w:t>约定进行计量：</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12.3.6 其他价格形式合同的计量</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其他价格形式的计量方式和程序：</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12.4 工程进度款支付</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bookmarkStart w:id="643" w:name="_Toc300935006"/>
      <w:bookmarkStart w:id="644" w:name="_Toc297120511"/>
      <w:bookmarkStart w:id="645" w:name="_Toc292559921"/>
      <w:bookmarkStart w:id="646" w:name="_Toc303539163"/>
      <w:bookmarkStart w:id="647" w:name="_Toc296944550"/>
      <w:bookmarkStart w:id="648" w:name="_Toc297216215"/>
      <w:bookmarkStart w:id="649" w:name="_Toc296346712"/>
      <w:bookmarkStart w:id="650" w:name="_Toc296891039"/>
      <w:bookmarkStart w:id="651" w:name="_Toc292559416"/>
      <w:bookmarkStart w:id="652" w:name="_Toc296891251"/>
      <w:bookmarkStart w:id="653" w:name="_Toc297123556"/>
      <w:bookmarkStart w:id="654" w:name="_Toc296347210"/>
      <w:bookmarkStart w:id="655" w:name="_Toc297048397"/>
      <w:bookmarkStart w:id="656" w:name="_Toc296503211"/>
      <w:r>
        <w:rPr>
          <w:rFonts w:hint="eastAsia" w:ascii="宋体" w:hAnsi="宋体" w:eastAsia="宋体" w:cs="宋体"/>
          <w:color w:val="auto"/>
          <w:sz w:val="24"/>
          <w:szCs w:val="24"/>
        </w:rPr>
        <w:t>12.4.1 付款周期</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关于付款周期的约定：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12.4.2 进度付款申请单的编制</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关于进度付款申请单编制的约定：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r>
        <w:rPr>
          <w:rFonts w:hint="eastAsia" w:ascii="宋体" w:hAnsi="宋体" w:eastAsia="宋体" w:cs="宋体"/>
          <w:color w:val="auto"/>
          <w:sz w:val="24"/>
          <w:szCs w:val="24"/>
        </w:rPr>
        <w:t>2.4.3 进度付款申请单的提交</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（1）单价合同进度付款申请单提交的约定：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（2）总价合同进度付款申请单提交的约定：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（3）其他价格形式合同进度付款申请单提交的约定：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12.4.4 进度款审核和支付</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（1）监理人审查并报送发包人的期限：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发包人完成审批并签发进度款支付证书的期限：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（2）发包人支付进度款的期限：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发包人逾期支付进度款的违约金的计算方式：</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600" w:firstLineChars="25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12.4.6 支付分解表的编制</w:t>
      </w:r>
    </w:p>
    <w:p>
      <w:pPr>
        <w:pageBreakBefore w:val="0"/>
        <w:kinsoku/>
        <w:wordWrap/>
        <w:overflowPunct/>
        <w:topLinePunct w:val="0"/>
        <w:bidi w:val="0"/>
        <w:snapToGrid/>
        <w:spacing w:line="360" w:lineRule="auto"/>
        <w:ind w:left="4799" w:leftChars="228" w:hanging="4320" w:hangingChars="18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2、总价合同支付分解表的编制与审批：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3、单价合同的总价项目支付分解表的编制与审批：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478"/>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657" w:name="_Toc351203645"/>
      <w:bookmarkStart w:id="658" w:name="_Toc297216223"/>
      <w:bookmarkStart w:id="659" w:name="_Toc297120519"/>
      <w:bookmarkStart w:id="660" w:name="_Toc292559929"/>
      <w:bookmarkStart w:id="661" w:name="_Toc297048405"/>
      <w:bookmarkStart w:id="662" w:name="_Toc300935015"/>
      <w:bookmarkStart w:id="663" w:name="_Toc296347218"/>
      <w:bookmarkStart w:id="664" w:name="_Toc296503219"/>
      <w:bookmarkStart w:id="665" w:name="_Toc312678053"/>
      <w:bookmarkStart w:id="666" w:name="_Toc296944558"/>
      <w:bookmarkStart w:id="667" w:name="_Toc297123564"/>
      <w:bookmarkStart w:id="668" w:name="_Toc304295593"/>
      <w:bookmarkStart w:id="669" w:name="_Toc292559424"/>
      <w:bookmarkStart w:id="670" w:name="_Toc296891047"/>
      <w:bookmarkStart w:id="671" w:name="_Toc296891259"/>
      <w:bookmarkStart w:id="672" w:name="_Toc296346720"/>
      <w:bookmarkStart w:id="673" w:name="_Toc303539172"/>
      <w:r>
        <w:rPr>
          <w:rFonts w:hint="eastAsia" w:ascii="宋体" w:hAnsi="宋体" w:eastAsia="宋体" w:cs="宋体"/>
          <w:b w:val="0"/>
          <w:bCs/>
          <w:color w:val="auto"/>
          <w:kern w:val="2"/>
          <w:sz w:val="24"/>
          <w:szCs w:val="24"/>
          <w:lang w:val="en-US" w:eastAsia="zh-CN" w:bidi="ar-SA"/>
        </w:rPr>
        <w:t>13. 验收和工程试车</w:t>
      </w:r>
      <w:bookmarkEnd w:id="657"/>
    </w:p>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13.1 分部分项工程验收</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13.1.2监理人不能按时进行验收时，应提前</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小时提交书面延期要求。</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b/>
          <w:color w:val="auto"/>
          <w:sz w:val="24"/>
          <w:szCs w:val="24"/>
        </w:rPr>
      </w:pPr>
      <w:r>
        <w:rPr>
          <w:rFonts w:hint="eastAsia" w:ascii="宋体" w:hAnsi="宋体" w:eastAsia="宋体" w:cs="宋体"/>
          <w:color w:val="auto"/>
          <w:sz w:val="24"/>
          <w:szCs w:val="24"/>
        </w:rPr>
        <w:t>关于延期最长不得超过：</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小时。</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bookmarkStart w:id="674" w:name="_Toc297048409"/>
      <w:bookmarkStart w:id="675" w:name="_Toc304295596"/>
      <w:bookmarkStart w:id="676" w:name="_Toc296891051"/>
      <w:bookmarkStart w:id="677" w:name="_Toc303539173"/>
      <w:bookmarkStart w:id="678" w:name="_Toc297120523"/>
      <w:bookmarkStart w:id="679" w:name="_Toc297123565"/>
      <w:bookmarkStart w:id="680" w:name="_Toc296347222"/>
      <w:bookmarkStart w:id="681" w:name="_Toc292559933"/>
      <w:bookmarkStart w:id="682" w:name="_Toc312678056"/>
      <w:bookmarkStart w:id="683" w:name="_Toc292559428"/>
      <w:bookmarkStart w:id="684" w:name="_Toc296503223"/>
      <w:bookmarkStart w:id="685" w:name="_Toc296891263"/>
      <w:bookmarkStart w:id="686" w:name="_Toc296944562"/>
      <w:bookmarkStart w:id="687" w:name="_Toc297216224"/>
      <w:bookmarkStart w:id="688" w:name="_Toc300935016"/>
      <w:bookmarkStart w:id="689" w:name="_Toc296346724"/>
      <w:bookmarkStart w:id="690" w:name="_Toc267251472"/>
      <w:bookmarkStart w:id="691" w:name="_Toc267251470"/>
      <w:bookmarkStart w:id="692" w:name="_Toc267251475"/>
      <w:bookmarkStart w:id="693" w:name="_Toc267251474"/>
      <w:bookmarkStart w:id="694" w:name="_Toc267251476"/>
      <w:bookmarkStart w:id="695" w:name="_Toc267251473"/>
      <w:bookmarkStart w:id="696" w:name="_Toc267251471"/>
      <w:r>
        <w:rPr>
          <w:rFonts w:hint="eastAsia" w:ascii="宋体" w:hAnsi="宋体" w:eastAsia="宋体" w:cs="宋体"/>
          <w:color w:val="auto"/>
          <w:sz w:val="24"/>
          <w:szCs w:val="24"/>
        </w:rPr>
        <w:t>13.2 竣工验收</w:t>
      </w:r>
    </w:p>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bookmarkStart w:id="697" w:name="_Toc280868704"/>
      <w:bookmarkStart w:id="698" w:name="_Toc280868705"/>
      <w:bookmarkStart w:id="699" w:name="_Toc280868706"/>
      <w:bookmarkStart w:id="700" w:name="_Toc280868707"/>
      <w:bookmarkStart w:id="701" w:name="_Toc280868708"/>
      <w:bookmarkStart w:id="702" w:name="_Toc280868709"/>
      <w:r>
        <w:rPr>
          <w:rFonts w:hint="eastAsia" w:ascii="宋体" w:hAnsi="宋体" w:eastAsia="宋体" w:cs="宋体"/>
          <w:color w:val="auto"/>
          <w:sz w:val="24"/>
          <w:szCs w:val="24"/>
        </w:rPr>
        <w:t>13.2.2竣工验收程序</w:t>
      </w:r>
      <w:bookmarkEnd w:id="697"/>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关于竣工验收程序的约定：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kern w:val="0"/>
          <w:sz w:val="24"/>
          <w:szCs w:val="24"/>
        </w:rPr>
        <w:t>发包人不按照本项约定组织竣工验收、颁发工程接收证书的违约金的计算方法：</w:t>
      </w:r>
      <w:r>
        <w:rPr>
          <w:rFonts w:hint="eastAsia" w:ascii="宋体" w:hAnsi="宋体" w:eastAsia="宋体" w:cs="宋体"/>
          <w:color w:val="auto"/>
          <w:sz w:val="24"/>
          <w:szCs w:val="24"/>
          <w:u w:val="single"/>
        </w:rPr>
        <w:t xml:space="preserve">                                         </w:t>
      </w:r>
    </w:p>
    <w:p>
      <w:pPr>
        <w:pageBreakBefore w:val="0"/>
        <w:kinsoku/>
        <w:wordWrap/>
        <w:overflowPunct/>
        <w:topLinePunct w:val="0"/>
        <w:bidi w:val="0"/>
        <w:snapToGrid/>
        <w:spacing w:line="360" w:lineRule="auto"/>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698"/>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13.2.5移交、接收全部与部分工程</w:t>
      </w:r>
    </w:p>
    <w:bookmarkEnd w:id="699"/>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承包人向发包人移交工程的期限：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kern w:val="0"/>
          <w:sz w:val="24"/>
          <w:szCs w:val="24"/>
        </w:rPr>
        <w:t>发包人未按本合同约定接收全部或部分工程的，违约金的计算方法为：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700"/>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承包人未按时移交工程的，违约金的计算方法为：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13.3 工程试车</w:t>
      </w:r>
    </w:p>
    <w:bookmarkEnd w:id="701"/>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13.3.1 试车程序</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工程试车内容：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（1）单机无负荷试车费用由</w:t>
      </w:r>
      <w:r>
        <w:rPr>
          <w:rFonts w:hint="eastAsia" w:ascii="宋体" w:hAnsi="宋体" w:eastAsia="宋体" w:cs="宋体"/>
          <w:color w:val="auto"/>
          <w:sz w:val="24"/>
          <w:szCs w:val="24"/>
          <w:u w:val="single"/>
        </w:rPr>
        <w:t xml:space="preserve">                     </w:t>
      </w:r>
      <w:r>
        <w:rPr>
          <w:rFonts w:hint="eastAsia" w:ascii="宋体" w:hAnsi="宋体" w:eastAsia="宋体" w:cs="宋体"/>
          <w:color w:val="auto"/>
          <w:kern w:val="0"/>
          <w:sz w:val="24"/>
          <w:szCs w:val="24"/>
        </w:rPr>
        <w:t>承担；</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（2）无负荷联动试车费用由</w:t>
      </w:r>
      <w:r>
        <w:rPr>
          <w:rFonts w:hint="eastAsia" w:ascii="宋体" w:hAnsi="宋体" w:eastAsia="宋体" w:cs="宋体"/>
          <w:color w:val="auto"/>
          <w:sz w:val="24"/>
          <w:szCs w:val="24"/>
          <w:u w:val="single"/>
        </w:rPr>
        <w:t xml:space="preserve">                     </w:t>
      </w:r>
      <w:r>
        <w:rPr>
          <w:rFonts w:hint="eastAsia" w:ascii="宋体" w:hAnsi="宋体" w:eastAsia="宋体" w:cs="宋体"/>
          <w:color w:val="auto"/>
          <w:kern w:val="0"/>
          <w:sz w:val="24"/>
          <w:szCs w:val="24"/>
        </w:rPr>
        <w:t>承担。</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13.3.3 投料试车</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关于投料试车相关事项的约定：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03" w:name="_Toc25580"/>
      <w:bookmarkStart w:id="704" w:name="_Toc18272"/>
      <w:bookmarkStart w:id="705" w:name="_Toc22213"/>
      <w:bookmarkStart w:id="706" w:name="_Toc9357"/>
      <w:r>
        <w:rPr>
          <w:rFonts w:hint="eastAsia" w:ascii="宋体" w:hAnsi="宋体" w:eastAsia="宋体" w:cs="宋体"/>
          <w:color w:val="auto"/>
          <w:sz w:val="24"/>
          <w:szCs w:val="24"/>
        </w:rPr>
        <w:t>13.6 竣工退场</w:t>
      </w:r>
      <w:bookmarkEnd w:id="703"/>
      <w:bookmarkEnd w:id="704"/>
      <w:bookmarkEnd w:id="705"/>
      <w:bookmarkEnd w:id="706"/>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13.6.1 竣工退场</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承包人完成竣工退场的期限：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kern w:val="0"/>
          <w:sz w:val="24"/>
          <w:szCs w:val="24"/>
        </w:rPr>
        <w:t>。</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707" w:name="_Toc351203646"/>
      <w:r>
        <w:rPr>
          <w:rFonts w:hint="eastAsia" w:ascii="宋体" w:hAnsi="宋体" w:eastAsia="宋体" w:cs="宋体"/>
          <w:b w:val="0"/>
          <w:bCs/>
          <w:color w:val="auto"/>
          <w:kern w:val="2"/>
          <w:sz w:val="24"/>
          <w:szCs w:val="24"/>
          <w:lang w:val="en-US" w:eastAsia="zh-CN" w:bidi="ar-SA"/>
        </w:rPr>
        <w:t>14. 竣工结算</w:t>
      </w:r>
      <w:bookmarkEnd w:id="707"/>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14.1 竣工结算申请</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承包人提交竣工结算申请单的期限：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竣工结算申请单应包括的内容：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08" w:name="_Toc9930"/>
      <w:bookmarkStart w:id="709" w:name="_Toc6674"/>
      <w:bookmarkStart w:id="710" w:name="_Toc1316"/>
      <w:bookmarkStart w:id="711" w:name="_Toc30401"/>
      <w:r>
        <w:rPr>
          <w:rFonts w:hint="eastAsia" w:ascii="宋体" w:hAnsi="宋体" w:eastAsia="宋体" w:cs="宋体"/>
          <w:color w:val="auto"/>
          <w:sz w:val="24"/>
          <w:szCs w:val="24"/>
        </w:rPr>
        <w:t>14.2 竣工结算审核</w:t>
      </w:r>
      <w:bookmarkEnd w:id="708"/>
      <w:bookmarkEnd w:id="709"/>
      <w:bookmarkEnd w:id="710"/>
      <w:bookmarkEnd w:id="711"/>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发包人审批竣工付款申请单的期限：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发包人完成竣工付款的期限：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关于竣工付款证书异议部分复核的方式和程序：</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14.4 最终结清</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14.4.1 最终结清申请单</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承包人提交最终结清申请单的份数：</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承包人提交最终结算申请单的期限：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14.4.2 最终结清证书和支付</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（1）发包人完成最终结清申请单的审批并颁发最终结清证书的期限：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（2）发包人完成支付的期限：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690"/>
    <w:bookmarkEnd w:id="691"/>
    <w:bookmarkEnd w:id="692"/>
    <w:bookmarkEnd w:id="693"/>
    <w:bookmarkEnd w:id="694"/>
    <w:bookmarkEnd w:id="695"/>
    <w:bookmarkEnd w:id="696"/>
    <w:bookmarkEnd w:id="702"/>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712" w:name="_Toc351203647"/>
      <w:bookmarkStart w:id="713" w:name="_Toc267251483"/>
      <w:bookmarkStart w:id="714" w:name="_Toc267251484"/>
      <w:bookmarkStart w:id="715" w:name="_Toc267251482"/>
      <w:bookmarkStart w:id="716" w:name="_Toc267251485"/>
      <w:bookmarkStart w:id="717" w:name="_Toc267251489"/>
      <w:bookmarkStart w:id="718" w:name="_Toc267251486"/>
      <w:bookmarkStart w:id="719" w:name="_Toc267251490"/>
      <w:bookmarkStart w:id="720" w:name="_Toc267251488"/>
      <w:bookmarkStart w:id="721" w:name="_Toc267251492"/>
      <w:bookmarkStart w:id="722" w:name="_Toc267251497"/>
      <w:bookmarkStart w:id="723" w:name="_Toc267251494"/>
      <w:bookmarkStart w:id="724" w:name="_Toc267251503"/>
      <w:bookmarkStart w:id="725" w:name="_Toc267251501"/>
      <w:bookmarkStart w:id="726" w:name="_Toc267251502"/>
      <w:bookmarkStart w:id="727" w:name="_Toc267251493"/>
      <w:bookmarkStart w:id="728" w:name="_Toc267251496"/>
      <w:bookmarkStart w:id="729" w:name="_Toc267251495"/>
      <w:bookmarkStart w:id="730" w:name="_Toc267251491"/>
      <w:bookmarkStart w:id="731" w:name="_Toc267251499"/>
      <w:bookmarkStart w:id="732" w:name="_Toc267251498"/>
      <w:bookmarkStart w:id="733" w:name="_Toc267251504"/>
      <w:bookmarkStart w:id="734" w:name="_Toc267251506"/>
      <w:bookmarkStart w:id="735" w:name="_Toc267251507"/>
      <w:bookmarkStart w:id="736" w:name="_Toc267251508"/>
      <w:bookmarkStart w:id="737" w:name="_Toc267251515"/>
      <w:bookmarkStart w:id="738" w:name="_Toc267251511"/>
      <w:bookmarkStart w:id="739" w:name="_Toc267251513"/>
      <w:bookmarkStart w:id="740" w:name="_Toc267251514"/>
      <w:bookmarkStart w:id="741" w:name="_Toc267251509"/>
      <w:bookmarkStart w:id="742" w:name="_Toc267251510"/>
      <w:r>
        <w:rPr>
          <w:rFonts w:hint="eastAsia" w:ascii="宋体" w:hAnsi="宋体" w:eastAsia="宋体" w:cs="宋体"/>
          <w:b w:val="0"/>
          <w:bCs/>
          <w:color w:val="auto"/>
          <w:kern w:val="2"/>
          <w:sz w:val="24"/>
          <w:szCs w:val="24"/>
          <w:lang w:val="en-US" w:eastAsia="zh-CN" w:bidi="ar-SA"/>
        </w:rPr>
        <w:t>15. 缺陷责任期与保修</w:t>
      </w:r>
      <w:bookmarkEnd w:id="712"/>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15.2缺陷责任期</w:t>
      </w:r>
      <w:bookmarkEnd w:id="713"/>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缺陷责任期的具体期限：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43" w:name="_Toc6839"/>
      <w:bookmarkStart w:id="744" w:name="_Toc25782"/>
      <w:bookmarkStart w:id="745" w:name="_Toc32663"/>
      <w:bookmarkStart w:id="746" w:name="_Toc3020"/>
      <w:r>
        <w:rPr>
          <w:rFonts w:hint="eastAsia" w:ascii="宋体" w:hAnsi="宋体" w:eastAsia="宋体" w:cs="宋体"/>
          <w:color w:val="auto"/>
          <w:sz w:val="24"/>
          <w:szCs w:val="24"/>
        </w:rPr>
        <w:t>15.3 质量保证金</w:t>
      </w:r>
      <w:bookmarkEnd w:id="743"/>
      <w:bookmarkEnd w:id="744"/>
      <w:bookmarkEnd w:id="745"/>
      <w:bookmarkEnd w:id="746"/>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关于是否扣留质量保证金的约定：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。在工程项目竣工前，承包人按专用合同条款第3.7条提供履约担保的，发包人不得同时预留工程质量保证金。</w:t>
      </w:r>
    </w:p>
    <w:p>
      <w:pPr>
        <w:pageBreakBefore w:val="0"/>
        <w:kinsoku/>
        <w:wordWrap/>
        <w:overflowPunct/>
        <w:topLinePunct w:val="0"/>
        <w:bidi w:val="0"/>
        <w:snapToGrid/>
        <w:spacing w:line="360" w:lineRule="auto"/>
        <w:ind w:firstLine="480" w:firstLineChars="200"/>
        <w:jc w:val="left"/>
        <w:textAlignment w:val="auto"/>
        <w:outlineLvl w:val="0"/>
        <w:rPr>
          <w:rFonts w:hint="eastAsia" w:ascii="宋体" w:hAnsi="宋体" w:eastAsia="宋体" w:cs="宋体"/>
          <w:color w:val="auto"/>
          <w:sz w:val="24"/>
          <w:szCs w:val="24"/>
        </w:rPr>
      </w:pPr>
      <w:bookmarkStart w:id="747" w:name="_Toc27236"/>
      <w:bookmarkStart w:id="748" w:name="_Toc22979"/>
      <w:bookmarkStart w:id="749" w:name="_Toc945"/>
      <w:bookmarkStart w:id="750" w:name="_Toc29986"/>
      <w:r>
        <w:rPr>
          <w:rFonts w:hint="eastAsia" w:ascii="宋体" w:hAnsi="宋体" w:eastAsia="宋体" w:cs="宋体"/>
          <w:color w:val="auto"/>
          <w:sz w:val="24"/>
          <w:szCs w:val="24"/>
        </w:rPr>
        <w:t>15.3.1 承包人提供质量保证金的方式</w:t>
      </w:r>
      <w:bookmarkEnd w:id="747"/>
      <w:bookmarkEnd w:id="748"/>
      <w:bookmarkEnd w:id="749"/>
      <w:bookmarkEnd w:id="750"/>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质量保证金采用以下第</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种方式：</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（1）质量保证金保函，保证金额为：</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 xml:space="preserve">； </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（2）</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%的工程款；</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（3）其他方式:</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outlineLvl w:val="0"/>
        <w:rPr>
          <w:rFonts w:hint="eastAsia" w:ascii="宋体" w:hAnsi="宋体" w:eastAsia="宋体" w:cs="宋体"/>
          <w:color w:val="auto"/>
          <w:sz w:val="24"/>
          <w:szCs w:val="24"/>
        </w:rPr>
      </w:pPr>
      <w:bookmarkStart w:id="751" w:name="_Toc808"/>
      <w:bookmarkStart w:id="752" w:name="_Toc32474"/>
      <w:bookmarkStart w:id="753" w:name="_Toc7282"/>
      <w:bookmarkStart w:id="754" w:name="_Toc18880"/>
      <w:r>
        <w:rPr>
          <w:rFonts w:hint="eastAsia" w:ascii="宋体" w:hAnsi="宋体" w:eastAsia="宋体" w:cs="宋体"/>
          <w:color w:val="auto"/>
          <w:sz w:val="24"/>
          <w:szCs w:val="24"/>
        </w:rPr>
        <w:t>15.3.2 质量保证金的扣留</w:t>
      </w:r>
      <w:bookmarkEnd w:id="751"/>
      <w:bookmarkEnd w:id="752"/>
      <w:bookmarkEnd w:id="753"/>
      <w:bookmarkEnd w:id="754"/>
      <w:r>
        <w:rPr>
          <w:rFonts w:hint="eastAsia" w:ascii="宋体" w:hAnsi="宋体" w:eastAsia="宋体" w:cs="宋体"/>
          <w:color w:val="auto"/>
          <w:sz w:val="24"/>
          <w:szCs w:val="24"/>
        </w:rPr>
        <w:t xml:space="preserve"> </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质量保证金的扣留采取以下第</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种方式：</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（1）在支付工程进度款时逐次扣留，在此情形下，质量保证金的计算基数不包括预付款的支付、扣回以及价格调整的金额；</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outlineLvl w:val="0"/>
        <w:rPr>
          <w:rFonts w:hint="eastAsia" w:ascii="宋体" w:hAnsi="宋体" w:eastAsia="宋体" w:cs="宋体"/>
          <w:color w:val="auto"/>
          <w:kern w:val="0"/>
          <w:sz w:val="24"/>
          <w:szCs w:val="24"/>
        </w:rPr>
      </w:pPr>
      <w:bookmarkStart w:id="755" w:name="_Toc12622"/>
      <w:bookmarkStart w:id="756" w:name="_Toc22758"/>
      <w:bookmarkStart w:id="757" w:name="_Toc30070"/>
      <w:bookmarkStart w:id="758" w:name="_Toc23917"/>
      <w:r>
        <w:rPr>
          <w:rFonts w:hint="eastAsia" w:ascii="宋体" w:hAnsi="宋体" w:eastAsia="宋体" w:cs="宋体"/>
          <w:color w:val="auto"/>
          <w:kern w:val="0"/>
          <w:sz w:val="24"/>
          <w:szCs w:val="24"/>
        </w:rPr>
        <w:t>（2）工程竣工结算时一次性扣留质量保证金；</w:t>
      </w:r>
      <w:bookmarkEnd w:id="755"/>
      <w:bookmarkEnd w:id="756"/>
      <w:bookmarkEnd w:id="757"/>
      <w:bookmarkEnd w:id="758"/>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（3）其他扣留方式:</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关于质量保证金的补充约定：</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bookmarkEnd w:id="714"/>
    <w:bookmarkEnd w:id="715"/>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15.4保修</w:t>
      </w:r>
    </w:p>
    <w:bookmarkEnd w:id="716"/>
    <w:p>
      <w:pPr>
        <w:pageBreakBefore w:val="0"/>
        <w:kinsoku/>
        <w:wordWrap/>
        <w:overflowPunct/>
        <w:topLinePunct w:val="0"/>
        <w:bidi w:val="0"/>
        <w:snapToGrid/>
        <w:spacing w:line="360" w:lineRule="auto"/>
        <w:ind w:firstLine="468" w:firstLineChars="195"/>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15.4.1 保修责任</w:t>
      </w:r>
    </w:p>
    <w:p>
      <w:pPr>
        <w:pageBreakBefore w:val="0"/>
        <w:kinsoku/>
        <w:wordWrap/>
        <w:overflowPunct/>
        <w:topLinePunct w:val="0"/>
        <w:bidi w:val="0"/>
        <w:snapToGrid/>
        <w:spacing w:line="360" w:lineRule="auto"/>
        <w:ind w:firstLine="468" w:firstLineChars="195"/>
        <w:jc w:val="left"/>
        <w:textAlignment w:val="auto"/>
        <w:rPr>
          <w:rFonts w:hint="eastAsia" w:ascii="宋体" w:hAnsi="宋体" w:eastAsia="宋体" w:cs="宋体"/>
          <w:color w:val="auto"/>
          <w:kern w:val="0"/>
          <w:sz w:val="24"/>
          <w:szCs w:val="24"/>
        </w:rPr>
      </w:pPr>
      <w:r>
        <w:rPr>
          <w:rFonts w:hint="eastAsia" w:ascii="宋体" w:hAnsi="宋体" w:eastAsia="宋体" w:cs="宋体"/>
          <w:color w:val="auto"/>
          <w:sz w:val="24"/>
          <w:szCs w:val="24"/>
        </w:rPr>
        <w:t>工程保修期为：</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68" w:firstLineChars="195"/>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15.4.3 修复通知</w:t>
      </w:r>
    </w:p>
    <w:p>
      <w:pPr>
        <w:pageBreakBefore w:val="0"/>
        <w:kinsoku/>
        <w:wordWrap/>
        <w:overflowPunct/>
        <w:topLinePunct w:val="0"/>
        <w:bidi w:val="0"/>
        <w:snapToGrid/>
        <w:spacing w:line="360" w:lineRule="auto"/>
        <w:ind w:firstLine="468" w:firstLineChars="195"/>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承包人收到保修通知并到达工程现场的合理时间：</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u w:val="single"/>
          <w:lang w:val="en-US" w:eastAsia="zh-CN"/>
        </w:rPr>
        <w:t xml:space="preserve">   </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bookmarkEnd w:id="717"/>
    <w:bookmarkEnd w:id="718"/>
    <w:bookmarkEnd w:id="719"/>
    <w:bookmarkEnd w:id="720"/>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759" w:name="_Toc351203648"/>
      <w:bookmarkStart w:id="760" w:name="_Toc280868717"/>
      <w:bookmarkStart w:id="761" w:name="_Toc280868718"/>
      <w:r>
        <w:rPr>
          <w:rFonts w:hint="eastAsia" w:ascii="宋体" w:hAnsi="宋体" w:eastAsia="宋体" w:cs="宋体"/>
          <w:b w:val="0"/>
          <w:bCs/>
          <w:color w:val="auto"/>
          <w:kern w:val="2"/>
          <w:sz w:val="24"/>
          <w:szCs w:val="24"/>
          <w:lang w:val="en-US" w:eastAsia="zh-CN" w:bidi="ar-SA"/>
        </w:rPr>
        <w:t>16. 违约</w:t>
      </w:r>
      <w:bookmarkEnd w:id="759"/>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62" w:name="_Toc1745"/>
      <w:bookmarkStart w:id="763" w:name="_Toc11437"/>
      <w:bookmarkStart w:id="764" w:name="_Toc9045"/>
      <w:bookmarkStart w:id="765" w:name="_Toc4277"/>
      <w:r>
        <w:rPr>
          <w:rFonts w:hint="eastAsia" w:ascii="宋体" w:hAnsi="宋体" w:eastAsia="宋体" w:cs="宋体"/>
          <w:color w:val="auto"/>
          <w:sz w:val="24"/>
          <w:szCs w:val="24"/>
        </w:rPr>
        <w:t>16.1 发包人违约</w:t>
      </w:r>
      <w:bookmarkEnd w:id="762"/>
      <w:bookmarkEnd w:id="763"/>
      <w:bookmarkEnd w:id="764"/>
      <w:bookmarkEnd w:id="765"/>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16.1.1发包人违约的情形</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发包人违约的其他情形：</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left="1500" w:hanging="1200" w:hangingChars="5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 xml:space="preserve">    16.1.2 发包人违约的责任</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发包人违约责任的承担方式和计算方法：</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u w:val="single"/>
        </w:rPr>
      </w:pPr>
      <w:r>
        <w:rPr>
          <w:rFonts w:hint="eastAsia" w:ascii="宋体" w:hAnsi="宋体" w:eastAsia="宋体" w:cs="宋体"/>
          <w:color w:val="auto"/>
          <w:kern w:val="0"/>
          <w:sz w:val="24"/>
          <w:szCs w:val="24"/>
        </w:rPr>
        <w:t>（1）因发包人原因未能在计划开工日期前7天内下达开工通知的违约责任：</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（2）因发包人原因未能按合同约定支付合同价款的违约责任：</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（3）发包人违反第10.1款〔变更的范围〕第（2）项约定，自行实施被取消的工作或转由他人实施的违约责任：</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（4）发包人提供的材料、工程设备的规格、数量或质量不符合合同约定，或因发包人原因导致交货日期延误或交货地点变更等情况的违约责任：</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（5）因发包人违反合同约定造成暂停施工的违约责任：</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u w:val="single"/>
          <w:lang w:val="en-US" w:eastAsia="zh-CN"/>
        </w:rPr>
        <w:t xml:space="preserve">   </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（6）发包人无正当理由没有在约定期限内发出复工指示，导致承包人无法复工的违约责任：</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（7）其他：</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16.1.3 因发包人违约解除合同</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承包人按16.1.1项〔发包人违约的情形〕约定暂停施工满</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天后发包人仍不纠正其违约行为并致使合同目的不能实现的，承包人有权解除合同。</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66" w:name="_Toc15781"/>
      <w:bookmarkStart w:id="767" w:name="_Toc30129"/>
      <w:bookmarkStart w:id="768" w:name="_Toc21254"/>
      <w:bookmarkStart w:id="769" w:name="_Toc8261"/>
      <w:r>
        <w:rPr>
          <w:rFonts w:hint="eastAsia" w:ascii="宋体" w:hAnsi="宋体" w:eastAsia="宋体" w:cs="宋体"/>
          <w:color w:val="auto"/>
          <w:sz w:val="24"/>
          <w:szCs w:val="24"/>
        </w:rPr>
        <w:t>16.2 承包人违约</w:t>
      </w:r>
      <w:bookmarkEnd w:id="766"/>
      <w:bookmarkEnd w:id="767"/>
      <w:bookmarkEnd w:id="768"/>
      <w:bookmarkEnd w:id="769"/>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16.2.1 承包人违约的情形</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承包人违约的其他情形：</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16.2.2承包人违约的责任</w:t>
      </w:r>
    </w:p>
    <w:p>
      <w:pPr>
        <w:pageBreakBefore w:val="0"/>
        <w:kinsoku/>
        <w:wordWrap/>
        <w:overflowPunct/>
        <w:topLinePunct w:val="0"/>
        <w:bidi w:val="0"/>
        <w:snapToGrid/>
        <w:spacing w:line="360" w:lineRule="auto"/>
        <w:ind w:left="1199" w:leftChars="228" w:hanging="720" w:hangingChars="300"/>
        <w:jc w:val="left"/>
        <w:textAlignment w:val="auto"/>
        <w:rPr>
          <w:rFonts w:hint="eastAsia" w:ascii="宋体" w:hAnsi="宋体" w:eastAsia="宋体" w:cs="宋体"/>
          <w:color w:val="auto"/>
          <w:kern w:val="0"/>
          <w:sz w:val="24"/>
          <w:szCs w:val="24"/>
          <w:u w:val="single"/>
        </w:rPr>
      </w:pPr>
      <w:r>
        <w:rPr>
          <w:rFonts w:hint="eastAsia" w:ascii="宋体" w:hAnsi="宋体" w:eastAsia="宋体" w:cs="宋体"/>
          <w:color w:val="auto"/>
          <w:kern w:val="0"/>
          <w:sz w:val="24"/>
          <w:szCs w:val="24"/>
        </w:rPr>
        <w:t>承包人违约责任的承担方式和计算方法：</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r>
        <w:rPr>
          <w:rFonts w:hint="eastAsia" w:ascii="宋体" w:hAnsi="宋体" w:eastAsia="宋体" w:cs="宋体"/>
          <w:color w:val="auto"/>
          <w:sz w:val="24"/>
          <w:szCs w:val="24"/>
        </w:rPr>
        <w:t xml:space="preserve">    </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16.2.3 因承包人违约解除合同</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关于承包人违约解除合同的特别约定：</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发包人继续使用承包人在施工现场的材料、设备、临时工程、承包人文件和由承包人或以其名义编制的其他文件的费用承担方式：</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770" w:name="_Toc351203649"/>
      <w:r>
        <w:rPr>
          <w:rFonts w:hint="eastAsia" w:ascii="宋体" w:hAnsi="宋体" w:eastAsia="宋体" w:cs="宋体"/>
          <w:b w:val="0"/>
          <w:bCs/>
          <w:color w:val="auto"/>
          <w:kern w:val="2"/>
          <w:sz w:val="24"/>
          <w:szCs w:val="24"/>
          <w:lang w:val="en-US" w:eastAsia="zh-CN" w:bidi="ar-SA"/>
        </w:rPr>
        <w:t>17. 不可抗力</w:t>
      </w:r>
      <w:bookmarkEnd w:id="770"/>
      <w:r>
        <w:rPr>
          <w:rFonts w:hint="eastAsia" w:ascii="宋体" w:hAnsi="宋体" w:eastAsia="宋体" w:cs="宋体"/>
          <w:b w:val="0"/>
          <w:bCs/>
          <w:color w:val="auto"/>
          <w:kern w:val="2"/>
          <w:sz w:val="24"/>
          <w:szCs w:val="24"/>
          <w:lang w:val="en-US" w:eastAsia="zh-CN" w:bidi="ar-SA"/>
        </w:rPr>
        <w:t xml:space="preserve"> </w:t>
      </w:r>
      <w:bookmarkEnd w:id="760"/>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17.1 不可抗力的确认</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u w:val="single"/>
        </w:rPr>
      </w:pPr>
      <w:r>
        <w:rPr>
          <w:rFonts w:hint="eastAsia" w:ascii="宋体" w:hAnsi="宋体" w:eastAsia="宋体" w:cs="宋体"/>
          <w:color w:val="auto"/>
          <w:sz w:val="24"/>
          <w:szCs w:val="24"/>
        </w:rPr>
        <w:t xml:space="preserve">除通用合同条款约定的不可抗力事件之外，视为不可抗力的其他情形： </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71" w:name="_Toc25760"/>
      <w:bookmarkStart w:id="772" w:name="_Toc26191"/>
      <w:bookmarkStart w:id="773" w:name="_Toc6082"/>
      <w:bookmarkStart w:id="774" w:name="_Toc7710"/>
      <w:r>
        <w:rPr>
          <w:rFonts w:hint="eastAsia" w:ascii="宋体" w:hAnsi="宋体" w:eastAsia="宋体" w:cs="宋体"/>
          <w:color w:val="auto"/>
          <w:sz w:val="24"/>
          <w:szCs w:val="24"/>
        </w:rPr>
        <w:t>17.4 因不可抗力解除合同</w:t>
      </w:r>
      <w:bookmarkEnd w:id="771"/>
      <w:bookmarkEnd w:id="772"/>
      <w:bookmarkEnd w:id="773"/>
      <w:bookmarkEnd w:id="774"/>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合同解除后，发包人应在商定或确定发包人应支付款项后</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天内完成款项的支付。</w:t>
      </w:r>
    </w:p>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775" w:name="_Toc351203650"/>
      <w:r>
        <w:rPr>
          <w:rFonts w:hint="eastAsia" w:ascii="宋体" w:hAnsi="宋体" w:eastAsia="宋体" w:cs="宋体"/>
          <w:b w:val="0"/>
          <w:bCs/>
          <w:color w:val="auto"/>
          <w:kern w:val="2"/>
          <w:sz w:val="24"/>
          <w:szCs w:val="24"/>
          <w:lang w:val="en-US" w:eastAsia="zh-CN" w:bidi="ar-SA"/>
        </w:rPr>
        <w:t>18. 保险</w:t>
      </w:r>
      <w:bookmarkEnd w:id="775"/>
    </w:p>
    <w:bookmarkEnd w:id="761"/>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18.1 工程保险</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关于工程保险的特别约定：</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76" w:name="_Toc9013"/>
      <w:bookmarkStart w:id="777" w:name="_Toc28335"/>
      <w:bookmarkStart w:id="778" w:name="_Toc23782"/>
      <w:bookmarkStart w:id="779" w:name="_Toc9429"/>
      <w:r>
        <w:rPr>
          <w:rFonts w:hint="eastAsia" w:ascii="宋体" w:hAnsi="宋体" w:eastAsia="宋体" w:cs="宋体"/>
          <w:color w:val="auto"/>
          <w:sz w:val="24"/>
          <w:szCs w:val="24"/>
        </w:rPr>
        <w:t>18.3 其他保险</w:t>
      </w:r>
      <w:bookmarkEnd w:id="776"/>
      <w:bookmarkEnd w:id="777"/>
      <w:bookmarkEnd w:id="778"/>
      <w:bookmarkEnd w:id="779"/>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sz w:val="24"/>
          <w:szCs w:val="24"/>
        </w:rPr>
        <w:t>关于其他保险的约定：</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sz w:val="24"/>
          <w:szCs w:val="24"/>
        </w:rPr>
        <w:t>承包人是否应为其施工设备等办理财产保险：</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18.7 通知义务</w:t>
      </w:r>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rPr>
        <w:t>关于变更保险合同时的通知义务的约定：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bookmarkEnd w:id="721"/>
    <w:bookmarkEnd w:id="722"/>
    <w:bookmarkEnd w:id="723"/>
    <w:bookmarkEnd w:id="724"/>
    <w:bookmarkEnd w:id="725"/>
    <w:bookmarkEnd w:id="726"/>
    <w:bookmarkEnd w:id="727"/>
    <w:bookmarkEnd w:id="728"/>
    <w:bookmarkEnd w:id="729"/>
    <w:bookmarkEnd w:id="730"/>
    <w:bookmarkEnd w:id="731"/>
    <w:bookmarkEnd w:id="732"/>
    <w:p>
      <w:pPr>
        <w:keepNext/>
        <w:keepLines/>
        <w:pageBreakBefore w:val="0"/>
        <w:widowControl w:val="0"/>
        <w:kinsoku/>
        <w:wordWrap/>
        <w:overflowPunct/>
        <w:topLinePunct w:val="0"/>
        <w:bidi w:val="0"/>
        <w:snapToGrid/>
        <w:spacing w:before="0" w:beforeLines="0" w:after="0" w:afterLines="0" w:line="360" w:lineRule="auto"/>
        <w:jc w:val="both"/>
        <w:textAlignment w:val="auto"/>
        <w:outlineLvl w:val="3"/>
        <w:rPr>
          <w:rFonts w:hint="eastAsia" w:ascii="宋体" w:hAnsi="宋体" w:eastAsia="宋体" w:cs="宋体"/>
          <w:b w:val="0"/>
          <w:bCs/>
          <w:color w:val="auto"/>
          <w:kern w:val="2"/>
          <w:sz w:val="24"/>
          <w:szCs w:val="24"/>
          <w:lang w:val="en-US" w:eastAsia="zh-CN" w:bidi="ar-SA"/>
        </w:rPr>
      </w:pPr>
      <w:bookmarkStart w:id="780" w:name="_Toc351203651"/>
      <w:r>
        <w:rPr>
          <w:rFonts w:hint="eastAsia" w:ascii="宋体" w:hAnsi="宋体" w:eastAsia="宋体" w:cs="宋体"/>
          <w:b w:val="0"/>
          <w:bCs/>
          <w:color w:val="auto"/>
          <w:kern w:val="2"/>
          <w:sz w:val="24"/>
          <w:szCs w:val="24"/>
          <w:lang w:val="en-US" w:eastAsia="zh-CN" w:bidi="ar-SA"/>
        </w:rPr>
        <w:t>20. 争议解决</w:t>
      </w:r>
      <w:bookmarkEnd w:id="780"/>
    </w:p>
    <w:bookmarkEnd w:id="733"/>
    <w:bookmarkEnd w:id="734"/>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81" w:name="_Toc14313"/>
      <w:bookmarkStart w:id="782" w:name="_Toc15451"/>
      <w:bookmarkStart w:id="783" w:name="_Toc22270"/>
      <w:bookmarkStart w:id="784" w:name="_Toc29854"/>
      <w:r>
        <w:rPr>
          <w:rFonts w:hint="eastAsia" w:ascii="宋体" w:hAnsi="宋体" w:eastAsia="宋体" w:cs="宋体"/>
          <w:color w:val="auto"/>
          <w:sz w:val="24"/>
          <w:szCs w:val="24"/>
        </w:rPr>
        <w:t>20.3 争</w:t>
      </w:r>
      <w:bookmarkEnd w:id="735"/>
      <w:r>
        <w:rPr>
          <w:rFonts w:hint="eastAsia" w:ascii="宋体" w:hAnsi="宋体" w:eastAsia="宋体" w:cs="宋体"/>
          <w:color w:val="auto"/>
          <w:sz w:val="24"/>
          <w:szCs w:val="24"/>
        </w:rPr>
        <w:t>议评审</w:t>
      </w:r>
      <w:bookmarkEnd w:id="781"/>
      <w:bookmarkEnd w:id="782"/>
      <w:bookmarkEnd w:id="783"/>
      <w:bookmarkEnd w:id="784"/>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85" w:name="_Toc28234"/>
      <w:bookmarkStart w:id="786" w:name="_Toc10625"/>
      <w:bookmarkStart w:id="787" w:name="_Toc4919"/>
      <w:bookmarkStart w:id="788" w:name="_Toc1997"/>
      <w:r>
        <w:rPr>
          <w:rFonts w:hint="eastAsia" w:ascii="宋体" w:hAnsi="宋体" w:eastAsia="宋体" w:cs="宋体"/>
          <w:color w:val="auto"/>
          <w:sz w:val="24"/>
          <w:szCs w:val="24"/>
        </w:rPr>
        <w:t>合同当事人是否同意将工程争议提交争议评审小组决定：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bookmarkEnd w:id="785"/>
      <w:bookmarkEnd w:id="786"/>
      <w:bookmarkEnd w:id="787"/>
      <w:bookmarkEnd w:id="788"/>
      <w:r>
        <w:rPr>
          <w:rFonts w:hint="eastAsia" w:ascii="宋体" w:hAnsi="宋体" w:eastAsia="宋体" w:cs="宋体"/>
          <w:color w:val="auto"/>
          <w:sz w:val="24"/>
          <w:szCs w:val="24"/>
        </w:rPr>
        <w:t xml:space="preserve">  </w:t>
      </w:r>
    </w:p>
    <w:p>
      <w:pPr>
        <w:pageBreakBefore w:val="0"/>
        <w:kinsoku/>
        <w:wordWrap/>
        <w:overflowPunct/>
        <w:topLinePunct w:val="0"/>
        <w:bidi w:val="0"/>
        <w:snapToGrid/>
        <w:spacing w:line="360" w:lineRule="auto"/>
        <w:ind w:firstLine="480" w:firstLineChars="200"/>
        <w:jc w:val="left"/>
        <w:textAlignment w:val="auto"/>
        <w:outlineLvl w:val="0"/>
        <w:rPr>
          <w:rFonts w:hint="eastAsia" w:ascii="宋体" w:hAnsi="宋体" w:eastAsia="宋体" w:cs="宋体"/>
          <w:color w:val="auto"/>
          <w:sz w:val="24"/>
          <w:szCs w:val="24"/>
        </w:rPr>
      </w:pPr>
      <w:bookmarkStart w:id="789" w:name="_Toc8282"/>
      <w:bookmarkStart w:id="790" w:name="_Toc22420"/>
      <w:bookmarkStart w:id="791" w:name="_Toc24601"/>
      <w:bookmarkStart w:id="792" w:name="_Toc10651"/>
      <w:r>
        <w:rPr>
          <w:rFonts w:hint="eastAsia" w:ascii="宋体" w:hAnsi="宋体" w:eastAsia="宋体" w:cs="宋体"/>
          <w:color w:val="auto"/>
          <w:sz w:val="24"/>
          <w:szCs w:val="24"/>
        </w:rPr>
        <w:t>20.3.1 争议评审小组的确定</w:t>
      </w:r>
      <w:bookmarkEnd w:id="789"/>
      <w:bookmarkEnd w:id="790"/>
      <w:bookmarkEnd w:id="791"/>
      <w:bookmarkEnd w:id="792"/>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rPr>
        <w:t>争议评审小组成员的确定：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选定争议评审员的期限：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争议评审小组成员的报酬承担方式：</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其他事项的约定：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autoSpaceDE w:val="0"/>
        <w:autoSpaceDN w:val="0"/>
        <w:bidi w:val="0"/>
        <w:adjustRightInd w:val="0"/>
        <w:snapToGrid/>
        <w:spacing w:line="360" w:lineRule="auto"/>
        <w:ind w:firstLine="480" w:firstLineChars="200"/>
        <w:jc w:val="left"/>
        <w:textAlignment w:val="auto"/>
        <w:outlineLvl w:val="0"/>
        <w:rPr>
          <w:rFonts w:hint="eastAsia" w:ascii="宋体" w:hAnsi="宋体" w:eastAsia="宋体" w:cs="宋体"/>
          <w:color w:val="auto"/>
          <w:kern w:val="0"/>
          <w:sz w:val="24"/>
          <w:szCs w:val="24"/>
        </w:rPr>
      </w:pPr>
      <w:bookmarkStart w:id="793" w:name="_Toc5438"/>
      <w:bookmarkStart w:id="794" w:name="_Toc17591"/>
      <w:bookmarkStart w:id="795" w:name="_Toc26746"/>
      <w:bookmarkStart w:id="796" w:name="_Toc12184"/>
      <w:r>
        <w:rPr>
          <w:rFonts w:hint="eastAsia" w:ascii="宋体" w:hAnsi="宋体" w:eastAsia="宋体" w:cs="宋体"/>
          <w:color w:val="auto"/>
          <w:kern w:val="0"/>
          <w:sz w:val="24"/>
          <w:szCs w:val="24"/>
        </w:rPr>
        <w:t>20.3.2 争议评审小组的决定</w:t>
      </w:r>
      <w:bookmarkEnd w:id="793"/>
      <w:bookmarkEnd w:id="794"/>
      <w:bookmarkEnd w:id="795"/>
      <w:bookmarkEnd w:id="796"/>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合同当事人关于本项的约定：</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pPr>
        <w:pageBreakBefore w:val="0"/>
        <w:kinsoku/>
        <w:wordWrap/>
        <w:overflowPunct/>
        <w:topLinePunct w:val="0"/>
        <w:bidi w:val="0"/>
        <w:snapToGrid/>
        <w:spacing w:line="360" w:lineRule="auto"/>
        <w:ind w:firstLine="480" w:firstLineChars="200"/>
        <w:textAlignment w:val="auto"/>
        <w:outlineLvl w:val="0"/>
        <w:rPr>
          <w:rFonts w:hint="eastAsia" w:ascii="宋体" w:hAnsi="宋体" w:eastAsia="宋体" w:cs="宋体"/>
          <w:color w:val="auto"/>
          <w:sz w:val="24"/>
          <w:szCs w:val="24"/>
        </w:rPr>
      </w:pPr>
      <w:bookmarkStart w:id="797" w:name="_Toc12774"/>
      <w:bookmarkStart w:id="798" w:name="_Toc18842"/>
      <w:bookmarkStart w:id="799" w:name="_Toc29916"/>
      <w:bookmarkStart w:id="800" w:name="_Toc7851"/>
      <w:r>
        <w:rPr>
          <w:rFonts w:hint="eastAsia" w:ascii="宋体" w:hAnsi="宋体" w:eastAsia="宋体" w:cs="宋体"/>
          <w:color w:val="auto"/>
          <w:sz w:val="24"/>
          <w:szCs w:val="24"/>
        </w:rPr>
        <w:t>20.4仲裁或诉讼</w:t>
      </w:r>
      <w:bookmarkEnd w:id="736"/>
      <w:bookmarkEnd w:id="797"/>
      <w:bookmarkEnd w:id="798"/>
      <w:bookmarkEnd w:id="799"/>
      <w:bookmarkEnd w:id="800"/>
    </w:p>
    <w:p>
      <w:pPr>
        <w:pageBreakBefore w:val="0"/>
        <w:kinsoku/>
        <w:wordWrap/>
        <w:overflowPunct/>
        <w:topLinePunct w:val="0"/>
        <w:bidi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因合同及合同有关事项发生的争议，按下列第</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种方式解决：</w:t>
      </w:r>
    </w:p>
    <w:p>
      <w:pPr>
        <w:pageBreakBefore w:val="0"/>
        <w:kinsoku/>
        <w:wordWrap/>
        <w:overflowPunct/>
        <w:topLinePunct w:val="0"/>
        <w:bidi w:val="0"/>
        <w:snapToGrid/>
        <w:spacing w:line="360" w:lineRule="auto"/>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（1）向</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仲裁委员会申请仲裁；</w:t>
      </w:r>
    </w:p>
    <w:p>
      <w:pPr>
        <w:keepLines w:val="0"/>
        <w:pageBreakBefore w:val="0"/>
        <w:widowControl/>
        <w:numPr>
          <w:ilvl w:val="0"/>
          <w:numId w:val="0"/>
        </w:numPr>
        <w:kinsoku/>
        <w:wordWrap/>
        <w:overflowPunct/>
        <w:topLinePunct w:val="0"/>
        <w:autoSpaceDE/>
        <w:autoSpaceDN/>
        <w:bidi w:val="0"/>
        <w:snapToGrid/>
        <w:spacing w:line="360" w:lineRule="auto"/>
        <w:ind w:leftChars="200" w:right="0" w:rightChars="0"/>
        <w:jc w:val="both"/>
        <w:textAlignment w:val="auto"/>
        <w:rPr>
          <w:rFonts w:hint="eastAsia" w:ascii="宋体" w:hAnsi="宋体" w:eastAsia="宋体" w:cs="宋体"/>
          <w:b/>
          <w:bCs/>
          <w:color w:val="auto"/>
          <w:spacing w:val="0"/>
          <w:kern w:val="21"/>
          <w:sz w:val="24"/>
          <w:szCs w:val="24"/>
        </w:rPr>
      </w:pPr>
      <w:r>
        <w:rPr>
          <w:rFonts w:hint="eastAsia" w:ascii="宋体" w:hAnsi="宋体" w:eastAsia="宋体" w:cs="宋体"/>
          <w:color w:val="auto"/>
          <w:sz w:val="24"/>
          <w:szCs w:val="24"/>
        </w:rPr>
        <w:t>（2）向</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人民法院起诉。</w:t>
      </w:r>
      <w:bookmarkEnd w:id="737"/>
      <w:bookmarkEnd w:id="738"/>
      <w:bookmarkEnd w:id="739"/>
      <w:bookmarkEnd w:id="740"/>
      <w:bookmarkEnd w:id="741"/>
      <w:bookmarkEnd w:id="742"/>
    </w:p>
    <w:bookmarkEnd w:id="58"/>
    <w:p>
      <w:pPr>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59"/>
        <w:rPr>
          <w:rFonts w:hint="eastAsia" w:ascii="宋体" w:hAnsi="宋体" w:eastAsia="宋体" w:cs="宋体"/>
          <w:color w:val="auto"/>
          <w:spacing w:val="0"/>
          <w:kern w:val="21"/>
          <w:sz w:val="24"/>
          <w:szCs w:val="24"/>
        </w:rPr>
      </w:pPr>
    </w:p>
    <w:p>
      <w:pPr>
        <w:pStyle w:val="3"/>
        <w:bidi w:val="0"/>
        <w:jc w:val="center"/>
        <w:rPr>
          <w:rFonts w:hint="eastAsia"/>
          <w:color w:val="auto"/>
        </w:rPr>
        <w:sectPr>
          <w:footerReference r:id="rId6" w:type="default"/>
          <w:pgSz w:w="11906" w:h="16838"/>
          <w:pgMar w:top="1080" w:right="1157" w:bottom="1080" w:left="1157" w:header="851" w:footer="567" w:gutter="0"/>
          <w:pgNumType w:fmt="decimal"/>
          <w:cols w:space="0" w:num="1"/>
          <w:rtlGutter w:val="0"/>
          <w:docGrid w:type="lines" w:linePitch="312" w:charSpace="0"/>
        </w:sectPr>
      </w:pPr>
      <w:bookmarkStart w:id="801" w:name="_Toc22115"/>
    </w:p>
    <w:p>
      <w:pPr>
        <w:pStyle w:val="3"/>
        <w:bidi w:val="0"/>
        <w:rPr>
          <w:rFonts w:hint="eastAsia"/>
          <w:color w:val="auto"/>
          <w:lang w:eastAsia="zh-CN"/>
        </w:rPr>
      </w:pPr>
      <w:bookmarkStart w:id="802" w:name="_Toc8531"/>
      <w:bookmarkStart w:id="803" w:name="_Toc25189"/>
      <w:r>
        <w:rPr>
          <w:rFonts w:hint="eastAsia"/>
          <w:color w:val="auto"/>
        </w:rPr>
        <w:t>第</w:t>
      </w:r>
      <w:r>
        <w:rPr>
          <w:rFonts w:hint="eastAsia"/>
          <w:color w:val="auto"/>
          <w:lang w:eastAsia="zh-CN"/>
        </w:rPr>
        <w:t>五</w:t>
      </w:r>
      <w:r>
        <w:rPr>
          <w:rFonts w:hint="eastAsia"/>
          <w:color w:val="auto"/>
        </w:rPr>
        <w:t xml:space="preserve">章 </w:t>
      </w:r>
      <w:bookmarkEnd w:id="59"/>
      <w:bookmarkEnd w:id="60"/>
      <w:bookmarkEnd w:id="61"/>
      <w:r>
        <w:rPr>
          <w:rFonts w:hint="eastAsia"/>
          <w:color w:val="auto"/>
          <w:lang w:eastAsia="zh-CN"/>
        </w:rPr>
        <w:t>工程量清单</w:t>
      </w:r>
      <w:bookmarkEnd w:id="62"/>
      <w:bookmarkEnd w:id="801"/>
      <w:bookmarkEnd w:id="802"/>
      <w:bookmarkEnd w:id="803"/>
    </w:p>
    <w:p>
      <w:pPr>
        <w:spacing w:line="360" w:lineRule="auto"/>
        <w:contextualSpacing/>
        <w:jc w:val="left"/>
        <w:rPr>
          <w:rFonts w:hint="eastAsia" w:ascii="宋体" w:hAnsi="宋体" w:eastAsia="宋体" w:cs="宋体"/>
          <w:b/>
          <w:color w:val="auto"/>
          <w:sz w:val="28"/>
          <w:szCs w:val="28"/>
          <w:lang w:val="en-US" w:eastAsia="zh-CN"/>
        </w:rPr>
      </w:pPr>
      <w:r>
        <w:rPr>
          <w:rFonts w:hint="eastAsia" w:ascii="宋体" w:hAnsi="宋体" w:eastAsia="宋体" w:cs="宋体"/>
          <w:b/>
          <w:color w:val="auto"/>
          <w:sz w:val="28"/>
          <w:szCs w:val="28"/>
        </w:rPr>
        <w:t>一、</w:t>
      </w:r>
      <w:r>
        <w:rPr>
          <w:rFonts w:hint="eastAsia" w:ascii="宋体" w:hAnsi="宋体" w:eastAsia="宋体" w:cs="宋体"/>
          <w:b/>
          <w:color w:val="auto"/>
          <w:sz w:val="28"/>
          <w:szCs w:val="28"/>
          <w:lang w:val="en-US" w:eastAsia="zh-CN"/>
        </w:rPr>
        <w:t>编制依据</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1.《陕西省建筑装饰工程价目表(2009)》、《陕西省安装工程价目表(2009)》《陕西省园林绿化工程价目表（2009）》《陕西省市政工程价目表（2009）》；</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2.《建设工程工程量清单计价规则(2009)》；</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3.陕建发〔2018〕84号文件《关于调整陕西省建设工程计价依据的通知》；</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4.2009年《陕西省建筑工程、装饰工程、安装工程、市政工程、园林绿化工程参考费率》；</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5.陕建发〔2021〕1097号文件《关于调整房屋建筑和市政基础设施工程工程量清单计价综合人工单价的通知》；</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6.陕建发〔2019〕1246号 陕西省住房和城乡建设厅关于发布我省落实建筑工人实名制管理计价依据的通知；</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7.陕建发﹝2019﹞45号关于调整我省建设工程计价依据的通知；</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8.陕建发﹝2021﹞61号关于加强建筑行业养老保险缴费费用和养老保险费用计价监管有关事项的通知；</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default" w:ascii="宋体" w:hAnsi="宋体" w:eastAsia="宋体" w:cs="宋体"/>
          <w:b w:val="0"/>
          <w:bCs w:val="0"/>
          <w:color w:val="auto"/>
          <w:sz w:val="24"/>
          <w:szCs w:val="24"/>
          <w:lang w:val="en-US" w:eastAsia="zh-CN"/>
        </w:rPr>
        <w:t>9.本工程采用广联达软件GCCP6.0版本编制。</w:t>
      </w:r>
    </w:p>
    <w:p>
      <w:pPr>
        <w:pStyle w:val="2"/>
        <w:numPr>
          <w:ilvl w:val="0"/>
          <w:numId w:val="0"/>
        </w:numPr>
        <w:ind w:right="0" w:rightChars="0"/>
        <w:rPr>
          <w:rFonts w:hint="eastAsia" w:ascii="宋体" w:hAnsi="宋体" w:eastAsia="宋体" w:cs="宋体"/>
          <w:b/>
          <w:color w:val="auto"/>
          <w:sz w:val="28"/>
          <w:szCs w:val="28"/>
          <w:lang w:val="en-US" w:eastAsia="zh-CN"/>
        </w:rPr>
      </w:pPr>
      <w:r>
        <w:rPr>
          <w:rFonts w:hint="eastAsia" w:ascii="宋体" w:hAnsi="宋体" w:eastAsia="宋体" w:cs="宋体"/>
          <w:b/>
          <w:color w:val="auto"/>
          <w:sz w:val="28"/>
          <w:szCs w:val="28"/>
          <w:lang w:val="en-US" w:eastAsia="zh-CN"/>
        </w:rPr>
        <w:t>二、暂列金</w:t>
      </w:r>
    </w:p>
    <w:p>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1、本项目暂列金：194000.00元</w:t>
      </w:r>
    </w:p>
    <w:p>
      <w:pPr>
        <w:pStyle w:val="2"/>
        <w:numPr>
          <w:ilvl w:val="0"/>
          <w:numId w:val="0"/>
        </w:numPr>
        <w:ind w:right="0" w:rightChars="0"/>
        <w:rPr>
          <w:rFonts w:hint="eastAsia" w:ascii="宋体" w:hAnsi="宋体" w:eastAsia="宋体" w:cs="宋体"/>
          <w:b/>
          <w:color w:val="auto"/>
          <w:sz w:val="28"/>
          <w:szCs w:val="28"/>
          <w:lang w:val="en-US" w:eastAsia="zh-CN"/>
        </w:rPr>
      </w:pPr>
      <w:r>
        <w:rPr>
          <w:rFonts w:hint="eastAsia" w:ascii="宋体" w:hAnsi="宋体" w:cs="宋体"/>
          <w:b/>
          <w:color w:val="auto"/>
          <w:sz w:val="28"/>
          <w:szCs w:val="28"/>
          <w:lang w:val="en-US" w:eastAsia="zh-CN"/>
        </w:rPr>
        <w:t>三、</w:t>
      </w:r>
      <w:r>
        <w:rPr>
          <w:rFonts w:hint="eastAsia" w:ascii="宋体" w:hAnsi="宋体" w:eastAsia="宋体" w:cs="宋体"/>
          <w:b/>
          <w:color w:val="auto"/>
          <w:sz w:val="28"/>
          <w:szCs w:val="28"/>
          <w:lang w:val="en-US" w:eastAsia="zh-CN"/>
        </w:rPr>
        <w:t>工程量清单</w:t>
      </w:r>
      <w:bookmarkEnd w:id="48"/>
      <w:bookmarkEnd w:id="49"/>
      <w:bookmarkEnd w:id="50"/>
      <w:bookmarkEnd w:id="51"/>
      <w:bookmarkEnd w:id="52"/>
      <w:bookmarkEnd w:id="53"/>
      <w:bookmarkEnd w:id="54"/>
      <w:bookmarkEnd w:id="63"/>
      <w:bookmarkStart w:id="804" w:name="_Toc13466"/>
      <w:bookmarkStart w:id="805" w:name="_Toc13760"/>
      <w:bookmarkStart w:id="806" w:name="_Toc11450"/>
      <w:bookmarkStart w:id="807" w:name="_Toc4053"/>
      <w:bookmarkStart w:id="808" w:name="_Toc23856"/>
      <w:bookmarkStart w:id="809" w:name="_Toc1025"/>
      <w:bookmarkStart w:id="810" w:name="_Toc20481"/>
      <w:bookmarkStart w:id="811" w:name="_Toc2711"/>
      <w:bookmarkStart w:id="812" w:name="_Toc389582038"/>
    </w:p>
    <w:p>
      <w:pPr>
        <w:rPr>
          <w:rFonts w:hint="default"/>
          <w:b/>
          <w:bCs/>
          <w:sz w:val="24"/>
          <w:szCs w:val="24"/>
          <w:lang w:val="en-US" w:eastAsia="zh-CN"/>
        </w:rPr>
      </w:pPr>
      <w:r>
        <w:rPr>
          <w:rFonts w:hint="eastAsia"/>
          <w:b/>
          <w:bCs/>
          <w:sz w:val="24"/>
          <w:szCs w:val="24"/>
          <w:lang w:val="en-US" w:eastAsia="zh-CN"/>
        </w:rPr>
        <w:t>（一）第一部分装修改造部分工程量清单</w:t>
      </w:r>
    </w:p>
    <w:p>
      <w:pPr>
        <w:bidi w:val="0"/>
        <w:rPr>
          <w:rFonts w:hint="eastAsia"/>
          <w:color w:val="auto"/>
          <w:highlight w:val="none"/>
          <w:lang w:val="en-US" w:eastAsia="zh-CN"/>
        </w:rPr>
      </w:pPr>
      <w:bookmarkStart w:id="813" w:name="_Toc29207"/>
      <w:r>
        <w:rPr>
          <w:rFonts w:hint="eastAsia"/>
          <w:lang w:val="en-US" w:eastAsia="zh-CN"/>
        </w:rPr>
        <w:drawing>
          <wp:inline distT="0" distB="0" distL="114300" distR="114300">
            <wp:extent cx="5862320" cy="8273415"/>
            <wp:effectExtent l="0" t="0" r="5080" b="13335"/>
            <wp:docPr id="68" name="图片 68" descr="榆阳区人民政府后勤服务楼维修改造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榆阳区人民政府后勤服务楼维修改造项目_01"/>
                    <pic:cNvPicPr>
                      <a:picLocks noChangeAspect="1"/>
                    </pic:cNvPicPr>
                  </pic:nvPicPr>
                  <pic:blipFill>
                    <a:blip r:embed="rId9"/>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67" name="图片 67" descr="榆阳区人民政府后勤服务楼维修改造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榆阳区人民政府后勤服务楼维修改造项目_02"/>
                    <pic:cNvPicPr>
                      <a:picLocks noChangeAspect="1"/>
                    </pic:cNvPicPr>
                  </pic:nvPicPr>
                  <pic:blipFill>
                    <a:blip r:embed="rId10"/>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66" name="图片 66" descr="榆阳区人民政府后勤服务楼维修改造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榆阳区人民政府后勤服务楼维修改造项目_03"/>
                    <pic:cNvPicPr>
                      <a:picLocks noChangeAspect="1"/>
                    </pic:cNvPicPr>
                  </pic:nvPicPr>
                  <pic:blipFill>
                    <a:blip r:embed="rId11"/>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65" name="图片 65" descr="榆阳区人民政府后勤服务楼维修改造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榆阳区人民政府后勤服务楼维修改造项目_04"/>
                    <pic:cNvPicPr>
                      <a:picLocks noChangeAspect="1"/>
                    </pic:cNvPicPr>
                  </pic:nvPicPr>
                  <pic:blipFill>
                    <a:blip r:embed="rId12"/>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64" name="图片 64" descr="榆阳区人民政府后勤服务楼维修改造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榆阳区人民政府后勤服务楼维修改造项目_05"/>
                    <pic:cNvPicPr>
                      <a:picLocks noChangeAspect="1"/>
                    </pic:cNvPicPr>
                  </pic:nvPicPr>
                  <pic:blipFill>
                    <a:blip r:embed="rId13"/>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63" name="图片 63" descr="榆阳区人民政府后勤服务楼维修改造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榆阳区人民政府后勤服务楼维修改造项目_06"/>
                    <pic:cNvPicPr>
                      <a:picLocks noChangeAspect="1"/>
                    </pic:cNvPicPr>
                  </pic:nvPicPr>
                  <pic:blipFill>
                    <a:blip r:embed="rId14"/>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62" name="图片 62" descr="榆阳区人民政府后勤服务楼维修改造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榆阳区人民政府后勤服务楼维修改造项目_07"/>
                    <pic:cNvPicPr>
                      <a:picLocks noChangeAspect="1"/>
                    </pic:cNvPicPr>
                  </pic:nvPicPr>
                  <pic:blipFill>
                    <a:blip r:embed="rId15"/>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61" name="图片 61" descr="榆阳区人民政府后勤服务楼维修改造项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榆阳区人民政府后勤服务楼维修改造项目_08"/>
                    <pic:cNvPicPr>
                      <a:picLocks noChangeAspect="1"/>
                    </pic:cNvPicPr>
                  </pic:nvPicPr>
                  <pic:blipFill>
                    <a:blip r:embed="rId16"/>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60" name="图片 60" descr="榆阳区人民政府后勤服务楼维修改造项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榆阳区人民政府后勤服务楼维修改造项目_09"/>
                    <pic:cNvPicPr>
                      <a:picLocks noChangeAspect="1"/>
                    </pic:cNvPicPr>
                  </pic:nvPicPr>
                  <pic:blipFill>
                    <a:blip r:embed="rId17"/>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9" name="图片 59" descr="榆阳区人民政府后勤服务楼维修改造项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榆阳区人民政府后勤服务楼维修改造项目_10"/>
                    <pic:cNvPicPr>
                      <a:picLocks noChangeAspect="1"/>
                    </pic:cNvPicPr>
                  </pic:nvPicPr>
                  <pic:blipFill>
                    <a:blip r:embed="rId18"/>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8" name="图片 58" descr="榆阳区人民政府后勤服务楼维修改造项目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榆阳区人民政府后勤服务楼维修改造项目_11"/>
                    <pic:cNvPicPr>
                      <a:picLocks noChangeAspect="1"/>
                    </pic:cNvPicPr>
                  </pic:nvPicPr>
                  <pic:blipFill>
                    <a:blip r:embed="rId19"/>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7" name="图片 57" descr="榆阳区人民政府后勤服务楼维修改造项目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榆阳区人民政府后勤服务楼维修改造项目_12"/>
                    <pic:cNvPicPr>
                      <a:picLocks noChangeAspect="1"/>
                    </pic:cNvPicPr>
                  </pic:nvPicPr>
                  <pic:blipFill>
                    <a:blip r:embed="rId20"/>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6" name="图片 56" descr="榆阳区人民政府后勤服务楼维修改造项目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榆阳区人民政府后勤服务楼维修改造项目_13"/>
                    <pic:cNvPicPr>
                      <a:picLocks noChangeAspect="1"/>
                    </pic:cNvPicPr>
                  </pic:nvPicPr>
                  <pic:blipFill>
                    <a:blip r:embed="rId21"/>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5" name="图片 55" descr="榆阳区人民政府后勤服务楼维修改造项目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榆阳区人民政府后勤服务楼维修改造项目_14"/>
                    <pic:cNvPicPr>
                      <a:picLocks noChangeAspect="1"/>
                    </pic:cNvPicPr>
                  </pic:nvPicPr>
                  <pic:blipFill>
                    <a:blip r:embed="rId22"/>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4" name="图片 54" descr="榆阳区人民政府后勤服务楼维修改造项目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榆阳区人民政府后勤服务楼维修改造项目_15"/>
                    <pic:cNvPicPr>
                      <a:picLocks noChangeAspect="1"/>
                    </pic:cNvPicPr>
                  </pic:nvPicPr>
                  <pic:blipFill>
                    <a:blip r:embed="rId23"/>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3" name="图片 53" descr="榆阳区人民政府后勤服务楼维修改造项目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榆阳区人民政府后勤服务楼维修改造项目_16"/>
                    <pic:cNvPicPr>
                      <a:picLocks noChangeAspect="1"/>
                    </pic:cNvPicPr>
                  </pic:nvPicPr>
                  <pic:blipFill>
                    <a:blip r:embed="rId24"/>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2" name="图片 52" descr="榆阳区人民政府后勤服务楼维修改造项目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榆阳区人民政府后勤服务楼维修改造项目_17"/>
                    <pic:cNvPicPr>
                      <a:picLocks noChangeAspect="1"/>
                    </pic:cNvPicPr>
                  </pic:nvPicPr>
                  <pic:blipFill>
                    <a:blip r:embed="rId25"/>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1" name="图片 51" descr="榆阳区人民政府后勤服务楼维修改造项目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榆阳区人民政府后勤服务楼维修改造项目_18"/>
                    <pic:cNvPicPr>
                      <a:picLocks noChangeAspect="1"/>
                    </pic:cNvPicPr>
                  </pic:nvPicPr>
                  <pic:blipFill>
                    <a:blip r:embed="rId26"/>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50" name="图片 50" descr="榆阳区人民政府后勤服务楼维修改造项目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榆阳区人民政府后勤服务楼维修改造项目_19"/>
                    <pic:cNvPicPr>
                      <a:picLocks noChangeAspect="1"/>
                    </pic:cNvPicPr>
                  </pic:nvPicPr>
                  <pic:blipFill>
                    <a:blip r:embed="rId27"/>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9" name="图片 49" descr="榆阳区人民政府后勤服务楼维修改造项目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榆阳区人民政府后勤服务楼维修改造项目_20"/>
                    <pic:cNvPicPr>
                      <a:picLocks noChangeAspect="1"/>
                    </pic:cNvPicPr>
                  </pic:nvPicPr>
                  <pic:blipFill>
                    <a:blip r:embed="rId28"/>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8" name="图片 48" descr="榆阳区人民政府后勤服务楼维修改造项目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榆阳区人民政府后勤服务楼维修改造项目_21"/>
                    <pic:cNvPicPr>
                      <a:picLocks noChangeAspect="1"/>
                    </pic:cNvPicPr>
                  </pic:nvPicPr>
                  <pic:blipFill>
                    <a:blip r:embed="rId29"/>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7" name="图片 47" descr="榆阳区人民政府后勤服务楼维修改造项目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榆阳区人民政府后勤服务楼维修改造项目_22"/>
                    <pic:cNvPicPr>
                      <a:picLocks noChangeAspect="1"/>
                    </pic:cNvPicPr>
                  </pic:nvPicPr>
                  <pic:blipFill>
                    <a:blip r:embed="rId30"/>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6" name="图片 46" descr="榆阳区人民政府后勤服务楼维修改造项目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榆阳区人民政府后勤服务楼维修改造项目_23"/>
                    <pic:cNvPicPr>
                      <a:picLocks noChangeAspect="1"/>
                    </pic:cNvPicPr>
                  </pic:nvPicPr>
                  <pic:blipFill>
                    <a:blip r:embed="rId31"/>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5" name="图片 45" descr="榆阳区人民政府后勤服务楼维修改造项目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榆阳区人民政府后勤服务楼维修改造项目_24"/>
                    <pic:cNvPicPr>
                      <a:picLocks noChangeAspect="1"/>
                    </pic:cNvPicPr>
                  </pic:nvPicPr>
                  <pic:blipFill>
                    <a:blip r:embed="rId32"/>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4" name="图片 44" descr="榆阳区人民政府后勤服务楼维修改造项目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榆阳区人民政府后勤服务楼维修改造项目_25"/>
                    <pic:cNvPicPr>
                      <a:picLocks noChangeAspect="1"/>
                    </pic:cNvPicPr>
                  </pic:nvPicPr>
                  <pic:blipFill>
                    <a:blip r:embed="rId33"/>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3" name="图片 43" descr="榆阳区人民政府后勤服务楼维修改造项目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榆阳区人民政府后勤服务楼维修改造项目_26"/>
                    <pic:cNvPicPr>
                      <a:picLocks noChangeAspect="1"/>
                    </pic:cNvPicPr>
                  </pic:nvPicPr>
                  <pic:blipFill>
                    <a:blip r:embed="rId34"/>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2" name="图片 42" descr="榆阳区人民政府后勤服务楼维修改造项目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榆阳区人民政府后勤服务楼维修改造项目_27"/>
                    <pic:cNvPicPr>
                      <a:picLocks noChangeAspect="1"/>
                    </pic:cNvPicPr>
                  </pic:nvPicPr>
                  <pic:blipFill>
                    <a:blip r:embed="rId35"/>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1" name="图片 41" descr="榆阳区人民政府后勤服务楼维修改造项目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榆阳区人民政府后勤服务楼维修改造项目_28"/>
                    <pic:cNvPicPr>
                      <a:picLocks noChangeAspect="1"/>
                    </pic:cNvPicPr>
                  </pic:nvPicPr>
                  <pic:blipFill>
                    <a:blip r:embed="rId36"/>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40" name="图片 40" descr="榆阳区人民政府后勤服务楼维修改造项目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榆阳区人民政府后勤服务楼维修改造项目_29"/>
                    <pic:cNvPicPr>
                      <a:picLocks noChangeAspect="1"/>
                    </pic:cNvPicPr>
                  </pic:nvPicPr>
                  <pic:blipFill>
                    <a:blip r:embed="rId37"/>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9" name="图片 39" descr="榆阳区人民政府后勤服务楼维修改造项目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榆阳区人民政府后勤服务楼维修改造项目_30"/>
                    <pic:cNvPicPr>
                      <a:picLocks noChangeAspect="1"/>
                    </pic:cNvPicPr>
                  </pic:nvPicPr>
                  <pic:blipFill>
                    <a:blip r:embed="rId38"/>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8" name="图片 38" descr="榆阳区人民政府后勤服务楼维修改造项目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榆阳区人民政府后勤服务楼维修改造项目_31"/>
                    <pic:cNvPicPr>
                      <a:picLocks noChangeAspect="1"/>
                    </pic:cNvPicPr>
                  </pic:nvPicPr>
                  <pic:blipFill>
                    <a:blip r:embed="rId39"/>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7" name="图片 37" descr="榆阳区人民政府后勤服务楼维修改造项目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榆阳区人民政府后勤服务楼维修改造项目_32"/>
                    <pic:cNvPicPr>
                      <a:picLocks noChangeAspect="1"/>
                    </pic:cNvPicPr>
                  </pic:nvPicPr>
                  <pic:blipFill>
                    <a:blip r:embed="rId40"/>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6" name="图片 36" descr="榆阳区人民政府后勤服务楼维修改造项目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榆阳区人民政府后勤服务楼维修改造项目_33"/>
                    <pic:cNvPicPr>
                      <a:picLocks noChangeAspect="1"/>
                    </pic:cNvPicPr>
                  </pic:nvPicPr>
                  <pic:blipFill>
                    <a:blip r:embed="rId41"/>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5" name="图片 35" descr="榆阳区人民政府后勤服务楼维修改造项目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榆阳区人民政府后勤服务楼维修改造项目_34"/>
                    <pic:cNvPicPr>
                      <a:picLocks noChangeAspect="1"/>
                    </pic:cNvPicPr>
                  </pic:nvPicPr>
                  <pic:blipFill>
                    <a:blip r:embed="rId42"/>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4" name="图片 34" descr="榆阳区人民政府后勤服务楼维修改造项目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榆阳区人民政府后勤服务楼维修改造项目_35"/>
                    <pic:cNvPicPr>
                      <a:picLocks noChangeAspect="1"/>
                    </pic:cNvPicPr>
                  </pic:nvPicPr>
                  <pic:blipFill>
                    <a:blip r:embed="rId43"/>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3" name="图片 33" descr="榆阳区人民政府后勤服务楼维修改造项目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榆阳区人民政府后勤服务楼维修改造项目_36"/>
                    <pic:cNvPicPr>
                      <a:picLocks noChangeAspect="1"/>
                    </pic:cNvPicPr>
                  </pic:nvPicPr>
                  <pic:blipFill>
                    <a:blip r:embed="rId44"/>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2" name="图片 32" descr="榆阳区人民政府后勤服务楼维修改造项目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榆阳区人民政府后勤服务楼维修改造项目_37"/>
                    <pic:cNvPicPr>
                      <a:picLocks noChangeAspect="1"/>
                    </pic:cNvPicPr>
                  </pic:nvPicPr>
                  <pic:blipFill>
                    <a:blip r:embed="rId45"/>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1" name="图片 31" descr="榆阳区人民政府后勤服务楼维修改造项目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榆阳区人民政府后勤服务楼维修改造项目_38"/>
                    <pic:cNvPicPr>
                      <a:picLocks noChangeAspect="1"/>
                    </pic:cNvPicPr>
                  </pic:nvPicPr>
                  <pic:blipFill>
                    <a:blip r:embed="rId46"/>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30" name="图片 30" descr="榆阳区人民政府后勤服务楼维修改造项目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榆阳区人民政府后勤服务楼维修改造项目_39"/>
                    <pic:cNvPicPr>
                      <a:picLocks noChangeAspect="1"/>
                    </pic:cNvPicPr>
                  </pic:nvPicPr>
                  <pic:blipFill>
                    <a:blip r:embed="rId47"/>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9" name="图片 29" descr="榆阳区人民政府后勤服务楼维修改造项目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榆阳区人民政府后勤服务楼维修改造项目_40"/>
                    <pic:cNvPicPr>
                      <a:picLocks noChangeAspect="1"/>
                    </pic:cNvPicPr>
                  </pic:nvPicPr>
                  <pic:blipFill>
                    <a:blip r:embed="rId48"/>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8" name="图片 28" descr="榆阳区人民政府后勤服务楼维修改造项目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榆阳区人民政府后勤服务楼维修改造项目_41"/>
                    <pic:cNvPicPr>
                      <a:picLocks noChangeAspect="1"/>
                    </pic:cNvPicPr>
                  </pic:nvPicPr>
                  <pic:blipFill>
                    <a:blip r:embed="rId49"/>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7" name="图片 27" descr="榆阳区人民政府后勤服务楼维修改造项目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榆阳区人民政府后勤服务楼维修改造项目_42"/>
                    <pic:cNvPicPr>
                      <a:picLocks noChangeAspect="1"/>
                    </pic:cNvPicPr>
                  </pic:nvPicPr>
                  <pic:blipFill>
                    <a:blip r:embed="rId50"/>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6" name="图片 26" descr="榆阳区人民政府后勤服务楼维修改造项目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榆阳区人民政府后勤服务楼维修改造项目_43"/>
                    <pic:cNvPicPr>
                      <a:picLocks noChangeAspect="1"/>
                    </pic:cNvPicPr>
                  </pic:nvPicPr>
                  <pic:blipFill>
                    <a:blip r:embed="rId51"/>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5" name="图片 25" descr="榆阳区人民政府后勤服务楼维修改造项目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榆阳区人民政府后勤服务楼维修改造项目_44"/>
                    <pic:cNvPicPr>
                      <a:picLocks noChangeAspect="1"/>
                    </pic:cNvPicPr>
                  </pic:nvPicPr>
                  <pic:blipFill>
                    <a:blip r:embed="rId52"/>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4" name="图片 24" descr="榆阳区人民政府后勤服务楼维修改造项目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榆阳区人民政府后勤服务楼维修改造项目_45"/>
                    <pic:cNvPicPr>
                      <a:picLocks noChangeAspect="1"/>
                    </pic:cNvPicPr>
                  </pic:nvPicPr>
                  <pic:blipFill>
                    <a:blip r:embed="rId53"/>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3" name="图片 23" descr="榆阳区人民政府后勤服务楼维修改造项目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榆阳区人民政府后勤服务楼维修改造项目_46"/>
                    <pic:cNvPicPr>
                      <a:picLocks noChangeAspect="1"/>
                    </pic:cNvPicPr>
                  </pic:nvPicPr>
                  <pic:blipFill>
                    <a:blip r:embed="rId54"/>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2" name="图片 22" descr="榆阳区人民政府后勤服务楼维修改造项目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榆阳区人民政府后勤服务楼维修改造项目_47"/>
                    <pic:cNvPicPr>
                      <a:picLocks noChangeAspect="1"/>
                    </pic:cNvPicPr>
                  </pic:nvPicPr>
                  <pic:blipFill>
                    <a:blip r:embed="rId55"/>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1" name="图片 21" descr="榆阳区人民政府后勤服务楼维修改造项目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榆阳区人民政府后勤服务楼维修改造项目_48"/>
                    <pic:cNvPicPr>
                      <a:picLocks noChangeAspect="1"/>
                    </pic:cNvPicPr>
                  </pic:nvPicPr>
                  <pic:blipFill>
                    <a:blip r:embed="rId56"/>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20" name="图片 20" descr="榆阳区人民政府后勤服务楼维修改造项目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榆阳区人民政府后勤服务楼维修改造项目_49"/>
                    <pic:cNvPicPr>
                      <a:picLocks noChangeAspect="1"/>
                    </pic:cNvPicPr>
                  </pic:nvPicPr>
                  <pic:blipFill>
                    <a:blip r:embed="rId57"/>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19" name="图片 19" descr="榆阳区人民政府后勤服务楼维修改造项目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榆阳区人民政府后勤服务楼维修改造项目_50"/>
                    <pic:cNvPicPr>
                      <a:picLocks noChangeAspect="1"/>
                    </pic:cNvPicPr>
                  </pic:nvPicPr>
                  <pic:blipFill>
                    <a:blip r:embed="rId58"/>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18" name="图片 18" descr="榆阳区人民政府后勤服务楼维修改造项目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榆阳区人民政府后勤服务楼维修改造项目_51"/>
                    <pic:cNvPicPr>
                      <a:picLocks noChangeAspect="1"/>
                    </pic:cNvPicPr>
                  </pic:nvPicPr>
                  <pic:blipFill>
                    <a:blip r:embed="rId59"/>
                    <a:stretch>
                      <a:fillRect/>
                    </a:stretch>
                  </pic:blipFill>
                  <pic:spPr>
                    <a:xfrm>
                      <a:off x="0" y="0"/>
                      <a:ext cx="5862320" cy="8273415"/>
                    </a:xfrm>
                    <a:prstGeom prst="rect">
                      <a:avLst/>
                    </a:prstGeom>
                  </pic:spPr>
                </pic:pic>
              </a:graphicData>
            </a:graphic>
          </wp:inline>
        </w:drawing>
      </w:r>
      <w:r>
        <w:rPr>
          <w:rFonts w:hint="eastAsia"/>
          <w:lang w:val="en-US" w:eastAsia="zh-CN"/>
        </w:rPr>
        <w:drawing>
          <wp:inline distT="0" distB="0" distL="114300" distR="114300">
            <wp:extent cx="5862320" cy="8273415"/>
            <wp:effectExtent l="0" t="0" r="5080" b="13335"/>
            <wp:docPr id="17" name="图片 17" descr="榆阳区人民政府后勤服务楼维修改造项目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榆阳区人民政府后勤服务楼维修改造项目_52"/>
                    <pic:cNvPicPr>
                      <a:picLocks noChangeAspect="1"/>
                    </pic:cNvPicPr>
                  </pic:nvPicPr>
                  <pic:blipFill>
                    <a:blip r:embed="rId60"/>
                    <a:stretch>
                      <a:fillRect/>
                    </a:stretch>
                  </pic:blipFill>
                  <pic:spPr>
                    <a:xfrm>
                      <a:off x="0" y="0"/>
                      <a:ext cx="5862320" cy="8273415"/>
                    </a:xfrm>
                    <a:prstGeom prst="rect">
                      <a:avLst/>
                    </a:prstGeom>
                  </pic:spPr>
                </pic:pic>
              </a:graphicData>
            </a:graphic>
          </wp:inline>
        </w:drawing>
      </w:r>
      <w:r>
        <w:rPr>
          <w:rFonts w:hint="eastAsia"/>
          <w:lang w:val="en-US" w:eastAsia="zh-CN"/>
        </w:rPr>
        <w:br w:type="textWrapping"/>
      </w:r>
      <w:bookmarkEnd w:id="813"/>
    </w:p>
    <w:p>
      <w:pPr>
        <w:rPr>
          <w:rFonts w:hint="eastAsia"/>
          <w:color w:val="auto"/>
          <w:highlight w:val="none"/>
          <w:lang w:val="en-US" w:eastAsia="zh-CN"/>
        </w:rPr>
        <w:sectPr>
          <w:pgSz w:w="11906" w:h="16838"/>
          <w:pgMar w:top="1440" w:right="1283" w:bottom="1440" w:left="1383" w:header="1247" w:footer="1135" w:gutter="0"/>
          <w:pgNumType w:fmt="decimal"/>
          <w:cols w:space="425" w:num="1"/>
          <w:docGrid w:type="lines" w:linePitch="312" w:charSpace="0"/>
        </w:sectPr>
      </w:pPr>
    </w:p>
    <w:p>
      <w:pPr>
        <w:pStyle w:val="6"/>
        <w:rPr>
          <w:rFonts w:hint="eastAsia"/>
          <w:b/>
          <w:bCs w:val="0"/>
          <w:lang w:val="en-US" w:eastAsia="zh-CN"/>
        </w:rPr>
      </w:pPr>
      <w:r>
        <w:rPr>
          <w:rFonts w:hint="eastAsia"/>
          <w:b/>
          <w:bCs w:val="0"/>
          <w:lang w:val="en-US" w:eastAsia="zh-CN"/>
        </w:rPr>
        <w:t>（二）第二部分 设备部分采购内容及要求</w:t>
      </w:r>
    </w:p>
    <w:tbl>
      <w:tblPr>
        <w:tblStyle w:val="41"/>
        <w:tblW w:w="953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5"/>
        <w:gridCol w:w="1283"/>
        <w:gridCol w:w="827"/>
        <w:gridCol w:w="807"/>
        <w:gridCol w:w="58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12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产品名称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8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数量</w:t>
            </w:r>
          </w:p>
        </w:tc>
        <w:tc>
          <w:tcPr>
            <w:tcW w:w="58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default" w:ascii="宋体" w:hAnsi="宋体" w:eastAsia="宋体" w:cs="宋体"/>
                <w:b/>
                <w:bCs/>
                <w:i w:val="0"/>
                <w:iCs w:val="0"/>
                <w:color w:val="000000"/>
                <w:sz w:val="24"/>
                <w:szCs w:val="24"/>
                <w:u w:val="none"/>
                <w:lang w:val="en-US"/>
              </w:rPr>
            </w:pPr>
            <w:r>
              <w:rPr>
                <w:rFonts w:hint="eastAsia" w:ascii="宋体" w:hAnsi="宋体" w:eastAsia="宋体" w:cs="宋体"/>
                <w:b/>
                <w:bCs/>
                <w:i w:val="0"/>
                <w:iCs w:val="0"/>
                <w:color w:val="000000"/>
                <w:kern w:val="0"/>
                <w:sz w:val="24"/>
                <w:szCs w:val="24"/>
                <w:u w:val="none"/>
                <w:lang w:val="en-US" w:eastAsia="zh-CN" w:bidi="ar"/>
              </w:rPr>
              <w:t>技术参数及要求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双人床</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双人床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1.尺寸:1800*2000*300(±10cm)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2.基材:选用优质白蜡木，符合GB/T3324-2017标准，木材含水率≤10%。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床头柜</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床头柜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1.尺寸:500*450*520(±10cm)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2.基材:选用优质白蜡木，符合GB/T3324-2017标准，不材含水率:10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床垫</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床垫</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1.尺寸:1800*2000*180(±10cm)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2.25d海绵+40g无纺布:垫料层:2cm60d慢回弹记亿棉+3cm80d 乳胶  2cm35d高弹性海绵+70g无纺布+200 g PK棉;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组合衣柜</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组合衣柜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1.尺寸:1700*600*2400(±10cm)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2.基材:选用优质白蜡木/实木复合板材，符合GB/T3324-2017标准，木材含水率≤10%。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挂衣板 </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挂衣板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1.尺寸:800*1800(±10cm)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2.基材:采用优质多层实木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3.油漆底漆:采用优质环保漆，符合 GB 18581-2009《室内装饰装修材料 溶剂型木器涂料中有害物质限量》标准，挥发性有机化合物含量≤670g/L，苯含量&lt;0.3%，甲苯、二甲苯、乙苯含量总和≤30%，游离二异氰酸酯含量总和≤0.4%，卤代烃含量≤0.1%。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组合电视柜</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组合电视柜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1.尺寸:2700*600*750(±10cm)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2.基材:采用优质多层实木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3.油漆底漆:采用优质环保漆，符合 GB 18581-2009《室内装饰装修材料溶剂型木器涂料由有害物质限量》标准，挥发性有机化合物含量≤670g/L，苯含量≤0.3%，甲苯、二甲苯、乙苯含量总和≤30%，游离二异氰酸酯含量总和≤0.4%，卤代烃含量≤0.1%。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办公椅</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把</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办公椅                                                                                                                                                                   1尺寸：1000*730(±10cm)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2.白蜡大实大架，E1级环保多层板，实大方内架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3.三分光环保油漆，五底三面</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4.45#高回弹海绵靠背及坐垫</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5.选用优质布料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办公桌</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办公桌</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1.尺寸:1800*700*760(±10cm)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2.基材:采用优质多层实大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3.油漆底漆:采用优质环保漆，符合 GB 18581-2009《室内装饰装修材料溶剂型大器涂料中有害物质限量》标准，挥发性有机化合物含量≤670g/L，苯含量≤0.3%，甲苯、二甲苯、乙苯含量总和≤30%，游离二异氰酸酯含量总和≤0.4%，卤代烃含量≤0.1%。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书柜</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书柜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1.尺寸:2400*400*2400(±10cm)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2.基材:选用优质白蜡木，符合GB/T3324-2017标准，大材含水率≤10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电视柜</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电视柜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1.尺寸:2000*600*750(±10cm)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2.基材:选用优质白蜡木，符合GB/T3324-2017标准，木材含水率≤10%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三人沙发</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三人沙发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1.尺寸:2300*830*650(±10cm)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2.基材:选用优质白蜡木，符合GB/T3324-2017标准，木材含水率≤10%。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茶几</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茶几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1.尺寸:1200*600*450(±10cm)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2.基材:选用优质白蜡木，符合GB/T3324-2017标准，木材含水率≤10%。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单人沙发</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单人沙发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1.尺寸:830*830*650(±10cm)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2.基材:选用优质白蜡木，符合GB/T3324-2017标准，木材含水率≤10%。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角几</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角几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1.尺寸:φ600(±10cm)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2.基材:选用优质白蜡木，符合GB/T3324-2017标准，木材含水率≤10%。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鞋柜</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鞋柜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1.尺寸:1000*350*1100(±10cm)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2.基材:选用优质白蜡木，符合GB/T3324-2017标准，大材含水率≤10%。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w:t>
            </w:r>
          </w:p>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跑步机</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1、器材应配有详细的使用说明书，及清晰、易懂的使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用示范图表及安全警示;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★2、产品参数应符合GB17498.1-2008和GB17498.6-</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2008标准中S类的要求: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3、面板显示:速度，坡度，时间，距离，卡路里，心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率;</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4、运动程式:有几种自动程式，有时间倒计模式，距</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离倒计模式，卡路里倒计模式等;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5、速度范围:0.8-20KM/H</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6、驱动马达:AC马达 峰值6.0HP 持续3.5HP 额定功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率＞2200W</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7、坡度范围:-3-15%;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8、心率测试:手握式心率测试: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9、跑板规格:25mm中密度纤维跑板，脚踏平台应具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有至少为400mm*70mm的防滑表面;</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10、滚轴直径:前滚轮不小于80mm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11、跑步面积:不小于550*1500mm;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12、配备紧急停止装置。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多功能健身器材</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2"/>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器材应配有详细的使用说明书，及清晰、易懂的使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用示范图表及安全警示;</w:t>
            </w:r>
          </w:p>
          <w:p>
            <w:pPr>
              <w:keepNext w:val="0"/>
              <w:keepLines w:val="0"/>
              <w:widowControl/>
              <w:numPr>
                <w:ilvl w:val="0"/>
                <w:numId w:val="0"/>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★2、产品参数应符合GB17498.1-2008;</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3、器材主要管材壁厚不得小于2mm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4、器材应设计科学的牵索方式;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5、器材应配置适宜100Kg人体载荷的重块;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6、牵索钢丝绳应选用优质材料，抗拉强度不得低于100Kg;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7、座靠垫设计应舒适美观;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8、重块滑杆采用外径不低于$20的钢材;</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9、外露滑轮等动态组件均有防护设置，防止引入点对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使用者及周围人群造成伤害;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10、脚踏转盘应设计有冲压凸台，防滑脱;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划船器</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3"/>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器材应配有详细的使用说明书，及清晰、易懂的使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用示范图表及安全警示;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★2、器材参数应符合GB17498.1-2008和GB17498.7-</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2008中S类的要求；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3、控制面板:可显示时间、距离、次数、热量、心率、功率等;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4、锻炼者最大体重:不小于100 ko5、电源输入:100-240V~50/60Hz0.3A输出:9V~500mA；</w:t>
            </w:r>
          </w:p>
          <w:p>
            <w:pPr>
              <w:keepNext w:val="0"/>
              <w:keepLines w:val="0"/>
              <w:widowControl/>
              <w:numPr>
                <w:ilvl w:val="0"/>
                <w:numId w:val="0"/>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6、最大功率:160W(频率为60次/分钟)左右;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7、含有折叠装置，器材不用时，可折叠放置;</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8、主要功能:强健手臂、肩部、背部、腹部的肌肉。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动感单车</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4"/>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器材应配有详细的使用说明书，及清晰、易懂的使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用示范图表及安全警示;</w:t>
            </w:r>
          </w:p>
          <w:p>
            <w:pPr>
              <w:keepNext w:val="0"/>
              <w:keepLines w:val="0"/>
              <w:widowControl/>
              <w:numPr>
                <w:ilvl w:val="0"/>
                <w:numId w:val="0"/>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★2、产品参数应符合GB17498.1-2008;</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3、惯性轮重量:＞20KG;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4、座热采用人体工学座垫,座椅可调节前后和上下位置(不需要使用工具);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5、把手采用可上下调节的人体工学多位把手(不需要使用工具);</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6、把手和座椅处在最高位时，立杆最小插入深度为55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mm，立杆上应有永久性标识和文字“STOP”来显示最小插入深度(设计上已保证，标识可免除);</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7、踏板有固定脚部的装置，防止意外移动;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8、踏板任何刚性部件与地面或地面框架之间的垂直距离不小于60mm，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9、配置紧急制动系统: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10、有平衡调节装置，地面不平时，可微调器械，使器械放置平稳;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11、滚轮式底脚设计，方便器材移动;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12、主立管采用120mm*50mm*2.0mm优质跑道管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拳击沙袋立式吸盘不倒翁沙包</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5"/>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器材应配有详细的使用说明书，及清晰、易懂的使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用示范图表及安全警示;</w:t>
            </w:r>
          </w:p>
          <w:p>
            <w:pPr>
              <w:keepNext w:val="0"/>
              <w:keepLines w:val="0"/>
              <w:widowControl/>
              <w:numPr>
                <w:ilvl w:val="0"/>
                <w:numId w:val="0"/>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★2、产品参数应符合GB17498.1-2008;</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3、器材主要管材壁厚不得小于2mm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4、器材应设计科学的牵索方式;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5、器材应配置适宜100Kg人体载荷的重块;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6、座靠垫设计应舒适美观;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7、外露滑轮等动态组件均有防护设置，防止引入点对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使用者及周围人群造成伤害;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电动倒立机</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6"/>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器材应配有详细的使用说明书，及清晰、易懂的使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用示范图表及安全警示;</w:t>
            </w:r>
          </w:p>
          <w:p>
            <w:pPr>
              <w:keepNext w:val="0"/>
              <w:keepLines w:val="0"/>
              <w:widowControl/>
              <w:numPr>
                <w:ilvl w:val="0"/>
                <w:numId w:val="0"/>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★2、产品参数应符合GB17498.1-2008;</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3、器材主要管材壁厚不得小于2mm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4、器材应设计科学的牵索方式;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5、器材应配置适宜100Kg人体载荷的重块;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6、座靠垫设计应舒适美观;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7、外露滑轮等动态组件均有防护设置，防止引入点对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使用者及周围人群造成伤害;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8、脚踏应设计有冲压凸台，防滑脱;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椭圆机</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7"/>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器材应配有详细的使用说明书，及清晰、易懂的使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用示范图表及安全警示;</w:t>
            </w:r>
          </w:p>
          <w:p>
            <w:pPr>
              <w:keepNext w:val="0"/>
              <w:keepLines w:val="0"/>
              <w:widowControl/>
              <w:numPr>
                <w:ilvl w:val="0"/>
                <w:numId w:val="0"/>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★2、产品参数应符合GB17498.1-2008GB17498.9-2008口S类的要求: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3、控制面板不小于127x58mm，显示窗口，配置书</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报架，有音频输入，</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4、面板显示时间、距离、卡路里、速度/转速、心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率、功率;</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5、内置程序:16个，可进行山地、减脂、山脉、斜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坡、随机、心肺、手动等形式设置;</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6、阻力控制:1-16挡不等;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7、心率测试手握式心率测试;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8、双向内磁轮不小于8KG;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9、脚踏板应有一块不小于300mm*100mm的防滑表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面，脚踏板内侧和前沿应有高度不小于30mm的防护</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栏，踏板曲柄不小于430mm;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健身车</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8"/>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器材应配有详细的使用说明书，及清晰、易懂的使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用示范图表及安全警示;</w:t>
            </w:r>
          </w:p>
          <w:p>
            <w:pPr>
              <w:keepNext w:val="0"/>
              <w:keepLines w:val="0"/>
              <w:widowControl/>
              <w:numPr>
                <w:ilvl w:val="0"/>
                <w:numId w:val="0"/>
              </w:numPr>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★2、产品参数应符合GB17498.1-2008;</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3、器材主要管材壁厚不得小于2mm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4、器材应设计科学的牵索方式;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5、器材应配置适宜100Kg人体载荷的重块;</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6、座靠垫设计应舒适美观;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7、外露滑轮等动态组件均有防护设置，防止引入点对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使用者及周围人群造成伤害;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8、脚踏转盘应设计有冲压凸台，防滑脱;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50英寸4k超清护眼智慧屏</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1.屏幕尺寸:43英寸</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2.屏幕比例:16:9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3.物理分辨率:1920*1080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4.屏特性:≥178度广视角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5.屏幕类型:A+屏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6.光源类型:D-LED</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7.★中央处理器:≥四核MAX1.5GHz 64位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处理器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8.★图形处理器:≥MaliT400 三核</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9.运行内存:≥DDR3(1Gb)</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成品定制窗帘</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副</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1、产品颜色:多色可选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2、面料成份:100%涤纶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3、经密≥142根/CM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4、纬密≥33根/CM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5、面料重量:≥250g/m2土5%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8、可分解致癌芳香胺染料符合GB18401-2010国家纺织产品基本安全技术规范。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成品软布凳</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w:t>
            </w:r>
            <w:bookmarkStart w:id="1131" w:name="_GoBack"/>
            <w:bookmarkEnd w:id="1131"/>
            <w:r>
              <w:rPr>
                <w:rFonts w:hint="eastAsia" w:ascii="宋体" w:hAnsi="宋体" w:eastAsia="宋体" w:cs="宋体"/>
                <w:i w:val="0"/>
                <w:iCs w:val="0"/>
                <w:color w:val="000000"/>
                <w:kern w:val="0"/>
                <w:sz w:val="24"/>
                <w:szCs w:val="24"/>
                <w:u w:val="none"/>
                <w:lang w:val="en-US" w:eastAsia="zh-CN" w:bidi="ar"/>
              </w:rPr>
              <w:t>人沙发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1.尺寸:常规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2.基材:选用优质白蜡木，符合GB/T3324-2017标准，木材含水率≤10%。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3.脚架:实木脚架3、油漆:采用环保油漆，色泽美观。不变色，光滑耐磨，手感好。采用五底三面工艺，漆膜硬度≥3H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w:t>
            </w:r>
          </w:p>
        </w:tc>
        <w:tc>
          <w:tcPr>
            <w:tcW w:w="12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成品木质座椅</w:t>
            </w:r>
          </w:p>
        </w:tc>
        <w:tc>
          <w:tcPr>
            <w:tcW w:w="8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8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8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line="360" w:lineRule="auto"/>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单人沙发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1.尺寸:常规</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2.基材:选用优质白蜡木，符合GB/T3324-2017标准，木材含水率≤10%。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3.脚架:实木脚架3、油漆:采用环保油漆，色泽美观。不变色，光滑耐磨，手感好。采用五底三面工艺，漆膜硬度≥3H</w:t>
            </w:r>
          </w:p>
        </w:tc>
      </w:tr>
    </w:tbl>
    <w:p>
      <w:pPr>
        <w:pStyle w:val="6"/>
        <w:rPr>
          <w:rFonts w:hint="default"/>
          <w:b/>
          <w:bCs w:val="0"/>
          <w:lang w:val="en-US" w:eastAsia="zh-CN"/>
        </w:rPr>
        <w:sectPr>
          <w:pgSz w:w="11906" w:h="16838"/>
          <w:pgMar w:top="1440" w:right="1283" w:bottom="1440" w:left="1383" w:header="1247" w:footer="1135" w:gutter="0"/>
          <w:pgNumType w:fmt="decimal"/>
          <w:cols w:space="425" w:num="1"/>
          <w:docGrid w:type="lines" w:linePitch="312" w:charSpace="0"/>
        </w:sectPr>
      </w:pPr>
    </w:p>
    <w:p>
      <w:pPr>
        <w:snapToGrid w:val="0"/>
        <w:spacing w:line="360" w:lineRule="auto"/>
        <w:jc w:val="left"/>
        <w:rPr>
          <w:rFonts w:asciiTheme="minorEastAsia" w:hAnsiTheme="minorEastAsia" w:cstheme="minorEastAsia"/>
          <w:b/>
          <w:sz w:val="24"/>
          <w:lang w:bidi="ar"/>
        </w:rPr>
      </w:pPr>
      <w:r>
        <w:rPr>
          <w:rFonts w:hint="eastAsia" w:asciiTheme="minorEastAsia" w:hAnsiTheme="minorEastAsia" w:cstheme="minorEastAsia"/>
          <w:b/>
          <w:sz w:val="24"/>
          <w:lang w:bidi="ar"/>
        </w:rPr>
        <w:t xml:space="preserve">二、其他要求    </w:t>
      </w:r>
    </w:p>
    <w:p>
      <w:pPr>
        <w:snapToGrid w:val="0"/>
        <w:spacing w:line="360" w:lineRule="auto"/>
        <w:ind w:firstLine="480" w:firstLineChars="200"/>
        <w:jc w:val="left"/>
        <w:rPr>
          <w:rFonts w:asciiTheme="minorEastAsia" w:hAnsiTheme="minorEastAsia" w:cstheme="minorEastAsia"/>
          <w:b w:val="0"/>
          <w:bCs/>
          <w:sz w:val="24"/>
          <w:lang w:bidi="ar"/>
        </w:rPr>
      </w:pPr>
      <w:r>
        <w:rPr>
          <w:rFonts w:hint="eastAsia" w:asciiTheme="minorEastAsia" w:hAnsiTheme="minorEastAsia" w:cstheme="minorEastAsia"/>
          <w:b w:val="0"/>
          <w:bCs/>
          <w:sz w:val="24"/>
          <w:lang w:bidi="ar"/>
        </w:rPr>
        <w:t>1、本项目核心产品为：跑步机</w:t>
      </w:r>
      <w:r>
        <w:rPr>
          <w:rFonts w:hint="eastAsia" w:asciiTheme="minorEastAsia" w:hAnsiTheme="minorEastAsia" w:cstheme="minorEastAsia"/>
          <w:b w:val="0"/>
          <w:bCs/>
          <w:sz w:val="24"/>
          <w:lang w:eastAsia="zh-CN" w:bidi="ar"/>
        </w:rPr>
        <w:t>、多功能健身器材、双人床</w:t>
      </w:r>
      <w:r>
        <w:rPr>
          <w:rFonts w:hint="eastAsia" w:asciiTheme="minorEastAsia" w:hAnsiTheme="minorEastAsia" w:cstheme="minorEastAsia"/>
          <w:b w:val="0"/>
          <w:bCs/>
          <w:kern w:val="0"/>
          <w:sz w:val="24"/>
          <w:lang w:bidi="ar"/>
        </w:rPr>
        <w:t>。</w:t>
      </w:r>
    </w:p>
    <w:p>
      <w:pPr>
        <w:snapToGrid w:val="0"/>
        <w:spacing w:line="360" w:lineRule="auto"/>
        <w:ind w:firstLine="480" w:firstLineChars="200"/>
        <w:jc w:val="left"/>
        <w:rPr>
          <w:rFonts w:asciiTheme="minorEastAsia" w:hAnsiTheme="minorEastAsia" w:cstheme="minorEastAsia"/>
          <w:bCs/>
          <w:sz w:val="24"/>
          <w:lang w:bidi="ar"/>
        </w:rPr>
      </w:pPr>
      <w:r>
        <w:rPr>
          <w:rFonts w:hint="eastAsia" w:asciiTheme="minorEastAsia" w:hAnsiTheme="minorEastAsia" w:cstheme="minorEastAsia"/>
          <w:bCs/>
          <w:sz w:val="24"/>
          <w:lang w:bidi="ar"/>
        </w:rPr>
        <w:t>2、采购清单中如果有前后不一致的，以最优为准。</w:t>
      </w:r>
    </w:p>
    <w:p>
      <w:pPr>
        <w:snapToGrid w:val="0"/>
        <w:spacing w:line="360" w:lineRule="auto"/>
        <w:ind w:firstLine="480" w:firstLineChars="200"/>
        <w:jc w:val="left"/>
        <w:rPr>
          <w:rFonts w:hint="default" w:asciiTheme="minorEastAsia" w:hAnsiTheme="minorEastAsia" w:eastAsiaTheme="minorEastAsia" w:cstheme="minorEastAsia"/>
          <w:bCs/>
          <w:sz w:val="24"/>
          <w:lang w:val="en-US" w:eastAsia="zh-CN" w:bidi="ar"/>
        </w:rPr>
      </w:pPr>
      <w:r>
        <w:rPr>
          <w:rFonts w:hint="eastAsia" w:asciiTheme="minorEastAsia" w:hAnsiTheme="minorEastAsia" w:cstheme="minorEastAsia"/>
          <w:bCs/>
          <w:sz w:val="24"/>
          <w:lang w:bidi="ar"/>
        </w:rPr>
        <w:t>3、</w:t>
      </w:r>
      <w:r>
        <w:rPr>
          <w:rFonts w:hint="eastAsia" w:asciiTheme="minorEastAsia" w:hAnsiTheme="minorEastAsia" w:cstheme="minorEastAsia"/>
          <w:bCs/>
          <w:sz w:val="24"/>
          <w:lang w:val="en-US" w:eastAsia="zh-CN" w:bidi="ar"/>
        </w:rPr>
        <w:t>技术参数中标“</w:t>
      </w:r>
      <w:r>
        <w:rPr>
          <w:rFonts w:hint="eastAsia" w:ascii="宋体" w:hAnsi="宋体" w:eastAsia="宋体" w:cs="宋体"/>
          <w:bCs/>
          <w:sz w:val="24"/>
          <w:lang w:val="en-US" w:eastAsia="zh-CN" w:bidi="ar"/>
        </w:rPr>
        <w:t>★</w:t>
      </w:r>
      <w:r>
        <w:rPr>
          <w:rFonts w:hint="eastAsia" w:asciiTheme="minorEastAsia" w:hAnsiTheme="minorEastAsia" w:cstheme="minorEastAsia"/>
          <w:bCs/>
          <w:sz w:val="24"/>
          <w:lang w:val="en-US" w:eastAsia="zh-CN" w:bidi="ar"/>
        </w:rPr>
        <w:t>”为重要指标，需提供证明材料，且投标人不得出现负偏离，若出现负偏离视为不响应招标要求；</w:t>
      </w:r>
    </w:p>
    <w:p>
      <w:pPr>
        <w:snapToGrid w:val="0"/>
        <w:spacing w:line="360" w:lineRule="auto"/>
        <w:ind w:firstLine="480" w:firstLineChars="200"/>
        <w:jc w:val="left"/>
        <w:rPr>
          <w:rFonts w:asciiTheme="minorEastAsia" w:hAnsiTheme="minorEastAsia" w:cstheme="minorEastAsia"/>
          <w:bCs/>
          <w:sz w:val="24"/>
          <w:lang w:bidi="ar"/>
        </w:rPr>
      </w:pPr>
      <w:r>
        <w:rPr>
          <w:rFonts w:hint="eastAsia" w:asciiTheme="minorEastAsia" w:hAnsiTheme="minorEastAsia" w:cstheme="minorEastAsia"/>
          <w:bCs/>
          <w:sz w:val="24"/>
          <w:lang w:val="en-US" w:eastAsia="zh-CN" w:bidi="ar"/>
        </w:rPr>
        <w:t>4、</w:t>
      </w:r>
      <w:r>
        <w:rPr>
          <w:rFonts w:hint="eastAsia" w:asciiTheme="minorEastAsia" w:hAnsiTheme="minorEastAsia" w:cstheme="minorEastAsia"/>
          <w:bCs/>
          <w:sz w:val="24"/>
          <w:lang w:bidi="ar"/>
        </w:rPr>
        <w:t>投标人须提供核心产品的来源渠道合法证明材料</w:t>
      </w:r>
      <w:r>
        <w:rPr>
          <w:rFonts w:hint="eastAsia" w:asciiTheme="minorEastAsia" w:hAnsiTheme="minorEastAsia" w:cstheme="minorEastAsia"/>
          <w:bCs/>
          <w:sz w:val="24"/>
          <w:lang w:val="en-US" w:eastAsia="zh-CN" w:bidi="ar"/>
        </w:rPr>
        <w:t>或承诺书</w:t>
      </w:r>
      <w:r>
        <w:rPr>
          <w:rFonts w:hint="eastAsia" w:asciiTheme="minorEastAsia" w:hAnsiTheme="minorEastAsia" w:cstheme="minorEastAsia"/>
          <w:bCs/>
          <w:sz w:val="24"/>
          <w:lang w:bidi="ar"/>
        </w:rPr>
        <w:t>；</w:t>
      </w:r>
    </w:p>
    <w:p>
      <w:pPr>
        <w:snapToGrid w:val="0"/>
        <w:spacing w:line="360" w:lineRule="auto"/>
        <w:ind w:firstLine="480" w:firstLineChars="200"/>
        <w:jc w:val="left"/>
        <w:rPr>
          <w:rFonts w:asciiTheme="minorEastAsia" w:hAnsiTheme="minorEastAsia" w:cstheme="minorEastAsia"/>
          <w:b/>
          <w:sz w:val="24"/>
          <w:lang w:bidi="ar"/>
        </w:rPr>
      </w:pPr>
      <w:r>
        <w:rPr>
          <w:rFonts w:hint="eastAsia" w:asciiTheme="minorEastAsia" w:hAnsiTheme="minorEastAsia" w:cstheme="minorEastAsia"/>
          <w:bCs/>
          <w:sz w:val="24"/>
          <w:lang w:val="en-US" w:eastAsia="zh-CN" w:bidi="ar"/>
        </w:rPr>
        <w:t>5</w:t>
      </w:r>
      <w:r>
        <w:rPr>
          <w:rFonts w:hint="eastAsia" w:asciiTheme="minorEastAsia" w:hAnsiTheme="minorEastAsia" w:cstheme="minorEastAsia"/>
          <w:bCs/>
          <w:sz w:val="24"/>
          <w:lang w:bidi="ar"/>
        </w:rPr>
        <w:t>、提供核心产品为相同品牌产品且通过资格审查、符合性审查的不同投标人参加同一合同项下投标的，按一家投标人计算，评审后得分最高的同品牌投标人获得中标候选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pPr>
        <w:snapToGrid w:val="0"/>
        <w:spacing w:line="360" w:lineRule="auto"/>
        <w:jc w:val="left"/>
        <w:rPr>
          <w:rFonts w:asciiTheme="minorEastAsia" w:hAnsiTheme="minorEastAsia" w:cstheme="minorEastAsia"/>
          <w:b/>
          <w:sz w:val="24"/>
          <w:lang w:bidi="ar"/>
        </w:rPr>
      </w:pPr>
      <w:r>
        <w:rPr>
          <w:rFonts w:hint="eastAsia" w:asciiTheme="minorEastAsia" w:hAnsiTheme="minorEastAsia" w:cstheme="minorEastAsia"/>
          <w:b/>
          <w:sz w:val="24"/>
          <w:lang w:bidi="ar"/>
        </w:rPr>
        <w:t>三、包装、运输要求：</w:t>
      </w:r>
    </w:p>
    <w:p>
      <w:pPr>
        <w:spacing w:line="360" w:lineRule="auto"/>
        <w:ind w:firstLine="600" w:firstLineChars="250"/>
        <w:rPr>
          <w:rFonts w:asciiTheme="minorEastAsia" w:hAnsiTheme="minorEastAsia" w:cstheme="minorEastAsia"/>
          <w:sz w:val="24"/>
        </w:rPr>
      </w:pPr>
      <w:r>
        <w:rPr>
          <w:rFonts w:hint="eastAsia" w:asciiTheme="minorEastAsia" w:hAnsiTheme="minorEastAsia" w:cstheme="minorEastAsia"/>
          <w:sz w:val="24"/>
          <w:lang w:bidi="ar"/>
        </w:rPr>
        <w:t>1、包装：应采取防潮、防晒、防腐蚀、防震动及防止其它损坏的必要措施。成交人应承担由于其包装或防护措施不妥而引起的货物锈蚀、损坏和丢失等任何损失造成的责任或费用。</w:t>
      </w:r>
    </w:p>
    <w:p>
      <w:pPr>
        <w:spacing w:line="360" w:lineRule="auto"/>
        <w:ind w:firstLine="600" w:firstLineChars="250"/>
        <w:rPr>
          <w:rFonts w:asciiTheme="minorEastAsia" w:hAnsiTheme="minorEastAsia" w:cstheme="minorEastAsia"/>
          <w:kern w:val="0"/>
          <w:sz w:val="24"/>
        </w:rPr>
      </w:pPr>
      <w:r>
        <w:rPr>
          <w:rFonts w:hint="eastAsia" w:asciiTheme="minorEastAsia" w:hAnsiTheme="minorEastAsia" w:cstheme="minorEastAsia"/>
          <w:sz w:val="24"/>
          <w:lang w:bidi="ar"/>
        </w:rPr>
        <w:t>2、运输：</w:t>
      </w:r>
      <w:r>
        <w:rPr>
          <w:rFonts w:hint="eastAsia" w:asciiTheme="minorEastAsia" w:hAnsiTheme="minorEastAsia" w:cstheme="minorEastAsia"/>
          <w:kern w:val="0"/>
          <w:sz w:val="24"/>
          <w:lang w:bidi="ar"/>
        </w:rPr>
        <w:t>选择运输风险小、运费低、距离短的运输路线。运杂费一次包死在总价内，包括生产厂到施工现场所需的装卸、运输费、保险费、现场保管费、二次倒运费、吊装费等费用。</w:t>
      </w:r>
    </w:p>
    <w:p>
      <w:pPr>
        <w:spacing w:line="360" w:lineRule="auto"/>
        <w:rPr>
          <w:rFonts w:asciiTheme="minorEastAsia" w:hAnsiTheme="minorEastAsia" w:cstheme="minorEastAsia"/>
          <w:b/>
          <w:sz w:val="24"/>
          <w:lang w:bidi="ar"/>
        </w:rPr>
      </w:pPr>
      <w:r>
        <w:rPr>
          <w:rFonts w:hint="eastAsia" w:asciiTheme="minorEastAsia" w:hAnsiTheme="minorEastAsia" w:cstheme="minorEastAsia"/>
          <w:b/>
          <w:sz w:val="24"/>
          <w:lang w:bidi="ar"/>
        </w:rPr>
        <w:t>四、质量保证</w:t>
      </w:r>
    </w:p>
    <w:p>
      <w:pPr>
        <w:adjustRightInd w:val="0"/>
        <w:snapToGrid w:val="0"/>
        <w:spacing w:line="360" w:lineRule="auto"/>
        <w:ind w:firstLine="470" w:firstLineChars="196"/>
        <w:rPr>
          <w:rFonts w:asciiTheme="minorEastAsia" w:hAnsiTheme="minorEastAsia" w:cstheme="minorEastAsia"/>
          <w:kern w:val="0"/>
          <w:sz w:val="24"/>
        </w:rPr>
      </w:pPr>
      <w:r>
        <w:rPr>
          <w:rFonts w:hint="eastAsia" w:asciiTheme="minorEastAsia" w:hAnsiTheme="minorEastAsia" w:cstheme="minorEastAsia"/>
          <w:bCs/>
          <w:sz w:val="24"/>
        </w:rPr>
        <w:t>1、</w:t>
      </w:r>
      <w:r>
        <w:rPr>
          <w:rFonts w:hint="eastAsia" w:asciiTheme="minorEastAsia" w:hAnsiTheme="minorEastAsia" w:cstheme="minorEastAsia"/>
          <w:kern w:val="0"/>
          <w:sz w:val="24"/>
        </w:rPr>
        <w:t>所有产品质量必须符合国家有关规范和相关政策。所有设备及辅材必须是未使用过的新产品，质量优良、渠道正当，配置合理，满足采购要求。</w:t>
      </w:r>
    </w:p>
    <w:p>
      <w:pPr>
        <w:adjustRightInd w:val="0"/>
        <w:snapToGrid w:val="0"/>
        <w:spacing w:line="360" w:lineRule="auto"/>
        <w:ind w:firstLine="470" w:firstLineChars="196"/>
        <w:rPr>
          <w:rFonts w:asciiTheme="minorEastAsia" w:hAnsiTheme="minorEastAsia" w:cstheme="minorEastAsia"/>
          <w:kern w:val="0"/>
          <w:sz w:val="24"/>
        </w:rPr>
      </w:pPr>
      <w:r>
        <w:rPr>
          <w:rFonts w:hint="eastAsia" w:asciiTheme="minorEastAsia" w:hAnsiTheme="minorEastAsia" w:cstheme="minorEastAsia"/>
          <w:kern w:val="0"/>
          <w:sz w:val="24"/>
        </w:rPr>
        <w:t>2、若质量不合格，甲方有权拒付所有项目款；若产品因运输等原因造成质量问题，一切损失由乙方承担。</w:t>
      </w:r>
    </w:p>
    <w:p>
      <w:pPr>
        <w:numPr>
          <w:ilvl w:val="0"/>
          <w:numId w:val="0"/>
        </w:numPr>
        <w:spacing w:line="360" w:lineRule="auto"/>
        <w:ind w:firstLine="480" w:firstLineChars="200"/>
        <w:rPr>
          <w:rFonts w:hint="eastAsia" w:ascii="宋体" w:hAnsi="宋体" w:eastAsia="宋体" w:cs="宋体"/>
          <w:b w:val="0"/>
          <w:bCs/>
          <w:color w:val="auto"/>
          <w:kern w:val="0"/>
          <w:sz w:val="24"/>
          <w:szCs w:val="24"/>
          <w:highlight w:val="none"/>
          <w:lang w:val="en-US" w:eastAsia="zh-CN" w:bidi="ar"/>
        </w:rPr>
      </w:pPr>
      <w:r>
        <w:rPr>
          <w:rFonts w:hint="eastAsia" w:asciiTheme="minorEastAsia" w:hAnsiTheme="minorEastAsia" w:cstheme="minorEastAsia"/>
          <w:kern w:val="0"/>
          <w:sz w:val="24"/>
        </w:rPr>
        <w:t>3、所有产品质保期以产品制造厂承诺时间为准，在质保期内出现设计缺陷等问题，由乙方负全部责任。</w:t>
      </w:r>
    </w:p>
    <w:p>
      <w:pPr>
        <w:rPr>
          <w:rFonts w:hint="eastAsia"/>
          <w:lang w:val="en-US" w:eastAsia="zh-CN"/>
        </w:rPr>
        <w:sectPr>
          <w:pgSz w:w="11906" w:h="16838"/>
          <w:pgMar w:top="1440" w:right="1283" w:bottom="1440" w:left="1383" w:header="1247" w:footer="1135" w:gutter="0"/>
          <w:pgNumType w:fmt="decimal"/>
          <w:cols w:space="425" w:num="1"/>
          <w:docGrid w:type="lines" w:linePitch="312" w:charSpace="0"/>
        </w:sectPr>
      </w:pPr>
    </w:p>
    <w:p>
      <w:pPr>
        <w:pStyle w:val="3"/>
        <w:shd w:val="clear"/>
        <w:bidi w:val="0"/>
        <w:rPr>
          <w:rFonts w:hint="eastAsia"/>
          <w:color w:val="auto"/>
          <w:highlight w:val="none"/>
          <w:lang w:val="en-US" w:eastAsia="zh-CN"/>
        </w:rPr>
      </w:pPr>
      <w:bookmarkStart w:id="814" w:name="_Toc22695"/>
      <w:r>
        <w:rPr>
          <w:rFonts w:hint="eastAsia"/>
          <w:color w:val="auto"/>
          <w:highlight w:val="none"/>
          <w:lang w:val="en-US" w:eastAsia="zh-CN"/>
        </w:rPr>
        <w:t>第六章 评 标 方 法</w:t>
      </w:r>
      <w:bookmarkEnd w:id="814"/>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jc w:val="both"/>
        <w:textAlignment w:val="auto"/>
        <w:rPr>
          <w:rFonts w:hint="eastAsia" w:ascii="宋体" w:hAnsi="宋体" w:eastAsia="宋体" w:cs="宋体"/>
          <w:b/>
          <w:bCs w:val="0"/>
          <w:color w:val="auto"/>
          <w:spacing w:val="4"/>
          <w:sz w:val="24"/>
          <w:szCs w:val="24"/>
          <w:highlight w:val="none"/>
          <w:lang w:val="en-US"/>
        </w:rPr>
      </w:pPr>
      <w:r>
        <w:rPr>
          <w:rFonts w:hint="eastAsia" w:ascii="宋体" w:hAnsi="宋体" w:eastAsia="宋体" w:cs="宋体"/>
          <w:b/>
          <w:bCs w:val="0"/>
          <w:color w:val="auto"/>
          <w:spacing w:val="4"/>
          <w:kern w:val="2"/>
          <w:sz w:val="24"/>
          <w:szCs w:val="24"/>
          <w:highlight w:val="none"/>
          <w:lang w:val="en-US" w:eastAsia="zh-CN" w:bidi="ar"/>
        </w:rPr>
        <w:t>一．评标方法</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本次评标采用</w:t>
      </w:r>
      <w:r>
        <w:rPr>
          <w:rFonts w:hint="eastAsia" w:ascii="宋体" w:hAnsi="宋体" w:eastAsia="宋体" w:cs="宋体"/>
          <w:b/>
          <w:bCs w:val="0"/>
          <w:color w:val="auto"/>
          <w:spacing w:val="4"/>
          <w:kern w:val="2"/>
          <w:sz w:val="24"/>
          <w:szCs w:val="24"/>
          <w:highlight w:val="none"/>
          <w:lang w:val="en-US" w:eastAsia="zh-CN" w:bidi="ar"/>
        </w:rPr>
        <w:t>综合评估法</w:t>
      </w:r>
      <w:r>
        <w:rPr>
          <w:rFonts w:hint="eastAsia" w:ascii="宋体" w:hAnsi="宋体" w:eastAsia="宋体" w:cs="宋体"/>
          <w:color w:val="auto"/>
          <w:spacing w:val="4"/>
          <w:kern w:val="2"/>
          <w:sz w:val="24"/>
          <w:szCs w:val="24"/>
          <w:highlight w:val="none"/>
          <w:lang w:val="en-US" w:eastAsia="zh-CN" w:bidi="ar"/>
        </w:rPr>
        <w:t>，即在最大限度地满足招标文件实质性要求前提下，按照招标文件中规定的各项因素和相应的权重分值进行综合评审后，</w:t>
      </w:r>
      <w:r>
        <w:rPr>
          <w:rFonts w:hint="eastAsia" w:ascii="宋体" w:hAnsi="宋体" w:eastAsia="宋体" w:cs="宋体"/>
          <w:color w:val="auto"/>
          <w:kern w:val="2"/>
          <w:sz w:val="24"/>
          <w:szCs w:val="24"/>
          <w:highlight w:val="none"/>
          <w:lang w:val="en-US" w:eastAsia="zh-CN" w:bidi="ar"/>
        </w:rPr>
        <w:t>以总得分最高的投标人作为中标候选投标人并依次排序。</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jc w:val="both"/>
        <w:textAlignment w:val="auto"/>
        <w:rPr>
          <w:rFonts w:hint="eastAsia" w:ascii="宋体" w:hAnsi="宋体" w:eastAsia="宋体" w:cs="宋体"/>
          <w:b/>
          <w:bCs w:val="0"/>
          <w:color w:val="auto"/>
          <w:spacing w:val="4"/>
          <w:sz w:val="24"/>
          <w:szCs w:val="24"/>
          <w:highlight w:val="none"/>
          <w:lang w:val="en-US"/>
        </w:rPr>
      </w:pPr>
      <w:r>
        <w:rPr>
          <w:rFonts w:hint="eastAsia" w:ascii="宋体" w:hAnsi="宋体" w:eastAsia="宋体" w:cs="宋体"/>
          <w:b/>
          <w:bCs w:val="0"/>
          <w:color w:val="auto"/>
          <w:spacing w:val="4"/>
          <w:kern w:val="2"/>
          <w:sz w:val="24"/>
          <w:szCs w:val="24"/>
          <w:highlight w:val="none"/>
          <w:lang w:val="en-US" w:eastAsia="zh-CN" w:bidi="ar"/>
        </w:rPr>
        <w:t>二．评标程序</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按照投标人资格审查、投标文件符合性审查、澄清有关问题、比较与评价、推荐中标候选投标人名单的工作程序进行评标。</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1、投标人符合性检查。分别按照以下内容对投标文件进行检查，一项不合格即按照无效投标处理。</w:t>
      </w:r>
    </w:p>
    <w:p>
      <w:pPr>
        <w:keepNext w:val="0"/>
        <w:keepLines w:val="0"/>
        <w:pageBreakBefore w:val="0"/>
        <w:widowControl w:val="0"/>
        <w:suppressLineNumbers w:val="0"/>
        <w:shd w:val="clear"/>
        <w:kinsoku w:val="0"/>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1）投标人的投标报价未超过采购预算或最高限价；</w:t>
      </w:r>
    </w:p>
    <w:p>
      <w:pPr>
        <w:keepNext w:val="0"/>
        <w:keepLines w:val="0"/>
        <w:pageBreakBefore w:val="0"/>
        <w:widowControl w:val="0"/>
        <w:suppressLineNumbers w:val="0"/>
        <w:shd w:val="clear"/>
        <w:kinsoku w:val="0"/>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eastAsia" w:ascii="宋体" w:hAnsi="宋体" w:eastAsia="宋体" w:cs="宋体"/>
          <w:color w:val="auto"/>
          <w:spacing w:val="-6"/>
          <w:sz w:val="24"/>
          <w:szCs w:val="20"/>
          <w:highlight w:val="none"/>
          <w:lang w:val="en-US"/>
        </w:rPr>
      </w:pPr>
      <w:r>
        <w:rPr>
          <w:rFonts w:hint="eastAsia" w:ascii="宋体" w:hAnsi="宋体" w:eastAsia="宋体" w:cs="宋体"/>
          <w:color w:val="auto"/>
          <w:kern w:val="2"/>
          <w:sz w:val="24"/>
          <w:szCs w:val="20"/>
          <w:highlight w:val="none"/>
          <w:lang w:val="en-US" w:eastAsia="zh-CN" w:bidi="ar"/>
        </w:rPr>
        <w:t>2）投标</w:t>
      </w:r>
      <w:r>
        <w:rPr>
          <w:rFonts w:hint="eastAsia" w:ascii="宋体" w:hAnsi="宋体" w:eastAsia="宋体" w:cs="宋体"/>
          <w:color w:val="auto"/>
          <w:spacing w:val="-6"/>
          <w:kern w:val="2"/>
          <w:sz w:val="24"/>
          <w:szCs w:val="20"/>
          <w:highlight w:val="none"/>
          <w:lang w:val="en-US" w:eastAsia="zh-CN" w:bidi="ar"/>
        </w:rPr>
        <w:t>文件</w:t>
      </w:r>
      <w:r>
        <w:rPr>
          <w:rFonts w:hint="eastAsia" w:ascii="宋体" w:hAnsi="宋体" w:eastAsia="宋体" w:cs="宋体"/>
          <w:color w:val="auto"/>
          <w:kern w:val="2"/>
          <w:sz w:val="24"/>
          <w:szCs w:val="20"/>
          <w:highlight w:val="none"/>
          <w:lang w:val="en-US" w:eastAsia="zh-CN" w:bidi="ar"/>
        </w:rPr>
        <w:t>按招标文件要求签署、盖章；</w:t>
      </w:r>
    </w:p>
    <w:p>
      <w:pPr>
        <w:keepNext w:val="0"/>
        <w:keepLines w:val="0"/>
        <w:pageBreakBefore w:val="0"/>
        <w:widowControl w:val="0"/>
        <w:suppressLineNumbers w:val="0"/>
        <w:shd w:val="clear"/>
        <w:tabs>
          <w:tab w:val="left" w:pos="1260"/>
        </w:tabs>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w:t>
      </w:r>
      <w:r>
        <w:rPr>
          <w:rFonts w:hint="eastAsia" w:ascii="宋体" w:hAnsi="宋体" w:eastAsia="宋体" w:cs="宋体"/>
          <w:color w:val="auto"/>
          <w:spacing w:val="-6"/>
          <w:kern w:val="2"/>
          <w:sz w:val="24"/>
          <w:szCs w:val="20"/>
          <w:highlight w:val="none"/>
          <w:lang w:val="en-US" w:eastAsia="zh-CN" w:bidi="ar"/>
        </w:rPr>
        <w:t>投标有效期满足招标文件要求</w:t>
      </w:r>
      <w:r>
        <w:rPr>
          <w:rFonts w:hint="eastAsia" w:ascii="宋体" w:hAnsi="宋体" w:eastAsia="宋体" w:cs="宋体"/>
          <w:color w:val="auto"/>
          <w:kern w:val="2"/>
          <w:sz w:val="24"/>
          <w:szCs w:val="24"/>
          <w:highlight w:val="none"/>
          <w:lang w:val="en-US" w:eastAsia="zh-CN" w:bidi="ar"/>
        </w:rPr>
        <w:t>；</w:t>
      </w:r>
    </w:p>
    <w:p>
      <w:pPr>
        <w:keepNext w:val="0"/>
        <w:keepLines w:val="0"/>
        <w:pageBreakBefore w:val="0"/>
        <w:widowControl w:val="0"/>
        <w:suppressLineNumbers w:val="0"/>
        <w:shd w:val="clear"/>
        <w:tabs>
          <w:tab w:val="left" w:pos="1260"/>
        </w:tabs>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4）</w:t>
      </w:r>
      <w:r>
        <w:rPr>
          <w:rFonts w:hint="eastAsia" w:ascii="宋体" w:hAnsi="宋体" w:cs="宋体"/>
          <w:color w:val="auto"/>
          <w:spacing w:val="4"/>
          <w:sz w:val="24"/>
          <w:highlight w:val="none"/>
        </w:rPr>
        <w:t>投标人在同一份投标文件中，</w:t>
      </w:r>
      <w:r>
        <w:rPr>
          <w:rFonts w:hint="eastAsia" w:ascii="宋体" w:hAnsi="宋体" w:cs="宋体"/>
          <w:color w:val="auto"/>
          <w:spacing w:val="4"/>
          <w:sz w:val="24"/>
          <w:highlight w:val="none"/>
          <w:lang w:eastAsia="zh-CN"/>
        </w:rPr>
        <w:t>未</w:t>
      </w:r>
      <w:r>
        <w:rPr>
          <w:rFonts w:hint="eastAsia" w:ascii="宋体" w:hAnsi="宋体" w:cs="宋体"/>
          <w:color w:val="auto"/>
          <w:spacing w:val="4"/>
          <w:sz w:val="24"/>
          <w:highlight w:val="none"/>
        </w:rPr>
        <w:t>有两个或多个报价</w:t>
      </w:r>
      <w:r>
        <w:rPr>
          <w:rFonts w:hint="eastAsia" w:ascii="宋体" w:hAnsi="宋体" w:eastAsia="宋体" w:cs="宋体"/>
          <w:color w:val="auto"/>
          <w:kern w:val="2"/>
          <w:sz w:val="24"/>
          <w:szCs w:val="24"/>
          <w:highlight w:val="none"/>
          <w:lang w:val="en-US" w:eastAsia="zh-CN" w:bidi="ar"/>
        </w:rPr>
        <w:t>；</w:t>
      </w:r>
    </w:p>
    <w:p>
      <w:pPr>
        <w:keepNext w:val="0"/>
        <w:keepLines w:val="0"/>
        <w:pageBreakBefore w:val="0"/>
        <w:widowControl w:val="0"/>
        <w:suppressLineNumbers w:val="0"/>
        <w:shd w:val="clear"/>
        <w:tabs>
          <w:tab w:val="left" w:pos="1260"/>
        </w:tabs>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5）</w:t>
      </w:r>
      <w:r>
        <w:rPr>
          <w:rFonts w:hint="eastAsia" w:ascii="宋体" w:hAnsi="宋体" w:eastAsia="宋体" w:cs="宋体"/>
          <w:color w:val="auto"/>
          <w:spacing w:val="4"/>
          <w:sz w:val="24"/>
          <w:szCs w:val="24"/>
          <w:highlight w:val="none"/>
          <w:lang w:eastAsia="zh-CN"/>
        </w:rPr>
        <w:t>未存在单位负责人为同一人或者不存在直接控股、管理关系的不同投标人，参加本项目政府采购活动；</w:t>
      </w:r>
    </w:p>
    <w:p>
      <w:pPr>
        <w:keepNext w:val="0"/>
        <w:keepLines w:val="0"/>
        <w:pageBreakBefore w:val="0"/>
        <w:widowControl/>
        <w:suppressLineNumbers w:val="0"/>
        <w:shd w:val="clear"/>
        <w:wordWrap w:val="0"/>
        <w:overflowPunct/>
        <w:topLinePunct w:val="0"/>
        <w:autoSpaceDE/>
        <w:autoSpaceDN/>
        <w:bidi w:val="0"/>
        <w:adjustRightInd/>
        <w:snapToGrid/>
        <w:spacing w:before="0" w:beforeAutospacing="0" w:after="0" w:afterAutospacing="0" w:line="360" w:lineRule="auto"/>
        <w:ind w:left="0" w:right="0" w:firstLine="496" w:firstLineChars="200"/>
        <w:jc w:val="left"/>
        <w:textAlignment w:val="auto"/>
        <w:rPr>
          <w:rFonts w:hint="eastAsia" w:ascii="宋体" w:hAnsi="宋体" w:eastAsia="宋体" w:cs="宋体"/>
          <w:color w:val="auto"/>
          <w:spacing w:val="4"/>
          <w:kern w:val="0"/>
          <w:sz w:val="24"/>
          <w:szCs w:val="24"/>
          <w:highlight w:val="none"/>
          <w:lang w:val="en-US" w:eastAsia="zh-CN" w:bidi="ar"/>
        </w:rPr>
      </w:pPr>
      <w:r>
        <w:rPr>
          <w:rFonts w:hint="eastAsia" w:ascii="宋体" w:hAnsi="宋体" w:eastAsia="宋体" w:cs="宋体"/>
          <w:color w:val="auto"/>
          <w:spacing w:val="4"/>
          <w:kern w:val="0"/>
          <w:sz w:val="24"/>
          <w:szCs w:val="24"/>
          <w:highlight w:val="none"/>
          <w:lang w:val="en-US" w:eastAsia="zh-CN" w:bidi="ar"/>
        </w:rPr>
        <w:t>6）投标文件中的商务要求逐项响应；</w:t>
      </w:r>
    </w:p>
    <w:p>
      <w:pPr>
        <w:keepNext w:val="0"/>
        <w:keepLines w:val="0"/>
        <w:pageBreakBefore w:val="0"/>
        <w:widowControl/>
        <w:suppressLineNumbers w:val="0"/>
        <w:shd w:val="clear"/>
        <w:wordWrap w:val="0"/>
        <w:overflowPunct/>
        <w:topLinePunct w:val="0"/>
        <w:autoSpaceDE/>
        <w:autoSpaceDN/>
        <w:bidi w:val="0"/>
        <w:adjustRightInd/>
        <w:snapToGrid/>
        <w:spacing w:before="0" w:beforeAutospacing="0" w:after="0" w:afterAutospacing="0" w:line="360" w:lineRule="auto"/>
        <w:ind w:left="0" w:right="0" w:firstLine="496" w:firstLineChars="200"/>
        <w:jc w:val="left"/>
        <w:textAlignment w:val="auto"/>
        <w:rPr>
          <w:rFonts w:hint="eastAsia" w:ascii="宋体" w:hAnsi="宋体" w:eastAsia="宋体" w:cs="宋体"/>
          <w:color w:val="auto"/>
          <w:spacing w:val="4"/>
          <w:kern w:val="0"/>
          <w:sz w:val="24"/>
          <w:szCs w:val="24"/>
          <w:highlight w:val="none"/>
          <w:lang w:val="en-US" w:eastAsia="zh-CN" w:bidi="ar"/>
        </w:rPr>
      </w:pPr>
      <w:r>
        <w:rPr>
          <w:rFonts w:hint="eastAsia" w:ascii="宋体" w:hAnsi="宋体" w:eastAsia="宋体" w:cs="宋体"/>
          <w:color w:val="auto"/>
          <w:spacing w:val="4"/>
          <w:kern w:val="2"/>
          <w:sz w:val="24"/>
          <w:szCs w:val="24"/>
          <w:highlight w:val="none"/>
          <w:lang w:val="en-US" w:eastAsia="zh-CN" w:bidi="ar"/>
        </w:rPr>
        <w:t>7）</w:t>
      </w:r>
      <w:r>
        <w:rPr>
          <w:rFonts w:hint="eastAsia" w:ascii="宋体" w:hAnsi="宋体" w:eastAsia="宋体" w:cs="宋体"/>
          <w:color w:val="auto"/>
          <w:kern w:val="2"/>
          <w:sz w:val="24"/>
          <w:szCs w:val="24"/>
          <w:highlight w:val="none"/>
          <w:lang w:val="en-US" w:eastAsia="zh-CN" w:bidi="ar"/>
        </w:rPr>
        <w:t>付款方式、工期及质保期符合招标文件；</w:t>
      </w:r>
    </w:p>
    <w:p>
      <w:pPr>
        <w:keepNext w:val="0"/>
        <w:keepLines w:val="0"/>
        <w:pageBreakBefore w:val="0"/>
        <w:widowControl w:val="0"/>
        <w:suppressLineNumbers w:val="0"/>
        <w:shd w:val="clear"/>
        <w:kinsoku w:val="0"/>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kern w:val="2"/>
          <w:sz w:val="24"/>
          <w:szCs w:val="24"/>
          <w:highlight w:val="none"/>
          <w:lang w:val="en-US" w:eastAsia="zh-CN" w:bidi="ar"/>
        </w:rPr>
        <w:t>8）</w:t>
      </w:r>
      <w:r>
        <w:rPr>
          <w:rFonts w:hint="eastAsia" w:ascii="宋体" w:hAnsi="宋体" w:cs="宋体"/>
          <w:color w:val="auto"/>
          <w:spacing w:val="4"/>
          <w:sz w:val="24"/>
          <w:highlight w:val="none"/>
        </w:rPr>
        <w:t>投标单位针对同一项目</w:t>
      </w:r>
      <w:r>
        <w:rPr>
          <w:rFonts w:hint="eastAsia" w:ascii="宋体" w:hAnsi="宋体" w:cs="宋体"/>
          <w:color w:val="auto"/>
          <w:spacing w:val="4"/>
          <w:sz w:val="24"/>
          <w:highlight w:val="none"/>
          <w:lang w:eastAsia="zh-CN"/>
        </w:rPr>
        <w:t>未</w:t>
      </w:r>
      <w:r>
        <w:rPr>
          <w:rFonts w:hint="eastAsia" w:ascii="宋体" w:hAnsi="宋体" w:cs="宋体"/>
          <w:color w:val="auto"/>
          <w:spacing w:val="4"/>
          <w:sz w:val="24"/>
          <w:highlight w:val="none"/>
        </w:rPr>
        <w:t>递交两份或多份内容不同的投标文件</w:t>
      </w:r>
      <w:r>
        <w:rPr>
          <w:rFonts w:hint="eastAsia" w:ascii="宋体" w:hAnsi="宋体" w:eastAsia="宋体" w:cs="宋体"/>
          <w:color w:val="auto"/>
          <w:kern w:val="2"/>
          <w:sz w:val="24"/>
          <w:szCs w:val="24"/>
          <w:highlight w:val="none"/>
          <w:lang w:val="en-US" w:eastAsia="zh-CN" w:bidi="ar"/>
        </w:rPr>
        <w:t>；</w:t>
      </w:r>
    </w:p>
    <w:p>
      <w:pPr>
        <w:keepNext w:val="0"/>
        <w:keepLines w:val="0"/>
        <w:pageBreakBefore w:val="0"/>
        <w:widowControl w:val="0"/>
        <w:suppressLineNumbers w:val="0"/>
        <w:shd w:val="clear"/>
        <w:kinsoku w:val="0"/>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spacing w:val="4"/>
          <w:kern w:val="0"/>
          <w:sz w:val="24"/>
          <w:szCs w:val="24"/>
          <w:highlight w:val="none"/>
          <w:lang w:val="en-US" w:eastAsia="zh-CN" w:bidi="ar"/>
        </w:rPr>
        <w:t>9）</w:t>
      </w:r>
      <w:r>
        <w:rPr>
          <w:rFonts w:hint="eastAsia" w:ascii="宋体" w:hAnsi="宋体" w:eastAsia="宋体" w:cs="宋体"/>
          <w:color w:val="auto"/>
          <w:kern w:val="2"/>
          <w:sz w:val="24"/>
          <w:szCs w:val="24"/>
          <w:highlight w:val="none"/>
          <w:lang w:val="en-US" w:eastAsia="zh-CN" w:bidi="ar"/>
        </w:rPr>
        <w:t>投标文件不存在有缺漏项；</w:t>
      </w:r>
    </w:p>
    <w:p>
      <w:pPr>
        <w:keepNext w:val="0"/>
        <w:keepLines w:val="0"/>
        <w:pageBreakBefore w:val="0"/>
        <w:widowControl/>
        <w:suppressLineNumbers w:val="0"/>
        <w:shd w:val="clear"/>
        <w:wordWrap w:val="0"/>
        <w:overflowPunct/>
        <w:topLinePunct w:val="0"/>
        <w:autoSpaceDE/>
        <w:autoSpaceDN/>
        <w:bidi w:val="0"/>
        <w:adjustRightInd/>
        <w:snapToGrid/>
        <w:spacing w:before="0" w:beforeAutospacing="0" w:after="0" w:afterAutospacing="0" w:line="360" w:lineRule="auto"/>
        <w:ind w:left="0" w:right="0" w:firstLine="496" w:firstLineChars="200"/>
        <w:jc w:val="left"/>
        <w:textAlignment w:val="auto"/>
        <w:rPr>
          <w:rFonts w:hint="eastAsia" w:ascii="宋体" w:hAnsi="宋体" w:eastAsia="宋体" w:cs="宋体"/>
          <w:color w:val="auto"/>
          <w:spacing w:val="4"/>
          <w:kern w:val="0"/>
          <w:sz w:val="24"/>
          <w:szCs w:val="24"/>
          <w:highlight w:val="none"/>
          <w:lang w:val="en-US" w:eastAsia="zh-CN" w:bidi="ar"/>
        </w:rPr>
      </w:pPr>
      <w:r>
        <w:rPr>
          <w:rFonts w:hint="eastAsia" w:ascii="宋体" w:hAnsi="宋体" w:eastAsia="宋体" w:cs="宋体"/>
          <w:color w:val="auto"/>
          <w:spacing w:val="4"/>
          <w:kern w:val="0"/>
          <w:sz w:val="24"/>
          <w:szCs w:val="24"/>
          <w:highlight w:val="none"/>
          <w:lang w:val="en-US" w:eastAsia="zh-CN" w:bidi="ar"/>
        </w:rPr>
        <w:t>10）投标文件实质性响应招标文件要求；</w:t>
      </w:r>
    </w:p>
    <w:p>
      <w:pPr>
        <w:keepNext w:val="0"/>
        <w:keepLines w:val="0"/>
        <w:pageBreakBefore w:val="0"/>
        <w:widowControl/>
        <w:suppressLineNumbers w:val="0"/>
        <w:shd w:val="clear"/>
        <w:wordWrap w:val="0"/>
        <w:overflowPunct/>
        <w:topLinePunct w:val="0"/>
        <w:autoSpaceDE/>
        <w:autoSpaceDN/>
        <w:bidi w:val="0"/>
        <w:adjustRightInd/>
        <w:snapToGrid/>
        <w:spacing w:before="0" w:beforeAutospacing="0" w:after="0" w:afterAutospacing="0" w:line="360" w:lineRule="auto"/>
        <w:ind w:left="0" w:right="0" w:firstLine="496" w:firstLineChars="200"/>
        <w:jc w:val="left"/>
        <w:textAlignment w:val="auto"/>
        <w:rPr>
          <w:rFonts w:hint="eastAsia" w:ascii="宋体" w:hAnsi="宋体" w:eastAsia="宋体" w:cs="宋体"/>
          <w:color w:val="auto"/>
          <w:spacing w:val="4"/>
          <w:kern w:val="0"/>
          <w:sz w:val="24"/>
          <w:szCs w:val="24"/>
          <w:highlight w:val="none"/>
          <w:lang w:val="en-US" w:eastAsia="zh-CN" w:bidi="ar"/>
        </w:rPr>
      </w:pPr>
      <w:r>
        <w:rPr>
          <w:rFonts w:hint="eastAsia" w:ascii="宋体" w:hAnsi="宋体" w:eastAsia="宋体" w:cs="宋体"/>
          <w:color w:val="auto"/>
          <w:spacing w:val="4"/>
          <w:kern w:val="0"/>
          <w:sz w:val="24"/>
          <w:szCs w:val="24"/>
          <w:highlight w:val="none"/>
          <w:lang w:val="en-US" w:eastAsia="zh-CN" w:bidi="ar"/>
        </w:rPr>
        <w:t>11）</w:t>
      </w:r>
      <w:r>
        <w:rPr>
          <w:rFonts w:hint="eastAsia" w:ascii="宋体" w:hAnsi="宋体" w:eastAsia="宋体" w:cs="宋体"/>
          <w:color w:val="auto"/>
          <w:kern w:val="2"/>
          <w:sz w:val="24"/>
          <w:szCs w:val="24"/>
          <w:highlight w:val="none"/>
          <w:lang w:val="en-US" w:eastAsia="zh-CN" w:bidi="ar"/>
        </w:rPr>
        <w:t>法律、法规和招标文件规定的其他情形。</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2、澄清有关问题：</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2.1对于可能出现的投标报价不一致和文字文本差异按以下方法确认更正。</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right="0" w:firstLine="496"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2.1.1开标时，大写金额和小写金额不一致的，以大写金额为准；总价金额与按单价汇总金额不一致的，以单价金额计算结果为准；单价金额小数点有明显错位的，应以总价为准，并修改单价；对不同文字文本投标文件的解释发生异议的，以中文文本为准。</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2.1.2评委会将按照上述原则修正投标文件中的投标报价，修正后的价格对投标人具有约束力。如果投标人不接受修正后的价格，其投标按照无效投标处理。</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2.2对于投标文件中的非重大偏离，如果出现含义不明确、同类问题表述不一致或者有明显文字和计算错误的内容，评标委员会可以书面形式（由评标委员会专家签字）要求投标人作出必要的澄清、说明或者纠正。投标人的澄清、说明或者补正应当采用书面形式，由其授权的投标代表签字，并不得超出投标文件的范围或者改变投标文件的实质性内容。</w:t>
      </w:r>
    </w:p>
    <w:p>
      <w:pPr>
        <w:keepNext w:val="0"/>
        <w:keepLines w:val="0"/>
        <w:pageBreakBefore w:val="0"/>
        <w:overflowPunct/>
        <w:topLinePunct w:val="0"/>
        <w:autoSpaceDE/>
        <w:autoSpaceDN/>
        <w:bidi w:val="0"/>
        <w:adjustRightInd/>
        <w:snapToGrid/>
        <w:spacing w:line="360" w:lineRule="auto"/>
        <w:textAlignment w:val="auto"/>
        <w:rPr>
          <w:rFonts w:hint="eastAsia" w:ascii="宋体" w:hAnsi="宋体" w:eastAsia="宋体" w:cs="宋体"/>
          <w:b/>
          <w:bCs/>
          <w:i w:val="0"/>
          <w:iCs w:val="0"/>
          <w:color w:val="auto"/>
          <w:spacing w:val="4"/>
          <w:sz w:val="24"/>
          <w:szCs w:val="24"/>
          <w:lang w:val="en-US" w:eastAsia="zh-CN"/>
        </w:rPr>
      </w:pPr>
      <w:r>
        <w:rPr>
          <w:rFonts w:hint="eastAsia" w:ascii="宋体" w:hAnsi="宋体" w:eastAsia="宋体" w:cs="宋体"/>
          <w:b/>
          <w:bCs/>
          <w:i w:val="0"/>
          <w:iCs w:val="0"/>
          <w:color w:val="auto"/>
          <w:spacing w:val="4"/>
          <w:sz w:val="24"/>
          <w:szCs w:val="24"/>
          <w:lang w:val="en-US" w:eastAsia="zh-CN"/>
        </w:rPr>
        <w:t>三、享受的政府采购政策</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0"/>
          <w:lang w:eastAsia="zh-CN"/>
        </w:rPr>
      </w:pPr>
      <w:r>
        <w:rPr>
          <w:rFonts w:hint="eastAsia" w:ascii="宋体" w:hAnsi="宋体" w:eastAsia="宋体" w:cs="Times New Roman"/>
          <w:color w:val="000000"/>
          <w:sz w:val="24"/>
          <w:szCs w:val="20"/>
          <w:lang w:val="en-US" w:eastAsia="zh-CN"/>
        </w:rPr>
        <w:t>1、</w:t>
      </w:r>
      <w:r>
        <w:rPr>
          <w:rFonts w:hint="eastAsia" w:ascii="宋体" w:hAnsi="宋体" w:eastAsia="宋体" w:cs="Times New Roman"/>
          <w:color w:val="000000"/>
          <w:sz w:val="24"/>
          <w:szCs w:val="20"/>
        </w:rPr>
        <w:t>落实政府采购政策：落实</w:t>
      </w:r>
      <w:r>
        <w:rPr>
          <w:rFonts w:hint="eastAsia" w:ascii="宋体" w:hAnsi="宋体" w:eastAsia="宋体" w:cs="宋体"/>
          <w:sz w:val="24"/>
          <w:szCs w:val="20"/>
        </w:rPr>
        <w:t>促进支持中小企业、监狱企业、残疾人福利性单位发展、脱贫攻坚工作的政策</w:t>
      </w:r>
      <w:r>
        <w:rPr>
          <w:rFonts w:hint="eastAsia" w:ascii="宋体" w:hAnsi="宋体" w:eastAsia="宋体" w:cs="宋体"/>
          <w:sz w:val="24"/>
          <w:szCs w:val="20"/>
          <w:lang w:eastAsia="zh-CN"/>
        </w:rPr>
        <w:t>。</w:t>
      </w:r>
    </w:p>
    <w:p>
      <w:pPr>
        <w:keepNext w:val="0"/>
        <w:keepLines w:val="0"/>
        <w:pageBreakBefore w:val="0"/>
        <w:numPr>
          <w:ilvl w:val="0"/>
          <w:numId w:val="0"/>
        </w:numPr>
        <w:overflowPunct/>
        <w:topLinePunct w:val="0"/>
        <w:autoSpaceDE/>
        <w:autoSpaceDN/>
        <w:bidi w:val="0"/>
        <w:adjustRightInd/>
        <w:snapToGrid/>
        <w:spacing w:line="360" w:lineRule="auto"/>
        <w:ind w:firstLine="496" w:firstLineChars="200"/>
        <w:textAlignment w:val="auto"/>
        <w:rPr>
          <w:rFonts w:hint="eastAsia" w:ascii="宋体" w:hAnsi="宋体" w:eastAsia="宋体" w:cs="宋体"/>
          <w:spacing w:val="4"/>
          <w:sz w:val="24"/>
          <w:szCs w:val="24"/>
          <w:lang w:val="en-US" w:eastAsia="zh-CN"/>
        </w:rPr>
      </w:pPr>
      <w:r>
        <w:rPr>
          <w:rFonts w:hint="eastAsia" w:ascii="宋体" w:hAnsi="宋体" w:eastAsia="宋体" w:cs="宋体"/>
          <w:spacing w:val="4"/>
          <w:sz w:val="24"/>
          <w:szCs w:val="24"/>
          <w:lang w:val="en-US" w:eastAsia="zh-CN"/>
        </w:rPr>
        <w:t>1.1针对中小型企业的说明：</w:t>
      </w:r>
    </w:p>
    <w:p>
      <w:pPr>
        <w:keepNext w:val="0"/>
        <w:keepLines w:val="0"/>
        <w:pageBreakBefore w:val="0"/>
        <w:numPr>
          <w:ilvl w:val="0"/>
          <w:numId w:val="0"/>
        </w:numPr>
        <w:overflowPunct/>
        <w:topLinePunct w:val="0"/>
        <w:autoSpaceDE/>
        <w:autoSpaceDN/>
        <w:bidi w:val="0"/>
        <w:adjustRightInd/>
        <w:snapToGrid/>
        <w:spacing w:line="360" w:lineRule="auto"/>
        <w:ind w:firstLine="496" w:firstLineChars="200"/>
        <w:textAlignment w:val="auto"/>
        <w:rPr>
          <w:rFonts w:hint="eastAsia" w:ascii="宋体" w:hAnsi="宋体" w:eastAsia="宋体" w:cs="宋体"/>
          <w:spacing w:val="4"/>
          <w:sz w:val="24"/>
          <w:szCs w:val="24"/>
          <w:lang w:val="en-US" w:eastAsia="zh-CN"/>
        </w:rPr>
      </w:pPr>
      <w:r>
        <w:rPr>
          <w:rFonts w:hint="eastAsia" w:ascii="宋体" w:hAnsi="宋体" w:eastAsia="宋体" w:cs="宋体"/>
          <w:spacing w:val="4"/>
          <w:sz w:val="24"/>
          <w:szCs w:val="24"/>
          <w:lang w:val="en-US" w:eastAsia="zh-CN"/>
        </w:rPr>
        <w:t>根据《政府采购促进中小企业发展管理办法》（财库〔2020〕46号）及《中小企业划型标准规定》（工信部联企业〔2011〕300号）</w:t>
      </w:r>
      <w:r>
        <w:rPr>
          <w:rFonts w:hint="eastAsia" w:ascii="宋体" w:hAnsi="宋体" w:eastAsia="宋体" w:cs="宋体"/>
          <w:b/>
          <w:bCs/>
          <w:spacing w:val="4"/>
          <w:sz w:val="24"/>
          <w:szCs w:val="24"/>
          <w:lang w:val="en-US" w:eastAsia="zh-CN"/>
        </w:rPr>
        <w:t>。</w:t>
      </w:r>
      <w:r>
        <w:rPr>
          <w:rFonts w:hint="eastAsia" w:ascii="宋体" w:hAnsi="宋体" w:eastAsia="宋体" w:cs="宋体"/>
          <w:spacing w:val="4"/>
          <w:sz w:val="24"/>
          <w:szCs w:val="24"/>
          <w:lang w:val="en-US" w:eastAsia="zh-CN"/>
        </w:rPr>
        <w:t>不允许大型及以上企业参与投标,响应单位不再享受价格分优惠。中小微企业在响应文件中,必须提供《中小企业声明函》。未在响应文件中提供《中小企业声明函》,其响应文件为不实质响应采购文件,为无效响应。</w:t>
      </w:r>
    </w:p>
    <w:p>
      <w:pPr>
        <w:keepNext w:val="0"/>
        <w:keepLines w:val="0"/>
        <w:pageBreakBefore w:val="0"/>
        <w:numPr>
          <w:ilvl w:val="0"/>
          <w:numId w:val="0"/>
        </w:numPr>
        <w:overflowPunct/>
        <w:topLinePunct w:val="0"/>
        <w:autoSpaceDE/>
        <w:autoSpaceDN/>
        <w:bidi w:val="0"/>
        <w:adjustRightInd/>
        <w:snapToGrid/>
        <w:spacing w:line="360" w:lineRule="auto"/>
        <w:ind w:firstLine="496" w:firstLineChars="200"/>
        <w:textAlignment w:val="auto"/>
        <w:rPr>
          <w:rFonts w:hint="eastAsia" w:ascii="宋体" w:hAnsi="宋体" w:eastAsia="宋体" w:cs="宋体"/>
          <w:spacing w:val="4"/>
          <w:sz w:val="24"/>
          <w:szCs w:val="24"/>
          <w:lang w:val="en-US" w:eastAsia="zh-CN"/>
        </w:rPr>
      </w:pPr>
      <w:r>
        <w:rPr>
          <w:rFonts w:hint="eastAsia" w:ascii="宋体" w:hAnsi="宋体" w:eastAsia="宋体" w:cs="宋体"/>
          <w:spacing w:val="4"/>
          <w:sz w:val="24"/>
          <w:szCs w:val="24"/>
          <w:lang w:val="en-US" w:eastAsia="zh-CN"/>
        </w:rPr>
        <w:t>小微企业在投标文件中必须提供《中小企业声明函》并加盖公章，未提交则不享受相关小微企业价格扣除政策；监狱企业必须提供由省级以上监狱管理局、戒毒管理局（含新疆生产建设兵团）出具的属于监狱企业的证明文件；残疾人福利性单位必须提供《残疾人福利性单位声明函》，供应商提供的《残疾人福利性单位声明函》与事实不符的，依照《政府采购法》第七十七条第一款的规定追究法律责任。在投标文件中未提供相关材料、资料的，不享受评审优惠政策。</w:t>
      </w:r>
    </w:p>
    <w:p>
      <w:pPr>
        <w:keepNext w:val="0"/>
        <w:keepLines w:val="0"/>
        <w:pageBreakBefore w:val="0"/>
        <w:numPr>
          <w:ilvl w:val="0"/>
          <w:numId w:val="0"/>
        </w:numPr>
        <w:overflowPunct/>
        <w:topLinePunct w:val="0"/>
        <w:autoSpaceDE/>
        <w:autoSpaceDN/>
        <w:bidi w:val="0"/>
        <w:adjustRightInd/>
        <w:snapToGrid/>
        <w:spacing w:line="360" w:lineRule="auto"/>
        <w:ind w:firstLine="496" w:firstLineChars="200"/>
        <w:textAlignment w:val="auto"/>
        <w:rPr>
          <w:rFonts w:hint="eastAsia" w:ascii="Times New Roman" w:hAnsi="Times New Roman" w:eastAsia="宋体" w:cs="Times New Roman"/>
          <w:szCs w:val="20"/>
          <w:lang w:val="en-US" w:eastAsia="zh-CN"/>
        </w:rPr>
      </w:pPr>
      <w:r>
        <w:rPr>
          <w:rFonts w:hint="eastAsia" w:ascii="宋体" w:hAnsi="宋体" w:eastAsia="宋体" w:cs="宋体"/>
          <w:spacing w:val="4"/>
          <w:sz w:val="24"/>
          <w:szCs w:val="24"/>
          <w:lang w:val="en-US" w:eastAsia="zh-CN"/>
        </w:rPr>
        <w:t>如投标人提供虚假材料，将按“政府采购法”相关规定处理并由政府监管部门给予严肃处理。</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0"/>
          <w:lang w:eastAsia="zh-CN"/>
        </w:rPr>
      </w:pPr>
      <w:r>
        <w:rPr>
          <w:rFonts w:hint="eastAsia" w:ascii="宋体" w:hAnsi="宋体" w:eastAsia="宋体" w:cs="Times New Roman"/>
          <w:color w:val="000000"/>
          <w:sz w:val="24"/>
          <w:szCs w:val="20"/>
          <w:lang w:val="en-US" w:eastAsia="zh-CN"/>
        </w:rPr>
        <w:t>1.2、</w:t>
      </w:r>
      <w:r>
        <w:rPr>
          <w:rFonts w:hint="eastAsia" w:ascii="宋体" w:hAnsi="宋体" w:eastAsia="宋体" w:cs="Times New Roman"/>
          <w:color w:val="000000"/>
          <w:sz w:val="24"/>
          <w:szCs w:val="20"/>
        </w:rPr>
        <w:t>落实政府采购政策：落实</w:t>
      </w:r>
      <w:r>
        <w:rPr>
          <w:rFonts w:hint="eastAsia" w:ascii="宋体" w:hAnsi="宋体" w:eastAsia="宋体" w:cs="宋体"/>
          <w:sz w:val="24"/>
          <w:szCs w:val="20"/>
        </w:rPr>
        <w:t>促进支持中小企业、监狱企业、残疾人福利性单位发展、脱贫攻坚工作的政策(</w:t>
      </w:r>
      <w:r>
        <w:rPr>
          <w:rFonts w:hint="eastAsia" w:ascii="宋体" w:hAnsi="宋体" w:eastAsia="宋体" w:cs="宋体"/>
          <w:b/>
          <w:bCs/>
          <w:sz w:val="24"/>
          <w:szCs w:val="20"/>
          <w:lang w:eastAsia="zh-CN"/>
        </w:rPr>
        <w:t>不</w:t>
      </w:r>
      <w:r>
        <w:rPr>
          <w:rFonts w:hint="eastAsia" w:ascii="宋体" w:hAnsi="宋体" w:eastAsia="宋体" w:cs="宋体"/>
          <w:b/>
          <w:bCs/>
          <w:sz w:val="24"/>
          <w:szCs w:val="20"/>
        </w:rPr>
        <w:t>专门面向中小企业的采购项目（或采购包），执行</w:t>
      </w:r>
      <w:r>
        <w:rPr>
          <w:rFonts w:hint="eastAsia" w:ascii="宋体" w:hAnsi="宋体" w:eastAsia="宋体" w:cs="宋体"/>
          <w:b/>
          <w:bCs/>
          <w:sz w:val="24"/>
          <w:szCs w:val="20"/>
          <w:lang w:eastAsia="zh-CN"/>
        </w:rPr>
        <w:t>以下</w:t>
      </w:r>
      <w:r>
        <w:rPr>
          <w:rFonts w:hint="eastAsia" w:ascii="宋体" w:hAnsi="宋体" w:eastAsia="宋体" w:cs="宋体"/>
          <w:b/>
          <w:bCs/>
          <w:sz w:val="24"/>
          <w:szCs w:val="20"/>
        </w:rPr>
        <w:t>条款</w:t>
      </w:r>
      <w:r>
        <w:rPr>
          <w:rFonts w:hint="eastAsia" w:ascii="宋体" w:hAnsi="宋体" w:eastAsia="宋体" w:cs="宋体"/>
          <w:sz w:val="24"/>
          <w:szCs w:val="20"/>
        </w:rPr>
        <w:t>)</w:t>
      </w:r>
      <w:r>
        <w:rPr>
          <w:rFonts w:hint="eastAsia" w:ascii="宋体" w:hAnsi="宋体" w:eastAsia="宋体" w:cs="宋体"/>
          <w:b/>
          <w:bCs/>
          <w:sz w:val="24"/>
          <w:szCs w:val="20"/>
          <w:lang w:eastAsia="zh-CN"/>
        </w:rPr>
        <w:t>。</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lang w:val="en-US" w:eastAsia="zh-CN"/>
        </w:rPr>
        <w:t>1.2.1</w:t>
      </w:r>
      <w:r>
        <w:rPr>
          <w:rFonts w:hint="eastAsia" w:ascii="宋体" w:hAnsi="宋体" w:eastAsia="宋体" w:cs="宋体"/>
          <w:sz w:val="24"/>
          <w:szCs w:val="20"/>
        </w:rPr>
        <w:t>《政府采购促进中小企业发展管理办法》（财库〔2020〕46号）</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在政府采购活动中，供应商提供的货物、工程或者服务符合下列情形的，享受《办法》规定的中小企业扶持政策:</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(一)在货物采购项目中，货物由中小企业制造，即货物由中小企业生产且使用该中小企业商号或者注册商标；</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(二)在工程采购项目中，工程由中小企业承建，即工程施工单位为中小企业；</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(三)在服务采购项目中，服务由中小企业承接，即提供服务的人员为中小企业依照《中华人民共和国民法典》订立劳动合同的从业人员。</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在货物采购项目中，供应商提供的货物既有中小企业制造货物，也有大型企业制造货物的，不享受《办法》规定的中小企业扶持政策。</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以联合体形式参加政府采购活动，联合体各方均为中小企业的，联合体视同中小企业。其中，联合体各方均为小微企业的，联合体视同小微企业。</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依据《办法》规定享受扶持政策获得政府采购合同的，小微企业不得将合同分包给大中型企业，中型企业不得将合同分包给大型企业。</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根据《政府采购促进中小企业发展管理办法》的通知（财库〔2020〕46号）规定，参加政府采购活动的中小企业应当提供《中小企业声明函》。供应商提供的《中小企业声明函》原件必须真实，否则，按照有关规定予以处理。</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根据《政府采购促进中小企业发展管理办法》（财库〔2020〕46号）及《关于进一步加大政府采购支持中小企业力度的通知》财库〔2022〕19号的相关规定，</w:t>
      </w:r>
      <w:r>
        <w:rPr>
          <w:rFonts w:hint="eastAsia" w:ascii="宋体" w:hAnsi="宋体" w:eastAsia="宋体" w:cs="宋体"/>
          <w:sz w:val="24"/>
          <w:szCs w:val="20"/>
          <w:lang w:eastAsia="zh-CN"/>
        </w:rPr>
        <w:t>货物服务</w:t>
      </w:r>
      <w:r>
        <w:rPr>
          <w:rFonts w:hint="eastAsia" w:ascii="宋体" w:hAnsi="宋体" w:eastAsia="宋体" w:cs="宋体"/>
          <w:sz w:val="24"/>
          <w:szCs w:val="20"/>
        </w:rPr>
        <w:t>小微企业报价给予</w:t>
      </w:r>
      <w:r>
        <w:rPr>
          <w:rFonts w:hint="eastAsia" w:ascii="宋体" w:hAnsi="宋体" w:eastAsia="宋体" w:cs="宋体"/>
          <w:sz w:val="24"/>
          <w:szCs w:val="20"/>
          <w:lang w:val="en-US" w:eastAsia="zh-CN"/>
        </w:rPr>
        <w:t>2</w:t>
      </w:r>
      <w:r>
        <w:rPr>
          <w:rFonts w:hint="eastAsia" w:ascii="宋体" w:hAnsi="宋体" w:eastAsia="宋体" w:cs="宋体"/>
          <w:sz w:val="24"/>
          <w:szCs w:val="20"/>
        </w:rPr>
        <w:t>0%的扣除，用扣除后的价格参加评审。适用招标投标法的政府采购工程建设项目，采用综合评分法但未采用低价优先法计算价格分的，评标时应当在采用原报价进行评分的基础上增加其价格得分的3%作为其价格分。</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接受大中型企业与小微企业组成联合体或者允许大中型企业向一家或者多家小微企业分包的采购项目，对于联合协议或者分包意向协议约定小微企业的合同份额占到合同总金额30%以上的，对联合体或者大中型企业的报价给予</w:t>
      </w:r>
      <w:r>
        <w:rPr>
          <w:rFonts w:hint="eastAsia" w:ascii="宋体" w:hAnsi="宋体" w:eastAsia="宋体" w:cs="宋体"/>
          <w:sz w:val="24"/>
          <w:szCs w:val="20"/>
          <w:lang w:val="en-US" w:eastAsia="zh-CN"/>
        </w:rPr>
        <w:t>6</w:t>
      </w:r>
      <w:r>
        <w:rPr>
          <w:rFonts w:hint="eastAsia" w:ascii="宋体" w:hAnsi="宋体" w:eastAsia="宋体" w:cs="宋体"/>
          <w:sz w:val="24"/>
          <w:szCs w:val="20"/>
        </w:rPr>
        <w:t>%(工程项目为1%)的扣除，用扣除后的价格参加评审。适用招标投标法的政府采购工程建设项目，采用综合评分法但未采用低价优先法计算价格分的，评标时应当在采用原报价进行评分的基础上增加其价格得分的1%作为其价格分。组成联合体或者接受分包的小微企业与联合体内其他企业、分包企业之间存在直接控股、管理关系的，不享受价格扣除优惠政策。</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0"/>
        </w:rPr>
      </w:pPr>
      <w:r>
        <w:rPr>
          <w:rFonts w:hint="eastAsia" w:ascii="宋体" w:hAnsi="宋体" w:eastAsia="宋体" w:cs="宋体"/>
          <w:sz w:val="24"/>
          <w:szCs w:val="20"/>
          <w:lang w:val="en-US" w:eastAsia="zh-CN"/>
        </w:rPr>
        <w:t>1.2.2</w:t>
      </w:r>
      <w:r>
        <w:rPr>
          <w:rFonts w:hint="eastAsia" w:ascii="宋体" w:hAnsi="宋体" w:eastAsia="宋体" w:cs="宋体"/>
          <w:sz w:val="24"/>
          <w:szCs w:val="20"/>
        </w:rPr>
        <w:t>《财政部 司法部关于政府采购支持监狱企业发展有关问题的通知》（财库〔2014〕68号）</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监狱企业参加政府采购活动时，应当提供由省级以上监狱管理局、戒毒管理局（含新疆生产建设兵团）出具的属于监狱企业的证明文件。在政府采购活动中，监狱企业视同小型、微型企业。</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lang w:val="en-US" w:eastAsia="zh-CN"/>
        </w:rPr>
        <w:t>1.2.3</w:t>
      </w:r>
      <w:r>
        <w:rPr>
          <w:rFonts w:hint="eastAsia" w:ascii="宋体" w:hAnsi="宋体" w:eastAsia="宋体" w:cs="宋体"/>
          <w:sz w:val="24"/>
          <w:szCs w:val="20"/>
        </w:rPr>
        <w:t>《三部门联合发布关于促进残疾人就业政府采购政策的通知》（财库〔2017〕141号）；</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0"/>
        </w:rPr>
      </w:pPr>
      <w:r>
        <w:rPr>
          <w:rFonts w:hint="eastAsia" w:ascii="宋体" w:hAnsi="宋体" w:eastAsia="宋体" w:cs="宋体"/>
          <w:sz w:val="24"/>
          <w:szCs w:val="20"/>
        </w:rPr>
        <w:t xml:space="preserve">符合条件的残疾人福利性单位在参加政府采购活动时，应当提供本通知规定的《残疾人福利性单位声明函》，并对声明的真实性负责。在政府采购活动中，残疾人福利性单位视同小型、微型企业，享受预留份额。  </w:t>
      </w:r>
    </w:p>
    <w:p>
      <w:pPr>
        <w:keepNext w:val="0"/>
        <w:keepLines w:val="0"/>
        <w:pageBreakBefore w:val="0"/>
        <w:tabs>
          <w:tab w:val="left" w:pos="7665"/>
        </w:tabs>
        <w:overflowPunct/>
        <w:topLinePunct w:val="0"/>
        <w:autoSpaceDE/>
        <w:autoSpaceDN/>
        <w:bidi w:val="0"/>
        <w:adjustRightInd/>
        <w:snapToGrid/>
        <w:spacing w:line="360" w:lineRule="auto"/>
        <w:ind w:firstLine="482" w:firstLineChars="200"/>
        <w:textAlignment w:val="auto"/>
        <w:rPr>
          <w:rFonts w:ascii="Times New Roman" w:hAnsi="Times New Roman" w:eastAsia="宋体" w:cs="Times New Roman"/>
          <w:szCs w:val="20"/>
        </w:rPr>
      </w:pPr>
      <w:r>
        <w:rPr>
          <w:rFonts w:hint="eastAsia" w:ascii="宋体" w:hAnsi="宋体" w:eastAsia="宋体" w:cs="宋体"/>
          <w:b/>
          <w:bCs/>
          <w:sz w:val="24"/>
          <w:szCs w:val="20"/>
          <w:lang w:val="en-US" w:eastAsia="zh-CN"/>
        </w:rPr>
        <w:t>残疾人福利性单位属于小型、微型企业的，不重复享受政策。</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lang w:val="en-US" w:eastAsia="zh-CN"/>
        </w:rPr>
        <w:t>2、</w:t>
      </w:r>
      <w:r>
        <w:rPr>
          <w:rFonts w:hint="eastAsia" w:ascii="宋体" w:hAnsi="宋体" w:eastAsia="宋体" w:cs="宋体"/>
          <w:sz w:val="24"/>
          <w:szCs w:val="20"/>
        </w:rPr>
        <w:t>落实优先采购节能、环保产品的政策（所投产品满足以下文件要求中任意一条（及以上），其价格给予3%的扣除，用扣除后价格参与评审。</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2.1 根据《财政部 国家发展改革委关于印发〈节能产品政府采购实施意见〉的通知》（财库〔2004〕185号）规定“政府采购属于节能产品品目清单的，在技术、服务等指标同等条件下，应当优先采购节能品目清单的节能产品。”</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2.2 根据《财政部环保总局关于环境标志产品政府采购实施的意见》（财库〔2006〕90号）规定“采购人采购的产品属于环境标志产品政府采购清单中品目的，在性能、技术、服务等指标同等条件下，应当优先采购清单中的产品”。</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2.3 根据《国务院办公厅关于建立政府强制采购节能产品制度的通知》（国办发〔2007〕51号）有关要求，“使用财政性资金进行政府采购活动时，在技术、服务等指标满足采购需求的前提下，要优先采购节能产品，对部分节能效果、性能等达到要求的产品，实行强制采购，以促进节约能源，保护环境，降低政府机构能源费用开支。”</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2.4根据《财政部 发展改革委 生态环境部 市场监管总局关于调整优化节能产品、环境标志产品政府采购执行机制的通知》（财库〔2019〕9号）有关要求，采购人拟采购的产品属于品目清单范围的，采购人及其委托的采购代理机构应当依据国家确定的认证机构出具的、处于有效期之内的节能产品、环境标志产品认证证书，对获得证书的产品实施政府优先采购或强制采购。</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2.5 所有投标产品进入 “节能产品政府采购品目清单”的，应提供相关证书复印件，相关证书的颁发机构应来自《参与实施政府采购节能产品认证机构名录》。</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2.6 所有投标产品进入“环境标志产品政府采购品目清单”的，应提供相关证书复印件，相关证书的颁发机构应来自《参与实施政府采购环境标志产品认证机构名录》。</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2.7对于已列入品目清单的产品类别，采购人可在采购需求中提出更高的节约资源和保护环境要求，对符合条件的获证产品给予优先待遇。</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2.8投标供应商在</w:t>
      </w:r>
      <w:r>
        <w:rPr>
          <w:rFonts w:hint="eastAsia" w:ascii="宋体" w:hAnsi="宋体" w:eastAsia="宋体" w:cs="宋体"/>
          <w:sz w:val="24"/>
          <w:szCs w:val="20"/>
          <w:lang w:eastAsia="zh-CN"/>
        </w:rPr>
        <w:t>投标文件</w:t>
      </w:r>
      <w:r>
        <w:rPr>
          <w:rFonts w:hint="eastAsia" w:ascii="宋体" w:hAnsi="宋体" w:eastAsia="宋体" w:cs="宋体"/>
          <w:sz w:val="24"/>
          <w:szCs w:val="20"/>
        </w:rPr>
        <w:t>中对所投标产品为节能、环保、环境标志产品清单中的产品，在投标报价时必须对此类产品单独分项报价，计算出小计金额。未提供节能、环保、环境标志产品计分明细表的不给予计分。</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2.9若节能、环保、环境标志清单内的产品仅是构成投标产品的部件、组件或零件的，则该投标产品不享受鼓励优惠政策。</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2.10同一标段的节能、环保、环境标志产品部分计分只对属于清单内的非强制类产品进行计分，强制类产品不给予计分。</w:t>
      </w:r>
    </w:p>
    <w:p>
      <w:pPr>
        <w:keepNext w:val="0"/>
        <w:keepLines w:val="0"/>
        <w:pageBreakBefore w:val="0"/>
        <w:tabs>
          <w:tab w:val="left" w:pos="7665"/>
        </w:tabs>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rPr>
      </w:pPr>
      <w:r>
        <w:rPr>
          <w:rFonts w:hint="eastAsia" w:ascii="宋体" w:hAnsi="宋体" w:eastAsia="宋体" w:cs="宋体"/>
          <w:sz w:val="24"/>
          <w:szCs w:val="20"/>
        </w:rPr>
        <w:t>2.11节能、环保、环境标志产品不重复计分；同时列入国家级清单和省级清单的产品不重复计分。</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四、比较与评价：</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对所有有效投标进行了评标价确认之后，</w:t>
      </w:r>
      <w:r>
        <w:rPr>
          <w:rFonts w:hint="eastAsia" w:ascii="宋体" w:hAnsi="宋体" w:eastAsia="宋体" w:cs="宋体"/>
          <w:color w:val="auto"/>
          <w:spacing w:val="4"/>
          <w:kern w:val="2"/>
          <w:sz w:val="24"/>
          <w:szCs w:val="24"/>
          <w:highlight w:val="none"/>
          <w:lang w:val="en-US" w:eastAsia="zh-CN" w:bidi="ar"/>
        </w:rPr>
        <w:t>由</w:t>
      </w:r>
      <w:r>
        <w:rPr>
          <w:rFonts w:hint="eastAsia" w:ascii="宋体" w:hAnsi="宋体" w:eastAsia="宋体" w:cs="宋体"/>
          <w:color w:val="auto"/>
          <w:kern w:val="2"/>
          <w:sz w:val="24"/>
          <w:szCs w:val="24"/>
          <w:highlight w:val="none"/>
          <w:lang w:val="en-US" w:eastAsia="zh-CN" w:bidi="ar"/>
        </w:rPr>
        <w:t>评委会各成员按照下列《评标因素及权重分解表》规定的内容独立进行综合比较、评价打分。</w:t>
      </w:r>
    </w:p>
    <w:p>
      <w:pPr>
        <w:keepNext w:val="0"/>
        <w:keepLines w:val="0"/>
        <w:pageBreakBefore w:val="0"/>
        <w:widowControl w:val="0"/>
        <w:numPr>
          <w:ilvl w:val="0"/>
          <w:numId w:val="0"/>
        </w:numPr>
        <w:suppressLineNumbers w:val="0"/>
        <w:shd w:val="clear"/>
        <w:overflowPunct/>
        <w:topLinePunct w:val="0"/>
        <w:autoSpaceDE/>
        <w:autoSpaceDN/>
        <w:bidi w:val="0"/>
        <w:adjustRightInd/>
        <w:snapToGrid/>
        <w:spacing w:before="0" w:beforeAutospacing="0" w:afterAutospacing="0" w:line="360" w:lineRule="auto"/>
        <w:ind w:right="0" w:rightChars="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五、提供相同品牌产品（核心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六、推荐中标候选投标人名单：</w:t>
      </w:r>
    </w:p>
    <w:p>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kern w:val="2"/>
          <w:sz w:val="24"/>
          <w:szCs w:val="24"/>
          <w:highlight w:val="none"/>
          <w:lang w:val="en-US" w:eastAsia="zh-CN" w:bidi="ar"/>
        </w:rPr>
        <w:t>汇总全体评委对每个投标人的赋分，计算出每个投标人的综合得分，</w:t>
      </w:r>
      <w:r>
        <w:rPr>
          <w:rFonts w:hint="eastAsia" w:ascii="宋体" w:hAnsi="宋体" w:eastAsia="宋体" w:cs="宋体"/>
          <w:color w:val="auto"/>
          <w:spacing w:val="4"/>
          <w:kern w:val="2"/>
          <w:sz w:val="24"/>
          <w:szCs w:val="24"/>
          <w:highlight w:val="none"/>
          <w:lang w:val="en-US" w:eastAsia="zh-CN" w:bidi="ar"/>
        </w:rPr>
        <w:t>从高到低依次排序，推荐前三名为中标候选人。</w:t>
      </w:r>
    </w:p>
    <w:p>
      <w:pPr>
        <w:keepNext w:val="0"/>
        <w:keepLines w:val="0"/>
        <w:pageBreakBefore w:val="0"/>
        <w:widowControl w:val="0"/>
        <w:suppressLineNumbers w:val="0"/>
        <w:shd w:val="clear"/>
        <w:overflowPunct/>
        <w:topLinePunct w:val="0"/>
        <w:bidi w:val="0"/>
        <w:spacing w:before="0" w:beforeAutospacing="0" w:afterAutospacing="0" w:line="360" w:lineRule="auto"/>
        <w:ind w:left="0" w:right="0"/>
        <w:jc w:val="center"/>
        <w:textAlignment w:val="auto"/>
        <w:rPr>
          <w:rFonts w:hint="eastAsia" w:ascii="宋体" w:hAnsi="宋体" w:eastAsia="宋体" w:cs="宋体"/>
          <w:b/>
          <w:bCs w:val="0"/>
          <w:color w:val="auto"/>
          <w:sz w:val="32"/>
          <w:szCs w:val="32"/>
          <w:highlight w:val="none"/>
          <w:lang w:val="en-US"/>
        </w:rPr>
      </w:pPr>
      <w:r>
        <w:rPr>
          <w:rFonts w:hint="eastAsia" w:ascii="宋体" w:hAnsi="宋体" w:eastAsia="宋体" w:cs="宋体"/>
          <w:b/>
          <w:bCs w:val="0"/>
          <w:color w:val="auto"/>
          <w:kern w:val="2"/>
          <w:sz w:val="32"/>
          <w:szCs w:val="32"/>
          <w:highlight w:val="none"/>
          <w:lang w:val="en-US" w:eastAsia="zh-CN" w:bidi="ar"/>
        </w:rPr>
        <w:t>评标因素及权重分值表</w:t>
      </w:r>
    </w:p>
    <w:p>
      <w:pPr>
        <w:keepNext w:val="0"/>
        <w:keepLines w:val="0"/>
        <w:pageBreakBefore w:val="0"/>
        <w:widowControl w:val="0"/>
        <w:suppressLineNumbers w:val="0"/>
        <w:shd w:val="clear"/>
        <w:overflowPunct/>
        <w:topLinePunct w:val="0"/>
        <w:bidi w:val="0"/>
        <w:spacing w:before="0" w:beforeAutospacing="0" w:afterAutospacing="0" w:line="360" w:lineRule="auto"/>
        <w:ind w:left="0" w:right="0" w:firstLine="496" w:firstLineChars="200"/>
        <w:jc w:val="both"/>
        <w:textAlignment w:val="auto"/>
        <w:rPr>
          <w:rFonts w:hint="eastAsia" w:ascii="宋体" w:hAnsi="宋体" w:eastAsia="宋体" w:cs="宋体"/>
          <w:color w:val="auto"/>
          <w:spacing w:val="4"/>
          <w:kern w:val="2"/>
          <w:sz w:val="24"/>
          <w:szCs w:val="24"/>
          <w:highlight w:val="none"/>
          <w:lang w:val="en-US" w:eastAsia="zh-CN" w:bidi="ar"/>
        </w:rPr>
      </w:pPr>
      <w:r>
        <w:rPr>
          <w:rFonts w:hint="eastAsia" w:ascii="宋体" w:hAnsi="宋体" w:eastAsia="宋体" w:cs="宋体"/>
          <w:color w:val="auto"/>
          <w:spacing w:val="4"/>
          <w:kern w:val="2"/>
          <w:sz w:val="24"/>
          <w:szCs w:val="24"/>
          <w:highlight w:val="none"/>
          <w:lang w:val="en-US" w:eastAsia="zh-CN" w:bidi="ar"/>
        </w:rPr>
        <w:t>评价和比较以投标文件为依据，从“投标报价”、“施工组织设计方案”、</w:t>
      </w:r>
      <w:r>
        <w:rPr>
          <w:rFonts w:hint="eastAsia" w:ascii="宋体" w:hAnsi="宋体" w:eastAsia="宋体" w:cs="宋体"/>
          <w:color w:val="auto"/>
          <w:kern w:val="2"/>
          <w:sz w:val="24"/>
          <w:szCs w:val="24"/>
          <w:highlight w:val="none"/>
          <w:lang w:val="en-US" w:eastAsia="zh-CN" w:bidi="ar"/>
        </w:rPr>
        <w:t>“产品质量”、“项目团队”、“项目团队”“售后服务承诺”</w:t>
      </w:r>
      <w:r>
        <w:rPr>
          <w:rFonts w:hint="eastAsia" w:ascii="宋体" w:hAnsi="宋体" w:eastAsia="宋体" w:cs="宋体"/>
          <w:color w:val="auto"/>
          <w:spacing w:val="4"/>
          <w:kern w:val="2"/>
          <w:sz w:val="24"/>
          <w:szCs w:val="24"/>
          <w:highlight w:val="none"/>
          <w:lang w:val="en-US" w:eastAsia="zh-CN" w:bidi="ar"/>
        </w:rPr>
        <w:t xml:space="preserve">等方面进行评审并按照评标因素及权重分值表进行赋分。 </w:t>
      </w:r>
    </w:p>
    <w:tbl>
      <w:tblPr>
        <w:tblStyle w:val="41"/>
        <w:tblW w:w="100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8"/>
        <w:gridCol w:w="1971"/>
        <w:gridCol w:w="6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1478"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sz w:val="24"/>
                <w:szCs w:val="24"/>
              </w:rPr>
            </w:pPr>
            <w:r>
              <w:rPr>
                <w:rFonts w:hint="eastAsia" w:ascii="宋体" w:hAnsi="宋体" w:eastAsia="宋体" w:cs="宋体"/>
                <w:b/>
                <w:sz w:val="24"/>
                <w:szCs w:val="24"/>
                <w:lang w:eastAsia="zh-CN"/>
              </w:rPr>
              <w:t>评审内容</w:t>
            </w:r>
          </w:p>
        </w:tc>
        <w:tc>
          <w:tcPr>
            <w:tcW w:w="1971"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sz w:val="24"/>
                <w:szCs w:val="24"/>
              </w:rPr>
            </w:pPr>
            <w:r>
              <w:rPr>
                <w:rFonts w:hint="eastAsia" w:ascii="宋体" w:hAnsi="宋体" w:eastAsia="宋体" w:cs="宋体"/>
                <w:b/>
                <w:sz w:val="24"/>
                <w:szCs w:val="24"/>
              </w:rPr>
              <w:t>评审项</w:t>
            </w:r>
          </w:p>
        </w:tc>
        <w:tc>
          <w:tcPr>
            <w:tcW w:w="6610"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sz w:val="24"/>
                <w:szCs w:val="24"/>
              </w:rPr>
            </w:pPr>
            <w:r>
              <w:rPr>
                <w:rFonts w:hint="eastAsia" w:ascii="宋体" w:hAnsi="宋体" w:eastAsia="宋体" w:cs="宋体"/>
                <w:b/>
                <w:sz w:val="24"/>
                <w:szCs w:val="24"/>
              </w:rPr>
              <w:t>评审细则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4" w:hRule="atLeast"/>
          <w:jc w:val="center"/>
        </w:trPr>
        <w:tc>
          <w:tcPr>
            <w:tcW w:w="1478"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rPr>
              <w:t>投标报价</w:t>
            </w:r>
          </w:p>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sz w:val="24"/>
                <w:szCs w:val="24"/>
                <w:lang w:eastAsia="zh-CN"/>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30分</w:t>
            </w:r>
            <w:r>
              <w:rPr>
                <w:rFonts w:hint="eastAsia" w:ascii="宋体" w:hAnsi="宋体" w:eastAsia="宋体" w:cs="宋体"/>
                <w:color w:val="auto"/>
                <w:sz w:val="24"/>
                <w:szCs w:val="24"/>
                <w:lang w:eastAsia="zh-CN"/>
              </w:rPr>
              <w:t>）</w:t>
            </w:r>
          </w:p>
        </w:tc>
        <w:tc>
          <w:tcPr>
            <w:tcW w:w="8581" w:type="dxa"/>
            <w:gridSpan w:val="2"/>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000000"/>
                <w:kern w:val="2"/>
                <w:sz w:val="24"/>
                <w:szCs w:val="24"/>
                <w:lang w:val="zh-CN" w:eastAsia="zh-CN" w:bidi="ar-SA"/>
              </w:rPr>
            </w:pPr>
            <w:r>
              <w:rPr>
                <w:rFonts w:hint="eastAsia" w:ascii="宋体" w:hAnsi="宋体" w:eastAsia="宋体" w:cs="宋体"/>
                <w:color w:val="000000"/>
                <w:kern w:val="2"/>
                <w:sz w:val="24"/>
                <w:szCs w:val="24"/>
                <w:lang w:val="zh-CN" w:eastAsia="zh-CN" w:bidi="ar-SA"/>
              </w:rPr>
              <w:t>价格评分满分为</w:t>
            </w:r>
            <w:r>
              <w:rPr>
                <w:rFonts w:hint="eastAsia" w:ascii="宋体" w:hAnsi="宋体" w:eastAsia="宋体" w:cs="宋体"/>
                <w:color w:val="000000"/>
                <w:kern w:val="2"/>
                <w:sz w:val="24"/>
                <w:szCs w:val="24"/>
                <w:lang w:val="en-US" w:eastAsia="zh-CN" w:bidi="ar-SA"/>
              </w:rPr>
              <w:t>30</w:t>
            </w:r>
            <w:r>
              <w:rPr>
                <w:rFonts w:hint="eastAsia" w:ascii="宋体" w:hAnsi="宋体" w:eastAsia="宋体" w:cs="宋体"/>
                <w:color w:val="000000"/>
                <w:kern w:val="2"/>
                <w:sz w:val="24"/>
                <w:szCs w:val="24"/>
                <w:lang w:val="zh-CN" w:eastAsia="zh-CN" w:bidi="ar-SA"/>
              </w:rPr>
              <w:t>分，以实质性满足</w:t>
            </w:r>
            <w:r>
              <w:rPr>
                <w:rFonts w:hint="eastAsia" w:ascii="宋体" w:hAnsi="宋体" w:eastAsia="宋体" w:cs="宋体"/>
                <w:color w:val="000000"/>
                <w:kern w:val="2"/>
                <w:sz w:val="24"/>
                <w:szCs w:val="24"/>
                <w:lang w:val="en-US" w:eastAsia="zh-CN" w:bidi="ar-SA"/>
              </w:rPr>
              <w:t>招标</w:t>
            </w:r>
            <w:r>
              <w:rPr>
                <w:rFonts w:hint="eastAsia" w:ascii="宋体" w:hAnsi="宋体" w:eastAsia="宋体" w:cs="宋体"/>
                <w:color w:val="000000"/>
                <w:kern w:val="2"/>
                <w:sz w:val="24"/>
                <w:szCs w:val="24"/>
                <w:lang w:val="zh-CN" w:eastAsia="zh-CN" w:bidi="ar-SA"/>
              </w:rPr>
              <w:t>文件要求且最终报价最低的</w:t>
            </w:r>
            <w:r>
              <w:rPr>
                <w:rFonts w:hint="eastAsia" w:ascii="宋体" w:hAnsi="宋体" w:eastAsia="宋体" w:cs="宋体"/>
                <w:color w:val="000000"/>
                <w:kern w:val="2"/>
                <w:sz w:val="24"/>
                <w:szCs w:val="24"/>
                <w:lang w:val="en-US" w:eastAsia="zh-CN" w:bidi="ar-SA"/>
              </w:rPr>
              <w:t>投标人</w:t>
            </w:r>
            <w:r>
              <w:rPr>
                <w:rFonts w:hint="eastAsia" w:ascii="宋体" w:hAnsi="宋体" w:eastAsia="宋体" w:cs="宋体"/>
                <w:color w:val="000000"/>
                <w:kern w:val="2"/>
                <w:sz w:val="24"/>
                <w:szCs w:val="24"/>
                <w:lang w:val="zh-CN" w:eastAsia="zh-CN" w:bidi="ar-SA"/>
              </w:rPr>
              <w:t>的价格为</w:t>
            </w:r>
            <w:r>
              <w:rPr>
                <w:rFonts w:hint="eastAsia" w:ascii="宋体" w:hAnsi="宋体" w:eastAsia="宋体" w:cs="宋体"/>
                <w:color w:val="000000"/>
                <w:kern w:val="2"/>
                <w:sz w:val="24"/>
                <w:szCs w:val="24"/>
                <w:lang w:val="en-US" w:eastAsia="zh-CN" w:bidi="ar-SA"/>
              </w:rPr>
              <w:t>评标</w:t>
            </w:r>
            <w:r>
              <w:rPr>
                <w:rFonts w:hint="eastAsia" w:ascii="宋体" w:hAnsi="宋体" w:eastAsia="宋体" w:cs="宋体"/>
                <w:color w:val="000000"/>
                <w:kern w:val="2"/>
                <w:sz w:val="24"/>
                <w:szCs w:val="24"/>
                <w:lang w:val="zh-CN" w:eastAsia="zh-CN" w:bidi="ar-SA"/>
              </w:rPr>
              <w:t>基准价，其价格分为满分。其他</w:t>
            </w:r>
            <w:r>
              <w:rPr>
                <w:rFonts w:hint="eastAsia" w:ascii="宋体" w:hAnsi="宋体" w:eastAsia="宋体" w:cs="宋体"/>
                <w:color w:val="000000"/>
                <w:kern w:val="2"/>
                <w:sz w:val="24"/>
                <w:szCs w:val="24"/>
                <w:lang w:val="en-US" w:eastAsia="zh-CN" w:bidi="ar-SA"/>
              </w:rPr>
              <w:t>投标人</w:t>
            </w:r>
            <w:r>
              <w:rPr>
                <w:rFonts w:hint="eastAsia" w:ascii="宋体" w:hAnsi="宋体" w:eastAsia="宋体" w:cs="宋体"/>
                <w:color w:val="000000"/>
                <w:kern w:val="2"/>
                <w:sz w:val="24"/>
                <w:szCs w:val="24"/>
                <w:lang w:val="zh-CN" w:eastAsia="zh-CN" w:bidi="ar-SA"/>
              </w:rPr>
              <w:t>的价格分统一按照下列公式计算：</w:t>
            </w:r>
          </w:p>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投标</w:t>
            </w:r>
            <w:r>
              <w:rPr>
                <w:rFonts w:hint="eastAsia" w:ascii="宋体" w:hAnsi="宋体" w:eastAsia="宋体" w:cs="宋体"/>
                <w:color w:val="000000"/>
                <w:kern w:val="2"/>
                <w:sz w:val="24"/>
                <w:szCs w:val="24"/>
                <w:lang w:val="zh-CN" w:eastAsia="zh-CN" w:bidi="ar-SA"/>
              </w:rPr>
              <w:t>报价得分=（</w:t>
            </w:r>
            <w:r>
              <w:rPr>
                <w:rFonts w:hint="eastAsia" w:ascii="宋体" w:hAnsi="宋体" w:eastAsia="宋体" w:cs="宋体"/>
                <w:color w:val="000000"/>
                <w:kern w:val="2"/>
                <w:sz w:val="24"/>
                <w:szCs w:val="24"/>
                <w:lang w:val="en-US" w:eastAsia="zh-CN" w:bidi="ar-SA"/>
              </w:rPr>
              <w:t>评标</w:t>
            </w:r>
            <w:r>
              <w:rPr>
                <w:rFonts w:hint="eastAsia" w:ascii="宋体" w:hAnsi="宋体" w:eastAsia="宋体" w:cs="宋体"/>
                <w:color w:val="000000"/>
                <w:kern w:val="2"/>
                <w:sz w:val="24"/>
                <w:szCs w:val="24"/>
                <w:lang w:val="zh-CN" w:eastAsia="zh-CN" w:bidi="ar-SA"/>
              </w:rPr>
              <w:t>基准价/最终</w:t>
            </w:r>
            <w:r>
              <w:rPr>
                <w:rFonts w:hint="eastAsia" w:ascii="宋体" w:hAnsi="宋体" w:eastAsia="宋体" w:cs="宋体"/>
                <w:color w:val="000000"/>
                <w:kern w:val="2"/>
                <w:sz w:val="24"/>
                <w:szCs w:val="24"/>
                <w:lang w:val="en-US" w:eastAsia="zh-CN" w:bidi="ar-SA"/>
              </w:rPr>
              <w:t>投标</w:t>
            </w:r>
            <w:r>
              <w:rPr>
                <w:rFonts w:hint="eastAsia" w:ascii="宋体" w:hAnsi="宋体" w:eastAsia="宋体" w:cs="宋体"/>
                <w:color w:val="000000"/>
                <w:kern w:val="2"/>
                <w:sz w:val="24"/>
                <w:szCs w:val="24"/>
                <w:lang w:val="zh-CN" w:eastAsia="zh-CN" w:bidi="ar-SA"/>
              </w:rPr>
              <w:t>报价）×</w:t>
            </w:r>
            <w:r>
              <w:rPr>
                <w:rFonts w:hint="eastAsia" w:ascii="宋体" w:hAnsi="宋体" w:eastAsia="宋体" w:cs="宋体"/>
                <w:color w:val="000000"/>
                <w:kern w:val="2"/>
                <w:sz w:val="24"/>
                <w:szCs w:val="24"/>
                <w:lang w:val="en-US" w:eastAsia="zh-CN" w:bidi="ar-SA"/>
              </w:rPr>
              <w:t>30</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000000"/>
                <w:kern w:val="2"/>
                <w:sz w:val="24"/>
                <w:szCs w:val="24"/>
                <w:lang w:val="zh-CN" w:eastAsia="zh-CN" w:bidi="ar-SA"/>
              </w:rPr>
            </w:pPr>
            <w:r>
              <w:rPr>
                <w:rFonts w:hint="eastAsia" w:ascii="宋体" w:hAnsi="宋体" w:eastAsia="宋体" w:cs="宋体"/>
                <w:color w:val="000000"/>
                <w:kern w:val="2"/>
                <w:sz w:val="24"/>
                <w:szCs w:val="24"/>
                <w:lang w:val="zh-CN" w:eastAsia="zh-CN" w:bidi="ar-SA"/>
              </w:rPr>
              <w:t>备注：计算分数时四舍五入取小数点后两位。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rPr>
                <w:rFonts w:hint="eastAsia" w:ascii="宋体" w:hAnsi="宋体" w:eastAsia="宋体" w:cs="宋体"/>
                <w:b w:val="0"/>
                <w:bCs w:val="0"/>
                <w:sz w:val="24"/>
                <w:szCs w:val="24"/>
              </w:rPr>
            </w:pPr>
            <w:r>
              <w:rPr>
                <w:rFonts w:hint="eastAsia" w:ascii="宋体" w:hAnsi="宋体" w:eastAsia="宋体" w:cs="宋体"/>
                <w:color w:val="000000"/>
                <w:kern w:val="2"/>
                <w:sz w:val="24"/>
                <w:szCs w:val="24"/>
                <w:lang w:val="en-US" w:eastAsia="zh-CN" w:bidi="ar-SA"/>
              </w:rPr>
              <w:t>评标委员会</w:t>
            </w:r>
            <w:r>
              <w:rPr>
                <w:rFonts w:hint="eastAsia" w:ascii="宋体" w:hAnsi="宋体" w:eastAsia="宋体" w:cs="宋体"/>
                <w:color w:val="000000"/>
                <w:kern w:val="2"/>
                <w:sz w:val="24"/>
                <w:szCs w:val="24"/>
                <w:lang w:val="zh-CN" w:eastAsia="zh-CN" w:bidi="ar-SA"/>
              </w:rPr>
              <w:t>认为</w:t>
            </w:r>
            <w:r>
              <w:rPr>
                <w:rFonts w:hint="eastAsia" w:ascii="宋体" w:hAnsi="宋体" w:eastAsia="宋体" w:cs="宋体"/>
                <w:color w:val="000000"/>
                <w:kern w:val="2"/>
                <w:sz w:val="24"/>
                <w:szCs w:val="24"/>
                <w:lang w:val="en-US" w:eastAsia="zh-CN" w:bidi="ar-SA"/>
              </w:rPr>
              <w:t>投标人</w:t>
            </w:r>
            <w:r>
              <w:rPr>
                <w:rFonts w:hint="eastAsia" w:ascii="宋体" w:hAnsi="宋体" w:eastAsia="宋体" w:cs="宋体"/>
                <w:color w:val="000000"/>
                <w:kern w:val="2"/>
                <w:sz w:val="24"/>
                <w:szCs w:val="24"/>
                <w:lang w:val="zh-CN" w:eastAsia="zh-CN" w:bidi="ar-SA"/>
              </w:rPr>
              <w:t>的报价明显低于其他通过符合性审查</w:t>
            </w:r>
            <w:r>
              <w:rPr>
                <w:rFonts w:hint="eastAsia" w:ascii="宋体" w:hAnsi="宋体" w:eastAsia="宋体" w:cs="宋体"/>
                <w:color w:val="000000"/>
                <w:kern w:val="2"/>
                <w:sz w:val="24"/>
                <w:szCs w:val="24"/>
                <w:lang w:val="en-US" w:eastAsia="zh-CN" w:bidi="ar-SA"/>
              </w:rPr>
              <w:t>投标人</w:t>
            </w:r>
            <w:r>
              <w:rPr>
                <w:rFonts w:hint="eastAsia" w:ascii="宋体" w:hAnsi="宋体" w:eastAsia="宋体" w:cs="宋体"/>
                <w:color w:val="000000"/>
                <w:kern w:val="2"/>
                <w:sz w:val="24"/>
                <w:szCs w:val="24"/>
                <w:lang w:val="zh-CN" w:eastAsia="zh-CN" w:bidi="ar-SA"/>
              </w:rPr>
              <w:t>的报价，有可能影响服务质量或者不能诚信履约的，应当要求其在评标现场合理的时间内提供书面说明，必要时提交相关证明材料；</w:t>
            </w:r>
            <w:r>
              <w:rPr>
                <w:rFonts w:hint="eastAsia" w:ascii="宋体" w:hAnsi="宋体" w:eastAsia="宋体" w:cs="宋体"/>
                <w:color w:val="000000"/>
                <w:kern w:val="2"/>
                <w:sz w:val="24"/>
                <w:szCs w:val="24"/>
                <w:lang w:val="en-US" w:eastAsia="zh-CN" w:bidi="ar-SA"/>
              </w:rPr>
              <w:t>投标人</w:t>
            </w:r>
            <w:r>
              <w:rPr>
                <w:rFonts w:hint="eastAsia" w:ascii="宋体" w:hAnsi="宋体" w:eastAsia="宋体" w:cs="宋体"/>
                <w:color w:val="000000"/>
                <w:kern w:val="2"/>
                <w:sz w:val="24"/>
                <w:szCs w:val="24"/>
                <w:lang w:val="zh-CN" w:eastAsia="zh-CN" w:bidi="ar-SA"/>
              </w:rPr>
              <w:t>不能证明其报价合理性的，</w:t>
            </w:r>
            <w:r>
              <w:rPr>
                <w:rFonts w:hint="eastAsia" w:ascii="宋体" w:hAnsi="宋体" w:eastAsia="宋体" w:cs="宋体"/>
                <w:color w:val="000000"/>
                <w:kern w:val="2"/>
                <w:sz w:val="24"/>
                <w:szCs w:val="24"/>
                <w:lang w:val="en-US" w:eastAsia="zh-CN" w:bidi="ar-SA"/>
              </w:rPr>
              <w:t>评标委员会</w:t>
            </w:r>
            <w:r>
              <w:rPr>
                <w:rFonts w:hint="eastAsia" w:ascii="宋体" w:hAnsi="宋体" w:eastAsia="宋体" w:cs="宋体"/>
                <w:color w:val="000000"/>
                <w:kern w:val="2"/>
                <w:sz w:val="24"/>
                <w:szCs w:val="24"/>
                <w:lang w:val="zh-CN" w:eastAsia="zh-CN" w:bidi="ar-SA"/>
              </w:rPr>
              <w:t>应当将其作为无效投标处理。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1" w:hRule="atLeast"/>
          <w:jc w:val="center"/>
        </w:trPr>
        <w:tc>
          <w:tcPr>
            <w:tcW w:w="1478" w:type="dxa"/>
            <w:vMerge w:val="restart"/>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highlight w:val="none"/>
                <w:lang w:eastAsia="zh-CN"/>
              </w:rPr>
              <w:t>施工组织设计方案</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48</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rPr>
            </w:pPr>
          </w:p>
        </w:tc>
        <w:tc>
          <w:tcPr>
            <w:tcW w:w="1971"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lang w:eastAsia="zh-CN"/>
              </w:rPr>
            </w:pPr>
            <w:r>
              <w:rPr>
                <w:rFonts w:hint="eastAsia" w:ascii="宋体" w:hAnsi="宋体" w:eastAsia="宋体" w:cs="宋体"/>
                <w:sz w:val="24"/>
                <w:szCs w:val="24"/>
                <w:highlight w:val="none"/>
              </w:rPr>
              <w:t>工程质量</w:t>
            </w:r>
            <w:r>
              <w:rPr>
                <w:rFonts w:hint="eastAsia" w:ascii="宋体" w:hAnsi="宋体" w:eastAsia="宋体" w:cs="宋体"/>
                <w:sz w:val="24"/>
                <w:szCs w:val="24"/>
                <w:highlight w:val="none"/>
                <w:lang w:val="en-US" w:eastAsia="zh-CN"/>
              </w:rPr>
              <w:t>保证</w:t>
            </w:r>
            <w:r>
              <w:rPr>
                <w:rFonts w:hint="eastAsia" w:ascii="宋体" w:hAnsi="宋体" w:eastAsia="宋体" w:cs="宋体"/>
                <w:sz w:val="24"/>
                <w:szCs w:val="24"/>
                <w:highlight w:val="none"/>
              </w:rPr>
              <w:t>措施</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4分</w:t>
            </w:r>
            <w:r>
              <w:rPr>
                <w:rFonts w:hint="eastAsia" w:ascii="宋体" w:hAnsi="宋体" w:eastAsia="宋体" w:cs="宋体"/>
                <w:sz w:val="24"/>
                <w:szCs w:val="24"/>
                <w:highlight w:val="none"/>
                <w:lang w:eastAsia="zh-CN"/>
              </w:rPr>
              <w:t>）</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对确保工程质量的技术组织措施进行全面性、细致性、具体性方面做出详细、具体的说明；</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color w:val="auto"/>
                <w:sz w:val="24"/>
                <w:szCs w:val="24"/>
              </w:rPr>
            </w:pPr>
            <w:r>
              <w:rPr>
                <w:rFonts w:hint="eastAsia" w:ascii="宋体" w:hAnsi="宋体" w:eastAsia="宋体" w:cs="宋体"/>
                <w:color w:val="auto"/>
                <w:sz w:val="24"/>
                <w:szCs w:val="24"/>
              </w:rPr>
              <w:t>方案欠缺、不利于实施得0</w:t>
            </w:r>
            <w:r>
              <w:rPr>
                <w:rFonts w:hint="eastAsia"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5"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rPr>
              <w:t>安全生产措施</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3分</w:t>
            </w:r>
            <w:r>
              <w:rPr>
                <w:rFonts w:hint="eastAsia" w:ascii="宋体" w:hAnsi="宋体" w:eastAsia="宋体" w:cs="宋体"/>
                <w:sz w:val="24"/>
                <w:szCs w:val="24"/>
                <w:highlight w:val="none"/>
                <w:lang w:eastAsia="zh-CN"/>
              </w:rPr>
              <w:t>）</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对安全计划编制的全面性、完整性方面做出详细、具体的说明</w:t>
            </w:r>
            <w:r>
              <w:rPr>
                <w:rFonts w:hint="eastAsia" w:ascii="宋体" w:hAnsi="宋体" w:eastAsia="宋体" w:cs="宋体"/>
                <w:color w:val="auto"/>
                <w:sz w:val="24"/>
                <w:szCs w:val="24"/>
                <w:lang w:val="en-US" w:eastAsia="zh-CN"/>
              </w:rPr>
              <w:t>计0-3分；</w:t>
            </w:r>
            <w:r>
              <w:rPr>
                <w:rFonts w:hint="eastAsia" w:ascii="宋体" w:hAnsi="宋体" w:eastAsia="宋体" w:cs="宋体"/>
                <w:color w:val="auto"/>
                <w:sz w:val="24"/>
                <w:szCs w:val="24"/>
              </w:rPr>
              <w:t>方案合理、可行、全面；</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color w:val="auto"/>
                <w:sz w:val="24"/>
                <w:szCs w:val="24"/>
              </w:rPr>
            </w:pPr>
            <w:r>
              <w:rPr>
                <w:rFonts w:hint="eastAsia" w:ascii="宋体" w:hAnsi="宋体" w:eastAsia="宋体" w:cs="宋体"/>
                <w:color w:val="auto"/>
                <w:sz w:val="24"/>
                <w:szCs w:val="24"/>
              </w:rPr>
              <w:t>方案欠缺、不利于实施得0</w:t>
            </w:r>
            <w:r>
              <w:rPr>
                <w:rFonts w:hint="eastAsia"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5"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pStyle w:val="216"/>
              <w:keepNext w:val="0"/>
              <w:keepLines w:val="0"/>
              <w:suppressLineNumbers w:val="0"/>
              <w:spacing w:before="0" w:beforeAutospacing="0" w:after="0" w:afterAutospacing="0" w:line="360" w:lineRule="auto"/>
              <w:ind w:left="0" w:leftChars="0" w:right="0" w:firstLine="0" w:firstLineChars="0"/>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文明施工措施（</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highlight w:val="none"/>
                <w:shd w:val="clear" w:color="auto" w:fill="auto"/>
                <w:lang w:val="en-US" w:eastAsia="zh-CN"/>
              </w:rPr>
              <w:t>对文明施工做出详细、具体的说明</w:t>
            </w:r>
            <w:r>
              <w:rPr>
                <w:rFonts w:hint="eastAsia" w:ascii="宋体" w:hAnsi="宋体" w:eastAsia="宋体" w:cs="宋体"/>
                <w:color w:val="auto"/>
                <w:sz w:val="24"/>
                <w:szCs w:val="24"/>
                <w:lang w:val="en-US" w:eastAsia="zh-CN"/>
              </w:rPr>
              <w:t>；</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right="0"/>
              <w:rPr>
                <w:rFonts w:hint="eastAsia" w:ascii="宋体" w:hAnsi="宋体" w:eastAsia="宋体" w:cs="宋体"/>
                <w:color w:val="FF0000"/>
                <w:sz w:val="24"/>
                <w:szCs w:val="24"/>
                <w:highlight w:val="yellow"/>
                <w:lang w:val="en-US" w:eastAsia="zh-CN"/>
              </w:rPr>
            </w:pPr>
            <w:r>
              <w:rPr>
                <w:rFonts w:hint="eastAsia" w:ascii="宋体" w:hAnsi="宋体" w:eastAsia="宋体" w:cs="宋体"/>
                <w:color w:val="auto"/>
                <w:sz w:val="24"/>
                <w:szCs w:val="24"/>
              </w:rPr>
              <w:t>方案欠缺、不利于实施得0</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1"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pStyle w:val="216"/>
              <w:keepNext w:val="0"/>
              <w:keepLines w:val="0"/>
              <w:suppressLineNumbers w:val="0"/>
              <w:spacing w:before="0" w:beforeAutospacing="0" w:after="0" w:afterAutospacing="0" w:line="360" w:lineRule="auto"/>
              <w:ind w:left="0" w:leftChars="0" w:right="0" w:firstLine="0" w:firstLineChars="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pacing w:val="-6"/>
                <w:sz w:val="24"/>
                <w:szCs w:val="24"/>
                <w:highlight w:val="none"/>
                <w:lang w:eastAsia="zh-CN"/>
              </w:rPr>
              <w:t>工期保障措施（</w:t>
            </w:r>
            <w:r>
              <w:rPr>
                <w:rFonts w:hint="eastAsia" w:ascii="宋体" w:hAnsi="宋体" w:eastAsia="宋体" w:cs="宋体"/>
                <w:color w:val="auto"/>
                <w:spacing w:val="-6"/>
                <w:sz w:val="24"/>
                <w:szCs w:val="24"/>
                <w:highlight w:val="none"/>
                <w:lang w:val="en-US" w:eastAsia="zh-CN"/>
              </w:rPr>
              <w:t>3分</w:t>
            </w:r>
            <w:r>
              <w:rPr>
                <w:rFonts w:hint="eastAsia" w:ascii="宋体" w:hAnsi="宋体" w:eastAsia="宋体" w:cs="宋体"/>
                <w:color w:val="auto"/>
                <w:spacing w:val="-6"/>
                <w:sz w:val="24"/>
                <w:szCs w:val="24"/>
                <w:highlight w:val="none"/>
                <w:lang w:eastAsia="zh-CN"/>
              </w:rPr>
              <w:t>）</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val="en-US" w:eastAsia="zh-CN"/>
              </w:rPr>
            </w:pPr>
            <w:r>
              <w:rPr>
                <w:rFonts w:hint="eastAsia" w:ascii="宋体" w:hAnsi="宋体" w:eastAsia="宋体" w:cs="宋体"/>
                <w:color w:val="auto"/>
                <w:spacing w:val="-6"/>
                <w:sz w:val="24"/>
                <w:szCs w:val="24"/>
                <w:highlight w:val="none"/>
                <w:lang w:eastAsia="zh-CN"/>
              </w:rPr>
              <w:t>对</w:t>
            </w:r>
            <w:r>
              <w:rPr>
                <w:rFonts w:hint="eastAsia" w:ascii="宋体" w:hAnsi="宋体" w:eastAsia="宋体" w:cs="宋体"/>
                <w:color w:val="auto"/>
                <w:spacing w:val="-6"/>
                <w:sz w:val="24"/>
                <w:szCs w:val="24"/>
                <w:highlight w:val="none"/>
              </w:rPr>
              <w:t>工期的技术组织措施及施工进度</w:t>
            </w:r>
            <w:r>
              <w:rPr>
                <w:rFonts w:hint="eastAsia" w:ascii="宋体" w:hAnsi="宋体" w:eastAsia="宋体" w:cs="宋体"/>
                <w:color w:val="auto"/>
                <w:spacing w:val="-6"/>
                <w:sz w:val="24"/>
                <w:szCs w:val="24"/>
                <w:highlight w:val="none"/>
                <w:lang w:eastAsia="zh-CN"/>
              </w:rPr>
              <w:t>计划措施，需包括施工进度表或施工网络图</w:t>
            </w:r>
            <w:r>
              <w:rPr>
                <w:rFonts w:hint="eastAsia" w:ascii="宋体" w:hAnsi="宋体" w:eastAsia="宋体" w:cs="宋体"/>
                <w:color w:val="auto"/>
                <w:sz w:val="24"/>
                <w:szCs w:val="24"/>
                <w:highlight w:val="none"/>
                <w:lang w:val="en-US" w:eastAsia="zh-CN"/>
              </w:rPr>
              <w:t>做出详细、具体的说明</w:t>
            </w:r>
            <w:r>
              <w:rPr>
                <w:rFonts w:hint="eastAsia" w:ascii="宋体" w:hAnsi="宋体" w:eastAsia="宋体" w:cs="宋体"/>
                <w:color w:val="auto"/>
                <w:sz w:val="24"/>
                <w:szCs w:val="24"/>
                <w:lang w:val="en-US" w:eastAsia="zh-CN"/>
              </w:rPr>
              <w:t>；</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rPr>
              <w:t>方案欠缺、不利于实施得0</w:t>
            </w:r>
            <w:r>
              <w:rPr>
                <w:rFonts w:hint="eastAsia"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06"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pStyle w:val="216"/>
              <w:keepNext w:val="0"/>
              <w:keepLines w:val="0"/>
              <w:suppressLineNumbers w:val="0"/>
              <w:spacing w:before="0" w:beforeAutospacing="0" w:after="0" w:afterAutospacing="0" w:line="360" w:lineRule="auto"/>
              <w:ind w:left="0" w:leftChars="0" w:right="0" w:firstLine="0" w:firstLineChars="0"/>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施工方案（</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分）</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eastAsia="zh-CN"/>
              </w:rPr>
              <w:t>结合现阶段的特殊性，施工方法和技术措施是否能够有效实现“实用、保质、节约”的科学性、可施工性、经济性、有效性方面做出详细、具体的说明</w:t>
            </w:r>
            <w:r>
              <w:rPr>
                <w:rFonts w:hint="eastAsia" w:ascii="宋体" w:hAnsi="宋体" w:eastAsia="宋体" w:cs="宋体"/>
                <w:color w:val="auto"/>
                <w:sz w:val="24"/>
                <w:szCs w:val="24"/>
                <w:lang w:val="en-US" w:eastAsia="zh-CN"/>
              </w:rPr>
              <w:t>；</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方案欠缺、不利于实施得0</w:t>
            </w:r>
            <w:r>
              <w:rPr>
                <w:rFonts w:hint="eastAsia"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5"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highlight w:val="none"/>
                <w:lang w:val="en-US" w:eastAsia="zh-CN"/>
              </w:rPr>
              <w:t>施工进度表或施工网络图</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3分</w:t>
            </w:r>
            <w:r>
              <w:rPr>
                <w:rFonts w:hint="eastAsia" w:ascii="宋体" w:hAnsi="宋体" w:eastAsia="宋体" w:cs="宋体"/>
                <w:color w:val="auto"/>
                <w:sz w:val="24"/>
                <w:szCs w:val="24"/>
                <w:highlight w:val="none"/>
                <w:lang w:eastAsia="zh-CN"/>
              </w:rPr>
              <w:t>）</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highlight w:val="none"/>
                <w:lang w:val="en-US" w:eastAsia="zh-CN" w:bidi="ar-SA"/>
              </w:rPr>
              <w:t>针对施工进度表或施工网络图；</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方案科学、合理、有效计</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-3分；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pStyle w:val="37"/>
              <w:keepNext w:val="0"/>
              <w:keepLines w:val="0"/>
              <w:widowControl/>
              <w:suppressLineNumbers w:val="0"/>
              <w:spacing w:before="0" w:beforeAutospacing="0" w:after="0" w:afterAutospacing="0" w:line="360" w:lineRule="auto"/>
              <w:ind w:left="0" w:leftChars="0" w:right="0" w:rightChars="0" w:firstLine="0" w:firstLineChars="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方案欠缺、不利于实施得0</w:t>
            </w:r>
            <w:r>
              <w:rPr>
                <w:rFonts w:hint="eastAsia"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1"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pStyle w:val="37"/>
              <w:keepNext w:val="0"/>
              <w:keepLines w:val="0"/>
              <w:widowControl/>
              <w:suppressLineNumbers w:val="0"/>
              <w:spacing w:before="0" w:beforeAutospacing="0" w:after="0" w:afterAutospacing="0" w:line="360" w:lineRule="auto"/>
              <w:ind w:left="0" w:right="0" w:firstLine="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施工机械配备、材料投入计划及劳动力安排计划（</w:t>
            </w:r>
            <w:r>
              <w:rPr>
                <w:rFonts w:hint="eastAsia" w:ascii="宋体" w:hAnsi="宋体" w:eastAsia="宋体" w:cs="宋体"/>
                <w:color w:val="auto"/>
                <w:sz w:val="24"/>
                <w:szCs w:val="24"/>
                <w:highlight w:val="none"/>
                <w:lang w:val="en-US" w:eastAsia="zh-CN"/>
              </w:rPr>
              <w:t>3分</w:t>
            </w:r>
            <w:r>
              <w:rPr>
                <w:rFonts w:hint="eastAsia" w:ascii="宋体" w:hAnsi="宋体" w:eastAsia="宋体" w:cs="宋体"/>
                <w:color w:val="auto"/>
                <w:sz w:val="24"/>
                <w:szCs w:val="24"/>
                <w:highlight w:val="none"/>
                <w:lang w:eastAsia="zh-CN"/>
              </w:rPr>
              <w:t>）</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highlight w:val="none"/>
                <w:lang w:val="en-US" w:eastAsia="zh-CN" w:bidi="ar-SA"/>
              </w:rPr>
              <w:t>拟投入本项目的主要机械设备配备、材料和劳动力配备的合理性，充足性等</w:t>
            </w:r>
            <w:r>
              <w:rPr>
                <w:rFonts w:hint="eastAsia" w:ascii="宋体" w:hAnsi="宋体" w:eastAsia="宋体" w:cs="宋体"/>
                <w:color w:val="auto"/>
                <w:sz w:val="24"/>
                <w:szCs w:val="24"/>
                <w:lang w:val="en-US" w:eastAsia="zh-CN"/>
              </w:rPr>
              <w:t>；</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rPr>
              <w:t>方案欠缺、不利于实施得0</w:t>
            </w:r>
            <w:r>
              <w:rPr>
                <w:rFonts w:hint="eastAsia"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5"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项目经理部组成（</w:t>
            </w:r>
            <w:r>
              <w:rPr>
                <w:rFonts w:hint="eastAsia" w:ascii="宋体" w:hAnsi="宋体" w:eastAsia="宋体" w:cs="宋体"/>
                <w:color w:val="auto"/>
                <w:sz w:val="24"/>
                <w:szCs w:val="24"/>
                <w:lang w:val="en-US" w:eastAsia="zh-CN"/>
              </w:rPr>
              <w:t>5分</w:t>
            </w:r>
            <w:r>
              <w:rPr>
                <w:rFonts w:hint="eastAsia" w:ascii="宋体" w:hAnsi="宋体" w:eastAsia="宋体" w:cs="宋体"/>
                <w:color w:val="auto"/>
                <w:sz w:val="24"/>
                <w:szCs w:val="24"/>
                <w:lang w:eastAsia="zh-CN"/>
              </w:rPr>
              <w:t>）</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highlight w:val="none"/>
                <w:lang w:val="en-US" w:eastAsia="zh-CN" w:bidi="ar-SA"/>
              </w:rPr>
              <w:t>针对项目经理部组成科学、合理、有效</w:t>
            </w:r>
            <w:r>
              <w:rPr>
                <w:rFonts w:hint="eastAsia" w:ascii="宋体" w:hAnsi="宋体" w:eastAsia="宋体" w:cs="宋体"/>
                <w:color w:val="auto"/>
                <w:sz w:val="24"/>
                <w:szCs w:val="24"/>
                <w:lang w:val="en-US" w:eastAsia="zh-CN"/>
              </w:rPr>
              <w:t>；</w:t>
            </w:r>
          </w:p>
          <w:p>
            <w:pPr>
              <w:keepNext w:val="0"/>
              <w:keepLines w:val="0"/>
              <w:suppressLineNumbers w:val="0"/>
              <w:spacing w:before="0" w:beforeAutospacing="0" w:after="0" w:afterAutospacing="0" w:line="440" w:lineRule="exact"/>
              <w:ind w:left="0" w:leftChars="0" w:right="0" w:rightChars="0"/>
              <w:rPr>
                <w:rFonts w:hint="eastAsia" w:ascii="宋体" w:hAnsi="宋体" w:eastAsia="宋体" w:cs="宋体"/>
                <w:color w:val="auto"/>
                <w:spacing w:val="6"/>
                <w:sz w:val="24"/>
                <w:szCs w:val="24"/>
              </w:rPr>
            </w:pPr>
            <w:r>
              <w:rPr>
                <w:rFonts w:hint="eastAsia" w:ascii="宋体" w:hAnsi="宋体" w:eastAsia="宋体" w:cs="宋体"/>
                <w:color w:val="auto"/>
                <w:spacing w:val="6"/>
                <w:sz w:val="24"/>
                <w:szCs w:val="24"/>
              </w:rPr>
              <w:t>方案合理、可行、全面得</w:t>
            </w:r>
            <w:r>
              <w:rPr>
                <w:rFonts w:hint="eastAsia" w:ascii="宋体" w:hAnsi="宋体" w:eastAsia="宋体" w:cs="宋体"/>
                <w:color w:val="auto"/>
                <w:spacing w:val="6"/>
                <w:sz w:val="24"/>
                <w:szCs w:val="24"/>
                <w:lang w:val="en-US" w:eastAsia="zh-CN"/>
              </w:rPr>
              <w:t>3</w:t>
            </w:r>
            <w:r>
              <w:rPr>
                <w:rFonts w:hint="eastAsia" w:ascii="宋体" w:hAnsi="宋体" w:eastAsia="宋体" w:cs="宋体"/>
                <w:color w:val="auto"/>
                <w:spacing w:val="6"/>
                <w:sz w:val="24"/>
                <w:szCs w:val="24"/>
              </w:rPr>
              <w:t>-</w:t>
            </w:r>
            <w:r>
              <w:rPr>
                <w:rFonts w:hint="eastAsia" w:ascii="宋体" w:hAnsi="宋体" w:eastAsia="宋体" w:cs="宋体"/>
                <w:color w:val="auto"/>
                <w:spacing w:val="6"/>
                <w:sz w:val="24"/>
                <w:szCs w:val="24"/>
                <w:lang w:val="en-US" w:eastAsia="zh-CN"/>
              </w:rPr>
              <w:t>5</w:t>
            </w:r>
            <w:r>
              <w:rPr>
                <w:rFonts w:hint="eastAsia" w:ascii="宋体" w:hAnsi="宋体" w:eastAsia="宋体" w:cs="宋体"/>
                <w:color w:val="auto"/>
                <w:spacing w:val="6"/>
                <w:sz w:val="24"/>
                <w:szCs w:val="24"/>
              </w:rPr>
              <w:t>分；</w:t>
            </w:r>
          </w:p>
          <w:p>
            <w:pPr>
              <w:keepNext w:val="0"/>
              <w:keepLines w:val="0"/>
              <w:suppressLineNumbers w:val="0"/>
              <w:spacing w:before="0" w:beforeAutospacing="0" w:after="0" w:afterAutospacing="0" w:line="440" w:lineRule="exact"/>
              <w:ind w:left="0" w:leftChars="0" w:right="0" w:rightChars="0"/>
              <w:rPr>
                <w:rFonts w:hint="eastAsia" w:ascii="宋体" w:hAnsi="宋体" w:eastAsia="宋体" w:cs="宋体"/>
                <w:color w:val="auto"/>
                <w:spacing w:val="6"/>
                <w:sz w:val="24"/>
                <w:szCs w:val="24"/>
              </w:rPr>
            </w:pPr>
            <w:r>
              <w:rPr>
                <w:rFonts w:hint="eastAsia" w:ascii="宋体" w:hAnsi="宋体" w:eastAsia="宋体" w:cs="宋体"/>
                <w:color w:val="auto"/>
                <w:spacing w:val="6"/>
                <w:sz w:val="24"/>
                <w:szCs w:val="24"/>
              </w:rPr>
              <w:t>方案基本合理可行，但内容不全得</w:t>
            </w:r>
            <w:r>
              <w:rPr>
                <w:rFonts w:hint="eastAsia" w:ascii="宋体" w:hAnsi="宋体" w:eastAsia="宋体" w:cs="宋体"/>
                <w:color w:val="auto"/>
                <w:spacing w:val="6"/>
                <w:sz w:val="24"/>
                <w:szCs w:val="24"/>
                <w:lang w:val="en-US" w:eastAsia="zh-CN"/>
              </w:rPr>
              <w:t>1</w:t>
            </w:r>
            <w:r>
              <w:rPr>
                <w:rFonts w:hint="eastAsia" w:ascii="宋体" w:hAnsi="宋体" w:eastAsia="宋体" w:cs="宋体"/>
                <w:color w:val="auto"/>
                <w:spacing w:val="6"/>
                <w:sz w:val="24"/>
                <w:szCs w:val="24"/>
              </w:rPr>
              <w:t>-</w:t>
            </w:r>
            <w:r>
              <w:rPr>
                <w:rFonts w:hint="eastAsia" w:ascii="宋体" w:hAnsi="宋体" w:eastAsia="宋体" w:cs="宋体"/>
                <w:color w:val="auto"/>
                <w:spacing w:val="6"/>
                <w:sz w:val="24"/>
                <w:szCs w:val="24"/>
                <w:lang w:val="en-US" w:eastAsia="zh-CN"/>
              </w:rPr>
              <w:t>3</w:t>
            </w:r>
            <w:r>
              <w:rPr>
                <w:rFonts w:hint="eastAsia" w:ascii="宋体" w:hAnsi="宋体" w:eastAsia="宋体" w:cs="宋体"/>
                <w:color w:val="auto"/>
                <w:spacing w:val="6"/>
                <w:sz w:val="24"/>
                <w:szCs w:val="24"/>
              </w:rPr>
              <w:t>分；</w:t>
            </w:r>
          </w:p>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spacing w:val="6"/>
                <w:sz w:val="24"/>
                <w:szCs w:val="24"/>
              </w:rPr>
              <w:t>方案欠缺、不利于实施得0</w:t>
            </w:r>
            <w:r>
              <w:rPr>
                <w:rFonts w:hint="eastAsia" w:ascii="宋体" w:hAnsi="宋体" w:eastAsia="宋体" w:cs="宋体"/>
                <w:color w:val="auto"/>
                <w:spacing w:val="6"/>
                <w:sz w:val="24"/>
                <w:szCs w:val="24"/>
                <w:lang w:val="en-US" w:eastAsia="zh-CN"/>
              </w:rPr>
              <w:t>-1</w:t>
            </w:r>
            <w:r>
              <w:rPr>
                <w:rFonts w:hint="eastAsia" w:ascii="宋体" w:hAnsi="宋体" w:eastAsia="宋体" w:cs="宋体"/>
                <w:color w:val="auto"/>
                <w:spacing w:val="6"/>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3"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rPr>
              <w:t>施工现场总平面布置图</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3分</w:t>
            </w:r>
            <w:r>
              <w:rPr>
                <w:rFonts w:hint="eastAsia" w:ascii="宋体" w:hAnsi="宋体" w:eastAsia="宋体" w:cs="宋体"/>
                <w:color w:val="auto"/>
                <w:sz w:val="24"/>
                <w:szCs w:val="24"/>
                <w:lang w:eastAsia="zh-CN"/>
              </w:rPr>
              <w:t>）</w:t>
            </w:r>
          </w:p>
        </w:tc>
        <w:tc>
          <w:tcPr>
            <w:tcW w:w="6610" w:type="dxa"/>
            <w:noWrap w:val="0"/>
            <w:vAlign w:val="center"/>
          </w:tcPr>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lang w:val="en-US" w:eastAsia="zh-CN"/>
              </w:rPr>
            </w:pPr>
            <w:r>
              <w:rPr>
                <w:rFonts w:hint="eastAsia" w:ascii="宋体" w:hAnsi="宋体" w:eastAsia="宋体" w:cs="宋体"/>
                <w:lang w:val="en-US" w:eastAsia="zh-CN"/>
              </w:rPr>
              <w:t>施工现场总平面布置图科学、合理、有效；</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pStyle w:val="28"/>
              <w:keepNext w:val="0"/>
              <w:keepLines w:val="0"/>
              <w:suppressLineNumbers w:val="0"/>
              <w:spacing w:before="0" w:beforeAutospacing="0" w:after="0" w:afterAutospacing="0" w:line="360" w:lineRule="auto"/>
              <w:ind w:left="0" w:right="0"/>
              <w:rPr>
                <w:rFonts w:hint="eastAsia"/>
                <w:lang w:val="en-US" w:eastAsia="zh-CN"/>
              </w:rPr>
            </w:pPr>
            <w:r>
              <w:rPr>
                <w:rFonts w:hint="eastAsia" w:ascii="宋体" w:hAnsi="宋体" w:eastAsia="宋体" w:cs="宋体"/>
                <w:color w:val="auto"/>
                <w:sz w:val="24"/>
                <w:szCs w:val="24"/>
              </w:rPr>
              <w:t>方案欠缺、不利于实施得0</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5"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rPr>
              <w:t>新技术、新产品、新工艺、新材料应用</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3分</w:t>
            </w:r>
            <w:r>
              <w:rPr>
                <w:rFonts w:hint="eastAsia" w:ascii="宋体" w:hAnsi="宋体" w:eastAsia="宋体" w:cs="宋体"/>
                <w:color w:val="auto"/>
                <w:sz w:val="24"/>
                <w:szCs w:val="24"/>
                <w:lang w:eastAsia="zh-CN"/>
              </w:rPr>
              <w:t>）</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新技术、新产品、新工艺、新材料应用科学、合理、有效；</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sz w:val="24"/>
                <w:szCs w:val="24"/>
              </w:rPr>
              <w:t>方案欠缺、不利于实施得0</w:t>
            </w:r>
            <w:r>
              <w:rPr>
                <w:rFonts w:hint="eastAsia"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1"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color w:val="auto"/>
                <w:sz w:val="24"/>
                <w:szCs w:val="24"/>
              </w:rPr>
            </w:pPr>
            <w:r>
              <w:rPr>
                <w:rFonts w:hint="eastAsia" w:ascii="宋体" w:hAnsi="宋体" w:eastAsia="宋体" w:cs="宋体"/>
                <w:color w:val="auto"/>
                <w:sz w:val="24"/>
                <w:szCs w:val="24"/>
                <w:lang w:eastAsia="zh-CN"/>
              </w:rPr>
              <w:t>合理化建议</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eastAsia="zh-CN"/>
              </w:rPr>
              <w:t>针对本项目的合理化建议，</w:t>
            </w:r>
            <w:r>
              <w:rPr>
                <w:rFonts w:hint="eastAsia" w:ascii="宋体" w:hAnsi="宋体" w:eastAsia="宋体" w:cs="宋体"/>
                <w:color w:val="auto"/>
                <w:kern w:val="0"/>
                <w:sz w:val="24"/>
                <w:szCs w:val="24"/>
                <w:lang w:val="en-US" w:eastAsia="zh-CN" w:bidi="ar-SA"/>
              </w:rPr>
              <w:t>根据其价值及可采纳性、合理性情况</w:t>
            </w:r>
            <w:r>
              <w:rPr>
                <w:rFonts w:hint="eastAsia" w:ascii="宋体" w:hAnsi="宋体" w:eastAsia="宋体" w:cs="宋体"/>
                <w:color w:val="auto"/>
                <w:sz w:val="24"/>
                <w:szCs w:val="24"/>
                <w:lang w:val="en-US" w:eastAsia="zh-CN"/>
              </w:rPr>
              <w:t>；</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sz w:val="24"/>
                <w:szCs w:val="24"/>
              </w:rPr>
              <w:t>方案欠缺、不利于实施得0</w:t>
            </w:r>
            <w:r>
              <w:rPr>
                <w:rFonts w:hint="eastAsia"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06"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4"/>
                <w:szCs w:val="24"/>
                <w:lang w:eastAsia="zh-CN"/>
              </w:rPr>
            </w:pPr>
            <w:r>
              <w:rPr>
                <w:rFonts w:hint="eastAsia" w:ascii="宋体" w:hAnsi="宋体" w:eastAsia="宋体" w:cs="宋体"/>
                <w:b w:val="0"/>
                <w:bCs w:val="0"/>
                <w:color w:val="auto"/>
                <w:sz w:val="24"/>
                <w:szCs w:val="24"/>
              </w:rPr>
              <w:t>调试及验收方案</w:t>
            </w:r>
            <w:r>
              <w:rPr>
                <w:rFonts w:hint="eastAsia" w:ascii="宋体" w:hAnsi="宋体" w:eastAsia="宋体" w:cs="宋体"/>
                <w:b w:val="0"/>
                <w:bCs w:val="0"/>
                <w:color w:val="auto"/>
                <w:sz w:val="24"/>
                <w:szCs w:val="24"/>
                <w:lang w:eastAsia="zh-CN"/>
              </w:rPr>
              <w:t>（</w:t>
            </w:r>
            <w:r>
              <w:rPr>
                <w:rFonts w:hint="eastAsia" w:ascii="宋体" w:hAnsi="宋体" w:eastAsia="宋体" w:cs="宋体"/>
                <w:b w:val="0"/>
                <w:bCs w:val="0"/>
                <w:color w:val="auto"/>
                <w:sz w:val="24"/>
                <w:szCs w:val="24"/>
                <w:lang w:val="en-US" w:eastAsia="zh-CN"/>
              </w:rPr>
              <w:t>5分</w:t>
            </w:r>
            <w:r>
              <w:rPr>
                <w:rFonts w:hint="eastAsia" w:ascii="宋体" w:hAnsi="宋体" w:eastAsia="宋体" w:cs="宋体"/>
                <w:b w:val="0"/>
                <w:bCs w:val="0"/>
                <w:color w:val="auto"/>
                <w:sz w:val="24"/>
                <w:szCs w:val="24"/>
                <w:lang w:eastAsia="zh-CN"/>
              </w:rPr>
              <w:t>）</w:t>
            </w:r>
          </w:p>
        </w:tc>
        <w:tc>
          <w:tcPr>
            <w:tcW w:w="6610" w:type="dxa"/>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投标人针对本项目提供调试及验收方案，就其方案是否合理科学及措施得当，是否针对本项目实施提出重点、难点并给出相应的解决方案，进度安排、质量保证及验收方案的描述。</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方案欠缺、不利于实施得0</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19" w:hRule="atLeast"/>
          <w:jc w:val="center"/>
        </w:trPr>
        <w:tc>
          <w:tcPr>
            <w:tcW w:w="1478" w:type="dxa"/>
            <w:vMerge w:val="continue"/>
            <w:noWrap w:val="0"/>
            <w:vAlign w:val="center"/>
          </w:tcPr>
          <w:p>
            <w:pPr>
              <w:keepNext w:val="0"/>
              <w:keepLines w:val="0"/>
              <w:suppressLineNumbers w:val="0"/>
              <w:spacing w:before="0" w:beforeAutospacing="0" w:after="0" w:afterAutospacing="0" w:line="360" w:lineRule="auto"/>
              <w:ind w:left="0" w:right="0"/>
              <w:jc w:val="left"/>
              <w:rPr>
                <w:rFonts w:hint="eastAsia" w:ascii="宋体" w:hAnsi="宋体" w:eastAsia="宋体" w:cs="宋体"/>
                <w:color w:val="auto"/>
                <w:sz w:val="24"/>
                <w:szCs w:val="24"/>
              </w:rPr>
            </w:pPr>
          </w:p>
        </w:tc>
        <w:tc>
          <w:tcPr>
            <w:tcW w:w="1971" w:type="dxa"/>
            <w:noWrap w:val="0"/>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4"/>
                <w:szCs w:val="24"/>
                <w:lang w:eastAsia="zh-CN"/>
              </w:rPr>
            </w:pPr>
            <w:r>
              <w:rPr>
                <w:rFonts w:hint="eastAsia" w:ascii="宋体" w:hAnsi="宋体" w:eastAsia="宋体" w:cs="宋体"/>
                <w:b w:val="0"/>
                <w:bCs w:val="0"/>
                <w:color w:val="auto"/>
                <w:spacing w:val="6"/>
                <w:sz w:val="24"/>
                <w:szCs w:val="24"/>
              </w:rPr>
              <w:t>安装、改造方案</w:t>
            </w:r>
            <w:r>
              <w:rPr>
                <w:rFonts w:hint="eastAsia" w:ascii="宋体" w:hAnsi="宋体" w:eastAsia="宋体" w:cs="宋体"/>
                <w:b w:val="0"/>
                <w:bCs w:val="0"/>
                <w:color w:val="auto"/>
                <w:spacing w:val="6"/>
                <w:sz w:val="24"/>
                <w:szCs w:val="24"/>
                <w:lang w:eastAsia="zh-CN"/>
              </w:rPr>
              <w:t>（</w:t>
            </w:r>
            <w:r>
              <w:rPr>
                <w:rFonts w:hint="eastAsia" w:ascii="宋体" w:hAnsi="宋体" w:eastAsia="宋体" w:cs="宋体"/>
                <w:b w:val="0"/>
                <w:bCs w:val="0"/>
                <w:color w:val="auto"/>
                <w:spacing w:val="6"/>
                <w:sz w:val="24"/>
                <w:szCs w:val="24"/>
                <w:lang w:val="en-US" w:eastAsia="zh-CN"/>
              </w:rPr>
              <w:t>5分</w:t>
            </w:r>
            <w:r>
              <w:rPr>
                <w:rFonts w:hint="eastAsia" w:ascii="宋体" w:hAnsi="宋体" w:eastAsia="宋体" w:cs="宋体"/>
                <w:b w:val="0"/>
                <w:bCs w:val="0"/>
                <w:color w:val="auto"/>
                <w:spacing w:val="6"/>
                <w:sz w:val="24"/>
                <w:szCs w:val="24"/>
                <w:lang w:eastAsia="zh-CN"/>
              </w:rPr>
              <w:t>）</w:t>
            </w:r>
          </w:p>
        </w:tc>
        <w:tc>
          <w:tcPr>
            <w:tcW w:w="6610" w:type="dxa"/>
            <w:noWrap w:val="0"/>
            <w:vAlign w:val="center"/>
          </w:tcPr>
          <w:p>
            <w:pPr>
              <w:keepNext w:val="0"/>
              <w:keepLines w:val="0"/>
              <w:suppressLineNumbers w:val="0"/>
              <w:spacing w:before="0" w:beforeAutospacing="0" w:after="0" w:afterAutospacing="0" w:line="440" w:lineRule="exact"/>
              <w:ind w:left="0" w:leftChars="0" w:right="0" w:rightChars="0"/>
              <w:rPr>
                <w:rFonts w:hint="eastAsia" w:ascii="宋体" w:hAnsi="宋体" w:eastAsia="宋体" w:cs="宋体"/>
                <w:color w:val="auto"/>
                <w:spacing w:val="6"/>
                <w:sz w:val="24"/>
                <w:szCs w:val="24"/>
              </w:rPr>
            </w:pPr>
            <w:r>
              <w:rPr>
                <w:rFonts w:hint="eastAsia" w:ascii="宋体" w:hAnsi="宋体" w:eastAsia="宋体" w:cs="宋体"/>
                <w:color w:val="auto"/>
                <w:spacing w:val="6"/>
                <w:sz w:val="24"/>
                <w:szCs w:val="24"/>
              </w:rPr>
              <w:t>投标人提供安装、改造方案，总体施工组织方案(质量管理 、安全管理、保障措施、组织机构健全、人员配置合理、分工明确、时间进度安排得当、安全应急预案科学可行）</w:t>
            </w:r>
          </w:p>
          <w:p>
            <w:pPr>
              <w:keepNext w:val="0"/>
              <w:keepLines w:val="0"/>
              <w:suppressLineNumbers w:val="0"/>
              <w:spacing w:before="0" w:beforeAutospacing="0" w:after="0" w:afterAutospacing="0" w:line="440" w:lineRule="exact"/>
              <w:ind w:left="0" w:leftChars="0" w:right="0" w:rightChars="0"/>
              <w:rPr>
                <w:rFonts w:hint="eastAsia" w:ascii="宋体" w:hAnsi="宋体" w:eastAsia="宋体" w:cs="宋体"/>
                <w:color w:val="auto"/>
                <w:spacing w:val="6"/>
                <w:sz w:val="24"/>
                <w:szCs w:val="24"/>
              </w:rPr>
            </w:pPr>
            <w:r>
              <w:rPr>
                <w:rFonts w:hint="eastAsia" w:ascii="宋体" w:hAnsi="宋体" w:eastAsia="宋体" w:cs="宋体"/>
                <w:color w:val="auto"/>
                <w:spacing w:val="6"/>
                <w:sz w:val="24"/>
                <w:szCs w:val="24"/>
              </w:rPr>
              <w:t>方案合理、可行、全面得</w:t>
            </w:r>
            <w:r>
              <w:rPr>
                <w:rFonts w:hint="eastAsia" w:ascii="宋体" w:hAnsi="宋体" w:eastAsia="宋体" w:cs="宋体"/>
                <w:color w:val="auto"/>
                <w:spacing w:val="6"/>
                <w:sz w:val="24"/>
                <w:szCs w:val="24"/>
                <w:lang w:val="en-US" w:eastAsia="zh-CN"/>
              </w:rPr>
              <w:t>3</w:t>
            </w:r>
            <w:r>
              <w:rPr>
                <w:rFonts w:hint="eastAsia" w:ascii="宋体" w:hAnsi="宋体" w:eastAsia="宋体" w:cs="宋体"/>
                <w:color w:val="auto"/>
                <w:spacing w:val="6"/>
                <w:sz w:val="24"/>
                <w:szCs w:val="24"/>
              </w:rPr>
              <w:t>-</w:t>
            </w:r>
            <w:r>
              <w:rPr>
                <w:rFonts w:hint="eastAsia" w:ascii="宋体" w:hAnsi="宋体" w:eastAsia="宋体" w:cs="宋体"/>
                <w:color w:val="auto"/>
                <w:spacing w:val="6"/>
                <w:sz w:val="24"/>
                <w:szCs w:val="24"/>
                <w:lang w:val="en-US" w:eastAsia="zh-CN"/>
              </w:rPr>
              <w:t>5</w:t>
            </w:r>
            <w:r>
              <w:rPr>
                <w:rFonts w:hint="eastAsia" w:ascii="宋体" w:hAnsi="宋体" w:eastAsia="宋体" w:cs="宋体"/>
                <w:color w:val="auto"/>
                <w:spacing w:val="6"/>
                <w:sz w:val="24"/>
                <w:szCs w:val="24"/>
              </w:rPr>
              <w:t>分；</w:t>
            </w:r>
          </w:p>
          <w:p>
            <w:pPr>
              <w:keepNext w:val="0"/>
              <w:keepLines w:val="0"/>
              <w:suppressLineNumbers w:val="0"/>
              <w:spacing w:before="0" w:beforeAutospacing="0" w:after="0" w:afterAutospacing="0" w:line="440" w:lineRule="exact"/>
              <w:ind w:left="0" w:leftChars="0" w:right="0" w:rightChars="0"/>
              <w:rPr>
                <w:rFonts w:hint="eastAsia" w:ascii="宋体" w:hAnsi="宋体" w:eastAsia="宋体" w:cs="宋体"/>
                <w:color w:val="auto"/>
                <w:spacing w:val="6"/>
                <w:sz w:val="24"/>
                <w:szCs w:val="24"/>
              </w:rPr>
            </w:pPr>
            <w:r>
              <w:rPr>
                <w:rFonts w:hint="eastAsia" w:ascii="宋体" w:hAnsi="宋体" w:eastAsia="宋体" w:cs="宋体"/>
                <w:color w:val="auto"/>
                <w:spacing w:val="6"/>
                <w:sz w:val="24"/>
                <w:szCs w:val="24"/>
              </w:rPr>
              <w:t>方案基本合理可行，但内容不全得</w:t>
            </w:r>
            <w:r>
              <w:rPr>
                <w:rFonts w:hint="eastAsia" w:ascii="宋体" w:hAnsi="宋体" w:eastAsia="宋体" w:cs="宋体"/>
                <w:color w:val="auto"/>
                <w:spacing w:val="6"/>
                <w:sz w:val="24"/>
                <w:szCs w:val="24"/>
                <w:lang w:val="en-US" w:eastAsia="zh-CN"/>
              </w:rPr>
              <w:t>1</w:t>
            </w:r>
            <w:r>
              <w:rPr>
                <w:rFonts w:hint="eastAsia" w:ascii="宋体" w:hAnsi="宋体" w:eastAsia="宋体" w:cs="宋体"/>
                <w:color w:val="auto"/>
                <w:spacing w:val="6"/>
                <w:sz w:val="24"/>
                <w:szCs w:val="24"/>
              </w:rPr>
              <w:t>-</w:t>
            </w:r>
            <w:r>
              <w:rPr>
                <w:rFonts w:hint="eastAsia" w:ascii="宋体" w:hAnsi="宋体" w:eastAsia="宋体" w:cs="宋体"/>
                <w:color w:val="auto"/>
                <w:spacing w:val="6"/>
                <w:sz w:val="24"/>
                <w:szCs w:val="24"/>
                <w:lang w:val="en-US" w:eastAsia="zh-CN"/>
              </w:rPr>
              <w:t>3</w:t>
            </w:r>
            <w:r>
              <w:rPr>
                <w:rFonts w:hint="eastAsia" w:ascii="宋体" w:hAnsi="宋体" w:eastAsia="宋体" w:cs="宋体"/>
                <w:color w:val="auto"/>
                <w:spacing w:val="6"/>
                <w:sz w:val="24"/>
                <w:szCs w:val="24"/>
              </w:rPr>
              <w:t>分；</w:t>
            </w:r>
          </w:p>
          <w:p>
            <w:pPr>
              <w:keepNext w:val="0"/>
              <w:keepLines w:val="0"/>
              <w:suppressLineNumbers w:val="0"/>
              <w:spacing w:before="0" w:beforeAutospacing="0" w:after="0" w:afterAutospacing="0" w:line="440" w:lineRule="exact"/>
              <w:ind w:left="0" w:leftChars="0" w:right="0" w:rightChars="0"/>
              <w:rPr>
                <w:rFonts w:hint="eastAsia" w:ascii="宋体" w:hAnsi="宋体" w:eastAsia="宋体" w:cs="宋体"/>
                <w:color w:val="auto"/>
                <w:sz w:val="24"/>
                <w:szCs w:val="24"/>
                <w:lang w:eastAsia="zh-CN"/>
              </w:rPr>
            </w:pPr>
            <w:r>
              <w:rPr>
                <w:rFonts w:hint="eastAsia" w:ascii="宋体" w:hAnsi="宋体" w:eastAsia="宋体" w:cs="宋体"/>
                <w:color w:val="auto"/>
                <w:spacing w:val="6"/>
                <w:sz w:val="24"/>
                <w:szCs w:val="24"/>
              </w:rPr>
              <w:t>方案欠缺、不利于实施得0</w:t>
            </w:r>
            <w:r>
              <w:rPr>
                <w:rFonts w:hint="eastAsia" w:ascii="宋体" w:hAnsi="宋体" w:eastAsia="宋体" w:cs="宋体"/>
                <w:color w:val="auto"/>
                <w:spacing w:val="6"/>
                <w:sz w:val="24"/>
                <w:szCs w:val="24"/>
                <w:lang w:val="en-US" w:eastAsia="zh-CN"/>
              </w:rPr>
              <w:t>-1</w:t>
            </w:r>
            <w:r>
              <w:rPr>
                <w:rFonts w:hint="eastAsia" w:ascii="宋体" w:hAnsi="宋体" w:eastAsia="宋体" w:cs="宋体"/>
                <w:color w:val="auto"/>
                <w:spacing w:val="6"/>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75" w:hRule="atLeast"/>
          <w:jc w:val="center"/>
        </w:trPr>
        <w:tc>
          <w:tcPr>
            <w:tcW w:w="1478"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产品质量（10分）</w:t>
            </w:r>
          </w:p>
        </w:tc>
        <w:tc>
          <w:tcPr>
            <w:tcW w:w="8581" w:type="dxa"/>
            <w:gridSpan w:val="2"/>
            <w:noWrap w:val="0"/>
            <w:vAlign w:val="center"/>
          </w:tcPr>
          <w:p>
            <w:pPr>
              <w:keepNext w:val="0"/>
              <w:keepLines w:val="0"/>
              <w:suppressLineNumbers w:val="0"/>
              <w:spacing w:before="0" w:beforeAutospacing="0" w:after="0" w:afterAutospacing="0" w:line="360" w:lineRule="auto"/>
              <w:ind w:left="0" w:right="0" w:rightChars="0" w:firstLine="504" w:firstLineChars="200"/>
              <w:rPr>
                <w:rFonts w:hint="eastAsia" w:ascii="宋体" w:hAnsi="宋体" w:eastAsia="宋体" w:cs="宋体"/>
                <w:color w:val="auto"/>
                <w:spacing w:val="6"/>
                <w:sz w:val="24"/>
                <w:szCs w:val="24"/>
              </w:rPr>
            </w:pPr>
            <w:r>
              <w:rPr>
                <w:rFonts w:hint="eastAsia" w:ascii="宋体" w:hAnsi="宋体" w:eastAsia="宋体" w:cs="宋体"/>
                <w:color w:val="auto"/>
                <w:spacing w:val="6"/>
                <w:sz w:val="24"/>
                <w:szCs w:val="24"/>
              </w:rPr>
              <w:t>投标产品完全符合、响应招标文件要求，无负偏离的得满分</w:t>
            </w:r>
            <w:r>
              <w:rPr>
                <w:rFonts w:hint="eastAsia" w:ascii="宋体" w:hAnsi="宋体" w:eastAsia="宋体" w:cs="宋体"/>
                <w:color w:val="auto"/>
                <w:spacing w:val="6"/>
                <w:sz w:val="24"/>
                <w:szCs w:val="24"/>
                <w:lang w:val="en-US" w:eastAsia="zh-CN"/>
              </w:rPr>
              <w:t>10</w:t>
            </w:r>
            <w:r>
              <w:rPr>
                <w:rFonts w:hint="eastAsia" w:ascii="宋体" w:hAnsi="宋体" w:eastAsia="宋体" w:cs="宋体"/>
                <w:color w:val="auto"/>
                <w:spacing w:val="6"/>
                <w:sz w:val="24"/>
                <w:szCs w:val="24"/>
              </w:rPr>
              <w:t>分，参数中（包含专有功能在内），其中每有一条技术指标负偏离扣</w:t>
            </w:r>
            <w:r>
              <w:rPr>
                <w:rFonts w:hint="eastAsia" w:ascii="宋体" w:hAnsi="宋体" w:eastAsia="宋体" w:cs="宋体"/>
                <w:color w:val="auto"/>
                <w:spacing w:val="6"/>
                <w:sz w:val="24"/>
                <w:szCs w:val="24"/>
                <w:lang w:val="en-US" w:eastAsia="zh-CN"/>
              </w:rPr>
              <w:t>1</w:t>
            </w:r>
            <w:r>
              <w:rPr>
                <w:rFonts w:hint="eastAsia" w:ascii="宋体" w:hAnsi="宋体" w:eastAsia="宋体" w:cs="宋体"/>
                <w:color w:val="auto"/>
                <w:spacing w:val="6"/>
                <w:sz w:val="24"/>
                <w:szCs w:val="24"/>
              </w:rPr>
              <w:t>分，扣完为止。</w:t>
            </w:r>
          </w:p>
          <w:p>
            <w:pPr>
              <w:keepNext w:val="0"/>
              <w:keepLines w:val="0"/>
              <w:suppressLineNumbers w:val="0"/>
              <w:spacing w:before="0" w:beforeAutospacing="0" w:after="0" w:afterAutospacing="0" w:line="360" w:lineRule="auto"/>
              <w:ind w:left="0" w:leftChars="0" w:right="0" w:rightChars="0" w:firstLine="504" w:firstLineChars="200"/>
              <w:rPr>
                <w:rFonts w:hint="eastAsia" w:ascii="宋体" w:hAnsi="宋体" w:eastAsia="宋体" w:cs="宋体"/>
                <w:color w:val="auto"/>
                <w:spacing w:val="6"/>
                <w:sz w:val="24"/>
                <w:szCs w:val="24"/>
              </w:rPr>
            </w:pPr>
            <w:r>
              <w:rPr>
                <w:rFonts w:hint="eastAsia" w:ascii="宋体" w:hAnsi="宋体" w:eastAsia="宋体" w:cs="宋体"/>
                <w:color w:val="auto"/>
                <w:spacing w:val="6"/>
                <w:sz w:val="24"/>
                <w:szCs w:val="24"/>
              </w:rPr>
              <w:t>注：投标人提供相关技术指标的佐证材料，佐证材包括但不限于检测报告、功能截图、产品说明等、彩页等相关资料并加盖制造商公章，不提供或未盖章视为不响应，予以证明其技术参数的响应性。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4" w:hRule="atLeast"/>
          <w:jc w:val="center"/>
        </w:trPr>
        <w:tc>
          <w:tcPr>
            <w:tcW w:w="1478" w:type="dxa"/>
            <w:noWrap w:val="0"/>
            <w:vAlign w:val="center"/>
          </w:tcPr>
          <w:p>
            <w:pPr>
              <w:keepNext w:val="0"/>
              <w:keepLines w:val="0"/>
              <w:suppressLineNumbers w:val="0"/>
              <w:snapToGrid w:val="0"/>
              <w:spacing w:before="0" w:beforeAutospacing="0" w:after="0" w:afterAutospacing="0" w:line="360" w:lineRule="auto"/>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项目经理</w:t>
            </w: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分）</w:t>
            </w:r>
          </w:p>
        </w:tc>
        <w:tc>
          <w:tcPr>
            <w:tcW w:w="8581" w:type="dxa"/>
            <w:gridSpan w:val="2"/>
            <w:noWrap w:val="0"/>
            <w:vAlign w:val="center"/>
          </w:tcPr>
          <w:p>
            <w:pPr>
              <w:pStyle w:val="37"/>
              <w:keepNext w:val="0"/>
              <w:keepLines w:val="0"/>
              <w:widowControl/>
              <w:suppressLineNumbers w:val="0"/>
              <w:spacing w:before="0" w:beforeAutospacing="0" w:after="0" w:afterAutospacing="0" w:line="360" w:lineRule="auto"/>
              <w:ind w:left="0" w:right="0" w:firstLine="0"/>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项目经理具有具有中级职称得1分；项目经理具有大专学历得1分，本科及以上学历得2分，其他不得分；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4" w:hRule="atLeast"/>
          <w:jc w:val="center"/>
        </w:trPr>
        <w:tc>
          <w:tcPr>
            <w:tcW w:w="147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outlineLvl w:val="9"/>
              <w:rPr>
                <w:rFonts w:hint="eastAsia" w:ascii="宋体" w:hAnsi="宋体" w:eastAsia="宋体" w:cs="宋体"/>
                <w:color w:val="auto"/>
                <w:sz w:val="24"/>
                <w:szCs w:val="24"/>
                <w:lang w:eastAsia="zh-CN"/>
              </w:rPr>
            </w:pPr>
            <w:r>
              <w:rPr>
                <w:rFonts w:hint="eastAsia" w:ascii="宋体" w:hAnsi="宋体" w:eastAsia="宋体" w:cs="宋体"/>
                <w:b w:val="0"/>
                <w:bCs/>
                <w:color w:val="auto"/>
                <w:sz w:val="24"/>
                <w:szCs w:val="24"/>
                <w:lang w:val="en-US" w:eastAsia="zh-CN"/>
              </w:rPr>
              <w:t>售后</w:t>
            </w:r>
            <w:r>
              <w:rPr>
                <w:rFonts w:hint="eastAsia" w:ascii="宋体" w:hAnsi="宋体" w:eastAsia="宋体" w:cs="宋体"/>
                <w:b w:val="0"/>
                <w:bCs/>
                <w:color w:val="auto"/>
                <w:sz w:val="24"/>
                <w:szCs w:val="24"/>
                <w:lang w:eastAsia="zh-CN"/>
              </w:rPr>
              <w:t>服务承诺</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9</w:t>
            </w:r>
            <w:r>
              <w:rPr>
                <w:rFonts w:hint="eastAsia" w:ascii="宋体" w:hAnsi="宋体" w:eastAsia="宋体" w:cs="宋体"/>
                <w:color w:val="auto"/>
                <w:sz w:val="24"/>
                <w:szCs w:val="24"/>
              </w:rPr>
              <w:t>分)</w:t>
            </w:r>
          </w:p>
        </w:tc>
        <w:tc>
          <w:tcPr>
            <w:tcW w:w="8581" w:type="dxa"/>
            <w:gridSpan w:val="2"/>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提供工程保修承诺书，其中包括工程保修期内的定期回访方案及维修方案内容全面、完善；</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outlineLvl w:val="9"/>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sz w:val="24"/>
                <w:szCs w:val="24"/>
              </w:rPr>
              <w:t>方案欠缺、不利于实施得0</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4" w:hRule="atLeast"/>
          <w:jc w:val="center"/>
        </w:trPr>
        <w:tc>
          <w:tcPr>
            <w:tcW w:w="1478"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outlineLvl w:val="9"/>
              <w:rPr>
                <w:rFonts w:hint="eastAsia" w:ascii="宋体" w:hAnsi="宋体" w:eastAsia="宋体" w:cs="宋体"/>
                <w:color w:val="auto"/>
                <w:sz w:val="24"/>
                <w:szCs w:val="24"/>
              </w:rPr>
            </w:pPr>
          </w:p>
        </w:tc>
        <w:tc>
          <w:tcPr>
            <w:tcW w:w="8581" w:type="dxa"/>
            <w:gridSpan w:val="2"/>
            <w:noWrap w:val="0"/>
            <w:vAlign w:val="center"/>
          </w:tcPr>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承诺若出现上岗服务人员因病不能工作的，及时请调其他上岗服务人员补充，确保采购需求服务工作的正常进行，提供合理可行的人员补充方案。</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方案合理、可行、全面得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w:t>
            </w:r>
          </w:p>
          <w:p>
            <w:pPr>
              <w:keepNext w:val="0"/>
              <w:keepLines w:val="0"/>
              <w:suppressLineNumbers w:val="0"/>
              <w:spacing w:before="0" w:beforeAutospacing="0" w:after="0" w:afterAutospacing="0" w:line="360" w:lineRule="auto"/>
              <w:ind w:left="0" w:leftChars="0" w:right="0" w:rightChars="0"/>
              <w:rPr>
                <w:rFonts w:hint="eastAsia" w:ascii="宋体" w:hAnsi="宋体" w:eastAsia="宋体" w:cs="宋体"/>
                <w:color w:val="auto"/>
                <w:sz w:val="24"/>
                <w:szCs w:val="24"/>
              </w:rPr>
            </w:pPr>
            <w:r>
              <w:rPr>
                <w:rFonts w:hint="eastAsia" w:ascii="宋体" w:hAnsi="宋体" w:eastAsia="宋体" w:cs="宋体"/>
                <w:color w:val="auto"/>
                <w:sz w:val="24"/>
                <w:szCs w:val="24"/>
              </w:rPr>
              <w:t>方案基本合理可行，但内容不全得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rPr>
              <w:t>方案欠缺、不利于实施得0</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5" w:hRule="atLeast"/>
          <w:jc w:val="center"/>
        </w:trPr>
        <w:tc>
          <w:tcPr>
            <w:tcW w:w="1478"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outlineLvl w:val="9"/>
              <w:rPr>
                <w:rFonts w:hint="eastAsia" w:ascii="宋体" w:hAnsi="宋体" w:eastAsia="宋体" w:cs="宋体"/>
                <w:color w:val="auto"/>
                <w:sz w:val="24"/>
                <w:szCs w:val="24"/>
              </w:rPr>
            </w:pPr>
          </w:p>
        </w:tc>
        <w:tc>
          <w:tcPr>
            <w:tcW w:w="8581"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售后服务：投标人售后服务方案（包括但不限于售后服务承诺、方案、响应时限及保障措施等）详细、具体、可行，明确技术支持及保障，有完善的售后服务体系，满足招标售后服务期限、故障处理时限、质保期等要求，建立有售后服务机构、人员，针对本项目有技术支持能力，在产品配送、检验、安装、设备发生故障后的补救措施（包括配件及易损件），有明确的承诺且具体、切实可行。</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方案合理、可行、全面得2-3分；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方案基本合理可行，但内容不全得1-2分；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outlineLvl w:val="9"/>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方案欠缺、不利于实施得0</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lang w:eastAsia="zh-CN"/>
              </w:rPr>
              <w:t>分；</w:t>
            </w:r>
          </w:p>
        </w:tc>
      </w:tr>
    </w:tbl>
    <w:p>
      <w:pPr>
        <w:keepNext w:val="0"/>
        <w:keepLines w:val="0"/>
        <w:pageBreakBefore w:val="0"/>
        <w:widowControl w:val="0"/>
        <w:suppressLineNumbers w:val="0"/>
        <w:shd w:val="clear"/>
        <w:overflowPunct/>
        <w:topLinePunct w:val="0"/>
        <w:bidi w:val="0"/>
        <w:spacing w:before="0" w:beforeAutospacing="0" w:afterAutospacing="0" w:line="360" w:lineRule="auto"/>
        <w:ind w:left="0" w:right="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kern w:val="2"/>
          <w:sz w:val="24"/>
          <w:szCs w:val="24"/>
          <w:highlight w:val="none"/>
          <w:lang w:val="en-US" w:eastAsia="zh-CN" w:bidi="ar"/>
        </w:rPr>
        <w:t>备注：</w:t>
      </w:r>
    </w:p>
    <w:p>
      <w:pPr>
        <w:keepNext w:val="0"/>
        <w:keepLines w:val="0"/>
        <w:pageBreakBefore w:val="0"/>
        <w:widowControl w:val="0"/>
        <w:suppressLineNumbers w:val="0"/>
        <w:shd w:val="clear"/>
        <w:overflowPunct/>
        <w:topLinePunct w:val="0"/>
        <w:bidi w:val="0"/>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1）各评委独立打分。</w:t>
      </w:r>
    </w:p>
    <w:p>
      <w:pPr>
        <w:keepNext w:val="0"/>
        <w:keepLines w:val="0"/>
        <w:pageBreakBefore w:val="0"/>
        <w:widowControl w:val="0"/>
        <w:suppressLineNumbers w:val="0"/>
        <w:shd w:val="clear"/>
        <w:overflowPunct/>
        <w:topLinePunct w:val="0"/>
        <w:bidi w:val="0"/>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2）评委打分超过得分界限或未按本表规定赋分时该评委的打分作废，不计入汇总分。</w:t>
      </w:r>
    </w:p>
    <w:p>
      <w:pPr>
        <w:keepNext w:val="0"/>
        <w:keepLines w:val="0"/>
        <w:pageBreakBefore w:val="0"/>
        <w:widowControl w:val="0"/>
        <w:suppressLineNumbers w:val="0"/>
        <w:shd w:val="clear"/>
        <w:overflowPunct/>
        <w:topLinePunct w:val="0"/>
        <w:bidi w:val="0"/>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3）若出现综合得分并列时，比较价格得分，此分项得分高者排序在前；若价格得分仍相同，比较技术得分，此分项得分高者排序在前；若技术得分仍相同，则由全体评标委员会成员无记名投票，得票高者排序在前。</w:t>
      </w:r>
    </w:p>
    <w:p>
      <w:pPr>
        <w:keepNext w:val="0"/>
        <w:keepLines w:val="0"/>
        <w:pageBreakBefore w:val="0"/>
        <w:widowControl w:val="0"/>
        <w:suppressLineNumbers w:val="0"/>
        <w:shd w:val="clear"/>
        <w:overflowPunct/>
        <w:topLinePunct w:val="0"/>
        <w:bidi w:val="0"/>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4）计算分数时四舍五入取小数点后两位。</w:t>
      </w:r>
    </w:p>
    <w:p>
      <w:pPr>
        <w:keepNext w:val="0"/>
        <w:keepLines w:val="0"/>
        <w:pageBreakBefore w:val="0"/>
        <w:widowControl w:val="0"/>
        <w:suppressLineNumbers w:val="0"/>
        <w:shd w:val="clear"/>
        <w:overflowPunct/>
        <w:topLinePunct w:val="0"/>
        <w:bidi w:val="0"/>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5）评标过程中，若出现特殊情况时，由评标委员会决定暂停评标，并提出具体处理意见。 </w:t>
      </w:r>
    </w:p>
    <w:p>
      <w:pPr>
        <w:keepNext w:val="0"/>
        <w:keepLines w:val="0"/>
        <w:pageBreakBefore w:val="0"/>
        <w:widowControl w:val="0"/>
        <w:suppressLineNumbers w:val="0"/>
        <w:shd w:val="clear"/>
        <w:overflowPunct/>
        <w:topLinePunct w:val="0"/>
        <w:bidi w:val="0"/>
        <w:spacing w:before="0" w:beforeAutospacing="0" w:afterAutospacing="0" w:line="360" w:lineRule="auto"/>
        <w:ind w:left="0" w:right="0" w:firstLine="480" w:firstLineChars="200"/>
        <w:jc w:val="both"/>
        <w:textAlignment w:val="auto"/>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6）评标委员会认为投标人的报价明显低于其他通过符合性审查投标人的报价，有可能影响产品质量或者不能诚信履约的，应当要求其在评标现场合理的时间内提供书面说明，必要时递交相关证明材料，投标人不能证明其报价合理性的，评标委员会应当将其作为无效投标处理。</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Autospacing="0" w:line="360" w:lineRule="auto"/>
        <w:ind w:left="0" w:right="0"/>
        <w:jc w:val="both"/>
        <w:textAlignment w:val="auto"/>
        <w:rPr>
          <w:rFonts w:hint="eastAsia" w:ascii="宋体" w:hAnsi="宋体" w:eastAsia="宋体" w:cs="宋体"/>
          <w:b/>
          <w:bCs w:val="0"/>
          <w:color w:val="auto"/>
          <w:spacing w:val="4"/>
          <w:sz w:val="24"/>
          <w:szCs w:val="24"/>
          <w:highlight w:val="none"/>
          <w:lang w:val="en-US"/>
        </w:rPr>
      </w:pPr>
      <w:r>
        <w:rPr>
          <w:rFonts w:hint="eastAsia" w:ascii="宋体" w:hAnsi="宋体" w:eastAsia="宋体" w:cs="宋体"/>
          <w:b/>
          <w:bCs w:val="0"/>
          <w:color w:val="auto"/>
          <w:spacing w:val="4"/>
          <w:kern w:val="2"/>
          <w:sz w:val="24"/>
          <w:szCs w:val="24"/>
          <w:highlight w:val="none"/>
          <w:lang w:val="en-US" w:eastAsia="zh-CN" w:bidi="ar"/>
        </w:rPr>
        <w:t>三、定标：</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宋体" w:hAnsi="宋体" w:eastAsia="宋体" w:cs="宋体"/>
          <w:color w:val="auto"/>
          <w:spacing w:val="4"/>
          <w:sz w:val="24"/>
          <w:szCs w:val="24"/>
          <w:highlight w:val="none"/>
          <w:lang w:val="en-US"/>
        </w:rPr>
      </w:pPr>
      <w:r>
        <w:rPr>
          <w:rFonts w:hint="eastAsia" w:ascii="宋体" w:hAnsi="宋体" w:eastAsia="宋体" w:cs="宋体"/>
          <w:color w:val="auto"/>
          <w:spacing w:val="4"/>
          <w:kern w:val="2"/>
          <w:sz w:val="24"/>
          <w:szCs w:val="24"/>
          <w:highlight w:val="none"/>
          <w:lang w:val="en-US" w:eastAsia="zh-CN" w:bidi="ar"/>
        </w:rPr>
        <w:t>1、评标结果由全体</w:t>
      </w:r>
      <w:r>
        <w:rPr>
          <w:rFonts w:hint="eastAsia" w:ascii="宋体" w:hAnsi="宋体" w:eastAsia="宋体" w:cs="宋体"/>
          <w:color w:val="auto"/>
          <w:kern w:val="2"/>
          <w:sz w:val="24"/>
          <w:szCs w:val="24"/>
          <w:highlight w:val="none"/>
          <w:lang w:val="en-US" w:eastAsia="zh-CN" w:bidi="ar"/>
        </w:rPr>
        <w:t>评标委员会成员</w:t>
      </w:r>
      <w:r>
        <w:rPr>
          <w:rFonts w:hint="eastAsia" w:ascii="宋体" w:hAnsi="宋体" w:eastAsia="宋体" w:cs="宋体"/>
          <w:color w:val="auto"/>
          <w:spacing w:val="4"/>
          <w:kern w:val="2"/>
          <w:sz w:val="24"/>
          <w:szCs w:val="24"/>
          <w:highlight w:val="none"/>
          <w:lang w:val="en-US" w:eastAsia="zh-CN" w:bidi="ar"/>
        </w:rPr>
        <w:t>签字确认。</w:t>
      </w:r>
    </w:p>
    <w:p>
      <w:pPr>
        <w:shd w:val="clear"/>
        <w:spacing w:line="360" w:lineRule="auto"/>
        <w:ind w:firstLine="496" w:firstLineChars="200"/>
        <w:rPr>
          <w:rFonts w:hint="eastAsia" w:ascii="宋体" w:hAnsi="宋体" w:eastAsia="宋体" w:cs="宋体"/>
          <w:color w:val="auto"/>
          <w:spacing w:val="4"/>
          <w:kern w:val="2"/>
          <w:sz w:val="24"/>
          <w:szCs w:val="24"/>
          <w:highlight w:val="none"/>
          <w:lang w:val="en-US" w:eastAsia="zh-CN" w:bidi="ar"/>
        </w:rPr>
      </w:pPr>
      <w:r>
        <w:rPr>
          <w:rFonts w:hint="eastAsia" w:ascii="宋体" w:hAnsi="宋体" w:eastAsia="宋体" w:cs="宋体"/>
          <w:color w:val="auto"/>
          <w:spacing w:val="4"/>
          <w:kern w:val="2"/>
          <w:sz w:val="24"/>
          <w:szCs w:val="24"/>
          <w:highlight w:val="none"/>
          <w:lang w:val="en-US" w:eastAsia="zh-CN" w:bidi="ar"/>
        </w:rPr>
        <w:t>2、采购人根据评标报告中推荐的中标候选人排列顺序确定成交人，以复函通知采购代理机构。</w:t>
      </w:r>
    </w:p>
    <w:bookmarkEnd w:id="44"/>
    <w:bookmarkEnd w:id="804"/>
    <w:bookmarkEnd w:id="805"/>
    <w:bookmarkEnd w:id="806"/>
    <w:bookmarkEnd w:id="807"/>
    <w:bookmarkEnd w:id="808"/>
    <w:bookmarkEnd w:id="809"/>
    <w:bookmarkEnd w:id="810"/>
    <w:bookmarkEnd w:id="811"/>
    <w:bookmarkEnd w:id="812"/>
    <w:p>
      <w:pPr>
        <w:pStyle w:val="3"/>
        <w:shd w:val="clear"/>
        <w:bidi w:val="0"/>
        <w:rPr>
          <w:rFonts w:hint="eastAsia"/>
          <w:color w:val="auto"/>
          <w:highlight w:val="none"/>
          <w:lang w:eastAsia="zh-CN"/>
        </w:rPr>
        <w:sectPr>
          <w:pgSz w:w="11906" w:h="16838"/>
          <w:pgMar w:top="1440" w:right="1800" w:bottom="1440" w:left="1800" w:header="1135" w:footer="1135" w:gutter="0"/>
          <w:pgNumType w:fmt="decimal"/>
          <w:cols w:space="425" w:num="1"/>
          <w:docGrid w:type="lines" w:linePitch="312" w:charSpace="0"/>
        </w:sectPr>
      </w:pPr>
      <w:bookmarkStart w:id="815" w:name="_Toc7664"/>
      <w:bookmarkStart w:id="816" w:name="_Toc363474025"/>
      <w:bookmarkStart w:id="817" w:name="_Toc5243"/>
      <w:bookmarkStart w:id="818" w:name="_Toc8457"/>
    </w:p>
    <w:p>
      <w:pPr>
        <w:pStyle w:val="3"/>
        <w:shd w:val="clear"/>
        <w:bidi w:val="0"/>
        <w:rPr>
          <w:rFonts w:hint="eastAsia"/>
          <w:color w:val="auto"/>
          <w:highlight w:val="none"/>
          <w:lang w:val="en-US"/>
        </w:rPr>
      </w:pPr>
      <w:r>
        <w:rPr>
          <w:rFonts w:hint="eastAsia"/>
          <w:color w:val="auto"/>
          <w:highlight w:val="none"/>
          <w:lang w:eastAsia="zh-CN"/>
        </w:rPr>
        <w:t>第七章 投标文件构成及格式</w:t>
      </w:r>
      <w:bookmarkEnd w:id="815"/>
      <w:bookmarkEnd w:id="816"/>
      <w:bookmarkEnd w:id="817"/>
      <w:bookmarkEnd w:id="818"/>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color w:val="auto"/>
          <w:highlight w:val="none"/>
          <w:lang w:val="en-US"/>
        </w:rPr>
      </w:pPr>
    </w:p>
    <w:p>
      <w:pPr>
        <w:keepNext w:val="0"/>
        <w:keepLines w:val="0"/>
        <w:widowControl w:val="0"/>
        <w:suppressLineNumbers w:val="0"/>
        <w:shd w:val="clear"/>
        <w:spacing w:before="0" w:beforeAutospacing="0" w:after="0" w:afterAutospacing="0"/>
        <w:ind w:left="0" w:right="0" w:firstLine="6746" w:firstLineChars="2100"/>
        <w:jc w:val="both"/>
        <w:rPr>
          <w:rFonts w:hint="eastAsia" w:ascii="宋体" w:hAnsi="宋体" w:eastAsia="宋体" w:cs="宋体"/>
          <w:b/>
          <w:bCs/>
          <w:color w:val="auto"/>
          <w:sz w:val="28"/>
          <w:szCs w:val="28"/>
          <w:highlight w:val="none"/>
          <w:lang w:val="en-US"/>
        </w:rPr>
      </w:pPr>
      <w:r>
        <w:rPr>
          <w:rFonts w:hint="eastAsia" w:ascii="宋体" w:hAnsi="宋体" w:eastAsia="宋体" w:cs="宋体"/>
          <w:b/>
          <w:bCs/>
          <w:color w:val="auto"/>
          <w:sz w:val="32"/>
          <w:szCs w:val="32"/>
          <w:highlight w:val="none"/>
        </w:rPr>
        <w:t>正本/副本</w:t>
      </w:r>
    </w:p>
    <w:p>
      <w:pPr>
        <w:pStyle w:val="195"/>
        <w:widowControl/>
        <w:shd w:val="clear"/>
        <w:spacing w:line="240" w:lineRule="auto"/>
        <w:ind w:firstLine="0" w:firstLineChars="0"/>
        <w:jc w:val="both"/>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 xml:space="preserve">（项目编号：  </w:t>
      </w:r>
      <w:r>
        <w:rPr>
          <w:rFonts w:hint="eastAsia" w:ascii="宋体" w:hAnsi="宋体" w:eastAsia="宋体" w:cs="宋体"/>
          <w:b/>
          <w:bCs/>
          <w:color w:val="auto"/>
          <w:sz w:val="32"/>
          <w:szCs w:val="32"/>
          <w:highlight w:val="none"/>
          <w:lang w:val="en-US" w:eastAsia="zh-CN"/>
        </w:rPr>
        <w:t xml:space="preserve">    </w:t>
      </w:r>
      <w:r>
        <w:rPr>
          <w:rFonts w:hint="eastAsia" w:ascii="宋体" w:hAnsi="宋体" w:eastAsia="宋体" w:cs="宋体"/>
          <w:b/>
          <w:bCs/>
          <w:color w:val="auto"/>
          <w:sz w:val="32"/>
          <w:szCs w:val="32"/>
          <w:highlight w:val="none"/>
        </w:rPr>
        <w:t>）</w:t>
      </w:r>
    </w:p>
    <w:p>
      <w:pPr>
        <w:pStyle w:val="195"/>
        <w:widowControl/>
        <w:shd w:val="clear"/>
        <w:spacing w:line="240" w:lineRule="auto"/>
        <w:ind w:firstLine="0" w:firstLineChars="0"/>
        <w:jc w:val="both"/>
        <w:rPr>
          <w:rFonts w:hint="eastAsia" w:ascii="宋体" w:hAnsi="宋体" w:eastAsia="宋体" w:cs="宋体"/>
          <w:color w:val="auto"/>
          <w:sz w:val="36"/>
          <w:szCs w:val="36"/>
          <w:highlight w:val="none"/>
        </w:rPr>
      </w:pPr>
    </w:p>
    <w:p>
      <w:pPr>
        <w:pStyle w:val="195"/>
        <w:widowControl/>
        <w:shd w:val="clear"/>
        <w:spacing w:line="240" w:lineRule="auto"/>
        <w:ind w:firstLine="0" w:firstLineChars="0"/>
        <w:jc w:val="both"/>
        <w:rPr>
          <w:rFonts w:hint="eastAsia" w:ascii="宋体" w:hAnsi="宋体" w:eastAsia="宋体" w:cs="宋体"/>
          <w:color w:val="auto"/>
          <w:sz w:val="36"/>
          <w:szCs w:val="36"/>
          <w:highlight w:val="none"/>
        </w:rPr>
      </w:pPr>
    </w:p>
    <w:p>
      <w:pPr>
        <w:pStyle w:val="60"/>
        <w:widowControl/>
        <w:shd w:val="clear"/>
        <w:jc w:val="center"/>
        <w:rPr>
          <w:rFonts w:hint="eastAsia" w:eastAsia="新宋体"/>
          <w:b/>
          <w:bCs w:val="0"/>
          <w:color w:val="auto"/>
          <w:sz w:val="48"/>
          <w:szCs w:val="48"/>
          <w:highlight w:val="none"/>
          <w:lang w:val="en-US" w:eastAsia="zh-CN"/>
        </w:rPr>
      </w:pPr>
      <w:r>
        <w:rPr>
          <w:rFonts w:hint="eastAsia"/>
          <w:b/>
          <w:bCs w:val="0"/>
          <w:color w:val="auto"/>
          <w:sz w:val="52"/>
          <w:szCs w:val="52"/>
          <w:highlight w:val="none"/>
          <w:lang w:val="en-US" w:eastAsia="zh-CN"/>
        </w:rPr>
        <w:t>榆阳区人民政府后勤服务楼维修改造项目</w:t>
      </w:r>
    </w:p>
    <w:p>
      <w:pPr>
        <w:widowControl w:val="0"/>
        <w:shd w:val="clear"/>
        <w:spacing w:after="120" w:afterLines="0" w:line="276" w:lineRule="auto"/>
        <w:jc w:val="left"/>
        <w:rPr>
          <w:rFonts w:hint="eastAsia" w:ascii="Calibri" w:hAnsi="Calibri" w:eastAsia="宋体" w:cs="Times New Roman"/>
          <w:color w:val="auto"/>
          <w:kern w:val="0"/>
          <w:sz w:val="22"/>
          <w:szCs w:val="22"/>
          <w:highlight w:val="none"/>
          <w:lang w:val="en-US" w:eastAsia="en-US" w:bidi="ar-SA"/>
        </w:rPr>
      </w:pPr>
    </w:p>
    <w:p>
      <w:pPr>
        <w:pStyle w:val="2"/>
        <w:rPr>
          <w:rFonts w:hint="eastAsia"/>
          <w:color w:val="auto"/>
          <w:lang w:val="en-US" w:eastAsia="en-US"/>
        </w:rPr>
      </w:pPr>
    </w:p>
    <w:p>
      <w:pPr>
        <w:bidi w:val="0"/>
        <w:rPr>
          <w:rFonts w:hint="eastAsia"/>
          <w:color w:val="auto"/>
          <w:lang w:val="en-US" w:eastAsia="en-US"/>
        </w:rPr>
      </w:pPr>
    </w:p>
    <w:p>
      <w:pPr>
        <w:pStyle w:val="2"/>
        <w:rPr>
          <w:rFonts w:hint="eastAsia"/>
          <w:lang w:val="en-US" w:eastAsia="en-US"/>
        </w:rPr>
      </w:pPr>
    </w:p>
    <w:p>
      <w:pPr>
        <w:shd w:val="clear"/>
        <w:rPr>
          <w:rFonts w:hint="eastAsia" w:ascii="宋体" w:hAnsi="宋体" w:eastAsia="宋体" w:cs="宋体"/>
          <w:color w:val="auto"/>
          <w:szCs w:val="20"/>
          <w:highlight w:val="none"/>
        </w:rPr>
      </w:pPr>
    </w:p>
    <w:p>
      <w:pPr>
        <w:widowControl/>
        <w:shd w:val="clear"/>
        <w:spacing w:line="240" w:lineRule="auto"/>
        <w:jc w:val="center"/>
        <w:rPr>
          <w:rFonts w:hint="eastAsia" w:ascii="宋体" w:hAnsi="宋体" w:eastAsia="宋体" w:cs="宋体"/>
          <w:b/>
          <w:bCs w:val="0"/>
          <w:color w:val="auto"/>
          <w:kern w:val="0"/>
          <w:sz w:val="96"/>
          <w:szCs w:val="96"/>
          <w:highlight w:val="none"/>
        </w:rPr>
      </w:pPr>
      <w:r>
        <w:rPr>
          <w:rFonts w:hint="eastAsia" w:ascii="宋体" w:hAnsi="宋体" w:eastAsia="宋体" w:cs="宋体"/>
          <w:b/>
          <w:bCs w:val="0"/>
          <w:color w:val="auto"/>
          <w:spacing w:val="323"/>
          <w:kern w:val="0"/>
          <w:sz w:val="96"/>
          <w:szCs w:val="96"/>
          <w:highlight w:val="none"/>
          <w:lang w:eastAsia="zh-CN"/>
        </w:rPr>
        <w:t>投标</w:t>
      </w:r>
      <w:r>
        <w:rPr>
          <w:rFonts w:hint="eastAsia" w:ascii="宋体" w:hAnsi="宋体" w:eastAsia="宋体" w:cs="宋体"/>
          <w:b/>
          <w:bCs w:val="0"/>
          <w:color w:val="auto"/>
          <w:spacing w:val="323"/>
          <w:kern w:val="0"/>
          <w:sz w:val="96"/>
          <w:szCs w:val="96"/>
          <w:highlight w:val="none"/>
        </w:rPr>
        <w:t>文</w:t>
      </w:r>
      <w:r>
        <w:rPr>
          <w:rFonts w:hint="eastAsia" w:ascii="宋体" w:hAnsi="宋体" w:eastAsia="宋体" w:cs="宋体"/>
          <w:b/>
          <w:bCs w:val="0"/>
          <w:color w:val="auto"/>
          <w:kern w:val="0"/>
          <w:sz w:val="96"/>
          <w:szCs w:val="96"/>
          <w:highlight w:val="none"/>
        </w:rPr>
        <w:t>件</w:t>
      </w:r>
    </w:p>
    <w:p>
      <w:pPr>
        <w:widowControl w:val="0"/>
        <w:shd w:val="clear"/>
        <w:jc w:val="both"/>
        <w:rPr>
          <w:rFonts w:hint="eastAsia" w:ascii="宋体" w:hAnsi="宋体" w:eastAsia="宋体" w:cs="宋体"/>
          <w:b w:val="0"/>
          <w:bCs/>
          <w:color w:val="auto"/>
          <w:kern w:val="2"/>
          <w:sz w:val="28"/>
          <w:highlight w:val="none"/>
          <w:lang w:val="en-US" w:eastAsia="zh-CN" w:bidi="ar-SA"/>
        </w:rPr>
      </w:pPr>
    </w:p>
    <w:p>
      <w:pPr>
        <w:bidi w:val="0"/>
        <w:rPr>
          <w:rFonts w:hint="eastAsia"/>
        </w:rPr>
      </w:pPr>
    </w:p>
    <w:p>
      <w:pPr>
        <w:pStyle w:val="195"/>
        <w:widowControl/>
        <w:shd w:val="clear"/>
        <w:spacing w:line="240" w:lineRule="auto"/>
        <w:ind w:firstLine="0" w:firstLineChars="0"/>
        <w:jc w:val="center"/>
        <w:rPr>
          <w:rFonts w:hint="eastAsia" w:ascii="宋体" w:hAnsi="宋体" w:eastAsia="宋体" w:cs="宋体"/>
          <w:b w:val="0"/>
          <w:bCs/>
          <w:color w:val="auto"/>
          <w:sz w:val="36"/>
          <w:szCs w:val="36"/>
          <w:highlight w:val="none"/>
        </w:rPr>
      </w:pPr>
    </w:p>
    <w:p>
      <w:pPr>
        <w:pStyle w:val="195"/>
        <w:widowControl/>
        <w:shd w:val="clear"/>
        <w:spacing w:line="240" w:lineRule="auto"/>
        <w:ind w:firstLine="0" w:firstLineChars="0"/>
        <w:jc w:val="both"/>
        <w:rPr>
          <w:rFonts w:hint="eastAsia" w:ascii="宋体" w:hAnsi="宋体" w:eastAsia="宋体" w:cs="宋体"/>
          <w:color w:val="auto"/>
          <w:sz w:val="36"/>
          <w:highlight w:val="none"/>
        </w:rPr>
      </w:pPr>
    </w:p>
    <w:p>
      <w:pPr>
        <w:pStyle w:val="195"/>
        <w:widowControl/>
        <w:shd w:val="clear"/>
        <w:spacing w:line="240" w:lineRule="auto"/>
        <w:ind w:firstLine="0" w:firstLineChars="0"/>
        <w:jc w:val="both"/>
        <w:rPr>
          <w:rFonts w:hint="eastAsia" w:ascii="宋体" w:hAnsi="宋体" w:eastAsia="宋体" w:cs="宋体"/>
          <w:color w:val="auto"/>
          <w:sz w:val="36"/>
          <w:highlight w:val="none"/>
        </w:rPr>
      </w:pPr>
    </w:p>
    <w:p>
      <w:pPr>
        <w:pStyle w:val="195"/>
        <w:widowControl/>
        <w:shd w:val="clear"/>
        <w:spacing w:line="240" w:lineRule="auto"/>
        <w:ind w:firstLine="0" w:firstLineChars="0"/>
        <w:jc w:val="center"/>
        <w:rPr>
          <w:rFonts w:hint="eastAsia" w:ascii="宋体" w:hAnsi="宋体" w:eastAsia="宋体" w:cs="宋体"/>
          <w:color w:val="auto"/>
          <w:sz w:val="36"/>
          <w:highlight w:val="none"/>
        </w:rPr>
      </w:pPr>
    </w:p>
    <w:p>
      <w:pPr>
        <w:pStyle w:val="195"/>
        <w:widowControl/>
        <w:shd w:val="clear"/>
        <w:spacing w:line="240" w:lineRule="auto"/>
        <w:ind w:firstLine="1691" w:firstLineChars="468"/>
        <w:rPr>
          <w:rFonts w:hint="eastAsia" w:ascii="宋体" w:hAnsi="宋体" w:eastAsia="宋体" w:cs="宋体"/>
          <w:b/>
          <w:bCs/>
          <w:color w:val="auto"/>
          <w:sz w:val="36"/>
          <w:highlight w:val="none"/>
          <w:u w:val="single"/>
        </w:rPr>
      </w:pPr>
      <w:r>
        <w:rPr>
          <w:rFonts w:hint="eastAsia" w:ascii="宋体" w:hAnsi="宋体" w:eastAsia="宋体" w:cs="宋体"/>
          <w:b/>
          <w:bCs/>
          <w:color w:val="auto"/>
          <w:sz w:val="36"/>
          <w:highlight w:val="none"/>
          <w:lang w:eastAsia="zh-CN"/>
        </w:rPr>
        <w:t>投标人名称</w:t>
      </w:r>
      <w:r>
        <w:rPr>
          <w:rFonts w:hint="eastAsia" w:ascii="宋体" w:hAnsi="宋体" w:eastAsia="宋体" w:cs="宋体"/>
          <w:b/>
          <w:bCs/>
          <w:color w:val="auto"/>
          <w:sz w:val="36"/>
          <w:highlight w:val="none"/>
        </w:rPr>
        <w:t>：</w:t>
      </w:r>
      <w:r>
        <w:rPr>
          <w:rFonts w:hint="eastAsia" w:ascii="宋体" w:hAnsi="宋体" w:eastAsia="宋体" w:cs="宋体"/>
          <w:b/>
          <w:bCs/>
          <w:color w:val="auto"/>
          <w:sz w:val="36"/>
          <w:highlight w:val="none"/>
          <w:u w:val="single"/>
        </w:rPr>
        <w:t xml:space="preserve">          （盖章）</w:t>
      </w:r>
    </w:p>
    <w:p>
      <w:pPr>
        <w:pStyle w:val="195"/>
        <w:widowControl/>
        <w:shd w:val="clear"/>
        <w:spacing w:line="240" w:lineRule="auto"/>
        <w:ind w:firstLine="1691" w:firstLineChars="468"/>
        <w:rPr>
          <w:rFonts w:hint="eastAsia" w:ascii="宋体" w:hAnsi="宋体" w:eastAsia="宋体" w:cs="宋体"/>
          <w:b/>
          <w:bCs/>
          <w:color w:val="auto"/>
          <w:sz w:val="36"/>
          <w:highlight w:val="none"/>
          <w:u w:val="single"/>
        </w:rPr>
      </w:pPr>
      <w:r>
        <w:rPr>
          <w:rFonts w:hint="eastAsia" w:ascii="宋体" w:hAnsi="宋体" w:eastAsia="宋体" w:cs="宋体"/>
          <w:b/>
          <w:bCs/>
          <w:color w:val="auto"/>
          <w:sz w:val="36"/>
          <w:highlight w:val="none"/>
        </w:rPr>
        <w:t>时　</w:t>
      </w:r>
      <w:r>
        <w:rPr>
          <w:rFonts w:hint="eastAsia" w:ascii="宋体" w:hAnsi="宋体" w:eastAsia="宋体" w:cs="宋体"/>
          <w:b/>
          <w:bCs/>
          <w:color w:val="auto"/>
          <w:sz w:val="36"/>
          <w:highlight w:val="none"/>
          <w:lang w:val="en-US" w:eastAsia="zh-CN"/>
        </w:rPr>
        <w:t xml:space="preserve">    </w:t>
      </w:r>
      <w:r>
        <w:rPr>
          <w:rFonts w:hint="eastAsia" w:ascii="宋体" w:hAnsi="宋体" w:eastAsia="宋体" w:cs="宋体"/>
          <w:b/>
          <w:bCs/>
          <w:color w:val="auto"/>
          <w:sz w:val="36"/>
          <w:highlight w:val="none"/>
        </w:rPr>
        <w:t>间：__________________</w:t>
      </w:r>
    </w:p>
    <w:p>
      <w:pPr>
        <w:pStyle w:val="4"/>
        <w:shd w:val="clear"/>
        <w:bidi w:val="0"/>
        <w:jc w:val="center"/>
        <w:rPr>
          <w:rFonts w:hint="eastAsia"/>
          <w:color w:val="auto"/>
          <w:highlight w:val="none"/>
          <w:lang w:val="en-US" w:eastAsia="zh-CN"/>
        </w:rPr>
      </w:pPr>
      <w:bookmarkStart w:id="819" w:name="_Toc15048"/>
      <w:bookmarkStart w:id="820" w:name="_Toc11086"/>
      <w:bookmarkStart w:id="821" w:name="_Toc13221"/>
      <w:r>
        <w:rPr>
          <w:rFonts w:hint="eastAsia"/>
          <w:color w:val="auto"/>
          <w:highlight w:val="none"/>
          <w:lang w:val="en-US" w:eastAsia="zh-CN"/>
        </w:rPr>
        <w:t>第一部分 资格证明文件</w:t>
      </w:r>
      <w:bookmarkEnd w:id="819"/>
      <w:bookmarkEnd w:id="820"/>
      <w:bookmarkEnd w:id="821"/>
    </w:p>
    <w:p>
      <w:pPr>
        <w:pStyle w:val="4"/>
        <w:keepNext/>
        <w:keepLines/>
        <w:pageBreakBefore w:val="0"/>
        <w:widowControl/>
        <w:shd w:val="clear"/>
        <w:kinsoku/>
        <w:wordWrap/>
        <w:overflowPunct/>
        <w:topLinePunct w:val="0"/>
        <w:autoSpaceDE/>
        <w:autoSpaceDN/>
        <w:bidi w:val="0"/>
        <w:adjustRightInd/>
        <w:snapToGrid/>
        <w:spacing w:before="0" w:after="0" w:line="360" w:lineRule="auto"/>
        <w:ind w:left="0" w:leftChars="0" w:firstLine="241" w:firstLineChars="100"/>
        <w:textAlignment w:val="auto"/>
        <w:rPr>
          <w:rFonts w:hint="eastAsia"/>
          <w:color w:val="auto"/>
          <w:sz w:val="24"/>
          <w:szCs w:val="24"/>
          <w:highlight w:val="none"/>
        </w:rPr>
      </w:pPr>
      <w:bookmarkStart w:id="822" w:name="_Toc633"/>
      <w:bookmarkStart w:id="823" w:name="_Toc15779"/>
      <w:bookmarkStart w:id="824" w:name="_Toc21626"/>
      <w:bookmarkStart w:id="825" w:name="_Toc4838"/>
      <w:r>
        <w:rPr>
          <w:rFonts w:hint="eastAsia"/>
          <w:color w:val="auto"/>
          <w:sz w:val="24"/>
          <w:szCs w:val="24"/>
          <w:highlight w:val="none"/>
          <w:lang w:val="en-US" w:eastAsia="zh-CN"/>
        </w:rPr>
        <w:t>一、营业执照及主体资格证明文件</w:t>
      </w:r>
      <w:bookmarkEnd w:id="822"/>
      <w:bookmarkEnd w:id="823"/>
      <w:bookmarkEnd w:id="824"/>
      <w:bookmarkEnd w:id="825"/>
      <w:r>
        <w:rPr>
          <w:rFonts w:hint="eastAsia"/>
          <w:color w:val="auto"/>
          <w:sz w:val="24"/>
          <w:szCs w:val="24"/>
          <w:highlight w:val="none"/>
          <w:lang w:val="en-US" w:eastAsia="zh-CN"/>
        </w:rPr>
        <w:t xml:space="preserve"> </w:t>
      </w:r>
    </w:p>
    <w:p>
      <w:pPr>
        <w:pStyle w:val="4"/>
        <w:keepNext/>
        <w:keepLines/>
        <w:pageBreakBefore w:val="0"/>
        <w:widowControl/>
        <w:shd w:val="clear"/>
        <w:kinsoku/>
        <w:wordWrap/>
        <w:overflowPunct/>
        <w:topLinePunct w:val="0"/>
        <w:autoSpaceDE/>
        <w:autoSpaceDN/>
        <w:bidi w:val="0"/>
        <w:adjustRightInd/>
        <w:snapToGrid/>
        <w:spacing w:before="0" w:after="0" w:line="360" w:lineRule="auto"/>
        <w:ind w:left="283"/>
        <w:textAlignment w:val="auto"/>
        <w:rPr>
          <w:rFonts w:hint="eastAsia"/>
          <w:color w:val="auto"/>
          <w:sz w:val="24"/>
          <w:szCs w:val="24"/>
          <w:highlight w:val="none"/>
        </w:rPr>
      </w:pPr>
      <w:bookmarkStart w:id="826" w:name="_Toc7523"/>
      <w:bookmarkStart w:id="827" w:name="_Toc14790"/>
      <w:bookmarkStart w:id="828" w:name="_Toc12381"/>
      <w:bookmarkStart w:id="829" w:name="_Toc24789"/>
      <w:r>
        <w:rPr>
          <w:rFonts w:hint="eastAsia"/>
          <w:color w:val="auto"/>
          <w:sz w:val="24"/>
          <w:szCs w:val="24"/>
          <w:highlight w:val="none"/>
          <w:lang w:val="en-US" w:eastAsia="zh-CN"/>
        </w:rPr>
        <w:t>二、财务状况报告</w:t>
      </w:r>
      <w:bookmarkEnd w:id="826"/>
      <w:bookmarkEnd w:id="827"/>
      <w:bookmarkEnd w:id="828"/>
      <w:bookmarkEnd w:id="829"/>
      <w:r>
        <w:rPr>
          <w:rFonts w:hint="eastAsia"/>
          <w:color w:val="auto"/>
          <w:sz w:val="24"/>
          <w:szCs w:val="24"/>
          <w:highlight w:val="none"/>
          <w:lang w:val="en-US" w:eastAsia="zh-CN"/>
        </w:rPr>
        <w:t xml:space="preserve"> </w:t>
      </w:r>
    </w:p>
    <w:p>
      <w:pPr>
        <w:pStyle w:val="4"/>
        <w:keepNext/>
        <w:keepLines/>
        <w:pageBreakBefore w:val="0"/>
        <w:widowControl/>
        <w:shd w:val="clear"/>
        <w:kinsoku/>
        <w:wordWrap/>
        <w:overflowPunct/>
        <w:topLinePunct w:val="0"/>
        <w:autoSpaceDE/>
        <w:autoSpaceDN/>
        <w:bidi w:val="0"/>
        <w:adjustRightInd/>
        <w:snapToGrid/>
        <w:spacing w:before="0" w:after="0" w:line="360" w:lineRule="auto"/>
        <w:ind w:left="283"/>
        <w:textAlignment w:val="auto"/>
        <w:rPr>
          <w:rFonts w:hint="eastAsia"/>
          <w:color w:val="auto"/>
          <w:sz w:val="24"/>
          <w:szCs w:val="24"/>
          <w:highlight w:val="none"/>
        </w:rPr>
      </w:pPr>
      <w:bookmarkStart w:id="830" w:name="_Toc3622"/>
      <w:bookmarkStart w:id="831" w:name="_Toc26719"/>
      <w:bookmarkStart w:id="832" w:name="_Toc30842"/>
      <w:bookmarkStart w:id="833" w:name="_Toc12793"/>
      <w:r>
        <w:rPr>
          <w:rFonts w:hint="eastAsia"/>
          <w:color w:val="auto"/>
          <w:sz w:val="24"/>
          <w:szCs w:val="24"/>
          <w:highlight w:val="none"/>
          <w:lang w:val="en-US" w:eastAsia="zh-CN"/>
        </w:rPr>
        <w:t>三、社保缴纳证明</w:t>
      </w:r>
      <w:bookmarkEnd w:id="830"/>
      <w:bookmarkEnd w:id="831"/>
      <w:bookmarkEnd w:id="832"/>
      <w:bookmarkEnd w:id="833"/>
      <w:r>
        <w:rPr>
          <w:rFonts w:hint="eastAsia"/>
          <w:color w:val="auto"/>
          <w:sz w:val="24"/>
          <w:szCs w:val="24"/>
          <w:highlight w:val="none"/>
          <w:lang w:val="en-US" w:eastAsia="zh-CN"/>
        </w:rPr>
        <w:t xml:space="preserve"> </w:t>
      </w:r>
    </w:p>
    <w:p>
      <w:pPr>
        <w:pStyle w:val="4"/>
        <w:keepNext/>
        <w:keepLines/>
        <w:pageBreakBefore w:val="0"/>
        <w:widowControl/>
        <w:shd w:val="clear"/>
        <w:kinsoku/>
        <w:wordWrap/>
        <w:overflowPunct/>
        <w:topLinePunct w:val="0"/>
        <w:autoSpaceDE/>
        <w:autoSpaceDN/>
        <w:bidi w:val="0"/>
        <w:adjustRightInd/>
        <w:snapToGrid/>
        <w:spacing w:before="0" w:after="0" w:line="360" w:lineRule="auto"/>
        <w:ind w:left="283"/>
        <w:textAlignment w:val="auto"/>
        <w:rPr>
          <w:rFonts w:hint="eastAsia"/>
          <w:color w:val="auto"/>
          <w:sz w:val="24"/>
          <w:szCs w:val="24"/>
          <w:highlight w:val="none"/>
        </w:rPr>
      </w:pPr>
      <w:bookmarkStart w:id="834" w:name="_Toc29256"/>
      <w:bookmarkStart w:id="835" w:name="_Toc30794"/>
      <w:bookmarkStart w:id="836" w:name="_Toc18541"/>
      <w:bookmarkStart w:id="837" w:name="_Toc20979"/>
      <w:r>
        <w:rPr>
          <w:rFonts w:hint="eastAsia"/>
          <w:color w:val="auto"/>
          <w:sz w:val="24"/>
          <w:szCs w:val="24"/>
          <w:highlight w:val="none"/>
          <w:lang w:val="en-US" w:eastAsia="zh-CN"/>
        </w:rPr>
        <w:t>四、税收缴纳证明</w:t>
      </w:r>
      <w:bookmarkEnd w:id="834"/>
      <w:bookmarkEnd w:id="835"/>
      <w:bookmarkEnd w:id="836"/>
      <w:bookmarkEnd w:id="837"/>
      <w:r>
        <w:rPr>
          <w:rFonts w:hint="eastAsia"/>
          <w:color w:val="auto"/>
          <w:sz w:val="24"/>
          <w:szCs w:val="24"/>
          <w:highlight w:val="none"/>
          <w:lang w:val="en-US" w:eastAsia="zh-CN"/>
        </w:rPr>
        <w:t xml:space="preserve"> </w:t>
      </w:r>
    </w:p>
    <w:p>
      <w:pPr>
        <w:pStyle w:val="4"/>
        <w:keepNext/>
        <w:keepLines/>
        <w:pageBreakBefore w:val="0"/>
        <w:widowControl/>
        <w:shd w:val="clear"/>
        <w:kinsoku/>
        <w:wordWrap/>
        <w:overflowPunct/>
        <w:topLinePunct w:val="0"/>
        <w:autoSpaceDE/>
        <w:autoSpaceDN/>
        <w:bidi w:val="0"/>
        <w:adjustRightInd/>
        <w:snapToGrid/>
        <w:spacing w:before="0" w:after="0" w:line="360" w:lineRule="auto"/>
        <w:ind w:left="283"/>
        <w:textAlignment w:val="auto"/>
        <w:rPr>
          <w:rFonts w:hint="eastAsia"/>
          <w:color w:val="auto"/>
          <w:sz w:val="24"/>
          <w:szCs w:val="24"/>
          <w:highlight w:val="none"/>
        </w:rPr>
      </w:pPr>
      <w:bookmarkStart w:id="838" w:name="_Toc15326"/>
      <w:bookmarkStart w:id="839" w:name="_Toc4067"/>
      <w:bookmarkStart w:id="840" w:name="_Toc11598"/>
      <w:bookmarkStart w:id="841" w:name="_Toc14334"/>
      <w:r>
        <w:rPr>
          <w:rFonts w:hint="eastAsia"/>
          <w:color w:val="auto"/>
          <w:sz w:val="24"/>
          <w:szCs w:val="24"/>
          <w:highlight w:val="none"/>
          <w:lang w:val="en-US" w:eastAsia="zh-CN"/>
        </w:rPr>
        <w:t>五、信用查询</w:t>
      </w:r>
      <w:bookmarkEnd w:id="838"/>
      <w:bookmarkEnd w:id="839"/>
      <w:bookmarkEnd w:id="840"/>
      <w:bookmarkEnd w:id="841"/>
    </w:p>
    <w:p>
      <w:pPr>
        <w:pStyle w:val="4"/>
        <w:keepNext/>
        <w:keepLines/>
        <w:pageBreakBefore w:val="0"/>
        <w:widowControl/>
        <w:shd w:val="clear"/>
        <w:kinsoku/>
        <w:wordWrap/>
        <w:overflowPunct/>
        <w:topLinePunct w:val="0"/>
        <w:autoSpaceDE/>
        <w:autoSpaceDN/>
        <w:bidi w:val="0"/>
        <w:adjustRightInd/>
        <w:snapToGrid/>
        <w:spacing w:before="0" w:after="0" w:line="360" w:lineRule="auto"/>
        <w:ind w:left="283"/>
        <w:textAlignment w:val="auto"/>
        <w:rPr>
          <w:rFonts w:hint="eastAsia"/>
          <w:color w:val="auto"/>
          <w:sz w:val="24"/>
          <w:szCs w:val="24"/>
          <w:highlight w:val="none"/>
        </w:rPr>
      </w:pPr>
      <w:bookmarkStart w:id="842" w:name="_Toc25978"/>
      <w:bookmarkStart w:id="843" w:name="_Toc749"/>
      <w:bookmarkStart w:id="844" w:name="_Toc25297"/>
      <w:bookmarkStart w:id="845" w:name="_Toc21735"/>
      <w:r>
        <w:rPr>
          <w:rFonts w:hint="eastAsia"/>
          <w:color w:val="auto"/>
          <w:sz w:val="24"/>
          <w:szCs w:val="24"/>
          <w:highlight w:val="none"/>
          <w:lang w:eastAsia="zh-CN"/>
        </w:rPr>
        <w:t>六</w:t>
      </w:r>
      <w:r>
        <w:rPr>
          <w:rFonts w:hint="eastAsia"/>
          <w:color w:val="auto"/>
          <w:sz w:val="24"/>
          <w:szCs w:val="24"/>
          <w:highlight w:val="none"/>
        </w:rPr>
        <w:t>、书面声明函</w:t>
      </w:r>
      <w:bookmarkEnd w:id="842"/>
      <w:bookmarkEnd w:id="843"/>
      <w:bookmarkEnd w:id="844"/>
      <w:bookmarkEnd w:id="845"/>
    </w:p>
    <w:p>
      <w:pPr>
        <w:pStyle w:val="196"/>
        <w:widowControl/>
        <w:shd w:val="clear"/>
        <w:spacing w:beforeLines="0" w:beforeAutospacing="0" w:afterLines="0" w:afterAutospacing="0" w:line="360" w:lineRule="auto"/>
        <w:jc w:val="center"/>
        <w:outlineLvl w:val="9"/>
        <w:rPr>
          <w:rFonts w:hint="eastAsia" w:ascii="Arial" w:hAnsi="Arial" w:eastAsia="宋体" w:cs="Times New Roman"/>
          <w:b/>
          <w:bCs w:val="0"/>
          <w:color w:val="auto"/>
          <w:kern w:val="0"/>
          <w:sz w:val="24"/>
          <w:szCs w:val="24"/>
          <w:highlight w:val="none"/>
          <w:lang w:val="en-US" w:eastAsia="zh-CN" w:bidi="ar"/>
        </w:rPr>
      </w:pPr>
      <w:bookmarkStart w:id="846" w:name="_Toc16242"/>
      <w:bookmarkStart w:id="847" w:name="_Toc23995"/>
      <w:bookmarkStart w:id="848" w:name="_Toc30511"/>
      <w:bookmarkStart w:id="849" w:name="_Toc30781"/>
      <w:bookmarkStart w:id="850" w:name="_Toc14611"/>
      <w:bookmarkStart w:id="851" w:name="_Toc27143"/>
      <w:r>
        <w:rPr>
          <w:rFonts w:hint="eastAsia" w:ascii="Arial" w:hAnsi="Arial" w:eastAsia="宋体" w:cs="Times New Roman"/>
          <w:b/>
          <w:bCs w:val="0"/>
          <w:color w:val="auto"/>
          <w:kern w:val="0"/>
          <w:sz w:val="24"/>
          <w:szCs w:val="24"/>
          <w:highlight w:val="none"/>
          <w:lang w:val="en-US" w:eastAsia="zh-CN" w:bidi="ar"/>
        </w:rPr>
        <w:t>书面声明函</w:t>
      </w:r>
      <w:bookmarkEnd w:id="846"/>
      <w:bookmarkEnd w:id="847"/>
      <w:bookmarkEnd w:id="848"/>
      <w:bookmarkEnd w:id="849"/>
      <w:bookmarkEnd w:id="850"/>
      <w:bookmarkEnd w:id="851"/>
    </w:p>
    <w:p>
      <w:pPr>
        <w:widowControl/>
        <w:shd w:val="clear"/>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陕西中财招标代理有限公司</w:t>
      </w:r>
      <w:r>
        <w:rPr>
          <w:rFonts w:hint="eastAsia" w:ascii="宋体" w:hAnsi="宋体" w:eastAsia="宋体" w:cs="宋体"/>
          <w:color w:val="auto"/>
          <w:sz w:val="24"/>
          <w:szCs w:val="24"/>
          <w:highlight w:val="none"/>
        </w:rPr>
        <w:t>：</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我方作为</w:t>
      </w:r>
      <w:r>
        <w:rPr>
          <w:rFonts w:hint="eastAsia" w:ascii="宋体" w:hAnsi="宋体" w:eastAsia="宋体" w:cs="宋体"/>
          <w:color w:val="auto"/>
          <w:sz w:val="24"/>
          <w:szCs w:val="24"/>
          <w:highlight w:val="none"/>
          <w:u w:val="single"/>
          <w:lang w:eastAsia="zh-CN"/>
        </w:rPr>
        <w:t>榆阳区人民政府后勤服务楼维修改造项目</w:t>
      </w:r>
      <w:r>
        <w:rPr>
          <w:rFonts w:hint="eastAsia" w:ascii="宋体" w:hAnsi="宋体" w:eastAsia="宋体" w:cs="宋体"/>
          <w:color w:val="auto"/>
          <w:sz w:val="24"/>
          <w:szCs w:val="24"/>
          <w:highlight w:val="none"/>
        </w:rPr>
        <w:t>（项目编号：</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）的投标供应商，在此郑重声明：</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1、在参加政府采购活动前3年内的经营活动中</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（填“没有”或“有”）重大违法记录。供应商</w:t>
      </w:r>
      <w:r>
        <w:rPr>
          <w:rFonts w:hint="eastAsia" w:ascii="宋体" w:hAnsi="宋体" w:eastAsia="宋体" w:cs="宋体"/>
          <w:b/>
          <w:bCs/>
          <w:color w:val="auto"/>
          <w:sz w:val="24"/>
          <w:szCs w:val="24"/>
          <w:highlight w:val="none"/>
        </w:rPr>
        <w:t>在参加政府采购活动前3年内因违法经营被禁止在一定期限内参加政府采购活动，期限届满的，可以参加政府采购活动，但应提供期限届满的证明材料。</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2、我方</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（填“未被列入”或“被列入”）失信被执行人名单。</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3、我方</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（填“未被列入”或“被列入”）</w:t>
      </w:r>
      <w:r>
        <w:rPr>
          <w:rFonts w:hint="eastAsia" w:ascii="宋体" w:hAnsi="宋体" w:eastAsia="宋体" w:cs="宋体"/>
          <w:color w:val="auto"/>
          <w:sz w:val="24"/>
          <w:szCs w:val="24"/>
          <w:highlight w:val="none"/>
          <w:lang w:eastAsia="zh-CN"/>
        </w:rPr>
        <w:t>税收违法黑名单</w:t>
      </w:r>
      <w:r>
        <w:rPr>
          <w:rFonts w:hint="eastAsia" w:ascii="宋体" w:hAnsi="宋体" w:eastAsia="宋体" w:cs="宋体"/>
          <w:color w:val="auto"/>
          <w:sz w:val="24"/>
          <w:szCs w:val="24"/>
          <w:highlight w:val="none"/>
        </w:rPr>
        <w:t>。</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4、我方</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（填“未被列入”或“被列入”）政府采购严重违法失信行为记录名单。</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如有不实，我方将无条件地退出本项目的采购活动，并遵照《政府采购法》有关“提供虚假材料的规定”接受处罚。</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特此声明。</w:t>
      </w:r>
    </w:p>
    <w:p>
      <w:pPr>
        <w:widowControl/>
        <w:shd w:val="clear"/>
        <w:spacing w:line="360" w:lineRule="auto"/>
        <w:ind w:firstLine="480" w:firstLineChars="200"/>
        <w:rPr>
          <w:rFonts w:hint="eastAsia" w:ascii="宋体" w:hAnsi="宋体" w:eastAsia="宋体" w:cs="宋体"/>
          <w:color w:val="auto"/>
          <w:sz w:val="24"/>
          <w:szCs w:val="24"/>
          <w:highlight w:val="none"/>
        </w:rPr>
      </w:pP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投标人：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（盖公章）</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法定代表人或授权代表：</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（签字或盖章）</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日期：</w:t>
      </w:r>
      <w:r>
        <w:rPr>
          <w:rFonts w:hint="eastAsia" w:ascii="宋体" w:hAnsi="宋体" w:eastAsia="宋体" w:cs="宋体"/>
          <w:color w:val="auto"/>
          <w:sz w:val="24"/>
          <w:szCs w:val="24"/>
          <w:highlight w:val="none"/>
          <w:u w:val="single"/>
        </w:rPr>
        <w:t>　　</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u w:val="single"/>
        </w:rPr>
        <w:t>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u w:val="single"/>
        </w:rPr>
        <w:t>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日</w:t>
      </w:r>
    </w:p>
    <w:p>
      <w:pPr>
        <w:widowControl/>
        <w:shd w:val="clear"/>
        <w:spacing w:line="360" w:lineRule="auto"/>
        <w:ind w:firstLine="480" w:firstLineChars="200"/>
        <w:rPr>
          <w:rFonts w:hint="eastAsia" w:ascii="宋体" w:hAnsi="宋体" w:eastAsia="宋体" w:cs="宋体"/>
          <w:color w:val="auto"/>
          <w:sz w:val="24"/>
          <w:szCs w:val="24"/>
          <w:highlight w:val="none"/>
        </w:rPr>
      </w:pPr>
    </w:p>
    <w:p>
      <w:pPr>
        <w:pStyle w:val="4"/>
        <w:shd w:val="clear"/>
        <w:bidi w:val="0"/>
        <w:spacing w:line="360" w:lineRule="auto"/>
        <w:rPr>
          <w:rFonts w:hint="eastAsia"/>
          <w:color w:val="auto"/>
          <w:sz w:val="24"/>
          <w:szCs w:val="24"/>
          <w:highlight w:val="none"/>
          <w:lang w:eastAsia="zh-CN"/>
        </w:rPr>
      </w:pPr>
      <w:bookmarkStart w:id="852" w:name="_Toc24444"/>
      <w:bookmarkStart w:id="853" w:name="_Toc10284"/>
      <w:bookmarkStart w:id="854" w:name="_Toc32391"/>
      <w:bookmarkStart w:id="855" w:name="_Toc2892"/>
      <w:r>
        <w:rPr>
          <w:rFonts w:hint="eastAsia"/>
          <w:color w:val="auto"/>
          <w:sz w:val="24"/>
          <w:szCs w:val="24"/>
          <w:highlight w:val="none"/>
          <w:lang w:eastAsia="zh-CN"/>
        </w:rPr>
        <w:t>七、资质证书；</w:t>
      </w:r>
      <w:bookmarkEnd w:id="852"/>
      <w:bookmarkEnd w:id="853"/>
    </w:p>
    <w:p>
      <w:pPr>
        <w:pStyle w:val="4"/>
        <w:shd w:val="clear"/>
        <w:bidi w:val="0"/>
        <w:spacing w:line="360" w:lineRule="auto"/>
        <w:rPr>
          <w:rFonts w:hint="eastAsia"/>
          <w:color w:val="auto"/>
          <w:sz w:val="24"/>
          <w:szCs w:val="24"/>
          <w:highlight w:val="none"/>
          <w:lang w:eastAsia="zh-CN"/>
        </w:rPr>
      </w:pPr>
      <w:bookmarkStart w:id="856" w:name="_Toc10758"/>
      <w:bookmarkStart w:id="857" w:name="_Toc19380"/>
      <w:r>
        <w:rPr>
          <w:rFonts w:hint="eastAsia"/>
          <w:color w:val="auto"/>
          <w:sz w:val="24"/>
          <w:szCs w:val="24"/>
          <w:highlight w:val="none"/>
          <w:lang w:eastAsia="zh-CN"/>
        </w:rPr>
        <w:t>八、提供具有履行合同所必需的设备和专业技术能力的证明资料或承诺书；</w:t>
      </w:r>
      <w:bookmarkEnd w:id="854"/>
      <w:bookmarkEnd w:id="855"/>
      <w:bookmarkEnd w:id="856"/>
      <w:bookmarkEnd w:id="857"/>
    </w:p>
    <w:p>
      <w:pPr>
        <w:pStyle w:val="4"/>
        <w:shd w:val="clear"/>
        <w:bidi w:val="0"/>
        <w:spacing w:line="360" w:lineRule="auto"/>
        <w:rPr>
          <w:rFonts w:hint="eastAsia" w:eastAsia="宋体" w:cs="Times New Roman"/>
          <w:color w:val="auto"/>
          <w:sz w:val="24"/>
          <w:szCs w:val="24"/>
          <w:highlight w:val="none"/>
          <w:lang w:val="en-US" w:eastAsia="zh-CN"/>
        </w:rPr>
      </w:pPr>
      <w:bookmarkStart w:id="858" w:name="_Toc7295"/>
      <w:bookmarkStart w:id="859" w:name="_Toc2054"/>
      <w:bookmarkStart w:id="860" w:name="_Toc7758"/>
      <w:bookmarkStart w:id="861" w:name="_Toc31572"/>
      <w:r>
        <w:rPr>
          <w:rFonts w:hint="eastAsia" w:eastAsia="宋体" w:cs="Times New Roman"/>
          <w:color w:val="auto"/>
          <w:sz w:val="24"/>
          <w:szCs w:val="24"/>
          <w:highlight w:val="none"/>
          <w:lang w:val="en-US" w:eastAsia="zh-CN"/>
        </w:rPr>
        <w:t>九、投标保证金交纳凭证或投标保函；</w:t>
      </w:r>
      <w:bookmarkEnd w:id="858"/>
      <w:bookmarkEnd w:id="859"/>
      <w:bookmarkEnd w:id="860"/>
      <w:bookmarkEnd w:id="861"/>
    </w:p>
    <w:p>
      <w:pPr>
        <w:pStyle w:val="4"/>
        <w:shd w:val="clear"/>
        <w:bidi w:val="0"/>
        <w:spacing w:line="360" w:lineRule="auto"/>
        <w:jc w:val="both"/>
        <w:rPr>
          <w:rFonts w:hint="eastAsia" w:eastAsia="宋体" w:cs="Times New Roman"/>
          <w:color w:val="auto"/>
          <w:sz w:val="24"/>
          <w:szCs w:val="24"/>
          <w:highlight w:val="none"/>
          <w:lang w:val="en-US" w:eastAsia="zh-CN"/>
        </w:rPr>
        <w:sectPr>
          <w:pgSz w:w="11906" w:h="16838"/>
          <w:pgMar w:top="1440" w:right="1800" w:bottom="1440" w:left="1800" w:header="1135" w:footer="1135" w:gutter="0"/>
          <w:pgNumType w:fmt="decimal"/>
          <w:cols w:space="425" w:num="1"/>
          <w:docGrid w:type="lines" w:linePitch="312" w:charSpace="0"/>
        </w:sectPr>
      </w:pPr>
      <w:bookmarkStart w:id="862" w:name="_Toc4794"/>
      <w:bookmarkStart w:id="863" w:name="_Toc13866"/>
      <w:bookmarkStart w:id="864" w:name="_Toc27379"/>
      <w:bookmarkStart w:id="865" w:name="_Toc7520"/>
    </w:p>
    <w:p>
      <w:pPr>
        <w:pStyle w:val="4"/>
        <w:shd w:val="clear"/>
        <w:bidi w:val="0"/>
        <w:spacing w:line="360" w:lineRule="auto"/>
        <w:jc w:val="both"/>
        <w:rPr>
          <w:rFonts w:hint="eastAsia" w:ascii="Arial" w:hAnsi="Arial" w:eastAsia="宋体" w:cs="Times New Roman"/>
          <w:b/>
          <w:color w:val="auto"/>
          <w:kern w:val="0"/>
          <w:sz w:val="24"/>
          <w:szCs w:val="24"/>
          <w:highlight w:val="none"/>
          <w:lang w:val="en-US" w:eastAsia="zh-CN" w:bidi="ar"/>
        </w:rPr>
      </w:pPr>
      <w:r>
        <w:rPr>
          <w:rFonts w:hint="eastAsia" w:eastAsia="宋体" w:cs="Times New Roman"/>
          <w:color w:val="auto"/>
          <w:sz w:val="24"/>
          <w:szCs w:val="24"/>
          <w:highlight w:val="none"/>
          <w:lang w:val="en-US" w:eastAsia="zh-CN"/>
        </w:rPr>
        <w:t>十、</w:t>
      </w:r>
      <w:r>
        <w:rPr>
          <w:rFonts w:hint="eastAsia" w:ascii="Arial" w:hAnsi="Arial" w:eastAsia="宋体" w:cs="Times New Roman"/>
          <w:b/>
          <w:color w:val="auto"/>
          <w:kern w:val="0"/>
          <w:sz w:val="24"/>
          <w:szCs w:val="24"/>
          <w:highlight w:val="none"/>
          <w:lang w:val="en-US" w:eastAsia="zh-CN" w:bidi="ar"/>
        </w:rPr>
        <w:t>接受联合体投标</w:t>
      </w:r>
      <w:r>
        <w:rPr>
          <w:rFonts w:hint="eastAsia" w:cs="Times New Roman"/>
          <w:b/>
          <w:color w:val="auto"/>
          <w:kern w:val="0"/>
          <w:sz w:val="24"/>
          <w:szCs w:val="24"/>
          <w:highlight w:val="none"/>
          <w:lang w:val="en-US" w:eastAsia="zh-CN" w:bidi="ar"/>
        </w:rPr>
        <w:t>、</w:t>
      </w:r>
      <w:r>
        <w:rPr>
          <w:rFonts w:hint="eastAsia" w:ascii="Arial" w:hAnsi="Arial" w:eastAsia="宋体" w:cs="Times New Roman"/>
          <w:b/>
          <w:color w:val="auto"/>
          <w:kern w:val="0"/>
          <w:sz w:val="24"/>
          <w:szCs w:val="24"/>
          <w:highlight w:val="none"/>
          <w:lang w:val="en-US" w:eastAsia="zh-CN" w:bidi="ar"/>
        </w:rPr>
        <w:t>不允许分包</w:t>
      </w:r>
      <w:bookmarkEnd w:id="862"/>
      <w:bookmarkEnd w:id="863"/>
      <w:bookmarkEnd w:id="864"/>
      <w:bookmarkEnd w:id="865"/>
    </w:p>
    <w:p>
      <w:pPr>
        <w:keepNext w:val="0"/>
        <w:keepLines w:val="0"/>
        <w:widowControl/>
        <w:suppressLineNumbers w:val="0"/>
        <w:shd w:val="clear"/>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b/>
          <w:bCs/>
          <w:color w:val="auto"/>
          <w:kern w:val="0"/>
          <w:sz w:val="24"/>
          <w:szCs w:val="24"/>
          <w:highlight w:val="none"/>
          <w:lang w:val="en-US" w:eastAsia="zh-CN" w:bidi="ar"/>
        </w:rPr>
        <w:t>非联合体不分包投标声明（格式）</w:t>
      </w:r>
    </w:p>
    <w:p>
      <w:pPr>
        <w:keepNext w:val="0"/>
        <w:keepLines w:val="0"/>
        <w:widowControl/>
        <w:suppressLineNumbers w:val="0"/>
        <w:shd w:val="clear"/>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en-US" w:eastAsia="zh-CN" w:bidi="ar"/>
        </w:rPr>
        <w:t>本单位郑重声明，参加陕西中财招标代理有限公司的项目名称:</w:t>
      </w:r>
      <w:r>
        <w:rPr>
          <w:rFonts w:hint="eastAsia" w:ascii="宋体" w:hAnsi="宋体" w:eastAsia="宋体" w:cs="宋体"/>
          <w:color w:val="auto"/>
          <w:kern w:val="0"/>
          <w:sz w:val="24"/>
          <w:szCs w:val="24"/>
          <w:highlight w:val="none"/>
          <w:u w:val="single"/>
          <w:lang w:val="en-US" w:eastAsia="zh-CN" w:bidi="ar"/>
        </w:rPr>
        <w:t xml:space="preserve">            </w:t>
      </w:r>
      <w:r>
        <w:rPr>
          <w:rFonts w:hint="eastAsia" w:ascii="宋体" w:hAnsi="宋体" w:eastAsia="宋体" w:cs="宋体"/>
          <w:color w:val="auto"/>
          <w:kern w:val="0"/>
          <w:sz w:val="24"/>
          <w:szCs w:val="24"/>
          <w:highlight w:val="none"/>
          <w:lang w:val="en-US" w:eastAsia="zh-CN" w:bidi="ar"/>
        </w:rPr>
        <w:t xml:space="preserve">（项目编号：______）采购活动，为非联合体投标，本项目实施过程由本单位独立承担。 </w:t>
      </w:r>
    </w:p>
    <w:p>
      <w:pPr>
        <w:keepNext w:val="0"/>
        <w:keepLines w:val="0"/>
        <w:widowControl/>
        <w:suppressLineNumbers w:val="0"/>
        <w:shd w:val="clear"/>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en-US" w:eastAsia="zh-CN" w:bidi="ar"/>
        </w:rPr>
        <w:t xml:space="preserve">本单位对上述声明的真实性负责。如有虚假，将依法承担相应责任。 </w:t>
      </w:r>
    </w:p>
    <w:p>
      <w:pPr>
        <w:keepNext w:val="0"/>
        <w:keepLines w:val="0"/>
        <w:widowControl/>
        <w:suppressLineNumbers w:val="0"/>
        <w:shd w:val="clear"/>
        <w:spacing w:line="360" w:lineRule="auto"/>
        <w:ind w:firstLine="480" w:firstLineChars="200"/>
        <w:jc w:val="left"/>
        <w:rPr>
          <w:rFonts w:hint="eastAsia" w:ascii="宋体" w:hAnsi="宋体" w:eastAsia="宋体" w:cs="宋体"/>
          <w:color w:val="auto"/>
          <w:kern w:val="0"/>
          <w:sz w:val="24"/>
          <w:szCs w:val="24"/>
          <w:highlight w:val="none"/>
          <w:lang w:val="en-US" w:eastAsia="zh-CN" w:bidi="ar"/>
        </w:rPr>
      </w:pPr>
    </w:p>
    <w:p>
      <w:pPr>
        <w:keepNext w:val="0"/>
        <w:keepLines w:val="0"/>
        <w:widowControl w:val="0"/>
        <w:suppressLineNumbers w:val="0"/>
        <w:shd w:val="clear"/>
        <w:wordWrap w:val="0"/>
        <w:spacing w:before="0" w:beforeAutospacing="0" w:after="0" w:afterAutospacing="0" w:line="360" w:lineRule="auto"/>
        <w:ind w:left="0" w:right="560" w:firstLine="3840" w:firstLineChars="1600"/>
        <w:jc w:val="both"/>
        <w:rPr>
          <w:rFonts w:hint="eastAsia" w:ascii="宋体" w:hAnsi="宋体" w:eastAsia="宋体" w:cs="宋体"/>
          <w:color w:val="auto"/>
          <w:kern w:val="2"/>
          <w:sz w:val="24"/>
          <w:szCs w:val="24"/>
          <w:highlight w:val="none"/>
          <w:u w:val="single"/>
          <w:lang w:val="en-US" w:eastAsia="zh-CN" w:bidi="ar"/>
        </w:rPr>
      </w:pPr>
      <w:r>
        <w:rPr>
          <w:rFonts w:hint="eastAsia" w:ascii="宋体" w:hAnsi="宋体" w:eastAsia="宋体" w:cs="宋体"/>
          <w:color w:val="auto"/>
          <w:kern w:val="2"/>
          <w:sz w:val="24"/>
          <w:szCs w:val="24"/>
          <w:highlight w:val="none"/>
          <w:lang w:val="en-US" w:eastAsia="zh-CN" w:bidi="ar"/>
        </w:rPr>
        <w:t>投标人：</w:t>
      </w:r>
      <w:r>
        <w:rPr>
          <w:rFonts w:hint="default" w:ascii="Times New Roman"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u w:val="single"/>
          <w:lang w:val="en-US" w:eastAsia="zh-CN" w:bidi="ar"/>
        </w:rPr>
        <w:t>（盖公章）</w:t>
      </w:r>
    </w:p>
    <w:p>
      <w:pPr>
        <w:pStyle w:val="2"/>
        <w:shd w:val="clear"/>
        <w:spacing w:line="360" w:lineRule="auto"/>
        <w:rPr>
          <w:rFonts w:hint="eastAsia"/>
          <w:color w:val="auto"/>
          <w:sz w:val="24"/>
          <w:szCs w:val="24"/>
          <w:highlight w:val="none"/>
          <w:lang w:val="en-US"/>
        </w:rPr>
      </w:pPr>
    </w:p>
    <w:p>
      <w:pPr>
        <w:keepNext w:val="0"/>
        <w:keepLines w:val="0"/>
        <w:widowControl w:val="0"/>
        <w:suppressLineNumbers w:val="0"/>
        <w:shd w:val="clear"/>
        <w:wordWrap w:val="0"/>
        <w:spacing w:before="0" w:beforeAutospacing="0" w:after="0" w:afterAutospacing="0" w:line="360" w:lineRule="auto"/>
        <w:ind w:left="0" w:right="560" w:firstLine="3840" w:firstLineChars="16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日   期：</w:t>
      </w:r>
      <w:r>
        <w:rPr>
          <w:rFonts w:hint="default" w:ascii="Times New Roman" w:hAnsi="宋体" w:eastAsia="宋体" w:cs="宋体"/>
          <w:color w:val="auto"/>
          <w:kern w:val="2"/>
          <w:sz w:val="24"/>
          <w:szCs w:val="24"/>
          <w:highlight w:val="none"/>
          <w:lang w:val="en-US" w:eastAsia="zh-CN" w:bidi="ar"/>
        </w:rPr>
        <w:t xml:space="preserve">   </w:t>
      </w:r>
      <w:r>
        <w:rPr>
          <w:rFonts w:hint="eastAsia" w:ascii="宋体" w:hAnsi="宋体" w:eastAsia="宋体" w:cs="宋体"/>
          <w:color w:val="auto"/>
          <w:kern w:val="2"/>
          <w:sz w:val="24"/>
          <w:szCs w:val="24"/>
          <w:highlight w:val="none"/>
          <w:lang w:val="en-US" w:eastAsia="zh-CN" w:bidi="ar"/>
        </w:rPr>
        <w:t>年</w:t>
      </w:r>
      <w:r>
        <w:rPr>
          <w:rFonts w:hint="default" w:ascii="Times New Roman" w:hAnsi="宋体" w:eastAsia="宋体" w:cs="宋体"/>
          <w:color w:val="auto"/>
          <w:kern w:val="2"/>
          <w:sz w:val="24"/>
          <w:szCs w:val="24"/>
          <w:highlight w:val="none"/>
          <w:lang w:val="en-US" w:eastAsia="zh-CN" w:bidi="ar"/>
        </w:rPr>
        <w:t xml:space="preserve">   </w:t>
      </w:r>
      <w:r>
        <w:rPr>
          <w:rFonts w:hint="eastAsia" w:ascii="宋体" w:hAnsi="宋体" w:eastAsia="宋体" w:cs="宋体"/>
          <w:color w:val="auto"/>
          <w:kern w:val="2"/>
          <w:sz w:val="24"/>
          <w:szCs w:val="24"/>
          <w:highlight w:val="none"/>
          <w:lang w:val="en-US" w:eastAsia="zh-CN" w:bidi="ar"/>
        </w:rPr>
        <w:t>月</w:t>
      </w:r>
      <w:r>
        <w:rPr>
          <w:rFonts w:hint="default" w:ascii="Times New Roman" w:hAnsi="宋体" w:eastAsia="宋体" w:cs="宋体"/>
          <w:color w:val="auto"/>
          <w:kern w:val="2"/>
          <w:sz w:val="24"/>
          <w:szCs w:val="24"/>
          <w:highlight w:val="none"/>
          <w:lang w:val="en-US" w:eastAsia="zh-CN" w:bidi="ar"/>
        </w:rPr>
        <w:t xml:space="preserve">   </w:t>
      </w:r>
      <w:r>
        <w:rPr>
          <w:rFonts w:hint="eastAsia" w:ascii="宋体" w:hAnsi="宋体" w:eastAsia="宋体" w:cs="宋体"/>
          <w:color w:val="auto"/>
          <w:kern w:val="2"/>
          <w:sz w:val="24"/>
          <w:szCs w:val="24"/>
          <w:highlight w:val="none"/>
          <w:lang w:val="en-US" w:eastAsia="zh-CN" w:bidi="ar"/>
        </w:rPr>
        <w:t>日</w:t>
      </w:r>
    </w:p>
    <w:p>
      <w:pPr>
        <w:shd w:val="clear"/>
        <w:rPr>
          <w:rFonts w:hint="eastAsia" w:ascii="宋体" w:hAnsi="宋体" w:eastAsia="宋体" w:cs="宋体"/>
          <w:color w:val="auto"/>
          <w:sz w:val="28"/>
          <w:szCs w:val="28"/>
          <w:highlight w:val="none"/>
        </w:rPr>
      </w:pPr>
    </w:p>
    <w:p>
      <w:pPr>
        <w:pStyle w:val="18"/>
        <w:shd w:val="clear"/>
        <w:rPr>
          <w:rFonts w:hint="eastAsia" w:ascii="宋体" w:hAnsi="宋体" w:eastAsia="宋体" w:cs="宋体"/>
          <w:color w:val="auto"/>
          <w:sz w:val="28"/>
          <w:szCs w:val="28"/>
          <w:highlight w:val="none"/>
        </w:rPr>
      </w:pPr>
    </w:p>
    <w:p>
      <w:pPr>
        <w:pStyle w:val="18"/>
        <w:shd w:val="clear"/>
        <w:rPr>
          <w:rFonts w:hint="eastAsia" w:ascii="宋体" w:hAnsi="宋体" w:eastAsia="宋体" w:cs="宋体"/>
          <w:color w:val="auto"/>
          <w:sz w:val="28"/>
          <w:szCs w:val="28"/>
          <w:highlight w:val="none"/>
        </w:rPr>
      </w:pPr>
    </w:p>
    <w:p>
      <w:pPr>
        <w:pStyle w:val="18"/>
        <w:shd w:val="clear"/>
        <w:rPr>
          <w:rFonts w:hint="eastAsia" w:ascii="宋体" w:hAnsi="宋体" w:eastAsia="宋体" w:cs="宋体"/>
          <w:color w:val="auto"/>
          <w:sz w:val="28"/>
          <w:szCs w:val="28"/>
          <w:highlight w:val="none"/>
        </w:rPr>
      </w:pPr>
    </w:p>
    <w:p>
      <w:pPr>
        <w:pStyle w:val="18"/>
        <w:shd w:val="clear"/>
        <w:rPr>
          <w:rFonts w:hint="eastAsia" w:ascii="宋体" w:hAnsi="宋体" w:eastAsia="宋体" w:cs="宋体"/>
          <w:color w:val="auto"/>
          <w:sz w:val="28"/>
          <w:szCs w:val="28"/>
          <w:highlight w:val="none"/>
        </w:rPr>
      </w:pPr>
    </w:p>
    <w:p>
      <w:pPr>
        <w:pStyle w:val="18"/>
        <w:shd w:val="clear"/>
        <w:rPr>
          <w:rFonts w:hint="eastAsia" w:ascii="宋体" w:hAnsi="宋体" w:eastAsia="宋体" w:cs="宋体"/>
          <w:color w:val="auto"/>
          <w:sz w:val="28"/>
          <w:szCs w:val="28"/>
          <w:highlight w:val="none"/>
        </w:rPr>
      </w:pPr>
    </w:p>
    <w:p>
      <w:pPr>
        <w:pStyle w:val="18"/>
        <w:shd w:val="clear"/>
        <w:rPr>
          <w:rFonts w:hint="eastAsia" w:ascii="宋体" w:hAnsi="宋体" w:eastAsia="宋体" w:cs="宋体"/>
          <w:color w:val="auto"/>
          <w:sz w:val="28"/>
          <w:szCs w:val="28"/>
          <w:highlight w:val="none"/>
        </w:rPr>
      </w:pPr>
    </w:p>
    <w:p>
      <w:pPr>
        <w:pStyle w:val="18"/>
        <w:shd w:val="clear"/>
        <w:rPr>
          <w:rFonts w:hint="eastAsia" w:ascii="宋体" w:hAnsi="宋体" w:eastAsia="宋体" w:cs="宋体"/>
          <w:color w:val="auto"/>
          <w:sz w:val="28"/>
          <w:szCs w:val="28"/>
          <w:highlight w:val="none"/>
        </w:rPr>
      </w:pPr>
    </w:p>
    <w:p>
      <w:pPr>
        <w:keepNext w:val="0"/>
        <w:keepLines w:val="0"/>
        <w:pageBreakBefore w:val="0"/>
        <w:widowControl/>
        <w:suppressLineNumbers w:val="0"/>
        <w:shd w:val="clear"/>
        <w:kinsoku/>
        <w:wordWrap/>
        <w:overflowPunct/>
        <w:topLinePunct w:val="0"/>
        <w:autoSpaceDE/>
        <w:autoSpaceDN/>
        <w:bidi w:val="0"/>
        <w:adjustRightInd/>
        <w:snapToGrid/>
        <w:spacing w:before="157" w:beforeLines="50" w:after="157" w:afterLines="50" w:line="360" w:lineRule="auto"/>
        <w:jc w:val="center"/>
        <w:textAlignment w:val="auto"/>
        <w:rPr>
          <w:rFonts w:hint="eastAsia" w:ascii="Arial" w:hAnsi="Arial" w:eastAsia="宋体" w:cs="Times New Roman"/>
          <w:b/>
          <w:color w:val="auto"/>
          <w:kern w:val="0"/>
          <w:sz w:val="24"/>
          <w:szCs w:val="24"/>
          <w:highlight w:val="none"/>
          <w:lang w:val="en-US" w:eastAsia="zh-CN" w:bidi="ar"/>
        </w:rPr>
        <w:sectPr>
          <w:pgSz w:w="11906" w:h="16838"/>
          <w:pgMar w:top="1440" w:right="1800" w:bottom="1440" w:left="1800" w:header="1135" w:footer="1135" w:gutter="0"/>
          <w:pgNumType w:fmt="decimal"/>
          <w:cols w:space="425" w:num="1"/>
          <w:docGrid w:type="lines" w:linePitch="312" w:charSpace="0"/>
        </w:sectPr>
      </w:pPr>
    </w:p>
    <w:p>
      <w:pPr>
        <w:keepNext/>
        <w:keepLines/>
        <w:widowControl/>
        <w:spacing w:before="260" w:after="260"/>
        <w:jc w:val="center"/>
        <w:outlineLvl w:val="1"/>
        <w:rPr>
          <w:rFonts w:ascii="Arial" w:hAnsi="Arial" w:eastAsia="宋体" w:cs="Times New Roman"/>
          <w:b/>
          <w:kern w:val="0"/>
          <w:sz w:val="24"/>
          <w:lang w:bidi="ar"/>
        </w:rPr>
      </w:pPr>
      <w:r>
        <w:rPr>
          <w:rFonts w:hint="eastAsia" w:ascii="Arial" w:hAnsi="Arial" w:eastAsia="宋体" w:cs="Times New Roman"/>
          <w:b/>
          <w:kern w:val="0"/>
          <w:sz w:val="24"/>
          <w:lang w:bidi="ar"/>
        </w:rPr>
        <w:t>联合体协议书</w:t>
      </w:r>
    </w:p>
    <w:p>
      <w:pPr>
        <w:keepNext/>
        <w:keepLines/>
        <w:widowControl/>
        <w:spacing w:line="360" w:lineRule="auto"/>
        <w:ind w:firstLine="480" w:firstLineChars="200"/>
        <w:jc w:val="left"/>
        <w:outlineLvl w:val="1"/>
        <w:rPr>
          <w:rFonts w:ascii="宋体" w:hAnsi="宋体" w:eastAsia="宋体" w:cs="宋体"/>
          <w:bCs/>
          <w:color w:val="000000"/>
          <w:kern w:val="0"/>
          <w:sz w:val="24"/>
          <w:lang w:bidi="ar"/>
        </w:rPr>
      </w:pPr>
      <w:r>
        <w:rPr>
          <w:rFonts w:hint="eastAsia" w:ascii="宋体" w:hAnsi="宋体" w:eastAsia="宋体" w:cs="宋体"/>
          <w:bCs/>
          <w:color w:val="000000"/>
          <w:kern w:val="0"/>
          <w:sz w:val="24"/>
          <w:lang w:bidi="ar"/>
        </w:rPr>
        <w:t>（所有成员单位名称:</w:t>
      </w:r>
      <w:r>
        <w:rPr>
          <w:rFonts w:hint="eastAsia" w:ascii="宋体" w:hAnsi="宋体" w:eastAsia="宋体" w:cs="宋体"/>
          <w:bCs/>
          <w:color w:val="000000"/>
          <w:kern w:val="0"/>
          <w:sz w:val="24"/>
          <w:u w:val="single"/>
          <w:lang w:bidi="ar"/>
        </w:rPr>
        <w:t xml:space="preserve">             </w:t>
      </w:r>
      <w:r>
        <w:rPr>
          <w:rFonts w:hint="eastAsia" w:ascii="宋体" w:hAnsi="宋体" w:eastAsia="宋体" w:cs="宋体"/>
          <w:bCs/>
          <w:color w:val="000000"/>
          <w:kern w:val="0"/>
          <w:sz w:val="24"/>
          <w:lang w:bidi="ar"/>
        </w:rPr>
        <w:t>）自愿组成</w:t>
      </w:r>
      <w:r>
        <w:rPr>
          <w:rFonts w:hint="eastAsia" w:ascii="宋体" w:hAnsi="宋体" w:eastAsia="宋体" w:cs="宋体"/>
          <w:bCs/>
          <w:kern w:val="0"/>
          <w:sz w:val="24"/>
          <w:u w:val="single"/>
          <w:lang w:bidi="ar"/>
        </w:rPr>
        <w:t xml:space="preserve">            </w:t>
      </w:r>
      <w:r>
        <w:rPr>
          <w:rFonts w:hint="eastAsia" w:ascii="宋体" w:hAnsi="宋体" w:eastAsia="宋体" w:cs="宋体"/>
          <w:bCs/>
          <w:color w:val="000000"/>
          <w:kern w:val="0"/>
          <w:sz w:val="24"/>
          <w:lang w:bidi="ar"/>
        </w:rPr>
        <w:t>（联合体名称）联合体，共同参加</w:t>
      </w:r>
      <w:r>
        <w:rPr>
          <w:rFonts w:hint="eastAsia" w:ascii="宋体" w:hAnsi="宋体" w:eastAsia="宋体" w:cs="宋体"/>
          <w:bCs/>
          <w:kern w:val="0"/>
          <w:sz w:val="24"/>
          <w:u w:val="single"/>
          <w:lang w:bidi="ar"/>
        </w:rPr>
        <w:t xml:space="preserve">          </w:t>
      </w:r>
      <w:r>
        <w:rPr>
          <w:rFonts w:hint="eastAsia" w:ascii="宋体" w:hAnsi="宋体" w:eastAsia="宋体" w:cs="宋体"/>
          <w:bCs/>
          <w:kern w:val="0"/>
          <w:sz w:val="24"/>
          <w:lang w:bidi="ar"/>
        </w:rPr>
        <w:t>（项目名称）</w:t>
      </w:r>
      <w:r>
        <w:rPr>
          <w:rFonts w:hint="eastAsia" w:ascii="宋体" w:hAnsi="宋体" w:eastAsia="宋体" w:cs="宋体"/>
          <w:bCs/>
          <w:color w:val="000000"/>
          <w:kern w:val="0"/>
          <w:sz w:val="24"/>
          <w:lang w:bidi="ar"/>
        </w:rPr>
        <w:t>采购招标项目</w:t>
      </w:r>
      <w:r>
        <w:rPr>
          <w:rFonts w:hint="eastAsia" w:ascii="宋体" w:hAnsi="宋体" w:eastAsia="宋体" w:cs="宋体"/>
          <w:bCs/>
          <w:kern w:val="0"/>
          <w:sz w:val="24"/>
          <w:lang w:bidi="ar"/>
        </w:rPr>
        <w:t>投标。现就联</w:t>
      </w:r>
      <w:r>
        <w:rPr>
          <w:rFonts w:hint="eastAsia" w:ascii="宋体" w:hAnsi="宋体" w:eastAsia="宋体" w:cs="宋体"/>
          <w:bCs/>
          <w:color w:val="000000"/>
          <w:kern w:val="0"/>
          <w:sz w:val="24"/>
          <w:lang w:bidi="ar"/>
        </w:rPr>
        <w:t>合体投标事宜订立如下协议。</w:t>
      </w:r>
    </w:p>
    <w:p>
      <w:pPr>
        <w:topLinePunct/>
        <w:spacing w:line="360" w:lineRule="auto"/>
        <w:ind w:firstLine="480" w:firstLineChars="200"/>
        <w:rPr>
          <w:rFonts w:ascii="宋体" w:hAnsi="宋体" w:eastAsia="宋体" w:cs="宋体"/>
          <w:color w:val="000000"/>
          <w:sz w:val="24"/>
        </w:rPr>
      </w:pPr>
      <w:r>
        <w:rPr>
          <w:rFonts w:hint="eastAsia" w:ascii="宋体" w:hAnsi="宋体" w:eastAsia="宋体" w:cs="宋体"/>
          <w:color w:val="000000"/>
          <w:sz w:val="24"/>
        </w:rPr>
        <w:t xml:space="preserve">1. </w:t>
      </w:r>
      <w:r>
        <w:rPr>
          <w:rFonts w:hint="eastAsia" w:ascii="宋体" w:hAnsi="宋体" w:eastAsia="宋体" w:cs="宋体"/>
          <w:sz w:val="24"/>
          <w:u w:val="single"/>
        </w:rPr>
        <w:t xml:space="preserve">               </w:t>
      </w:r>
      <w:r>
        <w:rPr>
          <w:rFonts w:hint="eastAsia" w:ascii="宋体" w:hAnsi="宋体" w:eastAsia="宋体" w:cs="宋体"/>
          <w:color w:val="000000"/>
          <w:sz w:val="24"/>
        </w:rPr>
        <w:t>（某成员单位名称）为</w:t>
      </w:r>
      <w:r>
        <w:rPr>
          <w:rFonts w:hint="eastAsia" w:ascii="宋体" w:hAnsi="宋体" w:eastAsia="宋体" w:cs="宋体"/>
          <w:sz w:val="24"/>
          <w:u w:val="single"/>
        </w:rPr>
        <w:t xml:space="preserve">        </w:t>
      </w:r>
      <w:r>
        <w:rPr>
          <w:rFonts w:hint="eastAsia" w:ascii="宋体" w:hAnsi="宋体" w:eastAsia="宋体" w:cs="宋体"/>
          <w:color w:val="000000"/>
          <w:sz w:val="24"/>
        </w:rPr>
        <w:t>（联合体名称）牵头人。</w:t>
      </w:r>
    </w:p>
    <w:p>
      <w:pPr>
        <w:topLinePunct/>
        <w:spacing w:line="360" w:lineRule="auto"/>
        <w:ind w:firstLine="480" w:firstLineChars="200"/>
        <w:rPr>
          <w:rFonts w:ascii="宋体" w:hAnsi="宋体" w:eastAsia="宋体" w:cs="宋体"/>
          <w:color w:val="000000"/>
          <w:sz w:val="24"/>
        </w:rPr>
      </w:pPr>
      <w:r>
        <w:rPr>
          <w:rFonts w:hint="eastAsia" w:ascii="宋体" w:hAnsi="宋体" w:eastAsia="宋体" w:cs="宋体"/>
          <w:color w:val="000000"/>
          <w:sz w:val="24"/>
        </w:rPr>
        <w:t>2. 联合体各成员授权牵头人代表联合体参加投标活动，签署文件，提交和接收相</w:t>
      </w:r>
      <w:bookmarkStart w:id="866" w:name="_Toc152045790"/>
      <w:bookmarkStart w:id="867" w:name="_Toc384308378"/>
      <w:bookmarkStart w:id="868" w:name="_Toc247527830"/>
      <w:bookmarkStart w:id="869" w:name="_Toc152042579"/>
      <w:bookmarkStart w:id="870" w:name="_Toc300835212"/>
      <w:bookmarkStart w:id="871" w:name="_Toc361508755"/>
      <w:bookmarkStart w:id="872" w:name="_Toc247514249"/>
      <w:bookmarkStart w:id="873" w:name="_Toc144974859"/>
      <w:r>
        <w:rPr>
          <w:rFonts w:hint="eastAsia" w:ascii="宋体" w:hAnsi="宋体" w:eastAsia="宋体" w:cs="宋体"/>
          <w:color w:val="000000"/>
          <w:sz w:val="24"/>
        </w:rPr>
        <w:t>关的</w:t>
      </w:r>
      <w:bookmarkStart w:id="874" w:name="_Toc369531700"/>
      <w:bookmarkStart w:id="875" w:name="_Toc7749"/>
      <w:bookmarkStart w:id="876" w:name="_Toc352691664"/>
      <w:r>
        <w:rPr>
          <w:rFonts w:hint="eastAsia" w:ascii="宋体" w:hAnsi="宋体" w:eastAsia="宋体" w:cs="宋体"/>
          <w:color w:val="000000"/>
          <w:sz w:val="24"/>
        </w:rPr>
        <w:t>资料、信息及</w:t>
      </w:r>
      <w:bookmarkEnd w:id="874"/>
      <w:bookmarkEnd w:id="875"/>
      <w:bookmarkEnd w:id="876"/>
      <w:r>
        <w:rPr>
          <w:rFonts w:hint="eastAsia" w:ascii="宋体" w:hAnsi="宋体" w:eastAsia="宋体" w:cs="宋体"/>
          <w:color w:val="000000"/>
          <w:sz w:val="24"/>
        </w:rPr>
        <w:t>指</w:t>
      </w:r>
      <w:bookmarkEnd w:id="866"/>
      <w:bookmarkEnd w:id="867"/>
      <w:bookmarkEnd w:id="868"/>
      <w:bookmarkEnd w:id="869"/>
      <w:bookmarkEnd w:id="870"/>
      <w:bookmarkEnd w:id="871"/>
      <w:bookmarkEnd w:id="872"/>
      <w:bookmarkEnd w:id="873"/>
      <w:r>
        <w:rPr>
          <w:rFonts w:hint="eastAsia" w:ascii="宋体" w:hAnsi="宋体" w:eastAsia="宋体" w:cs="宋体"/>
          <w:color w:val="000000"/>
          <w:sz w:val="24"/>
        </w:rPr>
        <w:t>示，进行合同谈判活动，负责合同实施阶段的组织和协调工作，以及处理与本招标项目有关的一切事宜。</w:t>
      </w:r>
    </w:p>
    <w:p>
      <w:pPr>
        <w:topLinePunct/>
        <w:spacing w:line="360" w:lineRule="auto"/>
        <w:ind w:firstLine="480" w:firstLineChars="200"/>
        <w:rPr>
          <w:rFonts w:ascii="宋体" w:hAnsi="宋体" w:eastAsia="宋体" w:cs="宋体"/>
          <w:color w:val="000000"/>
          <w:sz w:val="24"/>
        </w:rPr>
      </w:pPr>
      <w:r>
        <w:rPr>
          <w:rFonts w:hint="eastAsia" w:ascii="宋体" w:hAnsi="宋体" w:eastAsia="宋体" w:cs="宋体"/>
          <w:color w:val="000000"/>
          <w:sz w:val="24"/>
        </w:rPr>
        <w:t>3</w:t>
      </w:r>
      <w:bookmarkStart w:id="877" w:name="_Toc27930"/>
      <w:bookmarkStart w:id="878" w:name="_Toc152042580"/>
      <w:bookmarkStart w:id="879" w:name="_Toc300835213"/>
      <w:bookmarkStart w:id="880" w:name="_Toc384308380"/>
      <w:bookmarkStart w:id="881" w:name="_Toc247527831"/>
      <w:bookmarkStart w:id="882" w:name="_Toc144974860"/>
      <w:bookmarkStart w:id="883" w:name="_Toc352691665"/>
      <w:bookmarkStart w:id="884" w:name="_Toc369531701"/>
      <w:bookmarkStart w:id="885" w:name="_Toc247514283"/>
      <w:bookmarkStart w:id="886" w:name="_Toc361508756"/>
      <w:bookmarkStart w:id="887" w:name="_Toc152045791"/>
      <w:r>
        <w:rPr>
          <w:rFonts w:hint="eastAsia" w:ascii="宋体" w:hAnsi="宋体" w:eastAsia="宋体" w:cs="宋体"/>
          <w:color w:val="000000"/>
          <w:sz w:val="24"/>
        </w:rPr>
        <w:t>. 联合体牵头人在本项目中签署的一切文件和处理</w:t>
      </w:r>
      <w:bookmarkEnd w:id="877"/>
      <w:bookmarkEnd w:id="878"/>
      <w:bookmarkEnd w:id="879"/>
      <w:bookmarkEnd w:id="880"/>
      <w:bookmarkEnd w:id="881"/>
      <w:bookmarkEnd w:id="882"/>
      <w:bookmarkEnd w:id="883"/>
      <w:bookmarkEnd w:id="884"/>
      <w:bookmarkEnd w:id="885"/>
      <w:bookmarkEnd w:id="886"/>
      <w:bookmarkEnd w:id="887"/>
      <w:r>
        <w:rPr>
          <w:rFonts w:hint="eastAsia" w:ascii="宋体" w:hAnsi="宋体" w:eastAsia="宋体" w:cs="宋体"/>
          <w:color w:val="000000"/>
          <w:sz w:val="24"/>
        </w:rPr>
        <w:t>的一切事宜，联合体各成员均予以承认。联合体各成员将严格按照招标文件、投标文件和合同的要求全面履行义务，并向招标人承担连带责任。</w:t>
      </w:r>
    </w:p>
    <w:p>
      <w:pPr>
        <w:topLinePunct/>
        <w:spacing w:line="360" w:lineRule="auto"/>
        <w:ind w:firstLine="480" w:firstLineChars="200"/>
        <w:rPr>
          <w:rFonts w:ascii="宋体" w:hAnsi="宋体" w:eastAsia="宋体" w:cs="宋体"/>
          <w:color w:val="000000"/>
          <w:sz w:val="24"/>
        </w:rPr>
      </w:pPr>
      <w:r>
        <w:rPr>
          <w:rFonts w:hint="eastAsia" w:ascii="宋体" w:hAnsi="宋体" w:eastAsia="宋体" w:cs="宋体"/>
          <w:color w:val="000000"/>
          <w:sz w:val="24"/>
        </w:rPr>
        <w:t>4. 联合体各成员单位内部的职责分工如下：</w:t>
      </w:r>
      <w:r>
        <w:rPr>
          <w:rFonts w:hint="eastAsia" w:ascii="宋体" w:hAnsi="宋体" w:eastAsia="宋体" w:cs="宋体"/>
          <w:sz w:val="24"/>
          <w:u w:val="single"/>
        </w:rPr>
        <w:t xml:space="preserve">                      </w:t>
      </w:r>
      <w:r>
        <w:rPr>
          <w:rFonts w:hint="eastAsia" w:ascii="宋体" w:hAnsi="宋体" w:eastAsia="宋体" w:cs="宋体"/>
          <w:color w:val="000000"/>
          <w:sz w:val="24"/>
        </w:rPr>
        <w:t>。</w:t>
      </w:r>
    </w:p>
    <w:p>
      <w:pPr>
        <w:topLinePunct/>
        <w:spacing w:line="360" w:lineRule="auto"/>
        <w:ind w:firstLine="480" w:firstLineChars="200"/>
        <w:rPr>
          <w:rFonts w:ascii="宋体" w:hAnsi="宋体" w:eastAsia="宋体" w:cs="宋体"/>
          <w:color w:val="000000"/>
          <w:sz w:val="24"/>
        </w:rPr>
      </w:pPr>
      <w:r>
        <w:rPr>
          <w:rFonts w:hint="eastAsia" w:ascii="宋体" w:hAnsi="宋体" w:eastAsia="宋体" w:cs="宋体"/>
          <w:color w:val="000000"/>
          <w:sz w:val="24"/>
        </w:rPr>
        <w:t>5. 本协议书自所有成员单位法定代表人（单位负责人）或其委托代理人签字或盖单位章之日起生效，</w:t>
      </w:r>
      <w:r>
        <w:rPr>
          <w:rFonts w:hint="eastAsia" w:ascii="宋体" w:hAnsi="宋体" w:eastAsia="宋体" w:cs="宋体"/>
          <w:sz w:val="24"/>
        </w:rPr>
        <w:t>合同履行完毕后自动失效</w:t>
      </w:r>
      <w:r>
        <w:rPr>
          <w:rFonts w:hint="eastAsia" w:ascii="宋体" w:hAnsi="宋体" w:eastAsia="宋体" w:cs="宋体"/>
          <w:color w:val="000000"/>
          <w:sz w:val="24"/>
        </w:rPr>
        <w:t>。</w:t>
      </w:r>
    </w:p>
    <w:p>
      <w:pPr>
        <w:topLinePunct/>
        <w:spacing w:line="360" w:lineRule="auto"/>
        <w:ind w:firstLine="480" w:firstLineChars="200"/>
        <w:rPr>
          <w:rFonts w:ascii="宋体" w:hAnsi="宋体" w:eastAsia="宋体" w:cs="宋体"/>
          <w:color w:val="000000"/>
          <w:sz w:val="24"/>
        </w:rPr>
      </w:pPr>
      <w:r>
        <w:rPr>
          <w:rFonts w:hint="eastAsia" w:ascii="宋体" w:hAnsi="宋体" w:eastAsia="宋体" w:cs="宋体"/>
          <w:color w:val="000000"/>
          <w:sz w:val="24"/>
        </w:rPr>
        <w:t>6. 本协议书一式</w:t>
      </w:r>
      <w:r>
        <w:rPr>
          <w:rFonts w:hint="eastAsia" w:ascii="宋体" w:hAnsi="宋体" w:eastAsia="宋体" w:cs="宋体"/>
          <w:sz w:val="24"/>
          <w:u w:val="single"/>
        </w:rPr>
        <w:t xml:space="preserve">    </w:t>
      </w:r>
      <w:r>
        <w:rPr>
          <w:rFonts w:hint="eastAsia" w:ascii="宋体" w:hAnsi="宋体" w:eastAsia="宋体" w:cs="宋体"/>
          <w:color w:val="000000"/>
          <w:sz w:val="24"/>
        </w:rPr>
        <w:t>份，联合体成员和招标人各执一份。</w:t>
      </w:r>
    </w:p>
    <w:p>
      <w:pPr>
        <w:topLinePunct/>
        <w:spacing w:line="360" w:lineRule="auto"/>
        <w:ind w:firstLine="480" w:firstLineChars="200"/>
        <w:rPr>
          <w:rFonts w:ascii="宋体" w:hAnsi="宋体" w:eastAsia="宋体" w:cs="宋体"/>
          <w:color w:val="000000"/>
          <w:sz w:val="24"/>
        </w:rPr>
      </w:pPr>
      <w:r>
        <w:rPr>
          <w:rFonts w:hint="eastAsia" w:ascii="宋体" w:hAnsi="宋体" w:eastAsia="宋体" w:cs="宋体"/>
          <w:color w:val="000000"/>
          <w:sz w:val="24"/>
        </w:rPr>
        <w:t>注：本协议书由法定代表人（单位负责人）签字的，应附法定代表人（单位负责人）身份证明；由委托代理人签字的，应附授权委托书。</w:t>
      </w:r>
    </w:p>
    <w:p>
      <w:pPr>
        <w:spacing w:after="120"/>
        <w:ind w:left="420" w:leftChars="200" w:firstLine="420" w:firstLineChars="200"/>
        <w:rPr>
          <w:rFonts w:ascii="Calibri" w:hAnsi="Calibri" w:eastAsia="宋体" w:cs="Times New Roman"/>
        </w:rPr>
      </w:pPr>
    </w:p>
    <w:p>
      <w:pPr>
        <w:topLinePunct/>
        <w:spacing w:line="360" w:lineRule="auto"/>
        <w:rPr>
          <w:rFonts w:ascii="宋体" w:hAnsi="宋体" w:eastAsia="宋体" w:cs="宋体"/>
          <w:color w:val="000000"/>
          <w:sz w:val="24"/>
        </w:rPr>
      </w:pPr>
      <w:r>
        <w:rPr>
          <w:rFonts w:hint="eastAsia" w:ascii="宋体" w:hAnsi="宋体" w:eastAsia="宋体" w:cs="宋体"/>
          <w:color w:val="000000"/>
          <w:sz w:val="24"/>
        </w:rPr>
        <w:t>联合体牵头人名称：</w:t>
      </w:r>
      <w:r>
        <w:rPr>
          <w:rFonts w:hint="eastAsia" w:ascii="宋体" w:hAnsi="宋体" w:eastAsia="宋体" w:cs="宋体"/>
          <w:sz w:val="24"/>
          <w:u w:val="single"/>
        </w:rPr>
        <w:tab/>
      </w:r>
      <w:r>
        <w:rPr>
          <w:rFonts w:hint="eastAsia" w:ascii="宋体" w:hAnsi="宋体" w:eastAsia="宋体" w:cs="宋体"/>
          <w:sz w:val="24"/>
          <w:u w:val="single"/>
        </w:rPr>
        <w:t xml:space="preserve">  </w:t>
      </w:r>
      <w:r>
        <w:rPr>
          <w:rFonts w:hint="eastAsia" w:ascii="宋体" w:hAnsi="宋体" w:eastAsia="宋体" w:cs="宋体"/>
          <w:sz w:val="24"/>
          <w:u w:val="single"/>
        </w:rPr>
        <w:tab/>
      </w:r>
      <w:r>
        <w:rPr>
          <w:rFonts w:hint="eastAsia" w:ascii="宋体" w:hAnsi="宋体" w:eastAsia="宋体" w:cs="宋体"/>
          <w:sz w:val="24"/>
          <w:u w:val="single"/>
        </w:rPr>
        <w:tab/>
      </w:r>
      <w:r>
        <w:rPr>
          <w:rFonts w:hint="eastAsia" w:ascii="宋体" w:hAnsi="宋体" w:eastAsia="宋体" w:cs="宋体"/>
          <w:sz w:val="24"/>
          <w:u w:val="single"/>
        </w:rPr>
        <w:t xml:space="preserve">            </w:t>
      </w:r>
      <w:r>
        <w:rPr>
          <w:rFonts w:hint="eastAsia" w:ascii="宋体" w:hAnsi="宋体" w:eastAsia="宋体" w:cs="宋体"/>
          <w:sz w:val="24"/>
          <w:u w:val="single"/>
        </w:rPr>
        <w:tab/>
      </w:r>
      <w:r>
        <w:rPr>
          <w:rFonts w:hint="eastAsia" w:ascii="宋体" w:hAnsi="宋体" w:eastAsia="宋体" w:cs="宋体"/>
          <w:sz w:val="24"/>
          <w:u w:val="single"/>
          <w:lang w:val="en-US" w:eastAsia="zh-CN"/>
        </w:rPr>
        <w:t xml:space="preserve">     </w:t>
      </w:r>
      <w:r>
        <w:rPr>
          <w:rFonts w:hint="eastAsia" w:ascii="宋体" w:hAnsi="宋体" w:eastAsia="宋体" w:cs="宋体"/>
          <w:color w:val="000000"/>
          <w:sz w:val="24"/>
        </w:rPr>
        <w:t>（盖单位章）</w:t>
      </w:r>
    </w:p>
    <w:p>
      <w:pPr>
        <w:topLinePunct/>
        <w:spacing w:line="360" w:lineRule="auto"/>
        <w:jc w:val="left"/>
        <w:rPr>
          <w:rFonts w:ascii="宋体" w:hAnsi="宋体" w:eastAsia="宋体" w:cs="宋体"/>
          <w:color w:val="000000"/>
          <w:sz w:val="24"/>
        </w:rPr>
      </w:pPr>
      <w:r>
        <w:rPr>
          <w:rFonts w:hint="eastAsia" w:ascii="宋体" w:hAnsi="宋体" w:eastAsia="宋体" w:cs="宋体"/>
          <w:color w:val="000000"/>
          <w:sz w:val="24"/>
        </w:rPr>
        <w:t>法定代表人（单位负责人）或其委托代理人：</w:t>
      </w:r>
      <w:r>
        <w:rPr>
          <w:rFonts w:hint="eastAsia" w:ascii="宋体" w:hAnsi="宋体" w:eastAsia="宋体" w:cs="宋体"/>
          <w:sz w:val="24"/>
          <w:u w:val="single"/>
        </w:rPr>
        <w:t xml:space="preserve">        </w:t>
      </w:r>
      <w:r>
        <w:rPr>
          <w:rFonts w:hint="eastAsia" w:ascii="宋体" w:hAnsi="宋体" w:eastAsia="宋体" w:cs="宋体"/>
          <w:sz w:val="24"/>
          <w:u w:val="single"/>
        </w:rPr>
        <w:tab/>
      </w:r>
      <w:r>
        <w:rPr>
          <w:rFonts w:hint="eastAsia" w:ascii="宋体" w:hAnsi="宋体" w:eastAsia="宋体" w:cs="宋体"/>
          <w:color w:val="000000"/>
          <w:sz w:val="24"/>
        </w:rPr>
        <w:t>（签字）</w:t>
      </w:r>
    </w:p>
    <w:p>
      <w:pPr>
        <w:topLinePunct/>
        <w:spacing w:line="360" w:lineRule="auto"/>
        <w:jc w:val="left"/>
        <w:rPr>
          <w:rFonts w:ascii="宋体" w:hAnsi="宋体" w:eastAsia="宋体" w:cs="宋体"/>
          <w:color w:val="000000"/>
          <w:sz w:val="24"/>
        </w:rPr>
      </w:pPr>
      <w:r>
        <w:rPr>
          <w:rFonts w:hint="eastAsia" w:ascii="宋体" w:hAnsi="宋体" w:eastAsia="宋体" w:cs="宋体"/>
          <w:color w:val="000000"/>
          <w:sz w:val="24"/>
        </w:rPr>
        <w:t>联合体成员名称：</w:t>
      </w:r>
      <w:r>
        <w:rPr>
          <w:rFonts w:hint="eastAsia" w:ascii="宋体" w:hAnsi="宋体" w:eastAsia="宋体" w:cs="宋体"/>
          <w:sz w:val="24"/>
          <w:u w:val="single"/>
        </w:rPr>
        <w:t xml:space="preserve">                          </w:t>
      </w:r>
      <w:r>
        <w:rPr>
          <w:rFonts w:hint="eastAsia" w:ascii="宋体" w:hAnsi="宋体" w:eastAsia="宋体" w:cs="宋体"/>
          <w:sz w:val="24"/>
          <w:u w:val="single"/>
        </w:rPr>
        <w:tab/>
      </w:r>
      <w:r>
        <w:rPr>
          <w:rFonts w:hint="eastAsia" w:ascii="宋体" w:hAnsi="宋体" w:eastAsia="宋体" w:cs="宋体"/>
          <w:color w:val="000000"/>
          <w:sz w:val="24"/>
        </w:rPr>
        <w:t>（盖单位章）</w:t>
      </w:r>
    </w:p>
    <w:p>
      <w:pPr>
        <w:topLinePunct/>
        <w:spacing w:line="360" w:lineRule="auto"/>
        <w:jc w:val="left"/>
        <w:rPr>
          <w:rFonts w:ascii="宋体" w:hAnsi="宋体" w:eastAsia="宋体" w:cs="宋体"/>
          <w:color w:val="000000"/>
          <w:sz w:val="24"/>
        </w:rPr>
      </w:pPr>
      <w:r>
        <w:rPr>
          <w:rFonts w:hint="eastAsia" w:ascii="宋体" w:hAnsi="宋体" w:eastAsia="宋体" w:cs="宋体"/>
          <w:color w:val="000000"/>
          <w:sz w:val="24"/>
        </w:rPr>
        <w:t>法定代表人（单位负责人）或其委托代理人：</w:t>
      </w:r>
      <w:r>
        <w:rPr>
          <w:rFonts w:hint="eastAsia" w:ascii="宋体" w:hAnsi="宋体" w:eastAsia="宋体" w:cs="宋体"/>
          <w:sz w:val="24"/>
          <w:u w:val="single"/>
        </w:rPr>
        <w:t xml:space="preserve">         </w:t>
      </w:r>
      <w:r>
        <w:rPr>
          <w:rFonts w:hint="eastAsia" w:ascii="宋体" w:hAnsi="宋体" w:eastAsia="宋体" w:cs="宋体"/>
          <w:color w:val="000000"/>
          <w:sz w:val="24"/>
        </w:rPr>
        <w:t>（签字）</w:t>
      </w:r>
    </w:p>
    <w:p>
      <w:pPr>
        <w:topLinePunct/>
        <w:spacing w:line="360" w:lineRule="auto"/>
        <w:jc w:val="left"/>
        <w:rPr>
          <w:rFonts w:ascii="宋体" w:hAnsi="宋体" w:eastAsia="宋体" w:cs="宋体"/>
          <w:color w:val="000000"/>
          <w:sz w:val="24"/>
        </w:rPr>
      </w:pPr>
      <w:r>
        <w:rPr>
          <w:rFonts w:hint="eastAsia" w:ascii="宋体" w:hAnsi="宋体" w:eastAsia="宋体" w:cs="宋体"/>
          <w:color w:val="000000"/>
          <w:sz w:val="24"/>
        </w:rPr>
        <w:t>联合体成员名称：</w:t>
      </w:r>
      <w:r>
        <w:rPr>
          <w:rFonts w:hint="eastAsia" w:ascii="宋体" w:hAnsi="宋体" w:eastAsia="宋体" w:cs="宋体"/>
          <w:sz w:val="24"/>
          <w:u w:val="single"/>
        </w:rPr>
        <w:t xml:space="preserve">                          </w:t>
      </w:r>
      <w:r>
        <w:rPr>
          <w:rFonts w:hint="eastAsia" w:ascii="宋体" w:hAnsi="宋体" w:eastAsia="宋体" w:cs="宋体"/>
          <w:sz w:val="24"/>
          <w:u w:val="single"/>
        </w:rPr>
        <w:tab/>
      </w:r>
      <w:r>
        <w:rPr>
          <w:rFonts w:hint="eastAsia" w:ascii="宋体" w:hAnsi="宋体" w:eastAsia="宋体" w:cs="宋体"/>
          <w:color w:val="000000"/>
          <w:sz w:val="24"/>
        </w:rPr>
        <w:t>（盖单位章）</w:t>
      </w:r>
    </w:p>
    <w:p>
      <w:pPr>
        <w:topLinePunct/>
        <w:spacing w:line="360" w:lineRule="auto"/>
        <w:jc w:val="left"/>
        <w:rPr>
          <w:rFonts w:ascii="宋体" w:hAnsi="宋体" w:eastAsia="宋体" w:cs="宋体"/>
          <w:color w:val="000000"/>
          <w:sz w:val="24"/>
        </w:rPr>
      </w:pPr>
      <w:r>
        <w:rPr>
          <w:rFonts w:hint="eastAsia" w:ascii="宋体" w:hAnsi="宋体" w:eastAsia="宋体" w:cs="宋体"/>
          <w:color w:val="000000"/>
          <w:sz w:val="24"/>
        </w:rPr>
        <w:t>法定代表人（单位负责人）或其委托代理人：</w:t>
      </w:r>
      <w:r>
        <w:rPr>
          <w:rFonts w:hint="eastAsia" w:ascii="宋体" w:hAnsi="宋体" w:eastAsia="宋体" w:cs="宋体"/>
          <w:sz w:val="24"/>
          <w:u w:val="single"/>
        </w:rPr>
        <w:t xml:space="preserve">         </w:t>
      </w:r>
      <w:r>
        <w:rPr>
          <w:rFonts w:hint="eastAsia" w:ascii="宋体" w:hAnsi="宋体" w:eastAsia="宋体" w:cs="宋体"/>
          <w:color w:val="000000"/>
          <w:sz w:val="24"/>
        </w:rPr>
        <w:t>（签字）</w:t>
      </w:r>
    </w:p>
    <w:p>
      <w:pPr>
        <w:spacing w:line="360" w:lineRule="auto"/>
        <w:ind w:firstLine="240" w:firstLineChars="100"/>
        <w:rPr>
          <w:rFonts w:ascii="宋体" w:hAnsi="宋体" w:eastAsia="宋体" w:cs="宋体"/>
          <w:color w:val="000000"/>
          <w:sz w:val="24"/>
          <w:lang w:val="zh-CN"/>
        </w:rPr>
      </w:pPr>
      <w:r>
        <w:rPr>
          <w:rFonts w:hint="eastAsia" w:ascii="宋体" w:hAnsi="宋体" w:eastAsia="宋体" w:cs="宋体"/>
          <w:color w:val="000000"/>
          <w:sz w:val="24"/>
          <w:u w:val="single"/>
          <w:lang w:val="zh-CN"/>
        </w:rPr>
        <w:t xml:space="preserve">       </w:t>
      </w:r>
      <w:r>
        <w:rPr>
          <w:rFonts w:hint="eastAsia" w:ascii="宋体" w:hAnsi="宋体" w:eastAsia="宋体" w:cs="宋体"/>
          <w:color w:val="000000"/>
          <w:sz w:val="24"/>
          <w:lang w:val="zh-CN"/>
        </w:rPr>
        <w:t>年</w:t>
      </w:r>
      <w:r>
        <w:rPr>
          <w:rFonts w:hint="eastAsia" w:ascii="宋体" w:hAnsi="宋体" w:eastAsia="宋体" w:cs="宋体"/>
          <w:color w:val="000000"/>
          <w:sz w:val="24"/>
          <w:u w:val="single"/>
          <w:lang w:val="zh-CN"/>
        </w:rPr>
        <w:t xml:space="preserve">       </w:t>
      </w:r>
      <w:r>
        <w:rPr>
          <w:rFonts w:hint="eastAsia" w:ascii="宋体" w:hAnsi="宋体" w:eastAsia="宋体" w:cs="宋体"/>
          <w:color w:val="000000"/>
          <w:sz w:val="24"/>
          <w:lang w:val="zh-CN"/>
        </w:rPr>
        <w:t>月</w:t>
      </w:r>
      <w:r>
        <w:rPr>
          <w:rFonts w:hint="eastAsia" w:ascii="宋体" w:hAnsi="宋体" w:eastAsia="宋体" w:cs="宋体"/>
          <w:color w:val="000000"/>
          <w:sz w:val="24"/>
          <w:u w:val="single"/>
          <w:lang w:val="zh-CN"/>
        </w:rPr>
        <w:t xml:space="preserve">       </w:t>
      </w:r>
      <w:r>
        <w:rPr>
          <w:rFonts w:hint="eastAsia" w:ascii="宋体" w:hAnsi="宋体" w:eastAsia="宋体" w:cs="宋体"/>
          <w:color w:val="000000"/>
          <w:sz w:val="24"/>
          <w:lang w:val="zh-CN"/>
        </w:rPr>
        <w:t>日</w:t>
      </w:r>
    </w:p>
    <w:p>
      <w:pPr>
        <w:keepNext w:val="0"/>
        <w:keepLines w:val="0"/>
        <w:pageBreakBefore w:val="0"/>
        <w:widowControl/>
        <w:suppressLineNumbers w:val="0"/>
        <w:shd w:val="clear"/>
        <w:kinsoku/>
        <w:wordWrap/>
        <w:overflowPunct/>
        <w:topLinePunct w:val="0"/>
        <w:autoSpaceDE/>
        <w:autoSpaceDN/>
        <w:bidi w:val="0"/>
        <w:adjustRightInd/>
        <w:snapToGrid/>
        <w:spacing w:before="157" w:beforeLines="50" w:after="157" w:afterLines="50" w:line="360" w:lineRule="auto"/>
        <w:jc w:val="center"/>
        <w:textAlignment w:val="auto"/>
        <w:rPr>
          <w:rFonts w:hint="eastAsia" w:ascii="Arial" w:hAnsi="Arial" w:eastAsia="宋体" w:cs="Times New Roman"/>
          <w:b/>
          <w:color w:val="auto"/>
          <w:kern w:val="0"/>
          <w:sz w:val="24"/>
          <w:szCs w:val="24"/>
          <w:highlight w:val="none"/>
          <w:lang w:val="en-US" w:eastAsia="zh-CN" w:bidi="ar"/>
        </w:rPr>
        <w:sectPr>
          <w:pgSz w:w="11906" w:h="16838"/>
          <w:pgMar w:top="1440" w:right="1800" w:bottom="1440" w:left="1800" w:header="1135" w:footer="1135" w:gutter="0"/>
          <w:pgNumType w:fmt="decimal"/>
          <w:cols w:space="425" w:num="1"/>
          <w:docGrid w:type="lines" w:linePitch="312" w:charSpace="0"/>
        </w:sectPr>
      </w:pPr>
    </w:p>
    <w:p>
      <w:pPr>
        <w:keepNext w:val="0"/>
        <w:keepLines w:val="0"/>
        <w:pageBreakBefore w:val="0"/>
        <w:widowControl/>
        <w:suppressLineNumbers w:val="0"/>
        <w:shd w:val="clear"/>
        <w:kinsoku/>
        <w:wordWrap/>
        <w:overflowPunct/>
        <w:topLinePunct w:val="0"/>
        <w:autoSpaceDE/>
        <w:autoSpaceDN/>
        <w:bidi w:val="0"/>
        <w:adjustRightInd/>
        <w:snapToGrid/>
        <w:spacing w:before="157" w:beforeLines="50" w:after="157" w:afterLines="50" w:line="360" w:lineRule="auto"/>
        <w:jc w:val="center"/>
        <w:textAlignment w:val="auto"/>
        <w:rPr>
          <w:rFonts w:hint="eastAsia" w:ascii="Arial" w:hAnsi="Arial" w:eastAsia="宋体" w:cs="Times New Roman"/>
          <w:b/>
          <w:color w:val="auto"/>
          <w:kern w:val="0"/>
          <w:sz w:val="24"/>
          <w:szCs w:val="24"/>
          <w:highlight w:val="none"/>
          <w:lang w:val="en-US" w:eastAsia="zh-CN" w:bidi="ar"/>
        </w:rPr>
      </w:pPr>
      <w:r>
        <w:rPr>
          <w:rFonts w:hint="eastAsia" w:ascii="Arial" w:hAnsi="Arial" w:eastAsia="宋体" w:cs="Times New Roman"/>
          <w:b/>
          <w:color w:val="auto"/>
          <w:kern w:val="0"/>
          <w:sz w:val="24"/>
          <w:szCs w:val="24"/>
          <w:highlight w:val="none"/>
          <w:lang w:val="en-US" w:eastAsia="zh-CN" w:bidi="ar"/>
        </w:rPr>
        <w:t>十一、供应商企业关系关联承诺书</w:t>
      </w:r>
    </w:p>
    <w:p>
      <w:pPr>
        <w:pageBreakBefore w:val="0"/>
        <w:widowControl w:val="0"/>
        <w:kinsoku/>
        <w:wordWrap/>
        <w:overflowPunct/>
        <w:topLinePunct w:val="0"/>
        <w:autoSpaceDE/>
        <w:autoSpaceDN/>
        <w:bidi w:val="0"/>
        <w:adjustRightInd/>
        <w:snapToGrid/>
        <w:spacing w:line="360" w:lineRule="auto"/>
        <w:ind w:left="574"/>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position w:val="2"/>
          <w:sz w:val="24"/>
          <w:szCs w:val="24"/>
        </w:rPr>
        <w:t>1、</w:t>
      </w:r>
      <w:r>
        <w:rPr>
          <w:rFonts w:hint="eastAsia" w:asciiTheme="minorEastAsia" w:hAnsiTheme="minorEastAsia" w:eastAsiaTheme="minorEastAsia" w:cstheme="minorEastAsia"/>
          <w:spacing w:val="-2"/>
          <w:position w:val="2"/>
          <w:sz w:val="24"/>
          <w:szCs w:val="24"/>
        </w:rPr>
        <w:t>供应商股东及股权证明。</w:t>
      </w:r>
    </w:p>
    <w:p>
      <w:pPr>
        <w:pageBreakBefore w:val="0"/>
        <w:widowControl w:val="0"/>
        <w:kinsoku/>
        <w:wordWrap/>
        <w:overflowPunct/>
        <w:topLinePunct w:val="0"/>
        <w:autoSpaceDE/>
        <w:autoSpaceDN/>
        <w:bidi w:val="0"/>
        <w:adjustRightInd/>
        <w:snapToGrid/>
        <w:spacing w:line="360" w:lineRule="auto"/>
        <w:ind w:firstLine="556"/>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4"/>
          <w:sz w:val="24"/>
          <w:szCs w:val="24"/>
        </w:rPr>
        <w:t>2、供应</w:t>
      </w:r>
      <w:r>
        <w:rPr>
          <w:rFonts w:hint="eastAsia" w:asciiTheme="minorEastAsia" w:hAnsiTheme="minorEastAsia" w:eastAsiaTheme="minorEastAsia" w:cstheme="minorEastAsia"/>
          <w:spacing w:val="-3"/>
          <w:sz w:val="24"/>
          <w:szCs w:val="24"/>
        </w:rPr>
        <w:t>商</w:t>
      </w:r>
      <w:r>
        <w:rPr>
          <w:rFonts w:hint="eastAsia" w:asciiTheme="minorEastAsia" w:hAnsiTheme="minorEastAsia" w:eastAsiaTheme="minorEastAsia" w:cstheme="minorEastAsia"/>
          <w:spacing w:val="-2"/>
          <w:sz w:val="24"/>
          <w:szCs w:val="24"/>
        </w:rPr>
        <w:t>在本项目谈判中，不存在与其它供应商负责人为同一人，</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pacing w:val="-2"/>
          <w:sz w:val="24"/>
          <w:szCs w:val="24"/>
        </w:rPr>
        <w:t>有</w:t>
      </w:r>
      <w:r>
        <w:rPr>
          <w:rFonts w:hint="eastAsia" w:asciiTheme="minorEastAsia" w:hAnsiTheme="minorEastAsia" w:eastAsiaTheme="minorEastAsia" w:cstheme="minorEastAsia"/>
          <w:spacing w:val="-1"/>
          <w:sz w:val="24"/>
          <w:szCs w:val="24"/>
        </w:rPr>
        <w:t>控股、管理等关联关系承诺。</w:t>
      </w:r>
    </w:p>
    <w:p>
      <w:pPr>
        <w:pageBreakBefore w:val="0"/>
        <w:widowControl w:val="0"/>
        <w:kinsoku/>
        <w:wordWrap/>
        <w:overflowPunct/>
        <w:topLinePunct w:val="0"/>
        <w:autoSpaceDE/>
        <w:autoSpaceDN/>
        <w:bidi w:val="0"/>
        <w:adjustRightInd/>
        <w:snapToGrid/>
        <w:spacing w:line="360" w:lineRule="auto"/>
        <w:ind w:left="556"/>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position w:val="2"/>
          <w:sz w:val="24"/>
          <w:szCs w:val="24"/>
        </w:rPr>
        <w:t>2-</w:t>
      </w:r>
      <w:r>
        <w:rPr>
          <w:rFonts w:hint="eastAsia" w:asciiTheme="minorEastAsia" w:hAnsiTheme="minorEastAsia" w:eastAsiaTheme="minorEastAsia" w:cstheme="minorEastAsia"/>
          <w:spacing w:val="-1"/>
          <w:position w:val="2"/>
          <w:sz w:val="24"/>
          <w:szCs w:val="24"/>
        </w:rPr>
        <w:t>1、管理关系说明：</w:t>
      </w:r>
    </w:p>
    <w:p>
      <w:pPr>
        <w:pageBreakBefore w:val="0"/>
        <w:widowControl w:val="0"/>
        <w:kinsoku/>
        <w:wordWrap/>
        <w:overflowPunct/>
        <w:topLinePunct w:val="0"/>
        <w:autoSpaceDE/>
        <w:autoSpaceDN/>
        <w:bidi w:val="0"/>
        <w:adjustRightInd/>
        <w:snapToGrid/>
        <w:spacing w:line="360" w:lineRule="auto"/>
        <w:ind w:left="556" w:right="679" w:firstLine="15"/>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6"/>
          <w:sz w:val="24"/>
          <w:szCs w:val="24"/>
        </w:rPr>
        <w:t>我单位管理的具有独立法人的下属单位有：</w:t>
      </w:r>
      <w:r>
        <w:rPr>
          <w:rFonts w:hint="eastAsia" w:asciiTheme="minorEastAsia" w:hAnsiTheme="minorEastAsia" w:eastAsiaTheme="minorEastAsia" w:cstheme="minorEastAsia"/>
          <w:spacing w:val="-6"/>
          <w:sz w:val="24"/>
          <w:szCs w:val="24"/>
          <w:u w:val="single" w:color="auto"/>
        </w:rPr>
        <w:t xml:space="preserve">               </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pacing w:val="1"/>
          <w:sz w:val="24"/>
          <w:szCs w:val="24"/>
        </w:rPr>
        <w:t>我单位的上级管理单位有</w:t>
      </w:r>
      <w:r>
        <w:rPr>
          <w:rFonts w:hint="eastAsia" w:asciiTheme="minorEastAsia" w:hAnsiTheme="minorEastAsia" w:eastAsiaTheme="minorEastAsia" w:cstheme="minorEastAsia"/>
          <w:spacing w:val="1"/>
          <w:sz w:val="24"/>
          <w:szCs w:val="24"/>
          <w:u w:val="single" w:color="auto"/>
        </w:rPr>
        <w:t xml:space="preserve">             </w:t>
      </w:r>
      <w:r>
        <w:rPr>
          <w:rFonts w:hint="eastAsia" w:asciiTheme="minorEastAsia" w:hAnsiTheme="minorEastAsia" w:eastAsiaTheme="minorEastAsia" w:cstheme="minorEastAsia"/>
          <w:spacing w:val="1"/>
          <w:sz w:val="24"/>
          <w:szCs w:val="24"/>
        </w:rPr>
        <w:t xml:space="preserve"> 。</w:t>
      </w:r>
      <w:r>
        <w:rPr>
          <w:rFonts w:hint="eastAsia" w:asciiTheme="minorEastAsia" w:hAnsiTheme="minorEastAsia" w:eastAsiaTheme="minorEastAsia" w:cstheme="minorEastAsia"/>
          <w:sz w:val="24"/>
          <w:szCs w:val="24"/>
        </w:rPr>
        <w:t xml:space="preserve">               </w:t>
      </w:r>
    </w:p>
    <w:p>
      <w:pPr>
        <w:pageBreakBefore w:val="0"/>
        <w:widowControl w:val="0"/>
        <w:kinsoku/>
        <w:wordWrap/>
        <w:overflowPunct/>
        <w:topLinePunct w:val="0"/>
        <w:autoSpaceDE/>
        <w:autoSpaceDN/>
        <w:bidi w:val="0"/>
        <w:adjustRightInd/>
        <w:snapToGrid/>
        <w:spacing w:line="360" w:lineRule="auto"/>
        <w:ind w:left="556" w:right="679" w:firstLine="15"/>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rPr>
        <w:t>2-</w:t>
      </w:r>
      <w:r>
        <w:rPr>
          <w:rFonts w:hint="eastAsia" w:asciiTheme="minorEastAsia" w:hAnsiTheme="minorEastAsia" w:eastAsiaTheme="minorEastAsia" w:cstheme="minorEastAsia"/>
          <w:spacing w:val="-1"/>
          <w:sz w:val="24"/>
          <w:szCs w:val="24"/>
        </w:rPr>
        <w:t>2、股权关系说明：</w:t>
      </w:r>
    </w:p>
    <w:p>
      <w:pPr>
        <w:pageBreakBefore w:val="0"/>
        <w:widowControl w:val="0"/>
        <w:kinsoku/>
        <w:wordWrap/>
        <w:overflowPunct/>
        <w:topLinePunct w:val="0"/>
        <w:autoSpaceDE/>
        <w:autoSpaceDN/>
        <w:bidi w:val="0"/>
        <w:adjustRightInd/>
        <w:snapToGrid/>
        <w:spacing w:line="360" w:lineRule="auto"/>
        <w:ind w:left="572"/>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sz w:val="24"/>
          <w:szCs w:val="24"/>
        </w:rPr>
        <w:t>我单位控股</w:t>
      </w:r>
      <w:r>
        <w:rPr>
          <w:rFonts w:hint="eastAsia" w:asciiTheme="minorEastAsia" w:hAnsiTheme="minorEastAsia" w:eastAsiaTheme="minorEastAsia" w:cstheme="minorEastAsia"/>
          <w:spacing w:val="-1"/>
          <w:sz w:val="24"/>
          <w:szCs w:val="24"/>
        </w:rPr>
        <w:t>的单位有</w:t>
      </w:r>
      <w:r>
        <w:rPr>
          <w:rFonts w:hint="eastAsia" w:asciiTheme="minorEastAsia" w:hAnsiTheme="minorEastAsia" w:eastAsiaTheme="minorEastAsia" w:cstheme="minorEastAsia"/>
          <w:spacing w:val="-1"/>
          <w:sz w:val="24"/>
          <w:szCs w:val="24"/>
          <w:u w:val="single" w:color="auto"/>
        </w:rPr>
        <w:t xml:space="preserve">              </w:t>
      </w:r>
      <w:r>
        <w:rPr>
          <w:rFonts w:hint="eastAsia" w:asciiTheme="minorEastAsia" w:hAnsiTheme="minorEastAsia" w:eastAsiaTheme="minorEastAsia" w:cstheme="minorEastAsia"/>
          <w:spacing w:val="-1"/>
          <w:sz w:val="24"/>
          <w:szCs w:val="24"/>
        </w:rPr>
        <w:t>。</w:t>
      </w:r>
    </w:p>
    <w:p>
      <w:pPr>
        <w:pageBreakBefore w:val="0"/>
        <w:widowControl w:val="0"/>
        <w:kinsoku/>
        <w:wordWrap/>
        <w:overflowPunct/>
        <w:topLinePunct w:val="0"/>
        <w:autoSpaceDE/>
        <w:autoSpaceDN/>
        <w:bidi w:val="0"/>
        <w:adjustRightInd/>
        <w:snapToGrid/>
        <w:spacing w:line="360" w:lineRule="auto"/>
        <w:ind w:left="572"/>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7"/>
          <w:sz w:val="24"/>
          <w:szCs w:val="24"/>
        </w:rPr>
        <w:t>我单位被</w:t>
      </w:r>
      <w:r>
        <w:rPr>
          <w:rFonts w:hint="eastAsia" w:asciiTheme="minorEastAsia" w:hAnsiTheme="minorEastAsia" w:eastAsiaTheme="minorEastAsia" w:cstheme="minorEastAsia"/>
          <w:spacing w:val="-7"/>
          <w:sz w:val="24"/>
          <w:szCs w:val="24"/>
          <w:u w:val="single" w:color="auto"/>
        </w:rPr>
        <w:t xml:space="preserve">              </w:t>
      </w:r>
      <w:r>
        <w:rPr>
          <w:rFonts w:hint="eastAsia" w:asciiTheme="minorEastAsia" w:hAnsiTheme="minorEastAsia" w:eastAsiaTheme="minorEastAsia" w:cstheme="minorEastAsia"/>
          <w:spacing w:val="-7"/>
          <w:sz w:val="24"/>
          <w:szCs w:val="24"/>
        </w:rPr>
        <w:t xml:space="preserve"> 单位控股</w:t>
      </w:r>
      <w:r>
        <w:rPr>
          <w:rFonts w:hint="eastAsia" w:asciiTheme="minorEastAsia" w:hAnsiTheme="minorEastAsia" w:eastAsiaTheme="minorEastAsia" w:cstheme="minorEastAsia"/>
          <w:spacing w:val="-6"/>
          <w:sz w:val="24"/>
          <w:szCs w:val="24"/>
        </w:rPr>
        <w:t>。</w:t>
      </w:r>
    </w:p>
    <w:p>
      <w:pPr>
        <w:pageBreakBefore w:val="0"/>
        <w:widowControl w:val="0"/>
        <w:kinsoku/>
        <w:wordWrap/>
        <w:overflowPunct/>
        <w:topLinePunct w:val="0"/>
        <w:autoSpaceDE/>
        <w:autoSpaceDN/>
        <w:bidi w:val="0"/>
        <w:adjustRightInd/>
        <w:snapToGrid/>
        <w:spacing w:line="360" w:lineRule="auto"/>
        <w:ind w:left="556"/>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2"/>
          <w:position w:val="2"/>
          <w:sz w:val="24"/>
          <w:szCs w:val="24"/>
        </w:rPr>
        <w:t>2-3、</w:t>
      </w:r>
      <w:r>
        <w:rPr>
          <w:rFonts w:hint="eastAsia" w:asciiTheme="minorEastAsia" w:hAnsiTheme="minorEastAsia" w:eastAsiaTheme="minorEastAsia" w:cstheme="minorEastAsia"/>
          <w:spacing w:val="-1"/>
          <w:position w:val="2"/>
          <w:sz w:val="24"/>
          <w:szCs w:val="24"/>
        </w:rPr>
        <w:t>单位负责人：</w:t>
      </w:r>
    </w:p>
    <w:p>
      <w:pPr>
        <w:pageBreakBefore w:val="0"/>
        <w:widowControl w:val="0"/>
        <w:kinsoku/>
        <w:wordWrap/>
        <w:overflowPunct/>
        <w:topLinePunct w:val="0"/>
        <w:autoSpaceDE/>
        <w:autoSpaceDN/>
        <w:bidi w:val="0"/>
        <w:adjustRightInd/>
        <w:snapToGrid/>
        <w:spacing w:line="360" w:lineRule="auto"/>
        <w:ind w:left="559"/>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1"/>
          <w:sz w:val="24"/>
          <w:szCs w:val="24"/>
        </w:rPr>
        <w:t>3、其他与本项目有关的利害</w:t>
      </w:r>
      <w:r>
        <w:rPr>
          <w:rFonts w:hint="eastAsia" w:asciiTheme="minorEastAsia" w:hAnsiTheme="minorEastAsia" w:eastAsiaTheme="minorEastAsia" w:cstheme="minorEastAsia"/>
          <w:sz w:val="24"/>
          <w:szCs w:val="24"/>
        </w:rPr>
        <w:t>关系说明：</w:t>
      </w:r>
    </w:p>
    <w:p>
      <w:pPr>
        <w:pageBreakBefore w:val="0"/>
        <w:widowControl w:val="0"/>
        <w:kinsoku/>
        <w:wordWrap/>
        <w:overflowPunct/>
        <w:topLinePunct w:val="0"/>
        <w:autoSpaceDE/>
        <w:autoSpaceDN/>
        <w:bidi w:val="0"/>
        <w:adjustRightInd/>
        <w:snapToGrid/>
        <w:spacing w:line="360" w:lineRule="auto"/>
        <w:ind w:left="559"/>
        <w:textAlignment w:val="auto"/>
        <w:rPr>
          <w:rFonts w:hint="eastAsia" w:asciiTheme="minorEastAsia" w:hAnsiTheme="minorEastAsia" w:eastAsiaTheme="minorEastAsia" w:cstheme="minorEastAsia"/>
          <w:sz w:val="24"/>
          <w:szCs w:val="24"/>
        </w:rPr>
      </w:pPr>
    </w:p>
    <w:p>
      <w:pPr>
        <w:pageBreakBefore w:val="0"/>
        <w:widowControl w:val="0"/>
        <w:kinsoku/>
        <w:wordWrap/>
        <w:overflowPunct/>
        <w:topLinePunct w:val="0"/>
        <w:autoSpaceDE/>
        <w:autoSpaceDN/>
        <w:bidi w:val="0"/>
        <w:adjustRightInd/>
        <w:snapToGrid/>
        <w:spacing w:line="360" w:lineRule="auto"/>
        <w:ind w:left="559"/>
        <w:textAlignment w:val="auto"/>
        <w:rPr>
          <w:rFonts w:hint="eastAsia" w:ascii="宋体" w:hAnsi="宋体" w:eastAsia="宋体" w:cs="宋体"/>
          <w:color w:val="auto"/>
          <w:kern w:val="0"/>
          <w:sz w:val="24"/>
          <w:szCs w:val="24"/>
          <w:highlight w:val="none"/>
          <w:lang w:val="en-US" w:eastAsia="zh-CN" w:bidi="ar"/>
        </w:rPr>
      </w:pPr>
      <w:r>
        <w:rPr>
          <w:rFonts w:hint="eastAsia" w:asciiTheme="minorEastAsia" w:hAnsiTheme="minorEastAsia" w:eastAsiaTheme="minorEastAsia" w:cstheme="minorEastAsia"/>
          <w:spacing w:val="-2"/>
          <w:sz w:val="24"/>
          <w:szCs w:val="24"/>
        </w:rPr>
        <w:t>我单位承诺</w:t>
      </w:r>
      <w:r>
        <w:rPr>
          <w:rFonts w:hint="eastAsia" w:asciiTheme="minorEastAsia" w:hAnsiTheme="minorEastAsia" w:eastAsiaTheme="minorEastAsia" w:cstheme="minorEastAsia"/>
          <w:spacing w:val="-1"/>
          <w:sz w:val="24"/>
          <w:szCs w:val="24"/>
        </w:rPr>
        <w:t>以上说明真实有效，无虚假内容或隐瞒。</w:t>
      </w:r>
    </w:p>
    <w:p>
      <w:pPr>
        <w:shd w:val="clear"/>
        <w:rPr>
          <w:rFonts w:hint="eastAsia" w:ascii="宋体" w:hAnsi="宋体" w:eastAsia="宋体" w:cs="宋体"/>
          <w:color w:val="auto"/>
          <w:kern w:val="0"/>
          <w:sz w:val="24"/>
          <w:szCs w:val="24"/>
          <w:highlight w:val="none"/>
          <w:lang w:val="en-US" w:eastAsia="zh-CN" w:bidi="ar"/>
        </w:rPr>
      </w:pPr>
    </w:p>
    <w:p>
      <w:pPr>
        <w:pStyle w:val="40"/>
        <w:rPr>
          <w:rFonts w:hint="eastAsia" w:ascii="宋体" w:hAnsi="宋体" w:eastAsia="宋体" w:cs="宋体"/>
          <w:color w:val="auto"/>
          <w:kern w:val="0"/>
          <w:sz w:val="24"/>
          <w:szCs w:val="24"/>
          <w:highlight w:val="none"/>
          <w:lang w:val="en-US" w:eastAsia="zh-CN" w:bidi="ar"/>
        </w:rPr>
      </w:pPr>
    </w:p>
    <w:p>
      <w:pPr>
        <w:pStyle w:val="2"/>
        <w:rPr>
          <w:rFonts w:hint="default"/>
          <w:sz w:val="24"/>
          <w:szCs w:val="24"/>
          <w:lang w:val="en-US" w:eastAsia="zh-CN"/>
        </w:rPr>
      </w:pPr>
      <w:r>
        <w:rPr>
          <w:rFonts w:hint="eastAsia" w:ascii="宋体" w:hAnsi="宋体" w:cs="宋体"/>
          <w:color w:val="auto"/>
          <w:kern w:val="0"/>
          <w:sz w:val="24"/>
          <w:szCs w:val="24"/>
          <w:highlight w:val="none"/>
          <w:lang w:val="en-US" w:eastAsia="zh-CN" w:bidi="ar"/>
        </w:rPr>
        <w:t xml:space="preserve"> </w:t>
      </w:r>
    </w:p>
    <w:p>
      <w:pPr>
        <w:shd w:val="clear"/>
        <w:spacing w:line="312" w:lineRule="auto"/>
        <w:ind w:right="540" w:rightChars="257"/>
        <w:jc w:val="left"/>
        <w:rPr>
          <w:rFonts w:hint="eastAsia" w:ascii="宋体" w:hAnsi="宋体" w:cs="宋体"/>
          <w:sz w:val="24"/>
          <w:szCs w:val="24"/>
          <w:highlight w:val="none"/>
        </w:rPr>
      </w:pPr>
      <w:r>
        <w:rPr>
          <w:rFonts w:hint="eastAsia" w:ascii="宋体" w:hAnsi="宋体" w:cs="宋体"/>
          <w:sz w:val="24"/>
          <w:szCs w:val="24"/>
          <w:highlight w:val="none"/>
        </w:rPr>
        <w:t>投标人名称：</w:t>
      </w:r>
      <w:r>
        <w:rPr>
          <w:rFonts w:hint="eastAsia" w:ascii="宋体" w:hAnsi="宋体" w:cs="宋体"/>
          <w:sz w:val="24"/>
          <w:szCs w:val="24"/>
          <w:highlight w:val="none"/>
          <w:u w:val="single"/>
        </w:rPr>
        <w:t xml:space="preserve">      （加盖单位公章）      </w:t>
      </w:r>
    </w:p>
    <w:p>
      <w:pPr>
        <w:shd w:val="clear"/>
        <w:spacing w:line="312" w:lineRule="auto"/>
        <w:ind w:right="540" w:rightChars="257"/>
        <w:jc w:val="left"/>
        <w:rPr>
          <w:sz w:val="24"/>
          <w:szCs w:val="24"/>
          <w:highlight w:val="none"/>
        </w:rPr>
      </w:pPr>
      <w:r>
        <w:rPr>
          <w:rFonts w:hint="eastAsia" w:ascii="宋体" w:hAnsi="宋体" w:cs="宋体"/>
          <w:sz w:val="24"/>
          <w:szCs w:val="24"/>
          <w:highlight w:val="none"/>
        </w:rPr>
        <w:t>法定代表人/单位负责人/或被授权人签字：</w:t>
      </w:r>
      <w:r>
        <w:rPr>
          <w:rFonts w:hint="eastAsia" w:ascii="宋体" w:hAnsi="宋体" w:cs="宋体"/>
          <w:sz w:val="24"/>
          <w:szCs w:val="24"/>
          <w:highlight w:val="none"/>
          <w:u w:val="single"/>
        </w:rPr>
        <w:t>    </w:t>
      </w:r>
    </w:p>
    <w:p>
      <w:pPr>
        <w:shd w:val="clear"/>
        <w:spacing w:line="312" w:lineRule="auto"/>
        <w:ind w:right="540" w:rightChars="257"/>
        <w:jc w:val="left"/>
        <w:rPr>
          <w:rFonts w:hint="eastAsia"/>
          <w:color w:val="auto"/>
          <w:sz w:val="24"/>
          <w:szCs w:val="24"/>
          <w:highlight w:val="none"/>
          <w:lang w:eastAsia="zh-CN"/>
        </w:rPr>
        <w:sectPr>
          <w:pgSz w:w="11906" w:h="16838"/>
          <w:pgMar w:top="1440" w:right="1800" w:bottom="1440" w:left="1800" w:header="1135" w:footer="1135" w:gutter="0"/>
          <w:pgNumType w:fmt="decimal"/>
          <w:cols w:space="425" w:num="1"/>
          <w:docGrid w:type="lines" w:linePitch="312" w:charSpace="0"/>
        </w:sectPr>
      </w:pPr>
      <w:r>
        <w:rPr>
          <w:rFonts w:hint="eastAsia" w:ascii="宋体" w:hAnsi="宋体" w:cs="宋体"/>
          <w:sz w:val="24"/>
          <w:szCs w:val="24"/>
          <w:highlight w:val="none"/>
        </w:rPr>
        <w:t>日    期：</w:t>
      </w:r>
      <w:r>
        <w:rPr>
          <w:rFonts w:hint="eastAsia" w:ascii="宋体" w:hAnsi="宋体" w:cs="宋体"/>
          <w:sz w:val="24"/>
          <w:szCs w:val="24"/>
          <w:highlight w:val="none"/>
          <w:u w:val="single"/>
        </w:rPr>
        <w:t>          </w:t>
      </w:r>
    </w:p>
    <w:p>
      <w:pPr>
        <w:pStyle w:val="4"/>
        <w:shd w:val="clear"/>
        <w:bidi w:val="0"/>
        <w:jc w:val="center"/>
        <w:rPr>
          <w:rFonts w:hint="eastAsia"/>
          <w:color w:val="auto"/>
          <w:highlight w:val="none"/>
          <w:lang w:val="en-US"/>
        </w:rPr>
      </w:pPr>
      <w:bookmarkStart w:id="888" w:name="_Toc26704"/>
      <w:r>
        <w:rPr>
          <w:rFonts w:hint="eastAsia"/>
          <w:color w:val="auto"/>
          <w:highlight w:val="none"/>
          <w:lang w:eastAsia="zh-CN"/>
        </w:rPr>
        <w:t>十</w:t>
      </w:r>
      <w:r>
        <w:rPr>
          <w:rFonts w:hint="eastAsia"/>
          <w:color w:val="auto"/>
          <w:highlight w:val="none"/>
          <w:lang w:val="en-US" w:eastAsia="zh-CN"/>
        </w:rPr>
        <w:t>二</w:t>
      </w:r>
      <w:r>
        <w:rPr>
          <w:rFonts w:hint="eastAsia"/>
          <w:color w:val="auto"/>
          <w:highlight w:val="none"/>
          <w:lang w:eastAsia="zh-CN"/>
        </w:rPr>
        <w:t>、法定代表人</w:t>
      </w:r>
      <w:r>
        <w:rPr>
          <w:rFonts w:hint="eastAsia"/>
          <w:color w:val="auto"/>
          <w:highlight w:val="none"/>
          <w:lang w:val="en-US"/>
        </w:rPr>
        <w:t>/</w:t>
      </w:r>
      <w:r>
        <w:rPr>
          <w:rFonts w:hint="eastAsia"/>
          <w:color w:val="auto"/>
          <w:highlight w:val="none"/>
          <w:lang w:eastAsia="zh-CN"/>
        </w:rPr>
        <w:t>单位负责人身份证明书</w:t>
      </w:r>
      <w:bookmarkEnd w:id="888"/>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0"/>
          <w:highlight w:val="none"/>
          <w:lang w:val="en-US"/>
        </w:rPr>
      </w:pP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0"/>
          <w:highlight w:val="none"/>
          <w:u w:val="single"/>
          <w:lang w:val="en-US"/>
        </w:rPr>
      </w:pPr>
      <w:r>
        <w:rPr>
          <w:rFonts w:hint="eastAsia" w:ascii="宋体" w:hAnsi="宋体" w:eastAsia="宋体" w:cs="宋体"/>
          <w:color w:val="auto"/>
          <w:kern w:val="2"/>
          <w:sz w:val="24"/>
          <w:szCs w:val="20"/>
          <w:highlight w:val="none"/>
          <w:lang w:val="en-US" w:eastAsia="zh-CN" w:bidi="ar"/>
        </w:rPr>
        <w:t>单位名称：</w:t>
      </w:r>
      <w:r>
        <w:rPr>
          <w:rFonts w:hint="default" w:ascii="Times New Roman" w:hAnsi="宋体" w:eastAsia="宋体" w:cs="宋体"/>
          <w:color w:val="auto"/>
          <w:kern w:val="2"/>
          <w:sz w:val="24"/>
          <w:szCs w:val="20"/>
          <w:highlight w:val="none"/>
          <w:u w:val="single"/>
          <w:lang w:val="en-US" w:eastAsia="zh-CN" w:bidi="ar"/>
        </w:rPr>
        <w:t xml:space="preserve">                                     </w:t>
      </w:r>
    </w:p>
    <w:p>
      <w:pPr>
        <w:keepNext w:val="0"/>
        <w:keepLines w:val="0"/>
        <w:widowControl w:val="0"/>
        <w:suppressLineNumbers w:val="0"/>
        <w:shd w:val="clear"/>
        <w:spacing w:before="240" w:beforeAutospacing="0" w:after="0" w:afterAutospacing="0" w:line="360" w:lineRule="auto"/>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单位性质：</w:t>
      </w:r>
      <w:r>
        <w:rPr>
          <w:rFonts w:hint="default" w:ascii="Times New Roman" w:hAnsi="宋体" w:eastAsia="宋体" w:cs="宋体"/>
          <w:color w:val="auto"/>
          <w:kern w:val="2"/>
          <w:sz w:val="24"/>
          <w:szCs w:val="20"/>
          <w:highlight w:val="none"/>
          <w:u w:val="single"/>
          <w:lang w:val="en-US" w:eastAsia="zh-CN" w:bidi="ar"/>
        </w:rPr>
        <w:t xml:space="preserve">                                     </w:t>
      </w:r>
    </w:p>
    <w:p>
      <w:pPr>
        <w:keepNext w:val="0"/>
        <w:keepLines w:val="0"/>
        <w:widowControl w:val="0"/>
        <w:suppressLineNumbers w:val="0"/>
        <w:shd w:val="clear"/>
        <w:spacing w:before="240" w:beforeAutospacing="0" w:after="0" w:afterAutospacing="0" w:line="360" w:lineRule="auto"/>
        <w:ind w:left="0" w:right="0" w:firstLine="480" w:firstLineChars="200"/>
        <w:jc w:val="both"/>
        <w:rPr>
          <w:rFonts w:hint="eastAsia" w:ascii="宋体" w:hAnsi="宋体" w:eastAsia="宋体" w:cs="宋体"/>
          <w:color w:val="auto"/>
          <w:sz w:val="24"/>
          <w:szCs w:val="20"/>
          <w:highlight w:val="none"/>
          <w:u w:val="single"/>
          <w:lang w:val="en-US"/>
        </w:rPr>
      </w:pPr>
      <w:r>
        <w:rPr>
          <w:rFonts w:hint="eastAsia" w:ascii="宋体" w:hAnsi="宋体" w:eastAsia="宋体" w:cs="宋体"/>
          <w:color w:val="auto"/>
          <w:kern w:val="2"/>
          <w:sz w:val="24"/>
          <w:szCs w:val="20"/>
          <w:highlight w:val="none"/>
          <w:lang w:val="en-US" w:eastAsia="zh-CN" w:bidi="ar"/>
        </w:rPr>
        <w:t>地址：</w:t>
      </w:r>
      <w:r>
        <w:rPr>
          <w:rFonts w:hint="default" w:ascii="Times New Roman" w:hAnsi="宋体" w:eastAsia="宋体" w:cs="宋体"/>
          <w:color w:val="auto"/>
          <w:kern w:val="2"/>
          <w:sz w:val="24"/>
          <w:szCs w:val="20"/>
          <w:highlight w:val="none"/>
          <w:u w:val="single"/>
          <w:lang w:val="en-US" w:eastAsia="zh-CN" w:bidi="ar"/>
        </w:rPr>
        <w:t xml:space="preserve">                                         </w:t>
      </w:r>
    </w:p>
    <w:p>
      <w:pPr>
        <w:keepNext w:val="0"/>
        <w:keepLines w:val="0"/>
        <w:widowControl w:val="0"/>
        <w:suppressLineNumbers w:val="0"/>
        <w:shd w:val="clear"/>
        <w:spacing w:before="240" w:beforeAutospacing="0" w:after="0" w:afterAutospacing="0" w:line="360" w:lineRule="auto"/>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成立时间：</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u w:val="single"/>
          <w:lang w:val="en-US" w:eastAsia="zh-CN" w:bidi="ar"/>
        </w:rPr>
        <w:t>年</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u w:val="single"/>
          <w:lang w:val="en-US" w:eastAsia="zh-CN" w:bidi="ar"/>
        </w:rPr>
        <w:t>月</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u w:val="single"/>
          <w:lang w:val="en-US" w:eastAsia="zh-CN" w:bidi="ar"/>
        </w:rPr>
        <w:t>日</w:t>
      </w:r>
    </w:p>
    <w:p>
      <w:pPr>
        <w:keepNext w:val="0"/>
        <w:keepLines w:val="0"/>
        <w:widowControl w:val="0"/>
        <w:suppressLineNumbers w:val="0"/>
        <w:shd w:val="clear"/>
        <w:spacing w:before="240" w:beforeAutospacing="0" w:after="0" w:afterAutospacing="0" w:line="360" w:lineRule="auto"/>
        <w:ind w:left="0" w:right="0" w:firstLine="480" w:firstLineChars="200"/>
        <w:jc w:val="both"/>
        <w:rPr>
          <w:rFonts w:hint="eastAsia" w:ascii="宋体" w:hAnsi="宋体" w:eastAsia="宋体" w:cs="宋体"/>
          <w:color w:val="auto"/>
          <w:sz w:val="24"/>
          <w:szCs w:val="20"/>
          <w:highlight w:val="none"/>
          <w:u w:val="single"/>
          <w:lang w:val="en-US"/>
        </w:rPr>
      </w:pPr>
      <w:r>
        <w:rPr>
          <w:rFonts w:hint="eastAsia" w:ascii="宋体" w:hAnsi="宋体" w:eastAsia="宋体" w:cs="宋体"/>
          <w:color w:val="auto"/>
          <w:kern w:val="2"/>
          <w:sz w:val="24"/>
          <w:szCs w:val="20"/>
          <w:highlight w:val="none"/>
          <w:lang w:val="en-US" w:eastAsia="zh-CN" w:bidi="ar"/>
        </w:rPr>
        <w:t>经营期限：</w:t>
      </w:r>
      <w:r>
        <w:rPr>
          <w:rFonts w:hint="default" w:ascii="Times New Roman" w:hAnsi="宋体" w:eastAsia="宋体" w:cs="宋体"/>
          <w:color w:val="auto"/>
          <w:kern w:val="2"/>
          <w:sz w:val="24"/>
          <w:szCs w:val="20"/>
          <w:highlight w:val="none"/>
          <w:u w:val="single"/>
          <w:lang w:val="en-US" w:eastAsia="zh-CN" w:bidi="ar"/>
        </w:rPr>
        <w:t xml:space="preserve">                                     </w:t>
      </w:r>
    </w:p>
    <w:p>
      <w:pPr>
        <w:keepNext w:val="0"/>
        <w:keepLines w:val="0"/>
        <w:widowControl w:val="0"/>
        <w:suppressLineNumbers w:val="0"/>
        <w:shd w:val="clear"/>
        <w:spacing w:before="240" w:beforeAutospacing="0" w:after="0" w:afterAutospacing="0" w:line="360" w:lineRule="auto"/>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姓名：</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Times New Roman" w:hAnsi="宋体" w:eastAsia="宋体" w:cs="宋体"/>
          <w:color w:val="auto"/>
          <w:kern w:val="2"/>
          <w:sz w:val="24"/>
          <w:szCs w:val="20"/>
          <w:highlight w:val="none"/>
          <w:u w:val="single"/>
          <w:lang w:val="en-US" w:eastAsia="zh-CN" w:bidi="ar"/>
        </w:rPr>
        <w:t xml:space="preserve">  </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lang w:val="en-US" w:eastAsia="zh-CN" w:bidi="ar"/>
        </w:rPr>
        <w:t>性别：</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Times New Roman" w:hAnsi="宋体" w:eastAsia="宋体" w:cs="宋体"/>
          <w:color w:val="auto"/>
          <w:kern w:val="2"/>
          <w:sz w:val="24"/>
          <w:szCs w:val="20"/>
          <w:highlight w:val="none"/>
          <w:u w:val="single"/>
          <w:lang w:val="en-US" w:eastAsia="zh-CN" w:bidi="ar"/>
        </w:rPr>
        <w:t xml:space="preserve">  </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lang w:val="en-US" w:eastAsia="zh-CN" w:bidi="ar"/>
        </w:rPr>
        <w:t>年龄：</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Times New Roman" w:hAnsi="宋体" w:eastAsia="宋体" w:cs="宋体"/>
          <w:color w:val="auto"/>
          <w:kern w:val="2"/>
          <w:sz w:val="24"/>
          <w:szCs w:val="20"/>
          <w:highlight w:val="none"/>
          <w:u w:val="single"/>
          <w:lang w:val="en-US" w:eastAsia="zh-CN" w:bidi="ar"/>
        </w:rPr>
        <w:t xml:space="preserve">   </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lang w:val="en-US" w:eastAsia="zh-CN" w:bidi="ar"/>
        </w:rPr>
        <w:t>职务：</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Times New Roman" w:hAnsi="宋体" w:eastAsia="宋体" w:cs="宋体"/>
          <w:color w:val="auto"/>
          <w:kern w:val="2"/>
          <w:sz w:val="24"/>
          <w:szCs w:val="20"/>
          <w:highlight w:val="none"/>
          <w:u w:val="single"/>
          <w:lang w:val="en-US" w:eastAsia="zh-CN" w:bidi="ar"/>
        </w:rPr>
        <w:t xml:space="preserve">    </w:t>
      </w:r>
      <w:r>
        <w:rPr>
          <w:rFonts w:hint="default" w:ascii="Times New Roman" w:hAnsi="宋体" w:eastAsia="宋体" w:cs="宋体"/>
          <w:color w:val="auto"/>
          <w:kern w:val="2"/>
          <w:sz w:val="24"/>
          <w:szCs w:val="20"/>
          <w:highlight w:val="none"/>
          <w:u w:val="single"/>
          <w:lang w:val="en-US" w:eastAsia="zh-CN" w:bidi="ar"/>
        </w:rPr>
        <w:t xml:space="preserve">  </w:t>
      </w:r>
    </w:p>
    <w:p>
      <w:pPr>
        <w:keepNext w:val="0"/>
        <w:keepLines w:val="0"/>
        <w:widowControl w:val="0"/>
        <w:suppressLineNumbers w:val="0"/>
        <w:shd w:val="clear"/>
        <w:spacing w:before="240" w:beforeAutospacing="0" w:after="0" w:afterAutospacing="0" w:line="360" w:lineRule="auto"/>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系</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lang w:val="en-US" w:eastAsia="zh-CN" w:bidi="ar"/>
        </w:rPr>
        <w:t>的法定代表人/</w:t>
      </w:r>
      <w:r>
        <w:rPr>
          <w:rFonts w:hint="eastAsia" w:ascii="Times New Roman" w:hAnsi="宋体" w:eastAsia="宋体" w:cs="宋体"/>
          <w:color w:val="auto"/>
          <w:kern w:val="2"/>
          <w:sz w:val="24"/>
          <w:szCs w:val="20"/>
          <w:highlight w:val="none"/>
          <w:lang w:val="en-US" w:eastAsia="zh-CN" w:bidi="ar"/>
        </w:rPr>
        <w:t>单位</w:t>
      </w:r>
      <w:r>
        <w:rPr>
          <w:rFonts w:hint="eastAsia" w:ascii="宋体" w:hAnsi="宋体" w:eastAsia="宋体" w:cs="宋体"/>
          <w:color w:val="auto"/>
          <w:kern w:val="2"/>
          <w:sz w:val="24"/>
          <w:szCs w:val="20"/>
          <w:highlight w:val="none"/>
          <w:lang w:val="en-US" w:eastAsia="zh-CN" w:bidi="ar"/>
        </w:rPr>
        <w:t>负责人。</w:t>
      </w:r>
    </w:p>
    <w:p>
      <w:pPr>
        <w:keepNext w:val="0"/>
        <w:keepLines w:val="0"/>
        <w:widowControl w:val="0"/>
        <w:suppressLineNumbers w:val="0"/>
        <w:shd w:val="clear"/>
        <w:spacing w:before="240" w:beforeAutospacing="0" w:after="0" w:afterAutospacing="0" w:line="360" w:lineRule="auto"/>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特此证明。</w:t>
      </w:r>
    </w:p>
    <w:p>
      <w:pPr>
        <w:keepNext w:val="0"/>
        <w:keepLines w:val="0"/>
        <w:widowControl w:val="0"/>
        <w:suppressLineNumbers w:val="0"/>
        <w:shd w:val="clear"/>
        <w:wordWrap w:val="0"/>
        <w:spacing w:before="0" w:beforeAutospacing="0" w:after="0" w:afterAutospacing="0" w:line="360" w:lineRule="auto"/>
        <w:ind w:left="0" w:right="560"/>
        <w:jc w:val="both"/>
        <w:rPr>
          <w:rFonts w:hint="eastAsia" w:ascii="宋体" w:hAnsi="宋体" w:eastAsia="宋体" w:cs="宋体"/>
          <w:color w:val="auto"/>
          <w:sz w:val="24"/>
          <w:szCs w:val="20"/>
          <w:highlight w:val="none"/>
          <w:lang w:val="en-US"/>
        </w:rPr>
      </w:pPr>
    </w:p>
    <w:p>
      <w:pPr>
        <w:keepNext w:val="0"/>
        <w:keepLines w:val="0"/>
        <w:widowControl w:val="0"/>
        <w:suppressLineNumbers w:val="0"/>
        <w:shd w:val="clear"/>
        <w:wordWrap w:val="0"/>
        <w:spacing w:before="0" w:beforeAutospacing="0" w:after="0" w:afterAutospacing="0" w:line="360" w:lineRule="auto"/>
        <w:ind w:left="0" w:right="560"/>
        <w:jc w:val="both"/>
        <w:rPr>
          <w:rFonts w:hint="eastAsia" w:ascii="宋体" w:hAnsi="宋体" w:eastAsia="宋体" w:cs="宋体"/>
          <w:color w:val="auto"/>
          <w:sz w:val="24"/>
          <w:szCs w:val="20"/>
          <w:highlight w:val="none"/>
          <w:lang w:val="en-US"/>
        </w:rPr>
      </w:pPr>
    </w:p>
    <w:p>
      <w:pPr>
        <w:keepNext w:val="0"/>
        <w:keepLines w:val="0"/>
        <w:widowControl w:val="0"/>
        <w:suppressLineNumbers w:val="0"/>
        <w:shd w:val="clear"/>
        <w:wordWrap w:val="0"/>
        <w:spacing w:before="0" w:beforeAutospacing="0" w:after="0" w:afterAutospacing="0" w:line="360" w:lineRule="auto"/>
        <w:ind w:left="0" w:right="560" w:firstLine="3840" w:firstLineChars="1600"/>
        <w:jc w:val="both"/>
        <w:rPr>
          <w:rFonts w:hint="eastAsia"/>
          <w:color w:val="auto"/>
          <w:highlight w:val="none"/>
          <w:lang w:val="en-US"/>
        </w:rPr>
      </w:pPr>
      <w:r>
        <w:rPr>
          <w:rFonts w:hint="eastAsia" w:ascii="宋体" w:hAnsi="宋体" w:eastAsia="宋体" w:cs="宋体"/>
          <w:color w:val="auto"/>
          <w:kern w:val="2"/>
          <w:sz w:val="24"/>
          <w:szCs w:val="20"/>
          <w:highlight w:val="none"/>
          <w:lang w:val="en-US" w:eastAsia="zh-CN" w:bidi="ar"/>
        </w:rPr>
        <w:t>投标人：</w:t>
      </w:r>
      <w:r>
        <w:rPr>
          <w:rFonts w:hint="default" w:ascii="Times New Roman"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u w:val="single"/>
          <w:lang w:val="en-US" w:eastAsia="zh-CN" w:bidi="ar"/>
        </w:rPr>
        <w:t>（盖公章）</w:t>
      </w:r>
    </w:p>
    <w:p>
      <w:pPr>
        <w:keepNext w:val="0"/>
        <w:keepLines w:val="0"/>
        <w:widowControl w:val="0"/>
        <w:suppressLineNumbers w:val="0"/>
        <w:shd w:val="clear"/>
        <w:wordWrap w:val="0"/>
        <w:spacing w:before="0" w:beforeAutospacing="0" w:after="0" w:afterAutospacing="0" w:line="360" w:lineRule="auto"/>
        <w:ind w:left="0" w:right="560" w:firstLine="3840" w:firstLineChars="1600"/>
        <w:jc w:val="both"/>
        <w:rPr>
          <w:rFonts w:hint="eastAsia"/>
          <w:color w:val="auto"/>
          <w:highlight w:val="none"/>
          <w:lang w:val="en-US"/>
        </w:rPr>
      </w:pPr>
      <w:r>
        <w:rPr>
          <w:rFonts w:hint="eastAsia" w:ascii="宋体" w:hAnsi="宋体" w:eastAsia="宋体" w:cs="宋体"/>
          <w:color w:val="auto"/>
          <w:kern w:val="2"/>
          <w:sz w:val="24"/>
          <w:szCs w:val="20"/>
          <w:highlight w:val="none"/>
          <w:lang w:val="en-US" w:eastAsia="zh-CN" w:bidi="ar"/>
        </w:rPr>
        <w:t>日期：</w:t>
      </w:r>
      <w:r>
        <w:rPr>
          <w:rFonts w:hint="default" w:ascii="Times New Roman" w:hAnsi="宋体" w:eastAsia="宋体" w:cs="宋体"/>
          <w:color w:val="auto"/>
          <w:kern w:val="2"/>
          <w:sz w:val="24"/>
          <w:szCs w:val="20"/>
          <w:highlight w:val="none"/>
          <w:lang w:val="en-US" w:eastAsia="zh-CN" w:bidi="ar"/>
        </w:rPr>
        <w:t xml:space="preserve">   </w:t>
      </w:r>
      <w:r>
        <w:rPr>
          <w:rFonts w:hint="eastAsia" w:ascii="宋体" w:hAnsi="宋体" w:eastAsia="宋体" w:cs="宋体"/>
          <w:color w:val="auto"/>
          <w:kern w:val="2"/>
          <w:sz w:val="24"/>
          <w:szCs w:val="20"/>
          <w:highlight w:val="none"/>
          <w:lang w:val="en-US" w:eastAsia="zh-CN" w:bidi="ar"/>
        </w:rPr>
        <w:t>年</w:t>
      </w:r>
      <w:r>
        <w:rPr>
          <w:rFonts w:hint="default" w:ascii="Times New Roman" w:hAnsi="宋体" w:eastAsia="宋体" w:cs="宋体"/>
          <w:color w:val="auto"/>
          <w:kern w:val="2"/>
          <w:sz w:val="24"/>
          <w:szCs w:val="20"/>
          <w:highlight w:val="none"/>
          <w:lang w:val="en-US" w:eastAsia="zh-CN" w:bidi="ar"/>
        </w:rPr>
        <w:t xml:space="preserve">   </w:t>
      </w:r>
      <w:r>
        <w:rPr>
          <w:rFonts w:hint="eastAsia" w:ascii="宋体" w:hAnsi="宋体" w:eastAsia="宋体" w:cs="宋体"/>
          <w:color w:val="auto"/>
          <w:kern w:val="2"/>
          <w:sz w:val="24"/>
          <w:szCs w:val="20"/>
          <w:highlight w:val="none"/>
          <w:lang w:val="en-US" w:eastAsia="zh-CN" w:bidi="ar"/>
        </w:rPr>
        <w:t>月</w:t>
      </w:r>
      <w:r>
        <w:rPr>
          <w:rFonts w:hint="default" w:ascii="Times New Roman" w:hAnsi="宋体" w:eastAsia="宋体" w:cs="宋体"/>
          <w:color w:val="auto"/>
          <w:kern w:val="2"/>
          <w:sz w:val="24"/>
          <w:szCs w:val="20"/>
          <w:highlight w:val="none"/>
          <w:lang w:val="en-US" w:eastAsia="zh-CN" w:bidi="ar"/>
        </w:rPr>
        <w:t xml:space="preserve">   </w:t>
      </w:r>
      <w:r>
        <w:rPr>
          <w:rFonts w:hint="eastAsia" w:ascii="宋体" w:hAnsi="宋体" w:eastAsia="宋体" w:cs="宋体"/>
          <w:color w:val="auto"/>
          <w:kern w:val="2"/>
          <w:sz w:val="24"/>
          <w:szCs w:val="20"/>
          <w:highlight w:val="none"/>
          <w:lang w:val="en-US" w:eastAsia="zh-CN" w:bidi="ar"/>
        </w:rPr>
        <w:t>日</w:t>
      </w:r>
    </w:p>
    <w:p>
      <w:pPr>
        <w:keepNext w:val="0"/>
        <w:keepLines w:val="0"/>
        <w:widowControl w:val="0"/>
        <w:suppressLineNumbers w:val="0"/>
        <w:shd w:val="clear"/>
        <w:wordWrap w:val="0"/>
        <w:spacing w:before="240" w:beforeAutospacing="0" w:after="0" w:afterAutospacing="0" w:line="360" w:lineRule="auto"/>
        <w:ind w:left="0" w:right="560"/>
        <w:jc w:val="both"/>
        <w:rPr>
          <w:color w:val="auto"/>
          <w:highlight w:val="none"/>
          <w:lang w:val="en-US"/>
        </w:rPr>
      </w:pPr>
      <w:r>
        <w:rPr>
          <w:rFonts w:hint="eastAsia" w:ascii="宋体" w:hAnsi="宋体" w:eastAsia="宋体" w:cs="宋体"/>
          <w:b/>
          <w:bCs w:val="0"/>
          <w:color w:val="auto"/>
          <w:kern w:val="2"/>
          <w:sz w:val="24"/>
          <w:szCs w:val="20"/>
          <w:highlight w:val="none"/>
          <w:lang w:val="en-US" w:eastAsia="zh-CN" w:bidi="ar"/>
        </w:rPr>
        <w:t>附法定代表人/负责人身份证复印件</w:t>
      </w:r>
    </w:p>
    <w:p>
      <w:pPr>
        <w:keepNext w:val="0"/>
        <w:keepLines w:val="0"/>
        <w:widowControl w:val="0"/>
        <w:suppressLineNumbers w:val="0"/>
        <w:shd w:val="clear"/>
        <w:tabs>
          <w:tab w:val="left" w:pos="8820"/>
        </w:tabs>
        <w:spacing w:before="0" w:beforeAutospacing="0" w:after="0" w:afterAutospacing="0" w:line="360" w:lineRule="auto"/>
        <w:ind w:left="0" w:right="0" w:firstLine="570"/>
        <w:jc w:val="both"/>
        <w:rPr>
          <w:rFonts w:hint="eastAsia" w:ascii="宋体" w:hAnsi="宋体" w:eastAsia="宋体" w:cs="宋体"/>
          <w:color w:val="auto"/>
          <w:sz w:val="24"/>
          <w:szCs w:val="20"/>
          <w:highlight w:val="none"/>
          <w:lang w:val="en-US"/>
        </w:rPr>
      </w:pPr>
    </w:p>
    <w:p>
      <w:pPr>
        <w:pStyle w:val="4"/>
        <w:keepNext/>
        <w:keepLines/>
        <w:pageBreakBefore w:val="0"/>
        <w:widowControl/>
        <w:shd w:val="clear"/>
        <w:kinsoku/>
        <w:wordWrap/>
        <w:overflowPunct/>
        <w:topLinePunct w:val="0"/>
        <w:autoSpaceDE/>
        <w:autoSpaceDN/>
        <w:bidi w:val="0"/>
        <w:adjustRightInd/>
        <w:snapToGrid/>
        <w:spacing w:after="0" w:line="360" w:lineRule="auto"/>
        <w:ind w:left="283"/>
        <w:jc w:val="center"/>
        <w:textAlignment w:val="auto"/>
        <w:rPr>
          <w:color w:val="auto"/>
          <w:highlight w:val="none"/>
          <w:lang w:val="en-US"/>
        </w:rPr>
      </w:pPr>
      <w:r>
        <w:rPr>
          <w:rFonts w:hint="default" w:ascii="Arial" w:hAnsi="Arial" w:eastAsia="宋体" w:cs="Times New Roman"/>
          <w:b/>
          <w:color w:val="auto"/>
          <w:sz w:val="28"/>
          <w:szCs w:val="32"/>
          <w:highlight w:val="none"/>
          <w:lang w:val="en-US" w:eastAsia="zh-CN" w:bidi="ar"/>
        </w:rPr>
        <w:br w:type="page"/>
      </w:r>
      <w:bookmarkStart w:id="889" w:name="_Toc15786"/>
      <w:bookmarkStart w:id="890" w:name="_Toc16804"/>
      <w:bookmarkStart w:id="891" w:name="_Toc7422"/>
      <w:bookmarkStart w:id="892" w:name="_Toc17713"/>
      <w:bookmarkStart w:id="893" w:name="_Toc27694"/>
      <w:r>
        <w:rPr>
          <w:rFonts w:hint="eastAsia" w:cs="宋体"/>
          <w:color w:val="auto"/>
          <w:highlight w:val="none"/>
          <w:lang w:eastAsia="zh-CN"/>
        </w:rPr>
        <w:t>十</w:t>
      </w:r>
      <w:r>
        <w:rPr>
          <w:rFonts w:hint="eastAsia" w:cs="宋体"/>
          <w:color w:val="auto"/>
          <w:highlight w:val="none"/>
          <w:lang w:val="en-US" w:eastAsia="zh-CN"/>
        </w:rPr>
        <w:t>三</w:t>
      </w:r>
      <w:r>
        <w:rPr>
          <w:rFonts w:hint="eastAsia" w:ascii="Arial" w:hAnsi="Arial" w:eastAsia="宋体" w:cs="宋体"/>
          <w:color w:val="auto"/>
          <w:highlight w:val="none"/>
          <w:lang w:eastAsia="zh-CN"/>
        </w:rPr>
        <w:t>、法定代表人</w:t>
      </w:r>
      <w:r>
        <w:rPr>
          <w:color w:val="auto"/>
          <w:highlight w:val="none"/>
          <w:lang w:val="en-US"/>
        </w:rPr>
        <w:t>/</w:t>
      </w:r>
      <w:r>
        <w:rPr>
          <w:rFonts w:hint="eastAsia" w:ascii="Arial" w:hAnsi="Arial" w:eastAsia="宋体" w:cs="宋体"/>
          <w:color w:val="auto"/>
          <w:highlight w:val="none"/>
          <w:lang w:eastAsia="zh-CN"/>
        </w:rPr>
        <w:t>单位负责人授权委托书</w:t>
      </w:r>
      <w:bookmarkEnd w:id="889"/>
      <w:bookmarkEnd w:id="890"/>
      <w:bookmarkEnd w:id="891"/>
      <w:bookmarkEnd w:id="892"/>
      <w:bookmarkEnd w:id="893"/>
    </w:p>
    <w:p>
      <w:pPr>
        <w:keepNext w:val="0"/>
        <w:keepLines w:val="0"/>
        <w:widowControl w:val="0"/>
        <w:suppressLineNumbers w:val="0"/>
        <w:shd w:val="clear"/>
        <w:tabs>
          <w:tab w:val="left" w:pos="8820"/>
        </w:tabs>
        <w:spacing w:before="0" w:beforeAutospacing="0" w:after="0" w:afterAutospacing="0" w:line="360" w:lineRule="auto"/>
        <w:ind w:left="0" w:right="0" w:firstLine="570"/>
        <w:jc w:val="both"/>
        <w:rPr>
          <w:rFonts w:hint="eastAsia" w:ascii="宋体" w:hAnsi="宋体" w:eastAsia="宋体" w:cs="宋体"/>
          <w:color w:val="auto"/>
          <w:sz w:val="24"/>
          <w:szCs w:val="20"/>
          <w:highlight w:val="none"/>
          <w:u w:val="single"/>
          <w:lang w:val="en-US"/>
        </w:rPr>
      </w:pPr>
      <w:bookmarkStart w:id="894" w:name="OLE_LINK7"/>
      <w:r>
        <w:rPr>
          <w:rFonts w:hint="eastAsia" w:ascii="宋体" w:hAnsi="宋体" w:cs="宋体"/>
          <w:color w:val="auto"/>
          <w:sz w:val="24"/>
          <w:highlight w:val="none"/>
        </w:rPr>
        <w:t>本授权委托书声明：我</w:t>
      </w:r>
      <w:r>
        <w:rPr>
          <w:rFonts w:hint="eastAsia" w:ascii="宋体" w:hAnsi="宋体" w:cs="宋体"/>
          <w:color w:val="auto"/>
          <w:sz w:val="24"/>
          <w:highlight w:val="none"/>
          <w:u w:val="single"/>
        </w:rPr>
        <w:t>（法定代表人/单位负责人姓名）</w:t>
      </w:r>
      <w:r>
        <w:rPr>
          <w:rFonts w:hint="eastAsia" w:ascii="宋体" w:hAnsi="宋体" w:cs="宋体"/>
          <w:color w:val="auto"/>
          <w:sz w:val="24"/>
          <w:highlight w:val="none"/>
        </w:rPr>
        <w:t>系注册于</w:t>
      </w:r>
      <w:r>
        <w:rPr>
          <w:rFonts w:hint="eastAsia" w:ascii="宋体" w:hAnsi="宋体" w:cs="宋体"/>
          <w:color w:val="auto"/>
          <w:sz w:val="24"/>
          <w:highlight w:val="none"/>
          <w:u w:val="single"/>
        </w:rPr>
        <w:t>（投标人地址）（投标人名称）</w:t>
      </w:r>
      <w:r>
        <w:rPr>
          <w:rFonts w:hint="eastAsia" w:ascii="宋体" w:hAnsi="宋体" w:cs="宋体"/>
          <w:color w:val="auto"/>
          <w:sz w:val="24"/>
          <w:highlight w:val="none"/>
        </w:rPr>
        <w:t>的法定代表人/单位负责人，现代表公司授权下面签字的</w:t>
      </w:r>
      <w:r>
        <w:rPr>
          <w:rFonts w:hint="eastAsia" w:ascii="宋体" w:hAnsi="宋体" w:cs="宋体"/>
          <w:color w:val="auto"/>
          <w:sz w:val="24"/>
          <w:highlight w:val="none"/>
          <w:u w:val="single"/>
        </w:rPr>
        <w:t>（被授权人的姓名、职务）</w:t>
      </w:r>
      <w:r>
        <w:rPr>
          <w:rFonts w:hint="eastAsia" w:ascii="宋体" w:hAnsi="宋体" w:cs="宋体"/>
          <w:color w:val="auto"/>
          <w:sz w:val="24"/>
          <w:highlight w:val="none"/>
        </w:rPr>
        <w:t>为我公司合法代理人，代表本公司参加</w:t>
      </w:r>
      <w:r>
        <w:rPr>
          <w:rFonts w:hint="eastAsia" w:ascii="宋体" w:hAnsi="宋体" w:cs="宋体"/>
          <w:color w:val="auto"/>
          <w:sz w:val="24"/>
          <w:highlight w:val="none"/>
          <w:u w:val="single"/>
        </w:rPr>
        <w:t>（采购项目名称）(采购项目编号)</w:t>
      </w:r>
      <w:r>
        <w:rPr>
          <w:rFonts w:hint="eastAsia" w:ascii="宋体" w:hAnsi="宋体" w:cs="宋体"/>
          <w:color w:val="auto"/>
          <w:sz w:val="24"/>
          <w:highlight w:val="none"/>
        </w:rPr>
        <w:t>的招标活动。代理人在本次投标、签约中所签署的一切文件和处理的一切有关事物，我公司均予承认</w:t>
      </w:r>
      <w:r>
        <w:rPr>
          <w:rFonts w:hint="eastAsia" w:ascii="宋体" w:hAnsi="宋体" w:eastAsia="宋体" w:cs="宋体"/>
          <w:color w:val="auto"/>
          <w:kern w:val="2"/>
          <w:sz w:val="24"/>
          <w:szCs w:val="20"/>
          <w:highlight w:val="none"/>
          <w:lang w:val="en-US" w:eastAsia="zh-CN" w:bidi="ar"/>
        </w:rPr>
        <w:t>。</w:t>
      </w: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此授权书的有效期应与投标文件有效期一致</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1"/>
          <w:szCs w:val="20"/>
          <w:highlight w:val="none"/>
          <w:lang w:val="en-US" w:eastAsia="zh-CN" w:bidi="ar"/>
        </w:rPr>
        <w:t xml:space="preserve">   </w:t>
      </w:r>
      <w:r>
        <w:rPr>
          <w:rFonts w:hint="eastAsia" w:ascii="宋体" w:hAnsi="宋体" w:eastAsia="宋体" w:cs="宋体"/>
          <w:color w:val="auto"/>
          <w:kern w:val="2"/>
          <w:sz w:val="24"/>
          <w:szCs w:val="20"/>
          <w:highlight w:val="none"/>
          <w:lang w:val="en-US" w:eastAsia="zh-CN" w:bidi="ar"/>
        </w:rPr>
        <w:t xml:space="preserve"> 附件：法定代表人/单位负责人身份证、被授权人身份证。</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790"/>
        <w:gridCol w:w="4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20" w:hRule="atLeast"/>
          <w:jc w:val="center"/>
        </w:trPr>
        <w:tc>
          <w:tcPr>
            <w:tcW w:w="47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法定代表人身份证</w:t>
            </w:r>
          </w:p>
          <w:p>
            <w:pPr>
              <w:keepNext w:val="0"/>
              <w:keepLines w:val="0"/>
              <w:widowControl w:val="0"/>
              <w:suppressLineNumbers w:val="0"/>
              <w:shd w:val="clear"/>
              <w:spacing w:before="0" w:beforeAutospacing="0" w:after="0" w:afterAutospacing="0" w:line="360" w:lineRule="auto"/>
              <w:ind w:left="0" w:right="0"/>
              <w:jc w:val="center"/>
              <w:rPr>
                <w:rFonts w:hint="default"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（国徽面）</w:t>
            </w:r>
          </w:p>
        </w:tc>
        <w:tc>
          <w:tcPr>
            <w:tcW w:w="47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default"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被授权人身份证</w:t>
            </w:r>
          </w:p>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sz w:val="24"/>
                <w:szCs w:val="20"/>
                <w:highlight w:val="none"/>
                <w:lang w:val="en-US" w:eastAsia="zh-CN"/>
              </w:rPr>
              <w:t>（国徽面）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9" w:hRule="atLeast"/>
          <w:jc w:val="center"/>
        </w:trPr>
        <w:tc>
          <w:tcPr>
            <w:tcW w:w="47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法定代表人身份证</w:t>
            </w:r>
          </w:p>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sz w:val="24"/>
                <w:szCs w:val="20"/>
                <w:highlight w:val="none"/>
                <w:lang w:val="en-US" w:eastAsia="zh-CN"/>
              </w:rPr>
              <w:t>（人像面）</w:t>
            </w:r>
          </w:p>
        </w:tc>
        <w:tc>
          <w:tcPr>
            <w:tcW w:w="47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default" w:ascii="宋体" w:hAnsi="宋体" w:eastAsia="宋体" w:cs="宋体"/>
                <w:color w:val="auto"/>
                <w:sz w:val="24"/>
                <w:szCs w:val="20"/>
                <w:highlight w:val="none"/>
                <w:lang w:val="en-US" w:eastAsia="zh-CN"/>
              </w:rPr>
            </w:pPr>
            <w:r>
              <w:rPr>
                <w:rFonts w:hint="eastAsia" w:ascii="宋体" w:hAnsi="宋体" w:eastAsia="宋体" w:cs="宋体"/>
                <w:color w:val="auto"/>
                <w:sz w:val="24"/>
                <w:szCs w:val="20"/>
                <w:highlight w:val="none"/>
                <w:lang w:val="en-US" w:eastAsia="zh-CN"/>
              </w:rPr>
              <w:t>被授权人身份证</w:t>
            </w:r>
          </w:p>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sz w:val="24"/>
                <w:szCs w:val="20"/>
                <w:highlight w:val="none"/>
                <w:lang w:val="en-US" w:eastAsia="zh-CN"/>
              </w:rPr>
              <w:t>（人像面）</w:t>
            </w:r>
          </w:p>
        </w:tc>
      </w:tr>
    </w:tbl>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0"/>
          <w:highlight w:val="none"/>
          <w:lang w:val="en-US"/>
        </w:rPr>
      </w:pP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highlight w:val="none"/>
          <w:lang w:val="en-US"/>
        </w:rPr>
      </w:pPr>
    </w:p>
    <w:p>
      <w:pPr>
        <w:keepNext w:val="0"/>
        <w:keepLines w:val="0"/>
        <w:widowControl w:val="0"/>
        <w:suppressLineNumbers w:val="0"/>
        <w:shd w:val="clear"/>
        <w:spacing w:before="0" w:beforeAutospacing="0" w:after="0" w:afterAutospacing="0" w:line="360" w:lineRule="auto"/>
        <w:ind w:left="0" w:right="0" w:firstLine="3360" w:firstLineChars="14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投标人：</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（公章）</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                            法定代表人/单位负责人（签字并盖章）：</w:t>
      </w:r>
      <w:r>
        <w:rPr>
          <w:rFonts w:hint="eastAsia" w:ascii="宋体" w:hAnsi="宋体" w:eastAsia="宋体" w:cs="宋体"/>
          <w:color w:val="auto"/>
          <w:kern w:val="2"/>
          <w:sz w:val="24"/>
          <w:szCs w:val="24"/>
          <w:highlight w:val="none"/>
          <w:u w:val="single"/>
          <w:lang w:val="en-US" w:eastAsia="zh-CN" w:bidi="ar"/>
        </w:rPr>
        <w:t xml:space="preserve">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 xml:space="preserve">                            被 授 权人（签字确认）：</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 xml:space="preserve">    </w:t>
      </w:r>
      <w:bookmarkEnd w:id="894"/>
    </w:p>
    <w:p>
      <w:pPr>
        <w:keepNext w:val="0"/>
        <w:keepLines w:val="0"/>
        <w:widowControl w:val="0"/>
        <w:suppressLineNumbers w:val="0"/>
        <w:shd w:val="clear"/>
        <w:spacing w:before="0" w:beforeAutospacing="0" w:after="0" w:afterAutospacing="0" w:line="360" w:lineRule="auto"/>
        <w:ind w:left="0" w:right="0" w:firstLine="3360" w:firstLineChars="1400"/>
        <w:jc w:val="both"/>
        <w:rPr>
          <w:rFonts w:hint="eastAsia" w:ascii="宋体" w:hAnsi="宋体" w:eastAsia="宋体" w:cs="宋体"/>
          <w:b w:val="0"/>
          <w:bCs/>
          <w:color w:val="auto"/>
          <w:kern w:val="2"/>
          <w:sz w:val="24"/>
          <w:szCs w:val="24"/>
          <w:highlight w:val="none"/>
          <w:u w:val="single"/>
          <w:lang w:val="en-US" w:eastAsia="zh-CN" w:bidi="ar"/>
        </w:rPr>
      </w:pPr>
      <w:r>
        <w:rPr>
          <w:rFonts w:hint="eastAsia" w:ascii="宋体" w:hAnsi="宋体" w:eastAsia="宋体" w:cs="宋体"/>
          <w:b w:val="0"/>
          <w:bCs/>
          <w:color w:val="auto"/>
          <w:kern w:val="2"/>
          <w:sz w:val="24"/>
          <w:szCs w:val="24"/>
          <w:highlight w:val="none"/>
          <w:lang w:val="en-US" w:eastAsia="zh-CN" w:bidi="ar"/>
        </w:rPr>
        <w:t>日   期：</w:t>
      </w:r>
      <w:r>
        <w:rPr>
          <w:rFonts w:hint="eastAsia" w:ascii="宋体" w:hAnsi="宋体" w:eastAsia="宋体" w:cs="宋体"/>
          <w:b w:val="0"/>
          <w:bCs/>
          <w:color w:val="auto"/>
          <w:kern w:val="2"/>
          <w:sz w:val="24"/>
          <w:szCs w:val="24"/>
          <w:highlight w:val="none"/>
          <w:u w:val="single"/>
          <w:lang w:val="en-US" w:eastAsia="zh-CN" w:bidi="ar"/>
        </w:rPr>
        <w:t xml:space="preserve">                        </w:t>
      </w:r>
    </w:p>
    <w:p>
      <w:pPr>
        <w:shd w:val="clear"/>
        <w:rPr>
          <w:rFonts w:hint="eastAsia" w:ascii="宋体" w:hAnsi="宋体" w:eastAsia="宋体" w:cs="宋体"/>
          <w:color w:val="auto"/>
          <w:szCs w:val="20"/>
          <w:highlight w:val="none"/>
        </w:rPr>
        <w:sectPr>
          <w:pgSz w:w="11906" w:h="16838"/>
          <w:pgMar w:top="1440" w:right="1800" w:bottom="1440" w:left="1800" w:header="1135" w:footer="1135" w:gutter="0"/>
          <w:pgNumType w:fmt="decimal"/>
          <w:cols w:space="425" w:num="1"/>
          <w:docGrid w:type="lines" w:linePitch="312" w:charSpace="0"/>
        </w:sectPr>
      </w:pPr>
    </w:p>
    <w:p>
      <w:pPr>
        <w:pStyle w:val="4"/>
        <w:bidi w:val="0"/>
        <w:jc w:val="center"/>
        <w:rPr>
          <w:rFonts w:hint="eastAsia" w:ascii="宋体" w:hAnsi="宋体" w:eastAsia="宋体" w:cs="宋体"/>
          <w:lang w:val="en-US" w:eastAsia="zh-CN"/>
        </w:rPr>
      </w:pPr>
      <w:bookmarkStart w:id="895" w:name="_Toc15642"/>
      <w:bookmarkStart w:id="896" w:name="_Toc5680"/>
      <w:r>
        <w:rPr>
          <w:rFonts w:hint="eastAsia"/>
          <w:lang w:val="en-US" w:eastAsia="zh-CN"/>
        </w:rPr>
        <w:t>十四、</w:t>
      </w:r>
      <w:r>
        <w:rPr>
          <w:rFonts w:hint="eastAsia" w:ascii="宋体" w:hAnsi="宋体" w:cs="宋体"/>
          <w:lang w:val="en-US" w:eastAsia="zh-CN"/>
        </w:rPr>
        <w:t>榆林市政府采购工程类项目供应商信用承诺书</w:t>
      </w:r>
      <w:bookmarkEnd w:id="895"/>
      <w:bookmarkEnd w:id="896"/>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480"/>
        <w:jc w:val="center"/>
        <w:textAlignment w:val="auto"/>
        <w:rPr>
          <w:rFonts w:hint="eastAsia" w:ascii="宋体" w:hAnsi="宋体" w:eastAsia="宋体" w:cs="宋体"/>
          <w:b/>
          <w:bCs/>
          <w:color w:val="auto"/>
          <w:sz w:val="28"/>
          <w:szCs w:val="28"/>
        </w:rPr>
      </w:pPr>
      <w:r>
        <w:rPr>
          <w:rFonts w:hint="eastAsia" w:cs="宋体"/>
          <w:b/>
          <w:bCs/>
          <w:color w:val="auto"/>
          <w:kern w:val="0"/>
          <w:sz w:val="24"/>
          <w:szCs w:val="24"/>
          <w:lang w:val="en-US" w:eastAsia="zh-CN" w:bidi="ar"/>
        </w:rPr>
        <w:t>榆林市政府采购工程类项目供应商信用承诺书</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480"/>
        <w:jc w:val="both"/>
        <w:textAlignment w:val="auto"/>
        <w:rPr>
          <w:rFonts w:hint="eastAsia" w:ascii="宋体" w:hAnsi="宋体" w:eastAsia="宋体" w:cs="宋体"/>
          <w:color w:val="auto"/>
          <w:sz w:val="24"/>
          <w:szCs w:val="24"/>
          <w:u w:val="single"/>
        </w:rPr>
      </w:pPr>
      <w:r>
        <w:rPr>
          <w:rFonts w:hint="eastAsia" w:ascii="宋体" w:hAnsi="宋体" w:eastAsia="宋体" w:cs="宋体"/>
          <w:color w:val="auto"/>
          <w:sz w:val="24"/>
          <w:szCs w:val="24"/>
          <w:shd w:val="clear" w:color="auto" w:fill="FFFFFF"/>
        </w:rPr>
        <w:t>市场主体名称：</w:t>
      </w:r>
      <w:r>
        <w:rPr>
          <w:rFonts w:hint="eastAsia" w:ascii="宋体" w:hAnsi="宋体" w:eastAsia="宋体" w:cs="宋体"/>
          <w:color w:val="auto"/>
          <w:sz w:val="24"/>
          <w:szCs w:val="24"/>
          <w:u w:val="single"/>
          <w:shd w:val="clear" w:color="auto" w:fill="FFFFFF"/>
        </w:rPr>
        <w:t>        </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480"/>
        <w:jc w:val="both"/>
        <w:textAlignment w:val="auto"/>
        <w:rPr>
          <w:rFonts w:hint="default" w:ascii="宋体" w:hAnsi="宋体" w:eastAsia="宋体" w:cs="宋体"/>
          <w:color w:val="auto"/>
          <w:sz w:val="24"/>
          <w:szCs w:val="24"/>
          <w:u w:val="single"/>
          <w:lang w:val="en-US" w:eastAsia="zh-CN"/>
        </w:rPr>
      </w:pPr>
      <w:r>
        <w:rPr>
          <w:rFonts w:hint="eastAsia" w:ascii="宋体" w:hAnsi="宋体" w:eastAsia="宋体" w:cs="宋体"/>
          <w:color w:val="auto"/>
          <w:sz w:val="24"/>
          <w:szCs w:val="24"/>
          <w:shd w:val="clear" w:color="auto" w:fill="FFFFFF"/>
        </w:rPr>
        <w:t>证件类型：</w:t>
      </w:r>
      <w:r>
        <w:rPr>
          <w:rFonts w:hint="eastAsia" w:ascii="宋体" w:hAnsi="宋体" w:eastAsia="宋体" w:cs="宋体"/>
          <w:color w:val="auto"/>
          <w:sz w:val="24"/>
          <w:szCs w:val="24"/>
          <w:u w:val="single"/>
          <w:shd w:val="clear" w:color="auto" w:fill="FFFFFF"/>
        </w:rPr>
        <w:t>统一社会信用代码</w:t>
      </w:r>
      <w:r>
        <w:rPr>
          <w:rFonts w:hint="eastAsia" w:cs="宋体"/>
          <w:color w:val="auto"/>
          <w:sz w:val="24"/>
          <w:szCs w:val="24"/>
          <w:u w:val="single"/>
          <w:shd w:val="clear" w:color="auto" w:fill="FFFFFF"/>
          <w:lang w:val="en-US" w:eastAsia="zh-CN"/>
        </w:rPr>
        <w:t xml:space="preserve">    </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480"/>
        <w:jc w:val="both"/>
        <w:textAlignment w:val="auto"/>
        <w:rPr>
          <w:rFonts w:hint="eastAsia" w:ascii="宋体" w:hAnsi="宋体" w:eastAsia="宋体" w:cs="宋体"/>
          <w:color w:val="auto"/>
          <w:sz w:val="24"/>
          <w:szCs w:val="24"/>
          <w:u w:val="single"/>
          <w:shd w:val="clear" w:color="auto" w:fill="FFFFFF"/>
        </w:rPr>
      </w:pPr>
      <w:r>
        <w:rPr>
          <w:rFonts w:hint="eastAsia" w:ascii="宋体" w:hAnsi="宋体" w:eastAsia="宋体" w:cs="宋体"/>
          <w:color w:val="auto"/>
          <w:sz w:val="24"/>
          <w:szCs w:val="24"/>
          <w:shd w:val="clear" w:color="auto" w:fill="FFFFFF"/>
        </w:rPr>
        <w:t>证件号码：</w:t>
      </w:r>
      <w:r>
        <w:rPr>
          <w:rFonts w:hint="eastAsia" w:ascii="宋体" w:hAnsi="宋体" w:eastAsia="宋体" w:cs="宋体"/>
          <w:color w:val="auto"/>
          <w:sz w:val="24"/>
          <w:szCs w:val="24"/>
          <w:u w:val="single"/>
          <w:shd w:val="clear" w:color="auto" w:fill="FFFFFF"/>
        </w:rPr>
        <w:t>          </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480"/>
        <w:jc w:val="both"/>
        <w:textAlignment w:val="auto"/>
        <w:rPr>
          <w:rFonts w:hint="eastAsia" w:ascii="宋体" w:hAnsi="宋体" w:eastAsia="宋体" w:cs="宋体"/>
          <w:color w:val="auto"/>
          <w:sz w:val="24"/>
          <w:szCs w:val="24"/>
          <w:u w:val="single"/>
          <w:shd w:val="clear" w:color="auto" w:fill="FFFFFF"/>
        </w:rPr>
      </w:pPr>
      <w:r>
        <w:rPr>
          <w:rFonts w:hint="eastAsia" w:ascii="宋体" w:hAnsi="宋体" w:eastAsia="宋体" w:cs="宋体"/>
          <w:color w:val="auto"/>
          <w:sz w:val="24"/>
          <w:szCs w:val="24"/>
          <w:shd w:val="clear" w:color="auto" w:fill="FFFFFF"/>
        </w:rPr>
        <w:t>法人代表：</w:t>
      </w:r>
      <w:r>
        <w:rPr>
          <w:rFonts w:hint="eastAsia" w:ascii="宋体" w:hAnsi="宋体" w:eastAsia="宋体" w:cs="宋体"/>
          <w:color w:val="auto"/>
          <w:sz w:val="24"/>
          <w:szCs w:val="24"/>
          <w:u w:val="single"/>
          <w:shd w:val="clear" w:color="auto" w:fill="FFFFFF"/>
        </w:rPr>
        <w:t>         </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480"/>
        <w:jc w:val="both"/>
        <w:textAlignment w:val="auto"/>
        <w:rPr>
          <w:rFonts w:hint="eastAsia" w:ascii="宋体" w:hAnsi="宋体" w:eastAsia="宋体" w:cs="宋体"/>
          <w:color w:val="auto"/>
          <w:sz w:val="24"/>
          <w:szCs w:val="24"/>
          <w:shd w:val="clear" w:color="auto" w:fill="FFFFFF"/>
          <w:lang w:eastAsia="zh-CN"/>
        </w:rPr>
      </w:pPr>
      <w:r>
        <w:rPr>
          <w:rFonts w:hint="eastAsia" w:ascii="宋体" w:hAnsi="宋体" w:eastAsia="宋体" w:cs="宋体"/>
          <w:color w:val="auto"/>
          <w:sz w:val="24"/>
          <w:szCs w:val="24"/>
          <w:shd w:val="clear" w:color="auto" w:fill="FFFFFF"/>
        </w:rPr>
        <w:t>承诺有效期限：</w:t>
      </w:r>
      <w:r>
        <w:rPr>
          <w:rFonts w:hint="eastAsia" w:ascii="宋体" w:hAnsi="宋体" w:eastAsia="宋体" w:cs="宋体"/>
          <w:color w:val="auto"/>
          <w:sz w:val="24"/>
          <w:szCs w:val="24"/>
          <w:u w:val="single"/>
          <w:shd w:val="clear" w:color="auto" w:fill="FFFFFF"/>
        </w:rPr>
        <w:t xml:space="preserve">   </w:t>
      </w:r>
      <w:r>
        <w:rPr>
          <w:rFonts w:hint="eastAsia" w:ascii="宋体" w:hAnsi="宋体" w:eastAsia="宋体" w:cs="宋体"/>
          <w:color w:val="auto"/>
          <w:sz w:val="24"/>
          <w:szCs w:val="24"/>
          <w:shd w:val="clear" w:color="auto" w:fill="FFFFFF"/>
        </w:rPr>
        <w:t>年</w:t>
      </w:r>
      <w:r>
        <w:rPr>
          <w:rFonts w:hint="eastAsia" w:ascii="宋体" w:hAnsi="宋体" w:eastAsia="宋体" w:cs="宋体"/>
          <w:color w:val="auto"/>
          <w:sz w:val="24"/>
          <w:szCs w:val="24"/>
          <w:u w:val="single"/>
          <w:shd w:val="clear" w:color="auto" w:fill="FFFFFF"/>
        </w:rPr>
        <w:t xml:space="preserve">   </w:t>
      </w:r>
      <w:r>
        <w:rPr>
          <w:rFonts w:hint="eastAsia" w:ascii="宋体" w:hAnsi="宋体" w:eastAsia="宋体" w:cs="宋体"/>
          <w:color w:val="auto"/>
          <w:sz w:val="24"/>
          <w:szCs w:val="24"/>
          <w:shd w:val="clear" w:color="auto" w:fill="FFFFFF"/>
        </w:rPr>
        <w:t>月</w:t>
      </w:r>
      <w:r>
        <w:rPr>
          <w:rFonts w:hint="eastAsia" w:ascii="宋体" w:hAnsi="宋体" w:eastAsia="宋体" w:cs="宋体"/>
          <w:color w:val="auto"/>
          <w:sz w:val="24"/>
          <w:szCs w:val="24"/>
          <w:u w:val="single"/>
          <w:shd w:val="clear" w:color="auto" w:fill="FFFFFF"/>
        </w:rPr>
        <w:t xml:space="preserve">   </w:t>
      </w:r>
      <w:r>
        <w:rPr>
          <w:rFonts w:hint="eastAsia" w:ascii="宋体" w:hAnsi="宋体" w:eastAsia="宋体" w:cs="宋体"/>
          <w:color w:val="auto"/>
          <w:sz w:val="24"/>
          <w:szCs w:val="24"/>
          <w:shd w:val="clear" w:color="auto" w:fill="FFFFFF"/>
        </w:rPr>
        <w:t xml:space="preserve">日— </w:t>
      </w:r>
      <w:r>
        <w:rPr>
          <w:rFonts w:hint="eastAsia" w:ascii="宋体" w:hAnsi="宋体" w:eastAsia="宋体" w:cs="宋体"/>
          <w:color w:val="auto"/>
          <w:sz w:val="24"/>
          <w:szCs w:val="24"/>
          <w:u w:val="single"/>
          <w:shd w:val="clear" w:color="auto" w:fill="FFFFFF"/>
        </w:rPr>
        <w:t xml:space="preserve">   </w:t>
      </w:r>
      <w:r>
        <w:rPr>
          <w:rFonts w:hint="eastAsia" w:ascii="宋体" w:hAnsi="宋体" w:eastAsia="宋体" w:cs="宋体"/>
          <w:color w:val="auto"/>
          <w:sz w:val="24"/>
          <w:szCs w:val="24"/>
          <w:shd w:val="clear" w:color="auto" w:fill="FFFFFF"/>
        </w:rPr>
        <w:t>年</w:t>
      </w:r>
      <w:r>
        <w:rPr>
          <w:rFonts w:hint="eastAsia" w:ascii="宋体" w:hAnsi="宋体" w:eastAsia="宋体" w:cs="宋体"/>
          <w:color w:val="auto"/>
          <w:sz w:val="24"/>
          <w:szCs w:val="24"/>
          <w:u w:val="single"/>
          <w:shd w:val="clear" w:color="auto" w:fill="FFFFFF"/>
        </w:rPr>
        <w:t xml:space="preserve">   </w:t>
      </w:r>
      <w:r>
        <w:rPr>
          <w:rFonts w:hint="eastAsia" w:ascii="宋体" w:hAnsi="宋体" w:eastAsia="宋体" w:cs="宋体"/>
          <w:color w:val="auto"/>
          <w:sz w:val="24"/>
          <w:szCs w:val="24"/>
          <w:shd w:val="clear" w:color="auto" w:fill="FFFFFF"/>
        </w:rPr>
        <w:t>月</w:t>
      </w:r>
      <w:r>
        <w:rPr>
          <w:rFonts w:hint="eastAsia" w:ascii="宋体" w:hAnsi="宋体" w:eastAsia="宋体" w:cs="宋体"/>
          <w:color w:val="auto"/>
          <w:sz w:val="24"/>
          <w:szCs w:val="24"/>
          <w:u w:val="single"/>
          <w:shd w:val="clear" w:color="auto" w:fill="FFFFFF"/>
        </w:rPr>
        <w:t xml:space="preserve">   </w:t>
      </w:r>
      <w:r>
        <w:rPr>
          <w:rFonts w:hint="eastAsia" w:ascii="宋体" w:hAnsi="宋体" w:eastAsia="宋体" w:cs="宋体"/>
          <w:color w:val="auto"/>
          <w:sz w:val="24"/>
          <w:szCs w:val="24"/>
          <w:shd w:val="clear" w:color="auto" w:fill="FFFFFF"/>
        </w:rPr>
        <w:t>日</w:t>
      </w:r>
      <w:r>
        <w:rPr>
          <w:rFonts w:hint="eastAsia" w:cs="宋体"/>
          <w:color w:val="auto"/>
          <w:sz w:val="24"/>
          <w:szCs w:val="24"/>
          <w:shd w:val="clear" w:color="auto" w:fill="FFFFFF"/>
          <w:lang w:eastAsia="zh-CN"/>
        </w:rPr>
        <w:t>（自递交投标文件之日起一年）</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48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承诺内容：</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为维护公开、公平、公正的政府采购市场秩序，树立诚实守信的政府采购供应商形象，本单位自愿做出以下承诺：</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一、承诺本单位严格遵守国家法律、法规和规章，全面履行应尽的责任和义务，全面做到履约守信，具备《政府采购法》第二十二条第一款规定的条件;</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二、承诺本单位提供给注册登记部门、行业管理部门、司法部门、行业组织以及在政府采购活动中提交的所有资料均合法、真实、有效，无任何伪造、修改、虚假成份，并对所提供资料的真实性负责；</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三、承诺本单位严格依法开展生产经营活动，主动接受行业监管，自愿接受依法开展的日常检查；违法失信经营后将自愿接受约束和惩戒，并依法承担相应责任；</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四、承诺本单位自觉接受行政管理部门、行业组织、社会公众、新闻舆论的监督；</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五、承诺本单位自我约束、自我管理，重合同、守信用，不制假售假、商标侵权、虚假宣传、违约毁约、恶意逃债、偷税漏税、价格欺诈、垄断和不正当竞争，维护经营者、消费者的合法权益；</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六、承诺本单位提出政府采购质疑和投诉坚持依法依规、诚实信用原则，在全国范围12个月内没有三次以上查无实据的政府采购投诉；</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u w:val="none"/>
          <w:shd w:val="clear" w:color="auto" w:fill="FFFFFF"/>
          <w:lang w:eastAsia="zh-CN"/>
        </w:rPr>
      </w:pPr>
      <w:r>
        <w:rPr>
          <w:rFonts w:hint="eastAsia" w:ascii="宋体" w:hAnsi="宋体" w:eastAsia="宋体" w:cs="宋体"/>
          <w:color w:val="auto"/>
          <w:sz w:val="24"/>
          <w:szCs w:val="24"/>
          <w:shd w:val="clear" w:color="auto" w:fill="FFFFFF"/>
        </w:rPr>
        <w:t>七、根据政府采购相关法律法规的规定需要作出的其他承诺：</w:t>
      </w:r>
      <w:r>
        <w:rPr>
          <w:rFonts w:hint="eastAsia" w:ascii="宋体" w:hAnsi="宋体" w:eastAsia="宋体" w:cs="宋体"/>
          <w:color w:val="auto"/>
          <w:sz w:val="24"/>
          <w:szCs w:val="24"/>
          <w:u w:val="single"/>
          <w:shd w:val="clear" w:color="auto" w:fill="FFFFFF"/>
        </w:rPr>
        <w:t>   </w:t>
      </w:r>
      <w:r>
        <w:rPr>
          <w:rFonts w:hint="eastAsia" w:ascii="宋体" w:hAnsi="宋体" w:eastAsia="宋体" w:cs="宋体"/>
          <w:color w:val="auto"/>
          <w:sz w:val="24"/>
          <w:szCs w:val="24"/>
          <w:u w:val="none"/>
          <w:shd w:val="clear" w:color="auto" w:fill="FFFFFF"/>
          <w:lang w:eastAsia="zh-CN"/>
        </w:rPr>
        <w:t>。</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八、按照信用信息管理有关要求，本单位同意将以上承诺在各级信用信息共享平台公示，接受社会监督。若违背以上承诺，同意依据相关规定记入企业信用档案和在各级信用信息共享平台公示；性质严重的，同意承担相应法律后果和责任，并依法依规列入严重失信名单。</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640"/>
        <w:jc w:val="both"/>
        <w:textAlignment w:val="auto"/>
        <w:rPr>
          <w:rFonts w:hint="eastAsia" w:ascii="宋体" w:hAnsi="宋体" w:eastAsia="宋体" w:cs="宋体"/>
          <w:color w:val="auto"/>
          <w:sz w:val="24"/>
          <w:szCs w:val="24"/>
          <w:shd w:val="clear" w:color="auto" w:fill="FFFFFF"/>
          <w:lang w:eastAsia="zh-CN"/>
        </w:rPr>
      </w:pPr>
    </w:p>
    <w:p>
      <w:pPr>
        <w:pStyle w:val="28"/>
        <w:keepNext w:val="0"/>
        <w:keepLines w:val="0"/>
        <w:pageBreakBefore w:val="0"/>
        <w:kinsoku/>
        <w:wordWrap/>
        <w:overflowPunct/>
        <w:topLinePunct w:val="0"/>
        <w:autoSpaceDE/>
        <w:autoSpaceDN/>
        <w:bidi w:val="0"/>
        <w:adjustRightInd/>
        <w:spacing w:line="360" w:lineRule="auto"/>
        <w:textAlignment w:val="auto"/>
        <w:rPr>
          <w:rFonts w:hint="eastAsia" w:ascii="宋体" w:hAnsi="宋体" w:eastAsia="宋体" w:cs="宋体"/>
          <w:color w:val="auto"/>
          <w:sz w:val="24"/>
          <w:szCs w:val="24"/>
          <w:shd w:val="clear" w:color="auto" w:fill="FFFFFF"/>
          <w:lang w:eastAsia="zh-CN"/>
        </w:rPr>
      </w:pPr>
    </w:p>
    <w:p>
      <w:pPr>
        <w:pStyle w:val="28"/>
        <w:keepNext w:val="0"/>
        <w:keepLines w:val="0"/>
        <w:pageBreakBefore w:val="0"/>
        <w:kinsoku/>
        <w:wordWrap/>
        <w:overflowPunct/>
        <w:topLinePunct w:val="0"/>
        <w:autoSpaceDE/>
        <w:autoSpaceDN/>
        <w:bidi w:val="0"/>
        <w:adjustRightInd/>
        <w:spacing w:line="360" w:lineRule="auto"/>
        <w:textAlignment w:val="auto"/>
        <w:rPr>
          <w:rFonts w:hint="eastAsia" w:ascii="宋体" w:hAnsi="宋体" w:eastAsia="宋体" w:cs="宋体"/>
          <w:color w:val="auto"/>
          <w:sz w:val="24"/>
          <w:szCs w:val="24"/>
          <w:shd w:val="clear" w:color="auto" w:fill="FFFFFF"/>
          <w:lang w:eastAsia="zh-CN"/>
        </w:rPr>
      </w:pP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2164" w:firstLineChars="902"/>
        <w:jc w:val="both"/>
        <w:textAlignment w:val="auto"/>
        <w:rPr>
          <w:rFonts w:hint="eastAsia" w:ascii="宋体" w:hAnsi="宋体" w:eastAsia="宋体" w:cs="宋体"/>
          <w:color w:val="auto"/>
          <w:kern w:val="0"/>
          <w:sz w:val="24"/>
          <w:szCs w:val="24"/>
          <w:highlight w:val="none"/>
          <w:u w:val="single"/>
          <w:lang w:val="en-US" w:eastAsia="zh-CN" w:bidi="ar"/>
        </w:rPr>
      </w:pPr>
      <w:r>
        <w:rPr>
          <w:rFonts w:hint="eastAsia" w:ascii="宋体" w:hAnsi="宋体" w:eastAsia="宋体" w:cs="宋体"/>
          <w:color w:val="auto"/>
          <w:sz w:val="24"/>
          <w:szCs w:val="24"/>
          <w:shd w:val="clear" w:color="auto" w:fill="FFFFFF"/>
        </w:rPr>
        <w:t>承诺单位（盖章）：</w:t>
      </w:r>
      <w:r>
        <w:rPr>
          <w:rFonts w:hint="eastAsia" w:ascii="宋体" w:hAnsi="宋体" w:eastAsia="宋体" w:cs="宋体"/>
          <w:color w:val="auto"/>
          <w:kern w:val="0"/>
          <w:sz w:val="24"/>
          <w:szCs w:val="24"/>
          <w:highlight w:val="none"/>
          <w:u w:val="single"/>
          <w:lang w:val="en-US" w:eastAsia="zh-CN" w:bidi="ar"/>
        </w:rPr>
        <w:t xml:space="preserve">         </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2164" w:firstLineChars="902"/>
        <w:jc w:val="both"/>
        <w:textAlignment w:val="auto"/>
        <w:rPr>
          <w:rFonts w:hint="eastAsia" w:ascii="宋体" w:hAnsi="宋体" w:eastAsia="宋体" w:cs="宋体"/>
          <w:color w:val="auto"/>
          <w:kern w:val="0"/>
          <w:sz w:val="24"/>
          <w:szCs w:val="24"/>
          <w:highlight w:val="none"/>
          <w:u w:val="single"/>
          <w:lang w:val="en-US" w:eastAsia="zh-CN" w:bidi="ar"/>
        </w:rPr>
      </w:pPr>
      <w:r>
        <w:rPr>
          <w:rFonts w:hint="eastAsia" w:ascii="宋体" w:hAnsi="宋体" w:eastAsia="宋体" w:cs="宋体"/>
          <w:color w:val="auto"/>
          <w:sz w:val="24"/>
          <w:szCs w:val="24"/>
          <w:shd w:val="clear" w:color="auto" w:fill="FFFFFF"/>
        </w:rPr>
        <w:t>法定代表人（负责人）：</w:t>
      </w:r>
      <w:r>
        <w:rPr>
          <w:rFonts w:hint="eastAsia" w:ascii="宋体" w:hAnsi="宋体" w:eastAsia="宋体" w:cs="宋体"/>
          <w:color w:val="auto"/>
          <w:kern w:val="0"/>
          <w:sz w:val="24"/>
          <w:szCs w:val="24"/>
          <w:highlight w:val="none"/>
          <w:u w:val="single"/>
          <w:lang w:val="en-US" w:eastAsia="zh-CN" w:bidi="ar"/>
        </w:rPr>
        <w:t xml:space="preserve">         </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2164" w:firstLineChars="902"/>
        <w:jc w:val="both"/>
        <w:textAlignment w:val="auto"/>
        <w:rPr>
          <w:rFonts w:hint="eastAsia" w:ascii="宋体" w:hAnsi="宋体" w:eastAsia="宋体" w:cs="宋体"/>
          <w:color w:val="auto"/>
          <w:kern w:val="0"/>
          <w:sz w:val="24"/>
          <w:szCs w:val="24"/>
          <w:highlight w:val="none"/>
          <w:u w:val="single"/>
          <w:lang w:val="en-US" w:eastAsia="zh-CN" w:bidi="ar"/>
        </w:rPr>
      </w:pPr>
      <w:r>
        <w:rPr>
          <w:rFonts w:hint="eastAsia" w:ascii="宋体" w:hAnsi="宋体" w:eastAsia="宋体" w:cs="宋体"/>
          <w:color w:val="auto"/>
          <w:sz w:val="24"/>
          <w:szCs w:val="24"/>
          <w:shd w:val="clear" w:color="auto" w:fill="FFFFFF"/>
        </w:rPr>
        <w:t>法定代表人（负责人）身份证号：</w:t>
      </w:r>
      <w:r>
        <w:rPr>
          <w:rFonts w:hint="eastAsia" w:ascii="宋体" w:hAnsi="宋体" w:eastAsia="宋体" w:cs="宋体"/>
          <w:color w:val="auto"/>
          <w:kern w:val="0"/>
          <w:sz w:val="24"/>
          <w:szCs w:val="24"/>
          <w:highlight w:val="none"/>
          <w:u w:val="single"/>
          <w:lang w:val="en-US" w:eastAsia="zh-CN" w:bidi="ar"/>
        </w:rPr>
        <w:t xml:space="preserve">         </w:t>
      </w:r>
    </w:p>
    <w:p>
      <w:pPr>
        <w:pStyle w:val="37"/>
        <w:keepNext w:val="0"/>
        <w:keepLines w:val="0"/>
        <w:pageBreakBefore w:val="0"/>
        <w:kinsoku/>
        <w:wordWrap/>
        <w:overflowPunct/>
        <w:topLinePunct w:val="0"/>
        <w:autoSpaceDE/>
        <w:autoSpaceDN/>
        <w:bidi w:val="0"/>
        <w:adjustRightInd/>
        <w:spacing w:before="0" w:beforeAutospacing="0" w:after="0" w:afterAutospacing="0" w:line="360" w:lineRule="auto"/>
        <w:ind w:firstLine="2164" w:firstLineChars="902"/>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color="auto" w:fill="FFFFFF"/>
        </w:rPr>
        <w:t>承诺日期：</w:t>
      </w:r>
      <w:r>
        <w:rPr>
          <w:rFonts w:hint="eastAsia" w:ascii="宋体" w:hAnsi="宋体" w:eastAsia="宋体" w:cs="宋体"/>
          <w:color w:val="auto"/>
          <w:kern w:val="0"/>
          <w:sz w:val="24"/>
          <w:szCs w:val="24"/>
          <w:highlight w:val="none"/>
          <w:u w:val="single"/>
          <w:lang w:val="en-US" w:eastAsia="zh-CN" w:bidi="ar"/>
        </w:rPr>
        <w:t xml:space="preserve">         </w:t>
      </w:r>
    </w:p>
    <w:p>
      <w:pPr>
        <w:shd w:val="clear"/>
        <w:rPr>
          <w:rFonts w:hint="eastAsia" w:ascii="宋体" w:hAnsi="宋体" w:eastAsia="宋体" w:cs="宋体"/>
          <w:color w:val="auto"/>
          <w:szCs w:val="20"/>
          <w:highlight w:val="none"/>
        </w:rPr>
        <w:sectPr>
          <w:pgSz w:w="11906" w:h="16838"/>
          <w:pgMar w:top="1440" w:right="1283" w:bottom="1440" w:left="1383" w:header="1135" w:footer="1135" w:gutter="0"/>
          <w:pgNumType w:fmt="decimal"/>
          <w:cols w:space="425" w:num="1"/>
          <w:docGrid w:type="lines" w:linePitch="312" w:charSpace="0"/>
        </w:sectPr>
      </w:pPr>
      <w:r>
        <w:rPr>
          <w:rFonts w:hint="eastAsia"/>
          <w:sz w:val="24"/>
          <w:szCs w:val="24"/>
          <w:lang w:val="en-US" w:eastAsia="zh-CN"/>
        </w:rPr>
        <w:t>注：法定代表人或负责人、主体名称发生变更的应当重新做出承诺；承诺书标题按照工程类、货物类、服务类确定。</w:t>
      </w:r>
    </w:p>
    <w:p>
      <w:pPr>
        <w:pStyle w:val="4"/>
        <w:keepNext/>
        <w:keepLines/>
        <w:pageBreakBefore w:val="0"/>
        <w:widowControl/>
        <w:shd w:val="clear"/>
        <w:kinsoku/>
        <w:wordWrap/>
        <w:overflowPunct/>
        <w:topLinePunct w:val="0"/>
        <w:autoSpaceDE/>
        <w:autoSpaceDN/>
        <w:bidi w:val="0"/>
        <w:adjustRightInd/>
        <w:snapToGrid/>
        <w:spacing w:before="0" w:after="0" w:line="360" w:lineRule="auto"/>
        <w:ind w:left="283"/>
        <w:jc w:val="center"/>
        <w:textAlignment w:val="auto"/>
        <w:rPr>
          <w:rFonts w:hint="eastAsia"/>
          <w:color w:val="auto"/>
          <w:highlight w:val="none"/>
          <w:lang w:val="en-US" w:eastAsia="zh-CN"/>
        </w:rPr>
      </w:pPr>
      <w:bookmarkStart w:id="897" w:name="_Toc23890"/>
      <w:bookmarkStart w:id="898" w:name="_Toc28049"/>
      <w:bookmarkStart w:id="899" w:name="_Toc14980"/>
      <w:bookmarkStart w:id="900" w:name="_Toc10005"/>
      <w:bookmarkStart w:id="901" w:name="_Toc23881"/>
      <w:bookmarkStart w:id="902" w:name="_Toc2628"/>
      <w:r>
        <w:rPr>
          <w:rFonts w:hint="eastAsia"/>
          <w:color w:val="auto"/>
          <w:highlight w:val="none"/>
          <w:lang w:val="en-US" w:eastAsia="zh-CN"/>
        </w:rPr>
        <w:t>第二部分 符合性证明文件</w:t>
      </w:r>
      <w:bookmarkEnd w:id="897"/>
      <w:bookmarkEnd w:id="898"/>
      <w:bookmarkEnd w:id="899"/>
    </w:p>
    <w:bookmarkEnd w:id="900"/>
    <w:bookmarkEnd w:id="901"/>
    <w:bookmarkEnd w:id="902"/>
    <w:p>
      <w:pPr>
        <w:pStyle w:val="4"/>
        <w:keepNext/>
        <w:keepLines/>
        <w:pageBreakBefore w:val="0"/>
        <w:widowControl/>
        <w:shd w:val="clear"/>
        <w:kinsoku/>
        <w:wordWrap/>
        <w:overflowPunct/>
        <w:topLinePunct w:val="0"/>
        <w:autoSpaceDE/>
        <w:autoSpaceDN/>
        <w:bidi w:val="0"/>
        <w:adjustRightInd/>
        <w:snapToGrid/>
        <w:spacing w:before="0" w:after="0" w:line="360" w:lineRule="auto"/>
        <w:ind w:left="283"/>
        <w:jc w:val="center"/>
        <w:textAlignment w:val="auto"/>
        <w:rPr>
          <w:color w:val="auto"/>
          <w:highlight w:val="none"/>
          <w:lang w:val="en-US"/>
        </w:rPr>
      </w:pPr>
      <w:bookmarkStart w:id="903" w:name="_Toc18045"/>
      <w:bookmarkStart w:id="904" w:name="_Toc11568"/>
      <w:bookmarkStart w:id="905" w:name="_Toc10109"/>
      <w:bookmarkStart w:id="906" w:name="_Toc549"/>
      <w:bookmarkStart w:id="907" w:name="_Toc30055"/>
      <w:bookmarkStart w:id="908" w:name="_Toc29548"/>
      <w:bookmarkStart w:id="909" w:name="_Toc14263"/>
      <w:bookmarkStart w:id="910" w:name="_Toc26299"/>
      <w:bookmarkStart w:id="911" w:name="_Toc21529"/>
      <w:bookmarkStart w:id="912" w:name="_Toc5739"/>
      <w:bookmarkStart w:id="913" w:name="_Toc10736"/>
      <w:bookmarkStart w:id="914" w:name="_Toc7288"/>
      <w:r>
        <w:rPr>
          <w:rFonts w:hint="eastAsia"/>
          <w:color w:val="auto"/>
          <w:highlight w:val="none"/>
          <w:lang w:eastAsia="zh-CN"/>
        </w:rPr>
        <w:t>一、投标书</w:t>
      </w:r>
      <w:bookmarkEnd w:id="903"/>
      <w:bookmarkEnd w:id="904"/>
      <w:bookmarkEnd w:id="905"/>
      <w:bookmarkEnd w:id="906"/>
    </w:p>
    <w:p>
      <w:pPr>
        <w:spacing w:line="360" w:lineRule="auto"/>
        <w:rPr>
          <w:rFonts w:hint="default" w:ascii="宋体" w:hAnsi="宋体" w:eastAsia="宋体" w:cs="宋体"/>
          <w:sz w:val="24"/>
          <w:szCs w:val="24"/>
          <w:u w:val="single"/>
          <w:lang w:val="en-US" w:eastAsia="zh-CN"/>
        </w:rPr>
      </w:pPr>
      <w:r>
        <w:rPr>
          <w:rFonts w:hint="eastAsia" w:ascii="宋体" w:hAnsi="宋体" w:eastAsia="宋体" w:cs="宋体"/>
          <w:sz w:val="24"/>
          <w:szCs w:val="24"/>
        </w:rPr>
        <w:t>致：</w:t>
      </w:r>
      <w:r>
        <w:rPr>
          <w:rFonts w:hint="eastAsia" w:ascii="宋体" w:hAnsi="宋体" w:eastAsia="宋体" w:cs="宋体"/>
          <w:sz w:val="24"/>
          <w:szCs w:val="24"/>
          <w:u w:val="single"/>
        </w:rPr>
        <w:t>（招标人）</w:t>
      </w:r>
      <w:r>
        <w:rPr>
          <w:rFonts w:hint="eastAsia" w:ascii="宋体" w:hAnsi="宋体" w:eastAsia="宋体" w:cs="宋体"/>
          <w:sz w:val="24"/>
          <w:szCs w:val="24"/>
          <w:u w:val="single"/>
          <w:lang w:val="en-US" w:eastAsia="zh-CN"/>
        </w:rPr>
        <w:t xml:space="preserve">             </w:t>
      </w:r>
    </w:p>
    <w:p>
      <w:pPr>
        <w:numPr>
          <w:ilvl w:val="0"/>
          <w:numId w:val="9"/>
        </w:num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根据你方</w:t>
      </w:r>
      <w:r>
        <w:rPr>
          <w:rFonts w:hint="eastAsia" w:ascii="宋体" w:hAnsi="宋体" w:eastAsia="宋体" w:cs="宋体"/>
          <w:sz w:val="24"/>
          <w:szCs w:val="24"/>
          <w:lang w:eastAsia="zh-CN"/>
        </w:rPr>
        <w:t>发布</w:t>
      </w:r>
      <w:r>
        <w:rPr>
          <w:rFonts w:hint="eastAsia" w:ascii="宋体" w:hAnsi="宋体" w:eastAsia="宋体" w:cs="宋体"/>
          <w:sz w:val="24"/>
          <w:szCs w:val="24"/>
        </w:rPr>
        <w:t>的</w:t>
      </w:r>
      <w:r>
        <w:rPr>
          <w:rFonts w:hint="eastAsia" w:ascii="宋体" w:hAnsi="宋体" w:eastAsia="宋体" w:cs="宋体"/>
          <w:sz w:val="24"/>
          <w:szCs w:val="24"/>
          <w:u w:val="single"/>
        </w:rPr>
        <w:t xml:space="preserve"> （项目名称）</w:t>
      </w:r>
      <w:r>
        <w:rPr>
          <w:rFonts w:hint="eastAsia" w:ascii="宋体" w:hAnsi="宋体" w:eastAsia="宋体" w:cs="宋体"/>
          <w:sz w:val="24"/>
          <w:szCs w:val="24"/>
          <w:u w:val="single"/>
          <w:lang w:eastAsia="zh-CN"/>
        </w:rPr>
        <w:t>（项目编号）</w:t>
      </w:r>
      <w:r>
        <w:rPr>
          <w:rFonts w:hint="eastAsia" w:ascii="宋体" w:hAnsi="宋体" w:eastAsia="宋体" w:cs="宋体"/>
          <w:sz w:val="24"/>
          <w:szCs w:val="24"/>
        </w:rPr>
        <w:t>招标文件，经踏勘项目现场和研究上述招标文件的投标须知、合同条款、图纸、工程建设标准、工程量清单和答疑纪要及其他有关文件后，我方愿以</w:t>
      </w:r>
      <w:r>
        <w:rPr>
          <w:rFonts w:hint="eastAsia" w:ascii="宋体" w:hAnsi="宋体" w:eastAsia="宋体" w:cs="宋体"/>
          <w:sz w:val="24"/>
          <w:szCs w:val="24"/>
          <w:lang w:eastAsia="zh-CN"/>
        </w:rPr>
        <w:t>投标总报价为：</w:t>
      </w:r>
      <w:r>
        <w:rPr>
          <w:rFonts w:hint="eastAsia" w:ascii="宋体" w:hAnsi="宋体" w:eastAsia="宋体" w:cs="宋体"/>
          <w:sz w:val="24"/>
          <w:szCs w:val="24"/>
          <w:u w:val="single"/>
        </w:rPr>
        <w:t>人民币大写</w:t>
      </w:r>
      <w:r>
        <w:rPr>
          <w:rFonts w:hint="eastAsia" w:ascii="宋体" w:hAnsi="宋体" w:eastAsia="宋体" w:cs="宋体"/>
          <w:sz w:val="24"/>
          <w:szCs w:val="24"/>
          <w:u w:val="single"/>
          <w:lang w:eastAsia="zh-CN"/>
        </w:rPr>
        <w:t>：</w:t>
      </w:r>
      <w:r>
        <w:rPr>
          <w:rFonts w:hint="eastAsia" w:ascii="宋体" w:hAnsi="宋体" w:eastAsia="宋体" w:cs="宋体"/>
          <w:sz w:val="24"/>
          <w:szCs w:val="24"/>
          <w:u w:val="single"/>
        </w:rPr>
        <w:t xml:space="preserve">       </w:t>
      </w:r>
      <w:r>
        <w:rPr>
          <w:rFonts w:hint="eastAsia" w:ascii="宋体" w:hAnsi="宋体" w:eastAsia="宋体" w:cs="宋体"/>
          <w:sz w:val="24"/>
          <w:szCs w:val="24"/>
        </w:rPr>
        <w:t>元</w:t>
      </w:r>
      <w:r>
        <w:rPr>
          <w:rFonts w:hint="eastAsia" w:ascii="宋体" w:hAnsi="宋体" w:eastAsia="宋体" w:cs="宋体"/>
          <w:sz w:val="24"/>
          <w:szCs w:val="24"/>
          <w:lang w:val="en-US" w:eastAsia="zh-CN"/>
        </w:rPr>
        <w:t xml:space="preserve"> </w:t>
      </w:r>
      <w:r>
        <w:rPr>
          <w:rFonts w:hint="eastAsia" w:ascii="宋体" w:hAnsi="宋体" w:eastAsia="宋体" w:cs="宋体"/>
          <w:sz w:val="24"/>
          <w:szCs w:val="24"/>
          <w:u w:val="single"/>
        </w:rPr>
        <w:t>小写</w:t>
      </w:r>
      <w:r>
        <w:rPr>
          <w:rFonts w:hint="eastAsia" w:ascii="宋体" w:hAnsi="宋体" w:eastAsia="宋体" w:cs="宋体"/>
          <w:sz w:val="24"/>
          <w:szCs w:val="24"/>
          <w:u w:val="single"/>
          <w:lang w:eastAsia="zh-CN"/>
        </w:rPr>
        <w:t>：</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元</w:t>
      </w:r>
      <w:r>
        <w:rPr>
          <w:rFonts w:hint="eastAsia" w:ascii="宋体" w:hAnsi="宋体" w:eastAsia="宋体" w:cs="宋体"/>
          <w:sz w:val="24"/>
          <w:szCs w:val="24"/>
          <w:u w:val="none"/>
        </w:rPr>
        <w:t>（其中：措施项目费</w:t>
      </w:r>
      <w:r>
        <w:rPr>
          <w:rFonts w:hint="eastAsia" w:ascii="宋体" w:hAnsi="宋体" w:eastAsia="宋体" w:cs="宋体"/>
          <w:sz w:val="24"/>
          <w:szCs w:val="24"/>
          <w:u w:val="single"/>
        </w:rPr>
        <w:t xml:space="preserve">(大写)人民币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w:t>
      </w:r>
      <w:r>
        <w:rPr>
          <w:rFonts w:hint="eastAsia" w:ascii="宋体" w:hAnsi="宋体" w:eastAsia="宋体" w:cs="宋体"/>
          <w:sz w:val="24"/>
          <w:szCs w:val="24"/>
          <w:u w:val="single"/>
          <w:lang w:eastAsia="zh-CN"/>
        </w:rPr>
        <w:t>¥</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none"/>
        </w:rPr>
        <w:t xml:space="preserve">安全文明施工措施费 </w:t>
      </w:r>
      <w:r>
        <w:rPr>
          <w:rFonts w:hint="eastAsia" w:ascii="宋体" w:hAnsi="宋体" w:eastAsia="宋体" w:cs="宋体"/>
          <w:sz w:val="24"/>
          <w:szCs w:val="24"/>
          <w:u w:val="single"/>
        </w:rPr>
        <w:t>(大写)人民币</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eastAsia="zh-CN"/>
        </w:rPr>
        <w:t>¥</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eastAsia="zh-CN"/>
        </w:rPr>
        <w:t>；</w:t>
      </w:r>
      <w:r>
        <w:rPr>
          <w:rFonts w:hint="eastAsia" w:ascii="宋体" w:hAnsi="宋体" w:eastAsia="宋体" w:cs="宋体"/>
          <w:sz w:val="24"/>
          <w:szCs w:val="24"/>
          <w:u w:val="none"/>
          <w:lang w:val="en-US" w:eastAsia="zh-CN"/>
        </w:rPr>
        <w:t>暂列</w:t>
      </w:r>
      <w:r>
        <w:rPr>
          <w:rFonts w:hint="eastAsia" w:ascii="宋体" w:hAnsi="宋体" w:eastAsia="宋体" w:cs="宋体"/>
          <w:sz w:val="24"/>
          <w:szCs w:val="24"/>
          <w:u w:val="none"/>
          <w:lang w:eastAsia="zh-CN"/>
        </w:rPr>
        <w:t>金</w:t>
      </w:r>
      <w:r>
        <w:rPr>
          <w:rFonts w:hint="eastAsia" w:ascii="宋体" w:hAnsi="宋体" w:eastAsia="宋体" w:cs="宋体"/>
          <w:sz w:val="24"/>
          <w:szCs w:val="24"/>
          <w:u w:val="none"/>
        </w:rPr>
        <w:t xml:space="preserve"> </w:t>
      </w:r>
      <w:r>
        <w:rPr>
          <w:rFonts w:hint="eastAsia" w:ascii="宋体" w:hAnsi="宋体" w:eastAsia="宋体" w:cs="宋体"/>
          <w:sz w:val="24"/>
          <w:szCs w:val="24"/>
          <w:u w:val="single"/>
        </w:rPr>
        <w:t xml:space="preserve">(大写)人民币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eastAsia="zh-CN"/>
        </w:rPr>
        <w:t>¥</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eastAsia="zh-CN"/>
        </w:rPr>
        <w:t>；</w:t>
      </w:r>
      <w:r>
        <w:rPr>
          <w:rFonts w:hint="eastAsia" w:ascii="宋体" w:hAnsi="宋体" w:eastAsia="宋体" w:cs="宋体"/>
          <w:sz w:val="24"/>
          <w:szCs w:val="24"/>
        </w:rPr>
        <w:t>的投标报价承包上述工程施工、竣工、并承担任何质量缺陷保修责任。</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rPr>
        <w:t>2、我方一旦中标，保证达到招标文件规定的验收合格标准。</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rPr>
        <w:t>3、我方已详细审核全部招标文件，包括答疑纪要及有关附件。</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rPr>
        <w:t>4、我方承认投标函附录是我方投标函的组成部分。</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rPr>
        <w:t>5、我方保证上述投标报价不低于我单位工程施工的成本价。</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rPr>
        <w:t>6、若我方中标，我方保证按合同协议中规定的工期</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之前完成并移交全部工程，工程质量达到</w:t>
      </w:r>
      <w:r>
        <w:rPr>
          <w:rFonts w:hint="eastAsia" w:ascii="宋体" w:hAnsi="宋体" w:eastAsia="宋体" w:cs="宋体"/>
          <w:sz w:val="24"/>
          <w:szCs w:val="24"/>
          <w:u w:val="single"/>
        </w:rPr>
        <w:t>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标准</w:t>
      </w:r>
      <w:r>
        <w:rPr>
          <w:rFonts w:hint="eastAsia" w:ascii="宋体" w:hAnsi="宋体" w:eastAsia="宋体" w:cs="宋体"/>
          <w:sz w:val="24"/>
          <w:szCs w:val="24"/>
          <w:lang w:eastAsia="zh-CN"/>
        </w:rPr>
        <w:t>，本项目的</w:t>
      </w:r>
      <w:r>
        <w:rPr>
          <w:rFonts w:hint="eastAsia" w:ascii="宋体" w:hAnsi="宋体" w:eastAsia="宋体" w:cs="宋体"/>
          <w:sz w:val="24"/>
          <w:szCs w:val="24"/>
          <w:u w:val="none"/>
          <w:lang w:eastAsia="zh-CN"/>
        </w:rPr>
        <w:t>项目经理为：</w:t>
      </w:r>
      <w:r>
        <w:rPr>
          <w:rFonts w:hint="eastAsia" w:ascii="宋体" w:hAnsi="宋体" w:eastAsia="宋体" w:cs="宋体"/>
          <w:sz w:val="24"/>
          <w:szCs w:val="24"/>
          <w:u w:val="single"/>
          <w:lang w:eastAsia="zh-CN"/>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lang w:eastAsia="zh-CN"/>
        </w:rPr>
        <w:t>（证书编号：</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lang w:eastAsia="zh-CN"/>
        </w:rPr>
        <w:t>）</w:t>
      </w:r>
      <w:r>
        <w:rPr>
          <w:rFonts w:hint="eastAsia" w:ascii="宋体" w:hAnsi="宋体" w:eastAsia="宋体" w:cs="宋体"/>
          <w:sz w:val="24"/>
          <w:szCs w:val="24"/>
          <w:u w:val="none"/>
          <w:lang w:eastAsia="zh-CN"/>
        </w:rPr>
        <w:t xml:space="preserve"> </w:t>
      </w:r>
      <w:r>
        <w:rPr>
          <w:rFonts w:hint="eastAsia" w:ascii="宋体" w:hAnsi="宋体" w:eastAsia="宋体" w:cs="宋体"/>
          <w:sz w:val="24"/>
          <w:szCs w:val="24"/>
        </w:rPr>
        <w:t>。</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rPr>
        <w:t>7、我方同意所提交的投标文件在招标文件的投标须知第15条规定的投标有效期内有效，在此期间内如果中标，我方将受此约束。</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rPr>
        <w:t>8、在合同协议书正式签署生效之前，你方的中标通知书和本投标文件将构成我们约束双方之间共同遵守的文件，对双方具有约束力。</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rPr>
        <w:t>9、我方已在领取招标文件时，提交了</w:t>
      </w:r>
      <w:r>
        <w:rPr>
          <w:rFonts w:hint="eastAsia" w:ascii="宋体" w:hAnsi="宋体" w:eastAsia="宋体" w:cs="宋体"/>
          <w:sz w:val="24"/>
          <w:szCs w:val="24"/>
          <w:u w:val="single"/>
        </w:rPr>
        <w:t xml:space="preserve">      </w:t>
      </w:r>
      <w:r>
        <w:rPr>
          <w:rFonts w:hint="eastAsia" w:ascii="宋体" w:hAnsi="宋体" w:eastAsia="宋体" w:cs="宋体"/>
          <w:sz w:val="24"/>
          <w:szCs w:val="24"/>
        </w:rPr>
        <w:t>元作为投标保证金。</w:t>
      </w:r>
    </w:p>
    <w:p>
      <w:pPr>
        <w:spacing w:line="360" w:lineRule="auto"/>
        <w:ind w:firstLine="570"/>
        <w:rPr>
          <w:rFonts w:hint="default" w:ascii="宋体" w:hAnsi="宋体" w:eastAsia="宋体" w:cs="宋体"/>
          <w:sz w:val="24"/>
          <w:szCs w:val="24"/>
          <w:lang w:val="en-US" w:eastAsia="zh-CN"/>
        </w:rPr>
      </w:pPr>
      <w:r>
        <w:rPr>
          <w:rFonts w:hint="eastAsia" w:ascii="宋体" w:hAnsi="宋体" w:eastAsia="宋体" w:cs="宋体"/>
          <w:sz w:val="24"/>
          <w:szCs w:val="24"/>
        </w:rPr>
        <w:t>10、</w:t>
      </w:r>
      <w:r>
        <w:rPr>
          <w:rFonts w:hint="eastAsia" w:ascii="宋体" w:hAnsi="宋体" w:eastAsia="宋体" w:cs="宋体"/>
          <w:sz w:val="24"/>
          <w:szCs w:val="24"/>
          <w:lang w:eastAsia="zh-CN"/>
        </w:rPr>
        <w:t>投标有效期：</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val="en-US" w:eastAsia="zh-CN"/>
        </w:rPr>
        <w:t>天</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lang w:val="en-US" w:eastAsia="zh-CN"/>
        </w:rPr>
        <w:t>11、</w:t>
      </w:r>
      <w:r>
        <w:rPr>
          <w:rFonts w:hint="eastAsia" w:ascii="宋体" w:hAnsi="宋体" w:eastAsia="宋体" w:cs="宋体"/>
          <w:sz w:val="24"/>
          <w:szCs w:val="24"/>
        </w:rPr>
        <w:t>我方理解你方不负担我们的任何投标费用，我方不要求你方对未中标原因作出任何解释，也不退回投标文件。</w:t>
      </w:r>
    </w:p>
    <w:p>
      <w:pPr>
        <w:spacing w:line="360" w:lineRule="auto"/>
        <w:ind w:firstLine="570"/>
        <w:rPr>
          <w:rFonts w:hint="eastAsia" w:ascii="宋体" w:hAnsi="宋体" w:eastAsia="宋体" w:cs="宋体"/>
          <w:sz w:val="24"/>
          <w:szCs w:val="24"/>
        </w:rPr>
      </w:pPr>
      <w:r>
        <w:rPr>
          <w:rFonts w:hint="eastAsia" w:ascii="宋体" w:hAnsi="宋体" w:eastAsia="宋体" w:cs="宋体"/>
          <w:sz w:val="24"/>
          <w:szCs w:val="24"/>
        </w:rPr>
        <w:t>注：投标报价数必须同报价表1中的数字一致，并精确到元.角.分。</w:t>
      </w:r>
    </w:p>
    <w:p>
      <w:pPr>
        <w:spacing w:line="360" w:lineRule="auto"/>
        <w:rPr>
          <w:rFonts w:hint="eastAsia" w:ascii="宋体" w:hAnsi="宋体" w:eastAsia="宋体" w:cs="宋体"/>
          <w:sz w:val="24"/>
          <w:szCs w:val="24"/>
          <w:u w:val="single"/>
        </w:rPr>
      </w:pPr>
      <w:r>
        <w:rPr>
          <w:rFonts w:hint="eastAsia" w:ascii="宋体" w:hAnsi="宋体" w:eastAsia="宋体" w:cs="宋体"/>
          <w:sz w:val="24"/>
          <w:szCs w:val="24"/>
        </w:rPr>
        <w:t>投 标 人：</w:t>
      </w:r>
      <w:r>
        <w:rPr>
          <w:rFonts w:hint="eastAsia" w:ascii="宋体" w:hAnsi="宋体" w:eastAsia="宋体" w:cs="宋体"/>
          <w:sz w:val="24"/>
          <w:szCs w:val="24"/>
          <w:u w:val="single"/>
        </w:rPr>
        <w:t xml:space="preserve">                                   （盖章）</w:t>
      </w:r>
    </w:p>
    <w:p>
      <w:pPr>
        <w:spacing w:line="360" w:lineRule="auto"/>
        <w:rPr>
          <w:rFonts w:hint="eastAsia" w:ascii="宋体" w:hAnsi="宋体" w:eastAsia="宋体" w:cs="宋体"/>
          <w:sz w:val="24"/>
          <w:szCs w:val="24"/>
        </w:rPr>
      </w:pPr>
      <w:r>
        <w:rPr>
          <w:rFonts w:hint="eastAsia" w:ascii="宋体" w:hAnsi="宋体" w:eastAsia="宋体" w:cs="宋体"/>
          <w:sz w:val="24"/>
          <w:szCs w:val="24"/>
        </w:rPr>
        <w:t>单位地址：</w:t>
      </w:r>
      <w:r>
        <w:rPr>
          <w:rFonts w:hint="eastAsia" w:ascii="宋体" w:hAnsi="宋体" w:eastAsia="宋体" w:cs="宋体"/>
          <w:sz w:val="24"/>
          <w:szCs w:val="24"/>
          <w:u w:val="single"/>
        </w:rPr>
        <w:t xml:space="preserve">                                   （盖章）</w:t>
      </w:r>
    </w:p>
    <w:p>
      <w:pPr>
        <w:spacing w:line="360" w:lineRule="auto"/>
        <w:rPr>
          <w:rFonts w:hint="eastAsia" w:ascii="宋体" w:hAnsi="宋体" w:eastAsia="宋体" w:cs="宋体"/>
          <w:sz w:val="24"/>
          <w:szCs w:val="24"/>
          <w:u w:val="single"/>
        </w:rPr>
      </w:pPr>
      <w:r>
        <w:rPr>
          <w:rFonts w:hint="eastAsia" w:ascii="宋体" w:hAnsi="宋体" w:eastAsia="宋体" w:cs="宋体"/>
          <w:sz w:val="24"/>
          <w:szCs w:val="24"/>
        </w:rPr>
        <w:t>法定代表人或其委托代理人：</w:t>
      </w:r>
      <w:r>
        <w:rPr>
          <w:rFonts w:hint="eastAsia" w:ascii="宋体" w:hAnsi="宋体" w:eastAsia="宋体" w:cs="宋体"/>
          <w:sz w:val="24"/>
          <w:szCs w:val="24"/>
          <w:u w:val="single"/>
        </w:rPr>
        <w:t xml:space="preserve">             （签字或盖章）</w:t>
      </w:r>
    </w:p>
    <w:p>
      <w:pPr>
        <w:spacing w:line="360" w:lineRule="auto"/>
        <w:rPr>
          <w:rFonts w:hint="eastAsia" w:ascii="宋体" w:hAnsi="宋体" w:eastAsia="宋体" w:cs="宋体"/>
          <w:sz w:val="24"/>
          <w:szCs w:val="24"/>
          <w:u w:val="single"/>
        </w:rPr>
      </w:pPr>
      <w:r>
        <w:rPr>
          <w:rFonts w:hint="eastAsia" w:ascii="宋体" w:hAnsi="宋体" w:eastAsia="宋体" w:cs="宋体"/>
          <w:sz w:val="24"/>
          <w:szCs w:val="24"/>
        </w:rPr>
        <w:t>邮政编码：</w:t>
      </w:r>
      <w:r>
        <w:rPr>
          <w:rFonts w:hint="eastAsia" w:ascii="宋体" w:hAnsi="宋体" w:eastAsia="宋体" w:cs="宋体"/>
          <w:sz w:val="24"/>
          <w:szCs w:val="24"/>
          <w:u w:val="single"/>
        </w:rPr>
        <w:t xml:space="preserve">           </w:t>
      </w:r>
    </w:p>
    <w:p>
      <w:pPr>
        <w:spacing w:line="360" w:lineRule="auto"/>
        <w:rPr>
          <w:rFonts w:hint="eastAsia" w:ascii="宋体" w:hAnsi="宋体" w:eastAsia="宋体" w:cs="宋体"/>
          <w:sz w:val="24"/>
          <w:szCs w:val="24"/>
          <w:u w:val="single"/>
        </w:rPr>
      </w:pPr>
      <w:r>
        <w:rPr>
          <w:rFonts w:hint="eastAsia" w:ascii="宋体" w:hAnsi="宋体" w:eastAsia="宋体" w:cs="宋体"/>
          <w:sz w:val="24"/>
          <w:szCs w:val="24"/>
        </w:rPr>
        <w:t>电话：</w:t>
      </w:r>
      <w:r>
        <w:rPr>
          <w:rFonts w:hint="eastAsia" w:ascii="宋体" w:hAnsi="宋体" w:eastAsia="宋体" w:cs="宋体"/>
          <w:sz w:val="24"/>
          <w:szCs w:val="24"/>
          <w:u w:val="single"/>
        </w:rPr>
        <w:t xml:space="preserve">           </w:t>
      </w:r>
    </w:p>
    <w:p>
      <w:pPr>
        <w:spacing w:line="360" w:lineRule="auto"/>
        <w:rPr>
          <w:rFonts w:hint="eastAsia" w:ascii="宋体" w:hAnsi="宋体" w:eastAsia="宋体" w:cs="宋体"/>
          <w:sz w:val="24"/>
          <w:szCs w:val="24"/>
          <w:u w:val="single"/>
        </w:rPr>
      </w:pPr>
      <w:r>
        <w:rPr>
          <w:rFonts w:hint="eastAsia" w:ascii="宋体" w:hAnsi="宋体" w:eastAsia="宋体" w:cs="宋体"/>
          <w:sz w:val="24"/>
          <w:szCs w:val="24"/>
        </w:rPr>
        <w:t>传真：</w:t>
      </w:r>
      <w:r>
        <w:rPr>
          <w:rFonts w:hint="eastAsia" w:ascii="宋体" w:hAnsi="宋体" w:eastAsia="宋体" w:cs="宋体"/>
          <w:sz w:val="24"/>
          <w:szCs w:val="24"/>
          <w:u w:val="single"/>
        </w:rPr>
        <w:t xml:space="preserve">         </w:t>
      </w:r>
    </w:p>
    <w:p>
      <w:pPr>
        <w:spacing w:line="360" w:lineRule="auto"/>
        <w:jc w:val="left"/>
        <w:rPr>
          <w:rFonts w:hint="eastAsia" w:ascii="宋体" w:hAnsi="宋体" w:eastAsia="宋体" w:cs="宋体"/>
          <w:spacing w:val="4"/>
          <w:sz w:val="24"/>
          <w:szCs w:val="24"/>
        </w:rPr>
      </w:pPr>
      <w:r>
        <w:rPr>
          <w:rFonts w:hint="eastAsia" w:ascii="宋体" w:hAnsi="宋体" w:eastAsia="宋体" w:cs="宋体"/>
          <w:sz w:val="24"/>
          <w:szCs w:val="24"/>
        </w:rPr>
        <w:t>日    期：</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w:t>
      </w:r>
    </w:p>
    <w:p>
      <w:pPr>
        <w:pStyle w:val="4"/>
        <w:shd w:val="clear"/>
        <w:bidi w:val="0"/>
        <w:jc w:val="center"/>
        <w:rPr>
          <w:rFonts w:hint="eastAsia"/>
          <w:color w:val="auto"/>
          <w:highlight w:val="none"/>
          <w:lang w:eastAsia="zh-CN"/>
        </w:rPr>
        <w:sectPr>
          <w:pgSz w:w="11906" w:h="16838"/>
          <w:pgMar w:top="1440" w:right="1283" w:bottom="1440" w:left="1383" w:header="1135" w:footer="1135" w:gutter="0"/>
          <w:pgNumType w:fmt="decimal"/>
          <w:cols w:space="425" w:num="1"/>
          <w:docGrid w:type="lines" w:linePitch="312" w:charSpace="0"/>
        </w:sectPr>
      </w:pPr>
    </w:p>
    <w:p>
      <w:pPr>
        <w:pStyle w:val="4"/>
        <w:shd w:val="clear"/>
        <w:bidi w:val="0"/>
        <w:jc w:val="center"/>
        <w:rPr>
          <w:rFonts w:hint="eastAsia"/>
          <w:color w:val="auto"/>
          <w:highlight w:val="none"/>
          <w:lang w:val="en-US" w:eastAsia="zh-CN"/>
        </w:rPr>
      </w:pPr>
      <w:bookmarkStart w:id="915" w:name="_Toc32053"/>
      <w:r>
        <w:rPr>
          <w:rFonts w:hint="eastAsia"/>
          <w:color w:val="auto"/>
          <w:highlight w:val="none"/>
          <w:lang w:eastAsia="zh-CN"/>
        </w:rPr>
        <w:t>二、</w:t>
      </w:r>
      <w:bookmarkEnd w:id="907"/>
      <w:bookmarkEnd w:id="908"/>
      <w:bookmarkEnd w:id="909"/>
      <w:bookmarkEnd w:id="910"/>
      <w:r>
        <w:rPr>
          <w:rFonts w:hint="eastAsia"/>
          <w:color w:val="auto"/>
          <w:highlight w:val="none"/>
          <w:lang w:eastAsia="zh-CN"/>
        </w:rPr>
        <w:t>开标一览表</w:t>
      </w:r>
      <w:bookmarkEnd w:id="911"/>
      <w:bookmarkEnd w:id="912"/>
      <w:bookmarkEnd w:id="915"/>
    </w:p>
    <w:p>
      <w:pPr>
        <w:pStyle w:val="37"/>
        <w:keepNext w:val="0"/>
        <w:keepLines w:val="0"/>
        <w:pageBreakBefore w:val="0"/>
        <w:widowControl/>
        <w:suppressLineNumbers w:val="0"/>
        <w:shd w:val="clear"/>
        <w:kinsoku/>
        <w:wordWrap w:val="0"/>
        <w:overflowPunct/>
        <w:topLinePunct w:val="0"/>
        <w:autoSpaceDE/>
        <w:autoSpaceDN/>
        <w:bidi w:val="0"/>
        <w:adjustRightInd/>
        <w:spacing w:before="0" w:beforeAutospacing="0" w:after="0" w:afterAutospacing="0" w:line="360" w:lineRule="auto"/>
        <w:ind w:right="0"/>
        <w:textAlignment w:val="auto"/>
        <w:rPr>
          <w:rFonts w:hint="eastAsia" w:asciiTheme="minorEastAsia" w:hAnsiTheme="minorEastAsia" w:eastAsiaTheme="minorEastAsia" w:cstheme="minorEastAsia"/>
          <w:color w:val="auto"/>
          <w:sz w:val="24"/>
          <w:szCs w:val="24"/>
          <w:highlight w:val="none"/>
          <w:shd w:val="clear" w:fill="FFFFFF"/>
        </w:rPr>
      </w:pPr>
      <w:r>
        <w:rPr>
          <w:rFonts w:hint="eastAsia" w:asciiTheme="minorEastAsia" w:hAnsiTheme="minorEastAsia" w:eastAsiaTheme="minorEastAsia" w:cstheme="minorEastAsia"/>
          <w:color w:val="auto"/>
          <w:sz w:val="24"/>
          <w:szCs w:val="24"/>
          <w:highlight w:val="none"/>
          <w:shd w:val="clear" w:fill="FFFFFF"/>
        </w:rPr>
        <w:t>项目编号：</w:t>
      </w:r>
    </w:p>
    <w:p>
      <w:pPr>
        <w:pStyle w:val="37"/>
        <w:keepNext w:val="0"/>
        <w:keepLines w:val="0"/>
        <w:pageBreakBefore w:val="0"/>
        <w:widowControl/>
        <w:suppressLineNumbers w:val="0"/>
        <w:shd w:val="clear"/>
        <w:kinsoku/>
        <w:wordWrap w:val="0"/>
        <w:overflowPunct/>
        <w:topLinePunct w:val="0"/>
        <w:autoSpaceDE/>
        <w:autoSpaceDN/>
        <w:bidi w:val="0"/>
        <w:adjustRightInd/>
        <w:spacing w:before="0" w:beforeAutospacing="0" w:after="0" w:afterAutospacing="0" w:line="360" w:lineRule="auto"/>
        <w:ind w:right="0"/>
        <w:textAlignment w:val="auto"/>
        <w:rPr>
          <w:rFonts w:hint="eastAsia" w:asciiTheme="minorEastAsia" w:hAnsiTheme="minorEastAsia" w:eastAsiaTheme="minorEastAsia" w:cstheme="minorEastAsia"/>
          <w:color w:val="auto"/>
          <w:sz w:val="24"/>
          <w:szCs w:val="24"/>
          <w:highlight w:val="none"/>
          <w:shd w:val="clear" w:fill="FFFFFF"/>
        </w:rPr>
      </w:pPr>
      <w:r>
        <w:rPr>
          <w:rFonts w:hint="eastAsia" w:asciiTheme="minorEastAsia" w:hAnsiTheme="minorEastAsia" w:eastAsiaTheme="minorEastAsia" w:cstheme="minorEastAsia"/>
          <w:color w:val="auto"/>
          <w:sz w:val="24"/>
          <w:szCs w:val="24"/>
          <w:highlight w:val="none"/>
          <w:shd w:val="clear" w:fill="FFFFFF"/>
        </w:rPr>
        <w:t>项目名称：</w:t>
      </w:r>
    </w:p>
    <w:p>
      <w:pPr>
        <w:pStyle w:val="28"/>
        <w:shd w:val="clear"/>
        <w:rPr>
          <w:rFonts w:hint="eastAsia" w:asciiTheme="minorEastAsia" w:hAnsiTheme="minorEastAsia" w:eastAsiaTheme="minorEastAsia" w:cstheme="minorEastAsia"/>
          <w:color w:val="auto"/>
          <w:sz w:val="24"/>
          <w:szCs w:val="24"/>
          <w:highlight w:val="none"/>
          <w:shd w:val="clear" w:fill="FFFFFF"/>
        </w:rPr>
      </w:pPr>
    </w:p>
    <w:tbl>
      <w:tblPr>
        <w:tblStyle w:val="41"/>
        <w:tblW w:w="8579" w:type="dxa"/>
        <w:jc w:val="center"/>
        <w:tblBorders>
          <w:top w:val="double" w:color="auto" w:sz="4" w:space="0"/>
          <w:left w:val="double" w:color="auto" w:sz="4" w:space="0"/>
          <w:bottom w:val="double" w:color="auto" w:sz="4" w:space="0"/>
          <w:right w:val="double" w:color="auto" w:sz="4"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289"/>
        <w:gridCol w:w="4290"/>
      </w:tblGrid>
      <w:tr>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shd w:val="clear" w:color="auto" w:fill="auto"/>
          <w:tblCellMar>
            <w:top w:w="0" w:type="dxa"/>
            <w:left w:w="0" w:type="dxa"/>
            <w:bottom w:w="0" w:type="dxa"/>
            <w:right w:w="0" w:type="dxa"/>
          </w:tblCellMar>
        </w:tblPrEx>
        <w:trPr>
          <w:trHeight w:val="680" w:hRule="atLeast"/>
          <w:jc w:val="center"/>
        </w:trPr>
        <w:tc>
          <w:tcPr>
            <w:tcW w:w="4289"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widowControl/>
              <w:suppressLineNumbers w:val="0"/>
              <w:shd w:val="clear"/>
              <w:spacing w:before="0" w:beforeAutospacing="0" w:after="0" w:afterAutospacing="0" w:line="360" w:lineRule="auto"/>
              <w:ind w:left="0" w:right="0"/>
              <w:jc w:val="center"/>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kern w:val="2"/>
                <w:sz w:val="24"/>
                <w:szCs w:val="24"/>
                <w:highlight w:val="none"/>
                <w:lang w:val="en-US" w:eastAsia="zh-CN" w:bidi="ar"/>
              </w:rPr>
              <w:t xml:space="preserve">标题  </w:t>
            </w:r>
          </w:p>
        </w:tc>
        <w:tc>
          <w:tcPr>
            <w:tcW w:w="4290"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widowControl/>
              <w:suppressLineNumbers w:val="0"/>
              <w:shd w:val="clear"/>
              <w:spacing w:before="0" w:beforeAutospacing="0" w:after="0" w:afterAutospacing="0" w:line="360" w:lineRule="auto"/>
              <w:ind w:left="0" w:right="0"/>
              <w:jc w:val="center"/>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kern w:val="2"/>
                <w:sz w:val="24"/>
                <w:szCs w:val="24"/>
                <w:highlight w:val="none"/>
                <w:lang w:val="en-US" w:eastAsia="zh-CN" w:bidi="ar"/>
              </w:rPr>
              <w:t xml:space="preserve">内容 </w:t>
            </w:r>
          </w:p>
        </w:tc>
      </w:tr>
      <w:tr>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tblCellMar>
            <w:top w:w="0" w:type="dxa"/>
            <w:left w:w="0" w:type="dxa"/>
            <w:bottom w:w="0" w:type="dxa"/>
            <w:right w:w="0" w:type="dxa"/>
          </w:tblCellMar>
        </w:tblPrEx>
        <w:trPr>
          <w:trHeight w:val="680" w:hRule="atLeast"/>
          <w:jc w:val="center"/>
        </w:trPr>
        <w:tc>
          <w:tcPr>
            <w:tcW w:w="4289"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widowControl/>
              <w:suppressLineNumbers w:val="0"/>
              <w:shd w:val="clear"/>
              <w:spacing w:before="0" w:beforeAutospacing="0" w:after="0" w:afterAutospacing="0" w:line="360" w:lineRule="auto"/>
              <w:ind w:left="0" w:right="0"/>
              <w:jc w:val="center"/>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kern w:val="2"/>
                <w:sz w:val="24"/>
                <w:szCs w:val="24"/>
                <w:highlight w:val="none"/>
                <w:lang w:val="en-US" w:eastAsia="zh-CN" w:bidi="ar"/>
              </w:rPr>
              <w:t>投标报价</w:t>
            </w:r>
          </w:p>
        </w:tc>
        <w:tc>
          <w:tcPr>
            <w:tcW w:w="4290"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suppressLineNumbers w:val="0"/>
              <w:shd w:val="clear"/>
              <w:spacing w:before="0" w:beforeAutospacing="0" w:after="0" w:afterAutospacing="0" w:line="360" w:lineRule="auto"/>
              <w:ind w:left="0" w:right="0"/>
              <w:jc w:val="center"/>
              <w:rPr>
                <w:rFonts w:hint="eastAsia" w:asciiTheme="minorEastAsia" w:hAnsiTheme="minorEastAsia" w:eastAsiaTheme="minorEastAsia" w:cstheme="minorEastAsia"/>
                <w:color w:val="auto"/>
                <w:sz w:val="24"/>
                <w:szCs w:val="24"/>
                <w:highlight w:val="none"/>
              </w:rPr>
            </w:pPr>
          </w:p>
        </w:tc>
      </w:tr>
      <w:tr>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shd w:val="clear" w:color="auto" w:fill="auto"/>
          <w:tblCellMar>
            <w:top w:w="0" w:type="dxa"/>
            <w:left w:w="0" w:type="dxa"/>
            <w:bottom w:w="0" w:type="dxa"/>
            <w:right w:w="0" w:type="dxa"/>
          </w:tblCellMar>
        </w:tblPrEx>
        <w:trPr>
          <w:trHeight w:val="680" w:hRule="atLeast"/>
          <w:jc w:val="center"/>
        </w:trPr>
        <w:tc>
          <w:tcPr>
            <w:tcW w:w="4289"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widowControl/>
              <w:suppressLineNumbers w:val="0"/>
              <w:shd w:val="clear"/>
              <w:spacing w:before="0" w:beforeAutospacing="0" w:after="0" w:afterAutospacing="0" w:line="360" w:lineRule="auto"/>
              <w:ind w:left="0" w:leftChars="0" w:right="0" w:rightChars="0"/>
              <w:jc w:val="center"/>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cstheme="minorEastAsia"/>
                <w:color w:val="auto"/>
                <w:kern w:val="2"/>
                <w:sz w:val="24"/>
                <w:szCs w:val="24"/>
                <w:highlight w:val="none"/>
                <w:lang w:val="en-US" w:eastAsia="zh-CN" w:bidi="ar"/>
              </w:rPr>
              <w:t>工期</w:t>
            </w:r>
          </w:p>
        </w:tc>
        <w:tc>
          <w:tcPr>
            <w:tcW w:w="4290"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suppressLineNumbers w:val="0"/>
              <w:shd w:val="clear"/>
              <w:spacing w:before="0" w:beforeAutospacing="0" w:after="0" w:afterAutospacing="0" w:line="360" w:lineRule="auto"/>
              <w:ind w:left="0" w:right="0"/>
              <w:jc w:val="center"/>
              <w:rPr>
                <w:rFonts w:hint="eastAsia" w:asciiTheme="minorEastAsia" w:hAnsiTheme="minorEastAsia" w:eastAsiaTheme="minorEastAsia" w:cstheme="minorEastAsia"/>
                <w:color w:val="auto"/>
                <w:sz w:val="24"/>
                <w:szCs w:val="24"/>
                <w:highlight w:val="none"/>
              </w:rPr>
            </w:pPr>
          </w:p>
        </w:tc>
      </w:tr>
      <w:tr>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shd w:val="clear" w:color="auto" w:fill="auto"/>
          <w:tblCellMar>
            <w:top w:w="0" w:type="dxa"/>
            <w:left w:w="0" w:type="dxa"/>
            <w:bottom w:w="0" w:type="dxa"/>
            <w:right w:w="0" w:type="dxa"/>
          </w:tblCellMar>
        </w:tblPrEx>
        <w:trPr>
          <w:trHeight w:val="680" w:hRule="atLeast"/>
          <w:jc w:val="center"/>
        </w:trPr>
        <w:tc>
          <w:tcPr>
            <w:tcW w:w="4289"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widowControl/>
              <w:suppressLineNumbers w:val="0"/>
              <w:shd w:val="clear"/>
              <w:spacing w:before="0" w:beforeAutospacing="0" w:after="0" w:afterAutospacing="0" w:line="360" w:lineRule="auto"/>
              <w:ind w:left="0" w:leftChars="0" w:right="0" w:rightChars="0"/>
              <w:jc w:val="center"/>
              <w:rPr>
                <w:rFonts w:hint="default" w:asciiTheme="minorEastAsia" w:hAnsiTheme="minorEastAsia" w:cstheme="minorEastAsia"/>
                <w:color w:val="auto"/>
                <w:kern w:val="2"/>
                <w:sz w:val="24"/>
                <w:szCs w:val="24"/>
                <w:highlight w:val="none"/>
                <w:lang w:val="en-US" w:eastAsia="zh-CN" w:bidi="ar"/>
              </w:rPr>
            </w:pPr>
            <w:r>
              <w:rPr>
                <w:rFonts w:hint="eastAsia" w:asciiTheme="minorEastAsia" w:hAnsiTheme="minorEastAsia" w:cstheme="minorEastAsia"/>
                <w:color w:val="auto"/>
                <w:kern w:val="2"/>
                <w:sz w:val="24"/>
                <w:szCs w:val="24"/>
                <w:highlight w:val="none"/>
                <w:lang w:val="en-US" w:eastAsia="zh-CN" w:bidi="ar"/>
              </w:rPr>
              <w:t>项目经理</w:t>
            </w:r>
          </w:p>
        </w:tc>
        <w:tc>
          <w:tcPr>
            <w:tcW w:w="4290"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suppressLineNumbers w:val="0"/>
              <w:shd w:val="clear"/>
              <w:spacing w:before="0" w:beforeAutospacing="0" w:after="0" w:afterAutospacing="0" w:line="360" w:lineRule="auto"/>
              <w:ind w:left="0" w:right="0"/>
              <w:jc w:val="center"/>
              <w:rPr>
                <w:rFonts w:hint="eastAsia" w:asciiTheme="minorEastAsia" w:hAnsiTheme="minorEastAsia" w:eastAsiaTheme="minorEastAsia" w:cstheme="minorEastAsia"/>
                <w:color w:val="auto"/>
                <w:sz w:val="24"/>
                <w:szCs w:val="24"/>
                <w:highlight w:val="none"/>
              </w:rPr>
            </w:pPr>
          </w:p>
        </w:tc>
      </w:tr>
      <w:tr>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shd w:val="clear" w:color="auto" w:fill="auto"/>
          <w:tblCellMar>
            <w:top w:w="0" w:type="dxa"/>
            <w:left w:w="0" w:type="dxa"/>
            <w:bottom w:w="0" w:type="dxa"/>
            <w:right w:w="0" w:type="dxa"/>
          </w:tblCellMar>
        </w:tblPrEx>
        <w:trPr>
          <w:trHeight w:val="680" w:hRule="atLeast"/>
          <w:jc w:val="center"/>
        </w:trPr>
        <w:tc>
          <w:tcPr>
            <w:tcW w:w="4289"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widowControl/>
              <w:suppressLineNumbers w:val="0"/>
              <w:shd w:val="clear"/>
              <w:spacing w:before="0" w:beforeAutospacing="0" w:after="0" w:afterAutospacing="0" w:line="360" w:lineRule="auto"/>
              <w:ind w:left="0" w:leftChars="0" w:right="0" w:rightChars="0"/>
              <w:jc w:val="center"/>
              <w:rPr>
                <w:rFonts w:hint="eastAsia" w:asciiTheme="minorEastAsia" w:hAnsiTheme="minorEastAsia" w:eastAsiaTheme="minorEastAsia" w:cstheme="minorEastAsia"/>
                <w:color w:val="auto"/>
                <w:kern w:val="2"/>
                <w:sz w:val="24"/>
                <w:szCs w:val="24"/>
                <w:highlight w:val="none"/>
                <w:lang w:val="en-US" w:eastAsia="zh-CN" w:bidi="ar"/>
              </w:rPr>
            </w:pPr>
            <w:r>
              <w:rPr>
                <w:rFonts w:hint="eastAsia" w:asciiTheme="minorEastAsia" w:hAnsiTheme="minorEastAsia" w:eastAsiaTheme="minorEastAsia" w:cstheme="minorEastAsia"/>
                <w:color w:val="auto"/>
                <w:kern w:val="2"/>
                <w:sz w:val="24"/>
                <w:szCs w:val="24"/>
                <w:highlight w:val="none"/>
                <w:lang w:val="en-US" w:eastAsia="zh-CN" w:bidi="ar"/>
              </w:rPr>
              <w:t>质保期</w:t>
            </w:r>
          </w:p>
        </w:tc>
        <w:tc>
          <w:tcPr>
            <w:tcW w:w="4290"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suppressLineNumbers w:val="0"/>
              <w:shd w:val="clear"/>
              <w:spacing w:before="0" w:beforeAutospacing="0" w:after="0" w:afterAutospacing="0" w:line="360" w:lineRule="auto"/>
              <w:ind w:left="0" w:right="0"/>
              <w:jc w:val="center"/>
              <w:rPr>
                <w:rFonts w:hint="eastAsia" w:asciiTheme="minorEastAsia" w:hAnsiTheme="minorEastAsia" w:eastAsiaTheme="minorEastAsia" w:cstheme="minorEastAsia"/>
                <w:color w:val="auto"/>
                <w:sz w:val="24"/>
                <w:szCs w:val="24"/>
                <w:highlight w:val="none"/>
              </w:rPr>
            </w:pPr>
          </w:p>
        </w:tc>
      </w:tr>
      <w:tr>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tblCellMar>
            <w:top w:w="0" w:type="dxa"/>
            <w:left w:w="0" w:type="dxa"/>
            <w:bottom w:w="0" w:type="dxa"/>
            <w:right w:w="0" w:type="dxa"/>
          </w:tblCellMar>
        </w:tblPrEx>
        <w:trPr>
          <w:trHeight w:val="680" w:hRule="atLeast"/>
          <w:jc w:val="center"/>
        </w:trPr>
        <w:tc>
          <w:tcPr>
            <w:tcW w:w="4289"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widowControl/>
              <w:suppressLineNumbers w:val="0"/>
              <w:shd w:val="clear"/>
              <w:spacing w:before="0" w:beforeAutospacing="0" w:after="0" w:afterAutospacing="0" w:line="360" w:lineRule="auto"/>
              <w:ind w:left="0" w:leftChars="0" w:right="0" w:rightChars="0"/>
              <w:jc w:val="center"/>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
              </w:rPr>
              <w:t>其他声明</w:t>
            </w:r>
          </w:p>
        </w:tc>
        <w:tc>
          <w:tcPr>
            <w:tcW w:w="4290"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pPr>
              <w:keepNext w:val="0"/>
              <w:keepLines w:val="0"/>
              <w:suppressLineNumbers w:val="0"/>
              <w:shd w:val="clear"/>
              <w:spacing w:before="0" w:beforeAutospacing="0" w:after="0" w:afterAutospacing="0" w:line="360" w:lineRule="auto"/>
              <w:ind w:left="0" w:right="0"/>
              <w:jc w:val="center"/>
              <w:rPr>
                <w:rFonts w:hint="eastAsia" w:asciiTheme="minorEastAsia" w:hAnsiTheme="minorEastAsia" w:eastAsiaTheme="minorEastAsia" w:cstheme="minorEastAsia"/>
                <w:color w:val="auto"/>
                <w:sz w:val="24"/>
                <w:szCs w:val="24"/>
                <w:highlight w:val="none"/>
              </w:rPr>
            </w:pPr>
          </w:p>
        </w:tc>
      </w:tr>
    </w:tbl>
    <w:p>
      <w:pPr>
        <w:pStyle w:val="37"/>
        <w:keepNext w:val="0"/>
        <w:keepLines w:val="0"/>
        <w:widowControl/>
        <w:suppressLineNumbers w:val="0"/>
        <w:shd w:val="clear"/>
        <w:wordWrap w:val="0"/>
        <w:spacing w:before="0" w:beforeAutospacing="0" w:after="0" w:afterAutospacing="0" w:line="360" w:lineRule="auto"/>
        <w:ind w:left="0" w:right="0"/>
        <w:rPr>
          <w:rFonts w:hint="eastAsia" w:asciiTheme="minorEastAsia" w:hAnsiTheme="minorEastAsia" w:eastAsiaTheme="minorEastAsia" w:cstheme="minorEastAsia"/>
          <w:color w:val="auto"/>
          <w:sz w:val="24"/>
          <w:szCs w:val="24"/>
          <w:highlight w:val="none"/>
          <w:shd w:val="clear" w:fill="FFFFFF"/>
          <w:lang w:eastAsia="zh-CN"/>
        </w:rPr>
      </w:pPr>
    </w:p>
    <w:p>
      <w:pPr>
        <w:pStyle w:val="37"/>
        <w:keepNext w:val="0"/>
        <w:keepLines w:val="0"/>
        <w:widowControl/>
        <w:suppressLineNumbers w:val="0"/>
        <w:shd w:val="clear"/>
        <w:wordWrap w:val="0"/>
        <w:spacing w:before="0" w:beforeAutospacing="0" w:after="0" w:afterAutospacing="0" w:line="360" w:lineRule="auto"/>
        <w:ind w:left="0" w:right="0"/>
        <w:rPr>
          <w:rFonts w:hint="eastAsia" w:asciiTheme="minorEastAsia" w:hAnsiTheme="minorEastAsia" w:eastAsiaTheme="minorEastAsia" w:cstheme="minorEastAsia"/>
          <w:color w:val="auto"/>
          <w:sz w:val="24"/>
          <w:szCs w:val="24"/>
          <w:highlight w:val="none"/>
          <w:shd w:val="clear" w:fill="FFFFFF"/>
          <w:lang w:eastAsia="zh-CN"/>
        </w:rPr>
      </w:pPr>
    </w:p>
    <w:p>
      <w:pPr>
        <w:pStyle w:val="37"/>
        <w:keepNext w:val="0"/>
        <w:keepLines w:val="0"/>
        <w:widowControl/>
        <w:suppressLineNumbers w:val="0"/>
        <w:shd w:val="clear"/>
        <w:wordWrap w:val="0"/>
        <w:spacing w:before="0" w:beforeAutospacing="0" w:after="0" w:afterAutospacing="0" w:line="360" w:lineRule="auto"/>
        <w:ind w:left="0" w:right="0"/>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shd w:val="clear" w:fill="FFFFFF"/>
          <w:lang w:eastAsia="zh-CN"/>
        </w:rPr>
        <w:t>供应商名称</w:t>
      </w:r>
      <w:r>
        <w:rPr>
          <w:rFonts w:hint="eastAsia" w:asciiTheme="minorEastAsia" w:hAnsiTheme="minorEastAsia" w:eastAsiaTheme="minorEastAsia" w:cstheme="minorEastAsia"/>
          <w:color w:val="auto"/>
          <w:sz w:val="24"/>
          <w:szCs w:val="24"/>
          <w:highlight w:val="none"/>
          <w:shd w:val="clear" w:fill="FFFFFF"/>
        </w:rPr>
        <w:t>：</w:t>
      </w:r>
      <w:r>
        <w:rPr>
          <w:rFonts w:hint="eastAsia" w:asciiTheme="minorEastAsia" w:hAnsiTheme="minorEastAsia" w:eastAsiaTheme="minorEastAsia" w:cstheme="minorEastAsia"/>
          <w:color w:val="auto"/>
          <w:sz w:val="24"/>
          <w:szCs w:val="24"/>
          <w:highlight w:val="none"/>
          <w:shd w:val="clear" w:fill="FFFFFF"/>
          <w:lang w:val="en-US" w:eastAsia="zh-CN"/>
        </w:rPr>
        <w:t xml:space="preserve">       </w:t>
      </w:r>
      <w:r>
        <w:rPr>
          <w:rFonts w:hint="eastAsia" w:asciiTheme="minorEastAsia" w:hAnsiTheme="minorEastAsia" w:eastAsiaTheme="minorEastAsia" w:cstheme="minorEastAsia"/>
          <w:color w:val="auto"/>
          <w:sz w:val="24"/>
          <w:szCs w:val="24"/>
          <w:highlight w:val="none"/>
          <w:shd w:val="clear" w:fill="FFFFFF"/>
        </w:rPr>
        <w:t>（加盖公章）</w:t>
      </w:r>
    </w:p>
    <w:p>
      <w:pPr>
        <w:pStyle w:val="37"/>
        <w:keepNext w:val="0"/>
        <w:keepLines w:val="0"/>
        <w:widowControl/>
        <w:suppressLineNumbers w:val="0"/>
        <w:shd w:val="clear"/>
        <w:wordWrap w:val="0"/>
        <w:spacing w:before="0" w:beforeAutospacing="0" w:after="0" w:afterAutospacing="0" w:line="360" w:lineRule="auto"/>
        <w:ind w:left="0" w:right="0"/>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shd w:val="clear" w:fill="FFFFFF"/>
        </w:rPr>
        <w:t>日 期：</w:t>
      </w:r>
      <w:r>
        <w:rPr>
          <w:rFonts w:hint="eastAsia" w:asciiTheme="minorEastAsia" w:hAnsiTheme="minorEastAsia" w:eastAsiaTheme="minorEastAsia" w:cstheme="minorEastAsia"/>
          <w:color w:val="auto"/>
          <w:sz w:val="24"/>
          <w:szCs w:val="24"/>
          <w:highlight w:val="none"/>
          <w:shd w:val="clear" w:fill="FFFFFF"/>
          <w:lang w:val="en-US" w:eastAsia="zh-CN"/>
        </w:rPr>
        <w:t xml:space="preserve">        </w:t>
      </w:r>
    </w:p>
    <w:p>
      <w:pPr>
        <w:pStyle w:val="37"/>
        <w:keepNext w:val="0"/>
        <w:keepLines w:val="0"/>
        <w:widowControl/>
        <w:suppressLineNumbers w:val="0"/>
        <w:shd w:val="clear"/>
        <w:wordWrap w:val="0"/>
        <w:spacing w:before="0" w:beforeAutospacing="0" w:after="0" w:afterAutospacing="0" w:line="360" w:lineRule="auto"/>
        <w:ind w:left="0" w:right="0"/>
        <w:rPr>
          <w:rFonts w:hint="eastAsia" w:asciiTheme="minorEastAsia" w:hAnsiTheme="minorEastAsia" w:eastAsiaTheme="minorEastAsia" w:cstheme="minorEastAsia"/>
          <w:color w:val="auto"/>
          <w:sz w:val="24"/>
          <w:szCs w:val="24"/>
          <w:highlight w:val="none"/>
          <w:shd w:val="clear" w:fill="FFFFFF"/>
        </w:rPr>
      </w:pPr>
      <w:r>
        <w:rPr>
          <w:rFonts w:hint="eastAsia" w:asciiTheme="minorEastAsia" w:hAnsiTheme="minorEastAsia" w:eastAsiaTheme="minorEastAsia" w:cstheme="minorEastAsia"/>
          <w:color w:val="auto"/>
          <w:sz w:val="24"/>
          <w:szCs w:val="24"/>
          <w:highlight w:val="none"/>
          <w:shd w:val="clear" w:fill="FFFFFF"/>
        </w:rPr>
        <w:t> </w:t>
      </w:r>
    </w:p>
    <w:p>
      <w:pPr>
        <w:pStyle w:val="28"/>
        <w:shd w:val="clear"/>
        <w:rPr>
          <w:rFonts w:hint="eastAsia"/>
          <w:color w:val="auto"/>
          <w:highlight w:val="none"/>
        </w:rPr>
      </w:pPr>
    </w:p>
    <w:p>
      <w:pPr>
        <w:pStyle w:val="37"/>
        <w:keepNext w:val="0"/>
        <w:keepLines w:val="0"/>
        <w:widowControl/>
        <w:suppressLineNumbers w:val="0"/>
        <w:shd w:val="clear"/>
        <w:wordWrap w:val="0"/>
        <w:spacing w:before="0" w:beforeAutospacing="0" w:after="0" w:afterAutospacing="0" w:line="360" w:lineRule="auto"/>
        <w:ind w:left="0" w:right="0" w:firstLine="960" w:firstLineChars="400"/>
        <w:rPr>
          <w:rFonts w:hint="eastAsia" w:asciiTheme="minorEastAsia" w:hAnsiTheme="minorEastAsia" w:eastAsiaTheme="minorEastAsia" w:cstheme="minorEastAsia"/>
          <w:color w:val="auto"/>
          <w:kern w:val="0"/>
          <w:sz w:val="24"/>
          <w:szCs w:val="24"/>
          <w:highlight w:val="none"/>
          <w:shd w:val="clear" w:fill="FFFFFF"/>
          <w:lang w:val="zh-CN" w:eastAsia="zh-CN"/>
        </w:rPr>
      </w:pPr>
      <w:r>
        <w:rPr>
          <w:rFonts w:hint="eastAsia" w:asciiTheme="minorEastAsia" w:hAnsiTheme="minorEastAsia" w:eastAsiaTheme="minorEastAsia" w:cstheme="minorEastAsia"/>
          <w:color w:val="auto"/>
          <w:kern w:val="0"/>
          <w:sz w:val="24"/>
          <w:szCs w:val="24"/>
          <w:highlight w:val="none"/>
          <w:shd w:val="clear" w:fill="FFFFFF"/>
          <w:lang w:val="zh-CN" w:eastAsia="zh-CN"/>
        </w:rPr>
        <w:t> 备注: “投标报价”为投标总价。投标报价必须包括本项目所需全部费用。</w:t>
      </w:r>
    </w:p>
    <w:p>
      <w:pPr>
        <w:pStyle w:val="37"/>
        <w:keepNext w:val="0"/>
        <w:keepLines w:val="0"/>
        <w:widowControl/>
        <w:suppressLineNumbers w:val="0"/>
        <w:shd w:val="clear"/>
        <w:wordWrap w:val="0"/>
        <w:spacing w:before="0" w:beforeAutospacing="0" w:after="0" w:afterAutospacing="0" w:line="360" w:lineRule="auto"/>
        <w:ind w:right="0"/>
        <w:rPr>
          <w:rFonts w:hint="eastAsia" w:asciiTheme="minorEastAsia" w:hAnsiTheme="minorEastAsia" w:eastAsiaTheme="minorEastAsia" w:cstheme="minorEastAsia"/>
          <w:color w:val="auto"/>
          <w:sz w:val="24"/>
          <w:szCs w:val="24"/>
          <w:highlight w:val="none"/>
        </w:rPr>
      </w:pPr>
    </w:p>
    <w:p>
      <w:pPr>
        <w:keepNext w:val="0"/>
        <w:keepLines w:val="0"/>
        <w:widowControl w:val="0"/>
        <w:suppressLineNumbers w:val="0"/>
        <w:shd w:val="clear"/>
        <w:tabs>
          <w:tab w:val="left" w:pos="7080"/>
          <w:tab w:val="left" w:pos="8504"/>
        </w:tabs>
        <w:spacing w:before="0" w:beforeAutospacing="0" w:after="0" w:afterAutospacing="0" w:line="360" w:lineRule="auto"/>
        <w:ind w:left="0" w:right="-1"/>
        <w:jc w:val="both"/>
        <w:rPr>
          <w:rFonts w:hint="eastAsia" w:asciiTheme="minorEastAsia" w:hAnsiTheme="minorEastAsia" w:eastAsiaTheme="minorEastAsia" w:cstheme="minorEastAsia"/>
          <w:color w:val="auto"/>
          <w:kern w:val="2"/>
          <w:sz w:val="24"/>
          <w:szCs w:val="24"/>
          <w:highlight w:val="none"/>
          <w:lang w:val="en-US" w:eastAsia="zh-CN" w:bidi="ar"/>
        </w:rPr>
      </w:pPr>
    </w:p>
    <w:p>
      <w:pPr>
        <w:keepNext w:val="0"/>
        <w:keepLines w:val="0"/>
        <w:widowControl w:val="0"/>
        <w:suppressLineNumbers w:val="0"/>
        <w:shd w:val="clear"/>
        <w:tabs>
          <w:tab w:val="left" w:pos="7080"/>
          <w:tab w:val="left" w:pos="8504"/>
        </w:tabs>
        <w:spacing w:before="0" w:beforeAutospacing="0" w:after="0" w:afterAutospacing="0" w:line="360" w:lineRule="auto"/>
        <w:ind w:left="0" w:right="-1"/>
        <w:jc w:val="both"/>
        <w:rPr>
          <w:rFonts w:hint="eastAsia" w:asciiTheme="minorEastAsia" w:hAnsiTheme="minorEastAsia" w:eastAsiaTheme="minorEastAsia" w:cstheme="minorEastAsia"/>
          <w:color w:val="auto"/>
          <w:kern w:val="2"/>
          <w:sz w:val="24"/>
          <w:szCs w:val="24"/>
          <w:highlight w:val="none"/>
          <w:lang w:val="en-US" w:eastAsia="zh-CN" w:bidi="ar"/>
        </w:rPr>
      </w:pPr>
    </w:p>
    <w:p>
      <w:pPr>
        <w:pStyle w:val="4"/>
        <w:shd w:val="clear"/>
        <w:rPr>
          <w:rFonts w:hint="eastAsia"/>
          <w:color w:val="auto"/>
          <w:highlight w:val="none"/>
          <w:lang w:val="en-US" w:eastAsia="zh-CN"/>
        </w:rPr>
      </w:pPr>
    </w:p>
    <w:p>
      <w:pPr>
        <w:pStyle w:val="37"/>
        <w:keepNext w:val="0"/>
        <w:keepLines w:val="0"/>
        <w:widowControl/>
        <w:suppressLineNumbers w:val="0"/>
        <w:shd w:val="clear"/>
        <w:wordWrap w:val="0"/>
        <w:spacing w:before="0" w:beforeAutospacing="0" w:after="0" w:afterAutospacing="0" w:line="360" w:lineRule="auto"/>
        <w:ind w:left="0" w:right="0"/>
        <w:jc w:val="center"/>
        <w:rPr>
          <w:rFonts w:hint="eastAsia" w:asciiTheme="minorEastAsia" w:hAnsiTheme="minorEastAsia" w:eastAsiaTheme="minorEastAsia" w:cstheme="minorEastAsia"/>
          <w:color w:val="auto"/>
          <w:sz w:val="24"/>
          <w:szCs w:val="24"/>
          <w:highlight w:val="none"/>
        </w:rPr>
      </w:pPr>
      <w:bookmarkStart w:id="916" w:name="_Toc18419"/>
      <w:bookmarkStart w:id="917" w:name="_Toc9587"/>
    </w:p>
    <w:p>
      <w:pPr>
        <w:pStyle w:val="37"/>
        <w:keepNext w:val="0"/>
        <w:keepLines w:val="0"/>
        <w:widowControl/>
        <w:suppressLineNumbers w:val="0"/>
        <w:shd w:val="clear"/>
        <w:wordWrap w:val="0"/>
        <w:spacing w:before="0" w:beforeAutospacing="0" w:after="0" w:afterAutospacing="0" w:line="390" w:lineRule="atLeast"/>
        <w:ind w:left="0" w:right="0"/>
        <w:rPr>
          <w:color w:val="auto"/>
          <w:highlight w:val="none"/>
        </w:rPr>
      </w:pPr>
      <w:r>
        <w:rPr>
          <w:rFonts w:hint="eastAsia" w:ascii="微软雅黑" w:hAnsi="微软雅黑" w:eastAsia="微软雅黑" w:cs="微软雅黑"/>
          <w:color w:val="auto"/>
          <w:highlight w:val="none"/>
          <w:shd w:val="clear" w:fill="FFFFFF"/>
        </w:rPr>
        <w:t>      </w:t>
      </w:r>
    </w:p>
    <w:p>
      <w:pPr>
        <w:pStyle w:val="4"/>
        <w:numPr>
          <w:ilvl w:val="0"/>
          <w:numId w:val="0"/>
        </w:numPr>
        <w:shd w:val="clear"/>
        <w:bidi w:val="0"/>
        <w:ind w:left="3360" w:leftChars="0" w:right="0" w:rightChars="0"/>
        <w:jc w:val="both"/>
        <w:rPr>
          <w:rFonts w:hint="eastAsia"/>
          <w:color w:val="auto"/>
          <w:highlight w:val="none"/>
          <w:lang w:eastAsia="zh-CN"/>
        </w:rPr>
        <w:sectPr>
          <w:pgSz w:w="11906" w:h="16838"/>
          <w:pgMar w:top="1440" w:right="1283" w:bottom="1440" w:left="1383" w:header="1135" w:footer="1135" w:gutter="0"/>
          <w:pgNumType w:fmt="decimal"/>
          <w:cols w:space="425" w:num="1"/>
          <w:docGrid w:type="lines" w:linePitch="312" w:charSpace="0"/>
        </w:sectPr>
      </w:pPr>
      <w:bookmarkStart w:id="918" w:name="_Toc14187"/>
    </w:p>
    <w:p>
      <w:pPr>
        <w:pStyle w:val="4"/>
        <w:numPr>
          <w:ilvl w:val="0"/>
          <w:numId w:val="0"/>
        </w:numPr>
        <w:shd w:val="clear"/>
        <w:bidi w:val="0"/>
        <w:ind w:left="3360" w:leftChars="0" w:right="0" w:rightChars="0"/>
        <w:jc w:val="both"/>
        <w:rPr>
          <w:rFonts w:hint="eastAsia"/>
          <w:color w:val="auto"/>
          <w:highlight w:val="none"/>
          <w:lang w:eastAsia="zh-CN"/>
        </w:rPr>
      </w:pPr>
      <w:bookmarkStart w:id="919" w:name="_Toc14236"/>
      <w:bookmarkStart w:id="920" w:name="_Toc14486"/>
      <w:r>
        <w:rPr>
          <w:rFonts w:hint="eastAsia"/>
          <w:color w:val="auto"/>
          <w:highlight w:val="none"/>
          <w:lang w:eastAsia="zh-CN"/>
        </w:rPr>
        <w:t>三、</w:t>
      </w:r>
      <w:bookmarkEnd w:id="916"/>
      <w:bookmarkEnd w:id="917"/>
      <w:bookmarkEnd w:id="918"/>
      <w:r>
        <w:rPr>
          <w:rFonts w:hint="eastAsia"/>
          <w:color w:val="auto"/>
          <w:highlight w:val="none"/>
          <w:lang w:eastAsia="zh-CN"/>
        </w:rPr>
        <w:t>已标价工程量清单</w:t>
      </w:r>
      <w:bookmarkEnd w:id="919"/>
      <w:bookmarkEnd w:id="920"/>
      <w:r>
        <w:rPr>
          <w:rFonts w:hint="eastAsia"/>
          <w:color w:val="auto"/>
          <w:highlight w:val="none"/>
          <w:lang w:eastAsia="zh-CN"/>
        </w:rPr>
        <w:t>（</w:t>
      </w:r>
      <w:r>
        <w:rPr>
          <w:rFonts w:hint="eastAsia"/>
          <w:color w:val="auto"/>
          <w:highlight w:val="none"/>
          <w:lang w:val="en-US" w:eastAsia="zh-CN"/>
        </w:rPr>
        <w:t>工程部分</w:t>
      </w:r>
      <w:r>
        <w:rPr>
          <w:rFonts w:hint="eastAsia"/>
          <w:color w:val="auto"/>
          <w:highlight w:val="none"/>
          <w:lang w:eastAsia="zh-CN"/>
        </w:rPr>
        <w:t>）</w:t>
      </w:r>
    </w:p>
    <w:p>
      <w:pPr>
        <w:pStyle w:val="207"/>
        <w:spacing w:line="360" w:lineRule="auto"/>
        <w:rPr>
          <w:rFonts w:hint="eastAsia" w:ascii="宋体" w:hAnsi="宋体" w:eastAsia="宋体" w:cs="宋体"/>
          <w:color w:val="auto"/>
          <w:sz w:val="22"/>
          <w:szCs w:val="22"/>
        </w:rPr>
      </w:pPr>
      <w:bookmarkStart w:id="921" w:name="_Toc4291"/>
      <w:bookmarkStart w:id="922" w:name="_Toc17560"/>
      <w:bookmarkStart w:id="923" w:name="_Toc10886"/>
      <w:bookmarkStart w:id="924" w:name="_Toc31404"/>
      <w:r>
        <w:rPr>
          <w:rFonts w:hint="eastAsia" w:ascii="宋体" w:hAnsi="宋体" w:eastAsia="宋体" w:cs="宋体"/>
          <w:color w:val="auto"/>
          <w:sz w:val="22"/>
          <w:szCs w:val="22"/>
        </w:rPr>
        <w:t>（</w:t>
      </w:r>
      <w:r>
        <w:rPr>
          <w:rFonts w:hint="eastAsia" w:ascii="宋体" w:hAnsi="宋体" w:eastAsia="宋体" w:cs="宋体"/>
          <w:color w:val="auto"/>
          <w:sz w:val="22"/>
          <w:szCs w:val="22"/>
          <w:lang w:eastAsia="zh-CN"/>
        </w:rPr>
        <w:t>一</w:t>
      </w:r>
      <w:r>
        <w:rPr>
          <w:rFonts w:hint="eastAsia" w:ascii="宋体" w:hAnsi="宋体" w:eastAsia="宋体" w:cs="宋体"/>
          <w:color w:val="auto"/>
          <w:sz w:val="22"/>
          <w:szCs w:val="22"/>
        </w:rPr>
        <w:t>）投标报价说明</w:t>
      </w:r>
    </w:p>
    <w:p>
      <w:pPr>
        <w:spacing w:line="360" w:lineRule="auto"/>
        <w:rPr>
          <w:rFonts w:hint="eastAsia" w:ascii="宋体" w:hAnsi="宋体" w:eastAsia="宋体" w:cs="宋体"/>
          <w:color w:val="auto"/>
        </w:rPr>
      </w:pPr>
    </w:p>
    <w:p>
      <w:pPr>
        <w:spacing w:line="360" w:lineRule="auto"/>
        <w:ind w:firstLine="460" w:firstLineChars="192"/>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1、本报价依据本工程招标文件的投标须知、合同文件、工程建设标准、图纸、工程量清单和答疑纪要及其它有关文件进行编制。</w:t>
      </w:r>
    </w:p>
    <w:p>
      <w:pPr>
        <w:spacing w:line="360" w:lineRule="auto"/>
        <w:ind w:firstLine="460" w:firstLineChars="192"/>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2、本工程量清单计价表中的工程量是按招标人所发的工程量清单中的数量计取的。若我方中标，施工中出现的工程量差异同意按招标文件规定的办法进行结算。</w:t>
      </w:r>
    </w:p>
    <w:p>
      <w:pPr>
        <w:spacing w:line="360" w:lineRule="auto"/>
        <w:ind w:firstLine="460" w:firstLineChars="192"/>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工程量清单计价表中所填入的单价和合价，为本工程所涉及的全部项目的价格，是按照《陕西省建设工程工程量清单计价规则》和招标文件要求及市场价格计算（有甲方暂定价的按暂定价计算）确定的直接费、管理费、风险、利润、措施项目费、其它项目费、规费、税金和招标文件规定，结合我公司实际情况和投标策略计算并列报的。</w:t>
      </w:r>
    </w:p>
    <w:p>
      <w:pPr>
        <w:spacing w:line="360" w:lineRule="auto"/>
        <w:ind w:firstLine="460" w:firstLineChars="192"/>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4、本报价中没有填写的项目的费用，视为已包括在其他项目之中。</w:t>
      </w:r>
    </w:p>
    <w:p>
      <w:pPr>
        <w:spacing w:line="360" w:lineRule="auto"/>
        <w:ind w:firstLine="460" w:firstLineChars="192"/>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5、本报价的币种为人民币。</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6、投标人投标价需要说明的其它事项。</w:t>
      </w:r>
    </w:p>
    <w:p>
      <w:pPr>
        <w:pStyle w:val="2"/>
        <w:spacing w:line="360" w:lineRule="auto"/>
        <w:rPr>
          <w:rFonts w:hint="eastAsia" w:ascii="宋体" w:hAnsi="宋体" w:eastAsia="宋体" w:cs="宋体"/>
          <w:color w:val="auto"/>
          <w:sz w:val="24"/>
          <w:szCs w:val="24"/>
          <w:highlight w:val="none"/>
        </w:rPr>
      </w:pPr>
    </w:p>
    <w:p>
      <w:pPr>
        <w:pStyle w:val="2"/>
        <w:spacing w:line="360" w:lineRule="auto"/>
        <w:rPr>
          <w:rFonts w:hint="eastAsia" w:ascii="宋体" w:hAnsi="宋体" w:eastAsia="宋体" w:cs="宋体"/>
          <w:color w:val="auto"/>
          <w:sz w:val="24"/>
          <w:szCs w:val="24"/>
          <w:highlight w:val="none"/>
        </w:rPr>
      </w:pPr>
    </w:p>
    <w:p>
      <w:pPr>
        <w:pStyle w:val="2"/>
        <w:spacing w:line="360" w:lineRule="auto"/>
        <w:rPr>
          <w:rFonts w:hint="eastAsia" w:ascii="宋体" w:hAnsi="宋体" w:eastAsia="宋体" w:cs="宋体"/>
          <w:color w:val="auto"/>
          <w:sz w:val="24"/>
          <w:szCs w:val="24"/>
          <w:highlight w:val="none"/>
        </w:rPr>
      </w:pPr>
    </w:p>
    <w:p>
      <w:pPr>
        <w:pStyle w:val="2"/>
        <w:spacing w:line="360" w:lineRule="auto"/>
        <w:rPr>
          <w:rFonts w:hint="eastAsia" w:ascii="宋体" w:hAnsi="宋体" w:eastAsia="宋体" w:cs="宋体"/>
          <w:color w:val="auto"/>
          <w:sz w:val="24"/>
          <w:szCs w:val="24"/>
          <w:highlight w:val="none"/>
        </w:rPr>
      </w:pPr>
    </w:p>
    <w:p>
      <w:pPr>
        <w:pStyle w:val="2"/>
        <w:spacing w:line="360" w:lineRule="auto"/>
        <w:rPr>
          <w:rFonts w:hint="eastAsia" w:ascii="宋体" w:hAnsi="宋体" w:eastAsia="宋体" w:cs="宋体"/>
          <w:color w:val="auto"/>
          <w:sz w:val="24"/>
          <w:szCs w:val="24"/>
          <w:highlight w:val="none"/>
        </w:rPr>
      </w:pPr>
    </w:p>
    <w:p>
      <w:pPr>
        <w:pStyle w:val="2"/>
        <w:spacing w:line="360" w:lineRule="auto"/>
        <w:rPr>
          <w:rFonts w:hint="eastAsia" w:ascii="宋体" w:hAnsi="宋体" w:eastAsia="宋体" w:cs="宋体"/>
          <w:color w:val="auto"/>
          <w:sz w:val="24"/>
          <w:szCs w:val="24"/>
          <w:highlight w:val="none"/>
        </w:rPr>
      </w:pPr>
    </w:p>
    <w:p>
      <w:pPr>
        <w:pStyle w:val="2"/>
        <w:spacing w:line="360" w:lineRule="auto"/>
        <w:rPr>
          <w:rFonts w:hint="eastAsia" w:ascii="宋体" w:hAnsi="宋体" w:eastAsia="宋体" w:cs="宋体"/>
          <w:color w:val="auto"/>
          <w:sz w:val="24"/>
          <w:szCs w:val="24"/>
          <w:highlight w:val="none"/>
        </w:rPr>
      </w:pPr>
    </w:p>
    <w:p>
      <w:pPr>
        <w:pStyle w:val="2"/>
        <w:spacing w:line="360" w:lineRule="auto"/>
        <w:rPr>
          <w:rFonts w:hint="eastAsia" w:ascii="宋体" w:hAnsi="宋体" w:eastAsia="宋体" w:cs="宋体"/>
          <w:color w:val="auto"/>
          <w:sz w:val="24"/>
          <w:szCs w:val="24"/>
          <w:highlight w:val="none"/>
        </w:rPr>
      </w:pPr>
    </w:p>
    <w:p>
      <w:pPr>
        <w:rPr>
          <w:rFonts w:hint="eastAsia" w:ascii="宋体" w:hAnsi="宋体" w:eastAsia="宋体" w:cs="宋体"/>
          <w:color w:val="auto"/>
          <w:sz w:val="24"/>
          <w:szCs w:val="24"/>
          <w:highlight w:val="none"/>
        </w:rPr>
      </w:pPr>
    </w:p>
    <w:p>
      <w:pPr>
        <w:pStyle w:val="2"/>
        <w:rPr>
          <w:rFonts w:hint="eastAsia" w:ascii="宋体" w:hAnsi="宋体" w:eastAsia="宋体" w:cs="宋体"/>
          <w:color w:val="auto"/>
          <w:sz w:val="24"/>
          <w:szCs w:val="24"/>
          <w:highlight w:val="none"/>
        </w:rPr>
      </w:pPr>
    </w:p>
    <w:p>
      <w:pPr>
        <w:rPr>
          <w:rFonts w:hint="eastAsia" w:ascii="宋体" w:hAnsi="宋体" w:eastAsia="宋体" w:cs="宋体"/>
          <w:color w:val="auto"/>
          <w:sz w:val="24"/>
          <w:szCs w:val="24"/>
          <w:highlight w:val="none"/>
        </w:rPr>
      </w:pPr>
    </w:p>
    <w:p>
      <w:pPr>
        <w:pStyle w:val="2"/>
        <w:rPr>
          <w:rFonts w:hint="eastAsia"/>
          <w:color w:val="auto"/>
        </w:rPr>
      </w:pPr>
    </w:p>
    <w:p>
      <w:pPr>
        <w:pStyle w:val="2"/>
        <w:spacing w:line="360" w:lineRule="auto"/>
        <w:rPr>
          <w:rFonts w:hint="eastAsia" w:ascii="宋体" w:hAnsi="宋体" w:eastAsia="宋体" w:cs="宋体"/>
          <w:color w:val="auto"/>
          <w:sz w:val="24"/>
          <w:szCs w:val="24"/>
          <w:highlight w:val="none"/>
        </w:rPr>
      </w:pPr>
    </w:p>
    <w:p>
      <w:pPr>
        <w:pStyle w:val="207"/>
        <w:numPr>
          <w:ilvl w:val="0"/>
          <w:numId w:val="10"/>
        </w:numPr>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报价表统一格式</w:t>
      </w:r>
    </w:p>
    <w:p>
      <w:pPr>
        <w:pStyle w:val="4"/>
        <w:numPr>
          <w:ilvl w:val="0"/>
          <w:numId w:val="0"/>
        </w:numPr>
        <w:shd w:val="clear"/>
        <w:bidi w:val="0"/>
        <w:ind w:right="0" w:rightChars="0"/>
        <w:jc w:val="center"/>
        <w:rPr>
          <w:rFonts w:hint="eastAsia" w:ascii="宋体" w:hAnsi="宋体" w:eastAsia="宋体" w:cs="宋体"/>
          <w:b/>
          <w:bCs/>
          <w:color w:val="auto"/>
          <w:sz w:val="24"/>
          <w:szCs w:val="24"/>
          <w:lang w:eastAsia="zh-CN"/>
        </w:rPr>
        <w:sectPr>
          <w:pgSz w:w="11906" w:h="16838"/>
          <w:pgMar w:top="1440" w:right="1283" w:bottom="1440" w:left="1383" w:header="1135" w:footer="1135" w:gutter="0"/>
          <w:pgNumType w:fmt="decimal"/>
          <w:cols w:space="425" w:num="1"/>
          <w:docGrid w:type="lines" w:linePitch="312" w:charSpace="0"/>
        </w:sectPr>
      </w:pPr>
      <w:bookmarkStart w:id="925" w:name="_Toc1352"/>
      <w:bookmarkStart w:id="926" w:name="_Toc4229"/>
      <w:bookmarkStart w:id="927" w:name="_Toc27210"/>
      <w:r>
        <w:rPr>
          <w:rFonts w:hint="eastAsia" w:ascii="宋体" w:hAnsi="宋体" w:eastAsia="宋体" w:cs="宋体"/>
          <w:b/>
          <w:bCs/>
          <w:color w:val="auto"/>
          <w:sz w:val="24"/>
          <w:szCs w:val="24"/>
          <w:lang w:eastAsia="zh-CN"/>
        </w:rPr>
        <w:t>（广联达自带格式报表）</w:t>
      </w:r>
      <w:bookmarkEnd w:id="925"/>
      <w:bookmarkEnd w:id="926"/>
      <w:bookmarkEnd w:id="927"/>
    </w:p>
    <w:p>
      <w:pPr>
        <w:numPr>
          <w:ilvl w:val="0"/>
          <w:numId w:val="10"/>
        </w:numPr>
        <w:ind w:left="0" w:leftChars="0" w:firstLine="0" w:firstLineChars="0"/>
        <w:jc w:val="center"/>
        <w:rPr>
          <w:rFonts w:hint="eastAsia"/>
          <w:b/>
          <w:bCs/>
          <w:sz w:val="32"/>
          <w:szCs w:val="32"/>
          <w:lang w:val="en-US" w:eastAsia="zh-CN"/>
        </w:rPr>
      </w:pPr>
      <w:r>
        <w:rPr>
          <w:rFonts w:hint="eastAsia"/>
          <w:b/>
          <w:bCs/>
          <w:sz w:val="32"/>
          <w:szCs w:val="32"/>
          <w:lang w:val="en-US" w:eastAsia="zh-CN"/>
        </w:rPr>
        <w:t>设备部分分项报价表</w:t>
      </w:r>
    </w:p>
    <w:p>
      <w:pPr>
        <w:widowControl w:val="0"/>
        <w:spacing w:line="360" w:lineRule="auto"/>
        <w:rPr>
          <w:rFonts w:hint="eastAsia" w:ascii="宋体" w:hAnsi="宋体" w:eastAsia="宋体" w:cs="宋体"/>
          <w:b/>
          <w:bCs/>
          <w:sz w:val="24"/>
          <w:szCs w:val="24"/>
          <w:highlight w:val="none"/>
          <w:u w:val="single"/>
        </w:rPr>
      </w:pPr>
      <w:r>
        <w:rPr>
          <w:rFonts w:hint="eastAsia" w:ascii="宋体" w:hAnsi="宋体" w:eastAsia="宋体" w:cs="宋体"/>
          <w:b/>
          <w:bCs/>
          <w:sz w:val="24"/>
          <w:szCs w:val="24"/>
          <w:highlight w:val="none"/>
          <w:lang w:eastAsia="zh-CN"/>
        </w:rPr>
        <w:t>采购项目</w:t>
      </w:r>
      <w:r>
        <w:rPr>
          <w:rFonts w:hint="eastAsia" w:ascii="宋体" w:hAnsi="宋体" w:eastAsia="宋体" w:cs="宋体"/>
          <w:b/>
          <w:bCs/>
          <w:sz w:val="24"/>
          <w:szCs w:val="24"/>
          <w:highlight w:val="none"/>
        </w:rPr>
        <w:t>名称：</w:t>
      </w:r>
      <w:r>
        <w:rPr>
          <w:rFonts w:hint="eastAsia" w:ascii="宋体" w:hAnsi="宋体" w:eastAsia="宋体" w:cs="宋体"/>
          <w:b/>
          <w:bCs/>
          <w:sz w:val="24"/>
          <w:szCs w:val="24"/>
          <w:highlight w:val="none"/>
          <w:u w:val="single"/>
        </w:rPr>
        <w:t xml:space="preserve">                    </w:t>
      </w:r>
    </w:p>
    <w:p>
      <w:pPr>
        <w:widowControl w:val="0"/>
        <w:spacing w:line="360" w:lineRule="auto"/>
        <w:rPr>
          <w:rFonts w:hint="eastAsia" w:ascii="宋体" w:hAnsi="宋体" w:eastAsia="宋体" w:cs="宋体"/>
          <w:b/>
          <w:bCs/>
          <w:sz w:val="24"/>
          <w:szCs w:val="24"/>
          <w:u w:val="single"/>
        </w:rPr>
      </w:pPr>
      <w:r>
        <w:rPr>
          <w:rFonts w:hint="eastAsia" w:ascii="宋体" w:hAnsi="宋体" w:eastAsia="宋体" w:cs="宋体"/>
          <w:b/>
          <w:bCs/>
          <w:sz w:val="24"/>
          <w:szCs w:val="24"/>
          <w:highlight w:val="none"/>
        </w:rPr>
        <w:t>采购项目编号：</w:t>
      </w:r>
      <w:r>
        <w:rPr>
          <w:rFonts w:hint="eastAsia" w:ascii="宋体" w:hAnsi="宋体" w:eastAsia="宋体" w:cs="宋体"/>
          <w:b/>
          <w:bCs/>
          <w:sz w:val="24"/>
          <w:szCs w:val="24"/>
          <w:highlight w:val="none"/>
          <w:u w:val="single"/>
          <w:lang w:val="en-US" w:eastAsia="zh-CN"/>
        </w:rPr>
        <w:t xml:space="preserve">          </w:t>
      </w:r>
      <w:r>
        <w:rPr>
          <w:rFonts w:hint="eastAsia" w:ascii="宋体" w:hAnsi="宋体" w:eastAsia="宋体" w:cs="宋体"/>
          <w:b/>
          <w:bCs/>
          <w:sz w:val="24"/>
          <w:szCs w:val="24"/>
          <w:highlight w:val="none"/>
          <w:u w:val="single"/>
        </w:rPr>
        <w:t xml:space="preserve">  </w:t>
      </w:r>
      <w:r>
        <w:rPr>
          <w:rFonts w:hint="eastAsia" w:ascii="宋体" w:hAnsi="宋体" w:eastAsia="宋体" w:cs="宋体"/>
          <w:b/>
          <w:bCs/>
          <w:sz w:val="24"/>
          <w:szCs w:val="24"/>
          <w:highlight w:val="none"/>
          <w:u w:val="single"/>
          <w:lang w:val="en-US" w:eastAsia="zh-CN"/>
        </w:rPr>
        <w:t xml:space="preserve">       </w:t>
      </w:r>
      <w:r>
        <w:rPr>
          <w:rFonts w:hint="eastAsia" w:ascii="宋体" w:hAnsi="宋体" w:eastAsia="宋体" w:cs="宋体"/>
          <w:b/>
          <w:bCs/>
          <w:sz w:val="24"/>
          <w:szCs w:val="24"/>
          <w:highlight w:val="none"/>
          <w:u w:val="single"/>
        </w:rPr>
        <w:t xml:space="preserve"> </w:t>
      </w:r>
    </w:p>
    <w:tbl>
      <w:tblPr>
        <w:tblStyle w:val="41"/>
        <w:tblW w:w="965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928"/>
        <w:gridCol w:w="605"/>
        <w:gridCol w:w="1112"/>
        <w:gridCol w:w="891"/>
        <w:gridCol w:w="1309"/>
        <w:gridCol w:w="2083"/>
        <w:gridCol w:w="685"/>
        <w:gridCol w:w="920"/>
        <w:gridCol w:w="112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08" w:hRule="atLeast"/>
          <w:jc w:val="center"/>
        </w:trPr>
        <w:tc>
          <w:tcPr>
            <w:tcW w:w="928"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sz w:val="24"/>
                <w:szCs w:val="24"/>
              </w:rPr>
              <w:t>类别</w:t>
            </w:r>
          </w:p>
        </w:tc>
        <w:tc>
          <w:tcPr>
            <w:tcW w:w="60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sz w:val="24"/>
                <w:szCs w:val="24"/>
              </w:rPr>
              <w:t>序号</w:t>
            </w:r>
          </w:p>
        </w:tc>
        <w:tc>
          <w:tcPr>
            <w:tcW w:w="1112"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sz w:val="24"/>
                <w:szCs w:val="24"/>
                <w:lang w:eastAsia="zh-CN"/>
              </w:rPr>
              <w:t>货物</w:t>
            </w:r>
            <w:r>
              <w:rPr>
                <w:rFonts w:hint="eastAsia" w:ascii="宋体" w:hAnsi="宋体" w:eastAsia="宋体" w:cs="宋体"/>
                <w:b/>
                <w:bCs/>
                <w:sz w:val="24"/>
                <w:szCs w:val="24"/>
              </w:rPr>
              <w:t>名称</w:t>
            </w:r>
          </w:p>
        </w:tc>
        <w:tc>
          <w:tcPr>
            <w:tcW w:w="89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品牌</w:t>
            </w:r>
          </w:p>
        </w:tc>
        <w:tc>
          <w:tcPr>
            <w:tcW w:w="1309"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sz w:val="24"/>
                <w:szCs w:val="24"/>
              </w:rPr>
              <w:t>型号和规格</w:t>
            </w:r>
          </w:p>
        </w:tc>
        <w:tc>
          <w:tcPr>
            <w:tcW w:w="2083"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sz w:val="24"/>
                <w:szCs w:val="24"/>
              </w:rPr>
              <w:t>原产地及制造厂名</w:t>
            </w:r>
          </w:p>
        </w:tc>
        <w:tc>
          <w:tcPr>
            <w:tcW w:w="68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sz w:val="24"/>
                <w:szCs w:val="24"/>
              </w:rPr>
              <w:t>数量</w:t>
            </w:r>
          </w:p>
        </w:tc>
        <w:tc>
          <w:tcPr>
            <w:tcW w:w="920"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sz w:val="24"/>
                <w:szCs w:val="24"/>
              </w:rPr>
              <w:t>单价</w:t>
            </w:r>
          </w:p>
        </w:tc>
        <w:tc>
          <w:tcPr>
            <w:tcW w:w="112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sz w:val="24"/>
                <w:szCs w:val="24"/>
              </w:rPr>
              <w:t>总价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9" w:hRule="atLeast"/>
          <w:jc w:val="center"/>
        </w:trPr>
        <w:tc>
          <w:tcPr>
            <w:tcW w:w="928" w:type="dxa"/>
            <w:vMerge w:val="restart"/>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货物费</w:t>
            </w:r>
          </w:p>
        </w:tc>
        <w:tc>
          <w:tcPr>
            <w:tcW w:w="60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12"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89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309"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2083"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68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920"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2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9" w:hRule="atLeast"/>
          <w:jc w:val="center"/>
        </w:trPr>
        <w:tc>
          <w:tcPr>
            <w:tcW w:w="928" w:type="dxa"/>
            <w:vMerge w:val="continue"/>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60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12"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89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309"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2083"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68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920"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2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9" w:hRule="atLeast"/>
          <w:jc w:val="center"/>
        </w:trPr>
        <w:tc>
          <w:tcPr>
            <w:tcW w:w="928" w:type="dxa"/>
            <w:vMerge w:val="continue"/>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60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12"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89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309"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2083"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68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920"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2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9" w:hRule="atLeast"/>
          <w:jc w:val="center"/>
        </w:trPr>
        <w:tc>
          <w:tcPr>
            <w:tcW w:w="928" w:type="dxa"/>
            <w:vMerge w:val="continue"/>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60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12"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89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309"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2083"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68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920"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2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9" w:hRule="atLeast"/>
          <w:jc w:val="center"/>
        </w:trPr>
        <w:tc>
          <w:tcPr>
            <w:tcW w:w="928" w:type="dxa"/>
            <w:vMerge w:val="continue"/>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60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12"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89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309"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2083"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685"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920"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c>
          <w:tcPr>
            <w:tcW w:w="1121" w:type="dxa"/>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9" w:hRule="atLeast"/>
          <w:jc w:val="center"/>
        </w:trPr>
        <w:tc>
          <w:tcPr>
            <w:tcW w:w="2645" w:type="dxa"/>
            <w:gridSpan w:val="3"/>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运杂费</w:t>
            </w:r>
          </w:p>
        </w:tc>
        <w:tc>
          <w:tcPr>
            <w:tcW w:w="7009" w:type="dxa"/>
            <w:gridSpan w:val="6"/>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9" w:hRule="atLeast"/>
          <w:jc w:val="center"/>
        </w:trPr>
        <w:tc>
          <w:tcPr>
            <w:tcW w:w="2645" w:type="dxa"/>
            <w:gridSpan w:val="3"/>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税费</w:t>
            </w:r>
          </w:p>
        </w:tc>
        <w:tc>
          <w:tcPr>
            <w:tcW w:w="7009" w:type="dxa"/>
            <w:gridSpan w:val="6"/>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2645" w:type="dxa"/>
            <w:gridSpan w:val="3"/>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w:t>
            </w:r>
          </w:p>
        </w:tc>
        <w:tc>
          <w:tcPr>
            <w:tcW w:w="7009" w:type="dxa"/>
            <w:gridSpan w:val="6"/>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9" w:hRule="atLeast"/>
          <w:jc w:val="center"/>
        </w:trPr>
        <w:tc>
          <w:tcPr>
            <w:tcW w:w="2645" w:type="dxa"/>
            <w:gridSpan w:val="3"/>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lang w:eastAsia="zh-CN"/>
              </w:rPr>
              <w:t>谈判</w:t>
            </w:r>
            <w:r>
              <w:rPr>
                <w:rFonts w:hint="eastAsia" w:ascii="宋体" w:hAnsi="宋体" w:eastAsia="宋体" w:cs="宋体"/>
                <w:sz w:val="24"/>
                <w:szCs w:val="24"/>
              </w:rPr>
              <w:t>报价</w:t>
            </w:r>
          </w:p>
        </w:tc>
        <w:tc>
          <w:tcPr>
            <w:tcW w:w="7009" w:type="dxa"/>
            <w:gridSpan w:val="6"/>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（大写）：                     （小写：￥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76" w:hRule="atLeast"/>
          <w:jc w:val="center"/>
        </w:trPr>
        <w:tc>
          <w:tcPr>
            <w:tcW w:w="2645" w:type="dxa"/>
            <w:gridSpan w:val="3"/>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备注</w:t>
            </w:r>
          </w:p>
        </w:tc>
        <w:tc>
          <w:tcPr>
            <w:tcW w:w="7009" w:type="dxa"/>
            <w:gridSpan w:val="6"/>
            <w:noWrap w:val="0"/>
            <w:vAlign w:val="center"/>
          </w:tcPr>
          <w:p>
            <w:pPr>
              <w:keepNext w:val="0"/>
              <w:keepLines w:val="0"/>
              <w:widowControl w:val="0"/>
              <w:suppressLineNumbers w:val="0"/>
              <w:bidi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保留小数点后两位。</w:t>
            </w:r>
          </w:p>
        </w:tc>
      </w:tr>
    </w:tbl>
    <w:p>
      <w:pPr>
        <w:widowControl w:val="0"/>
        <w:adjustRightInd w:val="0"/>
        <w:snapToGrid w:val="0"/>
        <w:spacing w:line="360" w:lineRule="auto"/>
        <w:rPr>
          <w:rFonts w:hint="eastAsia" w:ascii="宋体" w:hAnsi="宋体" w:eastAsia="宋体" w:cs="宋体"/>
          <w:sz w:val="24"/>
          <w:szCs w:val="24"/>
        </w:rPr>
      </w:pPr>
    </w:p>
    <w:p>
      <w:pPr>
        <w:widowControl w:val="0"/>
        <w:adjustRightInd w:val="0"/>
        <w:snapToGrid w:val="0"/>
        <w:spacing w:line="360" w:lineRule="auto"/>
        <w:rPr>
          <w:rFonts w:hint="eastAsia" w:ascii="宋体" w:hAnsi="宋体" w:eastAsia="宋体" w:cs="宋体"/>
          <w:sz w:val="24"/>
          <w:szCs w:val="24"/>
        </w:rPr>
      </w:pPr>
      <w:r>
        <w:rPr>
          <w:rFonts w:hint="eastAsia" w:ascii="宋体" w:hAnsi="宋体" w:eastAsia="宋体" w:cs="宋体"/>
          <w:sz w:val="24"/>
          <w:szCs w:val="24"/>
        </w:rPr>
        <w:t xml:space="preserve">注：1. </w:t>
      </w:r>
      <w:r>
        <w:rPr>
          <w:rFonts w:hint="eastAsia" w:ascii="宋体" w:hAnsi="宋体" w:eastAsia="宋体" w:cs="宋体"/>
          <w:sz w:val="24"/>
          <w:szCs w:val="24"/>
          <w:lang w:eastAsia="zh-CN"/>
        </w:rPr>
        <w:t>供应商</w:t>
      </w:r>
      <w:r>
        <w:rPr>
          <w:rFonts w:hint="eastAsia" w:ascii="宋体" w:hAnsi="宋体" w:eastAsia="宋体" w:cs="宋体"/>
          <w:sz w:val="24"/>
          <w:szCs w:val="24"/>
        </w:rPr>
        <w:t>须按照</w:t>
      </w:r>
      <w:r>
        <w:rPr>
          <w:rFonts w:hint="eastAsia" w:ascii="宋体" w:hAnsi="宋体" w:eastAsia="宋体" w:cs="宋体"/>
          <w:sz w:val="24"/>
          <w:szCs w:val="24"/>
          <w:lang w:eastAsia="zh-CN"/>
        </w:rPr>
        <w:t>竞争性谈判文件</w:t>
      </w:r>
      <w:r>
        <w:rPr>
          <w:rFonts w:hint="eastAsia" w:ascii="宋体" w:hAnsi="宋体" w:eastAsia="宋体" w:cs="宋体"/>
          <w:sz w:val="24"/>
          <w:szCs w:val="24"/>
          <w:highlight w:val="none"/>
        </w:rPr>
        <w:t>“</w:t>
      </w:r>
      <w:r>
        <w:rPr>
          <w:rFonts w:hint="eastAsia" w:ascii="宋体" w:hAnsi="宋体" w:eastAsia="宋体" w:cs="宋体"/>
          <w:sz w:val="24"/>
          <w:szCs w:val="24"/>
          <w:highlight w:val="none"/>
          <w:lang w:eastAsia="zh-CN"/>
        </w:rPr>
        <w:t>采购内容及要求</w:t>
      </w:r>
      <w:r>
        <w:rPr>
          <w:rFonts w:hint="eastAsia" w:ascii="宋体" w:hAnsi="宋体" w:eastAsia="宋体" w:cs="宋体"/>
          <w:sz w:val="24"/>
          <w:szCs w:val="24"/>
          <w:highlight w:val="none"/>
        </w:rPr>
        <w:t>”</w:t>
      </w:r>
      <w:r>
        <w:rPr>
          <w:rFonts w:hint="eastAsia" w:ascii="宋体" w:hAnsi="宋体" w:eastAsia="宋体" w:cs="宋体"/>
          <w:sz w:val="24"/>
          <w:szCs w:val="24"/>
        </w:rPr>
        <w:t>中涉及的清单进行报价</w:t>
      </w:r>
      <w:r>
        <w:rPr>
          <w:rFonts w:hint="eastAsia" w:ascii="宋体" w:hAnsi="宋体" w:eastAsia="宋体" w:cs="宋体"/>
          <w:sz w:val="24"/>
          <w:szCs w:val="24"/>
          <w:lang w:eastAsia="zh-CN"/>
        </w:rPr>
        <w:t>，格式可自定</w:t>
      </w:r>
      <w:r>
        <w:rPr>
          <w:rFonts w:hint="eastAsia" w:ascii="宋体" w:hAnsi="宋体" w:eastAsia="宋体" w:cs="宋体"/>
          <w:sz w:val="24"/>
          <w:szCs w:val="24"/>
        </w:rPr>
        <w:t>。</w:t>
      </w:r>
    </w:p>
    <w:p>
      <w:pPr>
        <w:widowControl w:val="0"/>
        <w:adjustRightInd w:val="0"/>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 如果按单价计算的结果与总价不一致，以单价为准修正总价。</w:t>
      </w:r>
    </w:p>
    <w:p>
      <w:pPr>
        <w:widowControl w:val="0"/>
        <w:adjustRightInd w:val="0"/>
        <w:snapToGrid w:val="0"/>
        <w:spacing w:line="360" w:lineRule="auto"/>
        <w:ind w:left="792" w:leftChars="225" w:hanging="319" w:hangingChars="133"/>
        <w:rPr>
          <w:rFonts w:hint="eastAsia" w:ascii="宋体" w:hAnsi="宋体" w:eastAsia="宋体" w:cs="宋体"/>
          <w:sz w:val="21"/>
          <w:szCs w:val="20"/>
        </w:rPr>
      </w:pPr>
      <w:r>
        <w:rPr>
          <w:rFonts w:hint="eastAsia" w:ascii="宋体" w:hAnsi="宋体" w:eastAsia="宋体" w:cs="宋体"/>
          <w:sz w:val="24"/>
          <w:szCs w:val="24"/>
        </w:rPr>
        <w:t>3. 上述</w:t>
      </w:r>
      <w:r>
        <w:rPr>
          <w:rFonts w:hint="eastAsia" w:ascii="宋体" w:hAnsi="宋体" w:eastAsia="宋体" w:cs="宋体"/>
          <w:sz w:val="24"/>
          <w:szCs w:val="24"/>
          <w:lang w:eastAsia="zh-CN"/>
        </w:rPr>
        <w:t>投标</w:t>
      </w:r>
      <w:r>
        <w:rPr>
          <w:rFonts w:hint="eastAsia" w:ascii="宋体" w:hAnsi="宋体" w:eastAsia="宋体" w:cs="宋体"/>
          <w:sz w:val="24"/>
          <w:szCs w:val="24"/>
        </w:rPr>
        <w:t>总报价包含了</w:t>
      </w:r>
      <w:r>
        <w:rPr>
          <w:rFonts w:hint="eastAsia" w:ascii="宋体" w:hAnsi="宋体" w:eastAsia="宋体" w:cs="宋体"/>
          <w:sz w:val="24"/>
          <w:szCs w:val="24"/>
          <w:lang w:eastAsia="zh-CN"/>
        </w:rPr>
        <w:t>供应商</w:t>
      </w:r>
      <w:r>
        <w:rPr>
          <w:rFonts w:hint="eastAsia" w:ascii="宋体" w:hAnsi="宋体" w:eastAsia="宋体" w:cs="宋体"/>
          <w:sz w:val="24"/>
          <w:szCs w:val="24"/>
        </w:rPr>
        <w:t>为此项目所支付的一切费用，在整个合同期内不做调整。</w:t>
      </w:r>
    </w:p>
    <w:p>
      <w:pPr>
        <w:widowControl w:val="0"/>
        <w:spacing w:line="360" w:lineRule="auto"/>
        <w:ind w:right="-161" w:firstLine="2640" w:firstLineChars="1100"/>
        <w:rPr>
          <w:rFonts w:hint="eastAsia" w:ascii="宋体" w:hAnsi="宋体" w:eastAsia="宋体" w:cs="宋体"/>
          <w:sz w:val="24"/>
          <w:szCs w:val="24"/>
          <w:u w:val="single"/>
          <w:lang w:eastAsia="zh-CN"/>
        </w:rPr>
      </w:pPr>
      <w:r>
        <w:rPr>
          <w:rFonts w:hint="eastAsia" w:ascii="宋体" w:hAnsi="宋体" w:eastAsia="宋体" w:cs="宋体"/>
          <w:sz w:val="24"/>
          <w:szCs w:val="24"/>
          <w:lang w:eastAsia="zh-CN"/>
        </w:rPr>
        <w:t>供应商名称</w:t>
      </w:r>
      <w:r>
        <w:rPr>
          <w:rFonts w:hint="eastAsia" w:ascii="宋体" w:hAnsi="宋体" w:eastAsia="宋体" w:cs="宋体"/>
          <w:sz w:val="24"/>
          <w:szCs w:val="24"/>
          <w:u w:val="none"/>
          <w:lang w:eastAsia="zh-CN"/>
        </w:rPr>
        <w:t>（公章）</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p>
    <w:p>
      <w:pPr>
        <w:widowControl w:val="0"/>
        <w:spacing w:line="360" w:lineRule="auto"/>
        <w:ind w:right="-161" w:firstLine="2640" w:firstLineChars="1100"/>
        <w:rPr>
          <w:rFonts w:hint="eastAsia" w:ascii="宋体" w:hAnsi="宋体" w:eastAsia="宋体" w:cs="宋体"/>
          <w:sz w:val="24"/>
          <w:szCs w:val="24"/>
        </w:rPr>
      </w:pPr>
      <w:r>
        <w:rPr>
          <w:rFonts w:hint="eastAsia" w:ascii="宋体" w:hAnsi="宋体" w:eastAsia="宋体" w:cs="宋体"/>
          <w:sz w:val="24"/>
          <w:szCs w:val="24"/>
          <w:lang w:eastAsia="zh-CN"/>
        </w:rPr>
        <w:t>法定代表人</w:t>
      </w:r>
      <w:r>
        <w:rPr>
          <w:rFonts w:hint="eastAsia" w:ascii="宋体" w:hAnsi="宋体" w:eastAsia="宋体" w:cs="宋体"/>
          <w:sz w:val="24"/>
          <w:szCs w:val="24"/>
        </w:rPr>
        <w:t>或被授权代表签字：</w:t>
      </w:r>
      <w:r>
        <w:rPr>
          <w:rFonts w:hint="eastAsia" w:ascii="宋体" w:hAnsi="宋体" w:eastAsia="宋体" w:cs="宋体"/>
          <w:sz w:val="24"/>
          <w:szCs w:val="24"/>
          <w:u w:val="single"/>
        </w:rPr>
        <w:t xml:space="preserve">                      </w:t>
      </w:r>
    </w:p>
    <w:p>
      <w:pPr>
        <w:widowControl w:val="0"/>
        <w:spacing w:line="360" w:lineRule="auto"/>
        <w:ind w:right="480" w:firstLine="2640" w:firstLineChars="1100"/>
        <w:rPr>
          <w:rFonts w:hint="eastAsia" w:ascii="宋体" w:hAnsi="宋体" w:eastAsia="宋体" w:cs="宋体"/>
          <w:sz w:val="24"/>
          <w:szCs w:val="24"/>
          <w:u w:val="single"/>
        </w:rPr>
      </w:pPr>
      <w:r>
        <w:rPr>
          <w:rFonts w:hint="eastAsia" w:ascii="宋体" w:hAnsi="宋体" w:eastAsia="宋体" w:cs="宋体"/>
          <w:sz w:val="24"/>
          <w:szCs w:val="24"/>
        </w:rPr>
        <w:t xml:space="preserve">日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期：</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p>
    <w:p>
      <w:pPr>
        <w:pStyle w:val="2"/>
        <w:numPr>
          <w:ilvl w:val="0"/>
          <w:numId w:val="10"/>
        </w:numPr>
        <w:ind w:left="0" w:leftChars="0" w:firstLine="0" w:firstLineChars="0"/>
        <w:rPr>
          <w:rFonts w:hint="default"/>
          <w:lang w:val="en-US" w:eastAsia="zh-CN"/>
        </w:rPr>
        <w:sectPr>
          <w:pgSz w:w="11906" w:h="16838"/>
          <w:pgMar w:top="1440" w:right="1283" w:bottom="1440" w:left="1383" w:header="1135" w:footer="1135" w:gutter="0"/>
          <w:pgNumType w:fmt="decimal"/>
          <w:cols w:space="425" w:num="1"/>
          <w:docGrid w:type="lines" w:linePitch="312" w:charSpace="0"/>
        </w:sectPr>
      </w:pPr>
    </w:p>
    <w:p>
      <w:pPr>
        <w:pStyle w:val="4"/>
        <w:numPr>
          <w:ilvl w:val="0"/>
          <w:numId w:val="11"/>
        </w:numPr>
        <w:shd w:val="clear"/>
        <w:bidi w:val="0"/>
        <w:jc w:val="center"/>
        <w:rPr>
          <w:rFonts w:hint="eastAsia"/>
          <w:color w:val="auto"/>
          <w:highlight w:val="none"/>
          <w:lang w:val="en-US" w:eastAsia="zh-CN"/>
        </w:rPr>
      </w:pPr>
      <w:bookmarkStart w:id="928" w:name="_Toc12013"/>
      <w:bookmarkStart w:id="929" w:name="_Toc2657"/>
      <w:r>
        <w:rPr>
          <w:rFonts w:hint="eastAsia"/>
          <w:color w:val="auto"/>
          <w:highlight w:val="none"/>
          <w:lang w:val="en-US" w:eastAsia="zh-CN"/>
        </w:rPr>
        <w:t>投标保证金交纳凭证</w:t>
      </w:r>
      <w:bookmarkEnd w:id="921"/>
      <w:bookmarkEnd w:id="922"/>
      <w:bookmarkEnd w:id="928"/>
      <w:bookmarkEnd w:id="929"/>
    </w:p>
    <w:p>
      <w:pPr>
        <w:keepNext w:val="0"/>
        <w:keepLines w:val="0"/>
        <w:widowControl w:val="0"/>
        <w:suppressLineNumbers w:val="0"/>
        <w:shd w:val="clear"/>
        <w:spacing w:before="0" w:beforeAutospacing="0" w:after="0" w:afterAutospacing="0" w:line="360" w:lineRule="auto"/>
        <w:ind w:left="0" w:right="0" w:firstLine="120" w:firstLineChars="50"/>
        <w:jc w:val="center"/>
        <w:rPr>
          <w:rFonts w:hint="eastAsia" w:ascii="宋体" w:hAnsi="宋体" w:eastAsia="宋体" w:cs="宋体"/>
          <w:b/>
          <w:bCs w:val="0"/>
          <w:color w:val="auto"/>
          <w:kern w:val="2"/>
          <w:sz w:val="24"/>
          <w:szCs w:val="24"/>
          <w:highlight w:val="none"/>
          <w:u w:val="none"/>
          <w:lang w:val="en-US" w:eastAsia="zh-CN" w:bidi="ar"/>
        </w:rPr>
      </w:pPr>
      <w:r>
        <w:rPr>
          <w:rFonts w:hint="eastAsia" w:ascii="宋体" w:hAnsi="宋体" w:eastAsia="宋体" w:cs="宋体"/>
          <w:b/>
          <w:bCs w:val="0"/>
          <w:color w:val="auto"/>
          <w:kern w:val="2"/>
          <w:sz w:val="24"/>
          <w:szCs w:val="24"/>
          <w:highlight w:val="none"/>
          <w:u w:val="none"/>
          <w:lang w:val="en-US" w:eastAsia="zh-CN" w:bidi="ar"/>
        </w:rPr>
        <w:t>本页附投标保证金银行底单</w:t>
      </w:r>
    </w:p>
    <w:p>
      <w:pPr>
        <w:keepNext w:val="0"/>
        <w:keepLines w:val="0"/>
        <w:widowControl w:val="0"/>
        <w:suppressLineNumbers w:val="0"/>
        <w:shd w:val="clear"/>
        <w:spacing w:before="0" w:beforeAutospacing="0" w:after="0" w:afterAutospacing="0" w:line="360" w:lineRule="auto"/>
        <w:ind w:left="0" w:right="0" w:firstLine="120" w:firstLineChars="50"/>
        <w:jc w:val="center"/>
        <w:rPr>
          <w:rFonts w:hint="eastAsia" w:ascii="宋体" w:hAnsi="宋体" w:eastAsia="宋体" w:cs="宋体"/>
          <w:b/>
          <w:bCs w:val="0"/>
          <w:color w:val="auto"/>
          <w:sz w:val="24"/>
          <w:szCs w:val="24"/>
          <w:highlight w:val="none"/>
          <w:u w:val="none"/>
          <w:lang w:val="en-US"/>
        </w:rPr>
      </w:pPr>
      <w:r>
        <w:rPr>
          <w:rFonts w:hint="eastAsia" w:ascii="宋体" w:hAnsi="宋体" w:eastAsia="宋体" w:cs="宋体"/>
          <w:b/>
          <w:bCs w:val="0"/>
          <w:color w:val="auto"/>
          <w:kern w:val="2"/>
          <w:sz w:val="24"/>
          <w:szCs w:val="24"/>
          <w:highlight w:val="none"/>
          <w:u w:val="none"/>
          <w:lang w:val="en-US" w:eastAsia="zh-CN" w:bidi="ar"/>
        </w:rPr>
        <w:t>或</w:t>
      </w:r>
      <w:r>
        <w:rPr>
          <w:rFonts w:hint="eastAsia" w:ascii="宋体" w:hAnsi="宋体" w:eastAsia="宋体" w:cs="宋体"/>
          <w:b/>
          <w:bCs w:val="0"/>
          <w:color w:val="auto"/>
          <w:kern w:val="2"/>
          <w:sz w:val="24"/>
          <w:szCs w:val="24"/>
          <w:highlight w:val="none"/>
          <w:u w:val="none"/>
          <w:lang w:val="zh-CN" w:eastAsia="zh-CN" w:bidi="ar"/>
        </w:rPr>
        <w:t>由公布的信用担保机构出具的《政府采购投标担保函 》</w:t>
      </w:r>
      <w:r>
        <w:rPr>
          <w:rFonts w:hint="eastAsia" w:ascii="宋体" w:hAnsi="宋体" w:eastAsia="宋体" w:cs="宋体"/>
          <w:b/>
          <w:bCs w:val="0"/>
          <w:color w:val="auto"/>
          <w:kern w:val="2"/>
          <w:sz w:val="24"/>
          <w:szCs w:val="24"/>
          <w:highlight w:val="none"/>
          <w:u w:val="none"/>
          <w:lang w:val="en-US" w:eastAsia="zh-CN" w:bidi="ar"/>
        </w:rPr>
        <w:t>复印件</w:t>
      </w:r>
    </w:p>
    <w:p>
      <w:pPr>
        <w:keepNext/>
        <w:keepLines/>
        <w:widowControl w:val="0"/>
        <w:numPr>
          <w:ilvl w:val="0"/>
          <w:numId w:val="0"/>
        </w:numPr>
        <w:shd w:val="clear"/>
        <w:bidi w:val="0"/>
        <w:spacing w:before="260" w:beforeLines="0" w:beforeAutospacing="0" w:after="260" w:afterLines="0" w:afterAutospacing="0" w:line="415" w:lineRule="auto"/>
        <w:jc w:val="both"/>
        <w:outlineLvl w:val="2"/>
        <w:rPr>
          <w:rFonts w:hint="eastAsia" w:ascii="Times New Roman" w:hAnsi="Times New Roman" w:eastAsia="宋体" w:cs="Times New Roman"/>
          <w:b/>
          <w:color w:val="auto"/>
          <w:kern w:val="2"/>
          <w:sz w:val="32"/>
          <w:highlight w:val="none"/>
          <w:lang w:val="en-US" w:eastAsia="zh-CN" w:bidi="ar-SA"/>
        </w:rPr>
      </w:pPr>
    </w:p>
    <w:p>
      <w:pPr>
        <w:keepNext/>
        <w:keepLines/>
        <w:widowControl w:val="0"/>
        <w:numPr>
          <w:ilvl w:val="0"/>
          <w:numId w:val="0"/>
        </w:numPr>
        <w:shd w:val="clear"/>
        <w:bidi w:val="0"/>
        <w:spacing w:before="260" w:beforeLines="0" w:beforeAutospacing="0" w:after="260" w:afterLines="0" w:afterAutospacing="0" w:line="415" w:lineRule="auto"/>
        <w:jc w:val="both"/>
        <w:outlineLvl w:val="2"/>
        <w:rPr>
          <w:rFonts w:hint="eastAsia" w:ascii="Times New Roman" w:hAnsi="Times New Roman" w:eastAsia="宋体" w:cs="Times New Roman"/>
          <w:b/>
          <w:color w:val="auto"/>
          <w:kern w:val="2"/>
          <w:sz w:val="32"/>
          <w:highlight w:val="none"/>
          <w:lang w:val="en-US" w:eastAsia="zh-CN" w:bidi="ar-SA"/>
        </w:rPr>
      </w:pPr>
    </w:p>
    <w:p>
      <w:pPr>
        <w:keepNext/>
        <w:keepLines/>
        <w:widowControl w:val="0"/>
        <w:numPr>
          <w:ilvl w:val="0"/>
          <w:numId w:val="0"/>
        </w:numPr>
        <w:shd w:val="clear"/>
        <w:bidi w:val="0"/>
        <w:spacing w:before="260" w:beforeLines="0" w:beforeAutospacing="0" w:after="260" w:afterLines="0" w:afterAutospacing="0" w:line="415" w:lineRule="auto"/>
        <w:jc w:val="both"/>
        <w:outlineLvl w:val="2"/>
        <w:rPr>
          <w:rFonts w:hint="eastAsia" w:ascii="Times New Roman" w:hAnsi="Times New Roman" w:eastAsia="宋体" w:cs="Times New Roman"/>
          <w:b/>
          <w:color w:val="auto"/>
          <w:kern w:val="2"/>
          <w:sz w:val="32"/>
          <w:highlight w:val="none"/>
          <w:lang w:val="en-US" w:eastAsia="zh-CN" w:bidi="ar-SA"/>
        </w:rPr>
      </w:pPr>
    </w:p>
    <w:p>
      <w:pPr>
        <w:keepNext/>
        <w:keepLines/>
        <w:widowControl w:val="0"/>
        <w:numPr>
          <w:ilvl w:val="0"/>
          <w:numId w:val="0"/>
        </w:numPr>
        <w:shd w:val="clear"/>
        <w:bidi w:val="0"/>
        <w:spacing w:before="260" w:beforeLines="0" w:beforeAutospacing="0" w:after="260" w:afterLines="0" w:afterAutospacing="0" w:line="415" w:lineRule="auto"/>
        <w:jc w:val="both"/>
        <w:outlineLvl w:val="2"/>
        <w:rPr>
          <w:rFonts w:hint="eastAsia" w:ascii="Times New Roman" w:hAnsi="Times New Roman" w:eastAsia="宋体" w:cs="Times New Roman"/>
          <w:b/>
          <w:color w:val="auto"/>
          <w:kern w:val="2"/>
          <w:sz w:val="32"/>
          <w:highlight w:val="none"/>
          <w:lang w:val="en-US" w:eastAsia="zh-CN" w:bidi="ar-SA"/>
        </w:rPr>
      </w:pPr>
    </w:p>
    <w:p>
      <w:pPr>
        <w:keepNext/>
        <w:keepLines/>
        <w:widowControl w:val="0"/>
        <w:numPr>
          <w:ilvl w:val="0"/>
          <w:numId w:val="0"/>
        </w:numPr>
        <w:shd w:val="clear"/>
        <w:bidi w:val="0"/>
        <w:spacing w:before="260" w:beforeLines="0" w:beforeAutospacing="0" w:after="260" w:afterLines="0" w:afterAutospacing="0" w:line="415" w:lineRule="auto"/>
        <w:jc w:val="both"/>
        <w:outlineLvl w:val="2"/>
        <w:rPr>
          <w:rFonts w:hint="eastAsia" w:ascii="Times New Roman" w:hAnsi="Times New Roman" w:eastAsia="宋体" w:cs="Times New Roman"/>
          <w:b/>
          <w:color w:val="auto"/>
          <w:kern w:val="2"/>
          <w:sz w:val="32"/>
          <w:highlight w:val="none"/>
          <w:lang w:val="en-US" w:eastAsia="zh-CN" w:bidi="ar-SA"/>
        </w:rPr>
      </w:pPr>
    </w:p>
    <w:p>
      <w:pPr>
        <w:pStyle w:val="18"/>
        <w:shd w:val="clear"/>
        <w:rPr>
          <w:rFonts w:hint="eastAsia" w:ascii="Times New Roman" w:hAnsi="Times New Roman" w:eastAsia="宋体" w:cs="Times New Roman"/>
          <w:b/>
          <w:color w:val="auto"/>
          <w:kern w:val="2"/>
          <w:sz w:val="32"/>
          <w:highlight w:val="none"/>
          <w:lang w:val="en-US" w:eastAsia="zh-CN" w:bidi="ar-SA"/>
        </w:rPr>
      </w:pPr>
    </w:p>
    <w:p>
      <w:pPr>
        <w:pStyle w:val="18"/>
        <w:shd w:val="clear"/>
        <w:rPr>
          <w:rFonts w:hint="eastAsia" w:ascii="Times New Roman" w:hAnsi="Times New Roman" w:eastAsia="宋体" w:cs="Times New Roman"/>
          <w:b/>
          <w:color w:val="auto"/>
          <w:kern w:val="2"/>
          <w:sz w:val="32"/>
          <w:highlight w:val="none"/>
          <w:lang w:val="en-US" w:eastAsia="zh-CN" w:bidi="ar-SA"/>
        </w:rPr>
      </w:pPr>
    </w:p>
    <w:p>
      <w:pPr>
        <w:pStyle w:val="18"/>
        <w:shd w:val="clear"/>
        <w:rPr>
          <w:rFonts w:hint="eastAsia" w:ascii="Times New Roman" w:hAnsi="Times New Roman" w:eastAsia="宋体" w:cs="Times New Roman"/>
          <w:b/>
          <w:color w:val="auto"/>
          <w:kern w:val="2"/>
          <w:sz w:val="32"/>
          <w:highlight w:val="none"/>
          <w:lang w:val="en-US" w:eastAsia="zh-CN" w:bidi="ar-SA"/>
        </w:rPr>
      </w:pPr>
    </w:p>
    <w:p>
      <w:pPr>
        <w:pStyle w:val="18"/>
        <w:shd w:val="clear"/>
        <w:rPr>
          <w:rFonts w:hint="eastAsia" w:ascii="Times New Roman" w:hAnsi="Times New Roman" w:eastAsia="宋体" w:cs="Times New Roman"/>
          <w:b/>
          <w:color w:val="auto"/>
          <w:kern w:val="2"/>
          <w:sz w:val="32"/>
          <w:highlight w:val="none"/>
          <w:lang w:val="en-US" w:eastAsia="zh-CN" w:bidi="ar-SA"/>
        </w:rPr>
      </w:pPr>
    </w:p>
    <w:p>
      <w:pPr>
        <w:pStyle w:val="18"/>
        <w:shd w:val="clear"/>
        <w:rPr>
          <w:rFonts w:hint="eastAsia" w:ascii="Times New Roman" w:hAnsi="Times New Roman" w:eastAsia="宋体" w:cs="Times New Roman"/>
          <w:b/>
          <w:color w:val="auto"/>
          <w:kern w:val="2"/>
          <w:sz w:val="32"/>
          <w:highlight w:val="none"/>
          <w:lang w:val="en-US" w:eastAsia="zh-CN" w:bidi="ar-SA"/>
        </w:rPr>
      </w:pPr>
    </w:p>
    <w:p>
      <w:pPr>
        <w:pStyle w:val="18"/>
        <w:shd w:val="clear"/>
        <w:rPr>
          <w:rFonts w:hint="eastAsia" w:ascii="Times New Roman" w:hAnsi="Times New Roman" w:eastAsia="宋体" w:cs="Times New Roman"/>
          <w:b/>
          <w:color w:val="auto"/>
          <w:kern w:val="2"/>
          <w:sz w:val="32"/>
          <w:highlight w:val="none"/>
          <w:lang w:val="en-US" w:eastAsia="zh-CN" w:bidi="ar-SA"/>
        </w:rPr>
      </w:pPr>
    </w:p>
    <w:p>
      <w:pPr>
        <w:pStyle w:val="18"/>
        <w:shd w:val="clear"/>
        <w:rPr>
          <w:rFonts w:hint="eastAsia" w:ascii="Times New Roman" w:hAnsi="Times New Roman" w:eastAsia="宋体" w:cs="Times New Roman"/>
          <w:b/>
          <w:color w:val="auto"/>
          <w:kern w:val="2"/>
          <w:sz w:val="32"/>
          <w:highlight w:val="none"/>
          <w:lang w:val="en-US" w:eastAsia="zh-CN" w:bidi="ar-SA"/>
        </w:rPr>
      </w:pPr>
    </w:p>
    <w:p>
      <w:pPr>
        <w:pStyle w:val="18"/>
        <w:shd w:val="clear"/>
        <w:rPr>
          <w:rFonts w:hint="eastAsia" w:ascii="Times New Roman" w:hAnsi="Times New Roman" w:eastAsia="宋体" w:cs="Times New Roman"/>
          <w:b/>
          <w:color w:val="auto"/>
          <w:kern w:val="2"/>
          <w:sz w:val="32"/>
          <w:highlight w:val="none"/>
          <w:lang w:val="en-US" w:eastAsia="zh-CN" w:bidi="ar-SA"/>
        </w:rPr>
      </w:pPr>
    </w:p>
    <w:p>
      <w:pPr>
        <w:pStyle w:val="4"/>
        <w:shd w:val="clear"/>
        <w:bidi w:val="0"/>
        <w:jc w:val="center"/>
        <w:rPr>
          <w:rFonts w:hint="eastAsia"/>
          <w:color w:val="auto"/>
          <w:highlight w:val="none"/>
          <w:lang w:val="en-US"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12" w:charSpace="0"/>
        </w:sectPr>
      </w:pPr>
      <w:bookmarkStart w:id="930" w:name="_Toc17933"/>
      <w:bookmarkStart w:id="931" w:name="_Toc6279"/>
    </w:p>
    <w:p>
      <w:pPr>
        <w:pStyle w:val="4"/>
        <w:shd w:val="clear"/>
        <w:bidi w:val="0"/>
        <w:jc w:val="center"/>
        <w:rPr>
          <w:rFonts w:hint="eastAsia"/>
          <w:color w:val="auto"/>
          <w:highlight w:val="none"/>
          <w:lang w:val="en-US" w:eastAsia="zh-CN"/>
        </w:rPr>
      </w:pPr>
      <w:bookmarkStart w:id="932" w:name="_Toc17022"/>
      <w:bookmarkStart w:id="933" w:name="_Toc11439"/>
      <w:r>
        <w:rPr>
          <w:rFonts w:hint="eastAsia"/>
          <w:color w:val="auto"/>
          <w:highlight w:val="none"/>
          <w:lang w:val="en-US" w:eastAsia="zh-CN"/>
        </w:rPr>
        <w:t>五、投标人承诺书</w:t>
      </w:r>
      <w:bookmarkEnd w:id="923"/>
      <w:bookmarkEnd w:id="924"/>
      <w:bookmarkEnd w:id="930"/>
      <w:bookmarkEnd w:id="931"/>
      <w:bookmarkEnd w:id="932"/>
      <w:bookmarkEnd w:id="933"/>
    </w:p>
    <w:p>
      <w:pPr>
        <w:keepNext/>
        <w:keepLines/>
        <w:widowControl w:val="0"/>
        <w:shd w:val="clear"/>
        <w:bidi w:val="0"/>
        <w:spacing w:before="260" w:beforeLines="0" w:beforeAutospacing="0" w:after="260" w:afterLines="0" w:afterAutospacing="0" w:line="415" w:lineRule="auto"/>
        <w:jc w:val="center"/>
        <w:outlineLvl w:val="2"/>
        <w:rPr>
          <w:rFonts w:hint="eastAsia" w:ascii="Times New Roman" w:hAnsi="Times New Roman" w:eastAsia="宋体" w:cs="Times New Roman"/>
          <w:b/>
          <w:color w:val="auto"/>
          <w:kern w:val="2"/>
          <w:sz w:val="24"/>
          <w:szCs w:val="24"/>
          <w:highlight w:val="none"/>
          <w:lang w:val="en-US" w:eastAsia="zh-CN" w:bidi="ar-SA"/>
        </w:rPr>
      </w:pPr>
      <w:bookmarkStart w:id="934" w:name="_Toc18088"/>
      <w:bookmarkStart w:id="935" w:name="_Toc11459"/>
      <w:bookmarkStart w:id="936" w:name="_Toc27482"/>
      <w:bookmarkStart w:id="937" w:name="_Toc19111"/>
      <w:bookmarkStart w:id="938" w:name="_Toc26911"/>
      <w:bookmarkStart w:id="939" w:name="_Toc7473"/>
      <w:r>
        <w:rPr>
          <w:rFonts w:hint="eastAsia" w:ascii="Times New Roman" w:hAnsi="Times New Roman" w:eastAsia="宋体" w:cs="Times New Roman"/>
          <w:b/>
          <w:color w:val="auto"/>
          <w:kern w:val="2"/>
          <w:sz w:val="24"/>
          <w:szCs w:val="24"/>
          <w:highlight w:val="none"/>
          <w:lang w:val="en-US" w:eastAsia="zh-CN" w:bidi="ar-SA"/>
        </w:rPr>
        <w:t>（一）质量安全责任承诺书</w:t>
      </w:r>
      <w:bookmarkEnd w:id="934"/>
      <w:bookmarkEnd w:id="935"/>
      <w:bookmarkEnd w:id="936"/>
      <w:bookmarkEnd w:id="937"/>
      <w:bookmarkEnd w:id="938"/>
      <w:bookmarkEnd w:id="939"/>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为保证本采购项目顺利进行，作为投标供应商，现郑重承诺：</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1、我方投标投入使用的材料等均完全符合国家现行质量、安全、环保标准和要求。</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2、我方将严格按照国家现行相关储存、运输、安装调试技术标准及规范、服务标准及规范、施工标准及规范，在规定的时限内，保质、保量完成项目全部内容，并向采购人交付合格</w:t>
      </w:r>
      <w:r>
        <w:rPr>
          <w:rFonts w:hint="eastAsia" w:ascii="宋体" w:hAnsi="宋体" w:eastAsia="宋体" w:cs="宋体"/>
          <w:color w:val="auto"/>
          <w:sz w:val="24"/>
          <w:szCs w:val="24"/>
          <w:highlight w:val="none"/>
          <w:lang w:val="en-US" w:eastAsia="zh-CN"/>
        </w:rPr>
        <w:t>工程</w:t>
      </w:r>
      <w:r>
        <w:rPr>
          <w:rFonts w:hint="eastAsia" w:ascii="宋体" w:hAnsi="宋体" w:eastAsia="宋体" w:cs="宋体"/>
          <w:color w:val="auto"/>
          <w:sz w:val="24"/>
          <w:szCs w:val="24"/>
          <w:highlight w:val="none"/>
        </w:rPr>
        <w:t>。</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3、对于因施工等过程中产生的任何安全事故，我方承担全部责任。</w:t>
      </w:r>
    </w:p>
    <w:p>
      <w:pPr>
        <w:widowControl/>
        <w:shd w:val="clea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4、我方提供的工程等符合现行的国家、行业、地区、企业标准及要求，标准不一致的，以更为严格的为准，我方对提供的工程等的质量、安全、环保等承担全部责任。</w:t>
      </w:r>
    </w:p>
    <w:p>
      <w:pPr>
        <w:widowControl/>
        <w:shd w:val="clear"/>
        <w:spacing w:line="360" w:lineRule="auto"/>
        <w:ind w:firstLine="480" w:firstLineChars="200"/>
        <w:rPr>
          <w:rFonts w:hint="eastAsia" w:ascii="宋体" w:hAnsi="宋体" w:eastAsia="宋体" w:cs="宋体"/>
          <w:color w:val="auto"/>
          <w:sz w:val="24"/>
          <w:szCs w:val="24"/>
          <w:highlight w:val="none"/>
        </w:rPr>
      </w:pPr>
    </w:p>
    <w:p>
      <w:pPr>
        <w:widowControl/>
        <w:shd w:val="clear"/>
        <w:spacing w:line="360" w:lineRule="auto"/>
        <w:ind w:firstLine="480" w:firstLineChars="200"/>
        <w:rPr>
          <w:rFonts w:hint="eastAsia" w:ascii="宋体" w:hAnsi="宋体" w:eastAsia="宋体" w:cs="宋体"/>
          <w:color w:val="auto"/>
          <w:sz w:val="24"/>
          <w:szCs w:val="24"/>
          <w:highlight w:val="none"/>
        </w:rPr>
      </w:pPr>
    </w:p>
    <w:p>
      <w:pPr>
        <w:widowControl/>
        <w:shd w:val="clear"/>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（加盖公章）</w:t>
      </w:r>
    </w:p>
    <w:p>
      <w:pPr>
        <w:widowControl/>
        <w:shd w:val="clear"/>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法定代表人或授权代表：（签字或盖章）</w:t>
      </w:r>
    </w:p>
    <w:p>
      <w:pPr>
        <w:widowControl/>
        <w:shd w:val="clear"/>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日期：</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w:t>
      </w:r>
    </w:p>
    <w:p>
      <w:pPr>
        <w:pStyle w:val="18"/>
        <w:shd w:val="clear"/>
        <w:spacing w:line="480" w:lineRule="auto"/>
        <w:rPr>
          <w:rFonts w:hint="eastAsia" w:ascii="宋体" w:hAnsi="宋体" w:eastAsia="宋体" w:cs="宋体"/>
          <w:color w:val="auto"/>
          <w:sz w:val="24"/>
          <w:szCs w:val="24"/>
          <w:highlight w:val="none"/>
        </w:rPr>
      </w:pPr>
    </w:p>
    <w:p>
      <w:pPr>
        <w:pStyle w:val="18"/>
        <w:shd w:val="clear"/>
        <w:rPr>
          <w:rFonts w:hint="eastAsia" w:ascii="宋体" w:hAnsi="宋体" w:eastAsia="宋体" w:cs="宋体"/>
          <w:color w:val="auto"/>
          <w:sz w:val="24"/>
          <w:szCs w:val="24"/>
          <w:highlight w:val="none"/>
        </w:rPr>
      </w:pPr>
    </w:p>
    <w:p>
      <w:pPr>
        <w:pStyle w:val="18"/>
        <w:shd w:val="clear"/>
        <w:rPr>
          <w:rFonts w:hint="eastAsia" w:ascii="宋体" w:hAnsi="宋体" w:eastAsia="宋体" w:cs="宋体"/>
          <w:color w:val="auto"/>
          <w:sz w:val="24"/>
          <w:szCs w:val="24"/>
          <w:highlight w:val="none"/>
        </w:rPr>
      </w:pPr>
    </w:p>
    <w:p>
      <w:pPr>
        <w:pStyle w:val="18"/>
        <w:shd w:val="clear"/>
        <w:rPr>
          <w:rFonts w:hint="eastAsia" w:ascii="宋体" w:hAnsi="宋体" w:eastAsia="宋体" w:cs="宋体"/>
          <w:color w:val="auto"/>
          <w:sz w:val="24"/>
          <w:szCs w:val="24"/>
          <w:highlight w:val="none"/>
        </w:rPr>
      </w:pPr>
    </w:p>
    <w:p>
      <w:pPr>
        <w:pStyle w:val="18"/>
        <w:shd w:val="clear"/>
        <w:rPr>
          <w:rFonts w:hint="eastAsia" w:ascii="宋体" w:hAnsi="宋体" w:eastAsia="宋体" w:cs="宋体"/>
          <w:color w:val="auto"/>
          <w:sz w:val="24"/>
          <w:szCs w:val="24"/>
          <w:highlight w:val="none"/>
        </w:rPr>
      </w:pPr>
    </w:p>
    <w:p>
      <w:pPr>
        <w:pStyle w:val="18"/>
        <w:shd w:val="clear"/>
        <w:rPr>
          <w:rFonts w:hint="eastAsia" w:ascii="宋体" w:hAnsi="宋体" w:eastAsia="宋体" w:cs="宋体"/>
          <w:color w:val="auto"/>
          <w:sz w:val="24"/>
          <w:szCs w:val="24"/>
          <w:highlight w:val="none"/>
        </w:rPr>
      </w:pPr>
    </w:p>
    <w:p>
      <w:pPr>
        <w:pStyle w:val="18"/>
        <w:shd w:val="clear"/>
        <w:rPr>
          <w:rFonts w:hint="eastAsia" w:ascii="宋体" w:hAnsi="宋体" w:eastAsia="宋体" w:cs="宋体"/>
          <w:color w:val="auto"/>
          <w:sz w:val="24"/>
          <w:szCs w:val="24"/>
          <w:highlight w:val="none"/>
        </w:rPr>
      </w:pPr>
    </w:p>
    <w:p>
      <w:pPr>
        <w:pStyle w:val="4"/>
        <w:keepNext/>
        <w:keepLines/>
        <w:pageBreakBefore w:val="0"/>
        <w:widowControl/>
        <w:numPr>
          <w:ilvl w:val="0"/>
          <w:numId w:val="0"/>
        </w:numPr>
        <w:shd w:val="clear"/>
        <w:kinsoku/>
        <w:wordWrap/>
        <w:overflowPunct/>
        <w:topLinePunct w:val="0"/>
        <w:autoSpaceDE/>
        <w:autoSpaceDN/>
        <w:bidi w:val="0"/>
        <w:adjustRightInd/>
        <w:snapToGrid/>
        <w:spacing w:before="0" w:after="0" w:line="360" w:lineRule="auto"/>
        <w:ind w:right="0" w:rightChars="0"/>
        <w:jc w:val="center"/>
        <w:textAlignment w:val="auto"/>
        <w:rPr>
          <w:rFonts w:hint="eastAsia" w:ascii="宋体" w:hAnsi="宋体" w:cs="宋体"/>
          <w:color w:val="auto"/>
          <w:highlight w:val="none"/>
          <w:lang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12" w:charSpace="0"/>
        </w:sectPr>
      </w:pPr>
      <w:bookmarkStart w:id="940" w:name="_Toc47"/>
      <w:bookmarkStart w:id="941" w:name="_Toc30387"/>
      <w:bookmarkStart w:id="942" w:name="_Toc30884"/>
      <w:bookmarkStart w:id="943" w:name="_Toc31701"/>
    </w:p>
    <w:p>
      <w:pPr>
        <w:pStyle w:val="4"/>
        <w:keepNext/>
        <w:keepLines/>
        <w:pageBreakBefore w:val="0"/>
        <w:widowControl/>
        <w:numPr>
          <w:ilvl w:val="0"/>
          <w:numId w:val="0"/>
        </w:numPr>
        <w:shd w:val="clear"/>
        <w:kinsoku/>
        <w:wordWrap/>
        <w:overflowPunct/>
        <w:topLinePunct w:val="0"/>
        <w:autoSpaceDE/>
        <w:autoSpaceDN/>
        <w:bidi w:val="0"/>
        <w:adjustRightInd/>
        <w:snapToGrid/>
        <w:spacing w:before="0" w:after="0" w:line="360" w:lineRule="auto"/>
        <w:ind w:right="0" w:rightChars="0"/>
        <w:jc w:val="center"/>
        <w:textAlignment w:val="auto"/>
        <w:rPr>
          <w:rFonts w:hint="eastAsia" w:ascii="宋体" w:hAnsi="宋体" w:eastAsia="宋体" w:cs="宋体"/>
          <w:color w:val="auto"/>
          <w:highlight w:val="none"/>
          <w:lang w:eastAsia="zh-CN"/>
        </w:rPr>
      </w:pPr>
      <w:bookmarkStart w:id="944" w:name="_Toc22719"/>
      <w:r>
        <w:rPr>
          <w:rFonts w:hint="eastAsia" w:ascii="宋体" w:hAnsi="宋体" w:cs="宋体"/>
          <w:color w:val="auto"/>
          <w:highlight w:val="none"/>
          <w:lang w:eastAsia="zh-CN"/>
        </w:rPr>
        <w:t>（二）</w:t>
      </w:r>
      <w:r>
        <w:rPr>
          <w:rFonts w:hint="eastAsia" w:ascii="宋体" w:hAnsi="宋体" w:eastAsia="宋体" w:cs="宋体"/>
          <w:color w:val="auto"/>
          <w:highlight w:val="none"/>
          <w:lang w:eastAsia="zh-CN"/>
        </w:rPr>
        <w:t>陕西省政府采购供应商拒绝政府采购领域商业贿赂</w:t>
      </w:r>
      <w:r>
        <w:rPr>
          <w:rFonts w:hint="eastAsia" w:ascii="宋体" w:hAnsi="宋体" w:cs="宋体"/>
          <w:color w:val="auto"/>
          <w:highlight w:val="none"/>
          <w:lang w:eastAsia="zh-CN"/>
        </w:rPr>
        <w:t>承诺书</w:t>
      </w:r>
      <w:bookmarkEnd w:id="940"/>
      <w:bookmarkEnd w:id="941"/>
      <w:bookmarkEnd w:id="942"/>
      <w:bookmarkEnd w:id="944"/>
    </w:p>
    <w:p>
      <w:pPr>
        <w:pStyle w:val="4"/>
        <w:keepNext/>
        <w:keepLines/>
        <w:pageBreakBefore w:val="0"/>
        <w:widowControl/>
        <w:numPr>
          <w:ilvl w:val="0"/>
          <w:numId w:val="0"/>
        </w:numPr>
        <w:shd w:val="clear"/>
        <w:kinsoku/>
        <w:wordWrap/>
        <w:overflowPunct/>
        <w:topLinePunct w:val="0"/>
        <w:autoSpaceDE/>
        <w:autoSpaceDN/>
        <w:bidi w:val="0"/>
        <w:adjustRightInd/>
        <w:snapToGrid/>
        <w:spacing w:before="0" w:after="0" w:line="360" w:lineRule="auto"/>
        <w:ind w:right="0" w:rightChars="0"/>
        <w:jc w:val="center"/>
        <w:textAlignment w:val="auto"/>
        <w:rPr>
          <w:rFonts w:hint="eastAsia" w:ascii="宋体" w:hAnsi="宋体" w:eastAsia="宋体" w:cs="宋体"/>
          <w:color w:val="auto"/>
          <w:highlight w:val="none"/>
          <w:lang w:val="en-US"/>
        </w:rPr>
      </w:pPr>
      <w:bookmarkStart w:id="945" w:name="_Toc27943"/>
      <w:bookmarkStart w:id="946" w:name="_Toc6579"/>
      <w:bookmarkStart w:id="947" w:name="_Toc11780"/>
      <w:bookmarkStart w:id="948" w:name="_Toc28938"/>
      <w:r>
        <w:rPr>
          <w:rFonts w:hint="eastAsia" w:ascii="宋体" w:hAnsi="宋体" w:eastAsia="宋体" w:cs="宋体"/>
          <w:color w:val="auto"/>
          <w:highlight w:val="none"/>
          <w:lang w:eastAsia="zh-CN"/>
        </w:rPr>
        <w:t>承诺书</w:t>
      </w:r>
      <w:r>
        <w:rPr>
          <w:rFonts w:hint="eastAsia" w:ascii="宋体" w:hAnsi="宋体" w:eastAsia="宋体" w:cs="宋体"/>
          <w:color w:val="auto"/>
          <w:highlight w:val="none"/>
          <w:lang w:val="en-US"/>
        </w:rPr>
        <w:t>I</w:t>
      </w:r>
      <w:bookmarkEnd w:id="943"/>
      <w:bookmarkEnd w:id="945"/>
      <w:bookmarkEnd w:id="946"/>
      <w:bookmarkEnd w:id="947"/>
      <w:bookmarkEnd w:id="948"/>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为响应党中央、国务院关于治理政府采购领域商业贿赂行为的号召，我公司在此庄严承诺：</w:t>
      </w:r>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 xml:space="preserve">  1、在参与政府采购活动中遵纪守法、诚信经营、公平竞标。</w:t>
      </w:r>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 xml:space="preserve">  2、不向政府采购人、采购代理机构和政府采购评审专家进行任何形式的商业贿赂以谋取交易机会。</w:t>
      </w:r>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 xml:space="preserve">  3、不向政府采购代理机构和采购人提供虚假资质文件或采用虚假应标方式参与政府采购市场竞争并谋取中标、成交。</w:t>
      </w:r>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 xml:space="preserve">  4、不采取“围标、陪标”等商业欺诈手段获得政府采购定单。</w:t>
      </w:r>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 xml:space="preserve">  5、不采取不正当手段诋毁、排挤其他投标人。</w:t>
      </w:r>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 xml:space="preserve">  6、不在提供商品和服务时“偷梁换柱、以次充好”损害采购人的合法权益。</w:t>
      </w:r>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 xml:space="preserve">  7、不与采购人、采购代理机构政府采购评审专家或其它投标人恶意串通，进行质疑和投诉，维护政府采购市场秩序。</w:t>
      </w:r>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 xml:space="preserve">  8、尊重和接受政府采购监督管理部门的监督和政府采购代理机构招标采购要求，承担因违约行为给采购人造成的损失。</w:t>
      </w:r>
    </w:p>
    <w:p>
      <w:pPr>
        <w:keepNext w:val="0"/>
        <w:keepLines w:val="0"/>
        <w:widowControl/>
        <w:suppressLineNumbers w:val="0"/>
        <w:shd w:val="clear"/>
        <w:spacing w:before="0" w:beforeAutospacing="0" w:after="0" w:afterAutospacing="0" w:line="408" w:lineRule="auto"/>
        <w:ind w:left="237" w:leftChars="113" w:right="0" w:firstLine="470" w:firstLineChars="196"/>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 xml:space="preserve">  9、不发生其他有悖于政府采购公开、公平、公正和诚信原则的行为。</w:t>
      </w:r>
    </w:p>
    <w:p>
      <w:pPr>
        <w:pStyle w:val="6"/>
        <w:shd w:val="clear"/>
        <w:rPr>
          <w:rFonts w:hint="eastAsia"/>
          <w:color w:val="auto"/>
          <w:highlight w:val="none"/>
          <w:lang w:val="en-US"/>
        </w:rPr>
      </w:pPr>
    </w:p>
    <w:p>
      <w:pPr>
        <w:keepNext w:val="0"/>
        <w:keepLines w:val="0"/>
        <w:widowControl/>
        <w:suppressLineNumbers w:val="0"/>
        <w:shd w:val="clear"/>
        <w:spacing w:before="0" w:beforeAutospacing="0" w:after="0" w:afterAutospacing="0" w:line="408" w:lineRule="auto"/>
        <w:ind w:left="237" w:leftChars="113" w:right="0" w:firstLine="480" w:firstLineChars="200"/>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承诺单位：</w:t>
      </w:r>
      <w:r>
        <w:rPr>
          <w:rFonts w:hint="eastAsia" w:ascii="宋体" w:hAnsi="宋体" w:eastAsia="宋体" w:cs="宋体"/>
          <w:color w:val="auto"/>
          <w:kern w:val="0"/>
          <w:sz w:val="24"/>
          <w:szCs w:val="20"/>
          <w:highlight w:val="none"/>
          <w:u w:val="single"/>
          <w:lang w:val="en-US" w:eastAsia="zh-CN" w:bidi="ar"/>
        </w:rPr>
        <w:t xml:space="preserve">       </w:t>
      </w:r>
      <w:r>
        <w:rPr>
          <w:rFonts w:hint="eastAsia" w:ascii="宋体" w:hAnsi="宋体" w:eastAsia="宋体" w:cs="宋体"/>
          <w:color w:val="auto"/>
          <w:kern w:val="0"/>
          <w:sz w:val="24"/>
          <w:szCs w:val="20"/>
          <w:highlight w:val="none"/>
          <w:lang w:val="en-US" w:eastAsia="zh-CN" w:bidi="ar"/>
        </w:rPr>
        <w:t>（盖章）</w:t>
      </w:r>
    </w:p>
    <w:p>
      <w:pPr>
        <w:keepNext w:val="0"/>
        <w:keepLines w:val="0"/>
        <w:widowControl/>
        <w:suppressLineNumbers w:val="0"/>
        <w:shd w:val="clear"/>
        <w:spacing w:before="0" w:beforeAutospacing="0" w:after="0" w:afterAutospacing="0" w:line="408" w:lineRule="auto"/>
        <w:ind w:left="237" w:leftChars="113" w:right="0" w:firstLine="480" w:firstLineChars="200"/>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全权代表：</w:t>
      </w:r>
      <w:r>
        <w:rPr>
          <w:rFonts w:hint="eastAsia" w:ascii="宋体" w:hAnsi="宋体" w:eastAsia="宋体" w:cs="宋体"/>
          <w:color w:val="auto"/>
          <w:kern w:val="0"/>
          <w:sz w:val="24"/>
          <w:szCs w:val="20"/>
          <w:highlight w:val="none"/>
          <w:u w:val="single"/>
          <w:lang w:val="en-US" w:eastAsia="zh-CN" w:bidi="ar"/>
        </w:rPr>
        <w:t xml:space="preserve">       </w:t>
      </w:r>
      <w:r>
        <w:rPr>
          <w:rFonts w:hint="eastAsia" w:ascii="宋体" w:hAnsi="宋体" w:eastAsia="宋体" w:cs="宋体"/>
          <w:color w:val="auto"/>
          <w:kern w:val="0"/>
          <w:sz w:val="24"/>
          <w:szCs w:val="20"/>
          <w:highlight w:val="none"/>
          <w:lang w:val="en-US" w:eastAsia="zh-CN" w:bidi="ar"/>
        </w:rPr>
        <w:t>（签字）</w:t>
      </w:r>
    </w:p>
    <w:p>
      <w:pPr>
        <w:keepNext w:val="0"/>
        <w:keepLines w:val="0"/>
        <w:widowControl/>
        <w:suppressLineNumbers w:val="0"/>
        <w:shd w:val="clear"/>
        <w:spacing w:before="0" w:beforeAutospacing="0" w:after="0" w:afterAutospacing="0" w:line="408" w:lineRule="auto"/>
        <w:ind w:left="237" w:leftChars="113" w:right="0" w:firstLine="480" w:firstLineChars="200"/>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地  址：</w:t>
      </w:r>
    </w:p>
    <w:p>
      <w:pPr>
        <w:keepNext w:val="0"/>
        <w:keepLines w:val="0"/>
        <w:widowControl/>
        <w:suppressLineNumbers w:val="0"/>
        <w:shd w:val="clear"/>
        <w:spacing w:before="0" w:beforeAutospacing="0" w:after="0" w:afterAutospacing="0" w:line="408" w:lineRule="auto"/>
        <w:ind w:left="237" w:leftChars="113" w:right="0" w:firstLine="480" w:firstLineChars="200"/>
        <w:jc w:val="left"/>
        <w:rPr>
          <w:rFonts w:hint="eastAsia" w:ascii="宋体" w:hAnsi="宋体" w:eastAsia="宋体" w:cs="宋体"/>
          <w:color w:val="auto"/>
          <w:kern w:val="0"/>
          <w:sz w:val="24"/>
          <w:szCs w:val="20"/>
          <w:highlight w:val="none"/>
          <w:lang w:val="en-US" w:eastAsia="zh-CN" w:bidi="ar"/>
        </w:rPr>
      </w:pPr>
      <w:r>
        <w:rPr>
          <w:rFonts w:hint="eastAsia" w:ascii="宋体" w:hAnsi="宋体" w:eastAsia="宋体" w:cs="宋体"/>
          <w:color w:val="auto"/>
          <w:kern w:val="0"/>
          <w:sz w:val="24"/>
          <w:szCs w:val="20"/>
          <w:highlight w:val="none"/>
          <w:lang w:val="en-US" w:eastAsia="zh-CN" w:bidi="ar"/>
        </w:rPr>
        <w:t>邮  编：</w:t>
      </w:r>
    </w:p>
    <w:p>
      <w:pPr>
        <w:keepNext w:val="0"/>
        <w:keepLines w:val="0"/>
        <w:widowControl/>
        <w:suppressLineNumbers w:val="0"/>
        <w:shd w:val="clear"/>
        <w:spacing w:before="0" w:beforeAutospacing="0" w:after="0" w:afterAutospacing="0" w:line="408" w:lineRule="auto"/>
        <w:ind w:left="237" w:leftChars="113" w:right="0" w:firstLine="480" w:firstLineChars="200"/>
        <w:jc w:val="left"/>
        <w:rPr>
          <w:rFonts w:hint="eastAsia" w:ascii="宋体" w:hAnsi="宋体" w:eastAsia="宋体" w:cs="宋体"/>
          <w:color w:val="auto"/>
          <w:sz w:val="24"/>
          <w:szCs w:val="24"/>
          <w:highlight w:val="none"/>
          <w:lang w:val="en-US"/>
        </w:rPr>
      </w:pPr>
      <w:r>
        <w:rPr>
          <w:rFonts w:hint="eastAsia" w:ascii="宋体" w:hAnsi="宋体" w:eastAsia="宋体" w:cs="宋体"/>
          <w:color w:val="auto"/>
          <w:kern w:val="0"/>
          <w:sz w:val="24"/>
          <w:szCs w:val="20"/>
          <w:highlight w:val="none"/>
          <w:lang w:val="en-US" w:eastAsia="zh-CN" w:bidi="ar"/>
        </w:rPr>
        <w:t>电  话：                                                                                    年  月  日</w:t>
      </w:r>
    </w:p>
    <w:p>
      <w:pPr>
        <w:pStyle w:val="5"/>
        <w:shd w:val="clear"/>
        <w:bidi w:val="0"/>
        <w:rPr>
          <w:rFonts w:hint="eastAsia"/>
          <w:color w:val="auto"/>
          <w:highlight w:val="none"/>
          <w:lang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12" w:charSpace="0"/>
        </w:sectPr>
      </w:pPr>
      <w:bookmarkStart w:id="949" w:name="_Toc5517"/>
      <w:bookmarkStart w:id="950" w:name="_Toc14040"/>
      <w:bookmarkStart w:id="951" w:name="_Toc3361"/>
      <w:bookmarkStart w:id="952" w:name="_Toc31875"/>
    </w:p>
    <w:p>
      <w:pPr>
        <w:pStyle w:val="5"/>
        <w:shd w:val="clear"/>
        <w:bidi w:val="0"/>
        <w:rPr>
          <w:rFonts w:hint="eastAsia"/>
          <w:color w:val="auto"/>
          <w:highlight w:val="none"/>
          <w:lang w:val="en-US"/>
        </w:rPr>
      </w:pPr>
      <w:bookmarkStart w:id="953" w:name="_Toc5561"/>
      <w:r>
        <w:rPr>
          <w:rFonts w:hint="eastAsia"/>
          <w:color w:val="auto"/>
          <w:highlight w:val="none"/>
          <w:lang w:eastAsia="zh-CN"/>
        </w:rPr>
        <w:t>承诺书Ⅱ</w:t>
      </w:r>
      <w:bookmarkEnd w:id="949"/>
      <w:bookmarkEnd w:id="950"/>
      <w:bookmarkEnd w:id="951"/>
      <w:bookmarkEnd w:id="952"/>
      <w:bookmarkEnd w:id="953"/>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3240"/>
        <w:gridCol w:w="342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0"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致：陕西中财招标代理有限公司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45"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作为参加贵公司组织的招标采购项目的投标单位，本公司承诺：在参加本项目招标之前不存在被依法禁止经营行为、财产被接管或冻结的情况，如有隐瞒实情，愿承担一切责任及后果。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5"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投标单位</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法定代表人/单位负责人</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2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（公章）</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（签字或盖章）</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firstLine="240" w:firstLineChars="10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年  月  日</w:t>
            </w:r>
          </w:p>
        </w:tc>
      </w:tr>
    </w:tbl>
    <w:p>
      <w:pPr>
        <w:pStyle w:val="5"/>
        <w:shd w:val="clear"/>
        <w:bidi w:val="0"/>
        <w:rPr>
          <w:color w:val="auto"/>
          <w:highlight w:val="none"/>
          <w:lang w:val="en-US"/>
        </w:rPr>
      </w:pPr>
      <w:bookmarkStart w:id="954" w:name="_Toc28839"/>
      <w:bookmarkStart w:id="955" w:name="_Toc5515"/>
      <w:bookmarkStart w:id="956" w:name="_Toc1422"/>
      <w:bookmarkStart w:id="957" w:name="_Toc27711"/>
      <w:bookmarkStart w:id="958" w:name="_Toc29532"/>
      <w:bookmarkStart w:id="959" w:name="_Toc16627"/>
      <w:r>
        <w:rPr>
          <w:rFonts w:hint="eastAsia"/>
          <w:color w:val="auto"/>
          <w:highlight w:val="none"/>
          <w:lang w:eastAsia="zh-CN"/>
        </w:rPr>
        <w:t>承诺书Ⅲ</w:t>
      </w:r>
      <w:bookmarkEnd w:id="954"/>
      <w:bookmarkEnd w:id="955"/>
      <w:bookmarkEnd w:id="956"/>
      <w:bookmarkEnd w:id="957"/>
      <w:bookmarkEnd w:id="958"/>
      <w:bookmarkEnd w:id="959"/>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3240"/>
        <w:gridCol w:w="342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0"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致：陕西中财招标代理有限公司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45"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作为参加贵公司组织的招标采购项目的投标单位，本公司郑重申告并承诺：近三年受到有关行政主管部门的行政处理、不良行为记录为</w:t>
            </w:r>
            <w:r>
              <w:rPr>
                <w:rFonts w:hint="eastAsia" w:ascii="宋体"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lang w:val="en-US" w:eastAsia="zh-CN" w:bidi="ar"/>
              </w:rPr>
              <w:t>次（没有填零），如有隐瞒实情，愿承担一切责任及后果。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83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投标单位</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法定代表人/单位负责人</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2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（公章）</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（签字或盖章）</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firstLine="240" w:firstLineChars="10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年  月  日</w:t>
            </w:r>
          </w:p>
        </w:tc>
      </w:tr>
    </w:tbl>
    <w:p>
      <w:pPr>
        <w:keepNext w:val="0"/>
        <w:keepLines w:val="0"/>
        <w:widowControl w:val="0"/>
        <w:suppressLineNumbers w:val="0"/>
        <w:shd w:val="clear"/>
        <w:spacing w:before="0" w:beforeAutospacing="0" w:after="0" w:afterAutospacing="0"/>
        <w:ind w:left="0" w:right="0"/>
        <w:jc w:val="both"/>
        <w:rPr>
          <w:color w:val="auto"/>
          <w:highlight w:val="none"/>
          <w:lang w:val="en-US"/>
        </w:rPr>
      </w:pPr>
    </w:p>
    <w:p>
      <w:pPr>
        <w:keepNext w:val="0"/>
        <w:keepLines w:val="0"/>
        <w:widowControl w:val="0"/>
        <w:suppressLineNumbers w:val="0"/>
        <w:shd w:val="clear"/>
        <w:spacing w:before="0" w:beforeAutospacing="0" w:after="0" w:afterAutospacing="0"/>
        <w:ind w:left="0" w:right="0"/>
        <w:jc w:val="both"/>
        <w:rPr>
          <w:color w:val="auto"/>
          <w:highlight w:val="none"/>
          <w:lang w:val="en-US"/>
        </w:rPr>
      </w:pPr>
    </w:p>
    <w:p>
      <w:pPr>
        <w:keepNext w:val="0"/>
        <w:keepLines w:val="0"/>
        <w:widowControl w:val="0"/>
        <w:suppressLineNumbers w:val="0"/>
        <w:shd w:val="clear"/>
        <w:spacing w:before="0" w:beforeAutospacing="0" w:after="0" w:afterAutospacing="0"/>
        <w:ind w:left="0" w:right="0"/>
        <w:jc w:val="both"/>
        <w:rPr>
          <w:color w:val="auto"/>
          <w:highlight w:val="none"/>
          <w:lang w:val="en-US"/>
        </w:rPr>
      </w:pPr>
    </w:p>
    <w:p>
      <w:pPr>
        <w:keepNext w:val="0"/>
        <w:keepLines w:val="0"/>
        <w:widowControl w:val="0"/>
        <w:suppressLineNumbers w:val="0"/>
        <w:shd w:val="clear"/>
        <w:spacing w:before="0" w:beforeAutospacing="0" w:after="0" w:afterAutospacing="0"/>
        <w:ind w:left="0" w:right="0"/>
        <w:jc w:val="both"/>
        <w:rPr>
          <w:color w:val="auto"/>
          <w:highlight w:val="none"/>
          <w:lang w:val="en-US"/>
        </w:rPr>
      </w:pPr>
    </w:p>
    <w:p>
      <w:pPr>
        <w:keepNext w:val="0"/>
        <w:keepLines w:val="0"/>
        <w:widowControl w:val="0"/>
        <w:suppressLineNumbers w:val="0"/>
        <w:shd w:val="clear"/>
        <w:spacing w:before="0" w:beforeAutospacing="0" w:after="0" w:afterAutospacing="0"/>
        <w:ind w:left="0" w:right="0"/>
        <w:jc w:val="both"/>
        <w:rPr>
          <w:color w:val="auto"/>
          <w:highlight w:val="none"/>
          <w:lang w:val="en-US"/>
        </w:rPr>
      </w:pPr>
    </w:p>
    <w:p>
      <w:pPr>
        <w:pStyle w:val="5"/>
        <w:shd w:val="clear"/>
        <w:bidi w:val="0"/>
        <w:rPr>
          <w:rFonts w:hint="eastAsia"/>
          <w:color w:val="auto"/>
          <w:highlight w:val="none"/>
          <w:lang w:val="en-US"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12" w:charSpace="0"/>
        </w:sectPr>
      </w:pPr>
      <w:bookmarkStart w:id="960" w:name="_Toc1368"/>
      <w:bookmarkStart w:id="961" w:name="_Toc9758"/>
      <w:bookmarkStart w:id="962" w:name="_Toc17178"/>
      <w:bookmarkStart w:id="963" w:name="_Toc25735"/>
      <w:bookmarkStart w:id="964" w:name="_Toc21519"/>
    </w:p>
    <w:p>
      <w:pPr>
        <w:pStyle w:val="5"/>
        <w:shd w:val="clear"/>
        <w:bidi w:val="0"/>
        <w:rPr>
          <w:color w:val="auto"/>
          <w:highlight w:val="none"/>
          <w:lang w:val="en-US"/>
        </w:rPr>
      </w:pPr>
      <w:bookmarkStart w:id="965" w:name="_Toc13100"/>
      <w:r>
        <w:rPr>
          <w:rFonts w:hint="eastAsia"/>
          <w:color w:val="auto"/>
          <w:highlight w:val="none"/>
          <w:lang w:val="en-US" w:eastAsia="zh-CN"/>
        </w:rPr>
        <w:t>承诺书Ⅳ</w:t>
      </w:r>
      <w:bookmarkEnd w:id="960"/>
      <w:bookmarkEnd w:id="961"/>
      <w:bookmarkEnd w:id="962"/>
      <w:bookmarkEnd w:id="963"/>
      <w:bookmarkEnd w:id="965"/>
    </w:p>
    <w:bookmarkEnd w:id="964"/>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3240"/>
        <w:gridCol w:w="342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0"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致：陕西中财招标代理有限公司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45"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作为参加贵公司组织的招标采购项目的投标单位，本公司郑重申告：近三年因项目产品质量问题的不法行为记录为</w:t>
            </w:r>
            <w:r>
              <w:rPr>
                <w:rFonts w:hint="eastAsia" w:ascii="宋体" w:hAnsi="宋体" w:eastAsia="宋体" w:cs="宋体"/>
                <w:color w:val="auto"/>
                <w:kern w:val="2"/>
                <w:sz w:val="24"/>
                <w:szCs w:val="20"/>
                <w:highlight w:val="none"/>
                <w:u w:val="single"/>
                <w:lang w:val="en-US" w:eastAsia="zh-CN" w:bidi="ar"/>
              </w:rPr>
              <w:t xml:space="preserve">   </w:t>
            </w:r>
            <w:r>
              <w:rPr>
                <w:rFonts w:hint="eastAsia" w:ascii="宋体" w:hAnsi="宋体" w:eastAsia="宋体" w:cs="宋体"/>
                <w:color w:val="auto"/>
                <w:kern w:val="2"/>
                <w:sz w:val="24"/>
                <w:szCs w:val="20"/>
                <w:highlight w:val="none"/>
                <w:lang w:val="en-US" w:eastAsia="zh-CN" w:bidi="ar"/>
              </w:rPr>
              <w:t>次（没有填零），如有隐瞒实情，愿承担一切责任及后果。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99"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投标单位</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法定代表人/单位负责人</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2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（公章）</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（签字或盖章）</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firstLine="240" w:firstLineChars="10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年  月  日</w:t>
            </w:r>
          </w:p>
        </w:tc>
      </w:tr>
    </w:tbl>
    <w:p>
      <w:pPr>
        <w:pStyle w:val="5"/>
        <w:shd w:val="clear"/>
        <w:bidi w:val="0"/>
        <w:rPr>
          <w:color w:val="auto"/>
          <w:highlight w:val="none"/>
          <w:lang w:val="en-US"/>
        </w:rPr>
      </w:pPr>
      <w:bookmarkStart w:id="966" w:name="_Toc13103"/>
      <w:bookmarkStart w:id="967" w:name="_Toc21148"/>
      <w:bookmarkStart w:id="968" w:name="_Toc25754"/>
      <w:bookmarkStart w:id="969" w:name="_Toc14860"/>
      <w:bookmarkStart w:id="970" w:name="_Toc24250"/>
      <w:bookmarkStart w:id="971" w:name="_Toc11995"/>
      <w:r>
        <w:rPr>
          <w:rFonts w:hint="eastAsia"/>
          <w:color w:val="auto"/>
          <w:highlight w:val="none"/>
          <w:lang w:val="en-US" w:eastAsia="zh-CN"/>
        </w:rPr>
        <w:t>承诺书</w:t>
      </w:r>
      <w:r>
        <w:rPr>
          <w:rFonts w:hint="default"/>
          <w:color w:val="auto"/>
          <w:highlight w:val="none"/>
          <w:lang w:val="en-US" w:eastAsia="zh-CN"/>
        </w:rPr>
        <w:fldChar w:fldCharType="begin"/>
      </w:r>
      <w:r>
        <w:rPr>
          <w:color w:val="auto"/>
          <w:highlight w:val="none"/>
          <w:lang w:val="en-US" w:eastAsia="zh-CN"/>
        </w:rPr>
        <w:instrText xml:space="preserve"> = 5 \* ROMAN </w:instrText>
      </w:r>
      <w:r>
        <w:rPr>
          <w:rFonts w:hint="default"/>
          <w:color w:val="auto"/>
          <w:highlight w:val="none"/>
          <w:lang w:val="en-US" w:eastAsia="zh-CN"/>
        </w:rPr>
        <w:fldChar w:fldCharType="separate"/>
      </w:r>
      <w:r>
        <w:rPr>
          <w:color w:val="auto"/>
          <w:highlight w:val="none"/>
          <w:lang w:val="en-US" w:eastAsia="zh-CN"/>
        </w:rPr>
        <w:t>V</w:t>
      </w:r>
      <w:r>
        <w:rPr>
          <w:rFonts w:hint="default"/>
          <w:color w:val="auto"/>
          <w:highlight w:val="none"/>
          <w:lang w:val="en-US" w:eastAsia="zh-CN"/>
        </w:rPr>
        <w:fldChar w:fldCharType="end"/>
      </w:r>
      <w:bookmarkEnd w:id="966"/>
      <w:bookmarkEnd w:id="967"/>
      <w:bookmarkEnd w:id="968"/>
      <w:bookmarkEnd w:id="969"/>
      <w:bookmarkEnd w:id="970"/>
    </w:p>
    <w:bookmarkEnd w:id="971"/>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3240"/>
        <w:gridCol w:w="342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0"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致：陕西中财招标代理有限公司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45"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firstLine="480" w:firstLineChars="200"/>
              <w:jc w:val="both"/>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作为参加贵公司组织的招标采购项目的投标单位，本公司承诺：参加本次投标递交的所有资质证明文件及业绩证明是真实的、有效的，如有隐瞒实情，愿承担一切责任及后果。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投标单位</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法定代表人/单位负责人</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2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（公章）</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（签字或盖章）</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0" w:beforeAutospacing="0" w:after="0" w:afterAutospacing="0" w:line="360" w:lineRule="atLeast"/>
              <w:ind w:left="0" w:right="0" w:firstLine="240" w:firstLineChars="100"/>
              <w:jc w:val="center"/>
              <w:rPr>
                <w:rFonts w:hint="eastAsia" w:ascii="宋体" w:hAnsi="宋体" w:eastAsia="宋体" w:cs="宋体"/>
                <w:color w:val="auto"/>
                <w:sz w:val="24"/>
                <w:szCs w:val="20"/>
                <w:highlight w:val="none"/>
                <w:lang w:val="en-US"/>
              </w:rPr>
            </w:pPr>
            <w:r>
              <w:rPr>
                <w:rFonts w:hint="eastAsia" w:ascii="宋体" w:hAnsi="宋体" w:eastAsia="宋体" w:cs="宋体"/>
                <w:color w:val="auto"/>
                <w:kern w:val="2"/>
                <w:sz w:val="24"/>
                <w:szCs w:val="20"/>
                <w:highlight w:val="none"/>
                <w:lang w:val="en-US" w:eastAsia="zh-CN" w:bidi="ar"/>
              </w:rPr>
              <w:t>年  月  日</w:t>
            </w:r>
          </w:p>
        </w:tc>
      </w:tr>
    </w:tbl>
    <w:p>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8"/>
          <w:szCs w:val="28"/>
          <w:highlight w:val="none"/>
        </w:rPr>
      </w:pPr>
    </w:p>
    <w:p>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8"/>
          <w:szCs w:val="28"/>
          <w:highlight w:val="none"/>
        </w:rPr>
      </w:pPr>
    </w:p>
    <w:p>
      <w:pPr>
        <w:pStyle w:val="18"/>
        <w:shd w:val="clear"/>
        <w:rPr>
          <w:rFonts w:hint="eastAsia"/>
          <w:color w:val="auto"/>
          <w:highlight w:val="none"/>
        </w:rPr>
      </w:pPr>
    </w:p>
    <w:p>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8"/>
          <w:szCs w:val="28"/>
          <w:highlight w:val="none"/>
          <w:lang w:eastAsia="zh-CN"/>
        </w:rPr>
      </w:pPr>
    </w:p>
    <w:p>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8"/>
          <w:szCs w:val="28"/>
          <w:highlight w:val="none"/>
          <w:lang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lang w:eastAsia="zh-CN"/>
        </w:rPr>
        <w:t>（三）</w:t>
      </w:r>
      <w:r>
        <w:rPr>
          <w:rFonts w:hint="eastAsia" w:ascii="宋体" w:hAnsi="宋体" w:eastAsia="宋体" w:cs="宋体"/>
          <w:b/>
          <w:bCs/>
          <w:color w:val="auto"/>
          <w:sz w:val="28"/>
          <w:szCs w:val="28"/>
          <w:highlight w:val="none"/>
        </w:rPr>
        <w:t>投标人信用承诺书</w:t>
      </w:r>
    </w:p>
    <w:p>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highlight w:val="none"/>
          <w:u w:val="single"/>
          <w:lang w:val="en-US" w:eastAsia="zh-CN"/>
        </w:rPr>
      </w:pPr>
      <w:r>
        <w:rPr>
          <w:rFonts w:hint="eastAsia" w:ascii="宋体" w:hAnsi="宋体" w:eastAsia="宋体" w:cs="宋体"/>
          <w:color w:val="auto"/>
          <w:sz w:val="24"/>
          <w:szCs w:val="24"/>
          <w:highlight w:val="none"/>
          <w:lang w:eastAsia="zh-CN"/>
        </w:rPr>
        <w:t>投标人：</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none"/>
          <w:lang w:val="en-US" w:eastAsia="zh-CN"/>
        </w:rPr>
        <w:t xml:space="preserve">                   </w:t>
      </w:r>
    </w:p>
    <w:p>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highlight w:val="none"/>
          <w:u w:val="none"/>
          <w:lang w:val="en-US" w:eastAsia="zh-CN"/>
        </w:rPr>
      </w:pPr>
      <w:r>
        <w:rPr>
          <w:rFonts w:hint="eastAsia" w:ascii="宋体" w:hAnsi="宋体" w:eastAsia="宋体" w:cs="宋体"/>
          <w:color w:val="auto"/>
          <w:sz w:val="24"/>
          <w:szCs w:val="24"/>
          <w:highlight w:val="none"/>
        </w:rPr>
        <w:t>统一社会信用代码：</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法人代表</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u w:val="none"/>
          <w:lang w:val="en-US" w:eastAsia="zh-CN"/>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none"/>
          <w:lang w:val="en-US" w:eastAsia="zh-CN"/>
        </w:rPr>
        <w:t xml:space="preserve">     </w:t>
      </w:r>
    </w:p>
    <w:p>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承诺有效期限：</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日</w:t>
      </w:r>
      <w:r>
        <w:rPr>
          <w:rFonts w:hint="eastAsia" w:ascii="宋体" w:hAnsi="宋体" w:eastAsia="宋体" w:cs="宋体"/>
          <w:color w:val="auto"/>
          <w:sz w:val="24"/>
          <w:szCs w:val="24"/>
          <w:highlight w:val="none"/>
          <w:lang w:val="en-US" w:eastAsia="zh-CN"/>
        </w:rPr>
        <w:t xml:space="preserve"> 至</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日（自递交投标文件截止之日起1年）。</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在</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项目招投标活动中，我公司（单位）郑重作出以下信用承诺：</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能严格遵守法律法规、职业道德和行业规范，具有独立承担民事责任的能力；符合依法依规应当具备的相关资质（资格）条件；具有独立承担中标项目的履约能力；具有良好的商业信誉和健全的财务会计制度；有依法缴纳税收和社会保障资金的良好记录；无法律法规规定禁止开展从业活动情形。所递交文件资料合法、真实、准确、完整、有效。</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（二）不得有以下违法违规行为：1. 围标串标；以他人名义或者其他方式弄虚作假投标；出让出租资格、资质证书供他人投标；恶意竞标、强揽工程；以暴力、威胁、利诱等手段阻止或者控制其他潜在投标人参与招投标活动。2. 向招投标监督部门、交易中心、招标人、招标代理机构、评审委员会及其成员等当事主体赠送财物。3. 投标截止后至中标人确定前，修改或者撤销投标文件。4. 在被确定为中标人后无正当理由：不按照招标文件和投标文件与招标人签订合同；在签订合同时向招标人提出附加条件、或者改变投标文件的实质性内容；放弃中标；不按照招标文件的规定提交履约保证金。5. 招投标法规定的其它违法违规行为。</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（三）自愿接受招投标监督部门和有关行政监督部门的依法检查。</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（四）同意将此信用承诺纳入陕西省公共信用信息平台和榆林市公共信用信息共享平台，并上网公示，接受社会监督。</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（五）若我公司（单位）及相关参与人员违背以上承诺事项，即被视为失信企（法人）， 依据《关于对公共资源交易领域严重失信主体开展联合惩戒的备忘录》 (发改法规［2018] 457号）， 自愿接受失信联合惩戒和依法给予的行政处罚（处理）， 并依法承担赔偿责任和刑事责任。</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法定代表人（签章）：</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投标人（盖章）：</w:t>
      </w:r>
    </w:p>
    <w:p>
      <w:pPr>
        <w:keepNext w:val="0"/>
        <w:keepLines w:val="0"/>
        <w:pageBreakBefore w:val="0"/>
        <w:widowControl w:val="0"/>
        <w:shd w:val="clear"/>
        <w:kinsoku/>
        <w:wordWrap/>
        <w:overflowPunct/>
        <w:topLinePunct w:val="0"/>
        <w:autoSpaceDE/>
        <w:autoSpaceDN/>
        <w:bidi w:val="0"/>
        <w:adjustRightInd/>
        <w:snapToGrid/>
        <w:spacing w:line="360" w:lineRule="auto"/>
        <w:ind w:firstLine="4320" w:firstLineChars="18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承诺时间：</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日</w:t>
      </w:r>
    </w:p>
    <w:p>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eastAsia="zh-CN"/>
        </w:rPr>
      </w:pPr>
      <w:r>
        <w:rPr>
          <w:rFonts w:hint="eastAsia" w:ascii="宋体" w:hAnsi="宋体" w:eastAsia="宋体" w:cs="宋体"/>
          <w:sz w:val="24"/>
          <w:szCs w:val="24"/>
        </w:rPr>
        <w:t>供应商参与</w:t>
      </w:r>
      <w:r>
        <w:rPr>
          <w:rFonts w:hint="eastAsia" w:ascii="宋体" w:hAnsi="宋体" w:eastAsia="宋体" w:cs="宋体"/>
          <w:sz w:val="24"/>
          <w:szCs w:val="24"/>
          <w:lang w:val="en-US" w:eastAsia="zh-CN"/>
        </w:rPr>
        <w:t>投标</w:t>
      </w:r>
      <w:r>
        <w:rPr>
          <w:rFonts w:hint="eastAsia" w:ascii="宋体" w:hAnsi="宋体" w:eastAsia="宋体" w:cs="宋体"/>
          <w:sz w:val="24"/>
          <w:szCs w:val="24"/>
        </w:rPr>
        <w:t>截止时间前时需在信用中国（陕西榆林）”网站进行注册、登陆，自主上报信用承诺书（网址：</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"https://credit.yl.gov.cn/）。" </w:instrText>
      </w:r>
      <w:r>
        <w:rPr>
          <w:rFonts w:hint="eastAsia" w:ascii="宋体" w:hAnsi="宋体" w:eastAsia="宋体" w:cs="宋体"/>
          <w:sz w:val="24"/>
          <w:szCs w:val="24"/>
        </w:rPr>
        <w:fldChar w:fldCharType="separate"/>
      </w:r>
      <w:r>
        <w:rPr>
          <w:rStyle w:val="52"/>
          <w:rFonts w:hint="eastAsia" w:ascii="宋体" w:hAnsi="宋体" w:eastAsia="宋体" w:cs="宋体"/>
          <w:sz w:val="24"/>
          <w:szCs w:val="24"/>
        </w:rPr>
        <w:t>https://credit.yl.gov.cn/）</w:t>
      </w:r>
      <w:r>
        <w:rPr>
          <w:rStyle w:val="52"/>
          <w:rFonts w:hint="eastAsia" w:ascii="宋体" w:hAnsi="宋体" w:eastAsia="宋体" w:cs="宋体"/>
          <w:sz w:val="24"/>
          <w:szCs w:val="24"/>
          <w:lang w:eastAsia="zh-CN"/>
        </w:rPr>
        <w:t>。</w:t>
      </w:r>
      <w:r>
        <w:rPr>
          <w:rFonts w:hint="eastAsia" w:ascii="宋体" w:hAnsi="宋体" w:eastAsia="宋体" w:cs="宋体"/>
          <w:sz w:val="24"/>
          <w:szCs w:val="24"/>
        </w:rPr>
        <w:fldChar w:fldCharType="end"/>
      </w:r>
    </w:p>
    <w:p>
      <w:pPr>
        <w:keepNext w:val="0"/>
        <w:keepLines w:val="0"/>
        <w:pageBreakBefore w:val="0"/>
        <w:widowControl w:val="0"/>
        <w:shd w:val="clear"/>
        <w:kinsoku/>
        <w:wordWrap/>
        <w:overflowPunct/>
        <w:topLinePunct w:val="0"/>
        <w:autoSpaceDE/>
        <w:autoSpaceDN/>
        <w:bidi w:val="0"/>
        <w:adjustRightInd/>
        <w:snapToGrid/>
        <w:spacing w:line="360" w:lineRule="auto"/>
        <w:ind w:firstLine="482" w:firstLineChars="200"/>
        <w:jc w:val="center"/>
        <w:textAlignment w:val="auto"/>
        <w:rPr>
          <w:rFonts w:hint="eastAsia" w:ascii="宋体" w:hAnsi="宋体" w:eastAsia="宋体" w:cs="宋体"/>
          <w:b/>
          <w:bCs/>
          <w:color w:val="auto"/>
          <w:sz w:val="24"/>
          <w:szCs w:val="24"/>
          <w:highlight w:val="none"/>
          <w:lang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val="0"/>
        <w:shd w:val="clear"/>
        <w:kinsoku/>
        <w:wordWrap/>
        <w:overflowPunct/>
        <w:topLinePunct w:val="0"/>
        <w:autoSpaceDE/>
        <w:autoSpaceDN/>
        <w:bidi w:val="0"/>
        <w:adjustRightInd/>
        <w:snapToGrid/>
        <w:spacing w:line="360" w:lineRule="auto"/>
        <w:ind w:firstLine="482" w:firstLineChars="200"/>
        <w:jc w:val="center"/>
        <w:textAlignment w:val="auto"/>
        <w:rPr>
          <w:rFonts w:hint="eastAsia" w:ascii="宋体" w:hAnsi="宋体" w:eastAsia="宋体" w:cs="宋体"/>
          <w:color w:val="auto"/>
          <w:sz w:val="24"/>
          <w:szCs w:val="24"/>
          <w:highlight w:val="none"/>
        </w:rPr>
      </w:pPr>
      <w:r>
        <w:rPr>
          <w:rFonts w:hint="eastAsia" w:ascii="宋体" w:hAnsi="宋体" w:eastAsia="宋体" w:cs="宋体"/>
          <w:b/>
          <w:bCs/>
          <w:color w:val="auto"/>
          <w:sz w:val="24"/>
          <w:szCs w:val="24"/>
          <w:highlight w:val="none"/>
          <w:lang w:eastAsia="zh-CN"/>
        </w:rPr>
        <w:t>（四）投标</w:t>
      </w:r>
      <w:r>
        <w:rPr>
          <w:rFonts w:hint="eastAsia" w:ascii="宋体" w:hAnsi="宋体" w:eastAsia="宋体" w:cs="宋体"/>
          <w:b/>
          <w:bCs/>
          <w:color w:val="auto"/>
          <w:sz w:val="24"/>
          <w:szCs w:val="24"/>
          <w:highlight w:val="none"/>
          <w:lang w:val="en-US" w:eastAsia="zh-CN"/>
        </w:rPr>
        <w:t>人委托代理人员</w:t>
      </w:r>
      <w:r>
        <w:rPr>
          <w:rFonts w:hint="eastAsia" w:ascii="宋体" w:hAnsi="宋体" w:eastAsia="宋体" w:cs="宋体"/>
          <w:b/>
          <w:bCs/>
          <w:color w:val="auto"/>
          <w:sz w:val="24"/>
          <w:szCs w:val="24"/>
          <w:highlight w:val="none"/>
          <w:lang w:eastAsia="zh-CN"/>
        </w:rPr>
        <w:t>信用承诺书</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在</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项目招投标活动中，我公司（单位）郑重作出以下信用承诺：</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能严格遵守法律法规、职业道德和行业规范，具有独立承担民事责任的能力；符合依法依规应当具备的相关资质（资格）条件；具有独立承担中标项目的履约能力；具有良好的商业信誉和健全的财务会计制度；有依法缴纳税收和社会保障资金的良好记录；无法律法规规定禁止开展从业活动情形。所递交文件资料合法、真实、准确、完整、有效。</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（二）不得有以下违法违规行为：1. 围标串标；以他人名义或者其他方式弄虚作假投标；出让出租资格、资质证书供他人投标；恶意竞标、强揽工程；以暴力、威胁、利诱等手段阻止或者控制其他潜在投标人参与招投标活动。2. 向招投标监督部门、交易中心、招标人、招标代理机构、评审委员会及其成员等当事主体赠送财物。3. 投标截止后至中标人确定前，修改或者撤销投标文件。4. 在被确定为中标人后无正当理由：不按照招标文件和投标文件与招标人签订合同；在签订合同时向招标人提出附加条件、或者改变投标文件的实质性内容；放弃中标；不按照招标文件的规定提交履约保证金。5. 招投标法规定的其它违法违规行为。</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（三）自愿接受招投标监督部门和有关行政监督部门的依法检查。</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（四）同意将此信用承诺纳入陕西省公共信用信息平台和榆林市公共信用信息共享平台，并上网公示，接受社会监督。</w:t>
      </w:r>
    </w:p>
    <w:p>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（五）若我公司（单位）及相关参与人员违背以上承诺事项，即被视为失信企（法人）， 依据《关于对公共资源交易领域严重失信主体开展联合惩戒的备忘录》 (发改法规［2018] 457号）， 自愿接受失信联合惩戒和依法给予的行政处罚（处理）， 并依法承担赔偿责任和刑事责任。</w:t>
      </w:r>
      <w:r>
        <w:rPr>
          <w:rFonts w:hint="eastAsia" w:ascii="宋体" w:hAnsi="宋体" w:eastAsia="宋体" w:cs="宋体"/>
          <w:color w:val="auto"/>
          <w:sz w:val="24"/>
          <w:szCs w:val="24"/>
          <w:highlight w:val="none"/>
          <w:lang w:val="en-US" w:eastAsia="zh-CN"/>
        </w:rPr>
        <w:t xml:space="preserve"> </w:t>
      </w:r>
    </w:p>
    <w:p>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承诺有效期限：</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日</w:t>
      </w:r>
      <w:r>
        <w:rPr>
          <w:rFonts w:hint="eastAsia" w:ascii="宋体" w:hAnsi="宋体" w:eastAsia="宋体" w:cs="宋体"/>
          <w:color w:val="auto"/>
          <w:sz w:val="24"/>
          <w:szCs w:val="24"/>
          <w:highlight w:val="none"/>
          <w:lang w:val="en-US" w:eastAsia="zh-CN"/>
        </w:rPr>
        <w:t xml:space="preserve"> 至</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日</w:t>
      </w:r>
      <w:r>
        <w:rPr>
          <w:rFonts w:hint="eastAsia" w:ascii="宋体" w:hAnsi="宋体" w:eastAsia="宋体" w:cs="宋体"/>
          <w:color w:val="auto"/>
          <w:sz w:val="24"/>
          <w:szCs w:val="24"/>
          <w:highlight w:val="none"/>
          <w:lang w:eastAsia="zh-CN"/>
        </w:rPr>
        <w:t>（自递交投标文件截止之日起</w:t>
      </w:r>
      <w:r>
        <w:rPr>
          <w:rFonts w:hint="eastAsia" w:ascii="宋体" w:hAnsi="宋体" w:eastAsia="宋体" w:cs="宋体"/>
          <w:color w:val="auto"/>
          <w:sz w:val="24"/>
          <w:szCs w:val="24"/>
          <w:highlight w:val="none"/>
          <w:lang w:val="en-US" w:eastAsia="zh-CN"/>
        </w:rPr>
        <w:t>1年</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w:t>
      </w:r>
    </w:p>
    <w:p>
      <w:pPr>
        <w:pStyle w:val="2"/>
        <w:keepNext w:val="0"/>
        <w:keepLines w:val="0"/>
        <w:pageBreakBefore w:val="0"/>
        <w:widowControl w:val="0"/>
        <w:shd w:val="clear"/>
        <w:kinsoku/>
        <w:wordWrap/>
        <w:overflowPunct/>
        <w:topLinePunct w:val="0"/>
        <w:autoSpaceDE/>
        <w:autoSpaceDN/>
        <w:bidi w:val="0"/>
        <w:adjustRightInd/>
        <w:snapToGrid/>
        <w:spacing w:after="0" w:line="360" w:lineRule="auto"/>
        <w:textAlignment w:val="auto"/>
        <w:rPr>
          <w:rFonts w:hint="eastAsia" w:ascii="宋体" w:hAnsi="宋体" w:eastAsia="宋体" w:cs="宋体"/>
          <w:b w:val="0"/>
          <w:bCs/>
          <w:color w:val="auto"/>
          <w:sz w:val="24"/>
          <w:szCs w:val="24"/>
          <w:highlight w:val="none"/>
          <w:u w:val="single"/>
          <w:lang w:val="en-US" w:eastAsia="zh-CN"/>
        </w:rPr>
      </w:pPr>
      <w:r>
        <w:rPr>
          <w:rFonts w:hint="eastAsia" w:ascii="宋体" w:hAnsi="宋体" w:eastAsia="宋体" w:cs="宋体"/>
          <w:b w:val="0"/>
          <w:bCs/>
          <w:color w:val="auto"/>
          <w:sz w:val="24"/>
          <w:szCs w:val="24"/>
          <w:highlight w:val="none"/>
          <w:lang w:val="en-US" w:eastAsia="zh-CN"/>
        </w:rPr>
        <w:t>投标人：</w:t>
      </w:r>
      <w:r>
        <w:rPr>
          <w:rFonts w:hint="eastAsia" w:ascii="宋体" w:hAnsi="宋体" w:eastAsia="宋体" w:cs="宋体"/>
          <w:b w:val="0"/>
          <w:bCs/>
          <w:color w:val="auto"/>
          <w:sz w:val="24"/>
          <w:szCs w:val="24"/>
          <w:highlight w:val="none"/>
          <w:u w:val="none"/>
          <w:lang w:val="en-US" w:eastAsia="zh-CN"/>
        </w:rPr>
        <w:t xml:space="preserve"> </w:t>
      </w:r>
      <w:r>
        <w:rPr>
          <w:rFonts w:hint="eastAsia" w:ascii="宋体" w:hAnsi="宋体" w:eastAsia="宋体" w:cs="宋体"/>
          <w:b w:val="0"/>
          <w:bCs/>
          <w:color w:val="auto"/>
          <w:sz w:val="24"/>
          <w:szCs w:val="24"/>
          <w:highlight w:val="none"/>
          <w:u w:val="single"/>
          <w:lang w:val="en-US" w:eastAsia="zh-CN"/>
        </w:rPr>
        <w:t xml:space="preserve">               </w:t>
      </w:r>
    </w:p>
    <w:p>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highlight w:val="none"/>
          <w:u w:val="single"/>
          <w:lang w:val="en-US" w:eastAsia="zh-CN"/>
        </w:rPr>
      </w:pPr>
      <w:r>
        <w:rPr>
          <w:rFonts w:hint="eastAsia" w:ascii="宋体" w:hAnsi="宋体" w:eastAsia="宋体" w:cs="宋体"/>
          <w:color w:val="auto"/>
          <w:sz w:val="24"/>
          <w:szCs w:val="24"/>
          <w:highlight w:val="none"/>
          <w:lang w:val="en-US" w:eastAsia="zh-CN"/>
        </w:rPr>
        <w:t>承诺人（签字）：</w:t>
      </w:r>
      <w:r>
        <w:rPr>
          <w:rFonts w:hint="eastAsia" w:ascii="宋体" w:hAnsi="宋体" w:eastAsia="宋体" w:cs="宋体"/>
          <w:color w:val="auto"/>
          <w:sz w:val="24"/>
          <w:szCs w:val="24"/>
          <w:highlight w:val="none"/>
          <w:u w:val="single"/>
          <w:lang w:val="en-US" w:eastAsia="zh-CN"/>
        </w:rPr>
        <w:t xml:space="preserve">                    </w:t>
      </w:r>
    </w:p>
    <w:p>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承诺时间：</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日</w:t>
      </w:r>
    </w:p>
    <w:p>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Arial" w:hAnsi="Arial" w:eastAsia="宋体" w:cs="宋体"/>
          <w:b/>
          <w:color w:val="auto"/>
          <w:kern w:val="0"/>
          <w:sz w:val="28"/>
          <w:szCs w:val="32"/>
          <w:highlight w:val="none"/>
          <w:lang w:val="en-US" w:eastAsia="zh-CN" w:bidi="ar"/>
        </w:rPr>
      </w:pPr>
      <w:r>
        <w:rPr>
          <w:rFonts w:hint="eastAsia" w:ascii="宋体" w:hAnsi="宋体" w:eastAsia="宋体" w:cs="宋体"/>
          <w:sz w:val="24"/>
          <w:szCs w:val="24"/>
          <w:lang w:val="en-US" w:eastAsia="zh-CN"/>
        </w:rPr>
        <w:t>委托代理人</w:t>
      </w:r>
      <w:r>
        <w:rPr>
          <w:rFonts w:hint="eastAsia" w:ascii="宋体" w:hAnsi="宋体" w:eastAsia="宋体" w:cs="宋体"/>
          <w:sz w:val="24"/>
          <w:szCs w:val="24"/>
        </w:rPr>
        <w:t>参与</w:t>
      </w:r>
      <w:r>
        <w:rPr>
          <w:rFonts w:hint="eastAsia" w:ascii="宋体" w:hAnsi="宋体" w:eastAsia="宋体" w:cs="宋体"/>
          <w:sz w:val="24"/>
          <w:szCs w:val="24"/>
          <w:lang w:val="en-US" w:eastAsia="zh-CN"/>
        </w:rPr>
        <w:t>投标</w:t>
      </w:r>
      <w:r>
        <w:rPr>
          <w:rFonts w:hint="eastAsia" w:ascii="宋体" w:hAnsi="宋体" w:eastAsia="宋体" w:cs="宋体"/>
          <w:sz w:val="24"/>
          <w:szCs w:val="24"/>
        </w:rPr>
        <w:t>截止时间前时需在信用中国（陕西榆林）”网站进行注册、登陆，自主上报信用承诺书（网址：https://credit.yl.gov.cn/）。</w:t>
      </w:r>
      <w:r>
        <w:rPr>
          <w:rFonts w:hint="eastAsia" w:ascii="Arial" w:hAnsi="Arial" w:eastAsia="宋体" w:cs="宋体"/>
          <w:b/>
          <w:color w:val="auto"/>
          <w:kern w:val="0"/>
          <w:sz w:val="28"/>
          <w:szCs w:val="32"/>
          <w:highlight w:val="none"/>
          <w:lang w:val="en-US" w:eastAsia="zh-CN" w:bidi="ar"/>
        </w:rPr>
        <w:br w:type="page"/>
      </w:r>
    </w:p>
    <w:bookmarkEnd w:id="913"/>
    <w:bookmarkEnd w:id="914"/>
    <w:p>
      <w:pPr>
        <w:pStyle w:val="4"/>
        <w:shd w:val="clear"/>
        <w:bidi w:val="0"/>
        <w:jc w:val="center"/>
        <w:rPr>
          <w:rFonts w:hint="eastAsia"/>
          <w:color w:val="auto"/>
          <w:highlight w:val="none"/>
          <w:lang w:val="en-US" w:eastAsia="zh-CN"/>
        </w:rPr>
      </w:pPr>
      <w:bookmarkStart w:id="972" w:name="_Toc29173"/>
      <w:bookmarkStart w:id="973" w:name="_Toc24017"/>
      <w:bookmarkStart w:id="974" w:name="_Toc19612"/>
      <w:bookmarkStart w:id="975" w:name="_Toc29121"/>
      <w:bookmarkStart w:id="976" w:name="_Toc6481"/>
      <w:bookmarkStart w:id="977" w:name="_Toc6671"/>
      <w:bookmarkStart w:id="978" w:name="_Toc363474031"/>
      <w:bookmarkStart w:id="979" w:name="_Toc20736"/>
      <w:bookmarkStart w:id="980" w:name="_Toc7899"/>
      <w:bookmarkStart w:id="981" w:name="_Toc9211"/>
      <w:r>
        <w:rPr>
          <w:rFonts w:hint="eastAsia"/>
          <w:color w:val="auto"/>
          <w:highlight w:val="none"/>
          <w:lang w:val="en-US" w:eastAsia="zh-CN"/>
        </w:rPr>
        <w:t>六、设备部分技术规格响应表</w:t>
      </w:r>
      <w:bookmarkEnd w:id="972"/>
      <w:bookmarkEnd w:id="973"/>
      <w:bookmarkEnd w:id="974"/>
      <w:bookmarkEnd w:id="975"/>
    </w:p>
    <w:p>
      <w:pPr>
        <w:keepNext w:val="0"/>
        <w:keepLines w:val="0"/>
        <w:widowControl w:val="0"/>
        <w:suppressLineNumbers w:val="0"/>
        <w:shd w:val="clear"/>
        <w:spacing w:before="0" w:beforeAutospacing="0" w:after="120" w:afterAutospacing="0"/>
        <w:ind w:left="0" w:right="0" w:firstLine="120" w:firstLineChars="50"/>
        <w:jc w:val="both"/>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kern w:val="2"/>
          <w:sz w:val="24"/>
          <w:szCs w:val="20"/>
          <w:highlight w:val="none"/>
          <w:lang w:val="en-US" w:eastAsia="zh-CN" w:bidi="ar"/>
        </w:rPr>
        <w:t>采购项目</w:t>
      </w:r>
      <w:r>
        <w:rPr>
          <w:rFonts w:hint="eastAsia" w:asciiTheme="minorEastAsia" w:hAnsiTheme="minorEastAsia" w:eastAsiaTheme="minorEastAsia" w:cstheme="minorEastAsia"/>
          <w:color w:val="auto"/>
          <w:kern w:val="2"/>
          <w:sz w:val="24"/>
          <w:szCs w:val="24"/>
          <w:highlight w:val="none"/>
          <w:lang w:val="en-US" w:eastAsia="zh-CN" w:bidi="ar"/>
        </w:rPr>
        <w:t>名称：</w:t>
      </w:r>
    </w:p>
    <w:p>
      <w:pPr>
        <w:keepNext w:val="0"/>
        <w:keepLines w:val="0"/>
        <w:widowControl w:val="0"/>
        <w:suppressLineNumbers w:val="0"/>
        <w:shd w:val="clear"/>
        <w:spacing w:before="0" w:beforeAutospacing="0" w:after="120" w:afterAutospacing="0"/>
        <w:ind w:left="0" w:right="0" w:firstLine="120" w:firstLineChars="50"/>
        <w:jc w:val="both"/>
        <w:rPr>
          <w:rFonts w:hint="eastAsia"/>
          <w:color w:val="auto"/>
          <w:highlight w:val="none"/>
          <w:lang w:val="en-US"/>
        </w:rPr>
      </w:pPr>
      <w:r>
        <w:rPr>
          <w:rFonts w:hint="eastAsia" w:asciiTheme="minorEastAsia" w:hAnsiTheme="minorEastAsia" w:eastAsiaTheme="minorEastAsia" w:cstheme="minorEastAsia"/>
          <w:color w:val="auto"/>
          <w:kern w:val="2"/>
          <w:sz w:val="24"/>
          <w:szCs w:val="24"/>
          <w:highlight w:val="none"/>
          <w:lang w:val="en-US" w:eastAsia="zh-CN" w:bidi="ar"/>
        </w:rPr>
        <w:t>采购项目编号：</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28" w:type="dxa"/>
          <w:bottom w:w="0" w:type="dxa"/>
          <w:right w:w="28" w:type="dxa"/>
        </w:tblCellMar>
      </w:tblPr>
      <w:tblGrid>
        <w:gridCol w:w="1228"/>
        <w:gridCol w:w="1353"/>
        <w:gridCol w:w="1980"/>
        <w:gridCol w:w="2075"/>
        <w:gridCol w:w="1425"/>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943" w:hRule="atLeast"/>
          <w:jc w:val="center"/>
        </w:trPr>
        <w:tc>
          <w:tcPr>
            <w:tcW w:w="12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156" w:beforeLines="50" w:beforeAutospacing="0" w:after="0" w:afterAutospacing="0"/>
              <w:ind w:left="0" w:right="0"/>
              <w:jc w:val="center"/>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kern w:val="2"/>
                <w:sz w:val="24"/>
                <w:szCs w:val="24"/>
                <w:highlight w:val="none"/>
                <w:lang w:val="en-US" w:eastAsia="zh-CN" w:bidi="ar"/>
              </w:rPr>
              <w:t>序号</w:t>
            </w:r>
          </w:p>
        </w:tc>
        <w:tc>
          <w:tcPr>
            <w:tcW w:w="135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156" w:beforeLines="50" w:beforeAutospacing="0" w:after="0" w:afterAutospacing="0"/>
              <w:ind w:left="0" w:right="0"/>
              <w:jc w:val="center"/>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kern w:val="2"/>
                <w:sz w:val="24"/>
                <w:szCs w:val="20"/>
                <w:highlight w:val="none"/>
                <w:lang w:val="en-US" w:eastAsia="zh-CN" w:bidi="ar"/>
              </w:rPr>
              <w:t>品目</w:t>
            </w:r>
          </w:p>
        </w:tc>
        <w:tc>
          <w:tcPr>
            <w:tcW w:w="198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156" w:beforeLines="50" w:beforeAutospacing="0" w:after="0" w:afterAutospacing="0"/>
              <w:ind w:left="0" w:right="0"/>
              <w:jc w:val="center"/>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kern w:val="2"/>
                <w:sz w:val="24"/>
                <w:szCs w:val="24"/>
                <w:highlight w:val="none"/>
                <w:lang w:val="en-US" w:eastAsia="zh-CN" w:bidi="ar"/>
              </w:rPr>
              <w:t>招标规格 ☆1</w:t>
            </w:r>
          </w:p>
        </w:tc>
        <w:tc>
          <w:tcPr>
            <w:tcW w:w="20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156" w:beforeLines="50" w:beforeAutospacing="0" w:after="0" w:afterAutospacing="0"/>
              <w:ind w:left="0" w:right="0"/>
              <w:jc w:val="center"/>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kern w:val="2"/>
                <w:sz w:val="24"/>
                <w:szCs w:val="24"/>
                <w:highlight w:val="none"/>
                <w:lang w:val="en-US" w:eastAsia="zh-CN" w:bidi="ar"/>
              </w:rPr>
              <w:t>投标规格 ☆2</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156" w:beforeLines="50" w:beforeAutospacing="0" w:after="0" w:afterAutospacing="0"/>
              <w:ind w:left="0" w:right="0"/>
              <w:jc w:val="center"/>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kern w:val="2"/>
                <w:sz w:val="24"/>
                <w:szCs w:val="24"/>
                <w:highlight w:val="none"/>
                <w:lang w:val="en-US" w:eastAsia="zh-CN" w:bidi="ar"/>
              </w:rPr>
              <w:t>偏离说明</w:t>
            </w:r>
          </w:p>
        </w:tc>
        <w:tc>
          <w:tcPr>
            <w:tcW w:w="97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hd w:val="clear"/>
              <w:spacing w:before="156" w:beforeLines="50" w:beforeAutospacing="0" w:after="0" w:afterAutospacing="0"/>
              <w:ind w:left="0" w:right="0"/>
              <w:jc w:val="center"/>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kern w:val="2"/>
                <w:sz w:val="24"/>
                <w:szCs w:val="24"/>
                <w:highlight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1793" w:hRule="atLeast"/>
          <w:jc w:val="center"/>
        </w:trPr>
        <w:tc>
          <w:tcPr>
            <w:tcW w:w="1228"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1353"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1980"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2075"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1425"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970"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2168" w:hRule="atLeast"/>
          <w:jc w:val="center"/>
        </w:trPr>
        <w:tc>
          <w:tcPr>
            <w:tcW w:w="1228"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1353"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1980"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2075"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1425"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c>
          <w:tcPr>
            <w:tcW w:w="970" w:type="dxa"/>
            <w:tcBorders>
              <w:top w:val="single" w:color="auto" w:sz="4" w:space="0"/>
              <w:left w:val="single" w:color="auto" w:sz="4" w:space="0"/>
              <w:bottom w:val="single" w:color="auto" w:sz="4" w:space="0"/>
              <w:right w:val="single" w:color="auto" w:sz="4" w:space="0"/>
            </w:tcBorders>
            <w:shd w:val="clear" w:color="auto" w:fill="auto"/>
            <w:vAlign w:val="top"/>
          </w:tcPr>
          <w:p>
            <w:pPr>
              <w:keepNext w:val="0"/>
              <w:keepLines w:val="0"/>
              <w:widowControl w:val="0"/>
              <w:suppressLineNumbers w:val="0"/>
              <w:shd w:val="clear"/>
              <w:spacing w:before="0" w:beforeAutospacing="0" w:after="0" w:afterAutospacing="0"/>
              <w:ind w:left="0" w:right="0"/>
              <w:jc w:val="both"/>
              <w:rPr>
                <w:rFonts w:hint="eastAsia" w:asciiTheme="minorEastAsia" w:hAnsiTheme="minorEastAsia" w:eastAsiaTheme="minorEastAsia" w:cstheme="minorEastAsia"/>
                <w:color w:val="auto"/>
                <w:sz w:val="24"/>
                <w:szCs w:val="24"/>
                <w:highlight w:val="none"/>
                <w:lang w:val="en-US"/>
              </w:rPr>
            </w:pPr>
          </w:p>
        </w:tc>
      </w:tr>
    </w:tbl>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color w:val="auto"/>
          <w:highlight w:val="none"/>
          <w:lang w:val="en-US"/>
        </w:rPr>
      </w:pPr>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line="440" w:lineRule="exact"/>
        <w:ind w:left="0" w:right="0"/>
        <w:jc w:val="both"/>
        <w:rPr>
          <w:rFonts w:hint="eastAsia" w:ascii="宋体" w:hAnsi="宋体" w:eastAsia="宋体" w:cs="宋体"/>
          <w:i/>
          <w:color w:val="auto"/>
          <w:sz w:val="24"/>
          <w:szCs w:val="24"/>
          <w:highlight w:val="none"/>
          <w:u w:val="single"/>
          <w:lang w:val="en-US"/>
        </w:rPr>
      </w:pPr>
      <w:r>
        <w:rPr>
          <w:rFonts w:hint="eastAsia" w:ascii="宋体" w:hAnsi="宋体" w:eastAsia="宋体" w:cs="宋体"/>
          <w:color w:val="auto"/>
          <w:kern w:val="2"/>
          <w:sz w:val="24"/>
          <w:szCs w:val="24"/>
          <w:highlight w:val="none"/>
          <w:lang w:val="en-US" w:eastAsia="zh-CN" w:bidi="ar"/>
        </w:rPr>
        <w:t>法定代表人/单位负责人/或被授权人签字：</w:t>
      </w:r>
      <w:r>
        <w:rPr>
          <w:rFonts w:hint="eastAsia" w:ascii="宋体" w:hAnsi="宋体" w:eastAsia="宋体" w:cs="宋体"/>
          <w:color w:val="auto"/>
          <w:kern w:val="2"/>
          <w:sz w:val="24"/>
          <w:szCs w:val="24"/>
          <w:highlight w:val="none"/>
          <w:u w:val="single"/>
          <w:lang w:val="en-US" w:eastAsia="zh-CN" w:bidi="ar"/>
        </w:rPr>
        <w:t xml:space="preserve">                 </w:t>
      </w:r>
    </w:p>
    <w:p>
      <w:pPr>
        <w:keepNext w:val="0"/>
        <w:keepLines w:val="0"/>
        <w:widowControl w:val="0"/>
        <w:suppressLineNumbers w:val="0"/>
        <w:shd w:val="clear"/>
        <w:tabs>
          <w:tab w:val="left" w:pos="3045"/>
        </w:tabs>
        <w:spacing w:before="0" w:beforeAutospacing="0" w:after="0" w:afterAutospacing="0" w:line="280" w:lineRule="exact"/>
        <w:ind w:left="0" w:right="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line="280" w:lineRule="exact"/>
        <w:ind w:left="0" w:right="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line="520" w:lineRule="exact"/>
        <w:ind w:left="0" w:right="0"/>
        <w:jc w:val="both"/>
        <w:rPr>
          <w:rFonts w:hint="eastAsia" w:ascii="宋体" w:hAnsi="宋体" w:eastAsia="宋体" w:cs="宋体"/>
          <w:color w:val="auto"/>
          <w:sz w:val="24"/>
          <w:szCs w:val="24"/>
          <w:highlight w:val="none"/>
          <w:u w:val="single"/>
          <w:lang w:val="en-US"/>
        </w:rPr>
      </w:pPr>
      <w:r>
        <w:rPr>
          <w:rFonts w:hint="eastAsia" w:ascii="宋体" w:hAnsi="宋体" w:eastAsia="宋体" w:cs="宋体"/>
          <w:color w:val="auto"/>
          <w:kern w:val="2"/>
          <w:sz w:val="24"/>
          <w:szCs w:val="24"/>
          <w:highlight w:val="none"/>
          <w:lang w:val="en-US" w:eastAsia="zh-CN" w:bidi="ar"/>
        </w:rPr>
        <w:t>投标人名称（公章）：</w:t>
      </w:r>
      <w:r>
        <w:rPr>
          <w:rFonts w:hint="eastAsia" w:ascii="宋体" w:hAnsi="宋体" w:eastAsia="宋体" w:cs="宋体"/>
          <w:color w:val="auto"/>
          <w:kern w:val="2"/>
          <w:sz w:val="24"/>
          <w:szCs w:val="24"/>
          <w:highlight w:val="none"/>
          <w:u w:val="single"/>
          <w:lang w:val="en-US" w:eastAsia="zh-CN" w:bidi="ar"/>
        </w:rPr>
        <w:t xml:space="preserve">                     </w:t>
      </w:r>
    </w:p>
    <w:p>
      <w:pPr>
        <w:keepNext w:val="0"/>
        <w:keepLines w:val="0"/>
        <w:widowControl w:val="0"/>
        <w:suppressLineNumbers w:val="0"/>
        <w:shd w:val="clear"/>
        <w:spacing w:before="0" w:beforeAutospacing="0" w:after="0" w:afterAutospacing="0" w:line="280" w:lineRule="exact"/>
        <w:ind w:left="0" w:right="0" w:firstLine="120" w:firstLineChars="5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color w:val="auto"/>
          <w:sz w:val="24"/>
          <w:szCs w:val="24"/>
          <w:highlight w:val="none"/>
          <w:u w:val="single"/>
          <w:lang w:val="en-US"/>
        </w:rPr>
      </w:pPr>
      <w:r>
        <w:rPr>
          <w:rFonts w:hint="eastAsia" w:ascii="宋体" w:hAnsi="宋体" w:eastAsia="宋体" w:cs="宋体"/>
          <w:color w:val="auto"/>
          <w:kern w:val="2"/>
          <w:sz w:val="24"/>
          <w:szCs w:val="24"/>
          <w:highlight w:val="none"/>
          <w:lang w:val="en-US" w:eastAsia="zh-CN" w:bidi="ar"/>
        </w:rPr>
        <w:t>日      期：</w:t>
      </w:r>
      <w:r>
        <w:rPr>
          <w:rFonts w:hint="eastAsia" w:ascii="宋体" w:hAnsi="宋体" w:eastAsia="宋体" w:cs="宋体"/>
          <w:color w:val="auto"/>
          <w:kern w:val="2"/>
          <w:sz w:val="24"/>
          <w:szCs w:val="24"/>
          <w:highlight w:val="none"/>
          <w:u w:val="single"/>
          <w:lang w:val="en-US" w:eastAsia="zh-CN" w:bidi="ar"/>
        </w:rPr>
        <w:t xml:space="preserve">                       </w:t>
      </w:r>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color w:val="auto"/>
          <w:sz w:val="24"/>
          <w:szCs w:val="24"/>
          <w:highlight w:val="none"/>
          <w:lang w:val="en-US"/>
        </w:rPr>
      </w:pPr>
    </w:p>
    <w:p>
      <w:pPr>
        <w:pStyle w:val="69"/>
        <w:widowControl/>
        <w:shd w:val="clear"/>
        <w:rPr>
          <w:rFonts w:hAnsi="宋体"/>
          <w:color w:val="auto"/>
          <w:sz w:val="24"/>
          <w:szCs w:val="24"/>
          <w:highlight w:val="none"/>
          <w:lang w:val="en-US"/>
        </w:rPr>
      </w:pPr>
      <w:r>
        <w:rPr>
          <w:rFonts w:hAnsi="宋体"/>
          <w:color w:val="auto"/>
          <w:sz w:val="24"/>
          <w:szCs w:val="24"/>
          <w:highlight w:val="none"/>
          <w:lang w:eastAsia="zh-CN"/>
        </w:rPr>
        <w:t>注</w:t>
      </w:r>
      <w:r>
        <w:rPr>
          <w:rFonts w:hAnsi="宋体"/>
          <w:color w:val="auto"/>
          <w:sz w:val="24"/>
          <w:szCs w:val="24"/>
          <w:highlight w:val="none"/>
          <w:lang w:val="en-US"/>
        </w:rPr>
        <w:t>:  1.</w:t>
      </w:r>
      <w:r>
        <w:rPr>
          <w:rFonts w:hAnsi="宋体"/>
          <w:color w:val="auto"/>
          <w:sz w:val="24"/>
          <w:szCs w:val="24"/>
          <w:highlight w:val="none"/>
          <w:lang w:eastAsia="zh-CN"/>
        </w:rPr>
        <w:t>☆</w:t>
      </w:r>
      <w:r>
        <w:rPr>
          <w:rFonts w:hAnsi="宋体"/>
          <w:color w:val="auto"/>
          <w:sz w:val="24"/>
          <w:szCs w:val="24"/>
          <w:highlight w:val="none"/>
          <w:lang w:val="en-US"/>
        </w:rPr>
        <w:t>1</w:t>
      </w:r>
      <w:r>
        <w:rPr>
          <w:rFonts w:hAnsi="宋体"/>
          <w:color w:val="auto"/>
          <w:sz w:val="24"/>
          <w:szCs w:val="24"/>
          <w:highlight w:val="none"/>
          <w:lang w:eastAsia="zh-CN"/>
        </w:rPr>
        <w:t>指招标文件中的技术规格</w:t>
      </w:r>
      <w:r>
        <w:rPr>
          <w:rFonts w:hAnsi="宋体"/>
          <w:color w:val="auto"/>
          <w:sz w:val="24"/>
          <w:szCs w:val="24"/>
          <w:highlight w:val="none"/>
          <w:lang w:val="en-US"/>
        </w:rPr>
        <w:t>(</w:t>
      </w:r>
      <w:r>
        <w:rPr>
          <w:rFonts w:hAnsi="宋体"/>
          <w:color w:val="auto"/>
          <w:sz w:val="24"/>
          <w:szCs w:val="24"/>
          <w:highlight w:val="none"/>
          <w:lang w:eastAsia="zh-CN"/>
        </w:rPr>
        <w:t>参数</w:t>
      </w:r>
      <w:r>
        <w:rPr>
          <w:rFonts w:hAnsi="宋体"/>
          <w:color w:val="auto"/>
          <w:sz w:val="24"/>
          <w:szCs w:val="24"/>
          <w:highlight w:val="none"/>
          <w:lang w:val="en-US"/>
        </w:rPr>
        <w:t>),</w:t>
      </w:r>
      <w:r>
        <w:rPr>
          <w:rFonts w:hAnsi="宋体"/>
          <w:color w:val="auto"/>
          <w:sz w:val="24"/>
          <w:szCs w:val="24"/>
          <w:highlight w:val="none"/>
          <w:lang w:eastAsia="zh-CN"/>
        </w:rPr>
        <w:t>投标人应按照招标文件中的内容逐项响应。</w:t>
      </w:r>
    </w:p>
    <w:p>
      <w:pPr>
        <w:pStyle w:val="69"/>
        <w:widowControl/>
        <w:shd w:val="clear"/>
        <w:rPr>
          <w:rFonts w:hAnsi="宋体"/>
          <w:color w:val="auto"/>
          <w:sz w:val="24"/>
          <w:szCs w:val="24"/>
          <w:highlight w:val="none"/>
          <w:lang w:val="en-US"/>
        </w:rPr>
      </w:pPr>
      <w:r>
        <w:rPr>
          <w:rFonts w:hAnsi="宋体"/>
          <w:color w:val="auto"/>
          <w:sz w:val="24"/>
          <w:szCs w:val="24"/>
          <w:highlight w:val="none"/>
          <w:lang w:val="en-US"/>
        </w:rPr>
        <w:t xml:space="preserve">     2.</w:t>
      </w:r>
      <w:r>
        <w:rPr>
          <w:rFonts w:hAnsi="宋体"/>
          <w:color w:val="auto"/>
          <w:sz w:val="24"/>
          <w:szCs w:val="24"/>
          <w:highlight w:val="none"/>
          <w:lang w:eastAsia="zh-CN"/>
        </w:rPr>
        <w:t>☆</w:t>
      </w:r>
      <w:r>
        <w:rPr>
          <w:rFonts w:hAnsi="宋体"/>
          <w:color w:val="auto"/>
          <w:sz w:val="24"/>
          <w:szCs w:val="24"/>
          <w:highlight w:val="none"/>
          <w:lang w:val="en-US"/>
        </w:rPr>
        <w:t xml:space="preserve">2 </w:t>
      </w:r>
      <w:r>
        <w:rPr>
          <w:rFonts w:hAnsi="宋体"/>
          <w:color w:val="auto"/>
          <w:sz w:val="24"/>
          <w:szCs w:val="24"/>
          <w:highlight w:val="none"/>
          <w:lang w:eastAsia="zh-CN"/>
        </w:rPr>
        <w:t>指投标人拟提供的投标货物的技术规格</w:t>
      </w:r>
      <w:r>
        <w:rPr>
          <w:rFonts w:hAnsi="宋体"/>
          <w:color w:val="auto"/>
          <w:sz w:val="24"/>
          <w:szCs w:val="24"/>
          <w:highlight w:val="none"/>
          <w:lang w:val="en-US"/>
        </w:rPr>
        <w:t>(</w:t>
      </w:r>
      <w:r>
        <w:rPr>
          <w:rFonts w:hAnsi="宋体"/>
          <w:color w:val="auto"/>
          <w:sz w:val="24"/>
          <w:szCs w:val="24"/>
          <w:highlight w:val="none"/>
          <w:lang w:eastAsia="zh-CN"/>
        </w:rPr>
        <w:t>参数</w:t>
      </w:r>
      <w:r>
        <w:rPr>
          <w:rFonts w:hAnsi="宋体"/>
          <w:color w:val="auto"/>
          <w:sz w:val="24"/>
          <w:szCs w:val="24"/>
          <w:highlight w:val="none"/>
          <w:lang w:val="en-US"/>
        </w:rPr>
        <w:t>),</w:t>
      </w:r>
      <w:r>
        <w:rPr>
          <w:rFonts w:hAnsi="宋体"/>
          <w:color w:val="auto"/>
          <w:sz w:val="24"/>
          <w:szCs w:val="24"/>
          <w:highlight w:val="none"/>
          <w:lang w:eastAsia="zh-CN"/>
        </w:rPr>
        <w:t xml:space="preserve">投标人应逐条如实填写并提供相应的支持文件。 </w:t>
      </w:r>
    </w:p>
    <w:p>
      <w:pPr>
        <w:pStyle w:val="69"/>
        <w:widowControl/>
        <w:shd w:val="clear"/>
        <w:rPr>
          <w:rFonts w:hAnsi="宋体"/>
          <w:color w:val="auto"/>
          <w:sz w:val="24"/>
          <w:szCs w:val="24"/>
          <w:highlight w:val="none"/>
          <w:lang w:eastAsia="zh-CN"/>
        </w:rPr>
      </w:pPr>
      <w:r>
        <w:rPr>
          <w:rFonts w:hAnsi="宋体"/>
          <w:color w:val="auto"/>
          <w:sz w:val="24"/>
          <w:szCs w:val="24"/>
          <w:highlight w:val="none"/>
          <w:lang w:val="en-US"/>
        </w:rPr>
        <w:t xml:space="preserve">     3.</w:t>
      </w:r>
      <w:r>
        <w:rPr>
          <w:rFonts w:hAnsi="宋体"/>
          <w:color w:val="auto"/>
          <w:sz w:val="24"/>
          <w:szCs w:val="24"/>
          <w:highlight w:val="none"/>
          <w:lang w:eastAsia="zh-CN"/>
        </w:rPr>
        <w:t>偏离说明填写：优于、等于或低于。</w:t>
      </w:r>
    </w:p>
    <w:p>
      <w:pPr>
        <w:keepNext w:val="0"/>
        <w:keepLines w:val="0"/>
        <w:pageBreakBefore w:val="0"/>
        <w:widowControl w:val="0"/>
        <w:shd w:val="clear"/>
        <w:kinsoku/>
        <w:wordWrap/>
        <w:overflowPunct/>
        <w:topLinePunct w:val="0"/>
        <w:autoSpaceDE/>
        <w:autoSpaceDN/>
        <w:bidi w:val="0"/>
        <w:adjustRightInd/>
        <w:snapToGrid/>
        <w:spacing w:line="240" w:lineRule="auto"/>
        <w:ind w:firstLine="562" w:firstLineChars="200"/>
        <w:jc w:val="center"/>
        <w:textAlignment w:val="auto"/>
        <w:rPr>
          <w:rFonts w:hint="eastAsia" w:ascii="宋体" w:hAnsi="宋体" w:eastAsia="宋体" w:cs="宋体"/>
          <w:b/>
          <w:bCs/>
          <w:color w:val="auto"/>
          <w:sz w:val="28"/>
          <w:szCs w:val="28"/>
          <w:highlight w:val="none"/>
          <w:lang w:eastAsia="zh-CN"/>
        </w:rPr>
      </w:pPr>
    </w:p>
    <w:p>
      <w:pPr>
        <w:pStyle w:val="18"/>
        <w:shd w:val="clear"/>
        <w:rPr>
          <w:rFonts w:hint="eastAsia" w:ascii="宋体" w:hAnsi="宋体" w:eastAsia="宋体" w:cs="宋体"/>
          <w:b/>
          <w:bCs/>
          <w:color w:val="auto"/>
          <w:sz w:val="28"/>
          <w:szCs w:val="28"/>
          <w:highlight w:val="none"/>
          <w:lang w:eastAsia="zh-CN"/>
        </w:rPr>
      </w:pPr>
    </w:p>
    <w:p>
      <w:pPr>
        <w:pStyle w:val="18"/>
        <w:shd w:val="clear"/>
        <w:rPr>
          <w:rFonts w:hint="eastAsia" w:ascii="宋体" w:hAnsi="宋体" w:eastAsia="宋体" w:cs="宋体"/>
          <w:b/>
          <w:bCs/>
          <w:color w:val="auto"/>
          <w:sz w:val="28"/>
          <w:szCs w:val="28"/>
          <w:highlight w:val="none"/>
          <w:lang w:eastAsia="zh-CN"/>
        </w:rPr>
      </w:pPr>
    </w:p>
    <w:p>
      <w:pPr>
        <w:pStyle w:val="4"/>
        <w:shd w:val="clear"/>
        <w:bidi w:val="0"/>
        <w:jc w:val="center"/>
        <w:rPr>
          <w:rFonts w:hint="eastAsia"/>
          <w:color w:val="auto"/>
          <w:highlight w:val="none"/>
          <w:lang w:val="en-US"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12" w:charSpace="0"/>
        </w:sectPr>
      </w:pPr>
      <w:bookmarkStart w:id="982" w:name="_Toc1903"/>
      <w:bookmarkStart w:id="983" w:name="_Toc6599"/>
      <w:bookmarkStart w:id="984" w:name="_Toc29975"/>
      <w:bookmarkStart w:id="985" w:name="_Toc22907"/>
      <w:bookmarkStart w:id="986" w:name="_Toc1207"/>
      <w:bookmarkStart w:id="987" w:name="_Toc6744"/>
    </w:p>
    <w:p>
      <w:pPr>
        <w:pStyle w:val="4"/>
        <w:shd w:val="clear"/>
        <w:bidi w:val="0"/>
        <w:jc w:val="center"/>
        <w:rPr>
          <w:rFonts w:hint="eastAsia"/>
          <w:color w:val="auto"/>
          <w:highlight w:val="none"/>
          <w:lang w:eastAsia="zh-CN"/>
        </w:rPr>
      </w:pPr>
      <w:bookmarkStart w:id="988" w:name="_Toc13028"/>
      <w:r>
        <w:rPr>
          <w:rFonts w:hint="eastAsia"/>
          <w:color w:val="auto"/>
          <w:highlight w:val="none"/>
          <w:lang w:val="en-US" w:eastAsia="zh-CN"/>
        </w:rPr>
        <w:t>七、商务偏离表</w:t>
      </w:r>
      <w:bookmarkEnd w:id="982"/>
      <w:bookmarkEnd w:id="983"/>
      <w:bookmarkEnd w:id="984"/>
      <w:bookmarkEnd w:id="985"/>
      <w:bookmarkEnd w:id="986"/>
      <w:bookmarkEnd w:id="987"/>
      <w:bookmarkEnd w:id="988"/>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right="0" w:firstLine="120" w:firstLineChars="50"/>
        <w:jc w:val="both"/>
        <w:textAlignment w:val="auto"/>
        <w:rPr>
          <w:rFonts w:hint="eastAsia" w:asciiTheme="minorEastAsia" w:hAnsiTheme="minorEastAsia" w:eastAsiaTheme="minorEastAsia" w:cstheme="minorEastAsia"/>
          <w:color w:val="auto"/>
          <w:kern w:val="2"/>
          <w:sz w:val="24"/>
          <w:szCs w:val="24"/>
          <w:highlight w:val="none"/>
          <w:lang w:val="en-US" w:eastAsia="zh-CN" w:bidi="ar"/>
        </w:rPr>
      </w:pPr>
      <w:r>
        <w:rPr>
          <w:rFonts w:hint="eastAsia" w:asciiTheme="minorEastAsia" w:hAnsiTheme="minorEastAsia" w:eastAsiaTheme="minorEastAsia" w:cstheme="minorEastAsia"/>
          <w:color w:val="auto"/>
          <w:kern w:val="2"/>
          <w:sz w:val="24"/>
          <w:szCs w:val="20"/>
          <w:highlight w:val="none"/>
          <w:lang w:val="en-US" w:eastAsia="zh-CN" w:bidi="ar"/>
        </w:rPr>
        <w:t>采购项目</w:t>
      </w:r>
      <w:r>
        <w:rPr>
          <w:rFonts w:hint="eastAsia" w:asciiTheme="minorEastAsia" w:hAnsiTheme="minorEastAsia" w:eastAsiaTheme="minorEastAsia" w:cstheme="minorEastAsia"/>
          <w:color w:val="auto"/>
          <w:kern w:val="2"/>
          <w:sz w:val="24"/>
          <w:szCs w:val="24"/>
          <w:highlight w:val="none"/>
          <w:lang w:val="en-US" w:eastAsia="zh-CN" w:bidi="ar"/>
        </w:rPr>
        <w:t>名称：</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right="0" w:firstLine="120" w:firstLineChars="50"/>
        <w:jc w:val="both"/>
        <w:textAlignment w:val="auto"/>
        <w:rPr>
          <w:rFonts w:hint="eastAsia" w:ascii="宋体" w:hAnsi="宋体" w:eastAsia="宋体" w:cs="宋体"/>
          <w:color w:val="auto"/>
          <w:sz w:val="24"/>
          <w:szCs w:val="24"/>
          <w:highlight w:val="none"/>
          <w:lang w:val="en-US"/>
        </w:rPr>
      </w:pPr>
      <w:r>
        <w:rPr>
          <w:rFonts w:hint="eastAsia" w:asciiTheme="minorEastAsia" w:hAnsiTheme="minorEastAsia" w:eastAsiaTheme="minorEastAsia" w:cstheme="minorEastAsia"/>
          <w:color w:val="auto"/>
          <w:kern w:val="2"/>
          <w:sz w:val="24"/>
          <w:szCs w:val="24"/>
          <w:highlight w:val="none"/>
          <w:lang w:val="en-US" w:eastAsia="zh-CN" w:bidi="ar"/>
        </w:rPr>
        <w:t>采购项目编号</w:t>
      </w:r>
      <w:r>
        <w:rPr>
          <w:rFonts w:hint="eastAsia" w:ascii="宋体" w:hAnsi="宋体" w:eastAsia="宋体" w:cs="宋体"/>
          <w:color w:val="auto"/>
          <w:kern w:val="2"/>
          <w:sz w:val="24"/>
          <w:szCs w:val="20"/>
          <w:highlight w:val="none"/>
          <w:lang w:val="en-US" w:eastAsia="zh-CN" w:bidi="ar"/>
        </w:rPr>
        <w:t>：</w:t>
      </w:r>
    </w:p>
    <w:tbl>
      <w:tblPr>
        <w:tblStyle w:val="41"/>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Layout w:type="fixed"/>
        <w:tblCellMar>
          <w:top w:w="0" w:type="dxa"/>
          <w:left w:w="28" w:type="dxa"/>
          <w:bottom w:w="0" w:type="dxa"/>
          <w:right w:w="28" w:type="dxa"/>
        </w:tblCellMar>
      </w:tblPr>
      <w:tblGrid>
        <w:gridCol w:w="1127"/>
        <w:gridCol w:w="2688"/>
        <w:gridCol w:w="2350"/>
        <w:gridCol w:w="1475"/>
        <w:gridCol w:w="115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28" w:type="dxa"/>
            <w:bottom w:w="0" w:type="dxa"/>
            <w:right w:w="28" w:type="dxa"/>
          </w:tblCellMar>
        </w:tblPrEx>
        <w:trPr>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b/>
                <w:bCs w:val="0"/>
                <w:color w:val="auto"/>
                <w:sz w:val="24"/>
                <w:szCs w:val="20"/>
                <w:highlight w:val="none"/>
                <w:lang w:val="en-US"/>
              </w:rPr>
            </w:pPr>
            <w:r>
              <w:rPr>
                <w:rFonts w:hint="eastAsia" w:ascii="宋体" w:hAnsi="宋体" w:eastAsia="宋体" w:cs="宋体"/>
                <w:b/>
                <w:bCs w:val="0"/>
                <w:color w:val="auto"/>
                <w:kern w:val="2"/>
                <w:sz w:val="24"/>
                <w:szCs w:val="20"/>
                <w:highlight w:val="none"/>
                <w:lang w:val="en-US" w:eastAsia="zh-CN" w:bidi="ar"/>
              </w:rPr>
              <w:t>序号</w:t>
            </w: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b/>
                <w:bCs w:val="0"/>
                <w:color w:val="auto"/>
                <w:sz w:val="24"/>
                <w:szCs w:val="20"/>
                <w:highlight w:val="none"/>
                <w:lang w:val="en-US"/>
              </w:rPr>
            </w:pPr>
            <w:r>
              <w:rPr>
                <w:rFonts w:hint="eastAsia" w:ascii="宋体" w:hAnsi="宋体" w:eastAsia="宋体" w:cs="宋体"/>
                <w:b/>
                <w:bCs w:val="0"/>
                <w:color w:val="auto"/>
                <w:kern w:val="2"/>
                <w:sz w:val="24"/>
                <w:szCs w:val="20"/>
                <w:highlight w:val="none"/>
                <w:lang w:val="en-US" w:eastAsia="zh-CN" w:bidi="ar"/>
              </w:rPr>
              <w:t>招标文件商务要求</w:t>
            </w: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b/>
                <w:bCs w:val="0"/>
                <w:color w:val="auto"/>
                <w:sz w:val="24"/>
                <w:szCs w:val="20"/>
                <w:highlight w:val="none"/>
                <w:lang w:val="en-US"/>
              </w:rPr>
            </w:pPr>
            <w:r>
              <w:rPr>
                <w:rFonts w:hint="eastAsia" w:ascii="宋体" w:hAnsi="宋体" w:eastAsia="宋体" w:cs="宋体"/>
                <w:b/>
                <w:bCs w:val="0"/>
                <w:color w:val="auto"/>
                <w:kern w:val="2"/>
                <w:sz w:val="24"/>
                <w:szCs w:val="20"/>
                <w:highlight w:val="none"/>
                <w:lang w:val="en-US" w:eastAsia="zh-CN" w:bidi="ar"/>
              </w:rPr>
              <w:t>投标文件商务响应</w:t>
            </w: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b/>
                <w:bCs w:val="0"/>
                <w:color w:val="auto"/>
                <w:sz w:val="24"/>
                <w:szCs w:val="20"/>
                <w:highlight w:val="none"/>
                <w:lang w:val="en-US"/>
              </w:rPr>
            </w:pPr>
            <w:r>
              <w:rPr>
                <w:rFonts w:hint="eastAsia" w:ascii="宋体" w:hAnsi="宋体" w:eastAsia="宋体" w:cs="宋体"/>
                <w:b/>
                <w:bCs w:val="0"/>
                <w:color w:val="auto"/>
                <w:kern w:val="2"/>
                <w:sz w:val="24"/>
                <w:szCs w:val="20"/>
                <w:highlight w:val="none"/>
                <w:lang w:val="en-US" w:eastAsia="zh-CN" w:bidi="ar"/>
              </w:rPr>
              <w:t>偏离说明</w:t>
            </w: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b/>
                <w:bCs w:val="0"/>
                <w:color w:val="auto"/>
                <w:sz w:val="24"/>
                <w:szCs w:val="20"/>
                <w:highlight w:val="none"/>
                <w:lang w:val="en-US" w:eastAsia="zh-CN"/>
              </w:rPr>
            </w:pPr>
            <w:r>
              <w:rPr>
                <w:rFonts w:hint="eastAsia" w:ascii="宋体" w:hAnsi="宋体" w:eastAsia="宋体" w:cs="宋体"/>
                <w:b/>
                <w:bCs w:val="0"/>
                <w:color w:val="auto"/>
                <w:sz w:val="24"/>
                <w:szCs w:val="20"/>
                <w:highlight w:val="none"/>
                <w:lang w:val="en-US" w:eastAsia="zh-CN"/>
              </w:rP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pPr>
              <w:keepNext w:val="0"/>
              <w:keepLines w:val="0"/>
              <w:widowControl w:val="0"/>
              <w:suppressLineNumbers w:val="0"/>
              <w:shd w:val="clear"/>
              <w:spacing w:before="0" w:beforeAutospacing="0" w:after="0" w:afterAutospacing="0" w:line="360" w:lineRule="auto"/>
              <w:ind w:left="0" w:right="0"/>
              <w:jc w:val="center"/>
              <w:rPr>
                <w:rFonts w:hint="eastAsia" w:ascii="宋体" w:hAnsi="宋体" w:eastAsia="宋体" w:cs="宋体"/>
                <w:color w:val="auto"/>
                <w:sz w:val="24"/>
                <w:szCs w:val="20"/>
                <w:highlight w:val="none"/>
                <w:lang w:val="en-US"/>
              </w:rPr>
            </w:pPr>
          </w:p>
        </w:tc>
      </w:tr>
    </w:tbl>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b/>
          <w:color w:val="auto"/>
          <w:sz w:val="28"/>
          <w:szCs w:val="28"/>
          <w:highlight w:val="none"/>
          <w:lang w:val="en-US"/>
        </w:rPr>
      </w:pPr>
      <w:r>
        <w:rPr>
          <w:rFonts w:hint="eastAsia" w:ascii="宋体" w:hAnsi="宋体" w:eastAsia="宋体" w:cs="宋体"/>
          <w:color w:val="auto"/>
          <w:kern w:val="2"/>
          <w:sz w:val="24"/>
          <w:szCs w:val="20"/>
          <w:highlight w:val="none"/>
          <w:lang w:val="en-US" w:eastAsia="zh-CN" w:bidi="ar"/>
        </w:rPr>
        <w:t>声明：</w:t>
      </w:r>
      <w:r>
        <w:rPr>
          <w:rFonts w:hint="eastAsia" w:ascii="宋体" w:hAnsi="宋体" w:eastAsia="宋体" w:cs="宋体"/>
          <w:color w:val="auto"/>
          <w:sz w:val="24"/>
          <w:highlight w:val="none"/>
          <w:lang w:eastAsia="zh-CN"/>
        </w:rPr>
        <w:t>投标人</w:t>
      </w:r>
      <w:r>
        <w:rPr>
          <w:rFonts w:hint="eastAsia" w:ascii="宋体" w:hAnsi="宋体" w:eastAsia="宋体" w:cs="宋体"/>
          <w:color w:val="auto"/>
          <w:sz w:val="24"/>
          <w:highlight w:val="none"/>
        </w:rPr>
        <w:t>应按照</w:t>
      </w:r>
      <w:r>
        <w:rPr>
          <w:rFonts w:hint="eastAsia" w:ascii="宋体" w:hAnsi="宋体" w:eastAsia="宋体" w:cs="宋体"/>
          <w:color w:val="auto"/>
          <w:sz w:val="24"/>
          <w:highlight w:val="none"/>
          <w:lang w:eastAsia="zh-CN"/>
        </w:rPr>
        <w:t>招标文件</w:t>
      </w:r>
      <w:r>
        <w:rPr>
          <w:rFonts w:hint="eastAsia" w:ascii="宋体" w:hAnsi="宋体" w:eastAsia="宋体" w:cs="宋体"/>
          <w:color w:val="auto"/>
          <w:sz w:val="24"/>
          <w:highlight w:val="none"/>
        </w:rPr>
        <w:t>中的</w:t>
      </w:r>
      <w:r>
        <w:rPr>
          <w:rFonts w:hint="eastAsia" w:ascii="宋体" w:hAnsi="宋体" w:eastAsia="宋体" w:cs="宋体"/>
          <w:color w:val="auto"/>
          <w:sz w:val="24"/>
          <w:highlight w:val="none"/>
          <w:lang w:eastAsia="zh-CN"/>
        </w:rPr>
        <w:t>商务要求</w:t>
      </w:r>
      <w:r>
        <w:rPr>
          <w:rFonts w:hint="eastAsia" w:ascii="宋体" w:hAnsi="宋体" w:eastAsia="宋体" w:cs="宋体"/>
          <w:color w:val="auto"/>
          <w:sz w:val="24"/>
          <w:highlight w:val="none"/>
        </w:rPr>
        <w:t>逐项响应</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偏离说明填写：优于、等于或低于。</w:t>
      </w:r>
    </w:p>
    <w:p>
      <w:pPr>
        <w:keepNext w:val="0"/>
        <w:keepLines w:val="0"/>
        <w:widowControl w:val="0"/>
        <w:suppressLineNumbers w:val="0"/>
        <w:shd w:val="clear"/>
        <w:spacing w:before="0" w:beforeAutospacing="0" w:after="0" w:afterAutospacing="0" w:line="440" w:lineRule="exact"/>
        <w:ind w:left="3259" w:leftChars="1552" w:right="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line="440" w:lineRule="exact"/>
        <w:ind w:left="3259" w:leftChars="1552" w:right="0"/>
        <w:jc w:val="both"/>
        <w:rPr>
          <w:rFonts w:hint="eastAsia" w:ascii="宋体" w:hAnsi="宋体" w:eastAsia="宋体" w:cs="宋体"/>
          <w:color w:val="auto"/>
          <w:sz w:val="24"/>
          <w:szCs w:val="24"/>
          <w:highlight w:val="none"/>
          <w:u w:val="single"/>
          <w:lang w:val="en-US"/>
        </w:rPr>
      </w:pPr>
      <w:r>
        <w:rPr>
          <w:rFonts w:hint="eastAsia" w:ascii="宋体" w:hAnsi="宋体" w:eastAsia="宋体" w:cs="宋体"/>
          <w:color w:val="auto"/>
          <w:kern w:val="2"/>
          <w:sz w:val="24"/>
          <w:szCs w:val="24"/>
          <w:highlight w:val="none"/>
          <w:lang w:val="en-US" w:eastAsia="zh-CN" w:bidi="ar"/>
        </w:rPr>
        <w:t>法定代表人/单位负责人/或被授权人签字：</w:t>
      </w:r>
      <w:r>
        <w:rPr>
          <w:rFonts w:hint="eastAsia" w:ascii="宋体" w:hAnsi="宋体" w:eastAsia="宋体" w:cs="宋体"/>
          <w:color w:val="auto"/>
          <w:kern w:val="2"/>
          <w:sz w:val="24"/>
          <w:szCs w:val="24"/>
          <w:highlight w:val="none"/>
          <w:u w:val="single"/>
          <w:lang w:val="en-US" w:eastAsia="zh-CN" w:bidi="ar"/>
        </w:rPr>
        <w:t xml:space="preserve">         </w:t>
      </w:r>
    </w:p>
    <w:p>
      <w:pPr>
        <w:keepNext w:val="0"/>
        <w:keepLines w:val="0"/>
        <w:widowControl w:val="0"/>
        <w:suppressLineNumbers w:val="0"/>
        <w:shd w:val="clear"/>
        <w:spacing w:before="0" w:beforeAutospacing="0" w:after="0" w:afterAutospacing="0" w:line="520" w:lineRule="exact"/>
        <w:ind w:left="0" w:right="0"/>
        <w:jc w:val="both"/>
        <w:rPr>
          <w:rFonts w:hint="eastAsia" w:ascii="宋体" w:hAnsi="宋体" w:eastAsia="宋体" w:cs="宋体"/>
          <w:color w:val="auto"/>
          <w:sz w:val="24"/>
          <w:szCs w:val="24"/>
          <w:highlight w:val="none"/>
          <w:u w:val="single"/>
          <w:lang w:val="en-US"/>
        </w:rPr>
      </w:pPr>
      <w:r>
        <w:rPr>
          <w:rFonts w:hint="eastAsia" w:ascii="宋体" w:hAnsi="宋体" w:eastAsia="宋体" w:cs="宋体"/>
          <w:color w:val="auto"/>
          <w:kern w:val="2"/>
          <w:sz w:val="24"/>
          <w:szCs w:val="24"/>
          <w:highlight w:val="none"/>
          <w:lang w:val="en-US" w:eastAsia="zh-CN" w:bidi="ar"/>
        </w:rPr>
        <w:t xml:space="preserve">                           投标人名称（公章）：</w:t>
      </w:r>
      <w:r>
        <w:rPr>
          <w:rFonts w:hint="eastAsia" w:ascii="宋体" w:hAnsi="宋体" w:eastAsia="宋体" w:cs="宋体"/>
          <w:color w:val="auto"/>
          <w:kern w:val="2"/>
          <w:sz w:val="24"/>
          <w:szCs w:val="24"/>
          <w:highlight w:val="none"/>
          <w:u w:val="single"/>
          <w:lang w:val="en-US" w:eastAsia="zh-CN" w:bidi="ar"/>
        </w:rPr>
        <w:t xml:space="preserve">             </w:t>
      </w:r>
    </w:p>
    <w:p>
      <w:pPr>
        <w:keepNext w:val="0"/>
        <w:keepLines w:val="0"/>
        <w:widowControl w:val="0"/>
        <w:suppressLineNumbers w:val="0"/>
        <w:shd w:val="clear"/>
        <w:spacing w:before="0" w:beforeAutospacing="0" w:after="0" w:afterAutospacing="0" w:line="440" w:lineRule="exact"/>
        <w:ind w:left="3259" w:leftChars="1552" w:right="0"/>
        <w:jc w:val="both"/>
        <w:rPr>
          <w:rFonts w:hint="eastAsia" w:ascii="宋体" w:hAnsi="宋体" w:eastAsia="宋体" w:cs="宋体"/>
          <w:color w:val="auto"/>
          <w:sz w:val="24"/>
          <w:szCs w:val="24"/>
          <w:highlight w:val="none"/>
          <w:u w:val="single"/>
          <w:lang w:val="en-US"/>
        </w:rPr>
      </w:pPr>
      <w:r>
        <w:rPr>
          <w:rFonts w:hint="eastAsia" w:ascii="宋体" w:hAnsi="宋体" w:eastAsia="宋体" w:cs="宋体"/>
          <w:color w:val="auto"/>
          <w:kern w:val="2"/>
          <w:sz w:val="24"/>
          <w:szCs w:val="24"/>
          <w:highlight w:val="none"/>
          <w:lang w:val="en-US" w:eastAsia="zh-CN" w:bidi="ar"/>
        </w:rPr>
        <w:t>日      期：</w:t>
      </w:r>
      <w:r>
        <w:rPr>
          <w:rFonts w:hint="eastAsia" w:ascii="宋体" w:hAnsi="宋体" w:eastAsia="宋体" w:cs="宋体"/>
          <w:color w:val="auto"/>
          <w:kern w:val="2"/>
          <w:sz w:val="24"/>
          <w:szCs w:val="24"/>
          <w:highlight w:val="none"/>
          <w:u w:val="single"/>
          <w:lang w:val="en-US" w:eastAsia="zh-CN" w:bidi="ar"/>
        </w:rPr>
        <w:t xml:space="preserve">              </w:t>
      </w:r>
    </w:p>
    <w:p>
      <w:pPr>
        <w:pStyle w:val="4"/>
        <w:shd w:val="clear"/>
        <w:bidi w:val="0"/>
        <w:jc w:val="center"/>
        <w:rPr>
          <w:rFonts w:hint="eastAsia"/>
          <w:color w:val="auto"/>
          <w:highlight w:val="none"/>
          <w:lang w:val="en-US" w:eastAsia="zh-CN"/>
        </w:rPr>
      </w:pPr>
      <w:bookmarkStart w:id="989" w:name="_Toc11151"/>
      <w:r>
        <w:rPr>
          <w:rFonts w:hint="eastAsia"/>
          <w:color w:val="auto"/>
          <w:highlight w:val="none"/>
          <w:lang w:val="en-US" w:eastAsia="zh-CN"/>
        </w:rPr>
        <w:t>第三部分 响应方案</w:t>
      </w:r>
      <w:bookmarkEnd w:id="976"/>
      <w:bookmarkEnd w:id="977"/>
      <w:bookmarkEnd w:id="989"/>
    </w:p>
    <w:p>
      <w:pPr>
        <w:pStyle w:val="4"/>
        <w:shd w:val="clear"/>
        <w:bidi w:val="0"/>
        <w:jc w:val="center"/>
        <w:rPr>
          <w:rFonts w:hint="eastAsia"/>
          <w:color w:val="auto"/>
          <w:highlight w:val="none"/>
          <w:lang w:val="en-US" w:eastAsia="zh-CN"/>
        </w:rPr>
      </w:pPr>
      <w:bookmarkStart w:id="990" w:name="_Toc25301"/>
      <w:bookmarkStart w:id="991" w:name="_Toc27573"/>
      <w:bookmarkStart w:id="992" w:name="_Toc20665"/>
      <w:bookmarkStart w:id="993" w:name="_Toc15334"/>
      <w:bookmarkStart w:id="994" w:name="_Toc331"/>
      <w:bookmarkStart w:id="995" w:name="_Toc24023"/>
      <w:r>
        <w:rPr>
          <w:rFonts w:hint="eastAsia"/>
          <w:color w:val="auto"/>
          <w:highlight w:val="none"/>
          <w:lang w:val="en-US" w:eastAsia="zh-CN"/>
        </w:rPr>
        <w:t>一、供应商性质及其概况</w:t>
      </w:r>
      <w:bookmarkEnd w:id="990"/>
      <w:bookmarkEnd w:id="991"/>
      <w:bookmarkEnd w:id="992"/>
      <w:bookmarkEnd w:id="993"/>
      <w:bookmarkEnd w:id="994"/>
      <w:bookmarkEnd w:id="995"/>
    </w:p>
    <w:p>
      <w:pPr>
        <w:widowControl/>
        <w:shd w:val="clear"/>
        <w:spacing w:before="156" w:beforeLines="50" w:line="500" w:lineRule="exact"/>
        <w:ind w:firstLine="482" w:firstLineChars="20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（一）供应商基本信息</w:t>
      </w:r>
    </w:p>
    <w:p>
      <w:pPr>
        <w:widowControl/>
        <w:shd w:val="clear"/>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如设立时间、隶属关系、经营范围、资质等级及单位人员情况。</w:t>
      </w:r>
    </w:p>
    <w:p>
      <w:pPr>
        <w:widowControl/>
        <w:shd w:val="clear"/>
        <w:spacing w:before="156" w:beforeLines="50" w:line="500" w:lineRule="exact"/>
        <w:ind w:firstLine="482" w:firstLineChars="20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（二）供应商性质</w:t>
      </w:r>
    </w:p>
    <w:p>
      <w:pPr>
        <w:widowControl/>
        <w:shd w:val="clear"/>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中小企业、残疾人福利性单位投标时，应提供声明函（按下文给定格式）。未提供或未按给定格式提供</w:t>
      </w:r>
      <w:r>
        <w:rPr>
          <w:rFonts w:hint="eastAsia" w:ascii="宋体" w:hAnsi="宋体" w:eastAsia="宋体" w:cs="宋体"/>
          <w:b/>
          <w:bCs/>
          <w:color w:val="auto"/>
          <w:sz w:val="24"/>
          <w:szCs w:val="24"/>
          <w:highlight w:val="none"/>
        </w:rPr>
        <w:t>声明函</w:t>
      </w:r>
      <w:r>
        <w:rPr>
          <w:rFonts w:hint="eastAsia" w:ascii="宋体" w:hAnsi="宋体" w:eastAsia="宋体" w:cs="宋体"/>
          <w:color w:val="auto"/>
          <w:sz w:val="24"/>
          <w:szCs w:val="24"/>
          <w:highlight w:val="none"/>
        </w:rPr>
        <w:t>的，其投标产品中的小型、微型企业产品、残疾人福利性单位生产的产品将不能享受</w:t>
      </w:r>
      <w:r>
        <w:rPr>
          <w:rFonts w:hint="eastAsia" w:ascii="宋体" w:hAnsi="宋体" w:eastAsia="宋体" w:cs="宋体"/>
          <w:color w:val="auto"/>
          <w:sz w:val="24"/>
          <w:szCs w:val="24"/>
          <w:highlight w:val="none"/>
          <w:lang w:eastAsia="zh-CN"/>
        </w:rPr>
        <w:t>招标</w:t>
      </w:r>
      <w:r>
        <w:rPr>
          <w:rFonts w:hint="eastAsia" w:ascii="宋体" w:hAnsi="宋体" w:eastAsia="宋体" w:cs="宋体"/>
          <w:color w:val="auto"/>
          <w:sz w:val="24"/>
          <w:szCs w:val="24"/>
          <w:highlight w:val="none"/>
        </w:rPr>
        <w:t>文件规定的价格扣除，但不影响投标文件的有效性。</w:t>
      </w:r>
    </w:p>
    <w:p>
      <w:pPr>
        <w:widowControl/>
        <w:shd w:val="clear"/>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监狱企业投标时，应当提供由省级以上监狱管理局、戒毒管理局（含新疆生产建设兵团）出具的属于监狱企业的</w:t>
      </w:r>
      <w:r>
        <w:rPr>
          <w:rFonts w:hint="eastAsia" w:ascii="宋体" w:hAnsi="宋体" w:eastAsia="宋体" w:cs="宋体"/>
          <w:b/>
          <w:bCs/>
          <w:color w:val="auto"/>
          <w:sz w:val="24"/>
          <w:szCs w:val="24"/>
          <w:highlight w:val="none"/>
        </w:rPr>
        <w:t>证明文件</w:t>
      </w:r>
      <w:r>
        <w:rPr>
          <w:rFonts w:hint="eastAsia" w:ascii="宋体" w:hAnsi="宋体" w:eastAsia="宋体" w:cs="宋体"/>
          <w:color w:val="auto"/>
          <w:sz w:val="24"/>
          <w:szCs w:val="24"/>
          <w:highlight w:val="none"/>
        </w:rPr>
        <w:t>（格式不做要求）。未提供证明文件的不能享受</w:t>
      </w:r>
      <w:r>
        <w:rPr>
          <w:rFonts w:hint="eastAsia" w:ascii="宋体" w:hAnsi="宋体" w:eastAsia="宋体" w:cs="宋体"/>
          <w:color w:val="auto"/>
          <w:sz w:val="24"/>
          <w:szCs w:val="24"/>
          <w:highlight w:val="none"/>
          <w:lang w:eastAsia="zh-CN"/>
        </w:rPr>
        <w:t>招标</w:t>
      </w:r>
      <w:r>
        <w:rPr>
          <w:rFonts w:hint="eastAsia" w:ascii="宋体" w:hAnsi="宋体" w:eastAsia="宋体" w:cs="宋体"/>
          <w:color w:val="auto"/>
          <w:sz w:val="24"/>
          <w:szCs w:val="24"/>
          <w:highlight w:val="none"/>
        </w:rPr>
        <w:t>文件规定的价格扣除，但不影响投标文件的有效性。</w:t>
      </w:r>
    </w:p>
    <w:p>
      <w:pPr>
        <w:widowControl/>
        <w:shd w:val="clear"/>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招标</w:t>
      </w:r>
      <w:r>
        <w:rPr>
          <w:rFonts w:hint="eastAsia" w:ascii="宋体" w:hAnsi="宋体" w:eastAsia="宋体" w:cs="宋体"/>
          <w:color w:val="auto"/>
          <w:sz w:val="24"/>
          <w:szCs w:val="24"/>
          <w:highlight w:val="none"/>
        </w:rPr>
        <w:t>文件允许联合体投标的，联合体成员应分别提供上述声明函或证明文件，此外，还须按下文给定格式提供联合体协议书。投标联合体未提供联合体协议书的，其响应文件无效。</w:t>
      </w:r>
    </w:p>
    <w:p>
      <w:pPr>
        <w:widowControl/>
        <w:shd w:val="clear"/>
        <w:spacing w:line="500" w:lineRule="exact"/>
        <w:ind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特别提醒：供应商性质（声明函或证明文件）将随成交公告一同公布。</w:t>
      </w:r>
    </w:p>
    <w:p>
      <w:pPr>
        <w:widowControl/>
        <w:shd w:val="clear"/>
        <w:spacing w:before="156" w:beforeLines="50" w:line="500" w:lineRule="exact"/>
        <w:ind w:firstLine="482" w:firstLineChars="20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（三）其他</w:t>
      </w:r>
    </w:p>
    <w:p>
      <w:pPr>
        <w:widowControl/>
        <w:shd w:val="clear"/>
        <w:tabs>
          <w:tab w:val="right" w:pos="8364"/>
        </w:tabs>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如：经营状况、相关产品、用户评价等。</w:t>
      </w:r>
    </w:p>
    <w:p>
      <w:pPr>
        <w:pStyle w:val="4"/>
        <w:widowControl/>
        <w:shd w:val="clear"/>
        <w:jc w:val="center"/>
        <w:rPr>
          <w:rFonts w:hint="eastAsia" w:ascii="Arial" w:hAnsi="Arial" w:eastAsia="宋体" w:cs="宋体"/>
          <w:color w:val="auto"/>
          <w:highlight w:val="none"/>
          <w:lang w:eastAsia="zh-CN"/>
        </w:rPr>
      </w:pPr>
    </w:p>
    <w:p>
      <w:pPr>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5"/>
        <w:bidi w:val="0"/>
        <w:rPr>
          <w:rStyle w:val="75"/>
          <w:rFonts w:hint="eastAsia" w:ascii="宋体" w:hAnsi="宋体" w:eastAsia="宋体" w:cs="宋体"/>
          <w:b/>
          <w:bCs/>
          <w:color w:val="auto"/>
          <w:sz w:val="24"/>
          <w:szCs w:val="22"/>
          <w:highlight w:val="none"/>
          <w:lang w:val="en-US"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12" w:charSpace="0"/>
        </w:sectPr>
      </w:pPr>
      <w:bookmarkStart w:id="996" w:name="_Toc11552"/>
      <w:bookmarkStart w:id="997" w:name="_Toc11048"/>
    </w:p>
    <w:p>
      <w:pPr>
        <w:widowControl/>
        <w:spacing w:line="480" w:lineRule="auto"/>
        <w:jc w:val="left"/>
        <w:rPr>
          <w:rStyle w:val="75"/>
          <w:rFonts w:hint="eastAsia" w:ascii="宋体" w:hAnsi="宋体" w:eastAsia="宋体" w:cs="宋体"/>
          <w:b/>
          <w:bCs/>
          <w:color w:val="auto"/>
          <w:sz w:val="24"/>
          <w:szCs w:val="22"/>
          <w:highlight w:val="none"/>
          <w:lang w:val="en-US" w:eastAsia="zh-CN"/>
        </w:rPr>
      </w:pPr>
      <w:bookmarkStart w:id="998" w:name="_Toc12099"/>
      <w:bookmarkStart w:id="999" w:name="_Toc26305"/>
      <w:r>
        <w:rPr>
          <w:rStyle w:val="75"/>
          <w:rFonts w:hint="eastAsia" w:ascii="宋体" w:hAnsi="宋体" w:eastAsia="宋体" w:cs="宋体"/>
          <w:b/>
          <w:bCs/>
          <w:color w:val="auto"/>
          <w:sz w:val="24"/>
          <w:szCs w:val="22"/>
          <w:highlight w:val="none"/>
          <w:lang w:val="en-US" w:eastAsia="zh-CN"/>
        </w:rPr>
        <w:t>附件1：</w:t>
      </w:r>
      <w:bookmarkEnd w:id="996"/>
      <w:bookmarkEnd w:id="997"/>
      <w:bookmarkEnd w:id="998"/>
      <w:r>
        <w:rPr>
          <w:rStyle w:val="75"/>
          <w:rFonts w:hint="eastAsia" w:ascii="宋体" w:hAnsi="宋体" w:eastAsia="宋体" w:cs="宋体"/>
          <w:b/>
          <w:bCs/>
          <w:sz w:val="24"/>
          <w:szCs w:val="22"/>
          <w:lang w:val="en-US" w:eastAsia="zh-CN"/>
        </w:rPr>
        <w:t>中小企业声明函</w:t>
      </w:r>
    </w:p>
    <w:p>
      <w:pPr>
        <w:keepNext w:val="0"/>
        <w:keepLines w:val="0"/>
        <w:widowControl/>
        <w:suppressLineNumbers w:val="0"/>
        <w:spacing w:line="480" w:lineRule="auto"/>
        <w:jc w:val="center"/>
        <w:rPr>
          <w:rStyle w:val="75"/>
          <w:rFonts w:hint="eastAsia" w:ascii="宋体" w:hAnsi="宋体" w:eastAsia="宋体" w:cs="宋体"/>
          <w:b/>
          <w:bCs/>
          <w:sz w:val="24"/>
          <w:szCs w:val="22"/>
        </w:rPr>
      </w:pPr>
      <w:r>
        <w:rPr>
          <w:rStyle w:val="75"/>
          <w:rFonts w:hint="eastAsia" w:ascii="宋体" w:hAnsi="宋体" w:eastAsia="宋体" w:cs="宋体"/>
          <w:b/>
          <w:bCs/>
          <w:sz w:val="24"/>
          <w:szCs w:val="22"/>
          <w:lang w:val="en-US" w:eastAsia="zh-CN"/>
        </w:rPr>
        <w:t>中小企业声明函（货物）（设备部分）</w:t>
      </w:r>
    </w:p>
    <w:p>
      <w:pPr>
        <w:keepNext w:val="0"/>
        <w:keepLines w:val="0"/>
        <w:widowControl/>
        <w:suppressLineNumbers w:val="0"/>
        <w:spacing w:line="360" w:lineRule="auto"/>
        <w:ind w:firstLine="480" w:firstLineChars="200"/>
        <w:jc w:val="left"/>
        <w:rPr>
          <w:rFonts w:hint="eastAsia" w:ascii="宋体" w:hAnsi="宋体" w:eastAsia="宋体" w:cs="宋体"/>
          <w:i w:val="0"/>
          <w:iCs w:val="0"/>
          <w:sz w:val="24"/>
          <w:szCs w:val="24"/>
        </w:rPr>
      </w:pPr>
      <w:r>
        <w:rPr>
          <w:rFonts w:hint="eastAsia" w:ascii="宋体" w:hAnsi="宋体" w:eastAsia="宋体" w:cs="宋体"/>
          <w:i w:val="0"/>
          <w:iCs w:val="0"/>
          <w:color w:val="000000"/>
          <w:kern w:val="0"/>
          <w:sz w:val="24"/>
          <w:szCs w:val="24"/>
          <w:lang w:val="en-US" w:eastAsia="zh-CN" w:bidi="ar"/>
        </w:rPr>
        <w:t>本公司（联合体）郑重声明，根据《政府采购促进中小企业发展管理办法》（财库﹝2020﹞46 号）的规定，本公司（联合体）参加</w:t>
      </w:r>
      <w:r>
        <w:rPr>
          <w:rFonts w:hint="eastAsia" w:ascii="宋体" w:hAnsi="宋体" w:eastAsia="宋体" w:cs="宋体"/>
          <w:i w:val="0"/>
          <w:iCs w:val="0"/>
          <w:color w:val="000000"/>
          <w:kern w:val="0"/>
          <w:sz w:val="24"/>
          <w:szCs w:val="24"/>
          <w:u w:val="single"/>
          <w:lang w:val="en-US" w:eastAsia="zh-CN" w:bidi="ar"/>
        </w:rPr>
        <w:t>（单位名称）</w:t>
      </w:r>
      <w:r>
        <w:rPr>
          <w:rFonts w:hint="eastAsia" w:ascii="宋体" w:hAnsi="宋体" w:eastAsia="宋体" w:cs="宋体"/>
          <w:i w:val="0"/>
          <w:iCs w:val="0"/>
          <w:color w:val="000000"/>
          <w:kern w:val="0"/>
          <w:sz w:val="24"/>
          <w:szCs w:val="24"/>
          <w:lang w:val="en-US" w:eastAsia="zh-CN" w:bidi="ar"/>
        </w:rPr>
        <w:t>的</w:t>
      </w:r>
      <w:r>
        <w:rPr>
          <w:rFonts w:hint="eastAsia" w:ascii="宋体" w:hAnsi="宋体" w:eastAsia="宋体" w:cs="宋体"/>
          <w:i w:val="0"/>
          <w:iCs w:val="0"/>
          <w:color w:val="000000"/>
          <w:kern w:val="0"/>
          <w:sz w:val="24"/>
          <w:szCs w:val="24"/>
          <w:u w:val="single"/>
          <w:lang w:val="en-US" w:eastAsia="zh-CN" w:bidi="ar"/>
        </w:rPr>
        <w:t>（项目名称）</w:t>
      </w:r>
      <w:r>
        <w:rPr>
          <w:rFonts w:hint="eastAsia" w:ascii="宋体" w:hAnsi="宋体" w:eastAsia="宋体" w:cs="宋体"/>
          <w:i w:val="0"/>
          <w:iCs w:val="0"/>
          <w:color w:val="000000"/>
          <w:kern w:val="0"/>
          <w:sz w:val="24"/>
          <w:szCs w:val="24"/>
          <w:lang w:val="en-US" w:eastAsia="zh-CN" w:bidi="ar"/>
        </w:rPr>
        <w:t xml:space="preserve">采购活动，提供的货物全部由符合政策要求的中小企业制造。相关企业（含联合体中的中小企业、签订分包意向协议的中小企业）的具体情况如下： </w:t>
      </w:r>
    </w:p>
    <w:p>
      <w:pPr>
        <w:keepNext w:val="0"/>
        <w:keepLines w:val="0"/>
        <w:widowControl/>
        <w:suppressLineNumbers w:val="0"/>
        <w:spacing w:line="360" w:lineRule="auto"/>
        <w:ind w:firstLine="480" w:firstLineChars="200"/>
        <w:jc w:val="left"/>
        <w:rPr>
          <w:rFonts w:hint="eastAsia" w:ascii="宋体" w:hAnsi="宋体" w:eastAsia="宋体" w:cs="宋体"/>
          <w:i w:val="0"/>
          <w:iCs w:val="0"/>
          <w:sz w:val="24"/>
          <w:szCs w:val="24"/>
        </w:rPr>
      </w:pPr>
      <w:r>
        <w:rPr>
          <w:rFonts w:hint="eastAsia" w:ascii="宋体" w:hAnsi="宋体" w:eastAsia="宋体" w:cs="宋体"/>
          <w:i w:val="0"/>
          <w:iCs w:val="0"/>
          <w:color w:val="000000"/>
          <w:kern w:val="0"/>
          <w:sz w:val="24"/>
          <w:szCs w:val="24"/>
          <w:lang w:val="en-US" w:eastAsia="zh-CN" w:bidi="ar"/>
        </w:rPr>
        <w:t>1.</w:t>
      </w:r>
      <w:r>
        <w:rPr>
          <w:rFonts w:hint="eastAsia" w:ascii="宋体" w:hAnsi="宋体" w:eastAsia="宋体" w:cs="宋体"/>
          <w:i w:val="0"/>
          <w:iCs w:val="0"/>
          <w:color w:val="000000"/>
          <w:kern w:val="0"/>
          <w:sz w:val="24"/>
          <w:szCs w:val="24"/>
          <w:u w:val="single"/>
          <w:lang w:val="en-US" w:eastAsia="zh-CN" w:bidi="ar"/>
        </w:rPr>
        <w:t xml:space="preserve"> （标的名称）</w:t>
      </w:r>
      <w:r>
        <w:rPr>
          <w:rFonts w:hint="eastAsia" w:ascii="宋体" w:hAnsi="宋体" w:eastAsia="宋体" w:cs="宋体"/>
          <w:i w:val="0"/>
          <w:iCs w:val="0"/>
          <w:color w:val="000000"/>
          <w:kern w:val="0"/>
          <w:sz w:val="24"/>
          <w:szCs w:val="24"/>
          <w:lang w:val="en-US" w:eastAsia="zh-CN" w:bidi="ar"/>
        </w:rPr>
        <w:t>，属于（采购文件中明确的所属行业）行业；制造商为（企业名称），从业人员</w:t>
      </w:r>
      <w:r>
        <w:rPr>
          <w:rFonts w:hint="eastAsia" w:ascii="宋体" w:hAnsi="宋体" w:eastAsia="宋体" w:cs="宋体"/>
          <w:i w:val="0"/>
          <w:iCs w:val="0"/>
          <w:color w:val="000000"/>
          <w:kern w:val="0"/>
          <w:sz w:val="24"/>
          <w:szCs w:val="24"/>
          <w:u w:val="single"/>
          <w:lang w:val="en-US" w:eastAsia="zh-CN" w:bidi="ar"/>
        </w:rPr>
        <w:t xml:space="preserve">     </w:t>
      </w:r>
      <w:r>
        <w:rPr>
          <w:rFonts w:hint="eastAsia" w:ascii="宋体" w:hAnsi="宋体" w:eastAsia="宋体" w:cs="宋体"/>
          <w:i w:val="0"/>
          <w:iCs w:val="0"/>
          <w:color w:val="000000"/>
          <w:kern w:val="0"/>
          <w:sz w:val="24"/>
          <w:szCs w:val="24"/>
          <w:lang w:val="en-US" w:eastAsia="zh-CN" w:bidi="ar"/>
        </w:rPr>
        <w:t>人，营业收入为</w:t>
      </w:r>
      <w:r>
        <w:rPr>
          <w:rFonts w:hint="eastAsia" w:ascii="宋体" w:hAnsi="宋体" w:eastAsia="宋体" w:cs="宋体"/>
          <w:i w:val="0"/>
          <w:iCs w:val="0"/>
          <w:color w:val="000000"/>
          <w:kern w:val="0"/>
          <w:sz w:val="24"/>
          <w:szCs w:val="24"/>
          <w:u w:val="single"/>
          <w:lang w:val="en-US" w:eastAsia="zh-CN" w:bidi="ar"/>
        </w:rPr>
        <w:t xml:space="preserve">    </w:t>
      </w:r>
      <w:r>
        <w:rPr>
          <w:rFonts w:hint="eastAsia" w:ascii="宋体" w:hAnsi="宋体" w:eastAsia="宋体" w:cs="宋体"/>
          <w:i w:val="0"/>
          <w:iCs w:val="0"/>
          <w:color w:val="000000"/>
          <w:kern w:val="0"/>
          <w:sz w:val="24"/>
          <w:szCs w:val="24"/>
          <w:lang w:val="en-US" w:eastAsia="zh-CN" w:bidi="ar"/>
        </w:rPr>
        <w:t>万元，资产总额为</w:t>
      </w:r>
      <w:r>
        <w:rPr>
          <w:rFonts w:hint="eastAsia" w:ascii="宋体" w:hAnsi="宋体" w:eastAsia="宋体" w:cs="宋体"/>
          <w:i w:val="0"/>
          <w:iCs w:val="0"/>
          <w:color w:val="000000"/>
          <w:kern w:val="0"/>
          <w:sz w:val="24"/>
          <w:szCs w:val="24"/>
          <w:u w:val="single"/>
          <w:lang w:val="en-US" w:eastAsia="zh-CN" w:bidi="ar"/>
        </w:rPr>
        <w:t xml:space="preserve">    </w:t>
      </w:r>
      <w:r>
        <w:rPr>
          <w:rFonts w:hint="eastAsia" w:ascii="宋体" w:hAnsi="宋体" w:eastAsia="宋体" w:cs="宋体"/>
          <w:i w:val="0"/>
          <w:iCs w:val="0"/>
          <w:color w:val="000000"/>
          <w:kern w:val="0"/>
          <w:sz w:val="24"/>
          <w:szCs w:val="24"/>
          <w:lang w:val="en-US" w:eastAsia="zh-CN" w:bidi="ar"/>
        </w:rPr>
        <w:t>万元</w:t>
      </w:r>
      <w:r>
        <w:rPr>
          <w:rFonts w:hint="eastAsia" w:ascii="宋体" w:hAnsi="宋体" w:eastAsia="宋体" w:cs="宋体"/>
          <w:i w:val="0"/>
          <w:iCs w:val="0"/>
          <w:color w:val="000000"/>
          <w:kern w:val="0"/>
          <w:sz w:val="32"/>
          <w:szCs w:val="32"/>
          <w:vertAlign w:val="superscript"/>
          <w:lang w:val="en-US" w:eastAsia="zh-CN" w:bidi="ar"/>
        </w:rPr>
        <w:t>1</w:t>
      </w:r>
      <w:r>
        <w:rPr>
          <w:rFonts w:hint="eastAsia" w:ascii="宋体" w:hAnsi="宋体" w:eastAsia="宋体" w:cs="宋体"/>
          <w:i w:val="0"/>
          <w:iCs w:val="0"/>
          <w:color w:val="000000"/>
          <w:kern w:val="0"/>
          <w:sz w:val="24"/>
          <w:szCs w:val="24"/>
          <w:lang w:val="en-US" w:eastAsia="zh-CN" w:bidi="ar"/>
        </w:rPr>
        <w:t>，属于</w:t>
      </w:r>
      <w:r>
        <w:rPr>
          <w:rFonts w:hint="eastAsia" w:ascii="宋体" w:hAnsi="宋体" w:eastAsia="宋体" w:cs="宋体"/>
          <w:i w:val="0"/>
          <w:iCs w:val="0"/>
          <w:color w:val="000000"/>
          <w:kern w:val="0"/>
          <w:sz w:val="24"/>
          <w:szCs w:val="24"/>
          <w:u w:val="single"/>
          <w:lang w:val="en-US" w:eastAsia="zh-CN" w:bidi="ar"/>
        </w:rPr>
        <w:t>（中型企业、小 型企业、微型企业）</w:t>
      </w:r>
      <w:r>
        <w:rPr>
          <w:rFonts w:hint="eastAsia" w:ascii="宋体" w:hAnsi="宋体" w:eastAsia="宋体" w:cs="宋体"/>
          <w:i w:val="0"/>
          <w:iCs w:val="0"/>
          <w:color w:val="000000"/>
          <w:kern w:val="0"/>
          <w:sz w:val="24"/>
          <w:szCs w:val="24"/>
          <w:lang w:val="en-US" w:eastAsia="zh-CN" w:bidi="ar"/>
        </w:rPr>
        <w:t xml:space="preserve">； </w:t>
      </w:r>
    </w:p>
    <w:p>
      <w:pPr>
        <w:keepNext w:val="0"/>
        <w:keepLines w:val="0"/>
        <w:widowControl/>
        <w:suppressLineNumbers w:val="0"/>
        <w:spacing w:line="360" w:lineRule="auto"/>
        <w:ind w:firstLine="480" w:firstLineChars="200"/>
        <w:jc w:val="left"/>
        <w:rPr>
          <w:rFonts w:hint="eastAsia" w:ascii="宋体" w:hAnsi="宋体" w:eastAsia="宋体" w:cs="宋体"/>
          <w:i w:val="0"/>
          <w:iCs w:val="0"/>
          <w:sz w:val="24"/>
          <w:szCs w:val="24"/>
        </w:rPr>
      </w:pPr>
      <w:r>
        <w:rPr>
          <w:rFonts w:hint="eastAsia" w:ascii="宋体" w:hAnsi="宋体" w:eastAsia="宋体" w:cs="宋体"/>
          <w:i w:val="0"/>
          <w:iCs w:val="0"/>
          <w:color w:val="000000"/>
          <w:kern w:val="0"/>
          <w:sz w:val="24"/>
          <w:szCs w:val="24"/>
          <w:lang w:val="en-US" w:eastAsia="zh-CN" w:bidi="ar"/>
        </w:rPr>
        <w:t xml:space="preserve">2. </w:t>
      </w:r>
      <w:r>
        <w:rPr>
          <w:rFonts w:hint="eastAsia" w:ascii="宋体" w:hAnsi="宋体" w:eastAsia="宋体" w:cs="宋体"/>
          <w:i w:val="0"/>
          <w:iCs w:val="0"/>
          <w:color w:val="000000"/>
          <w:kern w:val="0"/>
          <w:sz w:val="24"/>
          <w:szCs w:val="24"/>
          <w:u w:val="single"/>
          <w:lang w:val="en-US" w:eastAsia="zh-CN" w:bidi="ar"/>
        </w:rPr>
        <w:t xml:space="preserve">（标的名称） </w:t>
      </w:r>
      <w:r>
        <w:rPr>
          <w:rFonts w:hint="eastAsia" w:ascii="宋体" w:hAnsi="宋体" w:eastAsia="宋体" w:cs="宋体"/>
          <w:i w:val="0"/>
          <w:iCs w:val="0"/>
          <w:color w:val="000000"/>
          <w:kern w:val="0"/>
          <w:sz w:val="24"/>
          <w:szCs w:val="24"/>
          <w:lang w:val="en-US" w:eastAsia="zh-CN" w:bidi="ar"/>
        </w:rPr>
        <w:t>，属于</w:t>
      </w:r>
      <w:r>
        <w:rPr>
          <w:rFonts w:hint="eastAsia" w:ascii="宋体" w:hAnsi="宋体" w:eastAsia="宋体" w:cs="宋体"/>
          <w:i w:val="0"/>
          <w:iCs w:val="0"/>
          <w:color w:val="000000"/>
          <w:kern w:val="0"/>
          <w:sz w:val="24"/>
          <w:szCs w:val="24"/>
          <w:u w:val="single"/>
          <w:lang w:val="en-US" w:eastAsia="zh-CN" w:bidi="ar"/>
        </w:rPr>
        <w:t xml:space="preserve">（采购文件中明确的所属行业） </w:t>
      </w:r>
      <w:r>
        <w:rPr>
          <w:rFonts w:hint="eastAsia" w:ascii="宋体" w:hAnsi="宋体" w:eastAsia="宋体" w:cs="宋体"/>
          <w:i w:val="0"/>
          <w:iCs w:val="0"/>
          <w:color w:val="000000"/>
          <w:kern w:val="0"/>
          <w:sz w:val="24"/>
          <w:szCs w:val="24"/>
          <w:lang w:val="en-US" w:eastAsia="zh-CN" w:bidi="ar"/>
        </w:rPr>
        <w:t>行业；制造商为</w:t>
      </w:r>
      <w:r>
        <w:rPr>
          <w:rFonts w:hint="eastAsia" w:ascii="宋体" w:hAnsi="宋体" w:eastAsia="宋体" w:cs="宋体"/>
          <w:i w:val="0"/>
          <w:iCs w:val="0"/>
          <w:color w:val="000000"/>
          <w:kern w:val="0"/>
          <w:sz w:val="24"/>
          <w:szCs w:val="24"/>
          <w:u w:val="single"/>
          <w:lang w:val="en-US" w:eastAsia="zh-CN" w:bidi="ar"/>
        </w:rPr>
        <w:t>（企业名称）</w:t>
      </w:r>
      <w:r>
        <w:rPr>
          <w:rFonts w:hint="eastAsia" w:ascii="宋体" w:hAnsi="宋体" w:eastAsia="宋体" w:cs="宋体"/>
          <w:i w:val="0"/>
          <w:iCs w:val="0"/>
          <w:color w:val="000000"/>
          <w:kern w:val="0"/>
          <w:sz w:val="24"/>
          <w:szCs w:val="24"/>
          <w:lang w:val="en-US" w:eastAsia="zh-CN" w:bidi="ar"/>
        </w:rPr>
        <w:t>，从业人员</w:t>
      </w:r>
      <w:r>
        <w:rPr>
          <w:rFonts w:hint="eastAsia" w:ascii="宋体" w:hAnsi="宋体" w:eastAsia="宋体" w:cs="宋体"/>
          <w:i w:val="0"/>
          <w:iCs w:val="0"/>
          <w:color w:val="000000"/>
          <w:kern w:val="0"/>
          <w:sz w:val="24"/>
          <w:szCs w:val="24"/>
          <w:u w:val="single"/>
          <w:lang w:val="en-US" w:eastAsia="zh-CN" w:bidi="ar"/>
        </w:rPr>
        <w:t xml:space="preserve">    </w:t>
      </w:r>
      <w:r>
        <w:rPr>
          <w:rFonts w:hint="eastAsia" w:ascii="宋体" w:hAnsi="宋体" w:eastAsia="宋体" w:cs="宋体"/>
          <w:i w:val="0"/>
          <w:iCs w:val="0"/>
          <w:color w:val="000000"/>
          <w:kern w:val="0"/>
          <w:sz w:val="24"/>
          <w:szCs w:val="24"/>
          <w:lang w:val="en-US" w:eastAsia="zh-CN" w:bidi="ar"/>
        </w:rPr>
        <w:t>人，营业收入为</w:t>
      </w:r>
      <w:r>
        <w:rPr>
          <w:rFonts w:hint="eastAsia" w:ascii="宋体" w:hAnsi="宋体" w:eastAsia="宋体" w:cs="宋体"/>
          <w:i w:val="0"/>
          <w:iCs w:val="0"/>
          <w:color w:val="000000"/>
          <w:kern w:val="0"/>
          <w:sz w:val="24"/>
          <w:szCs w:val="24"/>
          <w:u w:val="single"/>
          <w:lang w:val="en-US" w:eastAsia="zh-CN" w:bidi="ar"/>
        </w:rPr>
        <w:t xml:space="preserve">    </w:t>
      </w:r>
      <w:r>
        <w:rPr>
          <w:rFonts w:hint="eastAsia" w:ascii="宋体" w:hAnsi="宋体" w:eastAsia="宋体" w:cs="宋体"/>
          <w:i w:val="0"/>
          <w:iCs w:val="0"/>
          <w:color w:val="000000"/>
          <w:kern w:val="0"/>
          <w:sz w:val="24"/>
          <w:szCs w:val="24"/>
          <w:lang w:val="en-US" w:eastAsia="zh-CN" w:bidi="ar"/>
        </w:rPr>
        <w:t>万元，资产总额为</w:t>
      </w:r>
      <w:r>
        <w:rPr>
          <w:rFonts w:hint="eastAsia" w:ascii="宋体" w:hAnsi="宋体" w:eastAsia="宋体" w:cs="宋体"/>
          <w:i w:val="0"/>
          <w:iCs w:val="0"/>
          <w:color w:val="000000"/>
          <w:kern w:val="0"/>
          <w:sz w:val="24"/>
          <w:szCs w:val="24"/>
          <w:u w:val="single"/>
          <w:lang w:val="en-US" w:eastAsia="zh-CN" w:bidi="ar"/>
        </w:rPr>
        <w:t xml:space="preserve">    </w:t>
      </w:r>
      <w:r>
        <w:rPr>
          <w:rFonts w:hint="eastAsia" w:ascii="宋体" w:hAnsi="宋体" w:eastAsia="宋体" w:cs="宋体"/>
          <w:i w:val="0"/>
          <w:iCs w:val="0"/>
          <w:color w:val="000000"/>
          <w:kern w:val="0"/>
          <w:sz w:val="24"/>
          <w:szCs w:val="24"/>
          <w:lang w:val="en-US" w:eastAsia="zh-CN" w:bidi="ar"/>
        </w:rPr>
        <w:t>万元，属于</w:t>
      </w:r>
      <w:r>
        <w:rPr>
          <w:rFonts w:hint="eastAsia" w:ascii="宋体" w:hAnsi="宋体" w:eastAsia="宋体" w:cs="宋体"/>
          <w:i w:val="0"/>
          <w:iCs w:val="0"/>
          <w:color w:val="000000"/>
          <w:kern w:val="0"/>
          <w:sz w:val="24"/>
          <w:szCs w:val="24"/>
          <w:u w:val="single"/>
          <w:lang w:val="en-US" w:eastAsia="zh-CN" w:bidi="ar"/>
        </w:rPr>
        <w:t>（中型企业、小型 企业、微型企业）</w:t>
      </w:r>
      <w:r>
        <w:rPr>
          <w:rFonts w:hint="eastAsia" w:ascii="宋体" w:hAnsi="宋体" w:eastAsia="宋体" w:cs="宋体"/>
          <w:i w:val="0"/>
          <w:iCs w:val="0"/>
          <w:color w:val="000000"/>
          <w:kern w:val="0"/>
          <w:sz w:val="24"/>
          <w:szCs w:val="24"/>
          <w:lang w:val="en-US" w:eastAsia="zh-CN" w:bidi="ar"/>
        </w:rPr>
        <w:t xml:space="preserve">； </w:t>
      </w:r>
    </w:p>
    <w:p>
      <w:pPr>
        <w:keepNext w:val="0"/>
        <w:keepLines w:val="0"/>
        <w:widowControl/>
        <w:suppressLineNumbers w:val="0"/>
        <w:spacing w:line="360" w:lineRule="auto"/>
        <w:jc w:val="left"/>
        <w:rPr>
          <w:rFonts w:hint="eastAsia" w:ascii="宋体" w:hAnsi="宋体" w:eastAsia="宋体" w:cs="宋体"/>
          <w:i w:val="0"/>
          <w:iCs w:val="0"/>
          <w:sz w:val="24"/>
          <w:szCs w:val="24"/>
        </w:rPr>
      </w:pPr>
      <w:r>
        <w:rPr>
          <w:rFonts w:hint="eastAsia" w:ascii="宋体" w:hAnsi="宋体" w:eastAsia="宋体" w:cs="宋体"/>
          <w:i w:val="0"/>
          <w:iCs w:val="0"/>
          <w:color w:val="000000"/>
          <w:kern w:val="0"/>
          <w:sz w:val="24"/>
          <w:szCs w:val="24"/>
          <w:lang w:val="en-US" w:eastAsia="zh-CN" w:bidi="ar"/>
        </w:rPr>
        <w:t>……</w:t>
      </w:r>
    </w:p>
    <w:p>
      <w:pPr>
        <w:keepNext w:val="0"/>
        <w:keepLines w:val="0"/>
        <w:widowControl/>
        <w:suppressLineNumbers w:val="0"/>
        <w:spacing w:line="360" w:lineRule="auto"/>
        <w:ind w:firstLine="480" w:firstLineChars="200"/>
        <w:jc w:val="left"/>
        <w:rPr>
          <w:rFonts w:hint="eastAsia" w:ascii="宋体" w:hAnsi="宋体" w:eastAsia="宋体" w:cs="宋体"/>
          <w:i w:val="0"/>
          <w:iCs w:val="0"/>
          <w:sz w:val="24"/>
          <w:szCs w:val="24"/>
        </w:rPr>
      </w:pPr>
      <w:r>
        <w:rPr>
          <w:rFonts w:hint="eastAsia" w:ascii="宋体" w:hAnsi="宋体" w:eastAsia="宋体" w:cs="宋体"/>
          <w:i w:val="0"/>
          <w:iCs w:val="0"/>
          <w:color w:val="000000"/>
          <w:kern w:val="0"/>
          <w:sz w:val="24"/>
          <w:szCs w:val="24"/>
          <w:lang w:val="en-US" w:eastAsia="zh-CN" w:bidi="ar"/>
        </w:rPr>
        <w:t>以上企业，不属于大企业的分支机构，不存在控股股东为大企业的情形，也不存在与大企业的负责人为同一人的情形。</w:t>
      </w:r>
    </w:p>
    <w:p>
      <w:pPr>
        <w:keepNext w:val="0"/>
        <w:keepLines w:val="0"/>
        <w:widowControl/>
        <w:suppressLineNumbers w:val="0"/>
        <w:spacing w:line="360" w:lineRule="auto"/>
        <w:ind w:firstLine="480" w:firstLineChars="200"/>
        <w:jc w:val="left"/>
        <w:rPr>
          <w:rFonts w:hint="eastAsia" w:ascii="宋体" w:hAnsi="宋体" w:eastAsia="宋体" w:cs="宋体"/>
          <w:i w:val="0"/>
          <w:iCs w:val="0"/>
          <w:sz w:val="24"/>
          <w:szCs w:val="24"/>
        </w:rPr>
      </w:pPr>
      <w:r>
        <w:rPr>
          <w:rFonts w:hint="eastAsia" w:ascii="宋体" w:hAnsi="宋体" w:eastAsia="宋体" w:cs="宋体"/>
          <w:i w:val="0"/>
          <w:iCs w:val="0"/>
          <w:color w:val="000000"/>
          <w:kern w:val="0"/>
          <w:sz w:val="24"/>
          <w:szCs w:val="24"/>
          <w:lang w:val="en-US" w:eastAsia="zh-CN" w:bidi="ar"/>
        </w:rPr>
        <w:t xml:space="preserve">本企业对上述声明内容的真实性负责。如有虚假，将依法承担相应责任。 </w:t>
      </w:r>
    </w:p>
    <w:p>
      <w:pPr>
        <w:keepNext w:val="0"/>
        <w:keepLines w:val="0"/>
        <w:widowControl/>
        <w:suppressLineNumbers w:val="0"/>
        <w:spacing w:line="360" w:lineRule="auto"/>
        <w:jc w:val="left"/>
        <w:rPr>
          <w:rFonts w:hint="eastAsia" w:ascii="宋体" w:hAnsi="宋体" w:eastAsia="宋体" w:cs="宋体"/>
          <w:i w:val="0"/>
          <w:iCs w:val="0"/>
          <w:color w:val="000000"/>
          <w:kern w:val="0"/>
          <w:sz w:val="24"/>
          <w:szCs w:val="24"/>
          <w:lang w:val="en-US" w:eastAsia="zh-CN" w:bidi="ar"/>
        </w:rPr>
      </w:pPr>
    </w:p>
    <w:p>
      <w:pPr>
        <w:keepNext w:val="0"/>
        <w:keepLines w:val="0"/>
        <w:widowControl/>
        <w:suppressLineNumbers w:val="0"/>
        <w:spacing w:line="360" w:lineRule="auto"/>
        <w:ind w:firstLine="4560" w:firstLineChars="1900"/>
        <w:jc w:val="left"/>
        <w:rPr>
          <w:rFonts w:hint="eastAsia" w:ascii="宋体" w:hAnsi="宋体" w:eastAsia="宋体" w:cs="宋体"/>
          <w:i w:val="0"/>
          <w:iCs w:val="0"/>
          <w:sz w:val="24"/>
          <w:szCs w:val="24"/>
        </w:rPr>
      </w:pPr>
      <w:r>
        <w:rPr>
          <w:rFonts w:hint="eastAsia" w:ascii="宋体" w:hAnsi="宋体" w:eastAsia="宋体" w:cs="宋体"/>
          <w:i w:val="0"/>
          <w:iCs w:val="0"/>
          <w:color w:val="000000"/>
          <w:kern w:val="0"/>
          <w:sz w:val="24"/>
          <w:szCs w:val="24"/>
          <w:lang w:val="en-US" w:eastAsia="zh-CN" w:bidi="ar"/>
        </w:rPr>
        <w:t xml:space="preserve">企业名称（盖章）： </w:t>
      </w:r>
    </w:p>
    <w:p>
      <w:pPr>
        <w:keepNext w:val="0"/>
        <w:keepLines w:val="0"/>
        <w:widowControl/>
        <w:suppressLineNumbers w:val="0"/>
        <w:spacing w:line="360" w:lineRule="auto"/>
        <w:ind w:firstLine="4560" w:firstLineChars="1900"/>
        <w:jc w:val="left"/>
        <w:rPr>
          <w:rFonts w:hint="eastAsia" w:ascii="宋体" w:hAnsi="宋体" w:eastAsia="宋体" w:cs="宋体"/>
          <w:i w:val="0"/>
          <w:iCs w:val="0"/>
          <w:sz w:val="24"/>
          <w:szCs w:val="24"/>
        </w:rPr>
      </w:pPr>
      <w:r>
        <w:rPr>
          <w:rFonts w:hint="eastAsia" w:ascii="宋体" w:hAnsi="宋体" w:eastAsia="宋体" w:cs="宋体"/>
          <w:i w:val="0"/>
          <w:iCs w:val="0"/>
          <w:color w:val="000000"/>
          <w:kern w:val="0"/>
          <w:sz w:val="24"/>
          <w:szCs w:val="24"/>
          <w:lang w:val="en-US" w:eastAsia="zh-CN" w:bidi="ar"/>
        </w:rPr>
        <w:t>日    期：</w:t>
      </w:r>
    </w:p>
    <w:p>
      <w:pPr>
        <w:widowControl/>
        <w:spacing w:before="100" w:beforeLines="0" w:beforeAutospacing="1" w:after="100" w:afterLines="0" w:afterAutospacing="1" w:line="432" w:lineRule="auto"/>
        <w:ind w:firstLine="480"/>
        <w:jc w:val="left"/>
        <w:rPr>
          <w:rFonts w:hint="eastAsia" w:ascii="宋体" w:hAnsi="宋体" w:eastAsia="宋体" w:cs="宋体"/>
          <w:kern w:val="0"/>
          <w:sz w:val="24"/>
          <w:lang w:val="en-US" w:eastAsia="zh-CN" w:bidi="ar-SA"/>
        </w:rPr>
      </w:pPr>
      <w:r>
        <w:rPr>
          <w:rFonts w:hint="eastAsia" w:ascii="宋体" w:hAnsi="宋体" w:eastAsia="宋体" w:cs="宋体"/>
          <w:kern w:val="0"/>
          <w:sz w:val="24"/>
          <w:lang w:val="en-US" w:eastAsia="zh-CN" w:bidi="ar-SA"/>
        </w:rPr>
        <w:t>　　</w:t>
      </w:r>
    </w:p>
    <w:p>
      <w:pPr>
        <w:widowControl/>
        <w:spacing w:line="480" w:lineRule="auto"/>
        <w:jc w:val="left"/>
        <w:rPr>
          <w:rStyle w:val="75"/>
          <w:rFonts w:hint="eastAsia" w:ascii="宋体" w:hAnsi="宋体" w:eastAsia="宋体" w:cs="宋体"/>
          <w:b/>
          <w:bCs/>
          <w:color w:val="auto"/>
          <w:sz w:val="24"/>
          <w:szCs w:val="22"/>
          <w:highlight w:val="none"/>
          <w:lang w:val="en-US" w:eastAsia="zh-CN"/>
        </w:rPr>
        <w:sectPr>
          <w:pgSz w:w="11906" w:h="16838"/>
          <w:pgMar w:top="1418" w:right="1134" w:bottom="1418" w:left="1134" w:header="1077" w:footer="992" w:gutter="0"/>
          <w:pgBorders>
            <w:top w:val="none" w:sz="0" w:space="0"/>
            <w:left w:val="none" w:sz="0" w:space="0"/>
            <w:bottom w:val="none" w:sz="0" w:space="0"/>
            <w:right w:val="none" w:sz="0" w:space="0"/>
          </w:pgBorders>
          <w:pgNumType w:fmt="decimal"/>
          <w:cols w:space="720" w:num="1"/>
          <w:docGrid w:linePitch="312" w:charSpace="0"/>
        </w:sectPr>
      </w:pPr>
      <w:r>
        <w:rPr>
          <w:rFonts w:hint="eastAsia" w:ascii="宋体" w:hAnsi="宋体" w:eastAsia="宋体" w:cs="宋体"/>
          <w:kern w:val="0"/>
          <w:sz w:val="24"/>
          <w:lang w:val="en-US" w:eastAsia="zh-CN" w:bidi="ar-SA"/>
        </w:rPr>
        <w:t>从业人员、营业收入、资产总额填报上一年度数据，无上一年度数据的新成立企业可不填报。</w:t>
      </w:r>
    </w:p>
    <w:p>
      <w:pPr>
        <w:widowControl/>
        <w:spacing w:line="480" w:lineRule="auto"/>
        <w:jc w:val="center"/>
        <w:rPr>
          <w:rStyle w:val="75"/>
          <w:rFonts w:ascii="宋体" w:hAnsi="宋体" w:cs="宋体"/>
          <w:bCs/>
          <w:sz w:val="24"/>
          <w:szCs w:val="22"/>
        </w:rPr>
      </w:pPr>
      <w:r>
        <w:rPr>
          <w:rStyle w:val="75"/>
          <w:rFonts w:hint="eastAsia" w:ascii="宋体" w:hAnsi="宋体" w:cs="宋体"/>
          <w:bCs/>
          <w:sz w:val="24"/>
          <w:szCs w:val="22"/>
        </w:rPr>
        <w:t>中小企业声明函（</w:t>
      </w:r>
      <w:r>
        <w:rPr>
          <w:rStyle w:val="75"/>
          <w:rFonts w:hint="eastAsia" w:ascii="宋体" w:hAnsi="宋体" w:eastAsia="宋体" w:cs="宋体"/>
          <w:bCs/>
          <w:sz w:val="24"/>
          <w:szCs w:val="22"/>
          <w:lang w:val="en-US" w:eastAsia="zh-CN"/>
        </w:rPr>
        <w:t>工程部分</w:t>
      </w:r>
      <w:r>
        <w:rPr>
          <w:rStyle w:val="75"/>
          <w:rFonts w:hint="eastAsia" w:ascii="宋体" w:hAnsi="宋体" w:cs="宋体"/>
          <w:bCs/>
          <w:sz w:val="24"/>
          <w:szCs w:val="22"/>
        </w:rPr>
        <w:t>）</w:t>
      </w:r>
    </w:p>
    <w:bookmarkEnd w:id="999"/>
    <w:p>
      <w:pPr>
        <w:keepNext w:val="0"/>
        <w:keepLines w:val="0"/>
        <w:widowControl/>
        <w:suppressLineNumbers w:val="0"/>
        <w:spacing w:line="360" w:lineRule="auto"/>
        <w:ind w:firstLine="480" w:firstLineChars="200"/>
        <w:jc w:val="left"/>
        <w:rPr>
          <w:rFonts w:hint="eastAsia" w:ascii="宋体" w:hAnsi="宋体" w:eastAsia="宋体" w:cs="宋体"/>
          <w:i w:val="0"/>
          <w:iCs w:val="0"/>
          <w:color w:val="auto"/>
          <w:sz w:val="24"/>
          <w:szCs w:val="24"/>
        </w:rPr>
      </w:pPr>
      <w:r>
        <w:rPr>
          <w:rFonts w:hint="eastAsia" w:ascii="宋体" w:hAnsi="宋体" w:eastAsia="宋体" w:cs="宋体"/>
          <w:i w:val="0"/>
          <w:iCs w:val="0"/>
          <w:color w:val="auto"/>
          <w:kern w:val="0"/>
          <w:sz w:val="24"/>
          <w:szCs w:val="24"/>
          <w:lang w:val="en-US" w:eastAsia="zh-CN" w:bidi="ar"/>
        </w:rPr>
        <w:t>本公司（联合体）郑重声明，根据《政府采购促进中小企业发展管理办法》（财库﹝2020﹞46 号）的规定，本公司 （联合体）参加</w:t>
      </w:r>
      <w:r>
        <w:rPr>
          <w:rFonts w:hint="eastAsia" w:ascii="宋体" w:hAnsi="宋体" w:eastAsia="宋体" w:cs="宋体"/>
          <w:i w:val="0"/>
          <w:iCs w:val="0"/>
          <w:color w:val="auto"/>
          <w:kern w:val="0"/>
          <w:sz w:val="24"/>
          <w:szCs w:val="24"/>
          <w:u w:val="single"/>
          <w:lang w:val="en-US" w:eastAsia="zh-CN" w:bidi="ar"/>
        </w:rPr>
        <w:t>（单位名称）</w:t>
      </w:r>
      <w:r>
        <w:rPr>
          <w:rFonts w:hint="eastAsia" w:ascii="宋体" w:hAnsi="宋体" w:eastAsia="宋体" w:cs="宋体"/>
          <w:i w:val="0"/>
          <w:iCs w:val="0"/>
          <w:color w:val="auto"/>
          <w:kern w:val="0"/>
          <w:sz w:val="24"/>
          <w:szCs w:val="24"/>
          <w:lang w:val="en-US" w:eastAsia="zh-CN" w:bidi="ar"/>
        </w:rPr>
        <w:t>的</w:t>
      </w:r>
      <w:r>
        <w:rPr>
          <w:rFonts w:hint="eastAsia" w:ascii="宋体" w:hAnsi="宋体" w:eastAsia="宋体" w:cs="宋体"/>
          <w:i w:val="0"/>
          <w:iCs w:val="0"/>
          <w:color w:val="auto"/>
          <w:kern w:val="0"/>
          <w:sz w:val="24"/>
          <w:szCs w:val="24"/>
          <w:u w:val="single"/>
          <w:lang w:val="en-US" w:eastAsia="zh-CN" w:bidi="ar"/>
        </w:rPr>
        <w:t>（项目名称）</w:t>
      </w:r>
      <w:r>
        <w:rPr>
          <w:rFonts w:hint="eastAsia" w:ascii="宋体" w:hAnsi="宋体" w:eastAsia="宋体" w:cs="宋体"/>
          <w:i w:val="0"/>
          <w:iCs w:val="0"/>
          <w:color w:val="auto"/>
          <w:kern w:val="0"/>
          <w:sz w:val="24"/>
          <w:szCs w:val="24"/>
          <w:lang w:val="en-US" w:eastAsia="zh-CN" w:bidi="ar"/>
        </w:rPr>
        <w:t>采购活动，工 程的施工单位全部为符合政策要求的中小企业（或者：服务全部由符合政策要求的中小企业承接）。相关企业（含联合体中的中小企业、签订分包意向协议的中小企业）的具体情况如下：</w:t>
      </w:r>
    </w:p>
    <w:p>
      <w:pPr>
        <w:keepNext w:val="0"/>
        <w:keepLines w:val="0"/>
        <w:widowControl/>
        <w:suppressLineNumbers w:val="0"/>
        <w:spacing w:line="360" w:lineRule="auto"/>
        <w:ind w:firstLine="480" w:firstLineChars="200"/>
        <w:jc w:val="left"/>
        <w:rPr>
          <w:rFonts w:hint="eastAsia" w:ascii="宋体" w:hAnsi="宋体" w:eastAsia="宋体" w:cs="宋体"/>
          <w:i w:val="0"/>
          <w:iCs w:val="0"/>
          <w:color w:val="auto"/>
          <w:sz w:val="24"/>
          <w:szCs w:val="24"/>
        </w:rPr>
      </w:pPr>
      <w:r>
        <w:rPr>
          <w:rFonts w:hint="eastAsia" w:ascii="宋体" w:hAnsi="宋体" w:eastAsia="宋体" w:cs="宋体"/>
          <w:i w:val="0"/>
          <w:iCs w:val="0"/>
          <w:color w:val="auto"/>
          <w:kern w:val="0"/>
          <w:sz w:val="24"/>
          <w:szCs w:val="24"/>
          <w:lang w:val="en-US" w:eastAsia="zh-CN" w:bidi="ar"/>
        </w:rPr>
        <w:t xml:space="preserve">1. </w:t>
      </w:r>
      <w:r>
        <w:rPr>
          <w:rFonts w:hint="eastAsia" w:ascii="宋体" w:hAnsi="宋体" w:eastAsia="宋体" w:cs="宋体"/>
          <w:i w:val="0"/>
          <w:iCs w:val="0"/>
          <w:color w:val="auto"/>
          <w:kern w:val="0"/>
          <w:sz w:val="24"/>
          <w:szCs w:val="24"/>
          <w:u w:val="single"/>
          <w:lang w:val="en-US" w:eastAsia="zh-CN" w:bidi="ar"/>
        </w:rPr>
        <w:t xml:space="preserve">（标的名称） </w:t>
      </w:r>
      <w:r>
        <w:rPr>
          <w:rFonts w:hint="eastAsia" w:ascii="宋体" w:hAnsi="宋体" w:eastAsia="宋体" w:cs="宋体"/>
          <w:i w:val="0"/>
          <w:iCs w:val="0"/>
          <w:color w:val="auto"/>
          <w:kern w:val="0"/>
          <w:sz w:val="24"/>
          <w:szCs w:val="24"/>
          <w:lang w:val="en-US" w:eastAsia="zh-CN" w:bidi="ar"/>
        </w:rPr>
        <w:t>，属于</w:t>
      </w:r>
      <w:r>
        <w:rPr>
          <w:rFonts w:hint="eastAsia" w:ascii="宋体" w:hAnsi="宋体" w:eastAsia="宋体" w:cs="宋体"/>
          <w:i w:val="0"/>
          <w:iCs w:val="0"/>
          <w:color w:val="auto"/>
          <w:kern w:val="0"/>
          <w:sz w:val="24"/>
          <w:szCs w:val="24"/>
          <w:u w:val="single"/>
          <w:lang w:val="en-US" w:eastAsia="zh-CN" w:bidi="ar"/>
        </w:rPr>
        <w:t>（采购文件中明确的所属行业）</w:t>
      </w:r>
      <w:r>
        <w:rPr>
          <w:rFonts w:hint="eastAsia" w:ascii="宋体" w:hAnsi="宋体" w:eastAsia="宋体" w:cs="宋体"/>
          <w:i w:val="0"/>
          <w:iCs w:val="0"/>
          <w:color w:val="auto"/>
          <w:kern w:val="0"/>
          <w:sz w:val="24"/>
          <w:szCs w:val="24"/>
          <w:lang w:val="en-US" w:eastAsia="zh-CN" w:bidi="ar"/>
        </w:rPr>
        <w:t>； 承建（承接）企业为</w:t>
      </w:r>
      <w:r>
        <w:rPr>
          <w:rFonts w:hint="eastAsia" w:ascii="宋体" w:hAnsi="宋体" w:eastAsia="宋体" w:cs="宋体"/>
          <w:i w:val="0"/>
          <w:iCs w:val="0"/>
          <w:color w:val="auto"/>
          <w:kern w:val="0"/>
          <w:sz w:val="24"/>
          <w:szCs w:val="24"/>
          <w:u w:val="single"/>
          <w:lang w:val="en-US" w:eastAsia="zh-CN" w:bidi="ar"/>
        </w:rPr>
        <w:t>（企业名称）</w:t>
      </w:r>
      <w:r>
        <w:rPr>
          <w:rFonts w:hint="eastAsia" w:ascii="宋体" w:hAnsi="宋体" w:eastAsia="宋体" w:cs="宋体"/>
          <w:i w:val="0"/>
          <w:iCs w:val="0"/>
          <w:color w:val="auto"/>
          <w:kern w:val="0"/>
          <w:sz w:val="24"/>
          <w:szCs w:val="24"/>
          <w:lang w:val="en-US" w:eastAsia="zh-CN" w:bidi="ar"/>
        </w:rPr>
        <w:t>，从业人员</w:t>
      </w:r>
      <w:r>
        <w:rPr>
          <w:rFonts w:hint="eastAsia" w:ascii="宋体" w:hAnsi="宋体" w:eastAsia="宋体" w:cs="宋体"/>
          <w:i w:val="0"/>
          <w:iCs w:val="0"/>
          <w:color w:val="auto"/>
          <w:kern w:val="0"/>
          <w:sz w:val="24"/>
          <w:szCs w:val="24"/>
          <w:u w:val="single"/>
          <w:lang w:val="en-US" w:eastAsia="zh-CN" w:bidi="ar"/>
        </w:rPr>
        <w:t xml:space="preserve">     </w:t>
      </w:r>
      <w:r>
        <w:rPr>
          <w:rFonts w:hint="eastAsia" w:ascii="宋体" w:hAnsi="宋体" w:eastAsia="宋体" w:cs="宋体"/>
          <w:i w:val="0"/>
          <w:iCs w:val="0"/>
          <w:color w:val="auto"/>
          <w:kern w:val="0"/>
          <w:sz w:val="24"/>
          <w:szCs w:val="24"/>
          <w:lang w:val="en-US" w:eastAsia="zh-CN" w:bidi="ar"/>
        </w:rPr>
        <w:t>人，营业收入为</w:t>
      </w:r>
      <w:r>
        <w:rPr>
          <w:rFonts w:hint="eastAsia" w:ascii="宋体" w:hAnsi="宋体" w:eastAsia="宋体" w:cs="宋体"/>
          <w:i w:val="0"/>
          <w:iCs w:val="0"/>
          <w:color w:val="auto"/>
          <w:kern w:val="0"/>
          <w:sz w:val="24"/>
          <w:szCs w:val="24"/>
          <w:u w:val="single"/>
          <w:lang w:val="en-US" w:eastAsia="zh-CN" w:bidi="ar"/>
        </w:rPr>
        <w:t xml:space="preserve">    </w:t>
      </w:r>
      <w:r>
        <w:rPr>
          <w:rFonts w:hint="eastAsia" w:ascii="宋体" w:hAnsi="宋体" w:eastAsia="宋体" w:cs="宋体"/>
          <w:i w:val="0"/>
          <w:iCs w:val="0"/>
          <w:color w:val="auto"/>
          <w:kern w:val="0"/>
          <w:sz w:val="24"/>
          <w:szCs w:val="24"/>
          <w:lang w:val="en-US" w:eastAsia="zh-CN" w:bidi="ar"/>
        </w:rPr>
        <w:t>万元，资产总额为</w:t>
      </w:r>
      <w:r>
        <w:rPr>
          <w:rFonts w:hint="eastAsia" w:ascii="宋体" w:hAnsi="宋体" w:eastAsia="宋体" w:cs="宋体"/>
          <w:i w:val="0"/>
          <w:iCs w:val="0"/>
          <w:color w:val="auto"/>
          <w:kern w:val="0"/>
          <w:sz w:val="24"/>
          <w:szCs w:val="24"/>
          <w:u w:val="single"/>
          <w:lang w:val="en-US" w:eastAsia="zh-CN" w:bidi="ar"/>
        </w:rPr>
        <w:t xml:space="preserve">    </w:t>
      </w:r>
      <w:r>
        <w:rPr>
          <w:rFonts w:hint="eastAsia" w:ascii="宋体" w:hAnsi="宋体" w:eastAsia="宋体" w:cs="宋体"/>
          <w:i w:val="0"/>
          <w:iCs w:val="0"/>
          <w:color w:val="auto"/>
          <w:kern w:val="0"/>
          <w:sz w:val="24"/>
          <w:szCs w:val="24"/>
          <w:lang w:val="en-US" w:eastAsia="zh-CN" w:bidi="ar"/>
        </w:rPr>
        <w:t>万元1，属于</w:t>
      </w:r>
      <w:r>
        <w:rPr>
          <w:rFonts w:hint="eastAsia" w:ascii="宋体" w:hAnsi="宋体" w:eastAsia="宋体" w:cs="宋体"/>
          <w:i w:val="0"/>
          <w:iCs w:val="0"/>
          <w:color w:val="auto"/>
          <w:kern w:val="0"/>
          <w:sz w:val="24"/>
          <w:szCs w:val="24"/>
          <w:u w:val="single"/>
          <w:lang w:val="en-US" w:eastAsia="zh-CN" w:bidi="ar"/>
        </w:rPr>
        <w:t>（中型企业、小型企业、微型企业）</w:t>
      </w:r>
      <w:r>
        <w:rPr>
          <w:rFonts w:hint="eastAsia" w:ascii="宋体" w:hAnsi="宋体" w:eastAsia="宋体" w:cs="宋体"/>
          <w:i w:val="0"/>
          <w:iCs w:val="0"/>
          <w:color w:val="auto"/>
          <w:kern w:val="0"/>
          <w:sz w:val="24"/>
          <w:szCs w:val="24"/>
          <w:lang w:val="en-US" w:eastAsia="zh-CN" w:bidi="ar"/>
        </w:rPr>
        <w:t xml:space="preserve">； </w:t>
      </w:r>
    </w:p>
    <w:p>
      <w:pPr>
        <w:keepNext w:val="0"/>
        <w:keepLines w:val="0"/>
        <w:widowControl/>
        <w:suppressLineNumbers w:val="0"/>
        <w:spacing w:line="360" w:lineRule="auto"/>
        <w:ind w:firstLine="480" w:firstLineChars="200"/>
        <w:jc w:val="left"/>
        <w:rPr>
          <w:rFonts w:hint="eastAsia" w:ascii="宋体" w:hAnsi="宋体" w:eastAsia="宋体" w:cs="宋体"/>
          <w:i w:val="0"/>
          <w:iCs w:val="0"/>
          <w:color w:val="auto"/>
          <w:sz w:val="24"/>
          <w:szCs w:val="24"/>
        </w:rPr>
      </w:pPr>
      <w:r>
        <w:rPr>
          <w:rFonts w:hint="eastAsia" w:ascii="宋体" w:hAnsi="宋体" w:eastAsia="宋体" w:cs="宋体"/>
          <w:i w:val="0"/>
          <w:iCs w:val="0"/>
          <w:color w:val="auto"/>
          <w:kern w:val="0"/>
          <w:sz w:val="24"/>
          <w:szCs w:val="24"/>
          <w:lang w:val="en-US" w:eastAsia="zh-CN" w:bidi="ar"/>
        </w:rPr>
        <w:t>2.</w:t>
      </w:r>
      <w:r>
        <w:rPr>
          <w:rFonts w:hint="eastAsia" w:ascii="宋体" w:hAnsi="宋体" w:eastAsia="宋体" w:cs="宋体"/>
          <w:i w:val="0"/>
          <w:iCs w:val="0"/>
          <w:color w:val="auto"/>
          <w:kern w:val="0"/>
          <w:sz w:val="24"/>
          <w:szCs w:val="24"/>
          <w:u w:val="single"/>
          <w:lang w:val="en-US" w:eastAsia="zh-CN" w:bidi="ar"/>
        </w:rPr>
        <w:t xml:space="preserve"> （标的名称） </w:t>
      </w:r>
      <w:r>
        <w:rPr>
          <w:rFonts w:hint="eastAsia" w:ascii="宋体" w:hAnsi="宋体" w:eastAsia="宋体" w:cs="宋体"/>
          <w:i w:val="0"/>
          <w:iCs w:val="0"/>
          <w:color w:val="auto"/>
          <w:kern w:val="0"/>
          <w:sz w:val="24"/>
          <w:szCs w:val="24"/>
          <w:lang w:val="en-US" w:eastAsia="zh-CN" w:bidi="ar"/>
        </w:rPr>
        <w:t>，属于</w:t>
      </w:r>
      <w:r>
        <w:rPr>
          <w:rFonts w:hint="eastAsia" w:ascii="宋体" w:hAnsi="宋体" w:eastAsia="宋体" w:cs="宋体"/>
          <w:i w:val="0"/>
          <w:iCs w:val="0"/>
          <w:color w:val="auto"/>
          <w:kern w:val="0"/>
          <w:sz w:val="24"/>
          <w:szCs w:val="24"/>
          <w:u w:val="single"/>
          <w:lang w:val="en-US" w:eastAsia="zh-CN" w:bidi="ar"/>
        </w:rPr>
        <w:t>（采购文件中明确的所属行业）</w:t>
      </w:r>
      <w:r>
        <w:rPr>
          <w:rFonts w:hint="eastAsia" w:ascii="宋体" w:hAnsi="宋体" w:eastAsia="宋体" w:cs="宋体"/>
          <w:i w:val="0"/>
          <w:iCs w:val="0"/>
          <w:color w:val="auto"/>
          <w:kern w:val="0"/>
          <w:sz w:val="24"/>
          <w:szCs w:val="24"/>
          <w:lang w:val="en-US" w:eastAsia="zh-CN" w:bidi="ar"/>
        </w:rPr>
        <w:t>； 承建（承接）企业为</w:t>
      </w:r>
      <w:r>
        <w:rPr>
          <w:rFonts w:hint="eastAsia" w:ascii="宋体" w:hAnsi="宋体" w:eastAsia="宋体" w:cs="宋体"/>
          <w:i w:val="0"/>
          <w:iCs w:val="0"/>
          <w:color w:val="auto"/>
          <w:kern w:val="0"/>
          <w:sz w:val="24"/>
          <w:szCs w:val="24"/>
          <w:u w:val="single"/>
          <w:lang w:val="en-US" w:eastAsia="zh-CN" w:bidi="ar"/>
        </w:rPr>
        <w:t>（企业名称）</w:t>
      </w:r>
      <w:r>
        <w:rPr>
          <w:rFonts w:hint="eastAsia" w:ascii="宋体" w:hAnsi="宋体" w:eastAsia="宋体" w:cs="宋体"/>
          <w:i w:val="0"/>
          <w:iCs w:val="0"/>
          <w:color w:val="auto"/>
          <w:kern w:val="0"/>
          <w:sz w:val="24"/>
          <w:szCs w:val="24"/>
          <w:lang w:val="en-US" w:eastAsia="zh-CN" w:bidi="ar"/>
        </w:rPr>
        <w:t>，从业人员</w:t>
      </w:r>
      <w:r>
        <w:rPr>
          <w:rFonts w:hint="eastAsia" w:ascii="宋体" w:hAnsi="宋体" w:eastAsia="宋体" w:cs="宋体"/>
          <w:i w:val="0"/>
          <w:iCs w:val="0"/>
          <w:color w:val="auto"/>
          <w:kern w:val="0"/>
          <w:sz w:val="24"/>
          <w:szCs w:val="24"/>
          <w:u w:val="single"/>
          <w:lang w:val="en-US" w:eastAsia="zh-CN" w:bidi="ar"/>
        </w:rPr>
        <w:t xml:space="preserve">    </w:t>
      </w:r>
      <w:r>
        <w:rPr>
          <w:rFonts w:hint="eastAsia" w:ascii="宋体" w:hAnsi="宋体" w:eastAsia="宋体" w:cs="宋体"/>
          <w:i w:val="0"/>
          <w:iCs w:val="0"/>
          <w:color w:val="auto"/>
          <w:kern w:val="0"/>
          <w:sz w:val="24"/>
          <w:szCs w:val="24"/>
          <w:lang w:val="en-US" w:eastAsia="zh-CN" w:bidi="ar"/>
        </w:rPr>
        <w:t>人，营业收入为</w:t>
      </w:r>
      <w:r>
        <w:rPr>
          <w:rFonts w:hint="eastAsia" w:ascii="宋体" w:hAnsi="宋体" w:eastAsia="宋体" w:cs="宋体"/>
          <w:i w:val="0"/>
          <w:iCs w:val="0"/>
          <w:color w:val="auto"/>
          <w:kern w:val="0"/>
          <w:sz w:val="24"/>
          <w:szCs w:val="24"/>
          <w:u w:val="single"/>
          <w:lang w:val="en-US" w:eastAsia="zh-CN" w:bidi="ar"/>
        </w:rPr>
        <w:t xml:space="preserve">    </w:t>
      </w:r>
      <w:r>
        <w:rPr>
          <w:rFonts w:hint="eastAsia" w:ascii="宋体" w:hAnsi="宋体" w:eastAsia="宋体" w:cs="宋体"/>
          <w:i w:val="0"/>
          <w:iCs w:val="0"/>
          <w:color w:val="auto"/>
          <w:kern w:val="0"/>
          <w:sz w:val="24"/>
          <w:szCs w:val="24"/>
          <w:lang w:val="en-US" w:eastAsia="zh-CN" w:bidi="ar"/>
        </w:rPr>
        <w:t>万元，资产总额为</w:t>
      </w:r>
      <w:r>
        <w:rPr>
          <w:rFonts w:hint="eastAsia" w:ascii="宋体" w:hAnsi="宋体" w:eastAsia="宋体" w:cs="宋体"/>
          <w:i w:val="0"/>
          <w:iCs w:val="0"/>
          <w:color w:val="auto"/>
          <w:kern w:val="0"/>
          <w:sz w:val="24"/>
          <w:szCs w:val="24"/>
          <w:u w:val="single"/>
          <w:lang w:val="en-US" w:eastAsia="zh-CN" w:bidi="ar"/>
        </w:rPr>
        <w:t xml:space="preserve">     </w:t>
      </w:r>
      <w:r>
        <w:rPr>
          <w:rFonts w:hint="eastAsia" w:ascii="宋体" w:hAnsi="宋体" w:eastAsia="宋体" w:cs="宋体"/>
          <w:i w:val="0"/>
          <w:iCs w:val="0"/>
          <w:color w:val="auto"/>
          <w:kern w:val="0"/>
          <w:sz w:val="24"/>
          <w:szCs w:val="24"/>
          <w:lang w:val="en-US" w:eastAsia="zh-CN" w:bidi="ar"/>
        </w:rPr>
        <w:t>万元，属于</w:t>
      </w:r>
      <w:r>
        <w:rPr>
          <w:rFonts w:hint="eastAsia" w:ascii="宋体" w:hAnsi="宋体" w:eastAsia="宋体" w:cs="宋体"/>
          <w:i w:val="0"/>
          <w:iCs w:val="0"/>
          <w:color w:val="auto"/>
          <w:kern w:val="0"/>
          <w:sz w:val="24"/>
          <w:szCs w:val="24"/>
          <w:u w:val="single"/>
          <w:lang w:val="en-US" w:eastAsia="zh-CN" w:bidi="ar"/>
        </w:rPr>
        <w:t>（中型企业、小型企业、微型企业）</w:t>
      </w:r>
      <w:r>
        <w:rPr>
          <w:rFonts w:hint="eastAsia" w:ascii="宋体" w:hAnsi="宋体" w:eastAsia="宋体" w:cs="宋体"/>
          <w:i w:val="0"/>
          <w:iCs w:val="0"/>
          <w:color w:val="auto"/>
          <w:kern w:val="0"/>
          <w:sz w:val="24"/>
          <w:szCs w:val="24"/>
          <w:lang w:val="en-US" w:eastAsia="zh-CN" w:bidi="ar"/>
        </w:rPr>
        <w:t xml:space="preserve">； </w:t>
      </w:r>
    </w:p>
    <w:p>
      <w:pPr>
        <w:keepNext w:val="0"/>
        <w:keepLines w:val="0"/>
        <w:widowControl/>
        <w:suppressLineNumbers w:val="0"/>
        <w:spacing w:line="360" w:lineRule="auto"/>
        <w:ind w:firstLine="480" w:firstLineChars="200"/>
        <w:jc w:val="left"/>
        <w:rPr>
          <w:rFonts w:hint="eastAsia" w:ascii="宋体" w:hAnsi="宋体" w:eastAsia="宋体" w:cs="宋体"/>
          <w:i w:val="0"/>
          <w:iCs w:val="0"/>
          <w:color w:val="auto"/>
          <w:sz w:val="24"/>
          <w:szCs w:val="24"/>
        </w:rPr>
      </w:pPr>
      <w:r>
        <w:rPr>
          <w:rFonts w:hint="eastAsia" w:ascii="宋体" w:hAnsi="宋体" w:eastAsia="宋体" w:cs="宋体"/>
          <w:i w:val="0"/>
          <w:iCs w:val="0"/>
          <w:color w:val="auto"/>
          <w:kern w:val="0"/>
          <w:sz w:val="24"/>
          <w:szCs w:val="24"/>
          <w:lang w:val="en-US" w:eastAsia="zh-CN" w:bidi="ar"/>
        </w:rPr>
        <w:t>……</w:t>
      </w:r>
    </w:p>
    <w:p>
      <w:pPr>
        <w:keepNext w:val="0"/>
        <w:keepLines w:val="0"/>
        <w:widowControl/>
        <w:suppressLineNumbers w:val="0"/>
        <w:spacing w:line="360" w:lineRule="auto"/>
        <w:ind w:firstLine="480" w:firstLineChars="200"/>
        <w:jc w:val="left"/>
        <w:rPr>
          <w:rFonts w:hint="eastAsia" w:ascii="宋体" w:hAnsi="宋体" w:eastAsia="宋体" w:cs="宋体"/>
          <w:i w:val="0"/>
          <w:iCs w:val="0"/>
          <w:color w:val="auto"/>
          <w:sz w:val="24"/>
          <w:szCs w:val="24"/>
        </w:rPr>
      </w:pPr>
      <w:r>
        <w:rPr>
          <w:rFonts w:hint="eastAsia" w:ascii="宋体" w:hAnsi="宋体" w:eastAsia="宋体" w:cs="宋体"/>
          <w:i w:val="0"/>
          <w:iCs w:val="0"/>
          <w:color w:val="auto"/>
          <w:kern w:val="0"/>
          <w:sz w:val="24"/>
          <w:szCs w:val="24"/>
          <w:lang w:val="en-US" w:eastAsia="zh-CN" w:bidi="ar"/>
        </w:rPr>
        <w:t>以上企业，不属于大企业的分支机构，不存在控股股东为大企业的情形，也不存在与大企业的负责人为同一人的情形。</w:t>
      </w:r>
    </w:p>
    <w:p>
      <w:pPr>
        <w:keepNext w:val="0"/>
        <w:keepLines w:val="0"/>
        <w:widowControl/>
        <w:suppressLineNumbers w:val="0"/>
        <w:spacing w:line="360" w:lineRule="auto"/>
        <w:ind w:firstLine="480" w:firstLineChars="200"/>
        <w:jc w:val="left"/>
        <w:rPr>
          <w:rFonts w:hint="eastAsia" w:ascii="宋体" w:hAnsi="宋体" w:eastAsia="宋体" w:cs="宋体"/>
          <w:i w:val="0"/>
          <w:iCs w:val="0"/>
          <w:color w:val="auto"/>
          <w:sz w:val="24"/>
          <w:szCs w:val="24"/>
        </w:rPr>
      </w:pPr>
      <w:r>
        <w:rPr>
          <w:rFonts w:hint="eastAsia" w:ascii="宋体" w:hAnsi="宋体" w:eastAsia="宋体" w:cs="宋体"/>
          <w:i w:val="0"/>
          <w:iCs w:val="0"/>
          <w:color w:val="auto"/>
          <w:kern w:val="0"/>
          <w:sz w:val="24"/>
          <w:szCs w:val="24"/>
          <w:lang w:val="en-US" w:eastAsia="zh-CN" w:bidi="ar"/>
        </w:rPr>
        <w:t xml:space="preserve">本企业对上述声明内容的真实性负责。如有虚假，将依法承担相应责任。 </w:t>
      </w:r>
    </w:p>
    <w:p>
      <w:pPr>
        <w:keepNext w:val="0"/>
        <w:keepLines w:val="0"/>
        <w:widowControl/>
        <w:suppressLineNumbers w:val="0"/>
        <w:spacing w:line="360" w:lineRule="auto"/>
        <w:jc w:val="left"/>
        <w:rPr>
          <w:rFonts w:hint="eastAsia" w:ascii="宋体" w:hAnsi="宋体" w:eastAsia="宋体" w:cs="宋体"/>
          <w:i w:val="0"/>
          <w:iCs w:val="0"/>
          <w:color w:val="auto"/>
          <w:kern w:val="0"/>
          <w:sz w:val="24"/>
          <w:szCs w:val="24"/>
          <w:lang w:val="en-US" w:eastAsia="zh-CN" w:bidi="ar"/>
        </w:rPr>
      </w:pPr>
    </w:p>
    <w:p>
      <w:pPr>
        <w:keepNext w:val="0"/>
        <w:keepLines w:val="0"/>
        <w:widowControl/>
        <w:suppressLineNumbers w:val="0"/>
        <w:spacing w:line="360" w:lineRule="auto"/>
        <w:ind w:firstLine="480" w:firstLineChars="200"/>
        <w:jc w:val="left"/>
        <w:rPr>
          <w:rFonts w:hint="eastAsia" w:ascii="宋体" w:hAnsi="宋体" w:eastAsia="宋体" w:cs="宋体"/>
          <w:i w:val="0"/>
          <w:iCs w:val="0"/>
          <w:color w:val="auto"/>
          <w:sz w:val="24"/>
          <w:szCs w:val="24"/>
        </w:rPr>
      </w:pPr>
      <w:r>
        <w:rPr>
          <w:rFonts w:hint="eastAsia" w:ascii="宋体" w:hAnsi="宋体" w:eastAsia="宋体" w:cs="宋体"/>
          <w:i w:val="0"/>
          <w:iCs w:val="0"/>
          <w:color w:val="auto"/>
          <w:kern w:val="0"/>
          <w:sz w:val="24"/>
          <w:szCs w:val="24"/>
          <w:lang w:val="en-US" w:eastAsia="zh-CN" w:bidi="ar"/>
        </w:rPr>
        <w:t xml:space="preserve">企业名称（盖章）： </w:t>
      </w:r>
    </w:p>
    <w:p>
      <w:pPr>
        <w:keepNext w:val="0"/>
        <w:keepLines w:val="0"/>
        <w:widowControl/>
        <w:suppressLineNumbers w:val="0"/>
        <w:spacing w:line="360" w:lineRule="auto"/>
        <w:ind w:firstLine="480" w:firstLineChars="200"/>
        <w:jc w:val="left"/>
        <w:rPr>
          <w:rFonts w:hint="eastAsia" w:ascii="宋体" w:hAnsi="宋体" w:eastAsia="宋体" w:cs="宋体"/>
          <w:i w:val="0"/>
          <w:iCs w:val="0"/>
          <w:color w:val="auto"/>
          <w:sz w:val="24"/>
          <w:szCs w:val="24"/>
        </w:rPr>
      </w:pPr>
      <w:r>
        <w:rPr>
          <w:rFonts w:hint="eastAsia" w:ascii="宋体" w:hAnsi="宋体" w:eastAsia="宋体" w:cs="宋体"/>
          <w:i w:val="0"/>
          <w:iCs w:val="0"/>
          <w:color w:val="auto"/>
          <w:kern w:val="0"/>
          <w:sz w:val="24"/>
          <w:szCs w:val="24"/>
          <w:lang w:val="en-US" w:eastAsia="zh-CN" w:bidi="ar"/>
        </w:rPr>
        <w:t xml:space="preserve">日 期： </w:t>
      </w:r>
    </w:p>
    <w:p>
      <w:pPr>
        <w:keepNext w:val="0"/>
        <w:keepLines w:val="0"/>
        <w:widowControl/>
        <w:suppressLineNumbers w:val="0"/>
        <w:spacing w:line="360" w:lineRule="auto"/>
        <w:jc w:val="left"/>
        <w:rPr>
          <w:rFonts w:hint="eastAsia" w:ascii="宋体" w:hAnsi="宋体" w:eastAsia="宋体" w:cs="宋体"/>
          <w:i w:val="0"/>
          <w:iCs w:val="0"/>
          <w:color w:val="auto"/>
          <w:kern w:val="0"/>
          <w:sz w:val="32"/>
          <w:szCs w:val="32"/>
          <w:vertAlign w:val="superscript"/>
          <w:lang w:val="en-US" w:eastAsia="zh-CN" w:bidi="ar"/>
        </w:rPr>
      </w:pPr>
    </w:p>
    <w:p>
      <w:pPr>
        <w:keepNext w:val="0"/>
        <w:keepLines w:val="0"/>
        <w:widowControl/>
        <w:suppressLineNumbers w:val="0"/>
        <w:spacing w:line="360" w:lineRule="auto"/>
        <w:jc w:val="left"/>
        <w:rPr>
          <w:rFonts w:hint="eastAsia" w:ascii="宋体" w:hAnsi="宋体" w:eastAsia="宋体" w:cs="宋体"/>
          <w:i w:val="0"/>
          <w:iCs w:val="0"/>
          <w:color w:val="auto"/>
          <w:kern w:val="0"/>
          <w:sz w:val="32"/>
          <w:szCs w:val="32"/>
          <w:vertAlign w:val="superscript"/>
          <w:lang w:val="en-US" w:eastAsia="zh-CN" w:bidi="ar"/>
        </w:rPr>
      </w:pPr>
    </w:p>
    <w:p>
      <w:pPr>
        <w:keepNext w:val="0"/>
        <w:keepLines w:val="0"/>
        <w:widowControl/>
        <w:suppressLineNumbers w:val="0"/>
        <w:spacing w:line="360" w:lineRule="auto"/>
        <w:jc w:val="left"/>
        <w:rPr>
          <w:rFonts w:hint="eastAsia" w:ascii="宋体" w:hAnsi="宋体" w:eastAsia="宋体" w:cs="宋体"/>
          <w:i w:val="0"/>
          <w:iCs w:val="0"/>
          <w:color w:val="auto"/>
          <w:kern w:val="0"/>
          <w:sz w:val="32"/>
          <w:szCs w:val="32"/>
          <w:vertAlign w:val="superscript"/>
          <w:lang w:val="en-US" w:eastAsia="zh-CN" w:bidi="ar"/>
        </w:rPr>
      </w:pPr>
    </w:p>
    <w:p>
      <w:pPr>
        <w:keepNext w:val="0"/>
        <w:keepLines w:val="0"/>
        <w:widowControl/>
        <w:suppressLineNumbers w:val="0"/>
        <w:spacing w:line="360" w:lineRule="auto"/>
        <w:jc w:val="left"/>
        <w:rPr>
          <w:rFonts w:hint="eastAsia" w:ascii="宋体" w:hAnsi="宋体" w:eastAsia="宋体" w:cs="宋体"/>
          <w:i w:val="0"/>
          <w:iCs w:val="0"/>
          <w:color w:val="auto"/>
          <w:kern w:val="0"/>
          <w:sz w:val="32"/>
          <w:szCs w:val="32"/>
          <w:vertAlign w:val="superscript"/>
          <w:lang w:val="en-US" w:eastAsia="zh-CN" w:bidi="ar"/>
        </w:rPr>
      </w:pPr>
      <w:r>
        <w:rPr>
          <w:rFonts w:hint="eastAsia" w:ascii="宋体" w:hAnsi="宋体" w:cs="宋体"/>
          <w:color w:val="auto"/>
          <w:sz w:val="24"/>
          <w:u w:val="single"/>
        </w:rPr>
        <w:t> </w:t>
      </w:r>
      <w:r>
        <w:rPr>
          <w:rFonts w:hint="eastAsia" w:ascii="宋体" w:hAnsi="宋体" w:cs="宋体"/>
          <w:color w:val="auto"/>
          <w:sz w:val="24"/>
          <w:u w:val="single"/>
          <w:lang w:val="en-US" w:eastAsia="zh-CN"/>
        </w:rPr>
        <w:t xml:space="preserve">              </w:t>
      </w:r>
    </w:p>
    <w:p>
      <w:pPr>
        <w:keepNext w:val="0"/>
        <w:keepLines w:val="0"/>
        <w:widowControl/>
        <w:suppressLineNumbers w:val="0"/>
        <w:spacing w:line="360" w:lineRule="auto"/>
        <w:ind w:firstLine="640" w:firstLineChars="200"/>
        <w:jc w:val="left"/>
        <w:rPr>
          <w:rFonts w:hint="eastAsia" w:ascii="宋体" w:hAnsi="宋体" w:eastAsia="宋体" w:cs="宋体"/>
          <w:i w:val="0"/>
          <w:iCs w:val="0"/>
          <w:color w:val="auto"/>
          <w:sz w:val="24"/>
          <w:szCs w:val="24"/>
        </w:rPr>
      </w:pPr>
      <w:r>
        <w:rPr>
          <w:rFonts w:hint="eastAsia" w:ascii="宋体" w:hAnsi="宋体" w:eastAsia="宋体" w:cs="宋体"/>
          <w:i w:val="0"/>
          <w:iCs w:val="0"/>
          <w:color w:val="auto"/>
          <w:kern w:val="0"/>
          <w:sz w:val="32"/>
          <w:szCs w:val="32"/>
          <w:vertAlign w:val="superscript"/>
          <w:lang w:val="en-US" w:eastAsia="zh-CN" w:bidi="ar"/>
        </w:rPr>
        <w:t>1</w:t>
      </w:r>
      <w:r>
        <w:rPr>
          <w:rFonts w:hint="eastAsia" w:ascii="宋体" w:hAnsi="宋体" w:eastAsia="宋体" w:cs="宋体"/>
          <w:i w:val="0"/>
          <w:iCs w:val="0"/>
          <w:color w:val="auto"/>
          <w:kern w:val="0"/>
          <w:sz w:val="24"/>
          <w:szCs w:val="24"/>
          <w:lang w:val="en-US" w:eastAsia="zh-CN" w:bidi="ar"/>
        </w:rPr>
        <w:t xml:space="preserve"> 从业人员、营业收入、资产总额填报上一年度数据，无上一年度数据的新成立企业可不填报。 </w:t>
      </w:r>
    </w:p>
    <w:p>
      <w:pPr>
        <w:keepNext w:val="0"/>
        <w:keepLines w:val="0"/>
        <w:widowControl/>
        <w:suppressLineNumbers w:val="0"/>
        <w:spacing w:line="360" w:lineRule="auto"/>
        <w:jc w:val="left"/>
        <w:rPr>
          <w:rFonts w:hint="eastAsia" w:ascii="宋体" w:hAnsi="宋体" w:eastAsia="宋体" w:cs="宋体"/>
          <w:i w:val="0"/>
          <w:iCs w:val="0"/>
          <w:color w:val="auto"/>
          <w:kern w:val="0"/>
          <w:sz w:val="24"/>
          <w:szCs w:val="24"/>
          <w:vertAlign w:val="superscript"/>
          <w:lang w:val="en-US" w:eastAsia="zh-CN" w:bidi="ar"/>
        </w:rPr>
      </w:pPr>
    </w:p>
    <w:p>
      <w:pPr>
        <w:keepNext w:val="0"/>
        <w:keepLines w:val="0"/>
        <w:widowControl/>
        <w:suppressLineNumbers w:val="0"/>
        <w:spacing w:line="360" w:lineRule="auto"/>
        <w:jc w:val="left"/>
        <w:rPr>
          <w:rFonts w:hint="eastAsia" w:ascii="宋体" w:hAnsi="宋体" w:eastAsia="宋体" w:cs="宋体"/>
          <w:i w:val="0"/>
          <w:iCs w:val="0"/>
          <w:color w:val="auto"/>
          <w:kern w:val="0"/>
          <w:sz w:val="24"/>
          <w:szCs w:val="24"/>
          <w:vertAlign w:val="superscript"/>
          <w:lang w:val="en-US" w:eastAsia="zh-CN" w:bidi="ar"/>
        </w:rPr>
      </w:pPr>
    </w:p>
    <w:p>
      <w:pPr>
        <w:pStyle w:val="5"/>
        <w:keepNext/>
        <w:keepLines w:val="0"/>
        <w:pageBreakBefore w:val="0"/>
        <w:widowControl/>
        <w:shd w:val="clear"/>
        <w:kinsoku/>
        <w:wordWrap/>
        <w:overflowPunct/>
        <w:topLinePunct w:val="0"/>
        <w:autoSpaceDE/>
        <w:autoSpaceDN/>
        <w:bidi w:val="0"/>
        <w:adjustRightInd/>
        <w:snapToGrid/>
        <w:spacing w:before="0" w:beforeLines="0" w:line="360" w:lineRule="auto"/>
        <w:jc w:val="left"/>
        <w:textAlignment w:val="auto"/>
        <w:rPr>
          <w:rFonts w:hint="eastAsia" w:ascii="宋体" w:hAnsi="宋体" w:eastAsia="宋体" w:cs="宋体"/>
          <w:color w:val="auto"/>
          <w:highlight w:val="none"/>
          <w:lang w:eastAsia="zh-CN"/>
        </w:rPr>
        <w:sectPr>
          <w:pgSz w:w="11906" w:h="16838"/>
          <w:pgMar w:top="1418" w:right="1134" w:bottom="1418" w:left="1134" w:header="1077" w:footer="992" w:gutter="0"/>
          <w:pgBorders>
            <w:top w:val="none" w:sz="0" w:space="0"/>
            <w:left w:val="none" w:sz="0" w:space="0"/>
            <w:bottom w:val="none" w:sz="0" w:space="0"/>
            <w:right w:val="none" w:sz="0" w:space="0"/>
          </w:pgBorders>
          <w:pgNumType w:fmt="decimal"/>
          <w:cols w:space="720" w:num="1"/>
          <w:docGrid w:linePitch="312" w:charSpace="0"/>
        </w:sectPr>
      </w:pPr>
      <w:bookmarkStart w:id="1000" w:name="_Toc24128"/>
      <w:bookmarkStart w:id="1001" w:name="_Toc27776"/>
      <w:bookmarkStart w:id="1002" w:name="_Toc6441"/>
      <w:bookmarkStart w:id="1003" w:name="_Toc26771"/>
    </w:p>
    <w:p>
      <w:pPr>
        <w:pStyle w:val="5"/>
        <w:keepNext/>
        <w:keepLines w:val="0"/>
        <w:pageBreakBefore w:val="0"/>
        <w:widowControl/>
        <w:shd w:val="clear"/>
        <w:kinsoku/>
        <w:wordWrap/>
        <w:overflowPunct/>
        <w:topLinePunct w:val="0"/>
        <w:autoSpaceDE/>
        <w:autoSpaceDN/>
        <w:bidi w:val="0"/>
        <w:adjustRightInd/>
        <w:snapToGrid/>
        <w:spacing w:before="0" w:beforeLines="0" w:line="360" w:lineRule="auto"/>
        <w:jc w:val="left"/>
        <w:textAlignment w:val="auto"/>
        <w:rPr>
          <w:rFonts w:hint="eastAsia" w:ascii="宋体" w:hAnsi="宋体" w:eastAsia="宋体" w:cs="宋体"/>
          <w:color w:val="auto"/>
          <w:highlight w:val="none"/>
          <w:lang w:val="en-US"/>
        </w:rPr>
      </w:pPr>
      <w:bookmarkStart w:id="1004" w:name="_Toc21841"/>
      <w:r>
        <w:rPr>
          <w:rFonts w:hint="eastAsia" w:ascii="宋体" w:hAnsi="宋体" w:eastAsia="宋体" w:cs="宋体"/>
          <w:color w:val="auto"/>
          <w:highlight w:val="none"/>
          <w:lang w:eastAsia="zh-CN"/>
        </w:rPr>
        <w:t>附件</w:t>
      </w:r>
      <w:r>
        <w:rPr>
          <w:rFonts w:hint="eastAsia" w:ascii="宋体" w:hAnsi="宋体" w:eastAsia="宋体" w:cs="宋体"/>
          <w:color w:val="auto"/>
          <w:highlight w:val="none"/>
          <w:lang w:val="en-US"/>
        </w:rPr>
        <w:t>2</w:t>
      </w:r>
      <w:r>
        <w:rPr>
          <w:rFonts w:hint="eastAsia" w:ascii="宋体" w:hAnsi="宋体" w:eastAsia="宋体" w:cs="宋体"/>
          <w:color w:val="auto"/>
          <w:highlight w:val="none"/>
          <w:lang w:eastAsia="zh-CN"/>
        </w:rPr>
        <w:t>：（如用）</w:t>
      </w:r>
      <w:bookmarkEnd w:id="1000"/>
      <w:bookmarkEnd w:id="1001"/>
      <w:bookmarkEnd w:id="1002"/>
      <w:bookmarkEnd w:id="1003"/>
      <w:bookmarkEnd w:id="1004"/>
    </w:p>
    <w:p>
      <w:pPr>
        <w:pStyle w:val="5"/>
        <w:keepNext/>
        <w:keepLines w:val="0"/>
        <w:pageBreakBefore w:val="0"/>
        <w:widowControl/>
        <w:shd w:val="clear"/>
        <w:kinsoku/>
        <w:wordWrap/>
        <w:overflowPunct/>
        <w:topLinePunct w:val="0"/>
        <w:autoSpaceDE/>
        <w:autoSpaceDN/>
        <w:bidi w:val="0"/>
        <w:adjustRightInd/>
        <w:snapToGrid/>
        <w:spacing w:before="0" w:beforeLines="0" w:line="360" w:lineRule="auto"/>
        <w:jc w:val="center"/>
        <w:textAlignment w:val="auto"/>
        <w:rPr>
          <w:rFonts w:hint="eastAsia" w:ascii="宋体" w:hAnsi="宋体" w:eastAsia="宋体" w:cs="宋体"/>
          <w:color w:val="auto"/>
          <w:highlight w:val="none"/>
          <w:lang w:val="en-US" w:eastAsia="zh-CN"/>
        </w:rPr>
      </w:pPr>
      <w:bookmarkStart w:id="1005" w:name="_Toc7843"/>
      <w:bookmarkStart w:id="1006" w:name="_Toc6827"/>
      <w:bookmarkStart w:id="1007" w:name="_Toc26078"/>
      <w:bookmarkStart w:id="1008" w:name="_Toc22057"/>
      <w:bookmarkStart w:id="1009" w:name="_Toc29686"/>
      <w:r>
        <w:rPr>
          <w:rFonts w:hint="eastAsia" w:ascii="宋体" w:hAnsi="宋体" w:eastAsia="宋体" w:cs="宋体"/>
          <w:color w:val="auto"/>
          <w:highlight w:val="none"/>
          <w:lang w:eastAsia="zh-CN"/>
        </w:rPr>
        <w:t>政府采购投标担保函</w:t>
      </w:r>
      <w:bookmarkEnd w:id="1005"/>
      <w:bookmarkEnd w:id="1006"/>
      <w:bookmarkEnd w:id="1007"/>
      <w:bookmarkEnd w:id="1008"/>
      <w:bookmarkEnd w:id="1009"/>
    </w:p>
    <w:p>
      <w:pPr>
        <w:pStyle w:val="37"/>
        <w:widowControl/>
        <w:shd w:val="clear"/>
        <w:ind w:left="0" w:firstLine="6720"/>
        <w:rPr>
          <w:color w:val="auto"/>
          <w:highlight w:val="none"/>
          <w:lang w:val="en-US"/>
        </w:rPr>
      </w:pPr>
      <w:r>
        <w:rPr>
          <w:rFonts w:cs="宋体"/>
          <w:color w:val="auto"/>
          <w:highlight w:val="none"/>
          <w:lang w:eastAsia="zh-CN"/>
        </w:rPr>
        <w:t>编号：</w:t>
      </w:r>
      <w:r>
        <w:rPr>
          <w:rFonts w:cs="宋体"/>
          <w:color w:val="auto"/>
          <w:sz w:val="18"/>
          <w:szCs w:val="18"/>
          <w:highlight w:val="none"/>
          <w:lang w:eastAsia="zh-CN"/>
        </w:rPr>
        <w:t xml:space="preserve"> </w:t>
      </w:r>
    </w:p>
    <w:p>
      <w:pPr>
        <w:keepNext w:val="0"/>
        <w:keepLines w:val="0"/>
        <w:widowControl w:val="0"/>
        <w:suppressLineNumbers w:val="0"/>
        <w:shd w:val="clear"/>
        <w:spacing w:before="0" w:beforeAutospacing="0" w:after="0" w:afterAutospacing="0" w:line="360" w:lineRule="auto"/>
        <w:ind w:left="0" w:right="0"/>
        <w:jc w:val="left"/>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（采购人或采购代理机构）:</w:t>
      </w: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 鉴于 </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（以下简称“投标人”）拟参加编号为</w:t>
      </w:r>
      <w:r>
        <w:rPr>
          <w:rFonts w:hint="eastAsia" w:ascii="宋体" w:hAnsi="宋体" w:eastAsia="宋体" w:cs="宋体"/>
          <w:color w:val="auto"/>
          <w:kern w:val="2"/>
          <w:sz w:val="24"/>
          <w:szCs w:val="24"/>
          <w:highlight w:val="none"/>
          <w:u w:val="single"/>
          <w:lang w:val="en-US" w:eastAsia="zh-CN" w:bidi="ar"/>
        </w:rPr>
        <w:t xml:space="preserve">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（项目编号）的</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 xml:space="preserve">项目（以下简称“本项目”）投标，根据本项目招标文件，投标人参加投标时应向你方交纳投标保证金，且可以投标担保函的形式交纳投标保证金。应投标人的申请，我方以保证的方式向你方提供如下投标保证金担保：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b/>
          <w:color w:val="auto"/>
          <w:sz w:val="24"/>
          <w:szCs w:val="24"/>
          <w:highlight w:val="none"/>
          <w:lang w:val="en-US"/>
        </w:rPr>
      </w:pPr>
      <w:r>
        <w:rPr>
          <w:rFonts w:hint="eastAsia" w:ascii="宋体" w:hAnsi="宋体" w:eastAsia="宋体" w:cs="宋体"/>
          <w:b/>
          <w:color w:val="auto"/>
          <w:kern w:val="2"/>
          <w:sz w:val="24"/>
          <w:szCs w:val="24"/>
          <w:highlight w:val="none"/>
          <w:lang w:val="en-US" w:eastAsia="zh-CN" w:bidi="ar"/>
        </w:rPr>
        <w:t xml:space="preserve">一、保证责任的情形及保证金额  </w:t>
      </w:r>
    </w:p>
    <w:p>
      <w:pPr>
        <w:keepNext w:val="0"/>
        <w:keepLines w:val="0"/>
        <w:widowControl w:val="0"/>
        <w:numPr>
          <w:ilvl w:val="0"/>
          <w:numId w:val="12"/>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在投标人出现下列情形之一时，我方承担保证责任：  </w:t>
      </w:r>
    </w:p>
    <w:p>
      <w:pPr>
        <w:keepNext w:val="0"/>
        <w:keepLines w:val="0"/>
        <w:widowControl w:val="0"/>
        <w:numPr>
          <w:ilvl w:val="0"/>
          <w:numId w:val="13"/>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中标后投标人无正当理由不与采购人或者采购代理机构签订《政府采购合同》； </w:t>
      </w:r>
    </w:p>
    <w:p>
      <w:pPr>
        <w:keepNext w:val="0"/>
        <w:keepLines w:val="0"/>
        <w:widowControl w:val="0"/>
        <w:numPr>
          <w:ilvl w:val="0"/>
          <w:numId w:val="13"/>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招标文件规定的投标人应当缴纳保证金的其他情形。  </w:t>
      </w:r>
    </w:p>
    <w:p>
      <w:pPr>
        <w:keepNext w:val="0"/>
        <w:keepLines w:val="0"/>
        <w:widowControl w:val="0"/>
        <w:numPr>
          <w:ilvl w:val="0"/>
          <w:numId w:val="14"/>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我方承担保证责任的最高金额为人民币</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元（大写</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），即本项目的</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 xml:space="preserve">投标保证金金额。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b/>
          <w:color w:val="auto"/>
          <w:kern w:val="2"/>
          <w:sz w:val="24"/>
          <w:szCs w:val="24"/>
          <w:highlight w:val="none"/>
          <w:lang w:val="en-US" w:eastAsia="zh-CN" w:bidi="ar"/>
        </w:rPr>
        <w:t xml:space="preserve">二、保证的方式及保证期间 </w:t>
      </w: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我方保证的方式为：连带责任保证。  </w:t>
      </w: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我方的保证期间为：自本保函生效之日起</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 xml:space="preserve">个月止。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b/>
          <w:color w:val="auto"/>
          <w:sz w:val="24"/>
          <w:szCs w:val="24"/>
          <w:highlight w:val="none"/>
          <w:lang w:val="en-US"/>
        </w:rPr>
      </w:pPr>
      <w:r>
        <w:rPr>
          <w:rFonts w:hint="eastAsia" w:ascii="宋体" w:hAnsi="宋体" w:eastAsia="宋体" w:cs="宋体"/>
          <w:b/>
          <w:color w:val="auto"/>
          <w:kern w:val="2"/>
          <w:sz w:val="24"/>
          <w:szCs w:val="24"/>
          <w:highlight w:val="none"/>
          <w:lang w:val="en-US" w:eastAsia="zh-CN" w:bidi="ar"/>
        </w:rPr>
        <w:t xml:space="preserve">三、承担保证责任的程序  </w:t>
      </w:r>
    </w:p>
    <w:p>
      <w:pPr>
        <w:keepNext w:val="0"/>
        <w:keepLines w:val="0"/>
        <w:widowControl w:val="0"/>
        <w:numPr>
          <w:ilvl w:val="0"/>
          <w:numId w:val="15"/>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你方要求我方承担保证责任的，应在本保函保证期间内向我方发出书面索赔通知。索赔通知应写明要求索赔的金额，支付款项应到达的账号，并附有证明投标人发生我方应承担保证责任情形的事实材料。  </w:t>
      </w:r>
    </w:p>
    <w:p>
      <w:pPr>
        <w:keepNext w:val="0"/>
        <w:keepLines w:val="0"/>
        <w:widowControl w:val="0"/>
        <w:numPr>
          <w:ilvl w:val="0"/>
          <w:numId w:val="15"/>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我方在收到索赔通知及相关证明材料后，在</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 xml:space="preserve">个工作日内进行审查，符合应承担保证责任情形的，我方应按照你方的要求代投标人向你方支付投标保证金。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b/>
          <w:color w:val="auto"/>
          <w:kern w:val="2"/>
          <w:sz w:val="24"/>
          <w:szCs w:val="24"/>
          <w:highlight w:val="none"/>
          <w:lang w:val="en-US" w:eastAsia="zh-CN" w:bidi="ar"/>
        </w:rPr>
        <w:t>四、保证责任的终止</w:t>
      </w: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numPr>
          <w:ilvl w:val="0"/>
          <w:numId w:val="16"/>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保证期间届满你方未向我方书面主张保证责任的，自保证期间届满次日起，我方保证责任自动终止。  </w:t>
      </w:r>
    </w:p>
    <w:p>
      <w:pPr>
        <w:keepNext w:val="0"/>
        <w:keepLines w:val="0"/>
        <w:widowControl w:val="0"/>
        <w:numPr>
          <w:ilvl w:val="0"/>
          <w:numId w:val="16"/>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我方按照本保函向你贵方履行了保证责任后，自我方向你贵方支付款项（支付款项从我方账户划出）之日起，保证责任终止。  </w:t>
      </w:r>
    </w:p>
    <w:p>
      <w:pPr>
        <w:keepNext w:val="0"/>
        <w:keepLines w:val="0"/>
        <w:widowControl w:val="0"/>
        <w:numPr>
          <w:ilvl w:val="0"/>
          <w:numId w:val="16"/>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按照法律法规的规定或出现我方保证责任终止的其它情形的，我方在本保函项下的保证责任亦终止。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b/>
          <w:color w:val="auto"/>
          <w:kern w:val="2"/>
          <w:sz w:val="24"/>
          <w:szCs w:val="24"/>
          <w:highlight w:val="none"/>
          <w:lang w:val="en-US" w:eastAsia="zh-CN" w:bidi="ar"/>
        </w:rPr>
        <w:t>五、免责条款</w:t>
      </w: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numPr>
          <w:ilvl w:val="0"/>
          <w:numId w:val="17"/>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依照法律规定或你方与投标人的另行约定，全部或者部分免除投标人投标保证金义务时，我方亦免除相应的保证责任。  </w:t>
      </w:r>
    </w:p>
    <w:p>
      <w:pPr>
        <w:keepNext w:val="0"/>
        <w:keepLines w:val="0"/>
        <w:widowControl w:val="0"/>
        <w:numPr>
          <w:ilvl w:val="0"/>
          <w:numId w:val="17"/>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因你方原因致使投标人发生本保函第一条第（一）款约定情形的，我方不承担保证责任。 </w:t>
      </w:r>
    </w:p>
    <w:p>
      <w:pPr>
        <w:keepNext w:val="0"/>
        <w:keepLines w:val="0"/>
        <w:widowControl w:val="0"/>
        <w:suppressLineNumbers w:val="0"/>
        <w:shd w:val="clear"/>
        <w:spacing w:before="0" w:beforeAutospacing="0" w:after="0" w:afterAutospacing="0" w:line="360" w:lineRule="auto"/>
        <w:ind w:left="420" w:leftChars="200" w:right="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 3．因不可抗力造成投标人发生本保函第一条约定情形的，我方不承担保证责任。  </w:t>
      </w:r>
    </w:p>
    <w:p>
      <w:pPr>
        <w:keepNext w:val="0"/>
        <w:keepLines w:val="0"/>
        <w:widowControl w:val="0"/>
        <w:numPr>
          <w:ilvl w:val="0"/>
          <w:numId w:val="18"/>
        </w:numPr>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你方或其他有权机关对招标文件进行任何澄清或修改，加重我方保证责任的，我方对加重部分不承担保证责任，但该澄清或修改经我方事先书面同意的除外。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b/>
          <w:color w:val="auto"/>
          <w:kern w:val="2"/>
          <w:sz w:val="24"/>
          <w:szCs w:val="24"/>
          <w:highlight w:val="none"/>
          <w:lang w:val="en-US" w:eastAsia="zh-CN" w:bidi="ar"/>
        </w:rPr>
        <w:t>六、争议的解决</w:t>
      </w: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因本保函发生的纠纷，由你我双方协商解决，协商不成的，通过诉讼程序解决，诉讼管辖地法院为</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 xml:space="preserve">法院。  </w:t>
      </w:r>
    </w:p>
    <w:p>
      <w:pPr>
        <w:keepNext w:val="0"/>
        <w:keepLines w:val="0"/>
        <w:widowControl w:val="0"/>
        <w:suppressLineNumbers w:val="0"/>
        <w:shd w:val="clear"/>
        <w:spacing w:before="0" w:beforeAutospacing="0" w:after="0" w:afterAutospacing="0" w:line="360" w:lineRule="auto"/>
        <w:ind w:left="0" w:right="0"/>
        <w:jc w:val="both"/>
        <w:rPr>
          <w:rFonts w:hint="eastAsia" w:ascii="宋体" w:hAnsi="宋体" w:eastAsia="宋体" w:cs="宋体"/>
          <w:color w:val="auto"/>
          <w:sz w:val="24"/>
          <w:szCs w:val="24"/>
          <w:highlight w:val="none"/>
          <w:lang w:val="en-US"/>
        </w:rPr>
      </w:pPr>
      <w:r>
        <w:rPr>
          <w:rFonts w:hint="eastAsia" w:ascii="宋体" w:hAnsi="宋体" w:eastAsia="宋体" w:cs="宋体"/>
          <w:b/>
          <w:color w:val="auto"/>
          <w:kern w:val="2"/>
          <w:sz w:val="24"/>
          <w:szCs w:val="24"/>
          <w:highlight w:val="none"/>
          <w:lang w:val="en-US" w:eastAsia="zh-CN" w:bidi="ar"/>
        </w:rPr>
        <w:t>七、保函的生效</w:t>
      </w: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本保函自我方加盖公章之日起生效。   </w:t>
      </w: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                                 保证人：（公章）                                   </w:t>
      </w:r>
    </w:p>
    <w:p>
      <w:pPr>
        <w:keepNext w:val="0"/>
        <w:keepLines w:val="0"/>
        <w:widowControl w:val="0"/>
        <w:suppressLineNumbers w:val="0"/>
        <w:shd w:val="clear"/>
        <w:spacing w:before="0" w:beforeAutospacing="0" w:after="0" w:afterAutospacing="0" w:line="360" w:lineRule="auto"/>
        <w:ind w:left="0" w:right="0" w:firstLine="480" w:firstLineChars="200"/>
        <w:jc w:val="both"/>
        <w:rPr>
          <w:rFonts w:hint="eastAsia" w:ascii="宋体" w:hAnsi="宋体" w:eastAsia="宋体" w:cs="宋体"/>
          <w:color w:val="auto"/>
          <w:sz w:val="24"/>
          <w:szCs w:val="24"/>
          <w:highlight w:val="none"/>
          <w:lang w:val="en-US"/>
        </w:rPr>
      </w:pPr>
      <w:r>
        <w:rPr>
          <w:rFonts w:hint="eastAsia" w:ascii="宋体" w:hAnsi="宋体" w:eastAsia="宋体" w:cs="宋体"/>
          <w:color w:val="auto"/>
          <w:kern w:val="2"/>
          <w:sz w:val="24"/>
          <w:szCs w:val="24"/>
          <w:highlight w:val="none"/>
          <w:lang w:val="en-US" w:eastAsia="zh-CN" w:bidi="ar"/>
        </w:rPr>
        <w:t xml:space="preserve">                                 年     月      日</w:t>
      </w:r>
    </w:p>
    <w:p>
      <w:pPr>
        <w:keepNext w:val="0"/>
        <w:keepLines w:val="0"/>
        <w:widowControl w:val="0"/>
        <w:suppressLineNumbers w:val="0"/>
        <w:shd w:val="clear"/>
        <w:spacing w:before="0" w:beforeAutospacing="0" w:after="0" w:afterAutospacing="0" w:line="520" w:lineRule="exact"/>
        <w:ind w:left="0" w:right="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line="588" w:lineRule="exact"/>
        <w:ind w:left="0" w:right="0"/>
        <w:jc w:val="both"/>
        <w:rPr>
          <w:rFonts w:hint="eastAsia" w:ascii="宋体" w:hAnsi="宋体" w:eastAsia="宋体" w:cs="宋体"/>
          <w:b/>
          <w:bCs w:val="0"/>
          <w:color w:val="auto"/>
          <w:kern w:val="0"/>
          <w:sz w:val="36"/>
          <w:szCs w:val="36"/>
          <w:highlight w:val="none"/>
          <w:lang w:val="en-US"/>
        </w:rPr>
      </w:pPr>
    </w:p>
    <w:p>
      <w:pPr>
        <w:shd w:val="clear"/>
        <w:rPr>
          <w:rFonts w:hint="eastAsia" w:ascii="Times New Roman" w:hAnsi="Times New Roman" w:eastAsia="宋体" w:cs="宋体"/>
          <w:color w:val="auto"/>
          <w:highlight w:val="none"/>
          <w:lang w:eastAsia="zh-CN"/>
        </w:rPr>
      </w:pPr>
      <w:r>
        <w:rPr>
          <w:rFonts w:hint="eastAsia" w:ascii="Times New Roman" w:hAnsi="Times New Roman" w:eastAsia="宋体" w:cs="宋体"/>
          <w:color w:val="auto"/>
          <w:highlight w:val="none"/>
          <w:lang w:eastAsia="zh-CN"/>
        </w:rPr>
        <w:br w:type="page"/>
      </w:r>
    </w:p>
    <w:p>
      <w:pPr>
        <w:pStyle w:val="5"/>
        <w:widowControl/>
        <w:shd w:val="clear"/>
        <w:jc w:val="left"/>
        <w:rPr>
          <w:rFonts w:hint="eastAsia" w:ascii="宋体" w:hAnsi="宋体" w:eastAsia="宋体" w:cs="宋体"/>
          <w:color w:val="auto"/>
          <w:highlight w:val="none"/>
          <w:lang w:val="en-US" w:eastAsia="zh-CN"/>
        </w:rPr>
      </w:pPr>
      <w:bookmarkStart w:id="1010" w:name="_Toc10465"/>
      <w:bookmarkStart w:id="1011" w:name="_Toc24969"/>
      <w:bookmarkStart w:id="1012" w:name="_Toc31930"/>
      <w:bookmarkStart w:id="1013" w:name="_Toc28987"/>
      <w:bookmarkStart w:id="1014" w:name="_Toc9992"/>
      <w:r>
        <w:rPr>
          <w:rFonts w:hint="eastAsia" w:ascii="宋体" w:hAnsi="宋体" w:eastAsia="宋体" w:cs="宋体"/>
          <w:color w:val="auto"/>
          <w:highlight w:val="none"/>
          <w:lang w:eastAsia="zh-CN"/>
        </w:rPr>
        <w:t>附件</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lang w:eastAsia="zh-CN"/>
        </w:rPr>
        <w:t>：</w:t>
      </w:r>
      <w:bookmarkStart w:id="1015" w:name="OLE_LINK14"/>
      <w:bookmarkStart w:id="1016" w:name="OLE_LINK13"/>
      <w:r>
        <w:rPr>
          <w:rFonts w:hint="eastAsia" w:ascii="宋体" w:hAnsi="宋体" w:eastAsia="宋体" w:cs="宋体"/>
          <w:color w:val="auto"/>
          <w:highlight w:val="none"/>
          <w:lang w:eastAsia="zh-CN"/>
        </w:rPr>
        <w:t>（如</w:t>
      </w:r>
      <w:r>
        <w:rPr>
          <w:rFonts w:hint="eastAsia" w:ascii="宋体" w:hAnsi="宋体" w:cs="宋体"/>
          <w:color w:val="auto"/>
          <w:highlight w:val="none"/>
          <w:lang w:eastAsia="zh-CN"/>
        </w:rPr>
        <w:t>是</w:t>
      </w:r>
      <w:r>
        <w:rPr>
          <w:rFonts w:hint="eastAsia" w:ascii="宋体" w:hAnsi="宋体" w:eastAsia="宋体" w:cs="宋体"/>
          <w:color w:val="auto"/>
          <w:highlight w:val="none"/>
          <w:lang w:eastAsia="zh-CN"/>
        </w:rPr>
        <w:t>）残疾人福利性单位声明函</w:t>
      </w:r>
      <w:bookmarkEnd w:id="1010"/>
      <w:bookmarkEnd w:id="1011"/>
      <w:bookmarkEnd w:id="1012"/>
      <w:bookmarkEnd w:id="1013"/>
      <w:bookmarkEnd w:id="1014"/>
    </w:p>
    <w:bookmarkEnd w:id="1015"/>
    <w:bookmarkEnd w:id="1016"/>
    <w:p>
      <w:pPr>
        <w:keepNext w:val="0"/>
        <w:keepLines w:val="0"/>
        <w:widowControl w:val="0"/>
        <w:suppressLineNumbers w:val="0"/>
        <w:shd w:val="clear"/>
        <w:spacing w:before="0" w:beforeAutospacing="0" w:after="0" w:afterAutospacing="0" w:line="588" w:lineRule="exact"/>
        <w:ind w:left="0" w:right="0"/>
        <w:jc w:val="both"/>
        <w:rPr>
          <w:rFonts w:hint="eastAsia" w:ascii="宋体" w:hAnsi="宋体" w:eastAsia="宋体" w:cs="宋体"/>
          <w:b/>
          <w:bCs w:val="0"/>
          <w:color w:val="auto"/>
          <w:spacing w:val="6"/>
          <w:sz w:val="24"/>
          <w:szCs w:val="24"/>
          <w:highlight w:val="none"/>
          <w:lang w:val="en-US"/>
        </w:rPr>
      </w:pPr>
    </w:p>
    <w:p>
      <w:pPr>
        <w:keepNext w:val="0"/>
        <w:keepLines w:val="0"/>
        <w:widowControl w:val="0"/>
        <w:suppressLineNumbers w:val="0"/>
        <w:shd w:val="clear"/>
        <w:spacing w:before="0" w:beforeAutospacing="0" w:after="0" w:afterAutospacing="0" w:line="360" w:lineRule="auto"/>
        <w:ind w:left="0" w:right="0" w:firstLine="504" w:firstLineChars="200"/>
        <w:jc w:val="both"/>
        <w:rPr>
          <w:rFonts w:hint="eastAsia" w:ascii="宋体" w:hAnsi="宋体" w:eastAsia="宋体" w:cs="宋体"/>
          <w:color w:val="auto"/>
          <w:spacing w:val="6"/>
          <w:sz w:val="24"/>
          <w:szCs w:val="24"/>
          <w:highlight w:val="none"/>
          <w:lang w:val="en-US"/>
        </w:rPr>
      </w:pPr>
      <w:r>
        <w:rPr>
          <w:rFonts w:hint="eastAsia" w:ascii="宋体" w:hAnsi="宋体" w:eastAsia="宋体" w:cs="宋体"/>
          <w:color w:val="auto"/>
          <w:spacing w:val="6"/>
          <w:kern w:val="2"/>
          <w:sz w:val="24"/>
          <w:szCs w:val="24"/>
          <w:highlight w:val="none"/>
          <w:lang w:val="en-US" w:eastAsia="zh-CN" w:bidi="ar"/>
        </w:rPr>
        <w:t>本单位郑重声明，根据《财政部 民政部 中国残疾人联合会关于促进残疾人就业政府采购政策的通知》（财库</w:t>
      </w:r>
      <w:r>
        <w:rPr>
          <w:rFonts w:hint="eastAsia" w:ascii="宋体" w:hAnsi="宋体" w:eastAsia="宋体" w:cs="宋体"/>
          <w:color w:val="auto"/>
          <w:kern w:val="2"/>
          <w:sz w:val="24"/>
          <w:szCs w:val="24"/>
          <w:highlight w:val="none"/>
          <w:lang w:val="en-US" w:eastAsia="zh-CN" w:bidi="ar"/>
        </w:rPr>
        <w:t>〔2017〕 141</w:t>
      </w:r>
      <w:r>
        <w:rPr>
          <w:rFonts w:hint="eastAsia" w:ascii="宋体" w:hAnsi="宋体" w:eastAsia="宋体" w:cs="宋体"/>
          <w:color w:val="auto"/>
          <w:spacing w:val="6"/>
          <w:kern w:val="2"/>
          <w:sz w:val="24"/>
          <w:szCs w:val="24"/>
          <w:highlight w:val="none"/>
          <w:lang w:val="en-US" w:eastAsia="zh-CN" w:bidi="ar"/>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keepNext w:val="0"/>
        <w:keepLines w:val="0"/>
        <w:widowControl w:val="0"/>
        <w:suppressLineNumbers w:val="0"/>
        <w:shd w:val="clear"/>
        <w:spacing w:before="0" w:beforeAutospacing="0" w:after="0" w:afterAutospacing="0" w:line="360" w:lineRule="auto"/>
        <w:ind w:left="0" w:right="0" w:firstLine="504" w:firstLineChars="200"/>
        <w:jc w:val="both"/>
        <w:rPr>
          <w:rFonts w:hint="eastAsia" w:ascii="宋体" w:hAnsi="宋体" w:eastAsia="宋体" w:cs="宋体"/>
          <w:color w:val="auto"/>
          <w:spacing w:val="6"/>
          <w:sz w:val="24"/>
          <w:szCs w:val="24"/>
          <w:highlight w:val="none"/>
          <w:lang w:val="en-US"/>
        </w:rPr>
      </w:pPr>
      <w:r>
        <w:rPr>
          <w:rFonts w:hint="eastAsia" w:ascii="宋体" w:hAnsi="宋体" w:eastAsia="宋体" w:cs="宋体"/>
          <w:color w:val="auto"/>
          <w:spacing w:val="6"/>
          <w:kern w:val="2"/>
          <w:sz w:val="24"/>
          <w:szCs w:val="24"/>
          <w:highlight w:val="none"/>
          <w:lang w:val="en-US" w:eastAsia="zh-CN" w:bidi="ar"/>
        </w:rPr>
        <w:t>本单位对上述声明的真实性负责。如有虚假，将依法承担相应责任。</w:t>
      </w:r>
    </w:p>
    <w:p>
      <w:pPr>
        <w:keepNext w:val="0"/>
        <w:keepLines w:val="0"/>
        <w:widowControl w:val="0"/>
        <w:suppressLineNumbers w:val="0"/>
        <w:shd w:val="clear"/>
        <w:spacing w:before="0" w:beforeAutospacing="0" w:after="0" w:afterAutospacing="0" w:line="588" w:lineRule="exact"/>
        <w:ind w:left="0" w:right="0" w:firstLine="504" w:firstLineChars="200"/>
        <w:jc w:val="both"/>
        <w:rPr>
          <w:rFonts w:hint="eastAsia" w:ascii="宋体" w:hAnsi="宋体" w:eastAsia="宋体" w:cs="宋体"/>
          <w:color w:val="auto"/>
          <w:spacing w:val="6"/>
          <w:sz w:val="24"/>
          <w:szCs w:val="24"/>
          <w:highlight w:val="none"/>
          <w:lang w:val="en-US"/>
        </w:rPr>
      </w:pPr>
    </w:p>
    <w:p>
      <w:pPr>
        <w:keepNext w:val="0"/>
        <w:keepLines w:val="0"/>
        <w:widowControl w:val="0"/>
        <w:suppressLineNumbers w:val="0"/>
        <w:shd w:val="clear"/>
        <w:tabs>
          <w:tab w:val="left" w:pos="4860"/>
        </w:tabs>
        <w:spacing w:before="0" w:beforeAutospacing="0" w:after="0" w:afterAutospacing="0" w:line="588" w:lineRule="exact"/>
        <w:ind w:left="0" w:right="1560" w:firstLine="504" w:firstLineChars="200"/>
        <w:jc w:val="center"/>
        <w:rPr>
          <w:rFonts w:hint="eastAsia" w:ascii="宋体" w:hAnsi="宋体" w:eastAsia="宋体" w:cs="宋体"/>
          <w:color w:val="auto"/>
          <w:spacing w:val="6"/>
          <w:sz w:val="24"/>
          <w:szCs w:val="24"/>
          <w:highlight w:val="none"/>
          <w:lang w:val="en-US"/>
        </w:rPr>
      </w:pPr>
      <w:r>
        <w:rPr>
          <w:rFonts w:hint="eastAsia" w:ascii="宋体" w:hAnsi="宋体" w:eastAsia="宋体" w:cs="宋体"/>
          <w:color w:val="auto"/>
          <w:spacing w:val="6"/>
          <w:kern w:val="2"/>
          <w:sz w:val="24"/>
          <w:szCs w:val="24"/>
          <w:highlight w:val="none"/>
          <w:lang w:val="en-US" w:eastAsia="zh-CN" w:bidi="ar"/>
        </w:rPr>
        <w:t xml:space="preserve">            </w:t>
      </w:r>
    </w:p>
    <w:p>
      <w:pPr>
        <w:keepNext w:val="0"/>
        <w:keepLines w:val="0"/>
        <w:widowControl w:val="0"/>
        <w:suppressLineNumbers w:val="0"/>
        <w:shd w:val="clear"/>
        <w:tabs>
          <w:tab w:val="left" w:pos="4860"/>
        </w:tabs>
        <w:spacing w:before="0" w:beforeAutospacing="0" w:after="0" w:afterAutospacing="0" w:line="588" w:lineRule="exact"/>
        <w:ind w:left="0" w:right="1560" w:firstLine="504" w:firstLineChars="200"/>
        <w:jc w:val="center"/>
        <w:rPr>
          <w:rFonts w:hint="eastAsia" w:ascii="宋体" w:hAnsi="宋体" w:eastAsia="宋体" w:cs="宋体"/>
          <w:color w:val="auto"/>
          <w:spacing w:val="6"/>
          <w:sz w:val="24"/>
          <w:szCs w:val="24"/>
          <w:highlight w:val="none"/>
          <w:lang w:val="en-US"/>
        </w:rPr>
      </w:pPr>
      <w:r>
        <w:rPr>
          <w:rFonts w:hint="eastAsia" w:ascii="宋体" w:hAnsi="宋体" w:eastAsia="宋体" w:cs="宋体"/>
          <w:color w:val="auto"/>
          <w:spacing w:val="6"/>
          <w:kern w:val="2"/>
          <w:sz w:val="24"/>
          <w:szCs w:val="24"/>
          <w:highlight w:val="none"/>
          <w:lang w:val="en-US" w:eastAsia="zh-CN" w:bidi="ar"/>
        </w:rPr>
        <w:t xml:space="preserve">                 单位名称（盖章）：</w:t>
      </w:r>
    </w:p>
    <w:p>
      <w:pPr>
        <w:keepNext w:val="0"/>
        <w:keepLines w:val="0"/>
        <w:widowControl w:val="0"/>
        <w:suppressLineNumbers w:val="0"/>
        <w:shd w:val="clear"/>
        <w:tabs>
          <w:tab w:val="left" w:pos="4860"/>
        </w:tabs>
        <w:spacing w:before="0" w:beforeAutospacing="0" w:after="0" w:afterAutospacing="0" w:line="588" w:lineRule="exact"/>
        <w:ind w:left="0" w:right="1560" w:firstLine="504" w:firstLineChars="200"/>
        <w:jc w:val="center"/>
        <w:rPr>
          <w:rFonts w:hint="eastAsia" w:ascii="宋体" w:hAnsi="宋体" w:eastAsia="宋体" w:cs="宋体"/>
          <w:color w:val="auto"/>
          <w:spacing w:val="6"/>
          <w:sz w:val="24"/>
          <w:szCs w:val="24"/>
          <w:highlight w:val="none"/>
          <w:lang w:val="en-US"/>
        </w:rPr>
      </w:pPr>
      <w:r>
        <w:rPr>
          <w:rFonts w:hint="eastAsia" w:ascii="宋体" w:hAnsi="宋体" w:eastAsia="宋体" w:cs="宋体"/>
          <w:color w:val="auto"/>
          <w:spacing w:val="6"/>
          <w:kern w:val="2"/>
          <w:sz w:val="24"/>
          <w:szCs w:val="24"/>
          <w:highlight w:val="none"/>
          <w:lang w:val="en-US" w:eastAsia="zh-CN" w:bidi="ar"/>
        </w:rPr>
        <w:t xml:space="preserve">       日  期：</w:t>
      </w:r>
    </w:p>
    <w:p>
      <w:pPr>
        <w:pStyle w:val="2"/>
        <w:widowControl/>
        <w:shd w:val="clear"/>
        <w:rPr>
          <w:rFonts w:hint="eastAsia" w:ascii="宋体" w:hAnsi="宋体" w:eastAsia="宋体" w:cs="宋体"/>
          <w:color w:val="auto"/>
          <w:highlight w:val="none"/>
          <w:lang w:val="en-US"/>
        </w:rPr>
      </w:pPr>
    </w:p>
    <w:p>
      <w:pPr>
        <w:keepNext w:val="0"/>
        <w:keepLines w:val="0"/>
        <w:widowControl w:val="0"/>
        <w:suppressLineNumbers w:val="0"/>
        <w:shd w:val="clear"/>
        <w:spacing w:before="0" w:beforeAutospacing="0" w:after="0" w:afterAutospacing="0" w:line="520" w:lineRule="exact"/>
        <w:ind w:left="0" w:right="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line="520" w:lineRule="exact"/>
        <w:ind w:left="0" w:right="0"/>
        <w:jc w:val="both"/>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pStyle w:val="27"/>
        <w:widowControl/>
        <w:shd w:val="clear"/>
        <w:rPr>
          <w:rFonts w:hint="eastAsia" w:ascii="宋体" w:hAnsi="宋体" w:eastAsia="宋体" w:cs="宋体"/>
          <w:color w:val="auto"/>
          <w:sz w:val="24"/>
          <w:szCs w:val="24"/>
          <w:highlight w:val="none"/>
          <w:lang w:val="en-US"/>
        </w:rPr>
      </w:pPr>
    </w:p>
    <w:p>
      <w:pPr>
        <w:shd w:val="clear"/>
        <w:rPr>
          <w:rFonts w:hint="eastAsia" w:ascii="宋体" w:hAnsi="宋体" w:eastAsia="宋体" w:cs="宋体"/>
          <w:bCs w:val="0"/>
          <w:color w:val="auto"/>
          <w:sz w:val="28"/>
          <w:szCs w:val="28"/>
          <w:highlight w:val="none"/>
          <w:lang w:eastAsia="zh-CN"/>
        </w:rPr>
      </w:pPr>
      <w:r>
        <w:rPr>
          <w:rFonts w:hint="eastAsia" w:ascii="宋体" w:hAnsi="宋体" w:eastAsia="宋体" w:cs="宋体"/>
          <w:bCs w:val="0"/>
          <w:color w:val="auto"/>
          <w:sz w:val="28"/>
          <w:szCs w:val="28"/>
          <w:highlight w:val="none"/>
          <w:lang w:eastAsia="zh-CN"/>
        </w:rPr>
        <w:br w:type="page"/>
      </w:r>
    </w:p>
    <w:p>
      <w:pPr>
        <w:pStyle w:val="5"/>
        <w:widowControl/>
        <w:shd w:val="clear"/>
        <w:jc w:val="left"/>
        <w:rPr>
          <w:rFonts w:hint="eastAsia" w:ascii="宋体" w:hAnsi="宋体" w:eastAsia="宋体" w:cs="宋体"/>
          <w:color w:val="auto"/>
          <w:highlight w:val="none"/>
          <w:lang w:val="en-US" w:eastAsia="zh-CN"/>
        </w:rPr>
      </w:pPr>
      <w:bookmarkStart w:id="1017" w:name="_Toc5078"/>
      <w:bookmarkStart w:id="1018" w:name="_Toc9043"/>
      <w:bookmarkStart w:id="1019" w:name="_Toc6125"/>
      <w:bookmarkStart w:id="1020" w:name="_Toc24818"/>
      <w:bookmarkStart w:id="1021" w:name="_Toc2380"/>
      <w:r>
        <w:rPr>
          <w:rFonts w:hint="eastAsia" w:ascii="宋体" w:hAnsi="宋体" w:eastAsia="宋体" w:cs="宋体"/>
          <w:color w:val="auto"/>
          <w:highlight w:val="none"/>
          <w:lang w:eastAsia="zh-CN"/>
        </w:rPr>
        <w:t>附件</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lang w:eastAsia="zh-CN"/>
        </w:rPr>
        <w:t>：</w:t>
      </w:r>
      <w:bookmarkStart w:id="1022" w:name="_Toc748"/>
      <w:bookmarkStart w:id="1023" w:name="_Toc5083"/>
      <w:bookmarkStart w:id="1024" w:name="_Toc26517"/>
      <w:r>
        <w:rPr>
          <w:rFonts w:hint="eastAsia" w:ascii="宋体" w:hAnsi="宋体" w:eastAsia="宋体" w:cs="宋体"/>
          <w:color w:val="auto"/>
          <w:highlight w:val="none"/>
          <w:lang w:eastAsia="zh-CN"/>
        </w:rPr>
        <w:t>“节能产品”、“环境标志产品”证明材料（如有）</w:t>
      </w:r>
      <w:bookmarkEnd w:id="1017"/>
      <w:bookmarkEnd w:id="1018"/>
      <w:bookmarkEnd w:id="1019"/>
      <w:bookmarkEnd w:id="1020"/>
      <w:bookmarkEnd w:id="1021"/>
      <w:bookmarkEnd w:id="1022"/>
      <w:bookmarkEnd w:id="1023"/>
      <w:bookmarkEnd w:id="1024"/>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color w:val="auto"/>
          <w:highlight w:val="none"/>
          <w:lang w:val="en-US"/>
        </w:rPr>
      </w:pPr>
    </w:p>
    <w:p>
      <w:pPr>
        <w:keepNext w:val="0"/>
        <w:keepLines w:val="0"/>
        <w:widowControl w:val="0"/>
        <w:suppressLineNumbers w:val="0"/>
        <w:shd w:val="clear"/>
        <w:adjustRightInd w:val="0"/>
        <w:snapToGrid w:val="0"/>
        <w:spacing w:before="0" w:beforeAutospacing="0" w:after="0" w:afterAutospacing="0" w:line="360" w:lineRule="auto"/>
        <w:ind w:left="0" w:right="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说明：</w:t>
      </w:r>
    </w:p>
    <w:p>
      <w:pPr>
        <w:keepNext w:val="0"/>
        <w:keepLines w:val="0"/>
        <w:widowControl w:val="0"/>
        <w:numPr>
          <w:ilvl w:val="0"/>
          <w:numId w:val="19"/>
        </w:numPr>
        <w:suppressLineNumbers w:val="0"/>
        <w:shd w:val="clear"/>
        <w:adjustRightInd w:val="0"/>
        <w:snapToGrid w:val="0"/>
        <w:spacing w:before="0" w:beforeAutospacing="0" w:after="0" w:afterAutospacing="0" w:line="360" w:lineRule="auto"/>
        <w:ind w:right="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color w:val="auto"/>
          <w:kern w:val="2"/>
          <w:sz w:val="24"/>
          <w:szCs w:val="24"/>
          <w:highlight w:val="none"/>
          <w:lang w:val="en-US" w:eastAsia="zh-CN" w:bidi="ar"/>
        </w:rPr>
        <w:t>供应商提供的产品属于下列情形，应按第五章评标办法第4条规定提供相关证明材料(清单或目录所在页复印件)，并在《货物分项报价表》中提供相应数据。</w:t>
      </w:r>
    </w:p>
    <w:p>
      <w:pPr>
        <w:keepNext w:val="0"/>
        <w:keepLines w:val="0"/>
        <w:widowControl w:val="0"/>
        <w:numPr>
          <w:ilvl w:val="0"/>
          <w:numId w:val="20"/>
        </w:numPr>
        <w:suppressLineNumbers w:val="0"/>
        <w:shd w:val="clear"/>
        <w:adjustRightInd w:val="0"/>
        <w:snapToGrid w:val="0"/>
        <w:spacing w:before="0" w:beforeAutospacing="0" w:after="0" w:afterAutospacing="0" w:line="360" w:lineRule="auto"/>
        <w:ind w:right="0" w:rightChars="0" w:firstLine="480" w:firstLineChars="200"/>
        <w:jc w:val="both"/>
        <w:rPr>
          <w:rFonts w:hint="eastAsia" w:ascii="宋体" w:hAnsi="宋体" w:eastAsia="宋体" w:cs="宋体"/>
          <w:color w:val="auto"/>
          <w:kern w:val="2"/>
          <w:sz w:val="24"/>
          <w:szCs w:val="24"/>
          <w:highlight w:val="none"/>
          <w:lang w:val="en-US" w:eastAsia="zh-CN" w:bidi="ar"/>
        </w:rPr>
      </w:pPr>
      <w:r>
        <w:rPr>
          <w:rFonts w:hint="eastAsia" w:ascii="宋体" w:hAnsi="宋体" w:eastAsia="宋体" w:cs="宋体"/>
          <w:bCs/>
          <w:color w:val="auto"/>
          <w:kern w:val="2"/>
          <w:sz w:val="24"/>
          <w:szCs w:val="24"/>
          <w:highlight w:val="none"/>
          <w:lang w:val="en-US" w:eastAsia="zh-CN" w:bidi="ar"/>
        </w:rPr>
        <w:t>符合</w:t>
      </w:r>
      <w:r>
        <w:rPr>
          <w:rFonts w:hint="eastAsia" w:ascii="宋体" w:hAnsi="宋体" w:eastAsia="宋体" w:cs="宋体"/>
          <w:color w:val="auto"/>
          <w:kern w:val="2"/>
          <w:sz w:val="24"/>
          <w:szCs w:val="24"/>
          <w:highlight w:val="none"/>
          <w:lang w:val="en-US" w:eastAsia="zh-CN" w:bidi="ar"/>
        </w:rPr>
        <w:t>政府采购强制采购政策的(《节能产品政府采购清单》中标记★符号节能产品及其他强制采购产品)；</w:t>
      </w:r>
    </w:p>
    <w:p>
      <w:pPr>
        <w:keepNext w:val="0"/>
        <w:keepLines w:val="0"/>
        <w:widowControl w:val="0"/>
        <w:numPr>
          <w:ilvl w:val="0"/>
          <w:numId w:val="20"/>
        </w:numPr>
        <w:suppressLineNumbers w:val="0"/>
        <w:shd w:val="clear"/>
        <w:adjustRightInd w:val="0"/>
        <w:snapToGrid w:val="0"/>
        <w:spacing w:before="0" w:beforeAutospacing="0" w:after="0" w:afterAutospacing="0" w:line="360" w:lineRule="auto"/>
        <w:ind w:right="0" w:rightChars="0" w:firstLine="480" w:firstLineChars="200"/>
        <w:jc w:val="both"/>
        <w:rPr>
          <w:rFonts w:hint="eastAsia" w:ascii="宋体" w:hAnsi="宋体" w:eastAsia="宋体" w:cs="宋体"/>
          <w:bCs/>
          <w:color w:val="auto"/>
          <w:sz w:val="24"/>
          <w:szCs w:val="24"/>
          <w:highlight w:val="none"/>
          <w:lang w:val="en-US"/>
        </w:rPr>
      </w:pPr>
      <w:r>
        <w:rPr>
          <w:rFonts w:hint="eastAsia" w:ascii="宋体" w:hAnsi="宋体" w:eastAsia="宋体" w:cs="宋体"/>
          <w:bCs/>
          <w:color w:val="auto"/>
          <w:kern w:val="2"/>
          <w:sz w:val="24"/>
          <w:szCs w:val="24"/>
          <w:highlight w:val="none"/>
          <w:lang w:val="en-US" w:eastAsia="zh-CN" w:bidi="ar"/>
        </w:rPr>
        <w:t>符合</w:t>
      </w:r>
      <w:r>
        <w:rPr>
          <w:rFonts w:hint="eastAsia" w:ascii="宋体" w:hAnsi="宋体" w:eastAsia="宋体" w:cs="宋体"/>
          <w:color w:val="auto"/>
          <w:kern w:val="2"/>
          <w:sz w:val="24"/>
          <w:szCs w:val="24"/>
          <w:highlight w:val="none"/>
          <w:lang w:val="en-US" w:eastAsia="zh-CN" w:bidi="ar"/>
        </w:rPr>
        <w:t>政府采购优先采购政策的(《节能产品政府采购清单》中非标记★符号节能产品，《环境标志产品政府采购清单》中环境标志</w:t>
      </w:r>
      <w:r>
        <w:rPr>
          <w:rFonts w:hint="eastAsia" w:ascii="宋体" w:hAnsi="宋体" w:eastAsia="宋体" w:cs="宋体"/>
          <w:bCs/>
          <w:color w:val="auto"/>
          <w:kern w:val="2"/>
          <w:sz w:val="24"/>
          <w:szCs w:val="24"/>
          <w:highlight w:val="none"/>
          <w:lang w:val="en-US" w:eastAsia="zh-CN" w:bidi="ar"/>
        </w:rPr>
        <w:t>产品</w:t>
      </w:r>
      <w:r>
        <w:rPr>
          <w:rFonts w:hint="eastAsia" w:ascii="宋体" w:hAnsi="宋体" w:eastAsia="宋体" w:cs="宋体"/>
          <w:color w:val="auto"/>
          <w:kern w:val="2"/>
          <w:sz w:val="24"/>
          <w:szCs w:val="24"/>
          <w:highlight w:val="none"/>
          <w:lang w:val="en-US" w:eastAsia="zh-CN" w:bidi="ar"/>
        </w:rPr>
        <w:t>。</w:t>
      </w:r>
    </w:p>
    <w:p>
      <w:pPr>
        <w:keepNext w:val="0"/>
        <w:keepLines w:val="0"/>
        <w:widowControl w:val="0"/>
        <w:suppressLineNumbers w:val="0"/>
        <w:shd w:val="clear"/>
        <w:spacing w:before="0" w:beforeAutospacing="0" w:after="0" w:afterAutospacing="0" w:line="360" w:lineRule="auto"/>
        <w:ind w:right="0" w:firstLine="480" w:firstLineChars="200"/>
        <w:jc w:val="both"/>
        <w:rPr>
          <w:rFonts w:hint="eastAsia" w:ascii="宋体" w:hAnsi="宋体" w:eastAsia="宋体" w:cs="宋体"/>
          <w:bCs/>
          <w:color w:val="auto"/>
          <w:sz w:val="24"/>
          <w:szCs w:val="24"/>
          <w:highlight w:val="none"/>
          <w:lang w:val="en-US"/>
        </w:rPr>
      </w:pPr>
      <w:r>
        <w:rPr>
          <w:rFonts w:hint="eastAsia" w:ascii="宋体" w:hAnsi="宋体" w:eastAsia="宋体" w:cs="宋体"/>
          <w:bCs/>
          <w:color w:val="auto"/>
          <w:kern w:val="2"/>
          <w:sz w:val="24"/>
          <w:szCs w:val="24"/>
          <w:highlight w:val="none"/>
          <w:lang w:val="en-US" w:eastAsia="zh-CN" w:bidi="ar"/>
        </w:rPr>
        <w:t>2、未按上述要求提供、</w:t>
      </w:r>
      <w:r>
        <w:rPr>
          <w:rFonts w:hint="eastAsia" w:ascii="宋体" w:hAnsi="宋体" w:eastAsia="宋体" w:cs="宋体"/>
          <w:color w:val="auto"/>
          <w:kern w:val="2"/>
          <w:sz w:val="24"/>
          <w:szCs w:val="24"/>
          <w:highlight w:val="none"/>
          <w:lang w:val="en-US" w:eastAsia="zh-CN" w:bidi="ar"/>
        </w:rPr>
        <w:t>填写</w:t>
      </w:r>
      <w:r>
        <w:rPr>
          <w:rFonts w:hint="eastAsia" w:ascii="宋体" w:hAnsi="宋体" w:eastAsia="宋体" w:cs="宋体"/>
          <w:bCs/>
          <w:color w:val="auto"/>
          <w:kern w:val="2"/>
          <w:sz w:val="24"/>
          <w:szCs w:val="24"/>
          <w:highlight w:val="none"/>
          <w:lang w:val="en-US" w:eastAsia="zh-CN" w:bidi="ar"/>
        </w:rPr>
        <w:t>的，评标时不予以考虑。</w:t>
      </w:r>
    </w:p>
    <w:p>
      <w:pPr>
        <w:shd w:val="clear"/>
        <w:rPr>
          <w:rFonts w:hint="eastAsia" w:ascii="宋体" w:hAnsi="宋体" w:eastAsia="宋体" w:cs="宋体"/>
          <w:color w:val="auto"/>
          <w:kern w:val="2"/>
          <w:sz w:val="21"/>
          <w:szCs w:val="20"/>
          <w:highlight w:val="none"/>
          <w:lang w:val="en-US" w:eastAsia="zh-CN" w:bidi="ar"/>
        </w:rPr>
      </w:pPr>
    </w:p>
    <w:p>
      <w:pPr>
        <w:shd w:val="clear"/>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br w:type="page"/>
      </w:r>
    </w:p>
    <w:p>
      <w:pPr>
        <w:pStyle w:val="5"/>
        <w:widowControl/>
        <w:shd w:val="clear"/>
        <w:jc w:val="left"/>
        <w:rPr>
          <w:rFonts w:hint="eastAsia" w:ascii="宋体" w:hAnsi="宋体" w:eastAsia="宋体" w:cs="宋体"/>
          <w:color w:val="auto"/>
          <w:highlight w:val="none"/>
          <w:lang w:val="en-US" w:eastAsia="zh-CN"/>
        </w:rPr>
      </w:pPr>
      <w:bookmarkStart w:id="1025" w:name="_Toc12330"/>
      <w:bookmarkStart w:id="1026" w:name="_Toc12997"/>
      <w:bookmarkStart w:id="1027" w:name="_Toc25690"/>
      <w:bookmarkStart w:id="1028" w:name="_Toc8407"/>
      <w:bookmarkStart w:id="1029" w:name="_Toc26839"/>
      <w:r>
        <w:rPr>
          <w:rFonts w:hint="eastAsia" w:ascii="宋体" w:hAnsi="宋体" w:eastAsia="宋体" w:cs="宋体"/>
          <w:color w:val="auto"/>
          <w:highlight w:val="none"/>
          <w:lang w:eastAsia="zh-CN"/>
        </w:rPr>
        <w:t>附件</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lang w:eastAsia="zh-CN"/>
        </w:rPr>
        <w:t>：（如</w:t>
      </w:r>
      <w:r>
        <w:rPr>
          <w:rFonts w:hint="eastAsia" w:ascii="宋体" w:hAnsi="宋体" w:cs="宋体"/>
          <w:color w:val="auto"/>
          <w:highlight w:val="none"/>
          <w:lang w:eastAsia="zh-CN"/>
        </w:rPr>
        <w:t>是</w:t>
      </w:r>
      <w:r>
        <w:rPr>
          <w:rFonts w:hint="eastAsia" w:ascii="宋体" w:hAnsi="宋体" w:eastAsia="宋体" w:cs="宋体"/>
          <w:color w:val="auto"/>
          <w:highlight w:val="none"/>
          <w:lang w:eastAsia="zh-CN"/>
        </w:rPr>
        <w:t>）监狱企业、福利企业相关资格证明材料</w:t>
      </w:r>
      <w:bookmarkEnd w:id="1025"/>
      <w:bookmarkEnd w:id="1026"/>
      <w:bookmarkEnd w:id="1027"/>
      <w:bookmarkEnd w:id="1028"/>
      <w:bookmarkEnd w:id="1029"/>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18"/>
        <w:shd w:val="clear"/>
        <w:rPr>
          <w:rFonts w:hint="eastAsia" w:ascii="Arial" w:hAnsi="Arial" w:eastAsia="宋体" w:cs="宋体"/>
          <w:color w:val="auto"/>
          <w:highlight w:val="none"/>
          <w:lang w:eastAsia="zh-CN"/>
        </w:rPr>
      </w:pPr>
    </w:p>
    <w:p>
      <w:pPr>
        <w:pStyle w:val="4"/>
        <w:shd w:val="clear"/>
        <w:bidi w:val="0"/>
        <w:jc w:val="center"/>
        <w:rPr>
          <w:rFonts w:hint="eastAsia"/>
          <w:color w:val="auto"/>
          <w:highlight w:val="none"/>
          <w:lang w:eastAsia="zh-CN"/>
        </w:rPr>
        <w:sectPr>
          <w:pgSz w:w="11906" w:h="16838"/>
          <w:pgMar w:top="1418" w:right="1134" w:bottom="1418" w:left="1134" w:header="1077" w:footer="992" w:gutter="0"/>
          <w:pgBorders>
            <w:top w:val="none" w:sz="0" w:space="0"/>
            <w:left w:val="none" w:sz="0" w:space="0"/>
            <w:bottom w:val="none" w:sz="0" w:space="0"/>
            <w:right w:val="none" w:sz="0" w:space="0"/>
          </w:pgBorders>
          <w:pgNumType w:fmt="decimal"/>
          <w:cols w:space="720" w:num="1"/>
          <w:docGrid w:linePitch="312" w:charSpace="0"/>
        </w:sectPr>
      </w:pPr>
      <w:bookmarkStart w:id="1030" w:name="_Toc7204"/>
      <w:bookmarkStart w:id="1031" w:name="_Toc20324"/>
    </w:p>
    <w:p>
      <w:pPr>
        <w:pStyle w:val="4"/>
        <w:shd w:val="clear"/>
        <w:bidi w:val="0"/>
        <w:jc w:val="center"/>
        <w:rPr>
          <w:color w:val="auto"/>
          <w:highlight w:val="none"/>
          <w:lang w:val="en-US"/>
        </w:rPr>
      </w:pPr>
      <w:bookmarkStart w:id="1032" w:name="_Toc21058"/>
      <w:bookmarkStart w:id="1033" w:name="_Toc21459"/>
      <w:r>
        <w:rPr>
          <w:rFonts w:hint="eastAsia"/>
          <w:color w:val="auto"/>
          <w:highlight w:val="none"/>
          <w:lang w:eastAsia="zh-CN"/>
        </w:rPr>
        <w:t>二、投标方案说明书</w:t>
      </w:r>
      <w:bookmarkEnd w:id="978"/>
      <w:bookmarkEnd w:id="979"/>
      <w:bookmarkEnd w:id="980"/>
      <w:bookmarkEnd w:id="981"/>
      <w:bookmarkEnd w:id="1030"/>
      <w:bookmarkEnd w:id="1031"/>
      <w:bookmarkEnd w:id="1032"/>
      <w:bookmarkEnd w:id="1033"/>
    </w:p>
    <w:p>
      <w:pPr>
        <w:keepNext w:val="0"/>
        <w:keepLines w:val="0"/>
        <w:pageBreakBefore w:val="0"/>
        <w:widowControl w:val="0"/>
        <w:wordWrap/>
        <w:overflowPunct/>
        <w:topLinePunct w:val="0"/>
        <w:autoSpaceDE/>
        <w:autoSpaceDN/>
        <w:bidi w:val="0"/>
        <w:adjustRightInd/>
        <w:snapToGrid/>
        <w:spacing w:line="360" w:lineRule="auto"/>
        <w:ind w:firstLine="482"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b/>
          <w:bCs/>
          <w:color w:val="auto"/>
          <w:kern w:val="0"/>
          <w:sz w:val="24"/>
          <w:szCs w:val="24"/>
          <w:highlight w:val="none"/>
        </w:rPr>
        <w:t>按照</w:t>
      </w:r>
      <w:r>
        <w:rPr>
          <w:rFonts w:hint="eastAsia" w:ascii="宋体" w:hAnsi="宋体" w:eastAsia="宋体" w:cs="Times New Roman"/>
          <w:b/>
          <w:bCs/>
          <w:color w:val="auto"/>
          <w:kern w:val="0"/>
          <w:sz w:val="24"/>
          <w:szCs w:val="24"/>
          <w:highlight w:val="none"/>
          <w:lang w:eastAsia="zh-CN"/>
        </w:rPr>
        <w:t>招标</w:t>
      </w:r>
      <w:r>
        <w:rPr>
          <w:rFonts w:hint="eastAsia" w:ascii="宋体" w:hAnsi="宋体" w:eastAsia="宋体" w:cs="Times New Roman"/>
          <w:b/>
          <w:bCs/>
          <w:color w:val="auto"/>
          <w:kern w:val="0"/>
          <w:sz w:val="24"/>
          <w:szCs w:val="24"/>
          <w:highlight w:val="none"/>
        </w:rPr>
        <w:t>文件的要求编制的响应方案说明书，结合采购内容及</w:t>
      </w:r>
      <w:r>
        <w:rPr>
          <w:rFonts w:hint="eastAsia" w:ascii="宋体" w:hAnsi="宋体" w:eastAsia="宋体" w:cs="Times New Roman"/>
          <w:b/>
          <w:bCs/>
          <w:color w:val="auto"/>
          <w:kern w:val="0"/>
          <w:sz w:val="24"/>
          <w:szCs w:val="24"/>
          <w:highlight w:val="none"/>
          <w:lang w:eastAsia="zh-CN"/>
        </w:rPr>
        <w:t>招标文件中的</w:t>
      </w:r>
      <w:r>
        <w:rPr>
          <w:rFonts w:hint="eastAsia" w:ascii="宋体" w:hAnsi="宋体" w:eastAsia="宋体" w:cs="Times New Roman"/>
          <w:b/>
          <w:bCs/>
          <w:color w:val="auto"/>
          <w:kern w:val="0"/>
          <w:sz w:val="24"/>
          <w:szCs w:val="24"/>
          <w:highlight w:val="none"/>
        </w:rPr>
        <w:t>《评标方法》要求编制</w:t>
      </w:r>
      <w:r>
        <w:rPr>
          <w:rFonts w:hint="eastAsia" w:ascii="宋体" w:hAnsi="宋体" w:eastAsia="宋体" w:cs="Times New Roman"/>
          <w:b/>
          <w:bCs/>
          <w:color w:val="auto"/>
          <w:kern w:val="0"/>
          <w:sz w:val="24"/>
          <w:szCs w:val="24"/>
          <w:highlight w:val="none"/>
          <w:lang w:eastAsia="zh-CN"/>
        </w:rPr>
        <w:t>投标</w:t>
      </w:r>
      <w:r>
        <w:rPr>
          <w:rFonts w:hint="eastAsia" w:ascii="宋体" w:hAnsi="宋体" w:eastAsia="宋体" w:cs="Times New Roman"/>
          <w:b/>
          <w:bCs/>
          <w:color w:val="auto"/>
          <w:kern w:val="0"/>
          <w:sz w:val="24"/>
          <w:szCs w:val="24"/>
          <w:highlight w:val="none"/>
        </w:rPr>
        <w:t>响应方案。</w:t>
      </w:r>
      <w:r>
        <w:rPr>
          <w:rFonts w:hint="eastAsia" w:ascii="宋体" w:hAnsi="宋体" w:eastAsia="宋体" w:cs="Times New Roman"/>
          <w:color w:val="auto"/>
          <w:sz w:val="24"/>
          <w:szCs w:val="24"/>
          <w:highlight w:val="none"/>
        </w:rPr>
        <w:t>至少应包括如下：</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一、</w:t>
      </w:r>
      <w:r>
        <w:rPr>
          <w:rFonts w:hint="eastAsia" w:ascii="宋体" w:hAnsi="宋体" w:eastAsia="宋体" w:cs="Times New Roman"/>
          <w:color w:val="auto"/>
          <w:sz w:val="24"/>
          <w:szCs w:val="24"/>
          <w:highlight w:val="none"/>
          <w:lang w:eastAsia="zh-CN"/>
        </w:rPr>
        <w:t>投标人</w:t>
      </w:r>
      <w:r>
        <w:rPr>
          <w:rFonts w:hint="eastAsia" w:ascii="宋体" w:hAnsi="宋体" w:eastAsia="宋体" w:cs="Times New Roman"/>
          <w:color w:val="auto"/>
          <w:sz w:val="24"/>
          <w:szCs w:val="24"/>
          <w:highlight w:val="none"/>
        </w:rPr>
        <w:t>企业简介。</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二、</w:t>
      </w:r>
      <w:r>
        <w:rPr>
          <w:rFonts w:hint="eastAsia" w:ascii="宋体" w:hAnsi="宋体" w:eastAsia="宋体" w:cs="Times New Roman"/>
          <w:color w:val="auto"/>
          <w:sz w:val="24"/>
          <w:szCs w:val="24"/>
          <w:highlight w:val="none"/>
          <w:lang w:eastAsia="zh-CN"/>
        </w:rPr>
        <w:t>投标</w:t>
      </w:r>
      <w:r>
        <w:rPr>
          <w:rFonts w:hint="eastAsia" w:ascii="宋体" w:hAnsi="宋体" w:eastAsia="宋体" w:cs="Times New Roman"/>
          <w:color w:val="auto"/>
          <w:sz w:val="24"/>
          <w:szCs w:val="24"/>
          <w:highlight w:val="none"/>
        </w:rPr>
        <w:t>响应方案：</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lang w:val="en-US" w:eastAsia="zh-CN"/>
        </w:rPr>
        <w:t>1.投</w:t>
      </w:r>
      <w:r>
        <w:rPr>
          <w:rFonts w:hint="eastAsia" w:ascii="宋体" w:hAnsi="宋体" w:eastAsia="宋体" w:cs="Times New Roman"/>
          <w:color w:val="auto"/>
          <w:sz w:val="24"/>
          <w:szCs w:val="24"/>
          <w:highlight w:val="none"/>
        </w:rPr>
        <w:t>标人编制施工组织设计的要求：编制时应采用文字并结合图表形式说明施工方法；拟投入本招标项目的主要施工设备情况、拟配备本招标项目的试验和检测仪器设备情况、劳动力计划等；结合工程特点提出切实可行的工程质量、安全生产、文明施工、工程进度、技术组织措施，同时应对关键工序、复杂环节重点提出相应技术措施；</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lang w:val="en-US" w:eastAsia="zh-CN"/>
        </w:rPr>
        <w:t>2.</w:t>
      </w:r>
      <w:r>
        <w:rPr>
          <w:rFonts w:hint="eastAsia" w:ascii="宋体" w:hAnsi="宋体" w:eastAsia="宋体" w:cs="Times New Roman"/>
          <w:color w:val="auto"/>
          <w:sz w:val="24"/>
          <w:szCs w:val="24"/>
          <w:highlight w:val="none"/>
        </w:rPr>
        <w:t>整体实施方案，要求</w:t>
      </w:r>
      <w:r>
        <w:rPr>
          <w:rFonts w:hint="eastAsia" w:ascii="宋体" w:hAnsi="宋体" w:eastAsia="宋体" w:cs="Times New Roman"/>
          <w:color w:val="auto"/>
          <w:sz w:val="24"/>
          <w:szCs w:val="24"/>
          <w:highlight w:val="none"/>
          <w:lang w:eastAsia="zh-CN"/>
        </w:rPr>
        <w:t>投标人</w:t>
      </w:r>
      <w:r>
        <w:rPr>
          <w:rFonts w:hint="eastAsia" w:ascii="宋体" w:hAnsi="宋体" w:eastAsia="宋体" w:cs="Times New Roman"/>
          <w:color w:val="auto"/>
          <w:sz w:val="24"/>
          <w:szCs w:val="24"/>
          <w:highlight w:val="none"/>
        </w:rPr>
        <w:t>针对本项目的需求提出完成本项目，全面、完整的整体实施方案，至少应包括：</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2.1所投货物的制造商情况及原产地、质量标准、检测标准、是否符合国家规范及相关认证等；</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hint="eastAsia" w:ascii="宋体" w:hAnsi="宋体" w:eastAsia="宋体" w:cs="Times New Roman"/>
          <w:color w:val="auto"/>
          <w:sz w:val="24"/>
          <w:szCs w:val="24"/>
          <w:highlight w:val="none"/>
          <w:lang w:eastAsia="zh-CN"/>
        </w:rPr>
      </w:pPr>
      <w:r>
        <w:rPr>
          <w:rFonts w:hint="eastAsia" w:ascii="宋体" w:hAnsi="宋体" w:eastAsia="宋体" w:cs="Times New Roman"/>
          <w:color w:val="auto"/>
          <w:sz w:val="24"/>
          <w:szCs w:val="24"/>
          <w:highlight w:val="none"/>
        </w:rPr>
        <w:t>2.2所投设备的彩页（如有）、检验报告</w:t>
      </w:r>
      <w:r>
        <w:rPr>
          <w:rFonts w:hint="eastAsia" w:ascii="宋体" w:hAnsi="宋体" w:eastAsia="宋体" w:cs="Times New Roman"/>
          <w:color w:val="auto"/>
          <w:sz w:val="24"/>
          <w:szCs w:val="24"/>
          <w:highlight w:val="none"/>
          <w:lang w:eastAsia="zh-CN"/>
        </w:rPr>
        <w:t>；</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lang w:val="en-US" w:eastAsia="zh-CN"/>
        </w:rPr>
        <w:t>2.3</w:t>
      </w:r>
      <w:r>
        <w:rPr>
          <w:rFonts w:hint="eastAsia" w:ascii="宋体" w:hAnsi="宋体" w:eastAsia="宋体" w:cs="Times New Roman"/>
          <w:color w:val="auto"/>
          <w:sz w:val="24"/>
          <w:szCs w:val="24"/>
          <w:highlight w:val="none"/>
        </w:rPr>
        <w:t>对本项目的合理化建议、安全</w:t>
      </w:r>
      <w:r>
        <w:rPr>
          <w:rFonts w:hint="eastAsia" w:ascii="宋体" w:hAnsi="宋体" w:eastAsia="宋体" w:cs="Times New Roman"/>
          <w:color w:val="auto"/>
          <w:sz w:val="24"/>
          <w:szCs w:val="24"/>
          <w:highlight w:val="none"/>
          <w:lang w:eastAsia="zh-CN"/>
        </w:rPr>
        <w:t>保证</w:t>
      </w:r>
      <w:r>
        <w:rPr>
          <w:rFonts w:hint="eastAsia" w:ascii="宋体" w:hAnsi="宋体" w:eastAsia="宋体" w:cs="Times New Roman"/>
          <w:color w:val="auto"/>
          <w:sz w:val="24"/>
          <w:szCs w:val="24"/>
          <w:highlight w:val="none"/>
        </w:rPr>
        <w:t>措施；</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2.</w:t>
      </w:r>
      <w:r>
        <w:rPr>
          <w:rFonts w:hint="eastAsia" w:ascii="宋体" w:hAnsi="宋体" w:eastAsia="宋体" w:cs="Times New Roman"/>
          <w:color w:val="auto"/>
          <w:sz w:val="24"/>
          <w:szCs w:val="24"/>
          <w:highlight w:val="none"/>
          <w:lang w:val="en-US" w:eastAsia="zh-CN"/>
        </w:rPr>
        <w:t>4</w:t>
      </w:r>
      <w:r>
        <w:rPr>
          <w:rFonts w:hint="eastAsia" w:ascii="宋体" w:hAnsi="宋体" w:eastAsia="宋体" w:cs="Times New Roman"/>
          <w:color w:val="auto"/>
          <w:sz w:val="24"/>
          <w:szCs w:val="24"/>
          <w:highlight w:val="none"/>
        </w:rPr>
        <w:t>拟为本项目配备的人员、岗位职责；</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2.</w:t>
      </w:r>
      <w:r>
        <w:rPr>
          <w:rFonts w:hint="eastAsia" w:ascii="宋体" w:hAnsi="宋体" w:eastAsia="宋体" w:cs="Times New Roman"/>
          <w:color w:val="auto"/>
          <w:sz w:val="24"/>
          <w:szCs w:val="24"/>
          <w:highlight w:val="none"/>
          <w:lang w:val="en-US" w:eastAsia="zh-CN"/>
        </w:rPr>
        <w:t>5</w:t>
      </w:r>
      <w:r>
        <w:rPr>
          <w:rFonts w:hint="eastAsia" w:ascii="宋体" w:hAnsi="宋体" w:eastAsia="宋体" w:cs="Times New Roman"/>
          <w:color w:val="auto"/>
          <w:sz w:val="24"/>
          <w:szCs w:val="24"/>
          <w:highlight w:val="none"/>
        </w:rPr>
        <w:t>服务质量保证措施及后期增值服务；</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2.</w:t>
      </w:r>
      <w:r>
        <w:rPr>
          <w:rFonts w:hint="eastAsia" w:ascii="宋体" w:hAnsi="宋体" w:eastAsia="宋体" w:cs="Times New Roman"/>
          <w:color w:val="auto"/>
          <w:sz w:val="24"/>
          <w:szCs w:val="24"/>
          <w:highlight w:val="none"/>
          <w:lang w:val="en-US" w:eastAsia="zh-CN"/>
        </w:rPr>
        <w:t>6</w:t>
      </w:r>
      <w:r>
        <w:rPr>
          <w:rFonts w:hint="eastAsia" w:ascii="宋体" w:hAnsi="宋体" w:eastAsia="宋体" w:cs="Times New Roman"/>
          <w:color w:val="auto"/>
          <w:sz w:val="24"/>
          <w:szCs w:val="24"/>
          <w:highlight w:val="none"/>
        </w:rPr>
        <w:t>售后服务方案；</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2.</w:t>
      </w:r>
      <w:r>
        <w:rPr>
          <w:rFonts w:hint="eastAsia" w:ascii="宋体" w:hAnsi="宋体" w:eastAsia="宋体" w:cs="Times New Roman"/>
          <w:color w:val="auto"/>
          <w:sz w:val="24"/>
          <w:szCs w:val="24"/>
          <w:highlight w:val="none"/>
          <w:lang w:val="en-US" w:eastAsia="zh-CN"/>
        </w:rPr>
        <w:t>7</w:t>
      </w:r>
      <w:r>
        <w:rPr>
          <w:rFonts w:hint="eastAsia" w:ascii="宋体" w:hAnsi="宋体" w:eastAsia="宋体" w:cs="Times New Roman"/>
          <w:color w:val="auto"/>
          <w:sz w:val="24"/>
          <w:szCs w:val="24"/>
          <w:highlight w:val="none"/>
          <w:lang w:eastAsia="zh-CN"/>
        </w:rPr>
        <w:t>投标人</w:t>
      </w:r>
      <w:r>
        <w:rPr>
          <w:rFonts w:hint="eastAsia" w:ascii="宋体" w:hAnsi="宋体" w:eastAsia="宋体" w:cs="Times New Roman"/>
          <w:color w:val="auto"/>
          <w:sz w:val="24"/>
          <w:szCs w:val="24"/>
          <w:highlight w:val="none"/>
        </w:rPr>
        <w:t>完成本项目的保障能力；</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2.</w:t>
      </w:r>
      <w:r>
        <w:rPr>
          <w:rFonts w:hint="eastAsia" w:ascii="宋体" w:hAnsi="宋体" w:eastAsia="宋体" w:cs="Times New Roman"/>
          <w:color w:val="auto"/>
          <w:sz w:val="24"/>
          <w:szCs w:val="24"/>
          <w:highlight w:val="none"/>
          <w:lang w:val="en-US" w:eastAsia="zh-CN"/>
        </w:rPr>
        <w:t>8</w:t>
      </w:r>
      <w:r>
        <w:rPr>
          <w:rFonts w:hint="eastAsia" w:ascii="宋体" w:hAnsi="宋体" w:eastAsia="宋体" w:cs="Times New Roman"/>
          <w:color w:val="auto"/>
          <w:sz w:val="24"/>
          <w:szCs w:val="24"/>
          <w:highlight w:val="none"/>
        </w:rPr>
        <w:t>验收依据、项目整体验收计划；</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2.</w:t>
      </w:r>
      <w:r>
        <w:rPr>
          <w:rFonts w:hint="eastAsia" w:ascii="宋体" w:hAnsi="宋体" w:eastAsia="宋体" w:cs="Times New Roman"/>
          <w:color w:val="auto"/>
          <w:sz w:val="24"/>
          <w:szCs w:val="24"/>
          <w:highlight w:val="none"/>
          <w:lang w:val="en-US" w:eastAsia="zh-CN"/>
        </w:rPr>
        <w:t>9</w:t>
      </w:r>
      <w:r>
        <w:rPr>
          <w:rFonts w:hint="eastAsia" w:ascii="宋体" w:hAnsi="宋体" w:eastAsia="宋体" w:cs="Times New Roman"/>
          <w:color w:val="auto"/>
          <w:sz w:val="24"/>
          <w:szCs w:val="24"/>
          <w:highlight w:val="none"/>
          <w:lang w:eastAsia="zh-CN"/>
        </w:rPr>
        <w:t>投标人</w:t>
      </w:r>
      <w:r>
        <w:rPr>
          <w:rFonts w:hint="eastAsia" w:ascii="宋体" w:hAnsi="宋体" w:eastAsia="宋体" w:cs="Times New Roman"/>
          <w:color w:val="auto"/>
          <w:sz w:val="24"/>
          <w:szCs w:val="24"/>
          <w:highlight w:val="none"/>
        </w:rPr>
        <w:t>认为有必要说明的问题。</w:t>
      </w:r>
    </w:p>
    <w:p>
      <w:pPr>
        <w:keepNext w:val="0"/>
        <w:keepLines w:val="0"/>
        <w:pageBreakBefore w:val="0"/>
        <w:widowControl w:val="0"/>
        <w:kinsoku w:val="0"/>
        <w:wordWrap/>
        <w:overflowPunct/>
        <w:topLinePunct w:val="0"/>
        <w:autoSpaceDE/>
        <w:autoSpaceDN/>
        <w:bidi w:val="0"/>
        <w:adjustRightInd/>
        <w:snapToGrid/>
        <w:spacing w:line="360" w:lineRule="auto"/>
        <w:ind w:firstLine="480" w:firstLineChars="200"/>
        <w:textAlignment w:val="auto"/>
        <w:rPr>
          <w:rFonts w:hint="eastAsia" w:ascii="宋体" w:hAnsi="宋体" w:eastAsia="宋体" w:cs="Times New Roman"/>
          <w:color w:val="auto"/>
          <w:sz w:val="24"/>
          <w:szCs w:val="24"/>
          <w:highlight w:val="none"/>
          <w:lang w:val="en-US" w:eastAsia="zh-CN"/>
        </w:rPr>
      </w:pPr>
    </w:p>
    <w:p>
      <w:pPr>
        <w:keepNext w:val="0"/>
        <w:keepLines w:val="0"/>
        <w:widowControl w:val="0"/>
        <w:suppressLineNumbers w:val="0"/>
        <w:shd w:val="clear"/>
        <w:spacing w:before="0" w:beforeAutospacing="0" w:after="0" w:afterAutospacing="0" w:line="520" w:lineRule="exact"/>
        <w:ind w:left="0" w:right="0" w:firstLine="240" w:firstLineChars="100"/>
        <w:jc w:val="both"/>
        <w:rPr>
          <w:rFonts w:hint="eastAsia" w:ascii="宋体" w:hAnsi="宋体" w:eastAsia="宋体" w:cs="宋体"/>
          <w:color w:val="auto"/>
          <w:kern w:val="2"/>
          <w:sz w:val="24"/>
          <w:szCs w:val="24"/>
          <w:highlight w:val="none"/>
          <w:u w:val="single"/>
          <w:lang w:val="en-US" w:eastAsia="zh-CN" w:bidi="ar"/>
        </w:rPr>
      </w:pPr>
      <w:r>
        <w:rPr>
          <w:rFonts w:hint="eastAsia" w:ascii="宋体" w:hAnsi="宋体" w:eastAsia="宋体" w:cs="宋体"/>
          <w:color w:val="auto"/>
          <w:kern w:val="2"/>
          <w:sz w:val="24"/>
          <w:szCs w:val="24"/>
          <w:highlight w:val="none"/>
          <w:lang w:val="en-US" w:eastAsia="zh-CN" w:bidi="ar"/>
        </w:rPr>
        <w:t>法定代表人/单位负责人/或被授权人签字：</w:t>
      </w:r>
      <w:r>
        <w:rPr>
          <w:rFonts w:hint="eastAsia" w:ascii="宋体" w:hAnsi="宋体" w:eastAsia="宋体" w:cs="宋体"/>
          <w:color w:val="auto"/>
          <w:kern w:val="2"/>
          <w:sz w:val="24"/>
          <w:szCs w:val="24"/>
          <w:highlight w:val="none"/>
          <w:u w:val="single"/>
          <w:lang w:val="en-US" w:eastAsia="zh-CN" w:bidi="ar"/>
        </w:rPr>
        <w:t xml:space="preserve">    </w:t>
      </w:r>
    </w:p>
    <w:p>
      <w:pPr>
        <w:pStyle w:val="6"/>
        <w:rPr>
          <w:rFonts w:hint="eastAsia"/>
          <w:lang w:val="en-US" w:eastAsia="zh-CN"/>
        </w:rPr>
      </w:pPr>
    </w:p>
    <w:p>
      <w:pPr>
        <w:keepNext w:val="0"/>
        <w:keepLines w:val="0"/>
        <w:widowControl w:val="0"/>
        <w:suppressLineNumbers w:val="0"/>
        <w:shd w:val="clear"/>
        <w:spacing w:before="0" w:beforeAutospacing="0" w:after="0" w:afterAutospacing="0" w:line="520" w:lineRule="exact"/>
        <w:ind w:left="0" w:right="0" w:firstLine="240" w:firstLineChars="100"/>
        <w:jc w:val="both"/>
        <w:rPr>
          <w:rFonts w:hint="eastAsia" w:ascii="宋体" w:hAnsi="宋体" w:eastAsia="宋体" w:cs="宋体"/>
          <w:color w:val="auto"/>
          <w:kern w:val="2"/>
          <w:sz w:val="24"/>
          <w:szCs w:val="24"/>
          <w:highlight w:val="none"/>
          <w:u w:val="single"/>
          <w:lang w:val="en-US" w:eastAsia="zh-CN" w:bidi="ar"/>
        </w:rPr>
      </w:pPr>
      <w:r>
        <w:rPr>
          <w:rFonts w:hint="eastAsia" w:ascii="宋体" w:hAnsi="宋体" w:eastAsia="宋体" w:cs="宋体"/>
          <w:color w:val="auto"/>
          <w:kern w:val="2"/>
          <w:sz w:val="24"/>
          <w:szCs w:val="24"/>
          <w:highlight w:val="none"/>
          <w:lang w:val="en-US" w:eastAsia="zh-CN" w:bidi="ar"/>
        </w:rPr>
        <w:t>投标人名称（公章）：</w:t>
      </w:r>
      <w:r>
        <w:rPr>
          <w:rFonts w:hint="eastAsia" w:ascii="宋体" w:hAnsi="宋体" w:eastAsia="宋体" w:cs="宋体"/>
          <w:color w:val="auto"/>
          <w:kern w:val="2"/>
          <w:sz w:val="24"/>
          <w:szCs w:val="24"/>
          <w:highlight w:val="none"/>
          <w:u w:val="single"/>
          <w:lang w:val="en-US" w:eastAsia="zh-CN" w:bidi="ar"/>
        </w:rPr>
        <w:t xml:space="preserve">             </w:t>
      </w:r>
    </w:p>
    <w:p>
      <w:pPr>
        <w:pStyle w:val="6"/>
        <w:rPr>
          <w:rFonts w:hint="default"/>
          <w:lang w:val="en-US" w:eastAsia="zh-CN"/>
        </w:rPr>
      </w:pPr>
      <w:r>
        <w:rPr>
          <w:rFonts w:hint="eastAsia"/>
          <w:lang w:val="en-US" w:eastAsia="zh-CN"/>
        </w:rPr>
        <w:t xml:space="preserve"> </w:t>
      </w:r>
    </w:p>
    <w:p>
      <w:pPr>
        <w:keepNext w:val="0"/>
        <w:keepLines w:val="0"/>
        <w:pageBreakBefore w:val="0"/>
        <w:widowControl w:val="0"/>
        <w:wordWrap/>
        <w:overflowPunct/>
        <w:topLinePunct w:val="0"/>
        <w:autoSpaceDE/>
        <w:autoSpaceDN/>
        <w:bidi w:val="0"/>
        <w:adjustRightInd/>
        <w:snapToGrid/>
        <w:spacing w:line="360" w:lineRule="auto"/>
        <w:ind w:firstLine="240" w:firstLineChars="100"/>
        <w:textAlignment w:val="auto"/>
        <w:rPr>
          <w:rFonts w:hint="eastAsia" w:ascii="宋体" w:hAnsi="宋体" w:eastAsia="宋体" w:cs="宋体"/>
          <w:b w:val="0"/>
          <w:bCs w:val="0"/>
          <w:color w:val="auto"/>
          <w:kern w:val="0"/>
          <w:sz w:val="24"/>
          <w:szCs w:val="24"/>
          <w:highlight w:val="none"/>
        </w:rPr>
      </w:pPr>
      <w:r>
        <w:rPr>
          <w:rFonts w:hint="eastAsia" w:ascii="宋体" w:hAnsi="宋体" w:eastAsia="宋体" w:cs="宋体"/>
          <w:color w:val="auto"/>
          <w:kern w:val="2"/>
          <w:sz w:val="24"/>
          <w:szCs w:val="24"/>
          <w:highlight w:val="none"/>
          <w:lang w:val="en-US" w:eastAsia="zh-CN" w:bidi="ar"/>
        </w:rPr>
        <w:t>日      期：</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w:t>
      </w:r>
    </w:p>
    <w:p>
      <w:pPr>
        <w:pStyle w:val="5"/>
        <w:keepLines w:val="0"/>
        <w:pageBreakBefore w:val="0"/>
        <w:widowControl/>
        <w:shd w:val="clear"/>
        <w:kinsoku/>
        <w:wordWrap/>
        <w:overflowPunct/>
        <w:topLinePunct w:val="0"/>
        <w:autoSpaceDE/>
        <w:autoSpaceDN/>
        <w:bidi w:val="0"/>
        <w:adjustRightInd/>
        <w:snapToGrid/>
        <w:spacing w:before="0" w:beforeLines="0" w:after="0" w:line="360" w:lineRule="auto"/>
        <w:jc w:val="both"/>
        <w:textAlignment w:val="auto"/>
        <w:rPr>
          <w:rFonts w:hint="eastAsia" w:ascii="宋体" w:hAnsi="宋体" w:eastAsia="宋体" w:cs="宋体"/>
          <w:bCs w:val="0"/>
          <w:color w:val="auto"/>
          <w:highlight w:val="none"/>
          <w:lang w:eastAsia="zh-CN"/>
        </w:rPr>
        <w:sectPr>
          <w:pgSz w:w="11906" w:h="16838"/>
          <w:pgMar w:top="1418" w:right="1134" w:bottom="1418" w:left="1134" w:header="1077" w:footer="992" w:gutter="0"/>
          <w:pgBorders>
            <w:top w:val="none" w:sz="0" w:space="0"/>
            <w:left w:val="none" w:sz="0" w:space="0"/>
            <w:bottom w:val="none" w:sz="0" w:space="0"/>
            <w:right w:val="none" w:sz="0" w:space="0"/>
          </w:pgBorders>
          <w:pgNumType w:fmt="decimal"/>
          <w:cols w:space="720" w:num="1"/>
          <w:docGrid w:linePitch="312" w:charSpace="0"/>
        </w:sectPr>
      </w:pPr>
      <w:bookmarkStart w:id="1034" w:name="_Toc12464"/>
      <w:bookmarkStart w:id="1035" w:name="_Toc20426"/>
      <w:bookmarkStart w:id="1036" w:name="_Toc6642"/>
      <w:bookmarkStart w:id="1037" w:name="_Toc13694"/>
      <w:bookmarkStart w:id="1038" w:name="_Toc7410"/>
      <w:bookmarkStart w:id="1039" w:name="_Toc21839"/>
      <w:bookmarkStart w:id="1040" w:name="_Toc14742"/>
      <w:bookmarkStart w:id="1041" w:name="_Toc15250"/>
      <w:bookmarkStart w:id="1042" w:name="_Toc29521"/>
    </w:p>
    <w:p>
      <w:pPr>
        <w:pStyle w:val="5"/>
        <w:keepLines w:val="0"/>
        <w:pageBreakBefore w:val="0"/>
        <w:widowControl/>
        <w:shd w:val="clear"/>
        <w:kinsoku/>
        <w:wordWrap/>
        <w:overflowPunct/>
        <w:topLinePunct w:val="0"/>
        <w:autoSpaceDE/>
        <w:autoSpaceDN/>
        <w:bidi w:val="0"/>
        <w:adjustRightInd/>
        <w:snapToGrid/>
        <w:spacing w:before="0" w:beforeLines="0" w:after="0" w:line="360" w:lineRule="auto"/>
        <w:jc w:val="both"/>
        <w:textAlignment w:val="auto"/>
        <w:rPr>
          <w:rFonts w:hint="eastAsia" w:ascii="宋体" w:hAnsi="宋体" w:eastAsia="宋体" w:cs="宋体"/>
          <w:bCs w:val="0"/>
          <w:color w:val="auto"/>
          <w:highlight w:val="none"/>
          <w:lang w:eastAsia="zh-CN"/>
        </w:rPr>
      </w:pPr>
      <w:bookmarkStart w:id="1043" w:name="_Toc29329"/>
      <w:r>
        <w:rPr>
          <w:rFonts w:hint="eastAsia" w:ascii="宋体" w:hAnsi="宋体" w:eastAsia="宋体" w:cs="宋体"/>
          <w:bCs w:val="0"/>
          <w:color w:val="auto"/>
          <w:highlight w:val="none"/>
          <w:lang w:eastAsia="zh-CN"/>
        </w:rPr>
        <w:t>附表</w:t>
      </w:r>
      <w:bookmarkEnd w:id="1034"/>
      <w:bookmarkStart w:id="1044" w:name="_Toc27796"/>
      <w:r>
        <w:rPr>
          <w:rFonts w:hint="eastAsia" w:ascii="宋体" w:hAnsi="宋体" w:cs="宋体"/>
          <w:bCs w:val="0"/>
          <w:color w:val="auto"/>
          <w:highlight w:val="none"/>
          <w:lang w:val="en-US" w:eastAsia="zh-CN"/>
        </w:rPr>
        <w:t>一：</w:t>
      </w:r>
      <w:r>
        <w:rPr>
          <w:rFonts w:hint="eastAsia" w:ascii="宋体" w:hAnsi="宋体" w:eastAsia="宋体" w:cs="宋体"/>
          <w:bCs w:val="0"/>
          <w:color w:val="auto"/>
          <w:highlight w:val="none"/>
          <w:lang w:eastAsia="zh-CN"/>
        </w:rPr>
        <w:t>供货内容一览表</w:t>
      </w:r>
      <w:bookmarkEnd w:id="1035"/>
      <w:bookmarkEnd w:id="1036"/>
      <w:bookmarkEnd w:id="1037"/>
      <w:bookmarkEnd w:id="1043"/>
      <w:bookmarkEnd w:id="1044"/>
      <w:r>
        <w:rPr>
          <w:rFonts w:hint="eastAsia" w:ascii="宋体" w:hAnsi="宋体" w:cs="宋体"/>
          <w:bCs w:val="0"/>
          <w:color w:val="auto"/>
          <w:highlight w:val="none"/>
          <w:lang w:eastAsia="zh-CN"/>
        </w:rPr>
        <w:t>（</w:t>
      </w:r>
      <w:r>
        <w:rPr>
          <w:rFonts w:hint="eastAsia" w:ascii="宋体" w:hAnsi="宋体" w:cs="宋体"/>
          <w:bCs w:val="0"/>
          <w:color w:val="auto"/>
          <w:highlight w:val="none"/>
          <w:lang w:val="en-US" w:eastAsia="zh-CN"/>
        </w:rPr>
        <w:t>设备部分</w:t>
      </w:r>
      <w:r>
        <w:rPr>
          <w:rFonts w:hint="eastAsia" w:ascii="宋体" w:hAnsi="宋体" w:cs="宋体"/>
          <w:bCs w:val="0"/>
          <w:color w:val="auto"/>
          <w:highlight w:val="none"/>
          <w:lang w:eastAsia="zh-CN"/>
        </w:rPr>
        <w:t>）</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right="0" w:firstLine="120" w:firstLineChars="50"/>
        <w:jc w:val="both"/>
        <w:textAlignment w:val="auto"/>
        <w:rPr>
          <w:rFonts w:hint="eastAsia" w:asciiTheme="minorEastAsia" w:hAnsiTheme="minorEastAsia" w:eastAsiaTheme="minorEastAsia" w:cstheme="minorEastAsia"/>
          <w:color w:val="auto"/>
          <w:kern w:val="2"/>
          <w:sz w:val="24"/>
          <w:szCs w:val="24"/>
          <w:highlight w:val="none"/>
          <w:lang w:val="en-US" w:eastAsia="zh-CN" w:bidi="ar"/>
        </w:rPr>
      </w:pPr>
      <w:r>
        <w:rPr>
          <w:rFonts w:hint="eastAsia" w:asciiTheme="minorEastAsia" w:hAnsiTheme="minorEastAsia" w:eastAsiaTheme="minorEastAsia" w:cstheme="minorEastAsia"/>
          <w:color w:val="auto"/>
          <w:kern w:val="2"/>
          <w:sz w:val="24"/>
          <w:szCs w:val="20"/>
          <w:highlight w:val="none"/>
          <w:lang w:val="en-US" w:eastAsia="zh-CN" w:bidi="ar"/>
        </w:rPr>
        <w:t>采购项目</w:t>
      </w:r>
      <w:r>
        <w:rPr>
          <w:rFonts w:hint="eastAsia" w:asciiTheme="minorEastAsia" w:hAnsiTheme="minorEastAsia" w:eastAsiaTheme="minorEastAsia" w:cstheme="minorEastAsia"/>
          <w:color w:val="auto"/>
          <w:kern w:val="2"/>
          <w:sz w:val="24"/>
          <w:szCs w:val="24"/>
          <w:highlight w:val="none"/>
          <w:lang w:val="en-US" w:eastAsia="zh-CN" w:bidi="ar"/>
        </w:rPr>
        <w:t>名称：</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right="0" w:firstLine="120" w:firstLineChars="50"/>
        <w:jc w:val="both"/>
        <w:textAlignment w:val="auto"/>
        <w:rPr>
          <w:rFonts w:hint="eastAsia"/>
          <w:color w:val="auto"/>
          <w:highlight w:val="none"/>
          <w:lang w:val="en-US"/>
        </w:rPr>
      </w:pPr>
      <w:r>
        <w:rPr>
          <w:rFonts w:hint="eastAsia" w:asciiTheme="minorEastAsia" w:hAnsiTheme="minorEastAsia" w:eastAsiaTheme="minorEastAsia" w:cstheme="minorEastAsia"/>
          <w:color w:val="auto"/>
          <w:kern w:val="2"/>
          <w:sz w:val="24"/>
          <w:szCs w:val="24"/>
          <w:highlight w:val="none"/>
          <w:lang w:val="en-US" w:eastAsia="zh-CN" w:bidi="ar"/>
        </w:rPr>
        <w:t>采购项目编号：</w:t>
      </w:r>
    </w:p>
    <w:tbl>
      <w:tblPr>
        <w:tblStyle w:val="41"/>
        <w:tblW w:w="915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Layout w:type="fixed"/>
        <w:tblCellMar>
          <w:top w:w="0" w:type="dxa"/>
          <w:left w:w="28" w:type="dxa"/>
          <w:bottom w:w="0" w:type="dxa"/>
          <w:right w:w="28" w:type="dxa"/>
        </w:tblCellMar>
      </w:tblPr>
      <w:tblGrid>
        <w:gridCol w:w="822"/>
        <w:gridCol w:w="1349"/>
        <w:gridCol w:w="2367"/>
        <w:gridCol w:w="1006"/>
        <w:gridCol w:w="1268"/>
        <w:gridCol w:w="1173"/>
        <w:gridCol w:w="11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693" w:hRule="atLeast"/>
          <w:jc w:val="center"/>
        </w:trPr>
        <w:tc>
          <w:tcPr>
            <w:tcW w:w="822" w:type="dxa"/>
            <w:tcBorders>
              <w:top w:val="single" w:color="auto" w:sz="12" w:space="0"/>
              <w:left w:val="single" w:color="auto" w:sz="12"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序号</w:t>
            </w:r>
          </w:p>
        </w:tc>
        <w:tc>
          <w:tcPr>
            <w:tcW w:w="1349"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b/>
                <w:bCs w:val="0"/>
                <w:color w:val="auto"/>
                <w:sz w:val="24"/>
                <w:szCs w:val="24"/>
                <w:highlight w:val="none"/>
                <w:lang w:val="en-US"/>
              </w:rPr>
            </w:pPr>
            <w:r>
              <w:rPr>
                <w:rFonts w:hint="eastAsia" w:ascii="宋体" w:hAnsi="宋体" w:eastAsia="宋体" w:cs="宋体"/>
                <w:b/>
                <w:bCs w:val="0"/>
                <w:color w:val="auto"/>
                <w:kern w:val="2"/>
                <w:sz w:val="24"/>
                <w:szCs w:val="24"/>
                <w:highlight w:val="none"/>
                <w:lang w:val="en-US" w:eastAsia="zh-CN" w:bidi="ar"/>
              </w:rPr>
              <w:t>名称</w:t>
            </w:r>
          </w:p>
        </w:tc>
        <w:tc>
          <w:tcPr>
            <w:tcW w:w="2367" w:type="dxa"/>
            <w:tcBorders>
              <w:top w:val="single" w:color="auto" w:sz="12" w:space="0"/>
              <w:left w:val="single" w:color="auto" w:sz="6" w:space="0"/>
              <w:bottom w:val="single" w:color="auto" w:sz="6" w:space="0"/>
              <w:right w:val="single" w:color="auto" w:sz="6" w:space="0"/>
            </w:tcBorders>
            <w:shd w:val="clear" w:color="auto" w:fill="auto"/>
            <w:vAlign w:val="center"/>
          </w:tcPr>
          <w:p>
            <w:pPr>
              <w:pStyle w:val="4"/>
              <w:widowControl/>
              <w:shd w:val="clear"/>
              <w:adjustRightInd w:val="0"/>
              <w:snapToGrid w:val="0"/>
              <w:ind w:left="0"/>
              <w:jc w:val="center"/>
              <w:rPr>
                <w:rFonts w:hint="eastAsia" w:ascii="宋体" w:hAnsi="宋体" w:eastAsia="宋体" w:cs="宋体"/>
                <w:color w:val="auto"/>
                <w:sz w:val="24"/>
                <w:szCs w:val="24"/>
                <w:highlight w:val="none"/>
                <w:lang w:val="en-US"/>
              </w:rPr>
            </w:pPr>
            <w:bookmarkStart w:id="1045" w:name="_Toc13375"/>
            <w:bookmarkStart w:id="1046" w:name="_Toc14901"/>
            <w:bookmarkStart w:id="1047" w:name="_Toc12676"/>
            <w:bookmarkStart w:id="1048" w:name="_Toc18721"/>
            <w:bookmarkStart w:id="1049" w:name="_Toc3181"/>
            <w:bookmarkStart w:id="1050" w:name="_Toc21867"/>
            <w:bookmarkStart w:id="1051" w:name="_Toc31145"/>
            <w:bookmarkStart w:id="1052" w:name="_Toc11854"/>
            <w:bookmarkStart w:id="1053" w:name="_Toc5790"/>
            <w:bookmarkStart w:id="1054" w:name="_Toc13467"/>
            <w:bookmarkStart w:id="1055" w:name="_Toc5387"/>
            <w:bookmarkStart w:id="1056" w:name="_Toc11572"/>
            <w:bookmarkStart w:id="1057" w:name="_Toc788"/>
            <w:bookmarkStart w:id="1058" w:name="_Toc12146"/>
            <w:bookmarkStart w:id="1059" w:name="_Toc24013"/>
            <w:r>
              <w:rPr>
                <w:rFonts w:hint="eastAsia" w:ascii="宋体" w:hAnsi="宋体" w:eastAsia="宋体" w:cs="宋体"/>
                <w:color w:val="auto"/>
                <w:sz w:val="24"/>
                <w:szCs w:val="24"/>
                <w:highlight w:val="none"/>
              </w:rPr>
              <w:t>参数说明</w:t>
            </w:r>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p>
        </w:tc>
        <w:tc>
          <w:tcPr>
            <w:tcW w:w="1006" w:type="dxa"/>
            <w:tcBorders>
              <w:top w:val="single" w:color="auto" w:sz="12" w:space="0"/>
              <w:left w:val="single" w:color="auto" w:sz="6" w:space="0"/>
              <w:bottom w:val="single" w:color="auto" w:sz="6" w:space="0"/>
              <w:right w:val="single" w:color="auto" w:sz="4" w:space="0"/>
            </w:tcBorders>
            <w:shd w:val="clear" w:color="auto" w:fill="auto"/>
            <w:vAlign w:val="center"/>
          </w:tcPr>
          <w:p>
            <w:pPr>
              <w:pStyle w:val="4"/>
              <w:widowControl/>
              <w:shd w:val="clear"/>
              <w:adjustRightInd w:val="0"/>
              <w:snapToGrid w:val="0"/>
              <w:ind w:left="0"/>
              <w:jc w:val="center"/>
              <w:rPr>
                <w:rFonts w:hint="eastAsia" w:ascii="宋体" w:hAnsi="宋体" w:eastAsia="宋体" w:cs="宋体"/>
                <w:color w:val="auto"/>
                <w:sz w:val="24"/>
                <w:szCs w:val="24"/>
                <w:highlight w:val="none"/>
                <w:lang w:val="en-US"/>
              </w:rPr>
            </w:pPr>
            <w:bookmarkStart w:id="1060" w:name="_Toc2417"/>
            <w:bookmarkStart w:id="1061" w:name="_Toc17321"/>
            <w:bookmarkStart w:id="1062" w:name="_Toc1767"/>
            <w:bookmarkStart w:id="1063" w:name="_Toc27169"/>
            <w:bookmarkStart w:id="1064" w:name="_Toc7259"/>
            <w:bookmarkStart w:id="1065" w:name="_Toc9811"/>
            <w:bookmarkStart w:id="1066" w:name="_Toc8265"/>
            <w:bookmarkStart w:id="1067" w:name="_Toc22242"/>
            <w:bookmarkStart w:id="1068" w:name="_Toc16011"/>
            <w:bookmarkStart w:id="1069" w:name="_Toc19415"/>
            <w:bookmarkStart w:id="1070" w:name="_Toc3301"/>
            <w:bookmarkStart w:id="1071" w:name="_Toc10544"/>
            <w:bookmarkStart w:id="1072" w:name="_Toc21873"/>
            <w:bookmarkStart w:id="1073" w:name="_Toc8909"/>
            <w:bookmarkStart w:id="1074" w:name="_Toc22475"/>
            <w:r>
              <w:rPr>
                <w:rFonts w:hint="eastAsia" w:ascii="宋体" w:hAnsi="宋体" w:eastAsia="宋体" w:cs="宋体"/>
                <w:color w:val="auto"/>
                <w:sz w:val="24"/>
                <w:szCs w:val="24"/>
                <w:highlight w:val="none"/>
              </w:rPr>
              <w:t>品牌</w:t>
            </w:r>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p>
        </w:tc>
        <w:tc>
          <w:tcPr>
            <w:tcW w:w="1268" w:type="dxa"/>
            <w:tcBorders>
              <w:top w:val="single" w:color="auto" w:sz="12" w:space="0"/>
              <w:left w:val="single" w:color="auto" w:sz="4" w:space="0"/>
              <w:bottom w:val="single" w:color="auto" w:sz="6" w:space="0"/>
              <w:right w:val="single" w:color="auto" w:sz="6" w:space="0"/>
            </w:tcBorders>
            <w:shd w:val="clear" w:color="auto" w:fill="auto"/>
            <w:vAlign w:val="center"/>
          </w:tcPr>
          <w:p>
            <w:pPr>
              <w:pStyle w:val="4"/>
              <w:widowControl/>
              <w:shd w:val="clear"/>
              <w:ind w:left="0"/>
              <w:jc w:val="center"/>
              <w:rPr>
                <w:rFonts w:hint="eastAsia" w:ascii="宋体" w:hAnsi="宋体" w:eastAsia="宋体" w:cs="宋体"/>
                <w:color w:val="auto"/>
                <w:sz w:val="24"/>
                <w:szCs w:val="24"/>
                <w:highlight w:val="none"/>
                <w:lang w:val="en-US"/>
              </w:rPr>
            </w:pPr>
            <w:bookmarkStart w:id="1075" w:name="_Toc173"/>
            <w:bookmarkStart w:id="1076" w:name="_Toc19060"/>
            <w:bookmarkStart w:id="1077" w:name="_Toc6289"/>
            <w:bookmarkStart w:id="1078" w:name="_Toc26855"/>
            <w:bookmarkStart w:id="1079" w:name="_Toc5677"/>
            <w:bookmarkStart w:id="1080" w:name="_Toc3806"/>
            <w:bookmarkStart w:id="1081" w:name="_Toc20828"/>
            <w:bookmarkStart w:id="1082" w:name="_Toc6813"/>
            <w:bookmarkStart w:id="1083" w:name="_Toc11627"/>
            <w:bookmarkStart w:id="1084" w:name="_Toc10909"/>
            <w:bookmarkStart w:id="1085" w:name="_Toc24729"/>
            <w:bookmarkStart w:id="1086" w:name="_Toc24759"/>
            <w:bookmarkStart w:id="1087" w:name="_Toc14404"/>
            <w:bookmarkStart w:id="1088" w:name="_Toc26195"/>
            <w:r>
              <w:rPr>
                <w:rFonts w:hint="eastAsia" w:ascii="宋体" w:hAnsi="宋体" w:eastAsia="宋体" w:cs="宋体"/>
                <w:color w:val="auto"/>
                <w:sz w:val="24"/>
                <w:szCs w:val="24"/>
                <w:highlight w:val="none"/>
              </w:rPr>
              <w:t>规格型号</w:t>
            </w:r>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p>
        </w:tc>
        <w:tc>
          <w:tcPr>
            <w:tcW w:w="1173" w:type="dxa"/>
            <w:tcBorders>
              <w:top w:val="single" w:color="auto" w:sz="12" w:space="0"/>
              <w:left w:val="single" w:color="auto" w:sz="6" w:space="0"/>
              <w:bottom w:val="single" w:color="auto" w:sz="6" w:space="0"/>
              <w:right w:val="single" w:color="auto" w:sz="4" w:space="0"/>
            </w:tcBorders>
            <w:shd w:val="clear" w:color="auto" w:fill="auto"/>
            <w:vAlign w:val="center"/>
          </w:tcPr>
          <w:p>
            <w:pPr>
              <w:pStyle w:val="4"/>
              <w:widowControl/>
              <w:shd w:val="clear"/>
              <w:ind w:left="0"/>
              <w:jc w:val="center"/>
              <w:rPr>
                <w:rFonts w:hint="eastAsia" w:ascii="宋体" w:hAnsi="宋体" w:eastAsia="宋体" w:cs="宋体"/>
                <w:color w:val="auto"/>
                <w:sz w:val="24"/>
                <w:szCs w:val="24"/>
                <w:highlight w:val="none"/>
                <w:lang w:val="en-US"/>
              </w:rPr>
            </w:pPr>
            <w:bookmarkStart w:id="1089" w:name="_Toc32191"/>
            <w:bookmarkStart w:id="1090" w:name="_Toc30625"/>
            <w:bookmarkStart w:id="1091" w:name="_Toc26263"/>
            <w:bookmarkStart w:id="1092" w:name="_Toc31750"/>
            <w:bookmarkStart w:id="1093" w:name="_Toc6651"/>
            <w:bookmarkStart w:id="1094" w:name="_Toc6470"/>
            <w:bookmarkStart w:id="1095" w:name="_Toc25456"/>
            <w:bookmarkStart w:id="1096" w:name="_Toc14344"/>
            <w:bookmarkStart w:id="1097" w:name="_Toc23861"/>
            <w:bookmarkStart w:id="1098" w:name="_Toc19125"/>
            <w:bookmarkStart w:id="1099" w:name="_Toc17259"/>
            <w:bookmarkStart w:id="1100" w:name="_Toc2826"/>
            <w:bookmarkStart w:id="1101" w:name="_Toc22281"/>
            <w:bookmarkStart w:id="1102" w:name="_Toc15129"/>
            <w:r>
              <w:rPr>
                <w:rFonts w:hint="eastAsia" w:ascii="宋体" w:hAnsi="宋体" w:eastAsia="宋体" w:cs="宋体"/>
                <w:color w:val="auto"/>
                <w:sz w:val="24"/>
                <w:szCs w:val="24"/>
                <w:highlight w:val="none"/>
              </w:rPr>
              <w:t>数量</w:t>
            </w:r>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p>
        </w:tc>
        <w:tc>
          <w:tcPr>
            <w:tcW w:w="1171" w:type="dxa"/>
            <w:tcBorders>
              <w:top w:val="single" w:color="auto" w:sz="12" w:space="0"/>
              <w:left w:val="single" w:color="auto" w:sz="6" w:space="0"/>
              <w:bottom w:val="single" w:color="auto" w:sz="6" w:space="0"/>
              <w:right w:val="single" w:color="auto" w:sz="4" w:space="0"/>
            </w:tcBorders>
            <w:shd w:val="clear" w:color="auto" w:fill="auto"/>
            <w:vAlign w:val="center"/>
          </w:tcPr>
          <w:p>
            <w:pPr>
              <w:pStyle w:val="4"/>
              <w:widowControl/>
              <w:shd w:val="clear"/>
              <w:ind w:left="0"/>
              <w:jc w:val="center"/>
              <w:rPr>
                <w:rFonts w:hint="eastAsia" w:ascii="宋体" w:hAnsi="宋体" w:eastAsia="宋体" w:cs="宋体"/>
                <w:color w:val="auto"/>
                <w:sz w:val="24"/>
                <w:szCs w:val="24"/>
                <w:highlight w:val="none"/>
                <w:lang w:val="en-US"/>
              </w:rPr>
            </w:pPr>
            <w:bookmarkStart w:id="1103" w:name="_Toc27768"/>
            <w:bookmarkStart w:id="1104" w:name="_Toc22632"/>
            <w:bookmarkStart w:id="1105" w:name="_Toc2777"/>
            <w:bookmarkStart w:id="1106" w:name="_Toc23206"/>
            <w:bookmarkStart w:id="1107" w:name="_Toc26702"/>
            <w:bookmarkStart w:id="1108" w:name="_Toc14328"/>
            <w:bookmarkStart w:id="1109" w:name="_Toc5026"/>
            <w:bookmarkStart w:id="1110" w:name="_Toc25067"/>
            <w:bookmarkStart w:id="1111" w:name="_Toc26815"/>
            <w:bookmarkStart w:id="1112" w:name="_Toc1042"/>
            <w:bookmarkStart w:id="1113" w:name="_Toc10180"/>
            <w:bookmarkStart w:id="1114" w:name="_Toc526"/>
            <w:bookmarkStart w:id="1115" w:name="_Toc23068"/>
            <w:bookmarkStart w:id="1116" w:name="_Toc32410"/>
            <w:r>
              <w:rPr>
                <w:rFonts w:hint="eastAsia" w:ascii="宋体" w:hAnsi="宋体" w:eastAsia="宋体" w:cs="宋体"/>
                <w:color w:val="auto"/>
                <w:sz w:val="24"/>
                <w:szCs w:val="24"/>
                <w:highlight w:val="none"/>
              </w:rPr>
              <w:t>备注</w:t>
            </w:r>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349"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2367"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006"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268" w:type="dxa"/>
            <w:tcBorders>
              <w:top w:val="single" w:color="auto" w:sz="6" w:space="0"/>
              <w:left w:val="single" w:color="auto" w:sz="4"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3"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1"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349"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2367"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006"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268" w:type="dxa"/>
            <w:tcBorders>
              <w:top w:val="single" w:color="auto" w:sz="6" w:space="0"/>
              <w:left w:val="single" w:color="auto" w:sz="4"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3"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1"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349"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2367"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006"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268" w:type="dxa"/>
            <w:tcBorders>
              <w:top w:val="single" w:color="auto" w:sz="6" w:space="0"/>
              <w:left w:val="single" w:color="auto" w:sz="4"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3"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1"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349"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2367"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006"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268" w:type="dxa"/>
            <w:tcBorders>
              <w:top w:val="single" w:color="auto" w:sz="6" w:space="0"/>
              <w:left w:val="single" w:color="auto" w:sz="4"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3"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1"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349"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2367" w:type="dxa"/>
            <w:tcBorders>
              <w:top w:val="single" w:color="auto" w:sz="6" w:space="0"/>
              <w:left w:val="single" w:color="auto" w:sz="6"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006"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268" w:type="dxa"/>
            <w:tcBorders>
              <w:top w:val="single" w:color="auto" w:sz="6" w:space="0"/>
              <w:left w:val="single" w:color="auto" w:sz="4" w:space="0"/>
              <w:bottom w:val="single" w:color="auto" w:sz="6"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3"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1" w:type="dxa"/>
            <w:tcBorders>
              <w:top w:val="single" w:color="auto" w:sz="6" w:space="0"/>
              <w:left w:val="single" w:color="auto" w:sz="6" w:space="0"/>
              <w:bottom w:val="single" w:color="auto" w:sz="6"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auto"/>
          <w:tblCellMar>
            <w:top w:w="0" w:type="dxa"/>
            <w:left w:w="28" w:type="dxa"/>
            <w:bottom w:w="0" w:type="dxa"/>
            <w:right w:w="28" w:type="dxa"/>
          </w:tblCellMar>
        </w:tblPrEx>
        <w:trPr>
          <w:trHeight w:val="538" w:hRule="atLeast"/>
          <w:jc w:val="center"/>
        </w:trPr>
        <w:tc>
          <w:tcPr>
            <w:tcW w:w="822" w:type="dxa"/>
            <w:tcBorders>
              <w:top w:val="single" w:color="auto" w:sz="6" w:space="0"/>
              <w:left w:val="single" w:color="auto" w:sz="12" w:space="0"/>
              <w:bottom w:val="single" w:color="auto" w:sz="12"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349" w:type="dxa"/>
            <w:tcBorders>
              <w:top w:val="single" w:color="auto" w:sz="6" w:space="0"/>
              <w:left w:val="single" w:color="auto" w:sz="6" w:space="0"/>
              <w:bottom w:val="single" w:color="auto" w:sz="12"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2367" w:type="dxa"/>
            <w:tcBorders>
              <w:top w:val="single" w:color="auto" w:sz="6" w:space="0"/>
              <w:left w:val="single" w:color="auto" w:sz="6" w:space="0"/>
              <w:bottom w:val="single" w:color="auto" w:sz="12"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006" w:type="dxa"/>
            <w:tcBorders>
              <w:top w:val="single" w:color="auto" w:sz="6" w:space="0"/>
              <w:left w:val="single" w:color="auto" w:sz="6" w:space="0"/>
              <w:bottom w:val="single" w:color="auto" w:sz="12"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268" w:type="dxa"/>
            <w:tcBorders>
              <w:top w:val="single" w:color="auto" w:sz="6" w:space="0"/>
              <w:left w:val="single" w:color="auto" w:sz="4" w:space="0"/>
              <w:bottom w:val="single" w:color="auto" w:sz="12" w:space="0"/>
              <w:right w:val="single" w:color="auto" w:sz="6"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3" w:type="dxa"/>
            <w:tcBorders>
              <w:top w:val="single" w:color="auto" w:sz="6" w:space="0"/>
              <w:left w:val="single" w:color="auto" w:sz="6" w:space="0"/>
              <w:bottom w:val="single" w:color="auto" w:sz="12"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c>
          <w:tcPr>
            <w:tcW w:w="1171" w:type="dxa"/>
            <w:tcBorders>
              <w:top w:val="single" w:color="auto" w:sz="6" w:space="0"/>
              <w:left w:val="single" w:color="auto" w:sz="6" w:space="0"/>
              <w:bottom w:val="single" w:color="auto" w:sz="12" w:space="0"/>
              <w:right w:val="single" w:color="auto" w:sz="4" w:space="0"/>
            </w:tcBorders>
            <w:shd w:val="clear" w:color="auto" w:fill="auto"/>
            <w:vAlign w:val="top"/>
          </w:tcPr>
          <w:p>
            <w:pPr>
              <w:keepNext w:val="0"/>
              <w:keepLines w:val="0"/>
              <w:widowControl w:val="0"/>
              <w:suppressLineNumbers w:val="0"/>
              <w:shd w:val="clear"/>
              <w:spacing w:before="156" w:beforeLines="50" w:beforeAutospacing="0" w:after="0" w:afterAutospacing="0" w:line="360" w:lineRule="auto"/>
              <w:ind w:left="0" w:right="0"/>
              <w:jc w:val="center"/>
              <w:rPr>
                <w:rFonts w:hint="eastAsia" w:ascii="宋体" w:hAnsi="宋体" w:eastAsia="宋体" w:cs="宋体"/>
                <w:color w:val="auto"/>
                <w:sz w:val="24"/>
                <w:szCs w:val="24"/>
                <w:highlight w:val="none"/>
                <w:lang w:val="en-US"/>
              </w:rPr>
            </w:pPr>
          </w:p>
        </w:tc>
      </w:tr>
    </w:tbl>
    <w:p>
      <w:pPr>
        <w:pStyle w:val="81"/>
        <w:widowControl/>
        <w:shd w:val="clear"/>
        <w:tabs>
          <w:tab w:val="left" w:pos="2040"/>
        </w:tabs>
        <w:spacing w:beforeLines="50" w:beforeAutospacing="0" w:after="0" w:afterAutospacing="0" w:line="400" w:lineRule="exact"/>
        <w:ind w:left="350" w:right="0" w:hanging="398" w:hangingChars="166"/>
        <w:rPr>
          <w:rFonts w:hint="eastAsia" w:ascii="宋体" w:hAnsi="宋体" w:eastAsia="宋体" w:cs="宋体"/>
          <w:bCs w:val="0"/>
          <w:color w:val="auto"/>
          <w:sz w:val="24"/>
          <w:szCs w:val="24"/>
          <w:highlight w:val="none"/>
          <w:lang w:val="en-US"/>
        </w:rPr>
      </w:pPr>
      <w:r>
        <w:rPr>
          <w:rFonts w:hint="eastAsia" w:ascii="宋体" w:hAnsi="宋体" w:eastAsia="宋体" w:cs="宋体"/>
          <w:bCs w:val="0"/>
          <w:color w:val="auto"/>
          <w:sz w:val="24"/>
          <w:szCs w:val="24"/>
          <w:highlight w:val="none"/>
          <w:lang w:eastAsia="zh-CN"/>
        </w:rPr>
        <w:t>备注：投标人可适当调整该表格式，但不得减少信息内容。</w:t>
      </w:r>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b/>
          <w:bCs w:val="0"/>
          <w:color w:val="auto"/>
          <w:kern w:val="0"/>
          <w:sz w:val="28"/>
          <w:szCs w:val="28"/>
          <w:highlight w:val="none"/>
          <w:lang w:val="en-US"/>
        </w:rPr>
      </w:pPr>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b/>
          <w:bCs w:val="0"/>
          <w:color w:val="auto"/>
          <w:kern w:val="0"/>
          <w:sz w:val="28"/>
          <w:szCs w:val="28"/>
          <w:highlight w:val="none"/>
          <w:lang w:val="en-US"/>
        </w:rPr>
      </w:pPr>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color w:val="auto"/>
          <w:highlight w:val="none"/>
          <w:lang w:val="en-US"/>
        </w:rPr>
      </w:pPr>
    </w:p>
    <w:p>
      <w:pPr>
        <w:keepNext w:val="0"/>
        <w:keepLines w:val="0"/>
        <w:widowControl w:val="0"/>
        <w:suppressLineNumbers w:val="0"/>
        <w:shd w:val="clear"/>
        <w:spacing w:before="0" w:beforeAutospacing="0" w:after="0" w:afterAutospacing="0" w:line="440" w:lineRule="exact"/>
        <w:ind w:left="141" w:leftChars="67" w:right="0"/>
        <w:jc w:val="both"/>
        <w:rPr>
          <w:rFonts w:hint="eastAsia" w:ascii="宋体" w:hAnsi="宋体" w:eastAsia="宋体" w:cs="宋体"/>
          <w:color w:val="auto"/>
          <w:sz w:val="24"/>
          <w:szCs w:val="24"/>
          <w:highlight w:val="none"/>
          <w:u w:val="single"/>
          <w:lang w:val="en-US"/>
        </w:rPr>
      </w:pPr>
      <w:r>
        <w:rPr>
          <w:rFonts w:hint="eastAsia" w:ascii="宋体" w:hAnsi="宋体" w:eastAsia="宋体" w:cs="宋体"/>
          <w:color w:val="auto"/>
          <w:kern w:val="2"/>
          <w:sz w:val="24"/>
          <w:szCs w:val="24"/>
          <w:highlight w:val="none"/>
          <w:lang w:val="en-US" w:eastAsia="zh-CN" w:bidi="ar"/>
        </w:rPr>
        <w:t xml:space="preserve">法定代表人/单位负责人/或被授权人签字： </w:t>
      </w:r>
      <w:r>
        <w:rPr>
          <w:rFonts w:hint="eastAsia" w:ascii="宋体" w:hAnsi="宋体" w:eastAsia="宋体" w:cs="宋体"/>
          <w:color w:val="auto"/>
          <w:kern w:val="2"/>
          <w:sz w:val="24"/>
          <w:szCs w:val="24"/>
          <w:highlight w:val="none"/>
          <w:u w:val="single"/>
          <w:lang w:val="en-US" w:eastAsia="zh-CN" w:bidi="ar"/>
        </w:rPr>
        <w:t xml:space="preserve">                 </w:t>
      </w:r>
    </w:p>
    <w:p>
      <w:pPr>
        <w:keepNext w:val="0"/>
        <w:keepLines w:val="0"/>
        <w:widowControl w:val="0"/>
        <w:suppressLineNumbers w:val="0"/>
        <w:shd w:val="clear"/>
        <w:tabs>
          <w:tab w:val="left" w:pos="3045"/>
        </w:tabs>
        <w:spacing w:before="0" w:beforeAutospacing="0" w:after="0" w:afterAutospacing="0"/>
        <w:ind w:left="0" w:right="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ind w:left="0" w:right="0"/>
        <w:jc w:val="both"/>
        <w:rPr>
          <w:rFonts w:hint="eastAsia" w:ascii="宋体" w:hAnsi="宋体" w:eastAsia="宋体" w:cs="宋体"/>
          <w:color w:val="auto"/>
          <w:sz w:val="24"/>
          <w:szCs w:val="24"/>
          <w:highlight w:val="none"/>
          <w:lang w:val="en-US"/>
        </w:rPr>
      </w:pPr>
    </w:p>
    <w:p>
      <w:pPr>
        <w:keepNext w:val="0"/>
        <w:keepLines w:val="0"/>
        <w:widowControl w:val="0"/>
        <w:suppressLineNumbers w:val="0"/>
        <w:shd w:val="clear"/>
        <w:spacing w:before="0" w:beforeAutospacing="0" w:after="0" w:afterAutospacing="0"/>
        <w:ind w:left="0" w:right="0" w:firstLine="120" w:firstLineChars="50"/>
        <w:jc w:val="both"/>
        <w:rPr>
          <w:rFonts w:hint="eastAsia" w:ascii="宋体" w:hAnsi="宋体" w:eastAsia="宋体" w:cs="宋体"/>
          <w:color w:val="auto"/>
          <w:kern w:val="2"/>
          <w:sz w:val="24"/>
          <w:szCs w:val="24"/>
          <w:highlight w:val="none"/>
          <w:u w:val="single"/>
          <w:lang w:val="en-US" w:eastAsia="zh-CN" w:bidi="ar"/>
        </w:rPr>
      </w:pPr>
      <w:r>
        <w:rPr>
          <w:rFonts w:hint="eastAsia" w:ascii="宋体" w:hAnsi="宋体" w:eastAsia="宋体" w:cs="宋体"/>
          <w:color w:val="auto"/>
          <w:kern w:val="2"/>
          <w:sz w:val="24"/>
          <w:szCs w:val="24"/>
          <w:highlight w:val="none"/>
          <w:lang w:val="en-US" w:eastAsia="zh-CN" w:bidi="ar"/>
        </w:rPr>
        <w:t xml:space="preserve">投标人名称（公章）： </w:t>
      </w:r>
      <w:r>
        <w:rPr>
          <w:rFonts w:hint="eastAsia" w:ascii="宋体" w:hAnsi="宋体" w:eastAsia="宋体" w:cs="宋体"/>
          <w:color w:val="auto"/>
          <w:kern w:val="2"/>
          <w:sz w:val="24"/>
          <w:szCs w:val="24"/>
          <w:highlight w:val="none"/>
          <w:u w:val="single"/>
          <w:lang w:val="en-US" w:eastAsia="zh-CN" w:bidi="ar"/>
        </w:rPr>
        <w:t xml:space="preserve">                 </w:t>
      </w:r>
    </w:p>
    <w:p>
      <w:pPr>
        <w:keepNext w:val="0"/>
        <w:keepLines w:val="0"/>
        <w:widowControl w:val="0"/>
        <w:suppressLineNumbers w:val="0"/>
        <w:shd w:val="clear"/>
        <w:spacing w:before="0" w:beforeAutospacing="0" w:after="0" w:afterAutospacing="0"/>
        <w:ind w:left="0" w:right="0" w:firstLine="120" w:firstLineChars="50"/>
        <w:jc w:val="both"/>
        <w:rPr>
          <w:rFonts w:hint="eastAsia" w:ascii="宋体" w:hAnsi="宋体" w:eastAsia="宋体" w:cs="宋体"/>
          <w:color w:val="auto"/>
          <w:kern w:val="2"/>
          <w:sz w:val="24"/>
          <w:szCs w:val="24"/>
          <w:highlight w:val="none"/>
          <w:u w:val="single"/>
          <w:lang w:val="en-US" w:eastAsia="zh-CN" w:bidi="ar"/>
        </w:rPr>
      </w:pPr>
    </w:p>
    <w:p>
      <w:pPr>
        <w:keepNext w:val="0"/>
        <w:keepLines w:val="0"/>
        <w:widowControl w:val="0"/>
        <w:suppressLineNumbers w:val="0"/>
        <w:shd w:val="clear"/>
        <w:spacing w:before="0" w:beforeAutospacing="0" w:after="0" w:afterAutospacing="0"/>
        <w:ind w:left="0" w:right="0" w:firstLine="120" w:firstLineChars="50"/>
        <w:jc w:val="both"/>
        <w:rPr>
          <w:rFonts w:hint="eastAsia" w:ascii="宋体" w:hAnsi="宋体" w:eastAsia="宋体" w:cs="宋体"/>
          <w:color w:val="auto"/>
          <w:kern w:val="2"/>
          <w:sz w:val="24"/>
          <w:szCs w:val="24"/>
          <w:highlight w:val="none"/>
          <w:u w:val="single"/>
          <w:lang w:val="en-US" w:eastAsia="zh-CN" w:bidi="ar"/>
        </w:rPr>
      </w:pPr>
    </w:p>
    <w:p>
      <w:pPr>
        <w:keepNext w:val="0"/>
        <w:keepLines w:val="0"/>
        <w:widowControl w:val="0"/>
        <w:suppressLineNumbers w:val="0"/>
        <w:shd w:val="clear"/>
        <w:spacing w:before="0" w:beforeAutospacing="0" w:after="0" w:afterAutospacing="0"/>
        <w:ind w:left="0" w:right="0" w:firstLine="120" w:firstLineChars="50"/>
        <w:jc w:val="both"/>
        <w:rPr>
          <w:rFonts w:hint="eastAsia" w:ascii="宋体" w:hAnsi="宋体" w:eastAsia="宋体" w:cs="宋体"/>
          <w:color w:val="auto"/>
          <w:sz w:val="24"/>
          <w:szCs w:val="24"/>
          <w:highlight w:val="none"/>
          <w:u w:val="single"/>
          <w:lang w:val="en-US"/>
        </w:rPr>
      </w:pPr>
      <w:r>
        <w:rPr>
          <w:rFonts w:hint="eastAsia" w:ascii="宋体" w:hAnsi="宋体" w:eastAsia="宋体" w:cs="宋体"/>
          <w:color w:val="auto"/>
          <w:kern w:val="2"/>
          <w:sz w:val="24"/>
          <w:szCs w:val="24"/>
          <w:highlight w:val="none"/>
          <w:lang w:val="en-US" w:eastAsia="zh-CN" w:bidi="ar"/>
        </w:rPr>
        <w:t>日       期：</w:t>
      </w:r>
      <w:r>
        <w:rPr>
          <w:rFonts w:hint="eastAsia" w:ascii="宋体" w:hAnsi="宋体" w:eastAsia="宋体" w:cs="宋体"/>
          <w:color w:val="auto"/>
          <w:kern w:val="2"/>
          <w:sz w:val="24"/>
          <w:szCs w:val="24"/>
          <w:highlight w:val="none"/>
          <w:u w:val="single"/>
          <w:lang w:val="en-US" w:eastAsia="zh-CN" w:bidi="ar"/>
        </w:rPr>
        <w:t xml:space="preserve">                       </w:t>
      </w:r>
    </w:p>
    <w:p>
      <w:pPr>
        <w:pStyle w:val="6"/>
        <w:spacing w:line="360" w:lineRule="auto"/>
        <w:rPr>
          <w:rFonts w:hint="eastAsia" w:ascii="宋体" w:hAnsi="宋体" w:eastAsia="宋体" w:cs="宋体"/>
          <w:b/>
          <w:bCs w:val="0"/>
          <w:color w:val="auto"/>
          <w:sz w:val="24"/>
          <w:szCs w:val="24"/>
        </w:rPr>
        <w:sectPr>
          <w:pgSz w:w="11906" w:h="16838"/>
          <w:pgMar w:top="1418" w:right="1134" w:bottom="1418" w:left="1134" w:header="1077" w:footer="992" w:gutter="0"/>
          <w:pgBorders>
            <w:top w:val="none" w:sz="0" w:space="0"/>
            <w:left w:val="none" w:sz="0" w:space="0"/>
            <w:bottom w:val="none" w:sz="0" w:space="0"/>
            <w:right w:val="none" w:sz="0" w:space="0"/>
          </w:pgBorders>
          <w:pgNumType w:fmt="decimal"/>
          <w:cols w:space="720" w:num="1"/>
          <w:docGrid w:linePitch="312" w:charSpace="0"/>
        </w:sectPr>
      </w:pPr>
    </w:p>
    <w:p>
      <w:pPr>
        <w:pStyle w:val="6"/>
        <w:spacing w:line="360" w:lineRule="auto"/>
        <w:rPr>
          <w:rFonts w:hint="eastAsia" w:ascii="宋体" w:hAnsi="宋体" w:eastAsia="宋体" w:cs="宋体"/>
          <w:b/>
          <w:bCs w:val="0"/>
          <w:color w:val="auto"/>
          <w:sz w:val="24"/>
          <w:szCs w:val="24"/>
        </w:rPr>
        <w:sectPr>
          <w:type w:val="continuous"/>
          <w:pgSz w:w="11906" w:h="16838"/>
          <w:pgMar w:top="1418" w:right="1134" w:bottom="1418" w:left="1134" w:header="1077" w:footer="992" w:gutter="0"/>
          <w:pgBorders>
            <w:top w:val="none" w:sz="0" w:space="0"/>
            <w:left w:val="none" w:sz="0" w:space="0"/>
            <w:bottom w:val="none" w:sz="0" w:space="0"/>
            <w:right w:val="none" w:sz="0" w:space="0"/>
          </w:pgBorders>
          <w:pgNumType w:fmt="decimal"/>
          <w:cols w:space="720" w:num="1"/>
          <w:docGrid w:linePitch="312" w:charSpace="0"/>
        </w:sectPr>
      </w:pPr>
    </w:p>
    <w:p>
      <w:pPr>
        <w:pStyle w:val="5"/>
        <w:keepLines w:val="0"/>
        <w:pageBreakBefore w:val="0"/>
        <w:widowControl/>
        <w:shd w:val="clear"/>
        <w:kinsoku/>
        <w:wordWrap/>
        <w:overflowPunct/>
        <w:topLinePunct w:val="0"/>
        <w:autoSpaceDE/>
        <w:autoSpaceDN/>
        <w:bidi w:val="0"/>
        <w:adjustRightInd/>
        <w:snapToGrid/>
        <w:spacing w:before="0" w:beforeLines="0" w:after="0" w:line="360" w:lineRule="auto"/>
        <w:jc w:val="both"/>
        <w:textAlignment w:val="auto"/>
        <w:rPr>
          <w:rFonts w:hint="eastAsia" w:ascii="宋体" w:hAnsi="宋体" w:eastAsia="宋体" w:cs="宋体"/>
          <w:bCs w:val="0"/>
          <w:color w:val="auto"/>
          <w:highlight w:val="none"/>
          <w:lang w:eastAsia="zh-CN"/>
        </w:rPr>
      </w:pPr>
      <w:bookmarkStart w:id="1117" w:name="_Toc21982"/>
      <w:r>
        <w:rPr>
          <w:rFonts w:hint="eastAsia" w:ascii="宋体" w:hAnsi="宋体" w:eastAsia="宋体" w:cs="宋体"/>
          <w:bCs w:val="0"/>
          <w:color w:val="auto"/>
          <w:highlight w:val="none"/>
          <w:lang w:eastAsia="zh-CN"/>
        </w:rPr>
        <w:t>附表二：</w:t>
      </w:r>
      <w:bookmarkStart w:id="1118" w:name="_Toc19265"/>
      <w:bookmarkStart w:id="1119" w:name="_Toc17268"/>
      <w:bookmarkStart w:id="1120" w:name="_Toc21080"/>
      <w:bookmarkStart w:id="1121" w:name="_Toc66"/>
      <w:bookmarkStart w:id="1122" w:name="_Toc29805"/>
      <w:r>
        <w:rPr>
          <w:rFonts w:hint="eastAsia" w:ascii="宋体" w:hAnsi="宋体" w:eastAsia="宋体" w:cs="宋体"/>
          <w:bCs w:val="0"/>
          <w:color w:val="auto"/>
          <w:highlight w:val="none"/>
          <w:lang w:eastAsia="zh-CN"/>
        </w:rPr>
        <w:t>拟投入本项目人员汇总表</w:t>
      </w:r>
      <w:bookmarkEnd w:id="1117"/>
      <w:bookmarkEnd w:id="1118"/>
      <w:bookmarkEnd w:id="1119"/>
    </w:p>
    <w:p>
      <w:pPr>
        <w:spacing w:line="360" w:lineRule="auto"/>
        <w:rPr>
          <w:rFonts w:ascii="宋体" w:hAnsi="宋体" w:cs="宋体"/>
          <w:color w:val="auto"/>
          <w:sz w:val="24"/>
          <w:u w:val="single"/>
        </w:rPr>
      </w:pPr>
      <w:r>
        <w:rPr>
          <w:rFonts w:hint="eastAsia" w:ascii="宋体" w:hAnsi="宋体" w:cs="宋体"/>
          <w:color w:val="auto"/>
          <w:sz w:val="24"/>
          <w:lang w:eastAsia="zh-CN"/>
        </w:rPr>
        <w:t>采购</w:t>
      </w:r>
      <w:r>
        <w:rPr>
          <w:rFonts w:hint="eastAsia" w:ascii="宋体" w:hAnsi="宋体" w:cs="宋体"/>
          <w:color w:val="auto"/>
          <w:sz w:val="24"/>
        </w:rPr>
        <w:t>项目名称：</w:t>
      </w:r>
      <w:r>
        <w:rPr>
          <w:rFonts w:hint="eastAsia" w:ascii="宋体" w:hAnsi="宋体" w:cs="宋体"/>
          <w:color w:val="auto"/>
          <w:sz w:val="24"/>
          <w:u w:val="single"/>
        </w:rPr>
        <w:t xml:space="preserve">                      </w:t>
      </w:r>
    </w:p>
    <w:p>
      <w:pPr>
        <w:spacing w:line="360" w:lineRule="auto"/>
        <w:rPr>
          <w:rFonts w:ascii="宋体" w:hAnsi="宋体" w:cs="宋体"/>
          <w:color w:val="auto"/>
          <w:sz w:val="24"/>
          <w:u w:val="single"/>
        </w:rPr>
      </w:pPr>
      <w:r>
        <w:rPr>
          <w:rFonts w:hint="eastAsia" w:ascii="宋体" w:hAnsi="宋体" w:cs="宋体"/>
          <w:color w:val="auto"/>
          <w:sz w:val="24"/>
          <w:lang w:eastAsia="zh-CN"/>
        </w:rPr>
        <w:t>采购</w:t>
      </w:r>
      <w:r>
        <w:rPr>
          <w:rFonts w:hint="eastAsia" w:ascii="宋体" w:hAnsi="宋体" w:cs="宋体"/>
          <w:color w:val="auto"/>
          <w:sz w:val="24"/>
        </w:rPr>
        <w:t>项目编号：</w:t>
      </w:r>
      <w:r>
        <w:rPr>
          <w:rFonts w:hint="eastAsia" w:ascii="宋体" w:hAnsi="宋体" w:cs="宋体"/>
          <w:color w:val="auto"/>
          <w:sz w:val="24"/>
          <w:u w:val="single"/>
        </w:rPr>
        <w:t xml:space="preserve">                      </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1276"/>
        <w:gridCol w:w="829"/>
        <w:gridCol w:w="1039"/>
        <w:gridCol w:w="882"/>
        <w:gridCol w:w="847"/>
        <w:gridCol w:w="847"/>
        <w:gridCol w:w="2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2"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r>
              <w:rPr>
                <w:rFonts w:hint="eastAsia" w:ascii="宋体" w:hAnsi="宋体" w:cs="宋体"/>
                <w:color w:val="auto"/>
                <w:sz w:val="24"/>
              </w:rPr>
              <w:t>序号</w:t>
            </w: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r>
              <w:rPr>
                <w:rFonts w:hint="eastAsia" w:ascii="宋体" w:hAnsi="宋体" w:cs="宋体"/>
                <w:color w:val="auto"/>
                <w:sz w:val="24"/>
              </w:rPr>
              <w:t>姓名</w:t>
            </w: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r>
              <w:rPr>
                <w:rFonts w:hint="eastAsia" w:ascii="宋体" w:hAnsi="宋体" w:cs="宋体"/>
                <w:color w:val="auto"/>
                <w:sz w:val="24"/>
              </w:rPr>
              <w:t>年龄</w:t>
            </w: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r>
              <w:rPr>
                <w:rFonts w:hint="eastAsia" w:ascii="宋体" w:hAnsi="宋体" w:cs="宋体"/>
                <w:color w:val="auto"/>
                <w:sz w:val="24"/>
              </w:rPr>
              <w:t>性别</w:t>
            </w: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r>
              <w:rPr>
                <w:rFonts w:hint="eastAsia" w:ascii="宋体" w:hAnsi="宋体" w:cs="宋体"/>
                <w:color w:val="auto"/>
                <w:sz w:val="24"/>
              </w:rPr>
              <w:t>学历</w:t>
            </w: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r>
              <w:rPr>
                <w:rFonts w:hint="eastAsia" w:ascii="宋体" w:hAnsi="宋体" w:cs="宋体"/>
                <w:color w:val="auto"/>
                <w:sz w:val="24"/>
              </w:rPr>
              <w:t>专业</w:t>
            </w: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r>
              <w:rPr>
                <w:rFonts w:hint="eastAsia" w:ascii="宋体" w:hAnsi="宋体" w:cs="宋体"/>
                <w:color w:val="auto"/>
                <w:sz w:val="24"/>
              </w:rPr>
              <w:t>职称</w:t>
            </w: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r>
              <w:rPr>
                <w:rFonts w:hint="eastAsia" w:ascii="宋体" w:hAnsi="宋体" w:cs="宋体"/>
                <w:color w:val="auto"/>
                <w:sz w:val="24"/>
              </w:rPr>
              <w:t>在本项目拟任职务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85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276"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2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1039"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82"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847"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c>
          <w:tcPr>
            <w:tcW w:w="2464" w:type="dxa"/>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rPr>
            </w:pPr>
          </w:p>
        </w:tc>
      </w:tr>
    </w:tbl>
    <w:p>
      <w:pPr>
        <w:spacing w:line="360" w:lineRule="auto"/>
        <w:jc w:val="both"/>
        <w:rPr>
          <w:rFonts w:ascii="宋体" w:hAnsi="宋体" w:cs="宋体"/>
          <w:color w:val="auto"/>
          <w:sz w:val="24"/>
        </w:rPr>
      </w:pPr>
    </w:p>
    <w:p>
      <w:pPr>
        <w:spacing w:line="360" w:lineRule="auto"/>
        <w:ind w:firstLine="480"/>
        <w:rPr>
          <w:rFonts w:ascii="宋体" w:hAnsi="宋体" w:cs="宋体"/>
          <w:color w:val="auto"/>
          <w:kern w:val="0"/>
          <w:sz w:val="24"/>
        </w:rPr>
      </w:pPr>
      <w:r>
        <w:rPr>
          <w:rFonts w:hint="eastAsia" w:ascii="宋体" w:hAnsi="宋体" w:cs="宋体"/>
          <w:color w:val="auto"/>
          <w:sz w:val="24"/>
        </w:rPr>
        <w:t>投标单位</w:t>
      </w:r>
      <w:r>
        <w:rPr>
          <w:rFonts w:hint="eastAsia" w:ascii="宋体" w:hAnsi="宋体" w:cs="宋体"/>
          <w:color w:val="auto"/>
          <w:kern w:val="0"/>
          <w:sz w:val="24"/>
        </w:rPr>
        <w:t>：</w:t>
      </w:r>
      <w:r>
        <w:rPr>
          <w:rFonts w:hint="eastAsia" w:ascii="宋体" w:hAnsi="宋体" w:cs="宋体"/>
          <w:color w:val="auto"/>
          <w:kern w:val="0"/>
          <w:sz w:val="24"/>
          <w:u w:val="single"/>
        </w:rPr>
        <w:t xml:space="preserve">                （单位全称） (盖章)        </w:t>
      </w:r>
      <w:r>
        <w:rPr>
          <w:rFonts w:hint="eastAsia" w:ascii="宋体" w:hAnsi="宋体" w:cs="宋体"/>
          <w:color w:val="auto"/>
          <w:kern w:val="0"/>
          <w:sz w:val="24"/>
        </w:rPr>
        <w:t xml:space="preserve"> </w:t>
      </w:r>
    </w:p>
    <w:p>
      <w:pPr>
        <w:spacing w:line="360" w:lineRule="auto"/>
        <w:rPr>
          <w:rFonts w:ascii="宋体" w:hAnsi="宋体" w:cs="宋体"/>
          <w:color w:val="auto"/>
          <w:kern w:val="0"/>
          <w:sz w:val="24"/>
        </w:rPr>
      </w:pPr>
    </w:p>
    <w:p>
      <w:pPr>
        <w:spacing w:line="360" w:lineRule="auto"/>
        <w:ind w:firstLine="480"/>
        <w:rPr>
          <w:rFonts w:ascii="宋体" w:hAnsi="宋体" w:cs="宋体"/>
          <w:color w:val="auto"/>
          <w:kern w:val="0"/>
          <w:sz w:val="24"/>
          <w:u w:val="single"/>
        </w:rPr>
      </w:pPr>
      <w:r>
        <w:rPr>
          <w:rFonts w:hint="eastAsia" w:ascii="宋体" w:hAnsi="宋体" w:cs="宋体"/>
          <w:color w:val="auto"/>
          <w:kern w:val="0"/>
          <w:sz w:val="24"/>
        </w:rPr>
        <w:t>法定代表人或授权代表</w:t>
      </w:r>
      <w:r>
        <w:rPr>
          <w:rFonts w:hint="eastAsia" w:ascii="宋体" w:hAnsi="宋体" w:cs="宋体"/>
          <w:color w:val="auto"/>
          <w:kern w:val="0"/>
          <w:sz w:val="24"/>
          <w:u w:val="single"/>
        </w:rPr>
        <w:t xml:space="preserve">           (签字或盖章)           </w:t>
      </w:r>
    </w:p>
    <w:p>
      <w:pPr>
        <w:rPr>
          <w:rFonts w:ascii="宋体" w:hAnsi="宋体" w:cs="宋体"/>
          <w:color w:val="auto"/>
          <w:sz w:val="24"/>
          <w:u w:val="single"/>
        </w:rPr>
      </w:pPr>
    </w:p>
    <w:p>
      <w:pPr>
        <w:ind w:left="525"/>
        <w:rPr>
          <w:rFonts w:hint="eastAsia" w:ascii="宋体" w:hAnsi="宋体" w:cs="宋体"/>
          <w:color w:val="auto"/>
          <w:sz w:val="24"/>
        </w:rPr>
      </w:pPr>
      <w:r>
        <w:rPr>
          <w:rFonts w:hint="eastAsia" w:ascii="宋体" w:hAnsi="宋体" w:cs="宋体"/>
          <w:color w:val="auto"/>
          <w:sz w:val="24"/>
        </w:rPr>
        <w:t>日     期：</w:t>
      </w:r>
      <w:r>
        <w:rPr>
          <w:rFonts w:hint="eastAsia" w:ascii="宋体" w:hAnsi="宋体" w:cs="宋体"/>
          <w:color w:val="auto"/>
          <w:sz w:val="24"/>
          <w:u w:val="single"/>
        </w:rPr>
        <w:t xml:space="preserve">         </w:t>
      </w:r>
      <w:r>
        <w:rPr>
          <w:rFonts w:hint="eastAsia" w:ascii="宋体" w:hAnsi="宋体" w:cs="宋体"/>
          <w:color w:val="auto"/>
          <w:sz w:val="24"/>
        </w:rPr>
        <w:t>年</w:t>
      </w:r>
      <w:r>
        <w:rPr>
          <w:rFonts w:hint="eastAsia" w:ascii="宋体" w:hAnsi="宋体" w:cs="宋体"/>
          <w:color w:val="auto"/>
          <w:sz w:val="24"/>
          <w:u w:val="single"/>
        </w:rPr>
        <w:t xml:space="preserve">         </w:t>
      </w:r>
      <w:r>
        <w:rPr>
          <w:rFonts w:hint="eastAsia" w:ascii="宋体" w:hAnsi="宋体" w:cs="宋体"/>
          <w:color w:val="auto"/>
          <w:sz w:val="24"/>
        </w:rPr>
        <w:t>月</w:t>
      </w:r>
      <w:r>
        <w:rPr>
          <w:rFonts w:hint="eastAsia" w:ascii="宋体" w:hAnsi="宋体" w:cs="宋体"/>
          <w:color w:val="auto"/>
          <w:sz w:val="24"/>
          <w:u w:val="single"/>
        </w:rPr>
        <w:t xml:space="preserve">         </w:t>
      </w:r>
      <w:r>
        <w:rPr>
          <w:rFonts w:hint="eastAsia" w:ascii="宋体" w:hAnsi="宋体" w:cs="宋体"/>
          <w:color w:val="auto"/>
          <w:sz w:val="24"/>
        </w:rPr>
        <w:t>日</w:t>
      </w:r>
    </w:p>
    <w:p>
      <w:pPr>
        <w:pStyle w:val="187"/>
        <w:spacing w:line="360" w:lineRule="auto"/>
        <w:ind w:firstLine="0" w:firstLineChars="0"/>
        <w:jc w:val="center"/>
        <w:outlineLvl w:val="9"/>
        <w:rPr>
          <w:rFonts w:hint="eastAsia" w:ascii="宋体" w:hAnsi="宋体" w:eastAsia="宋体" w:cs="宋体"/>
          <w:color w:val="auto"/>
          <w:szCs w:val="24"/>
        </w:rPr>
        <w:sectPr>
          <w:pgSz w:w="11906" w:h="16838"/>
          <w:pgMar w:top="1440" w:right="1283" w:bottom="1440" w:left="1383" w:header="1135" w:footer="1135" w:gutter="0"/>
          <w:pgNumType w:fmt="decimal"/>
          <w:cols w:space="425" w:num="1"/>
          <w:docGrid w:type="lines" w:linePitch="312" w:charSpace="0"/>
        </w:sectPr>
      </w:pPr>
      <w:bookmarkStart w:id="1123" w:name="_Toc31043"/>
      <w:bookmarkStart w:id="1124" w:name="_Toc22047"/>
    </w:p>
    <w:p>
      <w:pPr>
        <w:pStyle w:val="187"/>
        <w:spacing w:line="360" w:lineRule="auto"/>
        <w:ind w:firstLine="0" w:firstLineChars="0"/>
        <w:jc w:val="center"/>
        <w:outlineLvl w:val="9"/>
        <w:rPr>
          <w:rFonts w:hint="eastAsia" w:ascii="宋体" w:hAnsi="宋体" w:eastAsia="宋体" w:cs="宋体"/>
          <w:color w:val="auto"/>
          <w:szCs w:val="24"/>
        </w:rPr>
      </w:pPr>
      <w:bookmarkStart w:id="1125" w:name="_Toc12428"/>
      <w:r>
        <w:rPr>
          <w:rFonts w:hint="eastAsia" w:ascii="宋体" w:hAnsi="宋体" w:eastAsia="宋体" w:cs="宋体"/>
          <w:color w:val="auto"/>
          <w:szCs w:val="24"/>
        </w:rPr>
        <w:t>本项目拟投入主要人员简历表</w:t>
      </w:r>
      <w:bookmarkEnd w:id="1120"/>
      <w:bookmarkEnd w:id="1121"/>
      <w:bookmarkEnd w:id="1122"/>
      <w:bookmarkEnd w:id="1123"/>
      <w:bookmarkEnd w:id="1124"/>
      <w:bookmarkEnd w:id="1125"/>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0"/>
        <w:gridCol w:w="272"/>
        <w:gridCol w:w="1577"/>
        <w:gridCol w:w="1525"/>
        <w:gridCol w:w="1286"/>
        <w:gridCol w:w="45"/>
        <w:gridCol w:w="1709"/>
        <w:gridCol w:w="7"/>
        <w:gridCol w:w="1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772" w:type="dxa"/>
            <w:gridSpan w:val="2"/>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姓  名</w:t>
            </w:r>
          </w:p>
        </w:tc>
        <w:tc>
          <w:tcPr>
            <w:tcW w:w="1577" w:type="dxa"/>
            <w:noWrap w:val="0"/>
            <w:vAlign w:val="center"/>
          </w:tcPr>
          <w:p>
            <w:pPr>
              <w:pStyle w:val="125"/>
              <w:spacing w:line="360" w:lineRule="auto"/>
              <w:ind w:left="0" w:leftChars="0"/>
              <w:rPr>
                <w:rFonts w:hint="eastAsia" w:ascii="宋体" w:hAnsi="宋体" w:eastAsia="宋体" w:cs="宋体"/>
                <w:color w:val="auto"/>
              </w:rPr>
            </w:pPr>
          </w:p>
        </w:tc>
        <w:tc>
          <w:tcPr>
            <w:tcW w:w="1525"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性 别</w:t>
            </w:r>
          </w:p>
        </w:tc>
        <w:tc>
          <w:tcPr>
            <w:tcW w:w="1331" w:type="dxa"/>
            <w:gridSpan w:val="2"/>
            <w:noWrap w:val="0"/>
            <w:vAlign w:val="center"/>
          </w:tcPr>
          <w:p>
            <w:pPr>
              <w:pStyle w:val="125"/>
              <w:spacing w:line="360" w:lineRule="auto"/>
              <w:ind w:left="0" w:leftChars="0"/>
              <w:rPr>
                <w:rFonts w:hint="eastAsia" w:ascii="宋体" w:hAnsi="宋体" w:eastAsia="宋体" w:cs="宋体"/>
                <w:color w:val="auto"/>
              </w:rPr>
            </w:pPr>
          </w:p>
        </w:tc>
        <w:tc>
          <w:tcPr>
            <w:tcW w:w="1709"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年 龄</w:t>
            </w:r>
          </w:p>
        </w:tc>
        <w:tc>
          <w:tcPr>
            <w:tcW w:w="1139" w:type="dxa"/>
            <w:gridSpan w:val="2"/>
            <w:noWrap w:val="0"/>
            <w:vAlign w:val="center"/>
          </w:tcPr>
          <w:p>
            <w:pPr>
              <w:pStyle w:val="125"/>
              <w:spacing w:line="360" w:lineRule="auto"/>
              <w:ind w:left="0" w:leftChars="0" w:firstLine="420" w:firstLineChars="200"/>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1772" w:type="dxa"/>
            <w:gridSpan w:val="2"/>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职  称</w:t>
            </w:r>
          </w:p>
        </w:tc>
        <w:tc>
          <w:tcPr>
            <w:tcW w:w="1577" w:type="dxa"/>
            <w:noWrap w:val="0"/>
            <w:vAlign w:val="center"/>
          </w:tcPr>
          <w:p>
            <w:pPr>
              <w:pStyle w:val="125"/>
              <w:spacing w:line="360" w:lineRule="auto"/>
              <w:ind w:left="0" w:leftChars="0"/>
              <w:rPr>
                <w:rFonts w:hint="eastAsia" w:ascii="宋体" w:hAnsi="宋体" w:eastAsia="宋体" w:cs="宋体"/>
                <w:color w:val="auto"/>
              </w:rPr>
            </w:pPr>
          </w:p>
        </w:tc>
        <w:tc>
          <w:tcPr>
            <w:tcW w:w="1525"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身份证号</w:t>
            </w:r>
          </w:p>
        </w:tc>
        <w:tc>
          <w:tcPr>
            <w:tcW w:w="1331" w:type="dxa"/>
            <w:gridSpan w:val="2"/>
            <w:noWrap w:val="0"/>
            <w:vAlign w:val="center"/>
          </w:tcPr>
          <w:p>
            <w:pPr>
              <w:pStyle w:val="125"/>
              <w:spacing w:line="360" w:lineRule="auto"/>
              <w:ind w:left="0" w:leftChars="0"/>
              <w:rPr>
                <w:rFonts w:hint="eastAsia" w:ascii="宋体" w:hAnsi="宋体" w:eastAsia="宋体" w:cs="宋体"/>
                <w:color w:val="auto"/>
              </w:rPr>
            </w:pPr>
          </w:p>
        </w:tc>
        <w:tc>
          <w:tcPr>
            <w:tcW w:w="1709"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专业/年限</w:t>
            </w:r>
          </w:p>
        </w:tc>
        <w:tc>
          <w:tcPr>
            <w:tcW w:w="1139" w:type="dxa"/>
            <w:gridSpan w:val="2"/>
            <w:noWrap w:val="0"/>
            <w:vAlign w:val="center"/>
          </w:tcPr>
          <w:p>
            <w:pPr>
              <w:pStyle w:val="125"/>
              <w:spacing w:line="360" w:lineRule="auto"/>
              <w:ind w:left="0" w:leftChars="0" w:firstLine="420" w:firstLineChars="200"/>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772" w:type="dxa"/>
            <w:gridSpan w:val="2"/>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毕业时间</w:t>
            </w:r>
          </w:p>
        </w:tc>
        <w:tc>
          <w:tcPr>
            <w:tcW w:w="1577" w:type="dxa"/>
            <w:noWrap w:val="0"/>
            <w:vAlign w:val="center"/>
          </w:tcPr>
          <w:p>
            <w:pPr>
              <w:pStyle w:val="125"/>
              <w:spacing w:line="360" w:lineRule="auto"/>
              <w:ind w:left="0" w:leftChars="0"/>
              <w:rPr>
                <w:rFonts w:hint="eastAsia" w:ascii="宋体" w:hAnsi="宋体" w:eastAsia="宋体" w:cs="宋体"/>
                <w:color w:val="auto"/>
              </w:rPr>
            </w:pPr>
          </w:p>
        </w:tc>
        <w:tc>
          <w:tcPr>
            <w:tcW w:w="1525"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毕业学校</w:t>
            </w:r>
          </w:p>
        </w:tc>
        <w:tc>
          <w:tcPr>
            <w:tcW w:w="1331" w:type="dxa"/>
            <w:gridSpan w:val="2"/>
            <w:noWrap w:val="0"/>
            <w:vAlign w:val="center"/>
          </w:tcPr>
          <w:p>
            <w:pPr>
              <w:pStyle w:val="125"/>
              <w:spacing w:line="360" w:lineRule="auto"/>
              <w:ind w:left="0" w:leftChars="0"/>
              <w:rPr>
                <w:rFonts w:hint="eastAsia" w:ascii="宋体" w:hAnsi="宋体" w:eastAsia="宋体" w:cs="宋体"/>
                <w:color w:val="auto"/>
              </w:rPr>
            </w:pPr>
          </w:p>
        </w:tc>
        <w:tc>
          <w:tcPr>
            <w:tcW w:w="1709"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学历/专业</w:t>
            </w:r>
          </w:p>
        </w:tc>
        <w:tc>
          <w:tcPr>
            <w:tcW w:w="1139" w:type="dxa"/>
            <w:gridSpan w:val="2"/>
            <w:noWrap w:val="0"/>
            <w:vAlign w:val="center"/>
          </w:tcPr>
          <w:p>
            <w:pPr>
              <w:pStyle w:val="125"/>
              <w:spacing w:line="360" w:lineRule="auto"/>
              <w:ind w:left="0" w:leftChars="0" w:firstLine="420" w:firstLineChars="200"/>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772" w:type="dxa"/>
            <w:gridSpan w:val="2"/>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资格证书</w:t>
            </w:r>
          </w:p>
        </w:tc>
        <w:tc>
          <w:tcPr>
            <w:tcW w:w="1577" w:type="dxa"/>
            <w:noWrap w:val="0"/>
            <w:vAlign w:val="center"/>
          </w:tcPr>
          <w:p>
            <w:pPr>
              <w:pStyle w:val="125"/>
              <w:spacing w:line="360" w:lineRule="auto"/>
              <w:ind w:left="0" w:leftChars="0"/>
              <w:rPr>
                <w:rFonts w:hint="eastAsia" w:ascii="宋体" w:hAnsi="宋体" w:eastAsia="宋体" w:cs="宋体"/>
                <w:color w:val="auto"/>
              </w:rPr>
            </w:pPr>
          </w:p>
        </w:tc>
        <w:tc>
          <w:tcPr>
            <w:tcW w:w="1525"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注册时间</w:t>
            </w:r>
          </w:p>
        </w:tc>
        <w:tc>
          <w:tcPr>
            <w:tcW w:w="1331" w:type="dxa"/>
            <w:gridSpan w:val="2"/>
            <w:noWrap w:val="0"/>
            <w:vAlign w:val="center"/>
          </w:tcPr>
          <w:p>
            <w:pPr>
              <w:pStyle w:val="125"/>
              <w:spacing w:line="360" w:lineRule="auto"/>
              <w:ind w:left="0" w:leftChars="0"/>
              <w:rPr>
                <w:rFonts w:hint="eastAsia" w:ascii="宋体" w:hAnsi="宋体" w:eastAsia="宋体" w:cs="宋体"/>
                <w:color w:val="auto"/>
              </w:rPr>
            </w:pPr>
          </w:p>
        </w:tc>
        <w:tc>
          <w:tcPr>
            <w:tcW w:w="1709"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从业时间</w:t>
            </w:r>
          </w:p>
        </w:tc>
        <w:tc>
          <w:tcPr>
            <w:tcW w:w="1139" w:type="dxa"/>
            <w:gridSpan w:val="2"/>
            <w:noWrap w:val="0"/>
            <w:vAlign w:val="center"/>
          </w:tcPr>
          <w:p>
            <w:pPr>
              <w:pStyle w:val="125"/>
              <w:spacing w:line="360" w:lineRule="auto"/>
              <w:ind w:left="0" w:leftChars="0" w:firstLine="420" w:firstLineChars="200"/>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3349" w:type="dxa"/>
            <w:gridSpan w:val="3"/>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是否属</w:t>
            </w:r>
            <w:r>
              <w:rPr>
                <w:rFonts w:hint="eastAsia" w:ascii="宋体" w:hAnsi="宋体" w:eastAsia="宋体" w:cs="宋体"/>
                <w:color w:val="auto"/>
                <w:lang w:eastAsia="zh-CN"/>
              </w:rPr>
              <w:t>投标人</w:t>
            </w:r>
            <w:r>
              <w:rPr>
                <w:rFonts w:hint="eastAsia" w:ascii="宋体" w:hAnsi="宋体" w:eastAsia="宋体" w:cs="宋体"/>
                <w:color w:val="auto"/>
              </w:rPr>
              <w:t>固定雇员</w:t>
            </w:r>
          </w:p>
        </w:tc>
        <w:tc>
          <w:tcPr>
            <w:tcW w:w="1525" w:type="dxa"/>
            <w:noWrap w:val="0"/>
            <w:vAlign w:val="center"/>
          </w:tcPr>
          <w:p>
            <w:pPr>
              <w:pStyle w:val="125"/>
              <w:spacing w:line="360" w:lineRule="auto"/>
              <w:ind w:left="0" w:leftChars="0"/>
              <w:rPr>
                <w:rFonts w:hint="eastAsia" w:ascii="宋体" w:hAnsi="宋体" w:eastAsia="宋体" w:cs="宋体"/>
                <w:color w:val="auto"/>
              </w:rPr>
            </w:pPr>
          </w:p>
        </w:tc>
        <w:tc>
          <w:tcPr>
            <w:tcW w:w="3040" w:type="dxa"/>
            <w:gridSpan w:val="3"/>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为</w:t>
            </w:r>
            <w:r>
              <w:rPr>
                <w:rFonts w:hint="eastAsia" w:ascii="宋体" w:hAnsi="宋体" w:eastAsia="宋体" w:cs="宋体"/>
                <w:color w:val="auto"/>
                <w:lang w:eastAsia="zh-CN"/>
              </w:rPr>
              <w:t>投标人</w:t>
            </w:r>
            <w:r>
              <w:rPr>
                <w:rFonts w:hint="eastAsia" w:ascii="宋体" w:hAnsi="宋体" w:eastAsia="宋体" w:cs="宋体"/>
                <w:color w:val="auto"/>
              </w:rPr>
              <w:t>服务时间</w:t>
            </w:r>
          </w:p>
        </w:tc>
        <w:tc>
          <w:tcPr>
            <w:tcW w:w="1139" w:type="dxa"/>
            <w:gridSpan w:val="2"/>
            <w:noWrap w:val="0"/>
            <w:vAlign w:val="center"/>
          </w:tcPr>
          <w:p>
            <w:pPr>
              <w:pStyle w:val="125"/>
              <w:spacing w:line="360" w:lineRule="auto"/>
              <w:ind w:left="0" w:leftChars="0" w:firstLine="420" w:firstLineChars="200"/>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3349" w:type="dxa"/>
            <w:gridSpan w:val="3"/>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拟在本项目担任职务</w:t>
            </w:r>
          </w:p>
        </w:tc>
        <w:tc>
          <w:tcPr>
            <w:tcW w:w="5704" w:type="dxa"/>
            <w:gridSpan w:val="6"/>
            <w:noWrap w:val="0"/>
            <w:vAlign w:val="center"/>
          </w:tcPr>
          <w:p>
            <w:pPr>
              <w:pStyle w:val="125"/>
              <w:spacing w:line="360" w:lineRule="auto"/>
              <w:ind w:left="0" w:leftChars="0"/>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9053" w:type="dxa"/>
            <w:gridSpan w:val="9"/>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教育和培训背景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0" w:hRule="atLeast"/>
        </w:trPr>
        <w:tc>
          <w:tcPr>
            <w:tcW w:w="9053" w:type="dxa"/>
            <w:gridSpan w:val="9"/>
            <w:noWrap w:val="0"/>
            <w:vAlign w:val="top"/>
          </w:tcPr>
          <w:p>
            <w:pPr>
              <w:pStyle w:val="125"/>
              <w:spacing w:line="360" w:lineRule="auto"/>
              <w:ind w:left="0" w:leftChars="0"/>
              <w:jc w:val="both"/>
              <w:rPr>
                <w:rFonts w:hint="eastAsia" w:ascii="宋体" w:hAnsi="宋体" w:eastAsia="宋体" w:cs="宋体"/>
                <w:color w:val="auto"/>
              </w:rPr>
            </w:pPr>
            <w:r>
              <w:rPr>
                <w:rFonts w:hint="eastAsia" w:ascii="宋体" w:hAnsi="宋体" w:eastAsia="宋体" w:cs="宋体"/>
                <w:color w:val="auto"/>
              </w:rPr>
              <w:t>（教育背景从大学开始，包括毕业院校名称、专业、起始时间。培训填写与专业技术、业务有关的内容）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9053" w:type="dxa"/>
            <w:gridSpan w:val="9"/>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工作经历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时  间</w:t>
            </w:r>
          </w:p>
        </w:tc>
        <w:tc>
          <w:tcPr>
            <w:tcW w:w="3374" w:type="dxa"/>
            <w:gridSpan w:val="3"/>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参加过的项目名称</w:t>
            </w:r>
          </w:p>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及当时所在单位</w:t>
            </w:r>
          </w:p>
        </w:tc>
        <w:tc>
          <w:tcPr>
            <w:tcW w:w="1286"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担任何职</w:t>
            </w:r>
          </w:p>
        </w:tc>
        <w:tc>
          <w:tcPr>
            <w:tcW w:w="1761" w:type="dxa"/>
            <w:gridSpan w:val="3"/>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主要工作内容</w:t>
            </w:r>
          </w:p>
        </w:tc>
        <w:tc>
          <w:tcPr>
            <w:tcW w:w="1132" w:type="dxa"/>
            <w:noWrap w:val="0"/>
            <w:vAlign w:val="center"/>
          </w:tcPr>
          <w:p>
            <w:pPr>
              <w:pStyle w:val="125"/>
              <w:spacing w:line="360" w:lineRule="auto"/>
              <w:ind w:left="0" w:leftChars="0"/>
              <w:rPr>
                <w:rFonts w:hint="eastAsia" w:ascii="宋体" w:hAnsi="宋体" w:eastAsia="宋体" w:cs="宋体"/>
                <w:color w:val="auto"/>
              </w:rPr>
            </w:pPr>
            <w:r>
              <w:rPr>
                <w:rFonts w:hint="eastAsia" w:ascii="宋体" w:hAnsi="宋体" w:eastAsia="宋体" w:cs="宋体"/>
                <w:color w:val="auto"/>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noWrap w:val="0"/>
            <w:vAlign w:val="center"/>
          </w:tcPr>
          <w:p>
            <w:pPr>
              <w:pStyle w:val="125"/>
              <w:spacing w:line="360" w:lineRule="auto"/>
              <w:ind w:left="0" w:leftChars="0"/>
              <w:jc w:val="both"/>
              <w:rPr>
                <w:rFonts w:hint="eastAsia" w:ascii="宋体" w:hAnsi="宋体" w:eastAsia="宋体" w:cs="宋体"/>
                <w:color w:val="auto"/>
              </w:rPr>
            </w:pPr>
          </w:p>
        </w:tc>
        <w:tc>
          <w:tcPr>
            <w:tcW w:w="3374" w:type="dxa"/>
            <w:gridSpan w:val="3"/>
            <w:noWrap w:val="0"/>
            <w:vAlign w:val="center"/>
          </w:tcPr>
          <w:p>
            <w:pPr>
              <w:pStyle w:val="125"/>
              <w:spacing w:line="360" w:lineRule="auto"/>
              <w:ind w:left="0" w:leftChars="0"/>
              <w:jc w:val="both"/>
              <w:rPr>
                <w:rFonts w:hint="eastAsia" w:ascii="宋体" w:hAnsi="宋体" w:eastAsia="宋体" w:cs="宋体"/>
                <w:color w:val="auto"/>
              </w:rPr>
            </w:pPr>
          </w:p>
        </w:tc>
        <w:tc>
          <w:tcPr>
            <w:tcW w:w="1286" w:type="dxa"/>
            <w:noWrap w:val="0"/>
            <w:vAlign w:val="center"/>
          </w:tcPr>
          <w:p>
            <w:pPr>
              <w:pStyle w:val="125"/>
              <w:spacing w:line="360" w:lineRule="auto"/>
              <w:ind w:left="0" w:leftChars="0"/>
              <w:jc w:val="both"/>
              <w:rPr>
                <w:rFonts w:hint="eastAsia" w:ascii="宋体" w:hAnsi="宋体" w:eastAsia="宋体" w:cs="宋体"/>
                <w:color w:val="auto"/>
              </w:rPr>
            </w:pPr>
          </w:p>
        </w:tc>
        <w:tc>
          <w:tcPr>
            <w:tcW w:w="1761" w:type="dxa"/>
            <w:gridSpan w:val="3"/>
            <w:noWrap w:val="0"/>
            <w:vAlign w:val="center"/>
          </w:tcPr>
          <w:p>
            <w:pPr>
              <w:pStyle w:val="125"/>
              <w:spacing w:line="360" w:lineRule="auto"/>
              <w:ind w:left="0" w:leftChars="0"/>
              <w:jc w:val="both"/>
              <w:rPr>
                <w:rFonts w:hint="eastAsia" w:ascii="宋体" w:hAnsi="宋体" w:eastAsia="宋体" w:cs="宋体"/>
                <w:color w:val="auto"/>
              </w:rPr>
            </w:pPr>
          </w:p>
        </w:tc>
        <w:tc>
          <w:tcPr>
            <w:tcW w:w="1132" w:type="dxa"/>
            <w:noWrap w:val="0"/>
            <w:vAlign w:val="center"/>
          </w:tcPr>
          <w:p>
            <w:pPr>
              <w:pStyle w:val="125"/>
              <w:spacing w:line="360" w:lineRule="auto"/>
              <w:ind w:left="0" w:leftChars="0"/>
              <w:jc w:val="both"/>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1500" w:type="dxa"/>
            <w:noWrap w:val="0"/>
            <w:vAlign w:val="center"/>
          </w:tcPr>
          <w:p>
            <w:pPr>
              <w:pStyle w:val="125"/>
              <w:spacing w:line="360" w:lineRule="auto"/>
              <w:ind w:left="0" w:leftChars="0"/>
              <w:jc w:val="both"/>
              <w:rPr>
                <w:rFonts w:hint="eastAsia" w:ascii="宋体" w:hAnsi="宋体" w:eastAsia="宋体" w:cs="宋体"/>
                <w:color w:val="auto"/>
              </w:rPr>
            </w:pPr>
          </w:p>
        </w:tc>
        <w:tc>
          <w:tcPr>
            <w:tcW w:w="3374" w:type="dxa"/>
            <w:gridSpan w:val="3"/>
            <w:noWrap w:val="0"/>
            <w:vAlign w:val="center"/>
          </w:tcPr>
          <w:p>
            <w:pPr>
              <w:pStyle w:val="125"/>
              <w:spacing w:line="360" w:lineRule="auto"/>
              <w:ind w:left="0" w:leftChars="0"/>
              <w:jc w:val="both"/>
              <w:rPr>
                <w:rFonts w:hint="eastAsia" w:ascii="宋体" w:hAnsi="宋体" w:eastAsia="宋体" w:cs="宋体"/>
                <w:color w:val="auto"/>
              </w:rPr>
            </w:pPr>
          </w:p>
        </w:tc>
        <w:tc>
          <w:tcPr>
            <w:tcW w:w="1286" w:type="dxa"/>
            <w:noWrap w:val="0"/>
            <w:vAlign w:val="center"/>
          </w:tcPr>
          <w:p>
            <w:pPr>
              <w:pStyle w:val="125"/>
              <w:spacing w:line="360" w:lineRule="auto"/>
              <w:ind w:left="0" w:leftChars="0"/>
              <w:jc w:val="both"/>
              <w:rPr>
                <w:rFonts w:hint="eastAsia" w:ascii="宋体" w:hAnsi="宋体" w:eastAsia="宋体" w:cs="宋体"/>
                <w:color w:val="auto"/>
              </w:rPr>
            </w:pPr>
          </w:p>
        </w:tc>
        <w:tc>
          <w:tcPr>
            <w:tcW w:w="1761" w:type="dxa"/>
            <w:gridSpan w:val="3"/>
            <w:noWrap w:val="0"/>
            <w:vAlign w:val="center"/>
          </w:tcPr>
          <w:p>
            <w:pPr>
              <w:pStyle w:val="125"/>
              <w:spacing w:line="360" w:lineRule="auto"/>
              <w:ind w:left="0" w:leftChars="0"/>
              <w:jc w:val="both"/>
              <w:rPr>
                <w:rFonts w:hint="eastAsia" w:ascii="宋体" w:hAnsi="宋体" w:eastAsia="宋体" w:cs="宋体"/>
                <w:color w:val="auto"/>
              </w:rPr>
            </w:pPr>
          </w:p>
        </w:tc>
        <w:tc>
          <w:tcPr>
            <w:tcW w:w="1132" w:type="dxa"/>
            <w:noWrap w:val="0"/>
            <w:vAlign w:val="center"/>
          </w:tcPr>
          <w:p>
            <w:pPr>
              <w:pStyle w:val="125"/>
              <w:spacing w:line="360" w:lineRule="auto"/>
              <w:ind w:left="0" w:leftChars="0"/>
              <w:jc w:val="both"/>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noWrap w:val="0"/>
            <w:vAlign w:val="center"/>
          </w:tcPr>
          <w:p>
            <w:pPr>
              <w:pStyle w:val="125"/>
              <w:spacing w:line="360" w:lineRule="auto"/>
              <w:ind w:left="0" w:leftChars="0"/>
              <w:jc w:val="both"/>
              <w:rPr>
                <w:rFonts w:hint="eastAsia" w:ascii="宋体" w:hAnsi="宋体" w:eastAsia="宋体" w:cs="宋体"/>
                <w:color w:val="auto"/>
              </w:rPr>
            </w:pPr>
          </w:p>
        </w:tc>
        <w:tc>
          <w:tcPr>
            <w:tcW w:w="3374" w:type="dxa"/>
            <w:gridSpan w:val="3"/>
            <w:noWrap w:val="0"/>
            <w:vAlign w:val="center"/>
          </w:tcPr>
          <w:p>
            <w:pPr>
              <w:pStyle w:val="125"/>
              <w:spacing w:line="360" w:lineRule="auto"/>
              <w:ind w:left="0" w:leftChars="0"/>
              <w:jc w:val="both"/>
              <w:rPr>
                <w:rFonts w:hint="eastAsia" w:ascii="宋体" w:hAnsi="宋体" w:eastAsia="宋体" w:cs="宋体"/>
                <w:color w:val="auto"/>
              </w:rPr>
            </w:pPr>
          </w:p>
        </w:tc>
        <w:tc>
          <w:tcPr>
            <w:tcW w:w="1286" w:type="dxa"/>
            <w:noWrap w:val="0"/>
            <w:vAlign w:val="center"/>
          </w:tcPr>
          <w:p>
            <w:pPr>
              <w:pStyle w:val="125"/>
              <w:spacing w:line="360" w:lineRule="auto"/>
              <w:ind w:left="0" w:leftChars="0"/>
              <w:jc w:val="both"/>
              <w:rPr>
                <w:rFonts w:hint="eastAsia" w:ascii="宋体" w:hAnsi="宋体" w:eastAsia="宋体" w:cs="宋体"/>
                <w:color w:val="auto"/>
              </w:rPr>
            </w:pPr>
          </w:p>
        </w:tc>
        <w:tc>
          <w:tcPr>
            <w:tcW w:w="1761" w:type="dxa"/>
            <w:gridSpan w:val="3"/>
            <w:noWrap w:val="0"/>
            <w:vAlign w:val="center"/>
          </w:tcPr>
          <w:p>
            <w:pPr>
              <w:pStyle w:val="125"/>
              <w:spacing w:line="360" w:lineRule="auto"/>
              <w:ind w:left="0" w:leftChars="0"/>
              <w:jc w:val="both"/>
              <w:rPr>
                <w:rFonts w:hint="eastAsia" w:ascii="宋体" w:hAnsi="宋体" w:eastAsia="宋体" w:cs="宋体"/>
                <w:color w:val="auto"/>
              </w:rPr>
            </w:pPr>
          </w:p>
        </w:tc>
        <w:tc>
          <w:tcPr>
            <w:tcW w:w="1132" w:type="dxa"/>
            <w:noWrap w:val="0"/>
            <w:vAlign w:val="center"/>
          </w:tcPr>
          <w:p>
            <w:pPr>
              <w:pStyle w:val="125"/>
              <w:spacing w:line="360" w:lineRule="auto"/>
              <w:ind w:left="0" w:leftChars="0"/>
              <w:jc w:val="both"/>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noWrap w:val="0"/>
            <w:vAlign w:val="center"/>
          </w:tcPr>
          <w:p>
            <w:pPr>
              <w:pStyle w:val="125"/>
              <w:spacing w:line="360" w:lineRule="auto"/>
              <w:ind w:left="0" w:leftChars="0"/>
              <w:jc w:val="both"/>
              <w:rPr>
                <w:rFonts w:hint="eastAsia" w:ascii="宋体" w:hAnsi="宋体" w:eastAsia="宋体" w:cs="宋体"/>
                <w:color w:val="auto"/>
              </w:rPr>
            </w:pPr>
          </w:p>
        </w:tc>
        <w:tc>
          <w:tcPr>
            <w:tcW w:w="3374" w:type="dxa"/>
            <w:gridSpan w:val="3"/>
            <w:noWrap w:val="0"/>
            <w:vAlign w:val="center"/>
          </w:tcPr>
          <w:p>
            <w:pPr>
              <w:pStyle w:val="125"/>
              <w:spacing w:line="360" w:lineRule="auto"/>
              <w:ind w:left="0" w:leftChars="0"/>
              <w:jc w:val="both"/>
              <w:rPr>
                <w:rFonts w:hint="eastAsia" w:ascii="宋体" w:hAnsi="宋体" w:eastAsia="宋体" w:cs="宋体"/>
                <w:color w:val="auto"/>
              </w:rPr>
            </w:pPr>
          </w:p>
        </w:tc>
        <w:tc>
          <w:tcPr>
            <w:tcW w:w="1286" w:type="dxa"/>
            <w:noWrap w:val="0"/>
            <w:vAlign w:val="center"/>
          </w:tcPr>
          <w:p>
            <w:pPr>
              <w:pStyle w:val="125"/>
              <w:spacing w:line="360" w:lineRule="auto"/>
              <w:ind w:left="0" w:leftChars="0"/>
              <w:jc w:val="both"/>
              <w:rPr>
                <w:rFonts w:hint="eastAsia" w:ascii="宋体" w:hAnsi="宋体" w:eastAsia="宋体" w:cs="宋体"/>
                <w:color w:val="auto"/>
              </w:rPr>
            </w:pPr>
          </w:p>
        </w:tc>
        <w:tc>
          <w:tcPr>
            <w:tcW w:w="1761" w:type="dxa"/>
            <w:gridSpan w:val="3"/>
            <w:noWrap w:val="0"/>
            <w:vAlign w:val="center"/>
          </w:tcPr>
          <w:p>
            <w:pPr>
              <w:pStyle w:val="125"/>
              <w:spacing w:line="360" w:lineRule="auto"/>
              <w:ind w:left="0" w:leftChars="0"/>
              <w:jc w:val="both"/>
              <w:rPr>
                <w:rFonts w:hint="eastAsia" w:ascii="宋体" w:hAnsi="宋体" w:eastAsia="宋体" w:cs="宋体"/>
                <w:color w:val="auto"/>
              </w:rPr>
            </w:pPr>
          </w:p>
        </w:tc>
        <w:tc>
          <w:tcPr>
            <w:tcW w:w="1132" w:type="dxa"/>
            <w:noWrap w:val="0"/>
            <w:vAlign w:val="center"/>
          </w:tcPr>
          <w:p>
            <w:pPr>
              <w:pStyle w:val="125"/>
              <w:spacing w:line="360" w:lineRule="auto"/>
              <w:ind w:left="0" w:leftChars="0"/>
              <w:jc w:val="both"/>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c>
          <w:tcPr>
            <w:tcW w:w="3374" w:type="dxa"/>
            <w:gridSpan w:val="3"/>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c>
          <w:tcPr>
            <w:tcW w:w="1286" w:type="dxa"/>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c>
          <w:tcPr>
            <w:tcW w:w="1761" w:type="dxa"/>
            <w:gridSpan w:val="3"/>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c>
          <w:tcPr>
            <w:tcW w:w="1132" w:type="dxa"/>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c>
          <w:tcPr>
            <w:tcW w:w="3374" w:type="dxa"/>
            <w:gridSpan w:val="3"/>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c>
          <w:tcPr>
            <w:tcW w:w="1286" w:type="dxa"/>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c>
          <w:tcPr>
            <w:tcW w:w="1761" w:type="dxa"/>
            <w:gridSpan w:val="3"/>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c>
          <w:tcPr>
            <w:tcW w:w="1132" w:type="dxa"/>
            <w:noWrap w:val="0"/>
            <w:vAlign w:val="center"/>
          </w:tcPr>
          <w:p>
            <w:pPr>
              <w:pStyle w:val="125"/>
              <w:spacing w:line="360" w:lineRule="auto"/>
              <w:ind w:left="0" w:leftChars="0" w:firstLine="420" w:firstLineChars="200"/>
              <w:jc w:val="both"/>
              <w:rPr>
                <w:rFonts w:hint="eastAsia" w:ascii="宋体" w:hAnsi="宋体" w:eastAsia="宋体" w:cs="宋体"/>
                <w:color w:val="auto"/>
              </w:rPr>
            </w:pPr>
          </w:p>
        </w:tc>
      </w:tr>
    </w:tbl>
    <w:p>
      <w:pPr>
        <w:pStyle w:val="81"/>
        <w:tabs>
          <w:tab w:val="left" w:pos="2040"/>
        </w:tabs>
        <w:spacing w:beforeLines="0" w:line="360" w:lineRule="auto"/>
        <w:ind w:left="0" w:firstLine="420" w:firstLineChars="200"/>
        <w:rPr>
          <w:rFonts w:hint="eastAsia" w:ascii="宋体" w:hAnsi="宋体" w:eastAsia="宋体" w:cs="宋体"/>
          <w:color w:val="auto"/>
          <w:szCs w:val="21"/>
        </w:rPr>
      </w:pPr>
      <w:r>
        <w:rPr>
          <w:rFonts w:hint="eastAsia" w:ascii="宋体" w:hAnsi="宋体" w:eastAsia="宋体" w:cs="宋体"/>
          <w:color w:val="auto"/>
          <w:szCs w:val="21"/>
        </w:rPr>
        <w:t>注：</w:t>
      </w:r>
    </w:p>
    <w:p>
      <w:pPr>
        <w:pStyle w:val="81"/>
        <w:tabs>
          <w:tab w:val="left" w:pos="2040"/>
        </w:tabs>
        <w:spacing w:beforeLines="0" w:line="360" w:lineRule="auto"/>
        <w:ind w:left="0" w:firstLine="420" w:firstLineChars="200"/>
        <w:rPr>
          <w:rFonts w:hint="eastAsia" w:ascii="宋体" w:hAnsi="宋体" w:eastAsia="宋体" w:cs="宋体"/>
          <w:color w:val="auto"/>
        </w:rPr>
      </w:pPr>
      <w:r>
        <w:rPr>
          <w:rFonts w:hint="eastAsia" w:ascii="宋体" w:hAnsi="宋体" w:eastAsia="宋体" w:cs="宋体"/>
          <w:color w:val="auto"/>
        </w:rPr>
        <w:t>1.表后须附身份证、毕业证、资格证、业绩</w:t>
      </w:r>
      <w:r>
        <w:rPr>
          <w:rFonts w:hint="eastAsia" w:ascii="宋体" w:hAnsi="宋体" w:eastAsia="宋体" w:cs="宋体"/>
          <w:color w:val="auto"/>
          <w:lang w:eastAsia="zh-CN"/>
        </w:rPr>
        <w:t>（如有）、</w:t>
      </w:r>
      <w:r>
        <w:rPr>
          <w:rFonts w:hint="eastAsia" w:ascii="宋体" w:hAnsi="宋体" w:eastAsia="宋体" w:cs="宋体"/>
          <w:color w:val="auto"/>
        </w:rPr>
        <w:t>社保缴纳证明等复印件。</w:t>
      </w:r>
    </w:p>
    <w:p>
      <w:pPr>
        <w:pStyle w:val="81"/>
        <w:tabs>
          <w:tab w:val="left" w:pos="2040"/>
        </w:tabs>
        <w:spacing w:beforeLines="0" w:line="360" w:lineRule="auto"/>
        <w:ind w:left="0" w:firstLine="420" w:firstLineChars="200"/>
        <w:rPr>
          <w:rFonts w:hint="eastAsia" w:ascii="宋体" w:hAnsi="宋体" w:eastAsia="宋体" w:cs="宋体"/>
          <w:color w:val="auto"/>
          <w:sz w:val="24"/>
        </w:rPr>
      </w:pPr>
      <w:r>
        <w:rPr>
          <w:rFonts w:hint="eastAsia" w:ascii="宋体" w:hAnsi="宋体" w:eastAsia="宋体" w:cs="宋体"/>
          <w:color w:val="auto"/>
        </w:rPr>
        <w:t>2.获奖情况包括项目、集体或个人获奖情况，如有，应附复印件或者扫描件。</w:t>
      </w:r>
    </w:p>
    <w:p>
      <w:pPr>
        <w:pStyle w:val="6"/>
        <w:spacing w:line="360" w:lineRule="auto"/>
        <w:rPr>
          <w:rFonts w:hint="eastAsia" w:ascii="宋体" w:hAnsi="宋体" w:eastAsia="宋体" w:cs="宋体"/>
          <w:b/>
          <w:bCs w:val="0"/>
          <w:color w:val="auto"/>
          <w:kern w:val="2"/>
          <w:sz w:val="28"/>
          <w:szCs w:val="24"/>
          <w:highlight w:val="none"/>
          <w:lang w:val="en-US" w:eastAsia="zh-CN" w:bidi="ar"/>
        </w:rPr>
      </w:pPr>
      <w:r>
        <w:rPr>
          <w:rFonts w:hint="eastAsia" w:ascii="宋体" w:hAnsi="宋体" w:eastAsia="宋体" w:cs="宋体"/>
          <w:color w:val="auto"/>
        </w:rPr>
        <w:br w:type="page"/>
      </w:r>
      <w:bookmarkStart w:id="1126" w:name="_Toc22505"/>
      <w:bookmarkStart w:id="1127" w:name="_Toc18859"/>
      <w:r>
        <w:rPr>
          <w:rFonts w:hint="eastAsia" w:ascii="宋体" w:hAnsi="宋体" w:eastAsia="宋体" w:cs="宋体"/>
          <w:b/>
          <w:bCs w:val="0"/>
          <w:color w:val="auto"/>
          <w:kern w:val="2"/>
          <w:sz w:val="28"/>
          <w:szCs w:val="24"/>
          <w:highlight w:val="none"/>
          <w:lang w:val="en-US" w:eastAsia="zh-CN" w:bidi="ar"/>
        </w:rPr>
        <w:t>附表三  拟投入本招标项目的主要施工设备表</w:t>
      </w:r>
    </w:p>
    <w:tbl>
      <w:tblPr>
        <w:tblStyle w:val="41"/>
        <w:tblW w:w="9601" w:type="dxa"/>
        <w:tblInd w:w="-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4"/>
        <w:gridCol w:w="1135"/>
        <w:gridCol w:w="761"/>
        <w:gridCol w:w="782"/>
        <w:gridCol w:w="782"/>
        <w:gridCol w:w="934"/>
        <w:gridCol w:w="1309"/>
        <w:gridCol w:w="933"/>
        <w:gridCol w:w="1293"/>
        <w:gridCol w:w="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1" w:hRule="atLeast"/>
        </w:trPr>
        <w:tc>
          <w:tcPr>
            <w:tcW w:w="894"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序号</w:t>
            </w:r>
          </w:p>
        </w:tc>
        <w:tc>
          <w:tcPr>
            <w:tcW w:w="1135"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设备名称</w:t>
            </w:r>
          </w:p>
        </w:tc>
        <w:tc>
          <w:tcPr>
            <w:tcW w:w="761"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型号</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规格</w:t>
            </w:r>
          </w:p>
        </w:tc>
        <w:tc>
          <w:tcPr>
            <w:tcW w:w="782"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数量</w:t>
            </w:r>
          </w:p>
        </w:tc>
        <w:tc>
          <w:tcPr>
            <w:tcW w:w="782"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国别</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产地</w:t>
            </w:r>
          </w:p>
        </w:tc>
        <w:tc>
          <w:tcPr>
            <w:tcW w:w="934"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制造</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年份</w:t>
            </w:r>
          </w:p>
        </w:tc>
        <w:tc>
          <w:tcPr>
            <w:tcW w:w="1309"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额定功率</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 KW )</w:t>
            </w:r>
          </w:p>
        </w:tc>
        <w:tc>
          <w:tcPr>
            <w:tcW w:w="93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生产</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能力</w:t>
            </w:r>
          </w:p>
        </w:tc>
        <w:tc>
          <w:tcPr>
            <w:tcW w:w="12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用于施</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工部位</w:t>
            </w:r>
          </w:p>
        </w:tc>
        <w:tc>
          <w:tcPr>
            <w:tcW w:w="778"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89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135"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61"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82"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4"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309"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93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1293"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c>
          <w:tcPr>
            <w:tcW w:w="778" w:type="dxa"/>
            <w:noWrap w:val="0"/>
            <w:vAlign w:val="top"/>
          </w:tcPr>
          <w:p>
            <w:pPr>
              <w:keepNext w:val="0"/>
              <w:keepLines w:val="0"/>
              <w:suppressLineNumbers w:val="0"/>
              <w:spacing w:before="0" w:beforeAutospacing="0" w:after="0" w:afterAutospacing="0" w:line="360" w:lineRule="auto"/>
              <w:ind w:left="0" w:right="0"/>
              <w:rPr>
                <w:rFonts w:hint="eastAsia" w:ascii="宋体" w:hAnsi="宋体" w:eastAsia="宋体" w:cs="宋体"/>
                <w:sz w:val="24"/>
                <w:szCs w:val="24"/>
              </w:rPr>
            </w:pPr>
          </w:p>
        </w:tc>
      </w:tr>
    </w:tbl>
    <w:p>
      <w:pPr>
        <w:pStyle w:val="5"/>
        <w:widowControl/>
        <w:spacing w:before="0" w:beforeLines="0" w:line="360" w:lineRule="auto"/>
        <w:jc w:val="both"/>
        <w:rPr>
          <w:rFonts w:hint="eastAsia" w:ascii="宋体" w:hAnsi="宋体" w:cs="宋体"/>
        </w:rPr>
        <w:sectPr>
          <w:pgSz w:w="11906" w:h="16838"/>
          <w:pgMar w:top="1440" w:right="1283" w:bottom="1440" w:left="1383" w:header="1135" w:footer="1135" w:gutter="0"/>
          <w:pgNumType w:fmt="decimal"/>
          <w:cols w:space="425" w:num="1"/>
          <w:docGrid w:type="lines" w:linePitch="312" w:charSpace="0"/>
        </w:sectPr>
      </w:pPr>
    </w:p>
    <w:bookmarkEnd w:id="1126"/>
    <w:bookmarkEnd w:id="1127"/>
    <w:p>
      <w:pPr>
        <w:pStyle w:val="6"/>
        <w:spacing w:line="360" w:lineRule="auto"/>
        <w:rPr>
          <w:rFonts w:hint="eastAsia" w:ascii="宋体" w:hAnsi="宋体" w:eastAsia="宋体" w:cs="宋体"/>
          <w:sz w:val="24"/>
          <w:szCs w:val="24"/>
        </w:rPr>
      </w:pPr>
      <w:r>
        <w:rPr>
          <w:rFonts w:hint="eastAsia" w:ascii="宋体" w:hAnsi="宋体" w:eastAsia="宋体" w:cs="宋体"/>
          <w:b/>
          <w:bCs w:val="0"/>
          <w:sz w:val="24"/>
          <w:szCs w:val="24"/>
        </w:rPr>
        <w:t>附表</w:t>
      </w:r>
      <w:r>
        <w:rPr>
          <w:rFonts w:hint="eastAsia" w:ascii="宋体" w:hAnsi="宋体" w:cs="宋体"/>
          <w:b/>
          <w:bCs w:val="0"/>
          <w:sz w:val="24"/>
          <w:szCs w:val="24"/>
          <w:lang w:val="en-US" w:eastAsia="zh-CN"/>
        </w:rPr>
        <w:t>四</w:t>
      </w:r>
      <w:r>
        <w:rPr>
          <w:rFonts w:hint="eastAsia" w:ascii="宋体" w:hAnsi="宋体" w:eastAsia="宋体" w:cs="宋体"/>
          <w:b/>
          <w:bCs w:val="0"/>
          <w:sz w:val="24"/>
          <w:szCs w:val="24"/>
        </w:rPr>
        <w:t>：劳动力计划表</w:t>
      </w:r>
    </w:p>
    <w:p>
      <w:pPr>
        <w:spacing w:line="360" w:lineRule="auto"/>
        <w:ind w:firstLine="3120" w:firstLineChars="1300"/>
        <w:jc w:val="right"/>
        <w:rPr>
          <w:rFonts w:hint="eastAsia" w:ascii="宋体" w:hAnsi="宋体" w:eastAsia="宋体" w:cs="宋体"/>
          <w:sz w:val="24"/>
          <w:szCs w:val="24"/>
        </w:rPr>
      </w:pPr>
      <w:r>
        <w:rPr>
          <w:rFonts w:hint="eastAsia" w:ascii="宋体" w:hAnsi="宋体" w:eastAsia="宋体" w:cs="宋体"/>
          <w:sz w:val="24"/>
          <w:szCs w:val="24"/>
        </w:rPr>
        <w:t xml:space="preserve">   单位：人</w:t>
      </w:r>
    </w:p>
    <w:tbl>
      <w:tblPr>
        <w:tblStyle w:val="41"/>
        <w:tblW w:w="849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107"/>
        <w:gridCol w:w="1107"/>
        <w:gridCol w:w="1108"/>
        <w:gridCol w:w="1107"/>
        <w:gridCol w:w="1108"/>
        <w:gridCol w:w="1107"/>
        <w:gridCol w:w="1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工种</w:t>
            </w:r>
          </w:p>
        </w:tc>
        <w:tc>
          <w:tcPr>
            <w:tcW w:w="7754" w:type="dxa"/>
            <w:gridSpan w:val="7"/>
            <w:noWrap w:val="0"/>
            <w:vAlign w:val="center"/>
          </w:tcPr>
          <w:p>
            <w:pPr>
              <w:keepNext w:val="0"/>
              <w:keepLines w:val="0"/>
              <w:suppressLineNumbers w:val="0"/>
              <w:spacing w:before="0" w:beforeAutospacing="0" w:after="0" w:afterAutospacing="0" w:line="360" w:lineRule="auto"/>
              <w:ind w:left="0" w:right="0" w:firstLine="480" w:firstLineChars="200"/>
              <w:jc w:val="center"/>
              <w:rPr>
                <w:rFonts w:hint="eastAsia" w:ascii="宋体" w:hAnsi="宋体" w:eastAsia="宋体" w:cs="宋体"/>
                <w:sz w:val="24"/>
                <w:szCs w:val="24"/>
              </w:rPr>
            </w:pPr>
            <w:r>
              <w:rPr>
                <w:rFonts w:hint="eastAsia" w:ascii="宋体" w:hAnsi="宋体" w:eastAsia="宋体" w:cs="宋体"/>
                <w:sz w:val="24"/>
                <w:szCs w:val="24"/>
              </w:rPr>
              <w:t>按工程施工阶段投入劳动力情况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745"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8"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07"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c>
          <w:tcPr>
            <w:tcW w:w="1110" w:type="dxa"/>
            <w:noWrap w:val="0"/>
            <w:vAlign w:val="center"/>
          </w:tcPr>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rPr>
            </w:pPr>
          </w:p>
        </w:tc>
      </w:tr>
    </w:tbl>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 xml:space="preserve"> </w:t>
      </w:r>
    </w:p>
    <w:p>
      <w:pPr>
        <w:spacing w:line="360" w:lineRule="auto"/>
        <w:ind w:firstLine="480" w:firstLineChars="200"/>
        <w:rPr>
          <w:rFonts w:hint="eastAsia" w:ascii="宋体" w:hAnsi="宋体" w:eastAsia="宋体" w:cs="宋体"/>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6"/>
        <w:spacing w:line="360" w:lineRule="auto"/>
        <w:rPr>
          <w:rFonts w:hint="eastAsia" w:ascii="宋体" w:hAnsi="宋体" w:eastAsia="宋体" w:cs="宋体"/>
          <w:sz w:val="24"/>
          <w:szCs w:val="24"/>
        </w:rPr>
      </w:pPr>
      <w:r>
        <w:rPr>
          <w:rFonts w:hint="eastAsia" w:ascii="宋体" w:hAnsi="宋体" w:eastAsia="宋体" w:cs="宋体"/>
          <w:b/>
          <w:bCs w:val="0"/>
          <w:sz w:val="24"/>
          <w:szCs w:val="24"/>
        </w:rPr>
        <w:t>附表</w:t>
      </w:r>
      <w:r>
        <w:rPr>
          <w:rFonts w:hint="eastAsia" w:ascii="宋体" w:hAnsi="宋体" w:cs="宋体"/>
          <w:b/>
          <w:bCs w:val="0"/>
          <w:sz w:val="24"/>
          <w:szCs w:val="24"/>
          <w:lang w:val="en-US" w:eastAsia="zh-CN"/>
        </w:rPr>
        <w:t>五</w:t>
      </w:r>
      <w:r>
        <w:rPr>
          <w:rFonts w:hint="eastAsia" w:ascii="宋体" w:hAnsi="宋体" w:eastAsia="宋体" w:cs="宋体"/>
          <w:b/>
          <w:bCs w:val="0"/>
          <w:sz w:val="24"/>
          <w:szCs w:val="24"/>
        </w:rPr>
        <w:t>：计划开、竣工日期和施工进度网络图</w:t>
      </w:r>
    </w:p>
    <w:p>
      <w:pPr>
        <w:spacing w:line="360" w:lineRule="auto"/>
        <w:rPr>
          <w:rFonts w:hint="eastAsia" w:ascii="宋体" w:hAnsi="宋体" w:eastAsia="宋体" w:cs="宋体"/>
          <w:sz w:val="24"/>
          <w:szCs w:val="24"/>
        </w:rPr>
      </w:pP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1．投标人应递交施工进度网络图或施工进度表，说明按招标文件要求的计划工期进行施工的各个关键日期。</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2．施工进度表可采用网络图（或横道图）表示。</w:t>
      </w:r>
    </w:p>
    <w:p>
      <w:pPr>
        <w:spacing w:line="360" w:lineRule="auto"/>
        <w:ind w:firstLine="480" w:firstLineChars="200"/>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5"/>
        <w:rPr>
          <w:rFonts w:hint="eastAsia" w:ascii="宋体" w:hAnsi="宋体" w:eastAsia="宋体" w:cs="宋体"/>
          <w:sz w:val="24"/>
          <w:szCs w:val="24"/>
        </w:rPr>
      </w:pPr>
    </w:p>
    <w:p>
      <w:pPr>
        <w:pStyle w:val="6"/>
        <w:spacing w:line="360" w:lineRule="auto"/>
        <w:rPr>
          <w:rFonts w:hint="eastAsia" w:ascii="宋体" w:hAnsi="宋体" w:eastAsia="宋体" w:cs="宋体"/>
          <w:b/>
          <w:bCs w:val="0"/>
          <w:sz w:val="24"/>
          <w:szCs w:val="24"/>
          <w:lang w:eastAsia="zh-CN"/>
        </w:rPr>
      </w:pPr>
      <w:bookmarkStart w:id="1128" w:name="_Toc5325"/>
      <w:r>
        <w:rPr>
          <w:rFonts w:hint="eastAsia" w:ascii="宋体" w:hAnsi="宋体" w:eastAsia="宋体" w:cs="宋体"/>
          <w:b/>
          <w:bCs w:val="0"/>
          <w:sz w:val="24"/>
          <w:szCs w:val="24"/>
        </w:rPr>
        <w:t>附表</w:t>
      </w:r>
      <w:r>
        <w:rPr>
          <w:rFonts w:hint="eastAsia" w:ascii="宋体" w:hAnsi="宋体" w:cs="宋体"/>
          <w:b/>
          <w:bCs w:val="0"/>
          <w:sz w:val="24"/>
          <w:szCs w:val="24"/>
          <w:lang w:val="en-US" w:eastAsia="zh-CN"/>
        </w:rPr>
        <w:t>六</w:t>
      </w:r>
      <w:r>
        <w:rPr>
          <w:rFonts w:hint="eastAsia" w:ascii="宋体" w:hAnsi="宋体" w:eastAsia="宋体" w:cs="宋体"/>
          <w:b/>
          <w:bCs w:val="0"/>
          <w:sz w:val="24"/>
          <w:szCs w:val="24"/>
        </w:rPr>
        <w:t>：计划开、竣工日期和施工进度网络图</w:t>
      </w:r>
      <w:bookmarkEnd w:id="1128"/>
    </w:p>
    <w:p>
      <w:pPr>
        <w:numPr>
          <w:ilvl w:val="0"/>
          <w:numId w:val="0"/>
        </w:numPr>
        <w:spacing w:before="75" w:line="360" w:lineRule="auto"/>
        <w:ind w:right="42" w:rightChars="0" w:firstLine="524" w:firstLineChars="200"/>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11"/>
          <w:sz w:val="24"/>
          <w:szCs w:val="24"/>
          <w:lang w:val="en-US" w:eastAsia="zh-CN"/>
        </w:rPr>
        <w:t>1.</w:t>
      </w:r>
      <w:r>
        <w:rPr>
          <w:rFonts w:hint="eastAsia" w:asciiTheme="minorEastAsia" w:hAnsiTheme="minorEastAsia" w:eastAsiaTheme="minorEastAsia" w:cstheme="minorEastAsia"/>
          <w:spacing w:val="11"/>
          <w:sz w:val="24"/>
          <w:szCs w:val="24"/>
        </w:rPr>
        <w:t>供应商应递交施工进度网络图或施工进度表，说明按</w:t>
      </w:r>
      <w:r>
        <w:rPr>
          <w:rFonts w:hint="eastAsia" w:asciiTheme="minorEastAsia" w:hAnsiTheme="minorEastAsia" w:cstheme="minorEastAsia"/>
          <w:spacing w:val="11"/>
          <w:sz w:val="24"/>
          <w:szCs w:val="24"/>
          <w:lang w:eastAsia="zh-CN"/>
        </w:rPr>
        <w:t>招标文件</w:t>
      </w:r>
      <w:r>
        <w:rPr>
          <w:rFonts w:hint="eastAsia" w:asciiTheme="minorEastAsia" w:hAnsiTheme="minorEastAsia" w:eastAsiaTheme="minorEastAsia" w:cstheme="minorEastAsia"/>
          <w:spacing w:val="11"/>
          <w:sz w:val="24"/>
          <w:szCs w:val="24"/>
        </w:rPr>
        <w:t>要求的</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pacing w:val="16"/>
          <w:sz w:val="24"/>
          <w:szCs w:val="24"/>
        </w:rPr>
        <w:t>计</w:t>
      </w:r>
      <w:r>
        <w:rPr>
          <w:rFonts w:hint="eastAsia" w:asciiTheme="minorEastAsia" w:hAnsiTheme="minorEastAsia" w:eastAsiaTheme="minorEastAsia" w:cstheme="minorEastAsia"/>
          <w:spacing w:val="12"/>
          <w:sz w:val="24"/>
          <w:szCs w:val="24"/>
        </w:rPr>
        <w:t>划</w:t>
      </w:r>
      <w:r>
        <w:rPr>
          <w:rFonts w:hint="eastAsia" w:asciiTheme="minorEastAsia" w:hAnsiTheme="minorEastAsia" w:eastAsiaTheme="minorEastAsia" w:cstheme="minorEastAsia"/>
          <w:spacing w:val="8"/>
          <w:sz w:val="24"/>
          <w:szCs w:val="24"/>
        </w:rPr>
        <w:t>工期进行施工的各个关键日期。</w:t>
      </w:r>
    </w:p>
    <w:p>
      <w:pPr>
        <w:pStyle w:val="65"/>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lang w:val="en-US" w:eastAsia="zh-CN"/>
        </w:rPr>
        <w:t>2.</w:t>
      </w:r>
      <w:r>
        <w:rPr>
          <w:rFonts w:hint="eastAsia" w:asciiTheme="minorEastAsia" w:hAnsiTheme="minorEastAsia" w:eastAsiaTheme="minorEastAsia" w:cstheme="minorEastAsia"/>
          <w:spacing w:val="8"/>
          <w:sz w:val="24"/>
          <w:szCs w:val="24"/>
        </w:rPr>
        <w:t>施工进度表可采用网络图和 (或) 横道图表示。</w:t>
      </w: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
        <w:spacing w:line="360" w:lineRule="auto"/>
        <w:rPr>
          <w:rFonts w:hint="eastAsia" w:ascii="宋体" w:hAnsi="宋体" w:eastAsia="宋体" w:cs="宋体"/>
          <w:b/>
          <w:bCs w:val="0"/>
          <w:sz w:val="24"/>
          <w:szCs w:val="24"/>
        </w:rPr>
      </w:pPr>
      <w:bookmarkStart w:id="1129" w:name="_Toc31270"/>
      <w:r>
        <w:rPr>
          <w:rFonts w:hint="eastAsia" w:ascii="宋体" w:hAnsi="宋体" w:eastAsia="宋体" w:cs="宋体"/>
          <w:b/>
          <w:bCs w:val="0"/>
          <w:sz w:val="24"/>
          <w:szCs w:val="24"/>
        </w:rPr>
        <w:t>附表</w:t>
      </w:r>
      <w:r>
        <w:rPr>
          <w:rFonts w:hint="eastAsia" w:ascii="宋体" w:hAnsi="宋体" w:cs="宋体"/>
          <w:b/>
          <w:bCs w:val="0"/>
          <w:sz w:val="24"/>
          <w:szCs w:val="24"/>
          <w:lang w:val="en-US" w:eastAsia="zh-CN"/>
        </w:rPr>
        <w:t>七</w:t>
      </w:r>
      <w:r>
        <w:rPr>
          <w:rFonts w:hint="eastAsia" w:ascii="宋体" w:hAnsi="宋体" w:eastAsia="宋体" w:cs="宋体"/>
          <w:b/>
          <w:bCs w:val="0"/>
          <w:sz w:val="24"/>
          <w:szCs w:val="24"/>
        </w:rPr>
        <w:t>：施工总平面图</w:t>
      </w:r>
      <w:bookmarkEnd w:id="1129"/>
    </w:p>
    <w:p>
      <w:pPr>
        <w:numPr>
          <w:ilvl w:val="0"/>
          <w:numId w:val="0"/>
        </w:numPr>
        <w:spacing w:before="75" w:line="360" w:lineRule="auto"/>
        <w:ind w:right="42" w:rightChars="0" w:firstLine="524" w:firstLineChars="200"/>
        <w:rPr>
          <w:rFonts w:hint="eastAsia" w:asciiTheme="minorEastAsia" w:hAnsiTheme="minorEastAsia" w:eastAsiaTheme="minorEastAsia" w:cstheme="minorEastAsia"/>
          <w:spacing w:val="11"/>
          <w:sz w:val="24"/>
          <w:szCs w:val="24"/>
          <w:lang w:val="en-US" w:eastAsia="zh-CN"/>
        </w:rPr>
      </w:pPr>
      <w:r>
        <w:rPr>
          <w:rFonts w:hint="eastAsia" w:asciiTheme="minorEastAsia" w:hAnsiTheme="minorEastAsia" w:eastAsiaTheme="minorEastAsia" w:cstheme="minorEastAsia"/>
          <w:spacing w:val="11"/>
          <w:sz w:val="24"/>
          <w:szCs w:val="24"/>
          <w:lang w:val="en-US" w:eastAsia="zh-CN"/>
        </w:rPr>
        <w:t>供应商应递交一份施工总平面图，绘出现场临时设施布置图表并附文字说明，说 明临时设施、加工车间、现场办公、设备及仓储、供电、供水、卫生、生活、道路、 消防等设施的情况和布置。</w:t>
      </w: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5"/>
        <w:rPr>
          <w:rFonts w:hint="eastAsia" w:asciiTheme="minorEastAsia" w:hAnsiTheme="minorEastAsia" w:eastAsiaTheme="minorEastAsia" w:cstheme="minorEastAsia"/>
          <w:spacing w:val="8"/>
          <w:sz w:val="24"/>
          <w:szCs w:val="24"/>
        </w:rPr>
      </w:pPr>
    </w:p>
    <w:p>
      <w:pPr>
        <w:pStyle w:val="6"/>
        <w:spacing w:line="360" w:lineRule="auto"/>
        <w:rPr>
          <w:rFonts w:hint="eastAsia" w:ascii="宋体" w:hAnsi="宋体" w:eastAsia="宋体" w:cs="宋体"/>
          <w:b/>
          <w:bCs w:val="0"/>
          <w:sz w:val="24"/>
          <w:szCs w:val="24"/>
        </w:rPr>
      </w:pPr>
      <w:bookmarkStart w:id="1130" w:name="_Toc607"/>
      <w:r>
        <w:rPr>
          <w:rFonts w:hint="eastAsia" w:ascii="宋体" w:hAnsi="宋体" w:eastAsia="宋体" w:cs="宋体"/>
          <w:b/>
          <w:bCs w:val="0"/>
          <w:sz w:val="24"/>
          <w:szCs w:val="24"/>
        </w:rPr>
        <w:t>附表</w:t>
      </w:r>
      <w:r>
        <w:rPr>
          <w:rFonts w:hint="eastAsia" w:ascii="宋体" w:hAnsi="宋体" w:cs="宋体"/>
          <w:b/>
          <w:bCs w:val="0"/>
          <w:sz w:val="24"/>
          <w:szCs w:val="24"/>
          <w:lang w:val="en-US" w:eastAsia="zh-CN"/>
        </w:rPr>
        <w:t>八</w:t>
      </w:r>
      <w:r>
        <w:rPr>
          <w:rFonts w:hint="eastAsia" w:ascii="宋体" w:hAnsi="宋体" w:eastAsia="宋体" w:cs="宋体"/>
          <w:b/>
          <w:bCs w:val="0"/>
          <w:sz w:val="24"/>
          <w:szCs w:val="24"/>
        </w:rPr>
        <w:t>：临时用地表</w:t>
      </w:r>
      <w:bookmarkEnd w:id="1130"/>
    </w:p>
    <w:p>
      <w:pPr>
        <w:spacing w:line="43" w:lineRule="exact"/>
        <w:rPr>
          <w:rFonts w:hint="eastAsia" w:ascii="楷体" w:hAnsi="楷体" w:eastAsia="楷体" w:cs="楷体"/>
        </w:rPr>
      </w:pPr>
    </w:p>
    <w:tbl>
      <w:tblPr>
        <w:tblStyle w:val="215"/>
        <w:tblW w:w="8538" w:type="dxa"/>
        <w:tblInd w:w="14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79"/>
        <w:gridCol w:w="2085"/>
        <w:gridCol w:w="2085"/>
        <w:gridCol w:w="208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4" w:hRule="atLeast"/>
        </w:trPr>
        <w:tc>
          <w:tcPr>
            <w:tcW w:w="2279" w:type="dxa"/>
            <w:vAlign w:val="top"/>
          </w:tcPr>
          <w:p>
            <w:pPr>
              <w:spacing w:before="290" w:line="360" w:lineRule="auto"/>
              <w:jc w:val="center"/>
              <w:rPr>
                <w:rFonts w:hint="eastAsia" w:ascii="宋体" w:hAnsi="宋体" w:eastAsia="宋体" w:cs="宋体"/>
                <w:spacing w:val="4"/>
                <w:sz w:val="24"/>
                <w:szCs w:val="24"/>
              </w:rPr>
            </w:pPr>
            <w:r>
              <w:rPr>
                <w:rFonts w:hint="eastAsia" w:ascii="宋体" w:hAnsi="宋体" w:eastAsia="宋体" w:cs="宋体"/>
                <w:spacing w:val="4"/>
                <w:sz w:val="24"/>
                <w:szCs w:val="24"/>
              </w:rPr>
              <w:t>用  途</w:t>
            </w:r>
          </w:p>
        </w:tc>
        <w:tc>
          <w:tcPr>
            <w:tcW w:w="2085" w:type="dxa"/>
            <w:vAlign w:val="top"/>
          </w:tcPr>
          <w:p>
            <w:pPr>
              <w:spacing w:before="290" w:line="360" w:lineRule="auto"/>
              <w:jc w:val="center"/>
              <w:rPr>
                <w:rFonts w:hint="eastAsia" w:ascii="宋体" w:hAnsi="宋体" w:eastAsia="宋体" w:cs="宋体"/>
                <w:spacing w:val="4"/>
                <w:sz w:val="24"/>
                <w:szCs w:val="24"/>
              </w:rPr>
            </w:pPr>
            <w:r>
              <w:rPr>
                <w:rFonts w:hint="eastAsia" w:ascii="宋体" w:hAnsi="宋体" w:eastAsia="宋体" w:cs="宋体"/>
                <w:spacing w:val="4"/>
                <w:sz w:val="24"/>
                <w:szCs w:val="24"/>
              </w:rPr>
              <w:t>面 积 (平方米)</w:t>
            </w:r>
          </w:p>
        </w:tc>
        <w:tc>
          <w:tcPr>
            <w:tcW w:w="2085" w:type="dxa"/>
            <w:vAlign w:val="top"/>
          </w:tcPr>
          <w:p>
            <w:pPr>
              <w:spacing w:before="290" w:line="360" w:lineRule="auto"/>
              <w:jc w:val="center"/>
              <w:rPr>
                <w:rFonts w:hint="eastAsia" w:ascii="宋体" w:hAnsi="宋体" w:eastAsia="宋体" w:cs="宋体"/>
                <w:spacing w:val="4"/>
                <w:sz w:val="24"/>
                <w:szCs w:val="24"/>
              </w:rPr>
            </w:pPr>
            <w:r>
              <w:rPr>
                <w:rFonts w:hint="eastAsia" w:ascii="宋体" w:hAnsi="宋体" w:eastAsia="宋体" w:cs="宋体"/>
                <w:spacing w:val="4"/>
                <w:sz w:val="24"/>
                <w:szCs w:val="24"/>
              </w:rPr>
              <w:t>位  置</w:t>
            </w:r>
          </w:p>
        </w:tc>
        <w:tc>
          <w:tcPr>
            <w:tcW w:w="2089" w:type="dxa"/>
            <w:vAlign w:val="top"/>
          </w:tcPr>
          <w:p>
            <w:pPr>
              <w:spacing w:before="290" w:line="360" w:lineRule="auto"/>
              <w:jc w:val="center"/>
              <w:rPr>
                <w:rFonts w:hint="eastAsia" w:ascii="宋体" w:hAnsi="宋体" w:eastAsia="宋体" w:cs="宋体"/>
                <w:spacing w:val="4"/>
                <w:sz w:val="24"/>
                <w:szCs w:val="24"/>
              </w:rPr>
            </w:pPr>
            <w:r>
              <w:rPr>
                <w:rFonts w:hint="eastAsia" w:ascii="宋体" w:hAnsi="宋体" w:eastAsia="宋体" w:cs="宋体"/>
                <w:spacing w:val="4"/>
                <w:sz w:val="24"/>
                <w:szCs w:val="24"/>
              </w:rPr>
              <w:t>需用时间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2" w:hRule="atLeast"/>
        </w:trPr>
        <w:tc>
          <w:tcPr>
            <w:tcW w:w="2279"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9" w:type="dxa"/>
            <w:vAlign w:val="top"/>
          </w:tcPr>
          <w:p>
            <w:pPr>
              <w:spacing w:before="290" w:line="360" w:lineRule="auto"/>
              <w:jc w:val="center"/>
              <w:rPr>
                <w:rFonts w:hint="eastAsia" w:ascii="宋体" w:hAnsi="宋体" w:eastAsia="宋体" w:cs="宋体"/>
                <w:spacing w:val="4"/>
                <w:sz w:val="24"/>
                <w:szCs w:val="24"/>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2" w:hRule="atLeast"/>
        </w:trPr>
        <w:tc>
          <w:tcPr>
            <w:tcW w:w="2279"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9" w:type="dxa"/>
            <w:vAlign w:val="top"/>
          </w:tcPr>
          <w:p>
            <w:pPr>
              <w:spacing w:before="290" w:line="360" w:lineRule="auto"/>
              <w:jc w:val="center"/>
              <w:rPr>
                <w:rFonts w:hint="eastAsia" w:ascii="宋体" w:hAnsi="宋体" w:eastAsia="宋体" w:cs="宋体"/>
                <w:spacing w:val="4"/>
                <w:sz w:val="24"/>
                <w:szCs w:val="24"/>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2" w:hRule="atLeast"/>
        </w:trPr>
        <w:tc>
          <w:tcPr>
            <w:tcW w:w="2279"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9" w:type="dxa"/>
            <w:vAlign w:val="top"/>
          </w:tcPr>
          <w:p>
            <w:pPr>
              <w:spacing w:before="290" w:line="360" w:lineRule="auto"/>
              <w:jc w:val="center"/>
              <w:rPr>
                <w:rFonts w:hint="eastAsia" w:ascii="宋体" w:hAnsi="宋体" w:eastAsia="宋体" w:cs="宋体"/>
                <w:spacing w:val="4"/>
                <w:sz w:val="24"/>
                <w:szCs w:val="24"/>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2" w:hRule="atLeast"/>
        </w:trPr>
        <w:tc>
          <w:tcPr>
            <w:tcW w:w="2279"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9" w:type="dxa"/>
            <w:vAlign w:val="top"/>
          </w:tcPr>
          <w:p>
            <w:pPr>
              <w:spacing w:before="290" w:line="360" w:lineRule="auto"/>
              <w:jc w:val="center"/>
              <w:rPr>
                <w:rFonts w:hint="eastAsia" w:ascii="宋体" w:hAnsi="宋体" w:eastAsia="宋体" w:cs="宋体"/>
                <w:spacing w:val="4"/>
                <w:sz w:val="24"/>
                <w:szCs w:val="24"/>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2" w:hRule="atLeast"/>
        </w:trPr>
        <w:tc>
          <w:tcPr>
            <w:tcW w:w="2279"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9" w:type="dxa"/>
            <w:vAlign w:val="top"/>
          </w:tcPr>
          <w:p>
            <w:pPr>
              <w:spacing w:before="290" w:line="360" w:lineRule="auto"/>
              <w:jc w:val="center"/>
              <w:rPr>
                <w:rFonts w:hint="eastAsia" w:ascii="宋体" w:hAnsi="宋体" w:eastAsia="宋体" w:cs="宋体"/>
                <w:spacing w:val="4"/>
                <w:sz w:val="24"/>
                <w:szCs w:val="24"/>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2" w:hRule="atLeast"/>
        </w:trPr>
        <w:tc>
          <w:tcPr>
            <w:tcW w:w="2279"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9" w:type="dxa"/>
            <w:vAlign w:val="top"/>
          </w:tcPr>
          <w:p>
            <w:pPr>
              <w:spacing w:before="290" w:line="360" w:lineRule="auto"/>
              <w:jc w:val="center"/>
              <w:rPr>
                <w:rFonts w:hint="eastAsia" w:ascii="宋体" w:hAnsi="宋体" w:eastAsia="宋体" w:cs="宋体"/>
                <w:spacing w:val="4"/>
                <w:sz w:val="24"/>
                <w:szCs w:val="24"/>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2" w:hRule="atLeast"/>
        </w:trPr>
        <w:tc>
          <w:tcPr>
            <w:tcW w:w="2279"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5" w:type="dxa"/>
            <w:vAlign w:val="top"/>
          </w:tcPr>
          <w:p>
            <w:pPr>
              <w:spacing w:before="290" w:line="360" w:lineRule="auto"/>
              <w:jc w:val="center"/>
              <w:rPr>
                <w:rFonts w:hint="eastAsia" w:ascii="宋体" w:hAnsi="宋体" w:eastAsia="宋体" w:cs="宋体"/>
                <w:spacing w:val="4"/>
                <w:sz w:val="24"/>
                <w:szCs w:val="24"/>
                <w:lang w:val="en-US" w:eastAsia="zh-CN"/>
              </w:rPr>
            </w:pPr>
          </w:p>
        </w:tc>
        <w:tc>
          <w:tcPr>
            <w:tcW w:w="2089" w:type="dxa"/>
            <w:vAlign w:val="top"/>
          </w:tcPr>
          <w:p>
            <w:pPr>
              <w:spacing w:before="290" w:line="360" w:lineRule="auto"/>
              <w:jc w:val="center"/>
              <w:rPr>
                <w:rFonts w:hint="eastAsia" w:ascii="宋体" w:hAnsi="宋体" w:eastAsia="宋体" w:cs="宋体"/>
                <w:spacing w:val="4"/>
                <w:sz w:val="24"/>
                <w:szCs w:val="24"/>
                <w:lang w:val="en-US" w:eastAsia="zh-CN"/>
              </w:rPr>
            </w:pPr>
          </w:p>
        </w:tc>
      </w:tr>
    </w:tbl>
    <w:p>
      <w:pPr>
        <w:pStyle w:val="65"/>
        <w:rPr>
          <w:rFonts w:hint="eastAsia" w:asciiTheme="minorEastAsia" w:hAnsiTheme="minorEastAsia" w:eastAsiaTheme="minorEastAsia" w:cstheme="minorEastAsia"/>
          <w:spacing w:val="8"/>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360" w:lineRule="auto"/>
        <w:jc w:val="both"/>
        <w:rPr>
          <w:rFonts w:hint="eastAsia" w:ascii="宋体" w:hAnsi="宋体" w:eastAsia="宋体" w:cs="宋体"/>
        </w:rPr>
      </w:pPr>
      <w:r>
        <w:rPr>
          <w:rFonts w:hint="eastAsia" w:ascii="宋体" w:hAnsi="宋体" w:eastAsia="宋体" w:cs="宋体"/>
          <w:b/>
          <w:bCs w:val="0"/>
          <w:kern w:val="2"/>
          <w:sz w:val="24"/>
          <w:szCs w:val="24"/>
          <w:lang w:val="en-US" w:eastAsia="zh-CN" w:bidi="ar"/>
        </w:rPr>
        <w:t>附表九、近年完成的类似项目情况表</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2467"/>
        <w:gridCol w:w="669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2"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项目名称</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项目所在地</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发包人名称</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发包人地址</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发包人电话</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合同价格</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开工日期</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交工日期</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承担的工作</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工程质量</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项目经理</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项目总工</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总监理工程师及电话</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37"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项目描述</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48" w:hRule="atLeast"/>
          <w:jc w:val="center"/>
        </w:trPr>
        <w:tc>
          <w:tcPr>
            <w:tcW w:w="2467"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sz w:val="24"/>
                <w:szCs w:val="24"/>
              </w:rPr>
              <w:t>备注</w:t>
            </w:r>
          </w:p>
        </w:tc>
        <w:tc>
          <w:tcPr>
            <w:tcW w:w="6693" w:type="dxa"/>
            <w:noWrap w:val="0"/>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4"/>
                <w:szCs w:val="24"/>
              </w:rPr>
            </w:pPr>
          </w:p>
        </w:tc>
      </w:tr>
    </w:tbl>
    <w:p>
      <w:pPr>
        <w:spacing w:line="360" w:lineRule="auto"/>
        <w:rPr>
          <w:rFonts w:hint="eastAsia" w:ascii="宋体" w:hAnsi="宋体" w:eastAsia="宋体" w:cs="宋体"/>
          <w:sz w:val="24"/>
          <w:szCs w:val="24"/>
        </w:rPr>
      </w:pPr>
      <w:r>
        <w:rPr>
          <w:rFonts w:hint="eastAsia" w:ascii="宋体" w:hAnsi="宋体" w:eastAsia="宋体" w:cs="宋体"/>
          <w:sz w:val="24"/>
          <w:szCs w:val="24"/>
        </w:rPr>
        <w:t>注：1.每张表格只填定一个项目，并标明序号。</w:t>
      </w:r>
    </w:p>
    <w:p>
      <w:pPr>
        <w:pStyle w:val="2"/>
        <w:shd w:val="clear"/>
        <w:ind w:firstLine="480" w:firstLineChars="200"/>
        <w:rPr>
          <w:rFonts w:hint="eastAsia" w:ascii="宋体" w:hAnsi="宋体" w:eastAsia="宋体" w:cs="Times New Roman"/>
          <w:color w:val="auto"/>
          <w:sz w:val="24"/>
          <w:szCs w:val="24"/>
          <w:highlight w:val="none"/>
          <w:lang w:eastAsia="zh-CN"/>
        </w:rPr>
      </w:pPr>
      <w:r>
        <w:rPr>
          <w:rFonts w:hint="eastAsia" w:ascii="宋体" w:hAnsi="宋体" w:eastAsia="宋体" w:cs="宋体"/>
          <w:sz w:val="24"/>
          <w:szCs w:val="24"/>
        </w:rPr>
        <w:t>2.本表后须附</w:t>
      </w:r>
      <w:r>
        <w:rPr>
          <w:rFonts w:hint="eastAsia" w:ascii="宋体" w:hAnsi="宋体" w:cs="宋体"/>
          <w:sz w:val="24"/>
          <w:szCs w:val="24"/>
          <w:lang w:eastAsia="zh-CN"/>
        </w:rPr>
        <w:t>招标文件要求的业绩证明文件</w:t>
      </w:r>
      <w:r>
        <w:rPr>
          <w:rFonts w:hint="eastAsia" w:ascii="宋体" w:hAnsi="宋体" w:eastAsia="宋体" w:cs="宋体"/>
          <w:sz w:val="24"/>
          <w:szCs w:val="24"/>
        </w:rPr>
        <w:t>复印件。</w:t>
      </w:r>
    </w:p>
    <w:p>
      <w:pPr>
        <w:shd w:val="clear"/>
        <w:rPr>
          <w:rFonts w:hint="eastAsia"/>
          <w:color w:val="auto"/>
          <w:highlight w:val="none"/>
        </w:rPr>
      </w:pPr>
    </w:p>
    <w:p>
      <w:pPr>
        <w:pStyle w:val="2"/>
        <w:shd w:val="clear"/>
        <w:rPr>
          <w:rFonts w:hint="default" w:eastAsia="宋体"/>
          <w:color w:val="auto"/>
          <w:highlight w:val="none"/>
          <w:lang w:val="en-US" w:eastAsia="zh-CN"/>
        </w:rPr>
      </w:pPr>
    </w:p>
    <w:p>
      <w:pPr>
        <w:shd w:val="clear"/>
        <w:rPr>
          <w:rFonts w:hint="default" w:eastAsia="宋体"/>
          <w:color w:val="auto"/>
          <w:highlight w:val="none"/>
          <w:lang w:val="en-US" w:eastAsia="zh-CN"/>
        </w:rPr>
      </w:pPr>
    </w:p>
    <w:p>
      <w:pPr>
        <w:pStyle w:val="18"/>
        <w:shd w:val="clear"/>
        <w:ind w:left="0" w:leftChars="0" w:firstLine="0" w:firstLineChars="0"/>
        <w:rPr>
          <w:rFonts w:hint="default" w:eastAsia="宋体"/>
          <w:color w:val="auto"/>
          <w:highlight w:val="none"/>
          <w:lang w:val="en-US" w:eastAsia="zh-CN"/>
        </w:rPr>
      </w:pPr>
    </w:p>
    <w:bookmarkEnd w:id="1038"/>
    <w:bookmarkEnd w:id="1039"/>
    <w:bookmarkEnd w:id="1040"/>
    <w:bookmarkEnd w:id="1041"/>
    <w:bookmarkEnd w:id="1042"/>
    <w:p>
      <w:pPr>
        <w:bidi w:val="0"/>
        <w:rPr>
          <w:rFonts w:hint="eastAsia"/>
          <w:color w:val="auto"/>
        </w:rPr>
        <w:sectPr>
          <w:pgSz w:w="11906" w:h="16838"/>
          <w:pgMar w:top="1440" w:right="1283" w:bottom="1440" w:left="1383" w:header="1135" w:footer="1135" w:gutter="0"/>
          <w:pgNumType w:fmt="decimal"/>
          <w:cols w:space="425" w:num="1"/>
          <w:docGrid w:type="lines" w:linePitch="312" w:charSpace="0"/>
        </w:sectPr>
      </w:pPr>
    </w:p>
    <w:p>
      <w:pPr>
        <w:pStyle w:val="12"/>
        <w:shd w:val="clear"/>
        <w:ind w:firstLine="482"/>
        <w:rPr>
          <w:b/>
          <w:bCs/>
          <w:sz w:val="24"/>
          <w:highlight w:val="none"/>
        </w:rPr>
      </w:pPr>
      <w:r>
        <w:rPr>
          <w:rFonts w:hint="eastAsia" w:ascii="宋体" w:hAnsi="宋体" w:cs="宋体"/>
          <w:b/>
          <w:bCs/>
          <w:sz w:val="24"/>
          <w:highlight w:val="none"/>
        </w:rPr>
        <w:t>附件</w:t>
      </w:r>
      <w:r>
        <w:rPr>
          <w:rFonts w:hint="eastAsia" w:ascii="宋体" w:hAnsi="宋体" w:cs="宋体"/>
          <w:b/>
          <w:bCs/>
          <w:sz w:val="24"/>
          <w:highlight w:val="none"/>
          <w:lang w:val="en-US" w:eastAsia="zh-CN"/>
        </w:rPr>
        <w:t>一</w:t>
      </w:r>
      <w:r>
        <w:rPr>
          <w:rFonts w:hint="eastAsia" w:ascii="宋体" w:hAnsi="宋体" w:cs="宋体"/>
          <w:b/>
          <w:bCs/>
          <w:sz w:val="24"/>
          <w:highlight w:val="none"/>
        </w:rPr>
        <w:t>：信用承诺上报操作指南</w:t>
      </w:r>
    </w:p>
    <w:p>
      <w:pPr>
        <w:shd w:val="clear"/>
        <w:rPr>
          <w:rFonts w:ascii="Times New Roman" w:hAnsi="Times New Roman" w:cs="Times New Roman"/>
          <w:szCs w:val="20"/>
          <w:highlight w:val="none"/>
        </w:rPr>
      </w:pPr>
      <w:r>
        <w:rPr>
          <w:rFonts w:ascii="Times New Roman" w:hAnsi="Times New Roman" w:cs="Times New Roman"/>
          <w:szCs w:val="20"/>
          <w:highlight w:val="none"/>
        </w:rPr>
        <w:drawing>
          <wp:inline distT="0" distB="0" distL="114300" distR="114300">
            <wp:extent cx="5346700" cy="3046095"/>
            <wp:effectExtent l="0" t="0" r="6350" b="190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61"/>
                    <a:stretch>
                      <a:fillRect/>
                    </a:stretch>
                  </pic:blipFill>
                  <pic:spPr>
                    <a:xfrm>
                      <a:off x="0" y="0"/>
                      <a:ext cx="5346700" cy="3046095"/>
                    </a:xfrm>
                    <a:prstGeom prst="rect">
                      <a:avLst/>
                    </a:prstGeom>
                    <a:noFill/>
                    <a:ln>
                      <a:noFill/>
                    </a:ln>
                  </pic:spPr>
                </pic:pic>
              </a:graphicData>
            </a:graphic>
          </wp:inline>
        </w:drawing>
      </w:r>
    </w:p>
    <w:p>
      <w:pPr>
        <w:shd w:val="clear"/>
        <w:rPr>
          <w:rFonts w:ascii="Times New Roman" w:hAnsi="Times New Roman" w:cs="Times New Roman"/>
          <w:szCs w:val="20"/>
          <w:highlight w:val="none"/>
        </w:rPr>
      </w:pPr>
    </w:p>
    <w:p>
      <w:pPr>
        <w:shd w:val="clear"/>
        <w:rPr>
          <w:rFonts w:ascii="Times New Roman" w:hAnsi="Times New Roman" w:cs="Times New Roman"/>
          <w:szCs w:val="20"/>
          <w:highlight w:val="none"/>
        </w:rPr>
      </w:pPr>
      <w:r>
        <w:rPr>
          <w:rFonts w:ascii="Times New Roman" w:hAnsi="Times New Roman" w:cs="Times New Roman"/>
          <w:szCs w:val="20"/>
          <w:highlight w:val="none"/>
        </w:rPr>
        <w:drawing>
          <wp:inline distT="0" distB="0" distL="114300" distR="114300">
            <wp:extent cx="5392420" cy="3013075"/>
            <wp:effectExtent l="0" t="0" r="17780" b="1587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62"/>
                    <a:stretch>
                      <a:fillRect/>
                    </a:stretch>
                  </pic:blipFill>
                  <pic:spPr>
                    <a:xfrm>
                      <a:off x="0" y="0"/>
                      <a:ext cx="5392420" cy="3013075"/>
                    </a:xfrm>
                    <a:prstGeom prst="rect">
                      <a:avLst/>
                    </a:prstGeom>
                    <a:noFill/>
                    <a:ln>
                      <a:noFill/>
                    </a:ln>
                  </pic:spPr>
                </pic:pic>
              </a:graphicData>
            </a:graphic>
          </wp:inline>
        </w:drawing>
      </w:r>
      <w:r>
        <w:rPr>
          <w:rFonts w:ascii="Times New Roman" w:hAnsi="Times New Roman" w:cs="Times New Roman"/>
          <w:szCs w:val="20"/>
          <w:highlight w:val="none"/>
        </w:rPr>
        <w:drawing>
          <wp:inline distT="0" distB="0" distL="114300" distR="114300">
            <wp:extent cx="5478780" cy="3089275"/>
            <wp:effectExtent l="0" t="0" r="7620" b="1587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63"/>
                    <a:stretch>
                      <a:fillRect/>
                    </a:stretch>
                  </pic:blipFill>
                  <pic:spPr>
                    <a:xfrm>
                      <a:off x="0" y="0"/>
                      <a:ext cx="5478780" cy="3089275"/>
                    </a:xfrm>
                    <a:prstGeom prst="rect">
                      <a:avLst/>
                    </a:prstGeom>
                    <a:noFill/>
                    <a:ln>
                      <a:noFill/>
                    </a:ln>
                  </pic:spPr>
                </pic:pic>
              </a:graphicData>
            </a:graphic>
          </wp:inline>
        </w:drawing>
      </w:r>
    </w:p>
    <w:p>
      <w:pPr>
        <w:shd w:val="clear"/>
        <w:rPr>
          <w:rFonts w:ascii="Times New Roman" w:hAnsi="Times New Roman" w:cs="Times New Roman"/>
          <w:szCs w:val="20"/>
          <w:highlight w:val="none"/>
        </w:rPr>
      </w:pPr>
    </w:p>
    <w:p>
      <w:pPr>
        <w:shd w:val="clear"/>
        <w:rPr>
          <w:rFonts w:ascii="Times New Roman" w:hAnsi="Times New Roman" w:cs="Times New Roman"/>
          <w:szCs w:val="20"/>
          <w:highlight w:val="none"/>
        </w:rPr>
      </w:pPr>
      <w:r>
        <w:rPr>
          <w:rFonts w:ascii="Times New Roman" w:hAnsi="Times New Roman" w:cs="Times New Roman"/>
          <w:szCs w:val="20"/>
          <w:highlight w:val="none"/>
        </w:rPr>
        <w:drawing>
          <wp:inline distT="0" distB="0" distL="114300" distR="114300">
            <wp:extent cx="5448935" cy="3088640"/>
            <wp:effectExtent l="0" t="0" r="18415" b="1651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64"/>
                    <a:stretch>
                      <a:fillRect/>
                    </a:stretch>
                  </pic:blipFill>
                  <pic:spPr>
                    <a:xfrm>
                      <a:off x="0" y="0"/>
                      <a:ext cx="5448935" cy="3088640"/>
                    </a:xfrm>
                    <a:prstGeom prst="rect">
                      <a:avLst/>
                    </a:prstGeom>
                    <a:noFill/>
                    <a:ln>
                      <a:noFill/>
                    </a:ln>
                  </pic:spPr>
                </pic:pic>
              </a:graphicData>
            </a:graphic>
          </wp:inline>
        </w:drawing>
      </w:r>
      <w:r>
        <w:rPr>
          <w:rFonts w:ascii="Times New Roman" w:hAnsi="Times New Roman" w:cs="Times New Roman"/>
          <w:szCs w:val="20"/>
          <w:highlight w:val="none"/>
        </w:rPr>
        <w:drawing>
          <wp:inline distT="0" distB="0" distL="114300" distR="114300">
            <wp:extent cx="5410200" cy="3059430"/>
            <wp:effectExtent l="0" t="0" r="0" b="762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65"/>
                    <a:stretch>
                      <a:fillRect/>
                    </a:stretch>
                  </pic:blipFill>
                  <pic:spPr>
                    <a:xfrm>
                      <a:off x="0" y="0"/>
                      <a:ext cx="5410200" cy="3059430"/>
                    </a:xfrm>
                    <a:prstGeom prst="rect">
                      <a:avLst/>
                    </a:prstGeom>
                    <a:noFill/>
                    <a:ln>
                      <a:noFill/>
                    </a:ln>
                  </pic:spPr>
                </pic:pic>
              </a:graphicData>
            </a:graphic>
          </wp:inline>
        </w:drawing>
      </w:r>
    </w:p>
    <w:p>
      <w:pPr>
        <w:shd w:val="clear"/>
        <w:rPr>
          <w:rFonts w:ascii="Times New Roman" w:hAnsi="Times New Roman" w:cs="Times New Roman"/>
          <w:szCs w:val="20"/>
          <w:highlight w:val="none"/>
        </w:rPr>
      </w:pPr>
    </w:p>
    <w:p>
      <w:pPr>
        <w:shd w:val="clear"/>
        <w:rPr>
          <w:rFonts w:ascii="Times New Roman" w:hAnsi="Times New Roman" w:cs="Times New Roman"/>
          <w:szCs w:val="20"/>
          <w:highlight w:val="none"/>
        </w:rPr>
      </w:pPr>
      <w:r>
        <w:rPr>
          <w:rFonts w:ascii="Times New Roman" w:hAnsi="Times New Roman" w:cs="Times New Roman"/>
          <w:szCs w:val="20"/>
          <w:highlight w:val="none"/>
        </w:rPr>
        <w:drawing>
          <wp:inline distT="0" distB="0" distL="114300" distR="114300">
            <wp:extent cx="5299710" cy="2988310"/>
            <wp:effectExtent l="0" t="0" r="15240" b="254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66"/>
                    <a:stretch>
                      <a:fillRect/>
                    </a:stretch>
                  </pic:blipFill>
                  <pic:spPr>
                    <a:xfrm>
                      <a:off x="0" y="0"/>
                      <a:ext cx="5299710" cy="2988310"/>
                    </a:xfrm>
                    <a:prstGeom prst="rect">
                      <a:avLst/>
                    </a:prstGeom>
                    <a:noFill/>
                    <a:ln>
                      <a:noFill/>
                    </a:ln>
                  </pic:spPr>
                </pic:pic>
              </a:graphicData>
            </a:graphic>
          </wp:inline>
        </w:drawing>
      </w:r>
      <w:r>
        <w:rPr>
          <w:rFonts w:ascii="Times New Roman" w:hAnsi="Times New Roman" w:cs="Times New Roman"/>
          <w:szCs w:val="20"/>
          <w:highlight w:val="none"/>
        </w:rPr>
        <w:drawing>
          <wp:inline distT="0" distB="0" distL="114300" distR="114300">
            <wp:extent cx="5316855" cy="3016885"/>
            <wp:effectExtent l="0" t="0" r="17145" b="12065"/>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67"/>
                    <a:stretch>
                      <a:fillRect/>
                    </a:stretch>
                  </pic:blipFill>
                  <pic:spPr>
                    <a:xfrm>
                      <a:off x="0" y="0"/>
                      <a:ext cx="5316855" cy="3016885"/>
                    </a:xfrm>
                    <a:prstGeom prst="rect">
                      <a:avLst/>
                    </a:prstGeom>
                    <a:noFill/>
                    <a:ln>
                      <a:noFill/>
                    </a:ln>
                  </pic:spPr>
                </pic:pic>
              </a:graphicData>
            </a:graphic>
          </wp:inline>
        </w:drawing>
      </w:r>
    </w:p>
    <w:p>
      <w:pPr>
        <w:shd w:val="clear"/>
        <w:rPr>
          <w:rFonts w:ascii="Times New Roman" w:hAnsi="Times New Roman" w:cs="Times New Roman"/>
          <w:szCs w:val="20"/>
          <w:highlight w:val="none"/>
        </w:rPr>
      </w:pPr>
    </w:p>
    <w:p>
      <w:pPr>
        <w:shd w:val="clear"/>
        <w:rPr>
          <w:rFonts w:ascii="Times New Roman" w:hAnsi="Times New Roman" w:cs="Times New Roman"/>
          <w:szCs w:val="20"/>
          <w:highlight w:val="none"/>
        </w:rPr>
      </w:pPr>
      <w:r>
        <w:rPr>
          <w:rFonts w:ascii="Times New Roman" w:hAnsi="Times New Roman" w:cs="Times New Roman"/>
          <w:szCs w:val="20"/>
          <w:highlight w:val="none"/>
        </w:rPr>
        <w:drawing>
          <wp:inline distT="0" distB="0" distL="114300" distR="114300">
            <wp:extent cx="5376545" cy="3052445"/>
            <wp:effectExtent l="0" t="0" r="14605" b="14605"/>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68"/>
                    <a:stretch>
                      <a:fillRect/>
                    </a:stretch>
                  </pic:blipFill>
                  <pic:spPr>
                    <a:xfrm>
                      <a:off x="0" y="0"/>
                      <a:ext cx="5376545" cy="3052445"/>
                    </a:xfrm>
                    <a:prstGeom prst="rect">
                      <a:avLst/>
                    </a:prstGeom>
                    <a:noFill/>
                    <a:ln>
                      <a:noFill/>
                    </a:ln>
                  </pic:spPr>
                </pic:pic>
              </a:graphicData>
            </a:graphic>
          </wp:inline>
        </w:drawing>
      </w:r>
      <w:r>
        <w:rPr>
          <w:rFonts w:ascii="Times New Roman" w:hAnsi="Times New Roman" w:cs="Times New Roman"/>
          <w:szCs w:val="20"/>
          <w:highlight w:val="none"/>
        </w:rPr>
        <w:drawing>
          <wp:inline distT="0" distB="0" distL="114300" distR="114300">
            <wp:extent cx="5288915" cy="2976245"/>
            <wp:effectExtent l="0" t="0" r="6985" b="14605"/>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69"/>
                    <a:stretch>
                      <a:fillRect/>
                    </a:stretch>
                  </pic:blipFill>
                  <pic:spPr>
                    <a:xfrm>
                      <a:off x="0" y="0"/>
                      <a:ext cx="5288915" cy="2976245"/>
                    </a:xfrm>
                    <a:prstGeom prst="rect">
                      <a:avLst/>
                    </a:prstGeom>
                    <a:noFill/>
                    <a:ln>
                      <a:noFill/>
                    </a:ln>
                  </pic:spPr>
                </pic:pic>
              </a:graphicData>
            </a:graphic>
          </wp:inline>
        </w:drawing>
      </w:r>
    </w:p>
    <w:p>
      <w:pPr>
        <w:shd w:val="clear"/>
        <w:rPr>
          <w:rFonts w:ascii="Times New Roman" w:hAnsi="Times New Roman" w:cs="Times New Roman"/>
          <w:szCs w:val="20"/>
          <w:highlight w:val="none"/>
        </w:rPr>
      </w:pPr>
    </w:p>
    <w:p>
      <w:pPr>
        <w:bidi w:val="0"/>
        <w:rPr>
          <w:rFonts w:ascii="Times New Roman" w:hAnsi="Times New Roman" w:cs="Times New Roman"/>
          <w:szCs w:val="20"/>
          <w:highlight w:val="none"/>
        </w:rPr>
        <w:sectPr>
          <w:pgSz w:w="11906" w:h="16838"/>
          <w:pgMar w:top="1440" w:right="1800" w:bottom="1440" w:left="1800" w:header="1135" w:footer="1135" w:gutter="0"/>
          <w:pgNumType w:fmt="decimal"/>
          <w:cols w:space="425" w:num="1"/>
          <w:docGrid w:type="lines" w:linePitch="312" w:charSpace="0"/>
        </w:sectPr>
      </w:pPr>
      <w:r>
        <w:rPr>
          <w:rFonts w:ascii="Times New Roman" w:hAnsi="Times New Roman" w:cs="Times New Roman"/>
          <w:szCs w:val="20"/>
          <w:highlight w:val="none"/>
        </w:rPr>
        <w:drawing>
          <wp:inline distT="0" distB="0" distL="114300" distR="114300">
            <wp:extent cx="5252085" cy="2939415"/>
            <wp:effectExtent l="0" t="0" r="5715" b="13335"/>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70"/>
                    <a:stretch>
                      <a:fillRect/>
                    </a:stretch>
                  </pic:blipFill>
                  <pic:spPr>
                    <a:xfrm>
                      <a:off x="0" y="0"/>
                      <a:ext cx="5252085" cy="2939415"/>
                    </a:xfrm>
                    <a:prstGeom prst="rect">
                      <a:avLst/>
                    </a:prstGeom>
                    <a:noFill/>
                    <a:ln>
                      <a:noFill/>
                    </a:ln>
                  </pic:spPr>
                </pic:pic>
              </a:graphicData>
            </a:graphic>
          </wp:inline>
        </w:drawing>
      </w:r>
      <w:r>
        <w:rPr>
          <w:rFonts w:ascii="Times New Roman" w:hAnsi="Times New Roman" w:cs="Times New Roman"/>
          <w:szCs w:val="20"/>
          <w:highlight w:val="none"/>
        </w:rPr>
        <w:drawing>
          <wp:inline distT="0" distB="0" distL="114300" distR="114300">
            <wp:extent cx="5556250" cy="3134360"/>
            <wp:effectExtent l="0" t="0" r="6350" b="8890"/>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71"/>
                    <a:stretch>
                      <a:fillRect/>
                    </a:stretch>
                  </pic:blipFill>
                  <pic:spPr>
                    <a:xfrm>
                      <a:off x="0" y="0"/>
                      <a:ext cx="5556250" cy="3134360"/>
                    </a:xfrm>
                    <a:prstGeom prst="rect">
                      <a:avLst/>
                    </a:prstGeom>
                    <a:noFill/>
                    <a:ln>
                      <a:noFill/>
                    </a:ln>
                  </pic:spPr>
                </pic:pic>
              </a:graphicData>
            </a:graphic>
          </wp:inline>
        </w:drawing>
      </w:r>
    </w:p>
    <w:p>
      <w:pPr>
        <w:bidi w:val="0"/>
        <w:spacing w:line="360" w:lineRule="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附件二：中小微企业划型标准</w:t>
      </w:r>
    </w:p>
    <w:tbl>
      <w:tblPr>
        <w:tblStyle w:val="41"/>
        <w:tblW w:w="929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176"/>
        <w:gridCol w:w="1700"/>
        <w:gridCol w:w="911"/>
        <w:gridCol w:w="1989"/>
        <w:gridCol w:w="2014"/>
        <w:gridCol w:w="150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9294" w:type="dxa"/>
            <w:gridSpan w:val="6"/>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中小微企业划型标准如下：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行业名称</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指标名称</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计量单位</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中型</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小型</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微型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农、林、牧、渔</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500≤Y＜20000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50≤Y＜500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工业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300≤X＜1000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20≤X＜300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2000≤Y＜40000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300≤Y＜2000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建筑业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6000≤Y＜80000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300≤Y＜6000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资产总额（Z）</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5000≤Z＜80000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300≤Z＜5000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Z＜300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批发业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20≤X＜200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5≤X＜20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5000≤Y＜40000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1000≤Y＜5000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零售业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50≤X＜300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10≤X＜50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500≤Y＜20000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100≤Y＜500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交通运输业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300≤X＜1000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20≤X＜300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3000≤Y＜30000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200≤Y＜3000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仓储业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100≤X＜200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20≤X＜100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1000≤Y＜30000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100≤Y＜1000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邮政业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300≤X＜1000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20≤X＜300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2000≤Y＜30000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100≤Y＜2000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住宿业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100≤X＜300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10≤X＜100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2000≤Y＜10000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100≤Y＜2000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餐饮业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100≤X＜300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10≤X＜100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2000≤Y＜10000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100≤Y＜2000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信息传输业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100≤X＜2000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10≤X＜100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1000≤Y＜100000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100≤Y＜1000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软件和信息技术服务业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100≤X＜300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10≤X＜100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1000≤Y＜10000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50≤Y＜1000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房地产开发经营</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1000≤Y＜200000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100≤X＜1000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资产总额（Z）</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5000≤Z＜10000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2000≤Y＜5000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Y＜2000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物业管理</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300≤X＜1000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100≤X＜300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营业收入（Y）</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1000≤Y＜5000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500≤Y＜1000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restart"/>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租赁和商务服务业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100≤X＜300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10≤X＜100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vMerge w:val="continue"/>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资产总额（Z）</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万元</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8000≤Z＜120000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100≤Z＜8000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Y＜100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176"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其他未列明行业</w:t>
            </w:r>
          </w:p>
        </w:tc>
        <w:tc>
          <w:tcPr>
            <w:tcW w:w="1700"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从业人员（X）</w:t>
            </w:r>
          </w:p>
        </w:tc>
        <w:tc>
          <w:tcPr>
            <w:tcW w:w="911"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w:t>
            </w:r>
          </w:p>
        </w:tc>
        <w:tc>
          <w:tcPr>
            <w:tcW w:w="1989"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100≤X＜300</w:t>
            </w:r>
          </w:p>
        </w:tc>
        <w:tc>
          <w:tcPr>
            <w:tcW w:w="201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10≤X＜100</w:t>
            </w:r>
          </w:p>
        </w:tc>
        <w:tc>
          <w:tcPr>
            <w:tcW w:w="1504"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suppressLineNumbers w:val="0"/>
              <w:bidi w:val="0"/>
              <w:spacing w:before="0" w:beforeAutospacing="0" w:after="0" w:afterAutospacing="0" w:line="360" w:lineRule="auto"/>
              <w:ind w:left="0" w:right="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X＜10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2" w:hRule="atLeast"/>
        </w:trPr>
        <w:tc>
          <w:tcPr>
            <w:tcW w:w="9294" w:type="dxa"/>
            <w:gridSpan w:val="6"/>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pPr>
              <w:keepNext w:val="0"/>
              <w:keepLines w:val="0"/>
              <w:widowControl/>
              <w:suppressLineNumbers w:val="0"/>
              <w:spacing w:before="0" w:beforeAutospacing="0" w:after="0" w:afterAutospacing="0" w:line="375" w:lineRule="atLeast"/>
              <w:ind w:left="0" w:right="0"/>
              <w:jc w:val="left"/>
              <w:rPr>
                <w:rFonts w:hint="eastAsia" w:ascii="宋体" w:hAnsi="宋体" w:eastAsia="宋体" w:cs="宋体"/>
                <w:b/>
                <w:bCs/>
                <w:i w:val="0"/>
                <w:iCs w:val="0"/>
                <w:caps w:val="0"/>
                <w:color w:val="666666"/>
                <w:spacing w:val="0"/>
                <w:sz w:val="24"/>
                <w:szCs w:val="24"/>
              </w:rPr>
            </w:pPr>
            <w:r>
              <w:rPr>
                <w:rFonts w:hint="eastAsia" w:ascii="宋体" w:hAnsi="宋体" w:eastAsia="宋体" w:cs="宋体"/>
                <w:b/>
                <w:bCs/>
                <w:i w:val="0"/>
                <w:iCs w:val="0"/>
                <w:caps w:val="0"/>
                <w:color w:val="666666"/>
                <w:spacing w:val="0"/>
                <w:kern w:val="0"/>
                <w:sz w:val="24"/>
                <w:szCs w:val="24"/>
                <w:lang w:val="en-US" w:eastAsia="zh-CN" w:bidi="ar"/>
              </w:rPr>
              <w:t>说明：上述标准参照《关于印发中小企业划型标准规定的通知》（工信部联企业〔2011〕300号），大型、中型和小型企业须同时满足所列指标的下限，否则下划一档；微型企业只须满足所列指标中的一项即可。</w:t>
            </w:r>
          </w:p>
        </w:tc>
      </w:tr>
    </w:tbl>
    <w:p>
      <w:pPr>
        <w:pStyle w:val="6"/>
        <w:rPr>
          <w:rFonts w:hint="eastAsia"/>
        </w:rPr>
      </w:pPr>
    </w:p>
    <w:sectPr>
      <w:pgSz w:w="11906" w:h="16838"/>
      <w:pgMar w:top="1440" w:right="1283" w:bottom="1440" w:left="1383" w:header="1135" w:footer="1135"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auto"/>
    <w:pitch w:val="default"/>
    <w:sig w:usb0="00000000" w:usb1="00000000" w:usb2="00000000" w:usb3="00000000" w:csb0="00040000" w:csb1="00000000"/>
  </w:font>
  <w:font w:name="Garamond">
    <w:altName w:val="PMingLiU-ExtB"/>
    <w:panose1 w:val="02020404030301010803"/>
    <w:charset w:val="00"/>
    <w:family w:val="roman"/>
    <w:pitch w:val="default"/>
    <w:sig w:usb0="00000000" w:usb1="00000000" w:usb2="00000000" w:usb3="00000000" w:csb0="0000009F" w:csb1="DFD70000"/>
  </w:font>
  <w:font w:name="monospace">
    <w:altName w:val="微软雅黑"/>
    <w:panose1 w:val="00000000000000000000"/>
    <w:charset w:val="00"/>
    <w:family w:val="auto"/>
    <w:pitch w:val="default"/>
    <w:sig w:usb0="00000000" w:usb1="00000000" w:usb2="00000000" w:usb3="00000000" w:csb0="00040001" w:csb1="00000000"/>
  </w:font>
  <w:font w:name="新宋体">
    <w:panose1 w:val="02010609030101010101"/>
    <w:charset w:val="86"/>
    <w:family w:val="auto"/>
    <w:pitch w:val="default"/>
    <w:sig w:usb0="00000283" w:usb1="288F0000" w:usb2="00000006" w:usb3="00000000" w:csb0="00040001" w:csb1="00000000"/>
  </w:font>
  <w:font w:name="等线">
    <w:panose1 w:val="02010600030101010101"/>
    <w:charset w:val="86"/>
    <w:family w:val="auto"/>
    <w:pitch w:val="default"/>
    <w:sig w:usb0="A00002BF" w:usb1="38CF7CFA" w:usb2="00000016" w:usb3="00000000" w:csb0="0004000F" w:csb1="00000000"/>
  </w:font>
  <w:font w:name="Helvetica">
    <w:altName w:val="Arial"/>
    <w:panose1 w:val="020B0604020202020204"/>
    <w:charset w:val="00"/>
    <w:family w:val="auto"/>
    <w:pitch w:val="default"/>
    <w:sig w:usb0="00000000" w:usb1="00000000" w:usb2="00000009" w:usb3="00000000" w:csb0="000001FF" w:csb1="00000000"/>
  </w:font>
  <w:font w:name="Arial Unicode MS">
    <w:altName w:val="宋体"/>
    <w:panose1 w:val="020B0604020202020204"/>
    <w:charset w:val="86"/>
    <w:family w:val="auto"/>
    <w:pitch w:val="default"/>
    <w:sig w:usb0="00000000" w:usb1="00000000" w:usb2="0000003F" w:usb3="00000000" w:csb0="603F01FF" w:csb1="FFFF0000"/>
  </w:font>
  <w:font w:name="楷体_GB2312">
    <w:altName w:val="楷体"/>
    <w:panose1 w:val="00000000000000000000"/>
    <w:charset w:val="86"/>
    <w:family w:val="auto"/>
    <w:pitch w:val="default"/>
    <w:sig w:usb0="00000000" w:usb1="00000000" w:usb2="00000000" w:usb3="00000000" w:csb0="00040000" w:csb1="00000000"/>
  </w:font>
  <w:font w:name="Copperplate Gothic Bold">
    <w:altName w:val="Segoe Print"/>
    <w:panose1 w:val="020E0705020206020404"/>
    <w:charset w:val="00"/>
    <w:family w:val="auto"/>
    <w:pitch w:val="default"/>
    <w:sig w:usb0="00000000" w:usb1="00000000" w:usb2="00000000" w:usb3="00000000" w:csb0="20000001" w:csb1="00000000"/>
  </w:font>
  <w:font w:name="Cambria">
    <w:panose1 w:val="02040503050406030204"/>
    <w:charset w:val="00"/>
    <w:family w:val="auto"/>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Microsoft YaHei UI">
    <w:panose1 w:val="020B0503020204020204"/>
    <w:charset w:val="86"/>
    <w:family w:val="auto"/>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华文仿宋">
    <w:altName w:val="仿宋"/>
    <w:panose1 w:val="02010600040101010101"/>
    <w:charset w:val="86"/>
    <w:family w:val="auto"/>
    <w:pitch w:val="default"/>
    <w:sig w:usb0="00000000" w:usb1="00000000" w:usb2="00000000" w:usb3="00000000" w:csb0="0004009F" w:csb1="DFD70000"/>
  </w:font>
  <w:font w:name="Tahoma">
    <w:panose1 w:val="020B0604030504040204"/>
    <w:charset w:val="00"/>
    <w:family w:val="auto"/>
    <w:pitch w:val="default"/>
    <w:sig w:usb0="E1002EFF" w:usb1="C000605B" w:usb2="00000029" w:usb3="00000000" w:csb0="200101FF" w:csb1="20280000"/>
  </w:font>
  <w:font w:name="Arial Narrow">
    <w:altName w:val="Arial"/>
    <w:panose1 w:val="020B0606020202030204"/>
    <w:charset w:val="00"/>
    <w:family w:val="swiss"/>
    <w:pitch w:val="default"/>
    <w:sig w:usb0="00000000" w:usb1="00000000" w:usb2="00000000" w:usb3="00000000" w:csb0="2000009F" w:csb1="DFD7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165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27"/>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165</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left"/>
      <w:rPr>
        <w:rFonts w:asciiTheme="minorHAnsi" w:hAnsiTheme="minorHAnsi" w:eastAsiaTheme="minorEastAsia" w:cstheme="minorBidi"/>
        <w:kern w:val="2"/>
        <w:sz w:val="18"/>
        <w:szCs w:val="24"/>
        <w:lang w:val="en-US" w:eastAsia="zh-CN" w:bidi="ar-SA"/>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pPr>
                          <w:r>
                            <w:t xml:space="preserve">第 </w:t>
                          </w:r>
                          <w:r>
                            <w:fldChar w:fldCharType="begin"/>
                          </w:r>
                          <w:r>
                            <w:instrText xml:space="preserve"> PAGE  \* MERGEFORMAT </w:instrText>
                          </w:r>
                          <w:r>
                            <w:fldChar w:fldCharType="separate"/>
                          </w:r>
                          <w:r>
                            <w:t>38</w:t>
                          </w:r>
                          <w:r>
                            <w:fldChar w:fldCharType="end"/>
                          </w:r>
                          <w:r>
                            <w:t xml:space="preserve"> 页 共 </w:t>
                          </w:r>
                          <w:r>
                            <w:fldChar w:fldCharType="begin"/>
                          </w:r>
                          <w:r>
                            <w:instrText xml:space="preserve"> NUMPAGES  \* MERGEFORMAT </w:instrText>
                          </w:r>
                          <w:r>
                            <w:fldChar w:fldCharType="separate"/>
                          </w:r>
                          <w:r>
                            <w:t>165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pPr>
                      <w:pStyle w:val="27"/>
                    </w:pPr>
                    <w:r>
                      <w:t xml:space="preserve">第 </w:t>
                    </w:r>
                    <w:r>
                      <w:fldChar w:fldCharType="begin"/>
                    </w:r>
                    <w:r>
                      <w:instrText xml:space="preserve"> PAGE  \* MERGEFORMAT </w:instrText>
                    </w:r>
                    <w:r>
                      <w:fldChar w:fldCharType="separate"/>
                    </w:r>
                    <w:r>
                      <w:t>38</w:t>
                    </w:r>
                    <w:r>
                      <w:fldChar w:fldCharType="end"/>
                    </w:r>
                    <w:r>
                      <w:t xml:space="preserve"> 页 共 </w:t>
                    </w:r>
                    <w:r>
                      <w:fldChar w:fldCharType="begin"/>
                    </w:r>
                    <w:r>
                      <w:instrText xml:space="preserve"> NUMPAGES  \* MERGEFORMAT </w:instrText>
                    </w:r>
                    <w:r>
                      <w:fldChar w:fldCharType="separate"/>
                    </w:r>
                    <w:r>
                      <w:t>165</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widowControl/>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widowControl/>
      <w:jc w:val="both"/>
      <w:rPr>
        <w:b/>
        <w:bCs/>
        <w:sz w:val="16"/>
        <w:szCs w:val="16"/>
      </w:rPr>
    </w:pPr>
    <w:r>
      <w:rPr>
        <w:rFonts w:hint="eastAsia" w:ascii="宋体" w:hAnsi="宋体" w:cs="宋体"/>
        <w:b/>
        <w:bCs/>
        <w:szCs w:val="32"/>
        <w:highlight w:val="none"/>
      </w:rPr>
      <w:drawing>
        <wp:inline distT="0" distB="0" distL="114300" distR="114300">
          <wp:extent cx="197485" cy="197485"/>
          <wp:effectExtent l="0" t="0" r="12065" b="12065"/>
          <wp:docPr id="14" name="图片 14" descr="陕西中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陕西中财LOGO"/>
                  <pic:cNvPicPr>
                    <a:picLocks noChangeAspect="1"/>
                  </pic:cNvPicPr>
                </pic:nvPicPr>
                <pic:blipFill>
                  <a:blip r:embed="rId1"/>
                  <a:stretch>
                    <a:fillRect/>
                  </a:stretch>
                </pic:blipFill>
                <pic:spPr>
                  <a:xfrm>
                    <a:off x="0" y="0"/>
                    <a:ext cx="197485" cy="197485"/>
                  </a:xfrm>
                  <a:prstGeom prst="rect">
                    <a:avLst/>
                  </a:prstGeom>
                  <a:noFill/>
                  <a:ln>
                    <a:noFill/>
                  </a:ln>
                </pic:spPr>
              </pic:pic>
            </a:graphicData>
          </a:graphic>
        </wp:inline>
      </w:drawing>
    </w:r>
    <w:r>
      <w:rPr>
        <w:rFonts w:hint="eastAsia" w:ascii="宋体" w:hAnsi="宋体" w:cs="宋体"/>
        <w:b/>
        <w:bCs/>
        <w:szCs w:val="32"/>
        <w:highlight w:val="none"/>
        <w:lang w:val="en-US" w:eastAsia="zh-CN"/>
      </w:rPr>
      <w:t xml:space="preserve">陕西中财招标                                </w:t>
    </w:r>
    <w:r>
      <w:rPr>
        <w:rFonts w:hint="eastAsia"/>
        <w:b/>
        <w:bCs/>
        <w:sz w:val="16"/>
        <w:szCs w:val="16"/>
        <w:lang w:val="en-US" w:eastAsia="zh-CN"/>
      </w:rPr>
      <w:t xml:space="preserve">榆阳区人民政府后勤服务楼维修改造项目     </w:t>
    </w:r>
    <w:r>
      <w:rPr>
        <w:rFonts w:hint="eastAsia" w:ascii="Times New Roman" w:hAnsi="Times New Roman" w:eastAsia="宋体" w:cs="宋体"/>
        <w:b/>
        <w:bCs/>
        <w:sz w:val="16"/>
        <w:szCs w:val="16"/>
        <w:lang w:eastAsia="zh-CN"/>
      </w:rPr>
      <w:t>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14FED8"/>
    <w:multiLevelType w:val="singleLevel"/>
    <w:tmpl w:val="8B14FED8"/>
    <w:lvl w:ilvl="0" w:tentative="0">
      <w:start w:val="1"/>
      <w:numFmt w:val="decimal"/>
      <w:suff w:val="nothing"/>
      <w:lvlText w:val="%1、"/>
      <w:lvlJc w:val="left"/>
    </w:lvl>
  </w:abstractNum>
  <w:abstractNum w:abstractNumId="1">
    <w:nsid w:val="93D7EB0C"/>
    <w:multiLevelType w:val="multilevel"/>
    <w:tmpl w:val="93D7EB0C"/>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A23229A4"/>
    <w:multiLevelType w:val="singleLevel"/>
    <w:tmpl w:val="A23229A4"/>
    <w:lvl w:ilvl="0" w:tentative="0">
      <w:start w:val="4"/>
      <w:numFmt w:val="chineseCounting"/>
      <w:suff w:val="nothing"/>
      <w:lvlText w:val="%1、"/>
      <w:lvlJc w:val="left"/>
      <w:rPr>
        <w:rFonts w:hint="eastAsia"/>
      </w:rPr>
    </w:lvl>
  </w:abstractNum>
  <w:abstractNum w:abstractNumId="3">
    <w:nsid w:val="CB8888F3"/>
    <w:multiLevelType w:val="singleLevel"/>
    <w:tmpl w:val="CB8888F3"/>
    <w:lvl w:ilvl="0" w:tentative="0">
      <w:start w:val="1"/>
      <w:numFmt w:val="decimal"/>
      <w:suff w:val="nothing"/>
      <w:lvlText w:val="%1、"/>
      <w:lvlJc w:val="left"/>
    </w:lvl>
  </w:abstractNum>
  <w:abstractNum w:abstractNumId="4">
    <w:nsid w:val="E133DFE4"/>
    <w:multiLevelType w:val="singleLevel"/>
    <w:tmpl w:val="E133DFE4"/>
    <w:lvl w:ilvl="0" w:tentative="0">
      <w:start w:val="1"/>
      <w:numFmt w:val="decimal"/>
      <w:suff w:val="nothing"/>
      <w:lvlText w:val="%1、"/>
      <w:lvlJc w:val="left"/>
    </w:lvl>
  </w:abstractNum>
  <w:abstractNum w:abstractNumId="5">
    <w:nsid w:val="E5A88B54"/>
    <w:multiLevelType w:val="singleLevel"/>
    <w:tmpl w:val="E5A88B54"/>
    <w:lvl w:ilvl="0" w:tentative="0">
      <w:start w:val="1"/>
      <w:numFmt w:val="decimal"/>
      <w:suff w:val="nothing"/>
      <w:lvlText w:val="（%1）"/>
      <w:lvlJc w:val="left"/>
      <w:pPr>
        <w:ind w:left="-60"/>
      </w:pPr>
    </w:lvl>
  </w:abstractNum>
  <w:abstractNum w:abstractNumId="6">
    <w:nsid w:val="F7746A76"/>
    <w:multiLevelType w:val="multilevel"/>
    <w:tmpl w:val="F7746A76"/>
    <w:lvl w:ilvl="0" w:tentative="0">
      <w:start w:val="1"/>
      <w:numFmt w:val="chineseCounting"/>
      <w:suff w:val="nothing"/>
      <w:lvlText w:val="（%1）"/>
      <w:lvlJc w:val="left"/>
      <w:pPr>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7">
    <w:nsid w:val="FCCF468C"/>
    <w:multiLevelType w:val="singleLevel"/>
    <w:tmpl w:val="FCCF468C"/>
    <w:lvl w:ilvl="0" w:tentative="0">
      <w:start w:val="1"/>
      <w:numFmt w:val="decimal"/>
      <w:suff w:val="nothing"/>
      <w:lvlText w:val="（%1）"/>
      <w:lvlJc w:val="left"/>
    </w:lvl>
  </w:abstractNum>
  <w:abstractNum w:abstractNumId="8">
    <w:nsid w:val="16284FC7"/>
    <w:multiLevelType w:val="multilevel"/>
    <w:tmpl w:val="16284FC7"/>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9">
    <w:nsid w:val="34FF0872"/>
    <w:multiLevelType w:val="singleLevel"/>
    <w:tmpl w:val="34FF0872"/>
    <w:lvl w:ilvl="0" w:tentative="0">
      <w:start w:val="1"/>
      <w:numFmt w:val="decimal"/>
      <w:suff w:val="nothing"/>
      <w:lvlText w:val="%1、"/>
      <w:lvlJc w:val="left"/>
    </w:lvl>
  </w:abstractNum>
  <w:abstractNum w:abstractNumId="10">
    <w:nsid w:val="3A184615"/>
    <w:multiLevelType w:val="multilevel"/>
    <w:tmpl w:val="3A184615"/>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1">
    <w:nsid w:val="3A818300"/>
    <w:multiLevelType w:val="singleLevel"/>
    <w:tmpl w:val="3A818300"/>
    <w:lvl w:ilvl="0" w:tentative="0">
      <w:start w:val="1"/>
      <w:numFmt w:val="decimal"/>
      <w:suff w:val="nothing"/>
      <w:lvlText w:val="%1、"/>
      <w:lvlJc w:val="left"/>
    </w:lvl>
  </w:abstractNum>
  <w:abstractNum w:abstractNumId="12">
    <w:nsid w:val="3B93DBAE"/>
    <w:multiLevelType w:val="multilevel"/>
    <w:tmpl w:val="3B93DBAE"/>
    <w:lvl w:ilvl="0" w:tentative="0">
      <w:start w:val="4"/>
      <w:numFmt w:val="decimal"/>
      <w:suff w:val="nothing"/>
      <w:lvlText w:val="%1．"/>
      <w:lvlJc w:val="left"/>
      <w:pPr>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3">
    <w:nsid w:val="45A41973"/>
    <w:multiLevelType w:val="singleLevel"/>
    <w:tmpl w:val="45A41973"/>
    <w:lvl w:ilvl="0" w:tentative="0">
      <w:start w:val="1"/>
      <w:numFmt w:val="decimal"/>
      <w:suff w:val="nothing"/>
      <w:lvlText w:val="%1、"/>
      <w:lvlJc w:val="left"/>
    </w:lvl>
  </w:abstractNum>
  <w:abstractNum w:abstractNumId="14">
    <w:nsid w:val="56D420D5"/>
    <w:multiLevelType w:val="singleLevel"/>
    <w:tmpl w:val="56D420D5"/>
    <w:lvl w:ilvl="0" w:tentative="0">
      <w:start w:val="1"/>
      <w:numFmt w:val="decimal"/>
      <w:suff w:val="nothing"/>
      <w:lvlText w:val="%1、"/>
      <w:lvlJc w:val="left"/>
    </w:lvl>
  </w:abstractNum>
  <w:abstractNum w:abstractNumId="15">
    <w:nsid w:val="56DE8286"/>
    <w:multiLevelType w:val="singleLevel"/>
    <w:tmpl w:val="56DE8286"/>
    <w:lvl w:ilvl="0" w:tentative="0">
      <w:start w:val="1"/>
      <w:numFmt w:val="decimal"/>
      <w:suff w:val="nothing"/>
      <w:lvlText w:val="%1、"/>
      <w:lvlJc w:val="left"/>
    </w:lvl>
  </w:abstractNum>
  <w:abstractNum w:abstractNumId="16">
    <w:nsid w:val="59361CB7"/>
    <w:multiLevelType w:val="singleLevel"/>
    <w:tmpl w:val="59361CB7"/>
    <w:lvl w:ilvl="0" w:tentative="0">
      <w:start w:val="2"/>
      <w:numFmt w:val="chineseCounting"/>
      <w:suff w:val="nothing"/>
      <w:lvlText w:val="（%1）"/>
      <w:lvlJc w:val="left"/>
    </w:lvl>
  </w:abstractNum>
  <w:abstractNum w:abstractNumId="17">
    <w:nsid w:val="6620266F"/>
    <w:multiLevelType w:val="multilevel"/>
    <w:tmpl w:val="6620266F"/>
    <w:lvl w:ilvl="0" w:tentative="0">
      <w:start w:val="2"/>
      <w:numFmt w:val="chineseCounting"/>
      <w:suff w:val="nothing"/>
      <w:lvlText w:val="（%1）"/>
      <w:lvlJc w:val="left"/>
      <w:pPr>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8">
    <w:nsid w:val="77E514E9"/>
    <w:multiLevelType w:val="singleLevel"/>
    <w:tmpl w:val="77E514E9"/>
    <w:lvl w:ilvl="0" w:tentative="0">
      <w:start w:val="1"/>
      <w:numFmt w:val="decimal"/>
      <w:suff w:val="nothing"/>
      <w:lvlText w:val="%1、"/>
      <w:lvlJc w:val="left"/>
    </w:lvl>
  </w:abstractNum>
  <w:abstractNum w:abstractNumId="19">
    <w:nsid w:val="79FAD09C"/>
    <w:multiLevelType w:val="multilevel"/>
    <w:tmpl w:val="79FAD09C"/>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num w:numId="1">
    <w:abstractNumId w:val="5"/>
  </w:num>
  <w:num w:numId="2">
    <w:abstractNumId w:val="11"/>
  </w:num>
  <w:num w:numId="3">
    <w:abstractNumId w:val="13"/>
  </w:num>
  <w:num w:numId="4">
    <w:abstractNumId w:val="4"/>
  </w:num>
  <w:num w:numId="5">
    <w:abstractNumId w:val="14"/>
  </w:num>
  <w:num w:numId="6">
    <w:abstractNumId w:val="9"/>
  </w:num>
  <w:num w:numId="7">
    <w:abstractNumId w:val="0"/>
  </w:num>
  <w:num w:numId="8">
    <w:abstractNumId w:val="18"/>
  </w:num>
  <w:num w:numId="9">
    <w:abstractNumId w:val="15"/>
  </w:num>
  <w:num w:numId="10">
    <w:abstractNumId w:val="16"/>
  </w:num>
  <w:num w:numId="11">
    <w:abstractNumId w:val="2"/>
  </w:num>
  <w:num w:numId="12">
    <w:abstractNumId w:val="6"/>
  </w:num>
  <w:num w:numId="13">
    <w:abstractNumId w:val="1"/>
  </w:num>
  <w:num w:numId="14">
    <w:abstractNumId w:val="17"/>
  </w:num>
  <w:num w:numId="15">
    <w:abstractNumId w:val="19"/>
  </w:num>
  <w:num w:numId="16">
    <w:abstractNumId w:val="10"/>
  </w:num>
  <w:num w:numId="17">
    <w:abstractNumId w:val="8"/>
  </w:num>
  <w:num w:numId="18">
    <w:abstractNumId w:val="12"/>
  </w:num>
  <w:num w:numId="19">
    <w:abstractNumId w:val="3"/>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pos w:val="beneathText"/>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I3MTcxMjkwY2ZlNWRiMmMwNTg3MGY2YzdmYzA1NzEifQ=="/>
  </w:docVars>
  <w:rsids>
    <w:rsidRoot w:val="06F76B07"/>
    <w:rsid w:val="000160BB"/>
    <w:rsid w:val="00082AD5"/>
    <w:rsid w:val="00473B36"/>
    <w:rsid w:val="00513602"/>
    <w:rsid w:val="00776FEE"/>
    <w:rsid w:val="007F42B6"/>
    <w:rsid w:val="009A5346"/>
    <w:rsid w:val="00A01373"/>
    <w:rsid w:val="00C14B91"/>
    <w:rsid w:val="00DC32C3"/>
    <w:rsid w:val="00E13728"/>
    <w:rsid w:val="01023C3F"/>
    <w:rsid w:val="01130DD9"/>
    <w:rsid w:val="0117161F"/>
    <w:rsid w:val="01353C51"/>
    <w:rsid w:val="01354A5B"/>
    <w:rsid w:val="01397AC9"/>
    <w:rsid w:val="01520837"/>
    <w:rsid w:val="01543382"/>
    <w:rsid w:val="01B13897"/>
    <w:rsid w:val="01BC7F43"/>
    <w:rsid w:val="01C122B3"/>
    <w:rsid w:val="01C534DA"/>
    <w:rsid w:val="01C72E31"/>
    <w:rsid w:val="01C93EA7"/>
    <w:rsid w:val="01D23465"/>
    <w:rsid w:val="01E65C94"/>
    <w:rsid w:val="02260060"/>
    <w:rsid w:val="022C5C0C"/>
    <w:rsid w:val="02387489"/>
    <w:rsid w:val="02387878"/>
    <w:rsid w:val="023C0E23"/>
    <w:rsid w:val="02454C7D"/>
    <w:rsid w:val="026F7379"/>
    <w:rsid w:val="028D65CA"/>
    <w:rsid w:val="02A72872"/>
    <w:rsid w:val="02BE1F82"/>
    <w:rsid w:val="030001B6"/>
    <w:rsid w:val="030D3E71"/>
    <w:rsid w:val="03176E8E"/>
    <w:rsid w:val="03467510"/>
    <w:rsid w:val="034A7907"/>
    <w:rsid w:val="03BE70CC"/>
    <w:rsid w:val="03E915CA"/>
    <w:rsid w:val="04373A2D"/>
    <w:rsid w:val="04515919"/>
    <w:rsid w:val="045F5627"/>
    <w:rsid w:val="04E53923"/>
    <w:rsid w:val="04EF6F2A"/>
    <w:rsid w:val="04F75660"/>
    <w:rsid w:val="04F94645"/>
    <w:rsid w:val="051078A5"/>
    <w:rsid w:val="05200C37"/>
    <w:rsid w:val="053A314D"/>
    <w:rsid w:val="05501B14"/>
    <w:rsid w:val="05532F02"/>
    <w:rsid w:val="055454A2"/>
    <w:rsid w:val="055B1DB4"/>
    <w:rsid w:val="057C4202"/>
    <w:rsid w:val="057D5E24"/>
    <w:rsid w:val="059646F9"/>
    <w:rsid w:val="05BA44DC"/>
    <w:rsid w:val="05CF6EFA"/>
    <w:rsid w:val="05E16FCE"/>
    <w:rsid w:val="05F70113"/>
    <w:rsid w:val="061F2A86"/>
    <w:rsid w:val="06252DE7"/>
    <w:rsid w:val="062D19D4"/>
    <w:rsid w:val="063E0C92"/>
    <w:rsid w:val="06471FDD"/>
    <w:rsid w:val="0648695B"/>
    <w:rsid w:val="06882765"/>
    <w:rsid w:val="069772D3"/>
    <w:rsid w:val="069A469A"/>
    <w:rsid w:val="06AE61DC"/>
    <w:rsid w:val="06C75A8A"/>
    <w:rsid w:val="06D557D6"/>
    <w:rsid w:val="06DD190B"/>
    <w:rsid w:val="06F76B07"/>
    <w:rsid w:val="070047A5"/>
    <w:rsid w:val="07021FAB"/>
    <w:rsid w:val="07596A66"/>
    <w:rsid w:val="07597A58"/>
    <w:rsid w:val="07685CC1"/>
    <w:rsid w:val="076A2AD6"/>
    <w:rsid w:val="078776FC"/>
    <w:rsid w:val="07A30FBC"/>
    <w:rsid w:val="07AA5EB8"/>
    <w:rsid w:val="07D94DAB"/>
    <w:rsid w:val="08382036"/>
    <w:rsid w:val="083B26D2"/>
    <w:rsid w:val="0854445C"/>
    <w:rsid w:val="086A1781"/>
    <w:rsid w:val="086B4430"/>
    <w:rsid w:val="08871646"/>
    <w:rsid w:val="088D00BA"/>
    <w:rsid w:val="088E280B"/>
    <w:rsid w:val="089D0C1E"/>
    <w:rsid w:val="08AF2140"/>
    <w:rsid w:val="08C87C63"/>
    <w:rsid w:val="08FB5115"/>
    <w:rsid w:val="0900585B"/>
    <w:rsid w:val="09360000"/>
    <w:rsid w:val="0938243F"/>
    <w:rsid w:val="093E4AC2"/>
    <w:rsid w:val="094248EB"/>
    <w:rsid w:val="09446A55"/>
    <w:rsid w:val="094E71DE"/>
    <w:rsid w:val="09537AC1"/>
    <w:rsid w:val="096F7B18"/>
    <w:rsid w:val="09767F7E"/>
    <w:rsid w:val="098506D2"/>
    <w:rsid w:val="09A266F1"/>
    <w:rsid w:val="09EF276F"/>
    <w:rsid w:val="0A2A1A8D"/>
    <w:rsid w:val="0A334D52"/>
    <w:rsid w:val="0A51613C"/>
    <w:rsid w:val="0A52200B"/>
    <w:rsid w:val="0A52276A"/>
    <w:rsid w:val="0A8725EA"/>
    <w:rsid w:val="0A975610"/>
    <w:rsid w:val="0A9C0822"/>
    <w:rsid w:val="0AD228A5"/>
    <w:rsid w:val="0B032F7A"/>
    <w:rsid w:val="0B260D05"/>
    <w:rsid w:val="0B285545"/>
    <w:rsid w:val="0B316BAE"/>
    <w:rsid w:val="0B371DA8"/>
    <w:rsid w:val="0B6C5F67"/>
    <w:rsid w:val="0B822CD9"/>
    <w:rsid w:val="0BA13F3D"/>
    <w:rsid w:val="0BAF3A67"/>
    <w:rsid w:val="0BB17CD0"/>
    <w:rsid w:val="0BF470CA"/>
    <w:rsid w:val="0BFC299A"/>
    <w:rsid w:val="0C056486"/>
    <w:rsid w:val="0C0F6841"/>
    <w:rsid w:val="0C374530"/>
    <w:rsid w:val="0C4E1DF4"/>
    <w:rsid w:val="0C5B351A"/>
    <w:rsid w:val="0C6D2724"/>
    <w:rsid w:val="0C9023CB"/>
    <w:rsid w:val="0CBD2EAF"/>
    <w:rsid w:val="0CE338B2"/>
    <w:rsid w:val="0CE52090"/>
    <w:rsid w:val="0D15134C"/>
    <w:rsid w:val="0D4D4741"/>
    <w:rsid w:val="0D514931"/>
    <w:rsid w:val="0D583CB4"/>
    <w:rsid w:val="0D5B7D06"/>
    <w:rsid w:val="0D9445DF"/>
    <w:rsid w:val="0D9936EB"/>
    <w:rsid w:val="0DB05DDA"/>
    <w:rsid w:val="0DBA6D25"/>
    <w:rsid w:val="0DC452C4"/>
    <w:rsid w:val="0E1400F2"/>
    <w:rsid w:val="0E146D3F"/>
    <w:rsid w:val="0E1F1ECA"/>
    <w:rsid w:val="0E3D08A9"/>
    <w:rsid w:val="0E4D27E5"/>
    <w:rsid w:val="0E5F6701"/>
    <w:rsid w:val="0E9C2293"/>
    <w:rsid w:val="0EB15D4E"/>
    <w:rsid w:val="0ECF38E3"/>
    <w:rsid w:val="0F124658"/>
    <w:rsid w:val="0F292D0A"/>
    <w:rsid w:val="0F4A24F4"/>
    <w:rsid w:val="0F4C5FD1"/>
    <w:rsid w:val="0F787A37"/>
    <w:rsid w:val="0F7F2AD0"/>
    <w:rsid w:val="0F832BA3"/>
    <w:rsid w:val="0F8710A3"/>
    <w:rsid w:val="0FA61B22"/>
    <w:rsid w:val="0FA91612"/>
    <w:rsid w:val="0FCC4100"/>
    <w:rsid w:val="0FE76B01"/>
    <w:rsid w:val="0FEC66BF"/>
    <w:rsid w:val="0FF224B0"/>
    <w:rsid w:val="102B2027"/>
    <w:rsid w:val="103430CD"/>
    <w:rsid w:val="1045253A"/>
    <w:rsid w:val="104C1BB6"/>
    <w:rsid w:val="105B7D27"/>
    <w:rsid w:val="10633FBA"/>
    <w:rsid w:val="10764CBD"/>
    <w:rsid w:val="10A0266D"/>
    <w:rsid w:val="10E03340"/>
    <w:rsid w:val="10EB574A"/>
    <w:rsid w:val="10ED631E"/>
    <w:rsid w:val="110A1935"/>
    <w:rsid w:val="113A5997"/>
    <w:rsid w:val="114264E0"/>
    <w:rsid w:val="11466290"/>
    <w:rsid w:val="11481DFE"/>
    <w:rsid w:val="1166119E"/>
    <w:rsid w:val="118C4D8E"/>
    <w:rsid w:val="11A162F3"/>
    <w:rsid w:val="11B733D4"/>
    <w:rsid w:val="11BC02F7"/>
    <w:rsid w:val="11E45119"/>
    <w:rsid w:val="11E60AC7"/>
    <w:rsid w:val="11ED59DC"/>
    <w:rsid w:val="122E18FE"/>
    <w:rsid w:val="123762E9"/>
    <w:rsid w:val="125B680B"/>
    <w:rsid w:val="1295057F"/>
    <w:rsid w:val="12CB5CF6"/>
    <w:rsid w:val="12E30515"/>
    <w:rsid w:val="12E86FDC"/>
    <w:rsid w:val="12F31899"/>
    <w:rsid w:val="130C3B50"/>
    <w:rsid w:val="1310511A"/>
    <w:rsid w:val="13320C6A"/>
    <w:rsid w:val="13460210"/>
    <w:rsid w:val="134803F5"/>
    <w:rsid w:val="13501F14"/>
    <w:rsid w:val="13954387"/>
    <w:rsid w:val="13A7323E"/>
    <w:rsid w:val="13A834C2"/>
    <w:rsid w:val="13AC48F3"/>
    <w:rsid w:val="13DA79CD"/>
    <w:rsid w:val="14131D98"/>
    <w:rsid w:val="144346DD"/>
    <w:rsid w:val="14C52A4A"/>
    <w:rsid w:val="14C56D75"/>
    <w:rsid w:val="14C63907"/>
    <w:rsid w:val="14C76E04"/>
    <w:rsid w:val="14DB6BEC"/>
    <w:rsid w:val="14F84B6E"/>
    <w:rsid w:val="14FB5CC3"/>
    <w:rsid w:val="150B5245"/>
    <w:rsid w:val="152D05F0"/>
    <w:rsid w:val="155319C7"/>
    <w:rsid w:val="1557256C"/>
    <w:rsid w:val="158D1FE0"/>
    <w:rsid w:val="15910312"/>
    <w:rsid w:val="159C7C87"/>
    <w:rsid w:val="15BB209F"/>
    <w:rsid w:val="15C778FD"/>
    <w:rsid w:val="15E61397"/>
    <w:rsid w:val="16234FB5"/>
    <w:rsid w:val="16286E51"/>
    <w:rsid w:val="16303CF4"/>
    <w:rsid w:val="1635593B"/>
    <w:rsid w:val="16495E30"/>
    <w:rsid w:val="16627636"/>
    <w:rsid w:val="1665541F"/>
    <w:rsid w:val="168D4EAB"/>
    <w:rsid w:val="168D5359"/>
    <w:rsid w:val="168E0C4D"/>
    <w:rsid w:val="16AE750E"/>
    <w:rsid w:val="16B20605"/>
    <w:rsid w:val="170D397B"/>
    <w:rsid w:val="17607EAE"/>
    <w:rsid w:val="177A696C"/>
    <w:rsid w:val="17823DFB"/>
    <w:rsid w:val="17872F24"/>
    <w:rsid w:val="17AA053A"/>
    <w:rsid w:val="17AE7FF0"/>
    <w:rsid w:val="17F36AB0"/>
    <w:rsid w:val="18284119"/>
    <w:rsid w:val="18442708"/>
    <w:rsid w:val="185365BF"/>
    <w:rsid w:val="187736E7"/>
    <w:rsid w:val="18806EE8"/>
    <w:rsid w:val="18AE5980"/>
    <w:rsid w:val="18BA6EEC"/>
    <w:rsid w:val="18C748B7"/>
    <w:rsid w:val="18CB1B82"/>
    <w:rsid w:val="19071A80"/>
    <w:rsid w:val="190D29F1"/>
    <w:rsid w:val="190F5065"/>
    <w:rsid w:val="19277D60"/>
    <w:rsid w:val="19402C50"/>
    <w:rsid w:val="19632A77"/>
    <w:rsid w:val="196B3904"/>
    <w:rsid w:val="1984644B"/>
    <w:rsid w:val="198E2F82"/>
    <w:rsid w:val="19A21C53"/>
    <w:rsid w:val="19AC4DBF"/>
    <w:rsid w:val="19C56BA5"/>
    <w:rsid w:val="19DD7B9C"/>
    <w:rsid w:val="19E7019A"/>
    <w:rsid w:val="1A0837BD"/>
    <w:rsid w:val="1A08742A"/>
    <w:rsid w:val="1A2B1D25"/>
    <w:rsid w:val="1A61565B"/>
    <w:rsid w:val="1A8916F8"/>
    <w:rsid w:val="1A9E5C16"/>
    <w:rsid w:val="1B4A5BEB"/>
    <w:rsid w:val="1B5F2FF2"/>
    <w:rsid w:val="1B813CE3"/>
    <w:rsid w:val="1BD16179"/>
    <w:rsid w:val="1BDF7F24"/>
    <w:rsid w:val="1BF744DD"/>
    <w:rsid w:val="1C1E3397"/>
    <w:rsid w:val="1C235869"/>
    <w:rsid w:val="1C3C0FBC"/>
    <w:rsid w:val="1C485D0F"/>
    <w:rsid w:val="1C5D2B15"/>
    <w:rsid w:val="1C821F9B"/>
    <w:rsid w:val="1C8E727E"/>
    <w:rsid w:val="1CD41D4B"/>
    <w:rsid w:val="1D14528C"/>
    <w:rsid w:val="1D1B6C37"/>
    <w:rsid w:val="1D2642A2"/>
    <w:rsid w:val="1D3C1168"/>
    <w:rsid w:val="1D4364FB"/>
    <w:rsid w:val="1D4C0B25"/>
    <w:rsid w:val="1D575C8E"/>
    <w:rsid w:val="1D77338B"/>
    <w:rsid w:val="1DB27C14"/>
    <w:rsid w:val="1DD52BD7"/>
    <w:rsid w:val="1DF649F2"/>
    <w:rsid w:val="1E0C3311"/>
    <w:rsid w:val="1E2D340E"/>
    <w:rsid w:val="1E3807EA"/>
    <w:rsid w:val="1E390005"/>
    <w:rsid w:val="1E4246A2"/>
    <w:rsid w:val="1E8236E3"/>
    <w:rsid w:val="1EBF4E9D"/>
    <w:rsid w:val="1EF077A4"/>
    <w:rsid w:val="1EF139BF"/>
    <w:rsid w:val="1F186E7B"/>
    <w:rsid w:val="1F51379E"/>
    <w:rsid w:val="1FBB4D44"/>
    <w:rsid w:val="1FC44610"/>
    <w:rsid w:val="1FFB7497"/>
    <w:rsid w:val="206014D0"/>
    <w:rsid w:val="2072139F"/>
    <w:rsid w:val="209052D6"/>
    <w:rsid w:val="210A1607"/>
    <w:rsid w:val="212E78BB"/>
    <w:rsid w:val="212F5ACC"/>
    <w:rsid w:val="214A5276"/>
    <w:rsid w:val="215A77D0"/>
    <w:rsid w:val="21A01459"/>
    <w:rsid w:val="21A4319A"/>
    <w:rsid w:val="21A96DF8"/>
    <w:rsid w:val="21E81D45"/>
    <w:rsid w:val="22023914"/>
    <w:rsid w:val="220C42C0"/>
    <w:rsid w:val="221303F1"/>
    <w:rsid w:val="22315C8A"/>
    <w:rsid w:val="228E5679"/>
    <w:rsid w:val="22A440AE"/>
    <w:rsid w:val="22B8599C"/>
    <w:rsid w:val="22BD40F6"/>
    <w:rsid w:val="22D67A67"/>
    <w:rsid w:val="22EC39DC"/>
    <w:rsid w:val="22FB4B0E"/>
    <w:rsid w:val="231A7C31"/>
    <w:rsid w:val="23302C85"/>
    <w:rsid w:val="233874C4"/>
    <w:rsid w:val="233C1C7C"/>
    <w:rsid w:val="23590E67"/>
    <w:rsid w:val="236E7ECB"/>
    <w:rsid w:val="23707528"/>
    <w:rsid w:val="238E5203"/>
    <w:rsid w:val="23936BEF"/>
    <w:rsid w:val="23957A8C"/>
    <w:rsid w:val="239C052D"/>
    <w:rsid w:val="23DA2096"/>
    <w:rsid w:val="23EF2B55"/>
    <w:rsid w:val="24202495"/>
    <w:rsid w:val="2421491D"/>
    <w:rsid w:val="244642F4"/>
    <w:rsid w:val="244C7AE8"/>
    <w:rsid w:val="24663AF3"/>
    <w:rsid w:val="24B80369"/>
    <w:rsid w:val="24BD6755"/>
    <w:rsid w:val="24D3267A"/>
    <w:rsid w:val="24EC2DE2"/>
    <w:rsid w:val="24EF16C8"/>
    <w:rsid w:val="251C15A0"/>
    <w:rsid w:val="2538060A"/>
    <w:rsid w:val="254F18F8"/>
    <w:rsid w:val="255049E9"/>
    <w:rsid w:val="25695D11"/>
    <w:rsid w:val="25832D5F"/>
    <w:rsid w:val="25A9092C"/>
    <w:rsid w:val="25C10947"/>
    <w:rsid w:val="25CD2E47"/>
    <w:rsid w:val="25E405A7"/>
    <w:rsid w:val="25E70938"/>
    <w:rsid w:val="25F235F6"/>
    <w:rsid w:val="25F63357"/>
    <w:rsid w:val="26270EA7"/>
    <w:rsid w:val="263A7C87"/>
    <w:rsid w:val="263C23F6"/>
    <w:rsid w:val="265B49AF"/>
    <w:rsid w:val="265B73F6"/>
    <w:rsid w:val="266D3D7B"/>
    <w:rsid w:val="26733A4A"/>
    <w:rsid w:val="268A1E16"/>
    <w:rsid w:val="268B3730"/>
    <w:rsid w:val="268E653C"/>
    <w:rsid w:val="26D030F2"/>
    <w:rsid w:val="26F1504B"/>
    <w:rsid w:val="26F6071D"/>
    <w:rsid w:val="26FE34A7"/>
    <w:rsid w:val="270D3E42"/>
    <w:rsid w:val="273C0695"/>
    <w:rsid w:val="2743733D"/>
    <w:rsid w:val="27512752"/>
    <w:rsid w:val="27597755"/>
    <w:rsid w:val="27AD58FE"/>
    <w:rsid w:val="27B80589"/>
    <w:rsid w:val="28086522"/>
    <w:rsid w:val="280D2781"/>
    <w:rsid w:val="28201B5A"/>
    <w:rsid w:val="28477E5B"/>
    <w:rsid w:val="286C2943"/>
    <w:rsid w:val="288E468B"/>
    <w:rsid w:val="28AA258A"/>
    <w:rsid w:val="28B21F66"/>
    <w:rsid w:val="28B51BC1"/>
    <w:rsid w:val="28B86472"/>
    <w:rsid w:val="28DE02E6"/>
    <w:rsid w:val="28E5772A"/>
    <w:rsid w:val="28F759D8"/>
    <w:rsid w:val="29201250"/>
    <w:rsid w:val="29246737"/>
    <w:rsid w:val="292B0F13"/>
    <w:rsid w:val="294276AE"/>
    <w:rsid w:val="295F4B75"/>
    <w:rsid w:val="297A1D01"/>
    <w:rsid w:val="29B45ADC"/>
    <w:rsid w:val="29B64A62"/>
    <w:rsid w:val="29E0319F"/>
    <w:rsid w:val="29F119A3"/>
    <w:rsid w:val="29F45BED"/>
    <w:rsid w:val="29FA2D3E"/>
    <w:rsid w:val="2A073EDF"/>
    <w:rsid w:val="2A350251"/>
    <w:rsid w:val="2A3A13DC"/>
    <w:rsid w:val="2A4F146D"/>
    <w:rsid w:val="2A73664D"/>
    <w:rsid w:val="2A7A1912"/>
    <w:rsid w:val="2A9C1ABD"/>
    <w:rsid w:val="2AF7659E"/>
    <w:rsid w:val="2B0425DE"/>
    <w:rsid w:val="2B2931B3"/>
    <w:rsid w:val="2B45290C"/>
    <w:rsid w:val="2B594250"/>
    <w:rsid w:val="2B62272A"/>
    <w:rsid w:val="2B8D381C"/>
    <w:rsid w:val="2B9E69FF"/>
    <w:rsid w:val="2BA6269E"/>
    <w:rsid w:val="2BAF635C"/>
    <w:rsid w:val="2BCD4ED1"/>
    <w:rsid w:val="2BDF7FA6"/>
    <w:rsid w:val="2BEC1809"/>
    <w:rsid w:val="2C1E497C"/>
    <w:rsid w:val="2C2B1BB5"/>
    <w:rsid w:val="2C39371F"/>
    <w:rsid w:val="2C6F6002"/>
    <w:rsid w:val="2C740256"/>
    <w:rsid w:val="2C903FAA"/>
    <w:rsid w:val="2D14090B"/>
    <w:rsid w:val="2D1830F5"/>
    <w:rsid w:val="2D381E56"/>
    <w:rsid w:val="2D3C3D8C"/>
    <w:rsid w:val="2D3F31C7"/>
    <w:rsid w:val="2D704767"/>
    <w:rsid w:val="2D8504EE"/>
    <w:rsid w:val="2D913BF2"/>
    <w:rsid w:val="2D9708A4"/>
    <w:rsid w:val="2DF40F2E"/>
    <w:rsid w:val="2E053670"/>
    <w:rsid w:val="2E25007F"/>
    <w:rsid w:val="2E3B7B20"/>
    <w:rsid w:val="2E48547A"/>
    <w:rsid w:val="2E531E30"/>
    <w:rsid w:val="2E593C1D"/>
    <w:rsid w:val="2E5C3496"/>
    <w:rsid w:val="2E6365F4"/>
    <w:rsid w:val="2E6739DE"/>
    <w:rsid w:val="2E70421E"/>
    <w:rsid w:val="2E92399B"/>
    <w:rsid w:val="2EAD05C3"/>
    <w:rsid w:val="2EB30160"/>
    <w:rsid w:val="2ECA5381"/>
    <w:rsid w:val="2EDF4D6F"/>
    <w:rsid w:val="2EE27E18"/>
    <w:rsid w:val="2EED6577"/>
    <w:rsid w:val="2F067A90"/>
    <w:rsid w:val="2F1403FE"/>
    <w:rsid w:val="2F15140A"/>
    <w:rsid w:val="2F154177"/>
    <w:rsid w:val="2F186566"/>
    <w:rsid w:val="2F1F7E8A"/>
    <w:rsid w:val="2F4A7069"/>
    <w:rsid w:val="2F582EA6"/>
    <w:rsid w:val="2F685A83"/>
    <w:rsid w:val="2F7F33CF"/>
    <w:rsid w:val="2F8C18B2"/>
    <w:rsid w:val="2FB97CAC"/>
    <w:rsid w:val="2FBD7C88"/>
    <w:rsid w:val="2FC67351"/>
    <w:rsid w:val="30023A6C"/>
    <w:rsid w:val="300C557A"/>
    <w:rsid w:val="30270F39"/>
    <w:rsid w:val="302717BC"/>
    <w:rsid w:val="30312848"/>
    <w:rsid w:val="303771E3"/>
    <w:rsid w:val="30807F4D"/>
    <w:rsid w:val="309A4AB3"/>
    <w:rsid w:val="30A00E7F"/>
    <w:rsid w:val="30B22D6E"/>
    <w:rsid w:val="31057689"/>
    <w:rsid w:val="31127C97"/>
    <w:rsid w:val="31191C5C"/>
    <w:rsid w:val="3137014A"/>
    <w:rsid w:val="314F6F1E"/>
    <w:rsid w:val="315F08BD"/>
    <w:rsid w:val="316F12BB"/>
    <w:rsid w:val="3174044B"/>
    <w:rsid w:val="31A041CB"/>
    <w:rsid w:val="31A4782A"/>
    <w:rsid w:val="31C47EC9"/>
    <w:rsid w:val="31CA5828"/>
    <w:rsid w:val="31DE597E"/>
    <w:rsid w:val="31E76F48"/>
    <w:rsid w:val="31F108E6"/>
    <w:rsid w:val="31F6028F"/>
    <w:rsid w:val="31FE5396"/>
    <w:rsid w:val="3212752E"/>
    <w:rsid w:val="322467E9"/>
    <w:rsid w:val="323775C3"/>
    <w:rsid w:val="323C5D3E"/>
    <w:rsid w:val="325F2964"/>
    <w:rsid w:val="326B007F"/>
    <w:rsid w:val="32755C70"/>
    <w:rsid w:val="32A65B44"/>
    <w:rsid w:val="32BB1653"/>
    <w:rsid w:val="32BD1486"/>
    <w:rsid w:val="32C41075"/>
    <w:rsid w:val="32CE384C"/>
    <w:rsid w:val="32D1458A"/>
    <w:rsid w:val="32D671AF"/>
    <w:rsid w:val="32DA26E1"/>
    <w:rsid w:val="32DA3E63"/>
    <w:rsid w:val="32DD4FAB"/>
    <w:rsid w:val="32E07635"/>
    <w:rsid w:val="330C697F"/>
    <w:rsid w:val="331724CB"/>
    <w:rsid w:val="331A35FB"/>
    <w:rsid w:val="33423060"/>
    <w:rsid w:val="33604EFD"/>
    <w:rsid w:val="33612234"/>
    <w:rsid w:val="33730424"/>
    <w:rsid w:val="338E558A"/>
    <w:rsid w:val="33A510F0"/>
    <w:rsid w:val="33AD24AE"/>
    <w:rsid w:val="33B720D8"/>
    <w:rsid w:val="33CC43C1"/>
    <w:rsid w:val="33E06482"/>
    <w:rsid w:val="33FD581C"/>
    <w:rsid w:val="3408637D"/>
    <w:rsid w:val="34183C0D"/>
    <w:rsid w:val="3433113A"/>
    <w:rsid w:val="343519BB"/>
    <w:rsid w:val="344A56EE"/>
    <w:rsid w:val="34584EF5"/>
    <w:rsid w:val="34682D50"/>
    <w:rsid w:val="347D40A9"/>
    <w:rsid w:val="34A665CC"/>
    <w:rsid w:val="34AE5356"/>
    <w:rsid w:val="34FC254E"/>
    <w:rsid w:val="351B12D1"/>
    <w:rsid w:val="351F7AFD"/>
    <w:rsid w:val="352E10E4"/>
    <w:rsid w:val="35366CC3"/>
    <w:rsid w:val="357B2D23"/>
    <w:rsid w:val="359A79FA"/>
    <w:rsid w:val="359D7054"/>
    <w:rsid w:val="35A72867"/>
    <w:rsid w:val="35A95619"/>
    <w:rsid w:val="35B93AAE"/>
    <w:rsid w:val="35C47D04"/>
    <w:rsid w:val="35DA4864"/>
    <w:rsid w:val="35E32A9E"/>
    <w:rsid w:val="35E334B3"/>
    <w:rsid w:val="35E92F8F"/>
    <w:rsid w:val="35FD18CE"/>
    <w:rsid w:val="36226519"/>
    <w:rsid w:val="362C557E"/>
    <w:rsid w:val="36332CBE"/>
    <w:rsid w:val="36401AD9"/>
    <w:rsid w:val="369C715E"/>
    <w:rsid w:val="36A35310"/>
    <w:rsid w:val="36AB0D0D"/>
    <w:rsid w:val="36D87E01"/>
    <w:rsid w:val="36F01AF3"/>
    <w:rsid w:val="37002ADB"/>
    <w:rsid w:val="370C33EA"/>
    <w:rsid w:val="370D2340"/>
    <w:rsid w:val="374E4C27"/>
    <w:rsid w:val="376B7B03"/>
    <w:rsid w:val="376C3964"/>
    <w:rsid w:val="37F01B4E"/>
    <w:rsid w:val="38185646"/>
    <w:rsid w:val="384113D5"/>
    <w:rsid w:val="38AD70BF"/>
    <w:rsid w:val="38CF35E8"/>
    <w:rsid w:val="38D73F9D"/>
    <w:rsid w:val="38F1355F"/>
    <w:rsid w:val="39181266"/>
    <w:rsid w:val="393B03E6"/>
    <w:rsid w:val="39451B46"/>
    <w:rsid w:val="39465071"/>
    <w:rsid w:val="395F4958"/>
    <w:rsid w:val="397C213C"/>
    <w:rsid w:val="3992391D"/>
    <w:rsid w:val="39A4062F"/>
    <w:rsid w:val="39B44A3F"/>
    <w:rsid w:val="39B44C5B"/>
    <w:rsid w:val="39D72B6B"/>
    <w:rsid w:val="39D73D56"/>
    <w:rsid w:val="39EF4143"/>
    <w:rsid w:val="3A133BC7"/>
    <w:rsid w:val="3A2845C2"/>
    <w:rsid w:val="3A3A42B6"/>
    <w:rsid w:val="3A5A5CFF"/>
    <w:rsid w:val="3A64321D"/>
    <w:rsid w:val="3A9F1584"/>
    <w:rsid w:val="3AAA72F0"/>
    <w:rsid w:val="3AD16294"/>
    <w:rsid w:val="3B1C30B8"/>
    <w:rsid w:val="3B2164F3"/>
    <w:rsid w:val="3B387E25"/>
    <w:rsid w:val="3B466C06"/>
    <w:rsid w:val="3B4F5519"/>
    <w:rsid w:val="3B8049EB"/>
    <w:rsid w:val="3BB8035A"/>
    <w:rsid w:val="3C0C5370"/>
    <w:rsid w:val="3C2252DA"/>
    <w:rsid w:val="3C2812D4"/>
    <w:rsid w:val="3C4E7371"/>
    <w:rsid w:val="3C5F78FE"/>
    <w:rsid w:val="3C600ACC"/>
    <w:rsid w:val="3CD45E5D"/>
    <w:rsid w:val="3CEA4BE6"/>
    <w:rsid w:val="3CFD1F9B"/>
    <w:rsid w:val="3D016106"/>
    <w:rsid w:val="3D20075D"/>
    <w:rsid w:val="3D2E6AC3"/>
    <w:rsid w:val="3D523E11"/>
    <w:rsid w:val="3D624DEA"/>
    <w:rsid w:val="3D6446F4"/>
    <w:rsid w:val="3D65451B"/>
    <w:rsid w:val="3D750DD7"/>
    <w:rsid w:val="3D7624EE"/>
    <w:rsid w:val="3DD569AF"/>
    <w:rsid w:val="3DDA0DDA"/>
    <w:rsid w:val="3DEA1580"/>
    <w:rsid w:val="3E063C29"/>
    <w:rsid w:val="3E2C74F1"/>
    <w:rsid w:val="3E5C147A"/>
    <w:rsid w:val="3E727FF2"/>
    <w:rsid w:val="3E846873"/>
    <w:rsid w:val="3E885E72"/>
    <w:rsid w:val="3E9D2E02"/>
    <w:rsid w:val="3E9F1D36"/>
    <w:rsid w:val="3EBC5E8D"/>
    <w:rsid w:val="3EC43826"/>
    <w:rsid w:val="3EE6117B"/>
    <w:rsid w:val="3F0136B0"/>
    <w:rsid w:val="3F0B38F6"/>
    <w:rsid w:val="3F3729A9"/>
    <w:rsid w:val="3F4A355D"/>
    <w:rsid w:val="3F591E5E"/>
    <w:rsid w:val="3F6479F8"/>
    <w:rsid w:val="3F761B38"/>
    <w:rsid w:val="3F7B178B"/>
    <w:rsid w:val="3FCF6692"/>
    <w:rsid w:val="3FF108AC"/>
    <w:rsid w:val="3FF74946"/>
    <w:rsid w:val="40206A40"/>
    <w:rsid w:val="40234180"/>
    <w:rsid w:val="40300BDB"/>
    <w:rsid w:val="40346DEF"/>
    <w:rsid w:val="40730E62"/>
    <w:rsid w:val="40DF685E"/>
    <w:rsid w:val="41175A0C"/>
    <w:rsid w:val="41195D48"/>
    <w:rsid w:val="416931E0"/>
    <w:rsid w:val="417B60BB"/>
    <w:rsid w:val="41B4138B"/>
    <w:rsid w:val="41D06F7C"/>
    <w:rsid w:val="41EA3241"/>
    <w:rsid w:val="41F23AE0"/>
    <w:rsid w:val="420750AB"/>
    <w:rsid w:val="422159F4"/>
    <w:rsid w:val="42350960"/>
    <w:rsid w:val="423C516E"/>
    <w:rsid w:val="42561A3B"/>
    <w:rsid w:val="42D014F6"/>
    <w:rsid w:val="42E83C24"/>
    <w:rsid w:val="42F94298"/>
    <w:rsid w:val="4315067F"/>
    <w:rsid w:val="43210FB9"/>
    <w:rsid w:val="43355A10"/>
    <w:rsid w:val="43584050"/>
    <w:rsid w:val="435B78E1"/>
    <w:rsid w:val="436B6E27"/>
    <w:rsid w:val="43730A6C"/>
    <w:rsid w:val="43785B5D"/>
    <w:rsid w:val="43994B77"/>
    <w:rsid w:val="43B81849"/>
    <w:rsid w:val="43E55316"/>
    <w:rsid w:val="441E379C"/>
    <w:rsid w:val="44333E53"/>
    <w:rsid w:val="44360178"/>
    <w:rsid w:val="4446365C"/>
    <w:rsid w:val="444E14B1"/>
    <w:rsid w:val="445A0E2C"/>
    <w:rsid w:val="446854CF"/>
    <w:rsid w:val="448507C2"/>
    <w:rsid w:val="44AE27F5"/>
    <w:rsid w:val="44CF1C5F"/>
    <w:rsid w:val="44D93343"/>
    <w:rsid w:val="44D96D9F"/>
    <w:rsid w:val="44D96F51"/>
    <w:rsid w:val="44DA33F9"/>
    <w:rsid w:val="44F00B6E"/>
    <w:rsid w:val="44FD25EB"/>
    <w:rsid w:val="450A3F83"/>
    <w:rsid w:val="451179C6"/>
    <w:rsid w:val="45342628"/>
    <w:rsid w:val="456A3D11"/>
    <w:rsid w:val="4585533A"/>
    <w:rsid w:val="459F57ED"/>
    <w:rsid w:val="45C71DC4"/>
    <w:rsid w:val="45E13D20"/>
    <w:rsid w:val="46241606"/>
    <w:rsid w:val="462A6FD7"/>
    <w:rsid w:val="463C1A32"/>
    <w:rsid w:val="465B14C7"/>
    <w:rsid w:val="465B3C62"/>
    <w:rsid w:val="46AE709D"/>
    <w:rsid w:val="46C84AB5"/>
    <w:rsid w:val="46D47A94"/>
    <w:rsid w:val="46F37795"/>
    <w:rsid w:val="47005468"/>
    <w:rsid w:val="47022019"/>
    <w:rsid w:val="470A22C4"/>
    <w:rsid w:val="470D6BB6"/>
    <w:rsid w:val="47907B00"/>
    <w:rsid w:val="47946C27"/>
    <w:rsid w:val="47A4322B"/>
    <w:rsid w:val="47B71D8E"/>
    <w:rsid w:val="47C85DF0"/>
    <w:rsid w:val="47D51828"/>
    <w:rsid w:val="47E621F6"/>
    <w:rsid w:val="47EA6B28"/>
    <w:rsid w:val="484C2EAF"/>
    <w:rsid w:val="48551B8D"/>
    <w:rsid w:val="48A24875"/>
    <w:rsid w:val="48C95952"/>
    <w:rsid w:val="48D51B07"/>
    <w:rsid w:val="48F25A1F"/>
    <w:rsid w:val="490223F4"/>
    <w:rsid w:val="492642A4"/>
    <w:rsid w:val="492F38B1"/>
    <w:rsid w:val="49305382"/>
    <w:rsid w:val="49682BDC"/>
    <w:rsid w:val="498935F3"/>
    <w:rsid w:val="499E2E98"/>
    <w:rsid w:val="49B70DD0"/>
    <w:rsid w:val="49D65863"/>
    <w:rsid w:val="49D95B72"/>
    <w:rsid w:val="49E560FA"/>
    <w:rsid w:val="4A260AC3"/>
    <w:rsid w:val="4A6D04CB"/>
    <w:rsid w:val="4A7D6D2B"/>
    <w:rsid w:val="4A9F6AC6"/>
    <w:rsid w:val="4AA523FB"/>
    <w:rsid w:val="4AAF5379"/>
    <w:rsid w:val="4AB20711"/>
    <w:rsid w:val="4AB30630"/>
    <w:rsid w:val="4AB8212E"/>
    <w:rsid w:val="4ABC3B3D"/>
    <w:rsid w:val="4AC61FB2"/>
    <w:rsid w:val="4ADC12C4"/>
    <w:rsid w:val="4AED31B2"/>
    <w:rsid w:val="4AF92BAB"/>
    <w:rsid w:val="4AFA341E"/>
    <w:rsid w:val="4AFE076D"/>
    <w:rsid w:val="4B08477A"/>
    <w:rsid w:val="4B1647CA"/>
    <w:rsid w:val="4B42542F"/>
    <w:rsid w:val="4B4A38E1"/>
    <w:rsid w:val="4B5B6911"/>
    <w:rsid w:val="4B5B6C93"/>
    <w:rsid w:val="4B5E6EB7"/>
    <w:rsid w:val="4B772D15"/>
    <w:rsid w:val="4B8B66ED"/>
    <w:rsid w:val="4B937618"/>
    <w:rsid w:val="4B9F2AEC"/>
    <w:rsid w:val="4BB77228"/>
    <w:rsid w:val="4BBB1F7D"/>
    <w:rsid w:val="4BCE2419"/>
    <w:rsid w:val="4BD76D82"/>
    <w:rsid w:val="4C000FAC"/>
    <w:rsid w:val="4C0E3A74"/>
    <w:rsid w:val="4C176A3C"/>
    <w:rsid w:val="4C25659C"/>
    <w:rsid w:val="4C26121A"/>
    <w:rsid w:val="4C3C19F3"/>
    <w:rsid w:val="4C5A1175"/>
    <w:rsid w:val="4C9273CC"/>
    <w:rsid w:val="4C9524B3"/>
    <w:rsid w:val="4CA37CC7"/>
    <w:rsid w:val="4CBD3A2C"/>
    <w:rsid w:val="4CDF57E7"/>
    <w:rsid w:val="4CF72244"/>
    <w:rsid w:val="4CFD2E60"/>
    <w:rsid w:val="4D043409"/>
    <w:rsid w:val="4D2E33DE"/>
    <w:rsid w:val="4D527B6E"/>
    <w:rsid w:val="4D8D034C"/>
    <w:rsid w:val="4D901B74"/>
    <w:rsid w:val="4DA8648A"/>
    <w:rsid w:val="4DB45CED"/>
    <w:rsid w:val="4DBB547E"/>
    <w:rsid w:val="4DBE522F"/>
    <w:rsid w:val="4DFE10C7"/>
    <w:rsid w:val="4E2B15BE"/>
    <w:rsid w:val="4E544A97"/>
    <w:rsid w:val="4E6C4E2C"/>
    <w:rsid w:val="4E715587"/>
    <w:rsid w:val="4E7A5A79"/>
    <w:rsid w:val="4E8518A6"/>
    <w:rsid w:val="4EA217A4"/>
    <w:rsid w:val="4EAC4100"/>
    <w:rsid w:val="4EAF66A3"/>
    <w:rsid w:val="4EC022F3"/>
    <w:rsid w:val="4EC65EE7"/>
    <w:rsid w:val="4EC949D0"/>
    <w:rsid w:val="4F563CC4"/>
    <w:rsid w:val="4F600D4E"/>
    <w:rsid w:val="4F9C7485"/>
    <w:rsid w:val="4FA256A2"/>
    <w:rsid w:val="4FAC0B34"/>
    <w:rsid w:val="4FAD2457"/>
    <w:rsid w:val="4FE33399"/>
    <w:rsid w:val="5026062F"/>
    <w:rsid w:val="50271585"/>
    <w:rsid w:val="502A7D6A"/>
    <w:rsid w:val="50485D02"/>
    <w:rsid w:val="50494177"/>
    <w:rsid w:val="50543386"/>
    <w:rsid w:val="50B84671"/>
    <w:rsid w:val="50BC2794"/>
    <w:rsid w:val="51014BAC"/>
    <w:rsid w:val="51095010"/>
    <w:rsid w:val="510A1DD0"/>
    <w:rsid w:val="5137571D"/>
    <w:rsid w:val="514125AA"/>
    <w:rsid w:val="51771523"/>
    <w:rsid w:val="517C3F4C"/>
    <w:rsid w:val="51A034BB"/>
    <w:rsid w:val="51A5035D"/>
    <w:rsid w:val="51B579BE"/>
    <w:rsid w:val="51CB3167"/>
    <w:rsid w:val="51FB1357"/>
    <w:rsid w:val="520742EE"/>
    <w:rsid w:val="5208295C"/>
    <w:rsid w:val="52126D0B"/>
    <w:rsid w:val="521703C8"/>
    <w:rsid w:val="522F010A"/>
    <w:rsid w:val="52457FDD"/>
    <w:rsid w:val="52566FC8"/>
    <w:rsid w:val="525976CE"/>
    <w:rsid w:val="528B6B38"/>
    <w:rsid w:val="52AB4F35"/>
    <w:rsid w:val="52AC59BD"/>
    <w:rsid w:val="52B15DE1"/>
    <w:rsid w:val="52C047E2"/>
    <w:rsid w:val="52D4194D"/>
    <w:rsid w:val="52E66EDD"/>
    <w:rsid w:val="52EA5AFB"/>
    <w:rsid w:val="52EC24CD"/>
    <w:rsid w:val="52F50359"/>
    <w:rsid w:val="531B76FE"/>
    <w:rsid w:val="5324028B"/>
    <w:rsid w:val="532E2102"/>
    <w:rsid w:val="53B70F60"/>
    <w:rsid w:val="53C74CB2"/>
    <w:rsid w:val="53C84FEA"/>
    <w:rsid w:val="53CB682D"/>
    <w:rsid w:val="53CC2896"/>
    <w:rsid w:val="53D2607C"/>
    <w:rsid w:val="540F594B"/>
    <w:rsid w:val="54161C73"/>
    <w:rsid w:val="5417761E"/>
    <w:rsid w:val="541B4D33"/>
    <w:rsid w:val="542A56E0"/>
    <w:rsid w:val="54513446"/>
    <w:rsid w:val="547B1990"/>
    <w:rsid w:val="54930E5E"/>
    <w:rsid w:val="549372A3"/>
    <w:rsid w:val="54ED50CA"/>
    <w:rsid w:val="54F53509"/>
    <w:rsid w:val="550D5847"/>
    <w:rsid w:val="55644424"/>
    <w:rsid w:val="556A0DAD"/>
    <w:rsid w:val="558B1119"/>
    <w:rsid w:val="55B1273F"/>
    <w:rsid w:val="55D86233"/>
    <w:rsid w:val="55D875CD"/>
    <w:rsid w:val="5620047D"/>
    <w:rsid w:val="563C1A26"/>
    <w:rsid w:val="566759A8"/>
    <w:rsid w:val="5672180B"/>
    <w:rsid w:val="56823E62"/>
    <w:rsid w:val="56C52544"/>
    <w:rsid w:val="56DC53F6"/>
    <w:rsid w:val="56E91D40"/>
    <w:rsid w:val="5708081B"/>
    <w:rsid w:val="570F757A"/>
    <w:rsid w:val="57136ED0"/>
    <w:rsid w:val="571F7091"/>
    <w:rsid w:val="57350233"/>
    <w:rsid w:val="57A11BE3"/>
    <w:rsid w:val="57A128E7"/>
    <w:rsid w:val="57D41A04"/>
    <w:rsid w:val="57D967B1"/>
    <w:rsid w:val="587750CD"/>
    <w:rsid w:val="589F21E3"/>
    <w:rsid w:val="58AD6518"/>
    <w:rsid w:val="58B366ED"/>
    <w:rsid w:val="58C7489F"/>
    <w:rsid w:val="58CA4437"/>
    <w:rsid w:val="58D67985"/>
    <w:rsid w:val="58F822B0"/>
    <w:rsid w:val="59061B38"/>
    <w:rsid w:val="592C3420"/>
    <w:rsid w:val="5965206E"/>
    <w:rsid w:val="59683F4D"/>
    <w:rsid w:val="596E46F6"/>
    <w:rsid w:val="597748A1"/>
    <w:rsid w:val="59920782"/>
    <w:rsid w:val="599267F8"/>
    <w:rsid w:val="59A646EC"/>
    <w:rsid w:val="59B22B29"/>
    <w:rsid w:val="59BF6B8D"/>
    <w:rsid w:val="59C71103"/>
    <w:rsid w:val="59E576D9"/>
    <w:rsid w:val="5A0507DE"/>
    <w:rsid w:val="5A0C7DA1"/>
    <w:rsid w:val="5A0F44EC"/>
    <w:rsid w:val="5A2167AD"/>
    <w:rsid w:val="5A402D97"/>
    <w:rsid w:val="5A461504"/>
    <w:rsid w:val="5A6530B7"/>
    <w:rsid w:val="5A7B2EED"/>
    <w:rsid w:val="5A8663D4"/>
    <w:rsid w:val="5A95145E"/>
    <w:rsid w:val="5B2829B8"/>
    <w:rsid w:val="5B3C2FA1"/>
    <w:rsid w:val="5B412D4F"/>
    <w:rsid w:val="5B432D9F"/>
    <w:rsid w:val="5B5234C0"/>
    <w:rsid w:val="5B591BF8"/>
    <w:rsid w:val="5B5C03D0"/>
    <w:rsid w:val="5B6208DC"/>
    <w:rsid w:val="5B7174C4"/>
    <w:rsid w:val="5B7E329A"/>
    <w:rsid w:val="5B83666A"/>
    <w:rsid w:val="5BC459C9"/>
    <w:rsid w:val="5C0C6D7C"/>
    <w:rsid w:val="5C0E6185"/>
    <w:rsid w:val="5C0F56AC"/>
    <w:rsid w:val="5C1D78C2"/>
    <w:rsid w:val="5C456C89"/>
    <w:rsid w:val="5C531CB7"/>
    <w:rsid w:val="5C6A4C8E"/>
    <w:rsid w:val="5C6E5AFF"/>
    <w:rsid w:val="5CAC4500"/>
    <w:rsid w:val="5CCB43F0"/>
    <w:rsid w:val="5CCB7E34"/>
    <w:rsid w:val="5CEC1EAF"/>
    <w:rsid w:val="5D11444E"/>
    <w:rsid w:val="5D665716"/>
    <w:rsid w:val="5D6F4991"/>
    <w:rsid w:val="5D704A95"/>
    <w:rsid w:val="5D85658B"/>
    <w:rsid w:val="5DA24384"/>
    <w:rsid w:val="5DBA49F4"/>
    <w:rsid w:val="5DCE30F4"/>
    <w:rsid w:val="5DE02B2F"/>
    <w:rsid w:val="5DE3706A"/>
    <w:rsid w:val="5DE612C0"/>
    <w:rsid w:val="5DF12D44"/>
    <w:rsid w:val="5DF31E35"/>
    <w:rsid w:val="5E01166C"/>
    <w:rsid w:val="5E0A3543"/>
    <w:rsid w:val="5E16094B"/>
    <w:rsid w:val="5E653CDB"/>
    <w:rsid w:val="5E732B34"/>
    <w:rsid w:val="5E810531"/>
    <w:rsid w:val="5E9274AC"/>
    <w:rsid w:val="5E9B551B"/>
    <w:rsid w:val="5EA61CFE"/>
    <w:rsid w:val="5EDD1553"/>
    <w:rsid w:val="5EE1209B"/>
    <w:rsid w:val="5F043D98"/>
    <w:rsid w:val="5F1923BC"/>
    <w:rsid w:val="5F25041A"/>
    <w:rsid w:val="5F3C4783"/>
    <w:rsid w:val="5F3C516F"/>
    <w:rsid w:val="5F3E5585"/>
    <w:rsid w:val="5F5328C1"/>
    <w:rsid w:val="5F6C1223"/>
    <w:rsid w:val="5F6C6DA2"/>
    <w:rsid w:val="5FBC4591"/>
    <w:rsid w:val="5FCB73DD"/>
    <w:rsid w:val="604246CA"/>
    <w:rsid w:val="60614D9A"/>
    <w:rsid w:val="6078190D"/>
    <w:rsid w:val="60813049"/>
    <w:rsid w:val="60A94D38"/>
    <w:rsid w:val="60C00DBA"/>
    <w:rsid w:val="610E51FB"/>
    <w:rsid w:val="612A7153"/>
    <w:rsid w:val="61816D2F"/>
    <w:rsid w:val="6198536A"/>
    <w:rsid w:val="619A3D3C"/>
    <w:rsid w:val="61AD00BB"/>
    <w:rsid w:val="61BE33A2"/>
    <w:rsid w:val="61F2755D"/>
    <w:rsid w:val="62455A6E"/>
    <w:rsid w:val="6277158B"/>
    <w:rsid w:val="627810BB"/>
    <w:rsid w:val="62AA1522"/>
    <w:rsid w:val="62C01DA4"/>
    <w:rsid w:val="62DB1DE7"/>
    <w:rsid w:val="62EC1289"/>
    <w:rsid w:val="62FE7B77"/>
    <w:rsid w:val="631F058B"/>
    <w:rsid w:val="63280BAA"/>
    <w:rsid w:val="632B0897"/>
    <w:rsid w:val="63462B29"/>
    <w:rsid w:val="63513D11"/>
    <w:rsid w:val="63980A1E"/>
    <w:rsid w:val="639C1D04"/>
    <w:rsid w:val="63B7752C"/>
    <w:rsid w:val="63D44ECC"/>
    <w:rsid w:val="63DA3F84"/>
    <w:rsid w:val="63DB2CD5"/>
    <w:rsid w:val="64184E28"/>
    <w:rsid w:val="64280A6D"/>
    <w:rsid w:val="64325FA2"/>
    <w:rsid w:val="64384579"/>
    <w:rsid w:val="643C1416"/>
    <w:rsid w:val="645A0651"/>
    <w:rsid w:val="64A32EF8"/>
    <w:rsid w:val="64A44CC6"/>
    <w:rsid w:val="64B65416"/>
    <w:rsid w:val="64CB2E31"/>
    <w:rsid w:val="64FA40F3"/>
    <w:rsid w:val="64FF3C60"/>
    <w:rsid w:val="65321B70"/>
    <w:rsid w:val="655206FC"/>
    <w:rsid w:val="6555207A"/>
    <w:rsid w:val="65590406"/>
    <w:rsid w:val="6559353B"/>
    <w:rsid w:val="65605EBF"/>
    <w:rsid w:val="658C2D2C"/>
    <w:rsid w:val="658D122B"/>
    <w:rsid w:val="6593161C"/>
    <w:rsid w:val="65AC48D3"/>
    <w:rsid w:val="65C337CB"/>
    <w:rsid w:val="660C1D8F"/>
    <w:rsid w:val="662C5DC5"/>
    <w:rsid w:val="66590FAB"/>
    <w:rsid w:val="665F2148"/>
    <w:rsid w:val="66631AE6"/>
    <w:rsid w:val="668A5881"/>
    <w:rsid w:val="66CB2DE7"/>
    <w:rsid w:val="66CE1CB7"/>
    <w:rsid w:val="66DD720D"/>
    <w:rsid w:val="66F30313"/>
    <w:rsid w:val="67027671"/>
    <w:rsid w:val="671204CC"/>
    <w:rsid w:val="67196210"/>
    <w:rsid w:val="671B19CC"/>
    <w:rsid w:val="672E572D"/>
    <w:rsid w:val="674F3A9F"/>
    <w:rsid w:val="6771634D"/>
    <w:rsid w:val="67AD274B"/>
    <w:rsid w:val="67D70067"/>
    <w:rsid w:val="67E31D9E"/>
    <w:rsid w:val="67F12F04"/>
    <w:rsid w:val="680622D3"/>
    <w:rsid w:val="682E5934"/>
    <w:rsid w:val="68385051"/>
    <w:rsid w:val="683E723F"/>
    <w:rsid w:val="685B5F60"/>
    <w:rsid w:val="68650D0D"/>
    <w:rsid w:val="687229B7"/>
    <w:rsid w:val="689B5ADF"/>
    <w:rsid w:val="68A31D7C"/>
    <w:rsid w:val="68AF64C7"/>
    <w:rsid w:val="68B21156"/>
    <w:rsid w:val="69041D27"/>
    <w:rsid w:val="691632C2"/>
    <w:rsid w:val="691B1A18"/>
    <w:rsid w:val="695C3D4C"/>
    <w:rsid w:val="696032D0"/>
    <w:rsid w:val="696C5491"/>
    <w:rsid w:val="69711EC7"/>
    <w:rsid w:val="697F1113"/>
    <w:rsid w:val="698E07D2"/>
    <w:rsid w:val="69AA0A18"/>
    <w:rsid w:val="69BE6D3A"/>
    <w:rsid w:val="69C73992"/>
    <w:rsid w:val="69CE1CE6"/>
    <w:rsid w:val="69D54084"/>
    <w:rsid w:val="69E228CC"/>
    <w:rsid w:val="69F70387"/>
    <w:rsid w:val="69FE701C"/>
    <w:rsid w:val="69FF5ACB"/>
    <w:rsid w:val="6A196B8D"/>
    <w:rsid w:val="6A1C273A"/>
    <w:rsid w:val="6A2E38CB"/>
    <w:rsid w:val="6A3C1A58"/>
    <w:rsid w:val="6A3F4551"/>
    <w:rsid w:val="6A7C349B"/>
    <w:rsid w:val="6A8B3DFA"/>
    <w:rsid w:val="6ABE79B8"/>
    <w:rsid w:val="6ABF1697"/>
    <w:rsid w:val="6AC768FA"/>
    <w:rsid w:val="6AE84CE6"/>
    <w:rsid w:val="6AF92250"/>
    <w:rsid w:val="6AFA5E61"/>
    <w:rsid w:val="6B023651"/>
    <w:rsid w:val="6B096402"/>
    <w:rsid w:val="6B201C3C"/>
    <w:rsid w:val="6B804FA3"/>
    <w:rsid w:val="6B841780"/>
    <w:rsid w:val="6B893253"/>
    <w:rsid w:val="6BC87C20"/>
    <w:rsid w:val="6BFF476F"/>
    <w:rsid w:val="6C0864F2"/>
    <w:rsid w:val="6C105C19"/>
    <w:rsid w:val="6C2F6CC9"/>
    <w:rsid w:val="6C6C570E"/>
    <w:rsid w:val="6C9A56E0"/>
    <w:rsid w:val="6CAE0EC1"/>
    <w:rsid w:val="6CB94E81"/>
    <w:rsid w:val="6CEE1A07"/>
    <w:rsid w:val="6CFC49A0"/>
    <w:rsid w:val="6D367D18"/>
    <w:rsid w:val="6D3E2C6D"/>
    <w:rsid w:val="6D4217E3"/>
    <w:rsid w:val="6D9D5F3D"/>
    <w:rsid w:val="6DD779D0"/>
    <w:rsid w:val="6DE76150"/>
    <w:rsid w:val="6DF21D80"/>
    <w:rsid w:val="6DFF2662"/>
    <w:rsid w:val="6E0D4D30"/>
    <w:rsid w:val="6E4645B7"/>
    <w:rsid w:val="6E562395"/>
    <w:rsid w:val="6EAF003D"/>
    <w:rsid w:val="6EB450BD"/>
    <w:rsid w:val="6EB61585"/>
    <w:rsid w:val="6EC86170"/>
    <w:rsid w:val="6EDE1933"/>
    <w:rsid w:val="6EE65108"/>
    <w:rsid w:val="6EEC2539"/>
    <w:rsid w:val="6EF039B5"/>
    <w:rsid w:val="6F2055EB"/>
    <w:rsid w:val="6F2F6048"/>
    <w:rsid w:val="6F3260A0"/>
    <w:rsid w:val="6F6E053E"/>
    <w:rsid w:val="6F766784"/>
    <w:rsid w:val="6F7D42FC"/>
    <w:rsid w:val="6F9D31FF"/>
    <w:rsid w:val="6FA61E3F"/>
    <w:rsid w:val="6FCA58CD"/>
    <w:rsid w:val="6FDF5BC1"/>
    <w:rsid w:val="6FFD3694"/>
    <w:rsid w:val="70407A00"/>
    <w:rsid w:val="705D2A1C"/>
    <w:rsid w:val="70624929"/>
    <w:rsid w:val="70685742"/>
    <w:rsid w:val="7069117D"/>
    <w:rsid w:val="7081142A"/>
    <w:rsid w:val="70867BA4"/>
    <w:rsid w:val="70906570"/>
    <w:rsid w:val="70C239E6"/>
    <w:rsid w:val="70D91C61"/>
    <w:rsid w:val="70DD7C48"/>
    <w:rsid w:val="70EF2C2E"/>
    <w:rsid w:val="70F73AE3"/>
    <w:rsid w:val="70F751F6"/>
    <w:rsid w:val="70F93A07"/>
    <w:rsid w:val="710D6480"/>
    <w:rsid w:val="712755F9"/>
    <w:rsid w:val="71366015"/>
    <w:rsid w:val="71367F8B"/>
    <w:rsid w:val="71512965"/>
    <w:rsid w:val="715C3990"/>
    <w:rsid w:val="71626F9A"/>
    <w:rsid w:val="716362B8"/>
    <w:rsid w:val="717C2C27"/>
    <w:rsid w:val="718A067F"/>
    <w:rsid w:val="71AB3E76"/>
    <w:rsid w:val="71D613AA"/>
    <w:rsid w:val="71F118FE"/>
    <w:rsid w:val="724D2603"/>
    <w:rsid w:val="72537C20"/>
    <w:rsid w:val="728E7FB1"/>
    <w:rsid w:val="72C13C24"/>
    <w:rsid w:val="72D55D8E"/>
    <w:rsid w:val="73002FCB"/>
    <w:rsid w:val="7327134F"/>
    <w:rsid w:val="733A34C1"/>
    <w:rsid w:val="73725980"/>
    <w:rsid w:val="737D063E"/>
    <w:rsid w:val="7384745B"/>
    <w:rsid w:val="738F69B4"/>
    <w:rsid w:val="739F4F50"/>
    <w:rsid w:val="73A77917"/>
    <w:rsid w:val="73B02E74"/>
    <w:rsid w:val="73B34873"/>
    <w:rsid w:val="73E11CAC"/>
    <w:rsid w:val="73E94C2F"/>
    <w:rsid w:val="73F16564"/>
    <w:rsid w:val="74026073"/>
    <w:rsid w:val="746D4F7B"/>
    <w:rsid w:val="747225B4"/>
    <w:rsid w:val="74C54D31"/>
    <w:rsid w:val="74F01503"/>
    <w:rsid w:val="74F1451E"/>
    <w:rsid w:val="7508619A"/>
    <w:rsid w:val="7510653F"/>
    <w:rsid w:val="751122B7"/>
    <w:rsid w:val="751E61B1"/>
    <w:rsid w:val="75B90FBE"/>
    <w:rsid w:val="75BA7028"/>
    <w:rsid w:val="75EF7125"/>
    <w:rsid w:val="75F57E11"/>
    <w:rsid w:val="75FD7FA8"/>
    <w:rsid w:val="76284FEA"/>
    <w:rsid w:val="763A1CE3"/>
    <w:rsid w:val="764840EC"/>
    <w:rsid w:val="765D3000"/>
    <w:rsid w:val="76680A4B"/>
    <w:rsid w:val="76687E46"/>
    <w:rsid w:val="767E3DEC"/>
    <w:rsid w:val="76B54369"/>
    <w:rsid w:val="76FA59C6"/>
    <w:rsid w:val="77124FD8"/>
    <w:rsid w:val="771A6C45"/>
    <w:rsid w:val="772C5186"/>
    <w:rsid w:val="7731732E"/>
    <w:rsid w:val="773D55E5"/>
    <w:rsid w:val="77457469"/>
    <w:rsid w:val="775C0528"/>
    <w:rsid w:val="7776778C"/>
    <w:rsid w:val="77781154"/>
    <w:rsid w:val="777A1EB2"/>
    <w:rsid w:val="77835231"/>
    <w:rsid w:val="778B690D"/>
    <w:rsid w:val="77A617B0"/>
    <w:rsid w:val="77C60C75"/>
    <w:rsid w:val="77D625D6"/>
    <w:rsid w:val="77D91B51"/>
    <w:rsid w:val="77E46A27"/>
    <w:rsid w:val="77EB348D"/>
    <w:rsid w:val="77FF023F"/>
    <w:rsid w:val="780132C5"/>
    <w:rsid w:val="781B057D"/>
    <w:rsid w:val="782C49F8"/>
    <w:rsid w:val="78457E14"/>
    <w:rsid w:val="784D2045"/>
    <w:rsid w:val="7863107C"/>
    <w:rsid w:val="78747A21"/>
    <w:rsid w:val="78756ECC"/>
    <w:rsid w:val="788019F4"/>
    <w:rsid w:val="78A57AE9"/>
    <w:rsid w:val="78AA140C"/>
    <w:rsid w:val="78AB5300"/>
    <w:rsid w:val="78BF76CB"/>
    <w:rsid w:val="78FB2B8F"/>
    <w:rsid w:val="78FD6169"/>
    <w:rsid w:val="79027145"/>
    <w:rsid w:val="790C526F"/>
    <w:rsid w:val="79202DA6"/>
    <w:rsid w:val="79224383"/>
    <w:rsid w:val="792558EC"/>
    <w:rsid w:val="79437293"/>
    <w:rsid w:val="79A5562D"/>
    <w:rsid w:val="79B52699"/>
    <w:rsid w:val="79BE0423"/>
    <w:rsid w:val="79D83DD6"/>
    <w:rsid w:val="7A007A8A"/>
    <w:rsid w:val="7A291E35"/>
    <w:rsid w:val="7A4C6BA0"/>
    <w:rsid w:val="7A53144A"/>
    <w:rsid w:val="7A5B1561"/>
    <w:rsid w:val="7A603A87"/>
    <w:rsid w:val="7A652F2A"/>
    <w:rsid w:val="7A706DE5"/>
    <w:rsid w:val="7A7D3CD1"/>
    <w:rsid w:val="7A813A3B"/>
    <w:rsid w:val="7ADC6CE3"/>
    <w:rsid w:val="7B1A042E"/>
    <w:rsid w:val="7B3B4033"/>
    <w:rsid w:val="7B571ABD"/>
    <w:rsid w:val="7B6F6D20"/>
    <w:rsid w:val="7B9E1124"/>
    <w:rsid w:val="7BA433C7"/>
    <w:rsid w:val="7C0F75F1"/>
    <w:rsid w:val="7C3A37FE"/>
    <w:rsid w:val="7C402C27"/>
    <w:rsid w:val="7C5B3262"/>
    <w:rsid w:val="7C9D014B"/>
    <w:rsid w:val="7CDD22EC"/>
    <w:rsid w:val="7CF06932"/>
    <w:rsid w:val="7D3461CD"/>
    <w:rsid w:val="7D7B310A"/>
    <w:rsid w:val="7D9077D9"/>
    <w:rsid w:val="7DC66308"/>
    <w:rsid w:val="7DD52D6F"/>
    <w:rsid w:val="7DE83BC0"/>
    <w:rsid w:val="7DEF5B84"/>
    <w:rsid w:val="7E0C694B"/>
    <w:rsid w:val="7E21340A"/>
    <w:rsid w:val="7E3433A7"/>
    <w:rsid w:val="7E370FE0"/>
    <w:rsid w:val="7E651D2E"/>
    <w:rsid w:val="7E69186F"/>
    <w:rsid w:val="7E917E76"/>
    <w:rsid w:val="7EE13DEF"/>
    <w:rsid w:val="7EFE648A"/>
    <w:rsid w:val="7F0864D9"/>
    <w:rsid w:val="7F4D25E6"/>
    <w:rsid w:val="7F6D62D7"/>
    <w:rsid w:val="7F7A56F2"/>
    <w:rsid w:val="7F7D0C75"/>
    <w:rsid w:val="7F886EF0"/>
    <w:rsid w:val="7FA57A4B"/>
    <w:rsid w:val="7FA60EA9"/>
    <w:rsid w:val="7FB66C38"/>
    <w:rsid w:val="7FB81CAD"/>
    <w:rsid w:val="7FB90C7E"/>
    <w:rsid w:val="7FC00D90"/>
    <w:rsid w:val="7FC95F9B"/>
    <w:rsid w:val="7FE14E89"/>
    <w:rsid w:val="7FF15898"/>
    <w:rsid w:val="7FF76A1E"/>
    <w:rsid w:val="7FFB100E"/>
    <w:rsid w:val="7FFB5E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95"/>
    <w:qFormat/>
    <w:uiPriority w:val="0"/>
    <w:pPr>
      <w:keepNext/>
      <w:keepLines w:val="0"/>
      <w:widowControl w:val="0"/>
      <w:suppressLineNumbers w:val="0"/>
      <w:spacing w:before="0" w:beforeAutospacing="0" w:after="0" w:afterAutospacing="0"/>
      <w:ind w:left="0" w:right="0"/>
      <w:jc w:val="center"/>
      <w:outlineLvl w:val="0"/>
    </w:pPr>
    <w:rPr>
      <w:rFonts w:hint="eastAsia" w:ascii="仿宋_GB2312" w:hAnsi="仿宋_GB2312" w:eastAsia="宋体" w:cs="仿宋_GB2312"/>
      <w:b/>
      <w:sz w:val="32"/>
      <w:szCs w:val="20"/>
      <w:lang w:bidi="ar"/>
    </w:rPr>
  </w:style>
  <w:style w:type="paragraph" w:styleId="4">
    <w:name w:val="heading 2"/>
    <w:basedOn w:val="1"/>
    <w:next w:val="1"/>
    <w:link w:val="201"/>
    <w:unhideWhenUsed/>
    <w:qFormat/>
    <w:uiPriority w:val="0"/>
    <w:pPr>
      <w:keepNext/>
      <w:keepLines/>
      <w:widowControl/>
      <w:suppressLineNumbers w:val="0"/>
      <w:spacing w:before="260" w:beforeAutospacing="0" w:after="260" w:afterAutospacing="0"/>
      <w:ind w:left="284" w:right="0"/>
      <w:jc w:val="left"/>
      <w:outlineLvl w:val="1"/>
    </w:pPr>
    <w:rPr>
      <w:rFonts w:ascii="Arial" w:hAnsi="Arial" w:eastAsia="宋体" w:cs="Times New Roman"/>
      <w:b/>
      <w:kern w:val="0"/>
      <w:sz w:val="30"/>
      <w:szCs w:val="32"/>
      <w:lang w:bidi="ar"/>
    </w:rPr>
  </w:style>
  <w:style w:type="paragraph" w:styleId="5">
    <w:name w:val="heading 3"/>
    <w:basedOn w:val="1"/>
    <w:next w:val="1"/>
    <w:link w:val="208"/>
    <w:unhideWhenUsed/>
    <w:qFormat/>
    <w:uiPriority w:val="0"/>
    <w:pPr>
      <w:keepNext/>
      <w:keepLines w:val="0"/>
      <w:widowControl w:val="0"/>
      <w:suppressLineNumbers w:val="0"/>
      <w:spacing w:beforeAutospacing="0" w:after="0" w:afterAutospacing="0" w:line="400" w:lineRule="exact"/>
      <w:ind w:left="0" w:right="0"/>
      <w:jc w:val="center"/>
      <w:outlineLvl w:val="2"/>
    </w:pPr>
    <w:rPr>
      <w:rFonts w:ascii="Times New Roman" w:hAnsi="Times New Roman" w:eastAsia="宋体" w:cs="Times New Roman"/>
      <w:b/>
      <w:sz w:val="28"/>
      <w:lang w:bidi="ar"/>
    </w:rPr>
  </w:style>
  <w:style w:type="paragraph" w:styleId="6">
    <w:name w:val="heading 4"/>
    <w:basedOn w:val="1"/>
    <w:next w:val="1"/>
    <w:link w:val="96"/>
    <w:semiHidden/>
    <w:unhideWhenUsed/>
    <w:qFormat/>
    <w:uiPriority w:val="0"/>
    <w:pPr>
      <w:keepNext/>
      <w:keepLines/>
      <w:widowControl w:val="0"/>
      <w:suppressLineNumbers w:val="0"/>
      <w:tabs>
        <w:tab w:val="left" w:pos="864"/>
      </w:tabs>
      <w:spacing w:before="120" w:beforeAutospacing="0" w:after="0" w:afterAutospacing="0" w:line="360" w:lineRule="auto"/>
      <w:ind w:left="864" w:right="0" w:hanging="864"/>
      <w:jc w:val="both"/>
      <w:outlineLvl w:val="3"/>
    </w:pPr>
    <w:rPr>
      <w:rFonts w:ascii="Arial" w:hAnsi="Arial" w:eastAsia="宋体" w:cs="Times New Roman"/>
      <w:bCs/>
      <w:kern w:val="2"/>
      <w:sz w:val="24"/>
      <w:szCs w:val="28"/>
      <w:lang w:val="en-US" w:eastAsia="zh-CN" w:bidi="ar"/>
    </w:rPr>
  </w:style>
  <w:style w:type="paragraph" w:styleId="7">
    <w:name w:val="heading 5"/>
    <w:basedOn w:val="1"/>
    <w:next w:val="1"/>
    <w:link w:val="97"/>
    <w:semiHidden/>
    <w:unhideWhenUsed/>
    <w:qFormat/>
    <w:uiPriority w:val="0"/>
    <w:pPr>
      <w:keepNext/>
      <w:keepLines/>
      <w:spacing w:before="280" w:beforeLines="0" w:beforeAutospacing="0" w:after="290" w:afterLines="0" w:afterAutospacing="0" w:line="372" w:lineRule="auto"/>
      <w:outlineLvl w:val="4"/>
    </w:pPr>
    <w:rPr>
      <w:b/>
      <w:sz w:val="28"/>
    </w:rPr>
  </w:style>
  <w:style w:type="paragraph" w:styleId="8">
    <w:name w:val="heading 6"/>
    <w:basedOn w:val="1"/>
    <w:next w:val="1"/>
    <w:link w:val="98"/>
    <w:semiHidden/>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9">
    <w:name w:val="heading 7"/>
    <w:basedOn w:val="1"/>
    <w:next w:val="1"/>
    <w:link w:val="99"/>
    <w:semiHidden/>
    <w:unhideWhenUsed/>
    <w:qFormat/>
    <w:uiPriority w:val="0"/>
    <w:pPr>
      <w:keepNext/>
      <w:keepLines/>
      <w:spacing w:before="240" w:beforeLines="0" w:beforeAutospacing="0" w:after="64" w:afterLines="0" w:afterAutospacing="0" w:line="317" w:lineRule="auto"/>
      <w:outlineLvl w:val="6"/>
    </w:pPr>
    <w:rPr>
      <w:b/>
      <w:sz w:val="24"/>
    </w:rPr>
  </w:style>
  <w:style w:type="paragraph" w:styleId="10">
    <w:name w:val="heading 8"/>
    <w:basedOn w:val="1"/>
    <w:next w:val="1"/>
    <w:link w:val="100"/>
    <w:semiHidden/>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11">
    <w:name w:val="heading 9"/>
    <w:basedOn w:val="1"/>
    <w:next w:val="1"/>
    <w:link w:val="101"/>
    <w:semiHidden/>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43">
    <w:name w:val="Default Paragraph Font"/>
    <w:semiHidden/>
    <w:qFormat/>
    <w:uiPriority w:val="0"/>
  </w:style>
  <w:style w:type="table" w:default="1" w:styleId="41">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w:basedOn w:val="1"/>
    <w:next w:val="1"/>
    <w:link w:val="92"/>
    <w:qFormat/>
    <w:uiPriority w:val="0"/>
    <w:pPr>
      <w:keepNext w:val="0"/>
      <w:keepLines w:val="0"/>
      <w:widowControl w:val="0"/>
      <w:suppressLineNumbers w:val="0"/>
      <w:spacing w:before="0" w:beforeAutospacing="0" w:after="120" w:afterAutospacing="0"/>
      <w:ind w:left="0" w:right="0"/>
      <w:jc w:val="both"/>
    </w:pPr>
    <w:rPr>
      <w:rFonts w:hint="default" w:ascii="Times New Roman" w:hAnsi="Times New Roman" w:eastAsia="宋体" w:cs="Times New Roman"/>
      <w:kern w:val="2"/>
      <w:sz w:val="21"/>
      <w:szCs w:val="20"/>
      <w:lang w:val="en-US" w:eastAsia="zh-CN" w:bidi="ar"/>
    </w:rPr>
  </w:style>
  <w:style w:type="paragraph" w:styleId="12">
    <w:name w:val="Normal Indent"/>
    <w:basedOn w:val="1"/>
    <w:link w:val="173"/>
    <w:qFormat/>
    <w:uiPriority w:val="0"/>
    <w:pPr>
      <w:keepNext w:val="0"/>
      <w:keepLines w:val="0"/>
      <w:widowControl w:val="0"/>
      <w:suppressLineNumbers w:val="0"/>
      <w:spacing w:before="0" w:beforeAutospacing="0" w:after="0" w:afterAutospacing="0" w:line="300" w:lineRule="auto"/>
      <w:ind w:left="0" w:right="0" w:firstLine="420" w:firstLineChars="200"/>
      <w:jc w:val="both"/>
    </w:pPr>
    <w:rPr>
      <w:rFonts w:hint="default" w:ascii="Times New Roman" w:hAnsi="Times New Roman" w:eastAsia="宋体" w:cs="Times New Roman"/>
      <w:kern w:val="2"/>
      <w:sz w:val="21"/>
      <w:szCs w:val="24"/>
      <w:lang w:val="en-US" w:eastAsia="zh-CN" w:bidi="ar"/>
    </w:rPr>
  </w:style>
  <w:style w:type="paragraph" w:styleId="13">
    <w:name w:val="caption"/>
    <w:basedOn w:val="1"/>
    <w:next w:val="1"/>
    <w:link w:val="134"/>
    <w:semiHidden/>
    <w:unhideWhenUsed/>
    <w:qFormat/>
    <w:uiPriority w:val="0"/>
    <w:rPr>
      <w:rFonts w:ascii="Arial" w:hAnsi="Arial" w:eastAsia="黑体"/>
      <w:sz w:val="20"/>
    </w:rPr>
  </w:style>
  <w:style w:type="paragraph" w:styleId="14">
    <w:name w:val="Document Map"/>
    <w:basedOn w:val="1"/>
    <w:link w:val="147"/>
    <w:qFormat/>
    <w:uiPriority w:val="0"/>
    <w:pPr>
      <w:shd w:val="clear" w:color="auto" w:fill="000080"/>
    </w:pPr>
  </w:style>
  <w:style w:type="paragraph" w:styleId="15">
    <w:name w:val="annotation text"/>
    <w:basedOn w:val="1"/>
    <w:link w:val="137"/>
    <w:qFormat/>
    <w:uiPriority w:val="0"/>
    <w:pPr>
      <w:jc w:val="left"/>
    </w:pPr>
  </w:style>
  <w:style w:type="paragraph" w:styleId="16">
    <w:name w:val="Body Text 3"/>
    <w:basedOn w:val="1"/>
    <w:link w:val="140"/>
    <w:qFormat/>
    <w:uiPriority w:val="0"/>
    <w:pPr>
      <w:spacing w:after="120" w:afterLines="0" w:afterAutospacing="0"/>
    </w:pPr>
    <w:rPr>
      <w:sz w:val="16"/>
    </w:rPr>
  </w:style>
  <w:style w:type="paragraph" w:styleId="17">
    <w:name w:val="Body Text Indent"/>
    <w:basedOn w:val="1"/>
    <w:next w:val="18"/>
    <w:link w:val="121"/>
    <w:qFormat/>
    <w:uiPriority w:val="0"/>
    <w:pPr>
      <w:spacing w:after="120" w:afterLines="0" w:afterAutospacing="0"/>
      <w:ind w:left="420" w:leftChars="200"/>
    </w:pPr>
  </w:style>
  <w:style w:type="paragraph" w:styleId="18">
    <w:name w:val="Body Text First Indent 2"/>
    <w:basedOn w:val="17"/>
    <w:next w:val="1"/>
    <w:qFormat/>
    <w:uiPriority w:val="0"/>
    <w:pPr>
      <w:ind w:firstLine="420" w:firstLineChars="200"/>
    </w:pPr>
    <w:rPr>
      <w:szCs w:val="24"/>
    </w:rPr>
  </w:style>
  <w:style w:type="paragraph" w:styleId="19">
    <w:name w:val="Block Text"/>
    <w:qFormat/>
    <w:uiPriority w:val="0"/>
    <w:pPr>
      <w:widowControl/>
      <w:tabs>
        <w:tab w:val="right" w:pos="8640"/>
      </w:tabs>
      <w:spacing w:after="120" w:afterLines="0"/>
      <w:ind w:left="1440" w:leftChars="700" w:right="1440"/>
      <w:jc w:val="both"/>
    </w:pPr>
    <w:rPr>
      <w:rFonts w:ascii="Garamond" w:hAnsi="Garamond" w:eastAsia="Times New Roman" w:cs="Times New Roman"/>
      <w:spacing w:val="-2"/>
      <w:kern w:val="0"/>
      <w:sz w:val="24"/>
      <w:lang w:val="en-US" w:eastAsia="zh-CN" w:bidi="ar-SA"/>
    </w:rPr>
  </w:style>
  <w:style w:type="paragraph" w:styleId="20">
    <w:name w:val="HTML Address"/>
    <w:basedOn w:val="1"/>
    <w:link w:val="182"/>
    <w:qFormat/>
    <w:uiPriority w:val="0"/>
    <w:rPr>
      <w:i/>
    </w:rPr>
  </w:style>
  <w:style w:type="paragraph" w:styleId="21">
    <w:name w:val="toc 3"/>
    <w:basedOn w:val="1"/>
    <w:next w:val="1"/>
    <w:qFormat/>
    <w:uiPriority w:val="0"/>
    <w:pPr>
      <w:keepNext w:val="0"/>
      <w:keepLines w:val="0"/>
      <w:widowControl w:val="0"/>
      <w:suppressLineNumbers w:val="0"/>
      <w:spacing w:before="0" w:beforeAutospacing="0" w:after="0" w:afterAutospacing="0"/>
      <w:ind w:left="840" w:leftChars="400" w:right="0"/>
      <w:jc w:val="both"/>
    </w:pPr>
    <w:rPr>
      <w:rFonts w:hint="default" w:ascii="Times New Roman" w:hAnsi="Times New Roman" w:eastAsia="宋体" w:cs="Times New Roman"/>
      <w:kern w:val="2"/>
      <w:sz w:val="21"/>
      <w:szCs w:val="20"/>
      <w:lang w:val="en-US" w:eastAsia="zh-CN" w:bidi="ar"/>
    </w:rPr>
  </w:style>
  <w:style w:type="paragraph" w:styleId="22">
    <w:name w:val="Plain Text"/>
    <w:basedOn w:val="1"/>
    <w:next w:val="1"/>
    <w:link w:val="128"/>
    <w:qFormat/>
    <w:uiPriority w:val="0"/>
    <w:pPr>
      <w:keepNext w:val="0"/>
      <w:keepLines w:val="0"/>
      <w:widowControl w:val="0"/>
      <w:suppressLineNumbers w:val="0"/>
      <w:spacing w:before="0" w:beforeAutospacing="0" w:after="0" w:afterAutospacing="0"/>
      <w:ind w:left="0" w:right="0"/>
      <w:jc w:val="both"/>
    </w:pPr>
    <w:rPr>
      <w:rFonts w:hint="eastAsia" w:ascii="宋体" w:hAnsi="Courier New" w:eastAsia="宋体" w:cs="Times New Roman"/>
      <w:kern w:val="2"/>
      <w:sz w:val="21"/>
      <w:szCs w:val="20"/>
      <w:lang w:val="en-US" w:eastAsia="zh-CN" w:bidi="ar"/>
    </w:rPr>
  </w:style>
  <w:style w:type="paragraph" w:styleId="23">
    <w:name w:val="Date"/>
    <w:basedOn w:val="1"/>
    <w:next w:val="1"/>
    <w:link w:val="104"/>
    <w:qFormat/>
    <w:uiPriority w:val="0"/>
    <w:pPr>
      <w:ind w:left="100" w:leftChars="2500"/>
    </w:pPr>
  </w:style>
  <w:style w:type="paragraph" w:styleId="24">
    <w:name w:val="Body Text Indent 2"/>
    <w:basedOn w:val="1"/>
    <w:link w:val="138"/>
    <w:qFormat/>
    <w:uiPriority w:val="0"/>
    <w:pPr>
      <w:spacing w:after="120" w:afterLines="0" w:afterAutospacing="0" w:line="480" w:lineRule="auto"/>
      <w:ind w:left="420" w:leftChars="200"/>
    </w:pPr>
  </w:style>
  <w:style w:type="paragraph" w:styleId="25">
    <w:name w:val="endnote text"/>
    <w:basedOn w:val="1"/>
    <w:link w:val="115"/>
    <w:qFormat/>
    <w:uiPriority w:val="0"/>
    <w:pPr>
      <w:snapToGrid w:val="0"/>
      <w:jc w:val="left"/>
    </w:pPr>
  </w:style>
  <w:style w:type="paragraph" w:styleId="26">
    <w:name w:val="Balloon Text"/>
    <w:basedOn w:val="1"/>
    <w:link w:val="118"/>
    <w:qFormat/>
    <w:uiPriority w:val="0"/>
    <w:rPr>
      <w:sz w:val="18"/>
    </w:rPr>
  </w:style>
  <w:style w:type="paragraph" w:styleId="27">
    <w:name w:val="footer"/>
    <w:basedOn w:val="1"/>
    <w:link w:val="107"/>
    <w:qFormat/>
    <w:uiPriority w:val="0"/>
    <w:pPr>
      <w:keepNext w:val="0"/>
      <w:keepLines w:val="0"/>
      <w:widowControl w:val="0"/>
      <w:suppressLineNumbers w:val="0"/>
      <w:tabs>
        <w:tab w:val="center" w:pos="4153"/>
        <w:tab w:val="right" w:pos="8306"/>
      </w:tabs>
      <w:snapToGrid w:val="0"/>
      <w:spacing w:before="0" w:beforeAutospacing="0" w:after="0" w:afterAutospacing="0"/>
      <w:ind w:left="0" w:right="0"/>
      <w:jc w:val="left"/>
    </w:pPr>
    <w:rPr>
      <w:rFonts w:hint="default" w:ascii="Times New Roman" w:hAnsi="Times New Roman" w:eastAsia="宋体" w:cs="Times New Roman"/>
      <w:kern w:val="2"/>
      <w:sz w:val="18"/>
      <w:szCs w:val="18"/>
      <w:lang w:val="en-US" w:eastAsia="zh-CN" w:bidi="ar"/>
    </w:rPr>
  </w:style>
  <w:style w:type="paragraph" w:styleId="28">
    <w:name w:val="envelope return"/>
    <w:basedOn w:val="1"/>
    <w:qFormat/>
    <w:uiPriority w:val="0"/>
    <w:pPr>
      <w:widowControl w:val="0"/>
      <w:snapToGrid w:val="0"/>
      <w:jc w:val="both"/>
    </w:pPr>
    <w:rPr>
      <w:rFonts w:ascii="Arial" w:hAnsi="Arial"/>
      <w:kern w:val="2"/>
      <w:sz w:val="21"/>
    </w:rPr>
  </w:style>
  <w:style w:type="paragraph" w:styleId="29">
    <w:name w:val="header"/>
    <w:basedOn w:val="1"/>
    <w:link w:val="85"/>
    <w:qFormat/>
    <w:uiPriority w:val="0"/>
    <w:pPr>
      <w:keepNext w:val="0"/>
      <w:keepLines w:val="0"/>
      <w:widowControl w:val="0"/>
      <w:suppressLineNumbers w:val="0"/>
      <w:pBdr>
        <w:top w:val="none" w:color="auto" w:sz="0" w:space="0"/>
        <w:left w:val="none" w:color="auto" w:sz="0" w:space="0"/>
        <w:bottom w:val="single" w:color="auto" w:sz="6" w:space="1"/>
        <w:right w:val="none" w:color="auto" w:sz="0" w:space="0"/>
      </w:pBdr>
      <w:tabs>
        <w:tab w:val="center" w:pos="4153"/>
        <w:tab w:val="right" w:pos="8306"/>
      </w:tabs>
      <w:snapToGrid w:val="0"/>
      <w:spacing w:before="0" w:beforeAutospacing="0" w:after="0" w:afterAutospacing="0"/>
      <w:ind w:left="0" w:right="0"/>
      <w:jc w:val="center"/>
    </w:pPr>
    <w:rPr>
      <w:rFonts w:hint="default" w:ascii="Times New Roman" w:hAnsi="Times New Roman" w:eastAsia="宋体" w:cs="Times New Roman"/>
      <w:kern w:val="2"/>
      <w:sz w:val="18"/>
      <w:szCs w:val="18"/>
      <w:lang w:val="en-US" w:eastAsia="zh-CN" w:bidi="ar"/>
    </w:rPr>
  </w:style>
  <w:style w:type="paragraph" w:styleId="30">
    <w:name w:val="toc 1"/>
    <w:basedOn w:val="1"/>
    <w:next w:val="1"/>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eastAsia="宋体" w:cs="Times New Roman"/>
      <w:kern w:val="2"/>
      <w:sz w:val="21"/>
      <w:szCs w:val="20"/>
      <w:lang w:val="en-US" w:eastAsia="zh-CN" w:bidi="ar"/>
    </w:rPr>
  </w:style>
  <w:style w:type="paragraph" w:styleId="31">
    <w:name w:val="Subtitle"/>
    <w:basedOn w:val="1"/>
    <w:link w:val="165"/>
    <w:qFormat/>
    <w:uiPriority w:val="0"/>
    <w:pPr>
      <w:spacing w:before="240" w:beforeLines="0" w:beforeAutospacing="0" w:after="60" w:afterLines="0" w:afterAutospacing="0" w:line="312" w:lineRule="auto"/>
      <w:jc w:val="center"/>
      <w:outlineLvl w:val="1"/>
    </w:pPr>
    <w:rPr>
      <w:rFonts w:ascii="Arial" w:hAnsi="Arial"/>
      <w:b/>
      <w:kern w:val="28"/>
      <w:sz w:val="32"/>
    </w:rPr>
  </w:style>
  <w:style w:type="paragraph" w:styleId="32">
    <w:name w:val="footnote text"/>
    <w:basedOn w:val="1"/>
    <w:link w:val="167"/>
    <w:qFormat/>
    <w:uiPriority w:val="0"/>
    <w:pPr>
      <w:snapToGrid w:val="0"/>
      <w:jc w:val="left"/>
    </w:pPr>
    <w:rPr>
      <w:sz w:val="18"/>
    </w:rPr>
  </w:style>
  <w:style w:type="paragraph" w:styleId="33">
    <w:name w:val="Body Text Indent 3"/>
    <w:basedOn w:val="1"/>
    <w:link w:val="103"/>
    <w:qFormat/>
    <w:uiPriority w:val="0"/>
    <w:pPr>
      <w:spacing w:after="120" w:afterLines="0" w:afterAutospacing="0"/>
      <w:ind w:left="420" w:leftChars="200"/>
    </w:pPr>
    <w:rPr>
      <w:sz w:val="16"/>
    </w:rPr>
  </w:style>
  <w:style w:type="paragraph" w:styleId="34">
    <w:name w:val="toc 2"/>
    <w:basedOn w:val="1"/>
    <w:next w:val="1"/>
    <w:link w:val="70"/>
    <w:qFormat/>
    <w:uiPriority w:val="0"/>
    <w:pPr>
      <w:keepNext w:val="0"/>
      <w:keepLines w:val="0"/>
      <w:widowControl w:val="0"/>
      <w:suppressLineNumbers w:val="0"/>
      <w:spacing w:before="0" w:beforeAutospacing="0" w:after="0" w:afterAutospacing="0"/>
      <w:ind w:left="420" w:leftChars="200" w:right="0"/>
      <w:jc w:val="both"/>
    </w:pPr>
    <w:rPr>
      <w:rFonts w:hint="default" w:ascii="Times New Roman" w:hAnsi="Times New Roman" w:eastAsia="宋体" w:cs="Times New Roman"/>
      <w:kern w:val="0"/>
      <w:sz w:val="20"/>
      <w:szCs w:val="20"/>
      <w:lang w:val="en-US" w:eastAsia="zh-CN" w:bidi="ar"/>
    </w:rPr>
  </w:style>
  <w:style w:type="paragraph" w:styleId="35">
    <w:name w:val="Body Text 2"/>
    <w:basedOn w:val="1"/>
    <w:link w:val="108"/>
    <w:qFormat/>
    <w:uiPriority w:val="0"/>
    <w:pPr>
      <w:spacing w:after="120" w:afterLines="0" w:afterAutospacing="0" w:line="480" w:lineRule="auto"/>
    </w:pPr>
  </w:style>
  <w:style w:type="paragraph" w:styleId="36">
    <w:name w:val="HTML Preformatted"/>
    <w:basedOn w:val="1"/>
    <w:link w:val="181"/>
    <w:qFormat/>
    <w:uiPriority w:val="0"/>
    <w:rPr>
      <w:rFonts w:ascii="Courier New" w:hAnsi="Courier New"/>
      <w:sz w:val="20"/>
    </w:rPr>
  </w:style>
  <w:style w:type="paragraph" w:styleId="37">
    <w:name w:val="Normal (Web)"/>
    <w:basedOn w:val="1"/>
    <w:next w:val="28"/>
    <w:qFormat/>
    <w:uiPriority w:val="0"/>
    <w:pPr>
      <w:keepNext w:val="0"/>
      <w:keepLines w:val="0"/>
      <w:widowControl/>
      <w:suppressLineNumbers w:val="0"/>
      <w:spacing w:before="0" w:beforeAutospacing="1" w:after="0" w:afterAutospacing="1"/>
      <w:ind w:left="0" w:right="0"/>
      <w:jc w:val="left"/>
    </w:pPr>
    <w:rPr>
      <w:rFonts w:hint="eastAsia" w:ascii="宋体" w:hAnsi="宋体" w:eastAsia="宋体" w:cs="Times New Roman"/>
      <w:kern w:val="0"/>
      <w:sz w:val="24"/>
      <w:szCs w:val="24"/>
      <w:lang w:val="en-US" w:eastAsia="zh-CN" w:bidi="ar"/>
    </w:rPr>
  </w:style>
  <w:style w:type="paragraph" w:styleId="38">
    <w:name w:val="Title"/>
    <w:basedOn w:val="1"/>
    <w:link w:val="113"/>
    <w:qFormat/>
    <w:uiPriority w:val="0"/>
    <w:pPr>
      <w:spacing w:before="240" w:beforeLines="0" w:beforeAutospacing="0" w:after="60" w:afterLines="0" w:afterAutospacing="0"/>
      <w:jc w:val="center"/>
      <w:outlineLvl w:val="0"/>
    </w:pPr>
    <w:rPr>
      <w:rFonts w:ascii="Arial" w:hAnsi="Arial"/>
      <w:b/>
      <w:sz w:val="32"/>
    </w:rPr>
  </w:style>
  <w:style w:type="paragraph" w:styleId="39">
    <w:name w:val="annotation subject"/>
    <w:basedOn w:val="15"/>
    <w:next w:val="15"/>
    <w:link w:val="83"/>
    <w:qFormat/>
    <w:uiPriority w:val="0"/>
    <w:rPr>
      <w:b/>
    </w:rPr>
  </w:style>
  <w:style w:type="paragraph" w:styleId="40">
    <w:name w:val="Body Text First Indent"/>
    <w:basedOn w:val="2"/>
    <w:next w:val="2"/>
    <w:qFormat/>
    <w:uiPriority w:val="0"/>
    <w:pPr>
      <w:widowControl w:val="0"/>
      <w:spacing w:after="120"/>
      <w:ind w:firstLine="420" w:firstLineChars="100"/>
      <w:jc w:val="both"/>
    </w:pPr>
    <w:rPr>
      <w:rFonts w:ascii="Times New Roman" w:hAnsi="Times New Roman" w:eastAsia="仿宋_GB2312" w:cs="Times New Roman"/>
      <w:kern w:val="2"/>
      <w:sz w:val="28"/>
      <w:szCs w:val="24"/>
      <w:lang w:val="en-US" w:eastAsia="zh-CN" w:bidi="ar-SA"/>
    </w:rPr>
  </w:style>
  <w:style w:type="table" w:styleId="42">
    <w:name w:val="Table Grid"/>
    <w:basedOn w:val="41"/>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44">
    <w:name w:val="Strong"/>
    <w:basedOn w:val="43"/>
    <w:qFormat/>
    <w:uiPriority w:val="0"/>
    <w:rPr>
      <w:b/>
      <w:bCs/>
    </w:rPr>
  </w:style>
  <w:style w:type="character" w:styleId="45">
    <w:name w:val="endnote reference"/>
    <w:basedOn w:val="43"/>
    <w:qFormat/>
    <w:uiPriority w:val="0"/>
    <w:rPr>
      <w:vertAlign w:val="superscript"/>
    </w:rPr>
  </w:style>
  <w:style w:type="character" w:styleId="46">
    <w:name w:val="FollowedHyperlink"/>
    <w:basedOn w:val="43"/>
    <w:qFormat/>
    <w:uiPriority w:val="0"/>
    <w:rPr>
      <w:rFonts w:hint="eastAsia" w:ascii="宋体" w:hAnsi="宋体" w:eastAsia="宋体" w:cs="宋体"/>
      <w:color w:val="000000"/>
      <w:sz w:val="18"/>
      <w:szCs w:val="18"/>
      <w:u w:val="none"/>
    </w:rPr>
  </w:style>
  <w:style w:type="character" w:styleId="47">
    <w:name w:val="Emphasis"/>
    <w:basedOn w:val="43"/>
    <w:qFormat/>
    <w:uiPriority w:val="0"/>
    <w:rPr>
      <w:b/>
      <w:bCs/>
    </w:rPr>
  </w:style>
  <w:style w:type="character" w:styleId="48">
    <w:name w:val="HTML Definition"/>
    <w:basedOn w:val="43"/>
    <w:qFormat/>
    <w:uiPriority w:val="0"/>
  </w:style>
  <w:style w:type="character" w:styleId="49">
    <w:name w:val="HTML Typewriter"/>
    <w:basedOn w:val="43"/>
    <w:qFormat/>
    <w:uiPriority w:val="0"/>
    <w:rPr>
      <w:rFonts w:hint="eastAsia" w:ascii="黑体" w:hAnsi="Courier New" w:eastAsia="黑体" w:cs="Courier New"/>
      <w:sz w:val="20"/>
    </w:rPr>
  </w:style>
  <w:style w:type="character" w:styleId="50">
    <w:name w:val="HTML Acronym"/>
    <w:basedOn w:val="43"/>
    <w:qFormat/>
    <w:uiPriority w:val="0"/>
  </w:style>
  <w:style w:type="character" w:styleId="51">
    <w:name w:val="HTML Variable"/>
    <w:basedOn w:val="43"/>
    <w:qFormat/>
    <w:uiPriority w:val="0"/>
  </w:style>
  <w:style w:type="character" w:styleId="52">
    <w:name w:val="Hyperlink"/>
    <w:basedOn w:val="43"/>
    <w:qFormat/>
    <w:uiPriority w:val="0"/>
    <w:rPr>
      <w:rFonts w:hint="eastAsia" w:ascii="宋体" w:hAnsi="宋体" w:eastAsia="宋体" w:cs="宋体"/>
      <w:color w:val="000000"/>
      <w:sz w:val="18"/>
      <w:szCs w:val="18"/>
      <w:u w:val="none"/>
    </w:rPr>
  </w:style>
  <w:style w:type="character" w:styleId="53">
    <w:name w:val="HTML Code"/>
    <w:basedOn w:val="43"/>
    <w:qFormat/>
    <w:uiPriority w:val="0"/>
    <w:rPr>
      <w:rFonts w:hint="default" w:ascii="monospace" w:hAnsi="monospace" w:eastAsia="monospace" w:cs="monospace"/>
      <w:sz w:val="21"/>
      <w:szCs w:val="21"/>
    </w:rPr>
  </w:style>
  <w:style w:type="character" w:styleId="54">
    <w:name w:val="annotation reference"/>
    <w:basedOn w:val="43"/>
    <w:qFormat/>
    <w:uiPriority w:val="0"/>
    <w:rPr>
      <w:sz w:val="21"/>
      <w:szCs w:val="21"/>
    </w:rPr>
  </w:style>
  <w:style w:type="character" w:styleId="55">
    <w:name w:val="HTML Cite"/>
    <w:basedOn w:val="43"/>
    <w:qFormat/>
    <w:uiPriority w:val="0"/>
  </w:style>
  <w:style w:type="character" w:styleId="56">
    <w:name w:val="footnote reference"/>
    <w:basedOn w:val="43"/>
    <w:qFormat/>
    <w:uiPriority w:val="0"/>
    <w:rPr>
      <w:vertAlign w:val="superscript"/>
    </w:rPr>
  </w:style>
  <w:style w:type="character" w:styleId="57">
    <w:name w:val="HTML Keyboard"/>
    <w:basedOn w:val="43"/>
    <w:qFormat/>
    <w:uiPriority w:val="0"/>
    <w:rPr>
      <w:rFonts w:hint="default" w:ascii="monospace" w:hAnsi="monospace" w:eastAsia="monospace" w:cs="monospace"/>
      <w:sz w:val="21"/>
      <w:szCs w:val="21"/>
    </w:rPr>
  </w:style>
  <w:style w:type="character" w:styleId="58">
    <w:name w:val="HTML Sample"/>
    <w:basedOn w:val="43"/>
    <w:qFormat/>
    <w:uiPriority w:val="0"/>
    <w:rPr>
      <w:rFonts w:hint="default" w:ascii="monospace" w:hAnsi="monospace" w:eastAsia="monospace" w:cs="monospace"/>
      <w:sz w:val="21"/>
      <w:szCs w:val="21"/>
    </w:rPr>
  </w:style>
  <w:style w:type="paragraph" w:customStyle="1" w:styleId="59">
    <w:name w:val="首行缩进"/>
    <w:basedOn w:val="1"/>
    <w:qFormat/>
    <w:uiPriority w:val="0"/>
    <w:pPr>
      <w:keepNext w:val="0"/>
      <w:keepLines w:val="0"/>
      <w:widowControl w:val="0"/>
      <w:suppressLineNumbers w:val="0"/>
      <w:spacing w:before="0" w:beforeAutospacing="0" w:after="0" w:afterAutospacing="0" w:line="360" w:lineRule="auto"/>
      <w:ind w:left="0" w:right="0" w:firstLine="480" w:firstLineChars="200"/>
      <w:jc w:val="both"/>
    </w:pPr>
    <w:rPr>
      <w:rFonts w:hint="default" w:ascii="Times New Roman" w:hAnsi="Times New Roman" w:eastAsia="宋体" w:cs="Times New Roman"/>
      <w:kern w:val="2"/>
      <w:sz w:val="24"/>
      <w:szCs w:val="22"/>
      <w:lang w:val="en-US" w:eastAsia="zh-CN" w:bidi="ar"/>
    </w:rPr>
  </w:style>
  <w:style w:type="paragraph" w:customStyle="1" w:styleId="60">
    <w:name w:val="表格文字"/>
    <w:basedOn w:val="1"/>
    <w:qFormat/>
    <w:uiPriority w:val="0"/>
    <w:pPr>
      <w:keepNext w:val="0"/>
      <w:keepLines w:val="0"/>
      <w:widowControl w:val="0"/>
      <w:suppressLineNumbers w:val="0"/>
      <w:spacing w:before="120" w:beforeAutospacing="0" w:after="120" w:afterAutospacing="0"/>
      <w:ind w:left="0" w:right="0"/>
      <w:jc w:val="both"/>
    </w:pPr>
    <w:rPr>
      <w:rFonts w:hint="eastAsia" w:ascii="新宋体" w:hAnsi="宋体" w:eastAsia="新宋体" w:cs="Times New Roman"/>
      <w:bCs/>
      <w:color w:val="000000"/>
      <w:kern w:val="0"/>
      <w:sz w:val="18"/>
      <w:szCs w:val="18"/>
      <w:lang w:val="en-US" w:eastAsia="zh-CN" w:bidi="ar"/>
    </w:rPr>
  </w:style>
  <w:style w:type="character" w:customStyle="1" w:styleId="61">
    <w:name w:val="正文文本 2 Char1"/>
    <w:basedOn w:val="43"/>
    <w:qFormat/>
    <w:uiPriority w:val="0"/>
    <w:rPr>
      <w:kern w:val="2"/>
      <w:sz w:val="21"/>
    </w:rPr>
  </w:style>
  <w:style w:type="character" w:customStyle="1" w:styleId="62">
    <w:name w:val="font51"/>
    <w:basedOn w:val="43"/>
    <w:qFormat/>
    <w:uiPriority w:val="0"/>
    <w:rPr>
      <w:rFonts w:hint="eastAsia" w:ascii="宋体" w:hAnsi="宋体" w:eastAsia="宋体" w:cs="宋体"/>
      <w:b/>
      <w:color w:val="000000"/>
      <w:sz w:val="20"/>
      <w:szCs w:val="20"/>
      <w:u w:val="none"/>
    </w:rPr>
  </w:style>
  <w:style w:type="character" w:customStyle="1" w:styleId="63">
    <w:name w:val="样式 正文缩进 + 首行缩进:  2 字符 段前: 0.5 行 段后: 0.5 行 Char"/>
    <w:basedOn w:val="43"/>
    <w:qFormat/>
    <w:uiPriority w:val="0"/>
    <w:rPr>
      <w:rFonts w:hint="eastAsia" w:ascii="宋体" w:hAnsi="宋体" w:eastAsia="宋体" w:cs="宋体"/>
      <w:kern w:val="2"/>
      <w:sz w:val="24"/>
    </w:rPr>
  </w:style>
  <w:style w:type="character" w:customStyle="1" w:styleId="64">
    <w:name w:val="ziti12-333-25"/>
    <w:basedOn w:val="43"/>
    <w:qFormat/>
    <w:uiPriority w:val="0"/>
  </w:style>
  <w:style w:type="paragraph" w:customStyle="1" w:styleId="65">
    <w:name w:val="正文缩进1"/>
    <w:basedOn w:val="1"/>
    <w:qFormat/>
    <w:uiPriority w:val="0"/>
    <w:pPr>
      <w:keepNext w:val="0"/>
      <w:keepLines w:val="0"/>
      <w:widowControl w:val="0"/>
      <w:suppressLineNumbers w:val="0"/>
      <w:spacing w:before="0" w:beforeAutospacing="0" w:after="0" w:afterAutospacing="0"/>
      <w:ind w:left="0" w:right="0" w:firstLine="200" w:firstLineChars="200"/>
      <w:jc w:val="both"/>
    </w:pPr>
    <w:rPr>
      <w:rFonts w:hint="default" w:ascii="Times New Roman" w:hAnsi="Times New Roman" w:eastAsia="宋体" w:cs="Times New Roman"/>
      <w:kern w:val="2"/>
      <w:sz w:val="21"/>
      <w:szCs w:val="20"/>
      <w:lang w:val="en-US" w:eastAsia="zh-CN" w:bidi="ar"/>
    </w:rPr>
  </w:style>
  <w:style w:type="character" w:customStyle="1" w:styleId="66">
    <w:name w:val="apple-converted-space"/>
    <w:basedOn w:val="43"/>
    <w:qFormat/>
    <w:uiPriority w:val="0"/>
  </w:style>
  <w:style w:type="character" w:customStyle="1" w:styleId="67">
    <w:name w:val="font121"/>
    <w:basedOn w:val="43"/>
    <w:qFormat/>
    <w:uiPriority w:val="0"/>
    <w:rPr>
      <w:rFonts w:hint="eastAsia" w:ascii="宋体" w:hAnsi="宋体" w:eastAsia="宋体" w:cs="宋体"/>
      <w:color w:val="000000"/>
      <w:sz w:val="22"/>
      <w:szCs w:val="22"/>
      <w:u w:val="none"/>
    </w:rPr>
  </w:style>
  <w:style w:type="character" w:customStyle="1" w:styleId="68">
    <w:name w:val="unnamed11"/>
    <w:basedOn w:val="43"/>
    <w:qFormat/>
    <w:uiPriority w:val="0"/>
  </w:style>
  <w:style w:type="paragraph" w:customStyle="1" w:styleId="69">
    <w:name w:val="Plain Text"/>
    <w:basedOn w:val="1"/>
    <w:qFormat/>
    <w:uiPriority w:val="0"/>
    <w:pPr>
      <w:keepNext w:val="0"/>
      <w:keepLines w:val="0"/>
      <w:widowControl w:val="0"/>
      <w:suppressLineNumbers w:val="0"/>
      <w:spacing w:before="0" w:beforeAutospacing="0" w:after="0" w:afterAutospacing="0" w:line="324" w:lineRule="auto"/>
      <w:ind w:left="0" w:right="0"/>
      <w:jc w:val="both"/>
    </w:pPr>
    <w:rPr>
      <w:rFonts w:hint="eastAsia" w:ascii="宋体" w:hAnsi="Courier New" w:eastAsia="宋体" w:cs="Courier New"/>
      <w:kern w:val="2"/>
      <w:sz w:val="21"/>
      <w:szCs w:val="21"/>
      <w:lang w:val="en-US" w:eastAsia="zh-CN" w:bidi="ar"/>
    </w:rPr>
  </w:style>
  <w:style w:type="character" w:customStyle="1" w:styleId="70">
    <w:name w:val="TOC 2 字符"/>
    <w:basedOn w:val="43"/>
    <w:link w:val="34"/>
    <w:qFormat/>
    <w:uiPriority w:val="0"/>
  </w:style>
  <w:style w:type="character" w:customStyle="1" w:styleId="71">
    <w:name w:val="副标题 字符1"/>
    <w:basedOn w:val="43"/>
    <w:qFormat/>
    <w:uiPriority w:val="0"/>
    <w:rPr>
      <w:rFonts w:hint="eastAsia" w:ascii="等线" w:hAnsi="等线" w:eastAsia="等线" w:cs="Times New Roman"/>
      <w:b/>
      <w:kern w:val="28"/>
      <w:sz w:val="32"/>
      <w:szCs w:val="32"/>
    </w:rPr>
  </w:style>
  <w:style w:type="character" w:customStyle="1" w:styleId="72">
    <w:name w:val="纯文本 字符1"/>
    <w:basedOn w:val="43"/>
    <w:qFormat/>
    <w:uiPriority w:val="0"/>
    <w:rPr>
      <w:rFonts w:hint="eastAsia" w:ascii="等线" w:hAnsi="Courier New" w:eastAsia="等线" w:cs="Courier New"/>
      <w:kern w:val="2"/>
      <w:sz w:val="21"/>
    </w:rPr>
  </w:style>
  <w:style w:type="character" w:customStyle="1" w:styleId="73">
    <w:name w:val="标题 2 字符"/>
    <w:basedOn w:val="43"/>
    <w:link w:val="4"/>
    <w:qFormat/>
    <w:uiPriority w:val="0"/>
    <w:rPr>
      <w:rFonts w:hint="default" w:ascii="Arial" w:hAnsi="Arial" w:eastAsia="宋体" w:cs="Arial"/>
      <w:b/>
      <w:sz w:val="30"/>
      <w:szCs w:val="32"/>
    </w:rPr>
  </w:style>
  <w:style w:type="character" w:customStyle="1" w:styleId="74">
    <w:name w:val="indent"/>
    <w:basedOn w:val="43"/>
    <w:qFormat/>
    <w:uiPriority w:val="0"/>
  </w:style>
  <w:style w:type="character" w:customStyle="1" w:styleId="75">
    <w:name w:val="标题 3 字符"/>
    <w:basedOn w:val="43"/>
    <w:link w:val="5"/>
    <w:qFormat/>
    <w:uiPriority w:val="0"/>
    <w:rPr>
      <w:rFonts w:ascii="Times New Roman" w:hAnsi="Times New Roman" w:eastAsia="宋体"/>
      <w:b/>
      <w:kern w:val="2"/>
      <w:sz w:val="28"/>
      <w:szCs w:val="24"/>
    </w:rPr>
  </w:style>
  <w:style w:type="character" w:customStyle="1" w:styleId="76">
    <w:name w:val="index-name-935ff"/>
    <w:basedOn w:val="43"/>
    <w:qFormat/>
    <w:uiPriority w:val="0"/>
    <w:rPr>
      <w:sz w:val="24"/>
      <w:szCs w:val="24"/>
    </w:rPr>
  </w:style>
  <w:style w:type="character" w:customStyle="1" w:styleId="77">
    <w:name w:val="back"/>
    <w:basedOn w:val="43"/>
    <w:qFormat/>
    <w:uiPriority w:val="0"/>
    <w:rPr>
      <w:shd w:val="clear" w:fill="111111"/>
    </w:rPr>
  </w:style>
  <w:style w:type="character" w:customStyle="1" w:styleId="78">
    <w:name w:val=" Char Char7"/>
    <w:basedOn w:val="43"/>
    <w:qFormat/>
    <w:uiPriority w:val="0"/>
    <w:rPr>
      <w:rFonts w:hint="eastAsia" w:ascii="宋体" w:hAnsi="Courier New" w:eastAsia="宋体" w:cs="宋体"/>
      <w:kern w:val="2"/>
      <w:sz w:val="21"/>
      <w:lang w:val="en-US" w:eastAsia="zh-CN" w:bidi="ar"/>
    </w:rPr>
  </w:style>
  <w:style w:type="character" w:customStyle="1" w:styleId="79">
    <w:name w:val="ds-reads-app-special"/>
    <w:basedOn w:val="43"/>
    <w:qFormat/>
    <w:uiPriority w:val="0"/>
    <w:rPr>
      <w:color w:val="FFFFFF"/>
      <w:shd w:val="clear" w:fill="F94A47"/>
    </w:rPr>
  </w:style>
  <w:style w:type="character" w:customStyle="1" w:styleId="80">
    <w:name w:val="nth-child(1)1"/>
    <w:basedOn w:val="43"/>
    <w:qFormat/>
    <w:uiPriority w:val="0"/>
  </w:style>
  <w:style w:type="paragraph" w:customStyle="1" w:styleId="81">
    <w:name w:val="表注1"/>
    <w:basedOn w:val="1"/>
    <w:qFormat/>
    <w:uiPriority w:val="0"/>
    <w:pPr>
      <w:keepNext w:val="0"/>
      <w:keepLines w:val="0"/>
      <w:widowControl w:val="0"/>
      <w:suppressLineNumbers w:val="0"/>
      <w:adjustRightInd w:val="0"/>
      <w:snapToGrid w:val="0"/>
      <w:spacing w:before="0" w:beforeLines="50" w:beforeAutospacing="0" w:after="0" w:afterAutospacing="0" w:line="300" w:lineRule="auto"/>
      <w:ind w:left="350" w:right="0" w:hanging="350" w:hangingChars="350"/>
      <w:jc w:val="both"/>
    </w:pPr>
    <w:rPr>
      <w:rFonts w:hint="default" w:ascii="Times New Roman" w:hAnsi="Times New Roman" w:eastAsia="仿宋_GB2312" w:cs="Times New Roman"/>
      <w:bCs/>
      <w:color w:val="000000"/>
      <w:kern w:val="2"/>
      <w:sz w:val="21"/>
      <w:szCs w:val="24"/>
      <w:lang w:val="en-US" w:eastAsia="zh-CN" w:bidi="ar"/>
    </w:rPr>
  </w:style>
  <w:style w:type="character" w:customStyle="1" w:styleId="82">
    <w:name w:val="正文文本 2 字符1"/>
    <w:basedOn w:val="43"/>
    <w:qFormat/>
    <w:uiPriority w:val="0"/>
    <w:rPr>
      <w:kern w:val="2"/>
      <w:sz w:val="21"/>
    </w:rPr>
  </w:style>
  <w:style w:type="character" w:customStyle="1" w:styleId="83">
    <w:name w:val="批注主题 字符"/>
    <w:basedOn w:val="43"/>
    <w:link w:val="39"/>
    <w:qFormat/>
    <w:uiPriority w:val="0"/>
    <w:rPr>
      <w:b/>
      <w:kern w:val="2"/>
      <w:sz w:val="21"/>
      <w:szCs w:val="24"/>
    </w:rPr>
  </w:style>
  <w:style w:type="character" w:customStyle="1" w:styleId="84">
    <w:name w:val="s1"/>
    <w:basedOn w:val="43"/>
    <w:qFormat/>
    <w:uiPriority w:val="0"/>
    <w:rPr>
      <w:rFonts w:hint="default" w:ascii="Helvetica" w:hAnsi="Helvetica" w:eastAsia="Helvetica" w:cs="Helvetica"/>
      <w:sz w:val="24"/>
      <w:szCs w:val="24"/>
    </w:rPr>
  </w:style>
  <w:style w:type="character" w:customStyle="1" w:styleId="85">
    <w:name w:val="页眉 字符"/>
    <w:basedOn w:val="43"/>
    <w:link w:val="29"/>
    <w:qFormat/>
    <w:uiPriority w:val="0"/>
    <w:rPr>
      <w:kern w:val="2"/>
      <w:sz w:val="18"/>
      <w:szCs w:val="18"/>
    </w:rPr>
  </w:style>
  <w:style w:type="character" w:customStyle="1" w:styleId="86">
    <w:name w:val="tmpztreemove_arrow"/>
    <w:basedOn w:val="43"/>
    <w:qFormat/>
    <w:uiPriority w:val="0"/>
    <w:rPr>
      <w:shd w:val="clear" w:fill="FFFFFF"/>
    </w:rPr>
  </w:style>
  <w:style w:type="character" w:customStyle="1" w:styleId="87">
    <w:name w:val="glyphicon4"/>
    <w:basedOn w:val="43"/>
    <w:qFormat/>
    <w:uiPriority w:val="0"/>
  </w:style>
  <w:style w:type="character" w:customStyle="1" w:styleId="88">
    <w:name w:val="stclosebtn"/>
    <w:basedOn w:val="43"/>
    <w:qFormat/>
    <w:uiPriority w:val="0"/>
  </w:style>
  <w:style w:type="character" w:customStyle="1" w:styleId="89">
    <w:name w:val="ca-01"/>
    <w:basedOn w:val="43"/>
    <w:qFormat/>
    <w:uiPriority w:val="0"/>
    <w:rPr>
      <w:rFonts w:hint="eastAsia" w:ascii="宋体" w:hAnsi="宋体" w:eastAsia="宋体" w:cs="宋体"/>
      <w:sz w:val="28"/>
      <w:szCs w:val="28"/>
    </w:rPr>
  </w:style>
  <w:style w:type="character" w:customStyle="1" w:styleId="90">
    <w:name w:val="first-child"/>
    <w:basedOn w:val="43"/>
    <w:qFormat/>
    <w:uiPriority w:val="0"/>
  </w:style>
  <w:style w:type="character" w:customStyle="1" w:styleId="91">
    <w:name w:val="ds-unread-count"/>
    <w:basedOn w:val="43"/>
    <w:qFormat/>
    <w:uiPriority w:val="0"/>
    <w:rPr>
      <w:b/>
      <w:color w:val="EE3322"/>
    </w:rPr>
  </w:style>
  <w:style w:type="character" w:customStyle="1" w:styleId="92">
    <w:name w:val="正文文本 字符"/>
    <w:basedOn w:val="43"/>
    <w:link w:val="2"/>
    <w:qFormat/>
    <w:uiPriority w:val="0"/>
    <w:rPr>
      <w:kern w:val="2"/>
      <w:sz w:val="21"/>
    </w:rPr>
  </w:style>
  <w:style w:type="character" w:customStyle="1" w:styleId="93">
    <w:name w:val="md"/>
    <w:basedOn w:val="43"/>
    <w:qFormat/>
    <w:uiPriority w:val="0"/>
  </w:style>
  <w:style w:type="character" w:customStyle="1" w:styleId="94">
    <w:name w:val="fontstrikethrough"/>
    <w:basedOn w:val="43"/>
    <w:qFormat/>
    <w:uiPriority w:val="0"/>
    <w:rPr>
      <w:strike/>
    </w:rPr>
  </w:style>
  <w:style w:type="character" w:customStyle="1" w:styleId="95">
    <w:name w:val="标题 1 字符"/>
    <w:basedOn w:val="43"/>
    <w:link w:val="3"/>
    <w:qFormat/>
    <w:uiPriority w:val="0"/>
    <w:rPr>
      <w:rFonts w:hint="eastAsia" w:ascii="仿宋_GB2312" w:hAnsi="仿宋_GB2312" w:eastAsia="宋体" w:cs="仿宋_GB2312"/>
      <w:b/>
      <w:kern w:val="2"/>
      <w:sz w:val="32"/>
    </w:rPr>
  </w:style>
  <w:style w:type="character" w:customStyle="1" w:styleId="96">
    <w:name w:val="标题 4 字符"/>
    <w:basedOn w:val="43"/>
    <w:link w:val="6"/>
    <w:qFormat/>
    <w:uiPriority w:val="0"/>
    <w:rPr>
      <w:rFonts w:hint="default" w:ascii="Arial" w:hAnsi="Arial" w:cs="Arial"/>
      <w:bCs/>
      <w:kern w:val="2"/>
      <w:sz w:val="24"/>
      <w:szCs w:val="28"/>
    </w:rPr>
  </w:style>
  <w:style w:type="character" w:customStyle="1" w:styleId="97">
    <w:name w:val="标题 5 字符"/>
    <w:basedOn w:val="43"/>
    <w:link w:val="7"/>
    <w:qFormat/>
    <w:uiPriority w:val="0"/>
    <w:rPr>
      <w:rFonts w:hint="default" w:ascii="Arial Unicode MS" w:hAnsi="Arial Unicode MS" w:eastAsia="Arial Unicode MS" w:cs="Arial Unicode MS"/>
      <w:bCs/>
      <w:kern w:val="2"/>
      <w:sz w:val="24"/>
      <w:szCs w:val="24"/>
    </w:rPr>
  </w:style>
  <w:style w:type="character" w:customStyle="1" w:styleId="98">
    <w:name w:val="标题 6 字符"/>
    <w:basedOn w:val="43"/>
    <w:link w:val="8"/>
    <w:qFormat/>
    <w:uiPriority w:val="0"/>
    <w:rPr>
      <w:rFonts w:hint="default" w:ascii="Arial Unicode MS" w:hAnsi="Arial Unicode MS" w:eastAsia="Arial Unicode MS" w:cs="Arial Unicode MS"/>
      <w:bCs/>
      <w:kern w:val="2"/>
      <w:sz w:val="24"/>
      <w:szCs w:val="24"/>
    </w:rPr>
  </w:style>
  <w:style w:type="character" w:customStyle="1" w:styleId="99">
    <w:name w:val="标题 7 字符"/>
    <w:basedOn w:val="43"/>
    <w:link w:val="9"/>
    <w:qFormat/>
    <w:uiPriority w:val="0"/>
    <w:rPr>
      <w:rFonts w:hint="default" w:ascii="Arial" w:hAnsi="Arial" w:cs="Arial"/>
      <w:b/>
      <w:color w:val="000000"/>
      <w:kern w:val="2"/>
      <w:sz w:val="15"/>
    </w:rPr>
  </w:style>
  <w:style w:type="character" w:customStyle="1" w:styleId="100">
    <w:name w:val="标题 8 字符"/>
    <w:basedOn w:val="43"/>
    <w:link w:val="10"/>
    <w:qFormat/>
    <w:uiPriority w:val="0"/>
    <w:rPr>
      <w:rFonts w:hint="eastAsia" w:ascii="仿宋_GB2312" w:eastAsia="仿宋_GB2312" w:cs="仿宋_GB2312"/>
      <w:b/>
      <w:kern w:val="2"/>
      <w:sz w:val="24"/>
    </w:rPr>
  </w:style>
  <w:style w:type="character" w:customStyle="1" w:styleId="101">
    <w:name w:val="标题 9 字符"/>
    <w:basedOn w:val="43"/>
    <w:link w:val="11"/>
    <w:qFormat/>
    <w:uiPriority w:val="0"/>
    <w:rPr>
      <w:rFonts w:hint="default" w:ascii="Arial" w:hAnsi="Arial" w:eastAsia="黑体" w:cs="Arial"/>
      <w:kern w:val="2"/>
      <w:sz w:val="21"/>
      <w:szCs w:val="21"/>
    </w:rPr>
  </w:style>
  <w:style w:type="character" w:customStyle="1" w:styleId="102">
    <w:name w:val="style31"/>
    <w:basedOn w:val="43"/>
    <w:qFormat/>
    <w:uiPriority w:val="0"/>
    <w:rPr>
      <w:sz w:val="21"/>
      <w:szCs w:val="21"/>
    </w:rPr>
  </w:style>
  <w:style w:type="character" w:customStyle="1" w:styleId="103">
    <w:name w:val="正文文本缩进 3 字符"/>
    <w:basedOn w:val="43"/>
    <w:link w:val="33"/>
    <w:qFormat/>
    <w:uiPriority w:val="0"/>
    <w:rPr>
      <w:rFonts w:hint="eastAsia" w:ascii="宋体" w:hAnsi="宋体" w:eastAsia="宋体" w:cs="宋体"/>
      <w:spacing w:val="4"/>
      <w:kern w:val="2"/>
      <w:sz w:val="21"/>
    </w:rPr>
  </w:style>
  <w:style w:type="character" w:customStyle="1" w:styleId="104">
    <w:name w:val="日期 字符"/>
    <w:basedOn w:val="43"/>
    <w:link w:val="23"/>
    <w:qFormat/>
    <w:uiPriority w:val="0"/>
    <w:rPr>
      <w:kern w:val="2"/>
      <w:sz w:val="28"/>
    </w:rPr>
  </w:style>
  <w:style w:type="character" w:customStyle="1" w:styleId="105">
    <w:name w:val="招标书 正文 Char"/>
    <w:basedOn w:val="43"/>
    <w:qFormat/>
    <w:uiPriority w:val="0"/>
    <w:rPr>
      <w:rFonts w:hint="eastAsia" w:ascii="宋体" w:hAnsi="宋体" w:eastAsia="宋体" w:cs="宋体"/>
      <w:color w:val="000000"/>
      <w:sz w:val="24"/>
      <w:szCs w:val="28"/>
    </w:rPr>
  </w:style>
  <w:style w:type="character" w:customStyle="1" w:styleId="106">
    <w:name w:val="beforeinfotext"/>
    <w:basedOn w:val="43"/>
    <w:qFormat/>
    <w:uiPriority w:val="0"/>
    <w:rPr>
      <w:color w:val="666666"/>
    </w:rPr>
  </w:style>
  <w:style w:type="character" w:customStyle="1" w:styleId="107">
    <w:name w:val="页脚 字符"/>
    <w:basedOn w:val="43"/>
    <w:link w:val="27"/>
    <w:qFormat/>
    <w:uiPriority w:val="0"/>
    <w:rPr>
      <w:kern w:val="2"/>
      <w:sz w:val="18"/>
      <w:szCs w:val="18"/>
    </w:rPr>
  </w:style>
  <w:style w:type="character" w:customStyle="1" w:styleId="108">
    <w:name w:val="正文文本 2 字符"/>
    <w:basedOn w:val="43"/>
    <w:link w:val="35"/>
    <w:qFormat/>
    <w:uiPriority w:val="0"/>
    <w:rPr>
      <w:rFonts w:hint="eastAsia" w:ascii="楷体_GB2312" w:hAnsi="Copperplate Gothic Bold" w:eastAsia="楷体_GB2312" w:cs="楷体_GB2312"/>
      <w:kern w:val="2"/>
      <w:sz w:val="28"/>
    </w:rPr>
  </w:style>
  <w:style w:type="character" w:customStyle="1" w:styleId="109">
    <w:name w:val="number"/>
    <w:basedOn w:val="43"/>
    <w:qFormat/>
    <w:uiPriority w:val="0"/>
    <w:rPr>
      <w:color w:val="FF8833"/>
      <w:sz w:val="18"/>
      <w:szCs w:val="18"/>
    </w:rPr>
  </w:style>
  <w:style w:type="character" w:customStyle="1" w:styleId="110">
    <w:name w:val="nth-child(1)"/>
    <w:basedOn w:val="43"/>
    <w:qFormat/>
    <w:uiPriority w:val="0"/>
  </w:style>
  <w:style w:type="character" w:customStyle="1" w:styleId="111">
    <w:name w:val="font101"/>
    <w:basedOn w:val="43"/>
    <w:qFormat/>
    <w:uiPriority w:val="0"/>
    <w:rPr>
      <w:rFonts w:hint="eastAsia" w:ascii="宋体" w:hAnsi="宋体" w:eastAsia="宋体" w:cs="宋体"/>
      <w:color w:val="000000"/>
      <w:sz w:val="22"/>
      <w:szCs w:val="22"/>
      <w:u w:val="none"/>
    </w:rPr>
  </w:style>
  <w:style w:type="character" w:customStyle="1" w:styleId="112">
    <w:name w:val="introduction1"/>
    <w:basedOn w:val="43"/>
    <w:qFormat/>
    <w:uiPriority w:val="0"/>
  </w:style>
  <w:style w:type="character" w:customStyle="1" w:styleId="113">
    <w:name w:val="标题 字符"/>
    <w:basedOn w:val="43"/>
    <w:link w:val="38"/>
    <w:qFormat/>
    <w:uiPriority w:val="0"/>
    <w:rPr>
      <w:rFonts w:hint="default" w:ascii="Cambria" w:hAnsi="Cambria" w:eastAsia="Cambria" w:cs="Cambria"/>
      <w:b/>
      <w:kern w:val="2"/>
      <w:sz w:val="32"/>
      <w:szCs w:val="32"/>
    </w:rPr>
  </w:style>
  <w:style w:type="character" w:customStyle="1" w:styleId="114">
    <w:name w:val="页脚 字符1"/>
    <w:basedOn w:val="43"/>
    <w:qFormat/>
    <w:uiPriority w:val="0"/>
    <w:rPr>
      <w:kern w:val="2"/>
      <w:sz w:val="18"/>
      <w:szCs w:val="18"/>
    </w:rPr>
  </w:style>
  <w:style w:type="character" w:customStyle="1" w:styleId="115">
    <w:name w:val="尾注文本 字符"/>
    <w:basedOn w:val="43"/>
    <w:link w:val="25"/>
    <w:qFormat/>
    <w:uiPriority w:val="0"/>
    <w:rPr>
      <w:kern w:val="2"/>
      <w:sz w:val="21"/>
    </w:rPr>
  </w:style>
  <w:style w:type="character" w:customStyle="1" w:styleId="116">
    <w:name w:val="text"/>
    <w:basedOn w:val="43"/>
    <w:qFormat/>
    <w:uiPriority w:val="0"/>
    <w:rPr>
      <w:color w:val="666666"/>
    </w:rPr>
  </w:style>
  <w:style w:type="character" w:customStyle="1" w:styleId="117">
    <w:name w:val="font11"/>
    <w:basedOn w:val="43"/>
    <w:qFormat/>
    <w:uiPriority w:val="0"/>
    <w:rPr>
      <w:rFonts w:hint="eastAsia" w:ascii="宋体" w:hAnsi="宋体" w:eastAsia="宋体" w:cs="宋体"/>
      <w:b/>
      <w:color w:val="000000"/>
      <w:sz w:val="21"/>
      <w:szCs w:val="21"/>
      <w:u w:val="none"/>
    </w:rPr>
  </w:style>
  <w:style w:type="character" w:customStyle="1" w:styleId="118">
    <w:name w:val="批注框文本 字符"/>
    <w:basedOn w:val="43"/>
    <w:link w:val="26"/>
    <w:qFormat/>
    <w:uiPriority w:val="0"/>
    <w:rPr>
      <w:kern w:val="2"/>
      <w:sz w:val="18"/>
      <w:szCs w:val="18"/>
    </w:rPr>
  </w:style>
  <w:style w:type="character" w:customStyle="1" w:styleId="119">
    <w:name w:val="正文文本 3 Char1"/>
    <w:basedOn w:val="43"/>
    <w:qFormat/>
    <w:uiPriority w:val="0"/>
    <w:rPr>
      <w:kern w:val="2"/>
      <w:sz w:val="16"/>
      <w:szCs w:val="16"/>
    </w:rPr>
  </w:style>
  <w:style w:type="character" w:customStyle="1" w:styleId="120">
    <w:name w:val="emtidy-3"/>
    <w:basedOn w:val="43"/>
    <w:qFormat/>
    <w:uiPriority w:val="0"/>
  </w:style>
  <w:style w:type="character" w:customStyle="1" w:styleId="121">
    <w:name w:val="正文文本缩进 字符"/>
    <w:basedOn w:val="43"/>
    <w:link w:val="17"/>
    <w:qFormat/>
    <w:uiPriority w:val="0"/>
    <w:rPr>
      <w:sz w:val="28"/>
    </w:rPr>
  </w:style>
  <w:style w:type="character" w:customStyle="1" w:styleId="122">
    <w:name w:val="普通正文 Char"/>
    <w:basedOn w:val="43"/>
    <w:qFormat/>
    <w:uiPriority w:val="0"/>
    <w:rPr>
      <w:rFonts w:hint="eastAsia" w:ascii="宋体" w:hAnsi="宋体" w:eastAsia="宋体" w:cs="宋体"/>
      <w:sz w:val="24"/>
      <w:szCs w:val="24"/>
      <w:lang w:val="en-US" w:eastAsia="zh-CN" w:bidi="ar"/>
    </w:rPr>
  </w:style>
  <w:style w:type="character" w:customStyle="1" w:styleId="123">
    <w:name w:val="c lh15"/>
    <w:basedOn w:val="43"/>
    <w:qFormat/>
    <w:uiPriority w:val="0"/>
  </w:style>
  <w:style w:type="character" w:customStyle="1" w:styleId="124">
    <w:name w:val="hover28"/>
    <w:basedOn w:val="43"/>
    <w:qFormat/>
    <w:uiPriority w:val="0"/>
    <w:rPr>
      <w:shd w:val="clear" w:fill="F6F6F6"/>
    </w:rPr>
  </w:style>
  <w:style w:type="paragraph" w:customStyle="1" w:styleId="125">
    <w:name w:val="表格文字中"/>
    <w:basedOn w:val="1"/>
    <w:qFormat/>
    <w:uiPriority w:val="0"/>
    <w:pPr>
      <w:keepNext w:val="0"/>
      <w:keepLines w:val="0"/>
      <w:widowControl w:val="0"/>
      <w:suppressLineNumbers w:val="0"/>
      <w:adjustRightInd w:val="0"/>
      <w:snapToGrid w:val="0"/>
      <w:spacing w:before="0" w:beforeAutospacing="0" w:after="0" w:afterAutospacing="0"/>
      <w:ind w:left="22" w:leftChars="8" w:right="0"/>
      <w:jc w:val="center"/>
    </w:pPr>
    <w:rPr>
      <w:rFonts w:hint="default" w:ascii="Times New Roman" w:hAnsi="Times New Roman" w:eastAsia="宋体" w:cs="Times New Roman"/>
      <w:kern w:val="0"/>
      <w:sz w:val="21"/>
      <w:szCs w:val="24"/>
      <w:lang w:val="en-US" w:eastAsia="zh-CN" w:bidi="ar"/>
    </w:rPr>
  </w:style>
  <w:style w:type="character" w:customStyle="1" w:styleId="126">
    <w:name w:val="列表段落 字符"/>
    <w:basedOn w:val="43"/>
    <w:qFormat/>
    <w:uiPriority w:val="0"/>
    <w:rPr>
      <w:rFonts w:hint="default" w:ascii="Calibri" w:hAnsi="Calibri" w:cs="Calibri"/>
      <w:kern w:val="2"/>
      <w:sz w:val="21"/>
      <w:szCs w:val="22"/>
    </w:rPr>
  </w:style>
  <w:style w:type="character" w:customStyle="1" w:styleId="127">
    <w:name w:val="font41"/>
    <w:basedOn w:val="43"/>
    <w:qFormat/>
    <w:uiPriority w:val="0"/>
    <w:rPr>
      <w:rFonts w:hint="eastAsia" w:ascii="宋体" w:hAnsi="宋体" w:eastAsia="宋体" w:cs="宋体"/>
      <w:b/>
      <w:color w:val="000000"/>
      <w:sz w:val="20"/>
      <w:szCs w:val="20"/>
      <w:u w:val="none"/>
    </w:rPr>
  </w:style>
  <w:style w:type="character" w:customStyle="1" w:styleId="128">
    <w:name w:val="纯文本 字符"/>
    <w:basedOn w:val="43"/>
    <w:link w:val="22"/>
    <w:qFormat/>
    <w:uiPriority w:val="0"/>
    <w:rPr>
      <w:rFonts w:hint="eastAsia" w:ascii="宋体" w:hAnsi="Courier New" w:eastAsia="宋体" w:cs="宋体"/>
      <w:kern w:val="2"/>
      <w:sz w:val="21"/>
    </w:rPr>
  </w:style>
  <w:style w:type="character" w:customStyle="1" w:styleId="129">
    <w:name w:val="批注文字 字符"/>
    <w:basedOn w:val="43"/>
    <w:qFormat/>
    <w:uiPriority w:val="0"/>
    <w:rPr>
      <w:rFonts w:hint="eastAsia" w:ascii="宋体" w:hAnsi="宋体" w:eastAsia="宋体" w:cs="宋体"/>
      <w:kern w:val="2"/>
      <w:sz w:val="21"/>
      <w:szCs w:val="24"/>
      <w:lang w:val="en-US" w:eastAsia="zh-CN" w:bidi="ar"/>
    </w:rPr>
  </w:style>
  <w:style w:type="character" w:customStyle="1" w:styleId="130">
    <w:name w:val="style81"/>
    <w:basedOn w:val="43"/>
    <w:qFormat/>
    <w:uiPriority w:val="0"/>
    <w:rPr>
      <w:sz w:val="21"/>
      <w:szCs w:val="21"/>
    </w:rPr>
  </w:style>
  <w:style w:type="character" w:customStyle="1" w:styleId="131">
    <w:name w:val="font21"/>
    <w:basedOn w:val="43"/>
    <w:qFormat/>
    <w:uiPriority w:val="0"/>
    <w:rPr>
      <w:rFonts w:hint="eastAsia" w:ascii="宋体" w:hAnsi="宋体" w:eastAsia="宋体" w:cs="宋体"/>
      <w:color w:val="000000"/>
      <w:sz w:val="21"/>
      <w:szCs w:val="21"/>
      <w:u w:val="none"/>
    </w:rPr>
  </w:style>
  <w:style w:type="character" w:customStyle="1" w:styleId="132">
    <w:name w:val="font141"/>
    <w:basedOn w:val="43"/>
    <w:qFormat/>
    <w:uiPriority w:val="0"/>
    <w:rPr>
      <w:rFonts w:hint="eastAsia" w:ascii="宋体" w:hAnsi="宋体" w:eastAsia="宋体" w:cs="宋体"/>
      <w:color w:val="000000"/>
      <w:sz w:val="20"/>
      <w:szCs w:val="20"/>
      <w:u w:val="none"/>
    </w:rPr>
  </w:style>
  <w:style w:type="character" w:customStyle="1" w:styleId="133">
    <w:name w:val="text1"/>
    <w:basedOn w:val="43"/>
    <w:qFormat/>
    <w:uiPriority w:val="0"/>
    <w:rPr>
      <w:color w:val="666666"/>
    </w:rPr>
  </w:style>
  <w:style w:type="character" w:customStyle="1" w:styleId="134">
    <w:name w:val="题注 字符"/>
    <w:basedOn w:val="43"/>
    <w:link w:val="13"/>
    <w:qFormat/>
    <w:uiPriority w:val="0"/>
    <w:rPr>
      <w:rFonts w:hint="default" w:ascii="Arial" w:hAnsi="Arial" w:eastAsia="黑体" w:cs="Arial"/>
      <w:kern w:val="2"/>
    </w:rPr>
  </w:style>
  <w:style w:type="character" w:customStyle="1" w:styleId="135">
    <w:name w:val="index-headcontent-0ccba"/>
    <w:basedOn w:val="43"/>
    <w:qFormat/>
    <w:uiPriority w:val="0"/>
    <w:rPr>
      <w:vanish/>
    </w:rPr>
  </w:style>
  <w:style w:type="character" w:customStyle="1" w:styleId="136">
    <w:name w:val="批注主题 字符1"/>
    <w:basedOn w:val="137"/>
    <w:qFormat/>
    <w:uiPriority w:val="0"/>
    <w:rPr>
      <w:b/>
      <w:kern w:val="2"/>
      <w:sz w:val="21"/>
    </w:rPr>
  </w:style>
  <w:style w:type="character" w:customStyle="1" w:styleId="137">
    <w:name w:val="批注文字 字符1"/>
    <w:basedOn w:val="43"/>
    <w:link w:val="15"/>
    <w:qFormat/>
    <w:uiPriority w:val="0"/>
    <w:rPr>
      <w:kern w:val="2"/>
      <w:sz w:val="21"/>
    </w:rPr>
  </w:style>
  <w:style w:type="character" w:customStyle="1" w:styleId="138">
    <w:name w:val="正文文本缩进 2 字符"/>
    <w:basedOn w:val="43"/>
    <w:link w:val="24"/>
    <w:qFormat/>
    <w:uiPriority w:val="0"/>
    <w:rPr>
      <w:kern w:val="2"/>
      <w:sz w:val="24"/>
    </w:rPr>
  </w:style>
  <w:style w:type="character" w:customStyle="1" w:styleId="139">
    <w:name w:val="hover9"/>
    <w:basedOn w:val="43"/>
    <w:qFormat/>
    <w:uiPriority w:val="0"/>
    <w:rPr>
      <w:color w:val="3C88FF"/>
    </w:rPr>
  </w:style>
  <w:style w:type="character" w:customStyle="1" w:styleId="140">
    <w:name w:val="正文文本 3 字符"/>
    <w:basedOn w:val="43"/>
    <w:link w:val="16"/>
    <w:qFormat/>
    <w:uiPriority w:val="0"/>
    <w:rPr>
      <w:b/>
      <w:spacing w:val="-20"/>
      <w:w w:val="110"/>
      <w:kern w:val="2"/>
      <w:sz w:val="52"/>
    </w:rPr>
  </w:style>
  <w:style w:type="character" w:customStyle="1" w:styleId="141">
    <w:name w:val="font71"/>
    <w:basedOn w:val="43"/>
    <w:qFormat/>
    <w:uiPriority w:val="0"/>
    <w:rPr>
      <w:rFonts w:hint="eastAsia" w:ascii="宋体" w:hAnsi="宋体" w:eastAsia="宋体" w:cs="宋体"/>
      <w:color w:val="000000"/>
      <w:sz w:val="20"/>
      <w:szCs w:val="20"/>
      <w:u w:val="none"/>
    </w:rPr>
  </w:style>
  <w:style w:type="character" w:customStyle="1" w:styleId="142">
    <w:name w:val="old"/>
    <w:basedOn w:val="43"/>
    <w:qFormat/>
    <w:uiPriority w:val="0"/>
    <w:rPr>
      <w:color w:val="999999"/>
    </w:rPr>
  </w:style>
  <w:style w:type="character" w:customStyle="1" w:styleId="143">
    <w:name w:val="back1"/>
    <w:basedOn w:val="43"/>
    <w:qFormat/>
    <w:uiPriority w:val="0"/>
    <w:rPr>
      <w:shd w:val="clear" w:fill="111111"/>
    </w:rPr>
  </w:style>
  <w:style w:type="character" w:customStyle="1" w:styleId="144">
    <w:name w:val="hover3"/>
    <w:basedOn w:val="43"/>
    <w:qFormat/>
    <w:uiPriority w:val="0"/>
    <w:rPr>
      <w:shd w:val="clear" w:fill="EEEEEE"/>
    </w:rPr>
  </w:style>
  <w:style w:type="character" w:customStyle="1" w:styleId="145">
    <w:name w:val="hover29"/>
    <w:basedOn w:val="43"/>
    <w:qFormat/>
    <w:uiPriority w:val="0"/>
    <w:rPr>
      <w:color w:val="3C88FF"/>
    </w:rPr>
  </w:style>
  <w:style w:type="character" w:customStyle="1" w:styleId="146">
    <w:name w:val="正文文本 3 字符1"/>
    <w:basedOn w:val="43"/>
    <w:qFormat/>
    <w:uiPriority w:val="0"/>
    <w:rPr>
      <w:kern w:val="2"/>
      <w:sz w:val="16"/>
      <w:szCs w:val="16"/>
    </w:rPr>
  </w:style>
  <w:style w:type="character" w:customStyle="1" w:styleId="147">
    <w:name w:val="文档结构图 字符"/>
    <w:basedOn w:val="43"/>
    <w:link w:val="14"/>
    <w:qFormat/>
    <w:uiPriority w:val="0"/>
    <w:rPr>
      <w:kern w:val="2"/>
      <w:sz w:val="21"/>
      <w:shd w:val="clear" w:fill="000080"/>
    </w:rPr>
  </w:style>
  <w:style w:type="character" w:customStyle="1" w:styleId="148">
    <w:name w:val="副标题 Char1"/>
    <w:basedOn w:val="43"/>
    <w:qFormat/>
    <w:uiPriority w:val="0"/>
    <w:rPr>
      <w:rFonts w:hint="default" w:ascii="Cambria" w:hAnsi="Cambria" w:eastAsia="Cambria" w:cs="Times New Roman"/>
      <w:b/>
      <w:kern w:val="28"/>
      <w:sz w:val="32"/>
      <w:szCs w:val="32"/>
    </w:rPr>
  </w:style>
  <w:style w:type="character" w:customStyle="1" w:styleId="149">
    <w:name w:val="hour_pm"/>
    <w:basedOn w:val="43"/>
    <w:qFormat/>
    <w:uiPriority w:val="0"/>
  </w:style>
  <w:style w:type="character" w:customStyle="1" w:styleId="150">
    <w:name w:val="font151"/>
    <w:basedOn w:val="43"/>
    <w:qFormat/>
    <w:uiPriority w:val="0"/>
    <w:rPr>
      <w:rFonts w:hint="eastAsia" w:ascii="宋体" w:hAnsi="宋体" w:eastAsia="宋体" w:cs="宋体"/>
      <w:color w:val="000000"/>
      <w:sz w:val="20"/>
      <w:szCs w:val="20"/>
      <w:u w:val="none"/>
    </w:rPr>
  </w:style>
  <w:style w:type="character" w:customStyle="1" w:styleId="151">
    <w:name w:val="font91"/>
    <w:basedOn w:val="43"/>
    <w:qFormat/>
    <w:uiPriority w:val="0"/>
    <w:rPr>
      <w:rFonts w:hint="eastAsia" w:ascii="宋体" w:hAnsi="宋体" w:eastAsia="宋体" w:cs="宋体"/>
      <w:color w:val="FF0000"/>
      <w:sz w:val="22"/>
      <w:szCs w:val="22"/>
      <w:u w:val="none"/>
    </w:rPr>
  </w:style>
  <w:style w:type="character" w:customStyle="1" w:styleId="152">
    <w:name w:val="c1"/>
    <w:basedOn w:val="43"/>
    <w:qFormat/>
    <w:uiPriority w:val="0"/>
    <w:rPr>
      <w:sz w:val="28"/>
      <w:szCs w:val="28"/>
    </w:rPr>
  </w:style>
  <w:style w:type="character" w:customStyle="1" w:styleId="153">
    <w:name w:val="hui3"/>
    <w:basedOn w:val="43"/>
    <w:qFormat/>
    <w:uiPriority w:val="0"/>
    <w:rPr>
      <w:color w:val="333333"/>
    </w:rPr>
  </w:style>
  <w:style w:type="character" w:customStyle="1" w:styleId="154">
    <w:name w:val="proollist"/>
    <w:basedOn w:val="43"/>
    <w:qFormat/>
    <w:uiPriority w:val="0"/>
  </w:style>
  <w:style w:type="character" w:customStyle="1" w:styleId="155">
    <w:name w:val="脚注文本 字符1"/>
    <w:basedOn w:val="43"/>
    <w:qFormat/>
    <w:uiPriority w:val="0"/>
    <w:rPr>
      <w:kern w:val="2"/>
      <w:sz w:val="18"/>
      <w:szCs w:val="18"/>
    </w:rPr>
  </w:style>
  <w:style w:type="character" w:customStyle="1" w:styleId="156">
    <w:name w:val="font01"/>
    <w:basedOn w:val="43"/>
    <w:qFormat/>
    <w:uiPriority w:val="0"/>
    <w:rPr>
      <w:rFonts w:hint="eastAsia" w:ascii="宋体" w:hAnsi="宋体" w:eastAsia="宋体" w:cs="宋体"/>
      <w:color w:val="000000"/>
      <w:sz w:val="21"/>
      <w:szCs w:val="21"/>
      <w:u w:val="none"/>
    </w:rPr>
  </w:style>
  <w:style w:type="character" w:customStyle="1" w:styleId="157">
    <w:name w:val="ds-reads-from"/>
    <w:basedOn w:val="43"/>
    <w:qFormat/>
    <w:uiPriority w:val="0"/>
  </w:style>
  <w:style w:type="character" w:customStyle="1" w:styleId="158">
    <w:name w:val="emtidy-5"/>
    <w:basedOn w:val="43"/>
    <w:qFormat/>
    <w:uiPriority w:val="0"/>
  </w:style>
  <w:style w:type="character" w:customStyle="1" w:styleId="159">
    <w:name w:val="font31"/>
    <w:basedOn w:val="43"/>
    <w:qFormat/>
    <w:uiPriority w:val="0"/>
    <w:rPr>
      <w:rFonts w:hint="default" w:ascii="Times New Roman" w:hAnsi="Times New Roman" w:cs="Times New Roman"/>
      <w:b/>
      <w:color w:val="000000"/>
      <w:sz w:val="21"/>
      <w:szCs w:val="21"/>
      <w:u w:val="none"/>
    </w:rPr>
  </w:style>
  <w:style w:type="character" w:customStyle="1" w:styleId="160">
    <w:name w:val="button"/>
    <w:basedOn w:val="43"/>
    <w:qFormat/>
    <w:uiPriority w:val="0"/>
  </w:style>
  <w:style w:type="character" w:customStyle="1" w:styleId="161">
    <w:name w:val="emtidy-6"/>
    <w:basedOn w:val="43"/>
    <w:qFormat/>
    <w:uiPriority w:val="0"/>
  </w:style>
  <w:style w:type="character" w:customStyle="1" w:styleId="162">
    <w:name w:val="base"/>
    <w:basedOn w:val="43"/>
    <w:qFormat/>
    <w:uiPriority w:val="0"/>
  </w:style>
  <w:style w:type="paragraph" w:customStyle="1" w:styleId="163">
    <w:name w:val="表格标题"/>
    <w:basedOn w:val="1"/>
    <w:qFormat/>
    <w:uiPriority w:val="0"/>
    <w:pPr>
      <w:keepNext w:val="0"/>
      <w:keepLines w:val="0"/>
      <w:widowControl w:val="0"/>
      <w:suppressLineNumbers w:val="0"/>
      <w:adjustRightInd w:val="0"/>
      <w:snapToGrid w:val="0"/>
      <w:spacing w:before="50" w:beforeLines="50" w:beforeAutospacing="0" w:after="50" w:afterLines="50" w:afterAutospacing="0"/>
      <w:ind w:left="22" w:leftChars="8" w:right="0"/>
      <w:jc w:val="center"/>
    </w:pPr>
    <w:rPr>
      <w:rFonts w:hint="default" w:ascii="Times New Roman" w:hAnsi="Times New Roman" w:eastAsia="宋体" w:cs="Times New Roman"/>
      <w:b/>
      <w:color w:val="000000"/>
      <w:kern w:val="2"/>
      <w:sz w:val="32"/>
      <w:szCs w:val="32"/>
      <w:lang w:val="en-US" w:eastAsia="zh-CN" w:bidi="ar"/>
    </w:rPr>
  </w:style>
  <w:style w:type="character" w:customStyle="1" w:styleId="164">
    <w:name w:val="phone"/>
    <w:basedOn w:val="43"/>
    <w:qFormat/>
    <w:uiPriority w:val="0"/>
    <w:rPr>
      <w:color w:val="FF8833"/>
      <w:sz w:val="18"/>
      <w:szCs w:val="18"/>
    </w:rPr>
  </w:style>
  <w:style w:type="character" w:customStyle="1" w:styleId="165">
    <w:name w:val="副标题 字符"/>
    <w:basedOn w:val="43"/>
    <w:link w:val="31"/>
    <w:qFormat/>
    <w:uiPriority w:val="0"/>
    <w:rPr>
      <w:rFonts w:hint="default" w:ascii="Cambria" w:hAnsi="Cambria" w:eastAsia="Cambria" w:cs="Cambria"/>
      <w:b/>
      <w:kern w:val="28"/>
      <w:sz w:val="32"/>
      <w:szCs w:val="32"/>
    </w:rPr>
  </w:style>
  <w:style w:type="character" w:customStyle="1" w:styleId="166">
    <w:name w:val="hour_am"/>
    <w:basedOn w:val="43"/>
    <w:qFormat/>
    <w:uiPriority w:val="0"/>
  </w:style>
  <w:style w:type="character" w:customStyle="1" w:styleId="167">
    <w:name w:val="脚注文本 字符"/>
    <w:basedOn w:val="43"/>
    <w:link w:val="32"/>
    <w:qFormat/>
    <w:uiPriority w:val="0"/>
    <w:rPr>
      <w:kern w:val="2"/>
      <w:sz w:val="18"/>
    </w:rPr>
  </w:style>
  <w:style w:type="character" w:customStyle="1" w:styleId="168">
    <w:name w:val="emtidy-2"/>
    <w:basedOn w:val="43"/>
    <w:qFormat/>
    <w:uiPriority w:val="0"/>
  </w:style>
  <w:style w:type="character" w:customStyle="1" w:styleId="169">
    <w:name w:val="font81"/>
    <w:basedOn w:val="43"/>
    <w:qFormat/>
    <w:uiPriority w:val="0"/>
    <w:rPr>
      <w:rFonts w:hint="eastAsia" w:ascii="宋体" w:hAnsi="宋体" w:eastAsia="宋体" w:cs="宋体"/>
      <w:color w:val="000000"/>
      <w:sz w:val="20"/>
      <w:szCs w:val="20"/>
      <w:u w:val="none"/>
    </w:rPr>
  </w:style>
  <w:style w:type="character" w:customStyle="1" w:styleId="170">
    <w:name w:val="fontborder"/>
    <w:basedOn w:val="43"/>
    <w:qFormat/>
    <w:uiPriority w:val="0"/>
    <w:rPr>
      <w:bdr w:val="single" w:color="000000" w:sz="6" w:space="0"/>
    </w:rPr>
  </w:style>
  <w:style w:type="character" w:customStyle="1" w:styleId="171">
    <w:name w:val="para1"/>
    <w:basedOn w:val="43"/>
    <w:qFormat/>
    <w:uiPriority w:val="0"/>
    <w:rPr>
      <w:rFonts w:hint="default" w:ascii="Arial" w:hAnsi="Arial" w:cs="Arial"/>
      <w:sz w:val="18"/>
      <w:szCs w:val="18"/>
    </w:rPr>
  </w:style>
  <w:style w:type="character" w:customStyle="1" w:styleId="172">
    <w:name w:val="style5 style5"/>
    <w:basedOn w:val="43"/>
    <w:qFormat/>
    <w:uiPriority w:val="0"/>
  </w:style>
  <w:style w:type="character" w:customStyle="1" w:styleId="173">
    <w:name w:val="正文缩进 字符"/>
    <w:basedOn w:val="43"/>
    <w:link w:val="12"/>
    <w:qFormat/>
    <w:uiPriority w:val="0"/>
    <w:rPr>
      <w:kern w:val="2"/>
      <w:sz w:val="21"/>
      <w:szCs w:val="24"/>
    </w:rPr>
  </w:style>
  <w:style w:type="character" w:customStyle="1" w:styleId="174">
    <w:name w:val="emtidy-4"/>
    <w:basedOn w:val="43"/>
    <w:qFormat/>
    <w:uiPriority w:val="0"/>
  </w:style>
  <w:style w:type="character" w:customStyle="1" w:styleId="175">
    <w:name w:val="font61"/>
    <w:basedOn w:val="43"/>
    <w:qFormat/>
    <w:uiPriority w:val="0"/>
    <w:rPr>
      <w:rFonts w:hint="eastAsia" w:ascii="宋体" w:hAnsi="宋体" w:eastAsia="宋体" w:cs="宋体"/>
      <w:color w:val="000000"/>
      <w:sz w:val="20"/>
      <w:szCs w:val="20"/>
      <w:u w:val="none"/>
    </w:rPr>
  </w:style>
  <w:style w:type="character" w:customStyle="1" w:styleId="176">
    <w:name w:val="标题 字符1"/>
    <w:basedOn w:val="43"/>
    <w:qFormat/>
    <w:uiPriority w:val="0"/>
    <w:rPr>
      <w:rFonts w:hint="eastAsia" w:ascii="等线 Light" w:hAnsi="等线 Light" w:eastAsia="等线 Light" w:cs="Times New Roman"/>
      <w:b/>
      <w:kern w:val="2"/>
      <w:sz w:val="32"/>
      <w:szCs w:val="32"/>
    </w:rPr>
  </w:style>
  <w:style w:type="character" w:customStyle="1" w:styleId="177">
    <w:name w:val="页眉 字符1"/>
    <w:basedOn w:val="43"/>
    <w:qFormat/>
    <w:uiPriority w:val="0"/>
    <w:rPr>
      <w:kern w:val="2"/>
      <w:sz w:val="18"/>
      <w:szCs w:val="18"/>
    </w:rPr>
  </w:style>
  <w:style w:type="character" w:customStyle="1" w:styleId="178">
    <w:name w:val="尾注文本 字符1"/>
    <w:basedOn w:val="43"/>
    <w:qFormat/>
    <w:uiPriority w:val="0"/>
    <w:rPr>
      <w:kern w:val="2"/>
      <w:sz w:val="21"/>
    </w:rPr>
  </w:style>
  <w:style w:type="character" w:customStyle="1" w:styleId="179">
    <w:name w:val="文档结构图 字符1"/>
    <w:basedOn w:val="43"/>
    <w:qFormat/>
    <w:uiPriority w:val="0"/>
    <w:rPr>
      <w:rFonts w:hint="eastAsia" w:ascii="Microsoft YaHei UI" w:hAnsi="Microsoft YaHei UI" w:eastAsia="Microsoft YaHei UI" w:cs="Microsoft YaHei UI"/>
      <w:kern w:val="2"/>
      <w:sz w:val="18"/>
      <w:szCs w:val="18"/>
    </w:rPr>
  </w:style>
  <w:style w:type="character" w:customStyle="1" w:styleId="180">
    <w:name w:val="正文文本缩进 字符1"/>
    <w:basedOn w:val="43"/>
    <w:qFormat/>
    <w:uiPriority w:val="0"/>
    <w:rPr>
      <w:kern w:val="2"/>
      <w:sz w:val="21"/>
    </w:rPr>
  </w:style>
  <w:style w:type="character" w:customStyle="1" w:styleId="181">
    <w:name w:val="HTML 预设格式 字符"/>
    <w:basedOn w:val="43"/>
    <w:link w:val="36"/>
    <w:qFormat/>
    <w:uiPriority w:val="0"/>
    <w:rPr>
      <w:rFonts w:hint="eastAsia" w:ascii="黑体" w:hAnsi="Courier New" w:eastAsia="黑体" w:cs="Courier New"/>
    </w:rPr>
  </w:style>
  <w:style w:type="character" w:customStyle="1" w:styleId="182">
    <w:name w:val="HTML 地址 字符"/>
    <w:basedOn w:val="43"/>
    <w:link w:val="20"/>
    <w:qFormat/>
    <w:uiPriority w:val="0"/>
    <w:rPr>
      <w:rFonts w:hint="eastAsia" w:ascii="宋体" w:hAnsi="宋体" w:eastAsia="宋体" w:cs="宋体"/>
      <w:i/>
      <w:sz w:val="24"/>
      <w:szCs w:val="24"/>
    </w:rPr>
  </w:style>
  <w:style w:type="character" w:customStyle="1" w:styleId="183">
    <w:name w:val="正文文本缩进 3 字符1"/>
    <w:basedOn w:val="43"/>
    <w:qFormat/>
    <w:uiPriority w:val="0"/>
    <w:rPr>
      <w:kern w:val="2"/>
      <w:sz w:val="16"/>
      <w:szCs w:val="16"/>
    </w:rPr>
  </w:style>
  <w:style w:type="character" w:customStyle="1" w:styleId="184">
    <w:name w:val="日期 字符1"/>
    <w:basedOn w:val="43"/>
    <w:qFormat/>
    <w:uiPriority w:val="0"/>
    <w:rPr>
      <w:kern w:val="2"/>
      <w:sz w:val="21"/>
    </w:rPr>
  </w:style>
  <w:style w:type="character" w:customStyle="1" w:styleId="185">
    <w:name w:val="批注框文本 字符1"/>
    <w:basedOn w:val="43"/>
    <w:qFormat/>
    <w:uiPriority w:val="0"/>
    <w:rPr>
      <w:kern w:val="2"/>
      <w:sz w:val="18"/>
      <w:szCs w:val="18"/>
    </w:rPr>
  </w:style>
  <w:style w:type="character" w:customStyle="1" w:styleId="186">
    <w:name w:val="正文文本缩进 2 字符1"/>
    <w:basedOn w:val="43"/>
    <w:qFormat/>
    <w:uiPriority w:val="0"/>
    <w:rPr>
      <w:kern w:val="2"/>
      <w:sz w:val="21"/>
    </w:rPr>
  </w:style>
  <w:style w:type="paragraph" w:customStyle="1" w:styleId="187">
    <w:name w:val="样式 WG标题3 + 行距: 固定值 18 磅"/>
    <w:basedOn w:val="1"/>
    <w:qFormat/>
    <w:uiPriority w:val="0"/>
    <w:pPr>
      <w:keepNext w:val="0"/>
      <w:keepLines w:val="0"/>
      <w:widowControl w:val="0"/>
      <w:suppressLineNumbers w:val="0"/>
      <w:autoSpaceDE w:val="0"/>
      <w:autoSpaceDN w:val="0"/>
      <w:adjustRightInd w:val="0"/>
      <w:spacing w:before="0" w:beforeAutospacing="0" w:after="0" w:afterAutospacing="0" w:line="360" w:lineRule="exact"/>
      <w:ind w:left="0" w:right="0" w:firstLine="200" w:firstLineChars="200"/>
      <w:jc w:val="both"/>
      <w:outlineLvl w:val="2"/>
    </w:pPr>
    <w:rPr>
      <w:rFonts w:hint="default" w:ascii="Times New Roman" w:hAnsi="Times New Roman" w:eastAsia="宋体" w:cs="宋体"/>
      <w:b/>
      <w:color w:val="000000"/>
      <w:kern w:val="20"/>
      <w:sz w:val="24"/>
      <w:szCs w:val="20"/>
      <w:lang w:val="en-US" w:eastAsia="zh-CN" w:bidi="ar"/>
    </w:rPr>
  </w:style>
  <w:style w:type="paragraph" w:customStyle="1" w:styleId="188">
    <w:name w:val="title1"/>
    <w:basedOn w:val="1"/>
    <w:qFormat/>
    <w:uiPriority w:val="0"/>
    <w:pPr>
      <w:keepNext w:val="0"/>
      <w:keepLines w:val="0"/>
      <w:widowControl w:val="0"/>
      <w:suppressLineNumbers w:val="0"/>
      <w:spacing w:before="150" w:beforeAutospacing="0" w:after="0" w:afterAutospacing="0"/>
      <w:ind w:left="0" w:right="0"/>
      <w:jc w:val="left"/>
    </w:pPr>
    <w:rPr>
      <w:rFonts w:hint="default" w:ascii="Times New Roman" w:hAnsi="Times New Roman" w:eastAsia="宋体" w:cs="Times New Roman"/>
      <w:b/>
      <w:kern w:val="0"/>
      <w:sz w:val="22"/>
      <w:szCs w:val="22"/>
      <w:lang w:val="en-US" w:eastAsia="zh-CN" w:bidi="ar"/>
    </w:rPr>
  </w:style>
  <w:style w:type="character" w:customStyle="1" w:styleId="189">
    <w:name w:val="font112"/>
    <w:basedOn w:val="43"/>
    <w:qFormat/>
    <w:uiPriority w:val="0"/>
    <w:rPr>
      <w:rFonts w:ascii="Calibri" w:hAnsi="Calibri" w:cs="Calibri"/>
      <w:color w:val="000000"/>
      <w:sz w:val="18"/>
      <w:szCs w:val="18"/>
      <w:u w:val="none"/>
    </w:rPr>
  </w:style>
  <w:style w:type="character" w:customStyle="1" w:styleId="190">
    <w:name w:val="font111"/>
    <w:basedOn w:val="43"/>
    <w:qFormat/>
    <w:uiPriority w:val="0"/>
    <w:rPr>
      <w:rFonts w:hint="eastAsia" w:ascii="宋体" w:hAnsi="宋体" w:eastAsia="宋体" w:cs="宋体"/>
      <w:color w:val="000000"/>
      <w:sz w:val="18"/>
      <w:szCs w:val="18"/>
      <w:u w:val="none"/>
    </w:rPr>
  </w:style>
  <w:style w:type="character" w:customStyle="1" w:styleId="191">
    <w:name w:val="font12"/>
    <w:basedOn w:val="43"/>
    <w:qFormat/>
    <w:uiPriority w:val="0"/>
    <w:rPr>
      <w:rFonts w:hint="default" w:ascii="等线" w:hAnsi="等线" w:eastAsia="等线" w:cs="等线"/>
      <w:color w:val="000000"/>
      <w:sz w:val="22"/>
      <w:szCs w:val="22"/>
      <w:u w:val="none"/>
    </w:rPr>
  </w:style>
  <w:style w:type="paragraph" w:customStyle="1" w:styleId="192">
    <w:name w:val="title12"/>
    <w:qFormat/>
    <w:uiPriority w:val="0"/>
    <w:pPr>
      <w:widowControl w:val="0"/>
      <w:spacing w:before="150" w:beforeAutospacing="0" w:after="0" w:afterAutospacing="0"/>
      <w:ind w:left="0" w:right="0" w:firstLine="0"/>
      <w:jc w:val="left"/>
    </w:pPr>
    <w:rPr>
      <w:rFonts w:ascii="Times New Roman" w:hAnsi="Times New Roman" w:eastAsia="宋体" w:cs="Times New Roman"/>
      <w:b/>
      <w:kern w:val="0"/>
      <w:sz w:val="22"/>
      <w:szCs w:val="22"/>
      <w:lang w:val="en-US" w:eastAsia="zh-CN" w:bidi="ar"/>
    </w:rPr>
  </w:style>
  <w:style w:type="paragraph" w:customStyle="1" w:styleId="193">
    <w:name w:val=" Char Char1 Char"/>
    <w:qFormat/>
    <w:uiPriority w:val="0"/>
    <w:pPr>
      <w:widowControl w:val="0"/>
      <w:jc w:val="both"/>
    </w:pPr>
    <w:rPr>
      <w:rFonts w:ascii="宋体" w:hAnsi="宋体" w:eastAsia="宋体" w:cs="Times New Roman"/>
      <w:kern w:val="2"/>
      <w:sz w:val="24"/>
      <w:lang w:val="en-US" w:eastAsia="zh-CN" w:bidi="ar-SA"/>
    </w:rPr>
  </w:style>
  <w:style w:type="paragraph" w:customStyle="1" w:styleId="194">
    <w:name w:val="正文 New New New New"/>
    <w:qFormat/>
    <w:uiPriority w:val="0"/>
    <w:pPr>
      <w:widowControl w:val="0"/>
      <w:jc w:val="both"/>
    </w:pPr>
    <w:rPr>
      <w:rFonts w:ascii="Times New Roman" w:hAnsi="Times New Roman" w:eastAsia="宋体" w:cs="Times New Roman"/>
      <w:szCs w:val="24"/>
      <w:lang w:val="en-US" w:eastAsia="zh-CN" w:bidi="ar-SA"/>
    </w:rPr>
  </w:style>
  <w:style w:type="paragraph" w:customStyle="1" w:styleId="195">
    <w:name w:val="正文（缩进 2 字符）"/>
    <w:qFormat/>
    <w:uiPriority w:val="0"/>
    <w:pPr>
      <w:spacing w:line="400" w:lineRule="exact"/>
      <w:ind w:firstLine="200" w:firstLineChars="200"/>
      <w:jc w:val="both"/>
    </w:pPr>
    <w:rPr>
      <w:rFonts w:ascii="Calibri Light" w:hAnsi="Calibri Light" w:eastAsia="华文仿宋" w:cs="Times New Roman"/>
      <w:kern w:val="2"/>
      <w:sz w:val="28"/>
      <w:szCs w:val="28"/>
      <w:lang w:val="en-US" w:eastAsia="zh-CN" w:bidi="ar-SA"/>
    </w:rPr>
  </w:style>
  <w:style w:type="paragraph" w:customStyle="1" w:styleId="196">
    <w:name w:val="标题 3（投标文件）"/>
    <w:qFormat/>
    <w:uiPriority w:val="0"/>
    <w:pPr>
      <w:keepNext/>
      <w:keepLines/>
      <w:spacing w:before="0" w:after="0" w:line="400" w:lineRule="atLeast"/>
      <w:jc w:val="left"/>
      <w:outlineLvl w:val="2"/>
    </w:pPr>
    <w:rPr>
      <w:rFonts w:ascii="Calibri Light" w:hAnsi="Calibri Light" w:eastAsia="华文仿宋" w:cs="Times New Roman"/>
      <w:b/>
      <w:bCs/>
      <w:kern w:val="2"/>
      <w:sz w:val="32"/>
      <w:szCs w:val="32"/>
      <w:lang w:val="en-US" w:eastAsia="zh-CN" w:bidi="ar-SA"/>
    </w:rPr>
  </w:style>
  <w:style w:type="character" w:customStyle="1" w:styleId="197">
    <w:name w:val="mini-tree-nodetext3"/>
    <w:basedOn w:val="43"/>
    <w:qFormat/>
    <w:uiPriority w:val="0"/>
  </w:style>
  <w:style w:type="character" w:customStyle="1" w:styleId="198">
    <w:name w:val="input1"/>
    <w:basedOn w:val="43"/>
    <w:qFormat/>
    <w:uiPriority w:val="0"/>
    <w:rPr>
      <w:color w:val="000000"/>
      <w:sz w:val="27"/>
      <w:szCs w:val="27"/>
      <w:bdr w:val="single" w:color="000000" w:sz="2" w:space="0"/>
      <w:shd w:val="clear" w:fill="F7F2B0"/>
    </w:rPr>
  </w:style>
  <w:style w:type="character" w:customStyle="1" w:styleId="199">
    <w:name w:val="wdate1"/>
    <w:basedOn w:val="43"/>
    <w:qFormat/>
    <w:uiPriority w:val="0"/>
    <w:rPr>
      <w:shd w:val="clear" w:fill="F7F2B0"/>
    </w:rPr>
  </w:style>
  <w:style w:type="paragraph" w:styleId="200">
    <w:name w:val="List Paragraph"/>
    <w:qFormat/>
    <w:uiPriority w:val="99"/>
    <w:pPr>
      <w:widowControl w:val="0"/>
      <w:ind w:firstLine="420" w:firstLineChars="200"/>
      <w:jc w:val="both"/>
    </w:pPr>
    <w:rPr>
      <w:rFonts w:asciiTheme="minorHAnsi" w:hAnsiTheme="minorHAnsi" w:eastAsiaTheme="minorEastAsia" w:cstheme="minorBidi"/>
      <w:kern w:val="2"/>
      <w:sz w:val="21"/>
      <w:szCs w:val="24"/>
      <w:lang w:val="en-US" w:eastAsia="zh-CN" w:bidi="ar-SA"/>
    </w:rPr>
  </w:style>
  <w:style w:type="character" w:customStyle="1" w:styleId="201">
    <w:name w:val="标题 2 Char"/>
    <w:link w:val="4"/>
    <w:qFormat/>
    <w:uiPriority w:val="9"/>
    <w:rPr>
      <w:rFonts w:ascii="Arial" w:hAnsi="Arial" w:eastAsia="宋体"/>
      <w:b/>
      <w:bCs/>
      <w:sz w:val="28"/>
      <w:szCs w:val="32"/>
    </w:rPr>
  </w:style>
  <w:style w:type="character" w:customStyle="1" w:styleId="202">
    <w:name w:val="font171"/>
    <w:qFormat/>
    <w:uiPriority w:val="0"/>
    <w:rPr>
      <w:rFonts w:hint="eastAsia" w:ascii="宋体" w:hAnsi="宋体" w:eastAsia="宋体" w:cs="宋体"/>
      <w:color w:val="3C3C3C"/>
      <w:sz w:val="20"/>
      <w:szCs w:val="20"/>
      <w:u w:val="none"/>
    </w:rPr>
  </w:style>
  <w:style w:type="character" w:customStyle="1" w:styleId="203">
    <w:name w:val="font221"/>
    <w:qFormat/>
    <w:uiPriority w:val="0"/>
    <w:rPr>
      <w:rFonts w:ascii="Tahoma" w:hAnsi="Tahoma" w:eastAsia="Tahoma" w:cs="Tahoma"/>
      <w:color w:val="3C3C3C"/>
      <w:sz w:val="20"/>
      <w:szCs w:val="20"/>
      <w:u w:val="none"/>
    </w:rPr>
  </w:style>
  <w:style w:type="paragraph" w:customStyle="1" w:styleId="204">
    <w:name w:val="List Paragraph_f6929498-27c1-4e5f-8b7d-610bcea2260a"/>
    <w:basedOn w:val="1"/>
    <w:qFormat/>
    <w:uiPriority w:val="34"/>
    <w:pPr>
      <w:ind w:firstLine="420" w:firstLineChars="200"/>
    </w:pPr>
  </w:style>
  <w:style w:type="paragraph" w:customStyle="1" w:styleId="205">
    <w:name w:val="Table Paragraph"/>
    <w:basedOn w:val="1"/>
    <w:qFormat/>
    <w:uiPriority w:val="1"/>
    <w:rPr>
      <w:rFonts w:ascii="宋体" w:hAnsi="宋体" w:cs="宋体"/>
      <w:lang w:val="zh-CN" w:bidi="zh-CN"/>
    </w:rPr>
  </w:style>
  <w:style w:type="paragraph" w:customStyle="1" w:styleId="206">
    <w:name w:val="样式 样式 左侧:  2 字符 + 左侧:  0.85 厘米 首行缩进:  2 字符1"/>
    <w:basedOn w:val="1"/>
    <w:qFormat/>
    <w:uiPriority w:val="0"/>
    <w:pPr>
      <w:ind w:left="482" w:firstLine="200" w:firstLineChars="200"/>
    </w:pPr>
  </w:style>
  <w:style w:type="paragraph" w:customStyle="1" w:styleId="207">
    <w:name w:val="目录"/>
    <w:basedOn w:val="1"/>
    <w:qFormat/>
    <w:uiPriority w:val="0"/>
    <w:pPr>
      <w:widowControl/>
      <w:jc w:val="center"/>
    </w:pPr>
    <w:rPr>
      <w:rFonts w:ascii="宋体"/>
      <w:b/>
      <w:kern w:val="0"/>
      <w:sz w:val="36"/>
      <w:szCs w:val="20"/>
    </w:rPr>
  </w:style>
  <w:style w:type="character" w:customStyle="1" w:styleId="208">
    <w:name w:val="标题 3 Char"/>
    <w:basedOn w:val="43"/>
    <w:link w:val="5"/>
    <w:qFormat/>
    <w:uiPriority w:val="0"/>
    <w:rPr>
      <w:rFonts w:ascii="Times New Roman" w:hAnsi="Times New Roman" w:eastAsia="宋体"/>
      <w:b/>
      <w:bCs/>
      <w:kern w:val="2"/>
      <w:sz w:val="24"/>
      <w:szCs w:val="24"/>
    </w:rPr>
  </w:style>
  <w:style w:type="paragraph" w:customStyle="1" w:styleId="209">
    <w:name w:val="_Style 2"/>
    <w:basedOn w:val="1"/>
    <w:qFormat/>
    <w:uiPriority w:val="0"/>
    <w:pPr>
      <w:ind w:firstLine="420" w:firstLineChars="200"/>
    </w:pPr>
    <w:rPr>
      <w:rFonts w:ascii="Calibri" w:hAnsi="Calibri"/>
      <w:szCs w:val="22"/>
    </w:rPr>
  </w:style>
  <w:style w:type="character" w:customStyle="1" w:styleId="210">
    <w:name w:val="c-icon"/>
    <w:basedOn w:val="43"/>
    <w:qFormat/>
    <w:uiPriority w:val="0"/>
  </w:style>
  <w:style w:type="character" w:customStyle="1" w:styleId="211">
    <w:name w:val="hover24"/>
    <w:basedOn w:val="43"/>
    <w:qFormat/>
    <w:uiPriority w:val="0"/>
  </w:style>
  <w:style w:type="character" w:customStyle="1" w:styleId="212">
    <w:name w:val="hover25"/>
    <w:basedOn w:val="43"/>
    <w:qFormat/>
    <w:uiPriority w:val="0"/>
    <w:rPr>
      <w:color w:val="315EFB"/>
    </w:rPr>
  </w:style>
  <w:style w:type="character" w:customStyle="1" w:styleId="213">
    <w:name w:val="c-icon28"/>
    <w:basedOn w:val="43"/>
    <w:qFormat/>
    <w:uiPriority w:val="0"/>
  </w:style>
  <w:style w:type="character" w:customStyle="1" w:styleId="214">
    <w:name w:val="hover26"/>
    <w:basedOn w:val="43"/>
    <w:qFormat/>
    <w:uiPriority w:val="0"/>
    <w:rPr>
      <w:color w:val="315EFB"/>
    </w:rPr>
  </w:style>
  <w:style w:type="table" w:customStyle="1" w:styleId="215">
    <w:name w:val="Table Normal"/>
    <w:semiHidden/>
    <w:unhideWhenUsed/>
    <w:qFormat/>
    <w:uiPriority w:val="2"/>
    <w:tblPr>
      <w:tblCellMar>
        <w:top w:w="0" w:type="dxa"/>
        <w:left w:w="0" w:type="dxa"/>
        <w:bottom w:w="0" w:type="dxa"/>
        <w:right w:w="0" w:type="dxa"/>
      </w:tblCellMar>
    </w:tblPr>
  </w:style>
  <w:style w:type="paragraph" w:customStyle="1" w:styleId="216">
    <w:name w:val="列出段落1"/>
    <w:basedOn w:val="1"/>
    <w:qFormat/>
    <w:uiPriority w:val="0"/>
    <w:pPr>
      <w:ind w:firstLine="420" w:firstLineChars="200"/>
    </w:pPr>
  </w:style>
  <w:style w:type="paragraph" w:customStyle="1" w:styleId="217">
    <w:name w:val="正式文本"/>
    <w:basedOn w:val="1"/>
    <w:qFormat/>
    <w:uiPriority w:val="0"/>
    <w:pPr>
      <w:spacing w:line="540" w:lineRule="exact"/>
      <w:ind w:firstLine="200" w:firstLineChars="200"/>
    </w:pPr>
    <w:rPr>
      <w:rFonts w:hAnsi="Arial Narrow"/>
      <w:sz w:val="28"/>
    </w:rPr>
  </w:style>
  <w:style w:type="paragraph" w:customStyle="1" w:styleId="218">
    <w:name w:val="xl68"/>
    <w:basedOn w:val="1"/>
    <w:next w:val="1"/>
    <w:qFormat/>
    <w:uiPriority w:val="0"/>
    <w:pPr>
      <w:widowControl/>
      <w:spacing w:before="100" w:beforeLines="0" w:beforeAutospacing="1" w:after="100" w:afterLines="0" w:afterAutospacing="1"/>
      <w:jc w:val="left"/>
      <w:textAlignment w:val="center"/>
    </w:pPr>
    <w:rPr>
      <w:rFonts w:ascii="Arial" w:hAnsi="Arial"/>
      <w:kern w:val="0"/>
      <w:sz w:val="20"/>
    </w:rPr>
  </w:style>
  <w:style w:type="paragraph" w:customStyle="1" w:styleId="219">
    <w:name w:val="Default"/>
    <w:next w:val="220"/>
    <w:qFormat/>
    <w:uiPriority w:val="0"/>
    <w:pPr>
      <w:widowControl w:val="0"/>
      <w:autoSpaceDE w:val="0"/>
      <w:autoSpaceDN w:val="0"/>
      <w:adjustRightInd w:val="0"/>
    </w:pPr>
    <w:rPr>
      <w:rFonts w:ascii="微软雅黑" w:hAnsi="Times New Roman" w:eastAsia="微软雅黑" w:cs="微软雅黑"/>
      <w:color w:val="000000"/>
      <w:sz w:val="24"/>
      <w:szCs w:val="24"/>
      <w:lang w:val="en-US" w:eastAsia="zh-CN" w:bidi="ar-SA"/>
    </w:rPr>
  </w:style>
  <w:style w:type="paragraph" w:customStyle="1" w:styleId="220">
    <w:name w:val="大标题"/>
    <w:basedOn w:val="1"/>
    <w:next w:val="18"/>
    <w:qFormat/>
    <w:uiPriority w:val="0"/>
    <w:pPr>
      <w:jc w:val="center"/>
    </w:pPr>
    <w:rPr>
      <w:rFonts w:ascii="Arial" w:hAnsi="Arial" w:eastAsia="宋体"/>
      <w:b/>
      <w:sz w:val="28"/>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jpeg"/><Relationship Id="rId6" Type="http://schemas.openxmlformats.org/officeDocument/2006/relationships/footer" Target="footer2.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1.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header" Target="head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179</Pages>
  <Words>52461</Words>
  <Characters>57025</Characters>
  <Lines>0</Lines>
  <Paragraphs>0</Paragraphs>
  <TotalTime>231</TotalTime>
  <ScaleCrop>false</ScaleCrop>
  <LinksUpToDate>false</LinksUpToDate>
  <CharactersWithSpaces>65643</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2020-07-02T13:51:00Z</dcterms:created>
  <dc:creator>灬猴哥灬</dc:creator>
  <cp:lastModifiedBy>Dreams°凉兮</cp:lastModifiedBy>
  <cp:lastPrinted>2022-08-30T08:28:00Z</cp:lastPrinted>
  <dcterms:modified xsi:type="dcterms:W3CDTF">2023-04-01T06:34:05Z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5738BB8A41EF4BB8922C0277F27CEF81</vt:lpwstr>
  </property>
</Properties>
</file>