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right="720"/>
        <w:textAlignment w:val="auto"/>
        <w:rPr>
          <w:rFonts w:hint="eastAsia" w:ascii="宋体" w:hAnsi="宋体" w:eastAsia="宋体" w:cs="宋体"/>
          <w:color w:val="000000"/>
          <w:sz w:val="36"/>
          <w:szCs w:val="36"/>
          <w:bdr w:val="single" w:color="auto" w:sz="4" w:space="0"/>
          <w:shd w:val="pct10" w:color="auto" w:fill="FFFFFF"/>
        </w:rPr>
      </w:pPr>
      <w:r>
        <w:rPr>
          <w:rFonts w:hint="eastAsia" w:ascii="宋体" w:hAnsi="宋体" w:eastAsia="宋体" w:cs="宋体"/>
          <w:color w:val="000000"/>
          <w:sz w:val="36"/>
          <w:szCs w:val="36"/>
          <w:highlight w:val="none"/>
        </w:rPr>
        <w:drawing>
          <wp:anchor distT="0" distB="0" distL="114300" distR="114300" simplePos="0" relativeHeight="251660288" behindDoc="0" locked="0" layoutInCell="1" allowOverlap="1">
            <wp:simplePos x="0" y="0"/>
            <wp:positionH relativeFrom="margin">
              <wp:posOffset>44450</wp:posOffset>
            </wp:positionH>
            <wp:positionV relativeFrom="margin">
              <wp:posOffset>411480</wp:posOffset>
            </wp:positionV>
            <wp:extent cx="407670" cy="372745"/>
            <wp:effectExtent l="0" t="0" r="11430" b="8255"/>
            <wp:wrapSquare wrapText="bothSides"/>
            <wp:docPr id="4"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descr="2"/>
                    <pic:cNvPicPr>
                      <a:picLocks noChangeAspect="1" noChangeArrowheads="1"/>
                    </pic:cNvPicPr>
                  </pic:nvPicPr>
                  <pic:blipFill>
                    <a:blip r:embed="rId5" cstate="print"/>
                    <a:srcRect/>
                    <a:stretch>
                      <a:fillRect/>
                    </a:stretch>
                  </pic:blipFill>
                  <pic:spPr>
                    <a:xfrm>
                      <a:off x="944245" y="1311275"/>
                      <a:ext cx="407670" cy="372745"/>
                    </a:xfrm>
                    <a:prstGeom prst="rect">
                      <a:avLst/>
                    </a:prstGeom>
                    <a:noFill/>
                    <a:ln w="9525">
                      <a:noFill/>
                      <a:miter lim="800000"/>
                      <a:headEnd/>
                      <a:tailEnd/>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rPr>
          <w:rFonts w:hint="eastAsia" w:ascii="宋体" w:hAnsi="宋体" w:eastAsia="宋体" w:cs="宋体"/>
          <w:b/>
          <w:color w:val="000000"/>
          <w:sz w:val="28"/>
          <w:szCs w:val="28"/>
          <w:bdr w:val="single" w:color="auto" w:sz="4" w:space="0"/>
          <w:shd w:val="pct10" w:color="auto" w:fill="FFFFFF"/>
        </w:rPr>
      </w:pPr>
      <w:r>
        <w:rPr>
          <w:rFonts w:hint="eastAsia" w:ascii="宋体" w:hAnsi="宋体" w:eastAsia="宋体" w:cs="宋体"/>
          <w:color w:val="000000"/>
          <w:sz w:val="36"/>
          <w:szCs w:val="36"/>
          <w:bdr w:val="single" w:color="auto" w:sz="4" w:space="0"/>
          <w:shd w:val="pct10" w:color="auto" w:fill="FFFFFF"/>
        </w:rPr>
        <w:t>政府采购项目</w:t>
      </w:r>
    </w:p>
    <w:p>
      <w:pPr>
        <w:keepNext w:val="0"/>
        <w:keepLines w:val="0"/>
        <w:pageBreakBefore w:val="0"/>
        <w:widowControl w:val="0"/>
        <w:kinsoku/>
        <w:wordWrap/>
        <w:overflowPunct/>
        <w:topLinePunct w:val="0"/>
        <w:autoSpaceDE/>
        <w:autoSpaceDN/>
        <w:bidi w:val="0"/>
        <w:adjustRightInd/>
        <w:snapToGrid/>
        <w:spacing w:line="360" w:lineRule="auto"/>
        <w:ind w:right="720"/>
        <w:jc w:val="right"/>
        <w:textAlignment w:val="auto"/>
        <w:rPr>
          <w:rFonts w:hint="eastAsia" w:ascii="宋体" w:hAnsi="宋体" w:eastAsia="宋体" w:cs="宋体"/>
          <w:color w:val="000000"/>
          <w:sz w:val="36"/>
          <w:szCs w:val="36"/>
          <w:bdr w:val="single" w:color="auto" w:sz="4" w:space="0"/>
          <w:shd w:val="pct10" w:color="auto" w:fill="FFFFFF"/>
        </w:rPr>
      </w:pPr>
    </w:p>
    <w:p>
      <w:pPr>
        <w:keepNext w:val="0"/>
        <w:keepLines w:val="0"/>
        <w:pageBreakBefore w:val="0"/>
        <w:widowControl w:val="0"/>
        <w:kinsoku/>
        <w:wordWrap/>
        <w:overflowPunct/>
        <w:topLinePunct w:val="0"/>
        <w:autoSpaceDE/>
        <w:autoSpaceDN/>
        <w:bidi w:val="0"/>
        <w:adjustRightInd/>
        <w:snapToGrid/>
        <w:spacing w:line="360" w:lineRule="auto"/>
        <w:ind w:right="0" w:firstLine="0" w:firstLineChars="0"/>
        <w:jc w:val="right"/>
        <w:textAlignment w:val="auto"/>
        <w:rPr>
          <w:rFonts w:hint="default" w:ascii="宋体" w:hAnsi="宋体" w:eastAsia="宋体" w:cs="宋体"/>
          <w:color w:val="000000"/>
          <w:sz w:val="36"/>
          <w:szCs w:val="36"/>
          <w:bdr w:val="single" w:color="auto" w:sz="4" w:space="0"/>
          <w:shd w:val="pct10" w:color="auto" w:fill="FFFFFF"/>
          <w:lang w:val="en-US" w:eastAsia="zh-CN"/>
        </w:rPr>
      </w:pPr>
      <w:r>
        <w:rPr>
          <w:rFonts w:hint="eastAsia" w:ascii="宋体" w:hAnsi="宋体" w:cs="宋体"/>
          <w:color w:val="000000"/>
          <w:sz w:val="36"/>
          <w:szCs w:val="36"/>
        </w:rPr>
        <w:t>项目编号:</w:t>
      </w:r>
      <w:r>
        <w:rPr>
          <w:rFonts w:hint="eastAsia" w:ascii="宋体" w:hAnsi="宋体" w:eastAsia="宋体" w:cs="宋体"/>
          <w:color w:val="000000"/>
          <w:sz w:val="36"/>
          <w:szCs w:val="36"/>
          <w:lang w:val="en-US" w:eastAsia="zh-CN"/>
        </w:rPr>
        <w:t>WDZB2023-907</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52"/>
          <w:szCs w:val="52"/>
        </w:rPr>
      </w:pPr>
    </w:p>
    <w:p>
      <w:pPr>
        <w:keepNext w:val="0"/>
        <w:keepLines w:val="0"/>
        <w:pageBreakBefore w:val="0"/>
        <w:widowControl w:val="0"/>
        <w:tabs>
          <w:tab w:val="left" w:pos="708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pacing w:val="20"/>
          <w:kern w:val="0"/>
          <w:sz w:val="52"/>
          <w:szCs w:val="52"/>
          <w:lang w:eastAsia="zh-CN"/>
        </w:rPr>
      </w:pPr>
      <w:r>
        <w:rPr>
          <w:rFonts w:hint="eastAsia" w:ascii="宋体" w:hAnsi="宋体" w:eastAsia="宋体" w:cs="宋体"/>
          <w:b/>
          <w:bCs/>
          <w:color w:val="000000"/>
          <w:spacing w:val="20"/>
          <w:kern w:val="0"/>
          <w:sz w:val="52"/>
          <w:szCs w:val="52"/>
          <w:lang w:eastAsia="zh-CN"/>
        </w:rPr>
        <w:t>榆林市第七中学心理健康教育</w:t>
      </w:r>
    </w:p>
    <w:p>
      <w:pPr>
        <w:keepNext w:val="0"/>
        <w:keepLines w:val="0"/>
        <w:pageBreakBefore w:val="0"/>
        <w:widowControl w:val="0"/>
        <w:tabs>
          <w:tab w:val="left" w:pos="708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pacing w:val="20"/>
          <w:kern w:val="0"/>
          <w:sz w:val="52"/>
          <w:szCs w:val="52"/>
          <w:lang w:eastAsia="zh-CN"/>
        </w:rPr>
      </w:pPr>
      <w:r>
        <w:rPr>
          <w:rFonts w:hint="eastAsia" w:ascii="宋体" w:hAnsi="宋体" w:eastAsia="宋体" w:cs="宋体"/>
          <w:b/>
          <w:bCs/>
          <w:color w:val="000000"/>
          <w:spacing w:val="20"/>
          <w:kern w:val="0"/>
          <w:sz w:val="52"/>
          <w:szCs w:val="52"/>
          <w:lang w:eastAsia="zh-CN"/>
        </w:rPr>
        <w:t>资源项目</w:t>
      </w:r>
    </w:p>
    <w:p>
      <w:pPr>
        <w:keepNext w:val="0"/>
        <w:keepLines w:val="0"/>
        <w:pageBreakBefore w:val="0"/>
        <w:widowControl w:val="0"/>
        <w:tabs>
          <w:tab w:val="left" w:pos="708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spacing w:val="20"/>
          <w:kern w:val="0"/>
          <w:sz w:val="84"/>
          <w:szCs w:val="84"/>
        </w:rPr>
      </w:pPr>
    </w:p>
    <w:p>
      <w:pPr>
        <w:pStyle w:val="2"/>
        <w:rPr>
          <w:rFonts w:hint="eastAsia"/>
        </w:rPr>
      </w:pPr>
    </w:p>
    <w:p>
      <w:pPr>
        <w:keepNext w:val="0"/>
        <w:keepLines w:val="0"/>
        <w:pageBreakBefore w:val="0"/>
        <w:widowControl w:val="0"/>
        <w:tabs>
          <w:tab w:val="left" w:pos="708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pacing w:val="20"/>
          <w:kern w:val="0"/>
          <w:sz w:val="84"/>
          <w:szCs w:val="84"/>
        </w:rPr>
      </w:pPr>
      <w:r>
        <w:rPr>
          <w:rFonts w:hint="eastAsia" w:ascii="宋体" w:hAnsi="宋体" w:eastAsia="宋体" w:cs="宋体"/>
          <w:b/>
          <w:bCs/>
          <w:color w:val="000000"/>
          <w:spacing w:val="20"/>
          <w:kern w:val="0"/>
          <w:sz w:val="84"/>
          <w:szCs w:val="84"/>
        </w:rPr>
        <w:t>公开招标文件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color w:val="000000"/>
          <w:kern w:val="0"/>
          <w:sz w:val="84"/>
          <w:szCs w:val="84"/>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lang w:eastAsia="zh-CN"/>
        </w:rPr>
      </w:pPr>
      <w:r>
        <w:rPr>
          <w:rFonts w:hint="eastAsia" w:ascii="宋体" w:hAnsi="宋体" w:cs="宋体"/>
          <w:b/>
          <w:color w:val="000000"/>
          <w:sz w:val="36"/>
          <w:szCs w:val="36"/>
          <w:lang w:eastAsia="zh-CN"/>
        </w:rPr>
        <w:t>陕西万德招标有限公司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36"/>
          <w:szCs w:val="36"/>
          <w:lang w:val="en-US" w:eastAsia="zh-CN"/>
        </w:rPr>
      </w:pPr>
      <w:r>
        <w:rPr>
          <w:rFonts w:hint="eastAsia" w:ascii="宋体" w:hAnsi="宋体" w:eastAsia="宋体" w:cs="宋体"/>
          <w:b/>
          <w:bCs/>
          <w:color w:val="000000"/>
          <w:sz w:val="36"/>
          <w:szCs w:val="36"/>
          <w:lang w:val="en-US" w:eastAsia="zh-CN"/>
        </w:rPr>
        <w:t>二〇二</w:t>
      </w:r>
      <w:r>
        <w:rPr>
          <w:rFonts w:hint="eastAsia" w:ascii="宋体" w:hAnsi="宋体" w:cs="宋体"/>
          <w:b/>
          <w:bCs/>
          <w:color w:val="000000"/>
          <w:sz w:val="36"/>
          <w:szCs w:val="36"/>
          <w:lang w:val="en-US" w:eastAsia="zh-CN"/>
        </w:rPr>
        <w:t>三</w:t>
      </w:r>
      <w:r>
        <w:rPr>
          <w:rFonts w:hint="eastAsia" w:ascii="宋体" w:hAnsi="宋体" w:eastAsia="宋体" w:cs="宋体"/>
          <w:b/>
          <w:bCs/>
          <w:color w:val="000000"/>
          <w:sz w:val="36"/>
          <w:szCs w:val="36"/>
        </w:rPr>
        <w:t>年</w:t>
      </w:r>
      <w:r>
        <w:rPr>
          <w:rFonts w:hint="eastAsia" w:ascii="宋体" w:hAnsi="宋体" w:cs="宋体"/>
          <w:b/>
          <w:bCs/>
          <w:color w:val="000000"/>
          <w:sz w:val="36"/>
          <w:szCs w:val="36"/>
          <w:lang w:eastAsia="zh-CN"/>
        </w:rPr>
        <w:t>四</w:t>
      </w:r>
      <w:r>
        <w:rPr>
          <w:rFonts w:hint="eastAsia" w:ascii="宋体" w:hAnsi="宋体" w:cs="宋体"/>
          <w:b/>
          <w:bCs/>
          <w:color w:val="000000"/>
          <w:sz w:val="36"/>
          <w:szCs w:val="36"/>
          <w:lang w:val="en-US" w:eastAsia="zh-CN"/>
        </w:rPr>
        <w:t>月</w:t>
      </w:r>
    </w:p>
    <w:p>
      <w:pPr>
        <w:pStyle w:val="2"/>
        <w:rPr>
          <w:rFonts w:hint="eastAsia" w:ascii="宋体" w:hAnsi="宋体" w:eastAsia="宋体" w:cs="宋体"/>
          <w:b/>
          <w:bCs/>
          <w:color w:val="000000"/>
          <w:sz w:val="36"/>
          <w:szCs w:val="36"/>
          <w:lang w:val="en-US" w:eastAsia="zh-CN"/>
        </w:rPr>
      </w:pPr>
    </w:p>
    <w:p>
      <w:pPr>
        <w:spacing w:before="0" w:after="0" w:line="240" w:lineRule="auto"/>
        <w:ind w:left="0" w:leftChars="0" w:right="0" w:rightChars="0" w:firstLine="0" w:firstLineChars="0"/>
        <w:jc w:val="center"/>
        <w:rPr>
          <w:rFonts w:ascii="宋体" w:hAnsi="宋体" w:eastAsia="宋体" w:cs="Times New Roman"/>
          <w:kern w:val="2"/>
          <w:sz w:val="21"/>
          <w:lang w:val="en-US" w:eastAsia="zh-CN" w:bidi="ar-SA"/>
        </w:rPr>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p>
    <w:p>
      <w:pPr>
        <w:spacing w:before="0" w:after="0" w:line="240" w:lineRule="auto"/>
        <w:ind w:left="0" w:leftChars="0" w:right="0" w:rightChars="0" w:firstLine="0" w:firstLineChars="0"/>
        <w:jc w:val="center"/>
        <w:rPr>
          <w:rFonts w:ascii="宋体" w:hAnsi="宋体" w:eastAsia="宋体"/>
          <w:b/>
          <w:bCs/>
          <w:sz w:val="40"/>
          <w:szCs w:val="36"/>
        </w:rPr>
      </w:pPr>
      <w:r>
        <w:rPr>
          <w:rFonts w:ascii="宋体" w:hAnsi="宋体" w:eastAsia="宋体"/>
          <w:b/>
          <w:bCs/>
          <w:sz w:val="40"/>
          <w:szCs w:val="36"/>
        </w:rPr>
        <w:t>目</w:t>
      </w:r>
      <w:r>
        <w:rPr>
          <w:rFonts w:hint="eastAsia" w:ascii="宋体" w:hAnsi="宋体" w:eastAsia="宋体"/>
          <w:b/>
          <w:bCs/>
          <w:sz w:val="40"/>
          <w:szCs w:val="36"/>
          <w:lang w:val="en-US" w:eastAsia="zh-CN"/>
        </w:rPr>
        <w:t xml:space="preserve">  </w:t>
      </w:r>
      <w:r>
        <w:rPr>
          <w:rFonts w:ascii="宋体" w:hAnsi="宋体" w:eastAsia="宋体"/>
          <w:b/>
          <w:bCs/>
          <w:sz w:val="40"/>
          <w:szCs w:val="36"/>
        </w:rPr>
        <w:t>录</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sz w:val="24"/>
          <w:szCs w:val="24"/>
        </w:rPr>
      </w:pPr>
    </w:p>
    <w:p>
      <w:pPr>
        <w:pStyle w:val="2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rPr>
        <w:fldChar w:fldCharType="begin"/>
      </w:r>
      <w:r>
        <w:rPr>
          <w:rFonts w:hint="eastAsia"/>
        </w:rPr>
        <w:instrText xml:space="preserve">TOC \o "1-2" \h \u </w:instrText>
      </w:r>
      <w:r>
        <w:rPr>
          <w:rFonts w:hint="eastAsia"/>
        </w:rPr>
        <w:fldChar w:fldCharType="separate"/>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_Toc25239 </w:instrText>
      </w:r>
      <w:r>
        <w:rPr>
          <w:rFonts w:hint="eastAsia" w:ascii="宋体" w:hAnsi="宋体" w:eastAsia="宋体" w:cs="宋体"/>
          <w:b/>
          <w:sz w:val="24"/>
          <w:szCs w:val="24"/>
        </w:rPr>
        <w:fldChar w:fldCharType="separate"/>
      </w:r>
      <w:r>
        <w:rPr>
          <w:rFonts w:hint="eastAsia" w:ascii="宋体" w:hAnsi="宋体" w:eastAsia="宋体" w:cs="宋体"/>
          <w:b/>
          <w:sz w:val="24"/>
          <w:szCs w:val="24"/>
        </w:rPr>
        <w:t>第一部分  招标公告</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_Toc25239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3</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_Toc11491 </w:instrText>
      </w:r>
      <w:r>
        <w:rPr>
          <w:rFonts w:hint="eastAsia" w:ascii="宋体" w:hAnsi="宋体" w:eastAsia="宋体" w:cs="宋体"/>
          <w:b/>
          <w:sz w:val="24"/>
          <w:szCs w:val="24"/>
        </w:rPr>
        <w:fldChar w:fldCharType="separate"/>
      </w:r>
      <w:r>
        <w:rPr>
          <w:rFonts w:hint="eastAsia" w:ascii="宋体" w:hAnsi="宋体" w:eastAsia="宋体" w:cs="宋体"/>
          <w:b/>
          <w:sz w:val="24"/>
          <w:szCs w:val="24"/>
        </w:rPr>
        <w:t>第二部分  投标人须知</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_Toc11491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6</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30"/>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_Toc5351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第一章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投标人须知前附表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_Toc5351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_Toc19791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第二章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_Toc19791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_Toc32298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_Toc32298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_Toc6926 </w:instrText>
      </w:r>
      <w:r>
        <w:rPr>
          <w:rFonts w:hint="eastAsia" w:ascii="宋体" w:hAnsi="宋体" w:eastAsia="宋体" w:cs="宋体"/>
          <w:sz w:val="24"/>
          <w:szCs w:val="24"/>
        </w:rPr>
        <w:fldChar w:fldCharType="separate"/>
      </w:r>
      <w:r>
        <w:rPr>
          <w:rFonts w:hint="eastAsia" w:ascii="宋体" w:hAnsi="宋体" w:eastAsia="宋体" w:cs="宋体"/>
          <w:sz w:val="24"/>
          <w:szCs w:val="24"/>
        </w:rPr>
        <w:t>第四章  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_Toc6926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_Toc15603 </w:instrText>
      </w:r>
      <w:r>
        <w:rPr>
          <w:rFonts w:hint="eastAsia" w:ascii="宋体" w:hAnsi="宋体" w:eastAsia="宋体" w:cs="宋体"/>
          <w:sz w:val="24"/>
          <w:szCs w:val="24"/>
        </w:rPr>
        <w:fldChar w:fldCharType="separate"/>
      </w:r>
      <w:r>
        <w:rPr>
          <w:rFonts w:hint="eastAsia" w:ascii="宋体" w:hAnsi="宋体" w:eastAsia="宋体" w:cs="宋体"/>
          <w:sz w:val="24"/>
          <w:szCs w:val="24"/>
        </w:rPr>
        <w:t>第五章  开标、评标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_Toc15603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_Toc6337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第六章  中标和合同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_Toc6337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_Toc9941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第七章</w:t>
      </w:r>
      <w:r>
        <w:rPr>
          <w:rFonts w:hint="eastAsia" w:ascii="宋体" w:hAnsi="宋体" w:eastAsia="宋体" w:cs="宋体"/>
          <w:sz w:val="24"/>
          <w:szCs w:val="24"/>
          <w:lang w:val="en-US" w:eastAsia="zh-CN"/>
        </w:rPr>
        <w:t xml:space="preserve">  其他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_Toc9941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_Toc7342 </w:instrText>
      </w:r>
      <w:r>
        <w:rPr>
          <w:rFonts w:hint="eastAsia" w:ascii="宋体" w:hAnsi="宋体" w:eastAsia="宋体" w:cs="宋体"/>
          <w:b/>
          <w:sz w:val="24"/>
          <w:szCs w:val="24"/>
        </w:rPr>
        <w:fldChar w:fldCharType="separate"/>
      </w:r>
      <w:r>
        <w:rPr>
          <w:rFonts w:hint="eastAsia" w:ascii="宋体" w:hAnsi="宋体" w:eastAsia="宋体" w:cs="宋体"/>
          <w:b/>
          <w:sz w:val="24"/>
          <w:szCs w:val="24"/>
          <w:lang w:val="en-US" w:eastAsia="zh-CN"/>
        </w:rPr>
        <w:t>第三部分  商务要求</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_Toc7342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29</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_Toc2866 </w:instrText>
      </w:r>
      <w:r>
        <w:rPr>
          <w:rFonts w:hint="eastAsia" w:ascii="宋体" w:hAnsi="宋体" w:eastAsia="宋体" w:cs="宋体"/>
          <w:b/>
          <w:sz w:val="24"/>
          <w:szCs w:val="24"/>
        </w:rPr>
        <w:fldChar w:fldCharType="separate"/>
      </w:r>
      <w:r>
        <w:rPr>
          <w:rFonts w:hint="eastAsia" w:ascii="宋体" w:hAnsi="宋体" w:eastAsia="宋体" w:cs="宋体"/>
          <w:b/>
          <w:sz w:val="24"/>
          <w:szCs w:val="24"/>
          <w:lang w:val="en-US" w:eastAsia="zh-CN"/>
        </w:rPr>
        <w:t xml:space="preserve">第四部分  </w:t>
      </w:r>
      <w:r>
        <w:rPr>
          <w:rFonts w:hint="eastAsia" w:ascii="宋体" w:hAnsi="宋体" w:eastAsia="宋体" w:cs="宋体"/>
          <w:b/>
          <w:sz w:val="24"/>
          <w:szCs w:val="24"/>
        </w:rPr>
        <w:t>合同条款（仅供参考）</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_Toc2866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30</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_Toc9894 </w:instrText>
      </w:r>
      <w:r>
        <w:rPr>
          <w:rFonts w:hint="eastAsia" w:ascii="宋体" w:hAnsi="宋体" w:eastAsia="宋体" w:cs="宋体"/>
          <w:b/>
          <w:sz w:val="24"/>
          <w:szCs w:val="24"/>
        </w:rPr>
        <w:fldChar w:fldCharType="separate"/>
      </w:r>
      <w:r>
        <w:rPr>
          <w:rFonts w:hint="eastAsia" w:ascii="宋体" w:hAnsi="宋体" w:eastAsia="宋体" w:cs="宋体"/>
          <w:b/>
          <w:sz w:val="24"/>
          <w:szCs w:val="24"/>
          <w:lang w:val="en-US" w:eastAsia="zh-CN"/>
        </w:rPr>
        <w:t>第五部分  投标文件格式</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_Toc9894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34</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30"/>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_Toc28778 </w:instrText>
      </w:r>
      <w:r>
        <w:rPr>
          <w:rFonts w:hint="eastAsia" w:ascii="宋体" w:hAnsi="宋体" w:eastAsia="宋体" w:cs="宋体"/>
          <w:sz w:val="24"/>
          <w:szCs w:val="24"/>
        </w:rPr>
        <w:fldChar w:fldCharType="separate"/>
      </w:r>
      <w:r>
        <w:rPr>
          <w:rFonts w:hint="eastAsia" w:ascii="宋体" w:hAnsi="宋体" w:eastAsia="宋体" w:cs="宋体"/>
          <w:sz w:val="24"/>
          <w:szCs w:val="24"/>
        </w:rPr>
        <w:t>第一部分 “资格性投标文件”格式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_Toc28778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0"/>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_Toc26482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第二部分 “商务及技术性投标文件”格式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_Toc26482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_Toc15433 </w:instrText>
      </w:r>
      <w:r>
        <w:rPr>
          <w:rFonts w:hint="eastAsia" w:ascii="宋体" w:hAnsi="宋体" w:eastAsia="宋体" w:cs="宋体"/>
          <w:b/>
          <w:sz w:val="24"/>
          <w:szCs w:val="24"/>
        </w:rPr>
        <w:fldChar w:fldCharType="separate"/>
      </w:r>
      <w:r>
        <w:rPr>
          <w:rFonts w:hint="eastAsia" w:ascii="宋体" w:hAnsi="宋体" w:eastAsia="宋体" w:cs="宋体"/>
          <w:b/>
          <w:sz w:val="24"/>
          <w:szCs w:val="24"/>
          <w:lang w:val="en-US" w:eastAsia="zh-CN"/>
        </w:rPr>
        <w:t>第六部分  评标细则及标准</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_Toc15433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54</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2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b/>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\l _Toc10459 </w:instrText>
      </w:r>
      <w:r>
        <w:rPr>
          <w:rFonts w:hint="eastAsia" w:ascii="宋体" w:hAnsi="宋体" w:eastAsia="宋体" w:cs="宋体"/>
          <w:b/>
          <w:sz w:val="24"/>
          <w:szCs w:val="24"/>
        </w:rPr>
        <w:fldChar w:fldCharType="separate"/>
      </w:r>
      <w:r>
        <w:rPr>
          <w:rFonts w:hint="eastAsia" w:ascii="宋体" w:hAnsi="宋体" w:eastAsia="宋体" w:cs="宋体"/>
          <w:b/>
          <w:sz w:val="24"/>
          <w:szCs w:val="24"/>
          <w:lang w:eastAsia="zh-CN"/>
        </w:rPr>
        <w:t>第七部分</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招标项目要求</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_Toc10459 \h </w:instrText>
      </w:r>
      <w:r>
        <w:rPr>
          <w:rFonts w:hint="eastAsia" w:ascii="宋体" w:hAnsi="宋体" w:eastAsia="宋体" w:cs="宋体"/>
          <w:b/>
          <w:sz w:val="24"/>
          <w:szCs w:val="24"/>
        </w:rPr>
        <w:fldChar w:fldCharType="separate"/>
      </w:r>
      <w:r>
        <w:rPr>
          <w:rFonts w:hint="eastAsia" w:ascii="宋体" w:hAnsi="宋体" w:eastAsia="宋体" w:cs="宋体"/>
          <w:b/>
          <w:sz w:val="24"/>
          <w:szCs w:val="24"/>
        </w:rPr>
        <w:t>59</w:t>
      </w:r>
      <w:r>
        <w:rPr>
          <w:rFonts w:hint="eastAsia" w:ascii="宋体" w:hAnsi="宋体" w:eastAsia="宋体" w:cs="宋体"/>
          <w:b/>
          <w:sz w:val="24"/>
          <w:szCs w:val="24"/>
        </w:rPr>
        <w:fldChar w:fldCharType="end"/>
      </w:r>
      <w:r>
        <w:rPr>
          <w:rFonts w:hint="eastAsia" w:ascii="宋体" w:hAnsi="宋体" w:eastAsia="宋体" w:cs="宋体"/>
          <w:b/>
          <w:sz w:val="24"/>
          <w:szCs w:val="24"/>
        </w:rPr>
        <w:fldChar w:fldCharType="end"/>
      </w:r>
    </w:p>
    <w:p>
      <w:pPr>
        <w:pStyle w:val="3"/>
        <w:bidi w:val="0"/>
        <w:jc w:val="both"/>
        <w:outlineLvl w:val="9"/>
        <w:rPr>
          <w:rFonts w:hint="eastAsia"/>
        </w:rPr>
      </w:pPr>
      <w:r>
        <w:rPr>
          <w:rFonts w:hint="eastAsia"/>
          <w:b/>
        </w:rPr>
        <w:fldChar w:fldCharType="end"/>
      </w:r>
    </w:p>
    <w:p>
      <w:pPr>
        <w:rPr>
          <w:rFonts w:hint="eastAsia"/>
        </w:rPr>
      </w:pPr>
      <w:r>
        <w:rPr>
          <w:rFonts w:hint="eastAsia"/>
        </w:rPr>
        <w:br w:type="page"/>
      </w:r>
    </w:p>
    <w:p>
      <w:pPr>
        <w:pStyle w:val="3"/>
        <w:bidi w:val="0"/>
        <w:jc w:val="center"/>
        <w:rPr>
          <w:rFonts w:hint="eastAsia"/>
        </w:rPr>
      </w:pPr>
      <w:bookmarkStart w:id="0" w:name="_Toc25239"/>
      <w:bookmarkStart w:id="1" w:name="_Toc11162"/>
      <w:r>
        <w:rPr>
          <w:rFonts w:hint="eastAsia"/>
        </w:rPr>
        <w:t>第一部分  招标公告</w:t>
      </w:r>
      <w:bookmarkEnd w:id="0"/>
      <w:bookmarkEnd w:id="1"/>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spacing w:before="0" w:beforeAutospacing="0" w:after="0" w:afterAutospacing="0" w:line="360" w:lineRule="auto"/>
        <w:ind w:right="0"/>
        <w:jc w:val="left"/>
        <w:textAlignment w:val="baseline"/>
        <w:rPr>
          <w:rFonts w:hint="eastAsia" w:ascii="宋体" w:hAnsi="宋体" w:eastAsia="宋体" w:cs="宋体"/>
          <w:b w:val="0"/>
          <w:bCs w:val="0"/>
          <w:sz w:val="24"/>
          <w:szCs w:val="24"/>
        </w:rPr>
      </w:pPr>
      <w:r>
        <w:rPr>
          <w:rStyle w:val="20"/>
          <w:rFonts w:hint="eastAsia" w:ascii="宋体" w:hAnsi="宋体" w:eastAsia="宋体" w:cs="宋体"/>
          <w:b/>
          <w:bCs/>
          <w:i w:val="0"/>
          <w:iCs w:val="0"/>
          <w:caps w:val="0"/>
          <w:color w:val="333333"/>
          <w:spacing w:val="0"/>
          <w:sz w:val="24"/>
          <w:szCs w:val="24"/>
          <w:shd w:val="clear" w:color="auto" w:fill="FFFFFF"/>
          <w:vertAlign w:val="baseline"/>
        </w:rPr>
        <w:t>项目概况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i w:val="0"/>
          <w:iCs w:val="0"/>
          <w:caps w:val="0"/>
          <w:color w:val="333333"/>
          <w:spacing w:val="0"/>
          <w:kern w:val="2"/>
          <w:sz w:val="24"/>
          <w:szCs w:val="24"/>
          <w:shd w:val="clear" w:color="auto" w:fill="FFFFFF"/>
          <w:vertAlign w:val="baseline"/>
          <w:lang w:val="en-US" w:eastAsia="zh-CN" w:bidi="ar-SA"/>
        </w:rPr>
        <w:t>榆林市第七中学心理健康教育资源项目的潜在投标人应在全国公共资源交易平台（陕西省•榆林市）自行下载获取招标文件，并于</w:t>
      </w:r>
      <w:r>
        <w:rPr>
          <w:rFonts w:hint="eastAsia" w:ascii="宋体" w:hAnsi="宋体" w:cs="宋体"/>
          <w:i w:val="0"/>
          <w:iCs w:val="0"/>
          <w:caps w:val="0"/>
          <w:color w:val="auto"/>
          <w:spacing w:val="0"/>
          <w:kern w:val="2"/>
          <w:sz w:val="24"/>
          <w:szCs w:val="24"/>
          <w:highlight w:val="none"/>
          <w:shd w:val="clear" w:color="auto" w:fill="FFFFFF"/>
          <w:vertAlign w:val="baseline"/>
          <w:lang w:val="en-US" w:eastAsia="zh-CN" w:bidi="ar-SA"/>
        </w:rPr>
        <w:t>2023年05月06日09时30分</w:t>
      </w:r>
      <w:r>
        <w:rPr>
          <w:rFonts w:hint="eastAsia" w:ascii="宋体" w:hAnsi="宋体" w:eastAsia="宋体" w:cs="宋体"/>
          <w:i w:val="0"/>
          <w:iCs w:val="0"/>
          <w:caps w:val="0"/>
          <w:color w:val="333333"/>
          <w:spacing w:val="0"/>
          <w:kern w:val="2"/>
          <w:sz w:val="24"/>
          <w:szCs w:val="24"/>
          <w:shd w:val="clear" w:color="auto" w:fill="FFFFFF"/>
          <w:vertAlign w:val="baseline"/>
          <w:lang w:val="en-US" w:eastAsia="zh-CN" w:bidi="ar-SA"/>
        </w:rPr>
        <w:t>（北京时间）前递交投标文件。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val="0"/>
        <w:snapToGrid/>
        <w:spacing w:before="0" w:beforeAutospacing="0" w:after="0" w:afterAutospacing="0" w:line="360" w:lineRule="auto"/>
        <w:ind w:right="0"/>
        <w:jc w:val="left"/>
        <w:textAlignment w:val="baseline"/>
        <w:outlineLvl w:val="3"/>
        <w:rPr>
          <w:rFonts w:hint="eastAsia" w:ascii="宋体" w:hAnsi="宋体" w:eastAsia="宋体" w:cs="宋体"/>
          <w:b w:val="0"/>
          <w:bCs w:val="0"/>
          <w:i w:val="0"/>
          <w:iCs w:val="0"/>
          <w:caps w:val="0"/>
          <w:color w:val="333333"/>
          <w:spacing w:val="0"/>
          <w:kern w:val="0"/>
          <w:sz w:val="24"/>
          <w:szCs w:val="24"/>
          <w:lang w:val="en-US" w:eastAsia="zh-CN" w:bidi="ar-SA"/>
        </w:rPr>
      </w:pPr>
      <w:r>
        <w:rPr>
          <w:rStyle w:val="20"/>
          <w:rFonts w:hint="eastAsia" w:ascii="宋体" w:hAnsi="宋体" w:eastAsia="宋体" w:cs="宋体"/>
          <w:b/>
          <w:bCs/>
          <w:i w:val="0"/>
          <w:iCs w:val="0"/>
          <w:caps w:val="0"/>
          <w:color w:val="333333"/>
          <w:spacing w:val="0"/>
          <w:kern w:val="0"/>
          <w:sz w:val="24"/>
          <w:szCs w:val="24"/>
          <w:shd w:val="clear" w:color="auto" w:fill="FFFFFF"/>
          <w:vertAlign w:val="baseline"/>
          <w:lang w:val="en-US" w:eastAsia="zh-CN" w:bidi="ar-SA"/>
        </w:rPr>
        <w:t>一、项目基本情况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kern w:val="2"/>
          <w:sz w:val="24"/>
          <w:szCs w:val="24"/>
          <w:shd w:val="clear" w:color="auto" w:fill="FFFFFF"/>
          <w:vertAlign w:val="baseline"/>
          <w:lang w:val="en-US" w:eastAsia="zh-CN" w:bidi="ar-SA"/>
        </w:rPr>
      </w:pPr>
      <w:r>
        <w:rPr>
          <w:rFonts w:hint="eastAsia" w:ascii="宋体" w:hAnsi="宋体" w:eastAsia="宋体" w:cs="宋体"/>
          <w:i w:val="0"/>
          <w:iCs w:val="0"/>
          <w:caps w:val="0"/>
          <w:color w:val="333333"/>
          <w:spacing w:val="0"/>
          <w:kern w:val="2"/>
          <w:sz w:val="24"/>
          <w:szCs w:val="24"/>
          <w:shd w:val="clear" w:color="auto" w:fill="FFFFFF"/>
          <w:vertAlign w:val="baseline"/>
          <w:lang w:val="en-US" w:eastAsia="zh-CN" w:bidi="ar-SA"/>
        </w:rPr>
        <w:t>项目编号：WDZB2023-907</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kern w:val="2"/>
          <w:sz w:val="24"/>
          <w:szCs w:val="24"/>
          <w:shd w:val="clear" w:color="auto" w:fill="FFFFFF"/>
          <w:vertAlign w:val="baseline"/>
          <w:lang w:val="en-US" w:eastAsia="zh-CN" w:bidi="ar-SA"/>
        </w:rPr>
      </w:pPr>
      <w:r>
        <w:rPr>
          <w:rFonts w:hint="eastAsia" w:ascii="宋体" w:hAnsi="宋体" w:eastAsia="宋体" w:cs="宋体"/>
          <w:i w:val="0"/>
          <w:iCs w:val="0"/>
          <w:caps w:val="0"/>
          <w:color w:val="333333"/>
          <w:spacing w:val="0"/>
          <w:kern w:val="2"/>
          <w:sz w:val="24"/>
          <w:szCs w:val="24"/>
          <w:shd w:val="clear" w:color="auto" w:fill="FFFFFF"/>
          <w:vertAlign w:val="baseline"/>
          <w:lang w:val="en-US" w:eastAsia="zh-CN" w:bidi="ar-SA"/>
        </w:rPr>
        <w:t>项目名称：榆林市第七中学心理健康教育资源项目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333333"/>
          <w:spacing w:val="0"/>
          <w:kern w:val="2"/>
          <w:sz w:val="24"/>
          <w:szCs w:val="24"/>
          <w:shd w:val="clear" w:color="auto" w:fill="FFFFFF"/>
          <w:vertAlign w:val="baseline"/>
          <w:lang w:val="en-US" w:eastAsia="zh-CN" w:bidi="ar-SA"/>
        </w:rPr>
        <w:t>采购方式：公开招标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333333"/>
          <w:spacing w:val="0"/>
          <w:kern w:val="2"/>
          <w:sz w:val="24"/>
          <w:szCs w:val="24"/>
          <w:shd w:val="clear" w:color="auto" w:fill="FFFFFF"/>
          <w:vertAlign w:val="baseline"/>
          <w:lang w:val="en-US" w:eastAsia="zh-CN" w:bidi="ar-SA"/>
        </w:rPr>
        <w:t>预算金额：4313855.00元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333333"/>
          <w:spacing w:val="0"/>
          <w:kern w:val="2"/>
          <w:sz w:val="24"/>
          <w:szCs w:val="24"/>
          <w:shd w:val="clear" w:color="auto" w:fill="FFFFFF"/>
          <w:vertAlign w:val="baseline"/>
          <w:lang w:val="en-US" w:eastAsia="zh-CN" w:bidi="ar-SA"/>
        </w:rPr>
        <w:t>采购需求：</w:t>
      </w:r>
    </w:p>
    <w:tbl>
      <w:tblPr>
        <w:tblStyle w:val="17"/>
        <w:tblW w:w="93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50"/>
        <w:gridCol w:w="1534"/>
        <w:gridCol w:w="1304"/>
        <w:gridCol w:w="1134"/>
        <w:gridCol w:w="1784"/>
        <w:gridCol w:w="1503"/>
        <w:gridCol w:w="1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28" w:hRule="atLeast"/>
          <w:tblHeader/>
        </w:trPr>
        <w:tc>
          <w:tcPr>
            <w:tcW w:w="7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11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17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15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c>
          <w:tcPr>
            <w:tcW w:w="12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1-1</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行业应用软件开发服务</w:t>
            </w:r>
          </w:p>
        </w:tc>
        <w:tc>
          <w:tcPr>
            <w:tcW w:w="13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心理健康教育资源项目</w:t>
            </w:r>
          </w:p>
        </w:tc>
        <w:tc>
          <w:tcPr>
            <w:tcW w:w="11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w:t>
            </w:r>
            <w:r>
              <w:rPr>
                <w:rFonts w:hint="eastAsia" w:ascii="宋体" w:hAnsi="宋体" w:cs="宋体"/>
                <w:kern w:val="0"/>
                <w:sz w:val="24"/>
                <w:szCs w:val="24"/>
                <w:highlight w:val="none"/>
                <w:lang w:val="en-US" w:eastAsia="zh-CN" w:bidi="ar"/>
              </w:rPr>
              <w:t>套</w:t>
            </w:r>
            <w:r>
              <w:rPr>
                <w:rFonts w:hint="eastAsia" w:ascii="宋体" w:hAnsi="宋体" w:eastAsia="宋体" w:cs="宋体"/>
                <w:kern w:val="0"/>
                <w:sz w:val="24"/>
                <w:szCs w:val="24"/>
                <w:highlight w:val="none"/>
                <w:lang w:val="en-US" w:eastAsia="zh-CN" w:bidi="ar"/>
              </w:rPr>
              <w:t>)</w:t>
            </w:r>
          </w:p>
        </w:tc>
        <w:tc>
          <w:tcPr>
            <w:tcW w:w="17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详见采购文件</w:t>
            </w:r>
          </w:p>
        </w:tc>
        <w:tc>
          <w:tcPr>
            <w:tcW w:w="15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overflowPunct/>
              <w:topLinePunct w:val="0"/>
              <w:autoSpaceDE/>
              <w:autoSpaceDN/>
              <w:bidi w:val="0"/>
              <w:snapToGrid/>
              <w:spacing w:beforeAutospacing="0" w:afterAutospacing="0" w:line="360" w:lineRule="auto"/>
              <w:ind w:left="0" w:right="0"/>
              <w:jc w:val="right"/>
              <w:textAlignment w:val="center"/>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kern w:val="2"/>
                <w:sz w:val="24"/>
                <w:szCs w:val="24"/>
                <w:shd w:val="clear" w:color="auto" w:fill="FFFFFF"/>
                <w:vertAlign w:val="baseline"/>
                <w:lang w:val="en-US" w:eastAsia="zh-CN" w:bidi="ar-SA"/>
              </w:rPr>
              <w:t>4313855.00</w:t>
            </w:r>
          </w:p>
        </w:tc>
        <w:tc>
          <w:tcPr>
            <w:tcW w:w="12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overflowPunct/>
              <w:topLinePunct w:val="0"/>
              <w:autoSpaceDE/>
              <w:autoSpaceDN/>
              <w:bidi w:val="0"/>
              <w:snapToGrid/>
              <w:spacing w:beforeAutospacing="0" w:afterAutospacing="0" w:line="360" w:lineRule="auto"/>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vertAlign w:val="baseline"/>
                <w:lang w:val="en-US" w:eastAsia="zh-CN" w:bidi="ar"/>
              </w:rPr>
              <w:t>-</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630"/>
        <w:jc w:val="both"/>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aps w:val="0"/>
          <w:color w:val="333333"/>
          <w:spacing w:val="0"/>
          <w:kern w:val="2"/>
          <w:sz w:val="24"/>
          <w:szCs w:val="24"/>
          <w:highlight w:val="none"/>
          <w:shd w:val="clear" w:fill="FFFFFF"/>
          <w:vertAlign w:val="baseline"/>
          <w:lang w:val="en-US" w:eastAsia="zh-CN" w:bidi="ar-SA"/>
        </w:rPr>
        <w:t>本合同包不接受联合体投标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Autospacing="0" w:afterAutospacing="0" w:line="360" w:lineRule="auto"/>
        <w:ind w:left="0" w:right="0" w:firstLine="630"/>
        <w:jc w:val="both"/>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aps w:val="0"/>
          <w:color w:val="333333"/>
          <w:spacing w:val="0"/>
          <w:kern w:val="2"/>
          <w:sz w:val="24"/>
          <w:szCs w:val="24"/>
          <w:highlight w:val="none"/>
          <w:shd w:val="clear" w:fill="FFFFFF"/>
          <w:vertAlign w:val="baseline"/>
          <w:lang w:val="en-US" w:eastAsia="zh-CN" w:bidi="ar-SA"/>
        </w:rPr>
        <w:t>合同履行期限：</w:t>
      </w:r>
      <w:r>
        <w:rPr>
          <w:rFonts w:hint="eastAsia" w:ascii="宋体" w:hAnsi="宋体" w:cs="宋体"/>
          <w:sz w:val="24"/>
          <w:szCs w:val="24"/>
          <w:highlight w:val="none"/>
          <w:lang w:val="zh-CN"/>
        </w:rPr>
        <w:t>建设期为合同签订后90个日历日，系统维护服务期为1年</w:t>
      </w:r>
      <w:r>
        <w:rPr>
          <w:rFonts w:hint="eastAsia" w:ascii="宋体" w:hAnsi="宋体" w:eastAsia="宋体" w:cs="宋体"/>
          <w:i w:val="0"/>
          <w:iCs w:val="0"/>
          <w:caps w:val="0"/>
          <w:color w:val="333333"/>
          <w:spacing w:val="0"/>
          <w:kern w:val="2"/>
          <w:sz w:val="24"/>
          <w:szCs w:val="24"/>
          <w:highlight w:val="none"/>
          <w:shd w:val="clear" w:fill="FFFFFF"/>
          <w:vertAlign w:val="baseli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val="0"/>
        <w:snapToGrid/>
        <w:spacing w:before="0" w:beforeAutospacing="0" w:after="0" w:afterAutospacing="0" w:line="360" w:lineRule="auto"/>
        <w:ind w:right="0"/>
        <w:jc w:val="left"/>
        <w:textAlignment w:val="baseline"/>
        <w:outlineLvl w:val="3"/>
        <w:rPr>
          <w:rFonts w:hint="eastAsia" w:ascii="宋体" w:hAnsi="宋体" w:eastAsia="宋体" w:cs="宋体"/>
          <w:b w:val="0"/>
          <w:bCs w:val="0"/>
          <w:i w:val="0"/>
          <w:iCs w:val="0"/>
          <w:caps w:val="0"/>
          <w:color w:val="333333"/>
          <w:spacing w:val="0"/>
          <w:kern w:val="0"/>
          <w:sz w:val="24"/>
          <w:szCs w:val="24"/>
          <w:highlight w:val="none"/>
          <w:lang w:val="en-US" w:eastAsia="zh-CN" w:bidi="ar-SA"/>
        </w:rPr>
      </w:pPr>
      <w:r>
        <w:rPr>
          <w:rStyle w:val="20"/>
          <w:rFonts w:hint="eastAsia" w:ascii="宋体" w:hAnsi="宋体" w:eastAsia="宋体" w:cs="宋体"/>
          <w:b/>
          <w:bCs/>
          <w:i w:val="0"/>
          <w:iCs w:val="0"/>
          <w:caps w:val="0"/>
          <w:color w:val="333333"/>
          <w:spacing w:val="0"/>
          <w:kern w:val="0"/>
          <w:sz w:val="24"/>
          <w:szCs w:val="24"/>
          <w:highlight w:val="none"/>
          <w:shd w:val="clear" w:color="auto" w:fill="FFFFFF"/>
          <w:vertAlign w:val="baseline"/>
          <w:lang w:val="en-US" w:eastAsia="zh-CN" w:bidi="ar-SA"/>
        </w:rPr>
        <w:t>二、申请人的资格要求：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spacing w:beforeAutospacing="0" w:afterAutospacing="0" w:line="360" w:lineRule="auto"/>
        <w:ind w:right="0" w:firstLine="240" w:firstLineChars="100"/>
        <w:jc w:val="both"/>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t>1.满足《中华人民共和国政府采购法》第二十二条规定;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spacing w:beforeAutospacing="0" w:afterAutospacing="0" w:line="360" w:lineRule="auto"/>
        <w:ind w:right="0" w:firstLine="240" w:firstLineChars="100"/>
        <w:jc w:val="both"/>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t>2.落实政府采购政策需满足的资格要求：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t>合同包1(榆林市第七中学心理健康教育资源项目)落实政府采购政策需满足的资格要求如下: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spacing w:beforeAutospacing="0" w:afterAutospacing="0" w:line="360" w:lineRule="auto"/>
        <w:ind w:left="480" w:leftChars="200" w:right="0" w:firstLine="0" w:firstLineChars="0"/>
        <w:jc w:val="both"/>
        <w:textAlignment w:val="baseline"/>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t>2-1、《政府采购促进中小企业发展管理办法》（财库〔2020〕46号）； </w:t>
      </w: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br w:type="textWrapping"/>
      </w: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t>2-2、《陕西省中小企业政府采购信用融资办法》〔陕财办采〔2018]23号)；</w:t>
      </w: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br w:type="textWrapping"/>
      </w: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t>2-3、《财政部、司法部关于政府采购支持监狱企业发展有关问题的通知》（财库〔2014〕68号）；</w:t>
      </w: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br w:type="textWrapping"/>
      </w: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t>2-4、《三部门联合发布关于促进残疾人就业政府采购政策的通知》（财库〔2017〕141号）； </w:t>
      </w: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br w:type="textWrapping"/>
      </w: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t>2-5、《节能产品政府采购实施意见》（财库[2004]185号）；</w:t>
      </w: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br w:type="textWrapping"/>
      </w: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t>2-6、《国务院办公厅关于建立政府强制采购节能产品制度的通知》(国办发(2007)51号)；</w:t>
      </w: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br w:type="textWrapping"/>
      </w: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t>2-7、《环境标志产品政府采购实施的意见》（财库[2006]90号）；</w:t>
      </w: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br w:type="textWrapping"/>
      </w: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t>2-8、其他需要落实的政府采购政策。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spacing w:beforeAutospacing="0" w:afterAutospacing="0" w:line="360" w:lineRule="auto"/>
        <w:ind w:right="0" w:firstLine="240" w:firstLineChars="100"/>
        <w:jc w:val="both"/>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t>3.本项目的特定资格要求：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t>合同包1(榆林市第七中学心理健康教育资源项目)特定资格要求如下: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kern w:val="2"/>
          <w:sz w:val="24"/>
          <w:szCs w:val="24"/>
          <w:highlight w:val="red"/>
          <w:shd w:val="clear" w:color="auto" w:fill="FFFFFF"/>
          <w:vertAlign w:val="baseline"/>
          <w:lang w:val="en-US" w:eastAsia="zh-CN" w:bidi="ar-SA"/>
        </w:rPr>
      </w:pP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t>3-1、法定代表人授权书（附法定代表人身份证复印件）及被授权人身份证；（法定代表人直接参加投标只须提供法定代表人身份证）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360" w:lineRule="auto"/>
        <w:ind w:right="0" w:firstLine="480" w:firstLineChars="200"/>
        <w:jc w:val="both"/>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t>3-</w:t>
      </w:r>
      <w:r>
        <w:rPr>
          <w:rFonts w:hint="default"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t>2</w:t>
      </w: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t>、本项目专门面向中小企业采购，投标人应填写中小企业（监狱企业）声明函并对其真实性负责。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val="0"/>
        <w:snapToGrid/>
        <w:spacing w:before="0" w:beforeAutospacing="0" w:after="0" w:afterAutospacing="0" w:line="360" w:lineRule="auto"/>
        <w:ind w:right="0"/>
        <w:jc w:val="left"/>
        <w:textAlignment w:val="baseline"/>
        <w:outlineLvl w:val="3"/>
        <w:rPr>
          <w:rFonts w:hint="eastAsia" w:ascii="宋体" w:hAnsi="宋体" w:eastAsia="宋体" w:cs="宋体"/>
          <w:b w:val="0"/>
          <w:bCs w:val="0"/>
          <w:i w:val="0"/>
          <w:iCs w:val="0"/>
          <w:caps w:val="0"/>
          <w:color w:val="333333"/>
          <w:spacing w:val="0"/>
          <w:kern w:val="0"/>
          <w:sz w:val="24"/>
          <w:szCs w:val="24"/>
          <w:highlight w:val="none"/>
          <w:lang w:val="en-US" w:eastAsia="zh-CN" w:bidi="ar-SA"/>
        </w:rPr>
      </w:pPr>
      <w:r>
        <w:rPr>
          <w:rStyle w:val="20"/>
          <w:rFonts w:hint="eastAsia" w:ascii="宋体" w:hAnsi="宋体" w:eastAsia="宋体" w:cs="宋体"/>
          <w:b/>
          <w:bCs/>
          <w:i w:val="0"/>
          <w:iCs w:val="0"/>
          <w:caps w:val="0"/>
          <w:color w:val="333333"/>
          <w:spacing w:val="0"/>
          <w:kern w:val="0"/>
          <w:sz w:val="24"/>
          <w:szCs w:val="24"/>
          <w:highlight w:val="none"/>
          <w:shd w:val="clear" w:color="auto" w:fill="FFFFFF"/>
          <w:vertAlign w:val="baseline"/>
          <w:lang w:val="en-US" w:eastAsia="zh-CN" w:bidi="ar-SA"/>
        </w:rPr>
        <w:t>三、获取招标文件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kern w:val="2"/>
          <w:sz w:val="24"/>
          <w:szCs w:val="24"/>
          <w:highlight w:val="none"/>
          <w:lang w:val="en-US" w:eastAsia="zh-CN" w:bidi="ar-SA"/>
        </w:rPr>
      </w:pP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t>时间</w:t>
      </w: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：202</w:t>
      </w:r>
      <w:r>
        <w:rPr>
          <w:rFonts w:hint="eastAsia" w:ascii="宋体" w:hAnsi="宋体" w:cs="宋体"/>
          <w:i w:val="0"/>
          <w:iCs w:val="0"/>
          <w:caps w:val="0"/>
          <w:color w:val="auto"/>
          <w:spacing w:val="0"/>
          <w:kern w:val="2"/>
          <w:sz w:val="24"/>
          <w:szCs w:val="24"/>
          <w:highlight w:val="none"/>
          <w:shd w:val="clear" w:color="auto" w:fill="FFFFFF"/>
          <w:vertAlign w:val="baseline"/>
          <w:lang w:val="en-US" w:eastAsia="zh-CN" w:bidi="ar-SA"/>
        </w:rPr>
        <w:t>3</w:t>
      </w: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年0</w:t>
      </w:r>
      <w:r>
        <w:rPr>
          <w:rFonts w:hint="eastAsia" w:ascii="宋体" w:hAnsi="宋体" w:cs="宋体"/>
          <w:i w:val="0"/>
          <w:iCs w:val="0"/>
          <w:caps w:val="0"/>
          <w:color w:val="auto"/>
          <w:spacing w:val="0"/>
          <w:kern w:val="2"/>
          <w:sz w:val="24"/>
          <w:szCs w:val="24"/>
          <w:highlight w:val="none"/>
          <w:shd w:val="clear" w:color="auto" w:fill="FFFFFF"/>
          <w:vertAlign w:val="baseline"/>
          <w:lang w:val="en-US" w:eastAsia="zh-CN" w:bidi="ar-SA"/>
        </w:rPr>
        <w:t>4</w:t>
      </w: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月</w:t>
      </w:r>
      <w:r>
        <w:rPr>
          <w:rFonts w:hint="eastAsia" w:ascii="宋体" w:hAnsi="宋体" w:cs="宋体"/>
          <w:i w:val="0"/>
          <w:iCs w:val="0"/>
          <w:caps w:val="0"/>
          <w:color w:val="auto"/>
          <w:spacing w:val="0"/>
          <w:kern w:val="2"/>
          <w:sz w:val="24"/>
          <w:szCs w:val="24"/>
          <w:highlight w:val="none"/>
          <w:shd w:val="clear" w:color="auto" w:fill="FFFFFF"/>
          <w:vertAlign w:val="baseline"/>
          <w:lang w:val="en-US" w:eastAsia="zh-CN" w:bidi="ar-SA"/>
        </w:rPr>
        <w:t>14</w:t>
      </w: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日至202</w:t>
      </w:r>
      <w:r>
        <w:rPr>
          <w:rFonts w:hint="eastAsia" w:ascii="宋体" w:hAnsi="宋体" w:cs="宋体"/>
          <w:i w:val="0"/>
          <w:iCs w:val="0"/>
          <w:caps w:val="0"/>
          <w:color w:val="auto"/>
          <w:spacing w:val="0"/>
          <w:kern w:val="2"/>
          <w:sz w:val="24"/>
          <w:szCs w:val="24"/>
          <w:highlight w:val="none"/>
          <w:shd w:val="clear" w:color="auto" w:fill="FFFFFF"/>
          <w:vertAlign w:val="baseline"/>
          <w:lang w:val="en-US" w:eastAsia="zh-CN" w:bidi="ar-SA"/>
        </w:rPr>
        <w:t>3</w:t>
      </w: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年0</w:t>
      </w:r>
      <w:r>
        <w:rPr>
          <w:rFonts w:hint="eastAsia" w:ascii="宋体" w:hAnsi="宋体" w:cs="宋体"/>
          <w:i w:val="0"/>
          <w:iCs w:val="0"/>
          <w:caps w:val="0"/>
          <w:color w:val="auto"/>
          <w:spacing w:val="0"/>
          <w:kern w:val="2"/>
          <w:sz w:val="24"/>
          <w:szCs w:val="24"/>
          <w:highlight w:val="none"/>
          <w:shd w:val="clear" w:color="auto" w:fill="FFFFFF"/>
          <w:vertAlign w:val="baseline"/>
          <w:lang w:val="en-US" w:eastAsia="zh-CN" w:bidi="ar-SA"/>
        </w:rPr>
        <w:t>4</w:t>
      </w:r>
      <w:r>
        <w:rPr>
          <w:rFonts w:hint="eastAsia" w:ascii="宋体" w:hAnsi="宋体" w:eastAsia="宋体" w:cs="宋体"/>
          <w:i w:val="0"/>
          <w:iCs w:val="0"/>
          <w:caps w:val="0"/>
          <w:color w:val="auto"/>
          <w:spacing w:val="0"/>
          <w:kern w:val="2"/>
          <w:sz w:val="24"/>
          <w:szCs w:val="24"/>
          <w:highlight w:val="none"/>
          <w:shd w:val="clear" w:color="auto" w:fill="FFFFFF"/>
          <w:vertAlign w:val="baseline"/>
          <w:lang w:val="en-US" w:eastAsia="zh-CN" w:bidi="ar-SA"/>
        </w:rPr>
        <w:t>月</w:t>
      </w:r>
      <w:r>
        <w:rPr>
          <w:rFonts w:hint="eastAsia" w:ascii="宋体" w:hAnsi="宋体" w:cs="宋体"/>
          <w:i w:val="0"/>
          <w:iCs w:val="0"/>
          <w:caps w:val="0"/>
          <w:color w:val="auto"/>
          <w:spacing w:val="0"/>
          <w:kern w:val="2"/>
          <w:sz w:val="24"/>
          <w:szCs w:val="24"/>
          <w:highlight w:val="none"/>
          <w:shd w:val="clear" w:color="auto" w:fill="FFFFFF"/>
          <w:vertAlign w:val="baseline"/>
          <w:lang w:val="en-US" w:eastAsia="zh-CN" w:bidi="ar-SA"/>
        </w:rPr>
        <w:t>20</w:t>
      </w: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t>日，每天上午09:00:00至12:00:00，下午12:00:00至17:00:00（北京时间,法定节假日除外）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kern w:val="2"/>
          <w:sz w:val="24"/>
          <w:szCs w:val="24"/>
          <w:highlight w:val="none"/>
          <w:lang w:val="en-US" w:eastAsia="zh-CN" w:bidi="ar-SA"/>
        </w:rPr>
      </w:pP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t>地点：全国公共资源交易平台（陕西省•榆林市）自行下载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t>方式：在线获取</w:t>
      </w:r>
      <w:bookmarkStart w:id="300" w:name="_GoBack"/>
      <w:bookmarkEnd w:id="30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t>售价：免费获取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val="0"/>
        <w:snapToGrid/>
        <w:spacing w:before="0" w:beforeAutospacing="0" w:after="0" w:afterAutospacing="0" w:line="360" w:lineRule="auto"/>
        <w:ind w:right="0"/>
        <w:jc w:val="left"/>
        <w:textAlignment w:val="baseline"/>
        <w:outlineLvl w:val="3"/>
        <w:rPr>
          <w:rFonts w:hint="eastAsia" w:ascii="宋体" w:hAnsi="宋体" w:eastAsia="宋体" w:cs="宋体"/>
          <w:b w:val="0"/>
          <w:bCs w:val="0"/>
          <w:i w:val="0"/>
          <w:iCs w:val="0"/>
          <w:caps w:val="0"/>
          <w:color w:val="333333"/>
          <w:spacing w:val="0"/>
          <w:kern w:val="0"/>
          <w:sz w:val="24"/>
          <w:szCs w:val="24"/>
          <w:highlight w:val="none"/>
          <w:lang w:val="en-US" w:eastAsia="zh-CN" w:bidi="ar-SA"/>
        </w:rPr>
      </w:pPr>
      <w:r>
        <w:rPr>
          <w:rStyle w:val="20"/>
          <w:rFonts w:hint="eastAsia" w:ascii="宋体" w:hAnsi="宋体" w:eastAsia="宋体" w:cs="宋体"/>
          <w:b/>
          <w:bCs/>
          <w:i w:val="0"/>
          <w:iCs w:val="0"/>
          <w:caps w:val="0"/>
          <w:color w:val="333333"/>
          <w:spacing w:val="0"/>
          <w:kern w:val="0"/>
          <w:sz w:val="24"/>
          <w:szCs w:val="24"/>
          <w:highlight w:val="none"/>
          <w:shd w:val="clear" w:color="auto" w:fill="FFFFFF"/>
          <w:vertAlign w:val="baseline"/>
          <w:lang w:val="en-US" w:eastAsia="zh-CN" w:bidi="ar-SA"/>
        </w:rPr>
        <w:t>四、提交投标文件截止时间、开标时间和地点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kern w:val="2"/>
          <w:sz w:val="24"/>
          <w:szCs w:val="24"/>
          <w:highlight w:val="none"/>
          <w:lang w:val="en-US" w:eastAsia="zh-CN" w:bidi="ar-SA"/>
        </w:rPr>
      </w:pPr>
      <w:r>
        <w:rPr>
          <w:rFonts w:hint="eastAsia" w:ascii="宋体" w:hAnsi="宋体" w:cs="宋体"/>
          <w:i w:val="0"/>
          <w:iCs w:val="0"/>
          <w:caps w:val="0"/>
          <w:color w:val="333333"/>
          <w:spacing w:val="0"/>
          <w:kern w:val="2"/>
          <w:sz w:val="24"/>
          <w:szCs w:val="24"/>
          <w:highlight w:val="none"/>
          <w:shd w:val="clear" w:color="auto" w:fill="FFFFFF"/>
          <w:vertAlign w:val="baseline"/>
          <w:lang w:val="en-US" w:eastAsia="zh-CN" w:bidi="ar-SA"/>
        </w:rPr>
        <w:t>时间：</w:t>
      </w:r>
      <w:r>
        <w:rPr>
          <w:rFonts w:hint="eastAsia" w:ascii="宋体" w:hAnsi="宋体" w:cs="宋体"/>
          <w:i w:val="0"/>
          <w:iCs w:val="0"/>
          <w:caps w:val="0"/>
          <w:color w:val="auto"/>
          <w:spacing w:val="0"/>
          <w:kern w:val="2"/>
          <w:sz w:val="24"/>
          <w:szCs w:val="24"/>
          <w:highlight w:val="none"/>
          <w:shd w:val="clear" w:color="auto" w:fill="FFFFFF"/>
          <w:vertAlign w:val="baseline"/>
          <w:lang w:val="en-US" w:eastAsia="zh-CN" w:bidi="ar-SA"/>
        </w:rPr>
        <w:t>2023年05月06日09时30分00秒</w:t>
      </w: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t>（北京时间）</w:t>
      </w:r>
    </w:p>
    <w:p>
      <w:pPr>
        <w:widowControl w:val="0"/>
        <w:spacing w:line="360" w:lineRule="auto"/>
        <w:ind w:firstLine="480" w:firstLineChars="200"/>
        <w:jc w:val="both"/>
        <w:rPr>
          <w:rFonts w:hint="eastAsia" w:ascii="宋体" w:hAnsi="宋体" w:cs="宋体"/>
          <w:i w:val="0"/>
          <w:iCs w:val="0"/>
          <w:caps w:val="0"/>
          <w:color w:val="333333"/>
          <w:spacing w:val="0"/>
          <w:kern w:val="2"/>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t>提交投标文件地点：</w:t>
      </w:r>
      <w:r>
        <w:rPr>
          <w:rFonts w:hint="eastAsia" w:ascii="宋体" w:hAnsi="宋体" w:cs="宋体"/>
          <w:i w:val="0"/>
          <w:iCs w:val="0"/>
          <w:caps w:val="0"/>
          <w:color w:val="333333"/>
          <w:spacing w:val="0"/>
          <w:kern w:val="2"/>
          <w:sz w:val="24"/>
          <w:szCs w:val="24"/>
          <w:highlight w:val="none"/>
          <w:shd w:val="clear" w:color="auto" w:fill="FFFFFF"/>
          <w:vertAlign w:val="baseline"/>
          <w:lang w:val="en-US" w:eastAsia="zh-CN" w:bidi="ar-SA"/>
        </w:rPr>
        <w:t>榆林市公共资源交易中心十楼不见面开标6室</w:t>
      </w:r>
    </w:p>
    <w:p>
      <w:pPr>
        <w:widowControl w:val="0"/>
        <w:spacing w:line="360" w:lineRule="auto"/>
        <w:ind w:firstLine="480" w:firstLineChars="200"/>
        <w:jc w:val="both"/>
        <w:rPr>
          <w:rStyle w:val="20"/>
          <w:rFonts w:hint="eastAsia" w:ascii="宋体" w:hAnsi="宋体" w:eastAsia="宋体" w:cs="宋体"/>
          <w:b w:val="0"/>
          <w:bCs w:val="0"/>
          <w:color w:val="333333"/>
          <w:kern w:val="2"/>
          <w:sz w:val="24"/>
          <w:szCs w:val="24"/>
          <w:highlight w:val="none"/>
          <w:lang w:val="en-US" w:eastAsia="zh-CN" w:bidi="ar-SA"/>
        </w:rPr>
      </w:pPr>
      <w:r>
        <w:rPr>
          <w:rStyle w:val="20"/>
          <w:rFonts w:hint="eastAsia" w:ascii="宋体" w:hAnsi="宋体" w:eastAsia="宋体" w:cs="宋体"/>
          <w:b w:val="0"/>
          <w:bCs w:val="0"/>
          <w:color w:val="333333"/>
          <w:kern w:val="2"/>
          <w:sz w:val="24"/>
          <w:szCs w:val="24"/>
          <w:highlight w:val="none"/>
          <w:lang w:val="en-US" w:eastAsia="zh-CN" w:bidi="ar-SA"/>
        </w:rPr>
        <w:t>开标地点：</w:t>
      </w:r>
      <w:r>
        <w:rPr>
          <w:rStyle w:val="20"/>
          <w:rFonts w:hint="eastAsia" w:ascii="宋体" w:hAnsi="宋体" w:cs="宋体"/>
          <w:b w:val="0"/>
          <w:bCs w:val="0"/>
          <w:color w:val="333333"/>
          <w:kern w:val="2"/>
          <w:sz w:val="24"/>
          <w:szCs w:val="24"/>
          <w:highlight w:val="none"/>
          <w:lang w:val="en-US" w:eastAsia="zh-CN" w:bidi="ar-SA"/>
        </w:rPr>
        <w:t>榆林市公共资源交易中心十楼不见面开标6室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val="0"/>
        <w:snapToGrid/>
        <w:spacing w:before="0" w:beforeAutospacing="0" w:after="0" w:afterAutospacing="0" w:line="360" w:lineRule="auto"/>
        <w:ind w:right="0"/>
        <w:jc w:val="left"/>
        <w:textAlignment w:val="baseline"/>
        <w:outlineLvl w:val="3"/>
        <w:rPr>
          <w:rFonts w:hint="eastAsia" w:ascii="宋体" w:hAnsi="宋体" w:eastAsia="宋体" w:cs="宋体"/>
          <w:b w:val="0"/>
          <w:bCs w:val="0"/>
          <w:i w:val="0"/>
          <w:iCs w:val="0"/>
          <w:caps w:val="0"/>
          <w:color w:val="333333"/>
          <w:spacing w:val="0"/>
          <w:kern w:val="0"/>
          <w:sz w:val="24"/>
          <w:szCs w:val="24"/>
          <w:highlight w:val="none"/>
          <w:lang w:val="en-US" w:eastAsia="zh-CN" w:bidi="ar-SA"/>
        </w:rPr>
      </w:pPr>
      <w:r>
        <w:rPr>
          <w:rStyle w:val="20"/>
          <w:rFonts w:hint="eastAsia" w:ascii="宋体" w:hAnsi="宋体" w:eastAsia="宋体" w:cs="宋体"/>
          <w:b/>
          <w:bCs/>
          <w:i w:val="0"/>
          <w:iCs w:val="0"/>
          <w:caps w:val="0"/>
          <w:color w:val="333333"/>
          <w:spacing w:val="0"/>
          <w:kern w:val="0"/>
          <w:sz w:val="24"/>
          <w:szCs w:val="24"/>
          <w:highlight w:val="none"/>
          <w:shd w:val="clear" w:color="auto" w:fill="FFFFFF"/>
          <w:vertAlign w:val="baseline"/>
          <w:lang w:val="en-US" w:eastAsia="zh-CN" w:bidi="ar-SA"/>
        </w:rPr>
        <w:t>五、公告期限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kern w:val="2"/>
          <w:sz w:val="24"/>
          <w:szCs w:val="24"/>
          <w:highlight w:val="none"/>
          <w:lang w:val="en-US" w:eastAsia="zh-CN" w:bidi="ar-SA"/>
        </w:rPr>
      </w:pP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t>自本公告发布之日起5个工作日。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val="0"/>
        <w:snapToGrid/>
        <w:spacing w:before="0" w:beforeAutospacing="0" w:after="0" w:afterAutospacing="0" w:line="360" w:lineRule="auto"/>
        <w:ind w:right="0"/>
        <w:jc w:val="left"/>
        <w:textAlignment w:val="baseline"/>
        <w:outlineLvl w:val="3"/>
        <w:rPr>
          <w:rFonts w:hint="eastAsia" w:ascii="宋体" w:hAnsi="宋体" w:eastAsia="宋体" w:cs="宋体"/>
          <w:b w:val="0"/>
          <w:bCs w:val="0"/>
          <w:i w:val="0"/>
          <w:iCs w:val="0"/>
          <w:caps w:val="0"/>
          <w:color w:val="333333"/>
          <w:spacing w:val="0"/>
          <w:kern w:val="0"/>
          <w:sz w:val="24"/>
          <w:szCs w:val="24"/>
          <w:highlight w:val="none"/>
          <w:lang w:val="en-US" w:eastAsia="zh-CN" w:bidi="ar-SA"/>
        </w:rPr>
      </w:pPr>
      <w:r>
        <w:rPr>
          <w:rStyle w:val="20"/>
          <w:rFonts w:hint="eastAsia" w:ascii="宋体" w:hAnsi="宋体" w:eastAsia="宋体" w:cs="宋体"/>
          <w:b/>
          <w:bCs/>
          <w:i w:val="0"/>
          <w:iCs w:val="0"/>
          <w:caps w:val="0"/>
          <w:color w:val="333333"/>
          <w:spacing w:val="0"/>
          <w:kern w:val="0"/>
          <w:sz w:val="24"/>
          <w:szCs w:val="24"/>
          <w:highlight w:val="none"/>
          <w:shd w:val="clear" w:color="auto" w:fill="FFFFFF"/>
          <w:vertAlign w:val="baseline"/>
          <w:lang w:val="en-US" w:eastAsia="zh-CN" w:bidi="ar-SA"/>
        </w:rPr>
        <w:t>六、其他补充事宜</w:t>
      </w:r>
    </w:p>
    <w:p>
      <w:pPr>
        <w:widowControl w:val="0"/>
        <w:spacing w:line="360" w:lineRule="auto"/>
        <w:ind w:firstLine="482" w:firstLineChars="200"/>
        <w:jc w:val="both"/>
        <w:rPr>
          <w:rStyle w:val="20"/>
          <w:rFonts w:hint="eastAsia" w:ascii="宋体" w:hAnsi="宋体" w:eastAsia="宋体" w:cs="宋体"/>
          <w:color w:val="333333"/>
          <w:kern w:val="0"/>
          <w:sz w:val="24"/>
          <w:szCs w:val="24"/>
          <w:lang w:val="en-US" w:eastAsia="zh-CN" w:bidi="ar-SA"/>
        </w:rPr>
      </w:pPr>
      <w:r>
        <w:rPr>
          <w:rStyle w:val="20"/>
          <w:rFonts w:hint="eastAsia" w:ascii="宋体" w:hAnsi="宋体" w:eastAsia="宋体" w:cs="宋体"/>
          <w:color w:val="333333"/>
          <w:kern w:val="2"/>
          <w:sz w:val="24"/>
          <w:szCs w:val="24"/>
          <w:highlight w:val="none"/>
          <w:lang w:val="en-US" w:eastAsia="zh-CN" w:bidi="ar-SA"/>
        </w:rPr>
        <w:t>1、投标人登录全国公共资源交易中心平台（陕西省•</w:t>
      </w:r>
      <w:r>
        <w:rPr>
          <w:rStyle w:val="20"/>
          <w:rFonts w:hint="eastAsia" w:ascii="宋体" w:hAnsi="宋体" w:eastAsia="宋体" w:cs="宋体"/>
          <w:color w:val="333333"/>
          <w:kern w:val="2"/>
          <w:sz w:val="24"/>
          <w:szCs w:val="24"/>
          <w:lang w:val="en-US" w:eastAsia="zh-CN" w:bidi="ar-SA"/>
        </w:rPr>
        <w:t>榆林市）（http://yl.sxggzyjy.cn/）,选择“电子交易平台→陕西政府采购交易系统→陕西省公共资源交易平台→投标人”进行登录，登录后选择“交易乙方”身份进入投标人界面进行报名并下载招标文件。2、在本次招标活动中，请各投标人严格按照投标截止时间前榆林市新型冠状病毒感染的肺炎疫情联防联控工作领导小组的最新要求执行。各投标代表需提前做好疫情防控措施，否则后果自负。3、在</w:t>
      </w:r>
      <w:r>
        <w:rPr>
          <w:rFonts w:hint="eastAsia" w:ascii="宋体" w:hAnsi="宋体" w:eastAsia="宋体" w:cs="宋体"/>
          <w:b/>
          <w:color w:val="333333"/>
          <w:kern w:val="2"/>
          <w:sz w:val="24"/>
          <w:szCs w:val="24"/>
          <w:lang w:val="en-US" w:eastAsia="zh-CN" w:bidi="ar-SA"/>
        </w:rPr>
        <w:t>招标文件获取时间内请及时在CA锁下载电子版</w:t>
      </w:r>
      <w:r>
        <w:rPr>
          <w:rStyle w:val="20"/>
          <w:rFonts w:hint="eastAsia" w:ascii="宋体" w:hAnsi="宋体" w:eastAsia="宋体" w:cs="宋体"/>
          <w:color w:val="333333"/>
          <w:kern w:val="2"/>
          <w:sz w:val="24"/>
          <w:szCs w:val="24"/>
          <w:lang w:val="en-US" w:eastAsia="zh-CN" w:bidi="ar-SA"/>
        </w:rPr>
        <w:t>招标文件</w:t>
      </w:r>
      <w:r>
        <w:rPr>
          <w:rFonts w:hint="eastAsia" w:ascii="宋体" w:hAnsi="宋体" w:eastAsia="宋体" w:cs="宋体"/>
          <w:b/>
          <w:color w:val="333333"/>
          <w:kern w:val="2"/>
          <w:sz w:val="24"/>
          <w:szCs w:val="24"/>
          <w:lang w:val="en-US" w:eastAsia="zh-CN" w:bidi="ar-SA"/>
        </w:rPr>
        <w:t>，否则后果自负。</w:t>
      </w:r>
      <w:r>
        <w:rPr>
          <w:rStyle w:val="20"/>
          <w:rFonts w:hint="eastAsia" w:ascii="宋体" w:hAnsi="宋体" w:eastAsia="宋体" w:cs="宋体"/>
          <w:color w:val="333333"/>
          <w:kern w:val="0"/>
          <w:sz w:val="24"/>
          <w:szCs w:val="24"/>
          <w:lang w:val="en-US" w:eastAsia="zh-CN" w:bidi="ar-SA"/>
        </w:rPr>
        <w:t>4、投标人初次使用交易平台，须先完成诚信入库登记、CA锁认证及企业信息绑定。相关操作流程详见全国公共资源交易平台（陕西省）网站首页“服务指南”下载专区中的《陕西省公共资源交易中心政府采购项目投标指南》。 5、本项目采用电子化不见面开标方式，供应商使用数字认证证书（CA锁）对投标文件进行签章、加密、上传、签到、解密。不见面开标系统的签到和投标文件解密事宜请登录全国公共资源交易平台（陕西省˙榆林市）（http://yl.sxggzyjy.cn/），选择“服务指南”，点击“下载专区”，点击榆林不见面开标系统操作手册（投标人）、榆林不见面开标大厅投标人询标操作手册V2.0，请供应商仔细阅读操作手册，了解操作流程，熟练掌握不见面开标、不见面询标操作相关事宜，若无法正常投标，供应商自行承担责任。电子投标文件制作软件技术支持热线：400-998-0000，CA锁购买：榆林市市民大厦四楼窗口,联系电话：0912-3515031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val="0"/>
        <w:snapToGrid/>
        <w:spacing w:before="0" w:beforeAutospacing="0" w:after="0" w:afterAutospacing="0" w:line="360" w:lineRule="auto"/>
        <w:ind w:right="0"/>
        <w:jc w:val="left"/>
        <w:textAlignment w:val="baseline"/>
        <w:outlineLvl w:val="3"/>
        <w:rPr>
          <w:rFonts w:hint="eastAsia" w:ascii="宋体" w:hAnsi="宋体" w:eastAsia="宋体" w:cs="宋体"/>
          <w:b w:val="0"/>
          <w:bCs w:val="0"/>
          <w:i w:val="0"/>
          <w:iCs w:val="0"/>
          <w:caps w:val="0"/>
          <w:color w:val="333333"/>
          <w:spacing w:val="0"/>
          <w:kern w:val="0"/>
          <w:sz w:val="24"/>
          <w:szCs w:val="24"/>
          <w:lang w:val="en-US" w:eastAsia="zh-CN" w:bidi="ar-SA"/>
        </w:rPr>
      </w:pPr>
      <w:r>
        <w:rPr>
          <w:rStyle w:val="20"/>
          <w:rFonts w:hint="eastAsia" w:ascii="宋体" w:hAnsi="宋体" w:eastAsia="宋体" w:cs="宋体"/>
          <w:b/>
          <w:bCs/>
          <w:i w:val="0"/>
          <w:iCs w:val="0"/>
          <w:caps w:val="0"/>
          <w:color w:val="333333"/>
          <w:spacing w:val="0"/>
          <w:kern w:val="0"/>
          <w:sz w:val="24"/>
          <w:szCs w:val="24"/>
          <w:shd w:val="clear" w:color="auto" w:fill="FFFFFF"/>
          <w:vertAlign w:val="baseline"/>
          <w:lang w:val="en-US" w:eastAsia="zh-CN" w:bidi="ar-SA"/>
        </w:rPr>
        <w:t>七、对本次招标提出询问，请按以下方式联系。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spacing w:before="0" w:beforeAutospacing="0" w:after="0" w:afterAutospacing="0" w:line="360" w:lineRule="auto"/>
        <w:ind w:right="0" w:firstLine="240" w:firstLineChars="10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color="auto" w:fill="FFFFFF"/>
          <w:vertAlign w:val="baseline"/>
        </w:rPr>
        <w:t>1.采购人信息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i w:val="0"/>
          <w:iCs w:val="0"/>
          <w:caps w:val="0"/>
          <w:color w:val="333333"/>
          <w:spacing w:val="0"/>
          <w:kern w:val="2"/>
          <w:sz w:val="24"/>
          <w:szCs w:val="24"/>
          <w:shd w:val="clear" w:color="auto" w:fill="FFFFFF"/>
          <w:vertAlign w:val="baseline"/>
          <w:lang w:val="en-US" w:eastAsia="zh-CN" w:bidi="ar-SA"/>
        </w:rPr>
        <w:t>名称：</w:t>
      </w: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t>榆林市第七中学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aps w:val="0"/>
          <w:color w:val="333333"/>
          <w:spacing w:val="0"/>
          <w:kern w:val="2"/>
          <w:sz w:val="24"/>
          <w:szCs w:val="24"/>
          <w:shd w:val="clear" w:color="auto" w:fill="FFFFFF"/>
          <w:vertAlign w:val="baseline"/>
          <w:lang w:val="en-US" w:eastAsia="zh-CN" w:bidi="ar-SA"/>
        </w:rPr>
        <w:t>地址：</w:t>
      </w: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t>陕西省榆林市榆阳区航才路19号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spacing w:beforeAutospacing="0" w:afterAutospacing="0" w:line="360" w:lineRule="auto"/>
        <w:ind w:left="0" w:right="0" w:firstLine="480" w:firstLineChars="200"/>
        <w:jc w:val="both"/>
        <w:textAlignment w:val="baseline"/>
        <w:rPr>
          <w:rFonts w:hint="default" w:ascii="宋体" w:hAnsi="宋体" w:eastAsia="宋体" w:cs="宋体"/>
          <w:b/>
          <w:bCs/>
          <w:color w:val="FF0000"/>
          <w:kern w:val="2"/>
          <w:sz w:val="24"/>
          <w:szCs w:val="24"/>
          <w:highlight w:val="yellow"/>
          <w:lang w:val="en-US" w:eastAsia="zh-CN" w:bidi="ar-SA"/>
        </w:rPr>
      </w:pP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t>联系方式：0912</w:t>
      </w:r>
      <w:r>
        <w:rPr>
          <w:rFonts w:hint="eastAsia" w:ascii="宋体" w:hAnsi="宋体" w:cs="宋体"/>
          <w:i w:val="0"/>
          <w:iCs w:val="0"/>
          <w:caps w:val="0"/>
          <w:color w:val="333333"/>
          <w:spacing w:val="0"/>
          <w:kern w:val="2"/>
          <w:sz w:val="24"/>
          <w:szCs w:val="24"/>
          <w:highlight w:val="none"/>
          <w:shd w:val="clear" w:color="auto" w:fill="FFFFFF"/>
          <w:vertAlign w:val="baseline"/>
          <w:lang w:val="en-US" w:eastAsia="zh-CN" w:bidi="ar-SA"/>
        </w:rPr>
        <w:t>-</w:t>
      </w: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t>3511903</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spacing w:before="0" w:beforeAutospacing="0" w:after="0" w:afterAutospacing="0" w:line="360" w:lineRule="auto"/>
        <w:ind w:right="0" w:firstLine="240" w:firstLineChars="10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color="auto" w:fill="FFFFFF"/>
          <w:vertAlign w:val="baseline"/>
        </w:rPr>
        <w:t>2.采购代理机构信息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i w:val="0"/>
          <w:iCs w:val="0"/>
          <w:caps w:val="0"/>
          <w:color w:val="333333"/>
          <w:spacing w:val="0"/>
          <w:kern w:val="2"/>
          <w:sz w:val="24"/>
          <w:szCs w:val="24"/>
          <w:shd w:val="clear" w:color="auto" w:fill="FFFFFF"/>
          <w:vertAlign w:val="baseline"/>
          <w:lang w:val="en-US" w:eastAsia="zh-CN" w:bidi="ar-SA"/>
        </w:rPr>
        <w:t>名称：</w:t>
      </w:r>
      <w:r>
        <w:rPr>
          <w:rFonts w:hint="eastAsia" w:ascii="宋体" w:hAnsi="宋体" w:cs="宋体"/>
          <w:i w:val="0"/>
          <w:iCs w:val="0"/>
          <w:caps w:val="0"/>
          <w:color w:val="333333"/>
          <w:spacing w:val="0"/>
          <w:kern w:val="2"/>
          <w:sz w:val="24"/>
          <w:szCs w:val="24"/>
          <w:shd w:val="clear" w:color="auto" w:fill="FFFFFF"/>
          <w:vertAlign w:val="baseline"/>
          <w:lang w:val="en-US" w:eastAsia="zh-CN" w:bidi="ar-SA"/>
        </w:rPr>
        <w:t>陕西万德招标有限公司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i w:val="0"/>
          <w:iCs w:val="0"/>
          <w:caps w:val="0"/>
          <w:color w:val="333333"/>
          <w:spacing w:val="0"/>
          <w:kern w:val="2"/>
          <w:sz w:val="24"/>
          <w:szCs w:val="24"/>
          <w:shd w:val="clear" w:color="auto" w:fill="FFFFFF"/>
          <w:vertAlign w:val="baseline"/>
          <w:lang w:val="en-US" w:eastAsia="zh-CN" w:bidi="ar-SA"/>
        </w:rPr>
        <w:t>地址：</w:t>
      </w:r>
      <w:r>
        <w:rPr>
          <w:rFonts w:hint="eastAsia" w:ascii="宋体" w:hAnsi="宋体" w:cs="宋体"/>
          <w:i w:val="0"/>
          <w:iCs w:val="0"/>
          <w:caps w:val="0"/>
          <w:color w:val="333333"/>
          <w:spacing w:val="0"/>
          <w:kern w:val="2"/>
          <w:sz w:val="24"/>
          <w:szCs w:val="24"/>
          <w:shd w:val="clear" w:color="auto" w:fill="FFFFFF"/>
          <w:vertAlign w:val="baseline"/>
          <w:lang w:val="en-US" w:eastAsia="zh-CN" w:bidi="ar-SA"/>
        </w:rPr>
        <w:t>西安市南二环西段21号华融国际商务大厦A座15层B区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spacing w:beforeAutospacing="0" w:afterAutospacing="0" w:line="360" w:lineRule="auto"/>
        <w:ind w:left="0" w:right="0" w:firstLine="480" w:firstLineChars="200"/>
        <w:jc w:val="both"/>
        <w:textAlignment w:val="baseline"/>
        <w:rPr>
          <w:rFonts w:hint="default" w:ascii="宋体" w:hAnsi="宋体" w:eastAsia="宋体" w:cs="宋体"/>
          <w:kern w:val="2"/>
          <w:sz w:val="24"/>
          <w:szCs w:val="24"/>
          <w:lang w:val="en-US" w:eastAsia="zh-CN" w:bidi="ar-SA"/>
        </w:rPr>
      </w:pPr>
      <w:r>
        <w:rPr>
          <w:rFonts w:hint="eastAsia" w:ascii="宋体" w:hAnsi="宋体" w:eastAsia="宋体" w:cs="宋体"/>
          <w:i w:val="0"/>
          <w:iCs w:val="0"/>
          <w:caps w:val="0"/>
          <w:color w:val="333333"/>
          <w:spacing w:val="0"/>
          <w:kern w:val="2"/>
          <w:sz w:val="24"/>
          <w:szCs w:val="24"/>
          <w:shd w:val="clear" w:color="auto" w:fill="FFFFFF"/>
          <w:vertAlign w:val="baseline"/>
          <w:lang w:val="en-US" w:eastAsia="zh-CN" w:bidi="ar-SA"/>
        </w:rPr>
        <w:t>联系方式</w:t>
      </w: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t>：</w:t>
      </w:r>
      <w:r>
        <w:rPr>
          <w:rFonts w:hint="eastAsia" w:ascii="宋体" w:hAnsi="宋体" w:cs="宋体"/>
          <w:i w:val="0"/>
          <w:iCs w:val="0"/>
          <w:caps w:val="0"/>
          <w:color w:val="333333"/>
          <w:spacing w:val="0"/>
          <w:kern w:val="2"/>
          <w:sz w:val="24"/>
          <w:szCs w:val="24"/>
          <w:highlight w:val="none"/>
          <w:shd w:val="clear" w:color="auto" w:fill="FFFFFF"/>
          <w:vertAlign w:val="baseline"/>
          <w:lang w:val="en-US" w:eastAsia="zh-CN" w:bidi="ar-SA"/>
        </w:rPr>
        <w:t>029-85561862/85561863转809</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spacing w:before="0" w:beforeAutospacing="0" w:after="0" w:afterAutospacing="0" w:line="360" w:lineRule="auto"/>
        <w:ind w:right="0" w:firstLine="240" w:firstLineChars="10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color="auto" w:fill="FFFFFF"/>
          <w:vertAlign w:val="baseline"/>
        </w:rPr>
        <w:t>3.项目联系方式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spacing w:beforeAutospacing="0" w:afterAutospacing="0" w:line="360" w:lineRule="auto"/>
        <w:ind w:left="0" w:right="0" w:firstLine="480" w:firstLineChars="200"/>
        <w:jc w:val="both"/>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aps w:val="0"/>
          <w:color w:val="333333"/>
          <w:spacing w:val="0"/>
          <w:kern w:val="2"/>
          <w:sz w:val="24"/>
          <w:szCs w:val="24"/>
          <w:shd w:val="clear" w:color="auto" w:fill="FFFFFF"/>
          <w:vertAlign w:val="baseline"/>
          <w:lang w:val="en-US" w:eastAsia="zh-CN" w:bidi="ar-SA"/>
        </w:rPr>
        <w:t>项目联系人：</w:t>
      </w:r>
      <w:r>
        <w:rPr>
          <w:rFonts w:hint="eastAsia" w:ascii="宋体" w:hAnsi="宋体" w:cs="宋体"/>
          <w:i w:val="0"/>
          <w:iCs w:val="0"/>
          <w:caps w:val="0"/>
          <w:color w:val="333333"/>
          <w:spacing w:val="0"/>
          <w:kern w:val="2"/>
          <w:sz w:val="24"/>
          <w:szCs w:val="24"/>
          <w:shd w:val="clear" w:color="auto" w:fill="FFFFFF"/>
          <w:vertAlign w:val="baseline"/>
          <w:lang w:eastAsia="zh-CN" w:bidi="ar-SA"/>
        </w:rPr>
        <w:t>张亚亚、张静、戚洪良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snapToGrid/>
        <w:spacing w:beforeAutospacing="0" w:afterAutospacing="0" w:line="360" w:lineRule="auto"/>
        <w:ind w:left="0" w:right="0" w:firstLine="480" w:firstLineChars="200"/>
        <w:jc w:val="both"/>
        <w:textAlignment w:val="baseline"/>
        <w:rPr>
          <w:rFonts w:hint="default" w:ascii="宋体" w:hAnsi="宋体" w:eastAsia="宋体" w:cs="宋体"/>
          <w:kern w:val="2"/>
          <w:sz w:val="24"/>
          <w:szCs w:val="24"/>
          <w:highlight w:val="none"/>
          <w:lang w:val="en-US" w:eastAsia="zh-CN" w:bidi="ar-SA"/>
        </w:rPr>
      </w:pPr>
      <w:r>
        <w:rPr>
          <w:rFonts w:hint="eastAsia" w:ascii="宋体" w:hAnsi="宋体" w:eastAsia="宋体" w:cs="宋体"/>
          <w:i w:val="0"/>
          <w:iCs w:val="0"/>
          <w:caps w:val="0"/>
          <w:color w:val="333333"/>
          <w:spacing w:val="0"/>
          <w:kern w:val="2"/>
          <w:sz w:val="24"/>
          <w:szCs w:val="24"/>
          <w:highlight w:val="none"/>
          <w:shd w:val="clear" w:color="auto" w:fill="FFFFFF"/>
          <w:vertAlign w:val="baseline"/>
          <w:lang w:val="en-US" w:eastAsia="zh-CN" w:bidi="ar-SA"/>
        </w:rPr>
        <w:t>电话：</w:t>
      </w:r>
      <w:r>
        <w:rPr>
          <w:rFonts w:hint="eastAsia" w:ascii="宋体" w:hAnsi="宋体" w:cs="宋体"/>
          <w:i w:val="0"/>
          <w:iCs w:val="0"/>
          <w:caps w:val="0"/>
          <w:color w:val="333333"/>
          <w:spacing w:val="0"/>
          <w:kern w:val="2"/>
          <w:sz w:val="24"/>
          <w:szCs w:val="24"/>
          <w:highlight w:val="none"/>
          <w:shd w:val="clear" w:color="auto" w:fill="FFFFFF"/>
          <w:vertAlign w:val="baseline"/>
          <w:lang w:val="en-US" w:eastAsia="zh-CN" w:bidi="ar-SA"/>
        </w:rPr>
        <w:t>029-85561862/85561863转809</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
          <w:color w:val="333333"/>
          <w:kern w:val="2"/>
          <w:sz w:val="24"/>
          <w:szCs w:val="24"/>
          <w:highlight w:val="none"/>
          <w:lang w:val="en-US" w:eastAsia="zh-CN" w:bidi="ar-SA"/>
        </w:rPr>
      </w:pPr>
      <w:r>
        <w:rPr>
          <w:rFonts w:hint="eastAsia" w:ascii="宋体" w:hAnsi="宋体" w:cs="宋体"/>
          <w:b/>
          <w:color w:val="333333"/>
          <w:kern w:val="2"/>
          <w:sz w:val="24"/>
          <w:szCs w:val="24"/>
          <w:highlight w:val="none"/>
          <w:lang w:val="en-US" w:eastAsia="zh-CN" w:bidi="ar-SA"/>
        </w:rPr>
        <w:t>陕西万德招标有限公司</w:t>
      </w:r>
    </w:p>
    <w:p>
      <w:pPr>
        <w:pStyle w:val="15"/>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843" w:firstLineChars="350"/>
        <w:jc w:val="right"/>
        <w:textAlignment w:val="auto"/>
        <w:rPr>
          <w:rFonts w:hint="eastAsia" w:ascii="宋体" w:hAnsi="宋体" w:eastAsia="宋体" w:cs="宋体"/>
          <w:b/>
          <w:color w:val="333333"/>
          <w:sz w:val="24"/>
          <w:szCs w:val="24"/>
          <w:highlight w:val="none"/>
        </w:rPr>
      </w:pPr>
      <w:r>
        <w:rPr>
          <w:rFonts w:hint="eastAsia" w:ascii="宋体" w:hAnsi="宋体" w:eastAsia="宋体" w:cs="宋体"/>
          <w:b/>
          <w:color w:val="333333"/>
          <w:kern w:val="2"/>
          <w:sz w:val="24"/>
          <w:szCs w:val="24"/>
          <w:highlight w:val="none"/>
          <w:lang w:val="en-US" w:eastAsia="zh-CN" w:bidi="ar-SA"/>
        </w:rPr>
        <w:t>202</w:t>
      </w:r>
      <w:r>
        <w:rPr>
          <w:rFonts w:hint="eastAsia" w:ascii="宋体" w:hAnsi="宋体" w:cs="宋体"/>
          <w:b/>
          <w:color w:val="333333"/>
          <w:kern w:val="2"/>
          <w:sz w:val="24"/>
          <w:szCs w:val="24"/>
          <w:highlight w:val="none"/>
          <w:lang w:val="en-US" w:eastAsia="zh-CN" w:bidi="ar-SA"/>
        </w:rPr>
        <w:t>3</w:t>
      </w:r>
      <w:r>
        <w:rPr>
          <w:rFonts w:hint="eastAsia" w:ascii="宋体" w:hAnsi="宋体" w:eastAsia="宋体" w:cs="宋体"/>
          <w:b/>
          <w:color w:val="333333"/>
          <w:kern w:val="2"/>
          <w:sz w:val="24"/>
          <w:szCs w:val="24"/>
          <w:highlight w:val="none"/>
          <w:lang w:val="en-US" w:eastAsia="zh-CN" w:bidi="ar-SA"/>
        </w:rPr>
        <w:t>年</w:t>
      </w:r>
      <w:r>
        <w:rPr>
          <w:rFonts w:hint="eastAsia" w:ascii="宋体" w:hAnsi="宋体" w:cs="宋体"/>
          <w:b/>
          <w:color w:val="333333"/>
          <w:kern w:val="2"/>
          <w:sz w:val="24"/>
          <w:szCs w:val="24"/>
          <w:highlight w:val="none"/>
          <w:lang w:val="en-US" w:eastAsia="zh-CN" w:bidi="ar-SA"/>
        </w:rPr>
        <w:t>04</w:t>
      </w:r>
      <w:r>
        <w:rPr>
          <w:rFonts w:hint="eastAsia" w:ascii="宋体" w:hAnsi="宋体" w:eastAsia="宋体" w:cs="宋体"/>
          <w:b/>
          <w:color w:val="333333"/>
          <w:kern w:val="2"/>
          <w:sz w:val="24"/>
          <w:szCs w:val="24"/>
          <w:highlight w:val="none"/>
          <w:lang w:val="en-US" w:eastAsia="zh-CN" w:bidi="ar-SA"/>
        </w:rPr>
        <w:t>月</w:t>
      </w:r>
      <w:r>
        <w:rPr>
          <w:rFonts w:hint="eastAsia" w:ascii="宋体" w:hAnsi="宋体" w:cs="宋体"/>
          <w:b/>
          <w:color w:val="333333"/>
          <w:kern w:val="2"/>
          <w:sz w:val="24"/>
          <w:szCs w:val="24"/>
          <w:highlight w:val="none"/>
          <w:lang w:val="en-US" w:eastAsia="zh-CN" w:bidi="ar-SA"/>
        </w:rPr>
        <w:t>13</w:t>
      </w:r>
      <w:r>
        <w:rPr>
          <w:rFonts w:hint="eastAsia" w:ascii="宋体" w:hAnsi="宋体" w:eastAsia="宋体" w:cs="宋体"/>
          <w:b/>
          <w:color w:val="333333"/>
          <w:kern w:val="2"/>
          <w:sz w:val="24"/>
          <w:szCs w:val="24"/>
          <w:highlight w:val="none"/>
          <w:lang w:val="en-US" w:eastAsia="zh-CN" w:bidi="ar-SA"/>
        </w:rPr>
        <w:t>日</w:t>
      </w:r>
    </w:p>
    <w:p>
      <w:r>
        <w:br w:type="page"/>
      </w:r>
    </w:p>
    <w:p>
      <w:pPr>
        <w:pStyle w:val="3"/>
        <w:bidi w:val="0"/>
        <w:jc w:val="center"/>
        <w:rPr>
          <w:rFonts w:hint="eastAsia" w:ascii="宋体" w:hAnsi="宋体" w:eastAsia="宋体" w:cs="宋体"/>
          <w:szCs w:val="24"/>
        </w:rPr>
      </w:pPr>
      <w:bookmarkStart w:id="2" w:name="_Toc495"/>
      <w:bookmarkStart w:id="3" w:name="_Toc11491"/>
      <w:r>
        <w:rPr>
          <w:rFonts w:hint="eastAsia"/>
        </w:rPr>
        <w:t>第二部分  投标人须知</w:t>
      </w:r>
      <w:bookmarkEnd w:id="2"/>
      <w:bookmarkEnd w:id="3"/>
    </w:p>
    <w:p>
      <w:pPr>
        <w:pStyle w:val="4"/>
        <w:bidi w:val="0"/>
        <w:jc w:val="center"/>
        <w:rPr>
          <w:rFonts w:hint="eastAsia"/>
        </w:rPr>
      </w:pPr>
      <w:bookmarkStart w:id="4" w:name="_Toc5351"/>
      <w:bookmarkStart w:id="5" w:name="_Toc12551"/>
      <w:r>
        <w:rPr>
          <w:rFonts w:hint="eastAsia"/>
        </w:rPr>
        <w:t xml:space="preserve">第一章 </w:t>
      </w:r>
      <w:r>
        <w:rPr>
          <w:rFonts w:hint="eastAsia"/>
          <w:lang w:val="en-US" w:eastAsia="zh-CN"/>
        </w:rPr>
        <w:t xml:space="preserve"> </w:t>
      </w:r>
      <w:r>
        <w:rPr>
          <w:rFonts w:hint="eastAsia"/>
        </w:rPr>
        <w:t>投标人须知前附表</w:t>
      </w:r>
      <w:bookmarkEnd w:id="4"/>
      <w:bookmarkEnd w:id="5"/>
    </w:p>
    <w:tbl>
      <w:tblPr>
        <w:tblStyle w:val="17"/>
        <w:tblW w:w="9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560"/>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应知事项</w:t>
            </w:r>
          </w:p>
        </w:tc>
        <w:tc>
          <w:tcPr>
            <w:tcW w:w="7119" w:type="dxa"/>
            <w:vAlign w:val="center"/>
          </w:tcPr>
          <w:p>
            <w:pPr>
              <w:keepNext w:val="0"/>
              <w:keepLines w:val="0"/>
              <w:pageBreakBefore w:val="0"/>
              <w:tabs>
                <w:tab w:val="left" w:pos="1180"/>
              </w:tabs>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采购预算</w:t>
            </w:r>
          </w:p>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最高限价</w:t>
            </w:r>
            <w:r>
              <w:rPr>
                <w:rFonts w:hint="eastAsia" w:ascii="宋体" w:hAnsi="宋体" w:eastAsia="宋体" w:cs="宋体"/>
                <w:color w:val="000000"/>
                <w:sz w:val="24"/>
                <w:szCs w:val="24"/>
                <w:lang w:eastAsia="zh-CN"/>
              </w:rPr>
              <w:t>）</w:t>
            </w:r>
          </w:p>
        </w:tc>
        <w:tc>
          <w:tcPr>
            <w:tcW w:w="7119" w:type="dxa"/>
            <w:vAlign w:val="center"/>
          </w:tcPr>
          <w:p>
            <w:pPr>
              <w:keepNext w:val="0"/>
              <w:keepLines w:val="0"/>
              <w:pageBreakBefore w:val="0"/>
              <w:widowControl/>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本项目</w:t>
            </w:r>
            <w:r>
              <w:rPr>
                <w:rFonts w:hint="eastAsia" w:ascii="宋体" w:hAnsi="宋体" w:eastAsia="宋体" w:cs="宋体"/>
                <w:b w:val="0"/>
                <w:bCs/>
                <w:color w:val="000000"/>
                <w:sz w:val="24"/>
                <w:szCs w:val="24"/>
                <w:lang w:eastAsia="zh-CN"/>
              </w:rPr>
              <w:t>投标</w:t>
            </w:r>
            <w:r>
              <w:rPr>
                <w:rFonts w:hint="eastAsia" w:ascii="宋体" w:hAnsi="宋体" w:eastAsia="宋体" w:cs="宋体"/>
                <w:b w:val="0"/>
                <w:bCs/>
                <w:color w:val="000000"/>
                <w:sz w:val="24"/>
                <w:szCs w:val="24"/>
              </w:rPr>
              <w:t>报价不</w:t>
            </w:r>
            <w:r>
              <w:rPr>
                <w:rFonts w:hint="eastAsia" w:ascii="宋体" w:hAnsi="宋体" w:eastAsia="宋体" w:cs="宋体"/>
                <w:b w:val="0"/>
                <w:bCs/>
                <w:color w:val="000000"/>
                <w:sz w:val="24"/>
                <w:szCs w:val="24"/>
                <w:lang w:eastAsia="zh-CN"/>
              </w:rPr>
              <w:t>得</w:t>
            </w:r>
            <w:r>
              <w:rPr>
                <w:rFonts w:hint="eastAsia" w:ascii="宋体" w:hAnsi="宋体" w:eastAsia="宋体" w:cs="宋体"/>
                <w:b w:val="0"/>
                <w:bCs/>
                <w:color w:val="000000"/>
                <w:sz w:val="24"/>
                <w:szCs w:val="24"/>
              </w:rPr>
              <w:t>超过采购预算</w:t>
            </w:r>
            <w:r>
              <w:rPr>
                <w:rFonts w:hint="eastAsia" w:ascii="宋体" w:hAnsi="宋体" w:eastAsia="宋体" w:cs="宋体"/>
                <w:b w:val="0"/>
                <w:bCs/>
                <w:color w:val="000000"/>
                <w:sz w:val="24"/>
                <w:szCs w:val="24"/>
                <w:lang w:eastAsia="zh-CN"/>
              </w:rPr>
              <w:t>（最高限价）</w:t>
            </w:r>
            <w:r>
              <w:rPr>
                <w:rFonts w:hint="eastAsia" w:ascii="宋体" w:hAnsi="宋体" w:eastAsia="宋体" w:cs="宋体"/>
                <w:b w:val="0"/>
                <w:bCs/>
                <w:color w:val="000000"/>
                <w:sz w:val="24"/>
                <w:szCs w:val="24"/>
              </w:rPr>
              <w:t>：人民币</w:t>
            </w:r>
            <w:r>
              <w:rPr>
                <w:rFonts w:hint="eastAsia" w:ascii="宋体" w:hAnsi="宋体" w:eastAsia="宋体" w:cs="宋体"/>
                <w:b w:val="0"/>
                <w:bCs/>
                <w:color w:val="000000"/>
                <w:sz w:val="24"/>
                <w:szCs w:val="24"/>
                <w:lang w:val="en-US" w:eastAsia="zh-CN"/>
              </w:rPr>
              <w:t>4313855.00</w:t>
            </w:r>
            <w:r>
              <w:rPr>
                <w:rFonts w:hint="eastAsia" w:ascii="宋体" w:hAnsi="宋体" w:eastAsia="宋体" w:cs="宋体"/>
                <w:b w:val="0"/>
                <w:bCs/>
                <w:color w:val="000000"/>
                <w:sz w:val="24"/>
                <w:szCs w:val="24"/>
              </w:rPr>
              <w:t>元</w:t>
            </w:r>
            <w:r>
              <w:rPr>
                <w:rFonts w:hint="eastAsia"/>
                <w:lang w:eastAsia="zh-CN"/>
              </w:rPr>
              <w:t>，</w:t>
            </w:r>
            <w:r>
              <w:rPr>
                <w:rFonts w:hint="eastAsia" w:ascii="宋体" w:hAnsi="宋体" w:eastAsia="宋体" w:cs="宋体"/>
                <w:b w:val="0"/>
                <w:bCs/>
                <w:color w:val="000000"/>
                <w:sz w:val="24"/>
                <w:szCs w:val="24"/>
              </w:rPr>
              <w:t>投标报价超过采购</w:t>
            </w:r>
            <w:r>
              <w:rPr>
                <w:rFonts w:hint="eastAsia" w:ascii="宋体" w:hAnsi="宋体" w:eastAsia="宋体" w:cs="宋体"/>
                <w:b w:val="0"/>
                <w:bCs/>
                <w:color w:val="000000"/>
                <w:sz w:val="24"/>
                <w:szCs w:val="24"/>
                <w:highlight w:val="none"/>
              </w:rPr>
              <w:t>预算（最高限价）的</w:t>
            </w:r>
            <w:r>
              <w:rPr>
                <w:rFonts w:hint="eastAsia" w:ascii="宋体" w:hAnsi="宋体" w:eastAsia="宋体" w:cs="宋体"/>
                <w:b w:val="0"/>
                <w:bCs/>
                <w:color w:val="000000"/>
                <w:sz w:val="24"/>
                <w:szCs w:val="24"/>
              </w:rPr>
              <w:t>投标文件，将被视为无效投标文件。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采购方式</w:t>
            </w:r>
          </w:p>
        </w:tc>
        <w:tc>
          <w:tcPr>
            <w:tcW w:w="7119" w:type="dxa"/>
            <w:vAlign w:val="center"/>
          </w:tcPr>
          <w:p>
            <w:pPr>
              <w:keepNext w:val="0"/>
              <w:keepLines w:val="0"/>
              <w:pageBreakBefore w:val="0"/>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sz w:val="24"/>
                <w:szCs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评标方法</w:t>
            </w:r>
          </w:p>
        </w:tc>
        <w:tc>
          <w:tcPr>
            <w:tcW w:w="7119" w:type="dxa"/>
            <w:vAlign w:val="center"/>
          </w:tcPr>
          <w:p>
            <w:pPr>
              <w:keepNext w:val="0"/>
              <w:keepLines w:val="0"/>
              <w:pageBreakBefore w:val="0"/>
              <w:tabs>
                <w:tab w:val="left" w:pos="1180"/>
              </w:tabs>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联合体投标</w:t>
            </w:r>
          </w:p>
        </w:tc>
        <w:tc>
          <w:tcPr>
            <w:tcW w:w="7119" w:type="dxa"/>
            <w:vAlign w:val="center"/>
          </w:tcPr>
          <w:p>
            <w:pPr>
              <w:keepNext w:val="0"/>
              <w:keepLines w:val="0"/>
              <w:pageBreakBefore w:val="0"/>
              <w:tabs>
                <w:tab w:val="left" w:pos="1180"/>
              </w:tabs>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highlight w:val="none"/>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5</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投标保证金</w:t>
            </w:r>
          </w:p>
        </w:tc>
        <w:tc>
          <w:tcPr>
            <w:tcW w:w="7119" w:type="dxa"/>
            <w:vAlign w:val="center"/>
          </w:tcPr>
          <w:p>
            <w:pPr>
              <w:keepNext w:val="0"/>
              <w:keepLines w:val="0"/>
              <w:pageBreakBefore w:val="0"/>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1、投标保证金金额：人民币</w:t>
            </w:r>
            <w:r>
              <w:rPr>
                <w:rFonts w:hint="eastAsia" w:ascii="宋体" w:hAnsi="宋体" w:cs="宋体"/>
                <w:b/>
                <w:bCs/>
                <w:color w:val="000000"/>
                <w:sz w:val="24"/>
                <w:szCs w:val="24"/>
                <w:highlight w:val="none"/>
                <w:u w:val="single"/>
                <w:lang w:eastAsia="zh-CN"/>
              </w:rPr>
              <w:t>捌万</w:t>
            </w:r>
            <w:r>
              <w:rPr>
                <w:rFonts w:hint="default" w:ascii="宋体" w:hAnsi="宋体" w:cs="宋体"/>
                <w:b/>
                <w:bCs/>
                <w:color w:val="000000"/>
                <w:sz w:val="24"/>
                <w:szCs w:val="24"/>
                <w:highlight w:val="none"/>
                <w:u w:val="single"/>
                <w:lang w:eastAsia="zh-CN"/>
              </w:rPr>
              <w:t>元整</w:t>
            </w:r>
            <w:r>
              <w:rPr>
                <w:rFonts w:hint="eastAsia" w:ascii="宋体" w:hAnsi="宋体" w:eastAsia="宋体" w:cs="宋体"/>
                <w:color w:val="000000"/>
                <w:sz w:val="24"/>
                <w:szCs w:val="24"/>
                <w:highlight w:val="none"/>
              </w:rPr>
              <w:t>。</w:t>
            </w:r>
          </w:p>
          <w:p>
            <w:pPr>
              <w:keepNext w:val="0"/>
              <w:keepLines w:val="0"/>
              <w:pageBreakBefore w:val="0"/>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保证金交纳截止时间：</w:t>
            </w:r>
            <w:r>
              <w:rPr>
                <w:rFonts w:hint="eastAsia" w:ascii="宋体" w:hAnsi="宋体" w:eastAsia="宋体" w:cs="宋体"/>
                <w:b/>
                <w:bCs/>
                <w:color w:val="auto"/>
                <w:sz w:val="24"/>
                <w:szCs w:val="24"/>
                <w:highlight w:val="none"/>
              </w:rPr>
              <w:t>投标文件递交截止时间</w:t>
            </w:r>
            <w:r>
              <w:rPr>
                <w:rFonts w:hint="eastAsia" w:ascii="宋体" w:hAnsi="宋体" w:eastAsia="宋体" w:cs="宋体"/>
                <w:b/>
                <w:bCs/>
                <w:color w:val="auto"/>
                <w:sz w:val="24"/>
                <w:szCs w:val="24"/>
                <w:highlight w:val="none"/>
                <w:lang w:eastAsia="zh-CN"/>
              </w:rPr>
              <w:t>。</w:t>
            </w:r>
          </w:p>
          <w:p>
            <w:pPr>
              <w:pStyle w:val="8"/>
              <w:keepNext w:val="0"/>
              <w:keepLines w:val="0"/>
              <w:pageBreakBefore w:val="0"/>
              <w:kinsoku/>
              <w:wordWrap/>
              <w:overflowPunct/>
              <w:topLinePunct w:val="0"/>
              <w:bidi w:val="0"/>
              <w:snapToGrid/>
              <w:spacing w:line="36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交款方式：投标保证金应当以网银、支票、汇票、本票或</w:t>
            </w:r>
            <w:r>
              <w:rPr>
                <w:rFonts w:hint="eastAsia" w:ascii="宋体" w:hAnsi="宋体" w:eastAsia="宋体" w:cs="宋体"/>
                <w:color w:val="auto"/>
                <w:sz w:val="24"/>
                <w:szCs w:val="24"/>
                <w:highlight w:val="none"/>
                <w:lang w:val="zh-CN"/>
              </w:rPr>
              <w:t>金融机构出具的保函</w:t>
            </w:r>
            <w:r>
              <w:rPr>
                <w:rFonts w:hint="eastAsia" w:ascii="宋体" w:hAnsi="宋体" w:eastAsia="宋体" w:cs="宋体"/>
                <w:color w:val="auto"/>
                <w:sz w:val="24"/>
                <w:szCs w:val="24"/>
                <w:highlight w:val="none"/>
              </w:rPr>
              <w:t>等非现金形式交纳。投标人未按照招标文件规定交纳投标保证金的，投标无效。</w:t>
            </w:r>
            <w:r>
              <w:rPr>
                <w:rFonts w:hint="eastAsia" w:ascii="宋体" w:hAnsi="宋体" w:eastAsia="宋体" w:cs="宋体"/>
                <w:b/>
                <w:bCs/>
                <w:color w:val="auto"/>
                <w:sz w:val="24"/>
                <w:szCs w:val="24"/>
                <w:highlight w:val="none"/>
              </w:rPr>
              <w:t>保证金交纳时间</w:t>
            </w:r>
            <w:r>
              <w:rPr>
                <w:rFonts w:hint="eastAsia" w:ascii="宋体" w:hAnsi="宋体" w:cs="宋体"/>
                <w:b/>
                <w:bCs/>
                <w:color w:val="auto"/>
                <w:sz w:val="24"/>
                <w:szCs w:val="24"/>
                <w:highlight w:val="none"/>
                <w:lang w:eastAsia="zh-CN"/>
              </w:rPr>
              <w:t>以到账时间</w:t>
            </w:r>
            <w:r>
              <w:rPr>
                <w:rFonts w:hint="eastAsia" w:ascii="宋体" w:hAnsi="宋体" w:eastAsia="宋体" w:cs="宋体"/>
                <w:b/>
                <w:bCs/>
                <w:color w:val="auto"/>
                <w:sz w:val="24"/>
                <w:szCs w:val="24"/>
                <w:highlight w:val="none"/>
              </w:rPr>
              <w:t>为</w:t>
            </w:r>
            <w:r>
              <w:rPr>
                <w:rFonts w:hint="eastAsia" w:ascii="宋体" w:hAnsi="宋体" w:cs="宋体"/>
                <w:b/>
                <w:bCs/>
                <w:color w:val="auto"/>
                <w:sz w:val="24"/>
                <w:szCs w:val="24"/>
                <w:highlight w:val="none"/>
                <w:lang w:eastAsia="zh-CN"/>
              </w:rPr>
              <w:t>准</w:t>
            </w:r>
            <w:r>
              <w:rPr>
                <w:rFonts w:hint="eastAsia" w:ascii="宋体" w:hAnsi="宋体" w:eastAsia="宋体" w:cs="宋体"/>
                <w:color w:val="auto"/>
                <w:sz w:val="24"/>
                <w:szCs w:val="24"/>
                <w:highlight w:val="none"/>
              </w:rPr>
              <w:t>。请各报名</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在规定时间内交纳投标保证金，避免因银行退票等，出现保证金未按时到账等情况影响正常投标</w:t>
            </w:r>
            <w:r>
              <w:rPr>
                <w:rFonts w:hint="eastAsia" w:ascii="宋体" w:hAnsi="宋体" w:eastAsia="宋体" w:cs="宋体"/>
                <w:color w:val="auto"/>
                <w:sz w:val="24"/>
                <w:szCs w:val="24"/>
                <w:highlight w:val="none"/>
                <w:lang w:val="zh-CN"/>
              </w:rPr>
              <w:t>（若以保函方式提交的，必须在保证金截止时间前开具</w:t>
            </w:r>
            <w:r>
              <w:rPr>
                <w:rFonts w:hint="eastAsia" w:ascii="宋体" w:hAnsi="宋体" w:eastAsia="宋体" w:cs="宋体"/>
                <w:sz w:val="24"/>
                <w:szCs w:val="24"/>
                <w:highlight w:val="none"/>
                <w:lang w:val="zh-CN"/>
              </w:rPr>
              <w:t>，且须在递交投标文件截止时间前提交保函原件到采购代理机构财务室</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收</w:t>
            </w:r>
            <w:r>
              <w:rPr>
                <w:rFonts w:hint="eastAsia" w:ascii="宋体" w:hAnsi="宋体" w:cs="宋体"/>
                <w:color w:val="000000"/>
                <w:sz w:val="24"/>
                <w:szCs w:val="24"/>
                <w:highlight w:val="none"/>
                <w:lang w:eastAsia="zh-CN"/>
              </w:rPr>
              <w:t>款</w:t>
            </w:r>
            <w:r>
              <w:rPr>
                <w:rFonts w:hint="eastAsia" w:ascii="宋体" w:hAnsi="宋体" w:eastAsia="宋体" w:cs="宋体"/>
                <w:color w:val="000000"/>
                <w:sz w:val="24"/>
                <w:szCs w:val="24"/>
                <w:highlight w:val="none"/>
              </w:rPr>
              <w:t>单位：陕西万德招标有限公司</w:t>
            </w:r>
          </w:p>
          <w:p>
            <w:pPr>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开户银行：中国工商银行西安高新路支行</w:t>
            </w:r>
          </w:p>
          <w:p>
            <w:pPr>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eastAsia="zh-CN"/>
              </w:rPr>
              <w:t>银行账号</w:t>
            </w:r>
            <w:r>
              <w:rPr>
                <w:rFonts w:hint="eastAsia" w:ascii="宋体" w:hAnsi="宋体" w:eastAsia="宋体" w:cs="宋体"/>
                <w:color w:val="000000"/>
                <w:sz w:val="24"/>
                <w:szCs w:val="24"/>
                <w:highlight w:val="none"/>
              </w:rPr>
              <w:t>：3700028719200127560</w:t>
            </w:r>
          </w:p>
          <w:p>
            <w:pPr>
              <w:pStyle w:val="11"/>
              <w:keepNext w:val="0"/>
              <w:keepLines w:val="0"/>
              <w:pageBreakBefore w:val="0"/>
              <w:kinsoku/>
              <w:wordWrap/>
              <w:overflowPunct/>
              <w:topLinePunct w:val="0"/>
              <w:bidi w:val="0"/>
              <w:snapToGrid/>
              <w:spacing w:line="360" w:lineRule="auto"/>
              <w:ind w:left="0" w:leftChars="0" w:right="0" w:rightChars="0" w:firstLine="0" w:firstLineChars="0"/>
              <w:jc w:val="left"/>
              <w:textAlignment w:val="auto"/>
              <w:rPr>
                <w:rFonts w:hint="eastAsia" w:ascii="宋体" w:hAnsi="宋体" w:eastAsia="宋体" w:cs="宋体"/>
                <w:bCs/>
                <w:kern w:val="0"/>
                <w:sz w:val="24"/>
                <w:szCs w:val="24"/>
                <w:lang w:val="en-US" w:eastAsia="zh-CN" w:bidi="ar-SA"/>
              </w:rPr>
            </w:pPr>
            <w:r>
              <w:rPr>
                <w:rFonts w:hint="eastAsia" w:ascii="宋体" w:hAnsi="宋体" w:eastAsia="宋体" w:cs="宋体"/>
                <w:b/>
                <w:color w:val="auto"/>
                <w:sz w:val="24"/>
                <w:szCs w:val="24"/>
                <w:highlight w:val="none"/>
              </w:rPr>
              <w:t>请务必转款时在摘要处注明:项目编号</w:t>
            </w:r>
            <w:r>
              <w:rPr>
                <w:rFonts w:hint="eastAsia" w:hAnsi="宋体" w:cs="宋体"/>
                <w:b/>
                <w:color w:val="auto"/>
                <w:sz w:val="24"/>
                <w:szCs w:val="24"/>
                <w:highlight w:val="none"/>
                <w:lang w:val="en-US" w:eastAsia="zh-CN"/>
              </w:rPr>
              <w:t>/包号</w:t>
            </w:r>
            <w:r>
              <w:rPr>
                <w:rFonts w:hint="eastAsia" w:ascii="宋体" w:hAnsi="宋体" w:eastAsia="宋体" w:cs="宋体"/>
                <w:b/>
                <w:color w:val="auto"/>
                <w:sz w:val="24"/>
                <w:szCs w:val="24"/>
                <w:highlight w:val="none"/>
              </w:rPr>
              <w:t>，同时请电话查询是否到账：（</w:t>
            </w:r>
            <w:r>
              <w:rPr>
                <w:rFonts w:hint="eastAsia" w:hAnsi="宋体" w:cs="宋体"/>
                <w:b/>
                <w:color w:val="auto"/>
                <w:sz w:val="24"/>
                <w:szCs w:val="24"/>
                <w:highlight w:val="none"/>
                <w:lang w:eastAsia="zh-CN"/>
              </w:rPr>
              <w:t>029-85561860</w:t>
            </w:r>
            <w:r>
              <w:rPr>
                <w:rFonts w:hint="eastAsia" w:ascii="宋体" w:hAnsi="宋体" w:eastAsia="宋体" w:cs="宋体"/>
                <w:b/>
                <w:color w:val="auto"/>
                <w:sz w:val="24"/>
                <w:szCs w:val="24"/>
                <w:highlight w:val="none"/>
              </w:rPr>
              <w:t>），投标时只需将银行出具的保证金交纳凭证复印件</w:t>
            </w:r>
            <w:r>
              <w:rPr>
                <w:rFonts w:hint="eastAsia" w:ascii="宋体" w:hAnsi="宋体" w:eastAsia="宋体" w:cs="宋体"/>
                <w:b/>
                <w:sz w:val="24"/>
                <w:szCs w:val="24"/>
                <w:highlight w:val="none"/>
              </w:rPr>
              <w:t>（或电汇凭证复印件或采购代理机构出具的收据复印件等）</w:t>
            </w:r>
            <w:r>
              <w:rPr>
                <w:rFonts w:hint="eastAsia" w:ascii="宋体" w:hAnsi="宋体" w:eastAsia="宋体" w:cs="宋体"/>
                <w:b/>
                <w:color w:val="auto"/>
                <w:sz w:val="24"/>
                <w:szCs w:val="24"/>
                <w:highlight w:val="none"/>
              </w:rPr>
              <w:t>加盖公章放入投标文件中即可。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6</w:t>
            </w:r>
          </w:p>
        </w:tc>
        <w:tc>
          <w:tcPr>
            <w:tcW w:w="1560" w:type="dxa"/>
            <w:vAlign w:val="center"/>
          </w:tcPr>
          <w:p>
            <w:pPr>
              <w:pStyle w:val="25"/>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zh-CN"/>
              </w:rPr>
              <w:t>履约保证金</w:t>
            </w:r>
          </w:p>
        </w:tc>
        <w:tc>
          <w:tcPr>
            <w:tcW w:w="7119" w:type="dxa"/>
            <w:vAlign w:val="center"/>
          </w:tcPr>
          <w:p>
            <w:pPr>
              <w:pStyle w:val="25"/>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auto"/>
                <w:sz w:val="24"/>
                <w:szCs w:val="24"/>
                <w:highlight w:val="none"/>
                <w:lang w:val="en-US" w:eastAsia="zh-CN" w:bidi="ar-SA"/>
              </w:rPr>
            </w:pPr>
            <w:r>
              <w:rPr>
                <w:rFonts w:hint="eastAsia" w:cs="宋体"/>
                <w:color w:val="000000"/>
                <w:sz w:val="24"/>
                <w:szCs w:val="24"/>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7</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现场</w:t>
            </w:r>
            <w:r>
              <w:rPr>
                <w:rFonts w:hint="eastAsia" w:ascii="宋体" w:hAnsi="宋体" w:eastAsia="宋体" w:cs="宋体"/>
                <w:color w:val="000000"/>
                <w:sz w:val="24"/>
                <w:szCs w:val="24"/>
                <w:lang w:val="en-US" w:eastAsia="zh-CN"/>
              </w:rPr>
              <w:t>踏勘</w:t>
            </w:r>
          </w:p>
        </w:tc>
        <w:tc>
          <w:tcPr>
            <w:tcW w:w="7119" w:type="dxa"/>
            <w:vAlign w:val="center"/>
          </w:tcPr>
          <w:p>
            <w:pPr>
              <w:keepNext w:val="0"/>
              <w:keepLines w:val="0"/>
              <w:pageBreakBefore w:val="0"/>
              <w:tabs>
                <w:tab w:val="left" w:pos="1180"/>
              </w:tabs>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1、不组织。采购人认为有必要的，另行书面通知。</w:t>
            </w:r>
          </w:p>
          <w:p>
            <w:pPr>
              <w:keepNext w:val="0"/>
              <w:keepLines w:val="0"/>
              <w:pageBreakBefore w:val="0"/>
              <w:tabs>
                <w:tab w:val="left" w:pos="1180"/>
              </w:tabs>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2、投标人根据自身情况及需要，自行组织踏勘。（一切费用自理）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8</w:t>
            </w:r>
          </w:p>
        </w:tc>
        <w:tc>
          <w:tcPr>
            <w:tcW w:w="1560" w:type="dxa"/>
            <w:vAlign w:val="center"/>
          </w:tcPr>
          <w:p>
            <w:pPr>
              <w:pStyle w:val="25"/>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lang w:val="zh-CN" w:eastAsia="zh-CN" w:bidi="ar-SA"/>
              </w:rPr>
            </w:pPr>
            <w:r>
              <w:rPr>
                <w:rFonts w:hint="eastAsia" w:ascii="宋体" w:hAnsi="宋体" w:eastAsia="宋体" w:cs="宋体"/>
                <w:sz w:val="24"/>
                <w:szCs w:val="24"/>
              </w:rPr>
              <w:t>节能、环保产品政府采购政策</w:t>
            </w:r>
          </w:p>
        </w:tc>
        <w:tc>
          <w:tcPr>
            <w:tcW w:w="7119" w:type="dxa"/>
            <w:vAlign w:val="center"/>
          </w:tcPr>
          <w:p>
            <w:pPr>
              <w:pStyle w:val="25"/>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节能、环保产品政府采购政策：</w:t>
            </w:r>
          </w:p>
          <w:p>
            <w:pPr>
              <w:pStyle w:val="25"/>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pPr>
              <w:pStyle w:val="25"/>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lang w:val="zh-CN" w:eastAsia="zh-CN" w:bidi="ar-SA"/>
              </w:rPr>
            </w:pPr>
            <w:r>
              <w:rPr>
                <w:rFonts w:hint="eastAsia" w:ascii="宋体" w:hAnsi="宋体" w:eastAsia="宋体" w:cs="宋体"/>
                <w:sz w:val="24"/>
                <w:szCs w:val="24"/>
                <w:lang w:val="zh-CN"/>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9</w:t>
            </w:r>
          </w:p>
        </w:tc>
        <w:tc>
          <w:tcPr>
            <w:tcW w:w="1560" w:type="dxa"/>
            <w:vAlign w:val="center"/>
          </w:tcPr>
          <w:p>
            <w:pPr>
              <w:pStyle w:val="25"/>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lang w:val="zh-CN" w:eastAsia="zh-CN" w:bidi="ar-SA"/>
              </w:rPr>
            </w:pPr>
            <w:r>
              <w:rPr>
                <w:rFonts w:hint="eastAsia" w:ascii="宋体" w:hAnsi="宋体" w:eastAsia="宋体" w:cs="宋体"/>
                <w:sz w:val="24"/>
                <w:szCs w:val="24"/>
              </w:rPr>
              <w:t>小微企业（监狱企业、残疾人福利性单位视同小微企业）价格扣除</w:t>
            </w:r>
          </w:p>
        </w:tc>
        <w:tc>
          <w:tcPr>
            <w:tcW w:w="7119" w:type="dxa"/>
            <w:vAlign w:val="center"/>
          </w:tcPr>
          <w:p>
            <w:pPr>
              <w:pStyle w:val="25"/>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根据《政府采购促进中小企业发展管理办法》（财库〔2020〕46号）的规定，对于经主管预算单位统筹后未预留份额专门面向中小企业采购的采购项目，以及预留份额项目中的非预留部分采购包，对符合规定的小微企业报价给予</w:t>
            </w:r>
            <w:r>
              <w:rPr>
                <w:rFonts w:hint="eastAsia" w:cs="宋体"/>
                <w:sz w:val="24"/>
                <w:szCs w:val="24"/>
                <w:lang w:val="en-US" w:eastAsia="zh-CN"/>
              </w:rPr>
              <w:t>20</w:t>
            </w:r>
            <w:r>
              <w:rPr>
                <w:rFonts w:hint="eastAsia" w:ascii="宋体" w:hAnsi="宋体" w:eastAsia="宋体" w:cs="宋体"/>
                <w:sz w:val="24"/>
                <w:szCs w:val="24"/>
              </w:rPr>
              <w:t>%的扣除，用扣除后的价格参加评审。</w:t>
            </w:r>
          </w:p>
          <w:p>
            <w:pPr>
              <w:pStyle w:val="25"/>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2、参加政府采购活动的中小企业（监狱企业）提供《中小企业（监狱企业）声明函》原件，未提供的，视为放弃享受小微企业价格扣除优惠政策。</w:t>
            </w:r>
          </w:p>
          <w:p>
            <w:pPr>
              <w:pStyle w:val="25"/>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cs="宋体"/>
                <w:sz w:val="24"/>
                <w:szCs w:val="24"/>
                <w:lang w:val="en-US" w:eastAsia="zh-CN"/>
              </w:rPr>
              <w:t>6</w:t>
            </w:r>
            <w:r>
              <w:rPr>
                <w:rFonts w:hint="eastAsia" w:ascii="宋体" w:hAnsi="宋体" w:eastAsia="宋体" w:cs="宋体"/>
                <w:sz w:val="24"/>
                <w:szCs w:val="24"/>
              </w:rPr>
              <w:t>%的扣除，用扣除后的价格参加评审。</w:t>
            </w:r>
          </w:p>
          <w:p>
            <w:pPr>
              <w:pStyle w:val="25"/>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联合体各方均为小型、微型企业的，联合体视同为小型、微型企业享受规定的扶持政策。组成联合体的大中型企业和其他自然人、法人或者其他组织，与小型、微型企业之间不得存在投资关系。</w:t>
            </w:r>
          </w:p>
          <w:p>
            <w:pPr>
              <w:pStyle w:val="25"/>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4、参加政府采购活动的残疾人福利性单位应当提供《残疾人福利性单位声明函》原件，未提供的，视为放弃享受小微企业价格扣除优惠政策。</w:t>
            </w:r>
          </w:p>
          <w:p>
            <w:pPr>
              <w:pStyle w:val="25"/>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lang w:val="zh-CN" w:eastAsia="zh-CN" w:bidi="ar-SA"/>
              </w:rPr>
            </w:pPr>
            <w:r>
              <w:rPr>
                <w:rFonts w:hint="eastAsia" w:ascii="宋体" w:hAnsi="宋体" w:eastAsia="宋体" w:cs="宋体"/>
                <w:sz w:val="24"/>
                <w:szCs w:val="24"/>
              </w:rPr>
              <w:t>5</w:t>
            </w:r>
            <w:r>
              <w:rPr>
                <w:rFonts w:hint="eastAsia" w:cs="宋体"/>
                <w:sz w:val="24"/>
                <w:szCs w:val="24"/>
                <w:lang w:eastAsia="zh-CN"/>
              </w:rPr>
              <w:t>、</w:t>
            </w:r>
            <w:r>
              <w:rPr>
                <w:rFonts w:hint="eastAsia" w:ascii="宋体" w:hAnsi="宋体" w:eastAsia="宋体" w:cs="宋体"/>
                <w:sz w:val="24"/>
                <w:szCs w:val="24"/>
              </w:rPr>
              <w:t>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701" w:type="dxa"/>
            <w:vAlign w:val="center"/>
          </w:tcPr>
          <w:p>
            <w:pPr>
              <w:keepNext w:val="0"/>
              <w:keepLines w:val="0"/>
              <w:pageBreakBefore w:val="0"/>
              <w:kinsoku/>
              <w:wordWrap/>
              <w:overflowPunct/>
              <w:topLinePunct w:val="0"/>
              <w:bidi w:val="0"/>
              <w:snapToGrid/>
              <w:spacing w:line="360" w:lineRule="auto"/>
              <w:ind w:left="0" w:leftChars="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10</w:t>
            </w:r>
          </w:p>
        </w:tc>
        <w:tc>
          <w:tcPr>
            <w:tcW w:w="1560" w:type="dxa"/>
            <w:vAlign w:val="center"/>
          </w:tcPr>
          <w:p>
            <w:pPr>
              <w:pStyle w:val="25"/>
              <w:keepNext w:val="0"/>
              <w:keepLines w:val="0"/>
              <w:pageBreakBefore w:val="0"/>
              <w:kinsoku/>
              <w:wordWrap/>
              <w:overflowPunct/>
              <w:topLinePunct w:val="0"/>
              <w:bidi w:val="0"/>
              <w:snapToGrid/>
              <w:spacing w:line="360" w:lineRule="auto"/>
              <w:ind w:left="0" w:leftChars="0" w:right="0" w:rightChars="0" w:firstLine="0" w:firstLineChars="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eastAsia="zh-CN"/>
              </w:rPr>
              <w:t>陕西省中小企业政府采购信用融资</w:t>
            </w:r>
          </w:p>
        </w:tc>
        <w:tc>
          <w:tcPr>
            <w:tcW w:w="7119" w:type="dxa"/>
            <w:vAlign w:val="center"/>
          </w:tcPr>
          <w:p>
            <w:pPr>
              <w:pStyle w:val="25"/>
              <w:keepNext w:val="0"/>
              <w:keepLines w:val="0"/>
              <w:pageBreakBefore w:val="0"/>
              <w:kinsoku/>
              <w:wordWrap/>
              <w:overflowPunct/>
              <w:topLinePunct w:val="0"/>
              <w:bidi w:val="0"/>
              <w:snapToGrid/>
              <w:spacing w:line="360" w:lineRule="auto"/>
              <w:ind w:left="0" w:leftChars="0" w:right="0" w:rightChars="0" w:firstLine="0" w:firstLineChars="0"/>
              <w:textAlignment w:val="auto"/>
              <w:rPr>
                <w:rFonts w:hint="eastAsia"/>
              </w:rPr>
            </w:pPr>
            <w:r>
              <w:rPr>
                <w:rFonts w:hint="eastAsia"/>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pPr>
              <w:pStyle w:val="25"/>
              <w:keepNext w:val="0"/>
              <w:keepLines w:val="0"/>
              <w:pageBreakBefore w:val="0"/>
              <w:kinsoku/>
              <w:wordWrap/>
              <w:overflowPunct/>
              <w:topLinePunct w:val="0"/>
              <w:bidi w:val="0"/>
              <w:snapToGrid/>
              <w:spacing w:line="360" w:lineRule="auto"/>
              <w:ind w:left="0" w:leftChars="0" w:right="0" w:rightChars="0" w:firstLine="0" w:firstLineChars="0"/>
              <w:textAlignment w:val="auto"/>
              <w:rPr>
                <w:rFonts w:hint="eastAsia" w:ascii="宋体" w:hAnsi="宋体" w:eastAsia="宋体" w:cs="宋体"/>
                <w:sz w:val="24"/>
                <w:szCs w:val="24"/>
                <w:lang w:val="en-US" w:eastAsia="zh-CN" w:bidi="ar-SA"/>
              </w:rPr>
            </w:pPr>
            <w:r>
              <w:rPr>
                <w:rFonts w:hint="eastAsia"/>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1</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rPr>
              <w:t>供应商注册登记提醒</w:t>
            </w:r>
          </w:p>
        </w:tc>
        <w:tc>
          <w:tcPr>
            <w:tcW w:w="7119" w:type="dxa"/>
            <w:vAlign w:val="center"/>
          </w:tcPr>
          <w:p>
            <w:pPr>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kern w:val="2"/>
                <w:sz w:val="24"/>
                <w:szCs w:val="24"/>
                <w:lang w:val="zh-CN" w:eastAsia="zh-CN" w:bidi="ar-SA"/>
              </w:rPr>
            </w:pPr>
            <w:r>
              <w:rPr>
                <w:rFonts w:hint="eastAsia" w:ascii="宋体" w:hAnsi="宋体" w:eastAsia="宋体" w:cs="宋体"/>
                <w:color w:val="000000"/>
                <w:kern w:val="0"/>
                <w:sz w:val="24"/>
                <w:szCs w:val="24"/>
                <w:lang w:val="zh-CN"/>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2</w:t>
            </w:r>
          </w:p>
        </w:tc>
        <w:tc>
          <w:tcPr>
            <w:tcW w:w="1560" w:type="dxa"/>
            <w:vAlign w:val="center"/>
          </w:tcPr>
          <w:p>
            <w:pPr>
              <w:pStyle w:val="25"/>
              <w:keepNext w:val="0"/>
              <w:keepLines w:val="0"/>
              <w:pageBreakBefore w:val="0"/>
              <w:kinsoku/>
              <w:wordWrap/>
              <w:overflowPunct/>
              <w:topLinePunct w:val="0"/>
              <w:bidi w:val="0"/>
              <w:snapToGrid/>
              <w:spacing w:line="360" w:lineRule="auto"/>
              <w:ind w:left="0" w:leftChars="0" w:right="0" w:rightChars="0" w:firstLine="0" w:firstLineChars="0"/>
              <w:jc w:val="center"/>
              <w:textAlignment w:val="auto"/>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rPr>
              <w:t>本项目是否专门面向中小企业</w:t>
            </w:r>
          </w:p>
        </w:tc>
        <w:tc>
          <w:tcPr>
            <w:tcW w:w="7119" w:type="dxa"/>
            <w:vAlign w:val="center"/>
          </w:tcPr>
          <w:p>
            <w:pPr>
              <w:pStyle w:val="25"/>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auto"/>
                <w:sz w:val="24"/>
                <w:szCs w:val="24"/>
                <w:lang w:val="zh-CN" w:eastAsia="zh-CN" w:bidi="ar-SA"/>
              </w:rPr>
            </w:pPr>
            <w:r>
              <w:rPr>
                <w:rFonts w:hint="eastAsia" w:cs="宋体"/>
                <w:color w:val="auto"/>
                <w:sz w:val="24"/>
                <w:szCs w:val="24"/>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9380" w:type="dxa"/>
            <w:gridSpan w:val="3"/>
            <w:vAlign w:val="center"/>
          </w:tcPr>
          <w:p>
            <w:pPr>
              <w:pStyle w:val="25"/>
              <w:keepNext w:val="0"/>
              <w:keepLines w:val="0"/>
              <w:pageBreakBefore w:val="0"/>
              <w:kinsoku/>
              <w:wordWrap/>
              <w:overflowPunct/>
              <w:topLinePunct w:val="0"/>
              <w:bidi w:val="0"/>
              <w:snapToGrid/>
              <w:spacing w:line="500" w:lineRule="exact"/>
              <w:ind w:left="0" w:right="0" w:rightChars="0" w:firstLine="0" w:firstLineChars="0"/>
              <w:textAlignment w:val="auto"/>
              <w:rPr>
                <w:rFonts w:hint="eastAsia" w:cs="宋体"/>
                <w:b/>
                <w:bCs/>
                <w:color w:val="auto"/>
                <w:sz w:val="24"/>
                <w:szCs w:val="24"/>
                <w:highlight w:val="none"/>
                <w:lang w:eastAsia="zh-CN"/>
              </w:rPr>
            </w:pPr>
            <w:r>
              <w:rPr>
                <w:rFonts w:hint="eastAsia" w:cs="宋体"/>
                <w:b/>
                <w:bCs/>
                <w:color w:val="auto"/>
                <w:sz w:val="24"/>
                <w:szCs w:val="24"/>
                <w:highlight w:val="none"/>
                <w:lang w:eastAsia="zh-CN"/>
              </w:rPr>
              <w:t>注：</w:t>
            </w:r>
            <w:r>
              <w:rPr>
                <w:rFonts w:hint="eastAsia" w:cs="宋体"/>
                <w:b/>
                <w:bCs/>
                <w:color w:val="auto"/>
                <w:sz w:val="24"/>
                <w:szCs w:val="24"/>
                <w:highlight w:val="none"/>
                <w:lang w:val="en-US" w:eastAsia="zh-CN"/>
              </w:rPr>
              <w:t>1、</w:t>
            </w:r>
            <w:r>
              <w:rPr>
                <w:rFonts w:hint="eastAsia" w:cs="宋体"/>
                <w:b/>
                <w:bCs/>
                <w:color w:val="auto"/>
                <w:sz w:val="24"/>
                <w:szCs w:val="24"/>
                <w:highlight w:val="none"/>
                <w:lang w:eastAsia="zh-CN"/>
              </w:rPr>
              <w:t>根据《榆林市公共资源交易中心关于公共资源交易信用承诺网上公示的通知》榆交易函〔2021〕19号文件，在本项目投标截止时间前各供应商须在“信用中国（陕西榆林）”网站进行注册、登陆，自主上报投标人委托代理人员信用承诺书、投标人信用承诺书(网址: https://credit.yl.gov.cn/)。若供应商未及时上报承诺书影响投标的，自行承担一切后果。</w:t>
            </w:r>
          </w:p>
          <w:p>
            <w:pPr>
              <w:pStyle w:val="25"/>
              <w:keepNext w:val="0"/>
              <w:keepLines w:val="0"/>
              <w:pageBreakBefore w:val="0"/>
              <w:kinsoku/>
              <w:wordWrap/>
              <w:overflowPunct/>
              <w:topLinePunct w:val="0"/>
              <w:bidi w:val="0"/>
              <w:snapToGrid/>
              <w:spacing w:line="500" w:lineRule="exact"/>
              <w:ind w:left="0" w:right="0" w:rightChars="0" w:firstLine="482" w:firstLineChars="200"/>
              <w:textAlignment w:val="auto"/>
              <w:rPr>
                <w:rFonts w:hint="eastAsia" w:cs="宋体"/>
                <w:b/>
                <w:bCs/>
                <w:color w:val="auto"/>
                <w:sz w:val="24"/>
                <w:szCs w:val="24"/>
                <w:highlight w:val="none"/>
                <w:lang w:eastAsia="zh-CN"/>
              </w:rPr>
            </w:pPr>
            <w:r>
              <w:rPr>
                <w:rFonts w:hint="eastAsia" w:cs="宋体"/>
                <w:b/>
                <w:bCs/>
                <w:color w:val="auto"/>
                <w:sz w:val="24"/>
                <w:szCs w:val="24"/>
                <w:highlight w:val="none"/>
                <w:lang w:val="en-US" w:eastAsia="zh-CN"/>
              </w:rPr>
              <w:t>2、</w:t>
            </w:r>
            <w:r>
              <w:rPr>
                <w:rFonts w:hint="eastAsia" w:cs="宋体"/>
                <w:b/>
                <w:bCs/>
                <w:color w:val="auto"/>
                <w:sz w:val="24"/>
                <w:szCs w:val="24"/>
                <w:highlight w:val="none"/>
                <w:lang w:eastAsia="zh-CN"/>
              </w:rPr>
              <w:t xml:space="preserve">本次招标以陕西省公共资源交易平台确认（网址：http://www.sxggzyjy.cn/，以下简称“交易平台”）供应商上传加密的投标文件为准。投标文件递交截止时间前，供应商须在交易平台上传加密的投标文件。 </w:t>
            </w:r>
          </w:p>
          <w:p>
            <w:pPr>
              <w:pStyle w:val="25"/>
              <w:keepNext w:val="0"/>
              <w:keepLines w:val="0"/>
              <w:pageBreakBefore w:val="0"/>
              <w:kinsoku/>
              <w:wordWrap/>
              <w:overflowPunct/>
              <w:topLinePunct w:val="0"/>
              <w:bidi w:val="0"/>
              <w:snapToGrid/>
              <w:spacing w:line="500" w:lineRule="exact"/>
              <w:ind w:left="0" w:right="0" w:rightChars="0" w:firstLine="482" w:firstLineChars="200"/>
              <w:textAlignment w:val="auto"/>
              <w:rPr>
                <w:rFonts w:hint="eastAsia" w:cs="宋体"/>
                <w:b/>
                <w:bCs/>
                <w:color w:val="auto"/>
                <w:sz w:val="24"/>
                <w:szCs w:val="24"/>
                <w:highlight w:val="none"/>
                <w:lang w:eastAsia="zh-CN"/>
              </w:rPr>
            </w:pPr>
            <w:r>
              <w:rPr>
                <w:rFonts w:hint="eastAsia" w:cs="宋体"/>
                <w:b/>
                <w:bCs/>
                <w:color w:val="auto"/>
                <w:sz w:val="24"/>
                <w:szCs w:val="24"/>
                <w:highlight w:val="none"/>
                <w:lang w:val="en-US" w:eastAsia="zh-CN"/>
              </w:rPr>
              <w:t>3、</w:t>
            </w:r>
            <w:r>
              <w:rPr>
                <w:rFonts w:hint="eastAsia" w:cs="宋体"/>
                <w:b/>
                <w:bCs/>
                <w:color w:val="auto"/>
                <w:sz w:val="24"/>
                <w:szCs w:val="24"/>
                <w:highlight w:val="none"/>
                <w:lang w:eastAsia="zh-CN"/>
              </w:rPr>
              <w:t xml:space="preserve">供应商应当在投标截止时间前完成投标文件的传输递交，并可以补充、修改或者撤回投标文件。投标截止时间后未按要求完成投标文件全部传输的，视为投标文件递交不完整，不满足招标文件实质性要求，由评标委员会依法否决其投标。 </w:t>
            </w:r>
          </w:p>
          <w:p>
            <w:pPr>
              <w:pStyle w:val="25"/>
              <w:keepNext w:val="0"/>
              <w:keepLines w:val="0"/>
              <w:pageBreakBefore w:val="0"/>
              <w:kinsoku/>
              <w:wordWrap/>
              <w:overflowPunct/>
              <w:topLinePunct w:val="0"/>
              <w:bidi w:val="0"/>
              <w:snapToGrid/>
              <w:spacing w:line="500" w:lineRule="exact"/>
              <w:ind w:left="0" w:leftChars="0" w:right="0" w:rightChars="0" w:firstLine="482" w:firstLineChars="200"/>
              <w:textAlignment w:val="auto"/>
              <w:rPr>
                <w:rFonts w:hint="eastAsia" w:ascii="宋体" w:hAnsi="宋体" w:eastAsia="宋体" w:cs="宋体"/>
                <w:color w:val="auto"/>
                <w:sz w:val="24"/>
                <w:szCs w:val="24"/>
                <w:highlight w:val="none"/>
                <w:lang w:val="en-US" w:eastAsia="zh-CN" w:bidi="ar-SA"/>
              </w:rPr>
            </w:pPr>
            <w:r>
              <w:rPr>
                <w:rFonts w:hint="eastAsia" w:cs="宋体"/>
                <w:b/>
                <w:bCs/>
                <w:color w:val="auto"/>
                <w:sz w:val="24"/>
                <w:szCs w:val="24"/>
                <w:highlight w:val="none"/>
                <w:lang w:val="en-US" w:eastAsia="zh-CN"/>
              </w:rPr>
              <w:t>4、</w:t>
            </w:r>
            <w:r>
              <w:rPr>
                <w:rFonts w:hint="eastAsia" w:cs="宋体"/>
                <w:b/>
                <w:bCs/>
                <w:color w:val="auto"/>
                <w:sz w:val="24"/>
                <w:szCs w:val="24"/>
                <w:highlight w:val="none"/>
                <w:lang w:eastAsia="zh-CN"/>
              </w:rPr>
              <w:t>开标采用在交易平台开启供应商上传加密的投标文件方式。开标时因供应商原因造成电子投标文件未解密成功的，后果自负。</w:t>
            </w:r>
          </w:p>
        </w:tc>
      </w:tr>
    </w:tbl>
    <w:p>
      <w:r>
        <w:br w:type="page"/>
      </w:r>
    </w:p>
    <w:p>
      <w:pPr>
        <w:pStyle w:val="4"/>
        <w:bidi w:val="0"/>
        <w:jc w:val="center"/>
        <w:rPr>
          <w:rFonts w:hint="eastAsia"/>
        </w:rPr>
      </w:pPr>
      <w:bookmarkStart w:id="6" w:name="_Toc22121"/>
      <w:bookmarkStart w:id="7" w:name="_Toc19791"/>
      <w:r>
        <w:rPr>
          <w:rFonts w:hint="eastAsia"/>
        </w:rPr>
        <w:t xml:space="preserve">第二章 </w:t>
      </w:r>
      <w:r>
        <w:rPr>
          <w:rFonts w:hint="eastAsia"/>
          <w:lang w:val="en-US" w:eastAsia="zh-CN"/>
        </w:rPr>
        <w:t xml:space="preserve"> </w:t>
      </w:r>
      <w:r>
        <w:rPr>
          <w:rFonts w:hint="eastAsia"/>
        </w:rPr>
        <w:t>总则</w:t>
      </w:r>
      <w:bookmarkEnd w:id="6"/>
      <w:bookmarkEnd w:id="7"/>
    </w:p>
    <w:p>
      <w:pPr>
        <w:pStyle w:val="5"/>
        <w:pageBreakBefore w:val="0"/>
        <w:widowControl w:val="0"/>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bookmarkStart w:id="8" w:name="_Toc21879"/>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适用范围</w:t>
      </w:r>
      <w:bookmarkEnd w:id="8"/>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本招标文件仅适用于本次公开招标采购项目。</w:t>
      </w:r>
    </w:p>
    <w:p>
      <w:pPr>
        <w:pStyle w:val="5"/>
        <w:pageBreakBefore w:val="0"/>
        <w:widowControl w:val="0"/>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bookmarkStart w:id="9" w:name="_Toc183682343"/>
      <w:bookmarkStart w:id="10" w:name="_Toc183582206"/>
      <w:bookmarkStart w:id="11" w:name="_Toc458"/>
      <w:bookmarkStart w:id="12" w:name="_Toc217446035"/>
      <w:r>
        <w:rPr>
          <w:rFonts w:hint="eastAsia" w:ascii="宋体" w:hAnsi="宋体" w:eastAsia="宋体" w:cs="宋体"/>
          <w:sz w:val="24"/>
          <w:szCs w:val="24"/>
        </w:rPr>
        <w:t>2</w:t>
      </w:r>
      <w:bookmarkEnd w:id="9"/>
      <w:bookmarkEnd w:id="10"/>
      <w:r>
        <w:rPr>
          <w:rFonts w:hint="eastAsia" w:ascii="宋体" w:hAnsi="宋体" w:eastAsia="宋体" w:cs="宋体"/>
          <w:sz w:val="24"/>
          <w:szCs w:val="24"/>
          <w:lang w:eastAsia="zh-CN"/>
        </w:rPr>
        <w:t>、</w:t>
      </w:r>
      <w:r>
        <w:rPr>
          <w:rFonts w:hint="eastAsia" w:ascii="宋体" w:hAnsi="宋体" w:eastAsia="宋体" w:cs="宋体"/>
          <w:sz w:val="24"/>
          <w:szCs w:val="24"/>
        </w:rPr>
        <w:t>有关定义</w:t>
      </w:r>
      <w:bookmarkEnd w:id="11"/>
      <w:bookmarkEnd w:id="12"/>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“采购人”系指依法进行政府采购的国家机关、事业单位、团体组织。本次招标的采购人是</w:t>
      </w:r>
      <w:r>
        <w:rPr>
          <w:rFonts w:hint="eastAsia" w:ascii="宋体" w:hAnsi="宋体" w:eastAsia="宋体" w:cs="宋体"/>
          <w:color w:val="auto"/>
          <w:sz w:val="24"/>
          <w:szCs w:val="24"/>
          <w:u w:val="single"/>
          <w:lang w:val="en-US" w:eastAsia="zh-CN"/>
        </w:rPr>
        <w:t>榆林市第七中学</w:t>
      </w:r>
      <w:r>
        <w:rPr>
          <w:rFonts w:hint="eastAsia" w:ascii="宋体" w:hAnsi="宋体" w:eastAsia="宋体" w:cs="宋体"/>
          <w:color w:val="auto"/>
          <w:sz w:val="24"/>
          <w:szCs w:val="24"/>
        </w:rPr>
        <w:t>。</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“采购代理机构”系指根据采购人的委托依法办理招标事宜的采购机构。本次招标的采购代理机构是</w:t>
      </w:r>
      <w:r>
        <w:rPr>
          <w:rFonts w:hint="eastAsia" w:ascii="宋体" w:hAnsi="宋体" w:cs="宋体"/>
          <w:color w:val="auto"/>
          <w:sz w:val="24"/>
          <w:szCs w:val="24"/>
          <w:u w:val="single"/>
          <w:lang w:eastAsia="zh-CN"/>
        </w:rPr>
        <w:t>陕西万德招标有限公司</w:t>
      </w:r>
      <w:r>
        <w:rPr>
          <w:rFonts w:hint="eastAsia" w:ascii="宋体" w:hAnsi="宋体" w:eastAsia="宋体" w:cs="宋体"/>
          <w:color w:val="auto"/>
          <w:sz w:val="24"/>
          <w:szCs w:val="24"/>
        </w:rPr>
        <w:t>。</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“招标采购单位”系指“采购人”和“采购代理机构”的统称。</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“投标人”系指购买了招标文件拟参加投标和向采购人提供服务的供应商。</w:t>
      </w:r>
    </w:p>
    <w:p>
      <w:pPr>
        <w:pStyle w:val="5"/>
        <w:pageBreakBefore w:val="0"/>
        <w:widowControl w:val="0"/>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bookmarkStart w:id="13" w:name="_Toc183582207"/>
      <w:bookmarkStart w:id="14" w:name="_Toc183682344"/>
      <w:bookmarkStart w:id="15" w:name="_Toc217446036"/>
      <w:bookmarkStart w:id="16" w:name="_Toc217390843"/>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合格的投标人</w:t>
      </w:r>
      <w:bookmarkEnd w:id="13"/>
      <w:bookmarkEnd w:id="14"/>
      <w:bookmarkEnd w:id="15"/>
      <w:bookmarkEnd w:id="16"/>
      <w:r>
        <w:rPr>
          <w:rFonts w:hint="eastAsia" w:ascii="宋体" w:hAnsi="宋体" w:eastAsia="宋体" w:cs="宋体"/>
          <w:sz w:val="24"/>
          <w:szCs w:val="24"/>
        </w:rPr>
        <w:t>应具备以下条件</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pacing w:val="-4"/>
          <w:sz w:val="24"/>
          <w:szCs w:val="24"/>
        </w:rPr>
      </w:pP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本招标文件规定的供应商资格条件</w:t>
      </w:r>
      <w:r>
        <w:rPr>
          <w:rFonts w:hint="eastAsia" w:ascii="宋体" w:hAnsi="宋体" w:eastAsia="宋体" w:cs="宋体"/>
          <w:color w:val="auto"/>
          <w:spacing w:val="-4"/>
          <w:sz w:val="24"/>
          <w:szCs w:val="24"/>
        </w:rPr>
        <w:t>；</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遵守国家有关的法律、法规、规章和其他政策制度；</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w:t>
      </w:r>
      <w:r>
        <w:rPr>
          <w:rFonts w:hint="eastAsia" w:ascii="宋体" w:hAnsi="宋体" w:eastAsia="宋体" w:cs="宋体"/>
          <w:color w:val="auto"/>
          <w:sz w:val="24"/>
          <w:szCs w:val="24"/>
        </w:rPr>
        <w:t>向采购代理机构购买了招标文件。</w:t>
      </w:r>
    </w:p>
    <w:p>
      <w:pPr>
        <w:pStyle w:val="5"/>
        <w:pageBreakBefore w:val="0"/>
        <w:widowControl w:val="0"/>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bookmarkStart w:id="17" w:name="_Toc217446037"/>
      <w:bookmarkStart w:id="18" w:name="_Toc183582208"/>
      <w:bookmarkStart w:id="19" w:name="_Toc183682345"/>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投标费用</w:t>
      </w:r>
      <w:bookmarkEnd w:id="17"/>
      <w:bookmarkEnd w:id="18"/>
      <w:bookmarkEnd w:id="19"/>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投标人参加投标的有关费用由投标人自行承担。</w:t>
      </w:r>
    </w:p>
    <w:p>
      <w:pPr>
        <w:pStyle w:val="5"/>
        <w:pageBreakBefore w:val="0"/>
        <w:widowControl w:val="0"/>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充分、公平竞争保障措施</w:t>
      </w:r>
    </w:p>
    <w:p>
      <w:pPr>
        <w:pStyle w:val="26"/>
        <w:pageBreakBefore w:val="0"/>
        <w:widowControl w:val="0"/>
        <w:kinsoku/>
        <w:wordWrap/>
        <w:overflowPunct/>
        <w:topLinePunct w:val="0"/>
        <w:autoSpaceDE/>
        <w:autoSpaceDN/>
        <w:bidi w:val="0"/>
        <w:snapToGrid/>
        <w:spacing w:before="0" w:after="0" w:line="360" w:lineRule="auto"/>
        <w:ind w:left="0"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5</w:t>
      </w:r>
      <w:r>
        <w:rPr>
          <w:rFonts w:hint="eastAsia" w:ascii="宋体" w:hAnsi="宋体" w:eastAsia="宋体" w:cs="宋体"/>
          <w:b/>
          <w:color w:val="auto"/>
          <w:sz w:val="24"/>
          <w:szCs w:val="24"/>
          <w:lang w:val="en-US" w:eastAsia="zh-CN"/>
        </w:rPr>
        <w:t>-</w:t>
      </w:r>
      <w:r>
        <w:rPr>
          <w:rFonts w:hint="eastAsia" w:ascii="宋体" w:hAnsi="宋体" w:cs="宋体"/>
          <w:b/>
          <w:color w:val="auto"/>
          <w:sz w:val="24"/>
          <w:szCs w:val="24"/>
          <w:lang w:val="en-US" w:eastAsia="zh-CN"/>
        </w:rPr>
        <w:t>1</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利害关系供应商处理。</w:t>
      </w:r>
      <w:r>
        <w:rPr>
          <w:rFonts w:hint="eastAsia" w:ascii="宋体" w:hAnsi="宋体" w:eastAsia="宋体" w:cs="宋体"/>
          <w:color w:val="auto"/>
          <w:sz w:val="24"/>
          <w:szCs w:val="24"/>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pPr>
        <w:pStyle w:val="26"/>
        <w:pageBreakBefore w:val="0"/>
        <w:widowControl w:val="0"/>
        <w:kinsoku/>
        <w:wordWrap/>
        <w:overflowPunct/>
        <w:topLinePunct w:val="0"/>
        <w:autoSpaceDE/>
        <w:autoSpaceDN/>
        <w:bidi w:val="0"/>
        <w:snapToGrid/>
        <w:spacing w:before="0" w:after="0" w:line="360" w:lineRule="auto"/>
        <w:ind w:left="0"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5</w:t>
      </w:r>
      <w:r>
        <w:rPr>
          <w:rFonts w:hint="eastAsia" w:ascii="宋体" w:hAnsi="宋体" w:eastAsia="宋体" w:cs="宋体"/>
          <w:b/>
          <w:color w:val="auto"/>
          <w:sz w:val="24"/>
          <w:szCs w:val="24"/>
          <w:lang w:val="en-US" w:eastAsia="zh-CN"/>
        </w:rPr>
        <w:t>-</w:t>
      </w:r>
      <w:r>
        <w:rPr>
          <w:rFonts w:hint="eastAsia" w:ascii="宋体" w:hAnsi="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前期参与供应商处理。</w:t>
      </w:r>
      <w:r>
        <w:rPr>
          <w:rFonts w:hint="eastAsia" w:ascii="宋体" w:hAnsi="宋体" w:eastAsia="宋体" w:cs="宋体"/>
          <w:color w:val="auto"/>
          <w:sz w:val="24"/>
          <w:szCs w:val="24"/>
        </w:rPr>
        <w:t>为</w:t>
      </w:r>
      <w:r>
        <w:rPr>
          <w:rFonts w:hint="eastAsia" w:ascii="宋体" w:hAnsi="宋体" w:cs="宋体"/>
          <w:color w:val="auto"/>
          <w:sz w:val="24"/>
          <w:szCs w:val="24"/>
          <w:lang w:eastAsia="zh-CN"/>
        </w:rPr>
        <w:t>本</w:t>
      </w:r>
      <w:r>
        <w:rPr>
          <w:rFonts w:hint="eastAsia" w:ascii="宋体" w:hAnsi="宋体" w:eastAsia="宋体" w:cs="宋体"/>
          <w:color w:val="auto"/>
          <w:sz w:val="24"/>
          <w:szCs w:val="24"/>
        </w:rPr>
        <w:t>项目提供整体设计、规范编制或者项目管理、监理、检测等服务的供应商，不得再参加该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pageBreakBefore w:val="0"/>
        <w:widowControl w:val="0"/>
        <w:kinsoku/>
        <w:wordWrap/>
        <w:overflowPunct/>
        <w:topLinePunct w:val="0"/>
        <w:autoSpaceDE/>
        <w:autoSpaceDN/>
        <w:bidi w:val="0"/>
        <w:snapToGrid/>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5</w:t>
      </w:r>
      <w:r>
        <w:rPr>
          <w:rFonts w:hint="eastAsia" w:ascii="宋体" w:hAnsi="宋体" w:eastAsia="宋体" w:cs="宋体"/>
          <w:b/>
          <w:color w:val="auto"/>
          <w:sz w:val="24"/>
          <w:szCs w:val="24"/>
          <w:lang w:val="en-US" w:eastAsia="zh-CN"/>
        </w:rPr>
        <w:t>-</w:t>
      </w:r>
      <w:r>
        <w:rPr>
          <w:rFonts w:hint="eastAsia" w:ascii="宋体" w:hAnsi="宋体" w:cs="宋体"/>
          <w:b/>
          <w:color w:val="auto"/>
          <w:sz w:val="24"/>
          <w:szCs w:val="24"/>
          <w:lang w:val="en-US" w:eastAsia="zh-CN"/>
        </w:rPr>
        <w:t>3</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利害关系代理人处理。</w:t>
      </w:r>
      <w:r>
        <w:rPr>
          <w:rFonts w:hint="eastAsia" w:ascii="宋体" w:hAnsi="宋体" w:eastAsia="宋体" w:cs="宋体"/>
          <w:color w:val="auto"/>
          <w:sz w:val="24"/>
          <w:szCs w:val="24"/>
        </w:rPr>
        <w:t>2家以上的供应商不得在同一合同项下的采购项目中，同时委托同一个自然人、同一家庭的人员、同一单位的人员作为其代理人，否则，其投标文件作为无效处理。</w:t>
      </w:r>
    </w:p>
    <w:p>
      <w:pPr>
        <w:pageBreakBefore w:val="0"/>
        <w:widowControl w:val="0"/>
        <w:shd w:val="clear" w:color="auto" w:fill="FFFFFF"/>
        <w:kinsoku/>
        <w:wordWrap/>
        <w:overflowPunct/>
        <w:topLinePunct w:val="0"/>
        <w:autoSpaceDE/>
        <w:autoSpaceDN/>
        <w:bidi w:val="0"/>
        <w:snapToGrid/>
        <w:spacing w:line="360" w:lineRule="auto"/>
        <w:ind w:left="0" w:firstLine="0" w:firstLineChars="0"/>
        <w:rPr>
          <w:rFonts w:hint="eastAsia" w:ascii="宋体" w:hAnsi="宋体" w:eastAsia="宋体" w:cs="宋体"/>
          <w:b/>
          <w:color w:val="000000"/>
          <w:sz w:val="24"/>
          <w:szCs w:val="24"/>
        </w:rPr>
      </w:pPr>
      <w:r>
        <w:rPr>
          <w:rFonts w:hint="eastAsia" w:ascii="宋体" w:hAnsi="宋体" w:eastAsia="宋体" w:cs="宋体"/>
          <w:b/>
          <w:bCs/>
          <w:color w:val="auto"/>
          <w:sz w:val="24"/>
          <w:szCs w:val="24"/>
          <w:lang w:val="en-US" w:eastAsia="zh-CN"/>
        </w:rPr>
        <w:t>6、</w:t>
      </w:r>
      <w:r>
        <w:rPr>
          <w:rFonts w:hint="eastAsia" w:ascii="宋体" w:hAnsi="宋体" w:eastAsia="宋体" w:cs="宋体"/>
          <w:b/>
          <w:color w:val="000000"/>
          <w:sz w:val="24"/>
          <w:szCs w:val="24"/>
        </w:rPr>
        <w:t>特殊情形</w:t>
      </w:r>
    </w:p>
    <w:p>
      <w:pPr>
        <w:pageBreakBefore w:val="0"/>
        <w:widowControl w:val="0"/>
        <w:shd w:val="clear" w:color="auto" w:fill="FFFFFF"/>
        <w:kinsoku/>
        <w:wordWrap/>
        <w:overflowPunct/>
        <w:topLinePunct w:val="0"/>
        <w:autoSpaceDE/>
        <w:autoSpaceDN/>
        <w:bidi w:val="0"/>
        <w:snapToGrid/>
        <w:spacing w:line="360" w:lineRule="auto"/>
        <w:ind w:left="0"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1、特殊情形：</w:t>
      </w:r>
      <w:r>
        <w:rPr>
          <w:rFonts w:hint="eastAsia" w:ascii="宋体" w:hAnsi="宋体" w:eastAsia="宋体" w:cs="宋体"/>
          <w:color w:val="000000"/>
          <w:sz w:val="24"/>
          <w:szCs w:val="24"/>
        </w:rPr>
        <w:t>指具有独立承担民事责任能力的其他组织或自然人。</w:t>
      </w:r>
    </w:p>
    <w:p>
      <w:pPr>
        <w:pageBreakBefore w:val="0"/>
        <w:widowControl w:val="0"/>
        <w:shd w:val="clear" w:color="auto" w:fill="FFFFFF"/>
        <w:kinsoku/>
        <w:wordWrap/>
        <w:overflowPunct/>
        <w:topLinePunct w:val="0"/>
        <w:autoSpaceDE/>
        <w:autoSpaceDN/>
        <w:bidi w:val="0"/>
        <w:snapToGrid/>
        <w:spacing w:line="360" w:lineRule="auto"/>
        <w:ind w:left="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2、特殊情形规定</w:t>
      </w:r>
    </w:p>
    <w:p>
      <w:pPr>
        <w:pageBreakBefore w:val="0"/>
        <w:widowControl w:val="0"/>
        <w:shd w:val="clear" w:color="auto" w:fill="FFFFFF"/>
        <w:kinsoku/>
        <w:wordWrap/>
        <w:overflowPunct/>
        <w:topLinePunct w:val="0"/>
        <w:autoSpaceDE/>
        <w:autoSpaceDN/>
        <w:bidi w:val="0"/>
        <w:snapToGrid/>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lang w:val="en-US" w:eastAsia="zh-CN"/>
        </w:rPr>
        <w:t>6-2</w:t>
      </w:r>
      <w:r>
        <w:rPr>
          <w:rFonts w:hint="eastAsia" w:ascii="宋体" w:hAnsi="宋体" w:eastAsia="宋体" w:cs="宋体"/>
          <w:b/>
          <w:color w:val="000000"/>
          <w:sz w:val="24"/>
          <w:szCs w:val="24"/>
        </w:rPr>
        <w:t>-1、其他组织：</w:t>
      </w:r>
    </w:p>
    <w:p>
      <w:pPr>
        <w:pageBreakBefore w:val="0"/>
        <w:widowControl w:val="0"/>
        <w:shd w:val="clear" w:color="auto" w:fill="FFFFFF"/>
        <w:kinsoku/>
        <w:wordWrap/>
        <w:overflowPunct/>
        <w:topLinePunct w:val="0"/>
        <w:autoSpaceDE/>
        <w:autoSpaceDN/>
        <w:bidi w:val="0"/>
        <w:snapToGrid/>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6-2-1-1、</w:t>
      </w:r>
      <w:r>
        <w:rPr>
          <w:rFonts w:hint="eastAsia" w:ascii="宋体" w:hAnsi="宋体" w:eastAsia="宋体" w:cs="宋体"/>
          <w:color w:val="000000"/>
          <w:sz w:val="24"/>
          <w:szCs w:val="24"/>
        </w:rPr>
        <w:t>事业单位参加投标的，应参照本招标文件给出的投标文件格式制作，其中投标文件要求法人签字处可以是事业单位的法人签章；</w:t>
      </w:r>
    </w:p>
    <w:p>
      <w:pPr>
        <w:pageBreakBefore w:val="0"/>
        <w:widowControl w:val="0"/>
        <w:shd w:val="clear" w:color="auto" w:fill="FFFFFF"/>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6-2-1-2、</w:t>
      </w:r>
      <w:r>
        <w:rPr>
          <w:rFonts w:hint="eastAsia" w:ascii="宋体" w:hAnsi="宋体" w:eastAsia="宋体" w:cs="宋体"/>
          <w:color w:val="000000"/>
          <w:sz w:val="24"/>
          <w:szCs w:val="24"/>
        </w:rPr>
        <w:t>分公司参加投标的，应参照本招标文件给出的投标文件格式制作，其中投标文件要求法人签字处可以是分公司的负责人签字；</w:t>
      </w:r>
    </w:p>
    <w:p>
      <w:pPr>
        <w:pageBreakBefore w:val="0"/>
        <w:widowControl w:val="0"/>
        <w:shd w:val="clear" w:color="auto" w:fill="FFFFFF"/>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6-2-1-3、</w:t>
      </w:r>
      <w:r>
        <w:rPr>
          <w:rFonts w:hint="eastAsia" w:ascii="宋体" w:hAnsi="宋体" w:eastAsia="宋体" w:cs="宋体"/>
          <w:color w:val="000000"/>
          <w:sz w:val="24"/>
          <w:szCs w:val="24"/>
        </w:rPr>
        <w:t>个体户参加投标的，应参照本招标文件给出的投标文件格式制作，其中投标文件要求法人签字处可以是其经营者本人签字</w:t>
      </w:r>
      <w:r>
        <w:rPr>
          <w:rFonts w:hint="eastAsia" w:ascii="宋体" w:hAnsi="宋体" w:eastAsia="宋体" w:cs="宋体"/>
          <w:color w:val="000000"/>
          <w:sz w:val="24"/>
          <w:szCs w:val="24"/>
          <w:lang w:eastAsia="zh-CN"/>
        </w:rPr>
        <w:t>。</w:t>
      </w:r>
    </w:p>
    <w:p>
      <w:pPr>
        <w:pStyle w:val="6"/>
        <w:pageBreakBefore w:val="0"/>
        <w:widowControl w:val="0"/>
        <w:kinsoku/>
        <w:wordWrap/>
        <w:overflowPunct/>
        <w:topLinePunct w:val="0"/>
        <w:autoSpaceDE/>
        <w:autoSpaceDN/>
        <w:bidi w:val="0"/>
        <w:snapToGrid/>
        <w:spacing w:before="0" w:after="0" w:line="360" w:lineRule="auto"/>
        <w:ind w:left="0" w:firstLine="482" w:firstLineChars="200"/>
        <w:rPr>
          <w:rFonts w:hint="eastAsia" w:ascii="宋体" w:hAnsi="宋体" w:eastAsia="宋体" w:cs="宋体"/>
          <w:b w:val="0"/>
          <w:bCs w:val="0"/>
          <w:color w:val="000000"/>
          <w:sz w:val="24"/>
          <w:szCs w:val="24"/>
        </w:rPr>
      </w:pPr>
      <w:r>
        <w:rPr>
          <w:rFonts w:hint="eastAsia" w:ascii="宋体" w:hAnsi="宋体" w:eastAsia="宋体" w:cs="宋体"/>
          <w:b/>
          <w:color w:val="000000"/>
          <w:sz w:val="24"/>
          <w:szCs w:val="24"/>
          <w:lang w:val="en-US" w:eastAsia="zh-CN"/>
        </w:rPr>
        <w:t>6-2</w:t>
      </w:r>
      <w:r>
        <w:rPr>
          <w:rFonts w:hint="eastAsia" w:ascii="宋体" w:hAnsi="宋体" w:eastAsia="宋体" w:cs="宋体"/>
          <w:b/>
          <w:color w:val="000000"/>
          <w:sz w:val="24"/>
          <w:szCs w:val="24"/>
        </w:rPr>
        <w:t>-2、自然人：</w:t>
      </w:r>
      <w:r>
        <w:rPr>
          <w:rFonts w:hint="eastAsia" w:ascii="宋体" w:hAnsi="宋体" w:eastAsia="宋体" w:cs="宋体"/>
          <w:b w:val="0"/>
          <w:bCs w:val="0"/>
          <w:color w:val="000000"/>
          <w:sz w:val="24"/>
          <w:szCs w:val="24"/>
        </w:rPr>
        <w:t>自然人投标的，应参照本招标文件给出的投标文件格式制作，其中投标文件要求盖公章处可以是自然人本人的手印；不接受自然人授权他人参加投标。</w:t>
      </w:r>
    </w:p>
    <w:p>
      <w:pPr>
        <w:rPr>
          <w:rFonts w:hint="eastAsia" w:ascii="宋体" w:hAnsi="宋体" w:eastAsia="宋体" w:cs="宋体"/>
          <w:b w:val="0"/>
          <w:bCs w:val="0"/>
          <w:color w:val="000000"/>
          <w:sz w:val="24"/>
          <w:szCs w:val="24"/>
        </w:rPr>
      </w:pPr>
    </w:p>
    <w:p>
      <w:r>
        <w:br w:type="page"/>
      </w:r>
    </w:p>
    <w:p>
      <w:pPr>
        <w:pStyle w:val="4"/>
        <w:bidi w:val="0"/>
        <w:jc w:val="center"/>
        <w:rPr>
          <w:rFonts w:hint="eastAsia" w:ascii="宋体" w:hAnsi="宋体" w:eastAsia="宋体" w:cs="宋体"/>
          <w:b/>
          <w:color w:val="000000"/>
          <w:sz w:val="24"/>
          <w:szCs w:val="24"/>
        </w:rPr>
      </w:pPr>
      <w:bookmarkStart w:id="20" w:name="_Toc32298"/>
      <w:bookmarkStart w:id="21" w:name="_Toc15543"/>
      <w:r>
        <w:rPr>
          <w:rFonts w:hint="eastAsia"/>
        </w:rPr>
        <w:t>第三章  招标文件</w:t>
      </w:r>
      <w:bookmarkEnd w:id="20"/>
      <w:bookmarkEnd w:id="21"/>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1</w:t>
      </w:r>
      <w:r>
        <w:rPr>
          <w:rFonts w:hint="eastAsia" w:ascii="宋体" w:hAnsi="宋体" w:eastAsia="宋体" w:cs="宋体"/>
          <w:b/>
          <w:color w:val="000000"/>
          <w:sz w:val="24"/>
          <w:szCs w:val="24"/>
        </w:rPr>
        <w:t>、招标文件的组成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1、招标文件是投标人准备投标文件和参加投标的依据，同时也是评标的重要依据，具有准法律文件性质。招标文件用以阐明招标项目所需的资质、技术、服务及报价等要求、招标投标程序、有关规定和注意事项以及合同主要条款等。本招标文件包括</w:t>
      </w:r>
      <w:r>
        <w:rPr>
          <w:rFonts w:hint="eastAsia" w:ascii="宋体" w:hAnsi="宋体" w:eastAsia="宋体" w:cs="宋体"/>
          <w:color w:val="000000"/>
          <w:sz w:val="24"/>
          <w:szCs w:val="24"/>
          <w:lang w:eastAsia="zh-CN"/>
        </w:rPr>
        <w:t>以下</w:t>
      </w:r>
      <w:r>
        <w:rPr>
          <w:rFonts w:hint="eastAsia" w:ascii="宋体" w:hAnsi="宋体" w:eastAsia="宋体" w:cs="宋体"/>
          <w:color w:val="000000"/>
          <w:sz w:val="24"/>
          <w:szCs w:val="24"/>
        </w:rPr>
        <w:t>内容</w:t>
      </w:r>
      <w:r>
        <w:rPr>
          <w:rFonts w:hint="eastAsia" w:ascii="宋体" w:hAnsi="宋体" w:eastAsia="宋体" w:cs="宋体"/>
          <w:color w:val="000000"/>
          <w:sz w:val="24"/>
          <w:szCs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1-1-1、招标公告；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1-1-2、投标人须知；</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1-1-3、商务要求；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1-1-4、合同条款</w:t>
      </w:r>
      <w:r>
        <w:rPr>
          <w:rFonts w:hint="eastAsia" w:ascii="宋体" w:hAnsi="宋体" w:cs="宋体"/>
          <w:color w:val="000000"/>
          <w:sz w:val="24"/>
          <w:szCs w:val="24"/>
          <w:highlight w:val="none"/>
          <w:lang w:val="en-US" w:eastAsia="zh-CN"/>
        </w:rPr>
        <w:t>（仅供参考）</w:t>
      </w:r>
      <w:r>
        <w:rPr>
          <w:rFonts w:hint="eastAsia" w:ascii="宋体" w:hAnsi="宋体" w:eastAsia="宋体" w:cs="宋体"/>
          <w:color w:val="000000"/>
          <w:sz w:val="24"/>
          <w:szCs w:val="24"/>
          <w:highlight w:val="none"/>
          <w:lang w:val="en-US"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1-1-5、投标文件格式；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1-1-6、评分</w:t>
      </w:r>
      <w:r>
        <w:rPr>
          <w:rFonts w:hint="eastAsia" w:ascii="宋体" w:hAnsi="宋体" w:cs="宋体"/>
          <w:color w:val="000000"/>
          <w:sz w:val="24"/>
          <w:szCs w:val="24"/>
          <w:highlight w:val="none"/>
          <w:lang w:val="en-US" w:eastAsia="zh-CN"/>
        </w:rPr>
        <w:t>细则</w:t>
      </w:r>
      <w:r>
        <w:rPr>
          <w:rFonts w:hint="eastAsia" w:ascii="宋体" w:hAnsi="宋体" w:eastAsia="宋体" w:cs="宋体"/>
          <w:color w:val="000000"/>
          <w:sz w:val="24"/>
          <w:szCs w:val="24"/>
          <w:highlight w:val="none"/>
          <w:lang w:val="en-US" w:eastAsia="zh-CN"/>
        </w:rPr>
        <w:t>及标准；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1-1-7、</w:t>
      </w:r>
      <w:r>
        <w:rPr>
          <w:rFonts w:hint="eastAsia" w:ascii="宋体" w:hAnsi="宋体" w:cs="宋体"/>
          <w:color w:val="000000"/>
          <w:sz w:val="24"/>
          <w:szCs w:val="24"/>
          <w:highlight w:val="none"/>
          <w:lang w:val="en-US" w:eastAsia="zh-CN"/>
        </w:rPr>
        <w:t>招标项目要求</w:t>
      </w:r>
      <w:r>
        <w:rPr>
          <w:rFonts w:hint="eastAsia" w:ascii="宋体" w:hAnsi="宋体" w:eastAsia="宋体" w:cs="宋体"/>
          <w:color w:val="000000"/>
          <w:sz w:val="24"/>
          <w:szCs w:val="24"/>
          <w:highlight w:val="none"/>
          <w:lang w:val="en-US"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2、投标人应认真</w:t>
      </w:r>
      <w:r>
        <w:rPr>
          <w:rFonts w:hint="eastAsia" w:ascii="宋体" w:hAnsi="宋体" w:eastAsia="宋体" w:cs="宋体"/>
          <w:color w:val="000000"/>
          <w:sz w:val="24"/>
          <w:szCs w:val="24"/>
          <w:lang w:eastAsia="zh-CN"/>
        </w:rPr>
        <w:t>阅读和充分理解</w:t>
      </w:r>
      <w:r>
        <w:rPr>
          <w:rFonts w:hint="eastAsia" w:ascii="宋体" w:hAnsi="宋体" w:eastAsia="宋体" w:cs="宋体"/>
          <w:color w:val="000000"/>
          <w:sz w:val="24"/>
          <w:szCs w:val="24"/>
        </w:rPr>
        <w:t>招标文件中所有的事项、格式、条款和规范要求</w:t>
      </w:r>
      <w:r>
        <w:rPr>
          <w:rFonts w:hint="eastAsia" w:ascii="宋体" w:hAnsi="宋体" w:eastAsia="宋体" w:cs="宋体"/>
          <w:color w:val="000000"/>
          <w:sz w:val="24"/>
          <w:szCs w:val="24"/>
          <w:lang w:eastAsia="zh-CN"/>
        </w:rPr>
        <w:t>。投标人没有对招标文件全面做出实质性响应是投标人的风险。没有按照招标文件要求作出实质性响应的投标文件将被拒绝。</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3、投标人必须从采购代理机构购买招标文件，投标人自行转让或复制招标文件视为无效。招标文件售后不退，仅作为本次招标使用。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4、招标文件的解释权归</w:t>
      </w:r>
      <w:r>
        <w:rPr>
          <w:rFonts w:hint="eastAsia" w:ascii="宋体" w:hAnsi="宋体" w:cs="宋体"/>
          <w:color w:val="000000"/>
          <w:sz w:val="24"/>
          <w:szCs w:val="24"/>
          <w:lang w:eastAsia="zh-CN"/>
        </w:rPr>
        <w:t>采购人</w:t>
      </w:r>
      <w:r>
        <w:rPr>
          <w:rFonts w:hint="eastAsia" w:ascii="宋体" w:hAnsi="宋体" w:eastAsia="宋体" w:cs="宋体"/>
          <w:color w:val="000000"/>
          <w:sz w:val="24"/>
          <w:szCs w:val="24"/>
        </w:rPr>
        <w:t>，如发现招标文件内容与现行法律法规不相符的情况，以现行法律法规为准。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5、凡因对招标文件阅读不深、理解不透、误解、疏漏或因对市场行情了解不清而造成的后果和风险均由投标人自行承担。</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、招标文件的澄清和修改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1、</w:t>
      </w:r>
      <w:r>
        <w:rPr>
          <w:rFonts w:hint="eastAsia" w:ascii="宋体" w:hAnsi="宋体" w:eastAsia="宋体" w:cs="宋体"/>
          <w:sz w:val="24"/>
          <w:szCs w:val="24"/>
        </w:rPr>
        <w:t>招标采购单位</w:t>
      </w:r>
      <w:r>
        <w:rPr>
          <w:rFonts w:hint="eastAsia" w:ascii="宋体" w:hAnsi="宋体" w:eastAsia="宋体" w:cs="宋体"/>
          <w:color w:val="000000"/>
          <w:sz w:val="24"/>
          <w:szCs w:val="24"/>
        </w:rPr>
        <w:t>可以依法对招标文件进行澄清或者修改。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2、</w:t>
      </w:r>
      <w:r>
        <w:rPr>
          <w:rFonts w:hint="eastAsia" w:ascii="宋体" w:hAnsi="宋体" w:eastAsia="宋体" w:cs="宋体"/>
          <w:sz w:val="24"/>
          <w:szCs w:val="24"/>
        </w:rPr>
        <w:t>招标采购单位对已发出的招标文件进行澄清或者修改，应当以书面形式将澄清或者修改的内容通知所有购买了招标文件的供应商，同时在《陕西省政府采购网》上发布</w:t>
      </w:r>
      <w:r>
        <w:rPr>
          <w:rFonts w:hint="eastAsia" w:ascii="宋体" w:hAnsi="宋体" w:eastAsia="宋体" w:cs="宋体"/>
          <w:b/>
          <w:bCs/>
          <w:sz w:val="24"/>
          <w:szCs w:val="24"/>
        </w:rPr>
        <w:t>更正公告</w:t>
      </w:r>
      <w:r>
        <w:rPr>
          <w:rFonts w:hint="eastAsia" w:ascii="宋体" w:hAnsi="宋体" w:eastAsia="宋体" w:cs="宋体"/>
          <w:sz w:val="24"/>
          <w:szCs w:val="24"/>
        </w:rPr>
        <w:t>。该澄清或者修改的内容为招标文件的组成部分，澄清或者修改的内容可能影响投标文件、资格预审申请文件编制的，采购人或者采购代理机构发布公告并书面通知供应商的时间，应当在投标截止时间至少</w:t>
      </w:r>
      <w:r>
        <w:rPr>
          <w:rFonts w:hint="eastAsia" w:ascii="宋体" w:hAnsi="宋体" w:eastAsia="宋体" w:cs="宋体"/>
          <w:sz w:val="24"/>
          <w:szCs w:val="24"/>
          <w:lang w:val="en-US" w:eastAsia="zh-CN"/>
        </w:rPr>
        <w:t>15</w:t>
      </w:r>
      <w:r>
        <w:rPr>
          <w:rFonts w:hint="eastAsia" w:ascii="宋体" w:hAnsi="宋体" w:eastAsia="宋体" w:cs="宋体"/>
          <w:sz w:val="24"/>
          <w:szCs w:val="24"/>
        </w:rPr>
        <w:t>日前、提交资格预审申请文件截止时间至少</w:t>
      </w:r>
      <w:r>
        <w:rPr>
          <w:rFonts w:hint="eastAsia" w:ascii="宋体" w:hAnsi="宋体" w:eastAsia="宋体" w:cs="宋体"/>
          <w:sz w:val="24"/>
          <w:szCs w:val="24"/>
          <w:lang w:val="en-US" w:eastAsia="zh-CN"/>
        </w:rPr>
        <w:t>3</w:t>
      </w:r>
      <w:r>
        <w:rPr>
          <w:rFonts w:hint="eastAsia" w:ascii="宋体" w:hAnsi="宋体" w:eastAsia="宋体" w:cs="宋体"/>
          <w:sz w:val="24"/>
          <w:szCs w:val="24"/>
        </w:rPr>
        <w:t>日前；不足上述时间的，应当顺延提交投标文件、资格预审申请文件的截止时间。</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3、</w:t>
      </w:r>
      <w:r>
        <w:rPr>
          <w:rFonts w:hint="eastAsia" w:ascii="宋体" w:hAnsi="宋体" w:eastAsia="宋体" w:cs="宋体"/>
          <w:sz w:val="24"/>
          <w:szCs w:val="24"/>
        </w:rPr>
        <w:t>供应商应于投标文件递交截止时间之前在《陕西省政府采购网》查询本项目的更正公告，以保证其对招标文件做出正确的响应。供应商未按要求下载相关文件，或由于未及时关注更正公告的信息造成的后果，其责任由供应商自行负责</w:t>
      </w:r>
      <w:r>
        <w:rPr>
          <w:rFonts w:hint="eastAsia" w:ascii="宋体" w:hAnsi="宋体" w:eastAsia="宋体" w:cs="宋体"/>
          <w:color w:val="000000"/>
          <w:sz w:val="24"/>
          <w:szCs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更正公告通过供应商报名时备注的电子邮箱发送至所有购买招标文件的供应商，供应商在收到相应更正公告后，以书面形式给予确认，该更正公告作为招标文件的组成部分，具有约束作用。如供应商未给予书面回复，则视为收到并认可该更正公告的内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4、</w:t>
      </w:r>
      <w:r>
        <w:rPr>
          <w:rFonts w:hint="eastAsia" w:ascii="宋体" w:hAnsi="宋体" w:eastAsia="宋体" w:cs="宋体"/>
          <w:sz w:val="24"/>
          <w:szCs w:val="24"/>
        </w:rPr>
        <w:t>投标人认为需要对招标文件进行澄清或者修改的，可以以书面形式向招标采购单位提出申请，但招标采购单位可以决定是否采纳投标人的申请事项。</w:t>
      </w:r>
    </w:p>
    <w:p>
      <w:pPr>
        <w:pStyle w:val="5"/>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黑体" w:cs="宋体"/>
          <w:sz w:val="24"/>
          <w:lang w:eastAsia="zh-CN"/>
        </w:rPr>
      </w:pPr>
      <w:bookmarkStart w:id="22" w:name="_Toc208848971"/>
      <w:bookmarkStart w:id="23" w:name="_Toc217446041"/>
      <w:r>
        <w:rPr>
          <w:rFonts w:hint="eastAsia" w:ascii="宋体" w:hAnsi="宋体" w:cs="宋体"/>
          <w:sz w:val="24"/>
          <w:lang w:val="en-US" w:eastAsia="zh-CN"/>
        </w:rPr>
        <w:t>3、</w:t>
      </w:r>
      <w:r>
        <w:rPr>
          <w:rFonts w:hint="eastAsia" w:ascii="宋体" w:hAnsi="宋体" w:cs="宋体"/>
          <w:sz w:val="24"/>
        </w:rPr>
        <w:t>答疑会和现场</w:t>
      </w:r>
      <w:bookmarkEnd w:id="22"/>
      <w:bookmarkEnd w:id="23"/>
      <w:r>
        <w:rPr>
          <w:rFonts w:hint="eastAsia" w:ascii="宋体" w:hAnsi="宋体" w:cs="宋体"/>
          <w:sz w:val="24"/>
          <w:highlight w:val="none"/>
        </w:rPr>
        <w:t>踏勘</w:t>
      </w:r>
      <w:r>
        <w:rPr>
          <w:rFonts w:hint="eastAsia" w:cs="宋体"/>
          <w:sz w:val="24"/>
          <w:highlight w:val="none"/>
          <w:lang w:eastAsia="zh-CN"/>
        </w:rPr>
        <w:t>（本项目不适用）</w:t>
      </w:r>
    </w:p>
    <w:p>
      <w:pPr>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Ansi="宋体" w:cs="宋体"/>
          <w:color w:val="auto"/>
        </w:rPr>
      </w:pPr>
      <w:r>
        <w:rPr>
          <w:rFonts w:hint="eastAsia" w:hAnsi="宋体" w:cs="宋体"/>
          <w:color w:val="auto"/>
          <w:lang w:val="en-US" w:eastAsia="zh-CN"/>
        </w:rPr>
        <w:t>3-1、</w:t>
      </w:r>
      <w:r>
        <w:rPr>
          <w:rFonts w:hint="eastAsia" w:hAnsi="宋体" w:cs="宋体"/>
          <w:color w:val="auto"/>
        </w:rPr>
        <w:t>根据采购项目和具体情况，招标采购单位认为有必要，可以在招标文件提供期限截止后，组织已获取招标文件的潜在投标人现场踏勘或者召开开标前答疑会。组织现场踏勘或者召开答疑会的，应当以书面形式通知所有获取招标文件的潜在投标人。</w:t>
      </w:r>
    </w:p>
    <w:p>
      <w:pPr>
        <w:ind w:firstLine="480" w:firstLineChars="200"/>
        <w:rPr>
          <w:rFonts w:hint="eastAsia" w:hAnsi="宋体" w:cs="宋体"/>
          <w:color w:val="auto"/>
        </w:rPr>
      </w:pPr>
      <w:r>
        <w:rPr>
          <w:rFonts w:hint="eastAsia" w:hAnsi="宋体" w:cs="宋体"/>
          <w:color w:val="auto"/>
          <w:lang w:val="en-US" w:eastAsia="zh-CN"/>
        </w:rPr>
        <w:t>3-2、</w:t>
      </w:r>
      <w:r>
        <w:rPr>
          <w:rFonts w:hint="eastAsia" w:hAnsi="宋体" w:cs="宋体"/>
          <w:color w:val="auto"/>
        </w:rPr>
        <w:t>供应商踏勘现场所发生的一切费用由供应商自己承担。</w:t>
      </w:r>
    </w:p>
    <w:p>
      <w:r>
        <w:br w:type="page"/>
      </w:r>
    </w:p>
    <w:p>
      <w:pPr>
        <w:pStyle w:val="4"/>
        <w:bidi w:val="0"/>
        <w:jc w:val="center"/>
        <w:rPr>
          <w:rFonts w:hint="eastAsia"/>
        </w:rPr>
      </w:pPr>
      <w:bookmarkStart w:id="24" w:name="_Toc6926"/>
      <w:bookmarkStart w:id="25" w:name="_Toc31516"/>
      <w:r>
        <w:rPr>
          <w:rFonts w:hint="eastAsia"/>
        </w:rPr>
        <w:t>第四章  投标文件</w:t>
      </w:r>
      <w:bookmarkEnd w:id="24"/>
      <w:bookmarkEnd w:id="25"/>
    </w:p>
    <w:p>
      <w:pPr>
        <w:pStyle w:val="5"/>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1、投标文件的组成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333333"/>
          <w:kern w:val="2"/>
          <w:sz w:val="24"/>
          <w:szCs w:val="24"/>
          <w:lang w:val="en-US" w:eastAsia="zh-CN" w:bidi="ar-SA"/>
        </w:rPr>
        <w:t>投标人应按照招标文件的规定和要求编制投标文件。投标人编写的投标文件应至少包括两部分文件：“</w:t>
      </w:r>
      <w:r>
        <w:rPr>
          <w:rFonts w:hint="eastAsia" w:ascii="宋体" w:hAnsi="宋体" w:eastAsia="宋体" w:cs="宋体"/>
          <w:b/>
          <w:sz w:val="24"/>
          <w:szCs w:val="24"/>
        </w:rPr>
        <w:t>资格性投标文件</w:t>
      </w:r>
      <w:r>
        <w:rPr>
          <w:rFonts w:hint="eastAsia" w:ascii="宋体" w:hAnsi="宋体" w:eastAsia="宋体" w:cs="宋体"/>
          <w:color w:val="333333"/>
          <w:kern w:val="2"/>
          <w:sz w:val="24"/>
          <w:szCs w:val="24"/>
          <w:lang w:val="en-US" w:eastAsia="zh-CN" w:bidi="ar-SA"/>
        </w:rPr>
        <w:t>”</w:t>
      </w:r>
      <w:r>
        <w:rPr>
          <w:rFonts w:hint="eastAsia" w:ascii="宋体" w:hAnsi="宋体" w:eastAsia="宋体" w:cs="宋体"/>
          <w:b/>
          <w:sz w:val="24"/>
          <w:szCs w:val="24"/>
          <w:lang w:eastAsia="zh-CN"/>
        </w:rPr>
        <w:t>和“商务及技术</w:t>
      </w:r>
      <w:r>
        <w:rPr>
          <w:rFonts w:hint="eastAsia" w:ascii="宋体" w:hAnsi="宋体" w:eastAsia="宋体" w:cs="宋体"/>
          <w:b/>
          <w:sz w:val="24"/>
          <w:szCs w:val="24"/>
        </w:rPr>
        <w:t>性投标文件</w:t>
      </w:r>
      <w:r>
        <w:rPr>
          <w:rFonts w:hint="eastAsia" w:ascii="宋体" w:hAnsi="宋体" w:eastAsia="宋体" w:cs="宋体"/>
          <w:b/>
          <w:sz w:val="24"/>
          <w:szCs w:val="24"/>
          <w:lang w:eastAsia="zh-CN"/>
        </w:rPr>
        <w:t>”</w:t>
      </w:r>
    </w:p>
    <w:p>
      <w:pPr>
        <w:pStyle w:val="5"/>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b/>
          <w:sz w:val="24"/>
          <w:szCs w:val="24"/>
        </w:rPr>
        <w:t>资格性投标文件（用于资格审查）</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2</w:t>
      </w:r>
      <w:r>
        <w:rPr>
          <w:rFonts w:hint="eastAsia" w:ascii="宋体" w:hAnsi="宋体" w:eastAsia="宋体" w:cs="宋体"/>
          <w:color w:val="333333"/>
          <w:sz w:val="24"/>
          <w:szCs w:val="24"/>
        </w:rPr>
        <w:t>-1、基本资格要求：</w:t>
      </w:r>
      <w:r>
        <w:rPr>
          <w:rFonts w:hint="eastAsia" w:ascii="宋体" w:hAnsi="宋体" w:eastAsia="宋体" w:cs="宋体"/>
          <w:color w:val="333333"/>
          <w:sz w:val="24"/>
          <w:szCs w:val="24"/>
          <w:lang w:eastAsia="zh-CN"/>
        </w:rPr>
        <w:t>具备</w:t>
      </w:r>
      <w:r>
        <w:rPr>
          <w:rFonts w:hint="eastAsia" w:ascii="宋体" w:hAnsi="宋体" w:eastAsia="宋体" w:cs="宋体"/>
          <w:color w:val="333333"/>
          <w:sz w:val="24"/>
          <w:szCs w:val="24"/>
        </w:rPr>
        <w:t>《中华人民共和国政府采购法》第二十二条规定</w:t>
      </w:r>
      <w:r>
        <w:rPr>
          <w:rFonts w:hint="eastAsia" w:ascii="宋体" w:hAnsi="宋体" w:eastAsia="宋体" w:cs="宋体"/>
          <w:color w:val="333333"/>
          <w:sz w:val="24"/>
          <w:szCs w:val="24"/>
          <w:lang w:eastAsia="zh-CN"/>
        </w:rPr>
        <w:t>的条件：</w:t>
      </w:r>
      <w:r>
        <w:rPr>
          <w:rFonts w:hint="eastAsia" w:ascii="宋体" w:hAnsi="宋体" w:eastAsia="宋体" w:cs="宋体"/>
          <w:color w:val="333333"/>
          <w:sz w:val="24"/>
          <w:szCs w:val="24"/>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2-1-1、</w:t>
      </w:r>
      <w:r>
        <w:rPr>
          <w:rFonts w:hint="eastAsia" w:ascii="宋体" w:hAnsi="宋体" w:eastAsia="宋体" w:cs="宋体"/>
          <w:color w:val="333333"/>
          <w:sz w:val="24"/>
          <w:szCs w:val="24"/>
        </w:rPr>
        <w:t>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lang w:val="en-US" w:eastAsia="zh-CN"/>
        </w:rPr>
        <w:t>2-1-2、</w:t>
      </w:r>
      <w:r>
        <w:rPr>
          <w:rFonts w:hint="eastAsia" w:ascii="宋体" w:hAnsi="宋体" w:eastAsia="宋体" w:cs="宋体"/>
          <w:color w:val="333333"/>
          <w:sz w:val="24"/>
          <w:szCs w:val="24"/>
        </w:rPr>
        <w:t>财务状况报告：提</w:t>
      </w:r>
      <w:r>
        <w:rPr>
          <w:rFonts w:hint="eastAsia" w:ascii="宋体" w:hAnsi="宋体" w:eastAsia="宋体" w:cs="宋体"/>
          <w:color w:val="333333"/>
          <w:sz w:val="24"/>
          <w:szCs w:val="24"/>
          <w:highlight w:val="none"/>
        </w:rPr>
        <w:t>供</w:t>
      </w:r>
      <w:r>
        <w:rPr>
          <w:rFonts w:hint="eastAsia" w:ascii="宋体" w:hAnsi="宋体" w:eastAsia="宋体" w:cs="宋体"/>
          <w:color w:val="333333"/>
          <w:sz w:val="24"/>
          <w:szCs w:val="24"/>
          <w:highlight w:val="none"/>
          <w:lang w:val="en-US" w:eastAsia="zh-CN"/>
        </w:rPr>
        <w:t>20</w:t>
      </w:r>
      <w:r>
        <w:rPr>
          <w:rFonts w:hint="eastAsia" w:ascii="宋体" w:hAnsi="宋体" w:cs="宋体"/>
          <w:color w:val="333333"/>
          <w:sz w:val="24"/>
          <w:szCs w:val="24"/>
          <w:highlight w:val="none"/>
          <w:lang w:val="en-US" w:eastAsia="zh-CN"/>
        </w:rPr>
        <w:t>21或2022年</w:t>
      </w:r>
      <w:r>
        <w:rPr>
          <w:rFonts w:hint="eastAsia" w:ascii="宋体" w:hAnsi="宋体" w:eastAsia="宋体" w:cs="宋体"/>
          <w:color w:val="333333"/>
          <w:sz w:val="24"/>
          <w:szCs w:val="24"/>
          <w:highlight w:val="none"/>
          <w:lang w:val="en-US" w:eastAsia="zh-CN"/>
        </w:rPr>
        <w:t>度完整的财务审计报告</w:t>
      </w:r>
      <w:r>
        <w:rPr>
          <w:rFonts w:hint="eastAsia" w:ascii="宋体" w:hAnsi="宋体" w:eastAsia="宋体" w:cs="宋体"/>
          <w:color w:val="333333"/>
          <w:sz w:val="24"/>
          <w:szCs w:val="24"/>
          <w:highlight w:val="none"/>
        </w:rPr>
        <w:t>或开标前六个月内其基本账户银行出具的资信证明</w:t>
      </w:r>
      <w:r>
        <w:rPr>
          <w:rFonts w:hint="eastAsia" w:ascii="宋体" w:hAnsi="宋体" w:cs="宋体"/>
          <w:color w:val="333333"/>
          <w:sz w:val="24"/>
          <w:szCs w:val="24"/>
          <w:highlight w:val="none"/>
          <w:lang w:eastAsia="zh-CN"/>
        </w:rPr>
        <w:t>（</w:t>
      </w:r>
      <w:r>
        <w:rPr>
          <w:rFonts w:hint="eastAsia" w:ascii="宋体" w:hAnsi="宋体" w:eastAsia="宋体" w:cs="宋体"/>
          <w:color w:val="333333"/>
          <w:sz w:val="24"/>
          <w:szCs w:val="24"/>
          <w:highlight w:val="none"/>
        </w:rPr>
        <w:t>附开户许可证或基本账户证明</w:t>
      </w:r>
      <w:r>
        <w:rPr>
          <w:rFonts w:hint="eastAsia" w:ascii="宋体" w:hAnsi="宋体" w:cs="宋体"/>
          <w:color w:val="333333"/>
          <w:sz w:val="24"/>
          <w:szCs w:val="24"/>
          <w:highlight w:val="none"/>
          <w:lang w:eastAsia="zh-CN"/>
        </w:rPr>
        <w:t>）</w:t>
      </w:r>
      <w:r>
        <w:rPr>
          <w:rFonts w:hint="eastAsia" w:ascii="宋体" w:hAnsi="宋体" w:eastAsia="宋体" w:cs="宋体"/>
          <w:color w:val="333333"/>
          <w:sz w:val="24"/>
          <w:szCs w:val="24"/>
          <w:highlight w:val="none"/>
          <w:lang w:eastAsia="zh-CN"/>
        </w:rPr>
        <w:t>；</w:t>
      </w:r>
      <w:r>
        <w:rPr>
          <w:rFonts w:hint="eastAsia" w:ascii="宋体" w:hAnsi="宋体" w:eastAsia="宋体" w:cs="宋体"/>
          <w:color w:val="333333"/>
          <w:sz w:val="24"/>
          <w:szCs w:val="24"/>
          <w:highlight w:val="none"/>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none"/>
          <w:lang w:eastAsia="zh-CN"/>
        </w:rPr>
      </w:pPr>
      <w:r>
        <w:rPr>
          <w:rFonts w:hint="eastAsia" w:ascii="宋体" w:hAnsi="宋体" w:eastAsia="宋体" w:cs="宋体"/>
          <w:color w:val="333333"/>
          <w:sz w:val="24"/>
          <w:szCs w:val="24"/>
          <w:highlight w:val="none"/>
          <w:lang w:val="en-US" w:eastAsia="zh-CN"/>
        </w:rPr>
        <w:t>2-1-3、</w:t>
      </w:r>
      <w:r>
        <w:rPr>
          <w:rFonts w:hint="eastAsia" w:ascii="宋体" w:hAnsi="宋体" w:eastAsia="宋体" w:cs="宋体"/>
          <w:color w:val="333333"/>
          <w:sz w:val="24"/>
          <w:szCs w:val="24"/>
          <w:highlight w:val="none"/>
        </w:rPr>
        <w:t>税收缴纳证明：提供202</w:t>
      </w:r>
      <w:r>
        <w:rPr>
          <w:rFonts w:hint="eastAsia" w:ascii="宋体" w:hAnsi="宋体" w:cs="宋体"/>
          <w:color w:val="333333"/>
          <w:sz w:val="24"/>
          <w:szCs w:val="24"/>
          <w:highlight w:val="none"/>
          <w:lang w:val="en-US" w:eastAsia="zh-CN"/>
        </w:rPr>
        <w:t>2</w:t>
      </w:r>
      <w:r>
        <w:rPr>
          <w:rFonts w:hint="eastAsia" w:ascii="宋体" w:hAnsi="宋体" w:eastAsia="宋体" w:cs="宋体"/>
          <w:color w:val="333333"/>
          <w:sz w:val="24"/>
          <w:szCs w:val="24"/>
          <w:highlight w:val="none"/>
        </w:rPr>
        <w:t>年01月至今已缴纳的至少一个月的纳税证明或完税证明，依法免税的单位应提供相关证明材料</w:t>
      </w:r>
      <w:r>
        <w:rPr>
          <w:rFonts w:hint="eastAsia" w:ascii="宋体" w:hAnsi="宋体" w:eastAsia="宋体" w:cs="宋体"/>
          <w:color w:val="333333"/>
          <w:sz w:val="24"/>
          <w:szCs w:val="24"/>
          <w:highlight w:val="none"/>
          <w:lang w:eastAsia="zh-CN"/>
        </w:rPr>
        <w:t>；</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highlight w:val="none"/>
          <w:lang w:val="en-US" w:eastAsia="zh-CN"/>
        </w:rPr>
        <w:t>2-1-4、</w:t>
      </w:r>
      <w:r>
        <w:rPr>
          <w:rFonts w:hint="eastAsia" w:ascii="宋体" w:hAnsi="宋体" w:eastAsia="宋体" w:cs="宋体"/>
          <w:color w:val="333333"/>
          <w:sz w:val="24"/>
          <w:szCs w:val="24"/>
          <w:highlight w:val="none"/>
        </w:rPr>
        <w:t>社会保障资金缴纳证明：提供202</w:t>
      </w:r>
      <w:r>
        <w:rPr>
          <w:rFonts w:hint="eastAsia" w:ascii="宋体" w:hAnsi="宋体" w:cs="宋体"/>
          <w:color w:val="333333"/>
          <w:sz w:val="24"/>
          <w:szCs w:val="24"/>
          <w:highlight w:val="none"/>
          <w:lang w:val="en-US" w:eastAsia="zh-CN"/>
        </w:rPr>
        <w:t>2</w:t>
      </w:r>
      <w:r>
        <w:rPr>
          <w:rFonts w:hint="eastAsia" w:ascii="宋体" w:hAnsi="宋体" w:eastAsia="宋体" w:cs="宋体"/>
          <w:color w:val="333333"/>
          <w:sz w:val="24"/>
          <w:szCs w:val="24"/>
          <w:highlight w:val="none"/>
        </w:rPr>
        <w:t>年01月至今已缴纳的至少一个月的社会保障资金缴存单据或社保机构开具的社会保险参保缴费情</w:t>
      </w:r>
      <w:r>
        <w:rPr>
          <w:rFonts w:hint="eastAsia" w:ascii="宋体" w:hAnsi="宋体" w:eastAsia="宋体" w:cs="宋体"/>
          <w:color w:val="333333"/>
          <w:sz w:val="24"/>
          <w:szCs w:val="24"/>
        </w:rPr>
        <w:t>况证明，依法不需要缴纳社会保障资金的单位应</w:t>
      </w:r>
      <w:r>
        <w:rPr>
          <w:rFonts w:hint="eastAsia" w:ascii="宋体" w:hAnsi="宋体" w:eastAsia="宋体" w:cs="宋体"/>
          <w:color w:val="333333"/>
          <w:sz w:val="24"/>
          <w:szCs w:val="24"/>
          <w:highlight w:val="none"/>
        </w:rPr>
        <w:t>提供相关证明材料</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rPr>
        <w:t xml:space="preserve"> </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highlight w:val="green"/>
        </w:rPr>
      </w:pPr>
      <w:r>
        <w:rPr>
          <w:rFonts w:hint="eastAsia" w:ascii="宋体" w:hAnsi="宋体" w:eastAsia="宋体" w:cs="宋体"/>
          <w:color w:val="333333"/>
          <w:sz w:val="24"/>
          <w:szCs w:val="24"/>
          <w:lang w:val="en-US" w:eastAsia="zh-CN"/>
        </w:rPr>
        <w:t>2-1-5、提供参加政府采购活动前三年内在经营活动中没有重大违法记录的书面声明</w:t>
      </w:r>
      <w:r>
        <w:rPr>
          <w:rFonts w:hint="eastAsia" w:ascii="宋体" w:hAnsi="宋体" w:eastAsia="宋体" w:cs="宋体"/>
          <w:color w:val="333333"/>
          <w:sz w:val="24"/>
          <w:szCs w:val="24"/>
          <w:highlight w:val="none"/>
          <w:lang w:eastAsia="zh-CN"/>
        </w:rPr>
        <w:t>；（</w:t>
      </w:r>
      <w:r>
        <w:rPr>
          <w:rFonts w:hint="eastAsia" w:ascii="宋体" w:hAnsi="宋体" w:eastAsia="宋体" w:cs="宋体"/>
          <w:color w:val="auto"/>
          <w:sz w:val="24"/>
          <w:szCs w:val="24"/>
        </w:rPr>
        <w:t>招标采购单位</w:t>
      </w:r>
      <w:r>
        <w:rPr>
          <w:rFonts w:hint="eastAsia" w:ascii="宋体" w:hAnsi="宋体" w:eastAsia="宋体" w:cs="宋体"/>
          <w:sz w:val="24"/>
          <w:szCs w:val="24"/>
        </w:rPr>
        <w:t>将于本项目投标截止日在‘信用中国’网站、‘中国政府采购网’网站等渠道对</w:t>
      </w:r>
      <w:r>
        <w:rPr>
          <w:rFonts w:hint="eastAsia" w:ascii="宋体" w:hAnsi="宋体" w:eastAsia="宋体" w:cs="宋体"/>
          <w:sz w:val="24"/>
          <w:szCs w:val="24"/>
          <w:lang w:eastAsia="zh-CN"/>
        </w:rPr>
        <w:t>投标人</w:t>
      </w:r>
      <w:r>
        <w:rPr>
          <w:rFonts w:hint="eastAsia" w:ascii="宋体" w:hAnsi="宋体" w:eastAsia="宋体" w:cs="宋体"/>
          <w:sz w:val="24"/>
          <w:szCs w:val="24"/>
        </w:rPr>
        <w:t>进行信用记录查询，凡被列入失信被执行人、重大税收违法案件当事人名单、政府采购严重违法失信行为记录名单的，视为存在不良信用记录，参与本项目的将被拒绝。</w:t>
      </w:r>
      <w:r>
        <w:rPr>
          <w:rFonts w:hint="eastAsia" w:ascii="宋体" w:hAnsi="宋体" w:eastAsia="宋体" w:cs="宋体"/>
          <w:color w:val="333333"/>
          <w:sz w:val="24"/>
          <w:szCs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lang w:eastAsia="zh-CN"/>
        </w:rPr>
      </w:pPr>
      <w:r>
        <w:rPr>
          <w:rFonts w:hint="eastAsia" w:ascii="宋体" w:hAnsi="宋体" w:eastAsia="宋体" w:cs="宋体"/>
          <w:color w:val="333333"/>
          <w:sz w:val="24"/>
          <w:szCs w:val="24"/>
          <w:lang w:val="en-US" w:eastAsia="zh-CN"/>
        </w:rPr>
        <w:t>2-1-6、</w:t>
      </w:r>
      <w:r>
        <w:rPr>
          <w:rFonts w:hint="eastAsia" w:ascii="宋体" w:hAnsi="宋体" w:eastAsia="宋体" w:cs="宋体"/>
          <w:color w:val="333333"/>
          <w:sz w:val="24"/>
          <w:szCs w:val="24"/>
        </w:rPr>
        <w:t>提供具有履行本合同所必需的设备和专业技术能力的说明及承诺</w:t>
      </w:r>
      <w:r>
        <w:rPr>
          <w:rFonts w:hint="eastAsia" w:ascii="宋体" w:hAnsi="宋体" w:eastAsia="宋体" w:cs="宋体"/>
          <w:color w:val="333333"/>
          <w:sz w:val="24"/>
          <w:szCs w:val="24"/>
          <w:lang w:eastAsia="zh-CN"/>
        </w:rPr>
        <w:t>。</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2-2</w:t>
      </w:r>
      <w:r>
        <w:rPr>
          <w:rFonts w:hint="eastAsia" w:ascii="宋体" w:hAnsi="宋体" w:eastAsia="宋体" w:cs="宋体"/>
          <w:color w:val="333333"/>
          <w:sz w:val="24"/>
          <w:szCs w:val="24"/>
        </w:rPr>
        <w:t xml:space="preserve">、特定资格要求： </w:t>
      </w:r>
    </w:p>
    <w:p>
      <w:pPr>
        <w:pStyle w:val="15"/>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green"/>
          <w:lang w:val="zh-CN" w:eastAsia="zh-CN"/>
        </w:rPr>
      </w:pPr>
      <w:r>
        <w:rPr>
          <w:rFonts w:hint="eastAsia" w:ascii="宋体" w:hAnsi="宋体" w:eastAsia="宋体" w:cs="宋体"/>
          <w:color w:val="333333"/>
          <w:sz w:val="24"/>
          <w:szCs w:val="24"/>
          <w:lang w:val="en-US" w:eastAsia="zh-CN"/>
        </w:rPr>
        <w:t>2-2-1、</w:t>
      </w:r>
      <w:r>
        <w:rPr>
          <w:rFonts w:hint="eastAsia" w:ascii="宋体" w:hAnsi="宋体" w:eastAsia="宋体" w:cs="宋体"/>
          <w:color w:val="333333"/>
          <w:sz w:val="24"/>
          <w:szCs w:val="24"/>
          <w:highlight w:val="none"/>
          <w:lang w:val="en-US" w:eastAsia="zh-CN"/>
        </w:rPr>
        <w:t>法</w:t>
      </w:r>
      <w:r>
        <w:rPr>
          <w:rFonts w:hint="eastAsia" w:ascii="宋体" w:hAnsi="宋体" w:eastAsia="宋体" w:cs="宋体"/>
          <w:color w:val="333333"/>
          <w:sz w:val="24"/>
          <w:szCs w:val="24"/>
          <w:highlight w:val="none"/>
        </w:rPr>
        <w:t>定代表人授权书（附法定代表人身份证复印件）及被授权人身份证；（法定代表人直接参加投标只须提供法定代表人身份证）</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i w:val="0"/>
          <w:iCs w:val="0"/>
          <w:caps w:val="0"/>
          <w:color w:val="333333"/>
          <w:spacing w:val="0"/>
          <w:kern w:val="2"/>
          <w:sz w:val="24"/>
          <w:szCs w:val="24"/>
          <w:highlight w:val="none"/>
          <w:shd w:val="clear" w:fill="FFFFFF"/>
          <w:vertAlign w:val="baseline"/>
          <w:lang w:val="en-US" w:eastAsia="zh-CN" w:bidi="ar-SA"/>
        </w:rPr>
      </w:pPr>
      <w:r>
        <w:rPr>
          <w:rFonts w:hint="eastAsia" w:ascii="宋体" w:hAnsi="宋体" w:eastAsia="宋体" w:cs="宋体"/>
          <w:color w:val="333333"/>
          <w:kern w:val="2"/>
          <w:sz w:val="24"/>
          <w:szCs w:val="24"/>
          <w:highlight w:val="none"/>
          <w:lang w:val="en-US" w:eastAsia="zh-CN" w:bidi="ar-SA"/>
        </w:rPr>
        <w:t>2-2-2、</w:t>
      </w:r>
      <w:r>
        <w:rPr>
          <w:rFonts w:hint="eastAsia" w:ascii="宋体" w:hAnsi="宋体" w:eastAsia="宋体" w:cs="宋体"/>
          <w:i w:val="0"/>
          <w:iCs w:val="0"/>
          <w:caps w:val="0"/>
          <w:color w:val="333333"/>
          <w:spacing w:val="0"/>
          <w:kern w:val="2"/>
          <w:sz w:val="24"/>
          <w:szCs w:val="24"/>
          <w:highlight w:val="none"/>
          <w:shd w:val="clear" w:fill="FFFFFF"/>
          <w:vertAlign w:val="baseline"/>
          <w:lang w:val="en-US" w:eastAsia="zh-CN" w:bidi="ar-SA"/>
        </w:rPr>
        <w:t>本项目专门面向中小企业采购，投标人应填写中小企业（监狱企业）声明函并对其真实性负责。</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333333"/>
          <w:sz w:val="24"/>
          <w:szCs w:val="24"/>
          <w:lang w:val="zh-CN" w:eastAsia="zh-CN"/>
        </w:rPr>
      </w:pPr>
      <w:r>
        <w:rPr>
          <w:rFonts w:hint="eastAsia" w:ascii="宋体" w:hAnsi="宋体" w:eastAsia="宋体" w:cs="宋体"/>
          <w:color w:val="333333"/>
          <w:sz w:val="24"/>
          <w:szCs w:val="24"/>
          <w:lang w:val="en-US" w:eastAsia="zh-CN"/>
        </w:rPr>
        <w:t>2-2-</w:t>
      </w:r>
      <w:r>
        <w:rPr>
          <w:rFonts w:hint="eastAsia" w:ascii="宋体" w:hAnsi="宋体" w:cs="宋体"/>
          <w:color w:val="333333"/>
          <w:sz w:val="24"/>
          <w:szCs w:val="24"/>
          <w:lang w:val="en-US" w:eastAsia="zh-CN"/>
        </w:rPr>
        <w:t>3</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lang w:val="zh-CN" w:eastAsia="zh-CN"/>
        </w:rPr>
        <w:t>投标保证金交纳凭证</w:t>
      </w:r>
      <w:r>
        <w:rPr>
          <w:rFonts w:hint="eastAsia" w:ascii="宋体" w:hAnsi="宋体" w:cs="宋体"/>
          <w:color w:val="333333"/>
          <w:sz w:val="24"/>
          <w:szCs w:val="24"/>
          <w:lang w:val="zh-CN" w:eastAsia="zh-CN"/>
        </w:rPr>
        <w:t>或投标保函</w:t>
      </w:r>
      <w:r>
        <w:rPr>
          <w:rFonts w:hint="eastAsia" w:ascii="宋体" w:hAnsi="宋体" w:eastAsia="宋体" w:cs="宋体"/>
          <w:color w:val="333333"/>
          <w:sz w:val="24"/>
          <w:szCs w:val="24"/>
          <w:lang w:val="zh-CN" w:eastAsia="zh-CN"/>
        </w:rPr>
        <w:t>。</w:t>
      </w:r>
    </w:p>
    <w:tbl>
      <w:tblPr>
        <w:tblStyle w:val="18"/>
        <w:tblW w:w="9288" w:type="dxa"/>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88"/>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9288"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注：①、请投标人认真核对投标文件中是否按上述要求提供资格证明材料，未按上述要求提供的，自行承担无法通过资格审核的风险。</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②、投标人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③、本项目所称“参加政府采购活动前三年内在经营活动中没有重大违法记录的书面声明”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处罚所在地省级人民政府规定的行政处罚罚款听证标准金额。</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④、以上要求的资料复印件均须加盖投标人公章（鲜章）。</w:t>
            </w:r>
          </w:p>
          <w:p>
            <w:pPr>
              <w:pStyle w:val="5"/>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kern w:val="2"/>
                <w:sz w:val="24"/>
                <w:szCs w:val="24"/>
                <w:lang w:val="en-US" w:eastAsia="zh-CN" w:bidi="ar-SA"/>
              </w:rPr>
              <w:t>⑤、本项目不接受联合体投标。</w:t>
            </w:r>
          </w:p>
        </w:tc>
      </w:tr>
    </w:tbl>
    <w:p>
      <w:pPr>
        <w:pStyle w:val="5"/>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sz w:val="24"/>
          <w:szCs w:val="24"/>
        </w:rPr>
      </w:pPr>
      <w:r>
        <w:rPr>
          <w:rFonts w:hint="eastAsia" w:ascii="宋体" w:hAnsi="宋体" w:eastAsia="宋体" w:cs="宋体"/>
          <w:sz w:val="24"/>
          <w:szCs w:val="24"/>
          <w:lang w:val="en-US" w:eastAsia="zh-CN"/>
        </w:rPr>
        <w:t>3、</w:t>
      </w:r>
      <w:r>
        <w:rPr>
          <w:rFonts w:hint="eastAsia" w:ascii="宋体" w:hAnsi="宋体" w:eastAsia="宋体" w:cs="宋体"/>
          <w:b/>
          <w:sz w:val="24"/>
          <w:szCs w:val="24"/>
          <w:lang w:eastAsia="zh-CN"/>
        </w:rPr>
        <w:t>商务及技术</w:t>
      </w:r>
      <w:r>
        <w:rPr>
          <w:rFonts w:hint="eastAsia" w:ascii="宋体" w:hAnsi="宋体" w:eastAsia="宋体" w:cs="宋体"/>
          <w:b/>
          <w:sz w:val="24"/>
          <w:szCs w:val="24"/>
        </w:rPr>
        <w:t>性投标文件（用于资格审查以外的评标）</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3-1、</w:t>
      </w:r>
      <w:r>
        <w:rPr>
          <w:rFonts w:hint="eastAsia" w:ascii="宋体" w:hAnsi="宋体" w:eastAsia="宋体" w:cs="宋体"/>
          <w:b/>
          <w:bCs/>
          <w:sz w:val="24"/>
          <w:szCs w:val="24"/>
          <w:lang w:eastAsia="zh-CN"/>
        </w:rPr>
        <w:t>商</w:t>
      </w:r>
      <w:r>
        <w:rPr>
          <w:rFonts w:hint="eastAsia" w:ascii="宋体" w:hAnsi="宋体" w:eastAsia="宋体" w:cs="宋体"/>
          <w:b/>
          <w:sz w:val="24"/>
          <w:szCs w:val="24"/>
          <w:lang w:eastAsia="zh-CN"/>
        </w:rPr>
        <w:t>务部分。</w:t>
      </w:r>
      <w:r>
        <w:rPr>
          <w:rFonts w:hint="eastAsia" w:ascii="宋体" w:hAnsi="宋体" w:eastAsia="宋体" w:cs="宋体"/>
          <w:sz w:val="24"/>
          <w:szCs w:val="24"/>
        </w:rPr>
        <w:t>投标人按照招标文件要求提供的有关文件及优惠承诺。包括以下内容（如涉及）：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3-1-1、投标函；</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3-1-2、开标一览表；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3-1-3、商务响应偏离表；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3-1-4、投标人业绩；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3-1-5、其他投标人认为需要提供的文件和资料。</w:t>
      </w:r>
    </w:p>
    <w:p>
      <w:pPr>
        <w:pStyle w:val="2"/>
        <w:keepNext w:val="0"/>
        <w:keepLines w:val="0"/>
        <w:pageBreakBefore w:val="0"/>
        <w:widowControl w:val="0"/>
        <w:kinsoku/>
        <w:wordWrap/>
        <w:overflowPunct/>
        <w:topLinePunct w:val="0"/>
        <w:autoSpaceDE/>
        <w:autoSpaceDN/>
        <w:bidi w:val="0"/>
        <w:spacing w:after="0" w:line="360" w:lineRule="auto"/>
        <w:ind w:firstLine="482" w:firstLineChars="200"/>
        <w:textAlignment w:val="auto"/>
        <w:rPr>
          <w:rFonts w:hint="eastAsia" w:ascii="宋体" w:hAnsi="宋体" w:eastAsia="宋体" w:cs="宋体"/>
          <w:b/>
          <w:bCs/>
          <w:sz w:val="24"/>
          <w:szCs w:val="24"/>
          <w:u w:val="single"/>
        </w:rPr>
      </w:pPr>
      <w:r>
        <w:rPr>
          <w:rFonts w:hint="eastAsia" w:ascii="宋体" w:hAnsi="宋体" w:eastAsia="宋体" w:cs="宋体"/>
          <w:b/>
          <w:bCs/>
          <w:sz w:val="24"/>
          <w:szCs w:val="24"/>
          <w:u w:val="single"/>
        </w:rPr>
        <w:t>注：商务要求不允许负偏离，否则视为无效投标处理。</w:t>
      </w:r>
    </w:p>
    <w:p>
      <w:pPr>
        <w:pStyle w:val="2"/>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kern w:val="2"/>
          <w:sz w:val="24"/>
          <w:szCs w:val="24"/>
          <w:lang w:val="en-US" w:eastAsia="zh-CN" w:bidi="ar-SA"/>
        </w:rPr>
        <w:t>3-2、</w:t>
      </w:r>
      <w:r>
        <w:rPr>
          <w:rFonts w:hint="eastAsia" w:ascii="宋体" w:hAnsi="宋体" w:cs="宋体"/>
          <w:b/>
          <w:kern w:val="2"/>
          <w:sz w:val="24"/>
          <w:szCs w:val="24"/>
          <w:lang w:val="en-US" w:eastAsia="zh-CN" w:bidi="ar-SA"/>
        </w:rPr>
        <w:t>技术</w:t>
      </w:r>
      <w:r>
        <w:rPr>
          <w:rFonts w:hint="eastAsia" w:ascii="宋体" w:hAnsi="宋体" w:eastAsia="宋体" w:cs="宋体"/>
          <w:b/>
          <w:kern w:val="2"/>
          <w:sz w:val="24"/>
          <w:szCs w:val="24"/>
          <w:lang w:val="en-US" w:eastAsia="zh-CN" w:bidi="ar-SA"/>
        </w:rPr>
        <w:t>部分。</w:t>
      </w:r>
      <w:r>
        <w:rPr>
          <w:rFonts w:hint="eastAsia" w:ascii="宋体" w:hAnsi="宋体" w:eastAsia="宋体" w:cs="宋体"/>
          <w:kern w:val="2"/>
          <w:sz w:val="24"/>
          <w:szCs w:val="24"/>
          <w:lang w:val="en-US" w:eastAsia="zh-CN" w:bidi="ar-SA"/>
        </w:rPr>
        <w:t>投标人按照招标文件要求做出的技术应答，主要是针对招标项目的技术指标、参数和技术要求做出的实质性响应和满足。包括下列内容（如涉及）：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3-2-1、分项报价表；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w:t>
      </w:r>
      <w:r>
        <w:rPr>
          <w:rFonts w:hint="eastAsia" w:ascii="宋体" w:hAnsi="宋体" w:cs="宋体"/>
          <w:sz w:val="24"/>
          <w:szCs w:val="24"/>
          <w:lang w:val="en-US" w:eastAsia="zh-CN"/>
        </w:rPr>
        <w:t>服务</w:t>
      </w:r>
      <w:r>
        <w:rPr>
          <w:rFonts w:hint="eastAsia" w:ascii="宋体" w:hAnsi="宋体" w:eastAsia="宋体" w:cs="宋体"/>
          <w:sz w:val="24"/>
          <w:szCs w:val="24"/>
          <w:lang w:val="en-US" w:eastAsia="zh-CN"/>
        </w:rPr>
        <w:t>响应偏离表；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3-2-3、其他投标人认为需要提供的文件和资料。</w:t>
      </w:r>
    </w:p>
    <w:p>
      <w:pPr>
        <w:pStyle w:val="2"/>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kern w:val="2"/>
          <w:sz w:val="24"/>
          <w:szCs w:val="24"/>
          <w:lang w:val="en-US" w:eastAsia="zh-CN" w:bidi="ar-SA"/>
        </w:rPr>
        <w:t>3-3、其他部分。</w:t>
      </w:r>
      <w:r>
        <w:rPr>
          <w:rFonts w:hint="eastAsia" w:ascii="宋体" w:hAnsi="宋体" w:eastAsia="宋体" w:cs="宋体"/>
          <w:kern w:val="2"/>
          <w:sz w:val="24"/>
          <w:szCs w:val="24"/>
          <w:lang w:val="en-US" w:eastAsia="zh-CN" w:bidi="ar-SA"/>
        </w:rPr>
        <w:t>投标人按照招标文件要求作出的其他应答和承诺。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2"/>
          <w:sz w:val="24"/>
          <w:szCs w:val="24"/>
          <w:u w:val="single"/>
          <w:lang w:val="en-US" w:eastAsia="zh-CN" w:bidi="ar-SA"/>
        </w:rPr>
      </w:pPr>
      <w:r>
        <w:rPr>
          <w:rFonts w:hint="eastAsia" w:ascii="宋体" w:hAnsi="宋体" w:eastAsia="宋体" w:cs="宋体"/>
          <w:b/>
          <w:bCs/>
          <w:kern w:val="2"/>
          <w:sz w:val="24"/>
          <w:szCs w:val="24"/>
          <w:u w:val="single"/>
          <w:lang w:val="en-US" w:eastAsia="zh-CN" w:bidi="ar-SA"/>
        </w:rPr>
        <w:t>注：投标人承诺给予招标采购单位的各种优惠条件（优惠条件事项不能包括采购项目本身所包括涉及的采购事项。投标人不能以“赠送、赠予”等任何名义提供货物和服务以规避招标文件的约束。否则，投标人提供的投标文件将作为无效投标处理，即使中标也将取消中标资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4、投标文件格式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4-1、投标人应执行招标文件规定的要求。文件格式中“注”的内容，投标人可自行决定是否保留在投标文件中，未保留的视为投标人默认接受“注”的内容。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4-2、对于没有格式要求的投标文件由投标人自行编写。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5、计量单位</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除招标文件中另有规定外，本次采购项目所有合同项下的投标均采用国家法定的计量单位。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6、投标货币</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本次招标项目的投标均以人民币报价。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7、投标报价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投标人按照招标文件要求填写“开标一览表”及“分项报价表”。 本次招标报价要求：</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7-1、</w:t>
      </w:r>
      <w:r>
        <w:rPr>
          <w:rFonts w:hint="eastAsia" w:ascii="宋体" w:hAnsi="宋体" w:eastAsia="宋体" w:cs="宋体"/>
          <w:sz w:val="24"/>
          <w:szCs w:val="24"/>
        </w:rPr>
        <w:t>投标人的报价是投标人响应招标项目要求的全部工作内容的价格体现，</w:t>
      </w:r>
      <w:r>
        <w:rPr>
          <w:rFonts w:hint="eastAsia" w:hAnsi="宋体"/>
          <w:sz w:val="24"/>
        </w:rPr>
        <w:t>包括投标人完成本项目所需的一切费用。</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7-2、</w:t>
      </w:r>
      <w:r>
        <w:rPr>
          <w:rFonts w:hint="eastAsia" w:hAnsi="宋体"/>
          <w:sz w:val="24"/>
        </w:rPr>
        <w:t>投标人每项服务及在服务过程中涉及使用的货物只能允许有一个报价，并且在合同履行过程中是固定不变的，任何有选择或可调整的报价将不予接受，并按无效投标处理。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8、知识产权</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8-2、采购人享有本项目实施过程中产生的知识成果及知识产权。</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投标人如欲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8-4、如采用投标人所不拥有的知识产权，则在投标报价中必须包括合法获取该知识产权的相关费用。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9、投标文件的语言</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 投标人提交的投标文件以及投标人与招标采购单位就有关投标的所有来往书面文件均须使用中文。投标文件中如附有外文资料，主要部分对应翻译成中文并加盖投标人公章后附在相关外文资料后面。</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 翻译的中文资料与外文资料如果出现差异和矛盾时，以中文为准。涉嫌虚假响应的按照相关法律法规处理。</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 如因未翻译而造成的废标，由投标人承担。</w:t>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10、投标有效期</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10-1、</w:t>
      </w:r>
      <w:r>
        <w:rPr>
          <w:rFonts w:hint="eastAsia" w:ascii="宋体" w:hAnsi="宋体" w:eastAsia="宋体" w:cs="宋体"/>
          <w:sz w:val="24"/>
          <w:szCs w:val="24"/>
        </w:rPr>
        <w:t>本项目投标有效期为投标截止时间届满后</w:t>
      </w:r>
      <w:r>
        <w:rPr>
          <w:rFonts w:hint="eastAsia" w:ascii="宋体" w:hAnsi="宋体" w:eastAsia="宋体" w:cs="宋体"/>
          <w:b/>
          <w:bCs/>
          <w:sz w:val="24"/>
          <w:szCs w:val="24"/>
        </w:rPr>
        <w:t>90</w:t>
      </w:r>
      <w:r>
        <w:rPr>
          <w:rFonts w:hint="eastAsia" w:ascii="宋体" w:hAnsi="宋体" w:eastAsia="宋体" w:cs="宋体"/>
          <w:sz w:val="24"/>
          <w:szCs w:val="24"/>
        </w:rPr>
        <w:t>天（投标有效期从提交投标文件的截止之日起算）。投标人投标文件中必须载明投标有效期，投标文件中载明的投标有效期可以长于招标文件规定的期限，但不得短于招标文件规定的期限。否则，其投标文件将作为无效投标处理。</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360" w:firstLineChars="15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10-2、</w:t>
      </w:r>
      <w:r>
        <w:rPr>
          <w:rFonts w:hint="eastAsia" w:ascii="宋体" w:hAnsi="宋体" w:eastAsia="宋体" w:cs="宋体"/>
          <w:sz w:val="24"/>
          <w:szCs w:val="24"/>
        </w:rPr>
        <w:t xml:space="preserve">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 </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360" w:firstLineChars="15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10-3、</w:t>
      </w:r>
      <w:r>
        <w:rPr>
          <w:rFonts w:hint="eastAsia" w:ascii="宋体" w:hAnsi="宋体" w:eastAsia="宋体" w:cs="宋体"/>
          <w:sz w:val="24"/>
          <w:szCs w:val="24"/>
        </w:rPr>
        <w:t>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pPr>
        <w:pStyle w:val="6"/>
        <w:pageBreakBefore w:val="0"/>
        <w:widowControl w:val="0"/>
        <w:kinsoku/>
        <w:wordWrap/>
        <w:overflowPunct/>
        <w:topLinePunct w:val="0"/>
        <w:autoSpaceDE/>
        <w:autoSpaceDN/>
        <w:bidi w:val="0"/>
        <w:snapToGrid/>
        <w:spacing w:before="0" w:after="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11、投标保证金</w:t>
      </w:r>
    </w:p>
    <w:p>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sz w:val="24"/>
          <w:szCs w:val="24"/>
        </w:rPr>
        <w:t>投标人投标时，必须</w:t>
      </w:r>
      <w:r>
        <w:rPr>
          <w:rFonts w:hint="eastAsia" w:ascii="宋体" w:hAnsi="宋体" w:eastAsia="宋体" w:cs="宋体"/>
          <w:sz w:val="24"/>
          <w:szCs w:val="24"/>
          <w:lang w:eastAsia="zh-CN"/>
        </w:rPr>
        <w:t>按照招标文件要求</w:t>
      </w:r>
      <w:r>
        <w:rPr>
          <w:rFonts w:hint="eastAsia" w:ascii="宋体" w:hAnsi="宋体" w:eastAsia="宋体" w:cs="宋体"/>
          <w:sz w:val="24"/>
          <w:szCs w:val="24"/>
        </w:rPr>
        <w:t>提交</w:t>
      </w:r>
      <w:r>
        <w:rPr>
          <w:rFonts w:hint="eastAsia" w:ascii="宋体" w:hAnsi="宋体" w:eastAsia="宋体" w:cs="宋体"/>
          <w:sz w:val="24"/>
          <w:szCs w:val="24"/>
          <w:lang w:eastAsia="zh-CN"/>
        </w:rPr>
        <w:t>足额的</w:t>
      </w:r>
      <w:r>
        <w:rPr>
          <w:rFonts w:hint="eastAsia" w:ascii="宋体" w:hAnsi="宋体" w:eastAsia="宋体" w:cs="宋体"/>
          <w:sz w:val="24"/>
          <w:szCs w:val="24"/>
        </w:rPr>
        <w:t>投标保证金，并作为其投标的一部分。</w:t>
      </w:r>
    </w:p>
    <w:p>
      <w:pPr>
        <w:pageBreakBefore w:val="0"/>
        <w:widowControl w:val="0"/>
        <w:kinsoku/>
        <w:wordWrap/>
        <w:overflowPunct/>
        <w:topLinePunct w:val="0"/>
        <w:autoSpaceDE/>
        <w:autoSpaceDN/>
        <w:bidi w:val="0"/>
        <w:snapToGrid/>
        <w:spacing w:line="360" w:lineRule="auto"/>
        <w:ind w:firstLine="482" w:firstLineChars="200"/>
        <w:rPr>
          <w:rFonts w:hint="eastAsia" w:ascii="宋体" w:hAnsi="宋体" w:eastAsia="宋体" w:cs="宋体"/>
          <w:bCs/>
          <w:sz w:val="24"/>
          <w:szCs w:val="24"/>
          <w:lang w:val="en-US" w:eastAsia="zh-CN"/>
        </w:rPr>
      </w:pPr>
      <w:r>
        <w:rPr>
          <w:rFonts w:hint="eastAsia" w:ascii="宋体" w:hAnsi="宋体" w:eastAsia="宋体" w:cs="宋体"/>
          <w:b/>
          <w:bCs w:val="0"/>
          <w:sz w:val="24"/>
          <w:szCs w:val="24"/>
          <w:lang w:val="en-US" w:eastAsia="zh-CN"/>
        </w:rPr>
        <w:t>11-1、投标保证金的退还</w:t>
      </w:r>
    </w:p>
    <w:p>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bCs/>
          <w:sz w:val="24"/>
          <w:szCs w:val="24"/>
          <w:u w:val="none"/>
        </w:rPr>
      </w:pPr>
      <w:r>
        <w:rPr>
          <w:rFonts w:hint="eastAsia" w:ascii="宋体" w:hAnsi="宋体" w:eastAsia="宋体" w:cs="宋体"/>
          <w:bCs/>
          <w:sz w:val="24"/>
          <w:szCs w:val="24"/>
          <w:u w:val="none"/>
          <w:lang w:val="en-US" w:eastAsia="zh-CN"/>
        </w:rPr>
        <w:t>11-</w:t>
      </w:r>
      <w:r>
        <w:rPr>
          <w:rFonts w:hint="eastAsia" w:ascii="宋体" w:hAnsi="宋体" w:eastAsia="宋体" w:cs="宋体"/>
          <w:bCs/>
          <w:sz w:val="24"/>
          <w:szCs w:val="24"/>
          <w:u w:val="none"/>
        </w:rPr>
        <w:t>1</w:t>
      </w:r>
      <w:r>
        <w:rPr>
          <w:rFonts w:hint="eastAsia" w:ascii="宋体" w:hAnsi="宋体" w:eastAsia="宋体" w:cs="宋体"/>
          <w:bCs/>
          <w:sz w:val="24"/>
          <w:szCs w:val="24"/>
          <w:u w:val="none"/>
          <w:lang w:val="en-US" w:eastAsia="zh-CN"/>
        </w:rPr>
        <w:t>-1</w:t>
      </w:r>
      <w:r>
        <w:rPr>
          <w:rFonts w:hint="eastAsia" w:ascii="宋体" w:hAnsi="宋体" w:eastAsia="宋体" w:cs="宋体"/>
          <w:bCs/>
          <w:sz w:val="24"/>
          <w:szCs w:val="24"/>
          <w:u w:val="none"/>
        </w:rPr>
        <w:t>、在投标截止时间前撤回已提交投标文件的投标人的投标保证金，将在采购代理机构收到投标人书面撤回通知之日起5个工作日内退还。</w:t>
      </w:r>
    </w:p>
    <w:p>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11-1-</w:t>
      </w:r>
      <w:r>
        <w:rPr>
          <w:rFonts w:hint="eastAsia" w:ascii="宋体" w:hAnsi="宋体" w:eastAsia="宋体" w:cs="宋体"/>
          <w:sz w:val="24"/>
          <w:szCs w:val="24"/>
          <w:u w:val="none"/>
        </w:rPr>
        <w:t>2、</w:t>
      </w:r>
      <w:r>
        <w:rPr>
          <w:rFonts w:hint="eastAsia" w:ascii="宋体" w:hAnsi="宋体" w:eastAsia="宋体" w:cs="宋体"/>
          <w:spacing w:val="-14"/>
          <w:sz w:val="24"/>
          <w:szCs w:val="24"/>
          <w:u w:val="none"/>
        </w:rPr>
        <w:t>所</w:t>
      </w:r>
      <w:r>
        <w:rPr>
          <w:rFonts w:hint="eastAsia" w:ascii="宋体" w:hAnsi="宋体" w:eastAsia="宋体" w:cs="宋体"/>
          <w:sz w:val="24"/>
          <w:szCs w:val="24"/>
          <w:u w:val="none"/>
        </w:rPr>
        <w:t>有未中标人的投标保证金，将在中标通知书发出后5个工作日内退还。</w:t>
      </w:r>
    </w:p>
    <w:p>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bCs/>
          <w:sz w:val="24"/>
          <w:szCs w:val="24"/>
          <w:u w:val="none"/>
        </w:rPr>
      </w:pPr>
      <w:r>
        <w:rPr>
          <w:rFonts w:hint="eastAsia" w:ascii="宋体" w:hAnsi="宋体" w:eastAsia="宋体" w:cs="宋体"/>
          <w:bCs/>
          <w:sz w:val="24"/>
          <w:szCs w:val="24"/>
          <w:u w:val="none"/>
          <w:lang w:val="en-US" w:eastAsia="zh-CN"/>
        </w:rPr>
        <w:t>11-1-</w:t>
      </w:r>
      <w:r>
        <w:rPr>
          <w:rFonts w:hint="eastAsia" w:ascii="宋体" w:hAnsi="宋体" w:eastAsia="宋体" w:cs="宋体"/>
          <w:bCs/>
          <w:sz w:val="24"/>
          <w:szCs w:val="24"/>
          <w:u w:val="none"/>
        </w:rPr>
        <w:t>3、中标人的投标保证金，将在签订合同后</w:t>
      </w:r>
      <w:r>
        <w:rPr>
          <w:rFonts w:hint="eastAsia" w:ascii="宋体" w:hAnsi="宋体" w:eastAsia="宋体" w:cs="宋体"/>
          <w:sz w:val="24"/>
          <w:szCs w:val="24"/>
          <w:u w:val="none"/>
        </w:rPr>
        <w:t>5个工作日内</w:t>
      </w:r>
      <w:r>
        <w:rPr>
          <w:rFonts w:hint="eastAsia" w:ascii="宋体" w:hAnsi="宋体" w:eastAsia="宋体" w:cs="宋体"/>
          <w:bCs/>
          <w:sz w:val="24"/>
          <w:szCs w:val="24"/>
          <w:u w:val="none"/>
        </w:rPr>
        <w:t>执合同</w:t>
      </w:r>
      <w:r>
        <w:rPr>
          <w:rFonts w:hint="eastAsia" w:ascii="宋体" w:hAnsi="宋体" w:eastAsia="宋体" w:cs="宋体"/>
          <w:bCs/>
          <w:sz w:val="24"/>
          <w:szCs w:val="24"/>
          <w:u w:val="none"/>
          <w:lang w:eastAsia="zh-CN"/>
        </w:rPr>
        <w:t>（原件或复印件加盖投标人公章）</w:t>
      </w:r>
      <w:r>
        <w:rPr>
          <w:rFonts w:hint="eastAsia" w:ascii="宋体" w:hAnsi="宋体" w:eastAsia="宋体" w:cs="宋体"/>
          <w:bCs/>
          <w:sz w:val="24"/>
          <w:szCs w:val="24"/>
          <w:u w:val="none"/>
        </w:rPr>
        <w:t>予以退还。中标人在签订合同后，应及时将合同送至采购代理机构备案。</w:t>
      </w:r>
    </w:p>
    <w:p>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11-1-</w:t>
      </w:r>
      <w:r>
        <w:rPr>
          <w:rFonts w:hint="eastAsia" w:ascii="宋体" w:hAnsi="宋体" w:eastAsia="宋体" w:cs="宋体"/>
          <w:sz w:val="24"/>
          <w:szCs w:val="24"/>
          <w:u w:val="none"/>
        </w:rPr>
        <w:t>4、若招标终止，采购代理机构将在发布招标终止公告后</w:t>
      </w:r>
      <w:r>
        <w:rPr>
          <w:rFonts w:hint="eastAsia" w:ascii="宋体" w:hAnsi="宋体" w:eastAsia="宋体" w:cs="宋体"/>
          <w:sz w:val="24"/>
          <w:szCs w:val="24"/>
          <w:u w:val="none"/>
          <w:lang w:val="en-US" w:eastAsia="zh-CN"/>
        </w:rPr>
        <w:t>5</w:t>
      </w:r>
      <w:r>
        <w:rPr>
          <w:rFonts w:hint="eastAsia" w:ascii="宋体" w:hAnsi="宋体" w:eastAsia="宋体" w:cs="宋体"/>
          <w:sz w:val="24"/>
          <w:szCs w:val="24"/>
          <w:u w:val="none"/>
        </w:rPr>
        <w:t>个工作日内退还投标保证金。</w:t>
      </w:r>
    </w:p>
    <w:p>
      <w:pPr>
        <w:pageBreakBefore w:val="0"/>
        <w:widowControl w:val="0"/>
        <w:kinsoku/>
        <w:wordWrap/>
        <w:overflowPunct/>
        <w:topLinePunct w:val="0"/>
        <w:autoSpaceDE/>
        <w:autoSpaceDN/>
        <w:bidi w:val="0"/>
        <w:spacing w:line="360" w:lineRule="auto"/>
        <w:ind w:firstLine="482" w:firstLineChars="200"/>
        <w:rPr>
          <w:rFonts w:hint="eastAsia" w:ascii="宋体" w:hAnsi="宋体" w:eastAsia="宋体" w:cs="宋体"/>
          <w:b/>
          <w:bCs/>
          <w:sz w:val="24"/>
          <w:szCs w:val="24"/>
          <w:u w:val="single"/>
        </w:rPr>
      </w:pPr>
      <w:r>
        <w:rPr>
          <w:rFonts w:hint="eastAsia" w:ascii="宋体" w:hAnsi="宋体" w:eastAsia="宋体" w:cs="宋体"/>
          <w:b/>
          <w:bCs/>
          <w:sz w:val="24"/>
          <w:szCs w:val="24"/>
          <w:u w:val="single"/>
        </w:rPr>
        <w:t>注：</w:t>
      </w:r>
      <w:r>
        <w:rPr>
          <w:rFonts w:hint="eastAsia" w:ascii="宋体" w:hAnsi="宋体" w:eastAsia="宋体" w:cs="宋体"/>
          <w:b/>
          <w:bCs/>
          <w:sz w:val="24"/>
          <w:szCs w:val="24"/>
          <w:u w:val="single"/>
        </w:rPr>
        <w:fldChar w:fldCharType="begin"/>
      </w:r>
      <w:r>
        <w:rPr>
          <w:rFonts w:hint="eastAsia" w:ascii="宋体" w:hAnsi="宋体" w:eastAsia="宋体" w:cs="宋体"/>
          <w:b/>
          <w:bCs/>
          <w:sz w:val="24"/>
          <w:szCs w:val="24"/>
          <w:u w:val="single"/>
        </w:rPr>
        <w:instrText xml:space="preserve"> = 1 \* GB3 \* MERGEFORMAT </w:instrText>
      </w:r>
      <w:r>
        <w:rPr>
          <w:rFonts w:hint="eastAsia" w:ascii="宋体" w:hAnsi="宋体" w:eastAsia="宋体" w:cs="宋体"/>
          <w:b/>
          <w:bCs/>
          <w:sz w:val="24"/>
          <w:szCs w:val="24"/>
          <w:u w:val="single"/>
        </w:rPr>
        <w:fldChar w:fldCharType="separate"/>
      </w:r>
      <w:r>
        <w:rPr>
          <w:rFonts w:hint="eastAsia" w:ascii="宋体" w:hAnsi="宋体" w:eastAsia="宋体" w:cs="宋体"/>
          <w:b/>
          <w:bCs/>
          <w:sz w:val="24"/>
          <w:szCs w:val="24"/>
          <w:u w:val="single"/>
        </w:rPr>
        <w:t>①</w:t>
      </w:r>
      <w:r>
        <w:rPr>
          <w:rFonts w:hint="eastAsia" w:ascii="宋体" w:hAnsi="宋体" w:eastAsia="宋体" w:cs="宋体"/>
          <w:b/>
          <w:bCs/>
          <w:sz w:val="24"/>
          <w:szCs w:val="24"/>
          <w:u w:val="single"/>
        </w:rPr>
        <w:fldChar w:fldCharType="end"/>
      </w:r>
      <w:r>
        <w:rPr>
          <w:rFonts w:hint="eastAsia" w:ascii="宋体" w:hAnsi="宋体" w:eastAsia="宋体" w:cs="宋体"/>
          <w:b/>
          <w:bCs/>
          <w:sz w:val="24"/>
          <w:szCs w:val="24"/>
          <w:u w:val="single"/>
        </w:rPr>
        <w:t>因投标人自身原因造成的保证金延迟退还</w:t>
      </w:r>
      <w:r>
        <w:rPr>
          <w:rFonts w:hint="eastAsia" w:ascii="宋体" w:hAnsi="宋体" w:eastAsia="宋体" w:cs="宋体"/>
          <w:b/>
          <w:bCs/>
          <w:sz w:val="24"/>
          <w:szCs w:val="24"/>
          <w:u w:val="single"/>
          <w:lang w:val="en-US" w:eastAsia="zh-CN"/>
        </w:rPr>
        <w:t>(提供延迟退款的情况说明)</w:t>
      </w:r>
      <w:r>
        <w:rPr>
          <w:rFonts w:hint="eastAsia" w:ascii="宋体" w:hAnsi="宋体" w:eastAsia="宋体" w:cs="宋体"/>
          <w:b/>
          <w:bCs/>
          <w:sz w:val="24"/>
          <w:szCs w:val="24"/>
          <w:u w:val="single"/>
        </w:rPr>
        <w:t>，采购代理机构不承担相应责任；</w:t>
      </w:r>
      <w:r>
        <w:rPr>
          <w:rFonts w:hint="eastAsia" w:ascii="宋体" w:hAnsi="宋体" w:eastAsia="宋体" w:cs="宋体"/>
          <w:b/>
          <w:bCs/>
          <w:sz w:val="24"/>
          <w:szCs w:val="24"/>
          <w:u w:val="single"/>
        </w:rPr>
        <w:fldChar w:fldCharType="begin"/>
      </w:r>
      <w:r>
        <w:rPr>
          <w:rFonts w:hint="eastAsia" w:ascii="宋体" w:hAnsi="宋体" w:eastAsia="宋体" w:cs="宋体"/>
          <w:b/>
          <w:bCs/>
          <w:sz w:val="24"/>
          <w:szCs w:val="24"/>
          <w:u w:val="single"/>
        </w:rPr>
        <w:instrText xml:space="preserve"> = 2 \* GB3 \* MERGEFORMAT </w:instrText>
      </w:r>
      <w:r>
        <w:rPr>
          <w:rFonts w:hint="eastAsia" w:ascii="宋体" w:hAnsi="宋体" w:eastAsia="宋体" w:cs="宋体"/>
          <w:b/>
          <w:bCs/>
          <w:sz w:val="24"/>
          <w:szCs w:val="24"/>
          <w:u w:val="single"/>
        </w:rPr>
        <w:fldChar w:fldCharType="separate"/>
      </w:r>
      <w:r>
        <w:rPr>
          <w:rFonts w:hint="eastAsia" w:ascii="宋体" w:hAnsi="宋体" w:eastAsia="宋体" w:cs="宋体"/>
          <w:b/>
          <w:bCs/>
          <w:sz w:val="24"/>
          <w:szCs w:val="24"/>
          <w:u w:val="single"/>
        </w:rPr>
        <w:t>②</w:t>
      </w:r>
      <w:r>
        <w:rPr>
          <w:rFonts w:hint="eastAsia" w:ascii="宋体" w:hAnsi="宋体" w:eastAsia="宋体" w:cs="宋体"/>
          <w:b/>
          <w:bCs/>
          <w:sz w:val="24"/>
          <w:szCs w:val="24"/>
          <w:u w:val="single"/>
        </w:rPr>
        <w:fldChar w:fldCharType="end"/>
      </w:r>
      <w:r>
        <w:rPr>
          <w:rFonts w:hint="eastAsia" w:ascii="宋体" w:hAnsi="宋体" w:eastAsia="宋体" w:cs="宋体"/>
          <w:b/>
          <w:bCs/>
          <w:sz w:val="24"/>
          <w:szCs w:val="24"/>
          <w:u w:val="single"/>
          <w:lang w:eastAsia="zh-CN"/>
        </w:rPr>
        <w:t>投标人</w:t>
      </w:r>
      <w:r>
        <w:rPr>
          <w:rFonts w:hint="eastAsia" w:ascii="宋体" w:hAnsi="宋体" w:eastAsia="宋体" w:cs="宋体"/>
          <w:b/>
          <w:bCs/>
          <w:sz w:val="24"/>
          <w:szCs w:val="24"/>
          <w:u w:val="single"/>
        </w:rPr>
        <w:t>因涉嫌违法违规，按照规定应当不予退还保证金的，有关部门处理认定违法违规行为期间不计入退还保证金时限之内。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11-2、</w:t>
      </w:r>
      <w:r>
        <w:rPr>
          <w:rFonts w:hint="eastAsia" w:ascii="宋体" w:hAnsi="宋体" w:eastAsia="宋体" w:cs="宋体"/>
          <w:b/>
          <w:bCs/>
          <w:color w:val="auto"/>
          <w:sz w:val="24"/>
          <w:szCs w:val="24"/>
        </w:rPr>
        <w:t>发生下列情形之一的，采购代理机构可以不予退还投标保证金：</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11-2-1、</w:t>
      </w:r>
      <w:r>
        <w:rPr>
          <w:rFonts w:hint="eastAsia" w:ascii="宋体" w:hAnsi="宋体" w:cs="宋体"/>
          <w:color w:val="auto"/>
          <w:sz w:val="24"/>
          <w:szCs w:val="24"/>
          <w:lang w:eastAsia="zh-CN"/>
        </w:rPr>
        <w:t>中标人</w:t>
      </w:r>
      <w:r>
        <w:rPr>
          <w:rFonts w:hint="eastAsia" w:ascii="宋体" w:hAnsi="宋体" w:eastAsia="宋体" w:cs="宋体"/>
          <w:color w:val="auto"/>
          <w:sz w:val="24"/>
          <w:szCs w:val="24"/>
        </w:rPr>
        <w:t>在递交投标文件截止时间后，撤回投标文件的或者擅自退出招标投标活动的；</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11-2-2、</w:t>
      </w:r>
      <w:r>
        <w:rPr>
          <w:rFonts w:hint="eastAsia" w:ascii="宋体" w:hAnsi="宋体" w:cs="宋体"/>
          <w:color w:val="auto"/>
          <w:sz w:val="24"/>
          <w:szCs w:val="24"/>
          <w:lang w:eastAsia="zh-CN"/>
        </w:rPr>
        <w:t>中标人</w:t>
      </w:r>
      <w:r>
        <w:rPr>
          <w:rFonts w:hint="eastAsia" w:ascii="宋体" w:hAnsi="宋体" w:eastAsia="宋体" w:cs="宋体"/>
          <w:color w:val="auto"/>
          <w:sz w:val="24"/>
          <w:szCs w:val="24"/>
        </w:rPr>
        <w:t>中标后放弃中标或未能按规定签订合同、无正当理由不与采购人签订合同的或未能按规定交纳招标代理服务费或由于</w:t>
      </w:r>
      <w:r>
        <w:rPr>
          <w:rFonts w:hint="eastAsia" w:ascii="宋体" w:hAnsi="宋体" w:cs="宋体"/>
          <w:color w:val="auto"/>
          <w:sz w:val="24"/>
          <w:szCs w:val="24"/>
          <w:lang w:eastAsia="zh-CN"/>
        </w:rPr>
        <w:t>中标人</w:t>
      </w:r>
      <w:r>
        <w:rPr>
          <w:rFonts w:hint="eastAsia" w:ascii="宋体" w:hAnsi="宋体" w:eastAsia="宋体" w:cs="宋体"/>
          <w:color w:val="auto"/>
          <w:sz w:val="24"/>
          <w:szCs w:val="24"/>
        </w:rPr>
        <w:t>的原因导致中标无效的；</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11-2-3、</w:t>
      </w:r>
      <w:r>
        <w:rPr>
          <w:rFonts w:hint="eastAsia" w:ascii="宋体" w:hAnsi="宋体" w:cs="宋体"/>
          <w:color w:val="auto"/>
          <w:sz w:val="24"/>
          <w:szCs w:val="24"/>
          <w:lang w:eastAsia="zh-CN"/>
        </w:rPr>
        <w:t>中标人</w:t>
      </w:r>
      <w:r>
        <w:rPr>
          <w:rFonts w:hint="eastAsia" w:ascii="宋体" w:hAnsi="宋体" w:eastAsia="宋体" w:cs="宋体"/>
          <w:color w:val="auto"/>
          <w:sz w:val="24"/>
          <w:szCs w:val="24"/>
        </w:rPr>
        <w:t>在投标文件中提供伪造、套改、虚假资料参加招标投标的；</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11-2-4、</w:t>
      </w:r>
      <w:r>
        <w:rPr>
          <w:rFonts w:hint="eastAsia" w:ascii="宋体" w:hAnsi="宋体" w:cs="宋体"/>
          <w:color w:val="auto"/>
          <w:sz w:val="24"/>
          <w:szCs w:val="24"/>
          <w:lang w:eastAsia="zh-CN"/>
        </w:rPr>
        <w:t>中标人</w:t>
      </w:r>
      <w:r>
        <w:rPr>
          <w:rFonts w:hint="eastAsia" w:ascii="宋体" w:hAnsi="宋体" w:eastAsia="宋体" w:cs="宋体"/>
          <w:color w:val="auto"/>
          <w:sz w:val="24"/>
          <w:szCs w:val="24"/>
        </w:rPr>
        <w:t>不按法定程序进行质疑和投诉,捏造事实，查无实据，造成恶劣影响，导致采购活动无法正常进行的；</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lang w:val="en-US" w:eastAsia="zh-CN"/>
        </w:rPr>
        <w:t>11-2-5、</w:t>
      </w:r>
      <w:r>
        <w:rPr>
          <w:rFonts w:hint="eastAsia" w:ascii="宋体" w:hAnsi="宋体" w:cs="宋体"/>
          <w:color w:val="auto"/>
          <w:sz w:val="24"/>
          <w:szCs w:val="24"/>
          <w:lang w:eastAsia="zh-CN"/>
        </w:rPr>
        <w:t>中标人</w:t>
      </w:r>
      <w:r>
        <w:rPr>
          <w:rFonts w:hint="eastAsia" w:ascii="宋体" w:hAnsi="宋体" w:eastAsia="宋体" w:cs="宋体"/>
          <w:color w:val="auto"/>
          <w:sz w:val="24"/>
          <w:szCs w:val="24"/>
        </w:rPr>
        <w:t>与采购人、其它</w:t>
      </w:r>
      <w:r>
        <w:rPr>
          <w:rFonts w:hint="eastAsia" w:ascii="宋体" w:hAnsi="宋体" w:cs="宋体"/>
          <w:color w:val="auto"/>
          <w:sz w:val="24"/>
          <w:szCs w:val="24"/>
          <w:lang w:eastAsia="zh-CN"/>
        </w:rPr>
        <w:t>中标人</w:t>
      </w:r>
      <w:r>
        <w:rPr>
          <w:rFonts w:hint="eastAsia" w:ascii="宋体" w:hAnsi="宋体" w:eastAsia="宋体" w:cs="宋体"/>
          <w:color w:val="auto"/>
          <w:sz w:val="24"/>
          <w:szCs w:val="24"/>
        </w:rPr>
        <w:t>或者采购代理机构恶意串通的。</w:t>
      </w:r>
    </w:p>
    <w:p>
      <w:pPr>
        <w:pStyle w:val="5"/>
        <w:pageBreakBefore w:val="0"/>
        <w:widowControl w:val="0"/>
        <w:kinsoku/>
        <w:wordWrap/>
        <w:overflowPunct/>
        <w:topLinePunct w:val="0"/>
        <w:autoSpaceDE/>
        <w:autoSpaceDN/>
        <w:bidi w:val="0"/>
        <w:adjustRightInd/>
        <w:spacing w:before="0" w:after="0" w:line="360" w:lineRule="auto"/>
        <w:ind w:left="0" w:leftChars="0"/>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sz w:val="24"/>
          <w:szCs w:val="24"/>
        </w:rPr>
        <w:t>投标文件的印制和签署</w:t>
      </w:r>
    </w:p>
    <w:p>
      <w:pPr>
        <w:pageBreakBefore w:val="0"/>
        <w:widowControl w:val="0"/>
        <w:tabs>
          <w:tab w:val="left" w:pos="7665"/>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应根据</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rPr>
        <w:t>的要求制作，签署、盖章和内容应完整，如有遗漏</w:t>
      </w:r>
      <w:r>
        <w:rPr>
          <w:rFonts w:hint="eastAsia" w:ascii="宋体" w:hAnsi="宋体" w:eastAsia="宋体" w:cs="宋体"/>
          <w:color w:val="auto"/>
          <w:sz w:val="24"/>
          <w:szCs w:val="24"/>
          <w:highlight w:val="none"/>
          <w:lang w:eastAsia="zh-CN"/>
        </w:rPr>
        <w:t>或签署错误</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将自行承担其</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被视为无效</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的风险。</w:t>
      </w:r>
      <w:r>
        <w:rPr>
          <w:rFonts w:hint="eastAsia" w:ascii="宋体" w:hAnsi="宋体" w:cs="宋体"/>
          <w:color w:val="auto"/>
          <w:sz w:val="24"/>
          <w:szCs w:val="24"/>
          <w:highlight w:val="none"/>
          <w:lang w:eastAsia="zh-CN"/>
        </w:rPr>
        <w:t>招标文件</w:t>
      </w:r>
      <w:r>
        <w:rPr>
          <w:rFonts w:hint="eastAsia" w:ascii="宋体" w:hAnsi="宋体" w:eastAsia="宋体" w:cs="宋体"/>
          <w:color w:val="auto"/>
          <w:sz w:val="24"/>
          <w:szCs w:val="24"/>
          <w:highlight w:val="none"/>
        </w:rPr>
        <w:t>凡是要求法定代表人签字或盖章之处，非法人单位的负责人均参照执行。</w:t>
      </w:r>
      <w:r>
        <w:rPr>
          <w:rFonts w:hint="eastAsia" w:ascii="宋体" w:hAnsi="宋体" w:eastAsia="宋体" w:cs="宋体"/>
          <w:color w:val="auto"/>
          <w:sz w:val="24"/>
          <w:szCs w:val="24"/>
          <w:highlight w:val="none"/>
          <w:lang w:eastAsia="zh-CN"/>
        </w:rPr>
        <w:t>本项目</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仅需在公共资源平台自行提交即可</w:t>
      </w:r>
      <w:r>
        <w:rPr>
          <w:rFonts w:hint="eastAsia" w:ascii="宋体" w:hAnsi="宋体" w:cs="宋体"/>
          <w:color w:val="auto"/>
          <w:sz w:val="24"/>
          <w:szCs w:val="24"/>
          <w:highlight w:val="none"/>
          <w:lang w:eastAsia="zh-CN"/>
        </w:rPr>
        <w:t>。</w:t>
      </w:r>
    </w:p>
    <w:p>
      <w:pPr>
        <w:pStyle w:val="5"/>
        <w:pageBreakBefore w:val="0"/>
        <w:widowControl w:val="0"/>
        <w:kinsoku/>
        <w:wordWrap/>
        <w:overflowPunct/>
        <w:topLinePunct w:val="0"/>
        <w:autoSpaceDE/>
        <w:autoSpaceDN/>
        <w:bidi w:val="0"/>
        <w:adjustRightInd/>
        <w:spacing w:before="0" w:after="0" w:line="360" w:lineRule="auto"/>
        <w:ind w:left="0" w:leftChars="0"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color w:val="auto"/>
          <w:sz w:val="24"/>
          <w:szCs w:val="24"/>
          <w:highlight w:val="none"/>
          <w:lang w:val="en-US" w:eastAsia="zh-CN"/>
        </w:rPr>
        <w:t>注：中标单位</w:t>
      </w:r>
      <w:r>
        <w:rPr>
          <w:rFonts w:hint="eastAsia" w:eastAsia="宋体" w:cs="宋体"/>
          <w:b/>
          <w:bCs/>
          <w:color w:val="auto"/>
          <w:sz w:val="24"/>
          <w:szCs w:val="24"/>
          <w:highlight w:val="none"/>
          <w:lang w:val="en-US" w:eastAsia="zh-CN"/>
        </w:rPr>
        <w:t>须</w:t>
      </w:r>
      <w:r>
        <w:rPr>
          <w:rFonts w:hint="eastAsia" w:ascii="宋体" w:hAnsi="宋体" w:eastAsia="宋体" w:cs="宋体"/>
          <w:b/>
          <w:bCs/>
          <w:color w:val="auto"/>
          <w:sz w:val="24"/>
          <w:szCs w:val="24"/>
          <w:highlight w:val="none"/>
          <w:lang w:val="en-US" w:eastAsia="zh-CN"/>
        </w:rPr>
        <w:t>在</w:t>
      </w:r>
      <w:r>
        <w:rPr>
          <w:rFonts w:hint="eastAsia" w:eastAsia="宋体" w:cs="宋体"/>
          <w:b/>
          <w:bCs/>
          <w:color w:val="auto"/>
          <w:sz w:val="24"/>
          <w:szCs w:val="24"/>
          <w:highlight w:val="none"/>
          <w:lang w:val="en-US" w:eastAsia="zh-CN"/>
        </w:rPr>
        <w:t>中标</w:t>
      </w:r>
      <w:r>
        <w:rPr>
          <w:rFonts w:hint="eastAsia" w:ascii="宋体" w:hAnsi="宋体" w:eastAsia="宋体" w:cs="宋体"/>
          <w:b/>
          <w:bCs/>
          <w:color w:val="auto"/>
          <w:sz w:val="24"/>
          <w:szCs w:val="24"/>
          <w:highlight w:val="none"/>
          <w:lang w:val="en-US" w:eastAsia="zh-CN"/>
        </w:rPr>
        <w:t>后向采购代理机构提供</w:t>
      </w:r>
      <w:r>
        <w:rPr>
          <w:rFonts w:hint="eastAsia" w:eastAsia="宋体" w:cs="宋体"/>
          <w:b/>
          <w:bCs/>
          <w:color w:val="auto"/>
          <w:sz w:val="24"/>
          <w:szCs w:val="24"/>
          <w:highlight w:val="none"/>
          <w:lang w:val="en-US" w:eastAsia="zh-CN"/>
        </w:rPr>
        <w:t>投标文件</w:t>
      </w:r>
      <w:r>
        <w:rPr>
          <w:rFonts w:hint="eastAsia" w:ascii="宋体" w:hAnsi="宋体" w:eastAsia="宋体" w:cs="宋体"/>
          <w:b/>
          <w:bCs/>
          <w:color w:val="auto"/>
          <w:sz w:val="24"/>
          <w:szCs w:val="24"/>
          <w:highlight w:val="none"/>
          <w:lang w:val="en-US" w:eastAsia="zh-CN"/>
        </w:rPr>
        <w:t>正本一套，副本两套</w:t>
      </w:r>
      <w:r>
        <w:rPr>
          <w:rFonts w:hint="eastAsia" w:eastAsia="宋体" w:cs="宋体"/>
          <w:b/>
          <w:bCs/>
          <w:color w:val="auto"/>
          <w:sz w:val="24"/>
          <w:szCs w:val="24"/>
          <w:highlight w:val="none"/>
          <w:lang w:val="en-US" w:eastAsia="zh-CN"/>
        </w:rPr>
        <w:t>，电子文件（U盘）一份</w:t>
      </w:r>
      <w:r>
        <w:rPr>
          <w:rFonts w:hint="eastAsia" w:ascii="宋体" w:hAnsi="宋体" w:eastAsia="宋体" w:cs="宋体"/>
          <w:b/>
          <w:bCs/>
          <w:color w:val="auto"/>
          <w:sz w:val="24"/>
          <w:szCs w:val="24"/>
          <w:highlight w:val="none"/>
          <w:lang w:val="en-US" w:eastAsia="zh-CN"/>
        </w:rPr>
        <w:t>。</w:t>
      </w:r>
    </w:p>
    <w:p>
      <w:pPr>
        <w:pStyle w:val="5"/>
        <w:pageBreakBefore w:val="0"/>
        <w:widowControl w:val="0"/>
        <w:kinsoku/>
        <w:wordWrap/>
        <w:overflowPunct/>
        <w:topLinePunct w:val="0"/>
        <w:autoSpaceDE/>
        <w:autoSpaceDN/>
        <w:bidi w:val="0"/>
        <w:adjustRightInd/>
        <w:spacing w:before="0" w:after="0" w:line="360" w:lineRule="auto"/>
        <w:ind w:left="0" w:lef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eastAsia="宋体" w:cs="宋体"/>
          <w:sz w:val="24"/>
          <w:szCs w:val="24"/>
          <w:lang w:val="en-US" w:eastAsia="zh-CN"/>
        </w:rPr>
        <w:t>3</w:t>
      </w:r>
      <w:r>
        <w:rPr>
          <w:rFonts w:hint="eastAsia" w:ascii="宋体" w:hAnsi="宋体" w:eastAsia="宋体" w:cs="宋体"/>
          <w:sz w:val="24"/>
          <w:szCs w:val="24"/>
          <w:lang w:val="en-US" w:eastAsia="zh-CN"/>
        </w:rPr>
        <w:t>、投标纪律</w:t>
      </w:r>
    </w:p>
    <w:p>
      <w:pPr>
        <w:pStyle w:val="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投标人应当遵循公平竞争的原则，不得恶意串通，不得妨碍其他投标人的竞争行为，不得损害采购人或者其他投标人的合法权益。</w:t>
      </w:r>
    </w:p>
    <w:p>
      <w:pPr>
        <w:pStyle w:val="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在评标过程中发现投标人有上述情形的，评标委员会应当认定其投标无效，并书面报告本级财政部门。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-1、</w:t>
      </w:r>
      <w:r>
        <w:rPr>
          <w:rFonts w:hint="eastAsia" w:ascii="宋体" w:hAnsi="宋体" w:eastAsia="宋体" w:cs="宋体"/>
          <w:sz w:val="24"/>
          <w:szCs w:val="24"/>
        </w:rPr>
        <w:t>投标人参加本项目投标不得有下列情形：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-1-1</w:t>
      </w:r>
      <w:r>
        <w:rPr>
          <w:rFonts w:hint="eastAsia" w:ascii="宋体" w:hAnsi="宋体" w:cs="宋体"/>
          <w:sz w:val="24"/>
          <w:szCs w:val="24"/>
          <w:lang w:val="en-US" w:eastAsia="zh-CN"/>
        </w:rPr>
        <w:t>、</w:t>
      </w:r>
      <w:r>
        <w:rPr>
          <w:rFonts w:hint="eastAsia" w:ascii="宋体" w:hAnsi="宋体" w:eastAsia="宋体" w:cs="宋体"/>
          <w:sz w:val="24"/>
          <w:szCs w:val="24"/>
        </w:rPr>
        <w:t>提供虚假材料谋取中标；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2、</w:t>
      </w:r>
      <w:r>
        <w:rPr>
          <w:rFonts w:hint="eastAsia" w:ascii="宋体" w:hAnsi="宋体" w:eastAsia="宋体" w:cs="宋体"/>
          <w:sz w:val="24"/>
          <w:szCs w:val="24"/>
        </w:rPr>
        <w:t>采取不正当手段诋毁、排挤其他投标人；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rPr>
        <w:t>与招标采购单位、其他投标人恶意串通；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4、</w:t>
      </w:r>
      <w:r>
        <w:rPr>
          <w:rFonts w:hint="eastAsia" w:ascii="宋体" w:hAnsi="宋体" w:eastAsia="宋体" w:cs="宋体"/>
          <w:sz w:val="24"/>
          <w:szCs w:val="24"/>
        </w:rPr>
        <w:t>向招标采购单位、评标委员会成员行贿或者提供其他不正当利益；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r>
        <w:rPr>
          <w:rFonts w:hint="eastAsia" w:ascii="宋体" w:hAnsi="宋体" w:eastAsia="宋体" w:cs="宋体"/>
          <w:sz w:val="24"/>
          <w:szCs w:val="24"/>
        </w:rPr>
        <w:t>在招标过程中与招标采购单位进行协商谈判；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6、</w:t>
      </w:r>
      <w:r>
        <w:rPr>
          <w:rFonts w:hint="eastAsia" w:ascii="宋体" w:hAnsi="宋体" w:eastAsia="宋体" w:cs="宋体"/>
          <w:sz w:val="24"/>
          <w:szCs w:val="24"/>
        </w:rPr>
        <w:t>中标或者成交后无正当理由拒不与采购人签订政府采购合同；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7、</w:t>
      </w:r>
      <w:r>
        <w:rPr>
          <w:rFonts w:hint="eastAsia" w:ascii="宋体" w:hAnsi="宋体" w:eastAsia="宋体" w:cs="宋体"/>
          <w:sz w:val="24"/>
          <w:szCs w:val="24"/>
        </w:rPr>
        <w:t>未按照采购文件确定的事项签订政府采购合同；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8、</w:t>
      </w:r>
      <w:r>
        <w:rPr>
          <w:rFonts w:hint="eastAsia" w:ascii="宋体" w:hAnsi="宋体" w:eastAsia="宋体" w:cs="宋体"/>
          <w:sz w:val="24"/>
          <w:szCs w:val="24"/>
        </w:rPr>
        <w:t>将政府采购合同转包或者违规分包；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9、</w:t>
      </w:r>
      <w:r>
        <w:rPr>
          <w:rFonts w:hint="eastAsia" w:ascii="宋体" w:hAnsi="宋体" w:eastAsia="宋体" w:cs="宋体"/>
          <w:sz w:val="24"/>
          <w:szCs w:val="24"/>
        </w:rPr>
        <w:t>提供假冒伪劣产品；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10、</w:t>
      </w:r>
      <w:r>
        <w:rPr>
          <w:rFonts w:hint="eastAsia" w:ascii="宋体" w:hAnsi="宋体" w:eastAsia="宋体" w:cs="宋体"/>
          <w:sz w:val="24"/>
          <w:szCs w:val="24"/>
        </w:rPr>
        <w:t>擅自变更、中止或者终止政府采购合同；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11、</w:t>
      </w:r>
      <w:r>
        <w:rPr>
          <w:rFonts w:hint="eastAsia" w:ascii="宋体" w:hAnsi="宋体" w:eastAsia="宋体" w:cs="宋体"/>
          <w:sz w:val="24"/>
          <w:szCs w:val="24"/>
        </w:rPr>
        <w:t>拒绝有关部门的监督检查或者向监督检查部门提供虚假情况；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12、</w:t>
      </w:r>
      <w:r>
        <w:rPr>
          <w:rFonts w:hint="eastAsia" w:ascii="宋体" w:hAnsi="宋体" w:eastAsia="宋体" w:cs="宋体"/>
          <w:sz w:val="24"/>
          <w:szCs w:val="24"/>
        </w:rPr>
        <w:t>法律法规规定的其他情形。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投标人有上述情形的，按照规定追究法律责任，具备</w:t>
      </w:r>
      <w:r>
        <w:rPr>
          <w:rFonts w:hint="eastAsia" w:ascii="宋体" w:hAnsi="宋体" w:eastAsia="宋体" w:cs="宋体"/>
          <w:sz w:val="24"/>
          <w:szCs w:val="24"/>
          <w:lang w:eastAsia="zh-CN"/>
        </w:rPr>
        <w:t>前</w:t>
      </w:r>
      <w:r>
        <w:rPr>
          <w:rFonts w:hint="eastAsia" w:ascii="宋体" w:hAnsi="宋体" w:eastAsia="宋体" w:cs="宋体"/>
          <w:sz w:val="24"/>
          <w:szCs w:val="24"/>
          <w:lang w:val="en-US" w:eastAsia="zh-CN"/>
        </w:rPr>
        <w:t>10</w:t>
      </w:r>
      <w:r>
        <w:rPr>
          <w:rFonts w:hint="eastAsia" w:ascii="宋体" w:hAnsi="宋体" w:eastAsia="宋体" w:cs="宋体"/>
          <w:sz w:val="24"/>
          <w:szCs w:val="24"/>
        </w:rPr>
        <w:t>条情形之一的，同时将取消中标资格或者认定中标无效。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-2、</w:t>
      </w:r>
      <w:r>
        <w:rPr>
          <w:rFonts w:hint="eastAsia" w:ascii="宋体" w:hAnsi="宋体" w:eastAsia="宋体" w:cs="宋体"/>
          <w:sz w:val="24"/>
          <w:szCs w:val="24"/>
        </w:rPr>
        <w:t>投标人有下列情形之一的，视为投标人串通投标，其投标无效：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eastAsia="宋体" w:cs="宋体"/>
          <w:sz w:val="24"/>
          <w:szCs w:val="24"/>
        </w:rPr>
        <w:t>不同投标人的投标文件由同一单位或者个人编制；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rPr>
        <w:t>不同投标人委托同一单位或者个人办理投标事宜；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rPr>
        <w:t>不同投标人的投标文件载明的项目管理成员或者联系人员为同一人；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eastAsia="宋体" w:cs="宋体"/>
          <w:sz w:val="24"/>
          <w:szCs w:val="24"/>
        </w:rPr>
        <w:t>不同投标人的投标文件异常一致或者投标报价呈规律性差异；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eastAsia="宋体" w:cs="宋体"/>
          <w:sz w:val="24"/>
          <w:szCs w:val="24"/>
        </w:rPr>
        <w:t>不同投标人的投标保证金从同一单位或者个人的账户转出。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-3、</w:t>
      </w:r>
      <w:r>
        <w:rPr>
          <w:rFonts w:hint="eastAsia" w:ascii="宋体" w:hAnsi="宋体" w:eastAsia="宋体" w:cs="宋体"/>
          <w:sz w:val="24"/>
          <w:szCs w:val="24"/>
        </w:rPr>
        <w:t>投标人存在下列情况之一的，投标无效: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-3-1、</w:t>
      </w:r>
      <w:r>
        <w:rPr>
          <w:rFonts w:hint="eastAsia" w:ascii="宋体" w:hAnsi="宋体" w:eastAsia="宋体" w:cs="宋体"/>
          <w:sz w:val="24"/>
          <w:szCs w:val="24"/>
        </w:rPr>
        <w:t>未按照招标文件的规定提交投标保证金的；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-3-2、</w:t>
      </w:r>
      <w:r>
        <w:rPr>
          <w:rFonts w:hint="eastAsia" w:ascii="宋体" w:hAnsi="宋体" w:eastAsia="宋体" w:cs="宋体"/>
          <w:sz w:val="24"/>
          <w:szCs w:val="24"/>
        </w:rPr>
        <w:t>投标文件未按招标文件要求签署、盖章的；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-3-3、</w:t>
      </w:r>
      <w:r>
        <w:rPr>
          <w:rFonts w:hint="eastAsia" w:ascii="宋体" w:hAnsi="宋体" w:eastAsia="宋体" w:cs="宋体"/>
          <w:sz w:val="24"/>
          <w:szCs w:val="24"/>
        </w:rPr>
        <w:t>不具备招标文件中规定的资格要求的；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-3-4、</w:t>
      </w:r>
      <w:r>
        <w:rPr>
          <w:rFonts w:hint="eastAsia" w:ascii="宋体" w:hAnsi="宋体" w:eastAsia="宋体" w:cs="宋体"/>
          <w:sz w:val="24"/>
          <w:szCs w:val="24"/>
        </w:rPr>
        <w:t>报价超过招标文件中规定的预算金额或者最高限价的；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-3-5、</w:t>
      </w:r>
      <w:r>
        <w:rPr>
          <w:rFonts w:hint="eastAsia" w:ascii="宋体" w:hAnsi="宋体" w:eastAsia="宋体" w:cs="宋体"/>
          <w:sz w:val="24"/>
          <w:szCs w:val="24"/>
        </w:rPr>
        <w:t>投标文件含有采购人不能接受的附加条件的；</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-3-6、</w:t>
      </w:r>
      <w:r>
        <w:rPr>
          <w:rFonts w:hint="eastAsia" w:ascii="宋体" w:hAnsi="宋体" w:eastAsia="宋体" w:cs="宋体"/>
          <w:sz w:val="24"/>
          <w:szCs w:val="24"/>
        </w:rPr>
        <w:t>法律、法规和招标文件规定的其他无效情形。</w:t>
      </w:r>
      <w:r>
        <w:rPr>
          <w:rFonts w:hint="default"/>
          <w:lang w:val="en-US" w:eastAsia="zh-CN"/>
        </w:rPr>
        <w:br w:type="page"/>
      </w:r>
    </w:p>
    <w:p>
      <w:pPr>
        <w:pStyle w:val="4"/>
        <w:bidi w:val="0"/>
        <w:jc w:val="center"/>
        <w:rPr>
          <w:rFonts w:hint="eastAsia"/>
        </w:rPr>
      </w:pPr>
      <w:bookmarkStart w:id="26" w:name="_Toc19950"/>
      <w:bookmarkStart w:id="27" w:name="_Toc15603"/>
      <w:r>
        <w:rPr>
          <w:rFonts w:hint="eastAsia"/>
        </w:rPr>
        <w:t>第五章  开标、评标</w:t>
      </w:r>
      <w:bookmarkEnd w:id="26"/>
      <w:bookmarkEnd w:id="2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1、开标及开标程序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lang w:val="en-US" w:eastAsia="zh-CN"/>
        </w:rPr>
        <w:t>1-1、</w:t>
      </w:r>
      <w:r>
        <w:rPr>
          <w:rFonts w:hint="eastAsia" w:ascii="宋体" w:hAnsi="宋体" w:eastAsia="宋体" w:cs="宋体"/>
        </w:rPr>
        <w:t>开标</w:t>
      </w:r>
      <w:r>
        <w:rPr>
          <w:rFonts w:hint="eastAsia" w:ascii="宋体" w:hAnsi="宋体" w:cs="宋体"/>
          <w:lang w:eastAsia="zh-CN"/>
        </w:rPr>
        <w:t>应当在</w:t>
      </w:r>
      <w:r>
        <w:rPr>
          <w:rFonts w:hint="eastAsia" w:ascii="宋体" w:hAnsi="宋体" w:eastAsia="宋体" w:cs="宋体"/>
        </w:rPr>
        <w:t>招标文件规定的时间和地点进行，</w:t>
      </w:r>
      <w:r>
        <w:rPr>
          <w:rFonts w:hint="eastAsia" w:ascii="宋体" w:hAnsi="宋体" w:eastAsia="宋体" w:cs="宋体"/>
          <w:highlight w:val="none"/>
        </w:rPr>
        <w:t>由</w:t>
      </w:r>
      <w:r>
        <w:rPr>
          <w:rFonts w:hint="eastAsia" w:ascii="宋体" w:hAnsi="宋体" w:cs="宋体"/>
          <w:highlight w:val="none"/>
          <w:lang w:eastAsia="zh-CN"/>
        </w:rPr>
        <w:t>采购人或者采购代理机构</w:t>
      </w:r>
      <w:r>
        <w:rPr>
          <w:rFonts w:hint="eastAsia" w:ascii="宋体" w:hAnsi="宋体" w:eastAsia="宋体" w:cs="宋体"/>
          <w:highlight w:val="none"/>
        </w:rPr>
        <w:t>主持，邀请投标人参加。评标委员会成员不参加开标活动。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1-2、</w:t>
      </w:r>
      <w:r>
        <w:rPr>
          <w:rFonts w:hint="eastAsia" w:ascii="宋体" w:hAnsi="宋体" w:eastAsia="宋体" w:cs="宋体"/>
        </w:rPr>
        <w:t>开标</w:t>
      </w:r>
      <w:r>
        <w:rPr>
          <w:rFonts w:hint="eastAsia" w:ascii="宋体" w:hAnsi="宋体" w:cs="宋体"/>
          <w:lang w:eastAsia="zh-CN"/>
        </w:rPr>
        <w:t>前</w:t>
      </w:r>
      <w:r>
        <w:rPr>
          <w:rFonts w:hint="eastAsia" w:ascii="宋体" w:hAnsi="宋体" w:eastAsia="宋体" w:cs="宋体"/>
        </w:rPr>
        <w:t>，可根据具体情况邀请有关监督管理部门对开标活动进行现场监督。</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rPr>
      </w:pPr>
      <w:r>
        <w:rPr>
          <w:rFonts w:hint="eastAsia" w:ascii="宋体" w:hAnsi="宋体" w:cs="宋体"/>
          <w:b/>
          <w:bCs/>
          <w:u w:val="single"/>
          <w:lang w:eastAsia="zh-CN"/>
        </w:rPr>
        <w:t>注：</w:t>
      </w:r>
      <w:r>
        <w:rPr>
          <w:rFonts w:hint="eastAsia" w:ascii="宋体" w:hAnsi="宋体" w:eastAsia="宋体" w:cs="宋体"/>
          <w:b/>
          <w:bCs/>
          <w:u w:val="single"/>
        </w:rPr>
        <w:t>投标人不足3家的，不</w:t>
      </w:r>
      <w:r>
        <w:rPr>
          <w:rFonts w:hint="eastAsia" w:ascii="宋体" w:hAnsi="宋体" w:cs="宋体"/>
          <w:b/>
          <w:bCs/>
          <w:u w:val="single"/>
          <w:lang w:eastAsia="zh-CN"/>
        </w:rPr>
        <w:t>得</w:t>
      </w:r>
      <w:r>
        <w:rPr>
          <w:rFonts w:hint="eastAsia" w:ascii="宋体" w:hAnsi="宋体" w:eastAsia="宋体" w:cs="宋体"/>
          <w:b/>
          <w:bCs/>
          <w:u w:val="single"/>
        </w:rPr>
        <w:t>开标。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1-3、开标会主持人按照招标文件规定的开标时间宣布开标。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1-4、当众宣布参加开标会</w:t>
      </w:r>
      <w:r>
        <w:rPr>
          <w:rFonts w:hint="eastAsia" w:ascii="宋体" w:hAnsi="宋体" w:cs="宋体"/>
          <w:highlight w:val="none"/>
          <w:lang w:val="en-US" w:eastAsia="zh-CN"/>
        </w:rPr>
        <w:t>主持人</w:t>
      </w:r>
      <w:r>
        <w:rPr>
          <w:rFonts w:hint="eastAsia" w:ascii="宋体" w:hAnsi="宋体" w:eastAsia="宋体" w:cs="宋体"/>
          <w:highlight w:val="none"/>
          <w:lang w:val="en-US" w:eastAsia="zh-CN"/>
        </w:rPr>
        <w:t>以及根据情况邀请的现场监督人等工作人员。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1-5、</w:t>
      </w:r>
      <w:r>
        <w:rPr>
          <w:rFonts w:hint="eastAsia" w:ascii="宋体" w:hAnsi="宋体" w:cs="宋体"/>
          <w:highlight w:val="none"/>
          <w:lang w:val="en-US" w:eastAsia="zh-CN"/>
        </w:rPr>
        <w:t>各投标人解密，并由电子交易平台进行唱标</w:t>
      </w:r>
      <w:r>
        <w:rPr>
          <w:rFonts w:hint="eastAsia" w:ascii="宋体" w:hAnsi="宋体" w:eastAsia="宋体" w:cs="宋体"/>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1-6、唱标完毕后</w:t>
      </w:r>
      <w:r>
        <w:rPr>
          <w:rFonts w:hint="eastAsia" w:ascii="宋体" w:hAnsi="宋体" w:cs="宋体"/>
          <w:highlight w:val="none"/>
          <w:lang w:val="en-US" w:eastAsia="zh-CN"/>
        </w:rPr>
        <w:t>，</w:t>
      </w:r>
      <w:r>
        <w:rPr>
          <w:rFonts w:hint="eastAsia" w:ascii="宋体" w:hAnsi="宋体" w:eastAsia="宋体" w:cs="宋体"/>
          <w:highlight w:val="none"/>
          <w:lang w:val="en-US" w:eastAsia="zh-CN"/>
        </w:rPr>
        <w:t>投标人认为开标过程和开标记录有</w:t>
      </w:r>
      <w:r>
        <w:rPr>
          <w:rFonts w:hint="eastAsia" w:ascii="宋体" w:hAnsi="宋体" w:cs="宋体"/>
          <w:highlight w:val="none"/>
          <w:lang w:val="en-US" w:eastAsia="zh-CN"/>
        </w:rPr>
        <w:t>疑义</w:t>
      </w:r>
      <w:r>
        <w:rPr>
          <w:rFonts w:hint="eastAsia" w:ascii="宋体" w:hAnsi="宋体" w:eastAsia="宋体" w:cs="宋体"/>
          <w:highlight w:val="none"/>
          <w:lang w:val="en-US" w:eastAsia="zh-CN"/>
        </w:rPr>
        <w:t>的，应当当场提出</w:t>
      </w:r>
      <w:r>
        <w:rPr>
          <w:rFonts w:hint="eastAsia" w:ascii="宋体" w:hAnsi="宋体" w:cs="宋体"/>
          <w:highlight w:val="none"/>
          <w:lang w:val="en-US" w:eastAsia="zh-CN"/>
        </w:rPr>
        <w:t>异议申请</w:t>
      </w:r>
      <w:r>
        <w:rPr>
          <w:rFonts w:hint="eastAsia" w:ascii="宋体" w:hAnsi="宋体" w:eastAsia="宋体" w:cs="宋体"/>
          <w:highlight w:val="none"/>
          <w:lang w:val="en-US" w:eastAsia="zh-CN"/>
        </w:rPr>
        <w:t>，但不得干扰、阻挠开标工作。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eastAsia" w:ascii="宋体" w:hAnsi="宋体" w:eastAsia="宋体" w:cs="宋体"/>
          <w:highlight w:val="none"/>
          <w:lang w:val="en-US" w:eastAsia="zh-CN"/>
        </w:rPr>
        <w:t>1-7、宣布开标会结束。</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u w:val="single"/>
          <w:lang w:val="en-US" w:eastAsia="zh-CN"/>
        </w:rPr>
      </w:pPr>
      <w:r>
        <w:rPr>
          <w:rFonts w:hint="eastAsia" w:ascii="宋体" w:hAnsi="宋体" w:eastAsia="宋体" w:cs="宋体"/>
          <w:b/>
          <w:bCs/>
          <w:highlight w:val="none"/>
          <w:u w:val="single"/>
          <w:lang w:val="en-US" w:eastAsia="zh-CN"/>
        </w:rPr>
        <w:t>注：①投标文件中相关内容与“开标一览表”不一致的，以“开标一览表”为准。</w:t>
      </w:r>
      <w:r>
        <w:rPr>
          <w:rFonts w:hint="eastAsia" w:ascii="宋体" w:hAnsi="宋体" w:eastAsia="宋体" w:cs="宋体"/>
          <w:b/>
          <w:bCs/>
          <w:u w:val="single"/>
          <w:lang w:val="en-US" w:eastAsia="zh-CN"/>
        </w:rPr>
        <w:t>对不同文字文本投标文件的解释发生异议的，以中文文本为准。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u w:val="single"/>
          <w:lang w:val="en-US" w:eastAsia="zh-CN"/>
        </w:rPr>
      </w:pPr>
      <w:r>
        <w:rPr>
          <w:rFonts w:hint="eastAsia" w:ascii="宋体" w:hAnsi="宋体" w:eastAsia="宋体" w:cs="宋体"/>
          <w:b/>
          <w:bCs/>
          <w:u w:val="single"/>
          <w:lang w:val="en-US" w:eastAsia="zh-CN"/>
        </w:rPr>
        <w:t>②所有投标唱标完毕，如投标人代表对宣读的“开标一览表”上的内容有异议的，应在获得开标会主持人同意后当场提出。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u w:val="single"/>
          <w:lang w:val="en-US" w:eastAsia="zh-CN"/>
        </w:rPr>
      </w:pPr>
      <w:r>
        <w:rPr>
          <w:rFonts w:hint="eastAsia" w:ascii="宋体" w:hAnsi="宋体" w:eastAsia="宋体" w:cs="宋体"/>
          <w:b/>
          <w:bCs/>
          <w:u w:val="single"/>
          <w:lang w:val="en-US" w:eastAsia="zh-CN"/>
        </w:rPr>
        <w:t>③开标现场投标人在任何环节不签字又不提出异议的和未参加开标的，视同认可开标内容和结果。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u w:val="single"/>
          <w:lang w:val="en-US" w:eastAsia="zh-CN"/>
        </w:rPr>
      </w:pPr>
      <w:r>
        <w:rPr>
          <w:rFonts w:hint="eastAsia" w:ascii="宋体" w:hAnsi="宋体" w:eastAsia="宋体" w:cs="宋体"/>
          <w:b/>
          <w:bCs/>
          <w:u w:val="single"/>
          <w:lang w:val="en-US" w:eastAsia="zh-CN"/>
        </w:rPr>
        <w:t>④采购代理机构对开标过程进行录音录像，并存档备查。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2、资格审查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lang w:val="en-US" w:eastAsia="zh-CN"/>
        </w:rPr>
      </w:pPr>
      <w:r>
        <w:rPr>
          <w:rFonts w:hint="eastAsia" w:ascii="宋体" w:hAnsi="宋体" w:eastAsia="宋体" w:cs="宋体"/>
          <w:lang w:val="en-US" w:eastAsia="zh-CN"/>
        </w:rPr>
        <w:t>采购人或采购代理机构依据法律法规和招标文件中规定的内容，对</w:t>
      </w:r>
      <w:r>
        <w:rPr>
          <w:rFonts w:hint="eastAsia" w:ascii="宋体" w:hAnsi="宋体" w:cs="宋体"/>
          <w:lang w:val="en-US" w:eastAsia="zh-CN"/>
        </w:rPr>
        <w:t>投标人</w:t>
      </w:r>
      <w:r>
        <w:rPr>
          <w:rFonts w:hint="eastAsia" w:ascii="宋体" w:hAnsi="宋体" w:eastAsia="宋体" w:cs="宋体"/>
          <w:lang w:val="en-US" w:eastAsia="zh-CN"/>
        </w:rPr>
        <w:t>的资格性投标文件进行审查</w:t>
      </w:r>
      <w:r>
        <w:rPr>
          <w:rFonts w:hint="eastAsia" w:ascii="宋体" w:hAnsi="宋体" w:cs="宋体"/>
          <w:lang w:val="en-US" w:eastAsia="zh-CN"/>
        </w:rPr>
        <w:t>，未通过资格审查的投标人不进入评标，合格投标人不足3家的，不得评标。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3、评标委员会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3-1、评标委员会的组成：评标委员会由采购人代表和评审专家组成，评审专家在陕西省财政厅政府采购评审专家库中通过随机方式抽取，成员人数应当为5人</w:t>
      </w:r>
      <w:r>
        <w:rPr>
          <w:rFonts w:hint="eastAsia" w:ascii="宋体" w:hAnsi="宋体" w:cs="宋体"/>
          <w:lang w:val="en-US" w:eastAsia="zh-CN"/>
        </w:rPr>
        <w:t>及</w:t>
      </w:r>
      <w:r>
        <w:rPr>
          <w:rFonts w:hint="eastAsia" w:ascii="宋体" w:hAnsi="宋体" w:eastAsia="宋体" w:cs="宋体"/>
          <w:lang w:val="en-US" w:eastAsia="zh-CN"/>
        </w:rPr>
        <w:t>以上单数，其中评审专家不得少于成员总数的三分之二。采购预算金额在1000万元以上或技术复杂或社会影响较大的采购项目，评标委员会成员人数应当为7人</w:t>
      </w:r>
      <w:r>
        <w:rPr>
          <w:rFonts w:hint="eastAsia" w:ascii="宋体" w:hAnsi="宋体" w:cs="宋体"/>
          <w:lang w:val="en-US" w:eastAsia="zh-CN"/>
        </w:rPr>
        <w:t>及</w:t>
      </w:r>
      <w:r>
        <w:rPr>
          <w:rFonts w:hint="eastAsia" w:ascii="宋体" w:hAnsi="宋体" w:eastAsia="宋体" w:cs="宋体"/>
          <w:lang w:val="en-US" w:eastAsia="zh-CN"/>
        </w:rPr>
        <w:t>以上单数。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3-2、评标原则：遵循公平、公正、科学、择优的原则，并以相同的评标程序和标准对待所有的投标人。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3-3、评标委员会按照招标文件规定的评标方法和标准进行评标，并独立履行下列职责：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3-3-1、熟悉和理解招标文件；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3-3-2、审查已通过资格审查供应商的投标文件是否满足招标文件要求，并作出评价；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3-3-3、根据需要要求招标采购单位对招标文件作出解释；根据需要要求供应商对投标文件有关事项作出澄清、说明或者更正；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3-3-4、推荐中标候选供应商，或者受采购人委托确定中标供应商；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3-3-5、起草评标报告并进行签署；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3-3-6、向招标采购单位、财政部门或者其他监督部门报告非法干预评标工作的行为；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3-3-7、法律、法规和规章规定的其他职责。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cs="宋体"/>
          <w:lang w:val="en-US" w:eastAsia="zh-CN"/>
        </w:rPr>
        <w:t>4</w:t>
      </w:r>
      <w:r>
        <w:rPr>
          <w:rFonts w:hint="eastAsia" w:ascii="宋体" w:hAnsi="宋体" w:eastAsia="宋体" w:cs="宋体"/>
          <w:lang w:val="en-US" w:eastAsia="zh-CN"/>
        </w:rPr>
        <w:t>、评标过程独立、保密。投标人非法干预评标过程的行为将导致其投标文件作为无效处理。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cs="宋体"/>
          <w:lang w:val="en-US" w:eastAsia="zh-CN"/>
        </w:rPr>
        <w:t>5</w:t>
      </w:r>
      <w:r>
        <w:rPr>
          <w:rFonts w:hint="eastAsia" w:ascii="宋体" w:hAnsi="宋体" w:eastAsia="宋体" w:cs="宋体"/>
          <w:lang w:val="en-US" w:eastAsia="zh-CN"/>
        </w:rPr>
        <w:t>、评标委员会评价投标文件的响应性，对于投标人而言，除评标委员会要求其澄清、说明或者更正而提供的资料外，仅依据投标文件本身的内容，不寻求其他外部证据。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lang w:val="en-US" w:eastAsia="zh-CN"/>
        </w:rPr>
      </w:pPr>
      <w:r>
        <w:rPr>
          <w:rFonts w:hint="eastAsia" w:ascii="宋体" w:hAnsi="宋体" w:eastAsia="宋体" w:cs="宋体"/>
          <w:lang w:val="en-US" w:eastAsia="zh-CN"/>
        </w:rPr>
        <w:t>3-</w:t>
      </w:r>
      <w:r>
        <w:rPr>
          <w:rFonts w:hint="eastAsia" w:ascii="宋体" w:hAnsi="宋体" w:cs="宋体"/>
          <w:lang w:val="en-US" w:eastAsia="zh-CN"/>
        </w:rPr>
        <w:t>6</w:t>
      </w:r>
      <w:r>
        <w:rPr>
          <w:rFonts w:hint="eastAsia" w:ascii="宋体" w:hAnsi="宋体" w:eastAsia="宋体" w:cs="宋体"/>
          <w:lang w:val="en-US" w:eastAsia="zh-CN"/>
        </w:rPr>
        <w:t>、评标方法</w:t>
      </w:r>
      <w:r>
        <w:rPr>
          <w:rFonts w:hint="eastAsia" w:ascii="宋体" w:hAnsi="宋体" w:cs="宋体"/>
          <w:lang w:val="en-US" w:eastAsia="zh-CN"/>
        </w:rPr>
        <w:t>：综合评分法。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4、评标程序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4-1、符合性审查</w:t>
      </w:r>
    </w:p>
    <w:p>
      <w:pPr>
        <w:pStyle w:val="2"/>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4-1-1、</w:t>
      </w:r>
      <w:r>
        <w:rPr>
          <w:rFonts w:hint="eastAsia" w:ascii="宋体" w:hAnsi="宋体" w:eastAsia="宋体" w:cs="宋体"/>
          <w:sz w:val="24"/>
          <w:szCs w:val="24"/>
        </w:rPr>
        <w:t>投标文件有下列情形的，本项目不作为实质性要求进行规定，即不作为符合性审查事项，不得作为无效投标处理：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）除招标文件明确要求加盖</w:t>
      </w:r>
      <w:r>
        <w:rPr>
          <w:rFonts w:hint="eastAsia" w:ascii="宋体" w:hAnsi="宋体" w:cs="宋体"/>
          <w:sz w:val="24"/>
          <w:szCs w:val="24"/>
          <w:lang w:eastAsia="zh-CN"/>
        </w:rPr>
        <w:t>投标人</w:t>
      </w:r>
      <w:r>
        <w:rPr>
          <w:rFonts w:hint="eastAsia" w:ascii="宋体" w:hAnsi="宋体" w:eastAsia="宋体" w:cs="宋体"/>
          <w:sz w:val="24"/>
          <w:szCs w:val="24"/>
        </w:rPr>
        <w:t>(法人)公章的以外，其他地方以相关专用章加盖的；</w:t>
      </w:r>
    </w:p>
    <w:p>
      <w:pPr>
        <w:pStyle w:val="2"/>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）其他不影响采购项目实质性要求的情形。</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4-1-2、</w:t>
      </w:r>
      <w:r>
        <w:rPr>
          <w:rFonts w:hint="eastAsia" w:ascii="宋体" w:hAnsi="宋体" w:eastAsia="宋体" w:cs="宋体"/>
          <w:sz w:val="24"/>
          <w:szCs w:val="24"/>
        </w:rPr>
        <w:t>除政府采购法律制度规定的情形外，本项目投标人或者其投标文件有下列情形之一的，作为无效投标处理：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）投标文件正副本数量不足的；</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）投标文件组成明显不符合招标文件的规定要求，影响评标委员会评判的；</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）投标文件的格式、语言、计量单位、报价货币、知识产权、投标有效期等不符合招标文件的规定，影响评标委员会评判的；</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）投标报价不符合招标文件规定的采购预算或限价或其他报价规定的；</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）商务</w:t>
      </w:r>
      <w:r>
        <w:rPr>
          <w:rFonts w:hint="eastAsia" w:ascii="宋体" w:hAnsi="宋体" w:eastAsia="宋体" w:cs="宋体"/>
          <w:sz w:val="24"/>
          <w:szCs w:val="24"/>
          <w:highlight w:val="none"/>
          <w:lang w:eastAsia="zh-CN"/>
        </w:rPr>
        <w:t>要求出现负偏离的</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）未载明或者载明的招标项目履约时间、方式、数量及其他政府采购合同实质性内容与招标文件要求不一致，且招标采购单位无法接受的。</w:t>
      </w:r>
    </w:p>
    <w:p>
      <w:pPr>
        <w:pStyle w:val="2"/>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没有完全响应招标文件的其他实质性要求或属于招标文件中投标无效情形的。</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eastAsia="宋体" w:cs="宋体"/>
          <w:sz w:val="24"/>
          <w:szCs w:val="24"/>
        </w:rPr>
        <w:t>比较与评价。按招标文件中规定的评标方法和标准，对未作无效投标处理的投标文件进行技术、服务、商务等方面评估，综合比较与评价。</w:t>
      </w:r>
    </w:p>
    <w:p>
      <w:pPr>
        <w:pStyle w:val="2"/>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4-3、</w:t>
      </w:r>
      <w:r>
        <w:rPr>
          <w:rFonts w:hint="eastAsia" w:ascii="宋体" w:hAnsi="宋体" w:eastAsia="宋体" w:cs="宋体"/>
          <w:sz w:val="24"/>
          <w:szCs w:val="24"/>
        </w:rPr>
        <w:t>复核。评分汇总结束后，评标委员会应当进行复核，特别要对拟推荐为中标候选供应商的、报价最低的、投标文件被认定为无效的进行重点复核。</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4-4、</w:t>
      </w:r>
      <w:r>
        <w:rPr>
          <w:rFonts w:hint="eastAsia" w:ascii="宋体" w:hAnsi="宋体" w:eastAsia="宋体" w:cs="宋体"/>
          <w:sz w:val="24"/>
          <w:szCs w:val="24"/>
        </w:rPr>
        <w:t>推荐中标候选</w:t>
      </w:r>
      <w:r>
        <w:rPr>
          <w:rFonts w:hint="eastAsia" w:ascii="宋体" w:hAnsi="宋体" w:eastAsia="宋体" w:cs="宋体"/>
          <w:sz w:val="24"/>
          <w:szCs w:val="24"/>
          <w:lang w:eastAsia="zh-CN"/>
        </w:rPr>
        <w:t>人</w:t>
      </w:r>
      <w:r>
        <w:rPr>
          <w:rFonts w:hint="eastAsia" w:ascii="宋体" w:hAnsi="宋体" w:eastAsia="宋体" w:cs="宋体"/>
          <w:sz w:val="24"/>
          <w:szCs w:val="24"/>
        </w:rPr>
        <w:t>。中标候选</w:t>
      </w:r>
      <w:r>
        <w:rPr>
          <w:rFonts w:hint="eastAsia" w:ascii="宋体" w:hAnsi="宋体" w:eastAsia="宋体" w:cs="宋体"/>
          <w:sz w:val="24"/>
          <w:szCs w:val="24"/>
          <w:lang w:eastAsia="zh-CN"/>
        </w:rPr>
        <w:t>人</w:t>
      </w:r>
      <w:r>
        <w:rPr>
          <w:rFonts w:hint="eastAsia" w:ascii="宋体" w:hAnsi="宋体" w:eastAsia="宋体" w:cs="宋体"/>
          <w:sz w:val="24"/>
          <w:szCs w:val="24"/>
        </w:rPr>
        <w:t>应当排序。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并列的由采购人自主采取随机抽取的方式选择中标</w:t>
      </w:r>
      <w:r>
        <w:rPr>
          <w:rFonts w:hint="eastAsia" w:ascii="宋体" w:hAnsi="宋体" w:eastAsia="宋体" w:cs="宋体"/>
          <w:sz w:val="24"/>
          <w:szCs w:val="24"/>
          <w:lang w:eastAsia="zh-CN"/>
        </w:rPr>
        <w:t>人</w:t>
      </w:r>
      <w:r>
        <w:rPr>
          <w:rFonts w:hint="eastAsia" w:ascii="宋体" w:hAnsi="宋体" w:eastAsia="宋体" w:cs="宋体"/>
          <w:sz w:val="24"/>
          <w:szCs w:val="24"/>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w:t>
      </w:r>
      <w:r>
        <w:rPr>
          <w:rFonts w:hint="eastAsia" w:ascii="宋体" w:hAnsi="宋体" w:eastAsia="宋体" w:cs="宋体"/>
          <w:sz w:val="24"/>
          <w:szCs w:val="24"/>
        </w:rPr>
        <w:t>出具评标报告。评标委员会推荐中标候选</w:t>
      </w:r>
      <w:r>
        <w:rPr>
          <w:rFonts w:hint="eastAsia" w:ascii="宋体" w:hAnsi="宋体" w:eastAsia="宋体" w:cs="宋体"/>
          <w:sz w:val="24"/>
          <w:szCs w:val="24"/>
          <w:lang w:eastAsia="zh-CN"/>
        </w:rPr>
        <w:t>人</w:t>
      </w:r>
      <w:r>
        <w:rPr>
          <w:rFonts w:hint="eastAsia" w:ascii="宋体" w:hAnsi="宋体" w:eastAsia="宋体" w:cs="宋体"/>
          <w:sz w:val="24"/>
          <w:szCs w:val="24"/>
        </w:rPr>
        <w:t>后，应当向招标采购单位出具评标报告。评标报告应当包括下列内容：</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4-5-1、</w:t>
      </w:r>
      <w:r>
        <w:rPr>
          <w:rFonts w:hint="eastAsia" w:ascii="宋体" w:hAnsi="宋体" w:eastAsia="宋体" w:cs="宋体"/>
          <w:sz w:val="24"/>
          <w:szCs w:val="24"/>
        </w:rPr>
        <w:t>招标公告刊登的媒体名称、开标日期和地点；</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4-5-2、</w:t>
      </w:r>
      <w:r>
        <w:rPr>
          <w:rFonts w:hint="eastAsia" w:ascii="宋体" w:hAnsi="宋体" w:eastAsia="宋体" w:cs="宋体"/>
          <w:sz w:val="24"/>
          <w:szCs w:val="24"/>
        </w:rPr>
        <w:t>获取招标文件的投标人名单和评标委员会成员名单；</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4-5-3、</w:t>
      </w:r>
      <w:r>
        <w:rPr>
          <w:rFonts w:hint="eastAsia" w:ascii="宋体" w:hAnsi="宋体" w:eastAsia="宋体" w:cs="宋体"/>
          <w:sz w:val="24"/>
          <w:szCs w:val="24"/>
        </w:rPr>
        <w:t>评标方法和标准；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4-5-4、</w:t>
      </w:r>
      <w:r>
        <w:rPr>
          <w:rFonts w:hint="eastAsia" w:ascii="宋体" w:hAnsi="宋体" w:eastAsia="宋体" w:cs="宋体"/>
          <w:sz w:val="24"/>
          <w:szCs w:val="24"/>
        </w:rPr>
        <w:t>开标记录和评标情况及说明，包括无效投标人名单及原因；</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4-5-5、</w:t>
      </w:r>
      <w:r>
        <w:rPr>
          <w:rFonts w:hint="eastAsia" w:ascii="宋体" w:hAnsi="宋体" w:eastAsia="宋体" w:cs="宋体"/>
          <w:sz w:val="24"/>
          <w:szCs w:val="24"/>
        </w:rPr>
        <w:t>评标结果和中标候选供应商排序表；</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4-5-6、</w:t>
      </w:r>
      <w:r>
        <w:rPr>
          <w:rFonts w:hint="eastAsia" w:ascii="宋体" w:hAnsi="宋体" w:eastAsia="宋体" w:cs="宋体"/>
          <w:sz w:val="24"/>
          <w:szCs w:val="24"/>
        </w:rPr>
        <w:t>评标委员会授标建议</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4-5-7、</w:t>
      </w:r>
      <w:r>
        <w:rPr>
          <w:rFonts w:hint="eastAsia" w:ascii="宋体" w:hAnsi="宋体" w:eastAsia="宋体" w:cs="宋体"/>
          <w:sz w:val="24"/>
          <w:szCs w:val="24"/>
        </w:rPr>
        <w:t>报价最高的投标人为中标候选人的，评标委员会应当对其报价的合理性予以特别说明。</w:t>
      </w:r>
    </w:p>
    <w:p>
      <w:pPr>
        <w:pStyle w:val="2"/>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4-6、</w:t>
      </w:r>
      <w:r>
        <w:rPr>
          <w:rFonts w:hint="eastAsia" w:ascii="宋体" w:hAnsi="宋体" w:eastAsia="宋体" w:cs="宋体"/>
          <w:sz w:val="24"/>
          <w:szCs w:val="24"/>
        </w:rPr>
        <w:t>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pPr>
        <w:pStyle w:val="2"/>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4-7、</w:t>
      </w:r>
      <w:r>
        <w:rPr>
          <w:rFonts w:hint="eastAsia" w:ascii="宋体" w:hAnsi="宋体" w:eastAsia="宋体" w:cs="宋体"/>
          <w:sz w:val="24"/>
          <w:szCs w:val="24"/>
        </w:rPr>
        <w:t>供应商应当书面澄清、说明或者更正</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4-7-1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在评标过程中，供应商投标文件实质性符合招标文件要求的前提下，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4-7-2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供应商应当书面澄清、说明或者更正，并加盖公章或签字确认（供应商为法人的，应当由其法定代表人或者代理人签字确认；供应商为其他组织的，应当由其主要负责人或者代理人签字确认；供应商为自然人的，应当由其本人签字确认），否则无效。澄清、说明或者更正不影响投标文件的效力，有效的澄清、说明或者更正材料，是投标文件的组成部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4-7-3</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评标委员会要求供应商澄清、说明或者更正，不得超出招标文件的范围，不得以此让供应商实质改变投标文件的内容，不得影响供应商公平竞争。本项目下列内容不得澄清：</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）按财政部规定应当在评标时不予承认的投标文件内容事项；</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）投标文件中已经明确的内容事项；</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4-7-4</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 xml:space="preserve"> </w:t>
      </w:r>
      <w:r>
        <w:rPr>
          <w:rFonts w:hint="eastAsia" w:ascii="宋体" w:hAnsi="宋体" w:eastAsia="宋体" w:cs="宋体"/>
          <w:sz w:val="24"/>
          <w:szCs w:val="24"/>
        </w:rPr>
        <w:t>本项目采购过程中，投标文件报价出现前后不一致的，按照下列规定修正：</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）投标文件中开标一览表（报价表）内容与投标文件中相应内容不一致的，以开标一览表（报价表）为准；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）大写金额和小写金额不一致的，以大写金额为准；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）单价金额小数点或者百分比有明显错位的，以开标一览表的总价为准，并修改单价；</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）总价金额与按单价汇总金额不一致的，以单价金额计算结果为准。</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同时出现两种以上不一致的，按照前款规定的顺序修正。修正后的报价按照</w:t>
      </w:r>
      <w:r>
        <w:rPr>
          <w:rFonts w:hint="eastAsia" w:ascii="宋体" w:hAnsi="宋体" w:eastAsia="宋体" w:cs="宋体"/>
          <w:sz w:val="24"/>
          <w:szCs w:val="24"/>
          <w:lang w:eastAsia="zh-CN"/>
        </w:rPr>
        <w:t>文件</w:t>
      </w:r>
      <w:r>
        <w:rPr>
          <w:rFonts w:hint="eastAsia" w:ascii="宋体" w:hAnsi="宋体" w:eastAsia="宋体" w:cs="宋体"/>
          <w:sz w:val="24"/>
          <w:szCs w:val="24"/>
        </w:rPr>
        <w:t>规定经投标人确认后产生约束力，投标人不确认的，其投标无效。</w:t>
      </w:r>
    </w:p>
    <w:p>
      <w:pPr>
        <w:pStyle w:val="2"/>
        <w:keepNext w:val="0"/>
        <w:keepLines w:val="0"/>
        <w:pageBreakBefore w:val="0"/>
        <w:widowControl w:val="0"/>
        <w:kinsoku/>
        <w:wordWrap/>
        <w:overflowPunct/>
        <w:topLinePunct w:val="0"/>
        <w:bidi w:val="0"/>
        <w:snapToGrid/>
        <w:spacing w:after="0" w:line="360" w:lineRule="auto"/>
        <w:ind w:firstLine="482" w:firstLineChars="200"/>
        <w:textAlignment w:val="auto"/>
        <w:rPr>
          <w:rFonts w:hint="eastAsia" w:ascii="宋体" w:hAnsi="宋体" w:eastAsia="宋体" w:cs="宋体"/>
          <w:b/>
          <w:sz w:val="24"/>
          <w:szCs w:val="24"/>
          <w:u w:val="single"/>
        </w:rPr>
      </w:pPr>
      <w:r>
        <w:rPr>
          <w:rFonts w:hint="eastAsia" w:ascii="宋体" w:hAnsi="宋体" w:eastAsia="宋体" w:cs="宋体"/>
          <w:b/>
          <w:sz w:val="24"/>
          <w:szCs w:val="24"/>
          <w:u w:val="single"/>
        </w:rPr>
        <w:t>注：评标委员会</w:t>
      </w:r>
      <w:r>
        <w:rPr>
          <w:rFonts w:hint="eastAsia" w:ascii="宋体" w:hAnsi="宋体" w:eastAsia="宋体" w:cs="宋体"/>
          <w:b/>
          <w:sz w:val="24"/>
          <w:szCs w:val="24"/>
          <w:u w:val="single"/>
          <w:lang w:eastAsia="zh-CN"/>
        </w:rPr>
        <w:t>应</w:t>
      </w:r>
      <w:r>
        <w:rPr>
          <w:rFonts w:hint="eastAsia" w:ascii="宋体" w:hAnsi="宋体" w:eastAsia="宋体" w:cs="宋体"/>
          <w:b/>
          <w:sz w:val="24"/>
          <w:szCs w:val="24"/>
          <w:u w:val="single"/>
        </w:rPr>
        <w:t>当积极履行澄清、说明或者更正的职责，不得滥用权力。供应商的投标文件应当要求澄清、说明或者更正的，不得未经澄清、说明或者更正而直接作无效投标处理。</w:t>
      </w:r>
    </w:p>
    <w:p>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u w:val="none"/>
          <w:lang w:val="en-US" w:eastAsia="zh-CN"/>
        </w:rPr>
        <w:t>4-8、</w:t>
      </w:r>
      <w:r>
        <w:rPr>
          <w:rFonts w:hint="eastAsia" w:ascii="宋体" w:hAnsi="宋体" w:eastAsia="宋体" w:cs="宋体"/>
          <w:b/>
          <w:sz w:val="24"/>
          <w:szCs w:val="24"/>
        </w:rPr>
        <w:t>低于成本价投标处理</w:t>
      </w:r>
    </w:p>
    <w:p>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4-8-1、</w:t>
      </w:r>
      <w:r>
        <w:rPr>
          <w:rFonts w:hint="eastAsia" w:ascii="宋体" w:hAnsi="宋体" w:eastAsia="宋体" w:cs="宋体"/>
          <w:b/>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sz w:val="24"/>
          <w:szCs w:val="24"/>
        </w:rPr>
        <w:t>。</w:t>
      </w:r>
    </w:p>
    <w:p>
      <w:pPr>
        <w:pStyle w:val="25"/>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4-8-2、</w:t>
      </w:r>
      <w:r>
        <w:rPr>
          <w:rFonts w:hint="eastAsia" w:ascii="宋体" w:hAnsi="宋体" w:eastAsia="宋体" w:cs="宋体"/>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签字确认。</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4-8-3、</w:t>
      </w:r>
      <w:r>
        <w:rPr>
          <w:rFonts w:hint="eastAsia" w:ascii="宋体" w:hAnsi="宋体" w:eastAsia="宋体" w:cs="宋体"/>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响应文件作为无效处理。</w:t>
      </w:r>
    </w:p>
    <w:p>
      <w:pPr>
        <w:pStyle w:val="25"/>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4-9</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招标采购单位现场复核评标结果</w:t>
      </w:r>
    </w:p>
    <w:p>
      <w:pPr>
        <w:pStyle w:val="25"/>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4-9-1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评标结果汇总完成后，评标委员会拟出具评标报告前，招标采购单位应当组织2名以上的本单位工作人员，在采购现场监督人员的监督之下，依据有关的法律制度和采购文件对评标结果进行复核。除下列情形外，任何人不得修改评标结果：</w:t>
      </w:r>
    </w:p>
    <w:p>
      <w:pPr>
        <w:pStyle w:val="25"/>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）分值汇总计算错误的；</w:t>
      </w:r>
    </w:p>
    <w:p>
      <w:pPr>
        <w:pStyle w:val="25"/>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）分项评分超出评分标准范围的；</w:t>
      </w:r>
    </w:p>
    <w:p>
      <w:pPr>
        <w:pStyle w:val="25"/>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）客观评分不一致的；</w:t>
      </w:r>
    </w:p>
    <w:p>
      <w:pPr>
        <w:pStyle w:val="25"/>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）经评标委员会认定评分畸高畸低的。</w:t>
      </w:r>
    </w:p>
    <w:p>
      <w:pPr>
        <w:pStyle w:val="25"/>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存在本条上述规定情形的，由评标委员会自主决定是否采纳招标采购单位的书面建议，并承担独立评审责任。评标委员会采纳招标采购单位书面建议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招标采购单位认为评标委员会评标结果不合法的，应当书面报告采购项目同级财政部门依法处理。</w:t>
      </w:r>
    </w:p>
    <w:p>
      <w:pPr>
        <w:pStyle w:val="25"/>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4-9-2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有下列</w:t>
      </w:r>
      <w:r>
        <w:rPr>
          <w:rFonts w:hint="eastAsia" w:ascii="宋体" w:hAnsi="宋体" w:eastAsia="宋体" w:cs="宋体"/>
          <w:sz w:val="24"/>
          <w:szCs w:val="24"/>
        </w:rPr>
        <w:t>情形之一的，不得修改评标结果或者重新评审：</w:t>
      </w:r>
    </w:p>
    <w:p>
      <w:pPr>
        <w:pStyle w:val="25"/>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）招标采购单位现场复核时，复核工作人员数量不足的；</w:t>
      </w:r>
    </w:p>
    <w:p>
      <w:pPr>
        <w:pStyle w:val="25"/>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）招标采购单位现场复核时，没有采购监督人员现场监督的；</w:t>
      </w:r>
    </w:p>
    <w:p>
      <w:pPr>
        <w:pStyle w:val="25"/>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）招标采购单位现场复核内容超出规定范围的；</w:t>
      </w:r>
    </w:p>
    <w:p>
      <w:pPr>
        <w:pStyle w:val="2"/>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）招标采购单位未提供书面建议的。</w:t>
      </w:r>
    </w:p>
    <w:p>
      <w:pPr>
        <w:rPr>
          <w:rFonts w:hint="eastAsia"/>
          <w:lang w:val="en-US" w:eastAsia="zh-CN"/>
        </w:rPr>
      </w:pPr>
      <w:r>
        <w:rPr>
          <w:rFonts w:hint="eastAsia"/>
          <w:lang w:val="en-US" w:eastAsia="zh-CN"/>
        </w:rPr>
        <w:br w:type="page"/>
      </w:r>
    </w:p>
    <w:p>
      <w:pPr>
        <w:pStyle w:val="4"/>
        <w:bidi w:val="0"/>
        <w:jc w:val="center"/>
        <w:rPr>
          <w:rFonts w:hint="eastAsia"/>
          <w:lang w:val="en-US" w:eastAsia="zh-CN"/>
        </w:rPr>
      </w:pPr>
      <w:bookmarkStart w:id="28" w:name="_Toc6337"/>
      <w:bookmarkStart w:id="29" w:name="_Toc17831"/>
      <w:r>
        <w:rPr>
          <w:rFonts w:hint="eastAsia"/>
          <w:lang w:val="en-US" w:eastAsia="zh-CN"/>
        </w:rPr>
        <w:t>第六章  中标和合同</w:t>
      </w:r>
      <w:bookmarkEnd w:id="28"/>
      <w:bookmarkEnd w:id="2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lang w:val="en-US" w:eastAsia="zh-CN"/>
        </w:rPr>
      </w:pPr>
      <w:r>
        <w:rPr>
          <w:rFonts w:hint="eastAsia" w:ascii="宋体" w:hAnsi="宋体" w:eastAsia="宋体" w:cs="宋体"/>
          <w:b/>
          <w:bCs/>
          <w:lang w:val="en-US" w:eastAsia="zh-CN"/>
        </w:rPr>
        <w:t>1、中标</w:t>
      </w:r>
    </w:p>
    <w:p>
      <w:pPr>
        <w:pStyle w:val="25"/>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rPr>
        <w:t>采购代理机构在评标结束后2个工作日内将评标报告送采购人。</w:t>
      </w:r>
    </w:p>
    <w:p>
      <w:pPr>
        <w:pStyle w:val="25"/>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采购人应当自收到评标报告之日起</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pStyle w:val="25"/>
        <w:keepNext w:val="0"/>
        <w:keepLines w:val="0"/>
        <w:pageBreakBefore w:val="0"/>
        <w:widowControl w:val="0"/>
        <w:kinsoku/>
        <w:wordWrap/>
        <w:overflowPunct/>
        <w:topLinePunct w:val="0"/>
        <w:bidi w:val="0"/>
        <w:snapToGrid/>
        <w:spacing w:line="360" w:lineRule="auto"/>
        <w:ind w:firstLine="482" w:firstLineChars="200"/>
        <w:jc w:val="both"/>
        <w:textAlignment w:val="auto"/>
        <w:rPr>
          <w:rFonts w:hint="eastAsia" w:ascii="宋体" w:hAnsi="宋体" w:eastAsia="宋体" w:cs="宋体"/>
          <w:b w:val="0"/>
          <w:bCs w:val="0"/>
          <w:sz w:val="24"/>
          <w:szCs w:val="24"/>
        </w:rPr>
      </w:pPr>
      <w:r>
        <w:rPr>
          <w:rFonts w:hint="eastAsia" w:hAnsi="宋体" w:cs="宋体"/>
          <w:b/>
          <w:color w:val="auto"/>
        </w:rPr>
        <w:t>注意，采购人按照推荐的中标候选供应商顺序确定中标供应商，不能认为采购人只能确定第一中标候选供应商为中标供应商，采购人有正当理由的，可以确定后一顺序中标候选供应商为中标供应商，依次类推。</w:t>
      </w:r>
    </w:p>
    <w:p>
      <w:pPr>
        <w:pStyle w:val="25"/>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1-3、</w:t>
      </w:r>
      <w:r>
        <w:rPr>
          <w:rFonts w:hint="eastAsia" w:ascii="宋体" w:hAnsi="宋体" w:eastAsia="宋体" w:cs="宋体"/>
          <w:b w:val="0"/>
          <w:bCs w:val="0"/>
          <w:sz w:val="24"/>
          <w:szCs w:val="24"/>
        </w:rPr>
        <w:t>采购人在收到评标报告5个工作日内未按评标报告推荐的中标候选人顺序确定中标人，又不能说明合法理由的，视同按评标报告推荐的顺序确定排名第一的中标候选人为中标人。</w:t>
      </w:r>
    </w:p>
    <w:p>
      <w:pPr>
        <w:pStyle w:val="25"/>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1-4、</w:t>
      </w:r>
      <w:r>
        <w:rPr>
          <w:rFonts w:hint="eastAsia" w:ascii="宋体" w:hAnsi="宋体" w:eastAsia="宋体" w:cs="宋体"/>
          <w:b w:val="0"/>
          <w:bCs w:val="0"/>
          <w:sz w:val="24"/>
          <w:szCs w:val="24"/>
        </w:rPr>
        <w:t>采购人或者采购代理机构应当自中标人确定之日起2个工作日内，在</w:t>
      </w:r>
      <w:r>
        <w:rPr>
          <w:rFonts w:hint="eastAsia" w:ascii="宋体" w:hAnsi="宋体" w:eastAsia="宋体" w:cs="宋体"/>
          <w:b w:val="0"/>
          <w:bCs w:val="0"/>
          <w:sz w:val="24"/>
          <w:szCs w:val="24"/>
          <w:lang w:eastAsia="zh-CN"/>
        </w:rPr>
        <w:t>陕西省政府采购网上</w:t>
      </w:r>
      <w:r>
        <w:rPr>
          <w:rFonts w:hint="eastAsia" w:ascii="宋体" w:hAnsi="宋体" w:eastAsia="宋体" w:cs="宋体"/>
          <w:b w:val="0"/>
          <w:bCs w:val="0"/>
          <w:sz w:val="24"/>
          <w:szCs w:val="24"/>
        </w:rPr>
        <w:t>公告中标结果，招标文件应当随中标结果同时公告。</w:t>
      </w:r>
    </w:p>
    <w:p>
      <w:pPr>
        <w:pStyle w:val="25"/>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1-5、</w:t>
      </w:r>
      <w:r>
        <w:rPr>
          <w:rFonts w:hint="eastAsia" w:ascii="宋体" w:hAnsi="宋体" w:eastAsia="宋体" w:cs="宋体"/>
          <w:b w:val="0"/>
          <w:bCs w:val="0"/>
          <w:sz w:val="24"/>
          <w:szCs w:val="24"/>
        </w:rPr>
        <w:t>中标公告期限为1个工作日。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lang w:val="en-US" w:eastAsia="zh-CN"/>
        </w:rPr>
      </w:pPr>
      <w:r>
        <w:rPr>
          <w:rFonts w:hint="eastAsia" w:ascii="宋体" w:hAnsi="宋体" w:eastAsia="宋体" w:cs="宋体"/>
          <w:b/>
          <w:bCs/>
          <w:lang w:val="en-US" w:eastAsia="zh-CN"/>
        </w:rPr>
        <w:t>2、签订合同</w:t>
      </w:r>
    </w:p>
    <w:p>
      <w:pPr>
        <w:pStyle w:val="25"/>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2-1、</w:t>
      </w:r>
      <w:r>
        <w:rPr>
          <w:rFonts w:hint="eastAsia" w:ascii="宋体" w:hAnsi="宋体" w:eastAsia="宋体" w:cs="宋体"/>
          <w:b w:val="0"/>
          <w:bCs w:val="0"/>
          <w:sz w:val="24"/>
          <w:szCs w:val="24"/>
        </w:rPr>
        <w:t>中标人应在中标通知书发出之日起</w:t>
      </w:r>
      <w:r>
        <w:rPr>
          <w:rFonts w:hint="eastAsia" w:ascii="宋体" w:hAnsi="宋体" w:eastAsia="宋体" w:cs="宋体"/>
          <w:b w:val="0"/>
          <w:bCs w:val="0"/>
          <w:sz w:val="24"/>
          <w:szCs w:val="24"/>
          <w:lang w:val="en-US" w:eastAsia="zh-CN"/>
        </w:rPr>
        <w:t>30</w:t>
      </w:r>
      <w:r>
        <w:rPr>
          <w:rFonts w:hint="eastAsia" w:ascii="宋体" w:hAnsi="宋体" w:eastAsia="宋体" w:cs="宋体"/>
          <w:b w:val="0"/>
          <w:bCs w:val="0"/>
          <w:sz w:val="24"/>
          <w:szCs w:val="24"/>
        </w:rPr>
        <w:t>日内与采购人签订采购合同。由于中标人的原因逾期未与采购人签订采购合同的，将视为放弃中标，取消其中标资格并将按相关规定进行处理。</w:t>
      </w:r>
    </w:p>
    <w:p>
      <w:pPr>
        <w:pStyle w:val="25"/>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2-2、</w:t>
      </w:r>
      <w:r>
        <w:rPr>
          <w:rFonts w:hint="eastAsia" w:ascii="宋体" w:hAnsi="宋体" w:eastAsia="宋体" w:cs="宋体"/>
          <w:b w:val="0"/>
          <w:bCs w:val="0"/>
          <w:sz w:val="24"/>
          <w:szCs w:val="24"/>
        </w:rPr>
        <w:t>采购人不得向中标人提出任何不合理的要求，作为签订合同的条件，不得与中标人私下订立背离合同实质性内容的任何协议，所签订的合同不得对招标文件和中标人投标文件确定的事项进行实质性修改。</w:t>
      </w:r>
    </w:p>
    <w:p>
      <w:pPr>
        <w:pStyle w:val="25"/>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2-3、</w:t>
      </w:r>
      <w:r>
        <w:rPr>
          <w:rFonts w:hint="eastAsia" w:ascii="宋体" w:hAnsi="宋体" w:eastAsia="宋体" w:cs="宋体"/>
          <w:b w:val="0"/>
          <w:bCs w:val="0"/>
          <w:sz w:val="24"/>
          <w:szCs w:val="24"/>
        </w:rPr>
        <w:t>中标人拒绝与采购人签订合同的，采购人可以按照评审报告推荐的中标候选人名单排序，确定下一候选人为中标</w:t>
      </w:r>
      <w:r>
        <w:rPr>
          <w:rFonts w:hint="eastAsia" w:ascii="宋体" w:hAnsi="宋体" w:eastAsia="宋体" w:cs="宋体"/>
          <w:b w:val="0"/>
          <w:bCs w:val="0"/>
          <w:sz w:val="24"/>
          <w:szCs w:val="24"/>
          <w:lang w:eastAsia="zh-CN"/>
        </w:rPr>
        <w:t>人</w:t>
      </w:r>
      <w:r>
        <w:rPr>
          <w:rFonts w:hint="eastAsia" w:ascii="宋体" w:hAnsi="宋体" w:eastAsia="宋体" w:cs="宋体"/>
          <w:b w:val="0"/>
          <w:bCs w:val="0"/>
          <w:sz w:val="24"/>
          <w:szCs w:val="24"/>
        </w:rPr>
        <w:t>，也可以重新开展政府采购活动。</w:t>
      </w:r>
    </w:p>
    <w:p>
      <w:pPr>
        <w:pStyle w:val="25"/>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2-4、</w:t>
      </w:r>
      <w:r>
        <w:rPr>
          <w:rFonts w:hint="eastAsia" w:ascii="宋体" w:hAnsi="宋体" w:eastAsia="宋体" w:cs="宋体"/>
          <w:b w:val="0"/>
          <w:bCs w:val="0"/>
          <w:sz w:val="24"/>
          <w:szCs w:val="24"/>
        </w:rPr>
        <w:t>中标人在合同签订之后</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个工作日内，将签订的合同（一式壹份）送采购代理机构。中标人应及时到采购代理机构办理。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lang w:val="en-US" w:eastAsia="zh-CN"/>
        </w:rPr>
        <w:t>3、合同分包</w:t>
      </w:r>
      <w:r>
        <w:rPr>
          <w:rFonts w:hint="eastAsia" w:ascii="宋体" w:hAnsi="宋体" w:eastAsia="宋体" w:cs="宋体"/>
          <w:b/>
          <w:bCs/>
          <w:highlight w:val="none"/>
          <w:lang w:val="en-US" w:eastAsia="zh-CN"/>
        </w:rPr>
        <w:t>（本项目</w:t>
      </w:r>
      <w:r>
        <w:rPr>
          <w:rFonts w:hint="eastAsia" w:ascii="宋体" w:hAnsi="宋体" w:cs="宋体"/>
          <w:b/>
          <w:bCs/>
          <w:highlight w:val="none"/>
          <w:lang w:val="en-US" w:eastAsia="zh-CN"/>
        </w:rPr>
        <w:t>不</w:t>
      </w:r>
      <w:r>
        <w:rPr>
          <w:rFonts w:hint="eastAsia" w:ascii="宋体" w:hAnsi="宋体" w:eastAsia="宋体" w:cs="宋体"/>
          <w:b/>
          <w:bCs/>
          <w:highlight w:val="none"/>
          <w:lang w:val="en-US" w:eastAsia="zh-CN"/>
        </w:rPr>
        <w:t>适用）</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3-1、</w:t>
      </w:r>
      <w:r>
        <w:rPr>
          <w:rFonts w:hint="eastAsia" w:ascii="宋体" w:hAnsi="宋体" w:eastAsia="宋体" w:cs="宋体"/>
        </w:rPr>
        <w:t>经采购人同意，中标人可以依法采取分包方式履行合同。这种要求应当在合同签订之前征得采购人同意，并且分包</w:t>
      </w:r>
      <w:r>
        <w:rPr>
          <w:rFonts w:hint="eastAsia" w:ascii="宋体" w:hAnsi="宋体" w:eastAsia="宋体" w:cs="宋体"/>
          <w:lang w:eastAsia="zh-CN"/>
        </w:rPr>
        <w:t>投标人</w:t>
      </w:r>
      <w:r>
        <w:rPr>
          <w:rFonts w:hint="eastAsia" w:ascii="宋体" w:hAnsi="宋体" w:eastAsia="宋体" w:cs="宋体"/>
        </w:rPr>
        <w:t>履行的分包项目的品牌、规格型号及技术要求等，必须与中标的一致。</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分包履行合同的部分应当为采购项目的非主体、非关键性工作，不属于中标人的主要合同义务。投标人根据招标文件的规定和采购项目的实际情况，拟在中标后将中标项目的非主体、非关键性工作分包的，应当在投标文件中载明分包承担主体，分包承担主体应当具备相应资质条件且不得再次分包。</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3-2、</w:t>
      </w:r>
      <w:r>
        <w:rPr>
          <w:rFonts w:hint="eastAsia" w:ascii="宋体" w:hAnsi="宋体" w:eastAsia="宋体" w:cs="宋体"/>
        </w:rPr>
        <w:t>采购合同实行分包履行的，中标人就采购项目和分包项目向采购人负责，分包</w:t>
      </w:r>
      <w:r>
        <w:rPr>
          <w:rFonts w:hint="eastAsia" w:ascii="宋体" w:hAnsi="宋体" w:eastAsia="宋体" w:cs="宋体"/>
          <w:lang w:eastAsia="zh-CN"/>
        </w:rPr>
        <w:t>投标人</w:t>
      </w:r>
      <w:r>
        <w:rPr>
          <w:rFonts w:hint="eastAsia" w:ascii="宋体" w:hAnsi="宋体" w:eastAsia="宋体" w:cs="宋体"/>
        </w:rPr>
        <w:t>就分包项目承担责任。</w:t>
      </w:r>
    </w:p>
    <w:p>
      <w:pPr>
        <w:pStyle w:val="25"/>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rPr>
      </w:pPr>
      <w:r>
        <w:rPr>
          <w:rFonts w:hint="eastAsia" w:ascii="宋体" w:hAnsi="宋体" w:eastAsia="宋体" w:cs="宋体"/>
          <w:lang w:val="en-US" w:eastAsia="zh-CN"/>
        </w:rPr>
        <w:t>3-3、</w:t>
      </w:r>
      <w:r>
        <w:rPr>
          <w:rFonts w:hint="eastAsia" w:ascii="宋体" w:hAnsi="宋体" w:eastAsia="宋体" w:cs="宋体"/>
        </w:rPr>
        <w:t>中小企业依据《政府采购促进中小企业发展管理办法》（财库〔2020〕46号）规定的政策获取政府采购合同后，小型、微型企业不得分包或转包给大型、中型企业，中型企业不得分包或转包给大型企业。</w:t>
      </w:r>
    </w:p>
    <w:p>
      <w:pPr>
        <w:pStyle w:val="4"/>
        <w:pageBreakBefore w:val="0"/>
        <w:widowControl w:val="0"/>
        <w:kinsoku/>
        <w:wordWrap/>
        <w:overflowPunct/>
        <w:topLinePunct w:val="0"/>
        <w:bidi w:val="0"/>
        <w:snapToGrid/>
        <w:spacing w:before="0" w:after="0" w:line="360" w:lineRule="auto"/>
        <w:textAlignment w:val="auto"/>
        <w:rPr>
          <w:rFonts w:hint="eastAsia" w:ascii="宋体" w:hAnsi="宋体" w:eastAsia="宋体" w:cs="宋体"/>
          <w:sz w:val="24"/>
        </w:rPr>
      </w:pPr>
      <w:bookmarkStart w:id="30" w:name="_Toc32611"/>
      <w:bookmarkStart w:id="31" w:name="_Toc32594"/>
      <w:r>
        <w:rPr>
          <w:rFonts w:hint="eastAsia" w:ascii="宋体" w:hAnsi="宋体" w:eastAsia="宋体" w:cs="宋体"/>
          <w:sz w:val="24"/>
          <w:lang w:val="en-US" w:eastAsia="zh-CN"/>
        </w:rPr>
        <w:t>4、</w:t>
      </w:r>
      <w:r>
        <w:rPr>
          <w:rFonts w:hint="eastAsia" w:ascii="宋体" w:hAnsi="宋体" w:eastAsia="宋体" w:cs="宋体"/>
          <w:sz w:val="24"/>
        </w:rPr>
        <w:t>合同转</w:t>
      </w:r>
      <w:r>
        <w:rPr>
          <w:rFonts w:hint="eastAsia" w:ascii="宋体" w:hAnsi="宋体" w:eastAsia="宋体" w:cs="宋体"/>
          <w:sz w:val="24"/>
          <w:highlight w:val="none"/>
        </w:rPr>
        <w:t>包（本项目</w:t>
      </w:r>
      <w:r>
        <w:rPr>
          <w:rFonts w:hint="eastAsia" w:ascii="宋体" w:hAnsi="宋体" w:eastAsia="宋体" w:cs="宋体"/>
          <w:sz w:val="24"/>
          <w:highlight w:val="none"/>
          <w:lang w:eastAsia="zh-CN"/>
        </w:rPr>
        <w:t>不</w:t>
      </w:r>
      <w:r>
        <w:rPr>
          <w:rFonts w:hint="eastAsia" w:ascii="宋体" w:hAnsi="宋体" w:eastAsia="宋体" w:cs="宋体"/>
          <w:sz w:val="24"/>
          <w:highlight w:val="none"/>
        </w:rPr>
        <w:t>适用）</w:t>
      </w:r>
      <w:bookmarkEnd w:id="30"/>
      <w:bookmarkEnd w:id="31"/>
    </w:p>
    <w:p>
      <w:pPr>
        <w:pageBreakBefore w:val="0"/>
        <w:widowControl w:val="0"/>
        <w:kinsoku/>
        <w:wordWrap/>
        <w:overflowPunct/>
        <w:topLinePunct w:val="0"/>
        <w:bidi w:val="0"/>
        <w:snapToGrid/>
        <w:spacing w:line="360" w:lineRule="auto"/>
        <w:ind w:firstLine="540" w:firstLineChars="225"/>
        <w:textAlignment w:val="auto"/>
        <w:rPr>
          <w:rFonts w:hint="eastAsia" w:ascii="宋体" w:hAnsi="宋体" w:eastAsia="宋体" w:cs="宋体"/>
        </w:rPr>
      </w:pPr>
      <w:r>
        <w:rPr>
          <w:rFonts w:hint="eastAsia" w:ascii="宋体" w:hAnsi="宋体" w:eastAsia="宋体" w:cs="宋体"/>
        </w:rPr>
        <w:t>本采购项目严禁中标人将任何政府采购合同义务转包。本项目所称转包，是指中标人将政府采购合同义务转让给第三人，并退出现有政府采购合同当事人双方的权利义务关系，受让人（即第三人）成为政府采购合同的另一方当事人的行为。</w:t>
      </w:r>
    </w:p>
    <w:p>
      <w:pPr>
        <w:pageBreakBefore w:val="0"/>
        <w:widowControl w:val="0"/>
        <w:kinsoku/>
        <w:wordWrap/>
        <w:overflowPunct/>
        <w:topLinePunct w:val="0"/>
        <w:bidi w:val="0"/>
        <w:snapToGrid/>
        <w:spacing w:line="360" w:lineRule="auto"/>
        <w:ind w:firstLine="540" w:firstLineChars="225"/>
        <w:textAlignment w:val="auto"/>
        <w:rPr>
          <w:rFonts w:hint="eastAsia" w:ascii="宋体" w:hAnsi="宋体" w:eastAsia="宋体" w:cs="宋体"/>
        </w:rPr>
      </w:pPr>
      <w:r>
        <w:rPr>
          <w:rFonts w:hint="eastAsia" w:ascii="宋体" w:hAnsi="宋体" w:eastAsia="宋体" w:cs="宋体"/>
        </w:rPr>
        <w:t>中标人转包的，视同拒绝履行政府采购合同义务，将依法追究法律责任。</w:t>
      </w:r>
    </w:p>
    <w:p>
      <w:pPr>
        <w:pStyle w:val="4"/>
        <w:pageBreakBefore w:val="0"/>
        <w:widowControl w:val="0"/>
        <w:kinsoku/>
        <w:wordWrap/>
        <w:overflowPunct/>
        <w:topLinePunct w:val="0"/>
        <w:bidi w:val="0"/>
        <w:snapToGrid/>
        <w:spacing w:before="0" w:after="0" w:line="360" w:lineRule="auto"/>
        <w:textAlignment w:val="auto"/>
        <w:rPr>
          <w:rFonts w:hint="eastAsia" w:ascii="宋体" w:hAnsi="宋体" w:eastAsia="宋体" w:cs="宋体"/>
          <w:sz w:val="24"/>
        </w:rPr>
      </w:pPr>
      <w:bookmarkStart w:id="32" w:name="_Toc23336"/>
      <w:bookmarkStart w:id="33" w:name="_Toc25187"/>
      <w:r>
        <w:rPr>
          <w:rFonts w:hint="eastAsia" w:ascii="宋体" w:hAnsi="宋体" w:eastAsia="宋体" w:cs="宋体"/>
          <w:sz w:val="24"/>
          <w:lang w:val="en-US" w:eastAsia="zh-CN"/>
        </w:rPr>
        <w:t>5、</w:t>
      </w:r>
      <w:r>
        <w:rPr>
          <w:rFonts w:hint="eastAsia" w:ascii="宋体" w:hAnsi="宋体" w:eastAsia="宋体" w:cs="宋体"/>
          <w:sz w:val="24"/>
        </w:rPr>
        <w:t>补充合同</w:t>
      </w:r>
      <w:bookmarkEnd w:id="32"/>
      <w:bookmarkEnd w:id="33"/>
    </w:p>
    <w:p>
      <w:pPr>
        <w:pStyle w:val="25"/>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rPr>
      </w:pPr>
      <w:r>
        <w:rPr>
          <w:rFonts w:hint="eastAsia" w:ascii="宋体" w:hAnsi="宋体" w:eastAsia="宋体" w:cs="宋体"/>
        </w:rPr>
        <w:t>采购合同履行过程中，采购人需要追加与合同标的相同的货物或者服务的，在不改变合同其他条款的前提下，可以与中标</w:t>
      </w:r>
      <w:r>
        <w:rPr>
          <w:rFonts w:hint="eastAsia" w:cs="宋体"/>
          <w:lang w:eastAsia="zh-CN"/>
        </w:rPr>
        <w:t>人</w:t>
      </w:r>
      <w:r>
        <w:rPr>
          <w:rFonts w:hint="eastAsia" w:ascii="宋体" w:hAnsi="宋体" w:eastAsia="宋体" w:cs="宋体"/>
        </w:rPr>
        <w:t>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pPr>
        <w:pStyle w:val="4"/>
        <w:bidi w:val="0"/>
        <w:jc w:val="center"/>
        <w:rPr>
          <w:rFonts w:hint="eastAsia" w:ascii="宋体" w:hAnsi="宋体" w:cs="宋体"/>
          <w:lang w:val="en-US" w:eastAsia="zh-CN"/>
        </w:rPr>
      </w:pPr>
      <w:r>
        <w:rPr>
          <w:rFonts w:hint="eastAsia" w:ascii="宋体" w:hAnsi="宋体" w:eastAsia="宋体" w:cs="宋体"/>
        </w:rPr>
        <w:br w:type="page"/>
      </w:r>
      <w:bookmarkStart w:id="34" w:name="_Toc9941"/>
      <w:bookmarkStart w:id="35" w:name="_Toc10715"/>
      <w:r>
        <w:rPr>
          <w:rFonts w:hint="eastAsia" w:ascii="宋体" w:hAnsi="宋体" w:cs="宋体"/>
          <w:lang w:eastAsia="zh-CN"/>
        </w:rPr>
        <w:t>第七章</w:t>
      </w:r>
      <w:r>
        <w:rPr>
          <w:rFonts w:hint="eastAsia" w:ascii="宋体" w:hAnsi="宋体" w:cs="宋体"/>
          <w:lang w:val="en-US" w:eastAsia="zh-CN"/>
        </w:rPr>
        <w:t xml:space="preserve">  其他</w:t>
      </w:r>
      <w:bookmarkEnd w:id="34"/>
      <w:bookmarkEnd w:id="35"/>
    </w:p>
    <w:p>
      <w:pPr>
        <w:keepNext w:val="0"/>
        <w:keepLines w:val="0"/>
        <w:pageBreakBefore w:val="0"/>
        <w:widowControl w:val="0"/>
        <w:kinsoku/>
        <w:wordWrap/>
        <w:overflowPunct/>
        <w:topLinePunct w:val="0"/>
        <w:bidi w:val="0"/>
        <w:snapToGrid/>
        <w:spacing w:line="360" w:lineRule="auto"/>
        <w:textAlignment w:val="auto"/>
        <w:rPr>
          <w:rFonts w:hint="default"/>
          <w:lang w:val="en-US" w:eastAsia="zh-CN"/>
        </w:rPr>
      </w:pPr>
      <w:r>
        <w:rPr>
          <w:rFonts w:hint="eastAsia" w:ascii="宋体" w:hAnsi="宋体" w:eastAsia="宋体" w:cs="宋体"/>
          <w:b/>
          <w:bCs/>
          <w:kern w:val="0"/>
          <w:sz w:val="24"/>
          <w:szCs w:val="32"/>
          <w:lang w:val="en-US" w:eastAsia="zh-CN" w:bidi="ar-SA"/>
        </w:rPr>
        <w:t>1、招标代理服务费</w:t>
      </w:r>
    </w:p>
    <w:p>
      <w:pPr>
        <w:pStyle w:val="25"/>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rPr>
      </w:pPr>
      <w:r>
        <w:rPr>
          <w:rFonts w:hint="eastAsia" w:cs="宋体"/>
          <w:lang w:val="en-US" w:eastAsia="zh-CN"/>
        </w:rPr>
        <w:t>1-1、服务费收取：</w:t>
      </w:r>
      <w:r>
        <w:rPr>
          <w:rFonts w:hint="eastAsia" w:ascii="宋体" w:hAnsi="宋体" w:eastAsia="宋体" w:cs="宋体"/>
        </w:rPr>
        <w:t>参照国家计委计价格[2002]1980号及发改办价格[2003]857号通知规定</w:t>
      </w:r>
      <w:r>
        <w:rPr>
          <w:rFonts w:hint="eastAsia" w:ascii="宋体" w:hAnsi="宋体" w:eastAsia="宋体" w:cs="宋体"/>
          <w:lang w:eastAsia="zh-CN"/>
        </w:rPr>
        <w:t>收取</w:t>
      </w:r>
      <w:r>
        <w:rPr>
          <w:rFonts w:hint="eastAsia" w:ascii="宋体" w:hAnsi="宋体" w:eastAsia="宋体" w:cs="宋体"/>
        </w:rPr>
        <w:t>，由中标人在领取中标通知书</w:t>
      </w:r>
      <w:r>
        <w:rPr>
          <w:rFonts w:hint="eastAsia" w:ascii="宋体" w:hAnsi="宋体" w:eastAsia="宋体" w:cs="宋体"/>
          <w:lang w:eastAsia="zh-CN"/>
        </w:rPr>
        <w:t>前</w:t>
      </w:r>
      <w:r>
        <w:rPr>
          <w:rFonts w:hint="eastAsia" w:ascii="宋体" w:hAnsi="宋体" w:eastAsia="宋体" w:cs="宋体"/>
        </w:rPr>
        <w:t>向</w:t>
      </w:r>
      <w:r>
        <w:rPr>
          <w:rFonts w:hint="eastAsia" w:ascii="宋体" w:hAnsi="宋体" w:eastAsia="宋体" w:cs="宋体"/>
          <w:lang w:eastAsia="zh-CN"/>
        </w:rPr>
        <w:t>采购代理机构</w:t>
      </w:r>
      <w:r>
        <w:rPr>
          <w:rFonts w:hint="eastAsia" w:ascii="宋体" w:hAnsi="宋体" w:eastAsia="宋体" w:cs="宋体"/>
        </w:rPr>
        <w:t>交纳招标服务费。</w:t>
      </w:r>
    </w:p>
    <w:p>
      <w:pPr>
        <w:pStyle w:val="25"/>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cs="宋体"/>
          <w:lang w:val="en-US" w:eastAsia="zh-CN"/>
        </w:rPr>
      </w:pPr>
      <w:r>
        <w:rPr>
          <w:rFonts w:hint="eastAsia" w:cs="宋体"/>
          <w:lang w:val="en-US" w:eastAsia="zh-CN"/>
        </w:rPr>
        <w:t>1-2、招标代理服务费支付方式：银行转账或现金方式</w:t>
      </w:r>
    </w:p>
    <w:tbl>
      <w:tblPr>
        <w:tblStyle w:val="18"/>
        <w:tblW w:w="9288" w:type="dxa"/>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88"/>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9288" w:type="dxa"/>
            <w:tcBorders>
              <w:tl2br w:val="nil"/>
              <w:tr2bl w:val="nil"/>
            </w:tcBorders>
          </w:tcPr>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收款单位：陕西万德招标有限公司</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开户银行：中国银行西安南二环支行</w:t>
            </w:r>
          </w:p>
          <w:p>
            <w:pPr>
              <w:pStyle w:val="25"/>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cs="宋体"/>
                <w:vertAlign w:val="baseline"/>
                <w:lang w:val="en-US" w:eastAsia="zh-CN"/>
              </w:rPr>
            </w:pPr>
            <w:r>
              <w:rPr>
                <w:rFonts w:hint="eastAsia" w:ascii="宋体" w:hAnsi="宋体" w:eastAsia="宋体" w:cs="宋体"/>
                <w:sz w:val="24"/>
                <w:szCs w:val="24"/>
                <w:highlight w:val="none"/>
                <w:lang w:val="en-US" w:eastAsia="zh-CN" w:bidi="ar-SA"/>
              </w:rPr>
              <w:t>银行账号：103673241394</w:t>
            </w:r>
          </w:p>
        </w:tc>
      </w:tr>
    </w:tbl>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kern w:val="0"/>
          <w:sz w:val="24"/>
          <w:szCs w:val="32"/>
          <w:lang w:val="en-US" w:eastAsia="zh-CN" w:bidi="ar-SA"/>
        </w:rPr>
      </w:pPr>
      <w:r>
        <w:rPr>
          <w:rFonts w:hint="eastAsia" w:ascii="宋体" w:hAnsi="宋体" w:eastAsia="宋体" w:cs="宋体"/>
          <w:b/>
          <w:bCs/>
          <w:kern w:val="0"/>
          <w:sz w:val="24"/>
          <w:szCs w:val="32"/>
          <w:lang w:val="en-US" w:eastAsia="zh-CN" w:bidi="ar-SA"/>
        </w:rPr>
        <w:t>2、询问、质疑和投诉</w:t>
      </w:r>
    </w:p>
    <w:p>
      <w:pPr>
        <w:keepNext w:val="0"/>
        <w:keepLines w:val="0"/>
        <w:pageBreakBefore w:val="0"/>
        <w:widowControl w:val="0"/>
        <w:kinsoku/>
        <w:wordWrap/>
        <w:overflowPunct/>
        <w:topLinePunct w:val="0"/>
        <w:bidi w:val="0"/>
        <w:snapToGrid/>
        <w:spacing w:line="360" w:lineRule="auto"/>
        <w:ind w:firstLine="470" w:firstLineChars="196"/>
        <w:jc w:val="left"/>
        <w:textAlignment w:val="auto"/>
        <w:outlineLvl w:val="1"/>
        <w:rPr>
          <w:rFonts w:hAnsi="宋体"/>
        </w:rPr>
      </w:pPr>
      <w:bookmarkStart w:id="36" w:name="_Toc15039"/>
      <w:bookmarkStart w:id="37" w:name="_Toc24816"/>
      <w:r>
        <w:rPr>
          <w:rFonts w:hint="eastAsia"/>
        </w:rPr>
        <w:t>询问、质疑、投诉的接收和处理严格按照《中华人共和国政府采购法》、《中华人民共和国政府采购法实施条例》、《政府采购货物和服务招标投标管理办法》、《政府采购供应商投诉办法》、《财政部关于加强政府采购供应商投诉受理审查工作的通知》和</w:t>
      </w:r>
      <w:r>
        <w:rPr>
          <w:rFonts w:hint="eastAsia" w:hAnsi="宋体"/>
        </w:rPr>
        <w:t>《中华人民共和国财政部令第94号--政府采购质疑和投诉办法》等的相关规定办理。</w:t>
      </w:r>
      <w:bookmarkEnd w:id="36"/>
      <w:bookmarkEnd w:id="37"/>
    </w:p>
    <w:p>
      <w:pPr>
        <w:pStyle w:val="25"/>
        <w:keepNext w:val="0"/>
        <w:keepLines w:val="0"/>
        <w:pageBreakBefore w:val="0"/>
        <w:widowControl w:val="0"/>
        <w:kinsoku/>
        <w:wordWrap/>
        <w:overflowPunct/>
        <w:topLinePunct w:val="0"/>
        <w:bidi w:val="0"/>
        <w:snapToGrid/>
        <w:spacing w:line="360" w:lineRule="auto"/>
        <w:ind w:firstLine="482" w:firstLineChars="200"/>
        <w:jc w:val="both"/>
        <w:textAlignment w:val="auto"/>
        <w:rPr>
          <w:rFonts w:hint="eastAsia"/>
          <w:szCs w:val="20"/>
        </w:rPr>
      </w:pPr>
      <w:r>
        <w:rPr>
          <w:rFonts w:hint="eastAsia"/>
          <w:b/>
          <w:bCs/>
          <w:szCs w:val="20"/>
          <w:u w:val="single"/>
        </w:rPr>
        <w:t>注：根据《中华人民共和国政府采购法》等规定，供应商质疑不得超出采购文件、采购过程、采购结果的范围</w:t>
      </w:r>
      <w:r>
        <w:rPr>
          <w:rFonts w:hint="eastAsia"/>
          <w:b/>
          <w:bCs/>
          <w:szCs w:val="20"/>
          <w:u w:val="single"/>
          <w:lang w:eastAsia="zh-CN"/>
        </w:rPr>
        <w:t>，</w:t>
      </w:r>
      <w:r>
        <w:rPr>
          <w:rFonts w:hint="eastAsia"/>
          <w:b/>
          <w:bCs/>
          <w:szCs w:val="20"/>
          <w:u w:val="single"/>
        </w:rPr>
        <w:t>供应商针对同一采购程序环节的质疑应在法定质疑期内一次性提出。</w:t>
      </w:r>
    </w:p>
    <w:p>
      <w:pPr>
        <w:pStyle w:val="25"/>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szCs w:val="20"/>
        </w:rPr>
      </w:pPr>
      <w:r>
        <w:rPr>
          <w:szCs w:val="20"/>
        </w:rPr>
        <w:t>接收质疑函的方式</w:t>
      </w:r>
      <w:r>
        <w:rPr>
          <w:rFonts w:hint="eastAsia"/>
          <w:szCs w:val="20"/>
        </w:rPr>
        <w:t>：书面形式</w:t>
      </w:r>
    </w:p>
    <w:p>
      <w:pPr>
        <w:pStyle w:val="25"/>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eastAsia="宋体"/>
          <w:szCs w:val="20"/>
          <w:lang w:val="en-US" w:eastAsia="zh-CN"/>
        </w:rPr>
      </w:pPr>
      <w:r>
        <w:rPr>
          <w:rFonts w:hint="eastAsia"/>
          <w:szCs w:val="20"/>
        </w:rPr>
        <w:t>联系部门：招标部</w:t>
      </w:r>
      <w:r>
        <w:rPr>
          <w:rFonts w:hint="eastAsia"/>
          <w:szCs w:val="20"/>
          <w:lang w:val="en-US" w:eastAsia="zh-CN"/>
        </w:rPr>
        <w:t xml:space="preserve">          </w:t>
      </w:r>
      <w:r>
        <w:rPr>
          <w:rFonts w:hint="eastAsia"/>
          <w:szCs w:val="20"/>
        </w:rPr>
        <w:t>项目负责人：</w:t>
      </w:r>
      <w:r>
        <w:rPr>
          <w:rFonts w:hint="eastAsia"/>
          <w:szCs w:val="20"/>
          <w:lang w:val="en-US" w:eastAsia="zh-CN"/>
        </w:rPr>
        <w:t>张亚亚</w:t>
      </w:r>
    </w:p>
    <w:p>
      <w:pPr>
        <w:pStyle w:val="25"/>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eastAsia="宋体"/>
          <w:szCs w:val="20"/>
          <w:lang w:val="en-US" w:eastAsia="zh-CN"/>
        </w:rPr>
      </w:pPr>
      <w:r>
        <w:rPr>
          <w:rFonts w:hint="eastAsia"/>
          <w:szCs w:val="20"/>
        </w:rPr>
        <w:t>联系电话：</w:t>
      </w:r>
      <w:r>
        <w:rPr>
          <w:rFonts w:hint="eastAsia"/>
          <w:szCs w:val="20"/>
          <w:lang w:val="en-US" w:eastAsia="zh-CN"/>
        </w:rPr>
        <w:t>029-85561862/85561863转809</w:t>
      </w:r>
    </w:p>
    <w:p>
      <w:pPr>
        <w:pStyle w:val="25"/>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eastAsia="宋体"/>
          <w:szCs w:val="20"/>
          <w:lang w:eastAsia="zh-CN"/>
        </w:rPr>
      </w:pPr>
      <w:r>
        <w:rPr>
          <w:rFonts w:hint="eastAsia"/>
          <w:szCs w:val="20"/>
        </w:rPr>
        <w:t>联系地址：</w:t>
      </w:r>
      <w:r>
        <w:rPr>
          <w:rFonts w:hint="eastAsia"/>
          <w:szCs w:val="20"/>
          <w:lang w:eastAsia="zh-CN"/>
        </w:rPr>
        <w:t>西安市南二环西段21号华融国际商务大厦A座15层B区</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kern w:val="0"/>
          <w:sz w:val="24"/>
          <w:szCs w:val="32"/>
          <w:lang w:val="en-US" w:eastAsia="zh-CN" w:bidi="ar-SA"/>
        </w:rPr>
      </w:pPr>
      <w:r>
        <w:rPr>
          <w:rFonts w:hint="eastAsia" w:ascii="宋体" w:hAnsi="宋体" w:eastAsia="宋体" w:cs="宋体"/>
          <w:b/>
          <w:bCs/>
          <w:kern w:val="0"/>
          <w:sz w:val="24"/>
          <w:szCs w:val="32"/>
          <w:lang w:val="en-US" w:eastAsia="zh-CN" w:bidi="ar-SA"/>
        </w:rPr>
        <w:t>3、其他</w:t>
      </w:r>
    </w:p>
    <w:p>
      <w:pPr>
        <w:pStyle w:val="2"/>
        <w:keepNext w:val="0"/>
        <w:keepLines w:val="0"/>
        <w:pageBreakBefore w:val="0"/>
        <w:widowControl w:val="0"/>
        <w:kinsoku/>
        <w:wordWrap/>
        <w:overflowPunct/>
        <w:topLinePunct w:val="0"/>
        <w:bidi w:val="0"/>
        <w:snapToGrid/>
        <w:spacing w:after="0" w:line="360" w:lineRule="auto"/>
        <w:textAlignment w:val="auto"/>
        <w:rPr>
          <w:rFonts w:hint="eastAsia" w:ascii="宋体" w:hAnsi="宋体" w:eastAsia="宋体" w:cs="宋体"/>
          <w:sz w:val="24"/>
          <w:szCs w:val="20"/>
          <w:lang w:val="en-US" w:eastAsia="zh-CN" w:bidi="ar-SA"/>
        </w:rPr>
      </w:pPr>
      <w:r>
        <w:rPr>
          <w:rFonts w:hint="eastAsia"/>
          <w:lang w:val="en-US" w:eastAsia="zh-CN"/>
        </w:rPr>
        <w:t xml:space="preserve">  </w:t>
      </w:r>
      <w:r>
        <w:rPr>
          <w:rFonts w:hint="eastAsia" w:ascii="宋体" w:hAnsi="宋体" w:eastAsia="宋体" w:cs="宋体"/>
          <w:sz w:val="24"/>
          <w:szCs w:val="20"/>
          <w:lang w:val="en-US" w:eastAsia="zh-CN" w:bidi="ar-SA"/>
        </w:rPr>
        <w:t>本招标文件中所引相关法律制度规定，在政府采购中有变化的，按照变化后的相关法律制度规定执行。本</w:t>
      </w:r>
      <w:r>
        <w:rPr>
          <w:rFonts w:hint="eastAsia" w:ascii="宋体" w:hAnsi="宋体" w:cs="宋体"/>
          <w:sz w:val="24"/>
          <w:szCs w:val="20"/>
          <w:lang w:val="en-US" w:eastAsia="zh-CN" w:bidi="ar-SA"/>
        </w:rPr>
        <w:t>招标文件</w:t>
      </w:r>
      <w:r>
        <w:rPr>
          <w:rFonts w:hint="eastAsia" w:ascii="宋体" w:hAnsi="宋体" w:eastAsia="宋体" w:cs="宋体"/>
          <w:sz w:val="24"/>
          <w:szCs w:val="20"/>
          <w:lang w:val="en-US" w:eastAsia="zh-CN" w:bidi="ar-SA"/>
        </w:rPr>
        <w:t>规定的内容条款，在本项目投标截止时间届满后，因相关法律制度规定的变化导致不符合相关法律制度规定的，直接按照变化后的相关法律制度规定执行，本招标文件不再做调整。</w:t>
      </w:r>
    </w:p>
    <w:p>
      <w:pPr>
        <w:rPr>
          <w:rFonts w:hint="default"/>
          <w:lang w:val="en-US" w:eastAsia="zh-CN"/>
        </w:rPr>
      </w:pPr>
      <w:r>
        <w:rPr>
          <w:rFonts w:hint="default"/>
          <w:lang w:val="en-US" w:eastAsia="zh-CN"/>
        </w:rPr>
        <w:br w:type="page"/>
      </w:r>
    </w:p>
    <w:p>
      <w:pPr>
        <w:pStyle w:val="3"/>
        <w:bidi w:val="0"/>
        <w:jc w:val="center"/>
        <w:rPr>
          <w:rFonts w:hint="eastAsia"/>
          <w:lang w:val="en-US" w:eastAsia="zh-CN"/>
        </w:rPr>
      </w:pPr>
      <w:bookmarkStart w:id="38" w:name="_Toc13972"/>
      <w:bookmarkStart w:id="39" w:name="_Toc7342"/>
      <w:r>
        <w:rPr>
          <w:rFonts w:hint="eastAsia"/>
          <w:lang w:val="en-US" w:eastAsia="zh-CN"/>
        </w:rPr>
        <w:t>第三部分  商务要求</w:t>
      </w:r>
      <w:bookmarkEnd w:id="38"/>
      <w:bookmarkEnd w:id="39"/>
    </w:p>
    <w:p>
      <w:pPr>
        <w:keepNext w:val="0"/>
        <w:keepLines w:val="0"/>
        <w:pageBreakBefore w:val="0"/>
        <w:widowControl w:val="0"/>
        <w:kinsoku/>
        <w:wordWrap/>
        <w:overflowPunct/>
        <w:topLinePunct w:val="0"/>
        <w:autoSpaceDE/>
        <w:autoSpaceDN/>
        <w:bidi w:val="0"/>
        <w:snapToGrid/>
        <w:spacing w:line="360" w:lineRule="auto"/>
        <w:textAlignment w:val="auto"/>
        <w:outlineLvl w:val="1"/>
        <w:rPr>
          <w:rFonts w:hint="eastAsia" w:ascii="宋体" w:hAnsi="宋体" w:eastAsia="宋体" w:cs="宋体"/>
          <w:b/>
          <w:bCs/>
          <w:kern w:val="0"/>
          <w:sz w:val="24"/>
          <w:szCs w:val="24"/>
          <w:lang w:val="en-US" w:eastAsia="zh-CN" w:bidi="ar-SA"/>
        </w:rPr>
      </w:pPr>
      <w:bookmarkStart w:id="40" w:name="_Toc2003"/>
      <w:bookmarkStart w:id="41" w:name="_Toc22442"/>
      <w:r>
        <w:rPr>
          <w:rFonts w:hint="eastAsia" w:ascii="宋体" w:hAnsi="宋体" w:eastAsia="宋体" w:cs="宋体"/>
          <w:b/>
          <w:bCs/>
          <w:kern w:val="0"/>
          <w:sz w:val="24"/>
          <w:szCs w:val="24"/>
          <w:lang w:val="en-US" w:eastAsia="zh-CN" w:bidi="ar-SA"/>
        </w:rPr>
        <w:t>1、</w:t>
      </w:r>
      <w:r>
        <w:rPr>
          <w:rFonts w:hint="eastAsia" w:ascii="宋体" w:hAnsi="宋体" w:cs="宋体"/>
          <w:b/>
          <w:bCs/>
          <w:kern w:val="0"/>
          <w:sz w:val="24"/>
          <w:szCs w:val="24"/>
          <w:lang w:val="en-US" w:eastAsia="zh-CN" w:bidi="ar-SA"/>
        </w:rPr>
        <w:t>服务</w:t>
      </w:r>
      <w:r>
        <w:rPr>
          <w:rFonts w:hint="eastAsia" w:ascii="宋体" w:hAnsi="宋体" w:eastAsia="宋体" w:cs="宋体"/>
          <w:b/>
          <w:bCs/>
          <w:kern w:val="0"/>
          <w:sz w:val="24"/>
          <w:szCs w:val="24"/>
          <w:lang w:val="en-US" w:eastAsia="zh-CN" w:bidi="ar-SA"/>
        </w:rPr>
        <w:t>时间及地点</w:t>
      </w:r>
      <w:bookmarkEnd w:id="40"/>
      <w:bookmarkEnd w:id="41"/>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lang w:val="en-US" w:eastAsia="zh-CN"/>
        </w:rPr>
        <w:t>1-1、</w:t>
      </w:r>
      <w:r>
        <w:rPr>
          <w:rFonts w:hint="eastAsia" w:ascii="宋体" w:hAnsi="宋体" w:cs="宋体"/>
          <w:sz w:val="24"/>
          <w:szCs w:val="24"/>
          <w:lang w:eastAsia="zh-CN"/>
        </w:rPr>
        <w:t>服务</w:t>
      </w:r>
      <w:r>
        <w:rPr>
          <w:rFonts w:hint="eastAsia" w:ascii="宋体" w:hAnsi="宋体" w:eastAsia="宋体" w:cs="宋体"/>
          <w:sz w:val="24"/>
          <w:szCs w:val="24"/>
        </w:rPr>
        <w:t>时间</w:t>
      </w:r>
      <w:r>
        <w:rPr>
          <w:rFonts w:hint="eastAsia" w:ascii="宋体" w:hAnsi="宋体" w:eastAsia="宋体" w:cs="宋体"/>
          <w:sz w:val="24"/>
          <w:szCs w:val="24"/>
          <w:highlight w:val="none"/>
        </w:rPr>
        <w:t>：</w:t>
      </w:r>
      <w:r>
        <w:rPr>
          <w:rFonts w:hint="eastAsia" w:ascii="宋体" w:hAnsi="宋体" w:cs="宋体"/>
          <w:sz w:val="24"/>
          <w:szCs w:val="24"/>
          <w:highlight w:val="none"/>
          <w:lang w:val="zh-CN"/>
        </w:rPr>
        <w:t>建设期为合同签订后90个日历日，系统维护服务期为1年</w:t>
      </w:r>
      <w:r>
        <w:rPr>
          <w:rFonts w:hint="eastAsia" w:ascii="宋体" w:hAnsi="宋体" w:cs="宋体"/>
          <w:sz w:val="24"/>
          <w:szCs w:val="24"/>
          <w:highlight w:val="none"/>
          <w:lang w:eastAsia="zh-CN"/>
        </w:rPr>
        <w:t>。</w:t>
      </w:r>
    </w:p>
    <w:p>
      <w:pPr>
        <w:pStyle w:val="2"/>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cs="宋体"/>
          <w:sz w:val="24"/>
          <w:szCs w:val="24"/>
          <w:highlight w:val="none"/>
          <w:lang w:eastAsia="zh-CN"/>
        </w:rPr>
        <w:t>服务</w:t>
      </w:r>
      <w:r>
        <w:rPr>
          <w:rFonts w:hint="eastAsia" w:ascii="宋体" w:hAnsi="宋体" w:eastAsia="宋体" w:cs="宋体"/>
          <w:sz w:val="24"/>
          <w:szCs w:val="24"/>
          <w:highlight w:val="none"/>
        </w:rPr>
        <w:t>地点: 采购方指定地点。</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bCs/>
          <w:sz w:val="24"/>
          <w:szCs w:val="24"/>
          <w:highlight w:val="none"/>
        </w:rPr>
      </w:pPr>
      <w:bookmarkStart w:id="42" w:name="_Toc26503"/>
      <w:bookmarkStart w:id="43" w:name="_Toc5716"/>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付款方式：</w:t>
      </w:r>
      <w:bookmarkEnd w:id="42"/>
      <w:bookmarkEnd w:id="43"/>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合同签订后预付合同总价的40%，安装、调试、培训完毕、验收合格并收到投标人开具的正式发票，支付合同总价的60%。</w:t>
      </w:r>
    </w:p>
    <w:p>
      <w:pPr>
        <w:keepNext w:val="0"/>
        <w:keepLines w:val="0"/>
        <w:pageBreakBefore w:val="0"/>
        <w:widowControl w:val="0"/>
        <w:kinsoku/>
        <w:wordWrap/>
        <w:overflowPunct/>
        <w:topLinePunct w:val="0"/>
        <w:autoSpaceDE/>
        <w:autoSpaceDN/>
        <w:bidi w:val="0"/>
        <w:spacing w:line="360" w:lineRule="auto"/>
        <w:textAlignment w:val="auto"/>
        <w:outlineLvl w:val="1"/>
        <w:rPr>
          <w:rFonts w:hint="eastAsia" w:ascii="宋体" w:hAnsi="宋体" w:eastAsia="宋体" w:cs="宋体"/>
          <w:b/>
          <w:bCs/>
          <w:sz w:val="24"/>
          <w:szCs w:val="24"/>
          <w:highlight w:val="none"/>
        </w:rPr>
      </w:pPr>
      <w:bookmarkStart w:id="44" w:name="_Toc32083"/>
      <w:bookmarkStart w:id="45" w:name="_Toc7361"/>
      <w:r>
        <w:rPr>
          <w:rFonts w:hint="eastAsia" w:ascii="宋体" w:hAnsi="宋体" w:eastAsia="宋体" w:cs="宋体"/>
          <w:b/>
          <w:bCs w:val="0"/>
          <w:sz w:val="24"/>
          <w:szCs w:val="24"/>
          <w:highlight w:val="none"/>
          <w:lang w:val="en-US" w:eastAsia="zh-CN"/>
        </w:rPr>
        <w:t>3、</w:t>
      </w:r>
      <w:r>
        <w:rPr>
          <w:rFonts w:hint="eastAsia" w:ascii="宋体" w:hAnsi="宋体" w:eastAsia="宋体" w:cs="宋体"/>
          <w:b/>
          <w:bCs w:val="0"/>
          <w:sz w:val="24"/>
          <w:szCs w:val="24"/>
          <w:highlight w:val="none"/>
        </w:rPr>
        <w:t>质量保证及售后服务</w:t>
      </w:r>
      <w:bookmarkEnd w:id="44"/>
      <w:bookmarkEnd w:id="45"/>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val="zh-CN"/>
        </w:rPr>
        <w:t>、供应商向采购人提供自验收之日起为期</w:t>
      </w:r>
      <w:r>
        <w:rPr>
          <w:rFonts w:hint="eastAsia" w:ascii="宋体" w:hAnsi="宋体" w:cs="宋体"/>
          <w:color w:val="000000"/>
          <w:sz w:val="24"/>
          <w:szCs w:val="24"/>
          <w:highlight w:val="none"/>
          <w:lang w:val="zh-CN"/>
        </w:rPr>
        <w:t>一</w:t>
      </w:r>
      <w:r>
        <w:rPr>
          <w:rFonts w:hint="eastAsia" w:ascii="宋体" w:hAnsi="宋体" w:eastAsia="宋体" w:cs="宋体"/>
          <w:color w:val="000000"/>
          <w:sz w:val="24"/>
          <w:szCs w:val="24"/>
          <w:highlight w:val="none"/>
          <w:lang w:val="zh-CN"/>
        </w:rPr>
        <w:t>年的免费系统维护服务，系统维护的范围包括：系统优化和升级、系统的正常运行和数据维护。</w:t>
      </w:r>
    </w:p>
    <w:p>
      <w:pPr>
        <w:pageBreakBefore w:val="0"/>
        <w:widowControl/>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lang w:val="en-US" w:eastAsia="zh-CN"/>
        </w:rPr>
        <w:t>2</w:t>
      </w:r>
      <w:r>
        <w:rPr>
          <w:rFonts w:hint="eastAsia" w:ascii="宋体" w:hAnsi="宋体" w:eastAsia="宋体" w:cs="宋体"/>
          <w:color w:val="000000"/>
          <w:sz w:val="24"/>
          <w:szCs w:val="24"/>
          <w:highlight w:val="none"/>
          <w:lang w:val="zh-CN"/>
        </w:rPr>
        <w:t>、系统安装、调试、培训及售后服务工作由软件原厂商直接负责并免费完成。</w:t>
      </w:r>
    </w:p>
    <w:p>
      <w:pPr>
        <w:pageBreakBefore w:val="0"/>
        <w:widowControl/>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lang w:val="zh-CN"/>
        </w:rPr>
        <w:t>、服务响应要求：正常情况下5×8的技术支持，突发事件情况下7×24的紧急技术支持，对系统使用中暴露出的缺陷和问题进行必要的调整。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rPr>
        <w:t>、服务质量必须符合国家有关规范、行业标准和相关规定；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zh-CN"/>
        </w:rPr>
        <w:t>、所有因服务质量出现的问题由成交供应商负责解决并承担所有费用。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b/>
          <w:sz w:val="24"/>
          <w:szCs w:val="24"/>
        </w:rPr>
      </w:pPr>
      <w:bookmarkStart w:id="46" w:name="_Toc16357"/>
      <w:bookmarkStart w:id="47" w:name="_Toc2473"/>
      <w:r>
        <w:rPr>
          <w:rFonts w:hint="eastAsia" w:ascii="宋体" w:hAnsi="宋体" w:eastAsia="宋体" w:cs="宋体"/>
          <w:b/>
          <w:bCs/>
          <w:sz w:val="24"/>
          <w:szCs w:val="24"/>
          <w:lang w:val="en-US" w:eastAsia="zh-CN"/>
        </w:rPr>
        <w:t>4、</w:t>
      </w:r>
      <w:r>
        <w:rPr>
          <w:rFonts w:hint="eastAsia" w:ascii="宋体" w:hAnsi="宋体" w:eastAsia="宋体" w:cs="宋体"/>
          <w:b/>
          <w:bCs/>
          <w:sz w:val="24"/>
          <w:szCs w:val="24"/>
        </w:rPr>
        <w:t>验收</w:t>
      </w:r>
      <w:bookmarkEnd w:id="46"/>
      <w:bookmarkEnd w:id="47"/>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4-1、</w:t>
      </w:r>
      <w:r>
        <w:rPr>
          <w:rFonts w:hint="eastAsia" w:ascii="宋体" w:hAnsi="宋体" w:eastAsia="宋体" w:cs="宋体"/>
          <w:sz w:val="24"/>
          <w:szCs w:val="24"/>
          <w:lang w:val="zh-CN"/>
        </w:rPr>
        <w:t>采购人根据合同要求进行验收,验收依据为合同文本、招标文件、投标文件。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sz w:val="24"/>
          <w:szCs w:val="24"/>
          <w:lang w:val="zh-CN"/>
        </w:rPr>
        <w:t>4</w:t>
      </w:r>
      <w:r>
        <w:rPr>
          <w:rFonts w:hint="eastAsia" w:ascii="宋体" w:hAnsi="宋体" w:eastAsia="宋体" w:cs="宋体"/>
          <w:sz w:val="24"/>
          <w:szCs w:val="24"/>
          <w:lang w:val="en-US"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lang w:val="zh-CN"/>
        </w:rPr>
        <w:t>验收合格后，填写验收单，并向采购人提交所有资料，以便使用单位日后管理和维护。</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p>
      <w:pPr>
        <w:rPr>
          <w:rFonts w:hint="default"/>
          <w:lang w:val="en-US" w:eastAsia="zh-CN"/>
        </w:rPr>
      </w:pPr>
      <w:r>
        <w:rPr>
          <w:rFonts w:hint="default"/>
          <w:lang w:val="en-US" w:eastAsia="zh-CN"/>
        </w:rPr>
        <w:br w:type="page"/>
      </w:r>
    </w:p>
    <w:p>
      <w:pPr>
        <w:pStyle w:val="3"/>
        <w:bidi w:val="0"/>
        <w:jc w:val="center"/>
        <w:rPr>
          <w:rFonts w:hint="eastAsia"/>
        </w:rPr>
      </w:pPr>
      <w:bookmarkStart w:id="48" w:name="_Toc11286"/>
      <w:bookmarkStart w:id="49" w:name="_Toc2866"/>
      <w:r>
        <w:rPr>
          <w:rFonts w:hint="eastAsia"/>
          <w:lang w:val="en-US" w:eastAsia="zh-CN"/>
        </w:rPr>
        <w:t xml:space="preserve">第四部分  </w:t>
      </w:r>
      <w:r>
        <w:rPr>
          <w:rFonts w:hint="eastAsia"/>
        </w:rPr>
        <w:t>合同条款（仅供参考）</w:t>
      </w:r>
      <w:bookmarkEnd w:id="48"/>
      <w:bookmarkEnd w:id="49"/>
    </w:p>
    <w:p>
      <w:pPr>
        <w:pStyle w:val="28"/>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签订地点： XXXX。                                        </w:t>
      </w:r>
    </w:p>
    <w:p>
      <w:pPr>
        <w:pStyle w:val="28"/>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签订时间： XXXX年XX月XX日。                                        </w:t>
      </w:r>
    </w:p>
    <w:p>
      <w:pPr>
        <w:pStyle w:val="28"/>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采购人（甲方）：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28"/>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供应商（乙方）：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28"/>
        <w:keepNext w:val="0"/>
        <w:keepLines w:val="0"/>
        <w:pageBreakBefore w:val="0"/>
        <w:widowControl w:val="0"/>
        <w:kinsoku/>
        <w:wordWrap/>
        <w:overflowPunct/>
        <w:topLinePunct w:val="0"/>
        <w:autoSpaceDE/>
        <w:autoSpaceDN/>
        <w:bidi w:val="0"/>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根据《中华人民共和国政府采购法》、《</w:t>
      </w:r>
      <w:r>
        <w:rPr>
          <w:rFonts w:hint="eastAsia" w:ascii="宋体" w:hAnsi="宋体" w:cs="宋体"/>
          <w:sz w:val="24"/>
          <w:szCs w:val="24"/>
          <w:lang w:eastAsia="zh-CN"/>
        </w:rPr>
        <w:t>中华人民共和国民法典</w:t>
      </w:r>
      <w:r>
        <w:rPr>
          <w:rFonts w:hint="eastAsia" w:ascii="宋体" w:hAnsi="宋体" w:eastAsia="宋体" w:cs="宋体"/>
          <w:sz w:val="24"/>
          <w:szCs w:val="24"/>
        </w:rPr>
        <w:t>》及</w:t>
      </w:r>
      <w:r>
        <w:rPr>
          <w:rFonts w:hint="eastAsia" w:ascii="宋体" w:hAnsi="宋体" w:cs="宋体"/>
          <w:sz w:val="24"/>
          <w:szCs w:val="24"/>
          <w:lang w:eastAsia="zh-CN"/>
        </w:rPr>
        <w:t>陕西万德招标有限公司</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采购项目（项目编号：XX/x包）的《招标文件》、乙方的《投标文件》及《中标通知书》，甲、乙双方同意签订本合同。详细技术说明及其他有关合同项目的特定信息由合同附件予以说明，合同附件及本项目的招标文件、投标文件、《中标通知书》等均为本合同不可分割的部分。</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50" w:name="_Toc20939"/>
      <w:r>
        <w:rPr>
          <w:rFonts w:hint="eastAsia" w:ascii="宋体" w:hAnsi="宋体" w:eastAsia="宋体" w:cs="宋体"/>
          <w:b/>
          <w:sz w:val="24"/>
          <w:szCs w:val="24"/>
          <w:lang w:eastAsia="zh-CN"/>
        </w:rPr>
        <w:t>一、</w:t>
      </w:r>
      <w:r>
        <w:rPr>
          <w:rFonts w:hint="eastAsia" w:ascii="宋体" w:hAnsi="宋体" w:eastAsia="宋体" w:cs="宋体"/>
          <w:b/>
          <w:sz w:val="24"/>
          <w:szCs w:val="24"/>
        </w:rPr>
        <w:t>项目基本情况</w:t>
      </w:r>
      <w:bookmarkEnd w:id="50"/>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乙方承诺并保证其具备</w:t>
      </w:r>
      <w:r>
        <w:rPr>
          <w:rFonts w:hint="eastAsia" w:ascii="宋体" w:hAnsi="宋体" w:cs="宋体"/>
          <w:kern w:val="2"/>
          <w:sz w:val="24"/>
          <w:szCs w:val="24"/>
          <w:lang w:val="en-US" w:eastAsia="zh-CN" w:bidi="ar-SA"/>
        </w:rPr>
        <w:t>相应的</w:t>
      </w:r>
      <w:r>
        <w:rPr>
          <w:rFonts w:hint="eastAsia" w:ascii="宋体" w:hAnsi="宋体" w:eastAsia="宋体" w:cs="宋体"/>
          <w:kern w:val="2"/>
          <w:sz w:val="24"/>
          <w:szCs w:val="24"/>
          <w:lang w:val="en-US" w:eastAsia="zh-CN" w:bidi="ar-SA"/>
        </w:rPr>
        <w:t>资质和能力，如因资质存在问题或者乙方不具备能力和条件，甲方有权单方解除合同且不予赔偿或者补偿乙方的经济损失。</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51" w:name="_Toc9558"/>
      <w:r>
        <w:rPr>
          <w:rFonts w:hint="eastAsia" w:ascii="宋体" w:hAnsi="宋体" w:eastAsia="宋体" w:cs="宋体"/>
          <w:b/>
          <w:sz w:val="24"/>
          <w:szCs w:val="24"/>
          <w:lang w:eastAsia="zh-CN"/>
        </w:rPr>
        <w:t>二、</w:t>
      </w:r>
      <w:r>
        <w:rPr>
          <w:rFonts w:hint="eastAsia" w:ascii="宋体" w:hAnsi="宋体" w:eastAsia="宋体" w:cs="宋体"/>
          <w:b/>
          <w:sz w:val="24"/>
          <w:szCs w:val="24"/>
        </w:rPr>
        <w:t>合同期限</w:t>
      </w:r>
      <w:bookmarkEnd w:id="51"/>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XXXX</w:t>
      </w:r>
      <w:r>
        <w:rPr>
          <w:rFonts w:hint="eastAsia" w:ascii="宋体" w:hAnsi="宋体" w:cs="宋体"/>
          <w:sz w:val="24"/>
          <w:szCs w:val="24"/>
          <w:lang w:val="zh-CN"/>
        </w:rPr>
        <w:t>。</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52" w:name="_Toc1949"/>
      <w:bookmarkStart w:id="53" w:name="_Toc251768862"/>
      <w:bookmarkStart w:id="54" w:name="_Toc225670751"/>
      <w:bookmarkStart w:id="55" w:name="_Toc185395249"/>
      <w:bookmarkStart w:id="56" w:name="_Toc239568418"/>
      <w:bookmarkStart w:id="57" w:name="_Toc238984975"/>
      <w:bookmarkStart w:id="58" w:name="_Toc241833903"/>
      <w:bookmarkStart w:id="59" w:name="_Toc247334841"/>
      <w:bookmarkStart w:id="60" w:name="_Toc237145406"/>
      <w:bookmarkStart w:id="61" w:name="_Toc282696226"/>
      <w:bookmarkStart w:id="62" w:name="_Toc211911348"/>
      <w:bookmarkStart w:id="63" w:name="_Toc283019214"/>
      <w:bookmarkStart w:id="64" w:name="_Toc232492928"/>
      <w:bookmarkStart w:id="65" w:name="_Toc239233914"/>
      <w:bookmarkStart w:id="66" w:name="_Toc211854449"/>
      <w:bookmarkStart w:id="67" w:name="_Toc286993786"/>
      <w:bookmarkStart w:id="68" w:name="_Toc225654644"/>
      <w:bookmarkStart w:id="69" w:name="_Toc212019594"/>
      <w:bookmarkStart w:id="70" w:name="_Toc225244852"/>
      <w:r>
        <w:rPr>
          <w:rFonts w:hint="eastAsia" w:ascii="宋体" w:hAnsi="宋体" w:eastAsia="宋体" w:cs="宋体"/>
          <w:b/>
          <w:sz w:val="24"/>
          <w:szCs w:val="24"/>
          <w:lang w:eastAsia="zh-CN"/>
        </w:rPr>
        <w:t>三、</w:t>
      </w:r>
      <w:r>
        <w:rPr>
          <w:rFonts w:hint="eastAsia" w:ascii="宋体" w:hAnsi="宋体" w:eastAsia="宋体" w:cs="宋体"/>
          <w:b/>
          <w:sz w:val="24"/>
          <w:szCs w:val="24"/>
        </w:rPr>
        <w:t>服务内容与质量标准</w:t>
      </w:r>
      <w:bookmarkEnd w:id="52"/>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1、XXXX；</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2、XXXX；</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3、XXXX．</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71" w:name="_Toc4417"/>
      <w:r>
        <w:rPr>
          <w:rFonts w:hint="eastAsia" w:ascii="宋体" w:hAnsi="宋体" w:eastAsia="宋体" w:cs="宋体"/>
          <w:b/>
          <w:sz w:val="24"/>
          <w:szCs w:val="24"/>
          <w:lang w:eastAsia="zh-CN"/>
        </w:rPr>
        <w:t>四、</w:t>
      </w:r>
      <w:r>
        <w:rPr>
          <w:rFonts w:hint="eastAsia" w:ascii="宋体" w:hAnsi="宋体" w:eastAsia="宋体" w:cs="宋体"/>
          <w:b/>
          <w:sz w:val="24"/>
          <w:szCs w:val="24"/>
        </w:rPr>
        <w:t>服务费用及支付方式</w:t>
      </w:r>
      <w:bookmarkEnd w:id="71"/>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本项目服务费用由以下组成：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1、XX万元；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2、XX万元；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3、XX万元。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特别备注：上述合同价款均为含税价，且包含完成项目及维护服务的所有费用全部在内，乙方不得向甲方提出合同以外的费用要求。</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 xml:space="preserve">服务费支付方式： </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72" w:name="_Toc19805"/>
      <w:r>
        <w:rPr>
          <w:rFonts w:hint="eastAsia" w:ascii="宋体" w:hAnsi="宋体" w:eastAsia="宋体" w:cs="宋体"/>
          <w:b/>
          <w:sz w:val="24"/>
          <w:szCs w:val="24"/>
          <w:lang w:eastAsia="zh-CN"/>
        </w:rPr>
        <w:t>五、</w:t>
      </w:r>
      <w:r>
        <w:rPr>
          <w:rFonts w:hint="eastAsia" w:ascii="宋体" w:hAnsi="宋体" w:eastAsia="宋体" w:cs="宋体"/>
          <w:b/>
          <w:sz w:val="24"/>
          <w:szCs w:val="24"/>
        </w:rPr>
        <w:t>知识产权</w:t>
      </w:r>
      <w:bookmarkEnd w:id="72"/>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乙方应保证所提供的服务或其任何一部分均不会侵犯任何第三方的专利权、商标权或著作权。</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73" w:name="_Toc3742"/>
      <w:r>
        <w:rPr>
          <w:rFonts w:hint="eastAsia" w:ascii="宋体" w:hAnsi="宋体" w:eastAsia="宋体" w:cs="宋体"/>
          <w:b/>
          <w:sz w:val="24"/>
          <w:szCs w:val="24"/>
          <w:lang w:eastAsia="zh-CN"/>
        </w:rPr>
        <w:t>六、</w:t>
      </w:r>
      <w:r>
        <w:rPr>
          <w:rFonts w:hint="eastAsia" w:ascii="宋体" w:hAnsi="宋体" w:eastAsia="宋体" w:cs="宋体"/>
          <w:b/>
          <w:sz w:val="24"/>
          <w:szCs w:val="24"/>
        </w:rPr>
        <w:t>无产权瑕疵条款</w:t>
      </w:r>
      <w:bookmarkEnd w:id="73"/>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乙方保证所提供的服务的所有权完全属于乙方且无任何抵押、查封等产权瑕疵。如有产权瑕疵的，视为乙方违约。乙方应负担由此而产生的一切损失。</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74" w:name="_Toc19065"/>
      <w:r>
        <w:rPr>
          <w:rFonts w:hint="eastAsia" w:ascii="宋体" w:hAnsi="宋体" w:cs="宋体"/>
          <w:b/>
          <w:sz w:val="24"/>
          <w:szCs w:val="24"/>
          <w:lang w:eastAsia="zh-CN"/>
        </w:rPr>
        <w:t>七</w:t>
      </w:r>
      <w:r>
        <w:rPr>
          <w:rFonts w:hint="eastAsia" w:ascii="宋体" w:hAnsi="宋体" w:eastAsia="宋体" w:cs="宋体"/>
          <w:b/>
          <w:sz w:val="24"/>
          <w:szCs w:val="24"/>
          <w:lang w:eastAsia="zh-CN"/>
        </w:rPr>
        <w:t>、</w:t>
      </w:r>
      <w:r>
        <w:rPr>
          <w:rFonts w:hint="eastAsia" w:ascii="宋体" w:hAnsi="宋体" w:eastAsia="宋体" w:cs="宋体"/>
          <w:b/>
          <w:sz w:val="24"/>
          <w:szCs w:val="24"/>
        </w:rPr>
        <w:t>甲方的权利和义务</w:t>
      </w:r>
      <w:bookmarkEnd w:id="7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1、甲方有权对合同规定范围内乙方的服务行为进行监督和检查，拥有监管权。有权定期核对乙方提供服务所配备的人员数量。对甲方认为不合理的部分有权下达整改通知书，并要求乙方限期整改。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2、甲方有权依据双方签订的考评办法对乙方提供的服务进行定期考评。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3、负责检查监督乙方管理工作的实施及制度的执行情况。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4、根据本合同规定，按时向乙方支付应付服务费用。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5、国家法律、法规所规定由甲方承担的其它责任。</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75" w:name="_Toc17551"/>
      <w:r>
        <w:rPr>
          <w:rFonts w:hint="eastAsia" w:ascii="宋体" w:hAnsi="宋体" w:cs="宋体"/>
          <w:b/>
          <w:sz w:val="24"/>
          <w:szCs w:val="24"/>
          <w:lang w:eastAsia="zh-CN"/>
        </w:rPr>
        <w:t>八</w:t>
      </w:r>
      <w:r>
        <w:rPr>
          <w:rFonts w:hint="eastAsia" w:ascii="宋体" w:hAnsi="宋体" w:eastAsia="宋体" w:cs="宋体"/>
          <w:b/>
          <w:sz w:val="24"/>
          <w:szCs w:val="24"/>
          <w:lang w:eastAsia="zh-CN"/>
        </w:rPr>
        <w:t>、</w:t>
      </w:r>
      <w:r>
        <w:rPr>
          <w:rFonts w:hint="eastAsia" w:ascii="宋体" w:hAnsi="宋体" w:eastAsia="宋体" w:cs="宋体"/>
          <w:b/>
          <w:sz w:val="24"/>
          <w:szCs w:val="24"/>
        </w:rPr>
        <w:t>乙方的权利和义务</w:t>
      </w:r>
      <w:bookmarkEnd w:id="7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1、对本合同规定的委托服务范围内的项目享有管理权及服务义务。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2、根据本合同的规定向甲方收取相关服务费用，并有权在本项目管理范围内管理及合理使用。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3、及时向甲方通告本项目服务范围内有关服务的重大事项，及时配合处理投诉。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4、</w:t>
      </w:r>
      <w:r>
        <w:rPr>
          <w:rFonts w:hint="eastAsia" w:ascii="宋体" w:hAnsi="宋体" w:eastAsia="宋体" w:cs="宋体"/>
          <w:bCs/>
          <w:sz w:val="24"/>
          <w:szCs w:val="24"/>
        </w:rPr>
        <w:t>接受项目行业管理部门及政府有关部门的指导，接受甲方的监督。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5、国家法律、法规所规定由乙方承担的其它责任。</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76" w:name="_Toc27068"/>
      <w:r>
        <w:rPr>
          <w:rFonts w:hint="eastAsia" w:ascii="宋体" w:hAnsi="宋体" w:cs="宋体"/>
          <w:b/>
          <w:sz w:val="24"/>
          <w:szCs w:val="24"/>
          <w:lang w:eastAsia="zh-CN"/>
        </w:rPr>
        <w:t>九</w:t>
      </w:r>
      <w:r>
        <w:rPr>
          <w:rFonts w:hint="eastAsia" w:ascii="宋体" w:hAnsi="宋体" w:eastAsia="宋体" w:cs="宋体"/>
          <w:b/>
          <w:sz w:val="24"/>
          <w:szCs w:val="24"/>
          <w:lang w:eastAsia="zh-CN"/>
        </w:rPr>
        <w:t>、</w:t>
      </w:r>
      <w:r>
        <w:rPr>
          <w:rFonts w:hint="eastAsia" w:ascii="宋体" w:hAnsi="宋体" w:eastAsia="宋体" w:cs="宋体"/>
          <w:b/>
          <w:sz w:val="24"/>
          <w:szCs w:val="24"/>
        </w:rPr>
        <w:t>违约责任</w:t>
      </w:r>
      <w:bookmarkEnd w:id="7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1、甲乙双方必须遵守本合同并执行合同中的各项规定，保证本合同的正常履行。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如乙方不按照合同约定期限内完成项目并经验收合格，或者不履行、不完全履行服务，甲方有权根据乙方违约情况，对乙方处以合同总金额20%以下的违约金，具体比例和金额由甲方单方确定，乙方对此完全理解、自愿接受且不持异议。</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77" w:name="_Toc22737"/>
      <w:r>
        <w:rPr>
          <w:rFonts w:hint="eastAsia" w:ascii="宋体" w:hAnsi="宋体" w:eastAsia="宋体" w:cs="宋体"/>
          <w:b/>
          <w:sz w:val="24"/>
          <w:szCs w:val="24"/>
          <w:lang w:eastAsia="zh-CN"/>
        </w:rPr>
        <w:t>十、</w:t>
      </w:r>
      <w:r>
        <w:rPr>
          <w:rFonts w:hint="eastAsia" w:ascii="宋体" w:hAnsi="宋体" w:eastAsia="宋体" w:cs="宋体"/>
          <w:b/>
          <w:sz w:val="24"/>
          <w:szCs w:val="24"/>
        </w:rPr>
        <w:t>不可抗力事件处理</w:t>
      </w:r>
      <w:bookmarkEnd w:id="7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2、不可抗力事件发生后，应立即通知对方，并寄送有关权威机构出具的证明。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3、不可抗力事件延续XX天以上，双方应通过友好协商，确定是否继续履行合同。</w:t>
      </w:r>
    </w:p>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bookmarkStart w:id="78" w:name="_Toc238984980"/>
      <w:bookmarkStart w:id="79" w:name="_Toc241833908"/>
      <w:bookmarkStart w:id="80" w:name="_Toc247334846"/>
      <w:bookmarkStart w:id="81" w:name="_Toc211911353"/>
      <w:bookmarkStart w:id="82" w:name="_Toc225670756"/>
      <w:bookmarkStart w:id="83" w:name="_Toc237145411"/>
      <w:bookmarkStart w:id="84" w:name="_Toc212019599"/>
      <w:bookmarkStart w:id="85" w:name="_Toc25841"/>
      <w:bookmarkStart w:id="86" w:name="_Toc239568423"/>
      <w:bookmarkStart w:id="87" w:name="_Toc211854454"/>
      <w:bookmarkStart w:id="88" w:name="_Toc251768867"/>
      <w:bookmarkStart w:id="89" w:name="_Toc225244857"/>
      <w:bookmarkStart w:id="90" w:name="_Toc225654649"/>
      <w:bookmarkStart w:id="91" w:name="_Toc232492933"/>
      <w:bookmarkStart w:id="92" w:name="_Toc185395254"/>
      <w:bookmarkStart w:id="93" w:name="_Toc239233919"/>
      <w:bookmarkStart w:id="94" w:name="_Toc286993792"/>
      <w:r>
        <w:rPr>
          <w:rFonts w:hint="eastAsia" w:ascii="宋体" w:hAnsi="宋体" w:eastAsia="宋体" w:cs="宋体"/>
          <w:b/>
          <w:sz w:val="24"/>
          <w:szCs w:val="24"/>
          <w:lang w:eastAsia="zh-CN"/>
        </w:rPr>
        <w:t>十</w:t>
      </w:r>
      <w:r>
        <w:rPr>
          <w:rFonts w:hint="eastAsia" w:ascii="宋体" w:hAnsi="宋体" w:cs="宋体"/>
          <w:b/>
          <w:sz w:val="24"/>
          <w:szCs w:val="24"/>
          <w:lang w:eastAsia="zh-CN"/>
        </w:rPr>
        <w:t>一</w:t>
      </w:r>
      <w:r>
        <w:rPr>
          <w:rFonts w:hint="eastAsia" w:ascii="宋体" w:hAnsi="宋体" w:eastAsia="宋体" w:cs="宋体"/>
          <w:b/>
          <w:sz w:val="24"/>
          <w:szCs w:val="24"/>
          <w:lang w:eastAsia="zh-CN"/>
        </w:rPr>
        <w:t>、</w:t>
      </w:r>
      <w:r>
        <w:rPr>
          <w:rFonts w:hint="eastAsia" w:ascii="宋体" w:hAnsi="宋体" w:eastAsia="宋体" w:cs="宋体"/>
          <w:b/>
          <w:sz w:val="24"/>
          <w:szCs w:val="24"/>
        </w:rPr>
        <w:t>解决合同纠纷的方式</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95" w:name="_Toc286993793"/>
      <w:bookmarkStart w:id="96" w:name="_Toc211911354"/>
      <w:bookmarkStart w:id="97" w:name="_Toc237145412"/>
      <w:bookmarkStart w:id="98" w:name="_Toc211854455"/>
      <w:bookmarkStart w:id="99" w:name="_Toc185395255"/>
      <w:bookmarkStart w:id="100" w:name="_Toc232492934"/>
      <w:bookmarkStart w:id="101" w:name="_Toc239233920"/>
      <w:bookmarkStart w:id="102" w:name="_Toc247334847"/>
      <w:bookmarkStart w:id="103" w:name="_Toc283019219"/>
      <w:bookmarkStart w:id="104" w:name="_Toc225244858"/>
      <w:bookmarkStart w:id="105" w:name="_Toc282696231"/>
      <w:bookmarkStart w:id="106" w:name="_Toc225670757"/>
      <w:bookmarkStart w:id="107" w:name="_Toc225654650"/>
      <w:bookmarkStart w:id="108" w:name="_Toc239568424"/>
      <w:bookmarkStart w:id="109" w:name="_Toc238984981"/>
      <w:bookmarkStart w:id="110" w:name="_Toc251768868"/>
      <w:bookmarkStart w:id="111" w:name="_Toc241833909"/>
      <w:bookmarkStart w:id="112" w:name="_Toc212019600"/>
      <w:r>
        <w:rPr>
          <w:rFonts w:hint="eastAsia" w:ascii="宋体" w:hAnsi="宋体" w:eastAsia="宋体" w:cs="宋体"/>
          <w:sz w:val="24"/>
          <w:szCs w:val="24"/>
        </w:rPr>
        <w:t>1、合同一经签订，不得随意变更、中止或终止。对确需变更、调整或者中止、终止合同的，应按规定履行相应的手续。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2、合同执行中发生争议的，甲、乙双方应协商解决，协商达不成一致时，可向甲方所在地人民法院提请诉讼。</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sz w:val="24"/>
          <w:szCs w:val="24"/>
          <w:lang w:eastAsia="zh-CN"/>
        </w:rPr>
      </w:pPr>
      <w:bookmarkStart w:id="113" w:name="_Toc5354"/>
      <w:r>
        <w:rPr>
          <w:rFonts w:hint="eastAsia" w:ascii="宋体" w:hAnsi="宋体" w:eastAsia="宋体" w:cs="宋体"/>
          <w:b/>
          <w:sz w:val="24"/>
          <w:szCs w:val="24"/>
          <w:lang w:eastAsia="zh-CN"/>
        </w:rPr>
        <w:t>十</w:t>
      </w:r>
      <w:r>
        <w:rPr>
          <w:rFonts w:hint="eastAsia" w:ascii="宋体" w:hAnsi="宋体" w:cs="宋体"/>
          <w:b/>
          <w:sz w:val="24"/>
          <w:szCs w:val="24"/>
          <w:lang w:eastAsia="zh-CN"/>
        </w:rPr>
        <w:t>二</w:t>
      </w:r>
      <w:r>
        <w:rPr>
          <w:rFonts w:hint="eastAsia" w:ascii="宋体" w:hAnsi="宋体" w:eastAsia="宋体" w:cs="宋体"/>
          <w:b/>
          <w:sz w:val="24"/>
          <w:szCs w:val="24"/>
          <w:lang w:eastAsia="zh-CN"/>
        </w:rPr>
        <w:t>、专门的保密条款及保密责任</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sz w:val="24"/>
          <w:szCs w:val="24"/>
          <w:lang w:eastAsia="zh-CN"/>
        </w:rPr>
      </w:pP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sz w:val="24"/>
          <w:szCs w:val="24"/>
        </w:rPr>
      </w:pPr>
      <w:r>
        <w:rPr>
          <w:rFonts w:hint="eastAsia" w:ascii="宋体" w:hAnsi="宋体" w:eastAsia="宋体" w:cs="宋体"/>
          <w:b/>
          <w:sz w:val="24"/>
          <w:szCs w:val="24"/>
          <w:lang w:eastAsia="zh-CN"/>
        </w:rPr>
        <w:t>十</w:t>
      </w:r>
      <w:r>
        <w:rPr>
          <w:rFonts w:hint="eastAsia" w:ascii="宋体" w:hAnsi="宋体" w:cs="宋体"/>
          <w:b/>
          <w:sz w:val="24"/>
          <w:szCs w:val="24"/>
          <w:lang w:eastAsia="zh-CN"/>
        </w:rPr>
        <w:t>三</w:t>
      </w:r>
      <w:r>
        <w:rPr>
          <w:rFonts w:hint="eastAsia" w:ascii="宋体" w:hAnsi="宋体" w:eastAsia="宋体" w:cs="宋体"/>
          <w:b/>
          <w:sz w:val="24"/>
          <w:szCs w:val="24"/>
          <w:lang w:eastAsia="zh-CN"/>
        </w:rPr>
        <w:t>、</w:t>
      </w:r>
      <w:r>
        <w:rPr>
          <w:rFonts w:hint="eastAsia" w:ascii="宋体" w:hAnsi="宋体" w:eastAsia="宋体" w:cs="宋体"/>
          <w:b/>
          <w:sz w:val="24"/>
          <w:szCs w:val="24"/>
        </w:rPr>
        <w:t>合同</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ascii="宋体" w:hAnsi="宋体" w:eastAsia="宋体" w:cs="宋体"/>
          <w:b/>
          <w:sz w:val="24"/>
          <w:szCs w:val="24"/>
        </w:rPr>
        <w:t>生效及其他</w:t>
      </w:r>
      <w:bookmarkEnd w:id="113"/>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1、甲、乙双方做为合同执行的主体，有义务及时完全履行合同。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2、合同未尽事宜，由甲、乙双方协商，协商方案作为本合同不可分割的组成部分，与本合同具有同等法律效力。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3、招标文件和乙方的投标文件以及合同附件均为合同不可分割的部分。</w:t>
      </w:r>
    </w:p>
    <w:p>
      <w:pPr>
        <w:keepNext w:val="0"/>
        <w:keepLines w:val="0"/>
        <w:pageBreakBefore w:val="0"/>
        <w:widowControl w:val="0"/>
        <w:tabs>
          <w:tab w:val="left" w:pos="5355"/>
        </w:tabs>
        <w:kinsoku/>
        <w:wordWrap/>
        <w:overflowPunct/>
        <w:topLinePunct w:val="0"/>
        <w:autoSpaceDE/>
        <w:autoSpaceDN/>
        <w:bidi w:val="0"/>
        <w:spacing w:line="360" w:lineRule="auto"/>
        <w:ind w:firstLine="480" w:firstLineChars="200"/>
        <w:textAlignment w:val="auto"/>
        <w:rPr>
          <w:rFonts w:hAnsi="宋体"/>
          <w:sz w:val="24"/>
        </w:rPr>
      </w:pPr>
      <w:r>
        <w:rPr>
          <w:rFonts w:hint="eastAsia" w:ascii="宋体" w:hAnsi="宋体" w:eastAsia="宋体" w:cs="宋体"/>
          <w:sz w:val="24"/>
          <w:szCs w:val="24"/>
        </w:rPr>
        <w:t>4、合同一式**份，甲方**份、乙方**份（返回招标代理机构壹份）。甲方、乙方及确认方签字盖章后生效，合同执行完毕自动失效。（合同的服务承诺长期有效）。</w:t>
      </w:r>
    </w:p>
    <w:p>
      <w:pPr>
        <w:keepNext w:val="0"/>
        <w:keepLines w:val="0"/>
        <w:pageBreakBefore w:val="0"/>
        <w:widowControl w:val="0"/>
        <w:wordWrap/>
        <w:overflowPunct/>
        <w:topLinePunct w:val="0"/>
        <w:autoSpaceDE/>
        <w:bidi w:val="0"/>
        <w:adjustRightInd w:val="0"/>
        <w:snapToGrid w:val="0"/>
        <w:spacing w:line="360" w:lineRule="auto"/>
        <w:ind w:firstLine="480" w:firstLineChars="200"/>
        <w:rPr>
          <w:rFonts w:hint="eastAsia" w:ascii="宋体" w:hAnsi="宋体" w:eastAsia="宋体" w:cs="宋体"/>
          <w:sz w:val="24"/>
          <w:szCs w:val="24"/>
        </w:rPr>
      </w:pPr>
    </w:p>
    <w:p>
      <w:pPr>
        <w:keepNext w:val="0"/>
        <w:keepLines w:val="0"/>
        <w:pageBreakBefore w:val="0"/>
        <w:widowControl w:val="0"/>
        <w:wordWrap/>
        <w:overflowPunct/>
        <w:topLinePunct w:val="0"/>
        <w:autoSpaceDE/>
        <w:bidi w:val="0"/>
        <w:adjustRightInd w:val="0"/>
        <w:snapToGrid w:val="0"/>
        <w:spacing w:line="360" w:lineRule="auto"/>
        <w:rPr>
          <w:rFonts w:hint="eastAsia" w:ascii="宋体" w:hAnsi="宋体" w:eastAsia="宋体" w:cs="宋体"/>
          <w:sz w:val="24"/>
          <w:szCs w:val="24"/>
        </w:rPr>
      </w:pPr>
    </w:p>
    <w:p>
      <w:pPr>
        <w:keepNext w:val="0"/>
        <w:keepLines w:val="0"/>
        <w:pageBreakBefore w:val="0"/>
        <w:widowControl w:val="0"/>
        <w:wordWrap/>
        <w:overflowPunct/>
        <w:topLinePunct w:val="0"/>
        <w:autoSpaceDE/>
        <w:bidi w:val="0"/>
        <w:adjustRightInd w:val="0"/>
        <w:snapToGrid w:val="0"/>
        <w:spacing w:line="360" w:lineRule="auto"/>
        <w:ind w:firstLine="600" w:firstLineChars="250"/>
        <w:rPr>
          <w:rFonts w:hint="eastAsia" w:ascii="宋体" w:hAnsi="宋体" w:eastAsia="宋体" w:cs="宋体"/>
          <w:sz w:val="24"/>
          <w:szCs w:val="24"/>
        </w:rPr>
      </w:pPr>
    </w:p>
    <w:p>
      <w:pPr>
        <w:keepNext w:val="0"/>
        <w:keepLines w:val="0"/>
        <w:pageBreakBefore w:val="0"/>
        <w:widowControl w:val="0"/>
        <w:wordWrap/>
        <w:overflowPunct/>
        <w:topLinePunct w:val="0"/>
        <w:autoSpaceDE/>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甲  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（公章）              乙  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（公章）</w:t>
      </w:r>
    </w:p>
    <w:p>
      <w:pPr>
        <w:keepNext w:val="0"/>
        <w:keepLines w:val="0"/>
        <w:pageBreakBefore w:val="0"/>
        <w:widowControl w:val="0"/>
        <w:wordWrap/>
        <w:overflowPunct/>
        <w:topLinePunct w:val="0"/>
        <w:autoSpaceDE/>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地  址：                                 地    址： </w:t>
      </w:r>
    </w:p>
    <w:p>
      <w:pPr>
        <w:keepNext w:val="0"/>
        <w:keepLines w:val="0"/>
        <w:pageBreakBefore w:val="0"/>
        <w:widowControl w:val="0"/>
        <w:wordWrap/>
        <w:overflowPunct/>
        <w:topLinePunct w:val="0"/>
        <w:autoSpaceDE/>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法定代表人：（签字）                      法定代表人：（签字）</w:t>
      </w:r>
    </w:p>
    <w:p>
      <w:pPr>
        <w:keepNext w:val="0"/>
        <w:keepLines w:val="0"/>
        <w:pageBreakBefore w:val="0"/>
        <w:widowControl w:val="0"/>
        <w:wordWrap/>
        <w:overflowPunct/>
        <w:topLinePunct w:val="0"/>
        <w:autoSpaceDE/>
        <w:bidi w:val="0"/>
        <w:adjustRightInd w:val="0"/>
        <w:snapToGrid w:val="0"/>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wordWrap/>
        <w:overflowPunct/>
        <w:topLinePunct w:val="0"/>
        <w:autoSpaceDE/>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代理人：（签字）                          代理人：（签字）</w:t>
      </w:r>
    </w:p>
    <w:p>
      <w:pPr>
        <w:keepNext w:val="0"/>
        <w:keepLines w:val="0"/>
        <w:pageBreakBefore w:val="0"/>
        <w:widowControl w:val="0"/>
        <w:wordWrap/>
        <w:overflowPunct/>
        <w:topLinePunct w:val="0"/>
        <w:autoSpaceDE/>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联系电话：                               开户银行：</w:t>
      </w:r>
    </w:p>
    <w:p>
      <w:pPr>
        <w:keepNext w:val="0"/>
        <w:keepLines w:val="0"/>
        <w:pageBreakBefore w:val="0"/>
        <w:widowControl w:val="0"/>
        <w:kinsoku/>
        <w:wordWrap/>
        <w:overflowPunct/>
        <w:topLinePunct w:val="0"/>
        <w:autoSpaceDE/>
        <w:autoSpaceDN/>
        <w:bidi w:val="0"/>
        <w:adjustRightInd w:val="0"/>
        <w:snapToGrid w:val="0"/>
        <w:spacing w:line="360" w:lineRule="auto"/>
        <w:ind w:firstLine="4920" w:firstLineChars="2050"/>
        <w:textAlignment w:val="auto"/>
        <w:rPr>
          <w:rFonts w:hint="eastAsia" w:ascii="宋体" w:hAnsi="宋体" w:eastAsia="宋体" w:cs="宋体"/>
          <w:sz w:val="24"/>
          <w:szCs w:val="24"/>
        </w:rPr>
      </w:pPr>
      <w:r>
        <w:rPr>
          <w:rFonts w:hint="eastAsia" w:ascii="宋体" w:hAnsi="宋体" w:eastAsia="宋体" w:cs="宋体"/>
          <w:sz w:val="24"/>
          <w:szCs w:val="24"/>
        </w:rPr>
        <w:t xml:space="preserve">帐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号： </w:t>
      </w:r>
    </w:p>
    <w:p>
      <w:pPr>
        <w:keepNext w:val="0"/>
        <w:keepLines w:val="0"/>
        <w:pageBreakBefore w:val="0"/>
        <w:widowControl w:val="0"/>
        <w:kinsoku/>
        <w:wordWrap/>
        <w:overflowPunct/>
        <w:topLinePunct w:val="0"/>
        <w:autoSpaceDE/>
        <w:autoSpaceDN/>
        <w:bidi w:val="0"/>
        <w:adjustRightInd w:val="0"/>
        <w:snapToGrid w:val="0"/>
        <w:spacing w:line="360" w:lineRule="auto"/>
        <w:ind w:firstLine="4920" w:firstLineChars="2050"/>
        <w:textAlignment w:val="auto"/>
        <w:rPr>
          <w:rFonts w:hint="eastAsia" w:ascii="宋体" w:hAnsi="宋体" w:eastAsia="宋体" w:cs="宋体"/>
          <w:sz w:val="24"/>
          <w:szCs w:val="24"/>
        </w:rPr>
      </w:pPr>
      <w:r>
        <w:rPr>
          <w:rFonts w:hint="eastAsia" w:ascii="宋体" w:hAnsi="宋体" w:eastAsia="宋体" w:cs="宋体"/>
          <w:sz w:val="24"/>
          <w:szCs w:val="24"/>
        </w:rPr>
        <w:t>联系电话：</w:t>
      </w:r>
    </w:p>
    <w:p>
      <w:pPr>
        <w:keepNext w:val="0"/>
        <w:keepLines w:val="0"/>
        <w:pageBreakBefore w:val="0"/>
        <w:widowControl w:val="0"/>
        <w:wordWrap/>
        <w:overflowPunct/>
        <w:topLinePunct w:val="0"/>
        <w:autoSpaceDE/>
        <w:bidi w:val="0"/>
        <w:spacing w:line="360" w:lineRule="auto"/>
        <w:rPr>
          <w:rFonts w:hint="eastAsia" w:ascii="宋体" w:hAnsi="宋体" w:eastAsia="宋体" w:cs="宋体"/>
          <w:sz w:val="24"/>
          <w:szCs w:val="24"/>
        </w:rPr>
      </w:pPr>
      <w:r>
        <w:rPr>
          <w:rFonts w:hint="eastAsia" w:ascii="宋体" w:hAnsi="宋体" w:eastAsia="宋体" w:cs="宋体"/>
          <w:sz w:val="24"/>
          <w:szCs w:val="24"/>
        </w:rPr>
        <w:t>签订日期：   年  月  日                  签订日期：   年  月  日</w:t>
      </w:r>
    </w:p>
    <w:p>
      <w:pPr>
        <w:rPr>
          <w:rFonts w:hint="eastAsia"/>
          <w:lang w:val="en-US" w:eastAsia="zh-CN"/>
        </w:rPr>
      </w:pPr>
      <w:r>
        <w:rPr>
          <w:rFonts w:hint="eastAsia"/>
          <w:lang w:val="en-US" w:eastAsia="zh-CN"/>
        </w:rPr>
        <w:br w:type="page"/>
      </w:r>
    </w:p>
    <w:p>
      <w:pPr>
        <w:pStyle w:val="3"/>
        <w:bidi w:val="0"/>
        <w:jc w:val="center"/>
        <w:rPr>
          <w:rFonts w:hAnsi="宋体"/>
          <w:sz w:val="32"/>
        </w:rPr>
      </w:pPr>
      <w:bookmarkStart w:id="114" w:name="_Toc3155"/>
      <w:bookmarkStart w:id="115" w:name="_Toc9894"/>
      <w:r>
        <w:rPr>
          <w:rFonts w:hint="eastAsia"/>
          <w:lang w:val="en-US" w:eastAsia="zh-CN"/>
        </w:rPr>
        <w:t>第五部分  投标文件格式</w:t>
      </w:r>
      <w:bookmarkEnd w:id="114"/>
      <w:bookmarkEnd w:id="115"/>
    </w:p>
    <w:p>
      <w:pPr>
        <w:pStyle w:val="4"/>
        <w:bidi w:val="0"/>
        <w:jc w:val="center"/>
        <w:rPr>
          <w:rFonts w:hint="eastAsia"/>
        </w:rPr>
      </w:pPr>
      <w:bookmarkStart w:id="116" w:name="_Toc28778"/>
      <w:bookmarkStart w:id="117" w:name="_Toc44410861"/>
      <w:bookmarkStart w:id="118" w:name="_Toc53566139"/>
      <w:bookmarkStart w:id="119" w:name="_Toc19520"/>
      <w:r>
        <w:rPr>
          <w:rFonts w:hint="eastAsia"/>
        </w:rPr>
        <w:t>第一部分 “资格性投标文件”格式</w:t>
      </w:r>
      <w:bookmarkEnd w:id="116"/>
      <w:bookmarkEnd w:id="117"/>
      <w:bookmarkEnd w:id="118"/>
      <w:bookmarkEnd w:id="119"/>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rPr>
          <w:rFonts w:hint="eastAsia" w:ascii="宋体" w:hAnsi="宋体" w:eastAsia="宋体" w:cs="宋体"/>
          <w:color w:val="000000"/>
          <w:sz w:val="36"/>
          <w:szCs w:val="36"/>
          <w:bdr w:val="single" w:color="auto" w:sz="4" w:space="0"/>
          <w:shd w:val="pct10" w:color="auto" w:fill="FFFFFF"/>
        </w:rPr>
      </w:pPr>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pPr>
      <w:r>
        <w:rPr>
          <w:rFonts w:hint="eastAsia" w:ascii="宋体" w:hAnsi="宋体" w:eastAsia="宋体" w:cs="宋体"/>
          <w:color w:val="000000"/>
          <w:sz w:val="36"/>
          <w:szCs w:val="36"/>
          <w:bdr w:val="single" w:color="auto" w:sz="4" w:space="0"/>
          <w:shd w:val="pct10" w:color="auto" w:fill="FFFFFF"/>
        </w:rPr>
        <w:t>政府采购项目</w:t>
      </w:r>
    </w:p>
    <w:p>
      <w:pPr>
        <w:spacing w:line="360" w:lineRule="auto"/>
        <w:jc w:val="right"/>
        <w:rPr>
          <w:rFonts w:ascii="华文中宋" w:hAnsi="华文中宋" w:eastAsia="华文中宋"/>
          <w:b/>
          <w:sz w:val="36"/>
        </w:rPr>
      </w:pPr>
      <w:r>
        <w:rPr>
          <w:rFonts w:ascii="华文中宋" w:hAnsi="华文中宋" w:eastAsia="华文中宋"/>
          <w:b/>
          <w:sz w:val="36"/>
        </w:rPr>
        <w:t>（正本/副本）</w:t>
      </w:r>
    </w:p>
    <w:p>
      <w:pPr>
        <w:spacing w:line="360" w:lineRule="auto"/>
        <w:rPr>
          <w:rFonts w:ascii="华文中宋" w:hAnsi="华文中宋" w:eastAsia="华文中宋"/>
          <w:b/>
          <w:sz w:val="32"/>
          <w:szCs w:val="32"/>
        </w:rPr>
      </w:pPr>
    </w:p>
    <w:p>
      <w:pPr>
        <w:spacing w:line="360" w:lineRule="auto"/>
        <w:jc w:val="center"/>
        <w:rPr>
          <w:rFonts w:hint="eastAsia" w:ascii="华文中宋" w:hAnsi="华文中宋" w:eastAsia="华文中宋"/>
          <w:b/>
          <w:sz w:val="40"/>
          <w:szCs w:val="48"/>
          <w:lang w:val="en-US" w:eastAsia="zh-CN"/>
        </w:rPr>
      </w:pPr>
    </w:p>
    <w:p>
      <w:pPr>
        <w:spacing w:line="360" w:lineRule="auto"/>
        <w:jc w:val="center"/>
        <w:rPr>
          <w:rFonts w:ascii="华文中宋" w:hAnsi="华文中宋" w:eastAsia="华文中宋"/>
          <w:b/>
          <w:sz w:val="72"/>
        </w:rPr>
      </w:pPr>
      <w:r>
        <w:rPr>
          <w:rFonts w:hint="eastAsia" w:ascii="华文中宋" w:hAnsi="华文中宋" w:eastAsia="华文中宋"/>
          <w:b/>
          <w:sz w:val="40"/>
          <w:szCs w:val="48"/>
          <w:lang w:val="en-US" w:eastAsia="zh-CN"/>
        </w:rPr>
        <w:t>**************</w:t>
      </w:r>
      <w:r>
        <w:rPr>
          <w:rFonts w:hint="eastAsia" w:ascii="华文中宋" w:hAnsi="华文中宋" w:eastAsia="华文中宋"/>
          <w:b/>
          <w:sz w:val="40"/>
          <w:szCs w:val="48"/>
        </w:rPr>
        <w:t>项目</w:t>
      </w:r>
    </w:p>
    <w:p>
      <w:pPr>
        <w:spacing w:line="360" w:lineRule="auto"/>
        <w:jc w:val="both"/>
        <w:rPr>
          <w:rFonts w:hint="eastAsia" w:ascii="华文中宋" w:hAnsi="华文中宋" w:eastAsia="华文中宋"/>
          <w:b/>
          <w:sz w:val="22"/>
          <w:szCs w:val="22"/>
        </w:rPr>
      </w:pPr>
    </w:p>
    <w:p>
      <w:pPr>
        <w:pStyle w:val="2"/>
        <w:rPr>
          <w:rFonts w:hint="eastAsia"/>
        </w:rPr>
      </w:pPr>
    </w:p>
    <w:p>
      <w:pPr>
        <w:spacing w:line="360" w:lineRule="auto"/>
        <w:jc w:val="center"/>
        <w:rPr>
          <w:rFonts w:ascii="华文中宋" w:hAnsi="华文中宋" w:eastAsia="华文中宋"/>
          <w:b/>
          <w:sz w:val="36"/>
        </w:rPr>
      </w:pPr>
      <w:r>
        <w:rPr>
          <w:rFonts w:hint="eastAsia" w:ascii="华文中宋" w:hAnsi="华文中宋" w:eastAsia="华文中宋"/>
          <w:b/>
          <w:sz w:val="52"/>
          <w:szCs w:val="52"/>
        </w:rPr>
        <w:t>资格性投标文件</w:t>
      </w:r>
    </w:p>
    <w:p>
      <w:pPr>
        <w:spacing w:line="360" w:lineRule="auto"/>
        <w:rPr>
          <w:rFonts w:ascii="华文中宋" w:hAnsi="华文中宋" w:eastAsia="华文中宋"/>
          <w:b/>
          <w:sz w:val="36"/>
        </w:rPr>
      </w:pPr>
    </w:p>
    <w:p>
      <w:pPr>
        <w:spacing w:line="360" w:lineRule="auto"/>
        <w:jc w:val="left"/>
        <w:rPr>
          <w:rFonts w:hint="eastAsia" w:ascii="华文中宋" w:hAnsi="华文中宋" w:eastAsia="华文中宋"/>
          <w:b/>
          <w:sz w:val="32"/>
        </w:rPr>
      </w:pPr>
    </w:p>
    <w:p>
      <w:pPr>
        <w:spacing w:line="360" w:lineRule="auto"/>
        <w:jc w:val="left"/>
        <w:rPr>
          <w:rFonts w:hint="eastAsia" w:ascii="华文中宋" w:hAnsi="华文中宋" w:eastAsia="华文中宋"/>
          <w:b/>
          <w:sz w:val="32"/>
        </w:rPr>
      </w:pPr>
    </w:p>
    <w:p>
      <w:pPr>
        <w:spacing w:line="360" w:lineRule="auto"/>
        <w:jc w:val="left"/>
        <w:rPr>
          <w:rFonts w:hint="eastAsia" w:ascii="华文中宋" w:hAnsi="华文中宋" w:eastAsia="华文中宋"/>
          <w:b/>
          <w:sz w:val="32"/>
        </w:rPr>
      </w:pPr>
    </w:p>
    <w:p>
      <w:pPr>
        <w:spacing w:line="360" w:lineRule="auto"/>
        <w:jc w:val="left"/>
        <w:rPr>
          <w:rFonts w:hint="eastAsia" w:ascii="华文中宋" w:hAnsi="华文中宋" w:eastAsia="华文中宋"/>
          <w:b/>
          <w:sz w:val="32"/>
        </w:rPr>
      </w:pPr>
    </w:p>
    <w:p>
      <w:pPr>
        <w:spacing w:line="360" w:lineRule="auto"/>
        <w:jc w:val="left"/>
        <w:rPr>
          <w:rFonts w:ascii="华文中宋" w:hAnsi="华文中宋" w:eastAsia="华文中宋"/>
          <w:b/>
          <w:spacing w:val="34"/>
          <w:sz w:val="32"/>
          <w:u w:val="single"/>
        </w:rPr>
      </w:pPr>
      <w:r>
        <w:rPr>
          <w:rFonts w:hint="eastAsia" w:ascii="华文中宋" w:hAnsi="华文中宋" w:eastAsia="华文中宋"/>
          <w:b/>
          <w:spacing w:val="34"/>
          <w:sz w:val="32"/>
        </w:rPr>
        <w:t>投标人</w:t>
      </w:r>
      <w:r>
        <w:rPr>
          <w:rFonts w:ascii="华文中宋" w:hAnsi="华文中宋" w:eastAsia="华文中宋"/>
          <w:b/>
          <w:spacing w:val="34"/>
          <w:sz w:val="32"/>
        </w:rPr>
        <w:t>名称：</w:t>
      </w:r>
    </w:p>
    <w:p>
      <w:pPr>
        <w:spacing w:line="360" w:lineRule="auto"/>
        <w:jc w:val="left"/>
        <w:rPr>
          <w:rFonts w:ascii="华文中宋" w:hAnsi="华文中宋" w:eastAsia="华文中宋"/>
          <w:b/>
          <w:sz w:val="32"/>
        </w:rPr>
      </w:pPr>
      <w:r>
        <w:rPr>
          <w:rFonts w:hint="eastAsia" w:ascii="华文中宋" w:hAnsi="华文中宋" w:eastAsia="华文中宋"/>
          <w:b/>
          <w:sz w:val="32"/>
        </w:rPr>
        <w:t>采购项目</w:t>
      </w:r>
      <w:r>
        <w:rPr>
          <w:rFonts w:ascii="华文中宋" w:hAnsi="华文中宋" w:eastAsia="华文中宋"/>
          <w:b/>
          <w:sz w:val="32"/>
        </w:rPr>
        <w:t>编号：</w:t>
      </w:r>
    </w:p>
    <w:p>
      <w:pPr>
        <w:spacing w:line="360" w:lineRule="auto"/>
        <w:jc w:val="left"/>
        <w:rPr>
          <w:rFonts w:ascii="华文中宋" w:hAnsi="华文中宋" w:eastAsia="华文中宋"/>
          <w:b/>
          <w:sz w:val="32"/>
          <w:u w:val="single"/>
        </w:rPr>
      </w:pPr>
      <w:r>
        <w:rPr>
          <w:rFonts w:hint="eastAsia" w:ascii="华文中宋" w:hAnsi="华文中宋" w:eastAsia="华文中宋"/>
          <w:b/>
          <w:sz w:val="32"/>
        </w:rPr>
        <w:t>包</w:t>
      </w:r>
      <w:r>
        <w:rPr>
          <w:rFonts w:hint="eastAsia" w:ascii="华文中宋" w:hAnsi="华文中宋" w:eastAsia="华文中宋"/>
          <w:b/>
          <w:sz w:val="32"/>
          <w:lang w:val="en-US" w:eastAsia="zh-CN"/>
        </w:rPr>
        <w:t xml:space="preserve">        </w:t>
      </w:r>
      <w:r>
        <w:rPr>
          <w:rFonts w:hint="eastAsia" w:ascii="华文中宋" w:hAnsi="华文中宋" w:eastAsia="华文中宋"/>
          <w:b/>
          <w:sz w:val="32"/>
        </w:rPr>
        <w:t>号：</w:t>
      </w:r>
    </w:p>
    <w:p>
      <w:pPr>
        <w:rPr>
          <w:rFonts w:ascii="华文中宋" w:hAnsi="华文中宋" w:eastAsia="华文中宋"/>
          <w:b/>
          <w:sz w:val="32"/>
        </w:rPr>
      </w:pPr>
      <w:r>
        <w:rPr>
          <w:rFonts w:hint="eastAsia" w:ascii="华文中宋" w:hAnsi="华文中宋" w:eastAsia="华文中宋"/>
          <w:b/>
          <w:sz w:val="32"/>
        </w:rPr>
        <w:t>时</w:t>
      </w:r>
      <w:r>
        <w:rPr>
          <w:rFonts w:hint="eastAsia" w:ascii="华文中宋" w:hAnsi="华文中宋" w:eastAsia="华文中宋"/>
          <w:b/>
          <w:sz w:val="32"/>
          <w:lang w:val="en-US" w:eastAsia="zh-CN"/>
        </w:rPr>
        <w:t xml:space="preserve">        </w:t>
      </w:r>
      <w:r>
        <w:rPr>
          <w:rFonts w:hint="eastAsia" w:ascii="华文中宋" w:hAnsi="华文中宋" w:eastAsia="华文中宋"/>
          <w:b/>
          <w:sz w:val="32"/>
        </w:rPr>
        <w:t>间</w:t>
      </w:r>
      <w:r>
        <w:rPr>
          <w:rFonts w:ascii="华文中宋" w:hAnsi="华文中宋" w:eastAsia="华文中宋"/>
          <w:b/>
          <w:sz w:val="32"/>
        </w:rPr>
        <w:t>：</w:t>
      </w:r>
      <w:r>
        <w:rPr>
          <w:rFonts w:hint="eastAsia" w:ascii="华文中宋" w:hAnsi="华文中宋" w:eastAsia="华文中宋"/>
          <w:b/>
          <w:sz w:val="32"/>
          <w:lang w:val="en-US" w:eastAsia="zh-CN"/>
        </w:rPr>
        <w:t xml:space="preserve">     </w:t>
      </w:r>
      <w:r>
        <w:rPr>
          <w:rFonts w:ascii="华文中宋" w:hAnsi="华文中宋" w:eastAsia="华文中宋"/>
          <w:b/>
          <w:sz w:val="32"/>
        </w:rPr>
        <w:t>年</w:t>
      </w:r>
      <w:r>
        <w:rPr>
          <w:rFonts w:hint="eastAsia" w:ascii="华文中宋" w:hAnsi="华文中宋" w:eastAsia="华文中宋"/>
          <w:b/>
          <w:sz w:val="32"/>
          <w:lang w:val="en-US" w:eastAsia="zh-CN"/>
        </w:rPr>
        <w:t xml:space="preserve">   </w:t>
      </w:r>
      <w:r>
        <w:rPr>
          <w:rFonts w:ascii="华文中宋" w:hAnsi="华文中宋" w:eastAsia="华文中宋"/>
          <w:b/>
          <w:sz w:val="32"/>
        </w:rPr>
        <w:t>月</w:t>
      </w:r>
      <w:r>
        <w:rPr>
          <w:rFonts w:hint="eastAsia" w:ascii="华文中宋" w:hAnsi="华文中宋" w:eastAsia="华文中宋"/>
          <w:b/>
          <w:sz w:val="32"/>
          <w:lang w:val="en-US" w:eastAsia="zh-CN"/>
        </w:rPr>
        <w:t xml:space="preserve">   </w:t>
      </w:r>
      <w:r>
        <w:rPr>
          <w:rFonts w:ascii="华文中宋" w:hAnsi="华文中宋" w:eastAsia="华文中宋"/>
          <w:b/>
          <w:sz w:val="32"/>
        </w:rPr>
        <w:t>日</w:t>
      </w:r>
    </w:p>
    <w:p>
      <w:pP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br w:type="page"/>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lang w:eastAsia="zh-CN"/>
        </w:rPr>
        <w:t>、身份证明文件</w:t>
      </w: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b/>
          <w:bCs/>
          <w:color w:val="000000"/>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1-1</w:t>
      </w:r>
      <w:r>
        <w:rPr>
          <w:rFonts w:hint="eastAsia" w:ascii="宋体" w:hAnsi="宋体" w:cs="宋体"/>
          <w:b/>
          <w:bCs/>
          <w:color w:val="000000"/>
          <w:sz w:val="24"/>
          <w:szCs w:val="24"/>
          <w:highlight w:val="none"/>
          <w:lang w:eastAsia="zh-CN"/>
        </w:rPr>
        <w:t>、</w:t>
      </w:r>
      <w:r>
        <w:rPr>
          <w:rFonts w:hint="eastAsia" w:ascii="宋体" w:hAnsi="宋体" w:eastAsia="宋体" w:cs="宋体"/>
          <w:b/>
          <w:bCs/>
          <w:color w:val="000000"/>
          <w:sz w:val="24"/>
          <w:szCs w:val="24"/>
          <w:highlight w:val="none"/>
        </w:rPr>
        <w:t>法定代表人证明书</w:t>
      </w:r>
    </w:p>
    <w:p>
      <w:pPr>
        <w:pStyle w:val="2"/>
        <w:keepNext w:val="0"/>
        <w:keepLines w:val="0"/>
        <w:pageBreakBefore w:val="0"/>
        <w:widowControl w:val="0"/>
        <w:kinsoku/>
        <w:wordWrap/>
        <w:overflowPunct/>
        <w:topLinePunct w:val="0"/>
        <w:bidi w:val="0"/>
        <w:snapToGrid/>
        <w:spacing w:after="0" w:line="360" w:lineRule="auto"/>
        <w:textAlignment w:val="auto"/>
        <w:rPr>
          <w:rFonts w:hint="eastAsia"/>
          <w:sz w:val="24"/>
          <w:szCs w:val="21"/>
          <w:highlight w:val="none"/>
        </w:rPr>
      </w:pPr>
    </w:p>
    <w:tbl>
      <w:tblPr>
        <w:tblStyle w:val="17"/>
        <w:tblW w:w="8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89"/>
        <w:gridCol w:w="2357"/>
        <w:gridCol w:w="1336"/>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8740" w:type="dxa"/>
            <w:gridSpan w:val="5"/>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lang w:eastAsia="zh-CN"/>
              </w:rPr>
            </w:pPr>
            <w:r>
              <w:rPr>
                <w:rFonts w:hint="eastAsia" w:ascii="宋体" w:hAnsi="宋体" w:eastAsia="宋体" w:cs="宋体"/>
                <w:bCs/>
                <w:caps/>
                <w:color w:val="000000"/>
                <w:sz w:val="24"/>
                <w:szCs w:val="24"/>
                <w:highlight w:val="none"/>
              </w:rPr>
              <w:t>致：</w:t>
            </w:r>
            <w:r>
              <w:rPr>
                <w:rFonts w:hint="eastAsia" w:ascii="宋体" w:hAnsi="宋体" w:cs="宋体"/>
                <w:bCs/>
                <w:caps/>
                <w:color w:val="000000"/>
                <w:sz w:val="24"/>
                <w:szCs w:val="24"/>
                <w:highlight w:val="none"/>
                <w:lang w:eastAsia="zh-CN"/>
              </w:rPr>
              <w:t>陕西万德招标有限公司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080"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both"/>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企业</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法人</w:t>
            </w: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企 业 名 称 </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080"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 定 地 址</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080"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邮 政 编 码</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080"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网       址</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3" w:hRule="atLeast"/>
          <w:jc w:val="center"/>
        </w:trPr>
        <w:tc>
          <w:tcPr>
            <w:tcW w:w="1080"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统</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一</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社</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会</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信</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用</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代</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码</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080"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法定</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代表人</w:t>
            </w: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姓    </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名</w:t>
            </w:r>
          </w:p>
        </w:tc>
        <w:tc>
          <w:tcPr>
            <w:tcW w:w="2357"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336"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性    别</w:t>
            </w:r>
          </w:p>
        </w:tc>
        <w:tc>
          <w:tcPr>
            <w:tcW w:w="2378"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080"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职  </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 xml:space="preserve">  务</w:t>
            </w:r>
          </w:p>
        </w:tc>
        <w:tc>
          <w:tcPr>
            <w:tcW w:w="2357"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336"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联系电话</w:t>
            </w:r>
          </w:p>
        </w:tc>
        <w:tc>
          <w:tcPr>
            <w:tcW w:w="2378"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080"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传    </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真</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1" w:hRule="atLeast"/>
          <w:jc w:val="center"/>
        </w:trPr>
        <w:tc>
          <w:tcPr>
            <w:tcW w:w="1080"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both"/>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法定代表人身份证复印件</w:t>
            </w:r>
          </w:p>
        </w:tc>
        <w:tc>
          <w:tcPr>
            <w:tcW w:w="3946" w:type="dxa"/>
            <w:gridSpan w:val="2"/>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color w:val="000000"/>
                <w:spacing w:val="-4"/>
                <w:sz w:val="24"/>
                <w:szCs w:val="24"/>
                <w:highlight w:val="none"/>
              </w:rPr>
              <w:t>二代身份证正、反两面都需复印</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（粘贴处）</w:t>
            </w:r>
          </w:p>
        </w:tc>
        <w:tc>
          <w:tcPr>
            <w:tcW w:w="3714"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（法定代表人签字</w:t>
            </w:r>
            <w:r>
              <w:rPr>
                <w:rFonts w:hint="eastAsia" w:ascii="宋体" w:hAnsi="宋体" w:eastAsia="宋体" w:cs="宋体"/>
                <w:bCs/>
                <w:caps/>
                <w:color w:val="000000"/>
                <w:sz w:val="24"/>
                <w:szCs w:val="24"/>
                <w:highlight w:val="none"/>
                <w:lang w:val="zh-CN"/>
              </w:rPr>
              <w:t>或盖章</w:t>
            </w:r>
            <w:r>
              <w:rPr>
                <w:rFonts w:hint="eastAsia" w:ascii="宋体" w:hAnsi="宋体" w:eastAsia="宋体" w:cs="宋体"/>
                <w:bCs/>
                <w:caps/>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0" w:hRule="atLeast"/>
          <w:jc w:val="center"/>
        </w:trPr>
        <w:tc>
          <w:tcPr>
            <w:tcW w:w="1080"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3946" w:type="dxa"/>
            <w:gridSpan w:val="2"/>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3714"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（企业公章）</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righ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righ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年  月  日</w:t>
            </w:r>
          </w:p>
        </w:tc>
      </w:tr>
    </w:tbl>
    <w:p>
      <w:pPr>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rPr>
        <w:t>-2</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法定代表人授权书</w:t>
      </w:r>
    </w:p>
    <w:p>
      <w:pPr>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Cs/>
          <w:color w:val="000000"/>
          <w:sz w:val="24"/>
          <w:szCs w:val="24"/>
          <w:highlight w:val="none"/>
        </w:rPr>
      </w:pPr>
    </w:p>
    <w:tbl>
      <w:tblPr>
        <w:tblStyle w:val="17"/>
        <w:tblW w:w="9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1504"/>
        <w:gridCol w:w="2499"/>
        <w:gridCol w:w="55"/>
        <w:gridCol w:w="1444"/>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9200" w:type="dxa"/>
            <w:gridSpan w:val="6"/>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lang w:eastAsia="zh-CN"/>
              </w:rPr>
            </w:pPr>
            <w:r>
              <w:rPr>
                <w:rFonts w:hint="eastAsia" w:ascii="宋体" w:hAnsi="宋体" w:eastAsia="宋体" w:cs="宋体"/>
                <w:bCs/>
                <w:caps/>
                <w:color w:val="000000"/>
                <w:sz w:val="24"/>
                <w:szCs w:val="24"/>
                <w:highlight w:val="none"/>
              </w:rPr>
              <w:t>致：</w:t>
            </w:r>
            <w:r>
              <w:rPr>
                <w:rFonts w:hint="eastAsia" w:ascii="宋体" w:hAnsi="宋体" w:cs="宋体"/>
                <w:bCs/>
                <w:caps/>
                <w:color w:val="000000"/>
                <w:sz w:val="24"/>
                <w:szCs w:val="24"/>
                <w:highlight w:val="none"/>
                <w:lang w:eastAsia="zh-CN"/>
              </w:rPr>
              <w:t>陕西万德招标有限公司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1285"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被授</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权人</w:t>
            </w:r>
          </w:p>
        </w:tc>
        <w:tc>
          <w:tcPr>
            <w:tcW w:w="1504"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姓    名</w:t>
            </w:r>
          </w:p>
        </w:tc>
        <w:tc>
          <w:tcPr>
            <w:tcW w:w="2554"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444"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性    别</w:t>
            </w:r>
          </w:p>
        </w:tc>
        <w:tc>
          <w:tcPr>
            <w:tcW w:w="2413"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04"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职    务</w:t>
            </w:r>
          </w:p>
        </w:tc>
        <w:tc>
          <w:tcPr>
            <w:tcW w:w="2554"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444"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手机号码</w:t>
            </w:r>
          </w:p>
        </w:tc>
        <w:tc>
          <w:tcPr>
            <w:tcW w:w="2413"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04"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联系电话</w:t>
            </w:r>
          </w:p>
        </w:tc>
        <w:tc>
          <w:tcPr>
            <w:tcW w:w="2554"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444"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图文传真</w:t>
            </w:r>
          </w:p>
        </w:tc>
        <w:tc>
          <w:tcPr>
            <w:tcW w:w="2413"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04"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通讯地址</w:t>
            </w:r>
          </w:p>
        </w:tc>
        <w:tc>
          <w:tcPr>
            <w:tcW w:w="6411"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04"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网    址</w:t>
            </w:r>
          </w:p>
        </w:tc>
        <w:tc>
          <w:tcPr>
            <w:tcW w:w="6411"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1285"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被授权项目与内容</w:t>
            </w:r>
          </w:p>
        </w:tc>
        <w:tc>
          <w:tcPr>
            <w:tcW w:w="1504"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项目名称</w:t>
            </w:r>
          </w:p>
        </w:tc>
        <w:tc>
          <w:tcPr>
            <w:tcW w:w="6411"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1285"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04"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lang w:val="en-US" w:eastAsia="zh-CN"/>
              </w:rPr>
            </w:pPr>
            <w:r>
              <w:rPr>
                <w:rFonts w:hint="eastAsia" w:ascii="宋体" w:hAnsi="宋体" w:eastAsia="宋体" w:cs="宋体"/>
                <w:bCs/>
                <w:caps/>
                <w:color w:val="000000"/>
                <w:sz w:val="24"/>
                <w:szCs w:val="24"/>
                <w:highlight w:val="none"/>
              </w:rPr>
              <w:t>项目编号</w:t>
            </w:r>
            <w:r>
              <w:rPr>
                <w:rFonts w:hint="eastAsia" w:ascii="宋体" w:hAnsi="宋体" w:cs="宋体"/>
                <w:bCs/>
                <w:caps/>
                <w:color w:val="000000"/>
                <w:sz w:val="24"/>
                <w:szCs w:val="24"/>
                <w:highlight w:val="none"/>
                <w:lang w:val="en-US" w:eastAsia="zh-CN"/>
              </w:rPr>
              <w:t>/包号</w:t>
            </w:r>
          </w:p>
        </w:tc>
        <w:tc>
          <w:tcPr>
            <w:tcW w:w="6411"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1285"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04" w:type="dxa"/>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授权范围</w:t>
            </w:r>
          </w:p>
        </w:tc>
        <w:tc>
          <w:tcPr>
            <w:tcW w:w="6411"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1285"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04"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法律责任</w:t>
            </w:r>
          </w:p>
        </w:tc>
        <w:tc>
          <w:tcPr>
            <w:tcW w:w="6411"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1285"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04"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lang w:eastAsia="zh-CN"/>
              </w:rPr>
            </w:pPr>
            <w:r>
              <w:rPr>
                <w:rFonts w:hint="eastAsia" w:ascii="宋体" w:hAnsi="宋体" w:cs="宋体"/>
                <w:bCs/>
                <w:caps/>
                <w:color w:val="000000"/>
                <w:sz w:val="24"/>
                <w:szCs w:val="24"/>
                <w:highlight w:val="none"/>
                <w:lang w:eastAsia="zh-CN"/>
              </w:rPr>
              <w:t>授权期限</w:t>
            </w:r>
          </w:p>
        </w:tc>
        <w:tc>
          <w:tcPr>
            <w:tcW w:w="6411"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5288"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被授权人身份证复印件</w:t>
            </w:r>
          </w:p>
        </w:tc>
        <w:tc>
          <w:tcPr>
            <w:tcW w:w="3912"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法定代表人签署栏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8" w:hRule="atLeast"/>
          <w:jc w:val="center"/>
        </w:trPr>
        <w:tc>
          <w:tcPr>
            <w:tcW w:w="5288" w:type="dxa"/>
            <w:gridSpan w:val="3"/>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二代身份证正、反两面都需复印</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（粘贴处）</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3912"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签字</w:t>
            </w:r>
            <w:r>
              <w:rPr>
                <w:rFonts w:hint="eastAsia" w:ascii="宋体" w:hAnsi="宋体" w:eastAsia="宋体" w:cs="宋体"/>
                <w:bCs/>
                <w:caps/>
                <w:color w:val="000000"/>
                <w:sz w:val="24"/>
                <w:szCs w:val="24"/>
                <w:highlight w:val="none"/>
                <w:lang w:val="zh-CN"/>
              </w:rPr>
              <w:t>或盖章</w:t>
            </w:r>
            <w:r>
              <w:rPr>
                <w:rFonts w:hint="eastAsia" w:ascii="宋体" w:hAnsi="宋体" w:eastAsia="宋体" w:cs="宋体"/>
                <w:bCs/>
                <w:caps/>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5" w:hRule="atLeast"/>
          <w:jc w:val="center"/>
        </w:trPr>
        <w:tc>
          <w:tcPr>
            <w:tcW w:w="5288" w:type="dxa"/>
            <w:gridSpan w:val="3"/>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3912"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（企业公章）</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righ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年  月  日</w:t>
            </w:r>
          </w:p>
        </w:tc>
      </w:tr>
    </w:tbl>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注：本授权有效期限自开标之日起不得少于90天。</w:t>
      </w:r>
    </w:p>
    <w:p>
      <w:pPr>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br w:type="page"/>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2、具备《中华人民共和国政府采购法》第二十二条规定的条件</w:t>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color w:val="333333"/>
          <w:sz w:val="24"/>
          <w:szCs w:val="24"/>
          <w:highlight w:val="none"/>
          <w:lang w:val="en-US" w:eastAsia="zh-CN"/>
        </w:rPr>
      </w:pPr>
      <w:r>
        <w:rPr>
          <w:rFonts w:hint="eastAsia" w:ascii="宋体" w:hAnsi="宋体" w:eastAsia="宋体" w:cs="宋体"/>
          <w:b/>
          <w:bCs/>
          <w:color w:val="000000"/>
          <w:sz w:val="24"/>
          <w:szCs w:val="24"/>
          <w:highlight w:val="none"/>
          <w:lang w:val="en-US" w:eastAsia="zh-CN"/>
        </w:rPr>
        <w:t>2-1、参加政府采购活动前三年内在经营活动中没有重大违法记录的书面声明</w:t>
      </w: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highlight w:val="none"/>
        </w:rPr>
      </w:pP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致：</w:t>
      </w:r>
      <w:r>
        <w:rPr>
          <w:rFonts w:hint="eastAsia" w:ascii="宋体" w:hAnsi="宋体" w:eastAsia="宋体" w:cs="宋体"/>
          <w:sz w:val="24"/>
          <w:szCs w:val="24"/>
          <w:highlight w:val="none"/>
          <w:u w:val="single"/>
        </w:rPr>
        <w:t>采购代理机构名称</w:t>
      </w:r>
    </w:p>
    <w:p>
      <w:pPr>
        <w:keepNext w:val="0"/>
        <w:keepLines w:val="0"/>
        <w:pageBreakBefore w:val="0"/>
        <w:widowControl w:val="0"/>
        <w:kinsoku/>
        <w:wordWrap/>
        <w:overflowPunct/>
        <w:topLinePunct w:val="0"/>
        <w:bidi w:val="0"/>
        <w:snapToGrid/>
        <w:spacing w:line="360" w:lineRule="auto"/>
        <w:ind w:left="0" w:leftChars="0" w:firstLine="480" w:firstLineChars="200"/>
        <w:jc w:val="left"/>
        <w:textAlignment w:val="auto"/>
        <w:outlineLvl w:val="1"/>
        <w:rPr>
          <w:rFonts w:hint="eastAsia" w:ascii="宋体" w:hAnsi="宋体" w:eastAsia="宋体" w:cs="宋体"/>
          <w:sz w:val="24"/>
          <w:szCs w:val="24"/>
          <w:highlight w:val="none"/>
        </w:rPr>
      </w:pPr>
      <w:bookmarkStart w:id="120" w:name="_Toc1276"/>
      <w:bookmarkStart w:id="121" w:name="_Toc10857"/>
      <w:r>
        <w:rPr>
          <w:rFonts w:hint="eastAsia" w:ascii="宋体" w:hAnsi="宋体" w:eastAsia="宋体" w:cs="宋体"/>
          <w:sz w:val="24"/>
          <w:szCs w:val="24"/>
          <w:highlight w:val="none"/>
        </w:rPr>
        <w:t>作为本次采购项目的投标人，根据招标文件要求，现郑重承诺如下：</w:t>
      </w:r>
      <w:bookmarkEnd w:id="120"/>
      <w:bookmarkEnd w:id="121"/>
    </w:p>
    <w:p>
      <w:pPr>
        <w:keepNext w:val="0"/>
        <w:keepLines w:val="0"/>
        <w:pageBreakBefore w:val="0"/>
        <w:widowControl w:val="0"/>
        <w:kinsoku/>
        <w:wordWrap/>
        <w:overflowPunct/>
        <w:topLinePunct w:val="0"/>
        <w:bidi w:val="0"/>
        <w:snapToGrid/>
        <w:spacing w:line="360" w:lineRule="auto"/>
        <w:ind w:left="0" w:leftChars="0" w:firstLine="480" w:firstLineChars="200"/>
        <w:jc w:val="left"/>
        <w:textAlignment w:val="auto"/>
        <w:outlineLvl w:val="1"/>
        <w:rPr>
          <w:rFonts w:hint="eastAsia" w:ascii="宋体" w:hAnsi="宋体" w:eastAsia="宋体" w:cs="宋体"/>
          <w:color w:val="000000"/>
          <w:sz w:val="24"/>
          <w:szCs w:val="24"/>
          <w:highlight w:val="none"/>
        </w:rPr>
      </w:pPr>
      <w:bookmarkStart w:id="122" w:name="_Toc25068"/>
      <w:bookmarkStart w:id="123" w:name="_Toc14845"/>
      <w:r>
        <w:rPr>
          <w:rFonts w:hint="eastAsia" w:ascii="宋体" w:hAnsi="宋体" w:eastAsia="宋体" w:cs="宋体"/>
          <w:sz w:val="24"/>
          <w:szCs w:val="24"/>
          <w:highlight w:val="none"/>
        </w:rPr>
        <w:t>本单位未被列入失信被执行人、重大税收违法案件当事人名单、政府采购严重违法失信行为记录名单。</w:t>
      </w:r>
      <w:bookmarkEnd w:id="122"/>
      <w:bookmarkEnd w:id="123"/>
    </w:p>
    <w:p>
      <w:pPr>
        <w:keepNext w:val="0"/>
        <w:keepLines w:val="0"/>
        <w:pageBreakBefore w:val="0"/>
        <w:widowControl w:val="0"/>
        <w:kinsoku/>
        <w:wordWrap/>
        <w:overflowPunct/>
        <w:topLinePunct w:val="0"/>
        <w:bidi w:val="0"/>
        <w:snapToGrid/>
        <w:spacing w:line="360" w:lineRule="auto"/>
        <w:ind w:left="0" w:leftChars="0" w:firstLine="480" w:firstLineChars="200"/>
        <w:jc w:val="left"/>
        <w:textAlignment w:val="auto"/>
        <w:outlineLvl w:val="1"/>
        <w:rPr>
          <w:rFonts w:hint="eastAsia" w:ascii="宋体" w:hAnsi="宋体" w:eastAsia="宋体" w:cs="宋体"/>
          <w:sz w:val="24"/>
          <w:szCs w:val="24"/>
          <w:highlight w:val="none"/>
        </w:rPr>
      </w:pPr>
      <w:bookmarkStart w:id="124" w:name="_Toc2106"/>
      <w:bookmarkStart w:id="125" w:name="_Toc9124"/>
      <w:r>
        <w:rPr>
          <w:rFonts w:hint="eastAsia" w:ascii="宋体" w:hAnsi="宋体" w:eastAsia="宋体" w:cs="宋体"/>
          <w:sz w:val="24"/>
          <w:szCs w:val="24"/>
          <w:highlight w:val="none"/>
        </w:rPr>
        <w:t>本单位对上述承诺的内容事项真实性负责。如经查实上述承诺的内容事项存在虚假情形，本单位愿意承担因此产生的后果及法律责任。</w:t>
      </w:r>
      <w:bookmarkEnd w:id="124"/>
      <w:bookmarkEnd w:id="125"/>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9"/>
        <w:rPr>
          <w:rFonts w:hint="eastAsia" w:ascii="宋体" w:hAnsi="宋体" w:eastAsia="宋体" w:cs="宋体"/>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1"/>
        <w:rPr>
          <w:rFonts w:hint="eastAsia" w:ascii="宋体" w:hAnsi="宋体" w:eastAsia="宋体" w:cs="宋体"/>
          <w:sz w:val="24"/>
          <w:szCs w:val="24"/>
          <w:highlight w:val="none"/>
        </w:rPr>
      </w:pPr>
      <w:bookmarkStart w:id="126" w:name="_Toc17794"/>
      <w:bookmarkStart w:id="127" w:name="_Toc19221"/>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（盖公章）</w:t>
      </w:r>
      <w:bookmarkEnd w:id="126"/>
      <w:bookmarkEnd w:id="127"/>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1"/>
        <w:rPr>
          <w:rFonts w:hint="eastAsia" w:ascii="宋体" w:hAnsi="宋体" w:eastAsia="宋体" w:cs="宋体"/>
          <w:sz w:val="24"/>
          <w:szCs w:val="24"/>
          <w:highlight w:val="none"/>
          <w:u w:val="single"/>
          <w:lang w:val="en-US" w:eastAsia="zh-CN"/>
        </w:rPr>
      </w:pPr>
      <w:bookmarkStart w:id="128" w:name="_Toc30941"/>
      <w:bookmarkStart w:id="129" w:name="_Toc27751"/>
      <w:r>
        <w:rPr>
          <w:rFonts w:hint="eastAsia" w:ascii="宋体" w:hAnsi="宋体" w:eastAsia="宋体" w:cs="宋体"/>
          <w:sz w:val="24"/>
          <w:szCs w:val="24"/>
          <w:highlight w:val="none"/>
        </w:rPr>
        <w:t>法定代表人或委托代理人（签字或盖章）：</w:t>
      </w:r>
      <w:bookmarkEnd w:id="128"/>
      <w:bookmarkEnd w:id="129"/>
      <w:r>
        <w:rPr>
          <w:rFonts w:hint="eastAsia" w:ascii="宋体" w:hAnsi="宋体" w:eastAsia="宋体" w:cs="宋体"/>
          <w:sz w:val="24"/>
          <w:szCs w:val="24"/>
          <w:highlight w:val="none"/>
          <w:u w:val="single"/>
          <w:lang w:val="en-US" w:eastAsia="zh-CN"/>
        </w:rPr>
        <w:t xml:space="preserve">           </w:t>
      </w: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en-US" w:eastAsia="zh-CN"/>
        </w:rPr>
        <w:t xml:space="preserve">           </w:t>
      </w: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highlight w:val="none"/>
          <w:u w:val="single"/>
          <w:lang w:val="en-US" w:eastAsia="zh-CN"/>
        </w:rPr>
      </w:pP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highlight w:val="none"/>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highlight w:val="none"/>
          <w:u w:val="single"/>
          <w:lang w:val="en-US" w:eastAsia="zh-CN"/>
        </w:rPr>
      </w:pP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highlight w:val="none"/>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highlight w:val="none"/>
          <w:u w:val="single"/>
          <w:lang w:val="en-US" w:eastAsia="zh-CN"/>
        </w:rPr>
      </w:pP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highlight w:val="none"/>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highlight w:val="none"/>
          <w:u w:val="single"/>
          <w:lang w:val="en-US" w:eastAsia="zh-CN"/>
        </w:rPr>
      </w:pP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highlight w:val="none"/>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highlight w:val="none"/>
          <w:u w:val="single"/>
          <w:lang w:val="en-US" w:eastAsia="zh-CN"/>
        </w:rPr>
      </w:pP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highlight w:val="none"/>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highlight w:val="none"/>
          <w:u w:val="single"/>
          <w:lang w:val="en-US" w:eastAsia="zh-CN"/>
        </w:rPr>
      </w:pP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highlight w:val="none"/>
          <w:u w:val="single"/>
          <w:lang w:val="en-US" w:eastAsia="zh-CN"/>
        </w:rPr>
      </w:pP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br w:type="page"/>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2-2、具有履行本合同所必需的设备和专业技术能力的说明及承诺</w:t>
      </w: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highlight w:val="none"/>
          <w:lang w:eastAsia="zh-CN"/>
        </w:rPr>
      </w:pP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致：</w:t>
      </w:r>
      <w:r>
        <w:rPr>
          <w:rFonts w:hint="eastAsia" w:ascii="宋体" w:hAnsi="宋体" w:eastAsia="宋体" w:cs="宋体"/>
          <w:sz w:val="24"/>
          <w:szCs w:val="24"/>
          <w:highlight w:val="none"/>
          <w:u w:val="single"/>
        </w:rPr>
        <w:t>采购代理机构名称</w:t>
      </w:r>
    </w:p>
    <w:p>
      <w:pPr>
        <w:pStyle w:val="2"/>
        <w:keepNext w:val="0"/>
        <w:keepLines w:val="0"/>
        <w:pageBreakBefore w:val="0"/>
        <w:widowControl w:val="0"/>
        <w:kinsoku/>
        <w:wordWrap/>
        <w:overflowPunct/>
        <w:topLinePunct w:val="0"/>
        <w:bidi w:val="0"/>
        <w:snapToGrid/>
        <w:spacing w:after="0" w:line="360" w:lineRule="auto"/>
        <w:ind w:left="0" w:leftChars="0" w:firstLine="480" w:firstLineChars="200"/>
        <w:textAlignment w:val="auto"/>
        <w:rPr>
          <w:rFonts w:hint="eastAsia" w:ascii="宋体" w:hAnsi="宋体" w:eastAsia="宋体" w:cs="宋体"/>
          <w:kern w:val="0"/>
          <w:sz w:val="24"/>
          <w:szCs w:val="24"/>
          <w:highlight w:val="none"/>
        </w:rPr>
      </w:pPr>
    </w:p>
    <w:p>
      <w:pPr>
        <w:pStyle w:val="2"/>
        <w:keepNext w:val="0"/>
        <w:keepLines w:val="0"/>
        <w:pageBreakBefore w:val="0"/>
        <w:widowControl w:val="0"/>
        <w:kinsoku/>
        <w:wordWrap/>
        <w:overflowPunct/>
        <w:topLinePunct w:val="0"/>
        <w:bidi w:val="0"/>
        <w:snapToGrid/>
        <w:spacing w:after="0" w:line="360" w:lineRule="auto"/>
        <w:ind w:left="0" w:leftChars="0"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我公司承诺</w:t>
      </w:r>
      <w:r>
        <w:rPr>
          <w:rFonts w:hint="eastAsia" w:ascii="宋体" w:hAnsi="宋体" w:eastAsia="宋体" w:cs="宋体"/>
          <w:sz w:val="24"/>
          <w:szCs w:val="24"/>
          <w:highlight w:val="none"/>
        </w:rPr>
        <w:t>具备履行合同所必需的设备和专业技术能力</w:t>
      </w:r>
      <w:r>
        <w:rPr>
          <w:rFonts w:hint="eastAsia" w:ascii="宋体" w:hAnsi="宋体" w:eastAsia="宋体" w:cs="宋体"/>
          <w:kern w:val="0"/>
          <w:sz w:val="24"/>
          <w:szCs w:val="24"/>
          <w:highlight w:val="none"/>
        </w:rPr>
        <w:t>。</w:t>
      </w: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9"/>
        <w:rPr>
          <w:rFonts w:hint="eastAsia" w:ascii="宋体" w:hAnsi="宋体" w:eastAsia="宋体" w:cs="宋体"/>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1"/>
        <w:rPr>
          <w:rFonts w:hint="eastAsia" w:ascii="宋体" w:hAnsi="宋体" w:eastAsia="宋体" w:cs="宋体"/>
          <w:sz w:val="24"/>
          <w:szCs w:val="24"/>
          <w:highlight w:val="none"/>
        </w:rPr>
      </w:pPr>
      <w:bookmarkStart w:id="130" w:name="_Toc13221"/>
      <w:bookmarkStart w:id="131" w:name="_Toc26927"/>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（盖公章）</w:t>
      </w:r>
      <w:bookmarkEnd w:id="130"/>
      <w:bookmarkEnd w:id="131"/>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1"/>
        <w:rPr>
          <w:rFonts w:hint="eastAsia" w:ascii="宋体" w:hAnsi="宋体" w:eastAsia="宋体" w:cs="宋体"/>
          <w:sz w:val="24"/>
          <w:szCs w:val="24"/>
          <w:highlight w:val="none"/>
          <w:u w:val="single"/>
          <w:lang w:val="en-US" w:eastAsia="zh-CN"/>
        </w:rPr>
      </w:pPr>
      <w:bookmarkStart w:id="132" w:name="_Toc375"/>
      <w:bookmarkStart w:id="133" w:name="_Toc6542"/>
      <w:r>
        <w:rPr>
          <w:rFonts w:hint="eastAsia" w:ascii="宋体" w:hAnsi="宋体" w:eastAsia="宋体" w:cs="宋体"/>
          <w:sz w:val="24"/>
          <w:szCs w:val="24"/>
          <w:highlight w:val="none"/>
        </w:rPr>
        <w:t>法定代表人或委托代理人（签字或盖章）：</w:t>
      </w:r>
      <w:bookmarkEnd w:id="132"/>
      <w:bookmarkEnd w:id="133"/>
      <w:r>
        <w:rPr>
          <w:rFonts w:hint="eastAsia" w:ascii="宋体" w:hAnsi="宋体" w:eastAsia="宋体" w:cs="宋体"/>
          <w:sz w:val="24"/>
          <w:szCs w:val="24"/>
          <w:highlight w:val="none"/>
          <w:u w:val="single"/>
          <w:lang w:val="en-US" w:eastAsia="zh-CN"/>
        </w:rPr>
        <w:t xml:space="preserve">           </w:t>
      </w: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en-US" w:eastAsia="zh-CN"/>
        </w:rPr>
        <w:t xml:space="preserve">           </w:t>
      </w: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highlight w:val="none"/>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3、其他资格要求</w:t>
      </w:r>
    </w:p>
    <w:p>
      <w:pPr>
        <w:pStyle w:val="2"/>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highlight w:val="non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bCs/>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bCs/>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bCs/>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bCs/>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highlight w:val="none"/>
        </w:rPr>
      </w:pP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注：</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投标人应按招标文件相关</w:t>
      </w:r>
      <w:r>
        <w:rPr>
          <w:rFonts w:hint="eastAsia" w:ascii="宋体" w:hAnsi="宋体" w:eastAsia="宋体" w:cs="宋体"/>
          <w:bCs/>
          <w:sz w:val="24"/>
          <w:szCs w:val="24"/>
          <w:highlight w:val="none"/>
          <w:lang w:eastAsia="zh-CN"/>
        </w:rPr>
        <w:t>资格要求</w:t>
      </w:r>
      <w:r>
        <w:rPr>
          <w:rFonts w:hint="eastAsia" w:ascii="宋体" w:hAnsi="宋体" w:eastAsia="宋体" w:cs="宋体"/>
          <w:bCs/>
          <w:sz w:val="24"/>
          <w:szCs w:val="24"/>
          <w:highlight w:val="none"/>
        </w:rPr>
        <w:t>提供佐证材料，有格式要求的从其要求，无格式要求的格式自拟。</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2、</w:t>
      </w:r>
      <w:r>
        <w:rPr>
          <w:rFonts w:hint="eastAsia" w:ascii="宋体" w:hAnsi="宋体" w:eastAsia="宋体" w:cs="宋体"/>
          <w:bCs/>
          <w:sz w:val="24"/>
          <w:szCs w:val="24"/>
          <w:highlight w:val="none"/>
          <w:lang w:val="en-US" w:eastAsia="zh-CN"/>
        </w:rPr>
        <w:t>资格性投标文件</w:t>
      </w:r>
      <w:r>
        <w:rPr>
          <w:rFonts w:hint="eastAsia" w:ascii="宋体" w:hAnsi="宋体" w:cs="宋体"/>
          <w:bCs/>
          <w:sz w:val="24"/>
          <w:szCs w:val="24"/>
          <w:highlight w:val="none"/>
          <w:lang w:val="en-US" w:eastAsia="zh-CN"/>
        </w:rPr>
        <w:t>须</w:t>
      </w:r>
      <w:r>
        <w:rPr>
          <w:rFonts w:hint="eastAsia" w:ascii="宋体" w:hAnsi="宋体" w:eastAsia="宋体" w:cs="宋体"/>
          <w:bCs/>
          <w:sz w:val="24"/>
          <w:szCs w:val="24"/>
          <w:highlight w:val="none"/>
          <w:lang w:eastAsia="zh-CN"/>
        </w:rPr>
        <w:t>提供</w:t>
      </w:r>
      <w:r>
        <w:rPr>
          <w:rFonts w:hint="eastAsia" w:ascii="宋体" w:hAnsi="宋体" w:eastAsia="宋体" w:cs="宋体"/>
          <w:bCs/>
          <w:sz w:val="24"/>
          <w:szCs w:val="24"/>
          <w:highlight w:val="none"/>
        </w:rPr>
        <w:t>复印件加盖投标人公章</w:t>
      </w:r>
      <w:r>
        <w:rPr>
          <w:rFonts w:hint="eastAsia" w:ascii="宋体" w:hAnsi="宋体" w:eastAsia="宋体" w:cs="宋体"/>
          <w:bCs/>
          <w:sz w:val="24"/>
          <w:szCs w:val="24"/>
          <w:highlight w:val="none"/>
          <w:lang w:eastAsia="zh-CN"/>
        </w:rPr>
        <w:t>（鲜章）</w:t>
      </w:r>
      <w:r>
        <w:rPr>
          <w:rFonts w:hint="eastAsia" w:ascii="宋体" w:hAnsi="宋体" w:eastAsia="宋体" w:cs="宋体"/>
          <w:bCs/>
          <w:sz w:val="24"/>
          <w:szCs w:val="24"/>
          <w:highlight w:val="none"/>
        </w:rPr>
        <w:t>。</w:t>
      </w:r>
    </w:p>
    <w:p>
      <w:pPr>
        <w:pStyle w:val="4"/>
        <w:bidi w:val="0"/>
        <w:jc w:val="center"/>
        <w:rPr>
          <w:rFonts w:hint="eastAsia"/>
          <w:highlight w:val="none"/>
          <w:lang w:val="en-US" w:eastAsia="zh-CN"/>
        </w:rPr>
      </w:pPr>
      <w:bookmarkStart w:id="134" w:name="_Toc31099"/>
      <w:bookmarkStart w:id="135" w:name="_Toc26482"/>
      <w:r>
        <w:rPr>
          <w:rFonts w:hint="eastAsia"/>
          <w:highlight w:val="none"/>
          <w:lang w:val="en-US" w:eastAsia="zh-CN"/>
        </w:rPr>
        <w:t>第二部分 “商务及技术性投标文件”格式</w:t>
      </w:r>
      <w:bookmarkEnd w:id="134"/>
      <w:bookmarkEnd w:id="135"/>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rPr>
          <w:rFonts w:hint="eastAsia" w:ascii="宋体" w:hAnsi="宋体" w:eastAsia="宋体" w:cs="宋体"/>
          <w:color w:val="000000"/>
          <w:sz w:val="36"/>
          <w:szCs w:val="36"/>
          <w:highlight w:val="none"/>
          <w:bdr w:val="single" w:color="auto" w:sz="4" w:space="0"/>
          <w:shd w:val="pct10" w:color="auto" w:fill="FFFFFF"/>
        </w:rPr>
      </w:pPr>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rPr>
          <w:highlight w:val="none"/>
        </w:rPr>
      </w:pPr>
      <w:r>
        <w:rPr>
          <w:rFonts w:hint="eastAsia" w:ascii="宋体" w:hAnsi="宋体" w:eastAsia="宋体" w:cs="宋体"/>
          <w:color w:val="000000"/>
          <w:sz w:val="36"/>
          <w:szCs w:val="36"/>
          <w:highlight w:val="none"/>
          <w:bdr w:val="single" w:color="auto" w:sz="4" w:space="0"/>
          <w:shd w:val="pct10" w:color="auto" w:fill="FFFFFF"/>
        </w:rPr>
        <w:t>政府采购项目</w:t>
      </w:r>
    </w:p>
    <w:p>
      <w:pPr>
        <w:spacing w:line="360" w:lineRule="auto"/>
        <w:jc w:val="right"/>
        <w:rPr>
          <w:rFonts w:ascii="华文中宋" w:hAnsi="华文中宋" w:eastAsia="华文中宋"/>
          <w:b/>
          <w:sz w:val="36"/>
          <w:highlight w:val="none"/>
        </w:rPr>
      </w:pPr>
    </w:p>
    <w:p>
      <w:pPr>
        <w:spacing w:line="360" w:lineRule="auto"/>
        <w:jc w:val="right"/>
        <w:rPr>
          <w:rFonts w:ascii="华文中宋" w:hAnsi="华文中宋" w:eastAsia="华文中宋"/>
          <w:b/>
          <w:sz w:val="36"/>
          <w:highlight w:val="none"/>
        </w:rPr>
      </w:pPr>
      <w:r>
        <w:rPr>
          <w:rFonts w:ascii="华文中宋" w:hAnsi="华文中宋" w:eastAsia="华文中宋"/>
          <w:b/>
          <w:sz w:val="36"/>
          <w:highlight w:val="none"/>
        </w:rPr>
        <w:t>（正本/副本）</w:t>
      </w:r>
    </w:p>
    <w:p>
      <w:pPr>
        <w:spacing w:line="360" w:lineRule="auto"/>
        <w:rPr>
          <w:rFonts w:ascii="华文中宋" w:hAnsi="华文中宋" w:eastAsia="华文中宋"/>
          <w:b/>
          <w:sz w:val="32"/>
          <w:szCs w:val="32"/>
          <w:highlight w:val="none"/>
        </w:rPr>
      </w:pPr>
    </w:p>
    <w:p>
      <w:pPr>
        <w:spacing w:line="360" w:lineRule="auto"/>
        <w:jc w:val="center"/>
        <w:rPr>
          <w:rFonts w:hint="eastAsia" w:ascii="华文中宋" w:hAnsi="华文中宋" w:eastAsia="华文中宋"/>
          <w:b/>
          <w:sz w:val="40"/>
          <w:szCs w:val="48"/>
          <w:highlight w:val="none"/>
          <w:lang w:val="en-US" w:eastAsia="zh-CN"/>
        </w:rPr>
      </w:pPr>
    </w:p>
    <w:p>
      <w:pPr>
        <w:spacing w:line="360" w:lineRule="auto"/>
        <w:jc w:val="center"/>
        <w:rPr>
          <w:rFonts w:ascii="华文中宋" w:hAnsi="华文中宋" w:eastAsia="华文中宋"/>
          <w:b/>
          <w:sz w:val="72"/>
          <w:highlight w:val="none"/>
        </w:rPr>
      </w:pPr>
      <w:r>
        <w:rPr>
          <w:rFonts w:hint="eastAsia" w:ascii="华文中宋" w:hAnsi="华文中宋" w:eastAsia="华文中宋"/>
          <w:b/>
          <w:sz w:val="40"/>
          <w:szCs w:val="48"/>
          <w:highlight w:val="none"/>
          <w:lang w:val="en-US" w:eastAsia="zh-CN"/>
        </w:rPr>
        <w:t>**************</w:t>
      </w:r>
      <w:r>
        <w:rPr>
          <w:rFonts w:hint="eastAsia" w:ascii="华文中宋" w:hAnsi="华文中宋" w:eastAsia="华文中宋"/>
          <w:b/>
          <w:sz w:val="40"/>
          <w:szCs w:val="48"/>
          <w:highlight w:val="none"/>
        </w:rPr>
        <w:t>项目</w:t>
      </w:r>
    </w:p>
    <w:p>
      <w:pPr>
        <w:spacing w:line="360" w:lineRule="auto"/>
        <w:jc w:val="both"/>
        <w:rPr>
          <w:rFonts w:hint="eastAsia" w:ascii="华文中宋" w:hAnsi="华文中宋" w:eastAsia="华文中宋"/>
          <w:b/>
          <w:sz w:val="22"/>
          <w:szCs w:val="22"/>
          <w:highlight w:val="none"/>
        </w:rPr>
      </w:pPr>
    </w:p>
    <w:p>
      <w:pPr>
        <w:pStyle w:val="2"/>
        <w:rPr>
          <w:rFonts w:hint="eastAsia"/>
          <w:highlight w:val="none"/>
        </w:rPr>
      </w:pPr>
    </w:p>
    <w:p>
      <w:pPr>
        <w:spacing w:line="360" w:lineRule="auto"/>
        <w:jc w:val="center"/>
        <w:rPr>
          <w:rFonts w:ascii="华文中宋" w:hAnsi="华文中宋" w:eastAsia="华文中宋"/>
          <w:b/>
          <w:sz w:val="36"/>
          <w:highlight w:val="none"/>
        </w:rPr>
      </w:pPr>
      <w:r>
        <w:rPr>
          <w:rFonts w:hint="eastAsia" w:ascii="华文中宋" w:hAnsi="华文中宋" w:eastAsia="华文中宋"/>
          <w:b/>
          <w:sz w:val="52"/>
          <w:szCs w:val="52"/>
          <w:highlight w:val="none"/>
          <w:lang w:val="en-US" w:eastAsia="zh-CN"/>
        </w:rPr>
        <w:t>商务及技术性投标文件</w:t>
      </w:r>
    </w:p>
    <w:p>
      <w:pPr>
        <w:spacing w:line="360" w:lineRule="auto"/>
        <w:rPr>
          <w:rFonts w:ascii="华文中宋" w:hAnsi="华文中宋" w:eastAsia="华文中宋"/>
          <w:b/>
          <w:sz w:val="36"/>
          <w:highlight w:val="none"/>
        </w:rPr>
      </w:pPr>
    </w:p>
    <w:p>
      <w:pPr>
        <w:spacing w:line="360" w:lineRule="auto"/>
        <w:jc w:val="left"/>
        <w:rPr>
          <w:rFonts w:hint="eastAsia" w:ascii="华文中宋" w:hAnsi="华文中宋" w:eastAsia="华文中宋"/>
          <w:b/>
          <w:sz w:val="32"/>
          <w:highlight w:val="none"/>
        </w:rPr>
      </w:pPr>
    </w:p>
    <w:p>
      <w:pPr>
        <w:spacing w:line="360" w:lineRule="auto"/>
        <w:jc w:val="left"/>
        <w:rPr>
          <w:rFonts w:hint="eastAsia" w:ascii="华文中宋" w:hAnsi="华文中宋" w:eastAsia="华文中宋"/>
          <w:b/>
          <w:sz w:val="32"/>
          <w:highlight w:val="none"/>
        </w:rPr>
      </w:pPr>
    </w:p>
    <w:p>
      <w:pPr>
        <w:spacing w:line="360" w:lineRule="auto"/>
        <w:jc w:val="left"/>
        <w:rPr>
          <w:rFonts w:hint="eastAsia" w:ascii="华文中宋" w:hAnsi="华文中宋" w:eastAsia="华文中宋"/>
          <w:b/>
          <w:sz w:val="32"/>
          <w:highlight w:val="none"/>
        </w:rPr>
      </w:pPr>
    </w:p>
    <w:p>
      <w:pPr>
        <w:spacing w:line="360" w:lineRule="auto"/>
        <w:jc w:val="left"/>
        <w:rPr>
          <w:rFonts w:hint="eastAsia" w:ascii="华文中宋" w:hAnsi="华文中宋" w:eastAsia="华文中宋"/>
          <w:b/>
          <w:sz w:val="32"/>
          <w:highlight w:val="none"/>
        </w:rPr>
      </w:pPr>
    </w:p>
    <w:p>
      <w:pPr>
        <w:spacing w:line="360" w:lineRule="auto"/>
        <w:jc w:val="left"/>
        <w:rPr>
          <w:rFonts w:ascii="华文中宋" w:hAnsi="华文中宋" w:eastAsia="华文中宋"/>
          <w:b/>
          <w:spacing w:val="34"/>
          <w:sz w:val="32"/>
          <w:highlight w:val="none"/>
          <w:u w:val="single"/>
        </w:rPr>
      </w:pPr>
      <w:r>
        <w:rPr>
          <w:rFonts w:hint="eastAsia" w:ascii="华文中宋" w:hAnsi="华文中宋" w:eastAsia="华文中宋"/>
          <w:b/>
          <w:spacing w:val="34"/>
          <w:sz w:val="32"/>
          <w:highlight w:val="none"/>
        </w:rPr>
        <w:t>投标人</w:t>
      </w:r>
      <w:r>
        <w:rPr>
          <w:rFonts w:ascii="华文中宋" w:hAnsi="华文中宋" w:eastAsia="华文中宋"/>
          <w:b/>
          <w:spacing w:val="34"/>
          <w:sz w:val="32"/>
          <w:highlight w:val="none"/>
        </w:rPr>
        <w:t>名称：</w:t>
      </w:r>
    </w:p>
    <w:p>
      <w:pPr>
        <w:spacing w:line="360" w:lineRule="auto"/>
        <w:jc w:val="left"/>
        <w:rPr>
          <w:rFonts w:ascii="华文中宋" w:hAnsi="华文中宋" w:eastAsia="华文中宋"/>
          <w:b/>
          <w:sz w:val="32"/>
          <w:highlight w:val="none"/>
        </w:rPr>
      </w:pPr>
      <w:r>
        <w:rPr>
          <w:rFonts w:hint="eastAsia" w:ascii="华文中宋" w:hAnsi="华文中宋" w:eastAsia="华文中宋"/>
          <w:b/>
          <w:sz w:val="32"/>
          <w:highlight w:val="none"/>
        </w:rPr>
        <w:t>采购项目</w:t>
      </w:r>
      <w:r>
        <w:rPr>
          <w:rFonts w:ascii="华文中宋" w:hAnsi="华文中宋" w:eastAsia="华文中宋"/>
          <w:b/>
          <w:sz w:val="32"/>
          <w:highlight w:val="none"/>
        </w:rPr>
        <w:t>编号：</w:t>
      </w:r>
    </w:p>
    <w:p>
      <w:pPr>
        <w:spacing w:line="360" w:lineRule="auto"/>
        <w:jc w:val="left"/>
        <w:rPr>
          <w:rFonts w:ascii="华文中宋" w:hAnsi="华文中宋" w:eastAsia="华文中宋"/>
          <w:b/>
          <w:sz w:val="32"/>
          <w:highlight w:val="none"/>
          <w:u w:val="single"/>
        </w:rPr>
      </w:pPr>
      <w:r>
        <w:rPr>
          <w:rFonts w:hint="eastAsia" w:ascii="华文中宋" w:hAnsi="华文中宋" w:eastAsia="华文中宋"/>
          <w:b/>
          <w:sz w:val="32"/>
          <w:highlight w:val="none"/>
        </w:rPr>
        <w:t>包</w:t>
      </w:r>
      <w:r>
        <w:rPr>
          <w:rFonts w:hint="eastAsia" w:ascii="华文中宋" w:hAnsi="华文中宋" w:eastAsia="华文中宋"/>
          <w:b/>
          <w:sz w:val="32"/>
          <w:highlight w:val="none"/>
          <w:lang w:val="en-US" w:eastAsia="zh-CN"/>
        </w:rPr>
        <w:t xml:space="preserve">        </w:t>
      </w:r>
      <w:r>
        <w:rPr>
          <w:rFonts w:hint="eastAsia" w:ascii="华文中宋" w:hAnsi="华文中宋" w:eastAsia="华文中宋"/>
          <w:b/>
          <w:sz w:val="32"/>
          <w:highlight w:val="none"/>
        </w:rPr>
        <w:t>号：</w:t>
      </w:r>
    </w:p>
    <w:p>
      <w:pPr>
        <w:rPr>
          <w:rFonts w:ascii="华文中宋" w:hAnsi="华文中宋" w:eastAsia="华文中宋"/>
          <w:b/>
          <w:sz w:val="32"/>
          <w:highlight w:val="none"/>
        </w:rPr>
      </w:pPr>
      <w:r>
        <w:rPr>
          <w:rFonts w:hint="eastAsia" w:ascii="华文中宋" w:hAnsi="华文中宋" w:eastAsia="华文中宋"/>
          <w:b/>
          <w:sz w:val="32"/>
          <w:highlight w:val="none"/>
        </w:rPr>
        <w:t>时</w:t>
      </w:r>
      <w:r>
        <w:rPr>
          <w:rFonts w:hint="eastAsia" w:ascii="华文中宋" w:hAnsi="华文中宋" w:eastAsia="华文中宋"/>
          <w:b/>
          <w:sz w:val="32"/>
          <w:highlight w:val="none"/>
          <w:lang w:val="en-US" w:eastAsia="zh-CN"/>
        </w:rPr>
        <w:t xml:space="preserve">        </w:t>
      </w:r>
      <w:r>
        <w:rPr>
          <w:rFonts w:hint="eastAsia" w:ascii="华文中宋" w:hAnsi="华文中宋" w:eastAsia="华文中宋"/>
          <w:b/>
          <w:sz w:val="32"/>
          <w:highlight w:val="none"/>
        </w:rPr>
        <w:t>间</w:t>
      </w:r>
      <w:r>
        <w:rPr>
          <w:rFonts w:ascii="华文中宋" w:hAnsi="华文中宋" w:eastAsia="华文中宋"/>
          <w:b/>
          <w:sz w:val="32"/>
          <w:highlight w:val="none"/>
        </w:rPr>
        <w:t>：</w:t>
      </w:r>
      <w:r>
        <w:rPr>
          <w:rFonts w:hint="eastAsia" w:ascii="华文中宋" w:hAnsi="华文中宋" w:eastAsia="华文中宋"/>
          <w:b/>
          <w:sz w:val="32"/>
          <w:highlight w:val="none"/>
          <w:lang w:val="en-US" w:eastAsia="zh-CN"/>
        </w:rPr>
        <w:t xml:space="preserve">     </w:t>
      </w:r>
      <w:r>
        <w:rPr>
          <w:rFonts w:ascii="华文中宋" w:hAnsi="华文中宋" w:eastAsia="华文中宋"/>
          <w:b/>
          <w:sz w:val="32"/>
          <w:highlight w:val="none"/>
        </w:rPr>
        <w:t>年</w:t>
      </w:r>
      <w:r>
        <w:rPr>
          <w:rFonts w:hint="eastAsia" w:ascii="华文中宋" w:hAnsi="华文中宋" w:eastAsia="华文中宋"/>
          <w:b/>
          <w:sz w:val="32"/>
          <w:highlight w:val="none"/>
          <w:lang w:val="en-US" w:eastAsia="zh-CN"/>
        </w:rPr>
        <w:t xml:space="preserve">   </w:t>
      </w:r>
      <w:r>
        <w:rPr>
          <w:rFonts w:ascii="华文中宋" w:hAnsi="华文中宋" w:eastAsia="华文中宋"/>
          <w:b/>
          <w:sz w:val="32"/>
          <w:highlight w:val="none"/>
        </w:rPr>
        <w:t>月</w:t>
      </w:r>
      <w:r>
        <w:rPr>
          <w:rFonts w:hint="eastAsia" w:ascii="华文中宋" w:hAnsi="华文中宋" w:eastAsia="华文中宋"/>
          <w:b/>
          <w:sz w:val="32"/>
          <w:highlight w:val="none"/>
          <w:lang w:val="en-US" w:eastAsia="zh-CN"/>
        </w:rPr>
        <w:t xml:space="preserve">   </w:t>
      </w:r>
      <w:r>
        <w:rPr>
          <w:rFonts w:ascii="华文中宋" w:hAnsi="华文中宋" w:eastAsia="华文中宋"/>
          <w:b/>
          <w:sz w:val="32"/>
          <w:highlight w:val="none"/>
        </w:rPr>
        <w:t>日</w:t>
      </w:r>
    </w:p>
    <w:p>
      <w:pPr>
        <w:rPr>
          <w:rFonts w:hint="eastAsia"/>
          <w:highlight w:val="none"/>
          <w:lang w:val="en-US" w:eastAsia="zh-CN"/>
        </w:rPr>
      </w:pPr>
      <w:r>
        <w:rPr>
          <w:rFonts w:hint="eastAsia"/>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lang w:eastAsia="zh-CN"/>
        </w:rPr>
        <w:t>商</w:t>
      </w:r>
      <w:r>
        <w:rPr>
          <w:rFonts w:hint="eastAsia" w:ascii="宋体" w:hAnsi="宋体" w:eastAsia="宋体" w:cs="宋体"/>
          <w:b/>
          <w:sz w:val="24"/>
          <w:szCs w:val="24"/>
          <w:highlight w:val="none"/>
          <w:lang w:eastAsia="zh-CN"/>
        </w:rPr>
        <w:t>务部分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1-1、投标函</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highlight w:val="none"/>
        </w:rPr>
      </w:pPr>
      <w:bookmarkStart w:id="136" w:name="_Toc5895"/>
      <w:bookmarkStart w:id="137" w:name="_Toc10586"/>
      <w:r>
        <w:rPr>
          <w:rFonts w:hint="eastAsia" w:ascii="宋体" w:hAnsi="宋体" w:eastAsia="宋体" w:cs="宋体"/>
          <w:b/>
          <w:sz w:val="24"/>
          <w:szCs w:val="24"/>
          <w:highlight w:val="none"/>
        </w:rPr>
        <w:t>投 标 函</w:t>
      </w:r>
      <w:bookmarkEnd w:id="136"/>
      <w:bookmarkEnd w:id="137"/>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lang w:eastAsia="zh-CN"/>
        </w:rPr>
        <w:t>致：</w:t>
      </w:r>
      <w:r>
        <w:rPr>
          <w:rFonts w:hint="eastAsia" w:ascii="宋体" w:hAnsi="宋体" w:eastAsia="宋体" w:cs="宋体"/>
          <w:sz w:val="24"/>
          <w:szCs w:val="24"/>
          <w:highlight w:val="none"/>
          <w:u w:val="single"/>
        </w:rPr>
        <w:t>采购代理机构名称</w:t>
      </w:r>
      <w:r>
        <w:rPr>
          <w:rFonts w:hint="eastAsia" w:ascii="宋体" w:hAnsi="宋体" w:eastAsia="宋体" w:cs="宋体"/>
          <w:bCs/>
          <w:sz w:val="24"/>
          <w:szCs w:val="24"/>
          <w:highlight w:val="none"/>
        </w:rPr>
        <w:t>：</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我方全面研究了</w:t>
      </w:r>
      <w:r>
        <w:rPr>
          <w:rFonts w:hint="eastAsia" w:ascii="宋体" w:hAnsi="宋体" w:eastAsia="宋体" w:cs="宋体"/>
          <w:bCs/>
          <w:sz w:val="24"/>
          <w:szCs w:val="24"/>
          <w:highlight w:val="none"/>
          <w:u w:val="single"/>
        </w:rPr>
        <w:t>(项目名称)项目</w:t>
      </w:r>
      <w:r>
        <w:rPr>
          <w:rFonts w:hint="eastAsia" w:ascii="宋体" w:hAnsi="宋体" w:eastAsia="宋体" w:cs="宋体"/>
          <w:bCs/>
          <w:sz w:val="24"/>
          <w:szCs w:val="24"/>
          <w:highlight w:val="none"/>
        </w:rPr>
        <w:t>招标文件</w:t>
      </w:r>
      <w:r>
        <w:rPr>
          <w:rFonts w:hint="eastAsia" w:ascii="宋体" w:hAnsi="宋体" w:eastAsia="宋体" w:cs="宋体"/>
          <w:bCs/>
          <w:sz w:val="24"/>
          <w:szCs w:val="24"/>
          <w:highlight w:val="none"/>
          <w:u w:val="single"/>
        </w:rPr>
        <w:t>（</w:t>
      </w:r>
      <w:r>
        <w:rPr>
          <w:rFonts w:hint="eastAsia" w:ascii="宋体" w:hAnsi="宋体" w:cs="宋体"/>
          <w:bCs/>
          <w:sz w:val="24"/>
          <w:szCs w:val="24"/>
          <w:highlight w:val="none"/>
          <w:u w:val="single"/>
          <w:lang w:eastAsia="zh-CN"/>
        </w:rPr>
        <w:t>项目编号</w:t>
      </w:r>
      <w:r>
        <w:rPr>
          <w:rFonts w:hint="eastAsia" w:ascii="宋体" w:hAnsi="宋体" w:eastAsia="宋体" w:cs="宋体"/>
          <w:bCs/>
          <w:sz w:val="24"/>
          <w:szCs w:val="24"/>
          <w:highlight w:val="none"/>
          <w:u w:val="single"/>
        </w:rPr>
        <w:t>/包号：）</w:t>
      </w:r>
      <w:r>
        <w:rPr>
          <w:rFonts w:hint="eastAsia" w:ascii="宋体" w:hAnsi="宋体" w:eastAsia="宋体" w:cs="宋体"/>
          <w:bCs/>
          <w:sz w:val="24"/>
          <w:szCs w:val="24"/>
          <w:highlight w:val="none"/>
        </w:rPr>
        <w:t>，决定参加贵单位组织的本项目投标。我方授权</w:t>
      </w:r>
      <w:r>
        <w:rPr>
          <w:rFonts w:hint="eastAsia" w:ascii="宋体" w:hAnsi="宋体" w:eastAsia="宋体" w:cs="宋体"/>
          <w:bCs/>
          <w:sz w:val="24"/>
          <w:szCs w:val="24"/>
          <w:highlight w:val="none"/>
          <w:u w:val="single"/>
        </w:rPr>
        <w:t>（姓名、职务）</w:t>
      </w:r>
      <w:r>
        <w:rPr>
          <w:rFonts w:hint="eastAsia" w:ascii="宋体" w:hAnsi="宋体" w:eastAsia="宋体" w:cs="宋体"/>
          <w:bCs/>
          <w:sz w:val="24"/>
          <w:szCs w:val="24"/>
          <w:highlight w:val="none"/>
        </w:rPr>
        <w:t>代表我方</w:t>
      </w:r>
      <w:r>
        <w:rPr>
          <w:rFonts w:hint="eastAsia" w:ascii="宋体" w:hAnsi="宋体" w:eastAsia="宋体" w:cs="宋体"/>
          <w:bCs/>
          <w:sz w:val="24"/>
          <w:szCs w:val="24"/>
          <w:highlight w:val="none"/>
          <w:u w:val="single"/>
        </w:rPr>
        <w:t>（投标单位的名称）</w:t>
      </w:r>
      <w:r>
        <w:rPr>
          <w:rFonts w:hint="eastAsia" w:ascii="宋体" w:hAnsi="宋体" w:eastAsia="宋体" w:cs="宋体"/>
          <w:bCs/>
          <w:sz w:val="24"/>
          <w:szCs w:val="24"/>
          <w:highlight w:val="none"/>
        </w:rPr>
        <w:t>全权处理本项目投标的有关事宜。</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1、我方自愿按照招标文件规定的各项要求向采购人提供所需货物/服务，总投标价为人民币</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（大写：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2、一旦我方中标，我方将严格履行合同规定的责任和义务，保证根据采购方要求按期完成本项目。</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3、我方同意按照招标文件的要求，向贵单位交纳人民币</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u w:val="single"/>
          <w:lang w:val="en-US" w:eastAsia="zh-CN"/>
        </w:rPr>
        <w:t xml:space="preserve">¥   </w:t>
      </w:r>
      <w:r>
        <w:rPr>
          <w:rFonts w:hint="eastAsia"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（大写：  ）</w:t>
      </w:r>
      <w:r>
        <w:rPr>
          <w:rFonts w:hint="eastAsia" w:ascii="宋体" w:hAnsi="宋体" w:eastAsia="宋体" w:cs="宋体"/>
          <w:bCs/>
          <w:sz w:val="24"/>
          <w:szCs w:val="24"/>
          <w:highlight w:val="none"/>
        </w:rPr>
        <w:t>的投标保证金。并承诺：下列任何情况发生时，我方将不要求退还投标保证金：</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（1）如果我方在投标有效期内撤回投标；</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（2）我方提供了虚假响应招标文件的投标文件；</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（3）在投标过程中有违规违纪行为；</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（4）我方在投标有效期内收到中标通知书后，由于我方原因未能按照招标文件要求提交履约保证金或与采购人签订并履行合同。</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rPr>
        <w:t>、我方承诺投标有效期为开标后</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天（日历日）。</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rPr>
        <w:t>、我方愿意提供贵公司可能另外要求的，与投标有关的文件资料，并保证我方已提供和将要提供的文件资料是真实、准确的。</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rPr>
        <w:t>、我方完全理解采购人不一定将合同授予最低报价的投标人的行为。</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投标人名称：</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（盖公章）</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法定代表人或</w:t>
      </w:r>
      <w:r>
        <w:rPr>
          <w:rFonts w:hint="eastAsia" w:ascii="宋体" w:hAnsi="宋体" w:eastAsia="宋体" w:cs="宋体"/>
          <w:sz w:val="24"/>
          <w:szCs w:val="24"/>
          <w:highlight w:val="none"/>
        </w:rPr>
        <w:t>委托代理人</w:t>
      </w:r>
      <w:r>
        <w:rPr>
          <w:rFonts w:hint="eastAsia" w:ascii="宋体" w:hAnsi="宋体" w:eastAsia="宋体" w:cs="宋体"/>
          <w:bCs/>
          <w:sz w:val="24"/>
          <w:szCs w:val="24"/>
          <w:highlight w:val="none"/>
        </w:rPr>
        <w:t>（签字或盖章）：</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通讯地址：</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邮政编码：</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联系电话：</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传    真：</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日    期：</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1-2、开标一览表</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b/>
          <w:sz w:val="24"/>
          <w:szCs w:val="24"/>
          <w:highlight w:val="none"/>
        </w:rPr>
        <w:t>开标一览表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p>
    <w:tbl>
      <w:tblPr>
        <w:tblStyle w:val="18"/>
        <w:tblW w:w="906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7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195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投标人名称</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项目名称</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项目编号</w:t>
            </w:r>
            <w:r>
              <w:rPr>
                <w:rFonts w:hint="eastAsia" w:ascii="宋体" w:hAnsi="宋体" w:cs="宋体"/>
                <w:sz w:val="24"/>
                <w:szCs w:val="24"/>
                <w:highlight w:val="none"/>
                <w:vertAlign w:val="baseline"/>
                <w:lang w:val="en-US" w:eastAsia="zh-CN"/>
              </w:rPr>
              <w:t>/包号</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投标报价（元）</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大写：</w:t>
            </w:r>
            <w:r>
              <w:rPr>
                <w:rFonts w:hint="eastAsia" w:ascii="宋体" w:hAnsi="宋体" w:eastAsia="宋体" w:cs="宋体"/>
                <w:sz w:val="24"/>
                <w:szCs w:val="24"/>
                <w:highlight w:val="none"/>
                <w:u w:val="single"/>
                <w:vertAlign w:val="baseline"/>
                <w:lang w:val="en-US" w:eastAsia="zh-CN"/>
              </w:rPr>
              <w:t xml:space="preserve">                 </w:t>
            </w:r>
            <w:r>
              <w:rPr>
                <w:rFonts w:hint="eastAsia" w:ascii="宋体" w:hAnsi="宋体" w:eastAsia="宋体" w:cs="宋体"/>
                <w:sz w:val="24"/>
                <w:szCs w:val="24"/>
                <w:highlight w:val="none"/>
                <w:u w:val="none"/>
                <w:vertAlign w:val="baseline"/>
                <w:lang w:val="en-US" w:eastAsia="zh-CN"/>
              </w:rPr>
              <w:t xml:space="preserve">             小写：¥</w:t>
            </w:r>
            <w:r>
              <w:rPr>
                <w:rFonts w:hint="eastAsia" w:ascii="宋体" w:hAnsi="宋体" w:eastAsia="宋体" w:cs="宋体"/>
                <w:sz w:val="24"/>
                <w:szCs w:val="24"/>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5"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服务</w:t>
            </w:r>
            <w:r>
              <w:rPr>
                <w:rFonts w:hint="eastAsia" w:ascii="宋体" w:hAnsi="宋体" w:eastAsia="宋体" w:cs="宋体"/>
                <w:sz w:val="24"/>
                <w:szCs w:val="24"/>
                <w:highlight w:val="none"/>
                <w:vertAlign w:val="baseline"/>
                <w:lang w:val="en-US" w:eastAsia="zh-CN"/>
              </w:rPr>
              <w:t>时间</w:t>
            </w:r>
          </w:p>
        </w:tc>
        <w:tc>
          <w:tcPr>
            <w:tcW w:w="7105"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5"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备    注</w:t>
            </w:r>
          </w:p>
        </w:tc>
        <w:tc>
          <w:tcPr>
            <w:tcW w:w="7105"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注：报价应是最终用户验收合格后的总价，包括投标人完成本项目所需的一切费用。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highlight w:val="none"/>
        </w:rPr>
      </w:pPr>
      <w:bookmarkStart w:id="138" w:name="_Toc5401"/>
      <w:bookmarkStart w:id="139" w:name="_Toc8587"/>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（盖公章）</w:t>
      </w:r>
      <w:bookmarkEnd w:id="138"/>
      <w:bookmarkEnd w:id="139"/>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highlight w:val="none"/>
          <w:u w:val="single"/>
          <w:lang w:val="en-US" w:eastAsia="zh-CN"/>
        </w:rPr>
      </w:pPr>
      <w:bookmarkStart w:id="140" w:name="_Toc10933"/>
      <w:bookmarkStart w:id="141" w:name="_Toc29421"/>
      <w:r>
        <w:rPr>
          <w:rFonts w:hint="eastAsia" w:ascii="宋体" w:hAnsi="宋体" w:eastAsia="宋体" w:cs="宋体"/>
          <w:sz w:val="24"/>
          <w:szCs w:val="24"/>
          <w:highlight w:val="none"/>
        </w:rPr>
        <w:t>法定代表人或委托代理人（签字或盖章）：</w:t>
      </w:r>
      <w:bookmarkEnd w:id="140"/>
      <w:bookmarkEnd w:id="141"/>
      <w:r>
        <w:rPr>
          <w:rFonts w:hint="eastAsia" w:ascii="宋体" w:hAnsi="宋体" w:eastAsia="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en-US" w:eastAsia="zh-CN"/>
        </w:rPr>
        <w:t xml:space="preserve">           </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1-3、商务响应偏离表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商务响应偏离表</w:t>
      </w:r>
    </w:p>
    <w:p>
      <w:pPr>
        <w:pStyle w:val="11"/>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hAnsi="宋体" w:cs="宋体"/>
          <w:sz w:val="24"/>
          <w:szCs w:val="24"/>
          <w:highlight w:val="none"/>
          <w:lang w:eastAsia="zh-CN"/>
        </w:rPr>
        <w:t>项目编号</w:t>
      </w:r>
      <w:r>
        <w:rPr>
          <w:rFonts w:hint="eastAsia" w:ascii="宋体" w:hAnsi="宋体" w:eastAsia="宋体" w:cs="宋体"/>
          <w:sz w:val="24"/>
          <w:szCs w:val="24"/>
          <w:highlight w:val="none"/>
        </w:rPr>
        <w:t xml:space="preserve">/包号：        </w:t>
      </w:r>
    </w:p>
    <w:tbl>
      <w:tblPr>
        <w:tblStyle w:val="17"/>
        <w:tblW w:w="90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2557"/>
        <w:gridCol w:w="2829"/>
        <w:gridCol w:w="1371"/>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113" w:type="dxa"/>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2557" w:type="dxa"/>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招标要求</w:t>
            </w:r>
          </w:p>
        </w:tc>
        <w:tc>
          <w:tcPr>
            <w:tcW w:w="2829" w:type="dxa"/>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投标响应</w:t>
            </w:r>
          </w:p>
        </w:tc>
        <w:tc>
          <w:tcPr>
            <w:tcW w:w="1371" w:type="dxa"/>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偏离</w:t>
            </w:r>
          </w:p>
        </w:tc>
        <w:tc>
          <w:tcPr>
            <w:tcW w:w="1223" w:type="dxa"/>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113"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2557" w:type="dxa"/>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highlight w:val="none"/>
              </w:rPr>
            </w:pPr>
          </w:p>
        </w:tc>
        <w:tc>
          <w:tcPr>
            <w:tcW w:w="2829"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371"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223"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113"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2557" w:type="dxa"/>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highlight w:val="none"/>
              </w:rPr>
            </w:pPr>
          </w:p>
        </w:tc>
        <w:tc>
          <w:tcPr>
            <w:tcW w:w="2829"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371"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223"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113"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2557" w:type="dxa"/>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highlight w:val="none"/>
              </w:rPr>
            </w:pPr>
          </w:p>
        </w:tc>
        <w:tc>
          <w:tcPr>
            <w:tcW w:w="2829"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371"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223"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113"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2557" w:type="dxa"/>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highlight w:val="none"/>
              </w:rPr>
            </w:pPr>
          </w:p>
        </w:tc>
        <w:tc>
          <w:tcPr>
            <w:tcW w:w="2829"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371"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223"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113"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2557" w:type="dxa"/>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highlight w:val="none"/>
              </w:rPr>
            </w:pPr>
          </w:p>
        </w:tc>
        <w:tc>
          <w:tcPr>
            <w:tcW w:w="2829"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371"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223"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113"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2557" w:type="dxa"/>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highlight w:val="none"/>
              </w:rPr>
            </w:pPr>
          </w:p>
        </w:tc>
        <w:tc>
          <w:tcPr>
            <w:tcW w:w="2829"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371"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223"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113"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2557" w:type="dxa"/>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highlight w:val="none"/>
              </w:rPr>
            </w:pPr>
          </w:p>
        </w:tc>
        <w:tc>
          <w:tcPr>
            <w:tcW w:w="2829"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371"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223"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113"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2557"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2829"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371"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223"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113"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2557"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2829"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371"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223"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113"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2557"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2829"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371"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223"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113"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2557"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2829"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371"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223"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r>
    </w:tbl>
    <w:p>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投标供应商须对商务条款逐条响应，并保证响应的真实性。</w:t>
      </w:r>
    </w:p>
    <w:p>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投标供应商未按要求响应的，漏项的，自行承担被视为无效投标文件的风险。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商务条款不允许负偏离。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highlight w:val="none"/>
        </w:rPr>
      </w:pPr>
      <w:bookmarkStart w:id="142" w:name="_Toc13784"/>
      <w:bookmarkStart w:id="143" w:name="_Toc16023"/>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（盖公章）</w:t>
      </w:r>
      <w:bookmarkEnd w:id="142"/>
      <w:bookmarkEnd w:id="143"/>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highlight w:val="none"/>
          <w:u w:val="single"/>
          <w:lang w:val="en-US" w:eastAsia="zh-CN"/>
        </w:rPr>
      </w:pPr>
      <w:bookmarkStart w:id="144" w:name="_Toc14399"/>
      <w:bookmarkStart w:id="145" w:name="_Toc22801"/>
      <w:r>
        <w:rPr>
          <w:rFonts w:hint="eastAsia" w:ascii="宋体" w:hAnsi="宋体" w:eastAsia="宋体" w:cs="宋体"/>
          <w:sz w:val="24"/>
          <w:szCs w:val="24"/>
          <w:highlight w:val="none"/>
        </w:rPr>
        <w:t>法定代表人或委托代理人（签字或盖章）：</w:t>
      </w:r>
      <w:bookmarkEnd w:id="144"/>
      <w:bookmarkEnd w:id="145"/>
      <w:r>
        <w:rPr>
          <w:rFonts w:hint="eastAsia" w:ascii="宋体" w:hAnsi="宋体" w:eastAsia="宋体" w:cs="宋体"/>
          <w:sz w:val="24"/>
          <w:szCs w:val="24"/>
          <w:highlight w:val="none"/>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en-US" w:eastAsia="zh-CN"/>
        </w:rPr>
        <w:t xml:space="preserve">           </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1-4、投标人业绩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highlight w:val="none"/>
        </w:rPr>
      </w:pPr>
      <w:bookmarkStart w:id="146" w:name="_Toc20749"/>
      <w:bookmarkStart w:id="147" w:name="_Toc14317"/>
      <w:r>
        <w:rPr>
          <w:rFonts w:hint="eastAsia" w:ascii="宋体" w:hAnsi="宋体" w:cs="宋体"/>
          <w:b/>
          <w:sz w:val="24"/>
          <w:szCs w:val="24"/>
          <w:highlight w:val="none"/>
          <w:lang w:eastAsia="zh-CN"/>
        </w:rPr>
        <w:t>同类</w:t>
      </w:r>
      <w:r>
        <w:rPr>
          <w:rFonts w:hint="eastAsia" w:ascii="宋体" w:hAnsi="宋体" w:eastAsia="宋体" w:cs="宋体"/>
          <w:b/>
          <w:sz w:val="24"/>
          <w:szCs w:val="24"/>
          <w:highlight w:val="none"/>
        </w:rPr>
        <w:t>业绩一览表</w:t>
      </w:r>
      <w:bookmarkEnd w:id="146"/>
      <w:bookmarkEnd w:id="147"/>
    </w:p>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1"/>
        <w:rPr>
          <w:rFonts w:hint="eastAsia" w:ascii="宋体" w:hAnsi="宋体" w:eastAsia="宋体" w:cs="宋体"/>
          <w:b/>
          <w:sz w:val="24"/>
          <w:szCs w:val="24"/>
          <w:highlight w:val="none"/>
        </w:rPr>
      </w:pPr>
      <w:bookmarkStart w:id="148" w:name="_Toc23666"/>
      <w:bookmarkStart w:id="149" w:name="_Toc17471"/>
      <w:r>
        <w:rPr>
          <w:rFonts w:hint="eastAsia" w:ascii="宋体" w:hAnsi="宋体" w:cs="宋体"/>
          <w:sz w:val="24"/>
          <w:szCs w:val="24"/>
          <w:highlight w:val="none"/>
          <w:lang w:eastAsia="zh-CN"/>
        </w:rPr>
        <w:t>项目编号</w:t>
      </w:r>
      <w:r>
        <w:rPr>
          <w:rFonts w:hint="eastAsia" w:ascii="宋体" w:hAnsi="宋体" w:eastAsia="宋体" w:cs="宋体"/>
          <w:sz w:val="24"/>
          <w:szCs w:val="24"/>
          <w:highlight w:val="none"/>
        </w:rPr>
        <w:t>/包号：</w:t>
      </w:r>
      <w:bookmarkEnd w:id="148"/>
      <w:bookmarkEnd w:id="149"/>
    </w:p>
    <w:tbl>
      <w:tblPr>
        <w:tblStyle w:val="17"/>
        <w:tblW w:w="9057"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65"/>
        <w:gridCol w:w="1530"/>
        <w:gridCol w:w="1403"/>
        <w:gridCol w:w="1234"/>
        <w:gridCol w:w="1339"/>
        <w:gridCol w:w="9"/>
        <w:gridCol w:w="1723"/>
        <w:gridCol w:w="105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09" w:hRule="atLeast"/>
          <w:jc w:val="center"/>
        </w:trPr>
        <w:tc>
          <w:tcPr>
            <w:tcW w:w="76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highlight w:val="none"/>
              </w:rPr>
            </w:pPr>
            <w:bookmarkStart w:id="150" w:name="_Toc7041"/>
            <w:bookmarkStart w:id="151" w:name="_Toc1288"/>
            <w:r>
              <w:rPr>
                <w:rFonts w:hint="eastAsia" w:ascii="宋体" w:hAnsi="宋体" w:eastAsia="宋体" w:cs="宋体"/>
                <w:sz w:val="24"/>
                <w:szCs w:val="24"/>
                <w:highlight w:val="none"/>
              </w:rPr>
              <w:t>年份</w:t>
            </w:r>
            <w:bookmarkEnd w:id="150"/>
            <w:bookmarkEnd w:id="151"/>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highlight w:val="none"/>
              </w:rPr>
            </w:pPr>
            <w:bookmarkStart w:id="152" w:name="_Toc18602"/>
            <w:bookmarkStart w:id="153" w:name="_Toc14848"/>
            <w:r>
              <w:rPr>
                <w:rFonts w:hint="eastAsia" w:ascii="宋体" w:hAnsi="宋体" w:eastAsia="宋体" w:cs="宋体"/>
                <w:sz w:val="24"/>
                <w:szCs w:val="24"/>
                <w:highlight w:val="none"/>
              </w:rPr>
              <w:t>用户名称</w:t>
            </w:r>
            <w:bookmarkEnd w:id="152"/>
            <w:bookmarkEnd w:id="153"/>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highlight w:val="none"/>
              </w:rPr>
            </w:pPr>
            <w:bookmarkStart w:id="154" w:name="_Toc8653"/>
            <w:bookmarkStart w:id="155" w:name="_Toc29090"/>
            <w:r>
              <w:rPr>
                <w:rFonts w:hint="eastAsia" w:ascii="宋体" w:hAnsi="宋体" w:eastAsia="宋体" w:cs="宋体"/>
                <w:sz w:val="24"/>
                <w:szCs w:val="24"/>
                <w:highlight w:val="none"/>
              </w:rPr>
              <w:t>项目名称</w:t>
            </w:r>
            <w:bookmarkEnd w:id="154"/>
            <w:bookmarkEnd w:id="155"/>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highlight w:val="none"/>
              </w:rPr>
            </w:pPr>
            <w:bookmarkStart w:id="156" w:name="_Toc20534"/>
            <w:bookmarkStart w:id="157" w:name="_Toc22295"/>
            <w:r>
              <w:rPr>
                <w:rFonts w:hint="eastAsia" w:ascii="宋体" w:hAnsi="宋体" w:eastAsia="宋体" w:cs="宋体"/>
                <w:sz w:val="24"/>
                <w:szCs w:val="24"/>
                <w:highlight w:val="none"/>
              </w:rPr>
              <w:t>完成时间</w:t>
            </w:r>
            <w:bookmarkEnd w:id="156"/>
            <w:bookmarkEnd w:id="157"/>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highlight w:val="none"/>
              </w:rPr>
            </w:pPr>
            <w:bookmarkStart w:id="158" w:name="_Toc26047"/>
            <w:bookmarkStart w:id="159" w:name="_Toc28813"/>
            <w:r>
              <w:rPr>
                <w:rFonts w:hint="eastAsia" w:ascii="宋体" w:hAnsi="宋体" w:eastAsia="宋体" w:cs="宋体"/>
                <w:sz w:val="24"/>
                <w:szCs w:val="24"/>
                <w:highlight w:val="none"/>
              </w:rPr>
              <w:t>合同金额</w:t>
            </w:r>
            <w:bookmarkEnd w:id="158"/>
            <w:bookmarkEnd w:id="159"/>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highlight w:val="none"/>
              </w:rPr>
            </w:pPr>
            <w:bookmarkStart w:id="160" w:name="_Toc3144"/>
            <w:bookmarkStart w:id="161" w:name="_Toc17882"/>
            <w:r>
              <w:rPr>
                <w:rFonts w:hint="eastAsia" w:ascii="宋体" w:hAnsi="宋体" w:eastAsia="宋体" w:cs="宋体"/>
                <w:sz w:val="24"/>
                <w:szCs w:val="24"/>
                <w:highlight w:val="none"/>
              </w:rPr>
              <w:t>是否通过验收</w:t>
            </w:r>
            <w:bookmarkEnd w:id="160"/>
            <w:bookmarkEnd w:id="161"/>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highlight w:val="none"/>
              </w:rPr>
            </w:pPr>
            <w:bookmarkStart w:id="162" w:name="_Toc9048"/>
            <w:bookmarkStart w:id="163" w:name="_Toc18157"/>
            <w:r>
              <w:rPr>
                <w:rFonts w:hint="eastAsia" w:ascii="宋体" w:hAnsi="宋体" w:eastAsia="宋体" w:cs="宋体"/>
                <w:sz w:val="24"/>
                <w:szCs w:val="24"/>
                <w:highlight w:val="none"/>
              </w:rPr>
              <w:t>备注</w:t>
            </w:r>
            <w:bookmarkEnd w:id="162"/>
            <w:bookmarkEnd w:id="163"/>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53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403"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14" w:hRule="atLeast"/>
          <w:jc w:val="center"/>
        </w:trPr>
        <w:tc>
          <w:tcPr>
            <w:tcW w:w="76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53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40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23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348"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72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348"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72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348"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72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348"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72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524" w:hRule="atLeast"/>
          <w:jc w:val="center"/>
        </w:trPr>
        <w:tc>
          <w:tcPr>
            <w:tcW w:w="76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53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40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23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348" w:type="dxa"/>
            <w:gridSpan w:val="2"/>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723"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054"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Ex>
        <w:trPr>
          <w:cantSplit/>
          <w:trHeight w:val="634" w:hRule="atLeast"/>
          <w:jc w:val="center"/>
        </w:trPr>
        <w:tc>
          <w:tcPr>
            <w:tcW w:w="76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53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403"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234"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348" w:type="dxa"/>
            <w:gridSpan w:val="2"/>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7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c>
          <w:tcPr>
            <w:tcW w:w="1054"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注：投标人以上业绩须提供有关书面证明材料。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1-5、其他投标人认为需要提供的文件和资料</w:t>
      </w:r>
    </w:p>
    <w:p>
      <w:pPr>
        <w:pStyle w:val="2"/>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投标人可根据自身情况提供相关资料，如企业荣誉等、所获证书等。</w:t>
      </w:r>
    </w:p>
    <w:p>
      <w:pPr>
        <w:pStyle w:val="2"/>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pStyle w:val="2"/>
        <w:rPr>
          <w:rFonts w:hint="eastAsia" w:ascii="宋体" w:hAnsi="宋体" w:cs="宋体"/>
          <w:sz w:val="24"/>
          <w:szCs w:val="24"/>
          <w:highlight w:val="none"/>
          <w:lang w:val="en-US" w:eastAsia="zh-CN"/>
        </w:rPr>
      </w:pPr>
    </w:p>
    <w:p>
      <w:pPr>
        <w:pStyle w:val="2"/>
        <w:rPr>
          <w:rFonts w:hint="eastAsia" w:ascii="宋体" w:hAnsi="宋体" w:cs="宋体"/>
          <w:sz w:val="24"/>
          <w:szCs w:val="24"/>
          <w:highlight w:val="none"/>
          <w:lang w:val="en-US" w:eastAsia="zh-CN"/>
        </w:rPr>
      </w:pPr>
    </w:p>
    <w:p>
      <w:pPr>
        <w:pStyle w:val="2"/>
        <w:rPr>
          <w:rFonts w:hint="eastAsia" w:ascii="宋体" w:hAnsi="宋体" w:cs="宋体"/>
          <w:sz w:val="24"/>
          <w:szCs w:val="24"/>
          <w:highlight w:val="none"/>
          <w:lang w:val="en-US" w:eastAsia="zh-CN"/>
        </w:rPr>
      </w:pPr>
    </w:p>
    <w:p>
      <w:pPr>
        <w:pStyle w:val="2"/>
        <w:rPr>
          <w:rFonts w:hint="eastAsia" w:ascii="宋体" w:hAnsi="宋体" w:cs="宋体"/>
          <w:sz w:val="24"/>
          <w:szCs w:val="24"/>
          <w:highlight w:val="none"/>
          <w:lang w:val="en-US" w:eastAsia="zh-CN"/>
        </w:rPr>
      </w:pPr>
    </w:p>
    <w:p>
      <w:pPr>
        <w:pStyle w:val="2"/>
        <w:rPr>
          <w:rFonts w:hint="eastAsia" w:ascii="宋体" w:hAnsi="宋体" w:cs="宋体"/>
          <w:sz w:val="24"/>
          <w:szCs w:val="24"/>
          <w:highlight w:val="none"/>
          <w:lang w:val="en-US" w:eastAsia="zh-CN"/>
        </w:rPr>
      </w:pPr>
    </w:p>
    <w:p>
      <w:pPr>
        <w:pStyle w:val="2"/>
        <w:rPr>
          <w:rFonts w:hint="eastAsia" w:ascii="宋体" w:hAnsi="宋体" w:cs="宋体"/>
          <w:sz w:val="24"/>
          <w:szCs w:val="24"/>
          <w:highlight w:val="none"/>
          <w:lang w:val="en-US" w:eastAsia="zh-CN"/>
        </w:rPr>
      </w:pPr>
    </w:p>
    <w:p>
      <w:pPr>
        <w:pStyle w:val="2"/>
        <w:rPr>
          <w:rFonts w:hint="default"/>
          <w:highlight w:val="none"/>
          <w:lang w:val="en-US" w:eastAsia="zh-CN"/>
        </w:rPr>
      </w:pPr>
    </w:p>
    <w:p>
      <w:pPr>
        <w:pStyle w:val="2"/>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kern w:val="2"/>
          <w:sz w:val="24"/>
          <w:szCs w:val="24"/>
          <w:highlight w:val="none"/>
          <w:lang w:val="en-US" w:eastAsia="zh-CN" w:bidi="ar-SA"/>
        </w:rPr>
      </w:pPr>
    </w:p>
    <w:p>
      <w:pPr>
        <w:pStyle w:val="2"/>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kern w:val="2"/>
          <w:sz w:val="24"/>
          <w:szCs w:val="24"/>
          <w:highlight w:val="none"/>
          <w:lang w:val="en-US" w:eastAsia="zh-CN" w:bidi="ar-SA"/>
        </w:rPr>
      </w:pPr>
    </w:p>
    <w:p>
      <w:pPr>
        <w:pStyle w:val="2"/>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kern w:val="2"/>
          <w:sz w:val="24"/>
          <w:szCs w:val="24"/>
          <w:highlight w:val="none"/>
          <w:lang w:val="en-US" w:eastAsia="zh-CN" w:bidi="ar-SA"/>
        </w:rPr>
      </w:pPr>
    </w:p>
    <w:p>
      <w:pPr>
        <w:rPr>
          <w:rFonts w:hint="eastAsia" w:ascii="宋体" w:hAnsi="宋体" w:eastAsia="宋体" w:cs="宋体"/>
          <w:b/>
          <w:kern w:val="2"/>
          <w:sz w:val="24"/>
          <w:szCs w:val="24"/>
          <w:highlight w:val="none"/>
          <w:lang w:val="en-US" w:eastAsia="zh-CN" w:bidi="ar-SA"/>
        </w:rPr>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2"/>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2、技术部分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2-1、分项报价表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highlight w:val="none"/>
          <w:lang w:val="en-US" w:eastAsia="zh-CN"/>
        </w:rPr>
      </w:pPr>
      <w:bookmarkStart w:id="164" w:name="_Toc8493"/>
      <w:bookmarkStart w:id="165" w:name="_Toc27483"/>
      <w:r>
        <w:rPr>
          <w:rFonts w:hint="eastAsia" w:ascii="宋体" w:hAnsi="宋体" w:eastAsia="宋体" w:cs="宋体"/>
          <w:b/>
          <w:sz w:val="24"/>
          <w:szCs w:val="24"/>
          <w:highlight w:val="none"/>
          <w:lang w:val="en-US" w:eastAsia="zh-CN"/>
        </w:rPr>
        <w:t>分项报价表</w:t>
      </w:r>
      <w:bookmarkEnd w:id="164"/>
      <w:bookmarkEnd w:id="165"/>
    </w:p>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1"/>
        <w:rPr>
          <w:rFonts w:hint="eastAsia"/>
          <w:highlight w:val="none"/>
          <w:lang w:val="en-US" w:eastAsia="zh-CN"/>
        </w:rPr>
      </w:pPr>
      <w:bookmarkStart w:id="166" w:name="_Toc29969"/>
      <w:bookmarkStart w:id="167" w:name="_Toc18381"/>
      <w:r>
        <w:rPr>
          <w:rFonts w:hint="eastAsia" w:ascii="宋体" w:hAnsi="宋体" w:cs="宋体"/>
          <w:sz w:val="24"/>
          <w:szCs w:val="24"/>
          <w:highlight w:val="none"/>
          <w:lang w:eastAsia="zh-CN"/>
        </w:rPr>
        <w:t>项目编号</w:t>
      </w:r>
      <w:r>
        <w:rPr>
          <w:rFonts w:hint="eastAsia" w:ascii="宋体" w:hAnsi="宋体" w:eastAsia="宋体" w:cs="宋体"/>
          <w:sz w:val="24"/>
          <w:szCs w:val="24"/>
          <w:highlight w:val="none"/>
        </w:rPr>
        <w:t>/包号：</w:t>
      </w:r>
      <w:bookmarkEnd w:id="166"/>
      <w:bookmarkEnd w:id="167"/>
    </w:p>
    <w:tbl>
      <w:tblPr>
        <w:tblStyle w:val="18"/>
        <w:tblW w:w="14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046"/>
        <w:gridCol w:w="1419"/>
        <w:gridCol w:w="1419"/>
        <w:gridCol w:w="2719"/>
        <w:gridCol w:w="1058"/>
        <w:gridCol w:w="960"/>
        <w:gridCol w:w="1222"/>
        <w:gridCol w:w="1647"/>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序号</w:t>
            </w: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投标单价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元</w:t>
            </w:r>
            <w:r>
              <w:rPr>
                <w:rFonts w:hint="eastAsia" w:ascii="宋体" w:hAnsi="宋体" w:eastAsia="宋体" w:cs="宋体"/>
                <w:sz w:val="24"/>
                <w:szCs w:val="24"/>
                <w:highlight w:val="none"/>
              </w:rPr>
              <w:t>）</w:t>
            </w:r>
          </w:p>
        </w:tc>
        <w:tc>
          <w:tcPr>
            <w:tcW w:w="164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小计</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元</w:t>
            </w:r>
            <w:r>
              <w:rPr>
                <w:rFonts w:hint="eastAsia" w:ascii="宋体" w:hAnsi="宋体" w:eastAsia="宋体" w:cs="宋体"/>
                <w:sz w:val="24"/>
                <w:szCs w:val="24"/>
                <w:highlight w:val="none"/>
              </w:rPr>
              <w:t>）</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rPr>
              <w:t>....</w:t>
            </w:r>
          </w:p>
        </w:tc>
        <w:tc>
          <w:tcPr>
            <w:tcW w:w="1419"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vertAlign w:val="baseline"/>
                <w:lang w:val="en-US" w:eastAsia="zh-CN"/>
              </w:rPr>
            </w:pPr>
          </w:p>
        </w:tc>
        <w:tc>
          <w:tcPr>
            <w:tcW w:w="1419"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vertAlign w:val="baseline"/>
                <w:lang w:val="en-US" w:eastAsia="zh-CN"/>
              </w:rPr>
            </w:pPr>
          </w:p>
        </w:tc>
        <w:tc>
          <w:tcPr>
            <w:tcW w:w="2719"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vertAlign w:val="baseline"/>
                <w:lang w:val="en-US" w:eastAsia="zh-CN"/>
              </w:rPr>
            </w:pPr>
          </w:p>
        </w:tc>
        <w:tc>
          <w:tcPr>
            <w:tcW w:w="1058"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vertAlign w:val="baseline"/>
                <w:lang w:val="en-US" w:eastAsia="zh-CN"/>
              </w:rPr>
            </w:pPr>
          </w:p>
        </w:tc>
        <w:tc>
          <w:tcPr>
            <w:tcW w:w="960"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vertAlign w:val="baseline"/>
                <w:lang w:val="en-US" w:eastAsia="zh-CN"/>
              </w:rPr>
            </w:pPr>
          </w:p>
        </w:tc>
        <w:tc>
          <w:tcPr>
            <w:tcW w:w="1222"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vertAlign w:val="baseline"/>
                <w:lang w:val="en-US" w:eastAsia="zh-CN"/>
              </w:rPr>
            </w:pPr>
          </w:p>
        </w:tc>
        <w:tc>
          <w:tcPr>
            <w:tcW w:w="1647"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vertAlign w:val="baseline"/>
                <w:lang w:val="en-US" w:eastAsia="zh-CN"/>
              </w:rPr>
            </w:pPr>
          </w:p>
        </w:tc>
        <w:tc>
          <w:tcPr>
            <w:tcW w:w="937"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rPr>
              <w:t>....</w:t>
            </w:r>
          </w:p>
        </w:tc>
        <w:tc>
          <w:tcPr>
            <w:tcW w:w="1419"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vertAlign w:val="baseline"/>
                <w:lang w:val="en-US" w:eastAsia="zh-CN"/>
              </w:rPr>
            </w:pPr>
          </w:p>
        </w:tc>
        <w:tc>
          <w:tcPr>
            <w:tcW w:w="1419"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vertAlign w:val="baseline"/>
                <w:lang w:val="en-US" w:eastAsia="zh-CN"/>
              </w:rPr>
            </w:pPr>
          </w:p>
        </w:tc>
        <w:tc>
          <w:tcPr>
            <w:tcW w:w="2719"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vertAlign w:val="baseline"/>
                <w:lang w:val="en-US" w:eastAsia="zh-CN"/>
              </w:rPr>
            </w:pPr>
          </w:p>
        </w:tc>
        <w:tc>
          <w:tcPr>
            <w:tcW w:w="1058"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vertAlign w:val="baseline"/>
                <w:lang w:val="en-US" w:eastAsia="zh-CN"/>
              </w:rPr>
            </w:pPr>
          </w:p>
        </w:tc>
        <w:tc>
          <w:tcPr>
            <w:tcW w:w="960"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vertAlign w:val="baseline"/>
                <w:lang w:val="en-US" w:eastAsia="zh-CN"/>
              </w:rPr>
            </w:pPr>
          </w:p>
        </w:tc>
        <w:tc>
          <w:tcPr>
            <w:tcW w:w="1222"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vertAlign w:val="baseline"/>
                <w:lang w:val="en-US" w:eastAsia="zh-CN"/>
              </w:rPr>
            </w:pPr>
          </w:p>
        </w:tc>
        <w:tc>
          <w:tcPr>
            <w:tcW w:w="1647"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vertAlign w:val="baseline"/>
                <w:lang w:val="en-US" w:eastAsia="zh-CN"/>
              </w:rPr>
            </w:pPr>
          </w:p>
        </w:tc>
        <w:tc>
          <w:tcPr>
            <w:tcW w:w="937"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w:t>
            </w:r>
          </w:p>
        </w:tc>
        <w:tc>
          <w:tcPr>
            <w:tcW w:w="1419"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vertAlign w:val="baseline"/>
                <w:lang w:val="en-US" w:eastAsia="zh-CN"/>
              </w:rPr>
            </w:pPr>
          </w:p>
        </w:tc>
        <w:tc>
          <w:tcPr>
            <w:tcW w:w="1419"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vertAlign w:val="baseline"/>
                <w:lang w:val="en-US" w:eastAsia="zh-CN"/>
              </w:rPr>
            </w:pPr>
          </w:p>
        </w:tc>
        <w:tc>
          <w:tcPr>
            <w:tcW w:w="2719"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vertAlign w:val="baseline"/>
                <w:lang w:val="en-US" w:eastAsia="zh-CN"/>
              </w:rPr>
            </w:pPr>
          </w:p>
        </w:tc>
        <w:tc>
          <w:tcPr>
            <w:tcW w:w="1058"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vertAlign w:val="baseline"/>
                <w:lang w:val="en-US" w:eastAsia="zh-CN"/>
              </w:rPr>
            </w:pPr>
          </w:p>
        </w:tc>
        <w:tc>
          <w:tcPr>
            <w:tcW w:w="960"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vertAlign w:val="baseline"/>
                <w:lang w:val="en-US" w:eastAsia="zh-CN"/>
              </w:rPr>
            </w:pPr>
          </w:p>
        </w:tc>
        <w:tc>
          <w:tcPr>
            <w:tcW w:w="1222"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vertAlign w:val="baseline"/>
                <w:lang w:val="en-US" w:eastAsia="zh-CN"/>
              </w:rPr>
            </w:pPr>
          </w:p>
        </w:tc>
        <w:tc>
          <w:tcPr>
            <w:tcW w:w="1647"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vertAlign w:val="baseline"/>
                <w:lang w:val="en-US" w:eastAsia="zh-CN"/>
              </w:rPr>
            </w:pPr>
          </w:p>
        </w:tc>
        <w:tc>
          <w:tcPr>
            <w:tcW w:w="937" w:type="dxa"/>
          </w:tcPr>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17" w:type="dxa"/>
            <w:gridSpan w:val="10"/>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投标总价（人民币）小写：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rPr>
              <w:t>大</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写：</w:t>
            </w:r>
            <w:r>
              <w:rPr>
                <w:rFonts w:hint="eastAsia" w:ascii="宋体" w:hAnsi="宋体" w:eastAsia="宋体" w:cs="宋体"/>
                <w:sz w:val="24"/>
                <w:szCs w:val="24"/>
                <w:highlight w:val="none"/>
                <w:u w:val="singl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注：1、投标人</w:t>
      </w:r>
      <w:r>
        <w:rPr>
          <w:rFonts w:hint="eastAsia" w:ascii="宋体" w:hAnsi="宋体" w:cs="宋体"/>
          <w:sz w:val="24"/>
          <w:szCs w:val="24"/>
          <w:highlight w:val="none"/>
          <w:lang w:eastAsia="zh-CN"/>
        </w:rPr>
        <w:t>自拟</w:t>
      </w:r>
      <w:r>
        <w:rPr>
          <w:rFonts w:hint="eastAsia" w:ascii="宋体" w:hAnsi="宋体" w:eastAsia="宋体" w:cs="宋体"/>
          <w:sz w:val="24"/>
          <w:szCs w:val="24"/>
          <w:highlight w:val="none"/>
        </w:rPr>
        <w:t>“分项报价表”的格式</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报出投标总价的各个组成部分的报价，否则作无效投标处理。</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color w:val="000000"/>
          <w:sz w:val="24"/>
          <w:szCs w:val="24"/>
          <w:highlight w:val="none"/>
        </w:rPr>
        <w:t>“分项报价表”各分项报价合计应当与“开标一览表”报价合计相等。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color w:val="000000"/>
          <w:sz w:val="24"/>
          <w:szCs w:val="24"/>
          <w:highlight w:val="none"/>
        </w:rPr>
        <w:t>“分项报价表”为多页的，每页均须</w:t>
      </w:r>
      <w:r>
        <w:rPr>
          <w:rFonts w:hint="eastAsia" w:ascii="宋体" w:hAnsi="宋体" w:eastAsia="宋体" w:cs="宋体"/>
          <w:sz w:val="24"/>
          <w:szCs w:val="24"/>
          <w:highlight w:val="none"/>
          <w:lang w:eastAsia="zh-CN"/>
        </w:rPr>
        <w:t>签字</w:t>
      </w:r>
      <w:r>
        <w:rPr>
          <w:rFonts w:hint="eastAsia" w:ascii="宋体" w:hAnsi="宋体" w:cs="宋体"/>
          <w:color w:val="000000"/>
          <w:sz w:val="24"/>
          <w:szCs w:val="24"/>
          <w:highlight w:val="none"/>
          <w:lang w:eastAsia="zh-CN"/>
        </w:rPr>
        <w:t>或加</w:t>
      </w:r>
      <w:r>
        <w:rPr>
          <w:rFonts w:hint="eastAsia" w:ascii="宋体" w:hAnsi="宋体" w:eastAsia="宋体" w:cs="宋体"/>
          <w:color w:val="000000"/>
          <w:sz w:val="24"/>
          <w:szCs w:val="24"/>
          <w:highlight w:val="none"/>
        </w:rPr>
        <w:t>盖投标人</w:t>
      </w:r>
      <w:r>
        <w:rPr>
          <w:rFonts w:hint="eastAsia" w:ascii="宋体" w:hAnsi="宋体" w:eastAsia="宋体" w:cs="宋体"/>
          <w:color w:val="000000"/>
          <w:sz w:val="24"/>
          <w:szCs w:val="24"/>
          <w:highlight w:val="none"/>
          <w:lang w:eastAsia="zh-CN"/>
        </w:rPr>
        <w:t>公章（鲜章）</w:t>
      </w:r>
      <w:r>
        <w:rPr>
          <w:rFonts w:hint="eastAsia" w:ascii="宋体" w:hAnsi="宋体" w:eastAsia="宋体" w:cs="宋体"/>
          <w:color w:val="000000"/>
          <w:sz w:val="24"/>
          <w:szCs w:val="24"/>
          <w:highlight w:val="none"/>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4、本项目涉及到的设备须列出品牌、规格型号</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厂家。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cs="宋体"/>
          <w:sz w:val="24"/>
          <w:szCs w:val="24"/>
          <w:highlight w:val="none"/>
          <w:lang w:val="en-US" w:eastAsia="zh-CN"/>
        </w:rPr>
      </w:pPr>
      <w:bookmarkStart w:id="168" w:name="_Toc3561"/>
      <w:bookmarkStart w:id="169" w:name="_Toc21304"/>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（盖公章）</w:t>
      </w:r>
      <w:bookmarkEnd w:id="168"/>
      <w:bookmarkEnd w:id="169"/>
      <w:r>
        <w:rPr>
          <w:rFonts w:hint="eastAsia" w:ascii="宋体" w:hAnsi="宋体" w:cs="宋体"/>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highlight w:val="none"/>
          <w:u w:val="single"/>
          <w:lang w:val="en-US" w:eastAsia="zh-CN"/>
        </w:rPr>
        <w:sectPr>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170" w:name="_Toc21537"/>
      <w:bookmarkStart w:id="171" w:name="_Toc4232"/>
      <w:r>
        <w:rPr>
          <w:rFonts w:hint="eastAsia" w:ascii="宋体" w:hAnsi="宋体" w:eastAsia="宋体" w:cs="宋体"/>
          <w:sz w:val="24"/>
          <w:szCs w:val="24"/>
          <w:highlight w:val="none"/>
        </w:rPr>
        <w:t>法定代表人或委托代理人（签字或盖章）：</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lang w:val="en-US" w:eastAsia="zh-CN"/>
        </w:rPr>
        <w:t xml:space="preserve">                                       </w:t>
      </w: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en-US" w:eastAsia="zh-CN"/>
        </w:rPr>
        <w:t xml:space="preserve">           </w:t>
      </w:r>
      <w:bookmarkEnd w:id="170"/>
      <w:bookmarkEnd w:id="17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w:t>
      </w: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lang w:val="en-US" w:eastAsia="zh-CN"/>
        </w:rPr>
        <w:t>响应偏离表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highlight w:val="none"/>
          <w:lang w:val="en-US" w:eastAsia="zh-CN"/>
        </w:rPr>
      </w:pPr>
      <w:bookmarkStart w:id="172" w:name="_Toc6046"/>
      <w:bookmarkStart w:id="173" w:name="_Toc16679"/>
      <w:r>
        <w:rPr>
          <w:rFonts w:hint="eastAsia" w:ascii="宋体" w:hAnsi="宋体" w:cs="宋体"/>
          <w:b/>
          <w:sz w:val="24"/>
          <w:szCs w:val="24"/>
          <w:highlight w:val="none"/>
          <w:lang w:val="en-US" w:eastAsia="zh-CN"/>
        </w:rPr>
        <w:t>服务</w:t>
      </w:r>
      <w:r>
        <w:rPr>
          <w:rFonts w:hint="eastAsia" w:ascii="宋体" w:hAnsi="宋体" w:eastAsia="宋体" w:cs="宋体"/>
          <w:b/>
          <w:sz w:val="24"/>
          <w:szCs w:val="24"/>
          <w:highlight w:val="none"/>
          <w:lang w:val="en-US" w:eastAsia="zh-CN"/>
        </w:rPr>
        <w:t>响应偏离表</w:t>
      </w:r>
      <w:bookmarkEnd w:id="172"/>
      <w:bookmarkEnd w:id="173"/>
    </w:p>
    <w:p>
      <w:pPr>
        <w:pStyle w:val="11"/>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hAnsi="宋体" w:cs="宋体"/>
          <w:sz w:val="24"/>
          <w:szCs w:val="24"/>
          <w:highlight w:val="none"/>
          <w:lang w:eastAsia="zh-CN"/>
        </w:rPr>
        <w:t>项目编号</w:t>
      </w:r>
      <w:r>
        <w:rPr>
          <w:rFonts w:hint="eastAsia" w:ascii="宋体" w:hAnsi="宋体" w:eastAsia="宋体" w:cs="宋体"/>
          <w:sz w:val="24"/>
          <w:szCs w:val="24"/>
          <w:highlight w:val="none"/>
        </w:rPr>
        <w:t xml:space="preserve">/包号：        </w:t>
      </w:r>
    </w:p>
    <w:tbl>
      <w:tblPr>
        <w:tblStyle w:val="17"/>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728"/>
        <w:gridCol w:w="2658"/>
        <w:gridCol w:w="1371"/>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080" w:type="dxa"/>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2728" w:type="dxa"/>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招标要求</w:t>
            </w:r>
          </w:p>
        </w:tc>
        <w:tc>
          <w:tcPr>
            <w:tcW w:w="2658" w:type="dxa"/>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投标响应</w:t>
            </w:r>
          </w:p>
        </w:tc>
        <w:tc>
          <w:tcPr>
            <w:tcW w:w="1371" w:type="dxa"/>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偏离</w:t>
            </w:r>
          </w:p>
        </w:tc>
        <w:tc>
          <w:tcPr>
            <w:tcW w:w="1223" w:type="dxa"/>
            <w:vAlign w:val="center"/>
          </w:tcPr>
          <w:p>
            <w:pPr>
              <w:pStyle w:val="11"/>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080"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2728" w:type="dxa"/>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highlight w:val="none"/>
              </w:rPr>
            </w:pPr>
          </w:p>
        </w:tc>
        <w:tc>
          <w:tcPr>
            <w:tcW w:w="2658"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371"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223"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080"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2728" w:type="dxa"/>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highlight w:val="none"/>
              </w:rPr>
            </w:pPr>
          </w:p>
        </w:tc>
        <w:tc>
          <w:tcPr>
            <w:tcW w:w="2658"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371"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223"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080"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2728" w:type="dxa"/>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highlight w:val="none"/>
              </w:rPr>
            </w:pPr>
          </w:p>
        </w:tc>
        <w:tc>
          <w:tcPr>
            <w:tcW w:w="2658"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371"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223"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080"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2728" w:type="dxa"/>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highlight w:val="none"/>
              </w:rPr>
            </w:pPr>
          </w:p>
        </w:tc>
        <w:tc>
          <w:tcPr>
            <w:tcW w:w="2658"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371"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223"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080"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2728" w:type="dxa"/>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highlight w:val="none"/>
              </w:rPr>
            </w:pPr>
          </w:p>
        </w:tc>
        <w:tc>
          <w:tcPr>
            <w:tcW w:w="2658"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371"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223"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080"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2728" w:type="dxa"/>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highlight w:val="none"/>
              </w:rPr>
            </w:pPr>
          </w:p>
        </w:tc>
        <w:tc>
          <w:tcPr>
            <w:tcW w:w="2658"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371"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223"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080"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2728" w:type="dxa"/>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highlight w:val="none"/>
              </w:rPr>
            </w:pPr>
          </w:p>
        </w:tc>
        <w:tc>
          <w:tcPr>
            <w:tcW w:w="2658"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371"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223"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080"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2728"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2658"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371"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223"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080"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2728"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2658"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371"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223"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080"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2728"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2658"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371"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223"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080"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2728"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2658"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371"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c>
          <w:tcPr>
            <w:tcW w:w="1223" w:type="dxa"/>
            <w:vAlign w:val="center"/>
          </w:tcPr>
          <w:p>
            <w:pPr>
              <w:pStyle w:val="11"/>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highlight w:val="none"/>
                <w:lang w:val="en-US" w:eastAsia="zh-CN"/>
              </w:rPr>
            </w:pPr>
          </w:p>
        </w:tc>
      </w:tr>
    </w:tbl>
    <w:p>
      <w:pPr>
        <w:spacing w:line="360" w:lineRule="auto"/>
        <w:rPr>
          <w:rFonts w:hAnsi="宋体" w:cs="宋体"/>
          <w:highlight w:val="none"/>
        </w:rPr>
      </w:pPr>
      <w:r>
        <w:rPr>
          <w:rFonts w:hint="eastAsia" w:ascii="宋体" w:hAnsi="宋体" w:eastAsia="宋体" w:cs="宋体"/>
          <w:sz w:val="24"/>
          <w:szCs w:val="24"/>
          <w:highlight w:val="none"/>
        </w:rPr>
        <w:t>注：</w:t>
      </w:r>
      <w:r>
        <w:rPr>
          <w:rFonts w:hint="eastAsia" w:hAnsi="宋体" w:cs="宋体"/>
          <w:highlight w:val="none"/>
        </w:rPr>
        <w:t>1</w:t>
      </w:r>
      <w:r>
        <w:rPr>
          <w:rFonts w:hint="eastAsia" w:hAnsi="宋体" w:cs="宋体"/>
          <w:highlight w:val="none"/>
          <w:lang w:eastAsia="zh-CN"/>
        </w:rPr>
        <w:t>、投标人</w:t>
      </w:r>
      <w:r>
        <w:rPr>
          <w:rFonts w:hint="eastAsia" w:hAnsi="宋体" w:cs="宋体"/>
          <w:highlight w:val="none"/>
        </w:rPr>
        <w:t>须</w:t>
      </w:r>
      <w:r>
        <w:rPr>
          <w:rFonts w:hint="eastAsia" w:hAnsi="宋体" w:cs="宋体"/>
          <w:highlight w:val="none"/>
          <w:lang w:eastAsia="zh-CN"/>
        </w:rPr>
        <w:t>将</w:t>
      </w:r>
      <w:r>
        <w:rPr>
          <w:rFonts w:hint="eastAsia" w:hAnsi="宋体" w:cs="宋体"/>
          <w:highlight w:val="none"/>
        </w:rPr>
        <w:t>招标项目</w:t>
      </w:r>
      <w:r>
        <w:rPr>
          <w:rFonts w:hint="eastAsia" w:hAnsi="宋体" w:cs="宋体"/>
          <w:highlight w:val="none"/>
          <w:lang w:eastAsia="zh-CN"/>
        </w:rPr>
        <w:t>要求全部</w:t>
      </w:r>
      <w:r>
        <w:rPr>
          <w:rFonts w:hint="eastAsia" w:hAnsi="宋体" w:cs="宋体"/>
          <w:highlight w:val="none"/>
        </w:rPr>
        <w:t>列入此表。</w:t>
      </w:r>
    </w:p>
    <w:p>
      <w:pPr>
        <w:spacing w:line="360" w:lineRule="auto"/>
        <w:ind w:firstLine="480" w:firstLineChars="200"/>
        <w:rPr>
          <w:rFonts w:hAnsi="宋体" w:cs="宋体"/>
          <w:highlight w:val="none"/>
        </w:rPr>
      </w:pPr>
      <w:r>
        <w:rPr>
          <w:rFonts w:hint="eastAsia" w:hAnsi="宋体" w:cs="宋体"/>
          <w:highlight w:val="none"/>
        </w:rPr>
        <w:t>2</w:t>
      </w:r>
      <w:r>
        <w:rPr>
          <w:rFonts w:hint="eastAsia" w:hAnsi="宋体" w:cs="宋体"/>
          <w:highlight w:val="none"/>
          <w:lang w:eastAsia="zh-CN"/>
        </w:rPr>
        <w:t>、</w:t>
      </w:r>
      <w:r>
        <w:rPr>
          <w:rFonts w:hint="eastAsia" w:hAnsi="宋体" w:cs="宋体"/>
          <w:highlight w:val="none"/>
        </w:rPr>
        <w:t>按照招标项目</w:t>
      </w:r>
      <w:r>
        <w:rPr>
          <w:rFonts w:hint="eastAsia" w:hAnsi="宋体" w:cs="宋体"/>
          <w:highlight w:val="none"/>
          <w:lang w:eastAsia="zh-CN"/>
        </w:rPr>
        <w:t>要求</w:t>
      </w:r>
      <w:r>
        <w:rPr>
          <w:rFonts w:hint="eastAsia" w:hAnsi="宋体" w:cs="宋体"/>
          <w:highlight w:val="none"/>
        </w:rPr>
        <w:t>的顺序对应填写。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highlight w:val="none"/>
        </w:rPr>
      </w:pPr>
      <w:r>
        <w:rPr>
          <w:rFonts w:hint="eastAsia" w:hAnsi="宋体" w:cs="宋体"/>
          <w:highlight w:val="none"/>
        </w:rPr>
        <w:t>3</w:t>
      </w:r>
      <w:r>
        <w:rPr>
          <w:rFonts w:hint="eastAsia" w:hAnsi="宋体" w:cs="宋体"/>
          <w:highlight w:val="none"/>
          <w:lang w:eastAsia="zh-CN"/>
        </w:rPr>
        <w:t>、</w:t>
      </w:r>
      <w:r>
        <w:rPr>
          <w:rFonts w:hint="eastAsia" w:hAnsi="宋体" w:cs="宋体"/>
          <w:highlight w:val="none"/>
        </w:rPr>
        <w:t>按照响应的</w:t>
      </w:r>
      <w:r>
        <w:rPr>
          <w:rFonts w:hint="eastAsia" w:hAnsi="宋体" w:cs="宋体"/>
          <w:highlight w:val="none"/>
          <w:lang w:eastAsia="zh-CN"/>
        </w:rPr>
        <w:t>服务要求</w:t>
      </w:r>
      <w:r>
        <w:rPr>
          <w:rFonts w:hint="eastAsia" w:hAnsi="宋体" w:cs="宋体"/>
          <w:highlight w:val="none"/>
        </w:rPr>
        <w:t>尽可能的提供证明材料复印件予以</w:t>
      </w:r>
      <w:r>
        <w:rPr>
          <w:rFonts w:hint="eastAsia" w:hAnsi="宋体" w:cs="宋体"/>
          <w:highlight w:val="none"/>
          <w:lang w:eastAsia="zh-CN"/>
        </w:rPr>
        <w:t>佐证</w:t>
      </w:r>
      <w:r>
        <w:rPr>
          <w:rFonts w:hint="eastAsia" w:hAnsi="宋体" w:cs="宋体"/>
          <w:highlight w:val="none"/>
        </w:rPr>
        <w:t>。</w:t>
      </w:r>
    </w:p>
    <w:p>
      <w:pPr>
        <w:spacing w:line="360" w:lineRule="auto"/>
        <w:ind w:firstLine="480" w:firstLineChars="200"/>
        <w:rPr>
          <w:rFonts w:hint="eastAsia" w:hAnsi="宋体" w:cs="宋体"/>
          <w:highlight w:val="none"/>
          <w:lang w:val="en-US" w:eastAsia="zh-CN"/>
        </w:rPr>
      </w:pPr>
      <w:r>
        <w:rPr>
          <w:rFonts w:hint="eastAsia" w:hAnsi="宋体" w:cs="宋体"/>
          <w:highlight w:val="none"/>
          <w:lang w:val="en-US" w:eastAsia="zh-CN"/>
        </w:rPr>
        <w:t>4、</w:t>
      </w:r>
      <w:r>
        <w:rPr>
          <w:rFonts w:hint="eastAsia" w:hAnsi="宋体" w:cs="宋体"/>
          <w:highlight w:val="none"/>
        </w:rPr>
        <w:t>投标供应商未按要求响应的，漏项的，自行承担被视为无效投标文件的风险。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highlight w:val="none"/>
        </w:rPr>
      </w:pPr>
      <w:bookmarkStart w:id="174" w:name="_Toc26122"/>
      <w:bookmarkStart w:id="175" w:name="_Toc11120"/>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（盖公章）</w:t>
      </w:r>
      <w:bookmarkEnd w:id="174"/>
      <w:bookmarkEnd w:id="175"/>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highlight w:val="none"/>
          <w:u w:val="single"/>
          <w:lang w:val="en-US" w:eastAsia="zh-CN"/>
        </w:rPr>
      </w:pPr>
      <w:bookmarkStart w:id="176" w:name="_Toc588"/>
      <w:bookmarkStart w:id="177" w:name="_Toc29324"/>
      <w:r>
        <w:rPr>
          <w:rFonts w:hint="eastAsia" w:ascii="宋体" w:hAnsi="宋体" w:eastAsia="宋体" w:cs="宋体"/>
          <w:sz w:val="24"/>
          <w:szCs w:val="24"/>
          <w:highlight w:val="none"/>
        </w:rPr>
        <w:t>法定代表人或委托代理人（签字或盖章）：</w:t>
      </w:r>
      <w:bookmarkEnd w:id="176"/>
      <w:bookmarkEnd w:id="177"/>
      <w:r>
        <w:rPr>
          <w:rFonts w:hint="eastAsia" w:ascii="宋体" w:hAnsi="宋体" w:eastAsia="宋体" w:cs="宋体"/>
          <w:sz w:val="24"/>
          <w:szCs w:val="24"/>
          <w:highlight w:val="none"/>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2-3、其他投标人认为需要提供的文件和资料</w:t>
      </w:r>
    </w:p>
    <w:p>
      <w:pPr>
        <w:pStyle w:val="2"/>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p>
    <w:p>
      <w:pPr>
        <w:ind w:firstLine="480" w:firstLineChars="200"/>
        <w:rPr>
          <w:rFonts w:hint="eastAsia" w:hAnsi="宋体" w:cs="宋体"/>
          <w:highlight w:val="none"/>
          <w:lang w:eastAsia="zh-CN"/>
        </w:rPr>
      </w:pPr>
    </w:p>
    <w:p>
      <w:pPr>
        <w:pStyle w:val="2"/>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pStyle w:val="2"/>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pStyle w:val="2"/>
        <w:rPr>
          <w:rFonts w:hint="eastAsia" w:ascii="宋体" w:hAnsi="宋体" w:cs="宋体"/>
          <w:sz w:val="24"/>
          <w:szCs w:val="24"/>
          <w:highlight w:val="none"/>
          <w:lang w:val="en-US" w:eastAsia="zh-CN"/>
        </w:rPr>
      </w:pPr>
    </w:p>
    <w:p>
      <w:pPr>
        <w:pStyle w:val="2"/>
        <w:rPr>
          <w:rFonts w:hint="eastAsia" w:ascii="宋体" w:hAnsi="宋体" w:cs="宋体"/>
          <w:sz w:val="24"/>
          <w:szCs w:val="24"/>
          <w:highlight w:val="none"/>
          <w:lang w:val="en-US" w:eastAsia="zh-CN"/>
        </w:rPr>
      </w:pPr>
    </w:p>
    <w:p>
      <w:pPr>
        <w:pStyle w:val="2"/>
        <w:rPr>
          <w:rFonts w:hint="eastAsia" w:ascii="宋体" w:hAnsi="宋体" w:cs="宋体"/>
          <w:sz w:val="24"/>
          <w:szCs w:val="24"/>
          <w:highlight w:val="none"/>
          <w:lang w:val="en-US" w:eastAsia="zh-CN"/>
        </w:rPr>
      </w:pPr>
    </w:p>
    <w:p>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w:t>
      </w:r>
      <w:r>
        <w:rPr>
          <w:rFonts w:hint="eastAsia" w:ascii="宋体" w:hAnsi="宋体" w:cs="宋体"/>
          <w:sz w:val="24"/>
          <w:szCs w:val="24"/>
          <w:highlight w:val="none"/>
          <w:lang w:val="en-US" w:eastAsia="zh-CN"/>
        </w:rPr>
        <w:t>服务</w:t>
      </w:r>
      <w:r>
        <w:rPr>
          <w:rFonts w:hint="eastAsia" w:ascii="宋体" w:hAnsi="宋体" w:eastAsia="宋体" w:cs="宋体"/>
          <w:sz w:val="24"/>
          <w:szCs w:val="24"/>
          <w:highlight w:val="none"/>
          <w:lang w:val="en-US" w:eastAsia="zh-CN"/>
        </w:rPr>
        <w:t>方案</w:t>
      </w:r>
    </w:p>
    <w:p>
      <w:pPr>
        <w:rPr>
          <w:rFonts w:hint="eastAsia" w:ascii="宋体" w:hAnsi="宋体" w:eastAsia="宋体" w:cs="宋体"/>
          <w:b/>
          <w:kern w:val="2"/>
          <w:sz w:val="24"/>
          <w:szCs w:val="24"/>
          <w:highlight w:val="none"/>
          <w:lang w:val="en-US" w:eastAsia="zh-CN" w:bidi="ar-SA"/>
        </w:rPr>
      </w:pPr>
    </w:p>
    <w:p>
      <w:pPr>
        <w:pStyle w:val="2"/>
        <w:rPr>
          <w:rFonts w:hint="eastAsia" w:ascii="宋体" w:hAnsi="宋体" w:eastAsia="宋体" w:cs="宋体"/>
          <w:b/>
          <w:kern w:val="2"/>
          <w:sz w:val="24"/>
          <w:szCs w:val="24"/>
          <w:highlight w:val="none"/>
          <w:lang w:val="en-US" w:eastAsia="zh-CN" w:bidi="ar-SA"/>
        </w:rPr>
      </w:pPr>
    </w:p>
    <w:p>
      <w:pPr>
        <w:rPr>
          <w:rFonts w:hint="eastAsia" w:ascii="宋体" w:hAnsi="宋体" w:eastAsia="宋体" w:cs="宋体"/>
          <w:b/>
          <w:kern w:val="2"/>
          <w:sz w:val="24"/>
          <w:szCs w:val="24"/>
          <w:highlight w:val="none"/>
          <w:lang w:val="en-US" w:eastAsia="zh-CN" w:bidi="ar-SA"/>
        </w:rPr>
      </w:pPr>
    </w:p>
    <w:p>
      <w:pPr>
        <w:pStyle w:val="2"/>
        <w:rPr>
          <w:rFonts w:hint="eastAsia" w:ascii="宋体" w:hAnsi="宋体" w:eastAsia="宋体" w:cs="宋体"/>
          <w:b/>
          <w:kern w:val="2"/>
          <w:sz w:val="24"/>
          <w:szCs w:val="24"/>
          <w:highlight w:val="none"/>
          <w:lang w:val="en-US" w:eastAsia="zh-CN" w:bidi="ar-SA"/>
        </w:rPr>
      </w:pPr>
    </w:p>
    <w:p>
      <w:pPr>
        <w:rPr>
          <w:rFonts w:hint="eastAsia"/>
          <w:highlight w:val="none"/>
          <w:lang w:val="en-US" w:eastAsia="zh-CN"/>
        </w:rPr>
      </w:pPr>
    </w:p>
    <w:p>
      <w:pPr>
        <w:pStyle w:val="2"/>
        <w:rPr>
          <w:rFonts w:hint="eastAsia" w:ascii="宋体" w:hAnsi="宋体" w:eastAsia="宋体" w:cs="宋体"/>
          <w:b/>
          <w:kern w:val="2"/>
          <w:sz w:val="24"/>
          <w:szCs w:val="24"/>
          <w:highlight w:val="none"/>
          <w:lang w:val="en-US" w:eastAsia="zh-CN" w:bidi="ar-SA"/>
        </w:rPr>
      </w:pPr>
    </w:p>
    <w:p>
      <w:pPr>
        <w:rPr>
          <w:rFonts w:hint="eastAsia" w:ascii="宋体" w:hAnsi="宋体" w:eastAsia="宋体" w:cs="宋体"/>
          <w:b/>
          <w:kern w:val="2"/>
          <w:sz w:val="24"/>
          <w:szCs w:val="24"/>
          <w:highlight w:val="none"/>
          <w:lang w:val="en-US" w:eastAsia="zh-CN" w:bidi="ar-SA"/>
        </w:rPr>
      </w:pPr>
    </w:p>
    <w:p>
      <w:pPr>
        <w:pStyle w:val="22"/>
        <w:rPr>
          <w:rFonts w:hint="eastAsia" w:ascii="宋体" w:hAnsi="宋体" w:eastAsia="宋体" w:cs="宋体"/>
          <w:b/>
          <w:kern w:val="2"/>
          <w:sz w:val="24"/>
          <w:szCs w:val="24"/>
          <w:highlight w:val="none"/>
          <w:lang w:val="en-US" w:eastAsia="zh-CN" w:bidi="ar-SA"/>
        </w:rPr>
      </w:pPr>
    </w:p>
    <w:p>
      <w:pPr>
        <w:pStyle w:val="22"/>
        <w:rPr>
          <w:rFonts w:hint="eastAsia" w:ascii="宋体" w:hAnsi="宋体" w:eastAsia="宋体" w:cs="宋体"/>
          <w:b/>
          <w:kern w:val="2"/>
          <w:sz w:val="24"/>
          <w:szCs w:val="24"/>
          <w:highlight w:val="none"/>
          <w:lang w:val="en-US" w:eastAsia="zh-CN" w:bidi="ar-SA"/>
        </w:rPr>
      </w:pPr>
    </w:p>
    <w:p>
      <w:pPr>
        <w:pStyle w:val="22"/>
        <w:rPr>
          <w:rFonts w:hint="eastAsia" w:ascii="宋体" w:hAnsi="宋体" w:eastAsia="宋体" w:cs="宋体"/>
          <w:b/>
          <w:kern w:val="2"/>
          <w:sz w:val="24"/>
          <w:szCs w:val="24"/>
          <w:highlight w:val="none"/>
          <w:lang w:val="en-US" w:eastAsia="zh-CN" w:bidi="ar-SA"/>
        </w:rPr>
      </w:pPr>
    </w:p>
    <w:p>
      <w:pPr>
        <w:rPr>
          <w:rFonts w:hint="eastAsia" w:ascii="宋体" w:hAnsi="宋体" w:eastAsia="宋体" w:cs="宋体"/>
          <w:b/>
          <w:kern w:val="2"/>
          <w:sz w:val="24"/>
          <w:szCs w:val="24"/>
          <w:highlight w:val="none"/>
          <w:lang w:val="en-US" w:eastAsia="zh-CN" w:bidi="ar-SA"/>
        </w:rPr>
      </w:pPr>
    </w:p>
    <w:p>
      <w:pPr>
        <w:pStyle w:val="2"/>
        <w:rPr>
          <w:rFonts w:hint="eastAsia" w:ascii="宋体" w:hAnsi="宋体" w:eastAsia="宋体" w:cs="宋体"/>
          <w:b/>
          <w:kern w:val="2"/>
          <w:sz w:val="24"/>
          <w:szCs w:val="24"/>
          <w:highlight w:val="none"/>
          <w:lang w:val="en-US" w:eastAsia="zh-CN" w:bidi="ar-SA"/>
        </w:rPr>
      </w:pPr>
    </w:p>
    <w:p>
      <w:pPr>
        <w:rPr>
          <w:rFonts w:hint="eastAsia"/>
          <w:highlight w:val="none"/>
          <w:lang w:val="en-US" w:eastAsia="zh-CN"/>
        </w:rPr>
      </w:pPr>
      <w:r>
        <w:rPr>
          <w:rFonts w:hint="eastAsia" w:ascii="宋体" w:hAnsi="宋体" w:cs="宋体"/>
          <w:sz w:val="24"/>
          <w:szCs w:val="24"/>
          <w:highlight w:val="none"/>
          <w:lang w:val="en-US" w:eastAsia="zh-CN"/>
        </w:rPr>
        <w:t>2-5、售后服务方案</w:t>
      </w:r>
    </w:p>
    <w:p>
      <w:pPr>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
          <w:kern w:val="2"/>
          <w:sz w:val="24"/>
          <w:szCs w:val="24"/>
          <w:highlight w:val="none"/>
          <w:lang w:val="en-US" w:eastAsia="zh-CN" w:bidi="ar-SA"/>
        </w:rPr>
        <w:t>3、其他部分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3-1、投标人基本情况表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highlight w:val="none"/>
        </w:rPr>
      </w:pPr>
      <w:bookmarkStart w:id="178" w:name="_Toc32558"/>
      <w:bookmarkStart w:id="179" w:name="_Toc15665"/>
      <w:r>
        <w:rPr>
          <w:rFonts w:hint="eastAsia" w:ascii="宋体" w:hAnsi="宋体" w:eastAsia="宋体" w:cs="宋体"/>
          <w:b/>
          <w:sz w:val="24"/>
          <w:szCs w:val="24"/>
          <w:highlight w:val="none"/>
        </w:rPr>
        <w:t>投标人基本情况表</w:t>
      </w:r>
      <w:bookmarkEnd w:id="178"/>
      <w:bookmarkEnd w:id="179"/>
    </w:p>
    <w:tbl>
      <w:tblPr>
        <w:tblStyle w:val="17"/>
        <w:tblW w:w="9259"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12"/>
        <w:gridCol w:w="1076"/>
        <w:gridCol w:w="1396"/>
        <w:gridCol w:w="1408"/>
        <w:gridCol w:w="1486"/>
        <w:gridCol w:w="355"/>
        <w:gridCol w:w="602"/>
        <w:gridCol w:w="1224"/>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1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highlight w:val="none"/>
              </w:rPr>
            </w:pPr>
            <w:bookmarkStart w:id="180" w:name="_Toc10164"/>
            <w:bookmarkStart w:id="181" w:name="_Toc6872"/>
            <w:r>
              <w:rPr>
                <w:rFonts w:hint="eastAsia" w:ascii="宋体" w:hAnsi="宋体" w:eastAsia="宋体" w:cs="宋体"/>
                <w:sz w:val="24"/>
                <w:szCs w:val="24"/>
                <w:highlight w:val="none"/>
              </w:rPr>
              <w:t>投标人名称</w:t>
            </w:r>
            <w:bookmarkEnd w:id="180"/>
            <w:bookmarkEnd w:id="181"/>
          </w:p>
        </w:tc>
        <w:tc>
          <w:tcPr>
            <w:tcW w:w="754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highlight w:val="none"/>
              </w:rPr>
            </w:pPr>
            <w:bookmarkStart w:id="182" w:name="_Toc3295"/>
            <w:bookmarkStart w:id="183" w:name="_Toc30725"/>
            <w:r>
              <w:rPr>
                <w:rFonts w:hint="eastAsia" w:ascii="宋体" w:hAnsi="宋体" w:eastAsia="宋体" w:cs="宋体"/>
                <w:sz w:val="24"/>
                <w:szCs w:val="24"/>
                <w:highlight w:val="none"/>
              </w:rPr>
              <w:t>注册地址</w:t>
            </w:r>
            <w:bookmarkEnd w:id="182"/>
            <w:bookmarkEnd w:id="183"/>
          </w:p>
        </w:tc>
        <w:tc>
          <w:tcPr>
            <w:tcW w:w="388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highlight w:val="none"/>
              </w:rPr>
            </w:pPr>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highlight w:val="none"/>
              </w:rPr>
            </w:pPr>
            <w:bookmarkStart w:id="184" w:name="_Toc13289"/>
            <w:bookmarkStart w:id="185" w:name="_Toc18933"/>
            <w:r>
              <w:rPr>
                <w:rFonts w:hint="eastAsia" w:ascii="宋体" w:hAnsi="宋体" w:eastAsia="宋体" w:cs="宋体"/>
                <w:sz w:val="24"/>
                <w:szCs w:val="24"/>
                <w:highlight w:val="none"/>
              </w:rPr>
              <w:t>邮政编码</w:t>
            </w:r>
            <w:bookmarkEnd w:id="184"/>
            <w:bookmarkEnd w:id="185"/>
          </w:p>
        </w:tc>
        <w:tc>
          <w:tcPr>
            <w:tcW w:w="218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06" w:hRule="atLeast"/>
        </w:trPr>
        <w:tc>
          <w:tcPr>
            <w:tcW w:w="171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highlight w:val="none"/>
              </w:rPr>
            </w:pPr>
            <w:bookmarkStart w:id="186" w:name="_Toc8921"/>
            <w:bookmarkStart w:id="187" w:name="_Toc29740"/>
            <w:r>
              <w:rPr>
                <w:rFonts w:hint="eastAsia" w:ascii="宋体" w:hAnsi="宋体" w:eastAsia="宋体" w:cs="宋体"/>
                <w:sz w:val="24"/>
                <w:szCs w:val="24"/>
                <w:highlight w:val="none"/>
              </w:rPr>
              <w:t>联系方式</w:t>
            </w:r>
            <w:bookmarkEnd w:id="186"/>
            <w:bookmarkEnd w:id="187"/>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highlight w:val="none"/>
              </w:rPr>
            </w:pPr>
            <w:bookmarkStart w:id="188" w:name="_Toc22410"/>
            <w:bookmarkStart w:id="189" w:name="_Toc7005"/>
            <w:r>
              <w:rPr>
                <w:rFonts w:hint="eastAsia" w:ascii="宋体" w:hAnsi="宋体" w:eastAsia="宋体" w:cs="宋体"/>
                <w:sz w:val="24"/>
                <w:szCs w:val="24"/>
                <w:highlight w:val="none"/>
              </w:rPr>
              <w:t>联系人</w:t>
            </w:r>
            <w:bookmarkEnd w:id="188"/>
            <w:bookmarkEnd w:id="189"/>
          </w:p>
        </w:tc>
        <w:tc>
          <w:tcPr>
            <w:tcW w:w="280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highlight w:val="none"/>
              </w:rPr>
            </w:pPr>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1"/>
              <w:rPr>
                <w:rFonts w:hint="eastAsia" w:ascii="宋体" w:hAnsi="宋体" w:eastAsia="宋体" w:cs="宋体"/>
                <w:sz w:val="24"/>
                <w:szCs w:val="24"/>
                <w:highlight w:val="none"/>
              </w:rPr>
            </w:pPr>
            <w:bookmarkStart w:id="190" w:name="_Toc25209"/>
            <w:bookmarkStart w:id="191" w:name="_Toc27621"/>
            <w:r>
              <w:rPr>
                <w:rFonts w:hint="eastAsia" w:ascii="宋体" w:hAnsi="宋体" w:eastAsia="宋体" w:cs="宋体"/>
                <w:sz w:val="24"/>
                <w:szCs w:val="24"/>
                <w:highlight w:val="none"/>
              </w:rPr>
              <w:t>电话</w:t>
            </w:r>
            <w:bookmarkEnd w:id="190"/>
            <w:bookmarkEnd w:id="191"/>
          </w:p>
        </w:tc>
        <w:tc>
          <w:tcPr>
            <w:tcW w:w="218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06" w:hRule="atLeast"/>
        </w:trPr>
        <w:tc>
          <w:tcPr>
            <w:tcW w:w="171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highlight w:val="none"/>
              </w:rPr>
            </w:pPr>
            <w:bookmarkStart w:id="192" w:name="_Toc3209"/>
            <w:bookmarkStart w:id="193" w:name="_Toc12989"/>
            <w:r>
              <w:rPr>
                <w:rFonts w:hint="eastAsia" w:ascii="宋体" w:hAnsi="宋体" w:eastAsia="宋体" w:cs="宋体"/>
                <w:sz w:val="24"/>
                <w:szCs w:val="24"/>
                <w:highlight w:val="none"/>
              </w:rPr>
              <w:t>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真</w:t>
            </w:r>
            <w:bookmarkEnd w:id="192"/>
            <w:bookmarkEnd w:id="193"/>
          </w:p>
        </w:tc>
        <w:tc>
          <w:tcPr>
            <w:tcW w:w="280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highlight w:val="none"/>
              </w:rPr>
            </w:pPr>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1"/>
              <w:rPr>
                <w:rFonts w:hint="eastAsia" w:ascii="宋体" w:hAnsi="宋体" w:eastAsia="宋体" w:cs="宋体"/>
                <w:sz w:val="24"/>
                <w:szCs w:val="24"/>
                <w:highlight w:val="none"/>
              </w:rPr>
            </w:pPr>
            <w:bookmarkStart w:id="194" w:name="_Toc12255"/>
            <w:bookmarkStart w:id="195" w:name="_Toc16617"/>
            <w:r>
              <w:rPr>
                <w:rFonts w:hint="eastAsia" w:ascii="宋体" w:hAnsi="宋体" w:eastAsia="宋体" w:cs="宋体"/>
                <w:sz w:val="24"/>
                <w:szCs w:val="24"/>
                <w:highlight w:val="none"/>
              </w:rPr>
              <w:t>网址</w:t>
            </w:r>
            <w:bookmarkEnd w:id="194"/>
            <w:bookmarkEnd w:id="195"/>
          </w:p>
        </w:tc>
        <w:tc>
          <w:tcPr>
            <w:tcW w:w="218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highlight w:val="none"/>
              </w:rPr>
            </w:pPr>
            <w:bookmarkStart w:id="196" w:name="_Toc16962"/>
            <w:bookmarkStart w:id="197" w:name="_Toc25333"/>
            <w:r>
              <w:rPr>
                <w:rFonts w:hint="eastAsia" w:ascii="宋体" w:hAnsi="宋体" w:eastAsia="宋体" w:cs="宋体"/>
                <w:sz w:val="24"/>
                <w:szCs w:val="24"/>
                <w:highlight w:val="none"/>
              </w:rPr>
              <w:t>组织结构</w:t>
            </w:r>
            <w:bookmarkEnd w:id="196"/>
            <w:bookmarkEnd w:id="197"/>
          </w:p>
        </w:tc>
        <w:tc>
          <w:tcPr>
            <w:tcW w:w="754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highlight w:val="none"/>
              </w:rPr>
            </w:pPr>
            <w:bookmarkStart w:id="198" w:name="_Toc13078"/>
            <w:bookmarkStart w:id="199" w:name="_Toc30995"/>
            <w:r>
              <w:rPr>
                <w:rFonts w:hint="eastAsia" w:ascii="宋体" w:hAnsi="宋体" w:eastAsia="宋体" w:cs="宋体"/>
                <w:sz w:val="24"/>
                <w:szCs w:val="24"/>
                <w:highlight w:val="none"/>
              </w:rPr>
              <w:t>法定代表人</w:t>
            </w:r>
            <w:bookmarkEnd w:id="198"/>
            <w:bookmarkEnd w:id="199"/>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highlight w:val="none"/>
              </w:rPr>
            </w:pPr>
            <w:bookmarkStart w:id="200" w:name="_Toc23591"/>
            <w:bookmarkStart w:id="201" w:name="_Toc11395"/>
            <w:r>
              <w:rPr>
                <w:rFonts w:hint="eastAsia" w:ascii="宋体" w:hAnsi="宋体" w:eastAsia="宋体" w:cs="宋体"/>
                <w:sz w:val="24"/>
                <w:szCs w:val="24"/>
                <w:highlight w:val="none"/>
              </w:rPr>
              <w:t>姓</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名</w:t>
            </w:r>
            <w:bookmarkEnd w:id="200"/>
            <w:bookmarkEnd w:id="201"/>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highlight w:val="none"/>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highlight w:val="none"/>
              </w:rPr>
            </w:pPr>
            <w:bookmarkStart w:id="202" w:name="_Toc13330"/>
            <w:bookmarkStart w:id="203" w:name="_Toc9730"/>
            <w:r>
              <w:rPr>
                <w:rFonts w:hint="eastAsia" w:ascii="宋体" w:hAnsi="宋体" w:eastAsia="宋体" w:cs="宋体"/>
                <w:sz w:val="24"/>
                <w:szCs w:val="24"/>
                <w:highlight w:val="none"/>
              </w:rPr>
              <w:t>技术职称</w:t>
            </w:r>
            <w:bookmarkEnd w:id="202"/>
            <w:bookmarkEnd w:id="203"/>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highlight w:val="none"/>
              </w:rPr>
            </w:pPr>
          </w:p>
        </w:tc>
        <w:tc>
          <w:tcPr>
            <w:tcW w:w="95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highlight w:val="none"/>
              </w:rPr>
            </w:pPr>
            <w:bookmarkStart w:id="204" w:name="_Toc21009"/>
            <w:bookmarkStart w:id="205" w:name="_Toc5259"/>
            <w:r>
              <w:rPr>
                <w:rFonts w:hint="eastAsia" w:ascii="宋体" w:hAnsi="宋体" w:eastAsia="宋体" w:cs="宋体"/>
                <w:sz w:val="24"/>
                <w:szCs w:val="24"/>
                <w:highlight w:val="none"/>
              </w:rPr>
              <w:t>电</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话</w:t>
            </w:r>
            <w:bookmarkEnd w:id="204"/>
            <w:bookmarkEnd w:id="205"/>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highlight w:val="none"/>
              </w:rPr>
            </w:pPr>
            <w:bookmarkStart w:id="206" w:name="_Toc4016"/>
            <w:bookmarkStart w:id="207" w:name="_Toc14179"/>
            <w:r>
              <w:rPr>
                <w:rFonts w:hint="eastAsia" w:ascii="宋体" w:hAnsi="宋体" w:eastAsia="宋体" w:cs="宋体"/>
                <w:sz w:val="24"/>
                <w:szCs w:val="24"/>
                <w:highlight w:val="none"/>
              </w:rPr>
              <w:t>技术负责人</w:t>
            </w:r>
            <w:bookmarkEnd w:id="206"/>
            <w:bookmarkEnd w:id="207"/>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highlight w:val="none"/>
              </w:rPr>
            </w:pPr>
            <w:bookmarkStart w:id="208" w:name="_Toc12063"/>
            <w:bookmarkStart w:id="209" w:name="_Toc19272"/>
            <w:r>
              <w:rPr>
                <w:rFonts w:hint="eastAsia" w:ascii="宋体" w:hAnsi="宋体" w:eastAsia="宋体" w:cs="宋体"/>
                <w:sz w:val="24"/>
                <w:szCs w:val="24"/>
                <w:highlight w:val="none"/>
              </w:rPr>
              <w:t>姓</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名</w:t>
            </w:r>
            <w:bookmarkEnd w:id="208"/>
            <w:bookmarkEnd w:id="209"/>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highlight w:val="none"/>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highlight w:val="none"/>
              </w:rPr>
            </w:pPr>
            <w:bookmarkStart w:id="210" w:name="_Toc32444"/>
            <w:bookmarkStart w:id="211" w:name="_Toc11995"/>
            <w:r>
              <w:rPr>
                <w:rFonts w:hint="eastAsia" w:ascii="宋体" w:hAnsi="宋体" w:eastAsia="宋体" w:cs="宋体"/>
                <w:sz w:val="24"/>
                <w:szCs w:val="24"/>
                <w:highlight w:val="none"/>
              </w:rPr>
              <w:t>技术职称</w:t>
            </w:r>
            <w:bookmarkEnd w:id="210"/>
            <w:bookmarkEnd w:id="211"/>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highlight w:val="none"/>
              </w:rPr>
            </w:pPr>
          </w:p>
        </w:tc>
        <w:tc>
          <w:tcPr>
            <w:tcW w:w="95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highlight w:val="none"/>
              </w:rPr>
            </w:pPr>
            <w:bookmarkStart w:id="212" w:name="_Toc10659"/>
            <w:bookmarkStart w:id="213" w:name="_Toc8380"/>
            <w:r>
              <w:rPr>
                <w:rFonts w:hint="eastAsia" w:ascii="宋体" w:hAnsi="宋体" w:eastAsia="宋体" w:cs="宋体"/>
                <w:sz w:val="24"/>
                <w:szCs w:val="24"/>
                <w:highlight w:val="none"/>
              </w:rPr>
              <w:t>电</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话</w:t>
            </w:r>
            <w:bookmarkEnd w:id="212"/>
            <w:bookmarkEnd w:id="213"/>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highlight w:val="none"/>
              </w:rPr>
            </w:pPr>
            <w:bookmarkStart w:id="214" w:name="_Toc5708"/>
            <w:bookmarkStart w:id="215" w:name="_Toc24859"/>
            <w:r>
              <w:rPr>
                <w:rFonts w:hint="eastAsia" w:ascii="宋体" w:hAnsi="宋体" w:eastAsia="宋体" w:cs="宋体"/>
                <w:sz w:val="24"/>
                <w:szCs w:val="24"/>
                <w:highlight w:val="none"/>
              </w:rPr>
              <w:t>成立时间</w:t>
            </w:r>
            <w:bookmarkEnd w:id="214"/>
            <w:bookmarkEnd w:id="215"/>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highlight w:val="none"/>
              </w:rPr>
            </w:pPr>
          </w:p>
        </w:tc>
        <w:tc>
          <w:tcPr>
            <w:tcW w:w="5075"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highlight w:val="none"/>
              </w:rPr>
            </w:pPr>
            <w:bookmarkStart w:id="216" w:name="_Toc14941"/>
            <w:bookmarkStart w:id="217" w:name="_Toc14519"/>
            <w:r>
              <w:rPr>
                <w:rFonts w:hint="eastAsia" w:ascii="宋体" w:hAnsi="宋体" w:eastAsia="宋体" w:cs="宋体"/>
                <w:sz w:val="24"/>
                <w:szCs w:val="24"/>
                <w:highlight w:val="none"/>
              </w:rPr>
              <w:t>员工总人数：</w:t>
            </w:r>
            <w:bookmarkEnd w:id="216"/>
            <w:bookmarkEnd w:id="217"/>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highlight w:val="none"/>
              </w:rPr>
            </w:pPr>
            <w:bookmarkStart w:id="218" w:name="_Toc23059"/>
            <w:bookmarkStart w:id="219" w:name="_Toc30470"/>
            <w:r>
              <w:rPr>
                <w:rFonts w:hint="eastAsia" w:ascii="宋体" w:hAnsi="宋体" w:eastAsia="宋体" w:cs="宋体"/>
                <w:sz w:val="24"/>
                <w:szCs w:val="24"/>
                <w:highlight w:val="none"/>
              </w:rPr>
              <w:t>企业资质等级</w:t>
            </w:r>
            <w:bookmarkEnd w:id="218"/>
            <w:bookmarkEnd w:id="219"/>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highlight w:val="none"/>
              </w:rPr>
            </w:pPr>
          </w:p>
        </w:tc>
        <w:tc>
          <w:tcPr>
            <w:tcW w:w="140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highlight w:val="none"/>
              </w:rPr>
            </w:pPr>
            <w:bookmarkStart w:id="220" w:name="_Toc20848"/>
            <w:bookmarkStart w:id="221" w:name="_Toc26201"/>
            <w:r>
              <w:rPr>
                <w:rFonts w:hint="eastAsia" w:ascii="宋体" w:hAnsi="宋体" w:eastAsia="宋体" w:cs="宋体"/>
                <w:sz w:val="24"/>
                <w:szCs w:val="24"/>
                <w:highlight w:val="none"/>
              </w:rPr>
              <w:t>其中</w:t>
            </w:r>
            <w:bookmarkEnd w:id="220"/>
            <w:bookmarkEnd w:id="221"/>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highlight w:val="none"/>
              </w:rPr>
            </w:pPr>
            <w:bookmarkStart w:id="222" w:name="_Toc4585"/>
            <w:bookmarkStart w:id="223" w:name="_Toc5108"/>
            <w:r>
              <w:rPr>
                <w:rFonts w:hint="eastAsia" w:ascii="宋体" w:hAnsi="宋体" w:eastAsia="宋体" w:cs="宋体"/>
                <w:sz w:val="24"/>
                <w:szCs w:val="24"/>
                <w:highlight w:val="none"/>
              </w:rPr>
              <w:t>项目经理</w:t>
            </w:r>
            <w:bookmarkEnd w:id="222"/>
            <w:bookmarkEnd w:id="223"/>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highlight w:val="none"/>
              </w:rPr>
            </w:pPr>
            <w:bookmarkStart w:id="224" w:name="_Toc3660"/>
            <w:bookmarkStart w:id="225" w:name="_Toc31168"/>
            <w:r>
              <w:rPr>
                <w:rFonts w:hint="eastAsia" w:ascii="宋体" w:hAnsi="宋体" w:eastAsia="宋体" w:cs="宋体"/>
                <w:sz w:val="24"/>
                <w:szCs w:val="24"/>
                <w:highlight w:val="none"/>
              </w:rPr>
              <w:t>营业执照号</w:t>
            </w:r>
            <w:bookmarkEnd w:id="224"/>
            <w:bookmarkEnd w:id="225"/>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highlight w:val="none"/>
              </w:rPr>
            </w:pP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highlight w:val="none"/>
              </w:rPr>
            </w:pPr>
            <w:bookmarkStart w:id="226" w:name="_Toc12182"/>
            <w:bookmarkStart w:id="227" w:name="_Toc29705"/>
            <w:r>
              <w:rPr>
                <w:rFonts w:hint="eastAsia" w:ascii="宋体" w:hAnsi="宋体" w:eastAsia="宋体" w:cs="宋体"/>
                <w:sz w:val="24"/>
                <w:szCs w:val="24"/>
                <w:highlight w:val="none"/>
              </w:rPr>
              <w:t>高级职称人员</w:t>
            </w:r>
            <w:bookmarkEnd w:id="226"/>
            <w:bookmarkEnd w:id="227"/>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highlight w:val="none"/>
              </w:rPr>
            </w:pPr>
            <w:bookmarkStart w:id="228" w:name="_Toc13620"/>
            <w:bookmarkStart w:id="229" w:name="_Toc32560"/>
            <w:r>
              <w:rPr>
                <w:rFonts w:hint="eastAsia" w:ascii="宋体" w:hAnsi="宋体" w:eastAsia="宋体" w:cs="宋体"/>
                <w:sz w:val="24"/>
                <w:szCs w:val="24"/>
                <w:highlight w:val="none"/>
              </w:rPr>
              <w:t>注册资金</w:t>
            </w:r>
            <w:bookmarkEnd w:id="228"/>
            <w:bookmarkEnd w:id="229"/>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highlight w:val="none"/>
              </w:rPr>
            </w:pP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highlight w:val="none"/>
              </w:rPr>
            </w:pPr>
            <w:bookmarkStart w:id="230" w:name="_Toc20867"/>
            <w:bookmarkStart w:id="231" w:name="_Toc2172"/>
            <w:r>
              <w:rPr>
                <w:rFonts w:hint="eastAsia" w:ascii="宋体" w:hAnsi="宋体" w:eastAsia="宋体" w:cs="宋体"/>
                <w:sz w:val="24"/>
                <w:szCs w:val="24"/>
                <w:highlight w:val="none"/>
              </w:rPr>
              <w:t>中级职称人员</w:t>
            </w:r>
            <w:bookmarkEnd w:id="230"/>
            <w:bookmarkEnd w:id="231"/>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highlight w:val="none"/>
              </w:rPr>
            </w:pPr>
            <w:bookmarkStart w:id="232" w:name="_Toc16508"/>
            <w:bookmarkStart w:id="233" w:name="_Toc6616"/>
            <w:r>
              <w:rPr>
                <w:rFonts w:hint="eastAsia" w:ascii="宋体" w:hAnsi="宋体" w:eastAsia="宋体" w:cs="宋体"/>
                <w:sz w:val="24"/>
                <w:szCs w:val="24"/>
                <w:highlight w:val="none"/>
              </w:rPr>
              <w:t>开户银行</w:t>
            </w:r>
            <w:bookmarkEnd w:id="232"/>
            <w:bookmarkEnd w:id="233"/>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highlight w:val="none"/>
              </w:rPr>
            </w:pP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highlight w:val="none"/>
              </w:rPr>
            </w:pPr>
            <w:bookmarkStart w:id="234" w:name="_Toc24673"/>
            <w:bookmarkStart w:id="235" w:name="_Toc15072"/>
            <w:r>
              <w:rPr>
                <w:rFonts w:hint="eastAsia" w:ascii="宋体" w:hAnsi="宋体" w:eastAsia="宋体" w:cs="宋体"/>
                <w:sz w:val="24"/>
                <w:szCs w:val="24"/>
                <w:highlight w:val="none"/>
              </w:rPr>
              <w:t>初级职称人员</w:t>
            </w:r>
            <w:bookmarkEnd w:id="234"/>
            <w:bookmarkEnd w:id="235"/>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highlight w:val="none"/>
              </w:rPr>
            </w:pPr>
            <w:bookmarkStart w:id="236" w:name="_Toc20657"/>
            <w:bookmarkStart w:id="237" w:name="_Toc479"/>
            <w:r>
              <w:rPr>
                <w:rFonts w:hint="eastAsia" w:ascii="宋体" w:hAnsi="宋体" w:eastAsia="宋体" w:cs="宋体"/>
                <w:sz w:val="24"/>
                <w:szCs w:val="24"/>
                <w:highlight w:val="none"/>
              </w:rPr>
              <w:t>账</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号</w:t>
            </w:r>
            <w:bookmarkEnd w:id="236"/>
            <w:bookmarkEnd w:id="237"/>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highlight w:val="none"/>
              </w:rPr>
            </w:pP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highlight w:val="none"/>
              </w:rPr>
            </w:pPr>
            <w:bookmarkStart w:id="238" w:name="_Toc22713"/>
            <w:bookmarkStart w:id="239" w:name="_Toc9741"/>
            <w:r>
              <w:rPr>
                <w:rFonts w:hint="eastAsia" w:ascii="宋体" w:hAnsi="宋体" w:eastAsia="宋体" w:cs="宋体"/>
                <w:sz w:val="24"/>
                <w:szCs w:val="24"/>
                <w:highlight w:val="none"/>
              </w:rPr>
              <w:t>技</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工</w:t>
            </w:r>
            <w:bookmarkEnd w:id="238"/>
            <w:bookmarkEnd w:id="239"/>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2237"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highlight w:val="none"/>
              </w:rPr>
            </w:pPr>
            <w:bookmarkStart w:id="240" w:name="_Toc6890"/>
            <w:bookmarkStart w:id="241" w:name="_Toc2845"/>
            <w:r>
              <w:rPr>
                <w:rFonts w:hint="eastAsia" w:ascii="宋体" w:hAnsi="宋体" w:eastAsia="宋体" w:cs="宋体"/>
                <w:sz w:val="24"/>
                <w:szCs w:val="24"/>
                <w:highlight w:val="none"/>
              </w:rPr>
              <w:t>经营范围</w:t>
            </w:r>
            <w:bookmarkEnd w:id="240"/>
            <w:bookmarkEnd w:id="241"/>
          </w:p>
        </w:tc>
        <w:tc>
          <w:tcPr>
            <w:tcW w:w="754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622"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highlight w:val="none"/>
              </w:rPr>
            </w:pPr>
            <w:bookmarkStart w:id="242" w:name="_Toc20210"/>
            <w:bookmarkStart w:id="243" w:name="_Toc21994"/>
            <w:r>
              <w:rPr>
                <w:rFonts w:hint="eastAsia" w:ascii="宋体" w:hAnsi="宋体" w:eastAsia="宋体" w:cs="宋体"/>
                <w:sz w:val="24"/>
                <w:szCs w:val="24"/>
                <w:highlight w:val="none"/>
              </w:rPr>
              <w:t>备</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注</w:t>
            </w:r>
            <w:bookmarkEnd w:id="242"/>
            <w:bookmarkEnd w:id="243"/>
          </w:p>
        </w:tc>
        <w:tc>
          <w:tcPr>
            <w:tcW w:w="7547" w:type="dxa"/>
            <w:gridSpan w:val="7"/>
          </w:tcPr>
          <w:p>
            <w:pPr>
              <w:pStyle w:val="2"/>
              <w:rPr>
                <w:rFonts w:hint="eastAsia"/>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highlight w:val="none"/>
        </w:rPr>
      </w:pPr>
      <w:bookmarkStart w:id="244" w:name="_Toc12000"/>
      <w:bookmarkStart w:id="245" w:name="_Toc949"/>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（盖公章）</w:t>
      </w:r>
      <w:bookmarkEnd w:id="244"/>
      <w:bookmarkEnd w:id="245"/>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highlight w:val="none"/>
          <w:u w:val="single"/>
          <w:lang w:val="en-US" w:eastAsia="zh-CN"/>
        </w:rPr>
      </w:pPr>
      <w:bookmarkStart w:id="246" w:name="_Toc6671"/>
      <w:bookmarkStart w:id="247" w:name="_Toc17754"/>
      <w:r>
        <w:rPr>
          <w:rFonts w:hint="eastAsia" w:ascii="宋体" w:hAnsi="宋体" w:eastAsia="宋体" w:cs="宋体"/>
          <w:sz w:val="24"/>
          <w:szCs w:val="24"/>
          <w:highlight w:val="none"/>
        </w:rPr>
        <w:t>法定代表人或委托代理人（签字或盖章）：</w:t>
      </w:r>
      <w:bookmarkEnd w:id="246"/>
      <w:bookmarkEnd w:id="247"/>
      <w:r>
        <w:rPr>
          <w:rFonts w:hint="eastAsia" w:ascii="宋体" w:hAnsi="宋体" w:eastAsia="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highlight w:val="none"/>
        </w:rPr>
      </w:pPr>
      <w:bookmarkStart w:id="248" w:name="_Toc32399"/>
      <w:bookmarkStart w:id="249" w:name="_Toc31354"/>
      <w:r>
        <w:rPr>
          <w:rFonts w:hint="eastAsia" w:ascii="宋体" w:hAnsi="宋体" w:eastAsia="宋体" w:cs="宋体"/>
          <w:sz w:val="24"/>
          <w:szCs w:val="24"/>
          <w:highlight w:val="none"/>
        </w:rPr>
        <w:t>日    期：</w:t>
      </w:r>
      <w:bookmarkEnd w:id="248"/>
      <w:bookmarkEnd w:id="249"/>
      <w:r>
        <w:rPr>
          <w:rFonts w:hint="eastAsia" w:ascii="宋体" w:hAnsi="宋体" w:eastAsia="宋体" w:cs="宋体"/>
          <w:sz w:val="24"/>
          <w:szCs w:val="24"/>
          <w:highlight w:val="none"/>
          <w:u w:val="single"/>
          <w:lang w:val="en-US" w:eastAsia="zh-CN"/>
        </w:rPr>
        <w:t xml:space="preserve">           </w:t>
      </w:r>
      <w:r>
        <w:rPr>
          <w:rFonts w:hint="eastAsia"/>
          <w:highlight w:val="none"/>
        </w:rPr>
        <w:t xml:space="preserve"> </w:t>
      </w:r>
    </w:p>
    <w:p>
      <w:pPr>
        <w:rPr>
          <w:rFonts w:hint="eastAsia" w:ascii="黑体" w:eastAsia="黑体"/>
          <w:b/>
          <w:sz w:val="32"/>
          <w:szCs w:val="32"/>
          <w:highlight w:val="none"/>
        </w:rPr>
      </w:pPr>
      <w:r>
        <w:rPr>
          <w:rFonts w:hint="eastAsia" w:ascii="黑体" w:eastAsia="黑体"/>
          <w:b/>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kern w:val="2"/>
          <w:sz w:val="24"/>
          <w:szCs w:val="24"/>
          <w:highlight w:val="none"/>
          <w:lang w:val="en-US" w:eastAsia="zh-CN" w:bidi="ar-SA"/>
        </w:rPr>
        <w:t>3-2、投标人本项目管理、技术、服务人员情况表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highlight w:val="none"/>
        </w:rPr>
      </w:pPr>
      <w:bookmarkStart w:id="250" w:name="_Toc16051"/>
      <w:bookmarkStart w:id="251" w:name="_Toc9927"/>
      <w:r>
        <w:rPr>
          <w:rFonts w:hint="eastAsia" w:ascii="宋体" w:hAnsi="宋体" w:eastAsia="宋体" w:cs="宋体"/>
          <w:b/>
          <w:sz w:val="24"/>
          <w:szCs w:val="24"/>
          <w:highlight w:val="none"/>
        </w:rPr>
        <w:t>投标人本项目管理、技术、服务人员情况表</w:t>
      </w:r>
      <w:bookmarkEnd w:id="250"/>
      <w:bookmarkEnd w:id="25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cs="宋体"/>
          <w:sz w:val="24"/>
          <w:szCs w:val="24"/>
          <w:highlight w:val="none"/>
          <w:lang w:eastAsia="zh-CN"/>
        </w:rPr>
        <w:t>项目编号</w:t>
      </w:r>
      <w:r>
        <w:rPr>
          <w:rFonts w:hint="eastAsia" w:ascii="宋体" w:hAnsi="宋体" w:eastAsia="宋体" w:cs="宋体"/>
          <w:sz w:val="24"/>
          <w:szCs w:val="24"/>
          <w:highlight w:val="none"/>
        </w:rPr>
        <w:t>/包号：</w:t>
      </w:r>
    </w:p>
    <w:tbl>
      <w:tblPr>
        <w:tblStyle w:val="17"/>
        <w:tblW w:w="9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75"/>
        <w:gridCol w:w="901"/>
        <w:gridCol w:w="3069"/>
        <w:gridCol w:w="1845"/>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777"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类别</w:t>
            </w: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bookmarkStart w:id="252" w:name="OLE_LINK11"/>
            <w:r>
              <w:rPr>
                <w:rFonts w:hint="eastAsia" w:ascii="宋体" w:hAnsi="宋体" w:eastAsia="宋体" w:cs="宋体"/>
                <w:sz w:val="24"/>
                <w:szCs w:val="24"/>
                <w:highlight w:val="none"/>
              </w:rPr>
              <w:t>技术职称</w:t>
            </w:r>
            <w:bookmarkEnd w:id="2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2" w:hRule="atLeast"/>
          <w:jc w:val="center"/>
        </w:trPr>
        <w:tc>
          <w:tcPr>
            <w:tcW w:w="77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管</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员</w:t>
            </w: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3"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7" w:hRule="atLeast"/>
          <w:jc w:val="center"/>
        </w:trPr>
        <w:tc>
          <w:tcPr>
            <w:tcW w:w="77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术</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员</w:t>
            </w: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8"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0"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6" w:hRule="atLeast"/>
          <w:jc w:val="center"/>
        </w:trPr>
        <w:tc>
          <w:tcPr>
            <w:tcW w:w="77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售后</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人员</w:t>
            </w: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9"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highlight w:val="none"/>
        </w:rPr>
      </w:pPr>
      <w:bookmarkStart w:id="253" w:name="_Toc24294"/>
      <w:bookmarkStart w:id="254" w:name="_Toc18538"/>
      <w:r>
        <w:rPr>
          <w:rFonts w:hint="eastAsia" w:ascii="宋体" w:hAnsi="宋体" w:eastAsia="宋体" w:cs="宋体"/>
          <w:sz w:val="24"/>
          <w:szCs w:val="24"/>
          <w:highlight w:val="none"/>
        </w:rPr>
        <w:t>注：1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投标人应按招标文件要求提供为本</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服务及售后工作人员相关证明材料，便于评标委员会予以综合评定。</w:t>
      </w:r>
      <w:bookmarkEnd w:id="253"/>
      <w:bookmarkEnd w:id="254"/>
    </w:p>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1"/>
        <w:rPr>
          <w:highlight w:val="none"/>
        </w:rPr>
      </w:pPr>
      <w:bookmarkStart w:id="255" w:name="_Toc20067"/>
      <w:bookmarkStart w:id="256" w:name="_Toc25744"/>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自行承担因资料不齐而导致在评分时被扣分的风险。</w:t>
      </w:r>
      <w:bookmarkEnd w:id="255"/>
      <w:bookmarkEnd w:id="256"/>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highlight w:val="none"/>
        </w:rPr>
      </w:pPr>
      <w:bookmarkStart w:id="257" w:name="_Toc23857"/>
      <w:bookmarkStart w:id="258" w:name="_Toc2955"/>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（盖公章）</w:t>
      </w:r>
      <w:bookmarkEnd w:id="257"/>
      <w:bookmarkEnd w:id="258"/>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highlight w:val="none"/>
          <w:u w:val="single"/>
          <w:lang w:val="en-US" w:eastAsia="zh-CN"/>
        </w:rPr>
      </w:pPr>
      <w:bookmarkStart w:id="259" w:name="_Toc24899"/>
      <w:bookmarkStart w:id="260" w:name="_Toc30633"/>
      <w:r>
        <w:rPr>
          <w:rFonts w:hint="eastAsia" w:ascii="宋体" w:hAnsi="宋体" w:eastAsia="宋体" w:cs="宋体"/>
          <w:sz w:val="24"/>
          <w:szCs w:val="24"/>
          <w:highlight w:val="none"/>
        </w:rPr>
        <w:t>法定代表人或委托代理人（签字或盖章）：</w:t>
      </w:r>
      <w:bookmarkEnd w:id="259"/>
      <w:bookmarkEnd w:id="260"/>
      <w:r>
        <w:rPr>
          <w:rFonts w:hint="eastAsia" w:ascii="宋体" w:hAnsi="宋体" w:eastAsia="宋体" w:cs="宋体"/>
          <w:sz w:val="24"/>
          <w:szCs w:val="24"/>
          <w:highlight w:val="none"/>
          <w:u w:val="single"/>
          <w:lang w:val="en-US" w:eastAsia="zh-CN"/>
        </w:rPr>
        <w:t xml:space="preserve">           </w:t>
      </w:r>
    </w:p>
    <w:p>
      <w:pPr>
        <w:spacing w:line="360" w:lineRule="atLeast"/>
        <w:jc w:val="left"/>
        <w:outlineLvl w:val="1"/>
        <w:rPr>
          <w:highlight w:val="none"/>
        </w:rPr>
      </w:pPr>
      <w:bookmarkStart w:id="261" w:name="_Toc13636"/>
      <w:bookmarkStart w:id="262" w:name="_Toc19355"/>
      <w:r>
        <w:rPr>
          <w:rFonts w:hint="eastAsia" w:ascii="宋体" w:hAnsi="宋体" w:eastAsia="宋体" w:cs="宋体"/>
          <w:sz w:val="24"/>
          <w:szCs w:val="24"/>
          <w:highlight w:val="none"/>
        </w:rPr>
        <w:t>日    期：</w:t>
      </w:r>
      <w:bookmarkEnd w:id="261"/>
      <w:bookmarkEnd w:id="262"/>
      <w:r>
        <w:rPr>
          <w:rFonts w:hint="eastAsia" w:ascii="宋体" w:hAnsi="宋体" w:eastAsia="宋体" w:cs="宋体"/>
          <w:sz w:val="24"/>
          <w:szCs w:val="24"/>
          <w:highlight w:val="none"/>
          <w:u w:val="single"/>
          <w:lang w:val="en-US" w:eastAsia="zh-CN"/>
        </w:rPr>
        <w:t xml:space="preserve">           </w:t>
      </w:r>
    </w:p>
    <w:p>
      <w:pPr>
        <w:spacing w:line="360" w:lineRule="atLeast"/>
        <w:ind w:firstLine="470" w:firstLineChars="196"/>
        <w:jc w:val="left"/>
        <w:outlineLvl w:val="9"/>
        <w:rPr>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3-3、承诺函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highlight w:val="none"/>
        </w:rPr>
      </w:pPr>
      <w:bookmarkStart w:id="263" w:name="_Toc10132"/>
      <w:bookmarkStart w:id="264" w:name="_Toc28801"/>
      <w:r>
        <w:rPr>
          <w:rFonts w:hint="eastAsia" w:ascii="宋体" w:hAnsi="宋体" w:eastAsia="宋体" w:cs="宋体"/>
          <w:b/>
          <w:sz w:val="24"/>
          <w:szCs w:val="24"/>
          <w:highlight w:val="none"/>
        </w:rPr>
        <w:t>承诺函</w:t>
      </w:r>
      <w:bookmarkEnd w:id="263"/>
      <w:bookmarkEnd w:id="264"/>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highlight w:val="none"/>
        </w:rPr>
      </w:pPr>
      <w:bookmarkStart w:id="265" w:name="_Toc13517"/>
      <w:bookmarkStart w:id="266" w:name="_Toc1690"/>
      <w:r>
        <w:rPr>
          <w:rFonts w:hint="eastAsia" w:ascii="宋体" w:hAnsi="宋体" w:eastAsia="宋体" w:cs="宋体"/>
          <w:sz w:val="24"/>
          <w:szCs w:val="24"/>
          <w:highlight w:val="none"/>
          <w:lang w:eastAsia="zh-CN"/>
        </w:rPr>
        <w:t>致：</w:t>
      </w:r>
      <w:r>
        <w:rPr>
          <w:rFonts w:hint="eastAsia" w:ascii="宋体" w:hAnsi="宋体" w:eastAsia="宋体" w:cs="宋体"/>
          <w:sz w:val="24"/>
          <w:szCs w:val="24"/>
          <w:highlight w:val="none"/>
          <w:u w:val="single"/>
        </w:rPr>
        <w:t>采购代理机构名称</w:t>
      </w:r>
      <w:bookmarkEnd w:id="265"/>
      <w:bookmarkEnd w:id="26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highlight w:val="none"/>
        </w:rPr>
      </w:pPr>
      <w:bookmarkStart w:id="267" w:name="_Toc20301"/>
      <w:bookmarkStart w:id="268" w:name="_Toc1258"/>
      <w:r>
        <w:rPr>
          <w:rFonts w:hint="eastAsia" w:ascii="宋体" w:hAnsi="宋体" w:eastAsia="宋体" w:cs="宋体"/>
          <w:sz w:val="24"/>
          <w:szCs w:val="24"/>
          <w:highlight w:val="none"/>
        </w:rPr>
        <w:t>我单位作为本次采购项目的投标人，根据招标文件要求，现郑重承诺如下：</w:t>
      </w:r>
      <w:bookmarkEnd w:id="267"/>
      <w:bookmarkEnd w:id="26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highlight w:val="none"/>
        </w:rPr>
      </w:pPr>
      <w:bookmarkStart w:id="269" w:name="_Toc11598"/>
      <w:bookmarkStart w:id="270" w:name="_Toc6978"/>
      <w:r>
        <w:rPr>
          <w:rFonts w:hint="eastAsia" w:ascii="宋体" w:hAnsi="宋体" w:eastAsia="宋体" w:cs="宋体"/>
          <w:sz w:val="24"/>
          <w:szCs w:val="24"/>
          <w:highlight w:val="none"/>
        </w:rPr>
        <w:t>一、完全接受和满足本项目招标文件中规定的实质性要求，如对招标文件有异议，已依法进行维权救济，不存在对招标文件有异议的同时又参加投标以求侥幸中标或者为实现其他非法目的的行为。</w:t>
      </w:r>
      <w:bookmarkEnd w:id="269"/>
      <w:bookmarkEnd w:id="27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highlight w:val="none"/>
        </w:rPr>
      </w:pPr>
      <w:bookmarkStart w:id="271" w:name="_Toc14861"/>
      <w:bookmarkStart w:id="272" w:name="_Toc8123"/>
      <w:r>
        <w:rPr>
          <w:rFonts w:hint="eastAsia" w:ascii="宋体" w:hAnsi="宋体" w:eastAsia="宋体" w:cs="宋体"/>
          <w:sz w:val="24"/>
          <w:szCs w:val="24"/>
          <w:highlight w:val="none"/>
        </w:rPr>
        <w:t>二、参加本次招标采购活动，不存在与单位负责人为同一人或者存在直接控股、管理关系的其他供应商参与同一合同项下的政府采购活动的行为。为采购项目提供整体设计、规范编制或者项目管理、监理、检测等服务的供应商，不得再参加该采购项目的其他采购活动。</w:t>
      </w:r>
      <w:bookmarkEnd w:id="271"/>
      <w:bookmarkEnd w:id="27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highlight w:val="none"/>
        </w:rPr>
      </w:pPr>
      <w:bookmarkStart w:id="273" w:name="_Toc9303"/>
      <w:bookmarkStart w:id="274" w:name="_Toc14115"/>
      <w:r>
        <w:rPr>
          <w:rFonts w:hint="eastAsia" w:ascii="宋体" w:hAnsi="宋体" w:eastAsia="宋体" w:cs="宋体"/>
          <w:sz w:val="24"/>
          <w:szCs w:val="24"/>
          <w:highlight w:val="none"/>
        </w:rPr>
        <w:t>三、参加本次招标采购活动，不存在和其他供应商在同一合同项下的采购项目中，同时委托同一个自然人、同一家庭的人员、同一单位的人员作为代理人的行为。</w:t>
      </w:r>
      <w:bookmarkEnd w:id="273"/>
      <w:bookmarkEnd w:id="27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highlight w:val="none"/>
        </w:rPr>
      </w:pPr>
      <w:bookmarkStart w:id="275" w:name="_Toc30380"/>
      <w:bookmarkStart w:id="276" w:name="_Toc16199"/>
      <w:r>
        <w:rPr>
          <w:rFonts w:hint="eastAsia" w:ascii="宋体" w:hAnsi="宋体" w:eastAsia="宋体" w:cs="宋体"/>
          <w:sz w:val="24"/>
          <w:szCs w:val="24"/>
          <w:highlight w:val="none"/>
        </w:rPr>
        <w:t>四、投标文件中提供的能够给予我单位带来优惠、好处的任何材料资料和技术、服务、商务、响应产品等响应承诺情况都是真实的、有效的、合法的。</w:t>
      </w:r>
      <w:bookmarkEnd w:id="275"/>
      <w:bookmarkEnd w:id="27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highlight w:val="none"/>
        </w:rPr>
      </w:pPr>
      <w:bookmarkStart w:id="277" w:name="_Toc32478"/>
      <w:bookmarkStart w:id="278" w:name="_Toc2594"/>
      <w:r>
        <w:rPr>
          <w:rFonts w:hint="eastAsia" w:ascii="宋体" w:hAnsi="宋体" w:eastAsia="宋体" w:cs="宋体"/>
          <w:sz w:val="24"/>
          <w:szCs w:val="24"/>
          <w:highlight w:val="none"/>
        </w:rPr>
        <w:t>五、如本项目评标过程中需要提供样品，则我单位提供的样品即为中标后将要提供的中标产品，我单位对提供样品的性能和质量负责，因样品存在缺陷或者不符合招标文件要求导致未能中标的，我单位愿意承担相应不利后果。</w:t>
      </w:r>
      <w:bookmarkEnd w:id="277"/>
      <w:bookmarkEnd w:id="27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sz w:val="24"/>
          <w:szCs w:val="24"/>
          <w:highlight w:val="none"/>
        </w:rPr>
        <w:t>本单位对上述承诺的内容事项真实性负责。如经查实上述承诺的内容事项存在虚假，我单位愿意接受以提供虚假材料谋取中标追究法律责任。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highlight w:val="none"/>
        </w:rPr>
      </w:pPr>
      <w:bookmarkStart w:id="279" w:name="_Toc11987"/>
      <w:bookmarkStart w:id="280" w:name="_Toc13890"/>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（盖公章）</w:t>
      </w:r>
      <w:bookmarkEnd w:id="279"/>
      <w:bookmarkEnd w:id="280"/>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highlight w:val="none"/>
          <w:u w:val="single"/>
          <w:lang w:val="en-US" w:eastAsia="zh-CN"/>
        </w:rPr>
      </w:pPr>
      <w:bookmarkStart w:id="281" w:name="_Toc10316"/>
      <w:bookmarkStart w:id="282" w:name="_Toc13044"/>
      <w:r>
        <w:rPr>
          <w:rFonts w:hint="eastAsia" w:ascii="宋体" w:hAnsi="宋体" w:eastAsia="宋体" w:cs="宋体"/>
          <w:sz w:val="24"/>
          <w:szCs w:val="24"/>
          <w:highlight w:val="none"/>
        </w:rPr>
        <w:t>法定代表人或委托代理人（签字或盖章）：</w:t>
      </w:r>
      <w:bookmarkEnd w:id="281"/>
      <w:bookmarkEnd w:id="282"/>
      <w:r>
        <w:rPr>
          <w:rFonts w:hint="eastAsia" w:ascii="宋体" w:hAnsi="宋体" w:eastAsia="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lang w:val="en-US" w:eastAsia="zh-CN"/>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en-US" w:eastAsia="zh-CN"/>
        </w:rPr>
        <w:t xml:space="preserve">           </w:t>
      </w:r>
    </w:p>
    <w:p>
      <w:pPr>
        <w:pStyle w:val="2"/>
        <w:rPr>
          <w:rFonts w:hint="eastAsia"/>
          <w:highlight w:val="none"/>
          <w:lang w:val="en-US" w:eastAsia="zh-CN"/>
        </w:rPr>
      </w:pPr>
    </w:p>
    <w:p>
      <w:pPr>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3-4、中小企业（监狱企业）声明函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highlight w:val="none"/>
        </w:rPr>
      </w:pPr>
      <w:bookmarkStart w:id="283" w:name="_Toc2559"/>
      <w:bookmarkStart w:id="284" w:name="_Toc12573"/>
      <w:r>
        <w:rPr>
          <w:rFonts w:hint="eastAsia" w:ascii="宋体" w:hAnsi="宋体" w:eastAsia="宋体" w:cs="宋体"/>
          <w:b/>
          <w:sz w:val="24"/>
          <w:szCs w:val="24"/>
          <w:highlight w:val="none"/>
        </w:rPr>
        <w:t>中小企业（监狱企业）声明函</w:t>
      </w:r>
      <w:bookmarkEnd w:id="283"/>
      <w:bookmarkEnd w:id="284"/>
    </w:p>
    <w:p>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本公司郑重声明，根据《政府采购促进中小企业发展管理办法》（财库〔2020〕46 号）或《政府采购支持监狱企业发展有关问题的通知》（财库〔2014〕68号）的规定，本公司（联合体）参加 </w:t>
      </w:r>
      <w:r>
        <w:rPr>
          <w:rFonts w:hint="eastAsia" w:ascii="宋体" w:hAnsi="宋体" w:eastAsia="宋体" w:cs="宋体"/>
          <w:sz w:val="24"/>
          <w:szCs w:val="24"/>
          <w:highlight w:val="none"/>
          <w:u w:val="single"/>
        </w:rPr>
        <w:t xml:space="preserve">（单位名称） </w:t>
      </w:r>
      <w:r>
        <w:rPr>
          <w:rFonts w:hint="eastAsia" w:ascii="宋体" w:hAnsi="宋体" w:eastAsia="宋体" w:cs="宋体"/>
          <w:sz w:val="24"/>
          <w:szCs w:val="24"/>
          <w:highlight w:val="none"/>
        </w:rPr>
        <w:t xml:space="preserve">的 </w:t>
      </w:r>
      <w:r>
        <w:rPr>
          <w:rFonts w:hint="eastAsia" w:ascii="宋体" w:hAnsi="宋体" w:eastAsia="宋体" w:cs="宋体"/>
          <w:sz w:val="24"/>
          <w:szCs w:val="24"/>
          <w:highlight w:val="none"/>
          <w:u w:val="single"/>
        </w:rPr>
        <w:t xml:space="preserve">（项目名称） </w:t>
      </w:r>
      <w:r>
        <w:rPr>
          <w:rFonts w:hint="eastAsia" w:ascii="宋体" w:hAnsi="宋体" w:eastAsia="宋体" w:cs="宋体"/>
          <w:sz w:val="24"/>
          <w:szCs w:val="24"/>
          <w:highlight w:val="none"/>
        </w:rPr>
        <w:t>采购活动，工程的施工单位全部为符合政策要求的中小企业（或者：服务全部由符合政策要求的中小企业承接）。相关企业（ 含联合体中的中小企业、签订分包意向协议的中小企业）的具体情况如下：</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w:t>
      </w:r>
      <w:bookmarkStart w:id="285" w:name="_Toc419811733"/>
      <w:bookmarkStart w:id="286" w:name="_Toc387147344"/>
      <w:bookmarkStart w:id="287" w:name="_Toc387658050"/>
      <w:bookmarkStart w:id="288" w:name="_Toc417911732"/>
      <w:bookmarkStart w:id="289" w:name="_Toc413748654"/>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 xml:space="preserve">（标的名称） </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相关</w:t>
      </w:r>
      <w:r>
        <w:rPr>
          <w:rFonts w:hint="eastAsia" w:ascii="宋体" w:hAnsi="宋体" w:eastAsia="宋体" w:cs="宋体"/>
          <w:sz w:val="24"/>
          <w:szCs w:val="24"/>
          <w:highlight w:val="none"/>
          <w:u w:val="single"/>
        </w:rPr>
        <w:t xml:space="preserve">所属行业） </w:t>
      </w:r>
      <w:r>
        <w:rPr>
          <w:rFonts w:hint="eastAsia" w:ascii="宋体" w:hAnsi="宋体" w:eastAsia="宋体" w:cs="宋体"/>
          <w:sz w:val="24"/>
          <w:szCs w:val="24"/>
          <w:highlight w:val="none"/>
        </w:rPr>
        <w:t>；承建（承接）企业为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 xml:space="preserve">（标的名称） </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相关</w:t>
      </w:r>
      <w:r>
        <w:rPr>
          <w:rFonts w:hint="eastAsia" w:ascii="宋体" w:hAnsi="宋体" w:eastAsia="宋体" w:cs="宋体"/>
          <w:sz w:val="24"/>
          <w:szCs w:val="24"/>
          <w:highlight w:val="none"/>
          <w:u w:val="single"/>
        </w:rPr>
        <w:t xml:space="preserve">所属行业） </w:t>
      </w:r>
      <w:r>
        <w:rPr>
          <w:rFonts w:hint="eastAsia" w:ascii="宋体" w:hAnsi="宋体" w:eastAsia="宋体" w:cs="宋体"/>
          <w:sz w:val="24"/>
          <w:szCs w:val="24"/>
          <w:highlight w:val="none"/>
        </w:rPr>
        <w:t>；承建（承接）企业为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 xml:space="preserve">                            企业名称（盖章）：</w:t>
      </w:r>
      <w:r>
        <w:rPr>
          <w:rFonts w:hint="eastAsia" w:ascii="宋体" w:hAnsi="宋体" w:eastAsia="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1、投标人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bookmarkEnd w:id="285"/>
      <w:bookmarkEnd w:id="286"/>
      <w:bookmarkEnd w:id="287"/>
      <w:bookmarkEnd w:id="288"/>
      <w:bookmarkEnd w:id="28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宋体"/>
          <w:highlight w:val="none"/>
        </w:rPr>
      </w:pPr>
      <w:r>
        <w:rPr>
          <w:rFonts w:hint="eastAsia" w:ascii="宋体" w:hAnsi="宋体" w:eastAsia="宋体" w:cs="宋体"/>
          <w:sz w:val="24"/>
          <w:szCs w:val="24"/>
          <w:highlight w:val="none"/>
        </w:rPr>
        <w:t>3、从业人员、营业收入、资产总额填报上一年度数据，无上一年度数据的新成立企业及监狱企业可不填报。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bookmarkStart w:id="290" w:name="OLE_LINK14"/>
      <w:r>
        <w:rPr>
          <w:rFonts w:hint="eastAsia" w:ascii="宋体" w:hAnsi="宋体" w:eastAsia="宋体" w:cs="宋体"/>
          <w:sz w:val="24"/>
          <w:szCs w:val="24"/>
          <w:highlight w:val="none"/>
          <w:lang w:val="en-US" w:eastAsia="zh-CN"/>
        </w:rPr>
        <w:t>3-5、残疾人福利性单位声明函</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4"/>
          <w:szCs w:val="24"/>
          <w:highlight w:val="none"/>
        </w:rPr>
      </w:pPr>
    </w:p>
    <w:bookmarkEnd w:id="290"/>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6"/>
          <w:highlight w:val="none"/>
        </w:rPr>
      </w:pPr>
      <w:r>
        <w:rPr>
          <w:rFonts w:hint="eastAsia" w:ascii="宋体" w:hAnsi="宋体" w:eastAsia="宋体" w:cs="宋体"/>
          <w:b/>
          <w:sz w:val="24"/>
          <w:szCs w:val="24"/>
          <w:highlight w:val="none"/>
        </w:rPr>
        <w:t>残疾人福利性单位声明函</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highlight w:val="none"/>
        </w:rPr>
      </w:pPr>
      <w:r>
        <w:rPr>
          <w:rFonts w:hint="eastAsia" w:ascii="宋体" w:hAnsi="宋体" w:eastAsia="宋体" w:cs="宋体"/>
          <w:spacing w:val="6"/>
          <w:highlight w:val="none"/>
        </w:rPr>
        <w:t>本单位郑重声明，根据《财政部 民政部 中国残疾人联合会关于促进残疾人就业政府采购政策的通知》（财库</w:t>
      </w:r>
      <w:r>
        <w:rPr>
          <w:rFonts w:hint="eastAsia" w:ascii="宋体" w:hAnsi="宋体" w:eastAsia="宋体" w:cs="宋体"/>
          <w:highlight w:val="none"/>
        </w:rPr>
        <w:t>〔2017〕 141</w:t>
      </w:r>
      <w:r>
        <w:rPr>
          <w:rFonts w:hint="eastAsia" w:ascii="宋体" w:hAnsi="宋体" w:eastAsia="宋体" w:cs="宋体"/>
          <w:spacing w:val="6"/>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highlight w:val="none"/>
        </w:rPr>
      </w:pPr>
      <w:r>
        <w:rPr>
          <w:rFonts w:hint="eastAsia" w:ascii="宋体" w:hAnsi="宋体" w:eastAsia="宋体" w:cs="宋体"/>
          <w:spacing w:val="6"/>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企业名称（盖章）：</w:t>
      </w:r>
      <w:r>
        <w:rPr>
          <w:rFonts w:hint="eastAsia" w:ascii="宋体" w:hAnsi="宋体" w:eastAsia="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6"/>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残疾人福利性单位视同小型、微型企业，享受预留份额、评审中价格扣除等促进中小企业发展的政府采购政策。残疾人福利性单位属于小型、微型企业的，不重复享受政策。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投标人为非残疾人福利性单位的，可不提供此声明。</w:t>
      </w:r>
    </w:p>
    <w:p>
      <w:pPr>
        <w:rPr>
          <w:rFonts w:hint="eastAsia"/>
          <w:highlight w:val="none"/>
          <w:lang w:val="en-US" w:eastAsia="zh-CN"/>
        </w:rPr>
      </w:pPr>
      <w:r>
        <w:rPr>
          <w:rFonts w:hint="eastAsia"/>
          <w:highlight w:val="none"/>
          <w:lang w:val="en-US" w:eastAsia="zh-CN"/>
        </w:rPr>
        <w:br w:type="page"/>
      </w:r>
    </w:p>
    <w:p>
      <w:pPr>
        <w:pStyle w:val="3"/>
        <w:bidi w:val="0"/>
        <w:jc w:val="center"/>
        <w:rPr>
          <w:sz w:val="24"/>
          <w:highlight w:val="none"/>
        </w:rPr>
      </w:pPr>
      <w:bookmarkStart w:id="291" w:name="_Toc15433"/>
      <w:bookmarkStart w:id="292" w:name="_Toc29516"/>
      <w:r>
        <w:rPr>
          <w:rFonts w:hint="eastAsia"/>
          <w:highlight w:val="none"/>
          <w:lang w:val="en-US" w:eastAsia="zh-CN"/>
        </w:rPr>
        <w:t>第六部分  评标细则及标准</w:t>
      </w:r>
      <w:bookmarkEnd w:id="291"/>
      <w:bookmarkEnd w:id="292"/>
    </w:p>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评委会只对通过初审的投标文件，根据招标文件的要求采用相同的评标程序、评分办法及标准进行评价和比较。</w:t>
      </w:r>
    </w:p>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除价格因素外，评委会成员应依据投标文件规定的评分标准和方法独立对其他因素进行比较打分。</w:t>
      </w:r>
    </w:p>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在评标过程中，投标文件有下列情况之一，评标委员会成员应当按照招标文件规定的非实质性偏离进行扣分：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文字表述的内容含义不明确，或者同类问题表述不一致，或者有明显文字和计算错误，或者提供的技术信息和数据资料不完整，投标人拒不或在规定的时间内没有进行澄清、说明或补正或澄清、说明、补正的内容也不能说明问题的；</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3-2、</w:t>
      </w:r>
      <w:r>
        <w:rPr>
          <w:rFonts w:hint="eastAsia" w:ascii="宋体" w:hAnsi="宋体" w:eastAsia="宋体" w:cs="宋体"/>
          <w:sz w:val="24"/>
          <w:szCs w:val="24"/>
          <w:highlight w:val="none"/>
        </w:rPr>
        <w:t>投标文件未按招标文件要求进行装订或未编制目录、页码；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3-3、</w:t>
      </w:r>
      <w:r>
        <w:rPr>
          <w:rFonts w:hint="eastAsia" w:ascii="宋体" w:hAnsi="宋体" w:eastAsia="宋体" w:cs="宋体"/>
          <w:sz w:val="24"/>
          <w:szCs w:val="24"/>
          <w:highlight w:val="none"/>
        </w:rPr>
        <w:t>认定的与招标文件规定的技术、商务和其他规定要求不符的非实质性偏离</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3-4、</w:t>
      </w:r>
      <w:r>
        <w:rPr>
          <w:rFonts w:hint="eastAsia" w:ascii="宋体" w:hAnsi="宋体" w:eastAsia="宋体" w:cs="宋体"/>
          <w:sz w:val="24"/>
          <w:szCs w:val="24"/>
          <w:highlight w:val="none"/>
        </w:rPr>
        <w:t>认定的其他非实质性偏离。</w:t>
      </w:r>
    </w:p>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4、最低报价不是中标的唯一依据。</w:t>
      </w:r>
    </w:p>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综合评分明细表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5-1、</w:t>
      </w:r>
      <w:r>
        <w:rPr>
          <w:rFonts w:hint="eastAsia" w:ascii="宋体" w:hAnsi="宋体" w:eastAsia="宋体" w:cs="宋体"/>
          <w:sz w:val="24"/>
          <w:szCs w:val="24"/>
          <w:highlight w:val="none"/>
        </w:rPr>
        <w:t>综合评分明细表的制定以科学合理、降低评委会自由裁量权为原则。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5-2、</w:t>
      </w:r>
      <w:r>
        <w:rPr>
          <w:rFonts w:hint="eastAsia" w:ascii="宋体" w:hAnsi="宋体" w:eastAsia="宋体" w:cs="宋体"/>
          <w:sz w:val="24"/>
          <w:szCs w:val="24"/>
          <w:highlight w:val="none"/>
        </w:rPr>
        <w:t>综合评分明细表按须知表中的相关要求进行价格调整，再参与价格分评审。</w:t>
      </w:r>
    </w:p>
    <w:p>
      <w:pPr>
        <w:pStyle w:val="10"/>
        <w:keepNext w:val="0"/>
        <w:keepLines w:val="0"/>
        <w:pageBreakBefore w:val="0"/>
        <w:widowControl w:val="0"/>
        <w:tabs>
          <w:tab w:val="left" w:pos="600"/>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5-3、</w:t>
      </w:r>
      <w:r>
        <w:rPr>
          <w:rFonts w:hint="eastAsia" w:ascii="宋体" w:hAnsi="宋体" w:eastAsia="宋体" w:cs="宋体"/>
          <w:sz w:val="24"/>
          <w:szCs w:val="24"/>
          <w:highlight w:val="none"/>
        </w:rPr>
        <w:t>综合评分明细表：</w:t>
      </w:r>
    </w:p>
    <w:p>
      <w:pPr>
        <w:pageBreakBefore w:val="0"/>
        <w:widowControl w:val="0"/>
        <w:kinsoku/>
        <w:wordWrap/>
        <w:overflowPunct/>
        <w:topLinePunct w:val="0"/>
        <w:autoSpaceDE/>
        <w:autoSpaceDN/>
        <w:bidi w:val="0"/>
        <w:adjustRightInd/>
        <w:spacing w:line="360" w:lineRule="auto"/>
        <w:ind w:left="0" w:left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评审因素和指标</w:t>
      </w:r>
    </w:p>
    <w:tbl>
      <w:tblPr>
        <w:tblStyle w:val="17"/>
        <w:tblW w:w="93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896"/>
        <w:gridCol w:w="533"/>
        <w:gridCol w:w="7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highlight w:val="none"/>
              </w:rPr>
            </w:pPr>
            <w:bookmarkStart w:id="293" w:name="_Toc27274"/>
            <w:r>
              <w:rPr>
                <w:rFonts w:hint="eastAsia" w:ascii="宋体" w:hAnsi="宋体" w:eastAsia="宋体" w:cs="宋体"/>
                <w:sz w:val="24"/>
                <w:szCs w:val="24"/>
                <w:highlight w:val="none"/>
              </w:rPr>
              <w:t>序号</w:t>
            </w:r>
          </w:p>
        </w:tc>
        <w:tc>
          <w:tcPr>
            <w:tcW w:w="896" w:type="dxa"/>
            <w:tcBorders>
              <w:top w:val="single" w:color="auto" w:sz="4" w:space="0"/>
              <w:left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highlight w:val="none"/>
                <w:lang w:val="en-GB" w:eastAsia="zh-CN"/>
              </w:rPr>
            </w:pPr>
            <w:r>
              <w:rPr>
                <w:rFonts w:hint="eastAsia" w:ascii="宋体" w:hAnsi="宋体" w:eastAsia="宋体" w:cs="宋体"/>
                <w:sz w:val="24"/>
                <w:szCs w:val="24"/>
                <w:highlight w:val="none"/>
                <w:lang w:val="en-GB"/>
              </w:rPr>
              <w:t>评分项及权</w:t>
            </w:r>
            <w:r>
              <w:rPr>
                <w:rFonts w:hint="eastAsia" w:ascii="宋体" w:hAnsi="宋体" w:eastAsia="宋体" w:cs="宋体"/>
                <w:sz w:val="24"/>
                <w:szCs w:val="24"/>
                <w:highlight w:val="none"/>
                <w:lang w:val="en-GB" w:eastAsia="zh-CN"/>
              </w:rPr>
              <w:t>值</w:t>
            </w:r>
          </w:p>
        </w:tc>
        <w:tc>
          <w:tcPr>
            <w:tcW w:w="533"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分值</w:t>
            </w:r>
          </w:p>
        </w:tc>
        <w:tc>
          <w:tcPr>
            <w:tcW w:w="7396"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firstLine="480" w:firstLineChars="200"/>
              <w:jc w:val="center"/>
              <w:textAlignment w:val="auto"/>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评定细则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1</w:t>
            </w:r>
          </w:p>
        </w:tc>
        <w:tc>
          <w:tcPr>
            <w:tcW w:w="896"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报价</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en-GB"/>
              </w:rPr>
              <w:t>%</w:t>
            </w:r>
          </w:p>
        </w:tc>
        <w:tc>
          <w:tcPr>
            <w:tcW w:w="533"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15</w:t>
            </w:r>
          </w:p>
        </w:tc>
        <w:tc>
          <w:tcPr>
            <w:tcW w:w="7396" w:type="dxa"/>
            <w:tcBorders>
              <w:top w:val="single" w:color="auto" w:sz="4" w:space="0"/>
              <w:left w:val="single" w:color="auto" w:sz="4" w:space="0"/>
              <w:bottom w:val="single" w:color="auto" w:sz="4" w:space="0"/>
              <w:right w:val="single" w:color="auto" w:sz="4" w:space="0"/>
            </w:tcBorders>
            <w:vAlign w:val="center"/>
          </w:tcPr>
          <w:p>
            <w:pPr>
              <w:pStyle w:val="9"/>
              <w:pageBreakBefore w:val="0"/>
              <w:widowControl w:val="0"/>
              <w:kinsoku/>
              <w:wordWrap/>
              <w:overflowPunct/>
              <w:topLinePunct w:val="0"/>
              <w:autoSpaceDE/>
              <w:autoSpaceDN/>
              <w:bidi w:val="0"/>
              <w:adjustRightInd/>
              <w:spacing w:line="360" w:lineRule="auto"/>
              <w:ind w:left="0" w:leftChars="0" w:firstLine="420" w:firstLineChars="175"/>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最低有效报价得</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rPr>
              <w:t>分。以本次最低有效投标报价为基准价，投标报价得分=(基准价÷投标报价)×价格权值×100。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c>
          <w:tcPr>
            <w:tcW w:w="896"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cs="仿宋"/>
                <w:szCs w:val="21"/>
              </w:rPr>
            </w:pPr>
            <w:r>
              <w:rPr>
                <w:rFonts w:hint="eastAsia" w:ascii="宋体" w:hAnsi="宋体" w:cs="仿宋"/>
                <w:szCs w:val="21"/>
                <w:lang w:eastAsia="zh-CN"/>
              </w:rPr>
              <w:t>技术</w:t>
            </w:r>
            <w:r>
              <w:rPr>
                <w:rFonts w:hint="eastAsia" w:ascii="宋体" w:hAnsi="宋体" w:cs="仿宋"/>
                <w:szCs w:val="21"/>
              </w:rPr>
              <w:t>响应</w:t>
            </w:r>
          </w:p>
          <w:p>
            <w:pPr>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highlight w:val="none"/>
                <w:lang w:val="en-GB"/>
              </w:rPr>
            </w:pP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en-GB"/>
              </w:rPr>
              <w:t>%</w:t>
            </w:r>
          </w:p>
        </w:tc>
        <w:tc>
          <w:tcPr>
            <w:tcW w:w="533"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15</w:t>
            </w:r>
          </w:p>
        </w:tc>
        <w:tc>
          <w:tcPr>
            <w:tcW w:w="73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val="0"/>
              <w:wordWrap/>
              <w:overflowPunct/>
              <w:topLinePunct w:val="0"/>
              <w:autoSpaceDE/>
              <w:autoSpaceDN/>
              <w:bidi w:val="0"/>
              <w:adjustRightInd/>
              <w:snapToGrid/>
              <w:spacing w:line="360" w:lineRule="auto"/>
              <w:ind w:firstLine="480" w:firstLineChars="200"/>
              <w:textAlignment w:val="auto"/>
              <w:rPr>
                <w:rFonts w:ascii="宋体" w:hAnsi="宋体" w:cs="仿宋"/>
                <w:szCs w:val="21"/>
              </w:rPr>
            </w:pPr>
            <w:r>
              <w:rPr>
                <w:rFonts w:hint="eastAsia" w:ascii="宋体" w:hAnsi="宋体" w:cs="仿宋"/>
                <w:szCs w:val="21"/>
              </w:rPr>
              <w:t>根据投标文件对招标文件重要技术要求的响应情况进行评分，满分</w:t>
            </w:r>
            <w:r>
              <w:rPr>
                <w:rFonts w:hint="eastAsia" w:ascii="宋体" w:hAnsi="宋体" w:cs="仿宋"/>
                <w:szCs w:val="21"/>
                <w:lang w:val="en-US" w:eastAsia="zh-CN"/>
              </w:rPr>
              <w:t>15</w:t>
            </w:r>
            <w:r>
              <w:rPr>
                <w:rFonts w:ascii="宋体" w:hAnsi="宋体" w:cs="仿宋"/>
                <w:szCs w:val="21"/>
              </w:rPr>
              <w:t>分。其中：</w:t>
            </w:r>
          </w:p>
          <w:p>
            <w:pPr>
              <w:keepNext w:val="0"/>
              <w:keepLines w:val="0"/>
              <w:pageBreakBefore w:val="0"/>
              <w:widowControl w:val="0"/>
              <w:kinsoku w:val="0"/>
              <w:wordWrap/>
              <w:overflowPunct/>
              <w:topLinePunct w:val="0"/>
              <w:autoSpaceDE/>
              <w:autoSpaceDN/>
              <w:bidi w:val="0"/>
              <w:adjustRightInd/>
              <w:snapToGrid/>
              <w:spacing w:line="360" w:lineRule="auto"/>
              <w:ind w:firstLine="480" w:firstLineChars="200"/>
              <w:textAlignment w:val="auto"/>
              <w:rPr>
                <w:rFonts w:ascii="宋体" w:hAnsi="宋体" w:cs="仿宋"/>
                <w:szCs w:val="21"/>
              </w:rPr>
            </w:pPr>
            <w:r>
              <w:rPr>
                <w:rFonts w:hint="eastAsia" w:ascii="宋体" w:hAnsi="宋体" w:cs="仿宋"/>
                <w:szCs w:val="21"/>
              </w:rPr>
              <w:t>（</w:t>
            </w:r>
            <w:r>
              <w:rPr>
                <w:rFonts w:ascii="宋体" w:hAnsi="宋体" w:cs="仿宋"/>
                <w:szCs w:val="21"/>
              </w:rPr>
              <w:t>1）</w:t>
            </w:r>
            <w:r>
              <w:rPr>
                <w:rFonts w:hint="eastAsia" w:ascii="宋体" w:hAnsi="宋体" w:cs="仿宋"/>
                <w:szCs w:val="21"/>
              </w:rPr>
              <w:t>带</w:t>
            </w:r>
            <w:r>
              <w:rPr>
                <w:rFonts w:hint="eastAsia" w:ascii="宋体" w:hAnsi="宋体" w:cs="仿宋"/>
                <w:szCs w:val="21"/>
                <w:lang w:eastAsia="zh-CN"/>
              </w:rPr>
              <w:t>“</w:t>
            </w:r>
            <w:r>
              <w:rPr>
                <w:rFonts w:hint="eastAsia" w:ascii="宋体" w:hAnsi="宋体" w:eastAsia="宋体" w:cs="宋体"/>
                <w:color w:val="auto"/>
                <w:sz w:val="24"/>
                <w:szCs w:val="24"/>
                <w:highlight w:val="none"/>
                <w:lang w:val="en-US" w:eastAsia="zh-CN"/>
              </w:rPr>
              <w:t>★</w:t>
            </w:r>
            <w:r>
              <w:rPr>
                <w:rFonts w:hint="eastAsia" w:ascii="宋体" w:hAnsi="宋体" w:cs="仿宋"/>
                <w:szCs w:val="21"/>
                <w:lang w:eastAsia="zh-CN"/>
              </w:rPr>
              <w:t>”</w:t>
            </w:r>
            <w:r>
              <w:rPr>
                <w:rFonts w:hint="eastAsia" w:ascii="宋体" w:hAnsi="宋体" w:cs="仿宋"/>
                <w:szCs w:val="21"/>
              </w:rPr>
              <w:t>项的重要参数每有一项负偏离扣</w:t>
            </w:r>
            <w:r>
              <w:rPr>
                <w:rFonts w:hint="eastAsia" w:ascii="宋体" w:hAnsi="宋体" w:cs="仿宋"/>
                <w:szCs w:val="21"/>
                <w:lang w:val="en-US" w:eastAsia="zh-CN"/>
              </w:rPr>
              <w:t>2</w:t>
            </w:r>
            <w:r>
              <w:rPr>
                <w:rFonts w:hint="eastAsia" w:ascii="宋体" w:hAnsi="宋体" w:cs="仿宋"/>
                <w:szCs w:val="21"/>
              </w:rPr>
              <w:t>分，扣完为止</w:t>
            </w:r>
            <w:r>
              <w:rPr>
                <w:rFonts w:hint="eastAsia" w:ascii="宋体" w:hAnsi="宋体" w:cs="仿宋"/>
                <w:szCs w:val="21"/>
                <w:lang w:eastAsia="zh-CN"/>
              </w:rPr>
              <w:t>【“</w:t>
            </w:r>
            <w:r>
              <w:rPr>
                <w:rFonts w:hint="eastAsia" w:ascii="宋体" w:hAnsi="宋体" w:eastAsia="宋体" w:cs="宋体"/>
                <w:color w:val="auto"/>
                <w:sz w:val="24"/>
                <w:szCs w:val="24"/>
                <w:highlight w:val="none"/>
                <w:lang w:val="en-US" w:eastAsia="zh-CN"/>
              </w:rPr>
              <w:t>★</w:t>
            </w:r>
            <w:r>
              <w:rPr>
                <w:rFonts w:hint="eastAsia" w:ascii="宋体" w:hAnsi="宋体" w:cs="仿宋"/>
                <w:szCs w:val="21"/>
                <w:lang w:eastAsia="zh-CN"/>
              </w:rPr>
              <w:t>”</w:t>
            </w:r>
            <w:r>
              <w:rPr>
                <w:rFonts w:hint="eastAsia" w:ascii="宋体" w:hAnsi="宋体" w:cs="仿宋"/>
                <w:szCs w:val="21"/>
              </w:rPr>
              <w:t>项</w:t>
            </w:r>
            <w:r>
              <w:rPr>
                <w:rFonts w:hint="eastAsia" w:ascii="宋体" w:hAnsi="宋体" w:cs="仿宋"/>
                <w:szCs w:val="21"/>
                <w:lang w:eastAsia="zh-CN"/>
              </w:rPr>
              <w:t>参数需</w:t>
            </w:r>
            <w:r>
              <w:rPr>
                <w:rFonts w:hint="eastAsia" w:ascii="宋体" w:hAnsi="宋体" w:cs="仿宋"/>
                <w:szCs w:val="21"/>
              </w:rPr>
              <w:t>提供</w:t>
            </w:r>
            <w:r>
              <w:rPr>
                <w:rFonts w:hint="eastAsia" w:ascii="宋体" w:hAnsi="宋体" w:cs="仿宋"/>
                <w:szCs w:val="21"/>
                <w:lang w:val="en-US" w:eastAsia="zh-CN"/>
              </w:rPr>
              <w:t>相关证明材料（包含但不限于</w:t>
            </w:r>
            <w:r>
              <w:rPr>
                <w:rFonts w:hint="eastAsia" w:ascii="宋体" w:hAnsi="宋体" w:eastAsia="宋体" w:cs="宋体"/>
                <w:sz w:val="24"/>
                <w:szCs w:val="24"/>
                <w:highlight w:val="none"/>
              </w:rPr>
              <w:t>产品彩页、</w:t>
            </w:r>
            <w:r>
              <w:rPr>
                <w:rFonts w:hint="eastAsia" w:ascii="宋体" w:hAnsi="宋体" w:eastAsia="宋体" w:cs="宋体"/>
                <w:sz w:val="24"/>
                <w:szCs w:val="24"/>
                <w:highlight w:val="none"/>
                <w:lang w:eastAsia="zh-CN"/>
              </w:rPr>
              <w:t>技术白皮书、</w:t>
            </w:r>
            <w:r>
              <w:rPr>
                <w:rFonts w:hint="eastAsia" w:ascii="宋体" w:hAnsi="宋体" w:eastAsia="宋体" w:cs="宋体"/>
                <w:sz w:val="24"/>
                <w:szCs w:val="24"/>
                <w:highlight w:val="none"/>
              </w:rPr>
              <w:t>检测报告、官网截图等证明材料</w:t>
            </w:r>
            <w:r>
              <w:rPr>
                <w:rFonts w:hint="eastAsia" w:ascii="宋体" w:hAnsi="宋体" w:cs="仿宋"/>
                <w:szCs w:val="21"/>
                <w:lang w:val="en-US" w:eastAsia="zh-CN"/>
              </w:rPr>
              <w:t>）</w:t>
            </w:r>
            <w:r>
              <w:rPr>
                <w:rFonts w:hint="eastAsia" w:ascii="宋体" w:hAnsi="宋体" w:cs="仿宋"/>
                <w:szCs w:val="21"/>
                <w:lang w:eastAsia="zh-CN"/>
              </w:rPr>
              <w:t>，否则视为负偏离】</w:t>
            </w:r>
            <w:r>
              <w:rPr>
                <w:rFonts w:hint="eastAsia" w:ascii="宋体" w:hAnsi="宋体" w:cs="仿宋"/>
                <w:szCs w:val="21"/>
              </w:rPr>
              <w:t>。</w:t>
            </w:r>
          </w:p>
          <w:p>
            <w:pPr>
              <w:keepNext w:val="0"/>
              <w:keepLines w:val="0"/>
              <w:pageBreakBefore w:val="0"/>
              <w:widowControl w:val="0"/>
              <w:kinsoku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仿宋"/>
                <w:kern w:val="2"/>
                <w:sz w:val="24"/>
                <w:szCs w:val="21"/>
                <w:lang w:val="en-US" w:eastAsia="zh-CN" w:bidi="ar-SA"/>
              </w:rPr>
            </w:pPr>
            <w:r>
              <w:rPr>
                <w:rFonts w:hint="eastAsia" w:ascii="宋体" w:hAnsi="宋体" w:cs="仿宋"/>
                <w:szCs w:val="21"/>
              </w:rPr>
              <w:t>（</w:t>
            </w:r>
            <w:r>
              <w:rPr>
                <w:rFonts w:ascii="宋体" w:hAnsi="宋体" w:cs="仿宋"/>
                <w:szCs w:val="21"/>
              </w:rPr>
              <w:t>2）</w:t>
            </w:r>
            <w:r>
              <w:rPr>
                <w:rFonts w:hint="eastAsia" w:ascii="宋体" w:hAnsi="宋体" w:cs="仿宋"/>
                <w:szCs w:val="21"/>
              </w:rPr>
              <w:t>其他</w:t>
            </w:r>
            <w:r>
              <w:rPr>
                <w:rFonts w:ascii="宋体" w:hAnsi="宋体" w:cs="仿宋"/>
                <w:szCs w:val="21"/>
              </w:rPr>
              <w:t>非</w:t>
            </w:r>
            <w:r>
              <w:rPr>
                <w:rFonts w:hint="eastAsia" w:ascii="宋体" w:hAnsi="宋体" w:cs="仿宋"/>
                <w:szCs w:val="21"/>
                <w:lang w:eastAsia="zh-CN"/>
              </w:rPr>
              <w:t>“</w:t>
            </w:r>
            <w:r>
              <w:rPr>
                <w:rFonts w:hint="eastAsia" w:ascii="宋体" w:hAnsi="宋体" w:eastAsia="宋体" w:cs="宋体"/>
                <w:color w:val="auto"/>
                <w:sz w:val="24"/>
                <w:szCs w:val="24"/>
                <w:highlight w:val="none"/>
                <w:lang w:val="en-US" w:eastAsia="zh-CN"/>
              </w:rPr>
              <w:t>★</w:t>
            </w:r>
            <w:r>
              <w:rPr>
                <w:rFonts w:hint="eastAsia" w:ascii="宋体" w:hAnsi="宋体" w:cs="仿宋"/>
                <w:szCs w:val="21"/>
                <w:lang w:eastAsia="zh-CN"/>
              </w:rPr>
              <w:t>”</w:t>
            </w:r>
            <w:r>
              <w:rPr>
                <w:rFonts w:ascii="宋体" w:hAnsi="宋体" w:cs="仿宋"/>
                <w:szCs w:val="21"/>
              </w:rPr>
              <w:t>项为一般技术参数</w:t>
            </w:r>
            <w:r>
              <w:rPr>
                <w:rFonts w:hint="eastAsia" w:ascii="宋体" w:hAnsi="宋体" w:cs="仿宋"/>
                <w:szCs w:val="21"/>
                <w:lang w:eastAsia="zh-CN"/>
              </w:rPr>
              <w:t>，</w:t>
            </w:r>
            <w:r>
              <w:rPr>
                <w:rFonts w:hint="eastAsia" w:ascii="宋体" w:hAnsi="宋体" w:cs="仿宋"/>
                <w:szCs w:val="21"/>
              </w:rPr>
              <w:t>每有一项负偏离扣</w:t>
            </w:r>
            <w:r>
              <w:rPr>
                <w:rFonts w:hint="eastAsia" w:ascii="宋体" w:hAnsi="宋体" w:cs="仿宋"/>
                <w:szCs w:val="21"/>
                <w:lang w:val="en-US" w:eastAsia="zh-CN"/>
              </w:rPr>
              <w:t>1</w:t>
            </w:r>
            <w:r>
              <w:rPr>
                <w:rFonts w:hint="eastAsia" w:ascii="宋体" w:hAnsi="宋体" w:cs="仿宋"/>
                <w:szCs w:val="21"/>
              </w:rPr>
              <w:t>分，扣完为止</w:t>
            </w:r>
            <w:r>
              <w:rPr>
                <w:rFonts w:ascii="宋体" w:hAnsi="宋体"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p>
        </w:tc>
        <w:tc>
          <w:tcPr>
            <w:tcW w:w="896" w:type="dxa"/>
            <w:tcBorders>
              <w:top w:val="single" w:color="auto" w:sz="4" w:space="0"/>
              <w:left w:val="single" w:color="auto" w:sz="4" w:space="0"/>
              <w:bottom w:val="single" w:color="auto" w:sz="4" w:space="0"/>
              <w:right w:val="single" w:color="auto" w:sz="4" w:space="0"/>
            </w:tcBorders>
            <w:vAlign w:val="center"/>
          </w:tcPr>
          <w:p>
            <w:pPr>
              <w:spacing w:line="500" w:lineRule="exact"/>
              <w:ind w:left="-134" w:leftChars="-56" w:right="-108" w:rightChars="-45"/>
              <w:jc w:val="center"/>
              <w:rPr>
                <w:rFonts w:ascii="宋体" w:hAnsi="宋体" w:cs="宋体"/>
                <w:szCs w:val="24"/>
                <w:highlight w:val="none"/>
              </w:rPr>
            </w:pPr>
            <w:r>
              <w:rPr>
                <w:rFonts w:hint="eastAsia" w:ascii="宋体" w:hAnsi="宋体" w:cs="宋体"/>
                <w:szCs w:val="24"/>
                <w:highlight w:val="none"/>
              </w:rPr>
              <w:t>服务</w:t>
            </w:r>
          </w:p>
          <w:p>
            <w:pPr>
              <w:spacing w:line="500" w:lineRule="exact"/>
              <w:ind w:left="-134" w:leftChars="-56" w:right="-108" w:rightChars="-45"/>
              <w:jc w:val="center"/>
              <w:rPr>
                <w:rFonts w:ascii="宋体" w:hAnsi="宋体" w:cs="宋体"/>
                <w:szCs w:val="24"/>
                <w:highlight w:val="none"/>
              </w:rPr>
            </w:pPr>
            <w:r>
              <w:rPr>
                <w:rFonts w:hint="eastAsia" w:ascii="宋体" w:hAnsi="宋体" w:cs="宋体"/>
                <w:szCs w:val="24"/>
                <w:highlight w:val="none"/>
              </w:rPr>
              <w:t>水平</w:t>
            </w:r>
          </w:p>
          <w:p>
            <w:pPr>
              <w:pStyle w:val="9"/>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39</w:t>
            </w:r>
            <w:r>
              <w:rPr>
                <w:rFonts w:hint="eastAsia" w:ascii="宋体" w:hAnsi="宋体" w:eastAsia="宋体" w:cs="宋体"/>
                <w:sz w:val="24"/>
                <w:szCs w:val="24"/>
                <w:highlight w:val="none"/>
                <w:lang w:val="en-US" w:eastAsia="zh-CN"/>
              </w:rPr>
              <w:t>%</w:t>
            </w:r>
          </w:p>
        </w:tc>
        <w:tc>
          <w:tcPr>
            <w:tcW w:w="533" w:type="dxa"/>
            <w:tcBorders>
              <w:top w:val="single" w:color="auto" w:sz="4" w:space="0"/>
              <w:left w:val="single" w:color="auto" w:sz="4" w:space="0"/>
              <w:bottom w:val="single" w:color="auto" w:sz="4" w:space="0"/>
              <w:right w:val="single" w:color="auto" w:sz="4" w:space="0"/>
            </w:tcBorders>
            <w:vAlign w:val="center"/>
          </w:tcPr>
          <w:p>
            <w:pPr>
              <w:pStyle w:val="9"/>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39</w:t>
            </w:r>
          </w:p>
        </w:tc>
        <w:tc>
          <w:tcPr>
            <w:tcW w:w="739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500" w:lineRule="exact"/>
              <w:ind w:firstLine="480" w:firstLineChars="200"/>
              <w:rPr>
                <w:rFonts w:ascii="宋体" w:hAnsi="宋体" w:cs="宋体"/>
                <w:szCs w:val="24"/>
                <w:highlight w:val="none"/>
              </w:rPr>
            </w:pPr>
            <w:r>
              <w:rPr>
                <w:rFonts w:hint="eastAsia" w:ascii="宋体" w:hAnsi="宋体" w:cs="宋体"/>
                <w:szCs w:val="24"/>
                <w:highlight w:val="none"/>
                <w:lang w:eastAsia="zh-CN"/>
              </w:rPr>
              <w:t>评审内容：</w:t>
            </w:r>
            <w:r>
              <w:rPr>
                <w:rFonts w:hint="eastAsia" w:ascii="宋体" w:hAnsi="宋体" w:cs="宋体"/>
                <w:szCs w:val="24"/>
                <w:highlight w:val="none"/>
              </w:rPr>
              <w:t>提供针对本项目的</w:t>
            </w:r>
            <w:r>
              <w:rPr>
                <w:rFonts w:hint="eastAsia" w:ascii="宋体" w:hAnsi="宋体" w:cs="宋体"/>
                <w:szCs w:val="24"/>
                <w:highlight w:val="none"/>
                <w:lang w:eastAsia="zh-CN"/>
              </w:rPr>
              <w:t>建设方案，至少包括①</w:t>
            </w:r>
            <w:r>
              <w:rPr>
                <w:rFonts w:hint="eastAsia" w:ascii="宋体" w:hAnsi="宋体" w:cs="宋体"/>
                <w:szCs w:val="24"/>
                <w:highlight w:val="none"/>
              </w:rPr>
              <w:t>建设目标、</w:t>
            </w:r>
            <w:r>
              <w:rPr>
                <w:rFonts w:hint="eastAsia" w:ascii="宋体" w:hAnsi="宋体" w:cs="宋体"/>
                <w:szCs w:val="24"/>
                <w:highlight w:val="none"/>
                <w:lang w:eastAsia="zh-CN"/>
              </w:rPr>
              <w:t>②</w:t>
            </w:r>
            <w:r>
              <w:rPr>
                <w:rFonts w:hint="eastAsia" w:ascii="宋体" w:hAnsi="宋体" w:cs="宋体"/>
                <w:szCs w:val="24"/>
                <w:highlight w:val="none"/>
              </w:rPr>
              <w:t>建设内容、</w:t>
            </w:r>
            <w:r>
              <w:rPr>
                <w:rFonts w:hint="eastAsia" w:ascii="宋体" w:hAnsi="宋体" w:cs="宋体"/>
                <w:szCs w:val="24"/>
                <w:highlight w:val="none"/>
                <w:lang w:eastAsia="zh-CN"/>
              </w:rPr>
              <w:t>③</w:t>
            </w:r>
            <w:r>
              <w:rPr>
                <w:rFonts w:hint="eastAsia" w:ascii="宋体" w:hAnsi="宋体" w:cs="宋体"/>
                <w:szCs w:val="24"/>
                <w:highlight w:val="none"/>
              </w:rPr>
              <w:t>建设思路</w:t>
            </w:r>
            <w:r>
              <w:rPr>
                <w:rFonts w:hint="eastAsia" w:ascii="宋体" w:hAnsi="宋体" w:cs="宋体"/>
                <w:szCs w:val="24"/>
                <w:highlight w:val="none"/>
                <w:lang w:eastAsia="zh-CN"/>
              </w:rPr>
              <w:t>、④</w:t>
            </w:r>
            <w:r>
              <w:rPr>
                <w:rFonts w:hint="eastAsia" w:ascii="宋体" w:hAnsi="宋体" w:cs="宋体"/>
                <w:szCs w:val="24"/>
                <w:highlight w:val="none"/>
              </w:rPr>
              <w:t>项目定位等</w:t>
            </w:r>
            <w:r>
              <w:rPr>
                <w:rFonts w:hint="eastAsia" w:ascii="宋体" w:hAnsi="宋体" w:cs="宋体"/>
                <w:szCs w:val="24"/>
                <w:highlight w:val="none"/>
                <w:lang w:eastAsia="zh-CN"/>
              </w:rPr>
              <w:t>。</w:t>
            </w:r>
            <w:r>
              <w:rPr>
                <w:rFonts w:hint="eastAsia" w:ascii="宋体" w:hAnsi="宋体" w:cs="宋体"/>
                <w:szCs w:val="24"/>
                <w:highlight w:val="none"/>
                <w:lang w:val="en-US" w:eastAsia="zh-CN"/>
              </w:rPr>
              <w:t>评审标准</w:t>
            </w:r>
            <w:r>
              <w:rPr>
                <w:rFonts w:hint="eastAsia" w:ascii="宋体" w:hAnsi="宋体" w:cs="宋体"/>
                <w:szCs w:val="24"/>
                <w:highlight w:val="none"/>
              </w:rPr>
              <w:t>：需求理解周到全面，服务起点高，针对性强，在服务于本项目的重点、难点等方面，有新颖思路</w:t>
            </w:r>
            <w:r>
              <w:rPr>
                <w:rFonts w:hint="eastAsia" w:ascii="宋体" w:hAnsi="宋体" w:cs="宋体"/>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ascii="宋体" w:hAnsi="宋体" w:cs="宋体"/>
                <w:b/>
                <w:bCs/>
                <w:szCs w:val="24"/>
                <w:highlight w:val="none"/>
              </w:rPr>
            </w:pPr>
            <w:r>
              <w:rPr>
                <w:rFonts w:hint="eastAsia" w:ascii="宋体" w:hAnsi="宋体" w:cs="宋体"/>
                <w:b/>
                <w:bCs/>
                <w:szCs w:val="24"/>
                <w:highlight w:val="none"/>
                <w:lang w:val="en-US" w:eastAsia="zh-CN"/>
              </w:rPr>
              <w:t>上述4项评审内容完全满足得7-11分，满足2-3项得4-7分，满足1项得0-4分，未按要求提供的不得分。</w:t>
            </w:r>
          </w:p>
          <w:p>
            <w:pPr>
              <w:numPr>
                <w:ilvl w:val="0"/>
                <w:numId w:val="2"/>
              </w:numPr>
              <w:spacing w:line="500" w:lineRule="exact"/>
              <w:ind w:left="0" w:leftChars="0" w:firstLine="480" w:firstLineChars="200"/>
              <w:rPr>
                <w:rFonts w:hint="eastAsia" w:ascii="宋体" w:hAnsi="宋体" w:cs="宋体"/>
                <w:szCs w:val="24"/>
                <w:highlight w:val="none"/>
                <w:lang w:eastAsia="zh-CN"/>
              </w:rPr>
            </w:pPr>
            <w:r>
              <w:rPr>
                <w:rFonts w:hint="eastAsia" w:ascii="宋体" w:hAnsi="宋体" w:cs="宋体"/>
                <w:szCs w:val="24"/>
                <w:highlight w:val="none"/>
                <w:lang w:eastAsia="zh-CN"/>
              </w:rPr>
              <w:t>评审内容：</w:t>
            </w:r>
            <w:r>
              <w:rPr>
                <w:rFonts w:hint="eastAsia" w:ascii="宋体" w:hAnsi="宋体" w:cs="宋体"/>
                <w:szCs w:val="24"/>
                <w:highlight w:val="none"/>
              </w:rPr>
              <w:t>提供针对本项目的系统整体功能设计方案，</w:t>
            </w:r>
            <w:r>
              <w:rPr>
                <w:rFonts w:hint="eastAsia" w:ascii="宋体" w:hAnsi="宋体" w:cs="宋体"/>
                <w:szCs w:val="24"/>
                <w:highlight w:val="none"/>
                <w:lang w:eastAsia="zh-CN"/>
              </w:rPr>
              <w:t>至少包括①</w:t>
            </w:r>
            <w:r>
              <w:rPr>
                <w:rFonts w:hint="eastAsia" w:ascii="宋体" w:hAnsi="宋体" w:cs="宋体"/>
                <w:szCs w:val="24"/>
                <w:highlight w:val="none"/>
              </w:rPr>
              <w:t>系统架构、</w:t>
            </w:r>
            <w:r>
              <w:rPr>
                <w:rFonts w:hint="eastAsia" w:ascii="宋体" w:hAnsi="宋体" w:cs="宋体"/>
                <w:szCs w:val="24"/>
                <w:highlight w:val="none"/>
                <w:lang w:eastAsia="zh-CN"/>
              </w:rPr>
              <w:t>②</w:t>
            </w:r>
            <w:r>
              <w:rPr>
                <w:rFonts w:hint="eastAsia" w:ascii="宋体" w:hAnsi="宋体" w:cs="宋体"/>
                <w:szCs w:val="24"/>
                <w:highlight w:val="none"/>
              </w:rPr>
              <w:t>技术路线、</w:t>
            </w:r>
            <w:r>
              <w:rPr>
                <w:rFonts w:hint="eastAsia" w:ascii="宋体" w:hAnsi="宋体" w:cs="宋体"/>
                <w:szCs w:val="24"/>
                <w:highlight w:val="none"/>
                <w:lang w:eastAsia="zh-CN"/>
              </w:rPr>
              <w:t>③</w:t>
            </w:r>
            <w:r>
              <w:rPr>
                <w:rFonts w:hint="eastAsia" w:ascii="宋体" w:hAnsi="宋体" w:cs="宋体"/>
                <w:szCs w:val="24"/>
                <w:highlight w:val="none"/>
              </w:rPr>
              <w:t>功能设计等</w:t>
            </w:r>
            <w:r>
              <w:rPr>
                <w:rFonts w:hint="eastAsia" w:ascii="宋体" w:hAnsi="宋体" w:cs="宋体"/>
                <w:szCs w:val="24"/>
                <w:highlight w:val="none"/>
                <w:lang w:eastAsia="zh-CN"/>
              </w:rPr>
              <w:t>。</w:t>
            </w:r>
            <w:r>
              <w:rPr>
                <w:rFonts w:hint="eastAsia" w:ascii="宋体" w:hAnsi="宋体" w:cs="宋体"/>
                <w:szCs w:val="24"/>
                <w:highlight w:val="none"/>
                <w:lang w:val="en-US" w:eastAsia="zh-CN"/>
              </w:rPr>
              <w:t>评审标准</w:t>
            </w:r>
            <w:r>
              <w:rPr>
                <w:rFonts w:hint="eastAsia" w:ascii="宋体" w:hAnsi="宋体" w:cs="宋体"/>
                <w:szCs w:val="24"/>
                <w:highlight w:val="none"/>
              </w:rPr>
              <w:t>：系统整体功能设计理解深入，内容归纳、分析、理解以及方案中系统架构合理完整</w:t>
            </w:r>
            <w:r>
              <w:rPr>
                <w:rFonts w:hint="eastAsia" w:ascii="宋体" w:hAnsi="宋体" w:cs="宋体"/>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2" w:firstLineChars="200"/>
              <w:textAlignment w:val="auto"/>
              <w:rPr>
                <w:rFonts w:hint="eastAsia" w:ascii="宋体" w:hAnsi="宋体" w:eastAsia="宋体" w:cs="宋体"/>
                <w:szCs w:val="24"/>
                <w:highlight w:val="none"/>
                <w:lang w:eastAsia="zh-CN"/>
              </w:rPr>
            </w:pPr>
            <w:r>
              <w:rPr>
                <w:rFonts w:hint="eastAsia" w:ascii="宋体" w:hAnsi="宋体" w:cs="宋体"/>
                <w:b/>
                <w:bCs/>
                <w:szCs w:val="24"/>
                <w:highlight w:val="none"/>
                <w:lang w:val="en-US" w:eastAsia="zh-CN"/>
              </w:rPr>
              <w:t>上述3项评审内容完全满足得7-11分，满足2项得4-7分，满足1项得0-4分，未按要求提供的不得分。</w:t>
            </w:r>
          </w:p>
          <w:p>
            <w:pPr>
              <w:pStyle w:val="31"/>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cs="宋体"/>
                <w:highlight w:val="none"/>
                <w:lang w:eastAsia="zh-CN"/>
              </w:rPr>
            </w:pPr>
            <w:r>
              <w:rPr>
                <w:rFonts w:hint="eastAsia" w:ascii="宋体" w:hAnsi="宋体" w:cs="宋体"/>
                <w:highlight w:val="none"/>
              </w:rPr>
              <w:t>3、</w:t>
            </w:r>
            <w:r>
              <w:rPr>
                <w:rFonts w:hint="eastAsia" w:ascii="宋体" w:hAnsi="宋体" w:cs="宋体"/>
                <w:szCs w:val="24"/>
                <w:highlight w:val="none"/>
                <w:lang w:eastAsia="zh-CN"/>
              </w:rPr>
              <w:t>评审内容：</w:t>
            </w:r>
            <w:r>
              <w:rPr>
                <w:rFonts w:hint="eastAsia" w:ascii="宋体" w:hAnsi="宋体" w:cs="宋体"/>
                <w:highlight w:val="none"/>
              </w:rPr>
              <w:t>提供针对本项目的实施方案，</w:t>
            </w:r>
            <w:r>
              <w:rPr>
                <w:rFonts w:hint="eastAsia" w:ascii="宋体" w:hAnsi="宋体" w:cs="宋体"/>
                <w:szCs w:val="24"/>
                <w:highlight w:val="none"/>
                <w:lang w:eastAsia="zh-CN"/>
              </w:rPr>
              <w:t>至少包括①</w:t>
            </w:r>
            <w:r>
              <w:rPr>
                <w:rFonts w:hint="eastAsia" w:ascii="宋体" w:hAnsi="宋体" w:cs="宋体"/>
                <w:highlight w:val="none"/>
              </w:rPr>
              <w:t>组织保障计划、</w:t>
            </w:r>
            <w:r>
              <w:rPr>
                <w:rFonts w:hint="eastAsia" w:ascii="宋体" w:hAnsi="宋体" w:cs="宋体"/>
                <w:highlight w:val="none"/>
                <w:lang w:eastAsia="zh-CN"/>
              </w:rPr>
              <w:t>②</w:t>
            </w:r>
            <w:r>
              <w:rPr>
                <w:rFonts w:hint="eastAsia" w:ascii="宋体" w:hAnsi="宋体" w:cs="宋体"/>
                <w:highlight w:val="none"/>
              </w:rPr>
              <w:t>实施进度计划</w:t>
            </w:r>
            <w:r>
              <w:rPr>
                <w:rFonts w:hint="eastAsia" w:ascii="宋体" w:hAnsi="宋体" w:cs="宋体"/>
                <w:highlight w:val="none"/>
                <w:lang w:eastAsia="zh-CN"/>
              </w:rPr>
              <w:t>、③</w:t>
            </w:r>
            <w:r>
              <w:rPr>
                <w:rFonts w:hint="eastAsia" w:ascii="宋体" w:hAnsi="宋体" w:cs="宋体"/>
                <w:highlight w:val="none"/>
              </w:rPr>
              <w:t>实施服务保障措施、</w:t>
            </w:r>
            <w:r>
              <w:rPr>
                <w:rFonts w:hint="eastAsia" w:ascii="宋体" w:hAnsi="宋体" w:cs="宋体"/>
                <w:highlight w:val="none"/>
                <w:lang w:eastAsia="zh-CN"/>
              </w:rPr>
              <w:t>④</w:t>
            </w:r>
            <w:r>
              <w:rPr>
                <w:rFonts w:hint="eastAsia" w:ascii="宋体" w:hAnsi="宋体" w:cs="宋体"/>
                <w:highlight w:val="none"/>
              </w:rPr>
              <w:t>安装、</w:t>
            </w:r>
            <w:r>
              <w:rPr>
                <w:rFonts w:hint="eastAsia" w:ascii="宋体" w:hAnsi="宋体" w:cs="宋体"/>
                <w:highlight w:val="none"/>
                <w:lang w:eastAsia="zh-CN"/>
              </w:rPr>
              <w:t>⑤</w:t>
            </w:r>
            <w:r>
              <w:rPr>
                <w:rFonts w:hint="eastAsia" w:ascii="宋体" w:hAnsi="宋体" w:cs="宋体"/>
                <w:highlight w:val="none"/>
              </w:rPr>
              <w:t>调试、</w:t>
            </w:r>
            <w:r>
              <w:rPr>
                <w:rFonts w:hint="eastAsia" w:ascii="宋体" w:hAnsi="宋体" w:cs="宋体"/>
                <w:highlight w:val="none"/>
                <w:lang w:eastAsia="zh-CN"/>
              </w:rPr>
              <w:t>⑥</w:t>
            </w:r>
            <w:r>
              <w:rPr>
                <w:rFonts w:hint="eastAsia" w:ascii="宋体" w:hAnsi="宋体" w:cs="宋体"/>
                <w:highlight w:val="none"/>
              </w:rPr>
              <w:t>验收方案</w:t>
            </w:r>
            <w:r>
              <w:rPr>
                <w:rFonts w:hint="eastAsia" w:ascii="宋体" w:hAnsi="宋体" w:cs="宋体"/>
                <w:highlight w:val="none"/>
                <w:lang w:eastAsia="zh-CN"/>
              </w:rPr>
              <w:t>、⑦</w:t>
            </w:r>
            <w:r>
              <w:rPr>
                <w:rFonts w:hint="eastAsia" w:ascii="宋体" w:hAnsi="宋体" w:cs="宋体"/>
                <w:szCs w:val="24"/>
                <w:highlight w:val="none"/>
              </w:rPr>
              <w:t>服务工作流程</w:t>
            </w:r>
            <w:r>
              <w:rPr>
                <w:rFonts w:hint="eastAsia" w:ascii="宋体" w:hAnsi="宋体" w:cs="宋体"/>
                <w:szCs w:val="24"/>
                <w:highlight w:val="none"/>
                <w:lang w:val="en-US" w:eastAsia="zh-CN"/>
              </w:rPr>
              <w:t>等</w:t>
            </w:r>
            <w:r>
              <w:rPr>
                <w:rFonts w:hint="eastAsia" w:ascii="宋体" w:hAnsi="宋体" w:cs="宋体"/>
                <w:highlight w:val="none"/>
                <w:lang w:eastAsia="zh-CN"/>
              </w:rPr>
              <w:t>。</w:t>
            </w:r>
            <w:r>
              <w:rPr>
                <w:rFonts w:hint="eastAsia" w:ascii="宋体" w:hAnsi="宋体" w:cs="宋体"/>
                <w:szCs w:val="24"/>
                <w:highlight w:val="none"/>
                <w:lang w:val="en-US" w:eastAsia="zh-CN"/>
              </w:rPr>
              <w:t>评审标准</w:t>
            </w:r>
            <w:r>
              <w:rPr>
                <w:rFonts w:hint="eastAsia" w:ascii="宋体" w:hAnsi="宋体" w:cs="宋体"/>
                <w:szCs w:val="24"/>
                <w:highlight w:val="none"/>
              </w:rPr>
              <w:t>：</w:t>
            </w:r>
            <w:r>
              <w:rPr>
                <w:rFonts w:hint="eastAsia" w:ascii="宋体" w:hAnsi="宋体" w:cs="宋体"/>
                <w:highlight w:val="none"/>
              </w:rPr>
              <w:t>技术质量有保障，且项目服务、活动方案全面、合理、措施有保障，完全满足招标要求</w:t>
            </w:r>
            <w:r>
              <w:rPr>
                <w:rFonts w:hint="eastAsia" w:ascii="宋体" w:hAnsi="宋体" w:cs="宋体"/>
                <w:highlight w:val="none"/>
                <w:lang w:eastAsia="zh-CN"/>
              </w:rPr>
              <w:t>。</w:t>
            </w:r>
          </w:p>
          <w:p>
            <w:pPr>
              <w:pStyle w:val="31"/>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cs="宋体"/>
                <w:b/>
                <w:bCs/>
                <w:szCs w:val="24"/>
                <w:highlight w:val="none"/>
                <w:lang w:val="en-US" w:eastAsia="zh-CN"/>
              </w:rPr>
            </w:pPr>
            <w:r>
              <w:rPr>
                <w:rFonts w:hint="eastAsia" w:ascii="宋体" w:hAnsi="宋体" w:cs="宋体"/>
                <w:b/>
                <w:bCs/>
                <w:szCs w:val="24"/>
                <w:highlight w:val="none"/>
                <w:lang w:val="en-US" w:eastAsia="zh-CN"/>
              </w:rPr>
              <w:t>上述7项评审内容完全满足得7-11分，满足3-6项得4-7分，满足1-2项得0-4分，未按要求提供的不得分。</w:t>
            </w:r>
          </w:p>
          <w:p>
            <w:pPr>
              <w:pStyle w:val="31"/>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highlight w:val="none"/>
                <w:lang w:eastAsia="zh-CN"/>
              </w:rPr>
            </w:pPr>
            <w:r>
              <w:rPr>
                <w:rFonts w:hint="eastAsia" w:ascii="宋体" w:hAnsi="宋体" w:cs="宋体"/>
                <w:szCs w:val="24"/>
                <w:highlight w:val="none"/>
                <w:lang w:val="en-US" w:eastAsia="zh-CN"/>
              </w:rPr>
              <w:t>4、</w:t>
            </w:r>
            <w:r>
              <w:rPr>
                <w:rFonts w:hint="eastAsia" w:ascii="宋体" w:hAnsi="宋体" w:cs="宋体"/>
                <w:szCs w:val="24"/>
                <w:highlight w:val="none"/>
                <w:lang w:eastAsia="zh-CN"/>
              </w:rPr>
              <w:t>评审内容：</w:t>
            </w:r>
            <w:r>
              <w:rPr>
                <w:rFonts w:hint="eastAsia" w:ascii="宋体" w:hAnsi="宋体" w:cs="宋体"/>
                <w:szCs w:val="24"/>
                <w:highlight w:val="none"/>
              </w:rPr>
              <w:t>提供针对本项目的应急</w:t>
            </w:r>
            <w:r>
              <w:rPr>
                <w:rFonts w:hint="eastAsia" w:ascii="宋体" w:hAnsi="宋体" w:cs="宋体"/>
                <w:szCs w:val="24"/>
                <w:highlight w:val="none"/>
                <w:lang w:val="en-US" w:eastAsia="zh-CN"/>
              </w:rPr>
              <w:t>处置</w:t>
            </w:r>
            <w:r>
              <w:rPr>
                <w:rFonts w:hint="eastAsia" w:ascii="宋体" w:hAnsi="宋体" w:cs="宋体"/>
                <w:szCs w:val="24"/>
                <w:highlight w:val="none"/>
              </w:rPr>
              <w:t>预案，</w:t>
            </w:r>
            <w:r>
              <w:rPr>
                <w:rFonts w:hint="eastAsia" w:ascii="宋体" w:hAnsi="宋体" w:cs="宋体"/>
                <w:szCs w:val="24"/>
                <w:highlight w:val="none"/>
                <w:lang w:eastAsia="zh-CN"/>
              </w:rPr>
              <w:t>至少包括①</w:t>
            </w:r>
            <w:r>
              <w:rPr>
                <w:rFonts w:hint="eastAsia" w:ascii="宋体" w:hAnsi="宋体" w:cs="宋体"/>
                <w:szCs w:val="24"/>
                <w:highlight w:val="none"/>
                <w:lang w:val="en-US" w:eastAsia="zh-CN"/>
              </w:rPr>
              <w:t>预防机制</w:t>
            </w:r>
            <w:r>
              <w:rPr>
                <w:rFonts w:hint="eastAsia" w:ascii="宋体" w:hAnsi="宋体" w:cs="宋体"/>
                <w:szCs w:val="24"/>
                <w:highlight w:val="none"/>
              </w:rPr>
              <w:t>、</w:t>
            </w:r>
            <w:r>
              <w:rPr>
                <w:rFonts w:hint="eastAsia" w:ascii="宋体" w:hAnsi="宋体" w:cs="宋体"/>
                <w:szCs w:val="24"/>
                <w:highlight w:val="none"/>
                <w:lang w:eastAsia="zh-CN"/>
              </w:rPr>
              <w:t>②</w:t>
            </w:r>
            <w:r>
              <w:rPr>
                <w:rFonts w:hint="eastAsia" w:ascii="宋体" w:hAnsi="宋体" w:cs="宋体"/>
                <w:szCs w:val="24"/>
                <w:highlight w:val="none"/>
              </w:rPr>
              <w:t>信息内容安全、</w:t>
            </w:r>
            <w:r>
              <w:rPr>
                <w:rFonts w:hint="eastAsia" w:ascii="宋体" w:hAnsi="宋体" w:cs="宋体"/>
                <w:szCs w:val="24"/>
                <w:highlight w:val="none"/>
                <w:lang w:eastAsia="zh-CN"/>
              </w:rPr>
              <w:t>③</w:t>
            </w:r>
            <w:r>
              <w:rPr>
                <w:rFonts w:hint="eastAsia" w:ascii="宋体" w:hAnsi="宋体" w:cs="宋体"/>
                <w:szCs w:val="24"/>
                <w:highlight w:val="none"/>
              </w:rPr>
              <w:t>网络故障</w:t>
            </w:r>
            <w:r>
              <w:rPr>
                <w:rFonts w:hint="eastAsia" w:ascii="宋体" w:hAnsi="宋体" w:cs="宋体"/>
                <w:szCs w:val="24"/>
                <w:highlight w:val="none"/>
                <w:lang w:val="en-US" w:eastAsia="zh-CN"/>
              </w:rPr>
              <w:t>应急处置</w:t>
            </w:r>
            <w:r>
              <w:rPr>
                <w:rFonts w:hint="eastAsia" w:ascii="宋体" w:hAnsi="宋体" w:cs="宋体"/>
                <w:szCs w:val="24"/>
                <w:highlight w:val="none"/>
              </w:rPr>
              <w:t>、</w:t>
            </w:r>
            <w:r>
              <w:rPr>
                <w:rFonts w:hint="eastAsia" w:ascii="宋体" w:hAnsi="宋体" w:cs="宋体"/>
                <w:szCs w:val="24"/>
                <w:highlight w:val="none"/>
                <w:lang w:eastAsia="zh-CN"/>
              </w:rPr>
              <w:t>④</w:t>
            </w:r>
            <w:r>
              <w:rPr>
                <w:rFonts w:hint="eastAsia" w:ascii="宋体" w:hAnsi="宋体" w:cs="宋体"/>
                <w:szCs w:val="24"/>
                <w:highlight w:val="none"/>
              </w:rPr>
              <w:t>软件系统故障</w:t>
            </w:r>
            <w:r>
              <w:rPr>
                <w:rFonts w:hint="eastAsia" w:ascii="宋体" w:hAnsi="宋体" w:cs="宋体"/>
                <w:szCs w:val="24"/>
                <w:highlight w:val="none"/>
                <w:lang w:val="en-US" w:eastAsia="zh-CN"/>
              </w:rPr>
              <w:t>应急处置</w:t>
            </w:r>
            <w:r>
              <w:rPr>
                <w:rFonts w:hint="eastAsia" w:ascii="宋体" w:hAnsi="宋体" w:cs="宋体"/>
                <w:szCs w:val="24"/>
                <w:highlight w:val="none"/>
              </w:rPr>
              <w:t>等</w:t>
            </w:r>
            <w:r>
              <w:rPr>
                <w:rFonts w:hint="eastAsia" w:ascii="宋体" w:hAnsi="宋体" w:cs="宋体"/>
                <w:szCs w:val="24"/>
                <w:highlight w:val="none"/>
                <w:lang w:eastAsia="zh-CN"/>
              </w:rPr>
              <w:t>。</w:t>
            </w:r>
            <w:r>
              <w:rPr>
                <w:rFonts w:hint="eastAsia" w:ascii="宋体" w:hAnsi="宋体" w:eastAsia="宋体" w:cs="宋体"/>
                <w:szCs w:val="24"/>
                <w:highlight w:val="none"/>
                <w:lang w:val="en-US" w:eastAsia="zh-CN"/>
              </w:rPr>
              <w:t>评审标准</w:t>
            </w:r>
            <w:r>
              <w:rPr>
                <w:rFonts w:hint="eastAsia" w:ascii="宋体" w:hAnsi="宋体" w:eastAsia="宋体" w:cs="宋体"/>
                <w:szCs w:val="24"/>
                <w:highlight w:val="none"/>
              </w:rPr>
              <w:t>：</w:t>
            </w:r>
            <w:r>
              <w:rPr>
                <w:rFonts w:hint="eastAsia" w:ascii="宋体" w:hAnsi="宋体" w:eastAsia="宋体" w:cs="宋体"/>
                <w:highlight w:val="none"/>
              </w:rPr>
              <w:t>方案全面、合理、措施有保障，完全满足招标要求</w:t>
            </w:r>
            <w:r>
              <w:rPr>
                <w:rFonts w:hint="eastAsia" w:ascii="宋体" w:hAnsi="宋体" w:eastAsia="宋体" w:cs="宋体"/>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kern w:val="2"/>
                <w:sz w:val="24"/>
                <w:szCs w:val="24"/>
                <w:highlight w:val="none"/>
                <w:lang w:val="en-US" w:eastAsia="zh-CN" w:bidi="ar-SA"/>
              </w:rPr>
              <w:t>上述</w:t>
            </w:r>
            <w:r>
              <w:rPr>
                <w:rFonts w:hint="eastAsia" w:ascii="宋体" w:hAnsi="宋体" w:cs="宋体"/>
                <w:b/>
                <w:bCs/>
                <w:kern w:val="2"/>
                <w:sz w:val="24"/>
                <w:szCs w:val="24"/>
                <w:highlight w:val="none"/>
                <w:lang w:val="en-US" w:eastAsia="zh-CN" w:bidi="ar-SA"/>
              </w:rPr>
              <w:t>4</w:t>
            </w:r>
            <w:r>
              <w:rPr>
                <w:rFonts w:hint="eastAsia" w:ascii="宋体" w:hAnsi="宋体" w:eastAsia="宋体" w:cs="宋体"/>
                <w:b/>
                <w:bCs/>
                <w:kern w:val="2"/>
                <w:sz w:val="24"/>
                <w:szCs w:val="24"/>
                <w:highlight w:val="none"/>
                <w:lang w:val="en-US" w:eastAsia="zh-CN" w:bidi="ar-SA"/>
              </w:rPr>
              <w:t>项评审内容完全满足得</w:t>
            </w:r>
            <w:r>
              <w:rPr>
                <w:rFonts w:hint="eastAsia" w:ascii="宋体" w:hAnsi="宋体" w:cs="宋体"/>
                <w:b/>
                <w:bCs/>
                <w:kern w:val="2"/>
                <w:sz w:val="24"/>
                <w:szCs w:val="24"/>
                <w:highlight w:val="none"/>
                <w:lang w:val="en-US" w:eastAsia="zh-CN" w:bidi="ar-SA"/>
              </w:rPr>
              <w:t>4</w:t>
            </w:r>
            <w:r>
              <w:rPr>
                <w:rFonts w:hint="eastAsia" w:ascii="宋体" w:hAnsi="宋体" w:eastAsia="宋体" w:cs="宋体"/>
                <w:b/>
                <w:bCs/>
                <w:kern w:val="2"/>
                <w:sz w:val="24"/>
                <w:szCs w:val="24"/>
                <w:highlight w:val="none"/>
                <w:lang w:val="en-US" w:eastAsia="zh-CN" w:bidi="ar-SA"/>
              </w:rPr>
              <w:t>-</w:t>
            </w:r>
            <w:r>
              <w:rPr>
                <w:rFonts w:hint="eastAsia" w:ascii="宋体" w:hAnsi="宋体" w:cs="宋体"/>
                <w:b/>
                <w:bCs/>
                <w:kern w:val="2"/>
                <w:sz w:val="24"/>
                <w:szCs w:val="24"/>
                <w:highlight w:val="none"/>
                <w:lang w:val="en-US" w:eastAsia="zh-CN" w:bidi="ar-SA"/>
              </w:rPr>
              <w:t>6</w:t>
            </w:r>
            <w:r>
              <w:rPr>
                <w:rFonts w:hint="eastAsia" w:ascii="宋体" w:hAnsi="宋体" w:eastAsia="宋体" w:cs="宋体"/>
                <w:b/>
                <w:bCs/>
                <w:kern w:val="2"/>
                <w:sz w:val="24"/>
                <w:szCs w:val="24"/>
                <w:highlight w:val="none"/>
                <w:lang w:val="en-US" w:eastAsia="zh-CN" w:bidi="ar-SA"/>
              </w:rPr>
              <w:t>分，满足</w:t>
            </w:r>
            <w:r>
              <w:rPr>
                <w:rFonts w:hint="eastAsia" w:ascii="宋体" w:hAnsi="宋体" w:cs="宋体"/>
                <w:b/>
                <w:bCs/>
                <w:kern w:val="2"/>
                <w:sz w:val="24"/>
                <w:szCs w:val="24"/>
                <w:highlight w:val="none"/>
                <w:lang w:val="en-US" w:eastAsia="zh-CN" w:bidi="ar-SA"/>
              </w:rPr>
              <w:t>2</w:t>
            </w:r>
            <w:r>
              <w:rPr>
                <w:rFonts w:hint="eastAsia" w:ascii="宋体" w:hAnsi="宋体" w:eastAsia="宋体" w:cs="宋体"/>
                <w:b/>
                <w:bCs/>
                <w:kern w:val="2"/>
                <w:sz w:val="24"/>
                <w:szCs w:val="24"/>
                <w:highlight w:val="none"/>
                <w:lang w:val="en-US" w:eastAsia="zh-CN" w:bidi="ar-SA"/>
              </w:rPr>
              <w:t>-</w:t>
            </w:r>
            <w:r>
              <w:rPr>
                <w:rFonts w:hint="eastAsia" w:ascii="宋体" w:hAnsi="宋体" w:cs="宋体"/>
                <w:b/>
                <w:bCs/>
                <w:kern w:val="2"/>
                <w:sz w:val="24"/>
                <w:szCs w:val="24"/>
                <w:highlight w:val="none"/>
                <w:lang w:val="en-US" w:eastAsia="zh-CN" w:bidi="ar-SA"/>
              </w:rPr>
              <w:t>3</w:t>
            </w:r>
            <w:r>
              <w:rPr>
                <w:rFonts w:hint="eastAsia" w:ascii="宋体" w:hAnsi="宋体" w:eastAsia="宋体" w:cs="宋体"/>
                <w:b/>
                <w:bCs/>
                <w:kern w:val="2"/>
                <w:sz w:val="24"/>
                <w:szCs w:val="24"/>
                <w:highlight w:val="none"/>
                <w:lang w:val="en-US" w:eastAsia="zh-CN" w:bidi="ar-SA"/>
              </w:rPr>
              <w:t>项得</w:t>
            </w:r>
            <w:r>
              <w:rPr>
                <w:rFonts w:hint="eastAsia" w:ascii="宋体" w:hAnsi="宋体" w:cs="宋体"/>
                <w:b/>
                <w:bCs/>
                <w:kern w:val="2"/>
                <w:sz w:val="24"/>
                <w:szCs w:val="24"/>
                <w:highlight w:val="none"/>
                <w:lang w:val="en-US" w:eastAsia="zh-CN" w:bidi="ar-SA"/>
              </w:rPr>
              <w:t>2</w:t>
            </w:r>
            <w:r>
              <w:rPr>
                <w:rFonts w:hint="eastAsia" w:ascii="宋体" w:hAnsi="宋体" w:eastAsia="宋体" w:cs="宋体"/>
                <w:b/>
                <w:bCs/>
                <w:kern w:val="2"/>
                <w:sz w:val="24"/>
                <w:szCs w:val="24"/>
                <w:highlight w:val="none"/>
                <w:lang w:val="en-US" w:eastAsia="zh-CN" w:bidi="ar-SA"/>
              </w:rPr>
              <w:t>-</w:t>
            </w:r>
            <w:r>
              <w:rPr>
                <w:rFonts w:hint="eastAsia" w:ascii="宋体" w:hAnsi="宋体" w:cs="宋体"/>
                <w:b/>
                <w:bCs/>
                <w:kern w:val="2"/>
                <w:sz w:val="24"/>
                <w:szCs w:val="24"/>
                <w:highlight w:val="none"/>
                <w:lang w:val="en-US" w:eastAsia="zh-CN" w:bidi="ar-SA"/>
              </w:rPr>
              <w:t>4</w:t>
            </w:r>
            <w:r>
              <w:rPr>
                <w:rFonts w:hint="eastAsia" w:ascii="宋体" w:hAnsi="宋体" w:eastAsia="宋体" w:cs="宋体"/>
                <w:b/>
                <w:bCs/>
                <w:kern w:val="2"/>
                <w:sz w:val="24"/>
                <w:szCs w:val="24"/>
                <w:highlight w:val="none"/>
                <w:lang w:val="en-US" w:eastAsia="zh-CN" w:bidi="ar-SA"/>
              </w:rPr>
              <w:t>分，满足1项得0-</w:t>
            </w:r>
            <w:r>
              <w:rPr>
                <w:rFonts w:hint="eastAsia" w:ascii="宋体" w:hAnsi="宋体" w:cs="宋体"/>
                <w:b/>
                <w:bCs/>
                <w:kern w:val="2"/>
                <w:sz w:val="24"/>
                <w:szCs w:val="24"/>
                <w:highlight w:val="none"/>
                <w:lang w:val="en-US" w:eastAsia="zh-CN" w:bidi="ar-SA"/>
              </w:rPr>
              <w:t>2</w:t>
            </w:r>
            <w:r>
              <w:rPr>
                <w:rFonts w:hint="eastAsia" w:ascii="宋体" w:hAnsi="宋体" w:eastAsia="宋体" w:cs="宋体"/>
                <w:b/>
                <w:bCs/>
                <w:kern w:val="2"/>
                <w:sz w:val="24"/>
                <w:szCs w:val="24"/>
                <w:highlight w:val="none"/>
                <w:lang w:val="en-US" w:eastAsia="zh-CN" w:bidi="ar-SA"/>
              </w:rPr>
              <w:t>分，</w:t>
            </w:r>
            <w:r>
              <w:rPr>
                <w:rFonts w:hint="eastAsia" w:ascii="宋体" w:hAnsi="宋体" w:cs="宋体"/>
                <w:b/>
                <w:bCs/>
                <w:kern w:val="2"/>
                <w:sz w:val="24"/>
                <w:szCs w:val="24"/>
                <w:highlight w:val="none"/>
                <w:lang w:val="en-US" w:eastAsia="zh-CN" w:bidi="ar-SA"/>
              </w:rPr>
              <w:t>未按要求提供的不得分</w:t>
            </w:r>
            <w:r>
              <w:rPr>
                <w:rFonts w:hint="eastAsia" w:ascii="宋体" w:hAnsi="宋体" w:eastAsia="宋体" w:cs="宋体"/>
                <w:b/>
                <w:bCs/>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pacing w:line="360" w:lineRule="auto"/>
              <w:ind w:left="0" w:leftChars="0"/>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4"/>
                <w:highlight w:val="none"/>
              </w:rPr>
            </w:pPr>
            <w:r>
              <w:rPr>
                <w:rFonts w:hint="eastAsia" w:ascii="宋体" w:hAnsi="宋体" w:cs="宋体"/>
                <w:szCs w:val="24"/>
                <w:highlight w:val="none"/>
              </w:rPr>
              <w:t>履约能力</w:t>
            </w:r>
          </w:p>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szCs w:val="24"/>
                <w:highlight w:val="none"/>
                <w:lang w:val="en-US" w:eastAsia="zh-CN"/>
              </w:rPr>
              <w:t>16</w:t>
            </w:r>
            <w:r>
              <w:rPr>
                <w:rFonts w:hint="eastAsia" w:ascii="宋体" w:hAnsi="宋体" w:cs="宋体"/>
                <w:szCs w:val="24"/>
                <w:highlight w:val="none"/>
              </w:rPr>
              <w:t>%</w:t>
            </w:r>
          </w:p>
        </w:tc>
        <w:tc>
          <w:tcPr>
            <w:tcW w:w="533"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firstLineChars="0"/>
              <w:jc w:val="center"/>
              <w:rPr>
                <w:rFonts w:hint="default" w:ascii="宋体" w:hAnsi="宋体" w:eastAsia="宋体" w:cs="宋体"/>
                <w:kern w:val="2"/>
                <w:sz w:val="24"/>
                <w:szCs w:val="24"/>
                <w:highlight w:val="none"/>
                <w:lang w:val="en-US" w:eastAsia="zh-CN" w:bidi="ar-SA"/>
              </w:rPr>
            </w:pPr>
            <w:r>
              <w:rPr>
                <w:rFonts w:hint="eastAsia" w:ascii="宋体" w:hAnsi="宋体" w:cs="宋体"/>
                <w:szCs w:val="24"/>
                <w:highlight w:val="none"/>
                <w:lang w:val="en-US" w:eastAsia="zh-CN"/>
              </w:rPr>
              <w:t>16</w:t>
            </w:r>
          </w:p>
        </w:tc>
        <w:tc>
          <w:tcPr>
            <w:tcW w:w="73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highlight w:val="none"/>
                <w:lang w:val="en-US" w:eastAsia="zh-CN"/>
              </w:rPr>
            </w:pPr>
            <w:r>
              <w:rPr>
                <w:rFonts w:hint="eastAsia" w:ascii="宋体" w:hAnsi="宋体" w:cs="宋体"/>
                <w:szCs w:val="24"/>
                <w:highlight w:val="none"/>
                <w:lang w:val="en-US" w:eastAsia="zh-CN"/>
              </w:rPr>
              <w:t>1、拟派项目经理和技术负责人均需具有国家行政主管部门颁发的计算机技术与软件专业技术资格高级证书（信息系统项目管理师）（提供有效证书复印件加盖公章），每提供1人得1分，满分2分，</w:t>
            </w:r>
            <w:r>
              <w:rPr>
                <w:rFonts w:hint="eastAsia" w:ascii="宋体" w:hAnsi="宋体" w:cs="宋体"/>
                <w:szCs w:val="24"/>
                <w:highlight w:val="none"/>
              </w:rPr>
              <w:t>未提供的不</w:t>
            </w:r>
            <w:r>
              <w:rPr>
                <w:rFonts w:hint="eastAsia" w:ascii="宋体" w:hAnsi="宋体" w:cs="宋体"/>
                <w:szCs w:val="24"/>
                <w:highlight w:val="none"/>
                <w:lang w:val="en-US" w:eastAsia="zh-CN"/>
              </w:rPr>
              <w:t>得</w:t>
            </w:r>
            <w:r>
              <w:rPr>
                <w:rFonts w:hint="eastAsia" w:ascii="宋体" w:hAnsi="宋体" w:cs="宋体"/>
                <w:szCs w:val="24"/>
                <w:highlight w:val="none"/>
              </w:rPr>
              <w:t>分</w:t>
            </w:r>
            <w:r>
              <w:rPr>
                <w:rFonts w:hint="eastAsia" w:ascii="宋体" w:hAnsi="宋体" w:cs="宋体"/>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highlight w:val="none"/>
                <w:lang w:val="en-US" w:eastAsia="zh-CN"/>
              </w:rPr>
            </w:pPr>
            <w:r>
              <w:rPr>
                <w:rFonts w:hint="eastAsia" w:ascii="宋体" w:hAnsi="宋体" w:cs="宋体"/>
                <w:szCs w:val="24"/>
                <w:highlight w:val="none"/>
                <w:lang w:val="en-US" w:eastAsia="zh-CN"/>
              </w:rPr>
              <w:t>2、拟派项目的其他人员需具有国家行政主管部门颁发的计算机技术与软件专业技术资格中级及以上证书（系统集成项目管理工程师）（提供有效证书复印件加盖公章），每提供1人得1分，满分2分，</w:t>
            </w:r>
            <w:r>
              <w:rPr>
                <w:rFonts w:hint="eastAsia" w:ascii="宋体" w:hAnsi="宋体" w:cs="宋体"/>
                <w:szCs w:val="24"/>
                <w:highlight w:val="none"/>
              </w:rPr>
              <w:t>未提供的不</w:t>
            </w:r>
            <w:r>
              <w:rPr>
                <w:rFonts w:hint="eastAsia" w:ascii="宋体" w:hAnsi="宋体" w:cs="宋体"/>
                <w:szCs w:val="24"/>
                <w:highlight w:val="none"/>
                <w:lang w:val="en-US" w:eastAsia="zh-CN"/>
              </w:rPr>
              <w:t>得</w:t>
            </w:r>
            <w:r>
              <w:rPr>
                <w:rFonts w:hint="eastAsia" w:ascii="宋体" w:hAnsi="宋体" w:cs="宋体"/>
                <w:szCs w:val="24"/>
                <w:highlight w:val="none"/>
              </w:rPr>
              <w:t>分</w:t>
            </w:r>
            <w:r>
              <w:rPr>
                <w:rFonts w:hint="eastAsia" w:ascii="宋体" w:hAnsi="宋体" w:cs="宋体"/>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highlight w:val="none"/>
                <w:lang w:val="en-US" w:eastAsia="zh-CN"/>
              </w:rPr>
            </w:pPr>
            <w:r>
              <w:rPr>
                <w:rFonts w:hint="eastAsia" w:ascii="宋体" w:hAnsi="宋体" w:cs="宋体"/>
                <w:szCs w:val="24"/>
                <w:highlight w:val="none"/>
                <w:lang w:val="en-US" w:eastAsia="zh-CN"/>
              </w:rPr>
              <w:t>3、提供自研软件著作权证书（提供有效证书复印件加盖公章），提供得3分，</w:t>
            </w:r>
            <w:r>
              <w:rPr>
                <w:rFonts w:hint="eastAsia" w:ascii="宋体" w:hAnsi="宋体" w:cs="宋体"/>
                <w:szCs w:val="24"/>
                <w:highlight w:val="none"/>
              </w:rPr>
              <w:t>未提供的不</w:t>
            </w:r>
            <w:r>
              <w:rPr>
                <w:rFonts w:hint="eastAsia" w:ascii="宋体" w:hAnsi="宋体" w:cs="宋体"/>
                <w:szCs w:val="24"/>
                <w:highlight w:val="none"/>
                <w:lang w:val="en-US" w:eastAsia="zh-CN"/>
              </w:rPr>
              <w:t>得</w:t>
            </w:r>
            <w:r>
              <w:rPr>
                <w:rFonts w:hint="eastAsia" w:ascii="宋体" w:hAnsi="宋体" w:cs="宋体"/>
                <w:szCs w:val="24"/>
                <w:highlight w:val="none"/>
              </w:rPr>
              <w:t>分</w:t>
            </w:r>
            <w:r>
              <w:rPr>
                <w:rFonts w:hint="eastAsia" w:ascii="宋体" w:hAnsi="宋体" w:cs="宋体"/>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r>
              <w:rPr>
                <w:rFonts w:hint="eastAsia" w:ascii="宋体" w:hAnsi="宋体" w:cs="宋体"/>
                <w:i w:val="0"/>
                <w:iCs w:val="0"/>
                <w:color w:val="auto"/>
                <w:kern w:val="0"/>
                <w:sz w:val="24"/>
                <w:szCs w:val="24"/>
                <w:u w:val="none"/>
                <w:lang w:val="en-US" w:eastAsia="zh-CN" w:bidi="ar"/>
              </w:rPr>
              <w:t>投标人</w:t>
            </w:r>
            <w:r>
              <w:rPr>
                <w:rFonts w:hint="eastAsia" w:ascii="宋体" w:hAnsi="宋体" w:cs="宋体"/>
                <w:color w:val="auto"/>
                <w:szCs w:val="24"/>
                <w:highlight w:val="none"/>
                <w:lang w:val="en-US" w:eastAsia="zh-CN"/>
              </w:rPr>
              <w:t>提供</w:t>
            </w:r>
            <w:r>
              <w:rPr>
                <w:rFonts w:hint="eastAsia" w:ascii="宋体" w:hAnsi="宋体" w:eastAsia="宋体" w:cs="宋体"/>
                <w:i w:val="0"/>
                <w:iCs w:val="0"/>
                <w:color w:val="auto"/>
                <w:kern w:val="0"/>
                <w:sz w:val="24"/>
                <w:szCs w:val="24"/>
                <w:u w:val="none"/>
                <w:lang w:val="en-US" w:eastAsia="zh-CN" w:bidi="ar"/>
              </w:rPr>
              <w:t>信息技术服务管理体系认证证书</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信息安全管理体系认证证书</w:t>
            </w:r>
            <w:r>
              <w:rPr>
                <w:rFonts w:hint="eastAsia" w:ascii="宋体" w:hAnsi="宋体" w:cs="宋体"/>
                <w:i w:val="0"/>
                <w:iCs w:val="0"/>
                <w:color w:val="auto"/>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信息技术服务运行维护标准符合性证书</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软件成熟度</w:t>
            </w:r>
            <w:r>
              <w:rPr>
                <w:rFonts w:hint="eastAsia" w:ascii="宋体" w:hAnsi="宋体" w:cs="宋体"/>
                <w:i w:val="0"/>
                <w:iCs w:val="0"/>
                <w:color w:val="auto"/>
                <w:kern w:val="0"/>
                <w:sz w:val="24"/>
                <w:szCs w:val="24"/>
                <w:u w:val="none"/>
                <w:lang w:val="en-US" w:eastAsia="zh-CN" w:bidi="ar"/>
              </w:rPr>
              <w:t>证书、</w:t>
            </w:r>
            <w:r>
              <w:rPr>
                <w:rFonts w:hint="eastAsia" w:ascii="宋体" w:hAnsi="宋体" w:eastAsia="宋体" w:cs="宋体"/>
                <w:i w:val="0"/>
                <w:iCs w:val="0"/>
                <w:color w:val="auto"/>
                <w:kern w:val="0"/>
                <w:sz w:val="24"/>
                <w:szCs w:val="24"/>
                <w:u w:val="none"/>
                <w:lang w:val="en-US" w:eastAsia="zh-CN" w:bidi="ar"/>
              </w:rPr>
              <w:t>数据安全治理能力等级证书</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数据管理能力成熟度证书</w:t>
            </w:r>
            <w:r>
              <w:rPr>
                <w:rFonts w:hint="eastAsia" w:ascii="宋体" w:hAnsi="宋体" w:cs="宋体"/>
                <w:szCs w:val="24"/>
                <w:highlight w:val="none"/>
                <w:lang w:val="en-US" w:eastAsia="zh-CN"/>
              </w:rPr>
              <w:t>（提供有效证书复印件加盖公章）</w:t>
            </w:r>
            <w:r>
              <w:rPr>
                <w:rFonts w:hint="eastAsia" w:ascii="宋体" w:hAnsi="宋体" w:cs="宋体"/>
                <w:i w:val="0"/>
                <w:iCs w:val="0"/>
                <w:strike w:val="0"/>
                <w:dstrike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u w:val="none"/>
                <w:lang w:val="en-US" w:eastAsia="zh-CN" w:bidi="ar"/>
              </w:rPr>
              <w:t>每提供一</w:t>
            </w:r>
            <w:r>
              <w:rPr>
                <w:rFonts w:hint="eastAsia" w:ascii="宋体" w:hAnsi="宋体" w:cs="宋体"/>
                <w:i w:val="0"/>
                <w:iCs w:val="0"/>
                <w:color w:val="000000"/>
                <w:kern w:val="0"/>
                <w:sz w:val="24"/>
                <w:szCs w:val="24"/>
                <w:u w:val="none"/>
                <w:lang w:val="en-US" w:eastAsia="zh-CN" w:bidi="ar"/>
              </w:rPr>
              <w:t>个</w:t>
            </w:r>
            <w:r>
              <w:rPr>
                <w:rFonts w:hint="eastAsia" w:ascii="宋体" w:hAnsi="宋体" w:eastAsia="宋体" w:cs="宋体"/>
                <w:i w:val="0"/>
                <w:iCs w:val="0"/>
                <w:color w:val="000000"/>
                <w:kern w:val="0"/>
                <w:sz w:val="24"/>
                <w:szCs w:val="24"/>
                <w:u w:val="none"/>
                <w:lang w:val="en-US" w:eastAsia="zh-CN" w:bidi="ar"/>
              </w:rPr>
              <w:t>得1分，</w:t>
            </w:r>
            <w:r>
              <w:rPr>
                <w:rFonts w:hint="eastAsia" w:ascii="宋体" w:hAnsi="宋体" w:cs="宋体"/>
                <w:i w:val="0"/>
                <w:iCs w:val="0"/>
                <w:color w:val="000000"/>
                <w:kern w:val="0"/>
                <w:sz w:val="24"/>
                <w:szCs w:val="24"/>
                <w:u w:val="none"/>
                <w:lang w:val="en-US" w:eastAsia="zh-CN" w:bidi="ar"/>
              </w:rPr>
              <w:t>总共6</w:t>
            </w:r>
            <w:r>
              <w:rPr>
                <w:rFonts w:hint="eastAsia" w:ascii="宋体" w:hAnsi="宋体" w:eastAsia="宋体" w:cs="宋体"/>
                <w:i w:val="0"/>
                <w:iCs w:val="0"/>
                <w:color w:val="000000"/>
                <w:kern w:val="0"/>
                <w:sz w:val="24"/>
                <w:szCs w:val="24"/>
                <w:u w:val="none"/>
                <w:lang w:val="en-US" w:eastAsia="zh-CN" w:bidi="ar"/>
              </w:rPr>
              <w:t>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kern w:val="2"/>
                <w:sz w:val="24"/>
                <w:szCs w:val="24"/>
                <w:highlight w:val="none"/>
                <w:lang w:val="en-US" w:eastAsia="zh-CN" w:bidi="ar-SA"/>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产品认</w:t>
            </w:r>
            <w:r>
              <w:rPr>
                <w:rFonts w:hint="eastAsia" w:ascii="宋体" w:hAnsi="宋体" w:eastAsia="宋体" w:cs="宋体"/>
                <w:i w:val="0"/>
                <w:iCs w:val="0"/>
                <w:color w:val="auto"/>
                <w:kern w:val="0"/>
                <w:sz w:val="24"/>
                <w:szCs w:val="24"/>
                <w:u w:val="none"/>
                <w:lang w:val="en-US" w:eastAsia="zh-CN" w:bidi="ar"/>
              </w:rPr>
              <w:t>证具有数据可视化平台基础能力专项评测证书</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数据集成工具基础能力专项评测证书</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数据管理平台基础能力专项评测证书</w:t>
            </w:r>
            <w:r>
              <w:rPr>
                <w:rFonts w:hint="eastAsia" w:ascii="宋体" w:hAnsi="宋体" w:cs="宋体"/>
                <w:color w:val="auto"/>
                <w:szCs w:val="24"/>
                <w:highlight w:val="none"/>
                <w:lang w:val="en-US" w:eastAsia="zh-CN"/>
              </w:rPr>
              <w:t>（提供有效证书复印件加</w:t>
            </w:r>
            <w:r>
              <w:rPr>
                <w:rFonts w:hint="eastAsia" w:ascii="宋体" w:hAnsi="宋体" w:cs="宋体"/>
                <w:szCs w:val="24"/>
                <w:highlight w:val="none"/>
                <w:lang w:val="en-US" w:eastAsia="zh-CN"/>
              </w:rPr>
              <w:t>盖公章）</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每提供一</w:t>
            </w:r>
            <w:r>
              <w:rPr>
                <w:rFonts w:hint="eastAsia" w:ascii="宋体" w:hAnsi="宋体" w:cs="宋体"/>
                <w:i w:val="0"/>
                <w:iCs w:val="0"/>
                <w:color w:val="000000"/>
                <w:kern w:val="0"/>
                <w:sz w:val="24"/>
                <w:szCs w:val="24"/>
                <w:u w:val="none"/>
                <w:lang w:val="en-US" w:eastAsia="zh-CN" w:bidi="ar"/>
              </w:rPr>
              <w:t>个</w:t>
            </w:r>
            <w:r>
              <w:rPr>
                <w:rFonts w:hint="eastAsia" w:ascii="宋体" w:hAnsi="宋体" w:eastAsia="宋体" w:cs="宋体"/>
                <w:i w:val="0"/>
                <w:iCs w:val="0"/>
                <w:color w:val="000000"/>
                <w:kern w:val="0"/>
                <w:sz w:val="24"/>
                <w:szCs w:val="24"/>
                <w:u w:val="none"/>
                <w:lang w:val="en-US" w:eastAsia="zh-CN" w:bidi="ar"/>
              </w:rPr>
              <w:t>得1分，</w:t>
            </w:r>
            <w:r>
              <w:rPr>
                <w:rFonts w:hint="eastAsia" w:ascii="宋体" w:hAnsi="宋体" w:cs="宋体"/>
                <w:i w:val="0"/>
                <w:iCs w:val="0"/>
                <w:color w:val="000000"/>
                <w:kern w:val="0"/>
                <w:sz w:val="24"/>
                <w:szCs w:val="24"/>
                <w:u w:val="none"/>
                <w:lang w:val="en-US" w:eastAsia="zh-CN" w:bidi="ar"/>
              </w:rPr>
              <w:t>总共3</w:t>
            </w:r>
            <w:r>
              <w:rPr>
                <w:rFonts w:hint="eastAsia" w:ascii="宋体" w:hAnsi="宋体" w:eastAsia="宋体" w:cs="宋体"/>
                <w:i w:val="0"/>
                <w:iCs w:val="0"/>
                <w:color w:val="000000"/>
                <w:kern w:val="0"/>
                <w:sz w:val="24"/>
                <w:szCs w:val="24"/>
                <w:u w:val="none"/>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4"/>
                <w:highlight w:val="none"/>
              </w:rPr>
            </w:pPr>
            <w:r>
              <w:rPr>
                <w:rFonts w:hint="eastAsia" w:ascii="宋体" w:hAnsi="宋体" w:cs="宋体"/>
                <w:szCs w:val="24"/>
                <w:highlight w:val="none"/>
              </w:rPr>
              <w:t>售后服务</w:t>
            </w:r>
          </w:p>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szCs w:val="24"/>
                <w:highlight w:val="none"/>
                <w:lang w:val="en-US" w:eastAsia="zh-CN"/>
              </w:rPr>
              <w:t>12</w:t>
            </w:r>
            <w:r>
              <w:rPr>
                <w:rFonts w:hint="eastAsia" w:ascii="宋体" w:hAnsi="宋体" w:cs="宋体"/>
                <w:szCs w:val="24"/>
                <w:highlight w:val="none"/>
              </w:rPr>
              <w:t>%</w:t>
            </w:r>
          </w:p>
        </w:tc>
        <w:tc>
          <w:tcPr>
            <w:tcW w:w="533"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firstLineChars="0"/>
              <w:jc w:val="center"/>
              <w:rPr>
                <w:rFonts w:hint="default" w:ascii="宋体" w:hAnsi="宋体" w:eastAsia="宋体" w:cs="宋体"/>
                <w:kern w:val="2"/>
                <w:sz w:val="24"/>
                <w:szCs w:val="24"/>
                <w:highlight w:val="none"/>
                <w:lang w:val="en-US" w:eastAsia="zh-CN" w:bidi="ar-SA"/>
              </w:rPr>
            </w:pPr>
            <w:r>
              <w:rPr>
                <w:rFonts w:hint="eastAsia" w:ascii="宋体" w:hAnsi="宋体" w:cs="宋体"/>
                <w:szCs w:val="24"/>
                <w:highlight w:val="none"/>
                <w:lang w:val="en-US" w:eastAsia="zh-CN"/>
              </w:rPr>
              <w:t>12</w:t>
            </w:r>
          </w:p>
        </w:tc>
        <w:tc>
          <w:tcPr>
            <w:tcW w:w="739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ind w:firstLine="480" w:firstLineChars="200"/>
              <w:rPr>
                <w:rFonts w:hint="eastAsia" w:ascii="宋体" w:hAnsi="宋体" w:cs="宋体"/>
                <w:szCs w:val="24"/>
                <w:highlight w:val="none"/>
              </w:rPr>
            </w:pPr>
            <w:r>
              <w:rPr>
                <w:rFonts w:hint="eastAsia" w:ascii="宋体" w:hAnsi="宋体" w:cs="宋体"/>
                <w:szCs w:val="24"/>
                <w:highlight w:val="none"/>
                <w:lang w:eastAsia="zh-CN"/>
              </w:rPr>
              <w:t>评审内容：</w:t>
            </w:r>
            <w:r>
              <w:rPr>
                <w:rFonts w:hint="eastAsia" w:ascii="宋体" w:hAnsi="宋体" w:cs="宋体"/>
                <w:szCs w:val="24"/>
                <w:highlight w:val="none"/>
              </w:rPr>
              <w:t>提供针对本项目的售后服务方案，</w:t>
            </w:r>
            <w:r>
              <w:rPr>
                <w:rFonts w:hint="eastAsia" w:ascii="宋体" w:hAnsi="宋体" w:cs="宋体"/>
                <w:szCs w:val="24"/>
                <w:highlight w:val="none"/>
                <w:lang w:eastAsia="zh-CN"/>
              </w:rPr>
              <w:t>至少包括①</w:t>
            </w:r>
            <w:r>
              <w:rPr>
                <w:rFonts w:hint="eastAsia" w:ascii="宋体" w:hAnsi="宋体" w:cs="宋体"/>
                <w:szCs w:val="24"/>
                <w:highlight w:val="none"/>
              </w:rPr>
              <w:t>服务体系、</w:t>
            </w:r>
            <w:r>
              <w:rPr>
                <w:rFonts w:hint="eastAsia" w:ascii="宋体" w:hAnsi="宋体" w:cs="宋体"/>
                <w:szCs w:val="24"/>
                <w:highlight w:val="none"/>
                <w:lang w:eastAsia="zh-CN"/>
              </w:rPr>
              <w:t>②</w:t>
            </w:r>
            <w:r>
              <w:rPr>
                <w:rFonts w:hint="eastAsia" w:ascii="宋体" w:hAnsi="宋体" w:cs="宋体"/>
                <w:szCs w:val="24"/>
                <w:highlight w:val="none"/>
              </w:rPr>
              <w:t>服务流程、</w:t>
            </w:r>
            <w:r>
              <w:rPr>
                <w:rFonts w:hint="eastAsia" w:ascii="宋体" w:hAnsi="宋体" w:cs="宋体"/>
                <w:szCs w:val="24"/>
                <w:highlight w:val="none"/>
                <w:lang w:eastAsia="zh-CN"/>
              </w:rPr>
              <w:t>③</w:t>
            </w:r>
            <w:r>
              <w:rPr>
                <w:rFonts w:hint="eastAsia" w:ascii="宋体" w:hAnsi="宋体" w:cs="宋体"/>
                <w:szCs w:val="24"/>
                <w:highlight w:val="none"/>
              </w:rPr>
              <w:t>售后服务承诺</w:t>
            </w:r>
            <w:r>
              <w:rPr>
                <w:rFonts w:hint="eastAsia" w:ascii="宋体" w:hAnsi="宋体" w:cs="宋体"/>
                <w:szCs w:val="24"/>
                <w:highlight w:val="none"/>
                <w:lang w:eastAsia="zh-CN"/>
              </w:rPr>
              <w:t>、④</w:t>
            </w:r>
            <w:r>
              <w:rPr>
                <w:rFonts w:hint="eastAsia" w:ascii="宋体" w:hAnsi="宋体" w:cs="宋体"/>
                <w:szCs w:val="24"/>
                <w:highlight w:val="none"/>
              </w:rPr>
              <w:t>技术支持</w:t>
            </w:r>
            <w:r>
              <w:rPr>
                <w:rFonts w:hint="eastAsia" w:ascii="宋体" w:hAnsi="宋体" w:cs="宋体"/>
                <w:szCs w:val="24"/>
                <w:highlight w:val="none"/>
                <w:lang w:eastAsia="zh-CN"/>
              </w:rPr>
              <w:t>、⑤服务响应时间、⑥售后服务人员安排</w:t>
            </w:r>
            <w:r>
              <w:rPr>
                <w:rFonts w:hint="eastAsia" w:ascii="宋体" w:hAnsi="宋体" w:cs="宋体"/>
                <w:szCs w:val="24"/>
                <w:highlight w:val="none"/>
                <w:lang w:val="en-US" w:eastAsia="zh-CN"/>
              </w:rPr>
              <w:t>等</w:t>
            </w:r>
            <w:r>
              <w:rPr>
                <w:rFonts w:hint="eastAsia" w:ascii="宋体" w:hAnsi="宋体" w:cs="宋体"/>
                <w:szCs w:val="24"/>
                <w:highlight w:val="none"/>
              </w:rPr>
              <w:t>。</w:t>
            </w:r>
            <w:r>
              <w:rPr>
                <w:rFonts w:hint="eastAsia" w:ascii="宋体" w:hAnsi="宋体" w:cs="宋体"/>
                <w:szCs w:val="24"/>
                <w:highlight w:val="none"/>
                <w:lang w:val="en-US" w:eastAsia="zh-CN"/>
              </w:rPr>
              <w:t>评审标准</w:t>
            </w:r>
            <w:r>
              <w:rPr>
                <w:rFonts w:hint="eastAsia" w:ascii="宋体" w:hAnsi="宋体" w:cs="宋体"/>
                <w:szCs w:val="24"/>
                <w:highlight w:val="none"/>
              </w:rPr>
              <w:t>：服务要求按照服务年限、后续系统完善升级能力、日常系统应用技术支持能力、故障响应处置能力、售后服务体系等方面进行综合评审。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szCs w:val="24"/>
                <w:highlight w:val="none"/>
              </w:rPr>
            </w:pPr>
            <w:r>
              <w:rPr>
                <w:rFonts w:hint="eastAsia" w:ascii="宋体" w:hAnsi="宋体" w:cs="宋体"/>
                <w:b/>
                <w:bCs/>
                <w:szCs w:val="24"/>
                <w:highlight w:val="none"/>
                <w:lang w:val="en-US" w:eastAsia="zh-CN"/>
              </w:rPr>
              <w:t>上述6项评审内容完全满足得4-6分，满足3-5项得2-4分，满足1-2项得0-2分，未按要求提供的不得分。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Cs w:val="24"/>
                <w:highlight w:val="none"/>
              </w:rPr>
            </w:pPr>
            <w:r>
              <w:rPr>
                <w:rFonts w:hint="eastAsia" w:ascii="宋体" w:hAnsi="宋体" w:cs="宋体"/>
                <w:szCs w:val="24"/>
                <w:highlight w:val="none"/>
                <w:lang w:val="en-US" w:eastAsia="zh-CN"/>
              </w:rPr>
              <w:t>2、</w:t>
            </w:r>
            <w:r>
              <w:rPr>
                <w:rFonts w:hint="eastAsia" w:ascii="宋体" w:hAnsi="宋体" w:cs="宋体"/>
                <w:szCs w:val="24"/>
                <w:highlight w:val="none"/>
                <w:lang w:eastAsia="zh-CN"/>
              </w:rPr>
              <w:t>评审内容：</w:t>
            </w:r>
            <w:r>
              <w:rPr>
                <w:rFonts w:hint="eastAsia" w:ascii="宋体" w:hAnsi="宋体" w:cs="宋体"/>
                <w:szCs w:val="24"/>
                <w:highlight w:val="none"/>
              </w:rPr>
              <w:t>提供针对本项目的</w:t>
            </w:r>
            <w:r>
              <w:rPr>
                <w:rFonts w:hint="eastAsia" w:ascii="宋体" w:hAnsi="宋体" w:cs="宋体"/>
                <w:szCs w:val="24"/>
                <w:highlight w:val="none"/>
                <w:lang w:val="en-US" w:eastAsia="zh-CN"/>
              </w:rPr>
              <w:t>培训方案及培训计划，</w:t>
            </w:r>
            <w:r>
              <w:rPr>
                <w:rFonts w:hint="eastAsia" w:ascii="宋体" w:hAnsi="宋体" w:cs="宋体"/>
                <w:szCs w:val="24"/>
                <w:highlight w:val="none"/>
                <w:lang w:eastAsia="zh-CN"/>
              </w:rPr>
              <w:t>至少包括①培训</w:t>
            </w:r>
            <w:r>
              <w:rPr>
                <w:rFonts w:hint="eastAsia" w:ascii="宋体" w:hAnsi="宋体" w:cs="宋体"/>
                <w:szCs w:val="24"/>
                <w:highlight w:val="none"/>
                <w:lang w:val="en-US" w:eastAsia="zh-CN"/>
              </w:rPr>
              <w:t>方式、②培训人数、③培训时间地点、④培训内容等。评审标准</w:t>
            </w:r>
            <w:r>
              <w:rPr>
                <w:rFonts w:hint="eastAsia" w:ascii="宋体" w:hAnsi="宋体" w:cs="宋体"/>
                <w:szCs w:val="24"/>
                <w:highlight w:val="none"/>
              </w:rPr>
              <w:t>：</w:t>
            </w:r>
            <w:r>
              <w:rPr>
                <w:rFonts w:hint="eastAsia" w:ascii="宋体" w:hAnsi="宋体" w:cs="宋体"/>
                <w:szCs w:val="24"/>
                <w:highlight w:val="none"/>
                <w:lang w:val="en-US" w:eastAsia="zh-CN"/>
              </w:rPr>
              <w:t>方案全面，对各项要求有详细描述、内容科学合理，保证使用单位能熟练操作维护和正常使用，并进行简单故障排查处理</w:t>
            </w:r>
            <w:r>
              <w:rPr>
                <w:rFonts w:hint="eastAsia" w:ascii="宋体" w:hAnsi="宋体" w:cs="宋体"/>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kern w:val="2"/>
                <w:sz w:val="24"/>
                <w:szCs w:val="24"/>
                <w:highlight w:val="none"/>
                <w:lang w:val="en-GB" w:eastAsia="zh-CN" w:bidi="ar-SA"/>
              </w:rPr>
            </w:pPr>
            <w:r>
              <w:rPr>
                <w:rFonts w:hint="eastAsia" w:ascii="宋体" w:hAnsi="宋体" w:cs="宋体"/>
                <w:b/>
                <w:bCs/>
                <w:szCs w:val="24"/>
                <w:highlight w:val="none"/>
                <w:lang w:val="en-US" w:eastAsia="zh-CN"/>
              </w:rPr>
              <w:t>上述4项评审内容完全满足得4-6分，满足2-3项得2-4分，满足1项得0-2分，未按要求提供的不得分。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snapToGrid w:val="0"/>
              <w:spacing w:line="360" w:lineRule="auto"/>
              <w:ind w:left="0" w:leftChars="0"/>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6</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4"/>
                <w:highlight w:val="none"/>
                <w:lang w:eastAsia="zh-CN"/>
              </w:rPr>
            </w:pPr>
            <w:r>
              <w:rPr>
                <w:rFonts w:hint="eastAsia" w:ascii="宋体" w:hAnsi="宋体" w:cs="宋体"/>
                <w:szCs w:val="24"/>
                <w:highlight w:val="none"/>
                <w:lang w:eastAsia="zh-CN"/>
              </w:rPr>
              <w:t>业绩</w:t>
            </w:r>
            <w:r>
              <w:rPr>
                <w:rFonts w:hint="eastAsia" w:ascii="宋体" w:hAnsi="宋体" w:cs="宋体"/>
                <w:szCs w:val="24"/>
                <w:highlight w:val="none"/>
                <w:lang w:val="en-US" w:eastAsia="zh-CN"/>
              </w:rPr>
              <w:t>3</w:t>
            </w:r>
            <w:r>
              <w:rPr>
                <w:rFonts w:hint="eastAsia" w:ascii="宋体" w:hAnsi="宋体" w:cs="宋体"/>
                <w:szCs w:val="24"/>
                <w:highlight w:val="none"/>
              </w:rPr>
              <w:t>%</w:t>
            </w:r>
          </w:p>
        </w:tc>
        <w:tc>
          <w:tcPr>
            <w:tcW w:w="533" w:type="dxa"/>
            <w:tcBorders>
              <w:top w:val="single" w:color="auto" w:sz="4" w:space="0"/>
              <w:left w:val="single" w:color="auto" w:sz="4" w:space="0"/>
              <w:bottom w:val="single" w:color="auto" w:sz="4" w:space="0"/>
              <w:right w:val="single" w:color="auto" w:sz="4" w:space="0"/>
            </w:tcBorders>
            <w:vAlign w:val="center"/>
          </w:tcPr>
          <w:p>
            <w:pPr>
              <w:spacing w:line="360" w:lineRule="auto"/>
              <w:ind w:firstLine="28" w:firstLineChars="0"/>
              <w:jc w:val="center"/>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3</w:t>
            </w:r>
          </w:p>
        </w:tc>
        <w:tc>
          <w:tcPr>
            <w:tcW w:w="73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Cs w:val="24"/>
                <w:highlight w:val="none"/>
              </w:rPr>
            </w:pPr>
            <w:r>
              <w:rPr>
                <w:rFonts w:hint="eastAsia" w:ascii="宋体" w:hAnsi="宋体" w:cs="宋体"/>
                <w:szCs w:val="24"/>
                <w:highlight w:val="none"/>
              </w:rPr>
              <w:t>提供20</w:t>
            </w:r>
            <w:r>
              <w:rPr>
                <w:rFonts w:hint="eastAsia" w:ascii="宋体" w:hAnsi="宋体" w:cs="宋体"/>
                <w:szCs w:val="24"/>
                <w:highlight w:val="none"/>
                <w:lang w:val="en-US" w:eastAsia="zh-CN"/>
              </w:rPr>
              <w:t>20</w:t>
            </w:r>
            <w:r>
              <w:rPr>
                <w:rFonts w:hint="eastAsia" w:ascii="宋体" w:hAnsi="宋体" w:cs="宋体"/>
                <w:szCs w:val="24"/>
                <w:highlight w:val="none"/>
              </w:rPr>
              <w:t>年</w:t>
            </w:r>
            <w:r>
              <w:rPr>
                <w:rFonts w:hint="eastAsia" w:ascii="宋体" w:hAnsi="宋体" w:cs="宋体"/>
                <w:szCs w:val="24"/>
                <w:highlight w:val="none"/>
                <w:lang w:val="en-US" w:eastAsia="zh-CN"/>
              </w:rPr>
              <w:t>03月</w:t>
            </w:r>
            <w:r>
              <w:rPr>
                <w:rFonts w:hint="eastAsia" w:ascii="宋体" w:hAnsi="宋体" w:cs="宋体"/>
                <w:szCs w:val="24"/>
                <w:highlight w:val="none"/>
              </w:rPr>
              <w:t>至今</w:t>
            </w:r>
            <w:r>
              <w:rPr>
                <w:rFonts w:hint="eastAsia" w:ascii="宋体" w:hAnsi="宋体" w:cs="宋体"/>
                <w:szCs w:val="24"/>
                <w:highlight w:val="none"/>
                <w:lang w:eastAsia="zh-CN"/>
              </w:rPr>
              <w:t>同类</w:t>
            </w:r>
            <w:r>
              <w:rPr>
                <w:rFonts w:hint="eastAsia" w:ascii="宋体" w:hAnsi="宋体" w:cs="宋体"/>
                <w:szCs w:val="24"/>
                <w:highlight w:val="none"/>
              </w:rPr>
              <w:t>业绩</w:t>
            </w:r>
            <w:r>
              <w:rPr>
                <w:rFonts w:hint="eastAsia" w:ascii="宋体" w:hAnsi="宋体" w:cs="宋体"/>
                <w:szCs w:val="24"/>
                <w:highlight w:val="none"/>
                <w:lang w:eastAsia="zh-CN"/>
              </w:rPr>
              <w:t>（提供合同复印件加盖公章）</w:t>
            </w:r>
            <w:r>
              <w:rPr>
                <w:rFonts w:hint="eastAsia" w:ascii="宋体" w:hAnsi="宋体" w:cs="宋体"/>
                <w:szCs w:val="24"/>
                <w:highlight w:val="none"/>
              </w:rPr>
              <w:t>，每提供1个</w:t>
            </w:r>
            <w:r>
              <w:rPr>
                <w:rFonts w:hint="eastAsia" w:ascii="宋体" w:hAnsi="宋体" w:cs="宋体"/>
                <w:szCs w:val="24"/>
                <w:highlight w:val="none"/>
                <w:lang w:val="en-US" w:eastAsia="zh-CN"/>
              </w:rPr>
              <w:t>得1</w:t>
            </w:r>
            <w:r>
              <w:rPr>
                <w:rFonts w:hint="eastAsia" w:ascii="宋体" w:hAnsi="宋体" w:cs="宋体"/>
                <w:szCs w:val="24"/>
                <w:highlight w:val="none"/>
              </w:rPr>
              <w:t>分，最多</w:t>
            </w:r>
            <w:r>
              <w:rPr>
                <w:rFonts w:hint="eastAsia" w:ascii="宋体" w:hAnsi="宋体" w:cs="宋体"/>
                <w:szCs w:val="24"/>
                <w:highlight w:val="none"/>
                <w:lang w:val="en-US" w:eastAsia="zh-CN"/>
              </w:rPr>
              <w:t>得3</w:t>
            </w:r>
            <w:r>
              <w:rPr>
                <w:rFonts w:hint="eastAsia" w:ascii="宋体" w:hAnsi="宋体" w:cs="宋体"/>
                <w:szCs w:val="24"/>
                <w:highlight w:val="none"/>
              </w:rPr>
              <w:t>分。</w:t>
            </w:r>
          </w:p>
        </w:tc>
      </w:tr>
    </w:tbl>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宋体" w:hAnsi="宋体" w:eastAsia="宋体" w:cs="宋体"/>
          <w:sz w:val="24"/>
          <w:szCs w:val="24"/>
          <w:highlight w:val="none"/>
        </w:rPr>
      </w:pPr>
      <w:bookmarkStart w:id="294" w:name="_Toc6684"/>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废标</w:t>
      </w:r>
      <w:bookmarkEnd w:id="293"/>
      <w:bookmarkEnd w:id="294"/>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本次政府采购活动中，出现下列情形之一的，予以废标：</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w:t>
      </w:r>
      <w:r>
        <w:rPr>
          <w:rFonts w:hint="eastAsia" w:ascii="宋体" w:hAnsi="宋体" w:eastAsia="宋体" w:cs="宋体"/>
          <w:color w:val="auto"/>
          <w:sz w:val="24"/>
          <w:szCs w:val="24"/>
          <w:highlight w:val="none"/>
        </w:rPr>
        <w:t>符合专业条件的供应商或者对招标文件作实质响应的供应商不足三家的；</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6-3、</w:t>
      </w:r>
      <w:r>
        <w:rPr>
          <w:rFonts w:hint="eastAsia" w:ascii="宋体" w:hAnsi="宋体" w:eastAsia="宋体" w:cs="宋体"/>
          <w:color w:val="auto"/>
          <w:sz w:val="24"/>
          <w:szCs w:val="24"/>
          <w:highlight w:val="none"/>
        </w:rPr>
        <w:t>出现影响采购公正的违法、违规行为的；</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投标人的报价均超过了采购预算，采购人不能支付的；</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6-5、</w:t>
      </w:r>
      <w:r>
        <w:rPr>
          <w:rFonts w:hint="eastAsia" w:ascii="宋体" w:hAnsi="宋体" w:eastAsia="宋体" w:cs="宋体"/>
          <w:color w:val="auto"/>
          <w:sz w:val="24"/>
          <w:szCs w:val="24"/>
          <w:highlight w:val="none"/>
        </w:rPr>
        <w:t>因重大变故，采购任务取消的。</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废标后，采购代理机构应在陕西省政府采购网上公告，并公告废标的情形。投标人需要知晓导致废标情形的具体原因和理由的，可以通过书面形式询问招标采购单位。</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6-6、</w:t>
      </w:r>
      <w:r>
        <w:rPr>
          <w:rFonts w:hint="eastAsia" w:ascii="宋体" w:hAnsi="宋体" w:eastAsia="宋体" w:cs="宋体"/>
          <w:color w:val="auto"/>
          <w:sz w:val="24"/>
          <w:szCs w:val="24"/>
          <w:highlight w:val="none"/>
        </w:rPr>
        <w:t>对于评标过程中废标的采购项目，评标委员会应当对招标文件是否存在倾向性和歧视性、是否存在不合理条款进行论证，并出具书面论证意见。</w:t>
      </w: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bookmarkStart w:id="295" w:name="_Toc4188"/>
      <w:bookmarkStart w:id="296" w:name="_Toc4542"/>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评标专家在政府采购活动中承担以下义务：</w:t>
      </w:r>
      <w:bookmarkEnd w:id="295"/>
      <w:bookmarkEnd w:id="296"/>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7-1、</w:t>
      </w:r>
      <w:r>
        <w:rPr>
          <w:rFonts w:hint="eastAsia" w:ascii="宋体" w:hAnsi="宋体" w:eastAsia="宋体" w:cs="宋体"/>
          <w:color w:val="auto"/>
          <w:sz w:val="24"/>
          <w:szCs w:val="24"/>
          <w:highlight w:val="none"/>
        </w:rPr>
        <w:t>遵守评审工作纪律；</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7-2、</w:t>
      </w:r>
      <w:r>
        <w:rPr>
          <w:rFonts w:hint="eastAsia" w:ascii="宋体" w:hAnsi="宋体" w:eastAsia="宋体" w:cs="宋体"/>
          <w:color w:val="auto"/>
          <w:sz w:val="24"/>
          <w:szCs w:val="24"/>
          <w:highlight w:val="none"/>
        </w:rPr>
        <w:t>按照客观、公正、审慎的原则，根据采购文件规定的评审程序、评审方法和评审标准进行独立评审；</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7-3、</w:t>
      </w:r>
      <w:r>
        <w:rPr>
          <w:rFonts w:hint="eastAsia" w:ascii="宋体" w:hAnsi="宋体" w:eastAsia="宋体" w:cs="宋体"/>
          <w:color w:val="auto"/>
          <w:sz w:val="24"/>
          <w:szCs w:val="24"/>
          <w:highlight w:val="none"/>
        </w:rPr>
        <w:t>不得泄露评审文件、评审情况和在评审过程中获悉的商业秘密；</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7-4、</w:t>
      </w:r>
      <w:r>
        <w:rPr>
          <w:rFonts w:hint="eastAsia" w:ascii="宋体" w:hAnsi="宋体" w:eastAsia="宋体" w:cs="宋体"/>
          <w:color w:val="auto"/>
          <w:sz w:val="24"/>
          <w:szCs w:val="24"/>
          <w:highlight w:val="none"/>
        </w:rPr>
        <w:t>及时向监督部门报告评审过程中采购组织单位向评审专家做倾向性、误导性的解释或者说明，供应商行贿、提供虚假材料或者串通、受到的非法干预情况等违法违规行为；</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7-5、</w:t>
      </w:r>
      <w:r>
        <w:rPr>
          <w:rFonts w:hint="eastAsia" w:ascii="宋体" w:hAnsi="宋体" w:eastAsia="宋体" w:cs="宋体"/>
          <w:color w:val="auto"/>
          <w:sz w:val="24"/>
          <w:szCs w:val="24"/>
          <w:highlight w:val="none"/>
        </w:rPr>
        <w:t>发现采购文件内容违反国家有关强制性规定或者存在歧义、重大缺陷导致评审工作无法进行时，停止评审并向采购组织单位书面说明情况；</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7-6、</w:t>
      </w:r>
      <w:r>
        <w:rPr>
          <w:rFonts w:hint="eastAsia" w:ascii="宋体" w:hAnsi="宋体" w:eastAsia="宋体" w:cs="宋体"/>
          <w:color w:val="auto"/>
          <w:sz w:val="24"/>
          <w:szCs w:val="24"/>
          <w:highlight w:val="none"/>
        </w:rPr>
        <w:t>配合答复处理供应商的询问、质疑和投诉等事项；</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7-7、</w:t>
      </w:r>
      <w:r>
        <w:rPr>
          <w:rFonts w:hint="eastAsia" w:ascii="宋体" w:hAnsi="宋体" w:eastAsia="宋体" w:cs="宋体"/>
          <w:color w:val="auto"/>
          <w:sz w:val="24"/>
          <w:szCs w:val="24"/>
          <w:highlight w:val="none"/>
        </w:rPr>
        <w:t>法律、法规和规章规定的其他义务。</w:t>
      </w:r>
    </w:p>
    <w:p>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4"/>
          <w:szCs w:val="24"/>
          <w:highlight w:val="none"/>
        </w:rPr>
      </w:pPr>
      <w:bookmarkStart w:id="297" w:name="_Toc27129"/>
      <w:bookmarkStart w:id="298" w:name="_Toc28022"/>
      <w:r>
        <w:rPr>
          <w:rFonts w:hint="eastAsia" w:ascii="宋体" w:hAnsi="宋体" w:eastAsia="宋体" w:cs="宋体"/>
          <w:sz w:val="24"/>
          <w:szCs w:val="24"/>
          <w:highlight w:val="none"/>
        </w:rPr>
        <w:t>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评标专家在政府采购活动中应当遵守以下工作纪律：</w:t>
      </w:r>
      <w:bookmarkEnd w:id="297"/>
      <w:bookmarkEnd w:id="298"/>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8-1、</w:t>
      </w:r>
      <w:r>
        <w:rPr>
          <w:rFonts w:hint="eastAsia" w:ascii="宋体" w:hAnsi="宋体" w:eastAsia="宋体" w:cs="宋体"/>
          <w:color w:val="auto"/>
          <w:sz w:val="24"/>
          <w:szCs w:val="24"/>
          <w:highlight w:val="none"/>
        </w:rPr>
        <w:t>遵行《政府采购法》第十二条和《政府采购法实施条例》第九条及财政部关于回避的规定。</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评标前，应当将通讯工具或者相关电子设备交由招标采购单位统一保管。</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评标过程中，不得与外界联系，因发生不可预见情况，确实需要与外界联系的，应当在监督人员监督之下办理。</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在评标过程中和评标结束后，不得记录、复制或带走任何评标资料，除因规定的义务外，不得向外界透露评标内容。</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服从评标现场招标采购单位的现场秩序管理，接受评标现场监督人员的合法监督。</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遵守有关廉洁自律规定，不得私下接触供应商，不得收受供应商及有关业务单位和个人的财物或好处，不得接受采购组织单位的请托。</w:t>
      </w:r>
    </w:p>
    <w:p>
      <w:pPr>
        <w:rPr>
          <w:rFonts w:hint="eastAsia"/>
          <w:highlight w:val="none"/>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bidi w:val="0"/>
        <w:jc w:val="center"/>
        <w:rPr>
          <w:rFonts w:hint="eastAsia"/>
          <w:highlight w:val="none"/>
        </w:rPr>
      </w:pPr>
      <w:bookmarkStart w:id="299" w:name="_Toc10459"/>
      <w:r>
        <w:rPr>
          <w:rFonts w:hint="eastAsia"/>
          <w:highlight w:val="none"/>
          <w:lang w:eastAsia="zh-CN"/>
        </w:rPr>
        <w:t>第七部分</w:t>
      </w:r>
      <w:r>
        <w:rPr>
          <w:rFonts w:hint="eastAsia"/>
          <w:highlight w:val="none"/>
          <w:lang w:val="en-US" w:eastAsia="zh-CN"/>
        </w:rPr>
        <w:t xml:space="preserve">  </w:t>
      </w:r>
      <w:r>
        <w:rPr>
          <w:rFonts w:hint="eastAsia"/>
          <w:highlight w:val="none"/>
        </w:rPr>
        <w:t>招标项目要求</w:t>
      </w:r>
      <w:bookmarkEnd w:id="299"/>
    </w:p>
    <w:tbl>
      <w:tblPr>
        <w:tblStyle w:val="17"/>
        <w:tblW w:w="14411"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1502"/>
        <w:gridCol w:w="10416"/>
        <w:gridCol w:w="937"/>
        <w:gridCol w:w="8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 w:hRule="atLeast"/>
        </w:trPr>
        <w:tc>
          <w:tcPr>
            <w:tcW w:w="732" w:type="dxa"/>
            <w:tcBorders>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02"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建设内容</w:t>
            </w:r>
          </w:p>
        </w:tc>
        <w:tc>
          <w:tcPr>
            <w:tcW w:w="10416"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c>
          <w:tcPr>
            <w:tcW w:w="937"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24" w:type="dxa"/>
            <w:tcBorders>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14411" w:type="dxa"/>
            <w:gridSpan w:val="5"/>
            <w:tcBorders>
              <w:top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一、软件平台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92" w:hRule="atLeast"/>
        </w:trPr>
        <w:tc>
          <w:tcPr>
            <w:tcW w:w="732" w:type="dxa"/>
            <w:tcBorders>
              <w:top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1</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sz w:val="24"/>
                <w:szCs w:val="24"/>
                <w:u w:val="none"/>
              </w:rPr>
              <w:t>人工智能心理测评软件</w:t>
            </w:r>
          </w:p>
        </w:tc>
        <w:tc>
          <w:tcPr>
            <w:tcW w:w="10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平台基础功能用于心理测评软件平台的基础管理应用，主要包括用户统一登录、组织管理、用户管理、角色管理、权限管理、学校基础资源管理、心理机构管理、科普资源管理、量表管理、预警管理、审批管理、公告管理等子业务模块。</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咨询记录-支持老师对对学生咨询结果的在线记录，也可在选择学生后新增记录。</w:t>
            </w:r>
            <w:r>
              <w:rPr>
                <w:rFonts w:hint="eastAsia" w:ascii="宋体" w:hAnsi="宋体" w:eastAsia="宋体" w:cs="宋体"/>
                <w:sz w:val="24"/>
                <w:szCs w:val="24"/>
              </w:rPr>
              <w:tab/>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预约管理-支持在管理员端实现对学生小程序端预约信息的同步展示。</w:t>
            </w:r>
            <w:r>
              <w:rPr>
                <w:rFonts w:hint="eastAsia" w:ascii="宋体" w:hAnsi="宋体" w:eastAsia="宋体" w:cs="宋体"/>
                <w:sz w:val="24"/>
                <w:szCs w:val="24"/>
              </w:rPr>
              <w:tab/>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排班管理-支持在管理端进行咨询师排班。</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咨询师管理-支持在管理端实现对咨询师的信息维护，新增、修改、删除等操作。</w:t>
            </w:r>
            <w:r>
              <w:rPr>
                <w:rFonts w:hint="eastAsia" w:ascii="宋体" w:hAnsi="宋体" w:eastAsia="宋体" w:cs="宋体"/>
                <w:sz w:val="24"/>
                <w:szCs w:val="24"/>
              </w:rPr>
              <w:tab/>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学生评价-支持添加学生评价记录。</w:t>
            </w:r>
            <w:r>
              <w:rPr>
                <w:rFonts w:hint="eastAsia" w:ascii="宋体" w:hAnsi="宋体" w:eastAsia="宋体" w:cs="宋体"/>
                <w:sz w:val="24"/>
                <w:szCs w:val="24"/>
              </w:rPr>
              <w:tab/>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班主任记录-支持学生班主任对班级学生的进行在线心理记录。</w:t>
            </w:r>
            <w:r>
              <w:rPr>
                <w:rFonts w:hint="eastAsia" w:ascii="宋体" w:hAnsi="宋体" w:eastAsia="宋体" w:cs="宋体"/>
                <w:sz w:val="24"/>
                <w:szCs w:val="24"/>
              </w:rPr>
              <w:tab/>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趣味测评-支持实现自主测评。</w:t>
            </w:r>
            <w:r>
              <w:rPr>
                <w:rFonts w:hint="eastAsia" w:ascii="宋体" w:hAnsi="宋体" w:eastAsia="宋体" w:cs="宋体"/>
                <w:sz w:val="24"/>
                <w:szCs w:val="24"/>
              </w:rPr>
              <w:tab/>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心理科普-支持实现对心理科普文章、音频和视频的展示呈现。</w:t>
            </w:r>
            <w:r>
              <w:rPr>
                <w:rFonts w:hint="eastAsia" w:ascii="宋体" w:hAnsi="宋体" w:eastAsia="宋体" w:cs="宋体"/>
                <w:sz w:val="24"/>
                <w:szCs w:val="24"/>
              </w:rPr>
              <w:tab/>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10、</w:t>
            </w:r>
            <w:r>
              <w:rPr>
                <w:rFonts w:hint="eastAsia" w:ascii="宋体" w:hAnsi="宋体" w:eastAsia="宋体" w:cs="宋体"/>
                <w:sz w:val="24"/>
                <w:szCs w:val="24"/>
              </w:rPr>
              <w:t>支持查看测评任务并进行测评答题。</w:t>
            </w:r>
            <w:r>
              <w:rPr>
                <w:rFonts w:hint="eastAsia" w:ascii="宋体" w:hAnsi="宋体" w:eastAsia="宋体" w:cs="宋体"/>
                <w:sz w:val="24"/>
                <w:szCs w:val="24"/>
              </w:rPr>
              <w:tab/>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11、</w:t>
            </w:r>
            <w:r>
              <w:rPr>
                <w:rFonts w:hint="eastAsia" w:ascii="宋体" w:hAnsi="宋体" w:eastAsia="宋体" w:cs="宋体"/>
                <w:sz w:val="24"/>
                <w:szCs w:val="24"/>
              </w:rPr>
              <w:t>支持查看测评历史详情。</w:t>
            </w:r>
            <w:r>
              <w:rPr>
                <w:rFonts w:hint="eastAsia" w:ascii="宋体" w:hAnsi="宋体" w:eastAsia="宋体" w:cs="宋体"/>
                <w:sz w:val="24"/>
                <w:szCs w:val="24"/>
              </w:rPr>
              <w:tab/>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12、</w:t>
            </w:r>
            <w:r>
              <w:rPr>
                <w:rFonts w:hint="eastAsia" w:ascii="宋体" w:hAnsi="宋体" w:eastAsia="宋体" w:cs="宋体"/>
                <w:sz w:val="24"/>
                <w:szCs w:val="24"/>
              </w:rPr>
              <w:t>支持查看对应测评量表。</w:t>
            </w:r>
            <w:r>
              <w:rPr>
                <w:rFonts w:hint="eastAsia" w:ascii="宋体" w:hAnsi="宋体" w:eastAsia="宋体" w:cs="宋体"/>
                <w:sz w:val="24"/>
                <w:szCs w:val="24"/>
              </w:rPr>
              <w:tab/>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13、</w:t>
            </w:r>
            <w:r>
              <w:rPr>
                <w:rFonts w:hint="eastAsia" w:ascii="宋体" w:hAnsi="宋体" w:eastAsia="宋体" w:cs="宋体"/>
                <w:sz w:val="24"/>
                <w:szCs w:val="24"/>
              </w:rPr>
              <w:t>平台提供预约心理测评提醒服务，按照默认或者自定义时间进行提醒，通过如站内信发送提醒消息。</w:t>
            </w:r>
            <w:r>
              <w:rPr>
                <w:rFonts w:hint="eastAsia" w:ascii="宋体" w:hAnsi="宋体" w:eastAsia="宋体" w:cs="宋体"/>
                <w:sz w:val="24"/>
                <w:szCs w:val="24"/>
              </w:rPr>
              <w:tab/>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14、</w:t>
            </w:r>
            <w:r>
              <w:rPr>
                <w:rFonts w:hint="eastAsia" w:ascii="宋体" w:hAnsi="宋体" w:eastAsia="宋体" w:cs="宋体"/>
                <w:sz w:val="24"/>
                <w:szCs w:val="24"/>
              </w:rPr>
              <w:t>根据测评数据，结合大数据分析，生成测评报告。</w:t>
            </w:r>
            <w:r>
              <w:rPr>
                <w:rFonts w:hint="eastAsia" w:ascii="宋体" w:hAnsi="宋体" w:eastAsia="宋体" w:cs="宋体"/>
                <w:sz w:val="24"/>
                <w:szCs w:val="24"/>
              </w:rPr>
              <w:tab/>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15、</w:t>
            </w:r>
            <w:r>
              <w:rPr>
                <w:rFonts w:hint="eastAsia" w:ascii="宋体" w:hAnsi="宋体" w:eastAsia="宋体" w:cs="宋体"/>
                <w:sz w:val="24"/>
                <w:szCs w:val="24"/>
              </w:rPr>
              <w:t>将学生从预约至生成报告的全过程数据存档，形成心理档案，记录心理全过程。</w:t>
            </w:r>
            <w:r>
              <w:rPr>
                <w:rFonts w:hint="eastAsia" w:ascii="宋体" w:hAnsi="宋体" w:eastAsia="宋体" w:cs="宋体"/>
                <w:sz w:val="24"/>
                <w:szCs w:val="24"/>
              </w:rPr>
              <w:tab/>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16、</w:t>
            </w:r>
            <w:r>
              <w:rPr>
                <w:rFonts w:hint="eastAsia" w:ascii="宋体" w:hAnsi="宋体" w:eastAsia="宋体" w:cs="宋体"/>
                <w:sz w:val="24"/>
                <w:szCs w:val="24"/>
              </w:rPr>
              <w:t>从心理档案、测评报告等数据仓中筛选预警档案，并发出预警提醒。</w:t>
            </w:r>
            <w:r>
              <w:rPr>
                <w:rFonts w:hint="eastAsia" w:ascii="宋体" w:hAnsi="宋体" w:eastAsia="宋体" w:cs="宋体"/>
                <w:sz w:val="24"/>
                <w:szCs w:val="24"/>
              </w:rPr>
              <w:tab/>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17、</w:t>
            </w:r>
            <w:r>
              <w:rPr>
                <w:rFonts w:hint="eastAsia" w:ascii="宋体" w:hAnsi="宋体" w:eastAsia="宋体" w:cs="宋体"/>
                <w:sz w:val="24"/>
                <w:szCs w:val="24"/>
              </w:rPr>
              <w:t>支持干预预警功能。</w:t>
            </w:r>
            <w:r>
              <w:rPr>
                <w:rFonts w:hint="eastAsia" w:ascii="宋体" w:hAnsi="宋体" w:eastAsia="宋体" w:cs="宋体"/>
                <w:sz w:val="24"/>
                <w:szCs w:val="24"/>
              </w:rPr>
              <w:tab/>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18、</w:t>
            </w:r>
            <w:r>
              <w:rPr>
                <w:rFonts w:hint="eastAsia" w:ascii="宋体" w:hAnsi="宋体" w:eastAsia="宋体" w:cs="宋体"/>
                <w:sz w:val="24"/>
                <w:szCs w:val="24"/>
              </w:rPr>
              <w:t>针对不同心理风险情况，智能推荐心理干预方案。</w:t>
            </w:r>
            <w:r>
              <w:rPr>
                <w:rFonts w:hint="eastAsia" w:ascii="宋体" w:hAnsi="宋体" w:eastAsia="宋体" w:cs="宋体"/>
                <w:sz w:val="24"/>
                <w:szCs w:val="24"/>
              </w:rPr>
              <w:tab/>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19、</w:t>
            </w:r>
            <w:r>
              <w:rPr>
                <w:rFonts w:hint="eastAsia" w:ascii="宋体" w:hAnsi="宋体" w:eastAsia="宋体" w:cs="宋体"/>
                <w:sz w:val="24"/>
                <w:szCs w:val="24"/>
              </w:rPr>
              <w:t>推送不同权限角色进行不同阅知功能。</w:t>
            </w:r>
            <w:r>
              <w:rPr>
                <w:rFonts w:hint="eastAsia" w:ascii="宋体" w:hAnsi="宋体" w:eastAsia="宋体" w:cs="宋体"/>
                <w:sz w:val="24"/>
                <w:szCs w:val="24"/>
              </w:rPr>
              <w:tab/>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20、</w:t>
            </w:r>
            <w:r>
              <w:rPr>
                <w:rFonts w:hint="eastAsia" w:ascii="宋体" w:hAnsi="宋体" w:eastAsia="宋体" w:cs="宋体"/>
                <w:sz w:val="24"/>
                <w:szCs w:val="24"/>
              </w:rPr>
              <w:t>支持生成干预统计名单。</w:t>
            </w:r>
            <w:r>
              <w:rPr>
                <w:rFonts w:hint="eastAsia" w:ascii="宋体" w:hAnsi="宋体" w:eastAsia="宋体" w:cs="宋体"/>
                <w:sz w:val="24"/>
                <w:szCs w:val="24"/>
              </w:rPr>
              <w:tab/>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cs="宋体"/>
                <w:sz w:val="24"/>
                <w:szCs w:val="24"/>
                <w:lang w:val="en-US" w:eastAsia="zh-CN"/>
              </w:rPr>
              <w:t>21、</w:t>
            </w:r>
            <w:r>
              <w:rPr>
                <w:rFonts w:hint="eastAsia" w:ascii="宋体" w:hAnsi="宋体" w:eastAsia="宋体" w:cs="宋体"/>
                <w:sz w:val="24"/>
                <w:szCs w:val="24"/>
              </w:rPr>
              <w:t>支持读物管理，维护。平台整合网络资源、线下资源分门别类丰富线上心理读物资源，让学生可以了解更多心理健康的知识。</w:t>
            </w:r>
            <w:r>
              <w:rPr>
                <w:rFonts w:hint="eastAsia" w:ascii="宋体" w:hAnsi="宋体" w:eastAsia="宋体" w:cs="宋体"/>
                <w:sz w:val="24"/>
                <w:szCs w:val="24"/>
              </w:rPr>
              <w:tab/>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22、</w:t>
            </w:r>
            <w:r>
              <w:rPr>
                <w:rFonts w:hint="eastAsia" w:ascii="宋体" w:hAnsi="宋体" w:eastAsia="宋体" w:cs="宋体"/>
                <w:sz w:val="24"/>
                <w:szCs w:val="24"/>
              </w:rPr>
              <w:t>支持学生可以通过手机、电脑、智能终端自主登录平台，根据兴趣爱好选择学习内容。</w:t>
            </w:r>
            <w:r>
              <w:rPr>
                <w:rFonts w:hint="eastAsia" w:ascii="宋体" w:hAnsi="宋体" w:eastAsia="宋体" w:cs="宋体"/>
                <w:sz w:val="24"/>
                <w:szCs w:val="24"/>
              </w:rPr>
              <w:tab/>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cs="宋体"/>
                <w:sz w:val="24"/>
                <w:szCs w:val="24"/>
                <w:lang w:val="en-US" w:eastAsia="zh-CN"/>
              </w:rPr>
              <w:t>23、</w:t>
            </w:r>
            <w:r>
              <w:rPr>
                <w:rFonts w:hint="eastAsia" w:ascii="宋体" w:hAnsi="宋体" w:eastAsia="宋体" w:cs="宋体"/>
                <w:sz w:val="24"/>
                <w:szCs w:val="24"/>
              </w:rPr>
              <w:t>平台的线上讲座功能，支持在线、录播、互动等方式开展心理健康教育和宣贯。学校可以通过线上开展心理健康教育讲座。</w:t>
            </w:r>
            <w:r>
              <w:rPr>
                <w:rFonts w:hint="eastAsia" w:ascii="宋体" w:hAnsi="宋体" w:eastAsia="宋体" w:cs="宋体"/>
                <w:sz w:val="24"/>
                <w:szCs w:val="24"/>
              </w:rPr>
              <w:tab/>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cs="宋体"/>
                <w:sz w:val="24"/>
                <w:szCs w:val="24"/>
                <w:lang w:val="en-US" w:eastAsia="zh-CN"/>
              </w:rPr>
              <w:t>24、</w:t>
            </w:r>
            <w:r>
              <w:rPr>
                <w:rFonts w:hint="eastAsia" w:ascii="宋体" w:hAnsi="宋体" w:eastAsia="宋体" w:cs="宋体"/>
                <w:sz w:val="24"/>
                <w:szCs w:val="24"/>
              </w:rPr>
              <w:t>支持实现虚拟心理教育，虚拟互动科普解压游戏制作、管理及维护。</w:t>
            </w:r>
            <w:r>
              <w:rPr>
                <w:rFonts w:hint="eastAsia" w:ascii="宋体" w:hAnsi="宋体" w:eastAsia="宋体" w:cs="宋体"/>
                <w:sz w:val="24"/>
                <w:szCs w:val="24"/>
              </w:rPr>
              <w:tab/>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eastAsia="zh-CN"/>
              </w:rPr>
            </w:pPr>
            <w:r>
              <w:rPr>
                <w:rFonts w:hint="eastAsia" w:ascii="宋体" w:hAnsi="宋体" w:cs="宋体"/>
                <w:sz w:val="24"/>
                <w:szCs w:val="24"/>
                <w:lang w:val="en-US" w:eastAsia="zh-CN"/>
              </w:rPr>
              <w:t>25、</w:t>
            </w:r>
            <w:r>
              <w:rPr>
                <w:rFonts w:hint="eastAsia" w:ascii="宋体" w:hAnsi="宋体" w:eastAsia="宋体" w:cs="宋体"/>
                <w:sz w:val="24"/>
                <w:szCs w:val="24"/>
              </w:rPr>
              <w:t>支持实现心理互动体验教育模块</w:t>
            </w:r>
            <w:r>
              <w:rPr>
                <w:rFonts w:hint="eastAsia" w:ascii="宋体" w:hAnsi="宋体" w:cs="宋体"/>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cs="宋体"/>
                <w:i w:val="0"/>
                <w:iCs w:val="0"/>
                <w:color w:val="000000"/>
                <w:kern w:val="0"/>
                <w:sz w:val="24"/>
                <w:szCs w:val="24"/>
                <w:u w:val="none"/>
                <w:lang w:val="en-US" w:eastAsia="zh-CN" w:bidi="ar"/>
              </w:rPr>
              <w:t>26、</w:t>
            </w:r>
            <w:r>
              <w:rPr>
                <w:rFonts w:hint="eastAsia" w:ascii="宋体" w:hAnsi="宋体" w:eastAsia="宋体" w:cs="宋体"/>
                <w:sz w:val="24"/>
                <w:szCs w:val="24"/>
              </w:rPr>
              <w:t>支持实现互动体验资源管理、对接及更新功能。</w:t>
            </w:r>
            <w:r>
              <w:rPr>
                <w:rFonts w:hint="eastAsia" w:ascii="宋体" w:hAnsi="宋体" w:eastAsia="宋体" w:cs="宋体"/>
                <w:sz w:val="24"/>
                <w:szCs w:val="24"/>
              </w:rPr>
              <w:tab/>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cs="宋体"/>
                <w:sz w:val="24"/>
                <w:szCs w:val="24"/>
                <w:lang w:val="en-US" w:eastAsia="zh-CN"/>
              </w:rPr>
              <w:t>27、</w:t>
            </w:r>
            <w:r>
              <w:rPr>
                <w:rFonts w:hint="eastAsia" w:ascii="宋体" w:hAnsi="宋体" w:eastAsia="宋体" w:cs="宋体"/>
                <w:sz w:val="24"/>
                <w:szCs w:val="24"/>
              </w:rPr>
              <w:t>支持品质学习管理模块建设，支持系统管理、资源管理、资源对接及更新功能。通过该模块建设，可对人类积极心理品质的概念进行普及。助力青少年养成积极心理品质。</w:t>
            </w:r>
            <w:r>
              <w:rPr>
                <w:rFonts w:hint="eastAsia" w:ascii="宋体" w:hAnsi="宋体" w:eastAsia="宋体" w:cs="宋体"/>
                <w:sz w:val="24"/>
                <w:szCs w:val="24"/>
              </w:rPr>
              <w:tab/>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cs="宋体"/>
                <w:sz w:val="24"/>
                <w:szCs w:val="24"/>
                <w:lang w:val="en-US" w:eastAsia="zh-CN"/>
              </w:rPr>
              <w:t>28、</w:t>
            </w:r>
            <w:r>
              <w:rPr>
                <w:rFonts w:hint="eastAsia" w:ascii="宋体" w:hAnsi="宋体" w:eastAsia="宋体" w:cs="宋体"/>
                <w:sz w:val="24"/>
                <w:szCs w:val="24"/>
              </w:rPr>
              <w:t>实现名人互动管理模块建设，支持系统管理、资源管理、资源对接及更新功能。通过精神引领作用,在该区域可引导体验者对名人故事做分享和交流。</w:t>
            </w:r>
            <w:r>
              <w:rPr>
                <w:rFonts w:hint="eastAsia" w:ascii="宋体" w:hAnsi="宋体" w:eastAsia="宋体" w:cs="宋体"/>
                <w:sz w:val="24"/>
                <w:szCs w:val="24"/>
              </w:rPr>
              <w:tab/>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cs="宋体"/>
                <w:sz w:val="24"/>
                <w:szCs w:val="24"/>
                <w:lang w:val="en-US" w:eastAsia="zh-CN"/>
              </w:rPr>
              <w:t>29、</w:t>
            </w:r>
            <w:r>
              <w:rPr>
                <w:rFonts w:hint="eastAsia" w:ascii="宋体" w:hAnsi="宋体" w:eastAsia="宋体" w:cs="宋体"/>
                <w:sz w:val="24"/>
                <w:szCs w:val="24"/>
              </w:rPr>
              <w:t>支持传统文化模块建设，可对优秀传统文化资源进行管理、对接及维护。在该区域可对引导体验者对所熟知的民俗文化做讨论与分享，可自助留言及编辑功能。</w:t>
            </w:r>
            <w:r>
              <w:rPr>
                <w:rFonts w:hint="eastAsia" w:ascii="宋体" w:hAnsi="宋体" w:eastAsia="宋体" w:cs="宋体"/>
                <w:sz w:val="24"/>
                <w:szCs w:val="24"/>
              </w:rPr>
              <w:tab/>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30、</w:t>
            </w:r>
            <w:r>
              <w:rPr>
                <w:rFonts w:hint="eastAsia" w:ascii="宋体" w:hAnsi="宋体" w:eastAsia="宋体" w:cs="宋体"/>
                <w:sz w:val="24"/>
                <w:szCs w:val="24"/>
              </w:rPr>
              <w:t>首页展示：显示管理员后台添加的公告滚动信息；</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趣味-不需要任务就可以自主测评的量表；</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关于学生关注的心理科普的一些文章、音频和视频；</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31、</w:t>
            </w:r>
            <w:r>
              <w:rPr>
                <w:rFonts w:hint="eastAsia" w:ascii="宋体" w:hAnsi="宋体" w:eastAsia="宋体" w:cs="宋体"/>
                <w:sz w:val="24"/>
                <w:szCs w:val="24"/>
              </w:rPr>
              <w:t>心理测评：查看测评任务并进行测评答题；</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查看测评历史详情；</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查看对应测评量表；</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cs="宋体"/>
                <w:sz w:val="24"/>
                <w:szCs w:val="24"/>
                <w:lang w:val="en-US" w:eastAsia="zh-CN"/>
              </w:rPr>
              <w:t>32、</w:t>
            </w:r>
            <w:r>
              <w:rPr>
                <w:rFonts w:hint="eastAsia" w:ascii="宋体" w:hAnsi="宋体" w:eastAsia="宋体" w:cs="宋体"/>
                <w:sz w:val="24"/>
                <w:szCs w:val="24"/>
              </w:rPr>
              <w:t>心理咨询：可预约咨询排班的老师；</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查看我的预约历史信息；</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cs="宋体"/>
                <w:sz w:val="24"/>
                <w:szCs w:val="24"/>
                <w:lang w:val="en-US" w:eastAsia="zh-CN"/>
              </w:rPr>
              <w:t>33、</w:t>
            </w:r>
            <w:r>
              <w:rPr>
                <w:rFonts w:hint="eastAsia" w:ascii="宋体" w:hAnsi="宋体" w:eastAsia="宋体" w:cs="宋体"/>
                <w:sz w:val="24"/>
                <w:szCs w:val="24"/>
              </w:rPr>
              <w:t>我的：显示个人信息；</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显示收藏的文章、音乐、视频等；</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显示线下活动</w:t>
            </w:r>
            <w:r>
              <w:rPr>
                <w:rFonts w:hint="eastAsia" w:ascii="宋体" w:hAnsi="宋体" w:cs="宋体"/>
                <w:sz w:val="24"/>
                <w:szCs w:val="24"/>
                <w:lang w:eastAsia="zh-CN"/>
              </w:rPr>
              <w:t>，</w:t>
            </w:r>
            <w:r>
              <w:rPr>
                <w:rFonts w:hint="eastAsia" w:ascii="宋体" w:hAnsi="宋体" w:eastAsia="宋体" w:cs="宋体"/>
                <w:sz w:val="24"/>
                <w:szCs w:val="24"/>
              </w:rPr>
              <w:t>只显示个人对应的活动；</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显示问卷审核通过发布的问卷信息；</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显示在管理端发布的学校公告。</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sz w:val="24"/>
                <w:szCs w:val="24"/>
                <w:lang w:val="en-US" w:eastAsia="zh-CN"/>
              </w:rPr>
              <w:t>34、</w:t>
            </w:r>
            <w:r>
              <w:rPr>
                <w:rFonts w:hint="eastAsia" w:ascii="宋体" w:hAnsi="宋体" w:eastAsia="宋体" w:cs="宋体"/>
                <w:sz w:val="24"/>
                <w:szCs w:val="24"/>
              </w:rPr>
              <w:t>小程序/APP对接：将移动端功能接入小程序/APP，使用户可以通过小程序/APP进行访问。</w:t>
            </w:r>
            <w:r>
              <w:rPr>
                <w:rFonts w:hint="eastAsia" w:ascii="宋体" w:hAnsi="宋体" w:eastAsia="宋体" w:cs="宋体"/>
                <w:sz w:val="24"/>
                <w:szCs w:val="24"/>
              </w:rPr>
              <w:tab/>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59" w:hRule="atLeast"/>
        </w:trPr>
        <w:tc>
          <w:tcPr>
            <w:tcW w:w="732" w:type="dxa"/>
            <w:tcBorders>
              <w:top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2</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数据治理平台软件</w:t>
            </w:r>
          </w:p>
        </w:tc>
        <w:tc>
          <w:tcPr>
            <w:tcW w:w="10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1、</w:t>
            </w:r>
            <w:r>
              <w:rPr>
                <w:rFonts w:hint="eastAsia" w:ascii="宋体" w:hAnsi="宋体" w:eastAsia="宋体" w:cs="宋体"/>
                <w:b w:val="0"/>
                <w:bCs w:val="0"/>
                <w:i w:val="0"/>
                <w:iCs w:val="0"/>
                <w:color w:val="000000"/>
                <w:kern w:val="0"/>
                <w:sz w:val="24"/>
                <w:szCs w:val="24"/>
                <w:u w:val="none"/>
                <w:lang w:val="en-US" w:eastAsia="zh-CN" w:bidi="ar"/>
              </w:rPr>
              <w:t>建设心理访谈数据库、心理档案数据库、心理科普数据库、心理困扰数据库、心理预警数据库、心理分析数据库、心理危机数据库、心理干预数据库、心理问卷数据库、心理预约数据库、心理流言数据库、心理筛查数据库、心理课堂数据库等主题库。</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2、</w:t>
            </w:r>
            <w:r>
              <w:rPr>
                <w:rFonts w:hint="eastAsia" w:ascii="宋体" w:hAnsi="宋体" w:eastAsia="宋体" w:cs="宋体"/>
                <w:b w:val="0"/>
                <w:bCs w:val="0"/>
                <w:i w:val="0"/>
                <w:iCs w:val="0"/>
                <w:color w:val="000000"/>
                <w:kern w:val="0"/>
                <w:sz w:val="24"/>
                <w:szCs w:val="24"/>
                <w:u w:val="none"/>
                <w:lang w:val="en-US" w:eastAsia="zh-CN" w:bidi="ar"/>
              </w:rPr>
              <w:t>快速实现离线及实时数据接入，实现心理健康数据的汇聚，实现异构存储，异构网络之间的数据互通等。</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3、</w:t>
            </w:r>
            <w:r>
              <w:rPr>
                <w:rFonts w:hint="eastAsia" w:ascii="宋体" w:hAnsi="宋体" w:eastAsia="宋体" w:cs="宋体"/>
                <w:b w:val="0"/>
                <w:bCs w:val="0"/>
                <w:i w:val="0"/>
                <w:iCs w:val="0"/>
                <w:color w:val="000000"/>
                <w:kern w:val="0"/>
                <w:sz w:val="24"/>
                <w:szCs w:val="24"/>
                <w:u w:val="none"/>
                <w:lang w:val="en-US" w:eastAsia="zh-CN" w:bidi="ar"/>
              </w:rPr>
              <w:t>数据填报模块可以通过灵活的拖拉拽基础字段到表单编辑区就能创建一张表单。</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4、</w:t>
            </w:r>
            <w:r>
              <w:rPr>
                <w:rFonts w:hint="eastAsia" w:ascii="宋体" w:hAnsi="宋体" w:eastAsia="宋体" w:cs="宋体"/>
                <w:b w:val="0"/>
                <w:bCs w:val="0"/>
                <w:i w:val="0"/>
                <w:iCs w:val="0"/>
                <w:color w:val="000000"/>
                <w:kern w:val="0"/>
                <w:sz w:val="24"/>
                <w:szCs w:val="24"/>
                <w:u w:val="none"/>
                <w:lang w:val="en-US" w:eastAsia="zh-CN" w:bidi="ar"/>
              </w:rPr>
              <w:t>针对质量检测发现的数据二义性、重复、不完整、违反业务规则等问题进行清洗处理，过滤问题数据或者通过数据处理得到可靠可用的标准数据。</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5、</w:t>
            </w:r>
            <w:r>
              <w:rPr>
                <w:rFonts w:hint="eastAsia" w:ascii="宋体" w:hAnsi="宋体" w:eastAsia="宋体" w:cs="宋体"/>
                <w:b w:val="0"/>
                <w:bCs w:val="0"/>
                <w:i w:val="0"/>
                <w:iCs w:val="0"/>
                <w:color w:val="000000"/>
                <w:kern w:val="0"/>
                <w:sz w:val="24"/>
                <w:szCs w:val="24"/>
                <w:u w:val="none"/>
                <w:lang w:val="en-US" w:eastAsia="zh-CN" w:bidi="ar"/>
              </w:rPr>
              <w:t>包括数据资源管理、数据质量管理。</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6、</w:t>
            </w:r>
            <w:r>
              <w:rPr>
                <w:rFonts w:hint="eastAsia" w:ascii="宋体" w:hAnsi="宋体" w:eastAsia="宋体" w:cs="宋体"/>
                <w:b w:val="0"/>
                <w:bCs w:val="0"/>
                <w:i w:val="0"/>
                <w:iCs w:val="0"/>
                <w:color w:val="000000"/>
                <w:kern w:val="0"/>
                <w:sz w:val="24"/>
                <w:szCs w:val="24"/>
                <w:u w:val="none"/>
                <w:lang w:val="en-US" w:eastAsia="zh-CN" w:bidi="ar"/>
              </w:rPr>
              <w:t>提供统一、规范的安全保证体系，主要从平台安全控制、安全风险控制、数据安全控制等三方面入手。</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54" w:hRule="atLeast"/>
        </w:trPr>
        <w:tc>
          <w:tcPr>
            <w:tcW w:w="732" w:type="dxa"/>
            <w:tcBorders>
              <w:top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3</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人工智能综合服务系统</w:t>
            </w:r>
          </w:p>
        </w:tc>
        <w:tc>
          <w:tcPr>
            <w:tcW w:w="10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1、</w:t>
            </w:r>
            <w:r>
              <w:rPr>
                <w:rFonts w:hint="eastAsia" w:ascii="宋体" w:hAnsi="宋体" w:eastAsia="宋体" w:cs="宋体"/>
                <w:b w:val="0"/>
                <w:bCs w:val="0"/>
                <w:i w:val="0"/>
                <w:iCs w:val="0"/>
                <w:color w:val="000000"/>
                <w:kern w:val="0"/>
                <w:sz w:val="24"/>
                <w:szCs w:val="24"/>
                <w:u w:val="none"/>
                <w:lang w:val="en-US" w:eastAsia="zh-CN" w:bidi="ar"/>
              </w:rPr>
              <w:t>应用中心包括API网关、数据订阅推送、应用密钥管理等模块，提供应用密钥管理以及数据订阅推送功能，AI应用开发者可通过API网关调用平台提供的多种AI服务能力，实现快速开发AI应用以及接收AI结构化数据的推送。</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2、</w:t>
            </w:r>
            <w:r>
              <w:rPr>
                <w:rFonts w:hint="eastAsia" w:ascii="宋体" w:hAnsi="宋体" w:eastAsia="宋体" w:cs="宋体"/>
                <w:b w:val="0"/>
                <w:bCs w:val="0"/>
                <w:i w:val="0"/>
                <w:iCs w:val="0"/>
                <w:color w:val="000000"/>
                <w:kern w:val="0"/>
                <w:sz w:val="24"/>
                <w:szCs w:val="24"/>
                <w:u w:val="none"/>
                <w:lang w:val="en-US" w:eastAsia="zh-CN" w:bidi="ar"/>
              </w:rPr>
              <w:t>AI工作室包括AI服务模板、业务模板编排、算法引擎融合、数据组件与业务组件融合、任务执行调度等模块。</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3、</w:t>
            </w:r>
            <w:r>
              <w:rPr>
                <w:rFonts w:hint="eastAsia" w:ascii="宋体" w:hAnsi="宋体" w:eastAsia="宋体" w:cs="宋体"/>
                <w:b w:val="0"/>
                <w:bCs w:val="0"/>
                <w:i w:val="0"/>
                <w:iCs w:val="0"/>
                <w:color w:val="000000"/>
                <w:kern w:val="0"/>
                <w:sz w:val="24"/>
                <w:szCs w:val="24"/>
                <w:u w:val="none"/>
                <w:lang w:val="en-US" w:eastAsia="zh-CN" w:bidi="ar"/>
              </w:rPr>
              <w:t>接入中心包括数据适配器、设备适配器、算法适配器等，为AI应用开发提供完善的资源服务能力。</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4、</w:t>
            </w:r>
            <w:r>
              <w:rPr>
                <w:rFonts w:hint="eastAsia" w:ascii="宋体" w:hAnsi="宋体" w:eastAsia="宋体" w:cs="宋体"/>
                <w:b w:val="0"/>
                <w:bCs w:val="0"/>
                <w:i w:val="0"/>
                <w:iCs w:val="0"/>
                <w:color w:val="000000"/>
                <w:kern w:val="0"/>
                <w:sz w:val="24"/>
                <w:szCs w:val="24"/>
                <w:u w:val="none"/>
                <w:lang w:val="en-US" w:eastAsia="zh-CN" w:bidi="ar"/>
              </w:rPr>
              <w:t>AI能力服务中心汇集了众多AI基础能力，包括人脸识别、活体检测、OCR、语音识别、图像识别、知识图谱等。</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46" w:hRule="atLeast"/>
        </w:trPr>
        <w:tc>
          <w:tcPr>
            <w:tcW w:w="732" w:type="dxa"/>
            <w:tcBorders>
              <w:top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4</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多维可视化平台软件</w:t>
            </w:r>
          </w:p>
        </w:tc>
        <w:tc>
          <w:tcPr>
            <w:tcW w:w="10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1、</w:t>
            </w:r>
            <w:r>
              <w:rPr>
                <w:rFonts w:hint="eastAsia" w:ascii="宋体" w:hAnsi="宋体" w:eastAsia="宋体" w:cs="宋体"/>
                <w:b w:val="0"/>
                <w:bCs w:val="0"/>
                <w:i w:val="0"/>
                <w:iCs w:val="0"/>
                <w:color w:val="000000"/>
                <w:kern w:val="0"/>
                <w:sz w:val="24"/>
                <w:szCs w:val="24"/>
                <w:u w:val="none"/>
                <w:lang w:val="en-US" w:eastAsia="zh-CN" w:bidi="ar"/>
              </w:rPr>
              <w:t>基于心理咨询、心理测评、心理治疗、心理教育、心理预防应用场景，定制化开发。场景的设计、流程的设计、UI设计等。</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2、</w:t>
            </w:r>
            <w:r>
              <w:rPr>
                <w:rFonts w:hint="eastAsia" w:ascii="宋体" w:hAnsi="宋体" w:eastAsia="宋体" w:cs="宋体"/>
                <w:b w:val="0"/>
                <w:bCs w:val="0"/>
                <w:i w:val="0"/>
                <w:iCs w:val="0"/>
                <w:color w:val="000000"/>
                <w:kern w:val="0"/>
                <w:sz w:val="24"/>
                <w:szCs w:val="24"/>
                <w:u w:val="none"/>
                <w:lang w:val="en-US" w:eastAsia="zh-CN" w:bidi="ar"/>
              </w:rPr>
              <w:t>收集：原始数据种类多样，格式、位置、存储、时效性等迥异。数据收集从异构数据源中收集数据并转换成相应的格式方便处理。</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3、</w:t>
            </w:r>
            <w:r>
              <w:rPr>
                <w:rFonts w:hint="eastAsia" w:ascii="宋体" w:hAnsi="宋体" w:eastAsia="宋体" w:cs="宋体"/>
                <w:b w:val="0"/>
                <w:bCs w:val="0"/>
                <w:i w:val="0"/>
                <w:iCs w:val="0"/>
                <w:color w:val="000000"/>
                <w:kern w:val="0"/>
                <w:sz w:val="24"/>
                <w:szCs w:val="24"/>
                <w:u w:val="none"/>
                <w:lang w:val="en-US" w:eastAsia="zh-CN" w:bidi="ar"/>
              </w:rPr>
              <w:t>存储：收集好的数据要根据成本、格式、查询、业务逻辑等求，存放在合适的存储中，方便进一步的分析。</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w:t>
            </w:r>
            <w:r>
              <w:rPr>
                <w:rFonts w:hint="eastAsia" w:ascii="宋体" w:hAnsi="宋体" w:eastAsia="宋体" w:cs="宋体"/>
                <w:b w:val="0"/>
                <w:bCs w:val="0"/>
                <w:i w:val="0"/>
                <w:iCs w:val="0"/>
                <w:color w:val="000000"/>
                <w:kern w:val="0"/>
                <w:sz w:val="24"/>
                <w:szCs w:val="24"/>
                <w:u w:val="none"/>
                <w:lang w:val="en-US" w:eastAsia="zh-CN" w:bidi="ar"/>
              </w:rPr>
              <w:t>变形：原始数据要变形与增强之后才适合分析，比如传感器数据的纠错、用户行为统计等。</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5、</w:t>
            </w:r>
            <w:r>
              <w:rPr>
                <w:rFonts w:hint="eastAsia" w:ascii="宋体" w:hAnsi="宋体" w:eastAsia="宋体" w:cs="宋体"/>
                <w:b w:val="0"/>
                <w:bCs w:val="0"/>
                <w:i w:val="0"/>
                <w:iCs w:val="0"/>
                <w:color w:val="000000"/>
                <w:kern w:val="0"/>
                <w:sz w:val="24"/>
                <w:szCs w:val="24"/>
                <w:u w:val="none"/>
                <w:lang w:val="en-US" w:eastAsia="zh-CN" w:bidi="ar"/>
              </w:rPr>
              <w:t>分析：通过整理好的数据分析方法，帮助领导决策。</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6、</w:t>
            </w:r>
            <w:r>
              <w:rPr>
                <w:rFonts w:hint="eastAsia" w:ascii="宋体" w:hAnsi="宋体" w:eastAsia="宋体" w:cs="宋体"/>
                <w:b w:val="0"/>
                <w:bCs w:val="0"/>
                <w:i w:val="0"/>
                <w:iCs w:val="0"/>
                <w:color w:val="000000"/>
                <w:kern w:val="0"/>
                <w:sz w:val="24"/>
                <w:szCs w:val="24"/>
                <w:u w:val="none"/>
                <w:lang w:val="en-US" w:eastAsia="zh-CN" w:bidi="ar"/>
              </w:rPr>
              <w:t>对平台各子系统、组件安装包进行下载管理、关联下载记录等。</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7、</w:t>
            </w:r>
            <w:r>
              <w:rPr>
                <w:rFonts w:hint="eastAsia" w:ascii="宋体" w:hAnsi="宋体" w:eastAsia="宋体" w:cs="宋体"/>
                <w:b w:val="0"/>
                <w:bCs w:val="0"/>
                <w:i w:val="0"/>
                <w:iCs w:val="0"/>
                <w:color w:val="000000"/>
                <w:kern w:val="0"/>
                <w:sz w:val="24"/>
                <w:szCs w:val="24"/>
                <w:u w:val="none"/>
                <w:lang w:val="en-US" w:eastAsia="zh-CN" w:bidi="ar"/>
              </w:rPr>
              <w:t>在应用配置可视化编辑器中，拖拽节点到画布后，通过连线的方式确定节点的部署顺序，连线箭头所指节点先部署，连线起点后部署。</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8、</w:t>
            </w:r>
            <w:r>
              <w:rPr>
                <w:rFonts w:hint="eastAsia" w:ascii="宋体" w:hAnsi="宋体" w:eastAsia="宋体" w:cs="宋体"/>
                <w:b w:val="0"/>
                <w:bCs w:val="0"/>
                <w:i w:val="0"/>
                <w:iCs w:val="0"/>
                <w:color w:val="000000"/>
                <w:kern w:val="0"/>
                <w:sz w:val="24"/>
                <w:szCs w:val="24"/>
                <w:u w:val="none"/>
                <w:lang w:val="en-US" w:eastAsia="zh-CN" w:bidi="ar"/>
              </w:rPr>
              <w:t>对系统各事件进行统一管理包括1.事件的查明和记录；2.初步归类和初步支持；3.事件调查和分析；4.解决事件和恢复服务；5.事件终止。</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9、</w:t>
            </w:r>
            <w:r>
              <w:rPr>
                <w:rFonts w:hint="eastAsia" w:ascii="宋体" w:hAnsi="宋体" w:eastAsia="宋体" w:cs="宋体"/>
                <w:b w:val="0"/>
                <w:bCs w:val="0"/>
                <w:i w:val="0"/>
                <w:iCs w:val="0"/>
                <w:color w:val="000000"/>
                <w:kern w:val="0"/>
                <w:sz w:val="24"/>
                <w:szCs w:val="24"/>
                <w:u w:val="none"/>
                <w:lang w:val="en-US" w:eastAsia="zh-CN" w:bidi="ar"/>
              </w:rPr>
              <w:t>辅助人工操作将数据进行关联分析，并做出完整的分析图表。图表中包含所有事件的相关信息，也完整展示数据分析的过程和数据链走向。</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10、</w:t>
            </w:r>
            <w:r>
              <w:rPr>
                <w:rFonts w:hint="eastAsia" w:ascii="宋体" w:hAnsi="宋体" w:eastAsia="宋体" w:cs="宋体"/>
                <w:b w:val="0"/>
                <w:bCs w:val="0"/>
                <w:i w:val="0"/>
                <w:iCs w:val="0"/>
                <w:color w:val="000000"/>
                <w:kern w:val="0"/>
                <w:sz w:val="24"/>
                <w:szCs w:val="24"/>
                <w:u w:val="none"/>
                <w:lang w:val="en-US" w:eastAsia="zh-CN" w:bidi="ar"/>
              </w:rPr>
              <w:t>通过系统运行、操作的各项功能数据、报表等，以可视化的界面呈现业务的实时数据。</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11、</w:t>
            </w:r>
            <w:r>
              <w:rPr>
                <w:rFonts w:hint="eastAsia" w:ascii="宋体" w:hAnsi="宋体" w:eastAsia="宋体" w:cs="宋体"/>
                <w:b w:val="0"/>
                <w:bCs w:val="0"/>
                <w:i w:val="0"/>
                <w:iCs w:val="0"/>
                <w:color w:val="000000"/>
                <w:kern w:val="0"/>
                <w:sz w:val="24"/>
                <w:szCs w:val="24"/>
                <w:u w:val="none"/>
                <w:lang w:val="en-US" w:eastAsia="zh-CN" w:bidi="ar"/>
              </w:rPr>
              <w:t>对平台的运行、操作、数据、设备等进行统一的增删改查操作。</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12、</w:t>
            </w:r>
            <w:r>
              <w:rPr>
                <w:rFonts w:hint="eastAsia" w:ascii="宋体" w:hAnsi="宋体" w:eastAsia="宋体" w:cs="宋体"/>
                <w:b w:val="0"/>
                <w:bCs w:val="0"/>
                <w:i w:val="0"/>
                <w:iCs w:val="0"/>
                <w:color w:val="000000"/>
                <w:kern w:val="0"/>
                <w:sz w:val="24"/>
                <w:szCs w:val="24"/>
                <w:u w:val="none"/>
                <w:lang w:val="en-US" w:eastAsia="zh-CN" w:bidi="ar"/>
              </w:rPr>
              <w:t>运用多维可视化技术，将平台各维度数据集中呈现。</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14411" w:type="dxa"/>
            <w:gridSpan w:val="5"/>
            <w:tcBorders>
              <w:top w:val="single" w:color="000000" w:sz="4" w:space="0"/>
              <w:bottom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二、运行环境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73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服务器及操作系统</w:t>
            </w:r>
          </w:p>
        </w:tc>
        <w:tc>
          <w:tcPr>
            <w:tcW w:w="10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CPU≥16核，内存≥128G，硬盘≥8T，预装MYSQL数据库、操作系统Windows/Linux。</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73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千兆交换机网管型</w:t>
            </w:r>
          </w:p>
        </w:tc>
        <w:tc>
          <w:tcPr>
            <w:tcW w:w="10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二层千兆交换机，支持三层路由协议交换机，支持静态路由、RIP、RIPing、OSPFV1/V2/V3；</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支持链路聚合：支持GE端口聚合、支持端口镜像，支技VLAN；</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3、千兆电口≥48个，光口SFP≥4个 ；交换容量:≥336Gbps/3.36Tbps 包转发率：≥144Mpps。</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73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千兆交换机</w:t>
            </w:r>
          </w:p>
        </w:tc>
        <w:tc>
          <w:tcPr>
            <w:tcW w:w="10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二层网管，支持VLAN划分,智能WEB管理，支持静态MAC个数:≥512个，支持IPV6，6Kv防雷，千兆电口≥24个，千兆光口(SFP)≥4个,交换容量≥240Gbps 包转发率≥78Mpps。</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73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千兆交换机</w:t>
            </w:r>
          </w:p>
        </w:tc>
        <w:tc>
          <w:tcPr>
            <w:tcW w:w="10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二层网管，支持VLAN划分,支持静态MAC个数:≥512个，支持IPV6，6Kv防雷，千兆电口≥8个，千兆光口(SFP)≥2个,交换容量≥192Gbps 包转发率≥42Mpps。</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14411" w:type="dxa"/>
            <w:gridSpan w:val="5"/>
            <w:tcBorders>
              <w:top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三、配套设施及专业设备、器材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73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办公接待终端</w:t>
            </w:r>
          </w:p>
        </w:tc>
        <w:tc>
          <w:tcPr>
            <w:tcW w:w="10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eastAsia="宋体" w:cs="宋体"/>
                <w:b w:val="0"/>
                <w:bCs w:val="0"/>
                <w:i w:val="0"/>
                <w:iCs w:val="0"/>
                <w:color w:val="000000"/>
                <w:sz w:val="24"/>
                <w:szCs w:val="24"/>
                <w:highlight w:val="none"/>
                <w:u w:val="none"/>
                <w:lang w:val="en-US"/>
              </w:rPr>
            </w:pPr>
            <w:r>
              <w:rPr>
                <w:rFonts w:hint="eastAsia" w:ascii="宋体" w:hAnsi="宋体" w:cs="宋体"/>
                <w:b w:val="0"/>
                <w:bCs w:val="0"/>
                <w:i w:val="0"/>
                <w:iCs w:val="0"/>
                <w:color w:val="000000"/>
                <w:kern w:val="0"/>
                <w:sz w:val="24"/>
                <w:szCs w:val="24"/>
                <w:highlight w:val="none"/>
                <w:u w:val="none"/>
                <w:lang w:val="en-US" w:eastAsia="zh-CN" w:bidi="ar"/>
              </w:rPr>
              <w:t xml:space="preserve">CPU </w:t>
            </w:r>
            <w:r>
              <w:rPr>
                <w:rFonts w:hint="eastAsia" w:ascii="宋体" w:hAnsi="宋体" w:eastAsia="宋体" w:cs="宋体"/>
                <w:b w:val="0"/>
                <w:bCs w:val="0"/>
                <w:i w:val="0"/>
                <w:iCs w:val="0"/>
                <w:color w:val="000000"/>
                <w:kern w:val="0"/>
                <w:sz w:val="24"/>
                <w:szCs w:val="24"/>
                <w:highlight w:val="none"/>
                <w:u w:val="none"/>
                <w:lang w:val="en-US" w:eastAsia="zh-CN" w:bidi="ar"/>
              </w:rPr>
              <w:t>i7</w:t>
            </w:r>
            <w:r>
              <w:rPr>
                <w:rFonts w:hint="eastAsia" w:ascii="宋体" w:hAnsi="宋体" w:cs="宋体"/>
                <w:b w:val="0"/>
                <w:bCs w:val="0"/>
                <w:i w:val="0"/>
                <w:iCs w:val="0"/>
                <w:color w:val="000000"/>
                <w:kern w:val="0"/>
                <w:sz w:val="24"/>
                <w:szCs w:val="24"/>
                <w:highlight w:val="none"/>
                <w:u w:val="none"/>
                <w:lang w:val="en-US" w:eastAsia="zh-CN" w:bidi="ar"/>
              </w:rPr>
              <w:t>系列；内存≥</w:t>
            </w:r>
            <w:r>
              <w:rPr>
                <w:rFonts w:hint="eastAsia" w:ascii="宋体" w:hAnsi="宋体" w:eastAsia="宋体" w:cs="宋体"/>
                <w:b w:val="0"/>
                <w:bCs w:val="0"/>
                <w:i w:val="0"/>
                <w:iCs w:val="0"/>
                <w:color w:val="000000"/>
                <w:kern w:val="0"/>
                <w:sz w:val="24"/>
                <w:szCs w:val="24"/>
                <w:highlight w:val="none"/>
                <w:u w:val="none"/>
                <w:lang w:val="en-US" w:eastAsia="zh-CN" w:bidi="ar"/>
              </w:rPr>
              <w:t>8G</w:t>
            </w:r>
            <w:r>
              <w:rPr>
                <w:rFonts w:hint="eastAsia" w:ascii="宋体" w:hAnsi="宋体" w:cs="宋体"/>
                <w:b w:val="0"/>
                <w:bCs w:val="0"/>
                <w:i w:val="0"/>
                <w:iCs w:val="0"/>
                <w:color w:val="000000"/>
                <w:kern w:val="0"/>
                <w:sz w:val="24"/>
                <w:szCs w:val="24"/>
                <w:highlight w:val="none"/>
                <w:u w:val="none"/>
                <w:lang w:val="en-US" w:eastAsia="zh-CN" w:bidi="ar"/>
              </w:rPr>
              <w:t>；硬盘≥</w:t>
            </w:r>
            <w:r>
              <w:rPr>
                <w:rFonts w:hint="eastAsia" w:ascii="宋体" w:hAnsi="宋体" w:eastAsia="宋体" w:cs="宋体"/>
                <w:b w:val="0"/>
                <w:bCs w:val="0"/>
                <w:i w:val="0"/>
                <w:iCs w:val="0"/>
                <w:color w:val="000000"/>
                <w:kern w:val="0"/>
                <w:sz w:val="24"/>
                <w:szCs w:val="24"/>
                <w:highlight w:val="none"/>
                <w:u w:val="none"/>
                <w:lang w:val="en-US" w:eastAsia="zh-CN" w:bidi="ar"/>
              </w:rPr>
              <w:t>1T</w:t>
            </w:r>
            <w:r>
              <w:rPr>
                <w:rFonts w:hint="eastAsia" w:ascii="宋体" w:hAnsi="宋体" w:cs="宋体"/>
                <w:b w:val="0"/>
                <w:bCs w:val="0"/>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highlight w:val="none"/>
                <w:u w:val="none"/>
                <w:lang w:val="en-US" w:eastAsia="zh-CN" w:bidi="ar"/>
              </w:rPr>
              <w:t>集显，支持Win7</w:t>
            </w:r>
            <w:r>
              <w:rPr>
                <w:rFonts w:hint="eastAsia" w:ascii="宋体" w:hAnsi="宋体" w:cs="宋体"/>
                <w:b w:val="0"/>
                <w:bCs w:val="0"/>
                <w:i w:val="0"/>
                <w:iCs w:val="0"/>
                <w:color w:val="000000"/>
                <w:kern w:val="0"/>
                <w:sz w:val="24"/>
                <w:szCs w:val="24"/>
                <w:highlight w:val="none"/>
                <w:u w:val="none"/>
                <w:lang w:val="en-US" w:eastAsia="zh-CN" w:bidi="ar"/>
              </w:rPr>
              <w:t>/win10/win11</w:t>
            </w:r>
            <w:r>
              <w:rPr>
                <w:rFonts w:hint="eastAsia" w:ascii="宋体" w:hAnsi="宋体" w:eastAsia="宋体" w:cs="宋体"/>
                <w:b w:val="0"/>
                <w:bCs w:val="0"/>
                <w:i w:val="0"/>
                <w:iCs w:val="0"/>
                <w:color w:val="000000"/>
                <w:kern w:val="0"/>
                <w:sz w:val="24"/>
                <w:szCs w:val="24"/>
                <w:highlight w:val="none"/>
                <w:u w:val="none"/>
                <w:lang w:val="en-US" w:eastAsia="zh-CN" w:bidi="ar"/>
              </w:rPr>
              <w:t>，外配音响，显示器≥21英寸</w:t>
            </w:r>
            <w:r>
              <w:rPr>
                <w:rFonts w:hint="eastAsia" w:ascii="宋体" w:hAnsi="宋体" w:cs="宋体"/>
                <w:b w:val="0"/>
                <w:bCs w:val="0"/>
                <w:i w:val="0"/>
                <w:iCs w:val="0"/>
                <w:color w:val="000000"/>
                <w:kern w:val="0"/>
                <w:sz w:val="24"/>
                <w:szCs w:val="24"/>
                <w:highlight w:val="none"/>
                <w:u w:val="none"/>
                <w:lang w:val="en-US" w:eastAsia="zh-CN" w:bidi="ar"/>
              </w:rPr>
              <w:t>，配套USB键鼠。</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73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移动终端</w:t>
            </w:r>
          </w:p>
        </w:tc>
        <w:tc>
          <w:tcPr>
            <w:tcW w:w="10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cs="宋体"/>
                <w:b w:val="0"/>
                <w:bCs w:val="0"/>
                <w:i w:val="0"/>
                <w:iCs w:val="0"/>
                <w:color w:val="000000"/>
                <w:kern w:val="0"/>
                <w:sz w:val="24"/>
                <w:szCs w:val="24"/>
                <w:highlight w:val="none"/>
                <w:u w:val="none"/>
                <w:lang w:val="en-US" w:eastAsia="zh-CN" w:bidi="ar"/>
              </w:rPr>
              <w:t>屏幕≥</w:t>
            </w:r>
            <w:r>
              <w:rPr>
                <w:rFonts w:hint="eastAsia" w:ascii="宋体" w:hAnsi="宋体" w:eastAsia="宋体" w:cs="宋体"/>
                <w:b w:val="0"/>
                <w:bCs w:val="0"/>
                <w:i w:val="0"/>
                <w:iCs w:val="0"/>
                <w:color w:val="000000"/>
                <w:kern w:val="0"/>
                <w:sz w:val="24"/>
                <w:szCs w:val="24"/>
                <w:highlight w:val="none"/>
                <w:u w:val="none"/>
                <w:lang w:val="en-US" w:eastAsia="zh-CN" w:bidi="ar"/>
              </w:rPr>
              <w:t>10英寸；运行内存：≥6GB；</w:t>
            </w:r>
            <w:r>
              <w:rPr>
                <w:rFonts w:hint="eastAsia" w:ascii="宋体" w:hAnsi="宋体" w:cs="宋体"/>
                <w:b w:val="0"/>
                <w:bCs w:val="0"/>
                <w:i w:val="0"/>
                <w:iCs w:val="0"/>
                <w:color w:val="000000"/>
                <w:kern w:val="0"/>
                <w:sz w:val="24"/>
                <w:szCs w:val="24"/>
                <w:highlight w:val="none"/>
                <w:u w:val="none"/>
                <w:lang w:val="en-US" w:eastAsia="zh-CN" w:bidi="ar"/>
              </w:rPr>
              <w:t>支持</w:t>
            </w:r>
            <w:r>
              <w:rPr>
                <w:rFonts w:hint="eastAsia" w:ascii="宋体" w:hAnsi="宋体" w:eastAsia="宋体" w:cs="宋体"/>
                <w:b w:val="0"/>
                <w:bCs w:val="0"/>
                <w:i w:val="0"/>
                <w:iCs w:val="0"/>
                <w:color w:val="000000"/>
                <w:kern w:val="0"/>
                <w:sz w:val="24"/>
                <w:szCs w:val="24"/>
                <w:highlight w:val="none"/>
                <w:u w:val="none"/>
                <w:lang w:val="en-US" w:eastAsia="zh-CN" w:bidi="ar"/>
              </w:rPr>
              <w:t>家长管控；支持IPv6</w:t>
            </w:r>
            <w:r>
              <w:rPr>
                <w:rFonts w:hint="eastAsia" w:ascii="宋体" w:hAnsi="宋体" w:cs="宋体"/>
                <w:b w:val="0"/>
                <w:bCs w:val="0"/>
                <w:i w:val="0"/>
                <w:iCs w:val="0"/>
                <w:color w:val="000000"/>
                <w:kern w:val="0"/>
                <w:sz w:val="24"/>
                <w:szCs w:val="24"/>
                <w:highlight w:val="none"/>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73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咨询记录设备</w:t>
            </w:r>
          </w:p>
        </w:tc>
        <w:tc>
          <w:tcPr>
            <w:tcW w:w="10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高保真录音,内存≥8GB</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73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自助咨询终端</w:t>
            </w:r>
          </w:p>
        </w:tc>
        <w:tc>
          <w:tcPr>
            <w:tcW w:w="10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firstLineChars="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cs="宋体"/>
                <w:b w:val="0"/>
                <w:bCs w:val="0"/>
                <w:i w:val="0"/>
                <w:iCs w:val="0"/>
                <w:color w:val="000000"/>
                <w:kern w:val="0"/>
                <w:sz w:val="24"/>
                <w:szCs w:val="24"/>
                <w:highlight w:val="none"/>
                <w:u w:val="none"/>
                <w:lang w:val="en-US" w:eastAsia="zh-CN" w:bidi="ar"/>
              </w:rPr>
              <w:t>屏幕尺寸≥</w:t>
            </w:r>
            <w:r>
              <w:rPr>
                <w:rFonts w:hint="eastAsia" w:ascii="宋体" w:hAnsi="宋体" w:eastAsia="宋体" w:cs="宋体"/>
                <w:b w:val="0"/>
                <w:bCs w:val="0"/>
                <w:i w:val="0"/>
                <w:iCs w:val="0"/>
                <w:color w:val="000000"/>
                <w:kern w:val="0"/>
                <w:sz w:val="24"/>
                <w:szCs w:val="24"/>
                <w:highlight w:val="none"/>
                <w:u w:val="none"/>
                <w:lang w:val="en-US" w:eastAsia="zh-CN" w:bidi="ar"/>
              </w:rPr>
              <w:t>43寸：</w:t>
            </w:r>
            <w:r>
              <w:rPr>
                <w:rFonts w:hint="eastAsia" w:ascii="宋体" w:hAnsi="宋体" w:cs="宋体"/>
                <w:b w:val="0"/>
                <w:bCs w:val="0"/>
                <w:i w:val="0"/>
                <w:iCs w:val="0"/>
                <w:color w:val="000000"/>
                <w:kern w:val="0"/>
                <w:sz w:val="24"/>
                <w:szCs w:val="24"/>
                <w:highlight w:val="none"/>
                <w:u w:val="none"/>
                <w:lang w:val="en-US" w:eastAsia="zh-CN" w:bidi="ar"/>
              </w:rPr>
              <w:t>分辨率</w:t>
            </w:r>
            <w:r>
              <w:rPr>
                <w:rFonts w:hint="eastAsia" w:ascii="宋体" w:hAnsi="宋体" w:eastAsia="宋体" w:cs="宋体"/>
                <w:b w:val="0"/>
                <w:bCs w:val="0"/>
                <w:i w:val="0"/>
                <w:iCs w:val="0"/>
                <w:color w:val="000000"/>
                <w:kern w:val="0"/>
                <w:sz w:val="24"/>
                <w:szCs w:val="24"/>
                <w:highlight w:val="none"/>
                <w:u w:val="none"/>
                <w:lang w:val="en-US" w:eastAsia="zh-CN" w:bidi="ar"/>
              </w:rPr>
              <w:t>≥1920*1080</w:t>
            </w:r>
            <w:r>
              <w:rPr>
                <w:rFonts w:hint="eastAsia" w:ascii="宋体" w:hAnsi="宋体" w:cs="宋体"/>
                <w:b w:val="0"/>
                <w:bCs w:val="0"/>
                <w:i w:val="0"/>
                <w:iCs w:val="0"/>
                <w:color w:val="000000"/>
                <w:kern w:val="0"/>
                <w:sz w:val="24"/>
                <w:szCs w:val="24"/>
                <w:highlight w:val="none"/>
                <w:u w:val="none"/>
                <w:lang w:val="en-US" w:eastAsia="zh-CN" w:bidi="ar"/>
              </w:rPr>
              <w:t>；内存≥</w:t>
            </w:r>
            <w:r>
              <w:rPr>
                <w:rFonts w:hint="eastAsia" w:ascii="宋体" w:hAnsi="宋体" w:eastAsia="宋体" w:cs="宋体"/>
                <w:b w:val="0"/>
                <w:bCs w:val="0"/>
                <w:i w:val="0"/>
                <w:iCs w:val="0"/>
                <w:color w:val="000000"/>
                <w:kern w:val="0"/>
                <w:sz w:val="24"/>
                <w:szCs w:val="24"/>
                <w:highlight w:val="none"/>
                <w:u w:val="none"/>
                <w:lang w:val="en-US" w:eastAsia="zh-CN" w:bidi="ar"/>
              </w:rPr>
              <w:t>4G</w:t>
            </w:r>
            <w:r>
              <w:rPr>
                <w:rFonts w:hint="eastAsia" w:ascii="宋体" w:hAnsi="宋体" w:cs="宋体"/>
                <w:b w:val="0"/>
                <w:bCs w:val="0"/>
                <w:i w:val="0"/>
                <w:iCs w:val="0"/>
                <w:color w:val="000000"/>
                <w:kern w:val="0"/>
                <w:sz w:val="24"/>
                <w:szCs w:val="24"/>
                <w:highlight w:val="none"/>
                <w:u w:val="none"/>
                <w:lang w:val="en-US" w:eastAsia="zh-CN" w:bidi="ar"/>
              </w:rPr>
              <w:t>；硬盘≥</w:t>
            </w:r>
            <w:r>
              <w:rPr>
                <w:rFonts w:hint="eastAsia" w:ascii="宋体" w:hAnsi="宋体" w:eastAsia="宋体" w:cs="宋体"/>
                <w:b w:val="0"/>
                <w:bCs w:val="0"/>
                <w:i w:val="0"/>
                <w:iCs w:val="0"/>
                <w:color w:val="000000"/>
                <w:kern w:val="0"/>
                <w:sz w:val="24"/>
                <w:szCs w:val="24"/>
                <w:highlight w:val="none"/>
                <w:u w:val="none"/>
                <w:lang w:val="en-US" w:eastAsia="zh-CN" w:bidi="ar"/>
              </w:rPr>
              <w:t>128G</w:t>
            </w:r>
            <w:r>
              <w:rPr>
                <w:rFonts w:hint="eastAsia" w:ascii="宋体" w:hAnsi="宋体" w:cs="宋体"/>
                <w:b w:val="0"/>
                <w:bCs w:val="0"/>
                <w:i w:val="0"/>
                <w:iCs w:val="0"/>
                <w:color w:val="000000"/>
                <w:kern w:val="0"/>
                <w:sz w:val="24"/>
                <w:szCs w:val="24"/>
                <w:highlight w:val="none"/>
                <w:u w:val="none"/>
                <w:lang w:val="en-US" w:eastAsia="zh-CN" w:bidi="ar"/>
              </w:rPr>
              <w:t>；支持</w:t>
            </w:r>
            <w:r>
              <w:rPr>
                <w:rFonts w:hint="eastAsia" w:ascii="宋体" w:hAnsi="宋体" w:eastAsia="宋体" w:cs="宋体"/>
                <w:b w:val="0"/>
                <w:bCs w:val="0"/>
                <w:i w:val="0"/>
                <w:iCs w:val="0"/>
                <w:color w:val="000000"/>
                <w:kern w:val="0"/>
                <w:sz w:val="24"/>
                <w:szCs w:val="24"/>
                <w:highlight w:val="none"/>
                <w:u w:val="none"/>
                <w:lang w:val="en-US" w:eastAsia="zh-CN" w:bidi="ar"/>
              </w:rPr>
              <w:t>安卓11</w:t>
            </w:r>
            <w:r>
              <w:rPr>
                <w:rFonts w:hint="eastAsia" w:ascii="宋体" w:hAnsi="宋体" w:cs="宋体"/>
                <w:b w:val="0"/>
                <w:bCs w:val="0"/>
                <w:i w:val="0"/>
                <w:iCs w:val="0"/>
                <w:color w:val="000000"/>
                <w:kern w:val="0"/>
                <w:sz w:val="24"/>
                <w:szCs w:val="24"/>
                <w:highlight w:val="none"/>
                <w:u w:val="none"/>
                <w:lang w:val="en-US" w:eastAsia="zh-CN" w:bidi="ar"/>
              </w:rPr>
              <w:t>；支持</w:t>
            </w:r>
            <w:r>
              <w:rPr>
                <w:rFonts w:hint="eastAsia" w:ascii="宋体" w:hAnsi="宋体" w:eastAsia="宋体" w:cs="宋体"/>
                <w:b w:val="0"/>
                <w:bCs w:val="0"/>
                <w:i w:val="0"/>
                <w:iCs w:val="0"/>
                <w:color w:val="000000"/>
                <w:kern w:val="0"/>
                <w:sz w:val="24"/>
                <w:szCs w:val="24"/>
                <w:highlight w:val="none"/>
                <w:u w:val="none"/>
                <w:lang w:val="en-US" w:eastAsia="zh-CN" w:bidi="ar"/>
              </w:rPr>
              <w:t>音频输入输出，</w:t>
            </w:r>
            <w:r>
              <w:rPr>
                <w:rFonts w:hint="eastAsia" w:ascii="宋体" w:hAnsi="宋体" w:cs="宋体"/>
                <w:b w:val="0"/>
                <w:bCs w:val="0"/>
                <w:i w:val="0"/>
                <w:iCs w:val="0"/>
                <w:color w:val="000000"/>
                <w:kern w:val="0"/>
                <w:sz w:val="24"/>
                <w:szCs w:val="24"/>
                <w:highlight w:val="none"/>
                <w:u w:val="none"/>
                <w:lang w:val="en-US" w:eastAsia="zh-CN" w:bidi="ar"/>
              </w:rPr>
              <w:t>支持</w:t>
            </w:r>
            <w:r>
              <w:rPr>
                <w:rFonts w:hint="eastAsia" w:ascii="宋体" w:hAnsi="宋体" w:eastAsia="宋体" w:cs="宋体"/>
                <w:b w:val="0"/>
                <w:bCs w:val="0"/>
                <w:i w:val="0"/>
                <w:iCs w:val="0"/>
                <w:color w:val="000000"/>
                <w:kern w:val="0"/>
                <w:sz w:val="24"/>
                <w:szCs w:val="24"/>
                <w:highlight w:val="none"/>
                <w:u w:val="none"/>
                <w:lang w:val="en-US" w:eastAsia="zh-CN" w:bidi="ar"/>
              </w:rPr>
              <w:t>触摸</w:t>
            </w:r>
            <w:r>
              <w:rPr>
                <w:rFonts w:hint="eastAsia" w:ascii="宋体" w:hAnsi="宋体" w:cs="宋体"/>
                <w:b w:val="0"/>
                <w:bCs w:val="0"/>
                <w:i w:val="0"/>
                <w:iCs w:val="0"/>
                <w:color w:val="000000"/>
                <w:kern w:val="0"/>
                <w:sz w:val="24"/>
                <w:szCs w:val="24"/>
                <w:highlight w:val="none"/>
                <w:u w:val="none"/>
                <w:lang w:val="en-US" w:eastAsia="zh-CN" w:bidi="ar"/>
              </w:rPr>
              <w:t>操作</w:t>
            </w:r>
            <w:r>
              <w:rPr>
                <w:rFonts w:hint="eastAsia" w:ascii="宋体" w:hAnsi="宋体" w:eastAsia="宋体" w:cs="宋体"/>
                <w:b w:val="0"/>
                <w:bCs w:val="0"/>
                <w:i w:val="0"/>
                <w:iCs w:val="0"/>
                <w:color w:val="000000"/>
                <w:kern w:val="0"/>
                <w:sz w:val="24"/>
                <w:szCs w:val="24"/>
                <w:highlight w:val="none"/>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73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心灵感应树</w:t>
            </w:r>
          </w:p>
        </w:tc>
        <w:tc>
          <w:tcPr>
            <w:tcW w:w="10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1.通过宣泄与正能量反馈有效调整当下的情绪，树立理性平和的积极心态。</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2.精准记录、分析音量。</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3.同步感应LED灯，良好的可视效果，随着宣泄的强度、频率不同，动态展现。</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4.感应灯显示效果、颜色、灵敏度无线可调。</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5.配套</w:t>
            </w:r>
            <w:r>
              <w:rPr>
                <w:rFonts w:hint="eastAsia" w:ascii="宋体" w:hAnsi="宋体" w:cs="宋体"/>
                <w:b w:val="0"/>
                <w:bCs w:val="0"/>
                <w:i w:val="0"/>
                <w:iCs w:val="0"/>
                <w:color w:val="000000"/>
                <w:kern w:val="0"/>
                <w:sz w:val="24"/>
                <w:szCs w:val="24"/>
                <w:u w:val="none"/>
                <w:lang w:val="en-US" w:eastAsia="zh-CN" w:bidi="ar"/>
              </w:rPr>
              <w:t>屏幕</w:t>
            </w:r>
            <w:r>
              <w:rPr>
                <w:rFonts w:hint="eastAsia" w:ascii="宋体" w:hAnsi="宋体" w:eastAsia="宋体" w:cs="宋体"/>
                <w:b w:val="0"/>
                <w:bCs w:val="0"/>
                <w:i w:val="0"/>
                <w:iCs w:val="0"/>
                <w:color w:val="000000"/>
                <w:kern w:val="0"/>
                <w:sz w:val="24"/>
                <w:szCs w:val="24"/>
                <w:u w:val="none"/>
                <w:lang w:val="en-US" w:eastAsia="zh-CN" w:bidi="ar"/>
              </w:rPr>
              <w:t>≥32英寸</w:t>
            </w:r>
            <w:r>
              <w:rPr>
                <w:rFonts w:hint="eastAsia" w:ascii="宋体" w:hAnsi="宋体" w:cs="宋体"/>
                <w:b w:val="0"/>
                <w:bCs w:val="0"/>
                <w:i w:val="0"/>
                <w:iCs w:val="0"/>
                <w:color w:val="000000"/>
                <w:kern w:val="0"/>
                <w:sz w:val="24"/>
                <w:szCs w:val="24"/>
                <w:u w:val="none"/>
                <w:lang w:val="en-US" w:eastAsia="zh-CN" w:bidi="ar"/>
              </w:rPr>
              <w:t>，支持</w:t>
            </w:r>
            <w:r>
              <w:rPr>
                <w:rFonts w:hint="eastAsia" w:ascii="宋体" w:hAnsi="宋体" w:eastAsia="宋体" w:cs="宋体"/>
                <w:b w:val="0"/>
                <w:bCs w:val="0"/>
                <w:i w:val="0"/>
                <w:iCs w:val="0"/>
                <w:color w:val="000000"/>
                <w:kern w:val="0"/>
                <w:sz w:val="24"/>
                <w:szCs w:val="24"/>
                <w:u w:val="none"/>
                <w:lang w:val="en-US" w:eastAsia="zh-CN" w:bidi="ar"/>
              </w:rPr>
              <w:t>Windows系统</w:t>
            </w:r>
            <w:r>
              <w:rPr>
                <w:rFonts w:hint="eastAsia" w:ascii="宋体" w:hAnsi="宋体" w:cs="宋体"/>
                <w:b w:val="0"/>
                <w:bCs w:val="0"/>
                <w:i w:val="0"/>
                <w:iCs w:val="0"/>
                <w:color w:val="000000"/>
                <w:kern w:val="0"/>
                <w:sz w:val="24"/>
                <w:szCs w:val="24"/>
                <w:u w:val="none"/>
                <w:lang w:val="en-US" w:eastAsia="zh-CN" w:bidi="ar"/>
              </w:rPr>
              <w:t>，支持</w:t>
            </w:r>
            <w:r>
              <w:rPr>
                <w:rFonts w:hint="eastAsia" w:ascii="宋体" w:hAnsi="宋体" w:eastAsia="宋体" w:cs="宋体"/>
                <w:b w:val="0"/>
                <w:bCs w:val="0"/>
                <w:i w:val="0"/>
                <w:iCs w:val="0"/>
                <w:color w:val="000000"/>
                <w:kern w:val="0"/>
                <w:sz w:val="24"/>
                <w:szCs w:val="24"/>
                <w:u w:val="none"/>
                <w:lang w:val="en-US" w:eastAsia="zh-CN" w:bidi="ar"/>
              </w:rPr>
              <w:t>触摸</w:t>
            </w:r>
            <w:r>
              <w:rPr>
                <w:rFonts w:hint="eastAsia" w:ascii="宋体" w:hAnsi="宋体" w:cs="宋体"/>
                <w:b w:val="0"/>
                <w:bCs w:val="0"/>
                <w:i w:val="0"/>
                <w:iCs w:val="0"/>
                <w:color w:val="000000"/>
                <w:kern w:val="0"/>
                <w:sz w:val="24"/>
                <w:szCs w:val="24"/>
                <w:u w:val="none"/>
                <w:lang w:val="en-US" w:eastAsia="zh-CN" w:bidi="ar"/>
              </w:rPr>
              <w:t>操作</w:t>
            </w:r>
            <w:r>
              <w:rPr>
                <w:rFonts w:hint="eastAsia" w:ascii="宋体" w:hAnsi="宋体" w:eastAsia="宋体" w:cs="宋体"/>
                <w:b w:val="0"/>
                <w:bCs w:val="0"/>
                <w:i w:val="0"/>
                <w:iCs w:val="0"/>
                <w:color w:val="000000"/>
                <w:kern w:val="0"/>
                <w:sz w:val="24"/>
                <w:szCs w:val="24"/>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73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标准沙盘（套装）</w:t>
            </w:r>
          </w:p>
        </w:tc>
        <w:tc>
          <w:tcPr>
            <w:tcW w:w="10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沙盘：采用全实木材质设计，底部安装防滑处理，上下分体式安装。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b w:val="0"/>
                <w:bCs w:val="0"/>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沙具摆放柜：全实木材质，满足不同类别玩具按不同阶层分类摆放的要求。结构稳定、天然木纹色，表面清漆涂层。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b w:val="0"/>
                <w:bCs w:val="0"/>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沙具（套装）：包括人物、动物、植物、建筑物、军事、交通、食品果实、家具生活用品、自然物质等。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b w:val="0"/>
                <w:bCs w:val="0"/>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沙子：天然专用海沙或石英砂，颗粒细致、颜色均匀、经高温杀菌、环保安全。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b w:val="0"/>
                <w:bCs w:val="0"/>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沙盘游戏教辅工具：包括沙耙、沙刷、沙铲、沙桶、水壶，可用于选取沙具，盛放、移动沙子或清水，整理沙箱中沙子地形，方便心理咨询师开展沙盘游戏。</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73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AI互动沙盘</w:t>
            </w:r>
          </w:p>
        </w:tc>
        <w:tc>
          <w:tcPr>
            <w:tcW w:w="10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投影机：投影画面尺寸30-200英寸，对比度：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16000:1，亮度：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3300，分辨率：</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1024X768dpi；</w:t>
            </w:r>
            <w:r>
              <w:rPr>
                <w:rFonts w:hint="eastAsia" w:ascii="宋体" w:hAnsi="宋体" w:cs="宋体"/>
                <w:i w:val="0"/>
                <w:iCs w:val="0"/>
                <w:color w:val="000000"/>
                <w:kern w:val="0"/>
                <w:sz w:val="24"/>
                <w:szCs w:val="24"/>
                <w:u w:val="none"/>
                <w:lang w:val="en-US" w:eastAsia="zh-CN" w:bidi="ar"/>
              </w:rPr>
              <w:t>支持</w:t>
            </w:r>
            <w:r>
              <w:rPr>
                <w:rFonts w:hint="eastAsia" w:ascii="宋体" w:hAnsi="宋体" w:eastAsia="宋体" w:cs="宋体"/>
                <w:i w:val="0"/>
                <w:iCs w:val="0"/>
                <w:color w:val="000000"/>
                <w:kern w:val="0"/>
                <w:sz w:val="24"/>
                <w:szCs w:val="24"/>
                <w:u w:val="none"/>
                <w:lang w:val="en-US" w:eastAsia="zh-CN" w:bidi="ar"/>
              </w:rPr>
              <w:t>HDMI高清接</w:t>
            </w:r>
            <w:r>
              <w:rPr>
                <w:rFonts w:hint="eastAsia" w:ascii="宋体" w:hAnsi="宋体" w:cs="宋体"/>
                <w:i w:val="0"/>
                <w:iCs w:val="0"/>
                <w:color w:val="000000"/>
                <w:kern w:val="0"/>
                <w:sz w:val="24"/>
                <w:szCs w:val="24"/>
                <w:u w:val="none"/>
                <w:lang w:val="en-US" w:eastAsia="zh-CN" w:bidi="ar"/>
              </w:rPr>
              <w:t>入</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2、体感器+体感互动系统：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支持</w:t>
            </w:r>
            <w:r>
              <w:rPr>
                <w:rFonts w:hint="eastAsia" w:ascii="宋体" w:hAnsi="宋体" w:eastAsia="宋体" w:cs="宋体"/>
                <w:i w:val="0"/>
                <w:iCs w:val="0"/>
                <w:color w:val="000000"/>
                <w:kern w:val="0"/>
                <w:sz w:val="24"/>
                <w:szCs w:val="24"/>
                <w:u w:val="none"/>
                <w:lang w:val="en-US" w:eastAsia="zh-CN" w:bidi="ar"/>
              </w:rPr>
              <w:t>1080P高清视频</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支持主动检测，</w:t>
            </w:r>
            <w:r>
              <w:rPr>
                <w:rFonts w:hint="eastAsia" w:ascii="宋体" w:hAnsi="宋体" w:eastAsia="宋体" w:cs="宋体"/>
                <w:i w:val="0"/>
                <w:iCs w:val="0"/>
                <w:color w:val="000000"/>
                <w:kern w:val="0"/>
                <w:sz w:val="24"/>
                <w:szCs w:val="24"/>
                <w:u w:val="none"/>
                <w:lang w:val="en-US" w:eastAsia="zh-CN" w:bidi="ar"/>
              </w:rPr>
              <w:t>拇指追踪、手指末端追踪、打开和收缩的手势。</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73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心理互动采集系统</w:t>
            </w:r>
          </w:p>
        </w:tc>
        <w:tc>
          <w:tcPr>
            <w:tcW w:w="10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1.内置LED灯，可提高拍摄对象正面光线强度优化拍摄环境，在弱光或无光的环境下，增加被拍摄物的清晰度；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2.实时展示功能，系统可实时展示咨询师操作、咨询过程或书籍资料等，且可对实时画面进行批注；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3.互动展示功能，系统可将画面通过有线或无线局域网远程投送到PC端进行实时互动展示；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4.可实现全角度无死角采集，内置锂电池，不受场地限制，支持断电续航，当出现停电及特殊情况时，锂电池可支持8小时以上连续使用，保证心理咨询、活动过程的无间断采集；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5.内置画笔功能，点击画笔颜色选择不同的颜色，点击画笔样式可选择直线、曲线、矩形、椭圆等，点击画笔粗细可调节笔触粗细程度；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6.内置橡皮擦功能，点击全屏清除，可清除所有的画笔批注，点击选中清除后，可在触摸屏中拉出一个矩形框，清除矩形框中的批注，可选择不同大小的橡皮擦清除相应的批注；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w:t>
            </w:r>
            <w:r>
              <w:rPr>
                <w:rFonts w:hint="eastAsia" w:ascii="宋体" w:hAnsi="宋体" w:cs="宋体"/>
                <w:i w:val="0"/>
                <w:iCs w:val="0"/>
                <w:color w:val="000000"/>
                <w:kern w:val="0"/>
                <w:sz w:val="24"/>
                <w:szCs w:val="24"/>
                <w:u w:val="none"/>
                <w:lang w:val="en-US" w:eastAsia="zh-CN" w:bidi="ar"/>
              </w:rPr>
              <w:t>支持</w:t>
            </w:r>
            <w:r>
              <w:rPr>
                <w:rFonts w:hint="eastAsia" w:ascii="宋体" w:hAnsi="宋体" w:eastAsia="宋体" w:cs="宋体"/>
                <w:i w:val="0"/>
                <w:iCs w:val="0"/>
                <w:color w:val="000000"/>
                <w:kern w:val="0"/>
                <w:sz w:val="24"/>
                <w:szCs w:val="24"/>
                <w:u w:val="none"/>
                <w:lang w:val="en-US" w:eastAsia="zh-CN" w:bidi="ar"/>
              </w:rPr>
              <w:t>图像控制设置</w:t>
            </w:r>
            <w:r>
              <w:rPr>
                <w:rFonts w:hint="eastAsia" w:ascii="宋体" w:hAnsi="宋体" w:cs="宋体"/>
                <w:i w:val="0"/>
                <w:iCs w:val="0"/>
                <w:color w:val="000000"/>
                <w:kern w:val="0"/>
                <w:sz w:val="24"/>
                <w:szCs w:val="24"/>
                <w:u w:val="none"/>
                <w:lang w:val="en-US" w:eastAsia="zh-CN" w:bidi="ar"/>
              </w:rPr>
              <w:t>，如</w:t>
            </w:r>
            <w:r>
              <w:rPr>
                <w:rFonts w:hint="eastAsia" w:ascii="宋体" w:hAnsi="宋体" w:eastAsia="宋体" w:cs="宋体"/>
                <w:i w:val="0"/>
                <w:iCs w:val="0"/>
                <w:color w:val="000000"/>
                <w:kern w:val="0"/>
                <w:sz w:val="24"/>
                <w:szCs w:val="24"/>
                <w:u w:val="none"/>
                <w:lang w:val="en-US" w:eastAsia="zh-CN" w:bidi="ar"/>
              </w:rPr>
              <w:t>曝光度调节、对比模式、标题模式、负片模式、画面凝固、画面旋转、插入图片等功能；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w:t>
            </w:r>
            <w:r>
              <w:rPr>
                <w:rFonts w:hint="eastAsia" w:ascii="宋体" w:hAnsi="宋体" w:cs="宋体"/>
                <w:i w:val="0"/>
                <w:iCs w:val="0"/>
                <w:color w:val="000000"/>
                <w:kern w:val="0"/>
                <w:sz w:val="24"/>
                <w:szCs w:val="24"/>
                <w:highlight w:val="none"/>
                <w:u w:val="none"/>
                <w:lang w:val="en-US" w:eastAsia="zh-CN" w:bidi="ar"/>
              </w:rPr>
              <w:t>支持</w:t>
            </w:r>
            <w:r>
              <w:rPr>
                <w:rFonts w:hint="eastAsia" w:ascii="宋体" w:hAnsi="宋体" w:eastAsia="宋体" w:cs="宋体"/>
                <w:i w:val="0"/>
                <w:iCs w:val="0"/>
                <w:color w:val="000000"/>
                <w:kern w:val="0"/>
                <w:sz w:val="24"/>
                <w:szCs w:val="24"/>
                <w:highlight w:val="none"/>
                <w:u w:val="none"/>
                <w:lang w:val="en-US" w:eastAsia="zh-CN" w:bidi="ar"/>
              </w:rPr>
              <w:t>分辨率帧率设置</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2M、3M、5M、8M分别对应系统实时展示的画面分辨率不低于200</w:t>
            </w:r>
            <w:r>
              <w:rPr>
                <w:rFonts w:hint="eastAsia" w:ascii="宋体" w:hAnsi="宋体" w:eastAsia="宋体" w:cs="宋体"/>
                <w:i w:val="0"/>
                <w:iCs w:val="0"/>
                <w:color w:val="000000"/>
                <w:kern w:val="0"/>
                <w:sz w:val="24"/>
                <w:szCs w:val="24"/>
                <w:u w:val="none"/>
                <w:lang w:val="en-US" w:eastAsia="zh-CN" w:bidi="ar"/>
              </w:rPr>
              <w:t>万、300万、500万、800万；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w:t>
            </w:r>
            <w:r>
              <w:rPr>
                <w:rFonts w:hint="eastAsia" w:ascii="宋体" w:hAnsi="宋体" w:cs="宋体"/>
                <w:i w:val="0"/>
                <w:iCs w:val="0"/>
                <w:color w:val="000000"/>
                <w:kern w:val="0"/>
                <w:sz w:val="24"/>
                <w:szCs w:val="24"/>
                <w:u w:val="none"/>
                <w:lang w:val="en-US" w:eastAsia="zh-CN" w:bidi="ar"/>
              </w:rPr>
              <w:t>支持</w:t>
            </w:r>
            <w:r>
              <w:rPr>
                <w:rFonts w:hint="eastAsia" w:ascii="宋体" w:hAnsi="宋体" w:eastAsia="宋体" w:cs="宋体"/>
                <w:i w:val="0"/>
                <w:iCs w:val="0"/>
                <w:color w:val="000000"/>
                <w:kern w:val="0"/>
                <w:sz w:val="24"/>
                <w:szCs w:val="24"/>
                <w:u w:val="none"/>
                <w:lang w:val="en-US" w:eastAsia="zh-CN" w:bidi="ar"/>
              </w:rPr>
              <w:t>撤销/恢复，点击菜单栏中的撤销按钮，可返回到当前结果前面的状态，点击恢复按钮，可恢复撤消的状态；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w:t>
            </w:r>
            <w:r>
              <w:rPr>
                <w:rFonts w:hint="eastAsia" w:ascii="宋体" w:hAnsi="宋体" w:cs="宋体"/>
                <w:i w:val="0"/>
                <w:iCs w:val="0"/>
                <w:color w:val="000000"/>
                <w:kern w:val="0"/>
                <w:sz w:val="24"/>
                <w:szCs w:val="24"/>
                <w:u w:val="none"/>
                <w:lang w:val="en-US" w:eastAsia="zh-CN" w:bidi="ar"/>
              </w:rPr>
              <w:t>支持</w:t>
            </w:r>
            <w:r>
              <w:rPr>
                <w:rFonts w:hint="eastAsia" w:ascii="宋体" w:hAnsi="宋体" w:eastAsia="宋体" w:cs="宋体"/>
                <w:i w:val="0"/>
                <w:iCs w:val="0"/>
                <w:color w:val="000000"/>
                <w:kern w:val="0"/>
                <w:sz w:val="24"/>
                <w:szCs w:val="24"/>
                <w:u w:val="none"/>
                <w:lang w:val="en-US" w:eastAsia="zh-CN" w:bidi="ar"/>
              </w:rPr>
              <w:t>截图涂鸦模式，点击菜单栏中的截图涂鸦图标，可进入照片涂鸦模式。通过面板上的放大键和缩小键对图像缩放，调整至最佳大小进行批注；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w:t>
            </w:r>
            <w:r>
              <w:rPr>
                <w:rFonts w:hint="eastAsia" w:ascii="宋体" w:hAnsi="宋体" w:cs="宋体"/>
                <w:i w:val="0"/>
                <w:iCs w:val="0"/>
                <w:color w:val="000000"/>
                <w:kern w:val="0"/>
                <w:sz w:val="24"/>
                <w:szCs w:val="24"/>
                <w:u w:val="none"/>
                <w:lang w:val="en-US" w:eastAsia="zh-CN" w:bidi="ar"/>
              </w:rPr>
              <w:t>支持</w:t>
            </w:r>
            <w:r>
              <w:rPr>
                <w:rFonts w:hint="eastAsia" w:ascii="宋体" w:hAnsi="宋体" w:eastAsia="宋体" w:cs="宋体"/>
                <w:i w:val="0"/>
                <w:iCs w:val="0"/>
                <w:color w:val="000000"/>
                <w:kern w:val="0"/>
                <w:sz w:val="24"/>
                <w:szCs w:val="24"/>
                <w:u w:val="none"/>
                <w:lang w:val="en-US" w:eastAsia="zh-CN" w:bidi="ar"/>
              </w:rPr>
              <w:t>同步录音录屏功能，录制完成自动生成视频文件；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w:t>
            </w:r>
            <w:r>
              <w:rPr>
                <w:rFonts w:hint="eastAsia" w:ascii="宋体" w:hAnsi="宋体" w:cs="宋体"/>
                <w:i w:val="0"/>
                <w:iCs w:val="0"/>
                <w:color w:val="000000"/>
                <w:kern w:val="0"/>
                <w:sz w:val="24"/>
                <w:szCs w:val="24"/>
                <w:u w:val="none"/>
                <w:lang w:val="en-US" w:eastAsia="zh-CN" w:bidi="ar"/>
              </w:rPr>
              <w:t>支持</w:t>
            </w:r>
            <w:r>
              <w:rPr>
                <w:rFonts w:hint="eastAsia" w:ascii="宋体" w:hAnsi="宋体" w:eastAsia="宋体" w:cs="宋体"/>
                <w:i w:val="0"/>
                <w:iCs w:val="0"/>
                <w:color w:val="000000"/>
                <w:kern w:val="0"/>
                <w:sz w:val="24"/>
                <w:szCs w:val="24"/>
                <w:u w:val="none"/>
                <w:lang w:val="en-US" w:eastAsia="zh-CN" w:bidi="ar"/>
              </w:rPr>
              <w:t>文件浏览，灵活创建多层级文件夹，可对本地内存、SD卡和U盘里的文件进行管理；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13.支持有线及无线两种网络模式，浏览网页和播放网络视频等功能；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w:t>
            </w:r>
            <w:r>
              <w:rPr>
                <w:rFonts w:hint="eastAsia" w:ascii="宋体" w:hAnsi="宋体" w:cs="宋体"/>
                <w:i w:val="0"/>
                <w:iCs w:val="0"/>
                <w:color w:val="000000"/>
                <w:kern w:val="0"/>
                <w:sz w:val="24"/>
                <w:szCs w:val="24"/>
                <w:u w:val="none"/>
                <w:lang w:val="en-US" w:eastAsia="zh-CN" w:bidi="ar"/>
              </w:rPr>
              <w:t>支持</w:t>
            </w:r>
            <w:r>
              <w:rPr>
                <w:rFonts w:hint="eastAsia" w:ascii="宋体" w:hAnsi="宋体" w:eastAsia="宋体" w:cs="宋体"/>
                <w:i w:val="0"/>
                <w:iCs w:val="0"/>
                <w:color w:val="000000"/>
                <w:kern w:val="0"/>
                <w:sz w:val="24"/>
                <w:szCs w:val="24"/>
                <w:u w:val="none"/>
                <w:lang w:val="en-US" w:eastAsia="zh-CN" w:bidi="ar"/>
              </w:rPr>
              <w:t>HDMI/VGA连接：将系统的HDMI/VGA输入端连接PC电脑，输出端连接液晶大屏、教学一体机、投影仪等设备，通过一键切换键可切换电脑界面或互动采集系统界面在次级设备屏幕上进行展示。</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73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仿真发声宣泄人</w:t>
            </w:r>
          </w:p>
        </w:tc>
        <w:tc>
          <w:tcPr>
            <w:tcW w:w="10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模拟真人，击打发声，质地柔软；可录制自定义发声；手臂姿势可以调整，手指可以弯曲。PU皮包裹海绵，底部注水注沙设计。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b w:val="0"/>
                <w:bCs w:val="0"/>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采用成人男性全身仿真造型，模具一体成型，高回弹缓冲内芯，弹性可以模拟人体肌肉，击打手感舒适且不易造成伤害，手臂与手指可以任意调节，手指采用五指分开设计，可握拳，可出掌，摆出不同的姿势，从而很好的引导情绪宣泄。</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73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AI压力感应抱抱人</w:t>
            </w:r>
          </w:p>
        </w:tc>
        <w:tc>
          <w:tcPr>
            <w:tcW w:w="10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通过主动拥抱来获得心理安慰，通过赞美、正向引导、鼓励等方式，安抚来访者稳定情绪，提供积极正能量，根据来访者反馈确定正确的主题，发出适当的正向激励、心理认知疏导语音，达到建立理性思维，调节认知能力。</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73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AI识别互动宣泄放松训练系统</w:t>
            </w:r>
          </w:p>
        </w:tc>
        <w:tc>
          <w:tcPr>
            <w:tcW w:w="10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1.击打仪主机机身材质为优质冷轧钢板材质，金属喷塑工艺处理。屏幕为</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43寸</w:t>
            </w:r>
            <w:r>
              <w:rPr>
                <w:rFonts w:hint="eastAsia" w:ascii="宋体" w:hAnsi="宋体" w:cs="宋体"/>
                <w:i w:val="0"/>
                <w:iCs w:val="0"/>
                <w:color w:val="000000"/>
                <w:kern w:val="0"/>
                <w:sz w:val="24"/>
                <w:szCs w:val="24"/>
                <w:highlight w:val="none"/>
                <w:u w:val="none"/>
                <w:lang w:val="en-US" w:eastAsia="zh-CN" w:bidi="ar"/>
              </w:rPr>
              <w:t>，支持</w:t>
            </w:r>
            <w:r>
              <w:rPr>
                <w:rFonts w:hint="eastAsia" w:ascii="宋体" w:hAnsi="宋体" w:eastAsia="宋体" w:cs="宋体"/>
                <w:i w:val="0"/>
                <w:iCs w:val="0"/>
                <w:color w:val="000000"/>
                <w:kern w:val="0"/>
                <w:sz w:val="24"/>
                <w:szCs w:val="24"/>
                <w:highlight w:val="none"/>
                <w:u w:val="none"/>
                <w:lang w:val="en-US" w:eastAsia="zh-CN" w:bidi="ar"/>
              </w:rPr>
              <w:t>触摸</w:t>
            </w:r>
            <w:r>
              <w:rPr>
                <w:rFonts w:hint="eastAsia" w:ascii="宋体" w:hAnsi="宋体" w:cs="宋体"/>
                <w:i w:val="0"/>
                <w:iCs w:val="0"/>
                <w:color w:val="000000"/>
                <w:kern w:val="0"/>
                <w:sz w:val="24"/>
                <w:szCs w:val="24"/>
                <w:highlight w:val="none"/>
                <w:u w:val="none"/>
                <w:lang w:val="en-US" w:eastAsia="zh-CN" w:bidi="ar"/>
              </w:rPr>
              <w:t>操作，</w:t>
            </w:r>
            <w:r>
              <w:rPr>
                <w:rFonts w:hint="eastAsia" w:ascii="宋体" w:hAnsi="宋体" w:eastAsia="宋体" w:cs="宋体"/>
                <w:i w:val="0"/>
                <w:iCs w:val="0"/>
                <w:color w:val="000000"/>
                <w:kern w:val="0"/>
                <w:sz w:val="24"/>
                <w:szCs w:val="24"/>
                <w:highlight w:val="none"/>
                <w:u w:val="none"/>
                <w:lang w:val="en-US" w:eastAsia="zh-CN" w:bidi="ar"/>
              </w:rPr>
              <w:t>一体</w:t>
            </w:r>
            <w:r>
              <w:rPr>
                <w:rFonts w:hint="eastAsia" w:ascii="宋体" w:hAnsi="宋体" w:cs="宋体"/>
                <w:i w:val="0"/>
                <w:iCs w:val="0"/>
                <w:color w:val="000000"/>
                <w:kern w:val="0"/>
                <w:sz w:val="24"/>
                <w:szCs w:val="24"/>
                <w:highlight w:val="none"/>
                <w:u w:val="none"/>
                <w:lang w:val="en-US" w:eastAsia="zh-CN" w:bidi="ar"/>
              </w:rPr>
              <w:t>化设计</w:t>
            </w:r>
            <w:r>
              <w:rPr>
                <w:rFonts w:hint="eastAsia" w:ascii="宋体" w:hAnsi="宋体" w:eastAsia="宋体" w:cs="宋体"/>
                <w:i w:val="0"/>
                <w:iCs w:val="0"/>
                <w:color w:val="000000"/>
                <w:kern w:val="0"/>
                <w:sz w:val="24"/>
                <w:szCs w:val="24"/>
                <w:highlight w:val="none"/>
                <w:u w:val="none"/>
                <w:lang w:val="en-US" w:eastAsia="zh-CN" w:bidi="ar"/>
              </w:rPr>
              <w:t>，分辨率≥1920*1080，</w:t>
            </w:r>
            <w:r>
              <w:rPr>
                <w:rFonts w:hint="eastAsia" w:ascii="宋体" w:hAnsi="宋体" w:cs="宋体"/>
                <w:i w:val="0"/>
                <w:iCs w:val="0"/>
                <w:color w:val="000000"/>
                <w:kern w:val="0"/>
                <w:sz w:val="24"/>
                <w:szCs w:val="24"/>
                <w:highlight w:val="none"/>
                <w:u w:val="none"/>
                <w:lang w:val="en-US" w:eastAsia="zh-CN" w:bidi="ar"/>
              </w:rPr>
              <w:t>CPU采用</w:t>
            </w:r>
            <w:r>
              <w:rPr>
                <w:rFonts w:hint="eastAsia" w:ascii="宋体" w:hAnsi="宋体" w:eastAsia="宋体" w:cs="宋体"/>
                <w:i w:val="0"/>
                <w:iCs w:val="0"/>
                <w:color w:val="000000"/>
                <w:kern w:val="0"/>
                <w:sz w:val="24"/>
                <w:szCs w:val="24"/>
                <w:highlight w:val="none"/>
                <w:u w:val="none"/>
                <w:lang w:val="en-US" w:eastAsia="zh-CN" w:bidi="ar"/>
              </w:rPr>
              <w:t>I3处理器、内存</w:t>
            </w:r>
            <w:r>
              <w:rPr>
                <w:rFonts w:hint="eastAsia" w:ascii="宋体" w:hAnsi="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4G、固态</w:t>
            </w:r>
            <w:r>
              <w:rPr>
                <w:rFonts w:hint="eastAsia" w:ascii="宋体" w:hAnsi="宋体" w:cs="宋体"/>
                <w:i w:val="0"/>
                <w:iCs w:val="0"/>
                <w:color w:val="000000"/>
                <w:kern w:val="0"/>
                <w:sz w:val="24"/>
                <w:szCs w:val="24"/>
                <w:highlight w:val="none"/>
                <w:u w:val="none"/>
                <w:lang w:val="en-US" w:eastAsia="zh-CN" w:bidi="ar"/>
              </w:rPr>
              <w:t>硬盘</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120G。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2.击打靶高度为170-180cm，底座可注水注沙，内置击打数据采集传感器，靶身采用软体海绵填充，数据采用有线传输功能，保证数据采集稳定性问题。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3.采用智能分频音响技术，通过开面式扬声器，提高声音品质，支持低音效果。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4.全自动人体感应装置，通过感应封锁时间，有效抑制负载切换过程中产生的各种干扰。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5.双通道智能分级同步感应LED灯(24位)：通过分级LED灯柱智能显示不同的击打效果</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多级分量显示，LED光源控制：IC芯片控制，多种可变彩色灯光。</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73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AI动感单车</w:t>
            </w:r>
          </w:p>
        </w:tc>
        <w:tc>
          <w:tcPr>
            <w:tcW w:w="10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1、配套无线生理传感器，可触式生理数据采集，无需穿戴任何设备即可采集生理数据，并实时反馈到软件平台上，调适者可根据相关数据将自身调节到最佳的运动强度状态。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2、3D模拟运动场景，使调适者有身临其境的感受，通过专业的音乐引导，使调适者更有兴趣去进行调适训练。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3、无线运动数据采集系统，可实时显示训练效果及训练数据。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专业运动调适训练游戏不少于5个，满足不同群体的需求，可通过不同训练游戏的内容分析调适者的运动心理特征，便于咨询师以此制定专业的调适方案，并可与其他心理数据同时进行分析，从而制定具体的心理治疗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5、无线控制：可通过单车控制软件系统，无需鼠标及其他任何外接操控设备，即可进行游戏训练。</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73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智能互动终端</w:t>
            </w:r>
          </w:p>
        </w:tc>
        <w:tc>
          <w:tcPr>
            <w:tcW w:w="10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屏幕尺寸≥</w:t>
            </w:r>
            <w:r>
              <w:rPr>
                <w:rFonts w:hint="eastAsia" w:ascii="宋体" w:hAnsi="宋体" w:eastAsia="宋体" w:cs="宋体"/>
                <w:i w:val="0"/>
                <w:iCs w:val="0"/>
                <w:color w:val="000000"/>
                <w:kern w:val="0"/>
                <w:sz w:val="24"/>
                <w:szCs w:val="24"/>
                <w:u w:val="none"/>
                <w:lang w:val="en-US" w:eastAsia="zh-CN" w:bidi="ar"/>
              </w:rPr>
              <w:t>86寸</w:t>
            </w:r>
            <w:r>
              <w:rPr>
                <w:rFonts w:hint="eastAsia" w:ascii="宋体" w:hAnsi="宋体" w:cs="宋体"/>
                <w:i w:val="0"/>
                <w:iCs w:val="0"/>
                <w:color w:val="000000"/>
                <w:kern w:val="0"/>
                <w:sz w:val="24"/>
                <w:szCs w:val="24"/>
                <w:u w:val="none"/>
                <w:lang w:val="en-US" w:eastAsia="zh-CN" w:bidi="ar"/>
              </w:rPr>
              <w:t>，采用</w:t>
            </w:r>
            <w:r>
              <w:rPr>
                <w:rFonts w:hint="eastAsia" w:ascii="宋体" w:hAnsi="宋体" w:eastAsia="宋体" w:cs="宋体"/>
                <w:i w:val="0"/>
                <w:iCs w:val="0"/>
                <w:color w:val="000000"/>
                <w:kern w:val="0"/>
                <w:sz w:val="24"/>
                <w:szCs w:val="24"/>
                <w:u w:val="none"/>
                <w:lang w:val="en-US" w:eastAsia="zh-CN" w:bidi="ar"/>
              </w:rPr>
              <w:t>一体化设计；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内置超清4K 摄像头，支持WDR，自动白平衡，可双系统切换复用；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内置 Mic 阵列，支持8米拾音；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4K显示、4KUI，零贴合：书写触控精准、无隔空感；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20点高精度红外触控，识别最小2mm 物体.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内置双频双通道 WiFi(上网 5G+2.4G+BT,热点 2.4 +5G),可拆卸式独立WIFI 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 双系统一线共享上网( LAN 口双系统上网)；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 4K无线投屏，支持4分屏；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 投屏器USB接口，免驱一键投屏。</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73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配套团体心理辅导活动管理系统</w:t>
            </w:r>
          </w:p>
        </w:tc>
        <w:tc>
          <w:tcPr>
            <w:tcW w:w="10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u w:val="none"/>
                <w:lang w:val="en-US" w:eastAsia="zh-CN" w:bidi="ar"/>
              </w:rPr>
              <w:t>系统</w:t>
            </w:r>
            <w:r>
              <w:rPr>
                <w:rFonts w:hint="eastAsia" w:ascii="宋体" w:hAnsi="宋体" w:eastAsia="宋体" w:cs="宋体"/>
                <w:b w:val="0"/>
                <w:bCs w:val="0"/>
                <w:i w:val="0"/>
                <w:iCs w:val="0"/>
                <w:color w:val="000000"/>
                <w:kern w:val="0"/>
                <w:sz w:val="24"/>
                <w:szCs w:val="24"/>
                <w:u w:val="none"/>
                <w:lang w:val="en-US" w:eastAsia="zh-CN" w:bidi="ar"/>
              </w:rPr>
              <w:t>包含手眼协调、注意品质、视觉搜索、 短时记忆和身心快速放松能力等</w:t>
            </w:r>
            <w:r>
              <w:rPr>
                <w:rFonts w:hint="eastAsia" w:ascii="宋体" w:hAnsi="宋体" w:cs="宋体"/>
                <w:b w:val="0"/>
                <w:bCs w:val="0"/>
                <w:i w:val="0"/>
                <w:iCs w:val="0"/>
                <w:color w:val="000000"/>
                <w:kern w:val="0"/>
                <w:sz w:val="24"/>
                <w:szCs w:val="24"/>
                <w:u w:val="none"/>
                <w:lang w:val="en-US" w:eastAsia="zh-CN" w:bidi="ar"/>
              </w:rPr>
              <w:t>多</w:t>
            </w:r>
            <w:r>
              <w:rPr>
                <w:rFonts w:hint="eastAsia" w:ascii="宋体" w:hAnsi="宋体" w:eastAsia="宋体" w:cs="宋体"/>
                <w:b w:val="0"/>
                <w:bCs w:val="0"/>
                <w:i w:val="0"/>
                <w:iCs w:val="0"/>
                <w:color w:val="000000"/>
                <w:kern w:val="0"/>
                <w:sz w:val="24"/>
                <w:szCs w:val="24"/>
                <w:u w:val="none"/>
                <w:lang w:val="en-US" w:eastAsia="zh-CN" w:bidi="ar"/>
              </w:rPr>
              <w:t>种训练游戏。</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套</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73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素质拓展团体活动箱</w:t>
            </w:r>
          </w:p>
        </w:tc>
        <w:tc>
          <w:tcPr>
            <w:tcW w:w="10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1.铝合金拉杆箱。</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2.素质拓展活动道具支持</w:t>
            </w:r>
            <w:r>
              <w:rPr>
                <w:rFonts w:hint="eastAsia" w:ascii="宋体" w:hAnsi="宋体" w:cs="宋体"/>
                <w:b w:val="0"/>
                <w:bCs w:val="0"/>
                <w:i w:val="0"/>
                <w:iCs w:val="0"/>
                <w:color w:val="000000"/>
                <w:kern w:val="0"/>
                <w:sz w:val="24"/>
                <w:szCs w:val="24"/>
                <w:u w:val="none"/>
                <w:lang w:val="en-US" w:eastAsia="zh-CN" w:bidi="ar"/>
              </w:rPr>
              <w:t>多</w:t>
            </w:r>
            <w:r>
              <w:rPr>
                <w:rFonts w:hint="eastAsia" w:ascii="宋体" w:hAnsi="宋体" w:eastAsia="宋体" w:cs="宋体"/>
                <w:b w:val="0"/>
                <w:bCs w:val="0"/>
                <w:i w:val="0"/>
                <w:iCs w:val="0"/>
                <w:color w:val="000000"/>
                <w:kern w:val="0"/>
                <w:sz w:val="24"/>
                <w:szCs w:val="24"/>
                <w:u w:val="none"/>
                <w:lang w:val="en-US" w:eastAsia="zh-CN" w:bidi="ar"/>
              </w:rPr>
              <w:t>种素质拓展活动方案。包括找同伴、波涛汹涌、毕加索、瞎子领瞎子、变形脸、合作无间、斗气比赛、吸豆竞走、谁为大、心灵不打结、七彩连环炮、袋鼠跳、神笔马良、盲人方阵、七巧板等。</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highlight w:val="none"/>
                <w:u w:val="none"/>
                <w:lang w:val="en-US" w:eastAsia="zh-CN" w:bidi="ar"/>
              </w:rPr>
              <w:t>个</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73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基础团体活动箱</w:t>
            </w:r>
          </w:p>
        </w:tc>
        <w:tc>
          <w:tcPr>
            <w:tcW w:w="10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1.活动方案手册可提供</w:t>
            </w:r>
            <w:r>
              <w:rPr>
                <w:rFonts w:hint="eastAsia" w:ascii="宋体" w:hAnsi="宋体" w:cs="宋体"/>
                <w:b w:val="0"/>
                <w:bCs w:val="0"/>
                <w:i w:val="0"/>
                <w:iCs w:val="0"/>
                <w:color w:val="000000"/>
                <w:kern w:val="0"/>
                <w:sz w:val="24"/>
                <w:szCs w:val="24"/>
                <w:u w:val="none"/>
                <w:lang w:val="en-US" w:eastAsia="zh-CN" w:bidi="ar"/>
              </w:rPr>
              <w:t>多</w:t>
            </w:r>
            <w:r>
              <w:rPr>
                <w:rFonts w:hint="eastAsia" w:ascii="宋体" w:hAnsi="宋体" w:eastAsia="宋体" w:cs="宋体"/>
                <w:b w:val="0"/>
                <w:bCs w:val="0"/>
                <w:i w:val="0"/>
                <w:iCs w:val="0"/>
                <w:color w:val="000000"/>
                <w:kern w:val="0"/>
                <w:sz w:val="24"/>
                <w:szCs w:val="24"/>
                <w:u w:val="none"/>
                <w:lang w:val="en-US" w:eastAsia="zh-CN" w:bidi="ar"/>
              </w:rPr>
              <w:t>个完整的活动方案。</w:t>
            </w:r>
            <w:r>
              <w:rPr>
                <w:rFonts w:hint="eastAsia" w:ascii="宋体" w:hAnsi="宋体" w:cs="宋体"/>
                <w:b w:val="0"/>
                <w:bCs w:val="0"/>
                <w:i w:val="0"/>
                <w:iCs w:val="0"/>
                <w:color w:val="000000"/>
                <w:kern w:val="0"/>
                <w:sz w:val="24"/>
                <w:szCs w:val="24"/>
                <w:u w:val="none"/>
                <w:lang w:val="en-US" w:eastAsia="zh-CN" w:bidi="ar"/>
              </w:rPr>
              <w:t>方案</w:t>
            </w:r>
            <w:r>
              <w:rPr>
                <w:rFonts w:hint="eastAsia" w:ascii="宋体" w:hAnsi="宋体" w:eastAsia="宋体" w:cs="宋体"/>
                <w:b w:val="0"/>
                <w:bCs w:val="0"/>
                <w:i w:val="0"/>
                <w:iCs w:val="0"/>
                <w:color w:val="000000"/>
                <w:kern w:val="0"/>
                <w:sz w:val="24"/>
                <w:szCs w:val="24"/>
                <w:u w:val="none"/>
                <w:lang w:val="en-US" w:eastAsia="zh-CN" w:bidi="ar"/>
              </w:rPr>
              <w:t>包括活动目的、活动形式、活动时间、活动场地、活动准备、活动程序、注意事项及活动评价等具体说明。</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2.团体活动道具可支持</w:t>
            </w:r>
            <w:r>
              <w:rPr>
                <w:rFonts w:hint="eastAsia" w:ascii="宋体" w:hAnsi="宋体" w:cs="宋体"/>
                <w:b w:val="0"/>
                <w:bCs w:val="0"/>
                <w:i w:val="0"/>
                <w:iCs w:val="0"/>
                <w:color w:val="000000"/>
                <w:kern w:val="0"/>
                <w:sz w:val="24"/>
                <w:szCs w:val="24"/>
                <w:u w:val="none"/>
                <w:lang w:val="en-US" w:eastAsia="zh-CN" w:bidi="ar"/>
              </w:rPr>
              <w:t>多</w:t>
            </w:r>
            <w:r>
              <w:rPr>
                <w:rFonts w:hint="eastAsia" w:ascii="宋体" w:hAnsi="宋体" w:eastAsia="宋体" w:cs="宋体"/>
                <w:b w:val="0"/>
                <w:bCs w:val="0"/>
                <w:i w:val="0"/>
                <w:iCs w:val="0"/>
                <w:color w:val="000000"/>
                <w:kern w:val="0"/>
                <w:sz w:val="24"/>
                <w:szCs w:val="24"/>
                <w:u w:val="none"/>
                <w:lang w:val="en-US" w:eastAsia="zh-CN" w:bidi="ar"/>
              </w:rPr>
              <w:t>种团体动方案。包括心流体验，地雷阵，我说你剪，依恋类型，感恩宽恕，衔纸杯传水，气球大赛，无敌风火轮，韧性，积极赋义，生命线，留舍最爱，我是谁，目标搜索等。</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highlight w:val="none"/>
                <w:u w:val="none"/>
                <w:lang w:val="en-US" w:eastAsia="zh-CN" w:bidi="ar"/>
              </w:rPr>
              <w:t>个</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73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情景剧团体活动箱</w:t>
            </w:r>
          </w:p>
        </w:tc>
        <w:tc>
          <w:tcPr>
            <w:tcW w:w="10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情景剧团体活动箱包含≥</w:t>
            </w:r>
            <w:r>
              <w:rPr>
                <w:rFonts w:hint="eastAsia" w:ascii="宋体" w:hAnsi="宋体" w:cs="宋体"/>
                <w:b w:val="0"/>
                <w:bCs w:val="0"/>
                <w:i w:val="0"/>
                <w:iCs w:val="0"/>
                <w:color w:val="000000"/>
                <w:kern w:val="0"/>
                <w:sz w:val="24"/>
                <w:szCs w:val="24"/>
                <w:u w:val="none"/>
                <w:lang w:val="en-US" w:eastAsia="zh-CN" w:bidi="ar"/>
              </w:rPr>
              <w:t>10</w:t>
            </w:r>
            <w:r>
              <w:rPr>
                <w:rFonts w:hint="eastAsia" w:ascii="宋体" w:hAnsi="宋体" w:eastAsia="宋体" w:cs="宋体"/>
                <w:b w:val="0"/>
                <w:bCs w:val="0"/>
                <w:i w:val="0"/>
                <w:iCs w:val="0"/>
                <w:color w:val="000000"/>
                <w:kern w:val="0"/>
                <w:sz w:val="24"/>
                <w:szCs w:val="24"/>
                <w:u w:val="none"/>
                <w:lang w:val="en-US" w:eastAsia="zh-CN" w:bidi="ar"/>
              </w:rPr>
              <w:t>种颜色的丝巾，用于导演创伤场景的创伤衣以及辅助治疗师进行暖身活动的卡片，辅助放松的各种嗅觉和听觉道具以及面具等。在心理剧中让成员自主选择自己喜爱的丝巾代表自己想拥有或者是已经具有的力量。卡片同样具有认识自我力量的功能，选择卡片不仅可以让成员发现自己的力量，而且通过分享环节也可以促进团体活力和拓展认知，卡片的运用可以贯穿整个治疗活动。嗅觉和听觉道具可辅助放松，也可用于构建力量感。面具和头饰类用于演绎主角的独特，帮助主角更好地表达和探索自己的情感。</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cs="宋体"/>
                <w:b w:val="0"/>
                <w:bCs w:val="0"/>
                <w:i w:val="0"/>
                <w:iCs w:val="0"/>
                <w:color w:val="000000"/>
                <w:kern w:val="0"/>
                <w:sz w:val="24"/>
                <w:szCs w:val="24"/>
                <w:highlight w:val="none"/>
                <w:u w:val="none"/>
                <w:lang w:val="en-US" w:eastAsia="zh-CN" w:bidi="ar"/>
              </w:rPr>
              <w:t>个</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73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心理障碍干预卡片</w:t>
            </w:r>
          </w:p>
        </w:tc>
        <w:tc>
          <w:tcPr>
            <w:tcW w:w="10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卡片内容包括我很快乐、我不想生气、我不愿悲伤、我不会害</w:t>
            </w:r>
            <w:r>
              <w:rPr>
                <w:rFonts w:hint="eastAsia" w:ascii="宋体" w:hAnsi="宋体" w:eastAsia="宋体" w:cs="宋体"/>
                <w:b w:val="0"/>
                <w:bCs w:val="0"/>
                <w:i w:val="0"/>
                <w:iCs w:val="0"/>
                <w:color w:val="000000"/>
                <w:kern w:val="0"/>
                <w:sz w:val="24"/>
                <w:szCs w:val="24"/>
                <w:highlight w:val="none"/>
                <w:u w:val="none"/>
                <w:lang w:val="en-US" w:eastAsia="zh-CN" w:bidi="ar"/>
              </w:rPr>
              <w:t>怕等</w:t>
            </w:r>
            <w:r>
              <w:rPr>
                <w:rFonts w:hint="eastAsia" w:ascii="宋体" w:hAnsi="宋体" w:cs="宋体"/>
                <w:b w:val="0"/>
                <w:bCs w:val="0"/>
                <w:i w:val="0"/>
                <w:iCs w:val="0"/>
                <w:color w:val="000000"/>
                <w:kern w:val="0"/>
                <w:sz w:val="24"/>
                <w:szCs w:val="24"/>
                <w:highlight w:val="none"/>
                <w:u w:val="none"/>
                <w:lang w:val="en-US" w:eastAsia="zh-CN" w:bidi="ar"/>
              </w:rPr>
              <w:t>多</w:t>
            </w:r>
            <w:r>
              <w:rPr>
                <w:rFonts w:hint="eastAsia" w:ascii="宋体" w:hAnsi="宋体" w:eastAsia="宋体" w:cs="宋体"/>
                <w:b w:val="0"/>
                <w:bCs w:val="0"/>
                <w:i w:val="0"/>
                <w:iCs w:val="0"/>
                <w:color w:val="000000"/>
                <w:kern w:val="0"/>
                <w:sz w:val="24"/>
                <w:szCs w:val="24"/>
                <w:highlight w:val="none"/>
                <w:u w:val="none"/>
                <w:lang w:val="en-US" w:eastAsia="zh-CN" w:bidi="ar"/>
              </w:rPr>
              <w:t>个</w:t>
            </w:r>
            <w:r>
              <w:rPr>
                <w:rFonts w:hint="eastAsia" w:ascii="宋体" w:hAnsi="宋体" w:eastAsia="宋体" w:cs="宋体"/>
                <w:b w:val="0"/>
                <w:bCs w:val="0"/>
                <w:i w:val="0"/>
                <w:iCs w:val="0"/>
                <w:color w:val="000000"/>
                <w:kern w:val="0"/>
                <w:sz w:val="24"/>
                <w:szCs w:val="24"/>
                <w:u w:val="none"/>
                <w:lang w:val="en-US" w:eastAsia="zh-CN" w:bidi="ar"/>
              </w:rPr>
              <w:t>单元主题。</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适用人群：适用于智力障碍、认知障碍、精神发育迟滞、多动症、孤独症谱系障碍、品行障碍等儿童。</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箱</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73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19</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虚拟教育终端</w:t>
            </w:r>
          </w:p>
        </w:tc>
        <w:tc>
          <w:tcPr>
            <w:tcW w:w="10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大屏</w:t>
            </w:r>
            <w:r>
              <w:rPr>
                <w:rFonts w:hint="eastAsia" w:ascii="宋体" w:hAnsi="宋体" w:cs="宋体"/>
                <w:sz w:val="24"/>
                <w:szCs w:val="24"/>
                <w:lang w:val="en-US" w:eastAsia="zh-CN"/>
              </w:rPr>
              <w:t>≥</w:t>
            </w:r>
            <w:r>
              <w:rPr>
                <w:rFonts w:hint="eastAsia" w:ascii="宋体" w:hAnsi="宋体" w:eastAsia="宋体" w:cs="宋体"/>
                <w:sz w:val="24"/>
                <w:szCs w:val="24"/>
              </w:rPr>
              <w:t>86寸，后倾斜30度，落地柜体安装</w:t>
            </w:r>
            <w:r>
              <w:rPr>
                <w:rFonts w:hint="eastAsia" w:ascii="宋体" w:hAnsi="宋体" w:cs="宋体"/>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内置超清4K 摄像头，支持WDR，自动白平衡，可双系统切换复用；</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内置 Mic 阵列，支持8米拾音；</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4K显示、4KUI，零贴合：书写触控精准、无隔空感；</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 20点高精度红外触控，识别最小2mm 物体</w:t>
            </w:r>
            <w:r>
              <w:rPr>
                <w:rFonts w:hint="eastAsia" w:ascii="宋体" w:hAnsi="宋体" w:cs="宋体"/>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内置双频双通道 WiFi(上网 5G+2.4G+BT,热点 2.4 +5G),可拆卸式独立WIFI 模块；</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 双系统一线共享上网( LAN 口双系统上网)；</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 4K无线投屏，支持4分屏；</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cs="宋体"/>
                <w:sz w:val="24"/>
                <w:szCs w:val="24"/>
                <w:lang w:val="en-US" w:eastAsia="zh-CN"/>
              </w:rPr>
              <w:t>9</w:t>
            </w:r>
            <w:r>
              <w:rPr>
                <w:rFonts w:hint="eastAsia" w:ascii="宋体" w:hAnsi="宋体" w:eastAsia="宋体" w:cs="宋体"/>
                <w:sz w:val="24"/>
                <w:szCs w:val="24"/>
              </w:rPr>
              <w:t>. 投屏器USB接口，免驱一键投屏。</w:t>
            </w:r>
            <w:r>
              <w:rPr>
                <w:rFonts w:hint="eastAsia" w:ascii="宋体" w:hAnsi="宋体" w:eastAsia="宋体" w:cs="宋体"/>
                <w:sz w:val="24"/>
                <w:szCs w:val="24"/>
              </w:rPr>
              <w:tab/>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73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个案咨询室配套建设</w:t>
            </w:r>
          </w:p>
        </w:tc>
        <w:tc>
          <w:tcPr>
            <w:tcW w:w="10416" w:type="dxa"/>
            <w:vMerge w:val="restart"/>
            <w:tcBorders>
              <w:top w:val="single" w:color="000000" w:sz="4" w:space="0"/>
              <w:left w:val="single" w:color="000000" w:sz="4" w:space="0"/>
              <w:right w:val="single" w:color="000000" w:sz="4" w:space="0"/>
            </w:tcBorders>
            <w:shd w:val="clear" w:color="auto" w:fill="auto"/>
            <w:vAlign w:val="center"/>
          </w:tcPr>
          <w:p>
            <w:pPr>
              <w:pStyle w:val="2"/>
              <w:keepNext w:val="0"/>
              <w:keepLines w:val="0"/>
              <w:pageBreakBefore w:val="0"/>
              <w:kinsoku/>
              <w:wordWrap/>
              <w:overflowPunct/>
              <w:topLinePunct w:val="0"/>
              <w:autoSpaceDE/>
              <w:autoSpaceDN/>
              <w:bidi w:val="0"/>
              <w:adjustRightInd/>
              <w:snapToGrid/>
              <w:spacing w:after="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桌子：5套，尺寸≥140*60*75cm，木质。</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椅子：5套，椅面及靠背为高回弹密码海绵子尺寸。</w:t>
            </w:r>
          </w:p>
          <w:p>
            <w:pPr>
              <w:pStyle w:val="2"/>
              <w:keepNext w:val="0"/>
              <w:keepLines w:val="0"/>
              <w:pageBreakBefore w:val="0"/>
              <w:kinsoku/>
              <w:wordWrap/>
              <w:overflowPunct/>
              <w:topLinePunct w:val="0"/>
              <w:autoSpaceDE/>
              <w:autoSpaceDN/>
              <w:bidi w:val="0"/>
              <w:adjustRightInd/>
              <w:snapToGrid/>
              <w:spacing w:after="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档案柜：3套，尺寸≥1800mm×850mm×390mm，材料静电喷塑，优质冷轧板，优质锁具。</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咨询室沙发：2套，单人位沙发尺寸≥600cm*600cm*700cm </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茶几：1套，高度≥60厘米，桌面直径≥60厘米，材质：桌面（胶合板）脚（实木）。</w:t>
            </w:r>
          </w:p>
          <w:p>
            <w:pPr>
              <w:pStyle w:val="2"/>
              <w:keepNext w:val="0"/>
              <w:keepLines w:val="0"/>
              <w:pageBreakBefore w:val="0"/>
              <w:kinsoku/>
              <w:wordWrap/>
              <w:overflowPunct/>
              <w:topLinePunct w:val="0"/>
              <w:autoSpaceDE/>
              <w:autoSpaceDN/>
              <w:bidi w:val="0"/>
              <w:adjustRightInd/>
              <w:snapToGrid/>
              <w:spacing w:after="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游戏室坐凳：8套，环保PU面料，座高35cm。</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rPr>
              <w:t>团体活动桌椅</w:t>
            </w:r>
            <w:r>
              <w:rPr>
                <w:rFonts w:hint="eastAsia" w:ascii="宋体" w:hAnsi="宋体" w:eastAsia="宋体" w:cs="宋体"/>
                <w:sz w:val="24"/>
                <w:szCs w:val="24"/>
                <w:lang w:val="en-US" w:eastAsia="zh-CN"/>
              </w:rPr>
              <w:t>：4套。每套有6张扇形桌，当拼凑为圆形时，尺寸≥1600*700mm。6张折叠椅。</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吊顶</w:t>
            </w:r>
            <w:r>
              <w:rPr>
                <w:rFonts w:hint="eastAsia" w:ascii="宋体" w:hAnsi="宋体" w:eastAsia="宋体" w:cs="宋体"/>
                <w:sz w:val="24"/>
                <w:szCs w:val="24"/>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rPr>
            </w:pPr>
            <w:r>
              <w:rPr>
                <w:rFonts w:hint="eastAsia" w:ascii="宋体" w:hAnsi="宋体" w:eastAsia="宋体" w:cs="宋体"/>
                <w:sz w:val="24"/>
                <w:szCs w:val="24"/>
                <w:lang w:val="en-US"/>
              </w:rPr>
              <w:t>1、轻钢龙骨及副件+石膏板吊顶，刷防火涂料。</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rPr>
            </w:pPr>
            <w:r>
              <w:rPr>
                <w:rFonts w:hint="eastAsia" w:ascii="宋体" w:hAnsi="宋体" w:eastAsia="宋体" w:cs="宋体"/>
                <w:sz w:val="24"/>
                <w:szCs w:val="24"/>
                <w:lang w:val="en-US"/>
              </w:rPr>
              <w:t>2、自攻螺钉、原钉等做防锈处理。</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rPr>
            </w:pPr>
            <w:r>
              <w:rPr>
                <w:rFonts w:hint="eastAsia" w:ascii="宋体" w:hAnsi="宋体" w:eastAsia="宋体" w:cs="宋体"/>
                <w:sz w:val="24"/>
                <w:szCs w:val="24"/>
                <w:lang w:val="en-US"/>
              </w:rPr>
              <w:t>3、石膏板为纸面石膏板,石膏板接缝如不在龙骨处须做软连接。吊顶、基层材料种类、规格:纸面石膏板</w:t>
            </w:r>
            <w:r>
              <w:rPr>
                <w:rFonts w:hint="eastAsia" w:ascii="宋体" w:hAnsi="宋体" w:cs="宋体"/>
                <w:sz w:val="24"/>
                <w:szCs w:val="24"/>
                <w:lang w:val="en-US" w:eastAsia="zh-CN"/>
              </w:rPr>
              <w:t>，</w:t>
            </w:r>
            <w:r>
              <w:rPr>
                <w:rFonts w:hint="eastAsia" w:ascii="宋体" w:hAnsi="宋体" w:eastAsia="宋体" w:cs="宋体"/>
                <w:sz w:val="24"/>
                <w:szCs w:val="24"/>
                <w:lang w:val="en-US"/>
              </w:rPr>
              <w:t>石膏板防火等级 B1，厚度不低于 9.5MM,无辐射，主副及天地龙骨采用国标型材，附件需采用不锈材质。包含室内以及走廊过道吊顶。</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灯光</w:t>
            </w:r>
            <w:r>
              <w:rPr>
                <w:rFonts w:hint="eastAsia" w:ascii="宋体" w:hAnsi="宋体" w:eastAsia="宋体" w:cs="宋体"/>
                <w:sz w:val="24"/>
                <w:szCs w:val="24"/>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rPr>
            </w:pPr>
            <w:r>
              <w:rPr>
                <w:rFonts w:hint="eastAsia" w:ascii="宋体" w:hAnsi="宋体" w:eastAsia="宋体" w:cs="宋体"/>
                <w:sz w:val="24"/>
                <w:szCs w:val="24"/>
                <w:lang w:val="en-US"/>
              </w:rPr>
              <w:t>所有房间灯光进行改造，包括吸顶灯，筒灯、 射灯、光带等。</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墙面</w:t>
            </w:r>
            <w:r>
              <w:rPr>
                <w:rFonts w:hint="eastAsia" w:ascii="宋体" w:hAnsi="宋体" w:eastAsia="宋体" w:cs="宋体"/>
                <w:sz w:val="24"/>
                <w:szCs w:val="24"/>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乳胶漆、原有部分墙面铲除修补、后刷两层腻子粉，两层面漆、颜色可调</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采用标准工艺施工，原墙面需铲到粉刷层，新建墙体墙缝需加强处理</w:t>
            </w:r>
            <w:r>
              <w:rPr>
                <w:rFonts w:hint="eastAsia" w:ascii="宋体" w:hAnsi="宋体" w:eastAsia="宋体" w:cs="宋体"/>
                <w:sz w:val="24"/>
                <w:szCs w:val="24"/>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石膏板隔墙</w:t>
            </w:r>
            <w:r>
              <w:rPr>
                <w:rFonts w:hint="eastAsia" w:ascii="宋体" w:hAnsi="宋体" w:eastAsia="宋体" w:cs="宋体"/>
                <w:sz w:val="24"/>
                <w:szCs w:val="24"/>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新建轻钢龙骨隔墙，采用 75mm 的隔墙龙骨，加 2 层 12</w:t>
            </w:r>
            <w:r>
              <w:rPr>
                <w:rFonts w:hint="eastAsia" w:ascii="宋体" w:hAnsi="宋体" w:eastAsia="宋体" w:cs="宋体"/>
                <w:sz w:val="24"/>
                <w:szCs w:val="24"/>
                <w:lang w:val="en-US" w:eastAsia="zh-CN"/>
              </w:rPr>
              <w:t>mm</w:t>
            </w:r>
            <w:r>
              <w:rPr>
                <w:rFonts w:hint="eastAsia" w:ascii="宋体" w:hAnsi="宋体" w:eastAsia="宋体" w:cs="宋体"/>
                <w:sz w:val="24"/>
                <w:szCs w:val="24"/>
                <w:lang w:val="en-US"/>
              </w:rPr>
              <w:t xml:space="preserve"> 厚的石膏板。施工方法需符合标准工艺，两面挂网粉刷</w:t>
            </w:r>
            <w:r>
              <w:rPr>
                <w:rFonts w:hint="eastAsia" w:ascii="宋体" w:hAnsi="宋体" w:eastAsia="宋体" w:cs="宋体"/>
                <w:sz w:val="24"/>
                <w:szCs w:val="24"/>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电路改造</w:t>
            </w:r>
            <w:r>
              <w:rPr>
                <w:rFonts w:hint="eastAsia" w:ascii="宋体" w:hAnsi="宋体" w:eastAsia="宋体" w:cs="宋体"/>
                <w:sz w:val="24"/>
                <w:szCs w:val="24"/>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各功能室根据设备需求进行线路改造</w:t>
            </w:r>
            <w:r>
              <w:rPr>
                <w:rFonts w:hint="eastAsia" w:ascii="宋体" w:hAnsi="宋体" w:eastAsia="宋体" w:cs="宋体"/>
                <w:sz w:val="24"/>
                <w:szCs w:val="24"/>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软包</w:t>
            </w:r>
            <w:r>
              <w:rPr>
                <w:rFonts w:hint="eastAsia" w:ascii="宋体" w:hAnsi="宋体" w:eastAsia="宋体" w:cs="宋体"/>
                <w:sz w:val="24"/>
                <w:szCs w:val="24"/>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rPr>
              <w:t>尺寸</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500*500*25mm，具备隔热阻燃、抗震、抗裂、无辐射、环保、无热效应等，里层为无毒性环保材质的高分子弹性体聚氨酯内胆</w:t>
            </w:r>
            <w:r>
              <w:rPr>
                <w:rFonts w:hint="eastAsia" w:ascii="宋体" w:hAnsi="宋体" w:eastAsia="宋体" w:cs="宋体"/>
                <w:sz w:val="24"/>
                <w:szCs w:val="24"/>
                <w:lang w:val="en-US" w:eastAsia="zh-CN"/>
              </w:rPr>
              <w:t>。软包部分只包含情绪疏导室。</w:t>
            </w:r>
          </w:p>
          <w:p>
            <w:pPr>
              <w:pStyle w:val="2"/>
              <w:keepNext w:val="0"/>
              <w:keepLines w:val="0"/>
              <w:pageBreakBefore w:val="0"/>
              <w:kinsoku/>
              <w:wordWrap/>
              <w:overflowPunct/>
              <w:topLinePunct w:val="0"/>
              <w:autoSpaceDE/>
              <w:autoSpaceDN/>
              <w:bidi w:val="0"/>
              <w:adjustRightInd/>
              <w:snapToGrid/>
              <w:spacing w:after="0" w:line="360" w:lineRule="auto"/>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其他装饰品根据场景进行搭配。</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项</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73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21</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心理咨询接待办公室配套建设</w:t>
            </w:r>
          </w:p>
        </w:tc>
        <w:tc>
          <w:tcPr>
            <w:tcW w:w="104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项</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73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游戏室配套建设</w:t>
            </w:r>
          </w:p>
        </w:tc>
        <w:tc>
          <w:tcPr>
            <w:tcW w:w="104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项</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3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23</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情绪疏导室配套建设</w:t>
            </w:r>
          </w:p>
        </w:tc>
        <w:tc>
          <w:tcPr>
            <w:tcW w:w="1041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项</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70" w:hRule="atLeast"/>
        </w:trPr>
        <w:tc>
          <w:tcPr>
            <w:tcW w:w="73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24</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团辅活动室配套建设</w:t>
            </w:r>
          </w:p>
        </w:tc>
        <w:tc>
          <w:tcPr>
            <w:tcW w:w="1041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eastAsia="宋体" w:cs="宋体"/>
                <w:b w:val="0"/>
                <w:bCs w:val="0"/>
                <w:i w:val="0"/>
                <w:iCs w:val="0"/>
                <w:color w:val="000000"/>
                <w:sz w:val="24"/>
                <w:szCs w:val="24"/>
                <w:u w:val="none"/>
                <w:lang w:val="en-US"/>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项</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14411" w:type="dxa"/>
            <w:gridSpan w:val="5"/>
            <w:tcBorders>
              <w:top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73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心理培训</w:t>
            </w:r>
          </w:p>
        </w:tc>
        <w:tc>
          <w:tcPr>
            <w:tcW w:w="10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面向学生开展主题心理讲座，或心理团体游戏辅导课程，提高学生对心理健康的认识，树立身心同健康的意识。</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项</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732"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系统集成</w:t>
            </w:r>
          </w:p>
        </w:tc>
        <w:tc>
          <w:tcPr>
            <w:tcW w:w="10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设备安装、系统</w:t>
            </w:r>
            <w:r>
              <w:rPr>
                <w:rFonts w:hint="eastAsia" w:ascii="宋体" w:hAnsi="宋体" w:cs="宋体"/>
                <w:b w:val="0"/>
                <w:bCs w:val="0"/>
                <w:i w:val="0"/>
                <w:iCs w:val="0"/>
                <w:color w:val="000000"/>
                <w:kern w:val="0"/>
                <w:sz w:val="24"/>
                <w:szCs w:val="24"/>
                <w:u w:val="none"/>
                <w:lang w:val="en-US" w:eastAsia="zh-CN" w:bidi="ar"/>
              </w:rPr>
              <w:t>平台的部署和</w:t>
            </w:r>
            <w:r>
              <w:rPr>
                <w:rFonts w:hint="eastAsia" w:ascii="宋体" w:hAnsi="宋体" w:eastAsia="宋体" w:cs="宋体"/>
                <w:b w:val="0"/>
                <w:bCs w:val="0"/>
                <w:i w:val="0"/>
                <w:iCs w:val="0"/>
                <w:color w:val="000000"/>
                <w:kern w:val="0"/>
                <w:sz w:val="24"/>
                <w:szCs w:val="24"/>
                <w:u w:val="none"/>
                <w:lang w:val="en-US" w:eastAsia="zh-CN" w:bidi="ar"/>
              </w:rPr>
              <w:t>调试</w:t>
            </w:r>
            <w:r>
              <w:rPr>
                <w:rFonts w:hint="eastAsia" w:ascii="宋体" w:hAnsi="宋体" w:cs="宋体"/>
                <w:b w:val="0"/>
                <w:bCs w:val="0"/>
                <w:i w:val="0"/>
                <w:iCs w:val="0"/>
                <w:color w:val="000000"/>
                <w:kern w:val="0"/>
                <w:sz w:val="24"/>
                <w:szCs w:val="24"/>
                <w:u w:val="none"/>
                <w:lang w:val="en-US" w:eastAsia="zh-CN" w:bidi="ar"/>
              </w:rPr>
              <w:t>等</w:t>
            </w:r>
            <w:r>
              <w:rPr>
                <w:rFonts w:hint="eastAsia" w:ascii="宋体" w:hAnsi="宋体" w:eastAsia="宋体" w:cs="宋体"/>
                <w:b w:val="0"/>
                <w:bCs w:val="0"/>
                <w:i w:val="0"/>
                <w:iCs w:val="0"/>
                <w:color w:val="000000"/>
                <w:kern w:val="0"/>
                <w:sz w:val="24"/>
                <w:szCs w:val="24"/>
                <w:u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项</w:t>
            </w:r>
          </w:p>
        </w:tc>
        <w:tc>
          <w:tcPr>
            <w:tcW w:w="824"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r>
    </w:tbl>
    <w:p>
      <w:pPr>
        <w:pStyle w:val="3"/>
        <w:rPr>
          <w:rFonts w:hint="eastAsia"/>
          <w:lang w:val="en-US" w:eastAsia="zh-CN"/>
        </w:rPr>
      </w:pPr>
    </w:p>
    <w:sectPr>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长城仿宋">
    <w:altName w:val="宋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rPr>
        <w:rFonts w:hint="eastAsia"/>
        <w:lang w:eastAsia="zh-CN"/>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AR+Hmm4AQAAUAMAAA4AAAAAAAAAAQAgAAAAHwEAAGRycy9lMm9Eb2MueG1sUEsFBgAAAAAGAAYA&#10;WQEAAEk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rect>
          </w:pict>
        </mc:Fallback>
      </mc:AlternateContent>
    </w:r>
    <w:r>
      <w:rPr>
        <w:rFonts w:hint="eastAsia"/>
        <w:lang w:eastAsia="zh-CN"/>
      </w:rPr>
      <w:tab/>
    </w:r>
  </w:p>
  <w:p>
    <w:pPr>
      <w:pStyle w:val="13"/>
      <w:tabs>
        <w:tab w:val="clear" w:pos="4153"/>
        <w:tab w:val="clear" w:pos="8306"/>
      </w:tabs>
      <w:rPr>
        <w:rFonts w:hint="default"/>
        <w:lang w:val="en-US"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438CE2"/>
    <w:multiLevelType w:val="singleLevel"/>
    <w:tmpl w:val="B3438CE2"/>
    <w:lvl w:ilvl="0" w:tentative="0">
      <w:start w:val="1"/>
      <w:numFmt w:val="decimal"/>
      <w:suff w:val="nothing"/>
      <w:lvlText w:val="%1、"/>
      <w:lvlJc w:val="left"/>
    </w:lvl>
  </w:abstractNum>
  <w:abstractNum w:abstractNumId="1">
    <w:nsid w:val="C7E52A3B"/>
    <w:multiLevelType w:val="singleLevel"/>
    <w:tmpl w:val="C7E52A3B"/>
    <w:lvl w:ilvl="0" w:tentative="0">
      <w:start w:val="1"/>
      <w:numFmt w:val="decimal"/>
      <w:suff w:val="nothing"/>
      <w:lvlText w:val="%1、"/>
      <w:lvlJc w:val="left"/>
    </w:lvl>
  </w:abstractNum>
  <w:abstractNum w:abstractNumId="2">
    <w:nsid w:val="FFD8BFA8"/>
    <w:multiLevelType w:val="singleLevel"/>
    <w:tmpl w:val="FFD8BFA8"/>
    <w:lvl w:ilvl="0" w:tentative="0">
      <w:start w:val="1"/>
      <w:numFmt w:val="decimal"/>
      <w:suff w:val="nothing"/>
      <w:lvlText w:val="%1、"/>
      <w:lvlJc w:val="left"/>
    </w:lvl>
  </w:abstractNum>
  <w:abstractNum w:abstractNumId="3">
    <w:nsid w:val="00000000"/>
    <w:multiLevelType w:val="singleLevel"/>
    <w:tmpl w:val="00000000"/>
    <w:lvl w:ilvl="0" w:tentative="0">
      <w:start w:val="1"/>
      <w:numFmt w:val="decimal"/>
      <w:suff w:val="nothing"/>
      <w:lvlText w:val="%1、"/>
      <w:lvlJc w:val="left"/>
    </w:lvl>
  </w:abstractNum>
  <w:abstractNum w:abstractNumId="4">
    <w:nsid w:val="00000002"/>
    <w:multiLevelType w:val="multilevel"/>
    <w:tmpl w:val="00000002"/>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C0DEB7E"/>
    <w:multiLevelType w:val="singleLevel"/>
    <w:tmpl w:val="1C0DEB7E"/>
    <w:lvl w:ilvl="0" w:tentative="0">
      <w:start w:val="1"/>
      <w:numFmt w:val="decimal"/>
      <w:suff w:val="space"/>
      <w:lvlText w:val="%1."/>
      <w:lvlJc w:val="left"/>
    </w:lvl>
  </w:abstractNum>
  <w:abstractNum w:abstractNumId="6">
    <w:nsid w:val="695B1DCE"/>
    <w:multiLevelType w:val="singleLevel"/>
    <w:tmpl w:val="695B1DCE"/>
    <w:lvl w:ilvl="0" w:tentative="0">
      <w:start w:val="1"/>
      <w:numFmt w:val="decimal"/>
      <w:suff w:val="space"/>
      <w:lvlText w:val="%1."/>
      <w:lvlJc w:val="left"/>
    </w:lvl>
  </w:abstractNum>
  <w:num w:numId="1">
    <w:abstractNumId w:val="4"/>
  </w:num>
  <w:num w:numId="2">
    <w:abstractNumId w:val="3"/>
  </w:num>
  <w:num w:numId="3">
    <w:abstractNumId w:val="1"/>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6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zMDg2ZjllN2Q3OGE0MWE0NjMzMDE4Yjg5YTcwZjAifQ=="/>
  </w:docVars>
  <w:rsids>
    <w:rsidRoot w:val="00000000"/>
    <w:rsid w:val="000A7770"/>
    <w:rsid w:val="00E77192"/>
    <w:rsid w:val="011C626C"/>
    <w:rsid w:val="01295DF9"/>
    <w:rsid w:val="013C246A"/>
    <w:rsid w:val="01CA3F1A"/>
    <w:rsid w:val="0215534B"/>
    <w:rsid w:val="02247ACE"/>
    <w:rsid w:val="024B505A"/>
    <w:rsid w:val="041476CE"/>
    <w:rsid w:val="04CD7FA9"/>
    <w:rsid w:val="0585737E"/>
    <w:rsid w:val="073277F2"/>
    <w:rsid w:val="075B3089"/>
    <w:rsid w:val="07EA2C20"/>
    <w:rsid w:val="07FF74D2"/>
    <w:rsid w:val="08161C67"/>
    <w:rsid w:val="08A94889"/>
    <w:rsid w:val="094C3A6C"/>
    <w:rsid w:val="09915436"/>
    <w:rsid w:val="0C774C9E"/>
    <w:rsid w:val="0D091D9A"/>
    <w:rsid w:val="0DB6692C"/>
    <w:rsid w:val="0DDD6D83"/>
    <w:rsid w:val="0E550ABC"/>
    <w:rsid w:val="0FA43F87"/>
    <w:rsid w:val="0FC95811"/>
    <w:rsid w:val="0FFC3E38"/>
    <w:rsid w:val="10E82F01"/>
    <w:rsid w:val="11074842"/>
    <w:rsid w:val="110A668B"/>
    <w:rsid w:val="12224F37"/>
    <w:rsid w:val="1265021F"/>
    <w:rsid w:val="12867D5E"/>
    <w:rsid w:val="12EE753E"/>
    <w:rsid w:val="13EE2102"/>
    <w:rsid w:val="13EF3041"/>
    <w:rsid w:val="141379A2"/>
    <w:rsid w:val="14A32AD4"/>
    <w:rsid w:val="14C179C0"/>
    <w:rsid w:val="15D038D4"/>
    <w:rsid w:val="15F01D49"/>
    <w:rsid w:val="15FD4466"/>
    <w:rsid w:val="16657A9C"/>
    <w:rsid w:val="16D609F3"/>
    <w:rsid w:val="16FF42CC"/>
    <w:rsid w:val="173773FF"/>
    <w:rsid w:val="178A77BE"/>
    <w:rsid w:val="17E72CD8"/>
    <w:rsid w:val="186B1B5B"/>
    <w:rsid w:val="18CF5F8A"/>
    <w:rsid w:val="18DB45BF"/>
    <w:rsid w:val="19121A44"/>
    <w:rsid w:val="19461C80"/>
    <w:rsid w:val="1A954C6D"/>
    <w:rsid w:val="1B1028A4"/>
    <w:rsid w:val="1C5841A4"/>
    <w:rsid w:val="1C98798D"/>
    <w:rsid w:val="1CCE51CD"/>
    <w:rsid w:val="1CFB0524"/>
    <w:rsid w:val="1D656D70"/>
    <w:rsid w:val="1D6F6390"/>
    <w:rsid w:val="1D992CC6"/>
    <w:rsid w:val="1EF04B68"/>
    <w:rsid w:val="1EFA59E6"/>
    <w:rsid w:val="1EFF124F"/>
    <w:rsid w:val="20495F4B"/>
    <w:rsid w:val="20CC3B78"/>
    <w:rsid w:val="23A87B77"/>
    <w:rsid w:val="242F3AAF"/>
    <w:rsid w:val="244B45EE"/>
    <w:rsid w:val="24D25252"/>
    <w:rsid w:val="251E1D03"/>
    <w:rsid w:val="25292B82"/>
    <w:rsid w:val="25E90D07"/>
    <w:rsid w:val="26291992"/>
    <w:rsid w:val="263700BE"/>
    <w:rsid w:val="2685203A"/>
    <w:rsid w:val="26937BFF"/>
    <w:rsid w:val="278A3680"/>
    <w:rsid w:val="27CE05D7"/>
    <w:rsid w:val="27EF64CB"/>
    <w:rsid w:val="28282F8B"/>
    <w:rsid w:val="28B16480"/>
    <w:rsid w:val="28C4326F"/>
    <w:rsid w:val="28CD1A76"/>
    <w:rsid w:val="29890093"/>
    <w:rsid w:val="29BA48E6"/>
    <w:rsid w:val="2A2B01FE"/>
    <w:rsid w:val="2A9036A3"/>
    <w:rsid w:val="2AA35184"/>
    <w:rsid w:val="2AE1270F"/>
    <w:rsid w:val="2CEF5816"/>
    <w:rsid w:val="2E00469C"/>
    <w:rsid w:val="2EBA50CB"/>
    <w:rsid w:val="2F0B32F8"/>
    <w:rsid w:val="2F7C6B14"/>
    <w:rsid w:val="2FBE036A"/>
    <w:rsid w:val="304C1E1A"/>
    <w:rsid w:val="31921AAF"/>
    <w:rsid w:val="33521BFC"/>
    <w:rsid w:val="336A2CE3"/>
    <w:rsid w:val="33A20BBA"/>
    <w:rsid w:val="33D26ADA"/>
    <w:rsid w:val="349B3370"/>
    <w:rsid w:val="351B71C7"/>
    <w:rsid w:val="360A255B"/>
    <w:rsid w:val="37593DD0"/>
    <w:rsid w:val="37D12506"/>
    <w:rsid w:val="38215459"/>
    <w:rsid w:val="391D4354"/>
    <w:rsid w:val="39221751"/>
    <w:rsid w:val="39276F80"/>
    <w:rsid w:val="39FC040D"/>
    <w:rsid w:val="3A1A170E"/>
    <w:rsid w:val="3A4F0F68"/>
    <w:rsid w:val="3B0A3B32"/>
    <w:rsid w:val="3B0A588A"/>
    <w:rsid w:val="3B0F5F1E"/>
    <w:rsid w:val="3B5B4297"/>
    <w:rsid w:val="3C17152E"/>
    <w:rsid w:val="3C864A32"/>
    <w:rsid w:val="3CE02009"/>
    <w:rsid w:val="3CF735EA"/>
    <w:rsid w:val="3D436353"/>
    <w:rsid w:val="3D730263"/>
    <w:rsid w:val="3D7F68F5"/>
    <w:rsid w:val="3E6D15D0"/>
    <w:rsid w:val="3EF12BAC"/>
    <w:rsid w:val="3F6B686A"/>
    <w:rsid w:val="3F961152"/>
    <w:rsid w:val="408514D1"/>
    <w:rsid w:val="40B76E3C"/>
    <w:rsid w:val="417E41D4"/>
    <w:rsid w:val="41D43A1D"/>
    <w:rsid w:val="420257DC"/>
    <w:rsid w:val="42680ED5"/>
    <w:rsid w:val="42A44D37"/>
    <w:rsid w:val="42BD701F"/>
    <w:rsid w:val="437E6C9A"/>
    <w:rsid w:val="43B86CB7"/>
    <w:rsid w:val="44011802"/>
    <w:rsid w:val="44C77869"/>
    <w:rsid w:val="44C91833"/>
    <w:rsid w:val="44D04970"/>
    <w:rsid w:val="44E900FA"/>
    <w:rsid w:val="461D3BE5"/>
    <w:rsid w:val="47101146"/>
    <w:rsid w:val="48542492"/>
    <w:rsid w:val="486E09E4"/>
    <w:rsid w:val="49A73417"/>
    <w:rsid w:val="4A0742B7"/>
    <w:rsid w:val="4A381C35"/>
    <w:rsid w:val="4B65286D"/>
    <w:rsid w:val="4B87788B"/>
    <w:rsid w:val="4BA651DB"/>
    <w:rsid w:val="4BBC28A5"/>
    <w:rsid w:val="4BDC67D7"/>
    <w:rsid w:val="4C013661"/>
    <w:rsid w:val="4C706571"/>
    <w:rsid w:val="4C8074D6"/>
    <w:rsid w:val="4CC14158"/>
    <w:rsid w:val="4D5117AD"/>
    <w:rsid w:val="4DE91CF7"/>
    <w:rsid w:val="4E361CE8"/>
    <w:rsid w:val="4E6D1482"/>
    <w:rsid w:val="4ED806B7"/>
    <w:rsid w:val="4FA546AC"/>
    <w:rsid w:val="4FE92D8A"/>
    <w:rsid w:val="50C86E43"/>
    <w:rsid w:val="512257F5"/>
    <w:rsid w:val="5128521C"/>
    <w:rsid w:val="518F226E"/>
    <w:rsid w:val="51A90316"/>
    <w:rsid w:val="51B26FC2"/>
    <w:rsid w:val="51BC464E"/>
    <w:rsid w:val="51DF61F2"/>
    <w:rsid w:val="523126C8"/>
    <w:rsid w:val="52D80A22"/>
    <w:rsid w:val="538D6DD1"/>
    <w:rsid w:val="53BF62DB"/>
    <w:rsid w:val="54BA4CF5"/>
    <w:rsid w:val="54EA7388"/>
    <w:rsid w:val="55005A82"/>
    <w:rsid w:val="55346855"/>
    <w:rsid w:val="56614C8A"/>
    <w:rsid w:val="575D25BD"/>
    <w:rsid w:val="57695C45"/>
    <w:rsid w:val="57882E88"/>
    <w:rsid w:val="57C00874"/>
    <w:rsid w:val="588D4BFA"/>
    <w:rsid w:val="58AF1CC7"/>
    <w:rsid w:val="59243E61"/>
    <w:rsid w:val="59301E5D"/>
    <w:rsid w:val="59B61F2F"/>
    <w:rsid w:val="5A2F315C"/>
    <w:rsid w:val="5BC4791A"/>
    <w:rsid w:val="5BD668B8"/>
    <w:rsid w:val="5BE2094C"/>
    <w:rsid w:val="5C245875"/>
    <w:rsid w:val="5CB84210"/>
    <w:rsid w:val="5E55350B"/>
    <w:rsid w:val="5F5E0A5B"/>
    <w:rsid w:val="5FFC2665"/>
    <w:rsid w:val="602D4397"/>
    <w:rsid w:val="60607F26"/>
    <w:rsid w:val="609B6138"/>
    <w:rsid w:val="60AD62AA"/>
    <w:rsid w:val="6148677D"/>
    <w:rsid w:val="61EB5299"/>
    <w:rsid w:val="63732C3E"/>
    <w:rsid w:val="64553B1D"/>
    <w:rsid w:val="64A70788"/>
    <w:rsid w:val="67CE0D8B"/>
    <w:rsid w:val="68222F39"/>
    <w:rsid w:val="68F33D8F"/>
    <w:rsid w:val="69236EB5"/>
    <w:rsid w:val="69BA15C7"/>
    <w:rsid w:val="6AE33D6D"/>
    <w:rsid w:val="6B6F63E1"/>
    <w:rsid w:val="6BA30E8D"/>
    <w:rsid w:val="6BC420A8"/>
    <w:rsid w:val="6BFA012A"/>
    <w:rsid w:val="6DCA3DA3"/>
    <w:rsid w:val="6DF94A8D"/>
    <w:rsid w:val="6E1C51C8"/>
    <w:rsid w:val="6E6B3612"/>
    <w:rsid w:val="6EA4278C"/>
    <w:rsid w:val="6FAC7C04"/>
    <w:rsid w:val="70F97CE9"/>
    <w:rsid w:val="711739CE"/>
    <w:rsid w:val="7130059F"/>
    <w:rsid w:val="713F5BEA"/>
    <w:rsid w:val="72007D93"/>
    <w:rsid w:val="728E6461"/>
    <w:rsid w:val="73D31750"/>
    <w:rsid w:val="73DD4FBC"/>
    <w:rsid w:val="750E0A19"/>
    <w:rsid w:val="772F2298"/>
    <w:rsid w:val="77446974"/>
    <w:rsid w:val="774E15A1"/>
    <w:rsid w:val="785827F6"/>
    <w:rsid w:val="78762613"/>
    <w:rsid w:val="789E522D"/>
    <w:rsid w:val="78C7785D"/>
    <w:rsid w:val="796926C2"/>
    <w:rsid w:val="796E4E17"/>
    <w:rsid w:val="797E7D87"/>
    <w:rsid w:val="79E461EC"/>
    <w:rsid w:val="79F71A7C"/>
    <w:rsid w:val="7AE07E72"/>
    <w:rsid w:val="7B30793B"/>
    <w:rsid w:val="7B590514"/>
    <w:rsid w:val="7E7A711F"/>
    <w:rsid w:val="7EE30820"/>
    <w:rsid w:val="7F796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nhideWhenUsed="0" w:uiPriority="99"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lang w:val="en-US" w:eastAsia="zh-CN" w:bidi="ar-SA"/>
    </w:rPr>
  </w:style>
  <w:style w:type="paragraph" w:styleId="3">
    <w:name w:val="heading 1"/>
    <w:basedOn w:val="1"/>
    <w:next w:val="1"/>
    <w:qFormat/>
    <w:uiPriority w:val="9"/>
    <w:pPr>
      <w:keepNext/>
      <w:keepLines/>
      <w:spacing w:before="340" w:after="330" w:line="576" w:lineRule="auto"/>
      <w:outlineLvl w:val="0"/>
    </w:pPr>
    <w:rPr>
      <w:rFonts w:ascii="宋体" w:hAnsi="宋体" w:eastAsia="黑体"/>
      <w:b/>
      <w:bCs/>
      <w:kern w:val="44"/>
      <w:sz w:val="36"/>
      <w:szCs w:val="44"/>
    </w:rPr>
  </w:style>
  <w:style w:type="paragraph" w:styleId="4">
    <w:name w:val="heading 2"/>
    <w:basedOn w:val="1"/>
    <w:next w:val="1"/>
    <w:qFormat/>
    <w:uiPriority w:val="9"/>
    <w:pPr>
      <w:keepNext/>
      <w:keepLines/>
      <w:spacing w:before="260" w:after="260" w:line="413" w:lineRule="auto"/>
      <w:outlineLvl w:val="1"/>
    </w:pPr>
    <w:rPr>
      <w:rFonts w:ascii="Cambria" w:hAnsi="Cambria" w:eastAsia="黑体"/>
      <w:b/>
      <w:bCs/>
      <w:kern w:val="0"/>
      <w:sz w:val="32"/>
      <w:szCs w:val="32"/>
    </w:rPr>
  </w:style>
  <w:style w:type="paragraph" w:styleId="5">
    <w:name w:val="heading 3"/>
    <w:basedOn w:val="1"/>
    <w:next w:val="1"/>
    <w:qFormat/>
    <w:uiPriority w:val="99"/>
    <w:pPr>
      <w:keepNext/>
      <w:keepLines/>
      <w:spacing w:before="260" w:after="260" w:line="413" w:lineRule="auto"/>
      <w:outlineLvl w:val="2"/>
    </w:pPr>
    <w:rPr>
      <w:rFonts w:ascii="宋体" w:hAnsi="宋体" w:eastAsia="黑体"/>
      <w:b/>
      <w:bCs/>
      <w:kern w:val="0"/>
      <w:szCs w:val="32"/>
    </w:rPr>
  </w:style>
  <w:style w:type="paragraph" w:styleId="6">
    <w:name w:val="heading 4"/>
    <w:basedOn w:val="1"/>
    <w:next w:val="1"/>
    <w:qFormat/>
    <w:uiPriority w:val="99"/>
    <w:pPr>
      <w:keepNext/>
      <w:keepLines/>
      <w:adjustRightInd w:val="0"/>
      <w:spacing w:before="280" w:after="290" w:line="376" w:lineRule="atLeast"/>
      <w:textAlignment w:val="baseline"/>
      <w:outlineLvl w:val="3"/>
    </w:pPr>
    <w:rPr>
      <w:rFonts w:ascii="Cambria" w:hAnsi="Cambria" w:eastAsia="仿宋"/>
      <w:b/>
      <w:bCs/>
      <w:kern w:val="0"/>
      <w:szCs w:val="28"/>
    </w:rPr>
  </w:style>
  <w:style w:type="paragraph" w:styleId="7">
    <w:name w:val="heading 6"/>
    <w:next w:val="1"/>
    <w:qFormat/>
    <w:uiPriority w:val="0"/>
    <w:pPr>
      <w:widowControl w:val="0"/>
      <w:spacing w:before="0" w:beforeAutospacing="1" w:after="0" w:afterAutospacing="1"/>
      <w:jc w:val="left"/>
    </w:pPr>
    <w:rPr>
      <w:rFonts w:hint="eastAsia" w:ascii="宋体" w:hAnsi="宋体" w:eastAsia="宋体" w:cs="宋体"/>
      <w:b/>
      <w:bCs/>
      <w:kern w:val="0"/>
      <w:sz w:val="15"/>
      <w:szCs w:val="15"/>
      <w:lang w:val="en-US" w:eastAsia="zh-CN"/>
    </w:rPr>
  </w:style>
  <w:style w:type="character" w:default="1" w:styleId="19">
    <w:name w:val="Default Paragraph Font"/>
    <w:qFormat/>
    <w:uiPriority w:val="0"/>
  </w:style>
  <w:style w:type="table" w:default="1" w:styleId="17">
    <w:name w:val="Normal Table"/>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 w:val="28"/>
      <w:szCs w:val="22"/>
    </w:rPr>
  </w:style>
  <w:style w:type="paragraph" w:styleId="8">
    <w:name w:val="Normal Indent"/>
    <w:basedOn w:val="1"/>
    <w:qFormat/>
    <w:uiPriority w:val="0"/>
    <w:pPr>
      <w:ind w:firstLine="420"/>
    </w:pPr>
    <w:rPr>
      <w:rFonts w:ascii="Times New Roman" w:hAnsi="Times New Roman"/>
      <w:sz w:val="21"/>
      <w:szCs w:val="24"/>
    </w:rPr>
  </w:style>
  <w:style w:type="paragraph" w:styleId="9">
    <w:name w:val="annotation text"/>
    <w:basedOn w:val="1"/>
    <w:qFormat/>
    <w:uiPriority w:val="0"/>
    <w:pPr>
      <w:jc w:val="left"/>
    </w:pPr>
    <w:rPr>
      <w:rFonts w:ascii="Times New Roman"/>
      <w:kern w:val="2"/>
      <w:sz w:val="21"/>
    </w:rPr>
  </w:style>
  <w:style w:type="paragraph" w:styleId="10">
    <w:name w:val="Body Text Indent"/>
    <w:basedOn w:val="1"/>
    <w:qFormat/>
    <w:uiPriority w:val="0"/>
    <w:pPr>
      <w:widowControl w:val="0"/>
      <w:spacing w:after="120"/>
      <w:ind w:left="420" w:leftChars="200"/>
    </w:pPr>
    <w:rPr>
      <w:szCs w:val="24"/>
    </w:rPr>
  </w:style>
  <w:style w:type="paragraph" w:styleId="11">
    <w:name w:val="Plain Text"/>
    <w:basedOn w:val="1"/>
    <w:qFormat/>
    <w:uiPriority w:val="0"/>
    <w:rPr>
      <w:rFonts w:ascii="宋体" w:hAnsi="Courier New"/>
      <w:kern w:val="0"/>
      <w:sz w:val="20"/>
      <w:szCs w:val="21"/>
    </w:rPr>
  </w:style>
  <w:style w:type="paragraph" w:styleId="12">
    <w:name w:val="Body Text Indent 2"/>
    <w:basedOn w:val="1"/>
    <w:qFormat/>
    <w:uiPriority w:val="0"/>
    <w:pPr>
      <w:spacing w:after="120" w:line="480" w:lineRule="auto"/>
      <w:ind w:left="200" w:leftChars="200"/>
    </w:pPr>
  </w:style>
  <w:style w:type="paragraph" w:styleId="13">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5">
    <w:name w:val="Normal (Web)"/>
    <w:basedOn w:val="1"/>
    <w:qFormat/>
    <w:uiPriority w:val="99"/>
    <w:rPr>
      <w:szCs w:val="24"/>
    </w:rPr>
  </w:style>
  <w:style w:type="paragraph" w:styleId="16">
    <w:name w:val="Body Text First Indent"/>
    <w:basedOn w:val="2"/>
    <w:qFormat/>
    <w:uiPriority w:val="0"/>
    <w:pPr>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0">
    <w:name w:val="Strong"/>
    <w:qFormat/>
    <w:uiPriority w:val="22"/>
    <w:rPr>
      <w:b/>
      <w:bCs/>
    </w:rPr>
  </w:style>
  <w:style w:type="character" w:styleId="21">
    <w:name w:val="Hyperlink"/>
    <w:qFormat/>
    <w:uiPriority w:val="99"/>
    <w:rPr>
      <w:rFonts w:ascii="宋体" w:hAnsi="宋体" w:eastAsia="宋体"/>
      <w:b/>
      <w:color w:val="0000FF"/>
      <w:kern w:val="2"/>
      <w:sz w:val="24"/>
      <w:szCs w:val="24"/>
      <w:u w:val="single"/>
      <w:lang w:val="en-US" w:eastAsia="zh-CN" w:bidi="ar-SA"/>
    </w:rPr>
  </w:style>
  <w:style w:type="paragraph" w:customStyle="1" w:styleId="22">
    <w:name w:val="文档正文"/>
    <w:basedOn w:val="1"/>
    <w:qFormat/>
    <w:uiPriority w:val="99"/>
    <w:pPr>
      <w:adjustRightInd w:val="0"/>
      <w:spacing w:line="480" w:lineRule="atLeast"/>
      <w:ind w:firstLine="567" w:firstLineChars="200"/>
      <w:textAlignment w:val="baseline"/>
    </w:pPr>
    <w:rPr>
      <w:rFonts w:ascii="长城仿宋"/>
      <w:kern w:val="0"/>
    </w:rPr>
  </w:style>
  <w:style w:type="paragraph" w:customStyle="1" w:styleId="23">
    <w:name w:val="表格文字"/>
    <w:qFormat/>
    <w:uiPriority w:val="0"/>
    <w:pPr>
      <w:widowControl w:val="0"/>
      <w:spacing w:before="25" w:after="25" w:line="240" w:lineRule="auto"/>
      <w:ind w:firstLine="0"/>
      <w:jc w:val="left"/>
    </w:pPr>
    <w:rPr>
      <w:rFonts w:ascii="Calibri" w:hAnsi="Calibri" w:eastAsia="宋体" w:cs="Times New Roman"/>
      <w:bCs/>
      <w:spacing w:val="10"/>
      <w:kern w:val="0"/>
      <w:sz w:val="24"/>
      <w:lang w:val="en-US" w:eastAsia="zh-CN" w:bidi="ar-SA"/>
    </w:rPr>
  </w:style>
  <w:style w:type="paragraph" w:customStyle="1" w:styleId="24">
    <w:name w:val="title1"/>
    <w:basedOn w:val="1"/>
    <w:qFormat/>
    <w:uiPriority w:val="0"/>
    <w:pPr>
      <w:widowControl/>
      <w:jc w:val="left"/>
    </w:pPr>
    <w:rPr>
      <w:rFonts w:ascii="宋体" w:hAnsi="宋体" w:cs="宋体"/>
      <w:kern w:val="0"/>
      <w:szCs w:val="24"/>
    </w:r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正文1"/>
    <w:basedOn w:val="1"/>
    <w:qFormat/>
    <w:uiPriority w:val="0"/>
    <w:pPr>
      <w:widowControl/>
      <w:suppressAutoHyphens/>
      <w:spacing w:before="156" w:after="156"/>
      <w:ind w:firstLine="420"/>
      <w:jc w:val="left"/>
    </w:pPr>
    <w:rPr>
      <w:rFonts w:ascii="Times New Roman" w:hAnsi="Times New Roman"/>
      <w:kern w:val="1"/>
      <w:sz w:val="21"/>
      <w:szCs w:val="24"/>
      <w:lang w:eastAsia="ar-SA"/>
    </w:rPr>
  </w:style>
  <w:style w:type="paragraph" w:customStyle="1" w:styleId="27">
    <w:name w:val="正文首行缩进两字符"/>
    <w:basedOn w:val="1"/>
    <w:qFormat/>
    <w:uiPriority w:val="0"/>
    <w:pPr>
      <w:widowControl w:val="0"/>
      <w:spacing w:line="360" w:lineRule="auto"/>
      <w:ind w:firstLine="200" w:firstLineChars="200"/>
    </w:pPr>
  </w:style>
  <w:style w:type="paragraph" w:customStyle="1" w:styleId="28">
    <w:name w:val="样式 首行缩进:  2 字符"/>
    <w:basedOn w:val="1"/>
    <w:qFormat/>
    <w:uiPriority w:val="0"/>
    <w:pPr>
      <w:spacing w:line="400" w:lineRule="exact"/>
      <w:ind w:firstLine="200" w:firstLineChars="200"/>
    </w:pPr>
    <w:rPr>
      <w:rFonts w:cs="宋体"/>
    </w:rPr>
  </w:style>
  <w:style w:type="paragraph" w:customStyle="1" w:styleId="29">
    <w:name w:val="WPSOffice手动目录 1"/>
    <w:qFormat/>
    <w:uiPriority w:val="0"/>
    <w:pPr>
      <w:ind w:leftChars="0"/>
    </w:pPr>
    <w:rPr>
      <w:rFonts w:ascii="Calibri" w:hAnsi="Calibri" w:eastAsia="宋体" w:cs="宋体"/>
      <w:sz w:val="20"/>
      <w:szCs w:val="20"/>
    </w:rPr>
  </w:style>
  <w:style w:type="paragraph" w:customStyle="1" w:styleId="30">
    <w:name w:val="WPSOffice手动目录 2"/>
    <w:qFormat/>
    <w:uiPriority w:val="0"/>
    <w:pPr>
      <w:ind w:leftChars="200"/>
    </w:pPr>
    <w:rPr>
      <w:rFonts w:ascii="Calibri" w:hAnsi="Calibri" w:eastAsia="宋体" w:cs="宋体"/>
      <w:sz w:val="20"/>
      <w:szCs w:val="20"/>
    </w:rPr>
  </w:style>
  <w:style w:type="paragraph" w:styleId="31">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33261</Words>
  <Characters>35278</Characters>
  <Paragraphs>1980</Paragraphs>
  <TotalTime>7</TotalTime>
  <ScaleCrop>false</ScaleCrop>
  <LinksUpToDate>false</LinksUpToDate>
  <CharactersWithSpaces>36959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2021-04-13T02:13:00Z</dcterms:created>
  <dc:creator>sun。</dc:creator>
  <cp:lastModifiedBy>Administrator</cp:lastModifiedBy>
  <dcterms:modified xsi:type="dcterms:W3CDTF">2023-04-10T02:34:13Z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8D50B8C07F3C46A2B5289967EC14DDB2</vt:lpwstr>
  </property>
</Properties>
</file>