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2" w:type="dxa"/>
        <w:jc w:val="center"/>
        <w:tblInd w:w="93" w:type="dxa"/>
        <w:tblLayout w:type="fixed"/>
        <w:tblLook w:val="04A0"/>
      </w:tblPr>
      <w:tblGrid>
        <w:gridCol w:w="579"/>
        <w:gridCol w:w="1238"/>
        <w:gridCol w:w="7065"/>
        <w:gridCol w:w="567"/>
        <w:gridCol w:w="633"/>
      </w:tblGrid>
      <w:tr w:rsidR="00FA74DC" w:rsidRPr="002E7072" w:rsidTr="00884738">
        <w:trPr>
          <w:trHeight w:val="37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b/>
                <w:bCs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FA74DC" w:rsidRPr="002E7072" w:rsidTr="00884738">
        <w:trPr>
          <w:trHeight w:val="37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一体机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一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整体设计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1、整机采用一体设计，外部无任何可见内部功能模块连接线。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2、整机屏幕采用86英寸液晶显示器。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3、玻璃表面硬度9H。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4、整机内置2.2声道扬声器，位于设备上边框，顶置朝前发声，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前朝向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10W高音扬声器2个，上朝向20W中低音扬声器2个，额定总功率60W。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5、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ab/>
              <w:t>整机支持色彩空间可选，包含标准模式和</w:t>
            </w:r>
            <w:proofErr w:type="spell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sRGB</w:t>
            </w:r>
            <w:proofErr w:type="spell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模式，在</w:t>
            </w:r>
            <w:proofErr w:type="spell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sRGB</w:t>
            </w:r>
            <w:proofErr w:type="spell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模式下可做到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高色准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△E≤1.5。提供生产厂家出具的、相应的功能证明材料（包括但不限于测试报告、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官网和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功能截图等）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6、设备支持通过前置面板物理按键一键启动录屏功能，可将屏幕中显示的课件、音频内容与老师人声同时录制。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7.整机具备至少6个前置按键。支持通过前置按键进行开关机、调出中控菜单、音量+/-、护眼、录屏的操作。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8.整机支持高级音效设置，支持音效模式选择、支持调节左右声道平衡；在中低频段125Hz～1KHz，高频段2KHz～16KHz分别有-12dB～12dB范围的调节功能。（本条参数需提供视频演示）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9.整机支持半屏模式，将Windows显示画面上半部分下拉到屏幕下半部分显示，此时可以正常触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控操作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Windows系统，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点击非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Windows显示画面区域（屏幕上半部分），可退出该模式。</w:t>
            </w:r>
          </w:p>
          <w:p w:rsidR="00FA74DC" w:rsidRPr="003D3DE9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color w:val="FF0000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、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智能黑板具备多种纸质护眼模式，支持在任意通道下对显示画面实现纹理实时调整；纸质纹理包含牛皮纸、素描纸、宣纸、水彩纸、水纹纸等；支持透明度调节；支持色温调节。提供生产厂家确认的、相应的功能证明材料（包括但不限于测试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官网和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功能截图等）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11、嵌入式系统版本不低于Android 11.0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、具备视力保护功能，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需提供相关证明材料（包括但不限于检测报告、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官网截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图和功能截图）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13.整机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内置非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独立摄像头，支持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远程巡课应用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、二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维码扫码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功能，可AI识别人像，人像识别距离≥10米，摄像头像素数≥1300万，对角角度≥130°，具备摄像头指示灯。提供生产厂家出具的、相应的功能证明材料（包括但不限于测试报告、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官网和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功能截图等）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lastRenderedPageBreak/>
              <w:t>14.设备摄像头支持环境色温判断，根据环境调节合适的显示图像效果。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15.整机支持终端物联，全通道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侧边栏快捷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菜单中可实时查看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物联设备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的连接情况，点击任意一台设备图标即可调出中控菜单进行管控。提供生产厂家出具的、相应的功能证明材料（包括但不限于测试报告、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官网和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功能截图等）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二、主要功能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1.支持经典护眼模式，可通过前置面板物理功能按键一键启用经典护眼模式。让师生视力健康得到保障。需提供相应的功能证明材料（包括但不限于测试报告、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官网和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功能截图）。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2.支持通过前置物理按键一键开启录屏，能够将屏幕中显示的课件、音频内容与老师人声同时录制，生成视频。需提供相应的功能证明材料（包括但不限于测试报告、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官网和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功能截图）。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3.整机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内置非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独立摄像头，拍摄照片像素数≥1300万，支持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远程巡课等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应用，为保证摄像头稳定性，不接受外接摄像头。提供生产厂家出具的、相应的功能证明材料（包括但不限于测试报告、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官网和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功能截图。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4.整机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内置非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独立外扩展的麦克风，可用于一键录屏对音频进行采集，麦克风无需外接线材连接，无任何可见外接线材。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5.整机具备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硬件级防蓝光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效果，通过低蓝光、无频闪、眼部舒适度等维度权威莱茵认证。需提供相关证明材料（包括但不限于检测报告、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官网截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图和功能截图）</w:t>
            </w:r>
            <w:r w:rsidRPr="00AB7D31">
              <w:rPr>
                <w:rFonts w:ascii="仿宋" w:eastAsia="仿宋" w:hAnsi="仿宋" w:cstheme="minorEastAsia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6.外接电脑连接整机且触摸信号联通时，外接电脑可直接读取整机前置USB接口的移动存储设备数据，连接整机前置USB接口的翻页笔和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无线键鼠可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直接使用于外接电脑。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7.整机内置无线网络模块，无任何外接、转接天线及网卡可实现正常网络连接。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8.支持开机画面自定义，方便学校根据需要，设置特定的开机欢迎语。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9.整机内置专业硬件自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检维护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工具（不接受第三方工具），支持对触摸框、PC模块、光感系统等模块进行检测，针对不同模块给出问题原因提示，可对嵌入式系统运行内存、垃圾文件进行清理。支持直接扫描系统提供的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二维码进行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在线客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服问题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报修。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10.定位分辨率：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不低于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32768*32768。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lastRenderedPageBreak/>
              <w:t xml:space="preserve">11.触摸屏具有防光干扰功能，在照度95K </w:t>
            </w:r>
            <w:proofErr w:type="spell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lux</w:t>
            </w:r>
            <w:proofErr w:type="spell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环境下可以正常工作。</w:t>
            </w:r>
          </w:p>
          <w:p w:rsidR="00FA74DC" w:rsidRPr="003D3DE9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color w:val="FF0000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12.整机关机状态下，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通过长按电源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键进入设置界面后，可点击屏幕选择故障检测、系统还原功能。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三、嵌入式系统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1.采用抽拉内置式模块化电脑，可实现无单独接线的插拔，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按压式卡扣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方式，无需工具即可快速拆卸电脑模块。需提供相关证明材料（包括但不限于检测报告、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官网截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图和功能截图）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2.嵌入式白板支持对已经书写的笔迹和形状的颜色进行更换。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3.整机支持任意通道画面放大功能，可在整机任意通道下将画面冻结并双击画面任一部分进行放大，放大后的屏幕画面可进行任意拖拽。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4.可通过软件快捷键实现屏幕显示窗口下移，并可进行触控批注。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5.在设置中有系统更新选项，支持云端自动在线系统固件升级，保证功能实时更新。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四、备授课软件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1.备授课一体化，具有备课模式及授课模式，且操作界面根据备课和授课使用场景不同而区别设计，符合用户使用需求。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2.提供白板软件手机移动版，方便用户随时随地查看课件。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3.提供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在线云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课堂功能，无需额外安装部署直播软件，可实现语音直播、课件同步、互动工具等远程教学功能。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4.云课堂可以通过生成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二维码海报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的方式发送给学生用于远程在线教学。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5.互动教学课件支持分享至学校校本资源库，学段学科根据教师个人信息自动匹配，分享后课件全校教师可见，并可直接下载使用。校本资源库支持按学科、学段进行快速查找，同时支持关键词精准检索。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6.为老师提供可扩展，易于学校管理，安全可靠的云存储空间，根据教师使用时长与教学资料制作频率提供可扩展升级至不小于200G的个人云空间。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7.互动教学课件支持开放式云分享：分享者可将互动课件、课件组以公开或加密的web链接和二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维码形式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进行分享，分享链接可设置访问有效期。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8.备授课平台对接教学数据管理平台，可将教学平台的教案关联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至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lastRenderedPageBreak/>
              <w:t>教师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课件，支持课件同时关联多份教案，关联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后教师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 xml:space="preserve">可在备课界面调用查看教案，便于教研工作开展。     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9.可在授课界面中一键生成评课和课件分享二维码（不接受临时插入二维码），方便教师实时评课与课件分享，评课标准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为央馆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一师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一优课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模板，并支持自定义设置学校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专属评课表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，系统应预置中央电教馆“一师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一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优课，一课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一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名师”模板供评课使用。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10.配置英语学科听写工具，覆盖不少于6000个英语单词，支持自定义选择单词。自定义听写频率和次数，一键生成听写卡；授课模式支持一键开启听写朗读。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11.AI智能纠错：软件内置的AI智能语义分析模块，可对输入的英文文本的拼写、句型、语法进行错误检查，并支持一键纠错。提供生产厂家出具的、相应的功能证明材料（包括但不限于测试报告、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官网和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功能截图等）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12.提供3D立体星球模型，包括地球、太阳、火星、水星、木星、金星、土星、海王星、天王星，支持360°自由旋转、缩放展示，以及任意星球标记功能，在星球模型中任意位置均可设置文字标识，便于老师直观授课，并且地球模型还具备教学模型切换，并提供星球百科，方便老师给孩子们进行展示教学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为保证软件稳定性，需与交互智能平板为同一品牌，提供证明材料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五、数据分析平台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1.基于数据分析的教学教研管理平台，支持学校管理教学教研流程，包括教学计划、电子备课、听课评课、班级氛围、校本资源建设，同时收集数据反馈和评价，方便管理者掌握和促进教学教研效果。同时支持教师管理个人教学教研活动并进行数据采集分析，帮助教师提升个人专业发展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2.产品采用</w:t>
            </w:r>
            <w:proofErr w:type="spell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Saas</w:t>
            </w:r>
            <w:proofErr w:type="spell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的服务模式，后台应用B/S架构设计，支持学校管理者在Windows、Linux、Android、</w:t>
            </w:r>
            <w:proofErr w:type="spell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iOS</w:t>
            </w:r>
            <w:proofErr w:type="spell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等多种不同的操作系统上通过网页浏览器登陆进行操作，可统计全校教师软件活跃数据、点评数据及课件上传等数据。</w:t>
            </w:r>
            <w:bookmarkStart w:id="0" w:name="_GoBack"/>
            <w:bookmarkEnd w:id="0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3.多端登录：支持管理员及教师使用网页端、移动端登录，移动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端支持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查看网页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端数据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信息，教师榜单，并定期推送数据分析报表，帮助学校检验信息化教学成果。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4.信息化指数：通过多维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度分析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学校的信息化教学应用情况，综合评估出信息化指数，并与月均值、全省均值进行对比，方便管理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者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lastRenderedPageBreak/>
              <w:t>快速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了解信息化教学进展。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5.信息化数据雷达图：将信息化教学数据分五个维度进行评估，分别为课件制作、听课评课、师生互动、互动教学、家校沟通，并与全省均值对比，学校信息化教学情况一目了然。提供生产厂家出具的、相应的功能证明材料（包括但不限于测试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官网和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功能截图等）。</w:t>
            </w: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br/>
              <w:t>6.为保证软件稳定性，需与交互智能平板为同一品牌，提供证明材料</w:t>
            </w: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台</w:t>
            </w:r>
          </w:p>
        </w:tc>
      </w:tr>
      <w:tr w:rsidR="00FA74DC" w:rsidRPr="002E7072" w:rsidTr="00884738">
        <w:trPr>
          <w:trHeight w:val="37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UPS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FA74DC">
            <w:pPr>
              <w:numPr>
                <w:ilvl w:val="0"/>
                <w:numId w:val="1"/>
              </w:numPr>
              <w:spacing w:line="240" w:lineRule="auto"/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电脑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>7.主板采用H310芯片组，搭载Intel 10代或以上 i5 CPU，内存8GB  DDR4笔记本内存以上配置。硬盘：256GB以上SSD固态硬盘。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>8.采用抽拉内置式模块化电脑，抽拉内置式，PC模块可插入整机。采用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按压式卡扣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，无需工具就可快速拆卸电脑模块。提供生产厂家确认的、相应的功能证明材料（包括但不限于测试报告、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官网和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功能截图等）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。</w:t>
            </w:r>
            <w:r w:rsidRPr="003D3DE9">
              <w:rPr>
                <w:rFonts w:ascii="仿宋" w:eastAsia="仿宋" w:hAnsi="仿宋" w:cstheme="minorEastAsia" w:hint="eastAsia"/>
                <w:color w:val="FF0000"/>
                <w:sz w:val="24"/>
                <w:szCs w:val="24"/>
              </w:rPr>
              <w:br/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9.具有独立非外扩展的电脑USB接口：提供3个USB3.0 接口。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 xml:space="preserve">10.具有独立非外扩展的视频输出接口：1路HDMI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19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kern w:val="0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台</w:t>
            </w:r>
          </w:p>
        </w:tc>
      </w:tr>
      <w:tr w:rsidR="00FA74DC" w:rsidRPr="002E7072" w:rsidTr="00884738">
        <w:trPr>
          <w:trHeight w:val="37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视频展台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FA74DC">
            <w:pPr>
              <w:numPr>
                <w:ilvl w:val="0"/>
                <w:numId w:val="1"/>
              </w:numPr>
              <w:spacing w:line="240" w:lineRule="auto"/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1.采用800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万像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素摄像头；采用 USB五伏电源直接供电，无需额外配置电源适配器，环保无辐射；箱内USB连线采用隐藏式设计，箱内无可见连线且USB口下出，有效防止积尘，且方便布线和返修。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>2.A4大小拍摄幅面，1080P动态视频预览30帧/秒；托板及挂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墙部分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采用金属加强，托板可承重3kg，整机壁挂式安装。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>3.支持展台成像画面实时批注，预设多种笔划粗细及颜色供选择，且支持对展台成像画面联同批注内容进行同步缩放、移动。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>4.整机采用圆弧式设计，无锐角；同时托板采用磁吸吸附式机构，防止托板打落，方便打开及固定，避免机械式锁具故障率高的问题。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>5.展示托板正上方具备LED补光灯，保证展示区域的亮度及展示效果，补光灯开关采用触摸按键设计，同时可通过交互智能平板中的软件直接控制开关；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>6.带自动对焦摄像头；外壳在摄像头部分带保护镜片密封，防止灰尘沾染摄像头，防护等级达到IP4X级别。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19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套</w:t>
            </w:r>
          </w:p>
        </w:tc>
      </w:tr>
      <w:tr w:rsidR="00FA74DC" w:rsidRPr="002E7072" w:rsidTr="00884738">
        <w:trPr>
          <w:trHeight w:val="37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光能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板教学板</w:t>
            </w:r>
            <w:proofErr w:type="gramEnd"/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一、硬件要求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1、整体结构上采取左、右光能黑板+中间触控一体机的组合方式。单块光能教学板产品尺寸</w:t>
            </w: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约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1290（长）*1158（高）mm。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2、光能黑板依靠压力改变液晶分子排布，使用任何硬度适中的物体均可书写，无需任何耗材，杜绝粉尘污染，消除粉尘对老师和学生构成的健康危害。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3、自然光照射下反射固定波段的光源显示字迹，非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背光呈像或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投影呈像，长时间观看眼睛不易疲劳，呵护视力。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lastRenderedPageBreak/>
              <w:t>4、光能黑板书写笔迹可视距离30米，可视角度145°。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5、光能黑板光泽度不高于25，透光率不低于87%，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雾度不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高于35%。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6、一键擦除：光能板正面配有一个擦除按键，按下瞬间清除黑板字迹，减少师生擦拭黑板负担。为提高教学效率，一键清除时间不大于0.2秒。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7、局部擦除：可使用板擦和手势对错误字迹进行局部擦除，擦除精度方格小于1cm*1cm。光能板具有独立供电装置，可在液晶屏关机的情况下独立使用，不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影响局擦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功能。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8、书写及显示过程无需任何电量，仅擦除时消耗微弱电量；内置可拆卸18650型号充电锂电池，电池容量2600mAh，通过电池试验，在停电情况下仍可进行擦除。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9、光能黑板运行时内部温度需经过温度试验，且最大温度不得高于65℃。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10、边框采用铝合金材质，坚固耐用，具有较好的耐腐蚀特性，延长了产品使用寿命。为师生健康考虑，产品甲醛释放量不大于0.15mg/L。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11、每块光能黑板具备DC接口*2和USB接口*2，方便用户使用。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 xml:space="preserve">12、设计简洁，每块光能黑板物理按键不可超出一个，方便操作。 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13、采用挂接的安装方式，杜绝外部大框安装，装卸方便，后期易维护。安装后可对倾斜角度进行微调，确保黑板与液晶大屏呈水平状态。采用双螺丝快拆设计，维护方便快速。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14、数字光能板产品表面应光滑平整，不得有波纹、龟裂、针孔、斑痕、折痕及凹凸不平、气泡、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博落等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缺陷，暴露在外在的部位，边缘不小于5mm的圆角。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15、日常维护：使用日常洗涤剂或消毒剂温水，擦拭书写板的书写面后，书写面应不变色，表皮不脱落。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二、软件要求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1、同步互联：左、右光能黑板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可与触控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一体机进行互动，将光能黑板的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内容与触控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一体机无缝连接，教师在光能黑板上的书写内容可同步显示在触控一体机上。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2、颜色切换：可设置不同的软件端笔迹颜色，可实现老师对于教学重点的标识及批注；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3、板书记录：可同步传输老师的板书到软件界面；按下清除键后，板面和软件端的笔迹均可以被清除；点击“前一页”可找回清除掉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lastRenderedPageBreak/>
              <w:t>的板书；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4、单双页切换：两种光能黑板的书写记录模式，支持单板书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写记录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内容为一个单页面，也可以支持双板同时书写时记录在一个页面上；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5、桌面切换：黑板书写内容和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屏体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显示内容可一键切换，不影响老师正常授课操作。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6、一键保存：支持将板书内容保存为PDF文档，便于学校对课堂板书的管理和传递。无需花费时间找存储路径，点击“打开”，直接进入存储位置，快速找到存储文件。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套</w:t>
            </w:r>
          </w:p>
        </w:tc>
      </w:tr>
      <w:tr w:rsidR="00FA74DC" w:rsidRPr="002E7072" w:rsidTr="00884738">
        <w:trPr>
          <w:trHeight w:val="37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光能</w:t>
            </w:r>
            <w:proofErr w:type="gramStart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板教学</w:t>
            </w:r>
            <w:proofErr w:type="gramEnd"/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互动软件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1、同步互联：左、右光能黑板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可与触控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一体机进行互动，将光能黑板的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内容与触控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一体机无缝连接，教师在光能黑板上的书写内容可同步显示在触控一体机上。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>2、颜色切换：可设置不同的软件端笔迹颜色，可实现老师对于教学重点的标识及批注；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>3、板书记录：可同步传输老师的板书到软件界面；按下清除键后，板面和软件端的笔迹均可以被清除；点击“前一页”可找回清除掉的板书；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>4、单双页切换：两种光能黑板的书写记录模式，支持单板书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写记录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内容为一个单页面，也可以支持双板同时书写时记录在一个页面上；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>5、桌面切换：黑板书写内容和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屏体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显示内容可一键切换，不影响老师正常授课操作。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br/>
              <w:t>6、一键保存：支持将板书内容保存为PDF文档，便于学校对课堂板书的管理和传递。无需花费时间找存储路径，点击“打开”，直接进入存储位置，快速找到存储文件。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套</w:t>
            </w:r>
          </w:p>
        </w:tc>
      </w:tr>
      <w:tr w:rsidR="00FA74DC" w:rsidRPr="002E7072" w:rsidTr="00884738">
        <w:trPr>
          <w:trHeight w:val="37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网线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超六类国线材，26AWG-23AWG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绞铜或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0.45-0.51mm单股裸铜绝缘体：高密度聚乙烯屏蔽：AL-Mylar遮蔽率100%以上编织：36AWG镀锡铜或铝镁合金丝，遮蔽率45%以上外被：聚氯乙烯（PVC）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或低烟无卤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（LSZH）信道宽带：250MHz传输速度：1000BASE-1具有衰减小，串扰少，并且具有更高的衰减与串扰的比值(ACR)和信噪比(Structural Return Loss)、更小的时延误差，性能得到很大提高。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箱</w:t>
            </w:r>
          </w:p>
        </w:tc>
      </w:tr>
      <w:tr w:rsidR="00FA74DC" w:rsidRPr="002E7072" w:rsidTr="00884738">
        <w:trPr>
          <w:trHeight w:val="37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辅材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专用挂钩，电源线、视频线、国标插线板、PVC材料等辅材符合国家标准的铜线，负载满足要求，三线分色分类阻燃分离布线； 六类双绞线，符合国家标准，满足传输要求；电源插座符合国家标准，</w:t>
            </w: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lastRenderedPageBreak/>
              <w:t>满足连接需求；金属或塑料线槽及扣条，符合国家安全标准，所有线路按需加以钢制或PVC线槽保护；以上线缆、管材等辅材，均使用知名品牌优质材料。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套</w:t>
            </w:r>
          </w:p>
        </w:tc>
      </w:tr>
      <w:tr w:rsidR="00FA74DC" w:rsidRPr="002E7072" w:rsidTr="00884738">
        <w:trPr>
          <w:trHeight w:val="37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项目实施费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负责完成该项目全部设备的安装、调试、培训、售后服务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项</w:t>
            </w:r>
          </w:p>
        </w:tc>
      </w:tr>
      <w:tr w:rsidR="00FA74DC" w:rsidRPr="002E7072" w:rsidTr="00884738">
        <w:trPr>
          <w:trHeight w:val="37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交付支持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包含提供原厂技术支持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项</w:t>
            </w:r>
          </w:p>
        </w:tc>
      </w:tr>
      <w:tr w:rsidR="00FA74DC" w:rsidRPr="002E7072" w:rsidTr="00884738">
        <w:trPr>
          <w:trHeight w:val="37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弱电桥架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规格：100mm*50mm 总长度：200米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持久耐用，抗腐蚀性强，可靠性好，镀锌层的持久性优于普通桥架，镀件的每一部分都能镀锌，包括凹陷处、尖角以及隐藏的地方都能受到全面的保护。</w:t>
            </w:r>
          </w:p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耐腐蚀性强，规格严格按照BS EN ISO 1461执行，</w:t>
            </w:r>
            <w:proofErr w:type="gramStart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规</w:t>
            </w:r>
            <w:proofErr w:type="gramEnd"/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限其最低的锌层厚度，所以其防锈年期非常可靠的；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kern w:val="0"/>
                <w:sz w:val="24"/>
                <w:szCs w:val="24"/>
              </w:rPr>
              <w:t>项</w:t>
            </w:r>
          </w:p>
        </w:tc>
      </w:tr>
      <w:tr w:rsidR="00FA74DC" w:rsidRPr="002E7072" w:rsidTr="00884738">
        <w:trPr>
          <w:trHeight w:val="37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拆卸费</w:t>
            </w:r>
          </w:p>
        </w:tc>
        <w:tc>
          <w:tcPr>
            <w:tcW w:w="7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left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旧机器拆卸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21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A74DC" w:rsidRPr="002E7072" w:rsidRDefault="00FA74DC" w:rsidP="00884738">
            <w:pPr>
              <w:jc w:val="center"/>
              <w:textAlignment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2E7072">
              <w:rPr>
                <w:rFonts w:ascii="仿宋" w:eastAsia="仿宋" w:hAnsi="仿宋" w:cstheme="minorEastAsia" w:hint="eastAsia"/>
                <w:sz w:val="24"/>
                <w:szCs w:val="24"/>
              </w:rPr>
              <w:t>台</w:t>
            </w:r>
          </w:p>
        </w:tc>
      </w:tr>
    </w:tbl>
    <w:p w:rsidR="00C843C4" w:rsidRDefault="00C843C4">
      <w:pPr>
        <w:rPr>
          <w:rFonts w:hint="eastAsia"/>
        </w:rPr>
      </w:pPr>
    </w:p>
    <w:p w:rsidR="00FA74DC" w:rsidRDefault="00FA74DC" w:rsidP="00FA74DC">
      <w:pPr>
        <w:pStyle w:val="a0"/>
        <w:rPr>
          <w:rFonts w:hint="eastAsia"/>
        </w:rPr>
      </w:pPr>
    </w:p>
    <w:p w:rsidR="00FA74DC" w:rsidRPr="00FA74DC" w:rsidRDefault="00FA74DC" w:rsidP="00FA74DC">
      <w:pPr>
        <w:pStyle w:val="a0"/>
      </w:pPr>
    </w:p>
    <w:sectPr w:rsidR="00FA74DC" w:rsidRPr="00FA74DC" w:rsidSect="00C8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E5BA1"/>
    <w:multiLevelType w:val="singleLevel"/>
    <w:tmpl w:val="716E5BA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74DC"/>
    <w:rsid w:val="00007891"/>
    <w:rsid w:val="00054543"/>
    <w:rsid w:val="00160C86"/>
    <w:rsid w:val="001A7D18"/>
    <w:rsid w:val="00237CB7"/>
    <w:rsid w:val="00450492"/>
    <w:rsid w:val="0052415F"/>
    <w:rsid w:val="005C23B6"/>
    <w:rsid w:val="006662F4"/>
    <w:rsid w:val="00733011"/>
    <w:rsid w:val="00874316"/>
    <w:rsid w:val="008A2203"/>
    <w:rsid w:val="00C71E78"/>
    <w:rsid w:val="00C843C4"/>
    <w:rsid w:val="00EB6AC1"/>
    <w:rsid w:val="00FA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A74DC"/>
    <w:pPr>
      <w:spacing w:line="400" w:lineRule="exact"/>
      <w:jc w:val="both"/>
    </w:pPr>
    <w:rPr>
      <w:rFonts w:ascii="Calibri Light" w:eastAsia="华文仿宋" w:hAnsi="Calibri Light" w:cs="Calibri Light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FA74DC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FA74DC"/>
    <w:rPr>
      <w:rFonts w:ascii="Calibri Light" w:eastAsia="华文仿宋" w:hAnsi="Calibri Light" w:cs="Calibri Ligh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954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2023-07-10T01:37:00Z</cp:lastPrinted>
  <dcterms:created xsi:type="dcterms:W3CDTF">2023-07-10T01:36:00Z</dcterms:created>
  <dcterms:modified xsi:type="dcterms:W3CDTF">2023-07-10T01:37:00Z</dcterms:modified>
</cp:coreProperties>
</file>