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bookmarkStart w:id="0" w:name="_GoBack"/>
      <w:r>
        <w:rPr>
          <w:rFonts w:hint="eastAsia" w:ascii="宋体" w:hAnsi="宋体" w:eastAsia="宋体" w:cs="宋体"/>
          <w:sz w:val="28"/>
          <w:szCs w:val="28"/>
        </w:rPr>
        <w:t>竞争性磋商公告</w:t>
      </w:r>
    </w:p>
    <w:bookmarkEnd w:id="0"/>
    <w:p>
      <w:pPr>
        <w:spacing w:line="360" w:lineRule="auto"/>
        <w:jc w:val="center"/>
        <w:rPr>
          <w:rFonts w:hint="eastAsia" w:ascii="宋体" w:hAnsi="宋体" w:eastAsia="宋体" w:cs="宋体"/>
          <w:b/>
          <w:bCs/>
          <w:sz w:val="28"/>
          <w:szCs w:val="28"/>
        </w:rPr>
      </w:pPr>
      <w:r>
        <w:rPr>
          <w:rFonts w:hint="eastAsia" w:hAnsi="宋体" w:cs="宋体"/>
          <w:b/>
          <w:bCs/>
          <w:sz w:val="28"/>
          <w:szCs w:val="28"/>
          <w:lang w:eastAsia="zh-CN"/>
        </w:rPr>
        <w:t>榆林大街古楼牌楼保养维护工程（二次）</w:t>
      </w:r>
      <w:r>
        <w:rPr>
          <w:rFonts w:hint="eastAsia" w:ascii="宋体" w:hAnsi="宋体" w:eastAsia="宋体" w:cs="宋体"/>
          <w:b/>
          <w:bCs/>
          <w:sz w:val="28"/>
          <w:szCs w:val="28"/>
        </w:rPr>
        <w:t>竞争性磋商公告</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9699" w:type="dxa"/>
          </w:tcPr>
          <w:p>
            <w:pPr>
              <w:widowControl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项目概况</w:t>
            </w:r>
          </w:p>
          <w:p>
            <w:pPr>
              <w:widowControl w:val="0"/>
              <w:spacing w:line="360" w:lineRule="auto"/>
              <w:ind w:firstLine="560" w:firstLineChars="200"/>
              <w:rPr>
                <w:rFonts w:hint="eastAsia" w:ascii="宋体" w:hAnsi="宋体" w:eastAsia="宋体" w:cs="宋体"/>
                <w:color w:val="auto"/>
                <w:vertAlign w:val="baseline"/>
              </w:rPr>
            </w:pPr>
            <w:r>
              <w:rPr>
                <w:rFonts w:hint="eastAsia" w:hAnsi="宋体" w:cs="宋体"/>
                <w:color w:val="auto"/>
                <w:sz w:val="28"/>
                <w:szCs w:val="28"/>
                <w:lang w:eastAsia="zh-CN"/>
              </w:rPr>
              <w:t>榆林大街古楼牌楼保养维护工程（二次）</w:t>
            </w:r>
            <w:r>
              <w:rPr>
                <w:rFonts w:hint="eastAsia" w:ascii="宋体" w:hAnsi="宋体" w:eastAsia="宋体" w:cs="宋体"/>
                <w:color w:val="auto"/>
                <w:sz w:val="28"/>
                <w:szCs w:val="28"/>
              </w:rPr>
              <w:t>采购项目的潜在供应商应在（陕西省）公共资源交易中心平台CA锁免费下载获取采购文件，并于</w:t>
            </w:r>
            <w:r>
              <w:rPr>
                <w:rFonts w:hint="eastAsia" w:hAnsi="宋体" w:cs="宋体"/>
                <w:color w:val="auto"/>
                <w:sz w:val="28"/>
                <w:szCs w:val="28"/>
                <w:highlight w:val="none"/>
                <w:lang w:eastAsia="zh-CN"/>
              </w:rPr>
              <w:t>2024年01月</w:t>
            </w: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日</w:t>
            </w:r>
            <w:r>
              <w:rPr>
                <w:rFonts w:hint="eastAsia" w:hAnsi="宋体" w:cs="宋体"/>
                <w:color w:val="auto"/>
                <w:sz w:val="28"/>
                <w:szCs w:val="28"/>
                <w:highlight w:val="none"/>
                <w:lang w:val="en-US" w:eastAsia="zh-CN"/>
              </w:rPr>
              <w:t>9</w:t>
            </w:r>
            <w:r>
              <w:rPr>
                <w:rFonts w:hint="eastAsia" w:hAnsi="宋体" w:cs="宋体"/>
                <w:color w:val="auto"/>
                <w:sz w:val="28"/>
                <w:szCs w:val="28"/>
                <w:highlight w:val="none"/>
                <w:lang w:eastAsia="zh-CN"/>
              </w:rPr>
              <w:t>:30:00</w:t>
            </w:r>
            <w:r>
              <w:rPr>
                <w:rFonts w:hint="eastAsia" w:ascii="宋体" w:hAnsi="宋体" w:eastAsia="宋体" w:cs="宋体"/>
                <w:color w:val="auto"/>
                <w:sz w:val="28"/>
                <w:szCs w:val="28"/>
                <w:highlight w:val="none"/>
              </w:rPr>
              <w:t>（北京时间）</w:t>
            </w:r>
            <w:r>
              <w:rPr>
                <w:rFonts w:hint="eastAsia" w:ascii="宋体" w:hAnsi="宋体" w:eastAsia="宋体" w:cs="宋体"/>
                <w:color w:val="auto"/>
                <w:sz w:val="28"/>
                <w:szCs w:val="28"/>
              </w:rPr>
              <w:t>前提交响应文件。</w:t>
            </w:r>
            <w:r>
              <w:rPr>
                <w:rFonts w:hint="eastAsia" w:ascii="宋体" w:hAnsi="宋体" w:eastAsia="宋体" w:cs="宋体"/>
                <w:color w:val="auto"/>
              </w:rPr>
              <w:br w:type="page"/>
            </w:r>
          </w:p>
        </w:tc>
      </w:tr>
    </w:tbl>
    <w:p>
      <w:pPr>
        <w:spacing w:before="8"/>
        <w:rPr>
          <w:rFonts w:hint="eastAsia" w:ascii="宋体" w:hAnsi="宋体" w:eastAsia="宋体" w:cs="宋体"/>
        </w:rPr>
      </w:pP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rPr>
        <w:t>项目编号：</w:t>
      </w:r>
      <w:r>
        <w:rPr>
          <w:rFonts w:hint="eastAsia" w:hAnsi="宋体" w:cs="宋体"/>
          <w:sz w:val="28"/>
          <w:szCs w:val="28"/>
          <w:lang w:eastAsia="zh-CN"/>
        </w:rPr>
        <w:t>ZCSP-榆阳区-2023-01633.1B1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hAnsi="宋体" w:cs="宋体"/>
          <w:sz w:val="28"/>
          <w:szCs w:val="28"/>
          <w:lang w:eastAsia="zh-CN"/>
        </w:rPr>
        <w:t>榆林大街古楼牌楼保养维护工程（二次）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采购方式：竞争性磋商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预算金额：</w:t>
      </w:r>
      <w:r>
        <w:rPr>
          <w:rFonts w:hint="eastAsia" w:ascii="宋体" w:hAnsi="宋体" w:eastAsia="宋体" w:cs="宋体"/>
          <w:sz w:val="28"/>
          <w:szCs w:val="28"/>
          <w:lang w:eastAsia="zh-CN"/>
        </w:rPr>
        <w:t>1716988.27</w:t>
      </w:r>
      <w:r>
        <w:rPr>
          <w:rFonts w:hint="eastAsia" w:ascii="宋体" w:hAnsi="宋体" w:eastAsia="宋体" w:cs="宋体"/>
          <w:sz w:val="28"/>
          <w:szCs w:val="28"/>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采购需求：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合同包1(</w:t>
      </w:r>
      <w:r>
        <w:rPr>
          <w:rFonts w:hint="eastAsia" w:hAnsi="宋体" w:cs="宋体"/>
          <w:sz w:val="28"/>
          <w:szCs w:val="28"/>
          <w:lang w:eastAsia="zh-CN"/>
        </w:rPr>
        <w:t>榆林大街古楼牌楼保养维护工程（二次）</w:t>
      </w:r>
      <w:r>
        <w:rPr>
          <w:rFonts w:hint="eastAsia" w:ascii="宋体" w:hAnsi="宋体" w:eastAsia="宋体" w:cs="宋体"/>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合同包预算金额：</w:t>
      </w:r>
      <w:r>
        <w:rPr>
          <w:rFonts w:hint="eastAsia" w:ascii="宋体" w:hAnsi="宋体" w:eastAsia="宋体" w:cs="宋体"/>
          <w:sz w:val="28"/>
          <w:szCs w:val="28"/>
          <w:lang w:eastAsia="zh-CN"/>
        </w:rPr>
        <w:t>1716988.27</w:t>
      </w:r>
      <w:r>
        <w:rPr>
          <w:rFonts w:hint="eastAsia" w:ascii="宋体" w:hAnsi="宋体" w:eastAsia="宋体" w:cs="宋体"/>
          <w:sz w:val="28"/>
          <w:szCs w:val="28"/>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合同包最高限价：</w:t>
      </w:r>
      <w:r>
        <w:rPr>
          <w:rFonts w:hint="eastAsia" w:ascii="宋体" w:hAnsi="宋体" w:eastAsia="宋体" w:cs="宋体"/>
          <w:sz w:val="28"/>
          <w:szCs w:val="28"/>
          <w:lang w:eastAsia="zh-CN"/>
        </w:rPr>
        <w:t>1716988.27</w:t>
      </w:r>
      <w:r>
        <w:rPr>
          <w:rFonts w:hint="eastAsia" w:ascii="宋体" w:hAnsi="宋体" w:eastAsia="宋体" w:cs="宋体"/>
          <w:sz w:val="28"/>
          <w:szCs w:val="28"/>
        </w:rPr>
        <w:t>元</w:t>
      </w:r>
    </w:p>
    <w:tbl>
      <w:tblPr>
        <w:tblStyle w:val="9"/>
        <w:tblW w:w="9755"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659"/>
        <w:gridCol w:w="1985"/>
        <w:gridCol w:w="1538"/>
        <w:gridCol w:w="1267"/>
        <w:gridCol w:w="1477"/>
        <w:gridCol w:w="1521"/>
        <w:gridCol w:w="1308"/>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311" w:hRule="atLeast"/>
          <w:jc w:val="center"/>
        </w:trPr>
        <w:tc>
          <w:tcPr>
            <w:tcW w:w="659"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品目</w:t>
            </w:r>
          </w:p>
          <w:p>
            <w:pPr>
              <w:jc w:val="center"/>
              <w:rPr>
                <w:rFonts w:hint="eastAsia" w:ascii="宋体" w:hAnsi="宋体" w:eastAsia="宋体" w:cs="宋体"/>
                <w:sz w:val="28"/>
                <w:szCs w:val="28"/>
              </w:rPr>
            </w:pPr>
            <w:r>
              <w:rPr>
                <w:rFonts w:hint="eastAsia" w:ascii="宋体" w:hAnsi="宋体" w:eastAsia="宋体" w:cs="宋体"/>
                <w:sz w:val="28"/>
                <w:szCs w:val="28"/>
              </w:rPr>
              <w:t>号</w:t>
            </w:r>
          </w:p>
        </w:tc>
        <w:tc>
          <w:tcPr>
            <w:tcW w:w="1985"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品目名称</w:t>
            </w:r>
          </w:p>
        </w:tc>
        <w:tc>
          <w:tcPr>
            <w:tcW w:w="1538"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采购标的</w:t>
            </w:r>
          </w:p>
        </w:tc>
        <w:tc>
          <w:tcPr>
            <w:tcW w:w="1267"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数量（单</w:t>
            </w:r>
          </w:p>
          <w:p>
            <w:pPr>
              <w:jc w:val="center"/>
              <w:rPr>
                <w:rFonts w:hint="eastAsia" w:ascii="宋体" w:hAnsi="宋体" w:eastAsia="宋体" w:cs="宋体"/>
                <w:sz w:val="28"/>
                <w:szCs w:val="28"/>
              </w:rPr>
            </w:pPr>
            <w:r>
              <w:rPr>
                <w:rFonts w:hint="eastAsia" w:ascii="宋体" w:hAnsi="宋体" w:eastAsia="宋体" w:cs="宋体"/>
                <w:sz w:val="28"/>
                <w:szCs w:val="28"/>
              </w:rPr>
              <w:t>位）</w:t>
            </w:r>
          </w:p>
        </w:tc>
        <w:tc>
          <w:tcPr>
            <w:tcW w:w="1477"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技术规格、参数及要求</w:t>
            </w:r>
          </w:p>
        </w:tc>
        <w:tc>
          <w:tcPr>
            <w:tcW w:w="1521"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品目预算(元)</w:t>
            </w:r>
          </w:p>
        </w:tc>
        <w:tc>
          <w:tcPr>
            <w:tcW w:w="1308" w:type="dxa"/>
            <w:vAlign w:val="center"/>
          </w:tcPr>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最高限价(元)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63" w:hRule="atLeast"/>
          <w:jc w:val="center"/>
        </w:trPr>
        <w:tc>
          <w:tcPr>
            <w:tcW w:w="659"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1-1</w:t>
            </w:r>
          </w:p>
        </w:tc>
        <w:tc>
          <w:tcPr>
            <w:tcW w:w="1985" w:type="dxa"/>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其他建筑物、构筑物修缮</w:t>
            </w:r>
          </w:p>
        </w:tc>
        <w:tc>
          <w:tcPr>
            <w:tcW w:w="1538" w:type="dxa"/>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1716988.27</w:t>
            </w:r>
          </w:p>
        </w:tc>
        <w:tc>
          <w:tcPr>
            <w:tcW w:w="1267"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1(项)</w:t>
            </w:r>
          </w:p>
        </w:tc>
        <w:tc>
          <w:tcPr>
            <w:tcW w:w="1477"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详见采购文件</w:t>
            </w:r>
          </w:p>
        </w:tc>
        <w:tc>
          <w:tcPr>
            <w:tcW w:w="1521" w:type="dxa"/>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1716988.27</w:t>
            </w:r>
          </w:p>
        </w:tc>
        <w:tc>
          <w:tcPr>
            <w:tcW w:w="1308" w:type="dxa"/>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1716988.27</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本合同包不接受联合体投标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color w:val="auto"/>
          <w:sz w:val="28"/>
          <w:szCs w:val="28"/>
        </w:rPr>
        <w:t>合同履行期限：</w:t>
      </w:r>
      <w:r>
        <w:rPr>
          <w:rFonts w:hint="eastAsia" w:hAnsi="宋体" w:cs="宋体"/>
          <w:color w:val="auto"/>
          <w:sz w:val="28"/>
          <w:szCs w:val="28"/>
          <w:lang w:eastAsia="zh-CN"/>
        </w:rPr>
        <w:t>合同签订之日起180天</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二、申请人的资格要求：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spacing w:line="360" w:lineRule="auto"/>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合同包1(</w:t>
      </w:r>
      <w:r>
        <w:rPr>
          <w:rFonts w:hint="eastAsia" w:hAnsi="宋体" w:cs="宋体"/>
          <w:sz w:val="28"/>
          <w:szCs w:val="28"/>
          <w:lang w:eastAsia="zh-CN"/>
        </w:rPr>
        <w:t>榆林大街古楼牌楼保养维护工程（二次）</w:t>
      </w:r>
      <w:r>
        <w:rPr>
          <w:rFonts w:hint="eastAsia" w:ascii="宋体" w:hAnsi="宋体" w:eastAsia="宋体" w:cs="宋体"/>
          <w:sz w:val="28"/>
          <w:szCs w:val="28"/>
        </w:rPr>
        <w:t>)落实政府采购政策需满足的资格要求如下: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①《政府采购促进中小企业发展管理办法》的通知--财库〔2020〕46号；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②《财政部司法部关于政府采购支持监狱企业发展有关问题的通知》（财库〔2014〕68号）；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③《国务院办公厅关于建立政府强制采购节能产品制度的通知》（国办发〔2007〕51号）；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④根据《陕西省财政厅关于进一步加大政府采购支持中小企业力度的通知》（陕财办采〔2022 〕5号）；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⑤榆林市财政局关于进一步加大政府采购支持中小企业力度的通知》（榆政财采发〔2022〕10号）；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 xml:space="preserve">⑥陕西省财政厅关于印发《陕西省中小企业政府采购信用融资办法》（陕财办采〔2018〕23号）相关政策、业务流程、办理平台（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"http://www.ccgp-shaanxi.gov.cn/zcdservice/zcd/shanxi/" </w:instrText>
      </w:r>
      <w:r>
        <w:rPr>
          <w:rFonts w:hint="eastAsia" w:ascii="宋体" w:hAnsi="宋体" w:eastAsia="宋体" w:cs="宋体"/>
          <w:sz w:val="28"/>
          <w:szCs w:val="28"/>
        </w:rPr>
        <w:fldChar w:fldCharType="separate"/>
      </w:r>
      <w:r>
        <w:rPr>
          <w:rFonts w:hint="eastAsia" w:ascii="宋体" w:hAnsi="宋体" w:eastAsia="宋体" w:cs="宋体"/>
          <w:sz w:val="28"/>
          <w:szCs w:val="28"/>
        </w:rPr>
        <w:t>http://www.ccgp-shaanxi.gov.cn/zcdservice/zcd/shanxi/</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⑦《财政部民政部中国残疾人联合会关于促进残疾人就业政府采购政策的通知》（财库〔2017〕141号）；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⑧《关于在政府采购活动中查询及使用信用记录有关问题的通知》（财库〔2016〕125号；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⑨《节能产品政府采购实施意见》（财库[2004]185号）；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⑩《环境标志产品政府采购实施的意见》（财库[2006]90号），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⑪其他需要落实的政府采购政策。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合同包1(</w:t>
      </w:r>
      <w:r>
        <w:rPr>
          <w:rFonts w:hint="eastAsia" w:hAnsi="宋体" w:cs="宋体"/>
          <w:sz w:val="28"/>
          <w:szCs w:val="28"/>
          <w:lang w:eastAsia="zh-CN"/>
        </w:rPr>
        <w:t>榆林大街古楼牌楼保养维护工程（二次）</w:t>
      </w:r>
      <w:r>
        <w:rPr>
          <w:rFonts w:hint="eastAsia" w:ascii="宋体" w:hAnsi="宋体" w:eastAsia="宋体" w:cs="宋体"/>
          <w:sz w:val="28"/>
          <w:szCs w:val="28"/>
        </w:rPr>
        <w:t>)特定资格要求如下: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1、供应商具有独立承担民事责任能力的法人、事业单位或其他组织。供应商应提供合法有效的标识有统一社会信用代码的营业执照或事业单位法人证书等国家规定的相关证明；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2、供应商须提供</w:t>
      </w:r>
      <w:r>
        <w:rPr>
          <w:rFonts w:hint="eastAsia" w:ascii="宋体" w:hAnsi="宋体" w:eastAsia="宋体" w:cs="宋体"/>
          <w:color w:val="auto"/>
          <w:sz w:val="28"/>
          <w:szCs w:val="28"/>
          <w:highlight w:val="none"/>
          <w:lang w:val="en-US" w:eastAsia="zh-CN"/>
        </w:rPr>
        <w:t>文物保护工程施工二级及以上资质证书</w:t>
      </w:r>
      <w:r>
        <w:rPr>
          <w:rFonts w:hint="eastAsia" w:ascii="宋体" w:hAnsi="宋体" w:eastAsia="宋体" w:cs="宋体"/>
          <w:color w:val="auto"/>
          <w:sz w:val="28"/>
          <w:szCs w:val="28"/>
          <w:highlight w:val="none"/>
        </w:rPr>
        <w:t>；</w:t>
      </w:r>
    </w:p>
    <w:p>
      <w:pPr>
        <w:pStyle w:val="5"/>
        <w:keepNext w:val="0"/>
        <w:keepLines w:val="0"/>
        <w:pageBreakBefore w:val="0"/>
        <w:wordWrap/>
        <w:overflowPunct/>
        <w:topLinePunct w:val="0"/>
        <w:bidi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供应商拟派项目负责人须具备建筑工程专业二级及以上注册建造师资格，并持有效的安全生产考核合格证书,</w:t>
      </w:r>
      <w:r>
        <w:rPr>
          <w:rFonts w:hint="eastAsia" w:ascii="宋体" w:hAnsi="宋体" w:eastAsia="宋体" w:cs="宋体"/>
          <w:color w:val="auto"/>
          <w:sz w:val="28"/>
          <w:szCs w:val="28"/>
          <w:highlight w:val="none"/>
          <w:lang w:val="en-US" w:eastAsia="zh-CN"/>
        </w:rPr>
        <w:t>并提供社保经办机构出具的连续近六个月本企业社保缴纳证明材料（五险一金其中一项即可，应可查询），且未担任其他在建工程项目的项目经理，技术负责人需具备文物保护工程责任工程师及以上执业资格，并提供社保经办机构出具的连续近六个月本企业社保缴纳证明材料（五险一金其中一项即可，应可查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、社会保障资金缴纳证明：提供2022年6月至今至少1个月的社会保障资金银行缴费单据或养老机构开具的社会养老保险参保缴费情况证明，依法不需要缴纳社会保障资金的单位应提供相关证明材料；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、税收缴纳证明：提供2022年6月至今已缴纳的至少1个月的纳税证明（银行缴费凭证）或完税证明，依法免税的单位应提供相关证明材料；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、财务状况报告：提供2022年度的财务审计报告或财务报表（至少包括资产负债表、利润表、现金流量表等），成立时间至提交响应文件递交截止时间不足一年的，供应商须自行声明；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、供应商不得列入“信用中国、网站(www.creditchina.gov.cn)中失信被执行人和重大税收违法案件当事人名单的供应商、供应商需下载信用中国(www.creditchina.gov.cn)中带水印信用报告，“国家企业信用信息公示系统 ”不得有行政处罚记录、严重违法失信企业名单（黑名单）信息等；不得为中国政府采购网（www.ccgp.gov.cn）政府采购严重违法失信行为记录名单中被财政部门禁止参加政府采购活动的供应商，并提供网页查询截图加盖供应商公章（鲜章）为准（截图及报告生成时间段为</w:t>
      </w:r>
      <w:r>
        <w:rPr>
          <w:rFonts w:hint="eastAsia" w:ascii="宋体" w:hAnsi="宋体" w:eastAsia="宋体" w:cs="宋体"/>
          <w:color w:val="auto"/>
          <w:sz w:val="28"/>
          <w:szCs w:val="28"/>
          <w:highlight w:val="none"/>
          <w:lang w:eastAsia="zh-CN"/>
        </w:rPr>
        <w:t>磋商</w:t>
      </w:r>
      <w:r>
        <w:rPr>
          <w:rFonts w:hint="eastAsia" w:ascii="宋体" w:hAnsi="宋体" w:eastAsia="宋体" w:cs="宋体"/>
          <w:color w:val="auto"/>
          <w:sz w:val="28"/>
          <w:szCs w:val="28"/>
          <w:highlight w:val="none"/>
        </w:rPr>
        <w:t>公告发出至递交响应文件截止时间内），有以上不良记录的不得参与评审活动；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、投标信用承诺书（投标信用承诺书代替投标保证金）。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、书面声明：参加本次政府采购活动前三年内在经营活动中没有重大违法记录的声明函；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、提供榆林市政府采购服务类项目供应商信用承诺书；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、本项目专门面向中小企业采购。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三、获取采购文件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时间：202</w:t>
      </w:r>
      <w:r>
        <w:rPr>
          <w:rFonts w:hint="eastAsia"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hAnsi="宋体" w:cs="宋体"/>
          <w:color w:val="auto"/>
          <w:sz w:val="28"/>
          <w:szCs w:val="28"/>
          <w:highlight w:val="none"/>
          <w:lang w:val="en-US" w:eastAsia="zh-CN"/>
        </w:rPr>
        <w:t>12</w:t>
      </w:r>
      <w:r>
        <w:rPr>
          <w:rFonts w:hint="eastAsia" w:ascii="宋体" w:hAnsi="宋体" w:eastAsia="宋体" w:cs="宋体"/>
          <w:color w:val="auto"/>
          <w:sz w:val="28"/>
          <w:szCs w:val="28"/>
          <w:highlight w:val="none"/>
        </w:rPr>
        <w:t>日至202</w:t>
      </w:r>
      <w:r>
        <w:rPr>
          <w:rFonts w:hint="eastAsia"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hAnsi="宋体" w:cs="宋体"/>
          <w:color w:val="auto"/>
          <w:sz w:val="28"/>
          <w:szCs w:val="28"/>
          <w:highlight w:val="none"/>
          <w:lang w:val="en-US" w:eastAsia="zh-CN"/>
        </w:rPr>
        <w:t>18</w:t>
      </w:r>
      <w:r>
        <w:rPr>
          <w:rFonts w:hint="eastAsia" w:ascii="宋体" w:hAnsi="宋体" w:eastAsia="宋体" w:cs="宋体"/>
          <w:color w:val="auto"/>
          <w:sz w:val="28"/>
          <w:szCs w:val="28"/>
          <w:highlight w:val="none"/>
        </w:rPr>
        <w:t>日，每天上午09:00:00至11:30:00，下午14:00:00 至 17:30:00（北京时间）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途径：（陕西省）公共资源交易中心平台CA锁免费下载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方式：在线获取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售价：0元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截止时间：202</w:t>
      </w:r>
      <w:r>
        <w:rPr>
          <w:rFonts w:hint="eastAsia"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hAnsi="宋体" w:cs="宋体"/>
          <w:color w:val="auto"/>
          <w:sz w:val="28"/>
          <w:szCs w:val="28"/>
          <w:highlight w:val="none"/>
          <w:lang w:val="en-US" w:eastAsia="zh-CN"/>
        </w:rPr>
        <w:t>22</w:t>
      </w:r>
      <w:r>
        <w:rPr>
          <w:rFonts w:hint="eastAsia" w:ascii="宋体" w:hAnsi="宋体" w:eastAsia="宋体" w:cs="宋体"/>
          <w:color w:val="auto"/>
          <w:sz w:val="28"/>
          <w:szCs w:val="28"/>
          <w:highlight w:val="none"/>
        </w:rPr>
        <w:t xml:space="preserve">日 </w:t>
      </w:r>
      <w:r>
        <w:rPr>
          <w:rFonts w:hint="eastAsia" w:hAnsi="宋体" w:cs="宋体"/>
          <w:color w:val="auto"/>
          <w:sz w:val="28"/>
          <w:szCs w:val="28"/>
          <w:highlight w:val="none"/>
          <w:lang w:val="en-US" w:eastAsia="zh-CN"/>
        </w:rPr>
        <w:t>9</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0分00秒（北京时间）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地点：榆林市公共资源交易中心十楼开标</w:t>
      </w:r>
      <w:r>
        <w:rPr>
          <w:rFonts w:hint="eastAsia" w:hAnsi="宋体" w:cs="宋体"/>
          <w:color w:val="auto"/>
          <w:sz w:val="28"/>
          <w:szCs w:val="28"/>
          <w:highlight w:val="none"/>
          <w:lang w:val="en-US" w:eastAsia="zh-CN"/>
        </w:rPr>
        <w:t>8</w:t>
      </w:r>
      <w:r>
        <w:rPr>
          <w:rFonts w:hint="eastAsia" w:ascii="宋体" w:hAnsi="宋体" w:eastAsia="宋体" w:cs="宋体"/>
          <w:color w:val="auto"/>
          <w:sz w:val="28"/>
          <w:szCs w:val="28"/>
          <w:highlight w:val="none"/>
        </w:rPr>
        <w:t>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五、开启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时间：202</w:t>
      </w:r>
      <w:r>
        <w:rPr>
          <w:rFonts w:hint="eastAsia"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hAnsi="宋体" w:cs="宋体"/>
          <w:color w:val="auto"/>
          <w:sz w:val="28"/>
          <w:szCs w:val="28"/>
          <w:highlight w:val="none"/>
          <w:lang w:val="en-US" w:eastAsia="zh-CN"/>
        </w:rPr>
        <w:t>22</w:t>
      </w:r>
      <w:r>
        <w:rPr>
          <w:rFonts w:hint="eastAsia" w:ascii="宋体" w:hAnsi="宋体" w:eastAsia="宋体" w:cs="宋体"/>
          <w:color w:val="auto"/>
          <w:sz w:val="28"/>
          <w:szCs w:val="28"/>
          <w:highlight w:val="none"/>
        </w:rPr>
        <w:t xml:space="preserve">日 </w:t>
      </w:r>
      <w:r>
        <w:rPr>
          <w:rFonts w:hint="eastAsia" w:hAnsi="宋体" w:cs="宋体"/>
          <w:color w:val="auto"/>
          <w:sz w:val="28"/>
          <w:szCs w:val="28"/>
          <w:highlight w:val="none"/>
          <w:lang w:val="en-US" w:eastAsia="zh-CN"/>
        </w:rPr>
        <w:t>9</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0分00秒（北京时间）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地点：榆林市公共资源交易中心十楼开标</w:t>
      </w:r>
      <w:r>
        <w:rPr>
          <w:rFonts w:hint="eastAsia" w:hAnsi="宋体" w:cs="宋体"/>
          <w:color w:val="auto"/>
          <w:sz w:val="28"/>
          <w:szCs w:val="28"/>
          <w:highlight w:val="none"/>
          <w:lang w:val="en-US" w:eastAsia="zh-CN"/>
        </w:rPr>
        <w:t>8</w:t>
      </w:r>
      <w:r>
        <w:rPr>
          <w:rFonts w:hint="eastAsia" w:ascii="宋体" w:hAnsi="宋体" w:eastAsia="宋体" w:cs="宋体"/>
          <w:color w:val="auto"/>
          <w:sz w:val="28"/>
          <w:szCs w:val="28"/>
          <w:highlight w:val="none"/>
        </w:rPr>
        <w:t>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sz w:val="28"/>
          <w:szCs w:val="28"/>
        </w:rPr>
      </w:pPr>
      <w:r>
        <w:rPr>
          <w:rFonts w:hint="eastAsia" w:ascii="宋体" w:hAnsi="宋体" w:eastAsia="宋体" w:cs="宋体"/>
          <w:b/>
          <w:bCs/>
          <w:sz w:val="28"/>
          <w:szCs w:val="28"/>
        </w:rPr>
        <w:t>六、公告期限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sz w:val="28"/>
          <w:szCs w:val="28"/>
        </w:rPr>
      </w:pPr>
      <w:r>
        <w:rPr>
          <w:rFonts w:hint="eastAsia" w:ascii="宋体" w:hAnsi="宋体" w:eastAsia="宋体" w:cs="宋体"/>
          <w:b/>
          <w:bCs/>
          <w:sz w:val="28"/>
          <w:szCs w:val="28"/>
        </w:rPr>
        <w:t>七、其他补充事宜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）平台报名：登录全国公共资源交易中心平台（陕西省）（http://www.sxggzyjy.cn/）,选择“电子交易 平台→陕西政府采购交易系统→陕西省公共资源交易平台→供应商”进行登录，登录后选择“交易乙方”身份进入 供应商界面进行报名并下载磋商文件。电子磋商文件在获取期内进行下载，逾期下载通道将关闭，未及时下载磋商文件将会影响后续开评标活动。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投标单位初次使用交易平台，须先完成诚信入库登记、CA锁认证及企业信息绑定。相关操作流程详见全国公共资源交易平台（陕西省）网站首页“服务指南”下载专区中的《陕西省公共资源交易中心政府采购项目投标指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特别提醒：本项目采用电子化招投标的方式（本项目将采取“不见面”开标的形式，供应商无须到达开标现场，即可在网上直接参与开标活动，具体操作方式详见招标文件须知前附表），投标单位使用CA锁对投标文件 进行制作、签封、加密、递交、解密等相关招投标事宜，投标单位开标现场需携带CA锁。电子投标文件制作软件技术支持热线：400-998-0000 CA锁购买：榆林市市民大厦四楼窗口,联系电话：0912-3515031。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sz w:val="28"/>
          <w:szCs w:val="28"/>
        </w:rPr>
      </w:pPr>
      <w:r>
        <w:rPr>
          <w:rFonts w:hint="eastAsia" w:ascii="宋体" w:hAnsi="宋体" w:eastAsia="宋体" w:cs="宋体"/>
          <w:b/>
          <w:bCs/>
          <w:sz w:val="28"/>
          <w:szCs w:val="28"/>
        </w:rPr>
        <w:t>八、对本次招标提出询问，请按以下方式联系。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1.采购人信息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eastAsia="宋体" w:cs="宋体"/>
          <w:sz w:val="28"/>
          <w:szCs w:val="28"/>
          <w:lang w:eastAsia="zh-CN"/>
        </w:rPr>
        <w:t>榆林市榆阳区文物保护考古研究所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rPr>
        <w:t>地址：</w:t>
      </w:r>
      <w:r>
        <w:rPr>
          <w:rFonts w:hint="eastAsia" w:ascii="宋体" w:hAnsi="宋体" w:eastAsia="宋体" w:cs="宋体"/>
          <w:sz w:val="28"/>
          <w:szCs w:val="28"/>
          <w:lang w:eastAsia="zh-CN"/>
        </w:rPr>
        <w:t>榆阳区长安路5号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13309126646</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名称： 陕西言鼎志恒项目管理有限公司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地址： 陕西省榆林市高新技术产业园区东环路绿园小区东4排2号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联系方式：18992274063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3.项目联系方式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项目联系人：李虎林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电话：17730626162</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right"/>
        <w:textAlignment w:val="baseline"/>
        <w:rPr>
          <w:rFonts w:hint="eastAsia" w:ascii="宋体" w:hAnsi="宋体" w:eastAsia="宋体" w:cs="宋体"/>
          <w:sz w:val="28"/>
          <w:szCs w:val="28"/>
        </w:rPr>
      </w:pPr>
      <w:r>
        <w:rPr>
          <w:rFonts w:hint="eastAsia" w:ascii="宋体" w:hAnsi="宋体" w:eastAsia="宋体" w:cs="宋体"/>
          <w:sz w:val="28"/>
          <w:szCs w:val="28"/>
        </w:rPr>
        <w:t>陕西言鼎志恒项目管理有限公司</w:t>
      </w:r>
    </w:p>
    <w:p/>
    <w:sectPr>
      <w:pgSz w:w="11907" w:h="16840"/>
      <w:pgMar w:top="1134" w:right="1134" w:bottom="1134" w:left="1417" w:header="850" w:footer="850"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2"/>
    <w:family w:val="decorative"/>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Njc4NTUyZWE2NmEwZTBhZTcyNzExODRjZmU3NDMifQ=="/>
  </w:docVars>
  <w:rsids>
    <w:rsidRoot w:val="5864613D"/>
    <w:rsid w:val="0D581C0E"/>
    <w:rsid w:val="19166040"/>
    <w:rsid w:val="26C747C3"/>
    <w:rsid w:val="3D4F3FB6"/>
    <w:rsid w:val="5864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outlineLvl w:val="0"/>
    </w:pPr>
    <w:rPr>
      <w:rFonts w:ascii="仿宋_GB2312" w:hAnsi="宋体" w:eastAsia="仿宋_GB2312"/>
      <w:b/>
      <w:kern w:val="2"/>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keepNext w:val="0"/>
      <w:keepLines w:val="0"/>
      <w:widowControl w:val="0"/>
      <w:suppressLineNumbers w:val="0"/>
      <w:autoSpaceDE w:val="0"/>
      <w:autoSpaceDN w:val="0"/>
      <w:spacing w:before="0" w:beforeAutospacing="0" w:after="120" w:afterAutospacing="0"/>
      <w:ind w:left="0" w:right="0" w:firstLine="420" w:firstLineChars="100"/>
      <w:jc w:val="left"/>
      <w:textAlignment w:val="baseline"/>
    </w:pPr>
    <w:rPr>
      <w:rFonts w:hint="eastAsia" w:ascii="宋体" w:hAnsi="宋体" w:eastAsia="宋体" w:cs="宋体"/>
      <w:b/>
      <w:kern w:val="0"/>
      <w:sz w:val="22"/>
      <w:szCs w:val="22"/>
      <w:lang w:val="en-US" w:eastAsia="zh-CN" w:bidi="ar"/>
    </w:rPr>
  </w:style>
  <w:style w:type="paragraph" w:styleId="3">
    <w:name w:val="Body Text"/>
    <w:basedOn w:val="1"/>
    <w:next w:val="1"/>
    <w:qFormat/>
    <w:uiPriority w:val="0"/>
    <w:pPr>
      <w:spacing w:after="120" w:afterLines="0"/>
    </w:pPr>
    <w:rPr>
      <w:rFonts w:ascii="Times New Roman"/>
      <w:kern w:val="2"/>
      <w:sz w:val="21"/>
    </w:rPr>
  </w:style>
  <w:style w:type="paragraph" w:styleId="5">
    <w:name w:val="toc 2"/>
    <w:next w:val="1"/>
    <w:qFormat/>
    <w:uiPriority w:val="0"/>
    <w:pPr>
      <w:widowControl w:val="0"/>
      <w:ind w:left="420" w:leftChars="200"/>
      <w:jc w:val="both"/>
    </w:pPr>
    <w:rPr>
      <w:rFonts w:ascii="Times New Roman" w:hAnsi="Times New Roman" w:eastAsia="宋体" w:cs="Times New Roman"/>
      <w:kern w:val="2"/>
      <w:sz w:val="21"/>
      <w:szCs w:val="21"/>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2024-01-11T08:33:00Z</dcterms:created>
  <dc:creator>WPS_1548116406</dc:creator>
  <cp:lastModifiedBy>WPS_1548116406</cp:lastModifiedBy>
  <dcterms:modified xsi:type="dcterms:W3CDTF">2024-01-11T08:33:50Z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11D9F91AC544424BA876E773C2744543_11</vt:lpwstr>
  </property>
</Properties>
</file>