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kern w:val="2"/>
          <w:sz w:val="28"/>
          <w:szCs w:val="32"/>
          <w:vertAlign w:val="baseline"/>
          <w:lang w:val="en-US" w:eastAsia="zh-CN" w:bidi="ar-SA"/>
        </w:rPr>
      </w:pPr>
      <w:r>
        <w:rPr>
          <w:rFonts w:hint="eastAsia" w:ascii="Times New Roman" w:hAnsi="Times New Roman" w:eastAsia="宋体" w:cs="Times New Roman"/>
          <w:kern w:val="2"/>
          <w:sz w:val="28"/>
          <w:szCs w:val="32"/>
          <w:vertAlign w:val="baseline"/>
          <w:lang w:val="en-US" w:eastAsia="zh-CN" w:bidi="ar-SA"/>
        </w:rPr>
        <w:t>榆林市榆阳区退役军人事务局</w:t>
      </w:r>
      <w:r>
        <w:rPr>
          <w:rFonts w:hint="eastAsia" w:cs="Times New Roman"/>
          <w:kern w:val="2"/>
          <w:sz w:val="28"/>
          <w:szCs w:val="32"/>
          <w:vertAlign w:val="baseline"/>
          <w:lang w:val="en-US" w:eastAsia="zh-CN" w:bidi="ar-SA"/>
        </w:rPr>
        <w:t>关于</w:t>
      </w:r>
      <w:bookmarkStart w:id="0" w:name="_GoBack"/>
      <w:bookmarkEnd w:id="0"/>
      <w:r>
        <w:rPr>
          <w:rFonts w:hint="eastAsia" w:ascii="Times New Roman" w:hAnsi="Times New Roman" w:eastAsia="宋体" w:cs="Times New Roman"/>
          <w:kern w:val="2"/>
          <w:sz w:val="28"/>
          <w:szCs w:val="32"/>
          <w:vertAlign w:val="baseline"/>
          <w:lang w:val="en-US" w:eastAsia="zh-CN" w:bidi="ar-SA"/>
        </w:rPr>
        <w:t>春节慰问重点优抚对象采购项目</w:t>
      </w:r>
    </w:p>
    <w:p>
      <w:pPr>
        <w:pStyle w:val="2"/>
        <w:jc w:val="center"/>
        <w:rPr>
          <w:rFonts w:hint="default"/>
          <w:lang w:val="en-US" w:eastAsia="zh-CN"/>
        </w:rPr>
      </w:pPr>
      <w:r>
        <w:rPr>
          <w:rFonts w:hint="eastAsia" w:cs="Times New Roman"/>
          <w:kern w:val="2"/>
          <w:sz w:val="28"/>
          <w:szCs w:val="32"/>
          <w:vertAlign w:val="baseline"/>
          <w:lang w:val="en-US" w:eastAsia="zh-CN" w:bidi="ar-SA"/>
        </w:rPr>
        <w:t>1、采购内容及要求</w:t>
      </w:r>
    </w:p>
    <w:tbl>
      <w:tblPr>
        <w:tblStyle w:val="4"/>
        <w:tblpPr w:leftFromText="180" w:rightFromText="180" w:vertAnchor="text" w:horzAnchor="page" w:tblpXSpec="center" w:tblpY="99"/>
        <w:tblOverlap w:val="never"/>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425"/>
        <w:gridCol w:w="1335"/>
        <w:gridCol w:w="1350"/>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51" w:type="dxa"/>
            <w:noWrap w:val="0"/>
            <w:vAlign w:val="center"/>
          </w:tcPr>
          <w:p>
            <w:pPr>
              <w:pStyle w:val="2"/>
              <w:ind w:left="0" w:leftChars="0" w:firstLine="0" w:firstLineChars="0"/>
              <w:jc w:val="center"/>
              <w:rPr>
                <w:rFonts w:hint="eastAsia"/>
                <w:sz w:val="24"/>
                <w:szCs w:val="24"/>
                <w:vertAlign w:val="baseline"/>
                <w:lang w:eastAsia="zh-CN"/>
              </w:rPr>
            </w:pPr>
            <w:r>
              <w:rPr>
                <w:rFonts w:hint="eastAsia"/>
                <w:sz w:val="24"/>
                <w:szCs w:val="24"/>
                <w:vertAlign w:val="baseline"/>
                <w:lang w:eastAsia="zh-CN"/>
              </w:rPr>
              <w:t>序号</w:t>
            </w:r>
          </w:p>
        </w:tc>
        <w:tc>
          <w:tcPr>
            <w:tcW w:w="1425" w:type="dxa"/>
            <w:noWrap w:val="0"/>
            <w:vAlign w:val="center"/>
          </w:tcPr>
          <w:p>
            <w:pPr>
              <w:pStyle w:val="2"/>
              <w:ind w:left="0" w:leftChars="0" w:firstLine="0" w:firstLineChars="0"/>
              <w:jc w:val="center"/>
              <w:rPr>
                <w:rFonts w:hint="eastAsia" w:eastAsia="宋体"/>
                <w:sz w:val="24"/>
                <w:szCs w:val="24"/>
                <w:vertAlign w:val="baseline"/>
                <w:lang w:eastAsia="zh-CN"/>
              </w:rPr>
            </w:pPr>
            <w:r>
              <w:rPr>
                <w:rFonts w:hint="eastAsia"/>
                <w:sz w:val="24"/>
                <w:szCs w:val="24"/>
                <w:vertAlign w:val="baseline"/>
                <w:lang w:eastAsia="zh-CN"/>
              </w:rPr>
              <w:t>名称</w:t>
            </w:r>
          </w:p>
        </w:tc>
        <w:tc>
          <w:tcPr>
            <w:tcW w:w="1335" w:type="dxa"/>
            <w:noWrap w:val="0"/>
            <w:vAlign w:val="center"/>
          </w:tcPr>
          <w:p>
            <w:pPr>
              <w:pStyle w:val="2"/>
              <w:ind w:left="0" w:leftChars="0" w:firstLine="0" w:firstLineChars="0"/>
              <w:jc w:val="center"/>
              <w:rPr>
                <w:rFonts w:hint="eastAsia"/>
                <w:sz w:val="24"/>
                <w:szCs w:val="24"/>
                <w:vertAlign w:val="baseline"/>
                <w:lang w:eastAsia="zh-CN"/>
              </w:rPr>
            </w:pPr>
            <w:r>
              <w:rPr>
                <w:rFonts w:hint="eastAsia"/>
                <w:sz w:val="24"/>
                <w:szCs w:val="24"/>
                <w:vertAlign w:val="baseline"/>
                <w:lang w:eastAsia="zh-CN"/>
              </w:rPr>
              <w:t>质量标准</w:t>
            </w:r>
          </w:p>
        </w:tc>
        <w:tc>
          <w:tcPr>
            <w:tcW w:w="1350" w:type="dxa"/>
            <w:noWrap w:val="0"/>
            <w:vAlign w:val="center"/>
          </w:tcPr>
          <w:p>
            <w:pPr>
              <w:pStyle w:val="2"/>
              <w:ind w:left="0" w:leftChars="0" w:firstLine="0" w:firstLineChars="0"/>
              <w:jc w:val="center"/>
              <w:rPr>
                <w:rFonts w:hint="eastAsia" w:eastAsia="宋体"/>
                <w:sz w:val="24"/>
                <w:szCs w:val="24"/>
                <w:vertAlign w:val="baseline"/>
                <w:lang w:eastAsia="zh-CN"/>
              </w:rPr>
            </w:pPr>
            <w:r>
              <w:rPr>
                <w:rFonts w:hint="eastAsia"/>
                <w:sz w:val="24"/>
                <w:szCs w:val="24"/>
                <w:vertAlign w:val="baseline"/>
                <w:lang w:eastAsia="zh-CN"/>
              </w:rPr>
              <w:t>数量</w:t>
            </w:r>
          </w:p>
        </w:tc>
        <w:tc>
          <w:tcPr>
            <w:tcW w:w="5137" w:type="dxa"/>
            <w:noWrap w:val="0"/>
            <w:vAlign w:val="center"/>
          </w:tcPr>
          <w:p>
            <w:pPr>
              <w:pStyle w:val="2"/>
              <w:ind w:left="0" w:leftChars="0" w:firstLine="0" w:firstLineChars="0"/>
              <w:jc w:val="center"/>
              <w:rPr>
                <w:rFonts w:hint="default" w:eastAsia="宋体"/>
                <w:sz w:val="24"/>
                <w:szCs w:val="24"/>
                <w:vertAlign w:val="baseline"/>
                <w:lang w:val="en-US" w:eastAsia="zh-CN"/>
              </w:rPr>
            </w:pPr>
            <w:r>
              <w:rPr>
                <w:rFonts w:hint="default"/>
                <w:sz w:val="24"/>
                <w:szCs w:val="24"/>
                <w:vertAlign w:val="baseline"/>
                <w:lang w:eastAsia="zh-CN"/>
              </w:rPr>
              <w:t>基本参数</w:t>
            </w:r>
            <w:r>
              <w:rPr>
                <w:rFonts w:hint="eastAsia"/>
                <w:sz w:val="24"/>
                <w:szCs w:val="24"/>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751" w:type="dxa"/>
            <w:noWrap w:val="0"/>
            <w:vAlign w:val="center"/>
          </w:tcPr>
          <w:p>
            <w:pPr>
              <w:pStyle w:val="2"/>
              <w:ind w:left="0" w:leftChars="0" w:firstLine="0" w:firstLineChars="0"/>
              <w:jc w:val="center"/>
              <w:rPr>
                <w:rFonts w:hint="default"/>
                <w:sz w:val="24"/>
                <w:szCs w:val="24"/>
                <w:lang w:val="en-US" w:eastAsia="zh-CN"/>
              </w:rPr>
            </w:pPr>
            <w:r>
              <w:rPr>
                <w:rFonts w:hint="eastAsia"/>
                <w:sz w:val="24"/>
                <w:szCs w:val="24"/>
                <w:vertAlign w:val="baseline"/>
                <w:lang w:val="en-US" w:eastAsia="zh-CN"/>
              </w:rPr>
              <w:t>1</w:t>
            </w:r>
          </w:p>
        </w:tc>
        <w:tc>
          <w:tcPr>
            <w:tcW w:w="1425" w:type="dxa"/>
            <w:noWrap w:val="0"/>
            <w:vAlign w:val="center"/>
          </w:tcPr>
          <w:p>
            <w:pPr>
              <w:pStyle w:val="2"/>
              <w:ind w:left="0" w:leftChars="0" w:firstLine="0" w:firstLineChars="0"/>
              <w:jc w:val="center"/>
              <w:rPr>
                <w:rFonts w:hint="eastAsia" w:eastAsia="宋体"/>
                <w:sz w:val="24"/>
                <w:szCs w:val="24"/>
                <w:vertAlign w:val="baseline"/>
                <w:lang w:eastAsia="zh-CN"/>
              </w:rPr>
            </w:pPr>
            <w:r>
              <w:rPr>
                <w:rFonts w:hint="eastAsia"/>
                <w:sz w:val="24"/>
                <w:szCs w:val="24"/>
                <w:vertAlign w:val="baseline"/>
                <w:lang w:eastAsia="zh-CN"/>
              </w:rPr>
              <w:t>大米</w:t>
            </w:r>
          </w:p>
        </w:tc>
        <w:tc>
          <w:tcPr>
            <w:tcW w:w="1335" w:type="dxa"/>
            <w:noWrap w:val="0"/>
            <w:vAlign w:val="center"/>
          </w:tcPr>
          <w:p>
            <w:pPr>
              <w:keepNext w:val="0"/>
              <w:keepLines w:val="0"/>
              <w:widowControl/>
              <w:suppressLineNumbers w:val="0"/>
              <w:jc w:val="center"/>
              <w:rPr>
                <w:rFonts w:hint="eastAsia" w:ascii="Arial" w:hAnsi="Arial" w:eastAsia="宋体"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国标</w:t>
            </w:r>
          </w:p>
        </w:tc>
        <w:tc>
          <w:tcPr>
            <w:tcW w:w="1350" w:type="dxa"/>
            <w:noWrap w:val="0"/>
            <w:vAlign w:val="center"/>
          </w:tcPr>
          <w:p>
            <w:pPr>
              <w:pStyle w:val="2"/>
              <w:ind w:left="0" w:leftChars="0" w:firstLine="0" w:firstLineChars="0"/>
              <w:jc w:val="center"/>
              <w:rPr>
                <w:rFonts w:hint="default" w:eastAsia="宋体"/>
                <w:sz w:val="24"/>
                <w:szCs w:val="24"/>
                <w:vertAlign w:val="baseline"/>
                <w:lang w:val="en-US" w:eastAsia="zh-CN"/>
              </w:rPr>
            </w:pPr>
            <w:r>
              <w:rPr>
                <w:rFonts w:hint="eastAsia"/>
                <w:sz w:val="24"/>
                <w:szCs w:val="24"/>
                <w:vertAlign w:val="baseline"/>
                <w:lang w:val="en-US" w:eastAsia="zh-CN"/>
              </w:rPr>
              <w:t>2400袋</w:t>
            </w:r>
          </w:p>
        </w:tc>
        <w:tc>
          <w:tcPr>
            <w:tcW w:w="5137" w:type="dxa"/>
            <w:noWrap w:val="0"/>
            <w:vAlign w:val="top"/>
          </w:tcPr>
          <w:p>
            <w:pPr>
              <w:pStyle w:val="2"/>
              <w:ind w:left="0" w:leftChars="0" w:firstLine="0" w:firstLineChars="0"/>
              <w:jc w:val="center"/>
              <w:rPr>
                <w:rFonts w:hint="default" w:eastAsia="宋体"/>
                <w:sz w:val="24"/>
                <w:szCs w:val="24"/>
                <w:vertAlign w:val="baseline"/>
                <w:lang w:eastAsia="zh-CN"/>
              </w:rPr>
            </w:pPr>
            <w:r>
              <w:rPr>
                <w:rFonts w:hint="default" w:eastAsia="宋体"/>
                <w:sz w:val="24"/>
                <w:szCs w:val="24"/>
                <w:vertAlign w:val="baseline"/>
                <w:lang w:val="en-US" w:eastAsia="zh-CN"/>
              </w:rPr>
              <w:t>知名生产企业生产</w:t>
            </w:r>
            <w:r>
              <w:rPr>
                <w:rFonts w:hint="eastAsia"/>
                <w:sz w:val="24"/>
                <w:szCs w:val="24"/>
                <w:vertAlign w:val="baseline"/>
                <w:lang w:val="en-US" w:eastAsia="zh-CN"/>
              </w:rPr>
              <w:t>，</w:t>
            </w:r>
            <w:r>
              <w:rPr>
                <w:rFonts w:hint="default" w:eastAsia="宋体"/>
                <w:sz w:val="24"/>
                <w:szCs w:val="24"/>
                <w:vertAlign w:val="baseline"/>
                <w:lang w:val="en-US" w:eastAsia="zh-CN"/>
              </w:rPr>
              <w:t>包装规格 10KG/袋，满足 GB1354标准，且大米要求精制，家常免淘洗，颗粒饱满、没有生霉，无掺杂、无沙石，碎米少，无黄粒米；大米袋上有注册商标，</w:t>
            </w:r>
            <w:r>
              <w:rPr>
                <w:rFonts w:hint="eastAsia"/>
                <w:sz w:val="24"/>
                <w:szCs w:val="24"/>
                <w:vertAlign w:val="baseline"/>
                <w:lang w:val="en-US" w:eastAsia="zh-CN"/>
              </w:rPr>
              <w:t>有“SC”标志及生产许可证号，</w:t>
            </w:r>
            <w:r>
              <w:rPr>
                <w:rFonts w:hint="default" w:eastAsia="宋体"/>
                <w:sz w:val="24"/>
                <w:szCs w:val="24"/>
                <w:vertAlign w:val="baseline"/>
                <w:lang w:val="en-US" w:eastAsia="zh-CN"/>
              </w:rPr>
              <w:t>印有大米品名、等级、保质期及营养成分表</w:t>
            </w:r>
            <w:r>
              <w:rPr>
                <w:rFonts w:hint="eastAsia"/>
                <w:sz w:val="24"/>
                <w:szCs w:val="24"/>
                <w:vertAlign w:val="baseline"/>
                <w:lang w:val="en-US" w:eastAsia="zh-CN"/>
              </w:rPr>
              <w:t>、配料、</w:t>
            </w:r>
            <w:r>
              <w:rPr>
                <w:rFonts w:hint="default" w:eastAsia="宋体"/>
                <w:sz w:val="24"/>
                <w:szCs w:val="24"/>
                <w:vertAlign w:val="baseline"/>
                <w:lang w:val="en-US" w:eastAsia="zh-CN"/>
              </w:rPr>
              <w:t>生产日期，</w:t>
            </w:r>
            <w:r>
              <w:rPr>
                <w:rFonts w:hint="eastAsia"/>
                <w:sz w:val="24"/>
                <w:szCs w:val="24"/>
                <w:vertAlign w:val="baseline"/>
                <w:lang w:val="en-US" w:eastAsia="zh-CN"/>
              </w:rPr>
              <w:t>执行标准、净含量、</w:t>
            </w:r>
            <w:r>
              <w:rPr>
                <w:rFonts w:hint="default" w:eastAsia="宋体"/>
                <w:sz w:val="24"/>
                <w:szCs w:val="24"/>
                <w:vertAlign w:val="baseline"/>
                <w:lang w:val="en-US" w:eastAsia="zh-CN"/>
              </w:rPr>
              <w:t>厂家</w:t>
            </w:r>
            <w:r>
              <w:rPr>
                <w:rFonts w:hint="eastAsia"/>
                <w:sz w:val="24"/>
                <w:szCs w:val="24"/>
                <w:vertAlign w:val="baseline"/>
                <w:lang w:val="en-US" w:eastAsia="zh-CN"/>
              </w:rPr>
              <w:t>名称、</w:t>
            </w:r>
            <w:r>
              <w:rPr>
                <w:rFonts w:hint="default" w:eastAsia="宋体"/>
                <w:sz w:val="24"/>
                <w:szCs w:val="24"/>
                <w:vertAlign w:val="baseline"/>
                <w:lang w:val="en-US" w:eastAsia="zh-CN"/>
              </w:rPr>
              <w:t>地址</w:t>
            </w:r>
            <w:r>
              <w:rPr>
                <w:rFonts w:hint="eastAsia"/>
                <w:sz w:val="24"/>
                <w:szCs w:val="24"/>
                <w:vertAlign w:val="baseline"/>
                <w:lang w:val="en-US" w:eastAsia="zh-CN"/>
              </w:rPr>
              <w:t>、电话等。</w:t>
            </w:r>
            <w:r>
              <w:rPr>
                <w:rFonts w:hint="default"/>
                <w:sz w:val="24"/>
                <w:szCs w:val="24"/>
                <w:vertAlign w:val="baseline"/>
                <w:lang w:eastAsia="zh-CN"/>
              </w:rPr>
              <w:t>（提供产品</w:t>
            </w:r>
            <w:r>
              <w:rPr>
                <w:rFonts w:hint="eastAsia"/>
                <w:sz w:val="24"/>
                <w:szCs w:val="24"/>
                <w:vertAlign w:val="baseline"/>
                <w:lang w:val="en-US" w:eastAsia="zh-CN"/>
              </w:rPr>
              <w:t>检验</w:t>
            </w:r>
            <w:r>
              <w:rPr>
                <w:rFonts w:hint="default"/>
                <w:sz w:val="24"/>
                <w:szCs w:val="24"/>
                <w:vertAlign w:val="baseline"/>
                <w:lang w:eastAsia="zh-CN"/>
              </w:rPr>
              <w:t>检测报告证明材料，否则以重大偏离处理）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51" w:type="dxa"/>
            <w:noWrap w:val="0"/>
            <w:vAlign w:val="center"/>
          </w:tcPr>
          <w:p>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2</w:t>
            </w:r>
          </w:p>
        </w:tc>
        <w:tc>
          <w:tcPr>
            <w:tcW w:w="1425" w:type="dxa"/>
            <w:noWrap w:val="0"/>
            <w:vAlign w:val="center"/>
          </w:tcPr>
          <w:p>
            <w:pPr>
              <w:pStyle w:val="2"/>
              <w:ind w:left="0" w:leftChars="0" w:firstLine="0" w:firstLineChars="0"/>
              <w:jc w:val="center"/>
              <w:rPr>
                <w:rFonts w:hint="eastAsia"/>
                <w:sz w:val="24"/>
                <w:szCs w:val="24"/>
                <w:vertAlign w:val="baseline"/>
                <w:lang w:eastAsia="zh-CN"/>
              </w:rPr>
            </w:pPr>
            <w:r>
              <w:rPr>
                <w:rFonts w:hint="eastAsia"/>
                <w:sz w:val="24"/>
                <w:szCs w:val="24"/>
                <w:vertAlign w:val="baseline"/>
                <w:lang w:eastAsia="zh-CN"/>
              </w:rPr>
              <w:t>食用油</w:t>
            </w:r>
          </w:p>
        </w:tc>
        <w:tc>
          <w:tcPr>
            <w:tcW w:w="1335" w:type="dxa"/>
            <w:noWrap w:val="0"/>
            <w:vAlign w:val="center"/>
          </w:tcPr>
          <w:p>
            <w:pPr>
              <w:keepNext w:val="0"/>
              <w:keepLines w:val="0"/>
              <w:widowControl/>
              <w:suppressLineNumbers w:val="0"/>
              <w:jc w:val="center"/>
              <w:rPr>
                <w:rFonts w:hint="eastAsia" w:ascii="Arial" w:hAnsi="Arial" w:cs="Arial"/>
                <w:kern w:val="2"/>
                <w:sz w:val="24"/>
                <w:szCs w:val="24"/>
                <w:vertAlign w:val="baseline"/>
                <w:lang w:val="en-US" w:eastAsia="zh-CN" w:bidi="ar-SA"/>
              </w:rPr>
            </w:pPr>
            <w:r>
              <w:rPr>
                <w:rFonts w:hint="eastAsia" w:ascii="Arial" w:hAnsi="Arial" w:cs="Arial"/>
                <w:kern w:val="2"/>
                <w:sz w:val="24"/>
                <w:szCs w:val="24"/>
                <w:vertAlign w:val="baseline"/>
                <w:lang w:val="en-US" w:eastAsia="zh-CN" w:bidi="ar-SA"/>
              </w:rPr>
              <w:t>国标</w:t>
            </w:r>
          </w:p>
        </w:tc>
        <w:tc>
          <w:tcPr>
            <w:tcW w:w="1350" w:type="dxa"/>
            <w:noWrap w:val="0"/>
            <w:vAlign w:val="center"/>
          </w:tcPr>
          <w:p>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2400桶</w:t>
            </w:r>
          </w:p>
        </w:tc>
        <w:tc>
          <w:tcPr>
            <w:tcW w:w="5137" w:type="dxa"/>
            <w:noWrap w:val="0"/>
            <w:vAlign w:val="top"/>
          </w:tcPr>
          <w:p>
            <w:pPr>
              <w:pStyle w:val="2"/>
              <w:tabs>
                <w:tab w:val="left" w:pos="282"/>
              </w:tabs>
              <w:ind w:left="0" w:leftChars="0" w:firstLine="0" w:firstLineChars="0"/>
              <w:jc w:val="left"/>
              <w:rPr>
                <w:rFonts w:hint="default" w:eastAsia="宋体"/>
                <w:sz w:val="24"/>
                <w:szCs w:val="24"/>
                <w:vertAlign w:val="baseline"/>
                <w:lang w:val="en-US" w:eastAsia="zh-CN"/>
              </w:rPr>
            </w:pPr>
            <w:r>
              <w:rPr>
                <w:rFonts w:hint="eastAsia"/>
                <w:sz w:val="24"/>
                <w:szCs w:val="24"/>
                <w:vertAlign w:val="baseline"/>
                <w:lang w:val="en-US" w:eastAsia="zh-CN"/>
              </w:rPr>
              <w:tab/>
            </w:r>
            <w:r>
              <w:rPr>
                <w:rFonts w:hint="default" w:eastAsia="宋体"/>
                <w:sz w:val="24"/>
                <w:szCs w:val="24"/>
                <w:vertAlign w:val="baseline"/>
                <w:lang w:val="en-US" w:eastAsia="zh-CN"/>
              </w:rPr>
              <w:t>知名生产企业生产</w:t>
            </w:r>
            <w:r>
              <w:rPr>
                <w:rFonts w:hint="eastAsia"/>
                <w:sz w:val="24"/>
                <w:szCs w:val="24"/>
                <w:vertAlign w:val="baseline"/>
                <w:lang w:val="en-US" w:eastAsia="zh-CN"/>
              </w:rPr>
              <w:t>，包装规格5升/桶，标识要求：有“SC”标志及生产许可证号，执行标准；标明产品名称、配料、净含量、生产企业名称、电话、地址、生产日期、保质期及营养成分表等。</w:t>
            </w:r>
            <w:r>
              <w:rPr>
                <w:rFonts w:hint="default"/>
                <w:sz w:val="24"/>
                <w:szCs w:val="24"/>
                <w:vertAlign w:val="baseline"/>
                <w:lang w:eastAsia="zh-CN"/>
              </w:rPr>
              <w:t>（提供产品</w:t>
            </w:r>
            <w:r>
              <w:rPr>
                <w:rFonts w:hint="eastAsia"/>
                <w:sz w:val="24"/>
                <w:szCs w:val="24"/>
                <w:vertAlign w:val="baseline"/>
                <w:lang w:val="en-US" w:eastAsia="zh-CN"/>
              </w:rPr>
              <w:t>检验</w:t>
            </w:r>
            <w:r>
              <w:rPr>
                <w:rFonts w:hint="default"/>
                <w:sz w:val="24"/>
                <w:szCs w:val="24"/>
                <w:vertAlign w:val="baseline"/>
                <w:lang w:eastAsia="zh-CN"/>
              </w:rPr>
              <w:t>检测报告证明材料，否则以重大偏离处理）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51" w:type="dxa"/>
            <w:noWrap w:val="0"/>
            <w:vAlign w:val="center"/>
          </w:tcPr>
          <w:p>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3</w:t>
            </w:r>
          </w:p>
        </w:tc>
        <w:tc>
          <w:tcPr>
            <w:tcW w:w="1425" w:type="dxa"/>
            <w:noWrap w:val="0"/>
            <w:vAlign w:val="center"/>
          </w:tcPr>
          <w:p>
            <w:pPr>
              <w:pStyle w:val="2"/>
              <w:ind w:left="0" w:leftChars="0" w:firstLine="0" w:firstLineChars="0"/>
              <w:jc w:val="center"/>
              <w:rPr>
                <w:rFonts w:hint="eastAsia" w:eastAsia="宋体"/>
                <w:sz w:val="24"/>
                <w:szCs w:val="24"/>
                <w:vertAlign w:val="baseline"/>
                <w:lang w:eastAsia="zh-CN"/>
              </w:rPr>
            </w:pPr>
            <w:r>
              <w:rPr>
                <w:rFonts w:hint="eastAsia"/>
                <w:sz w:val="24"/>
                <w:szCs w:val="24"/>
                <w:vertAlign w:val="baseline"/>
                <w:lang w:eastAsia="zh-CN"/>
              </w:rPr>
              <w:t>葵花籽</w:t>
            </w:r>
          </w:p>
        </w:tc>
        <w:tc>
          <w:tcPr>
            <w:tcW w:w="1335" w:type="dxa"/>
            <w:noWrap w:val="0"/>
            <w:vAlign w:val="center"/>
          </w:tcPr>
          <w:p>
            <w:pPr>
              <w:pStyle w:val="2"/>
              <w:ind w:left="0" w:leftChars="0" w:firstLine="0" w:firstLineChars="0"/>
              <w:jc w:val="center"/>
              <w:rPr>
                <w:rFonts w:hint="eastAsia" w:ascii="Arial" w:hAnsi="Arial" w:cs="Arial"/>
                <w:sz w:val="24"/>
                <w:szCs w:val="24"/>
                <w:vertAlign w:val="baseline"/>
                <w:lang w:val="en-US" w:eastAsia="zh-CN"/>
              </w:rPr>
            </w:pPr>
            <w:r>
              <w:rPr>
                <w:rFonts w:hint="eastAsia" w:ascii="Arial" w:hAnsi="Arial" w:cs="Arial"/>
                <w:sz w:val="24"/>
                <w:szCs w:val="24"/>
                <w:vertAlign w:val="baseline"/>
                <w:lang w:val="en-US" w:eastAsia="zh-CN"/>
              </w:rPr>
              <w:t>国标</w:t>
            </w:r>
          </w:p>
        </w:tc>
        <w:tc>
          <w:tcPr>
            <w:tcW w:w="1350" w:type="dxa"/>
            <w:noWrap w:val="0"/>
            <w:vAlign w:val="center"/>
          </w:tcPr>
          <w:p>
            <w:pPr>
              <w:jc w:val="center"/>
              <w:rPr>
                <w:sz w:val="24"/>
                <w:szCs w:val="24"/>
                <w:vertAlign w:val="baseline"/>
              </w:rPr>
            </w:pPr>
            <w:r>
              <w:rPr>
                <w:rFonts w:hint="eastAsia"/>
                <w:sz w:val="24"/>
                <w:szCs w:val="24"/>
                <w:vertAlign w:val="baseline"/>
                <w:lang w:val="en-US" w:eastAsia="zh-CN"/>
              </w:rPr>
              <w:t>2400</w:t>
            </w:r>
            <w:r>
              <w:rPr>
                <w:rFonts w:hint="eastAsia" w:ascii="Arial" w:hAnsi="Arial" w:cs="Arial"/>
                <w:sz w:val="24"/>
                <w:szCs w:val="24"/>
                <w:vertAlign w:val="baseline"/>
                <w:lang w:val="en-US" w:eastAsia="zh-CN"/>
              </w:rPr>
              <w:t>盒</w:t>
            </w:r>
          </w:p>
        </w:tc>
        <w:tc>
          <w:tcPr>
            <w:tcW w:w="5137" w:type="dxa"/>
            <w:noWrap w:val="0"/>
            <w:vAlign w:val="top"/>
          </w:tcPr>
          <w:p>
            <w:pPr>
              <w:pStyle w:val="2"/>
              <w:ind w:left="0" w:leftChars="0" w:firstLine="0" w:firstLineChars="0"/>
              <w:jc w:val="center"/>
              <w:rPr>
                <w:rFonts w:hint="default" w:eastAsia="宋体"/>
                <w:sz w:val="24"/>
                <w:szCs w:val="24"/>
                <w:vertAlign w:val="baseline"/>
                <w:lang w:val="en-US" w:eastAsia="zh-CN"/>
              </w:rPr>
            </w:pPr>
            <w:r>
              <w:rPr>
                <w:rFonts w:hint="default" w:eastAsia="宋体"/>
                <w:sz w:val="24"/>
                <w:szCs w:val="24"/>
                <w:vertAlign w:val="baseline"/>
                <w:lang w:val="en-US" w:eastAsia="zh-CN"/>
              </w:rPr>
              <w:t>知名生产企业生产</w:t>
            </w:r>
            <w:r>
              <w:rPr>
                <w:rFonts w:hint="eastAsia"/>
                <w:sz w:val="24"/>
                <w:szCs w:val="24"/>
                <w:vertAlign w:val="baseline"/>
                <w:lang w:val="en-US" w:eastAsia="zh-CN"/>
              </w:rPr>
              <w:t>，</w:t>
            </w:r>
            <w:r>
              <w:rPr>
                <w:rFonts w:hint="default" w:eastAsia="宋体"/>
                <w:sz w:val="24"/>
                <w:szCs w:val="24"/>
                <w:vertAlign w:val="baseline"/>
                <w:lang w:val="en-US" w:eastAsia="zh-CN"/>
              </w:rPr>
              <w:t>包装规格</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1000</w:t>
            </w:r>
            <w:r>
              <w:rPr>
                <w:rFonts w:hint="default" w:eastAsia="宋体"/>
                <w:sz w:val="24"/>
                <w:szCs w:val="24"/>
                <w:vertAlign w:val="baseline"/>
                <w:lang w:val="en-US" w:eastAsia="zh-CN"/>
              </w:rPr>
              <w:t>克，要求精制，颗粒饱满、没有生霉，无掺杂，包装完整，无破损。有产品名称</w:t>
            </w:r>
            <w:r>
              <w:rPr>
                <w:rFonts w:hint="eastAsia"/>
                <w:sz w:val="24"/>
                <w:szCs w:val="24"/>
                <w:vertAlign w:val="baseline"/>
                <w:lang w:val="en-US" w:eastAsia="zh-CN"/>
              </w:rPr>
              <w:t>、配料、</w:t>
            </w:r>
            <w:r>
              <w:rPr>
                <w:rFonts w:hint="default" w:eastAsia="宋体"/>
                <w:sz w:val="24"/>
                <w:szCs w:val="24"/>
                <w:vertAlign w:val="baseline"/>
                <w:lang w:val="en-US" w:eastAsia="zh-CN"/>
              </w:rPr>
              <w:t>保质期及营养成分表</w:t>
            </w:r>
            <w:r>
              <w:rPr>
                <w:rFonts w:hint="eastAsia"/>
                <w:sz w:val="24"/>
                <w:szCs w:val="24"/>
                <w:vertAlign w:val="baseline"/>
                <w:lang w:val="en-US" w:eastAsia="zh-CN"/>
              </w:rPr>
              <w:t>、净含量、</w:t>
            </w:r>
            <w:r>
              <w:rPr>
                <w:rFonts w:hint="default" w:eastAsia="宋体"/>
                <w:sz w:val="24"/>
                <w:szCs w:val="24"/>
                <w:vertAlign w:val="baseline"/>
                <w:lang w:val="en-US" w:eastAsia="zh-CN"/>
              </w:rPr>
              <w:t>生产日期</w:t>
            </w:r>
            <w:r>
              <w:rPr>
                <w:rFonts w:hint="eastAsia"/>
                <w:sz w:val="24"/>
                <w:szCs w:val="24"/>
                <w:vertAlign w:val="baseline"/>
                <w:lang w:val="en-US" w:eastAsia="zh-CN"/>
              </w:rPr>
              <w:t>、</w:t>
            </w:r>
            <w:r>
              <w:rPr>
                <w:rFonts w:hint="default" w:eastAsia="宋体"/>
                <w:sz w:val="24"/>
                <w:szCs w:val="24"/>
                <w:vertAlign w:val="baseline"/>
                <w:lang w:val="en-US" w:eastAsia="zh-CN"/>
              </w:rPr>
              <w:t>厂家</w:t>
            </w:r>
            <w:r>
              <w:rPr>
                <w:rFonts w:hint="eastAsia"/>
                <w:sz w:val="24"/>
                <w:szCs w:val="24"/>
                <w:vertAlign w:val="baseline"/>
                <w:lang w:val="en-US" w:eastAsia="zh-CN"/>
              </w:rPr>
              <w:t>名称、</w:t>
            </w:r>
            <w:r>
              <w:rPr>
                <w:rFonts w:hint="default" w:eastAsia="宋体"/>
                <w:sz w:val="24"/>
                <w:szCs w:val="24"/>
                <w:vertAlign w:val="baseline"/>
                <w:lang w:val="en-US" w:eastAsia="zh-CN"/>
              </w:rPr>
              <w:t>地址</w:t>
            </w:r>
            <w:r>
              <w:rPr>
                <w:rFonts w:hint="eastAsia"/>
                <w:sz w:val="24"/>
                <w:szCs w:val="24"/>
                <w:vertAlign w:val="baseline"/>
                <w:lang w:val="en-US" w:eastAsia="zh-CN"/>
              </w:rPr>
              <w:t>、电话等。（</w:t>
            </w:r>
            <w:r>
              <w:rPr>
                <w:rFonts w:hint="default"/>
                <w:sz w:val="24"/>
                <w:szCs w:val="24"/>
                <w:vertAlign w:val="baseline"/>
                <w:lang w:eastAsia="zh-CN"/>
              </w:rPr>
              <w:t>提供产品</w:t>
            </w:r>
            <w:r>
              <w:rPr>
                <w:rFonts w:hint="eastAsia"/>
                <w:sz w:val="24"/>
                <w:szCs w:val="24"/>
                <w:vertAlign w:val="baseline"/>
                <w:lang w:val="en-US" w:eastAsia="zh-CN"/>
              </w:rPr>
              <w:t>检验</w:t>
            </w:r>
            <w:r>
              <w:rPr>
                <w:rFonts w:hint="default"/>
                <w:sz w:val="24"/>
                <w:szCs w:val="24"/>
                <w:vertAlign w:val="baseline"/>
                <w:lang w:eastAsia="zh-CN"/>
              </w:rPr>
              <w:t>检测报告证明材料，否则以重大偏离处理</w:t>
            </w:r>
            <w:r>
              <w:rPr>
                <w:rFonts w:hint="eastAsia"/>
                <w:sz w:val="24"/>
                <w:szCs w:val="24"/>
                <w:vertAlign w:val="baseline"/>
                <w:lang w:val="en-US" w:eastAsia="zh-CN"/>
              </w:rPr>
              <w:t>）</w:t>
            </w:r>
            <w:r>
              <w:rPr>
                <w:rFonts w:hint="default" w:eastAsia="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751" w:type="dxa"/>
            <w:noWrap w:val="0"/>
            <w:vAlign w:val="center"/>
          </w:tcPr>
          <w:p>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4</w:t>
            </w:r>
          </w:p>
        </w:tc>
        <w:tc>
          <w:tcPr>
            <w:tcW w:w="1425" w:type="dxa"/>
            <w:noWrap w:val="0"/>
            <w:vAlign w:val="center"/>
          </w:tcPr>
          <w:p>
            <w:pPr>
              <w:pStyle w:val="2"/>
              <w:ind w:left="0" w:leftChars="0" w:firstLine="0" w:firstLineChars="0"/>
              <w:jc w:val="center"/>
              <w:rPr>
                <w:rFonts w:hint="eastAsia" w:eastAsia="宋体"/>
                <w:sz w:val="24"/>
                <w:szCs w:val="24"/>
                <w:vertAlign w:val="baseline"/>
                <w:lang w:eastAsia="zh-CN"/>
              </w:rPr>
            </w:pPr>
            <w:r>
              <w:rPr>
                <w:rFonts w:hint="eastAsia"/>
                <w:sz w:val="24"/>
                <w:szCs w:val="24"/>
                <w:vertAlign w:val="baseline"/>
                <w:lang w:eastAsia="zh-CN"/>
              </w:rPr>
              <w:t>调味品礼盒装</w:t>
            </w:r>
          </w:p>
        </w:tc>
        <w:tc>
          <w:tcPr>
            <w:tcW w:w="1335" w:type="dxa"/>
            <w:noWrap w:val="0"/>
            <w:vAlign w:val="center"/>
          </w:tcPr>
          <w:p>
            <w:pPr>
              <w:pStyle w:val="2"/>
              <w:ind w:left="0" w:leftChars="0" w:firstLine="0" w:firstLineChars="0"/>
              <w:jc w:val="center"/>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国标</w:t>
            </w:r>
          </w:p>
        </w:tc>
        <w:tc>
          <w:tcPr>
            <w:tcW w:w="1350" w:type="dxa"/>
            <w:noWrap w:val="0"/>
            <w:vAlign w:val="center"/>
          </w:tcPr>
          <w:p>
            <w:pPr>
              <w:jc w:val="center"/>
              <w:rPr>
                <w:sz w:val="24"/>
                <w:szCs w:val="24"/>
                <w:vertAlign w:val="baseline"/>
              </w:rPr>
            </w:pPr>
            <w:r>
              <w:rPr>
                <w:rFonts w:hint="eastAsia"/>
                <w:sz w:val="24"/>
                <w:szCs w:val="24"/>
                <w:vertAlign w:val="baseline"/>
                <w:lang w:val="en-US" w:eastAsia="zh-CN"/>
              </w:rPr>
              <w:t>2400</w:t>
            </w:r>
            <w:r>
              <w:rPr>
                <w:rFonts w:hint="eastAsia"/>
                <w:sz w:val="24"/>
                <w:szCs w:val="24"/>
                <w:vertAlign w:val="baseline"/>
                <w:lang w:eastAsia="zh-CN"/>
              </w:rPr>
              <w:t>箱</w:t>
            </w:r>
          </w:p>
        </w:tc>
        <w:tc>
          <w:tcPr>
            <w:tcW w:w="5137" w:type="dxa"/>
            <w:noWrap w:val="0"/>
            <w:vAlign w:val="top"/>
          </w:tcPr>
          <w:p>
            <w:pPr>
              <w:pStyle w:val="2"/>
              <w:ind w:left="0" w:leftChars="0" w:firstLine="0" w:firstLineChars="0"/>
              <w:jc w:val="center"/>
              <w:rPr>
                <w:rFonts w:hint="default" w:eastAsia="宋体"/>
                <w:sz w:val="24"/>
                <w:szCs w:val="24"/>
                <w:vertAlign w:val="baseline"/>
                <w:lang w:val="en-US" w:eastAsia="zh-CN"/>
              </w:rPr>
            </w:pPr>
            <w:r>
              <w:rPr>
                <w:rFonts w:hint="default" w:eastAsia="宋体"/>
                <w:sz w:val="24"/>
                <w:szCs w:val="24"/>
                <w:vertAlign w:val="baseline"/>
                <w:lang w:val="en-US" w:eastAsia="zh-CN"/>
              </w:rPr>
              <w:t>知名生产企业生产</w:t>
            </w:r>
            <w:r>
              <w:rPr>
                <w:rFonts w:hint="eastAsia"/>
                <w:sz w:val="24"/>
                <w:szCs w:val="24"/>
                <w:vertAlign w:val="baseline"/>
                <w:lang w:val="en-US" w:eastAsia="zh-CN"/>
              </w:rPr>
              <w:t>，</w:t>
            </w:r>
            <w:r>
              <w:rPr>
                <w:rFonts w:hint="eastAsia"/>
                <w:sz w:val="24"/>
                <w:szCs w:val="24"/>
                <w:vertAlign w:val="baseline"/>
                <w:lang w:eastAsia="zh-CN"/>
              </w:rPr>
              <w:t>调味品</w:t>
            </w:r>
            <w:r>
              <w:rPr>
                <w:rFonts w:hint="eastAsia"/>
                <w:sz w:val="24"/>
                <w:szCs w:val="24"/>
                <w:vertAlign w:val="baseline"/>
                <w:lang w:val="en-US" w:eastAsia="zh-CN"/>
              </w:rPr>
              <w:t>至少包括：</w:t>
            </w:r>
            <w:r>
              <w:rPr>
                <w:rFonts w:hint="default" w:eastAsia="宋体"/>
                <w:sz w:val="24"/>
                <w:szCs w:val="24"/>
                <w:vertAlign w:val="baseline"/>
                <w:lang w:val="en-US" w:eastAsia="zh-CN"/>
              </w:rPr>
              <w:t>芝麻香油</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180ml</w:t>
            </w:r>
            <w:r>
              <w:rPr>
                <w:rFonts w:hint="default" w:eastAsia="宋体"/>
                <w:sz w:val="24"/>
                <w:szCs w:val="24"/>
                <w:vertAlign w:val="baseline"/>
                <w:lang w:val="en-US" w:eastAsia="zh-CN"/>
              </w:rPr>
              <w:t>、</w:t>
            </w:r>
            <w:r>
              <w:rPr>
                <w:rFonts w:hint="eastAsia"/>
                <w:sz w:val="24"/>
                <w:szCs w:val="24"/>
                <w:vertAlign w:val="baseline"/>
                <w:lang w:val="en-US" w:eastAsia="zh-CN"/>
              </w:rPr>
              <w:t>老抽酱油</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500ml、</w:t>
            </w:r>
            <w:r>
              <w:rPr>
                <w:rFonts w:hint="default" w:eastAsia="宋体"/>
                <w:color w:val="000000" w:themeColor="text1"/>
                <w:sz w:val="24"/>
                <w:szCs w:val="24"/>
                <w:vertAlign w:val="baseline"/>
                <w:lang w:val="en-US" w:eastAsia="zh-CN"/>
                <w14:textFill>
                  <w14:solidFill>
                    <w14:schemeClr w14:val="tx1"/>
                  </w14:solidFill>
                </w14:textFill>
              </w:rPr>
              <w:t>香醋</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r>
              <w:rPr>
                <w:rFonts w:hint="eastAsia"/>
                <w:color w:val="000000" w:themeColor="text1"/>
                <w:sz w:val="24"/>
                <w:szCs w:val="24"/>
                <w:vertAlign w:val="baseline"/>
                <w:lang w:val="en-US" w:eastAsia="zh-CN"/>
                <w14:textFill>
                  <w14:solidFill>
                    <w14:schemeClr w14:val="tx1"/>
                  </w14:solidFill>
                </w14:textFill>
              </w:rPr>
              <w:t>500ml</w:t>
            </w:r>
            <w:r>
              <w:rPr>
                <w:rFonts w:hint="default" w:eastAsia="宋体"/>
                <w:color w:val="000000" w:themeColor="text1"/>
                <w:sz w:val="24"/>
                <w:szCs w:val="24"/>
                <w:vertAlign w:val="baseline"/>
                <w:lang w:val="en-US" w:eastAsia="zh-CN"/>
                <w14:textFill>
                  <w14:solidFill>
                    <w14:schemeClr w14:val="tx1"/>
                  </w14:solidFill>
                </w14:textFill>
              </w:rPr>
              <w:t>、</w:t>
            </w:r>
            <w:r>
              <w:rPr>
                <w:rFonts w:hint="eastAsia"/>
                <w:color w:val="000000" w:themeColor="text1"/>
                <w:sz w:val="24"/>
                <w:szCs w:val="24"/>
                <w:vertAlign w:val="baseline"/>
                <w:lang w:val="en-US" w:eastAsia="zh-CN"/>
                <w14:textFill>
                  <w14:solidFill>
                    <w14:schemeClr w14:val="tx1"/>
                  </w14:solidFill>
                </w14:textFill>
              </w:rPr>
              <w:t>耗油</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r>
              <w:rPr>
                <w:rFonts w:hint="eastAsia"/>
                <w:color w:val="000000" w:themeColor="text1"/>
                <w:sz w:val="24"/>
                <w:szCs w:val="24"/>
                <w:vertAlign w:val="baseline"/>
                <w:lang w:val="en-US" w:eastAsia="zh-CN"/>
                <w14:textFill>
                  <w14:solidFill>
                    <w14:schemeClr w14:val="tx1"/>
                  </w14:solidFill>
                </w14:textFill>
              </w:rPr>
              <w:t>260克、</w:t>
            </w:r>
            <w:r>
              <w:rPr>
                <w:rFonts w:hint="default" w:eastAsia="宋体"/>
                <w:color w:val="000000" w:themeColor="text1"/>
                <w:sz w:val="24"/>
                <w:szCs w:val="24"/>
                <w:vertAlign w:val="baseline"/>
                <w:lang w:val="en-US" w:eastAsia="zh-CN"/>
                <w14:textFill>
                  <w14:solidFill>
                    <w14:schemeClr w14:val="tx1"/>
                  </w14:solidFill>
                </w14:textFill>
              </w:rPr>
              <w:t>白砂糖</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r>
              <w:rPr>
                <w:rFonts w:hint="eastAsia"/>
                <w:color w:val="000000" w:themeColor="text1"/>
                <w:sz w:val="24"/>
                <w:szCs w:val="24"/>
                <w:vertAlign w:val="baseline"/>
                <w:lang w:val="en-US" w:eastAsia="zh-CN"/>
                <w14:textFill>
                  <w14:solidFill>
                    <w14:schemeClr w14:val="tx1"/>
                  </w14:solidFill>
                </w14:textFill>
              </w:rPr>
              <w:t>200克</w:t>
            </w:r>
            <w:r>
              <w:rPr>
                <w:rFonts w:hint="default" w:eastAsia="宋体"/>
                <w:color w:val="000000" w:themeColor="text1"/>
                <w:sz w:val="24"/>
                <w:szCs w:val="24"/>
                <w:vertAlign w:val="baseline"/>
                <w:lang w:val="en-US" w:eastAsia="zh-CN"/>
                <w14:textFill>
                  <w14:solidFill>
                    <w14:schemeClr w14:val="tx1"/>
                  </w14:solidFill>
                </w14:textFill>
              </w:rPr>
              <w:t>、陈醋</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r>
              <w:rPr>
                <w:rFonts w:hint="eastAsia" w:ascii="宋体" w:hAnsi="宋体" w:cs="宋体"/>
                <w:color w:val="000000" w:themeColor="text1"/>
                <w:sz w:val="24"/>
                <w:szCs w:val="24"/>
                <w:vertAlign w:val="baseline"/>
                <w:lang w:val="en-US" w:eastAsia="zh-CN"/>
                <w14:textFill>
                  <w14:solidFill>
                    <w14:schemeClr w14:val="tx1"/>
                  </w14:solidFill>
                </w14:textFill>
              </w:rPr>
              <w:t>500ml</w:t>
            </w:r>
            <w:r>
              <w:rPr>
                <w:rFonts w:hint="default" w:eastAsia="宋体"/>
                <w:color w:val="000000" w:themeColor="text1"/>
                <w:sz w:val="24"/>
                <w:szCs w:val="24"/>
                <w:vertAlign w:val="baseline"/>
                <w:lang w:val="en-US" w:eastAsia="zh-CN"/>
                <w14:textFill>
                  <w14:solidFill>
                    <w14:schemeClr w14:val="tx1"/>
                  </w14:solidFill>
                </w14:textFill>
              </w:rPr>
              <w:t>、</w:t>
            </w:r>
            <w:r>
              <w:rPr>
                <w:rFonts w:hint="default" w:eastAsia="宋体"/>
                <w:sz w:val="24"/>
                <w:szCs w:val="24"/>
                <w:vertAlign w:val="baseline"/>
                <w:lang w:val="en-US" w:eastAsia="zh-CN"/>
              </w:rPr>
              <w:t>淀粉</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200克</w:t>
            </w:r>
            <w:r>
              <w:rPr>
                <w:rFonts w:hint="default" w:eastAsia="宋体"/>
                <w:sz w:val="24"/>
                <w:szCs w:val="24"/>
                <w:vertAlign w:val="baseline"/>
                <w:lang w:val="en-US" w:eastAsia="zh-CN"/>
              </w:rPr>
              <w:t>、鸡精调味料</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100克</w:t>
            </w:r>
            <w:r>
              <w:rPr>
                <w:rFonts w:hint="default" w:eastAsia="宋体"/>
                <w:sz w:val="24"/>
                <w:szCs w:val="24"/>
                <w:vertAlign w:val="baseline"/>
                <w:lang w:val="en-US" w:eastAsia="zh-CN"/>
              </w:rPr>
              <w:t>。</w:t>
            </w:r>
          </w:p>
          <w:p>
            <w:pPr>
              <w:pStyle w:val="2"/>
              <w:ind w:left="0" w:leftChars="0" w:firstLine="0" w:firstLineChars="0"/>
              <w:jc w:val="center"/>
              <w:rPr>
                <w:rFonts w:hint="default" w:eastAsia="宋体"/>
                <w:sz w:val="24"/>
                <w:szCs w:val="24"/>
                <w:vertAlign w:val="baseline"/>
                <w:lang w:val="en-US" w:eastAsia="zh-CN"/>
              </w:rPr>
            </w:pPr>
            <w:r>
              <w:rPr>
                <w:rFonts w:hint="default" w:eastAsia="宋体"/>
                <w:sz w:val="24"/>
                <w:szCs w:val="24"/>
                <w:vertAlign w:val="baseline"/>
                <w:lang w:val="en-US" w:eastAsia="zh-CN"/>
              </w:rPr>
              <w:t>要求：包装完整，无破损。有产品名称</w:t>
            </w:r>
            <w:r>
              <w:rPr>
                <w:rFonts w:hint="eastAsia"/>
                <w:sz w:val="24"/>
                <w:szCs w:val="24"/>
                <w:vertAlign w:val="baseline"/>
                <w:lang w:val="en-US" w:eastAsia="zh-CN"/>
              </w:rPr>
              <w:t>、配料、保质期及营养成分表、规格计量</w:t>
            </w:r>
            <w:r>
              <w:rPr>
                <w:rFonts w:hint="default" w:eastAsia="宋体"/>
                <w:sz w:val="24"/>
                <w:szCs w:val="24"/>
                <w:vertAlign w:val="baseline"/>
                <w:lang w:val="en-US" w:eastAsia="zh-CN"/>
              </w:rPr>
              <w:t>、生产日期，厂家</w:t>
            </w:r>
            <w:r>
              <w:rPr>
                <w:rFonts w:hint="eastAsia"/>
                <w:sz w:val="24"/>
                <w:szCs w:val="24"/>
                <w:vertAlign w:val="baseline"/>
                <w:lang w:val="en-US" w:eastAsia="zh-CN"/>
              </w:rPr>
              <w:t>名称、</w:t>
            </w:r>
            <w:r>
              <w:rPr>
                <w:rFonts w:hint="default" w:eastAsia="宋体"/>
                <w:sz w:val="24"/>
                <w:szCs w:val="24"/>
                <w:vertAlign w:val="baseline"/>
                <w:lang w:val="en-US" w:eastAsia="zh-CN"/>
              </w:rPr>
              <w:t>地址</w:t>
            </w:r>
            <w:r>
              <w:rPr>
                <w:rFonts w:hint="eastAsia"/>
                <w:sz w:val="24"/>
                <w:szCs w:val="24"/>
                <w:vertAlign w:val="baseline"/>
                <w:lang w:val="en-US" w:eastAsia="zh-CN"/>
              </w:rPr>
              <w:t>、电话等</w:t>
            </w:r>
            <w:r>
              <w:rPr>
                <w:rFonts w:hint="default" w:eastAsia="宋体"/>
                <w:sz w:val="24"/>
                <w:szCs w:val="24"/>
                <w:vertAlign w:val="baseline"/>
                <w:lang w:val="en-US" w:eastAsia="zh-CN"/>
              </w:rPr>
              <w:t>。</w:t>
            </w:r>
            <w:r>
              <w:rPr>
                <w:rFonts w:hint="default"/>
                <w:sz w:val="24"/>
                <w:szCs w:val="24"/>
                <w:vertAlign w:val="baseline"/>
                <w:lang w:eastAsia="zh-CN"/>
              </w:rPr>
              <w:t>（提供产品</w:t>
            </w:r>
            <w:r>
              <w:rPr>
                <w:rFonts w:hint="eastAsia"/>
                <w:sz w:val="24"/>
                <w:szCs w:val="24"/>
                <w:vertAlign w:val="baseline"/>
                <w:lang w:val="en-US" w:eastAsia="zh-CN"/>
              </w:rPr>
              <w:t>检验</w:t>
            </w:r>
            <w:r>
              <w:rPr>
                <w:rFonts w:hint="default"/>
                <w:sz w:val="24"/>
                <w:szCs w:val="24"/>
                <w:vertAlign w:val="baseline"/>
                <w:lang w:eastAsia="zh-CN"/>
              </w:rPr>
              <w:t>检测报告证明材料，否则以重大偏离处理</w:t>
            </w:r>
            <w:r>
              <w:rPr>
                <w:rFonts w:hint="eastAsia"/>
                <w:sz w:val="24"/>
                <w:szCs w:val="24"/>
                <w:vertAlign w:val="baseline"/>
                <w:lang w:val="en-US" w:eastAsia="zh-CN"/>
              </w:rPr>
              <w:t>）</w:t>
            </w:r>
          </w:p>
        </w:tc>
      </w:tr>
    </w:tbl>
    <w:p>
      <w:pPr>
        <w:pStyle w:val="2"/>
      </w:pPr>
    </w:p>
    <w:p>
      <w:pPr>
        <w:pStyle w:val="2"/>
        <w:numPr>
          <w:ilvl w:val="0"/>
          <w:numId w:val="0"/>
        </w:numPr>
        <w:rPr>
          <w:rFonts w:hint="default" w:ascii="Arial" w:hAnsi="Arial" w:cs="Arial"/>
          <w:kern w:val="2"/>
          <w:sz w:val="28"/>
          <w:szCs w:val="32"/>
          <w:vertAlign w:val="baseline"/>
          <w:lang w:val="en-US" w:eastAsia="zh-CN" w:bidi="ar-SA"/>
        </w:rPr>
      </w:pPr>
      <w:r>
        <w:rPr>
          <w:rFonts w:hint="eastAsia" w:ascii="Arial" w:hAnsi="Arial" w:cs="Arial"/>
          <w:kern w:val="2"/>
          <w:sz w:val="28"/>
          <w:szCs w:val="32"/>
          <w:vertAlign w:val="baseline"/>
          <w:lang w:val="en-US" w:eastAsia="zh-CN" w:bidi="ar-SA"/>
        </w:rPr>
        <w:t>2、服务要求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供应商配送的粮油食品食材应当符合《中华人民共和国产品质量法》和《中华人民共和国食品安全法》等相关法律法规规定的质量标准，未具体约定的应当符合国家食品安全要求的质量标准；没有国家标准的按照本省地方标准执行；无国家质量标准或本省地方标准的，按照通常标准或者符合合同目的的特定标准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 xml:space="preserve">（2）不得提供腐败变质、油脂酸败、霉变、生虫、污秽不洁、混有异物或者其他感官性状异常、含有毒有害物质或者被有毒有害物质污染，可能对人体健康有害的食品。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 xml:space="preserve">（3）不得提供假冒、伪劣、过期或者不符合规定包装、卫生标准的食品。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 xml:space="preserve">（4）不得提供来历不明、不能提供相应产品标签的散装食品。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 xml:space="preserve">（5）当天送达的主副食材，在检查过程中发现存在变质腐败、油脂酸败、霉变、生虫、污秽不洁、混有异物或者其他感官性状异常、含有毒有害物质或者被有毒有害物质污染，可能对人体健康有害的物品，供应商必须在当天及时更换，如有造成的损失由供应商承担。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 xml:space="preserve">（6）供应商提供的物资必须达到国家规定的卫生安全标准，食品能够按有相应的质量检疫检验报告供采购人随时抽查，抽查发现供应商提供的报告与本批次物资不符时，采购人按本批物资量合同价值的 3 倍给予处罚。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（7）物资产品在送达采购人指定地点时保质期剩余时间应在三分之二以上。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（8）如因供应商提供的物资，因质量等问题而使采购人人员发生食物中毒事件的，供应商将承担相应的法律责任。</w:t>
      </w:r>
    </w:p>
    <w:p>
      <w:pPr>
        <w:rPr>
          <w:rFonts w:hint="eastAsia"/>
          <w:lang w:val="en-US" w:eastAsia="zh-CN"/>
        </w:rPr>
      </w:pPr>
    </w:p>
    <w:p>
      <w:pPr>
        <w:pStyle w:val="2"/>
        <w:numPr>
          <w:ilvl w:val="0"/>
          <w:numId w:val="0"/>
        </w:numPr>
        <w:ind w:firstLine="280" w:firstLineChars="100"/>
        <w:rPr>
          <w:rFonts w:hint="eastAsia" w:ascii="Arial" w:hAnsi="Arial" w:cs="Arial"/>
          <w:kern w:val="2"/>
          <w:sz w:val="28"/>
          <w:szCs w:val="32"/>
          <w:vertAlign w:val="baseline"/>
          <w:lang w:val="en-US" w:eastAsia="zh-CN" w:bidi="ar-SA"/>
        </w:rPr>
      </w:pPr>
    </w:p>
    <w:p>
      <w:pPr>
        <w:pStyle w:val="2"/>
        <w:numPr>
          <w:ilvl w:val="0"/>
          <w:numId w:val="0"/>
        </w:numPr>
        <w:ind w:firstLine="280" w:firstLineChars="100"/>
        <w:rPr>
          <w:rFonts w:hint="eastAsia" w:ascii="Arial" w:hAnsi="Arial" w:cs="Arial"/>
          <w:kern w:val="2"/>
          <w:sz w:val="28"/>
          <w:szCs w:val="32"/>
          <w:vertAlign w:val="baseline"/>
          <w:lang w:val="en-US" w:eastAsia="zh-CN" w:bidi="ar-SA"/>
        </w:rPr>
      </w:pPr>
    </w:p>
    <w:p>
      <w:pPr>
        <w:pStyle w:val="2"/>
        <w:numPr>
          <w:ilvl w:val="0"/>
          <w:numId w:val="0"/>
        </w:numPr>
        <w:ind w:firstLine="280" w:firstLineChars="100"/>
        <w:rPr>
          <w:rFonts w:hint="eastAsia" w:ascii="Arial" w:hAnsi="Arial" w:cs="Arial"/>
          <w:kern w:val="2"/>
          <w:sz w:val="28"/>
          <w:szCs w:val="32"/>
          <w:vertAlign w:val="baseline"/>
          <w:lang w:val="en-US" w:eastAsia="zh-CN" w:bidi="ar-SA"/>
        </w:rPr>
      </w:pPr>
    </w:p>
    <w:p>
      <w:pPr>
        <w:pStyle w:val="2"/>
        <w:numPr>
          <w:ilvl w:val="0"/>
          <w:numId w:val="0"/>
        </w:numPr>
        <w:ind w:firstLine="280" w:firstLineChars="100"/>
        <w:rPr>
          <w:rFonts w:hint="eastAsia" w:ascii="Arial" w:hAnsi="Arial" w:cs="Arial"/>
          <w:kern w:val="2"/>
          <w:sz w:val="28"/>
          <w:szCs w:val="32"/>
          <w:vertAlign w:val="baseli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jEwNTk4MTZlMzY0YzY0N2I3Mzg4OWI4ZDkyNDEifQ=="/>
  </w:docVars>
  <w:rsids>
    <w:rsidRoot w:val="05AC77B6"/>
    <w:rsid w:val="04AE5E43"/>
    <w:rsid w:val="063F159D"/>
    <w:rsid w:val="14C36CD2"/>
    <w:rsid w:val="182867A9"/>
    <w:rsid w:val="19DC41DC"/>
    <w:rsid w:val="29FA4AED"/>
    <w:rsid w:val="317D7E40"/>
    <w:rsid w:val="33B74429"/>
    <w:rsid w:val="345E419E"/>
    <w:rsid w:val="3F051B12"/>
    <w:rsid w:val="40A37359"/>
    <w:rsid w:val="47953C4F"/>
    <w:rsid w:val="4B48362D"/>
    <w:rsid w:val="67C54245"/>
    <w:rsid w:val="6E9F6FDD"/>
    <w:rsid w:val="7337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2024-01-11T08:57:00Z</dcterms:created>
  <dc:creator>WPS_1492229536</dc:creator>
  <cp:lastModifiedBy>WPS_1492229536</cp:lastModifiedBy>
  <dcterms:modified xsi:type="dcterms:W3CDTF">2024-01-15T05:29:54Z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2EE40AB0CD494953A9CCC936926E0ACF_11</vt:lpwstr>
  </property>
</Properties>
</file>