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榆林高新中学教学楼钢结构楼梯维修项目</w:t>
      </w:r>
      <w:r>
        <w:rPr>
          <w:rFonts w:hint="eastAsia" w:ascii="宋体" w:hAnsi="宋体" w:eastAsia="宋体" w:cs="宋体"/>
          <w:sz w:val="24"/>
          <w:szCs w:val="24"/>
        </w:rPr>
        <w:t>采购项目的潜在供应商应在登录全国</w:t>
      </w:r>
      <w:r>
        <w:rPr>
          <w:rFonts w:hint="eastAsia" w:ascii="宋体" w:hAnsi="宋体" w:eastAsia="宋体" w:cs="宋体"/>
          <w:color w:val="auto"/>
          <w:sz w:val="24"/>
          <w:szCs w:val="24"/>
        </w:rPr>
        <w:t>公共资源交易中心平台（陕西省）使用CA锁报名后自行下载获取采购文件，并于2023年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0分（</w:t>
      </w:r>
      <w:r>
        <w:rPr>
          <w:rFonts w:hint="eastAsia" w:ascii="宋体" w:hAnsi="宋体" w:eastAsia="宋体" w:cs="宋体"/>
          <w:sz w:val="24"/>
          <w:szCs w:val="24"/>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项目编号：ZFCG-YGX-2023-1</w:t>
      </w: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号</w:t>
      </w:r>
      <w:r>
        <w:rPr>
          <w:rFonts w:hint="eastAsia" w:ascii="宋体" w:hAnsi="宋体" w:eastAsia="宋体" w:cs="宋体"/>
          <w:color w:val="auto"/>
          <w:sz w:val="24"/>
          <w:szCs w:val="24"/>
          <w:lang w:eastAsia="zh-CN"/>
        </w:rPr>
        <w:t xml:space="preserve"> </w:t>
      </w:r>
    </w:p>
    <w:p>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color w:val="auto"/>
          <w:sz w:val="24"/>
          <w:szCs w:val="24"/>
          <w:lang w:eastAsia="zh-CN"/>
        </w:rPr>
        <w:t>榆林高新中学教学楼钢结构楼梯维修项目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采购方式：竞争性谈判</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预算金额：</w:t>
      </w:r>
      <w:r>
        <w:rPr>
          <w:rFonts w:hint="eastAsia" w:ascii="宋体" w:hAnsi="宋体" w:eastAsia="宋体" w:cs="宋体"/>
          <w:sz w:val="24"/>
          <w:szCs w:val="24"/>
          <w:lang w:val="en-US" w:eastAsia="zh-CN"/>
        </w:rPr>
        <w:t>268000</w:t>
      </w:r>
      <w:r>
        <w:rPr>
          <w:rFonts w:hint="eastAsia" w:ascii="宋体" w:hAnsi="宋体" w:eastAsia="宋体" w:cs="宋体"/>
          <w:sz w:val="24"/>
          <w:szCs w:val="24"/>
          <w:lang w:eastAsia="zh-CN"/>
        </w:rPr>
        <w:t>.00元</w:t>
      </w:r>
      <w:bookmarkStart w:id="0" w:name="_GoBack"/>
      <w:bookmarkEnd w:id="0"/>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合同包1(榆林高新中学教学楼钢结构楼梯维修项目):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合同包预算金额：268000.00元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合同包最高限价：268000.00元</w:t>
      </w:r>
    </w:p>
    <w:tbl>
      <w:tblPr>
        <w:tblStyle w:val="8"/>
        <w:tblW w:w="9733"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3"/>
        <w:gridCol w:w="1095"/>
        <w:gridCol w:w="1636"/>
        <w:gridCol w:w="1186"/>
        <w:gridCol w:w="1663"/>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55" w:hRule="atLeast"/>
          <w:tblHeader/>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房屋附属设施施工</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榆林高新中学教学楼钢结构楼梯维修项目</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268000.00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268000.00</w:t>
            </w:r>
          </w:p>
        </w:tc>
      </w:tr>
    </w:tbl>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合同履行期限：合同签订</w:t>
      </w:r>
      <w:r>
        <w:rPr>
          <w:rFonts w:hint="eastAsia" w:ascii="宋体" w:hAnsi="宋体" w:eastAsia="宋体" w:cs="宋体"/>
          <w:color w:val="auto"/>
          <w:sz w:val="24"/>
          <w:szCs w:val="24"/>
          <w:lang w:eastAsia="zh-CN"/>
        </w:rPr>
        <w:t>之日起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日历天内完成</w:t>
      </w:r>
      <w:r>
        <w:rPr>
          <w:rFonts w:hint="eastAsia" w:ascii="宋体" w:hAnsi="宋体" w:eastAsia="宋体" w:cs="宋体"/>
          <w:sz w:val="24"/>
          <w:szCs w:val="24"/>
          <w:lang w:eastAsia="zh-CN"/>
        </w:rPr>
        <w:t>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(榆林高新中学教学楼钢结构楼梯维修项目)落实政府采购政策需满足的资格要求如下: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《关于在政府采购活动中查询及使用信用记录有关问题的通知》（财库〔2016〕125号）；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《榆林市财政局关于进一步加大政府采购支持中小企业力度的通知》（榆政财采发〔2022〕10号)；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《陕西省财政厅关于进一步加大政府采购支持中小企业力度的通知》(陕财采发〔2022〕5号)</w:t>
      </w:r>
      <w:r>
        <w:rPr>
          <w:rFonts w:hint="eastAsia" w:ascii="宋体" w:hAnsi="宋体" w:cs="宋体"/>
          <w:sz w:val="24"/>
          <w:szCs w:val="24"/>
          <w:lang w:eastAsia="zh-CN"/>
        </w:rPr>
        <w:t>；</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《陕西省财政厅中国人民银行西安分行关于深人推进政府采购信用融资业务的通知》（陕财办采〔2023]5号）。</w:t>
      </w:r>
    </w:p>
    <w:p>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eastAsia="zh-CN"/>
        </w:rPr>
        <w:t>榆林高新中学教学楼钢结构楼梯维修项目</w:t>
      </w:r>
      <w:r>
        <w:rPr>
          <w:rFonts w:hint="eastAsia" w:ascii="宋体" w:hAnsi="宋体" w:eastAsia="宋体" w:cs="宋体"/>
          <w:i w:val="0"/>
          <w:iCs w:val="0"/>
          <w:caps w:val="0"/>
          <w:color w:val="auto"/>
          <w:spacing w:val="0"/>
          <w:sz w:val="24"/>
          <w:szCs w:val="24"/>
          <w:shd w:val="clear" w:color="auto" w:fill="FFFFFF"/>
        </w:rPr>
        <w:t>)特定资格要求如下:</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投标人须具备建设行政主管部门颁发的建筑工程施工总承包三级（含三级）以上资质；拟派往本项目的项目经理须为本单位的建筑工程专业</w:t>
      </w:r>
      <w:r>
        <w:rPr>
          <w:rFonts w:hint="eastAsia" w:ascii="宋体" w:hAnsi="宋体" w:eastAsia="宋体" w:cs="宋体"/>
          <w:sz w:val="24"/>
          <w:szCs w:val="24"/>
          <w:lang w:val="en-US" w:eastAsia="zh-CN"/>
        </w:rPr>
        <w:t>二</w:t>
      </w:r>
      <w:r>
        <w:rPr>
          <w:rFonts w:hint="eastAsia" w:ascii="宋体" w:hAnsi="宋体" w:eastAsia="宋体" w:cs="宋体"/>
          <w:sz w:val="24"/>
          <w:szCs w:val="24"/>
        </w:rPr>
        <w:t>级（含二级）以上的注册建造师，提供注册证书及安全生产考核合格证（安B证），无在建项目承诺且无不良记录（提供网页截图或承诺）；</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val="en-US" w:eastAsia="zh-CN"/>
        </w:rPr>
        <w:t>投标人须提供</w:t>
      </w:r>
      <w:r>
        <w:rPr>
          <w:rFonts w:hint="eastAsia" w:ascii="宋体" w:hAnsi="宋体" w:eastAsia="宋体" w:cs="宋体"/>
          <w:sz w:val="24"/>
          <w:szCs w:val="24"/>
        </w:rPr>
        <w:t>有效的安全生产许可证；</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财务状况报告：</w:t>
      </w:r>
      <w:r>
        <w:rPr>
          <w:rFonts w:hint="eastAsia" w:ascii="宋体" w:hAnsi="宋体" w:eastAsia="宋体" w:cs="宋体"/>
          <w:sz w:val="24"/>
          <w:szCs w:val="24"/>
          <w:lang w:eastAsia="zh-CN"/>
        </w:rPr>
        <w:t>提供经审计后完整有效的2022年度财务审计报告</w:t>
      </w:r>
      <w:r>
        <w:rPr>
          <w:rFonts w:hint="eastAsia" w:ascii="宋体" w:hAnsi="宋体" w:eastAsia="宋体" w:cs="宋体"/>
          <w:sz w:val="24"/>
          <w:szCs w:val="24"/>
        </w:rPr>
        <w:t>，成立时间至提交谈判响应文件递交截止时间不足一年的，须提供其基本存款账户开户银行近三个月内出具的银行资信证明或自成立以来的财务报表；其他组织和自然人提供银行出具的资信证明或财务报表；</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01日</w:t>
      </w:r>
      <w:r>
        <w:rPr>
          <w:rFonts w:hint="eastAsia" w:ascii="宋体" w:hAnsi="宋体" w:eastAsia="宋体" w:cs="宋体"/>
          <w:sz w:val="24"/>
          <w:szCs w:val="24"/>
        </w:rPr>
        <w:t>至今已缴纳的至少一个月的纳税证明或完税证明（时间以税款所属日期为准、税种须包含增值税或企业所得税），依法免税的单位应提供相关证明材料；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01日</w:t>
      </w:r>
      <w:r>
        <w:rPr>
          <w:rFonts w:hint="eastAsia" w:ascii="宋体" w:hAnsi="宋体" w:eastAsia="宋体" w:cs="宋体"/>
          <w:sz w:val="24"/>
          <w:szCs w:val="24"/>
        </w:rPr>
        <w:t>至今已缴纳的至少一个月的社会保障资金银行缴费单据或社保机构开具的社会保险参保缴费情况证明，依法不需要缴纳社会保障资金的单位应提供相关证明材料；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榆林市政府采购工程类项目供应商信用承诺书；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投标信用承诺书</w:t>
      </w:r>
      <w:r>
        <w:rPr>
          <w:rFonts w:hint="eastAsia" w:ascii="宋体" w:hAnsi="宋体" w:eastAsia="宋体" w:cs="宋体"/>
          <w:sz w:val="24"/>
          <w:szCs w:val="24"/>
        </w:rPr>
        <w:t>；</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本项目专门面向小</w:t>
      </w:r>
      <w:r>
        <w:rPr>
          <w:rFonts w:hint="eastAsia" w:ascii="宋体" w:hAnsi="宋体" w:eastAsia="宋体" w:cs="宋体"/>
          <w:sz w:val="24"/>
          <w:szCs w:val="24"/>
          <w:lang w:val="en-US" w:eastAsia="zh-CN"/>
        </w:rPr>
        <w:t>微</w:t>
      </w:r>
      <w:r>
        <w:rPr>
          <w:rFonts w:hint="eastAsia" w:ascii="宋体" w:hAnsi="宋体" w:eastAsia="宋体" w:cs="宋体"/>
          <w:sz w:val="24"/>
          <w:szCs w:val="24"/>
        </w:rPr>
        <w:t>企业采购，供应商须提供声明函。</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备注：本项目不接受联合体投标、不允许分包、转包，单位负责人为同一人或者存在直接控股、管理关系的不同投标人，不得参加同一合同项下的政府采购活动。</w:t>
      </w:r>
    </w:p>
    <w:p>
      <w:pPr>
        <w:numPr>
          <w:ilvl w:val="0"/>
          <w:numId w:val="0"/>
        </w:numPr>
        <w:bidi w:val="0"/>
        <w:spacing w:line="360" w:lineRule="auto"/>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日至2023年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日</w:t>
      </w:r>
      <w:r>
        <w:rPr>
          <w:rFonts w:hint="eastAsia" w:eastAsia="宋体"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提交投标文件地点：陕西省榆林市榆阳区航宇路住建局对面三楼 中财招标公司多功能会议室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0000FF"/>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 xml:space="preserve">开标地点：陕西省榆林市榆阳区航宇路住建局对面三楼 中财招标公司多功能会议室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六、其他补充事宜</w:t>
      </w:r>
    </w:p>
    <w:p>
      <w:pPr>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sz w:val="24"/>
          <w:szCs w:val="24"/>
        </w:rPr>
        <w:t>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rPr>
      </w:pPr>
      <w:r>
        <w:rPr>
          <w:rFonts w:hint="eastAsia" w:ascii="宋体" w:hAnsi="宋体" w:eastAsia="宋体" w:cs="宋体"/>
          <w:b w:val="0"/>
          <w:bCs w:val="0"/>
          <w:i w:val="0"/>
          <w:iCs w:val="0"/>
          <w:caps w:val="0"/>
          <w:color w:val="333333"/>
          <w:spacing w:val="0"/>
          <w:sz w:val="24"/>
          <w:szCs w:val="24"/>
          <w:shd w:val="clear" w:color="auto" w:fill="FFFFFF"/>
          <w:vertAlign w:val="baseline"/>
        </w:rPr>
        <w:t>名称：榆林高新完全中学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rPr>
      </w:pPr>
      <w:r>
        <w:rPr>
          <w:rFonts w:hint="eastAsia" w:ascii="宋体" w:hAnsi="宋体" w:eastAsia="宋体" w:cs="宋体"/>
          <w:b w:val="0"/>
          <w:bCs w:val="0"/>
          <w:i w:val="0"/>
          <w:iCs w:val="0"/>
          <w:caps w:val="0"/>
          <w:color w:val="333333"/>
          <w:spacing w:val="0"/>
          <w:sz w:val="24"/>
          <w:szCs w:val="24"/>
          <w:shd w:val="clear" w:color="auto" w:fill="FFFFFF"/>
          <w:vertAlign w:val="baseline"/>
        </w:rPr>
        <w:t>地址：榆林市高新区建业大道9号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电话：0912-7183749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w:t>
      </w:r>
      <w:r>
        <w:rPr>
          <w:rFonts w:hint="eastAsia" w:eastAsia="宋体" w:cs="宋体"/>
          <w:i w:val="0"/>
          <w:iCs w:val="0"/>
          <w:caps w:val="0"/>
          <w:color w:val="auto"/>
          <w:spacing w:val="0"/>
          <w:sz w:val="24"/>
          <w:szCs w:val="24"/>
          <w:shd w:val="clear" w:color="auto" w:fill="FFFFFF"/>
          <w:lang w:val="en-US" w:eastAsia="zh-CN"/>
        </w:rPr>
        <w:t>8101110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项目联系人：冯莹</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杨丹丹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电话：0912-</w:t>
      </w:r>
      <w:r>
        <w:rPr>
          <w:rFonts w:hint="eastAsia" w:eastAsia="宋体" w:cs="宋体"/>
          <w:i w:val="0"/>
          <w:iCs w:val="0"/>
          <w:caps w:val="0"/>
          <w:color w:val="auto"/>
          <w:spacing w:val="0"/>
          <w:sz w:val="24"/>
          <w:szCs w:val="24"/>
          <w:shd w:val="clear" w:color="auto" w:fill="FFFFFF"/>
          <w:lang w:val="en-US" w:eastAsia="zh-CN"/>
        </w:rPr>
        <w:t>8101110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8A37"/>
    <w:multiLevelType w:val="singleLevel"/>
    <w:tmpl w:val="C77F8A37"/>
    <w:lvl w:ilvl="0" w:tentative="0">
      <w:start w:val="1"/>
      <w:numFmt w:val="decimal"/>
      <w:suff w:val="nothing"/>
      <w:lvlText w:val="（%1）"/>
      <w:lvlJc w:val="left"/>
      <w:pPr>
        <w:ind w:left="-60"/>
      </w:pPr>
    </w:lvl>
  </w:abstractNum>
  <w:abstractNum w:abstractNumId="1">
    <w:nsid w:val="11134587"/>
    <w:multiLevelType w:val="singleLevel"/>
    <w:tmpl w:val="1113458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579623F7"/>
    <w:rsid w:val="5796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3"/>
    <w:uiPriority w:val="0"/>
    <w:pPr>
      <w:adjustRightInd w:val="0"/>
      <w:ind w:firstLine="420"/>
      <w:jc w:val="left"/>
      <w:textAlignment w:val="baseline"/>
    </w:pPr>
    <w:rPr>
      <w:b w:val="0"/>
      <w:kern w:val="0"/>
      <w:sz w:val="21"/>
    </w:rPr>
  </w:style>
  <w:style w:type="paragraph" w:styleId="3">
    <w:name w:val="Body Text"/>
    <w:basedOn w:val="1"/>
    <w:next w:val="1"/>
    <w:uiPriority w:val="0"/>
    <w:rPr>
      <w:b/>
      <w:sz w:val="28"/>
    </w:rPr>
  </w:style>
  <w:style w:type="paragraph" w:styleId="6">
    <w:name w:val="envelope return"/>
    <w:basedOn w:val="1"/>
    <w:qFormat/>
    <w:uiPriority w:val="0"/>
    <w:pPr>
      <w:widowControl w:val="0"/>
      <w:snapToGrid w:val="0"/>
      <w:jc w:val="both"/>
    </w:pPr>
    <w:rPr>
      <w:rFonts w:ascii="Arial" w:hAnsi="Arial"/>
      <w:kern w:val="2"/>
      <w:sz w:val="21"/>
    </w:rPr>
  </w:style>
  <w:style w:type="paragraph" w:styleId="7">
    <w:name w:val="Normal (Web)"/>
    <w:basedOn w:val="1"/>
    <w:next w:val="6"/>
    <w:uiPriority w:val="0"/>
    <w:pPr>
      <w:widowControl/>
      <w:spacing w:before="100" w:beforeLines="0" w:beforeAutospacing="1" w:after="100" w:afterLines="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2023-12-06T10:54:00Z</dcterms:created>
  <dc:creator>xbdqg</dc:creator>
  <cp:lastModifiedBy>xbdqg</cp:lastModifiedBy>
  <dcterms:modified xsi:type="dcterms:W3CDTF">2023-12-06T10:55:25Z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75D60B810FD749B4A748C9540A6691E8_11</vt:lpwstr>
  </property>
</Properties>
</file>