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rPr>
          <w:rFonts w:hint="default"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rPr>
        <w:t>榆林高新区各学校物业服务项目</w:t>
      </w:r>
      <w:r>
        <w:rPr>
          <w:rFonts w:hint="eastAsia" w:asciiTheme="minorEastAsia" w:hAnsiTheme="minorEastAsia" w:eastAsiaTheme="minorEastAsia" w:cstheme="minorEastAsia"/>
          <w:sz w:val="36"/>
          <w:szCs w:val="36"/>
          <w:lang w:val="en-US" w:eastAsia="zh-CN"/>
        </w:rPr>
        <w:t>N2标段、N3标段（二次）</w:t>
      </w:r>
    </w:p>
    <w:p>
      <w:pPr>
        <w:pStyle w:val="3"/>
        <w:shd w:val="clear"/>
        <w:rPr>
          <w:rFonts w:hint="default" w:asciiTheme="minorEastAsia" w:hAnsiTheme="minorEastAsia" w:eastAsiaTheme="minorEastAsia" w:cstheme="minorEastAsia"/>
          <w:sz w:val="36"/>
          <w:szCs w:val="36"/>
        </w:rPr>
      </w:pPr>
      <w:r>
        <w:rPr>
          <w:rFonts w:asciiTheme="minorEastAsia" w:hAnsiTheme="minorEastAsia" w:eastAsiaTheme="minorEastAsia" w:cstheme="minorEastAsia"/>
          <w:sz w:val="36"/>
          <w:szCs w:val="36"/>
        </w:rPr>
        <w:t>招标公告</w:t>
      </w:r>
      <w:bookmarkStart w:id="0" w:name="OLE_LINK33"/>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榆林高新区各学校物业服务项目N2标段、N3标段</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二次</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招标项目的潜在投标人应在登录全国公共资源交易中心平台（陕西省）使用CA锁报名后自行下载获取招标文件，并于2023年0</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09</w:t>
      </w:r>
      <w:r>
        <w:rPr>
          <w:rFonts w:hint="eastAsia" w:asciiTheme="minorEastAsia" w:hAnsiTheme="minorEastAsia" w:eastAsiaTheme="minorEastAsia" w:cstheme="minorEastAsia"/>
          <w:i w:val="0"/>
          <w:iCs w:val="0"/>
          <w:caps w:val="0"/>
          <w:color w:val="auto"/>
          <w:spacing w:val="0"/>
          <w:sz w:val="24"/>
          <w:szCs w:val="24"/>
          <w:shd w:val="clear" w:fill="FFFFFF"/>
        </w:rPr>
        <w:t>时30分（北京时间）前递交投标文件。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项目编号：ZFCG-YGX-2023-004号</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项目名称：榆林高新区各学校物业服务项目N2标段、N3标段</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二次</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预算金额：33,302,200.00元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合同包1(榆林高新区各学校物业服务项目N</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合同包预算金额：3,372,700.00元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合同包最高限价：3,372,700.00元</w:t>
      </w:r>
    </w:p>
    <w:tbl>
      <w:tblPr>
        <w:tblStyle w:val="8"/>
        <w:tblW w:w="93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5"/>
        <w:gridCol w:w="1132"/>
        <w:gridCol w:w="1653"/>
        <w:gridCol w:w="1050"/>
        <w:gridCol w:w="1287"/>
        <w:gridCol w:w="1814"/>
        <w:gridCol w:w="18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5" w:hRule="atLeast"/>
          <w:tblHeader/>
        </w:trPr>
        <w:tc>
          <w:tcPr>
            <w:tcW w:w="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5" w:hRule="atLeast"/>
        </w:trPr>
        <w:tc>
          <w:tcPr>
            <w:tcW w:w="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2-1</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其他专业技术服务</w:t>
            </w:r>
          </w:p>
        </w:tc>
        <w:tc>
          <w:tcPr>
            <w:tcW w:w="1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榆林高新区各学校物业服务项目N2标段</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3,372,700.00</w:t>
            </w:r>
          </w:p>
        </w:tc>
        <w:tc>
          <w:tcPr>
            <w:tcW w:w="18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3,372,700.00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合同履行期限：3年（一次招标，招标延用两年。合同一年一签。服务期从合同签订之日起共三年）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合同包3(榆林高新区各学校物业服务项目N3标段):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合同包预算金额：2,533,700.00元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合同包最高限价：2,533,700.00元</w:t>
      </w:r>
    </w:p>
    <w:tbl>
      <w:tblPr>
        <w:tblStyle w:val="8"/>
        <w:tblW w:w="87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2"/>
        <w:gridCol w:w="835"/>
        <w:gridCol w:w="1480"/>
        <w:gridCol w:w="853"/>
        <w:gridCol w:w="1626"/>
        <w:gridCol w:w="1700"/>
        <w:gridCol w:w="17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1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3-1</w:t>
            </w:r>
          </w:p>
        </w:tc>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其他专业技术服务</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榆林高新区各学校物业服务项目N3标段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2,533,700.00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2,533,700.00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合同履行期限：3年（一次招标，招标延用两年。合同一年一签。服务期从合同签订之日起共三年）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合同包1(榆林高新区各学校物业服务项目N</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标段)落实政府采购政策需满足的资格要求如下: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firstLine="0" w:firstLineChars="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《财政部司法部关于政府采购支持监狱企业发展有关问题的通知》（财库</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（3）《财政部、民政部、中国残疾人联合会关于促进残疾人就业政府采购政策</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（4）陕西省财政厅关于印发《陕西省中小企业政府采购信用融资办法》（陕财</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办采〔2018〕23号）；相关政策、业务流程、办理平台</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（5）《关于在政府采购活动中查询及使用信用记录有关问题的通知》（财库</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（6）《榆林市财政局关于进一步加大政府采购支持中小企业力度的通知》（榆</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政财采发〔2023〕10号)；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财采发〔2023〕5号)。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合同包2(榆林高新区各学校物业服务项目N</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标段)落实政府采购政策需满足的资格要求如下: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《财政部司法部关于政府采购支持监狱企业发展有关问题的通知》（财库</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（3）《财政部、民政部、中国残疾人联合会关于促进残疾人就业政府采购政策</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（4）陕西省财政厅关于印发《陕西省中小企业政府采购信用融资办法》（陕财</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办采〔2018〕23号）；相关政策、业务流程、办理平台</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（5）《关于在政府采购活动中查询及使用信用记录有关问题的通知》（财库</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（6）《榆林市财政局关于进一步加大政府采购支持中小企业力度的通知》（榆</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政财采发〔2023〕10号)；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财采发〔2023〕5号)。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合同包1(榆林高新区各学校物业服务项目N2标段)特定资格要求如下: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投标人为具有独立承担民事责任能力的法人、事业法人、其他组织或自然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（2）财务状况报告：提供2021年度或2022年度的财务审计报告，成立时间至提交投标文件递交截止时间不足一年的，须提供其基本存款账户开户银行近三个月内出具的银行资信证明或自成立以来的财务报表；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（8）投标保证金交纳凭证或投标保函；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标段</w:t>
      </w:r>
      <w:r>
        <w:rPr>
          <w:rFonts w:hint="eastAsia" w:asciiTheme="minorEastAsia" w:hAnsiTheme="minorEastAsia" w:eastAsiaTheme="minorEastAsia" w:cstheme="minorEastAsia"/>
          <w:i w:val="0"/>
          <w:iCs w:val="0"/>
          <w:caps w:val="0"/>
          <w:color w:val="auto"/>
          <w:spacing w:val="0"/>
          <w:sz w:val="24"/>
          <w:szCs w:val="24"/>
          <w:shd w:val="clear" w:fill="FFFFFF"/>
        </w:rPr>
        <w:t>专门面向中小企业采购，投标人须提供中小企业声明函（格式后附）；</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备注：本标段不接受联合体投标、不允许分包、转包，单位负责人为同一人或者存在直接控股、管理关系的不同投标人，不得参加同一合同项下的政府采购活动。</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(榆林高新区各学校物业服务项目N3标段)特定资格要求如下: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投标人为具有独立承担民事责任能力的法人、事业法人、其他组织或自然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（2）财务状况报告：提供2021年度或2022年度的财务审计报告，成立时间至提交投标文件递交截止时间不足一年的，须提供其基本存款账户开户银行近三个月内出具的银行资信证明或自成立以来的财务报表；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（8）投标保证金交纳凭证或投标保函；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标段</w:t>
      </w:r>
      <w:r>
        <w:rPr>
          <w:rFonts w:hint="eastAsia" w:asciiTheme="minorEastAsia" w:hAnsiTheme="minorEastAsia" w:eastAsiaTheme="minorEastAsia" w:cstheme="minorEastAsia"/>
          <w:i w:val="0"/>
          <w:iCs w:val="0"/>
          <w:caps w:val="0"/>
          <w:color w:val="auto"/>
          <w:spacing w:val="0"/>
          <w:sz w:val="24"/>
          <w:szCs w:val="24"/>
          <w:shd w:val="clear" w:fill="FFFFFF"/>
        </w:rPr>
        <w:t>专门面向中小企业采购，投标人须提供中小企业声明函（格式后附）；</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备注：本标段不接受联合体投标、不允许分包、转包，单位负责人为同一人或者存在直接控股、管理关系的不同投标人，不得参加同一合同项下的政府采购活动。</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2023年0</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04</w:t>
      </w:r>
      <w:r>
        <w:rPr>
          <w:rFonts w:hint="eastAsia" w:asciiTheme="minorEastAsia" w:hAnsiTheme="minorEastAsia" w:eastAsiaTheme="minorEastAsia" w:cstheme="minorEastAsia"/>
          <w:i w:val="0"/>
          <w:iCs w:val="0"/>
          <w:caps w:val="0"/>
          <w:color w:val="auto"/>
          <w:spacing w:val="0"/>
          <w:sz w:val="24"/>
          <w:szCs w:val="24"/>
          <w:shd w:val="clear" w:fill="FFFFFF"/>
        </w:rPr>
        <w:t>日至2023年0</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13</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日，每天上午09:00:00至12:00:00，下午14:00:00至17:00:00（北京时间）</w:t>
      </w:r>
      <w:bookmarkStart w:id="1" w:name="_GoBack"/>
      <w:bookmarkEnd w:id="1"/>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时间：2023年0</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24</w:t>
      </w:r>
      <w:r>
        <w:rPr>
          <w:rFonts w:hint="eastAsia" w:asciiTheme="minorEastAsia" w:hAnsiTheme="minorEastAsia" w:eastAsiaTheme="minorEastAsia" w:cstheme="minorEastAsia"/>
          <w:i w:val="0"/>
          <w:iCs w:val="0"/>
          <w:caps w:val="0"/>
          <w:color w:val="auto"/>
          <w:spacing w:val="0"/>
          <w:sz w:val="24"/>
          <w:szCs w:val="24"/>
          <w:shd w:val="clear" w:fill="FFFFFF"/>
        </w:rPr>
        <w:t>日 09时30分00秒（北京时间）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default"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w:t>
      </w:r>
      <w:r>
        <w:rPr>
          <w:rFonts w:hint="eastAsia" w:asciiTheme="minorEastAsia" w:hAnsiTheme="minorEastAsia" w:eastAsiaTheme="minorEastAsia" w:cstheme="minorEastAsia"/>
          <w:i w:val="0"/>
          <w:iCs w:val="0"/>
          <w:caps w:val="0"/>
          <w:color w:val="auto"/>
          <w:spacing w:val="0"/>
          <w:sz w:val="24"/>
          <w:szCs w:val="24"/>
          <w:highlight w:val="none"/>
          <w:shd w:val="clear" w:fill="FFFFFF"/>
        </w:rPr>
        <w:t>十楼开标室</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 xml:space="preserve">7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1、本项目专门面向中小企业采购；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2、特别提醒：投标人可登录全国公共资源交易中心平台（陕西省）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名称：榆林高新技术产业开发区管理委员会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地址：榆林市高新区创业大厦11楼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联系方式：0912-2399859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sectPr>
      <w:pgSz w:w="11906" w:h="16838"/>
      <w:pgMar w:top="1327" w:right="1463" w:bottom="1327"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5A8DE"/>
    <w:multiLevelType w:val="singleLevel"/>
    <w:tmpl w:val="BB15A8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51C30"/>
    <w:rsid w:val="00F13A26"/>
    <w:rsid w:val="023223E8"/>
    <w:rsid w:val="02B453F5"/>
    <w:rsid w:val="041401AA"/>
    <w:rsid w:val="120A375A"/>
    <w:rsid w:val="14186C7E"/>
    <w:rsid w:val="14737876"/>
    <w:rsid w:val="1635788D"/>
    <w:rsid w:val="2CAE06AC"/>
    <w:rsid w:val="2E031854"/>
    <w:rsid w:val="3D6578A4"/>
    <w:rsid w:val="3FC27658"/>
    <w:rsid w:val="48C95C8B"/>
    <w:rsid w:val="50A97C56"/>
    <w:rsid w:val="54A243B8"/>
    <w:rsid w:val="5EED1EC4"/>
    <w:rsid w:val="70AC3D16"/>
    <w:rsid w:val="790F5E79"/>
    <w:rsid w:val="7BB51C30"/>
    <w:rsid w:val="7D8F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cs="Times New Roman"/>
      <w:b/>
      <w:sz w:val="32"/>
      <w:szCs w:val="20"/>
    </w:rPr>
  </w:style>
  <w:style w:type="paragraph" w:styleId="4">
    <w:name w:val="heading 4"/>
    <w:basedOn w:val="1"/>
    <w:next w:val="1"/>
    <w:unhideWhenUsed/>
    <w:qFormat/>
    <w:uiPriority w:val="0"/>
    <w:pPr>
      <w:keepNext/>
      <w:keepLines/>
      <w:tabs>
        <w:tab w:val="left" w:pos="864"/>
      </w:tabs>
      <w:spacing w:before="120"/>
      <w:ind w:left="864" w:hanging="864"/>
      <w:outlineLvl w:val="3"/>
    </w:pPr>
    <w:rPr>
      <w:rFonts w:ascii="Arial" w:hAnsi="Arial" w:cs="Times New Roman"/>
      <w:bCs/>
      <w:szCs w:val="28"/>
    </w:rPr>
  </w:style>
  <w:style w:type="paragraph" w:styleId="5">
    <w:name w:val="heading 6"/>
    <w:basedOn w:val="1"/>
    <w:next w:val="1"/>
    <w:semiHidden/>
    <w:unhideWhenUsed/>
    <w:qFormat/>
    <w:uiPriority w:val="0"/>
    <w:pPr>
      <w:keepNext/>
      <w:keepLines/>
      <w:spacing w:before="240" w:after="64" w:line="317" w:lineRule="auto"/>
      <w:outlineLvl w:val="5"/>
    </w:pPr>
    <w:rPr>
      <w:rFonts w:ascii="Arial" w:hAnsi="Arial" w:eastAsia="黑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cs="Times New Roman"/>
      <w:sz w:val="21"/>
      <w:szCs w:val="20"/>
    </w:rPr>
  </w:style>
  <w:style w:type="paragraph" w:styleId="6">
    <w:name w:val="envelope return"/>
    <w:basedOn w:val="1"/>
    <w:qFormat/>
    <w:uiPriority w:val="0"/>
    <w:pPr>
      <w:snapToGrid w:val="0"/>
    </w:pPr>
    <w:rPr>
      <w:rFonts w:ascii="Arial" w:hAnsi="Arial"/>
      <w:sz w:val="21"/>
    </w:rPr>
  </w:style>
  <w:style w:type="paragraph" w:styleId="7">
    <w:name w:val="Normal (Web)"/>
    <w:basedOn w:val="1"/>
    <w:next w:val="6"/>
    <w:qFormat/>
    <w:uiPriority w:val="0"/>
    <w:pPr>
      <w:widowControl/>
      <w:spacing w:beforeAutospacing="1" w:afterAutospacing="1"/>
      <w:jc w:val="left"/>
    </w:pPr>
    <w:rPr>
      <w:rFonts w:hint="eastAsia" w:ascii="宋体" w:hAnsi="宋体" w:cs="Times New Roman"/>
      <w:kern w:val="0"/>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2023-03-09T04:47:00Z</dcterms:created>
  <dc:creator>xbdqg</dc:creator>
  <cp:lastModifiedBy>xbdqg</cp:lastModifiedBy>
  <cp:lastPrinted>2023-03-09T04:50:00Z</cp:lastPrinted>
  <dcterms:modified xsi:type="dcterms:W3CDTF">2023-04-03T09:25:02Z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