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防汛救险车采购项目(二次)竞争性谈判公告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防汛救险车采购项目(二次)</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全国公共资源交易中心平台（陕西省）使用CA锁报名后自行下载</w:t>
      </w: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2023年05月22日 09时30分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项目编号：ZFCG-YGX-2023-31号.1B1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项目名称：防汛救险车采购项目(二次)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预算金额：562,000.00元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合同包1(防汛救险车采购项目):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合同包预算金额：562,000.00元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合同包最高限价：562,000.00元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4"/>
        <w:gridCol w:w="817"/>
        <w:gridCol w:w="1420"/>
        <w:gridCol w:w="1149"/>
        <w:gridCol w:w="1636"/>
        <w:gridCol w:w="1415"/>
        <w:gridCol w:w="14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抢险车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防汛救险车采购项目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562,000.00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562,000.00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合同包1(防汛救险车采购项目)落实政府采购政策需满足的资格要求如下: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1）.《政府采购促进中小企业发展办法》（财库〔2020〕46号）；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3）.残疾人福利性单位应符合《财政部民政部中国残疾人联合会关于促进残疾人就业政府采购政策的通知》（财库[2017]141号）文件规定；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4）.《财政部国家发展改革委关于印发(节能产品政府采购实施意见)的通知》(库(2004)185号)；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6）.《财政部环保总局关于环境标志产品政府采购实施的意见》(财库(2006)90号)。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9）.《关于运用政府采购政策支持乡村产业振兴的通知》（财库〔2021〕19号）若享受以上政策优惠的企业，需提供相应声明函或品目清单范围内产品的有效认证证书。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合同包1(防汛救险车采购项目)特定资格要求如下: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1.供应商应具有独立承担民事责任的能力的企业法人、事业法人、其他组织或自然人，出具合法有效的营业执照等相关证明文件，自然人参与的提供其身份证明；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2.税收缴纳证明：提供2022年6月至今巳缴纳的至少一个月的纳税证明（银行缴费凭证）或完税证明，依法免税的单位应提供相关证明材料；</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财务状况报告：提供2021年度完整的财务审计报告（成立时间至提交投标文件截止时间不足一年的可提供成立后任意时段的资产负债表），或开标时间前六个月内其基本存款账户开户银行出具的资信证明。其他组织和自然人提供银行出具的资信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社会保障资金缴纳证明：提供2022年6月1日至投标截止时间已缴纳的至少一个月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需提供“信用中国”网站(www.creditchina.gov.cn)、“信用中国（陕西榆林）”网站（http：//www.ylcredit.gov.cn/）、中国政府采购网(www.ccgp.gov.cn)等网页截图及信用中国报告加盖投标人公章（鲜章）为准（截图日期应在本项目所属投标有效期内）；</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6.自主上报信用承诺书情况：投标人及其授权委托人应在“信用中国（陕西榆林）”网站（www.ylcredit.gov.cn）进行注册、登录，自主上报信用承诺书（具体操作及格式详见招标文件）；</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7.本项目不接受联合体投标，单位负责人为同一人或者存在直接控股、管理关系的不同投标人，不得参加同一合同项下的政府釆购活动；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8.本项目专门面向中小企业采购，投标人为中型、小型、微型企业的，需提供《中小企业声明函》。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时间：2023年05月15日至2023年05月17日，每天上午08:00:00至11:30:00 ，下午14:30:00至17:30:00（北京时间）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截止时间：2023年05月22日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全国公共资源交易中心平台（陕西省）在线上传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时间：2023年05月22日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榆林市公共资源交易中心十楼不见面开标7室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 CA锁购买：榆林市市民大厦四楼窗口,联系电话：0912-3515031。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榆林高新技术产业开发区市政管理所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高新区创业大厦21楼2112室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15114928555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榆林龙宸瑞安工程项目管理有限公司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榆林市榆阳区航宇路石化局小区2单元301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0912-3355772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刘宁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0912-3355772</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WY1MTkwOTdkYTBkYWU2OTQ2Y2ZjMWNjZWUzMDcifQ=="/>
  </w:docVars>
  <w:rsids>
    <w:rsidRoot w:val="77F84FCD"/>
    <w:rsid w:val="719E357C"/>
    <w:rsid w:val="77F84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2190</Words>
  <Characters>2654</Characters>
  <Lines>0</Lines>
  <Paragraphs>0</Paragraphs>
  <TotalTime>20</TotalTime>
  <ScaleCrop>false</ScaleCrop>
  <LinksUpToDate>false</LinksUpToDate>
  <CharactersWithSpaces>2677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2023-05-12T08:21:00Z</dcterms:created>
  <dc:creator>ya20131028</dc:creator>
  <cp:lastModifiedBy>ya20131028</cp:lastModifiedBy>
  <dcterms:modified xsi:type="dcterms:W3CDTF">2023-05-12T09:49:48Z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83BE000BF3B748F6A552C5E691EC2DF5_11</vt:lpwstr>
  </property>
</Properties>
</file>