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720"/>
        <w:gridCol w:w="1303"/>
        <w:gridCol w:w="2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4F4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4F4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4F4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4F4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核酸采样站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医用防护口罩N95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医用一次性防护服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8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最高限价：780000.00元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M2JmNmIyMjU4NTQ3Yzc2M2QxZTRmY2E4ZGQ3ZTMifQ=="/>
  </w:docVars>
  <w:rsids>
    <w:rsidRoot w:val="00000000"/>
    <w:rsid w:val="5CDA09E4"/>
    <w:rsid w:val="6384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260" w:after="260" w:line="416" w:lineRule="atLeast"/>
      <w:outlineLvl w:val="1"/>
    </w:pPr>
    <w:rPr>
      <w:rFonts w:ascii="Cambria" w:hAnsi="Cambria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1878</Words>
  <Characters>2226</Characters>
  <Lines>0</Lines>
  <Paragraphs>0</Paragraphs>
  <TotalTime>0</TotalTime>
  <ScaleCrop>false</ScaleCrop>
  <LinksUpToDate>false</LinksUpToDate>
  <CharactersWithSpaces>2258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2023-03-16T09:39:00Z</dcterms:created>
  <dc:creator>HP</dc:creator>
  <cp:lastModifiedBy>尚智</cp:lastModifiedBy>
  <dcterms:modified xsi:type="dcterms:W3CDTF">2023-04-03T08:29:30Z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A7EB17A6D2CE48558E44D6560CC6BB3B</vt:lpwstr>
  </property>
</Properties>
</file>