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jc w:val="both"/>
        <w:rPr>
          <w:b/>
          <w:bCs w:val="0"/>
          <w:sz w:val="28"/>
          <w:szCs w:val="28"/>
        </w:rPr>
      </w:pPr>
      <w:bookmarkStart w:id="0" w:name="_Toc12221"/>
      <w:bookmarkStart w:id="1" w:name="_Toc14817"/>
      <w:r>
        <w:rPr>
          <w:rFonts w:hint="eastAsia" w:ascii="宋体" w:hAnsi="宋体" w:eastAsia="宋体" w:cs="宋体"/>
          <w:b/>
          <w:bCs w:val="0"/>
          <w:sz w:val="28"/>
          <w:szCs w:val="28"/>
          <w:lang w:eastAsia="zh-CN"/>
        </w:rPr>
        <w:t>项目编号：ZYZB-2023-0601F.1B1</w:t>
      </w: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pPr>
    </w:p>
    <w:p>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240" w:lineRule="auto"/>
        <w:ind w:right="0" w:rightChars="0"/>
        <w:jc w:val="center"/>
        <w:rPr>
          <w:rFonts w:hint="eastAsia" w:ascii="宋体" w:hAnsi="宋体" w:eastAsia="宋体" w:cs="宋体"/>
          <w:b/>
          <w:bCs/>
          <w:color w:val="auto"/>
          <w:kern w:val="0"/>
          <w:sz w:val="32"/>
          <w:szCs w:val="32"/>
          <w:lang w:val="en-US" w:eastAsia="zh-CN" w:bidi="ar"/>
        </w:rPr>
      </w:pPr>
      <w:r>
        <w:rPr>
          <w:rFonts w:hint="eastAsia" w:ascii="宋体" w:hAnsi="宋体" w:eastAsia="宋体" w:cs="宋体"/>
          <w:b/>
          <w:bCs/>
          <w:color w:val="auto"/>
          <w:spacing w:val="0"/>
          <w:kern w:val="0"/>
          <w:sz w:val="44"/>
          <w:szCs w:val="44"/>
          <w:lang w:val="en-US" w:eastAsia="zh-CN" w:bidi="ar"/>
        </w:rPr>
        <w:t>神木市住房和城乡建设局神木市2023年供热工程施工图审查项目（二次）</w:t>
      </w: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pPr>
    </w:p>
    <w:p>
      <w:pPr>
        <w:pStyle w:val="3"/>
        <w:spacing w:beforeLines="0" w:afterLines="0"/>
        <w:jc w:val="both"/>
        <w:rPr>
          <w:sz w:val="36"/>
          <w:szCs w:val="36"/>
        </w:rPr>
      </w:pPr>
    </w:p>
    <w:p>
      <w:pPr>
        <w:pStyle w:val="3"/>
        <w:spacing w:beforeLines="0" w:afterLines="0"/>
        <w:jc w:val="both"/>
        <w:rPr>
          <w:sz w:val="36"/>
          <w:szCs w:val="36"/>
        </w:rPr>
      </w:pPr>
      <w:r>
        <w:rPr>
          <w:rFonts w:hint="eastAsia" w:ascii="宋体" w:hAnsi="宋体" w:eastAsia="宋体" w:cs="宋体"/>
          <w:sz w:val="36"/>
          <w:szCs w:val="36"/>
          <w:lang w:val="en-US" w:eastAsia="zh-CN"/>
        </w:rPr>
        <w:t xml:space="preserve">      </w:t>
      </w:r>
    </w:p>
    <w:p>
      <w:pPr>
        <w:pStyle w:val="3"/>
        <w:spacing w:beforeLines="0" w:afterLines="0"/>
        <w:jc w:val="both"/>
        <w:rPr>
          <w:sz w:val="36"/>
          <w:szCs w:val="36"/>
        </w:rPr>
      </w:pPr>
    </w:p>
    <w:p>
      <w:pPr>
        <w:pStyle w:val="3"/>
        <w:spacing w:beforeLines="0" w:afterLines="0"/>
        <w:jc w:val="both"/>
        <w:rPr>
          <w:sz w:val="36"/>
          <w:szCs w:val="36"/>
        </w:rPr>
      </w:pP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采</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购</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人：神木市住房和城乡建设局</w:t>
      </w:r>
    </w:p>
    <w:p>
      <w:pPr>
        <w:pStyle w:val="3"/>
        <w:spacing w:beforeLines="0" w:afterLines="0"/>
        <w:jc w:val="both"/>
        <w:rPr>
          <w:sz w:val="36"/>
          <w:szCs w:val="36"/>
        </w:rPr>
      </w:pP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采购代理机构：中扬国际项目管理有限公司</w:t>
      </w:r>
    </w:p>
    <w:p>
      <w:pPr>
        <w:pStyle w:val="3"/>
        <w:spacing w:beforeLines="0" w:afterLines="0"/>
        <w:jc w:val="center"/>
        <w:sectPr>
          <w:headerReference r:id="rId3" w:type="default"/>
          <w:footerReference r:id="rId5" w:type="default"/>
          <w:headerReference r:id="rId4" w:type="even"/>
          <w:footerReference r:id="rId6" w:type="even"/>
          <w:pgSz w:w="11906" w:h="16838"/>
          <w:pgMar w:top="1418" w:right="1134" w:bottom="1418" w:left="1417" w:header="851" w:footer="992" w:gutter="0"/>
          <w:pgNumType w:fmt="decimal" w:start="1"/>
          <w:cols w:space="425" w:num="1"/>
          <w:docGrid w:type="linesAndChars" w:linePitch="420" w:charSpace="0"/>
        </w:sectPr>
      </w:pPr>
      <w:r>
        <w:rPr>
          <w:rFonts w:hint="eastAsia" w:ascii="宋体" w:hAnsi="宋体" w:eastAsia="宋体" w:cs="宋体"/>
          <w:sz w:val="36"/>
          <w:szCs w:val="36"/>
          <w:lang w:eastAsia="zh-CN"/>
        </w:rPr>
        <w:t>日期：</w:t>
      </w:r>
      <w:r>
        <w:rPr>
          <w:rFonts w:hint="eastAsia" w:ascii="宋体" w:hAnsi="宋体" w:eastAsia="宋体" w:cs="宋体"/>
          <w:sz w:val="36"/>
          <w:szCs w:val="36"/>
          <w:lang w:val="en-US" w:eastAsia="zh-CN"/>
        </w:rPr>
        <w:t>2023年6月</w:t>
      </w:r>
      <w:r>
        <w:rPr>
          <w:rFonts w:hint="eastAsia" w:ascii="宋体" w:hAnsi="宋体" w:eastAsia="宋体" w:cs="宋体"/>
        </w:rPr>
        <w:br w:type="page"/>
      </w:r>
      <w:bookmarkEnd w:id="0"/>
    </w:p>
    <w:sdt>
      <w:sdtPr>
        <w:rPr>
          <w:rFonts w:ascii="宋体" w:hAnsi="宋体" w:eastAsia="宋体" w:cs="Times New Roman"/>
          <w:b/>
          <w:bCs/>
          <w:sz w:val="44"/>
          <w:szCs w:val="52"/>
          <w:lang w:val="en-US" w:eastAsia="zh-CN" w:bidi="ar-SA"/>
        </w:rPr>
        <w:id w:val="147474803"/>
        <w15:color w:val="DBDBDB"/>
        <w:docPartObj>
          <w:docPartGallery w:val="Table of Contents"/>
          <w:docPartUnique/>
        </w:docPartObj>
      </w:sdtPr>
      <w:sdtEndPr>
        <w:rPr>
          <w:rFonts w:cs="Times New Roman" w:asciiTheme="minorHAnsi" w:hAnsiTheme="minorHAnsi" w:eastAsiaTheme="minorEastAsia"/>
          <w:b/>
          <w:bCs/>
          <w:sz w:val="24"/>
          <w:szCs w:val="24"/>
          <w:lang w:val="en-US" w:eastAsia="zh-CN" w:bidi="ar-SA"/>
        </w:rPr>
      </w:sdtEndPr>
      <w:sdtContent>
        <w:p>
          <w:pPr>
            <w:spacing w:before="0" w:beforeLines="0" w:after="0" w:afterLines="0" w:line="240" w:lineRule="auto"/>
            <w:ind w:left="0" w:leftChars="0" w:right="0" w:rightChars="0" w:firstLine="0" w:firstLineChars="0"/>
            <w:jc w:val="center"/>
            <w:rPr>
              <w:b/>
              <w:bCs/>
              <w:sz w:val="52"/>
              <w:szCs w:val="52"/>
            </w:rPr>
          </w:pPr>
          <w:r>
            <w:rPr>
              <w:rFonts w:ascii="宋体" w:hAnsi="宋体" w:eastAsia="宋体"/>
              <w:b/>
              <w:bCs/>
              <w:sz w:val="44"/>
              <w:szCs w:val="52"/>
            </w:rPr>
            <w:t>目录</w:t>
          </w:r>
        </w:p>
        <w:p>
          <w:pPr>
            <w:pStyle w:val="105"/>
            <w:tabs>
              <w:tab w:val="right" w:leader="dot" w:pos="9355"/>
            </w:tabs>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_Toc17423 </w:instrText>
          </w:r>
          <w:r>
            <w:rPr>
              <w:sz w:val="32"/>
              <w:szCs w:val="32"/>
            </w:rPr>
            <w:fldChar w:fldCharType="separate"/>
          </w:r>
          <w:r>
            <w:rPr>
              <w:rFonts w:hint="eastAsia"/>
              <w:sz w:val="32"/>
              <w:szCs w:val="32"/>
            </w:rPr>
            <w:t>第一章　</w:t>
          </w:r>
          <w:r>
            <w:rPr>
              <w:rFonts w:hint="eastAsia"/>
              <w:sz w:val="32"/>
              <w:szCs w:val="32"/>
              <w:lang w:eastAsia="zh-CN"/>
            </w:rPr>
            <w:t>竞争性磋商公告</w:t>
          </w:r>
          <w:r>
            <w:rPr>
              <w:sz w:val="32"/>
              <w:szCs w:val="32"/>
            </w:rPr>
            <w:tab/>
          </w:r>
          <w:r>
            <w:rPr>
              <w:sz w:val="32"/>
              <w:szCs w:val="32"/>
            </w:rPr>
            <w:fldChar w:fldCharType="begin"/>
          </w:r>
          <w:r>
            <w:rPr>
              <w:sz w:val="32"/>
              <w:szCs w:val="32"/>
            </w:rPr>
            <w:instrText xml:space="preserve"> PAGEREF _Toc17423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05"/>
            <w:tabs>
              <w:tab w:val="right" w:leader="dot" w:pos="9355"/>
            </w:tabs>
            <w:rPr>
              <w:sz w:val="32"/>
              <w:szCs w:val="32"/>
            </w:rPr>
          </w:pPr>
          <w:r>
            <w:rPr>
              <w:sz w:val="32"/>
              <w:szCs w:val="32"/>
            </w:rPr>
            <w:fldChar w:fldCharType="begin"/>
          </w:r>
          <w:r>
            <w:rPr>
              <w:sz w:val="32"/>
              <w:szCs w:val="32"/>
            </w:rPr>
            <w:instrText xml:space="preserve"> HYPERLINK \l _Toc24825 </w:instrText>
          </w:r>
          <w:r>
            <w:rPr>
              <w:sz w:val="32"/>
              <w:szCs w:val="32"/>
            </w:rPr>
            <w:fldChar w:fldCharType="separate"/>
          </w:r>
          <w:r>
            <w:rPr>
              <w:sz w:val="32"/>
              <w:szCs w:val="32"/>
            </w:rPr>
            <w:t>第二章</w:t>
          </w:r>
          <w:r>
            <w:rPr>
              <w:rFonts w:hint="eastAsia"/>
              <w:sz w:val="32"/>
              <w:szCs w:val="32"/>
            </w:rPr>
            <w:t>　</w:t>
          </w:r>
          <w:r>
            <w:rPr>
              <w:sz w:val="32"/>
              <w:szCs w:val="32"/>
            </w:rPr>
            <w:t>供应商须知</w:t>
          </w:r>
          <w:r>
            <w:rPr>
              <w:sz w:val="32"/>
              <w:szCs w:val="32"/>
            </w:rPr>
            <w:tab/>
          </w:r>
          <w:r>
            <w:rPr>
              <w:sz w:val="32"/>
              <w:szCs w:val="32"/>
            </w:rPr>
            <w:fldChar w:fldCharType="begin"/>
          </w:r>
          <w:r>
            <w:rPr>
              <w:sz w:val="32"/>
              <w:szCs w:val="32"/>
            </w:rPr>
            <w:instrText xml:space="preserve"> PAGEREF _Toc24825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05"/>
            <w:tabs>
              <w:tab w:val="right" w:leader="dot" w:pos="9355"/>
            </w:tabs>
            <w:rPr>
              <w:sz w:val="32"/>
              <w:szCs w:val="32"/>
            </w:rPr>
          </w:pPr>
          <w:r>
            <w:rPr>
              <w:sz w:val="32"/>
              <w:szCs w:val="32"/>
            </w:rPr>
            <w:fldChar w:fldCharType="begin"/>
          </w:r>
          <w:r>
            <w:rPr>
              <w:sz w:val="32"/>
              <w:szCs w:val="32"/>
            </w:rPr>
            <w:instrText xml:space="preserve"> HYPERLINK \l _Toc1803 </w:instrText>
          </w:r>
          <w:r>
            <w:rPr>
              <w:sz w:val="32"/>
              <w:szCs w:val="32"/>
            </w:rPr>
            <w:fldChar w:fldCharType="separate"/>
          </w:r>
          <w:r>
            <w:rPr>
              <w:rFonts w:hint="eastAsia"/>
              <w:sz w:val="32"/>
              <w:szCs w:val="32"/>
            </w:rPr>
            <w:t>第三章　</w:t>
          </w:r>
          <w:r>
            <w:rPr>
              <w:rFonts w:hint="eastAsia"/>
              <w:sz w:val="32"/>
              <w:szCs w:val="32"/>
              <w:lang w:eastAsia="zh-CN"/>
            </w:rPr>
            <w:t>采购内容及要求</w:t>
          </w:r>
          <w:r>
            <w:rPr>
              <w:sz w:val="32"/>
              <w:szCs w:val="32"/>
            </w:rPr>
            <w:tab/>
          </w:r>
          <w:r>
            <w:rPr>
              <w:sz w:val="32"/>
              <w:szCs w:val="32"/>
            </w:rPr>
            <w:fldChar w:fldCharType="begin"/>
          </w:r>
          <w:r>
            <w:rPr>
              <w:sz w:val="32"/>
              <w:szCs w:val="32"/>
            </w:rPr>
            <w:instrText xml:space="preserve"> PAGEREF _Toc1803 \h </w:instrText>
          </w:r>
          <w:r>
            <w:rPr>
              <w:sz w:val="32"/>
              <w:szCs w:val="32"/>
            </w:rPr>
            <w:fldChar w:fldCharType="separate"/>
          </w:r>
          <w:r>
            <w:rPr>
              <w:sz w:val="32"/>
              <w:szCs w:val="32"/>
            </w:rPr>
            <w:t>27</w:t>
          </w:r>
          <w:r>
            <w:rPr>
              <w:sz w:val="32"/>
              <w:szCs w:val="32"/>
            </w:rPr>
            <w:fldChar w:fldCharType="end"/>
          </w:r>
          <w:r>
            <w:rPr>
              <w:sz w:val="32"/>
              <w:szCs w:val="32"/>
            </w:rPr>
            <w:fldChar w:fldCharType="end"/>
          </w:r>
        </w:p>
        <w:p>
          <w:pPr>
            <w:pStyle w:val="105"/>
            <w:tabs>
              <w:tab w:val="right" w:leader="dot" w:pos="9355"/>
            </w:tabs>
            <w:rPr>
              <w:sz w:val="32"/>
              <w:szCs w:val="32"/>
            </w:rPr>
          </w:pPr>
          <w:r>
            <w:rPr>
              <w:sz w:val="32"/>
              <w:szCs w:val="32"/>
            </w:rPr>
            <w:fldChar w:fldCharType="begin"/>
          </w:r>
          <w:r>
            <w:rPr>
              <w:sz w:val="32"/>
              <w:szCs w:val="32"/>
            </w:rPr>
            <w:instrText xml:space="preserve"> HYPERLINK \l _Toc16149 </w:instrText>
          </w:r>
          <w:r>
            <w:rPr>
              <w:sz w:val="32"/>
              <w:szCs w:val="32"/>
            </w:rPr>
            <w:fldChar w:fldCharType="separate"/>
          </w:r>
          <w:r>
            <w:rPr>
              <w:rFonts w:hint="eastAsia"/>
              <w:sz w:val="32"/>
              <w:szCs w:val="32"/>
            </w:rPr>
            <w:t>第四章　合同文本</w:t>
          </w:r>
          <w:r>
            <w:rPr>
              <w:sz w:val="32"/>
              <w:szCs w:val="32"/>
            </w:rPr>
            <w:tab/>
          </w:r>
          <w:r>
            <w:rPr>
              <w:sz w:val="32"/>
              <w:szCs w:val="32"/>
            </w:rPr>
            <w:fldChar w:fldCharType="begin"/>
          </w:r>
          <w:r>
            <w:rPr>
              <w:sz w:val="32"/>
              <w:szCs w:val="32"/>
            </w:rPr>
            <w:instrText xml:space="preserve"> PAGEREF _Toc16149 \h </w:instrText>
          </w:r>
          <w:r>
            <w:rPr>
              <w:sz w:val="32"/>
              <w:szCs w:val="32"/>
            </w:rPr>
            <w:fldChar w:fldCharType="separate"/>
          </w:r>
          <w:r>
            <w:rPr>
              <w:sz w:val="32"/>
              <w:szCs w:val="32"/>
            </w:rPr>
            <w:t>29</w:t>
          </w:r>
          <w:r>
            <w:rPr>
              <w:sz w:val="32"/>
              <w:szCs w:val="32"/>
            </w:rPr>
            <w:fldChar w:fldCharType="end"/>
          </w:r>
          <w:r>
            <w:rPr>
              <w:sz w:val="32"/>
              <w:szCs w:val="32"/>
            </w:rPr>
            <w:fldChar w:fldCharType="end"/>
          </w:r>
        </w:p>
        <w:p>
          <w:pPr>
            <w:pStyle w:val="105"/>
            <w:tabs>
              <w:tab w:val="right" w:leader="dot" w:pos="9355"/>
            </w:tabs>
            <w:rPr>
              <w:sz w:val="32"/>
              <w:szCs w:val="32"/>
            </w:rPr>
          </w:pPr>
          <w:r>
            <w:rPr>
              <w:sz w:val="32"/>
              <w:szCs w:val="32"/>
            </w:rPr>
            <w:fldChar w:fldCharType="begin"/>
          </w:r>
          <w:r>
            <w:rPr>
              <w:sz w:val="32"/>
              <w:szCs w:val="32"/>
            </w:rPr>
            <w:instrText xml:space="preserve"> HYPERLINK \l _Toc30251 </w:instrText>
          </w:r>
          <w:r>
            <w:rPr>
              <w:sz w:val="32"/>
              <w:szCs w:val="32"/>
            </w:rPr>
            <w:fldChar w:fldCharType="separate"/>
          </w:r>
          <w:r>
            <w:rPr>
              <w:rFonts w:hint="eastAsia"/>
              <w:sz w:val="32"/>
              <w:szCs w:val="32"/>
            </w:rPr>
            <w:t>第五章　</w:t>
          </w:r>
          <w:r>
            <w:rPr>
              <w:rFonts w:hint="eastAsia"/>
              <w:sz w:val="32"/>
              <w:szCs w:val="32"/>
              <w:lang w:eastAsia="zh-CN"/>
            </w:rPr>
            <w:t>响应文件</w:t>
          </w:r>
          <w:r>
            <w:rPr>
              <w:rFonts w:hint="eastAsia"/>
              <w:sz w:val="32"/>
              <w:szCs w:val="32"/>
            </w:rPr>
            <w:t>构成及格式</w:t>
          </w:r>
          <w:r>
            <w:rPr>
              <w:sz w:val="32"/>
              <w:szCs w:val="32"/>
            </w:rPr>
            <w:tab/>
          </w:r>
          <w:r>
            <w:rPr>
              <w:sz w:val="32"/>
              <w:szCs w:val="32"/>
            </w:rPr>
            <w:fldChar w:fldCharType="begin"/>
          </w:r>
          <w:r>
            <w:rPr>
              <w:sz w:val="32"/>
              <w:szCs w:val="32"/>
            </w:rPr>
            <w:instrText xml:space="preserve"> PAGEREF _Toc30251 \h </w:instrText>
          </w:r>
          <w:r>
            <w:rPr>
              <w:sz w:val="32"/>
              <w:szCs w:val="32"/>
            </w:rPr>
            <w:fldChar w:fldCharType="separate"/>
          </w:r>
          <w:r>
            <w:rPr>
              <w:sz w:val="32"/>
              <w:szCs w:val="32"/>
            </w:rPr>
            <w:t>36</w:t>
          </w:r>
          <w:r>
            <w:rPr>
              <w:sz w:val="32"/>
              <w:szCs w:val="32"/>
            </w:rPr>
            <w:fldChar w:fldCharType="end"/>
          </w:r>
          <w:r>
            <w:rPr>
              <w:sz w:val="32"/>
              <w:szCs w:val="32"/>
            </w:rPr>
            <w:fldChar w:fldCharType="end"/>
          </w:r>
        </w:p>
        <w:p>
          <w:pPr>
            <w:sectPr>
              <w:pgSz w:w="11906" w:h="16838"/>
              <w:pgMar w:top="1418" w:right="1134" w:bottom="1418" w:left="1417" w:header="851" w:footer="992" w:gutter="0"/>
              <w:pgNumType w:fmt="decimal" w:start="1"/>
              <w:cols w:space="425" w:num="1"/>
              <w:docGrid w:type="linesAndChars" w:linePitch="420" w:charSpace="0"/>
            </w:sectPr>
          </w:pPr>
          <w:r>
            <w:rPr>
              <w:sz w:val="44"/>
              <w:szCs w:val="44"/>
            </w:rPr>
            <w:fldChar w:fldCharType="end"/>
          </w:r>
        </w:p>
      </w:sdtContent>
    </w:sdt>
    <w:p>
      <w:pPr>
        <w:pStyle w:val="3"/>
        <w:spacing w:beforeLines="0" w:afterLines="0"/>
      </w:pPr>
      <w:bookmarkStart w:id="2" w:name="_Toc17423"/>
      <w:r>
        <w:rPr>
          <w:rFonts w:hint="eastAsia"/>
        </w:rPr>
        <w:t>第一章　</w:t>
      </w:r>
      <w:bookmarkEnd w:id="1"/>
      <w:bookmarkEnd w:id="2"/>
      <w:r>
        <w:rPr>
          <w:rFonts w:hint="eastAsia"/>
          <w:lang w:eastAsia="zh-CN"/>
        </w:rPr>
        <w:t>竞争性磋商公告</w:t>
      </w:r>
    </w:p>
    <w:p>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240" w:lineRule="auto"/>
        <w:ind w:right="0" w:rightChars="0"/>
        <w:jc w:val="center"/>
        <w:rPr>
          <w:rFonts w:hint="eastAsia" w:ascii="宋体" w:hAnsi="宋体" w:eastAsia="宋体" w:cs="宋体"/>
          <w:b/>
          <w:bCs/>
          <w:color w:val="auto"/>
          <w:kern w:val="0"/>
          <w:sz w:val="32"/>
          <w:szCs w:val="32"/>
          <w:lang w:val="en-US" w:eastAsia="zh-CN" w:bidi="ar"/>
        </w:rPr>
      </w:pPr>
      <w:bookmarkStart w:id="3" w:name="_Toc97563329"/>
      <w:bookmarkStart w:id="4" w:name="_Toc498349068"/>
      <w:bookmarkStart w:id="5" w:name="_Toc533363235"/>
      <w:bookmarkStart w:id="6" w:name="_Toc533363262"/>
      <w:bookmarkStart w:id="7" w:name="_Toc445407251"/>
      <w:bookmarkStart w:id="8" w:name="_Toc534656409"/>
      <w:bookmarkStart w:id="9" w:name="_Toc534656414"/>
      <w:r>
        <w:rPr>
          <w:rFonts w:hint="eastAsia" w:ascii="宋体" w:hAnsi="宋体" w:eastAsia="宋体" w:cs="宋体"/>
          <w:b/>
          <w:bCs/>
          <w:color w:val="auto"/>
          <w:spacing w:val="0"/>
          <w:kern w:val="0"/>
          <w:sz w:val="32"/>
          <w:szCs w:val="32"/>
          <w:lang w:val="en-US" w:eastAsia="zh-CN" w:bidi="ar"/>
        </w:rPr>
        <w:t>神木市住房和城乡建设局神木市2023年供热工程施工图审查项目（二次）</w:t>
      </w:r>
    </w:p>
    <w:p>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240" w:lineRule="auto"/>
        <w:ind w:left="-1152" w:leftChars="0" w:right="0" w:rightChars="0" w:firstLine="1050" w:firstLineChars="500"/>
        <w:jc w:val="left"/>
        <w:rPr>
          <w:rFonts w:hint="eastAsia" w:ascii="宋体" w:hAnsi="宋体" w:eastAsia="宋体" w:cs="宋体"/>
          <w:b w:val="0"/>
          <w:bCs w:val="0"/>
          <w:color w:val="auto"/>
          <w:sz w:val="21"/>
          <w:szCs w:val="21"/>
        </w:rPr>
      </w:pPr>
      <w:r>
        <w:rPr>
          <w:rStyle w:val="29"/>
          <w:rFonts w:hint="eastAsia" w:ascii="宋体" w:hAnsi="宋体" w:eastAsia="宋体" w:cs="宋体"/>
          <w:b/>
          <w:bCs/>
          <w:i w:val="0"/>
          <w:iCs w:val="0"/>
          <w:caps w:val="0"/>
          <w:color w:val="auto"/>
          <w:spacing w:val="0"/>
          <w:sz w:val="21"/>
          <w:szCs w:val="21"/>
          <w:shd w:val="clear" w:fill="FFFFFF"/>
        </w:rPr>
        <w:t>项目概况</w:t>
      </w:r>
    </w:p>
    <w:p>
      <w:pPr>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神木市住房和城乡建设局神木市2023年供热工程施工图审查项目（二次）</w:t>
      </w:r>
      <w:r>
        <w:rPr>
          <w:rFonts w:hint="eastAsia" w:ascii="宋体" w:hAnsi="宋体" w:eastAsia="宋体" w:cs="宋体"/>
          <w:color w:val="auto"/>
          <w:sz w:val="21"/>
          <w:szCs w:val="21"/>
          <w:lang w:val="en-US" w:eastAsia="zh-CN"/>
        </w:rPr>
        <w:t>潜在的供应商可在全国公共资源交易平台（陕西省·榆林市）网站〖首页〉电子交易平台〉陕西政府采购交易系统〉企业端〗，获取磋商文件，并于</w:t>
      </w:r>
      <w:r>
        <w:rPr>
          <w:rFonts w:hint="eastAsia" w:ascii="宋体" w:hAnsi="宋体" w:cs="宋体"/>
          <w:color w:val="auto"/>
          <w:sz w:val="21"/>
          <w:szCs w:val="21"/>
          <w:highlight w:val="none"/>
          <w:lang w:val="en-US" w:eastAsia="zh-CN"/>
        </w:rPr>
        <w:t xml:space="preserve">2023-07-13 </w:t>
      </w:r>
      <w:r>
        <w:rPr>
          <w:rFonts w:hint="eastAsia" w:ascii="宋体" w:hAnsi="宋体" w:eastAsia="宋体" w:cs="宋体"/>
          <w:color w:val="auto"/>
          <w:sz w:val="21"/>
          <w:szCs w:val="21"/>
          <w:highlight w:val="none"/>
          <w:lang w:val="en-US" w:eastAsia="zh-CN"/>
        </w:rPr>
        <w:t>13:30</w:t>
      </w:r>
      <w:r>
        <w:rPr>
          <w:rFonts w:hint="eastAsia" w:ascii="宋体" w:hAnsi="宋体" w:eastAsia="宋体" w:cs="宋体"/>
          <w:color w:val="auto"/>
          <w:sz w:val="21"/>
          <w:szCs w:val="21"/>
          <w:lang w:val="en-US" w:eastAsia="zh-CN"/>
        </w:rPr>
        <w:t>前递交响应文件</w:t>
      </w:r>
      <w:r>
        <w:rPr>
          <w:rFonts w:hint="eastAsia" w:ascii="宋体" w:hAnsi="宋体" w:eastAsia="宋体" w:cs="宋体"/>
          <w:color w:val="auto"/>
          <w:sz w:val="21"/>
          <w:szCs w:val="21"/>
        </w:rPr>
        <w:t xml:space="preserve">。 </w:t>
      </w:r>
    </w:p>
    <w:p>
      <w:pPr>
        <w:keepNext w:val="0"/>
        <w:keepLines w:val="0"/>
        <w:pageBreakBefore w:val="0"/>
        <w:widowControl/>
        <w:kinsoku/>
        <w:wordWrap/>
        <w:overflowPunct/>
        <w:topLinePunct w:val="0"/>
        <w:autoSpaceDE/>
        <w:autoSpaceDN/>
        <w:bidi w:val="0"/>
        <w:adjustRightInd/>
        <w:snapToGrid/>
        <w:spacing w:before="150" w:beforeLines="0" w:line="500" w:lineRule="exact"/>
        <w:jc w:val="left"/>
        <w:textAlignment w:val="auto"/>
        <w:rPr>
          <w:rFonts w:hint="eastAsia"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一、项目基本情况：</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ZYZB-2023-0601F.1B1</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神木市住房和城乡建设局神木市2023年供热工程施工图审查项目（二次）</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采购方式</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竞争性磋商</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534000.00</w:t>
      </w:r>
      <w:r>
        <w:rPr>
          <w:rFonts w:hint="eastAsia" w:ascii="宋体" w:hAnsi="宋体" w:eastAsia="宋体" w:cs="宋体"/>
          <w:color w:val="auto"/>
          <w:sz w:val="21"/>
          <w:szCs w:val="21"/>
        </w:rPr>
        <w:t>元</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采购需求：</w:t>
      </w:r>
      <w:bookmarkStart w:id="28" w:name="_GoBack"/>
      <w:bookmarkEnd w:id="28"/>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合同包1(神木市2023年供热工程施工图审查项目):</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合同包预算金额：534,000.00元</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合同包最高限价：534,000.00元</w:t>
      </w:r>
    </w:p>
    <w:tbl>
      <w:tblPr>
        <w:tblStyle w:val="26"/>
        <w:tblW w:w="9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5"/>
        <w:gridCol w:w="1522"/>
        <w:gridCol w:w="1817"/>
        <w:gridCol w:w="1073"/>
        <w:gridCol w:w="150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4" w:hRule="atLeast"/>
          <w:tblHeader/>
        </w:trPr>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0" w:hRule="atLeast"/>
        </w:trPr>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工程设计服务</w:t>
            </w:r>
          </w:p>
        </w:tc>
        <w:tc>
          <w:tcPr>
            <w:tcW w:w="1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534000.00</w:t>
            </w:r>
          </w:p>
        </w:tc>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534,000.00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534,000.00</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合同履行期限：30日历天。</w:t>
      </w:r>
    </w:p>
    <w:p>
      <w:pPr>
        <w:keepNext w:val="0"/>
        <w:keepLines w:val="0"/>
        <w:pageBreakBefore w:val="0"/>
        <w:widowControl/>
        <w:kinsoku/>
        <w:wordWrap/>
        <w:overflowPunct/>
        <w:topLinePunct w:val="0"/>
        <w:autoSpaceDE/>
        <w:autoSpaceDN/>
        <w:bidi w:val="0"/>
        <w:adjustRightInd/>
        <w:snapToGrid/>
        <w:spacing w:before="150" w:beforeLines="0" w:line="500" w:lineRule="exact"/>
        <w:jc w:val="left"/>
        <w:textAlignment w:val="auto"/>
        <w:rPr>
          <w:rFonts w:hint="eastAsia"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 xml:space="preserve">二、 响应供应商的资格要求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满足《中华人民共和国政府采购法》第二十二条规定</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落实政府采购政策需满足的资格要求：</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）《政府采购促进中小企业发展管理办法》（财库〔2020〕46号）；</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《国务院办公厅关于建立政府强制采购节能产品制度的通知》（国办发〔2007〕51号）；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w:t>
      </w:r>
      <w:r>
        <w:rPr>
          <w:rFonts w:hint="eastAsia" w:ascii="宋体" w:hAnsi="宋体" w:eastAsia="宋体" w:cs="宋体"/>
          <w:color w:val="auto"/>
          <w:sz w:val="21"/>
          <w:szCs w:val="21"/>
        </w:rPr>
        <w:t>《环境标志产品政府采购实施的意见》（财库[2006]90号）；</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w:t>
      </w:r>
      <w:r>
        <w:rPr>
          <w:rFonts w:hint="eastAsia" w:ascii="宋体" w:hAnsi="宋体" w:eastAsia="宋体" w:cs="宋体"/>
          <w:color w:val="auto"/>
          <w:sz w:val="21"/>
          <w:szCs w:val="21"/>
        </w:rPr>
        <w:t>《三部门联合发布关于促进残疾人就业政府采购政策的通知》（财库〔2017〕141号）。</w:t>
      </w:r>
    </w:p>
    <w:p>
      <w:pPr>
        <w:pStyle w:val="77"/>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（6）《节能产品政府采购实施意见》—财库【2004】185号；</w:t>
      </w:r>
    </w:p>
    <w:p>
      <w:pPr>
        <w:pStyle w:val="77"/>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（7）《财政部发展改革委生态环境部市场监管总局关于调整优化节能产品、环境标志产品政府采购执行机制的通知》（财库｛2019｝9号）；</w:t>
      </w:r>
    </w:p>
    <w:p>
      <w:pPr>
        <w:pStyle w:val="77"/>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（8）《财政部国务院扶贫办关于运用政府采购政策支持脱贫攻坚的通知》（财库【2019】27号）。</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（9）《关于进一步加大政府采购支持中小企业力度的通知》(财库〔2022〕19号）；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（10）《陕西省财政厅关于进一步加大政府采购支持中小企业力度的通知》（陕财办采（2022）5 号）；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（11）《榆林市财政局关于进一步加大政府采购支持中小企业力度的通知》（榆政财采发（2022）10 号）；</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（12）《关于促进残疾人就业政府采购政策的通知》（财库〔2017〕141 号）；</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（13）《陕西省中小企业政府采购信用融资办法》（陕财办采（2018）23 号）；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（14）《财政部关于在政府采购活动中落实平等对待内外资企业有关政策的通知》（财库〔2021〕35 号）；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（15）陕西省财政厅关于印发《财政部关于在政府采购活动中落实平等对待内外资企业有关政策的通知》（陕财办采（2021）19 号）；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（16）《财政部 农业农村部国家乡村振兴局关于运用政府采购政策支持乡村产业振兴的通知》（财库〔2021〕19 号）；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（17）《财政部关于在政府采购活动中查询及使用信用记录有关问题的通知》（财库〔2016〕125 号）；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（18）其他需要落实的政府采购政策。</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3、本项目的特定资格要求：</w:t>
      </w:r>
    </w:p>
    <w:p>
      <w:pPr>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合同包1(</w:t>
      </w:r>
      <w:r>
        <w:rPr>
          <w:rFonts w:hint="eastAsia" w:ascii="宋体" w:hAnsi="宋体" w:cs="宋体"/>
          <w:color w:val="auto"/>
          <w:sz w:val="21"/>
          <w:szCs w:val="21"/>
          <w:lang w:eastAsia="zh-CN"/>
        </w:rPr>
        <w:t>神木市住房和城乡建设局神木市2023年供热工程施工图审查项目（二次）</w:t>
      </w:r>
      <w:r>
        <w:rPr>
          <w:rFonts w:hint="eastAsia" w:ascii="宋体" w:hAnsi="宋体" w:eastAsia="宋体" w:cs="宋体"/>
          <w:b w:val="0"/>
          <w:bCs w:val="0"/>
          <w:color w:val="auto"/>
          <w:sz w:val="21"/>
          <w:szCs w:val="21"/>
        </w:rPr>
        <w:t>)特定资格要求如下:</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（1）在中华人民共和国境内注册，依法取得并有效存续的营业执照（含电子营业执照）、事业单位法人证书、民办非企业单位登记证书或非企业专业服务机构执业许可证等；</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（2）供应商应具备建设行政主管部门颁发的施工图设计审查房屋建筑一类及市政工程二类机构资质证书；拟派项目负责人应为本单位注册建筑工程师职业资格或相关专业高级工程师执业资格。</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（3）法定代表人参加磋商时，提供本人身份证；授权代表参加磋商时，提供法定代表人授权书和被授权人身份证；非法人单位参照执行；</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（5）供应商须提供以下政府采购法第二十二条规定的相关证明资料；</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财务状况：提供具有财务审计资质单位出具的2021年度或2022年度的财务审计报告（成立时间至提交响应文件截止时间不足一年的可提供成立后任意时段的资产负债表），或其基本存款账户开户银行出具磋商前一个月的资信证明（提供基本账户信息）；</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②税收缴纳证明：提供2022年1月至今已缴纳的至少一个月的有效缴税凭证（依法免税的申请人应提供相关文件证明）；</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社会保障资金缴纳证明：提供2022年1月至今已缴存的至少一个月的有效缴存单据或社保机构开具的社会保险参保缴费情况证明（提供五险一金其中一项即可）；（依法不需要缴纳社会保障资金的申请人应提供相关证明）</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④供应商必须提供参加政府采购活动前3年内在经营活动中没有重大违法记录的书面声明；</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⑤提供具有履行本合同所必需的设备和专业技术能力的说明及承诺；</w:t>
      </w: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三、 </w:t>
      </w:r>
      <w:r>
        <w:rPr>
          <w:rFonts w:hint="eastAsia" w:ascii="宋体" w:hAnsi="宋体" w:eastAsia="宋体" w:cs="宋体"/>
          <w:b/>
          <w:bCs/>
          <w:color w:val="auto"/>
          <w:sz w:val="21"/>
          <w:szCs w:val="21"/>
          <w:lang w:eastAsia="zh-CN"/>
        </w:rPr>
        <w:t>磋商文件</w:t>
      </w:r>
      <w:r>
        <w:rPr>
          <w:rFonts w:hint="eastAsia" w:ascii="宋体" w:hAnsi="宋体" w:eastAsia="宋体" w:cs="宋体"/>
          <w:b/>
          <w:bCs/>
          <w:color w:val="auto"/>
          <w:sz w:val="21"/>
          <w:szCs w:val="21"/>
        </w:rPr>
        <w:t xml:space="preserve">的获取方式 </w:t>
      </w:r>
    </w:p>
    <w:p>
      <w:pPr>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时间：202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07</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03</w:t>
      </w:r>
      <w:r>
        <w:rPr>
          <w:rFonts w:hint="eastAsia" w:ascii="宋体" w:hAnsi="宋体" w:eastAsia="宋体" w:cs="宋体"/>
          <w:b w:val="0"/>
          <w:bCs w:val="0"/>
          <w:color w:val="auto"/>
          <w:sz w:val="21"/>
          <w:szCs w:val="21"/>
        </w:rPr>
        <w:t>日至202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07</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07</w:t>
      </w:r>
      <w:r>
        <w:rPr>
          <w:rFonts w:hint="eastAsia" w:ascii="宋体" w:hAnsi="宋体" w:eastAsia="宋体" w:cs="宋体"/>
          <w:b w:val="0"/>
          <w:bCs w:val="0"/>
          <w:color w:val="auto"/>
          <w:sz w:val="21"/>
          <w:szCs w:val="21"/>
        </w:rPr>
        <w:t>日，每天上午</w:t>
      </w:r>
      <w:r>
        <w:rPr>
          <w:rFonts w:hint="eastAsia" w:ascii="宋体" w:hAnsi="宋体" w:eastAsia="宋体" w:cs="宋体"/>
          <w:b w:val="0"/>
          <w:bCs w:val="0"/>
          <w:color w:val="auto"/>
          <w:sz w:val="21"/>
          <w:szCs w:val="21"/>
          <w:lang w:val="en-US" w:eastAsia="zh-CN"/>
        </w:rPr>
        <w:t>00</w:t>
      </w:r>
      <w:r>
        <w:rPr>
          <w:rFonts w:hint="eastAsia" w:ascii="宋体" w:hAnsi="宋体" w:eastAsia="宋体" w:cs="宋体"/>
          <w:b w:val="0"/>
          <w:bCs w:val="0"/>
          <w:color w:val="auto"/>
          <w:sz w:val="21"/>
          <w:szCs w:val="21"/>
        </w:rPr>
        <w:t>:00:00至</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rPr>
        <w:t>:00:00，下午</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rPr>
        <w:t>:00:00至</w:t>
      </w:r>
      <w:r>
        <w:rPr>
          <w:rFonts w:hint="eastAsia" w:ascii="宋体" w:hAnsi="宋体" w:eastAsia="宋体" w:cs="宋体"/>
          <w:b w:val="0"/>
          <w:bCs w:val="0"/>
          <w:color w:val="auto"/>
          <w:sz w:val="21"/>
          <w:szCs w:val="21"/>
          <w:lang w:val="en-US" w:eastAsia="zh-CN"/>
        </w:rPr>
        <w:t>23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59</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59</w:t>
      </w:r>
      <w:r>
        <w:rPr>
          <w:rFonts w:hint="eastAsia" w:ascii="宋体" w:hAnsi="宋体" w:eastAsia="宋体" w:cs="宋体"/>
          <w:b w:val="0"/>
          <w:bCs w:val="0"/>
          <w:color w:val="auto"/>
          <w:sz w:val="21"/>
          <w:szCs w:val="21"/>
        </w:rPr>
        <w:t>（北京时间）</w:t>
      </w:r>
    </w:p>
    <w:p>
      <w:pPr>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途径：</w:t>
      </w:r>
      <w:r>
        <w:rPr>
          <w:rFonts w:hint="eastAsia" w:ascii="宋体" w:hAnsi="宋体" w:eastAsia="宋体" w:cs="宋体"/>
          <w:b w:val="0"/>
          <w:bCs w:val="0"/>
          <w:color w:val="auto"/>
          <w:sz w:val="21"/>
          <w:szCs w:val="21"/>
          <w:lang w:val="en-US" w:eastAsia="zh-CN"/>
        </w:rPr>
        <w:t>全国公共资源交易平台（陕西省·榆林市）网站〖首页〉电子交易平台〉陕西政府采购交易系统〉企业端〗，以下简称榆林市公共资源交易平台。</w:t>
      </w:r>
    </w:p>
    <w:p>
      <w:pPr>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方式：</w:t>
      </w:r>
      <w:r>
        <w:rPr>
          <w:rFonts w:hint="eastAsia" w:ascii="宋体" w:hAnsi="宋体" w:eastAsia="宋体" w:cs="宋体"/>
          <w:b w:val="0"/>
          <w:bCs w:val="0"/>
          <w:color w:val="auto"/>
          <w:sz w:val="21"/>
          <w:szCs w:val="21"/>
          <w:lang w:eastAsia="zh-CN"/>
        </w:rPr>
        <w:t>在线</w:t>
      </w:r>
      <w:r>
        <w:rPr>
          <w:rFonts w:hint="eastAsia" w:ascii="宋体" w:hAnsi="宋体" w:eastAsia="宋体" w:cs="宋体"/>
          <w:b w:val="0"/>
          <w:bCs w:val="0"/>
          <w:color w:val="auto"/>
          <w:sz w:val="21"/>
          <w:szCs w:val="21"/>
        </w:rPr>
        <w:t>获取</w:t>
      </w:r>
    </w:p>
    <w:p>
      <w:pPr>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售价：0元</w:t>
      </w: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四、 响应文件递交 </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4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时间：2023年07月13日13时30分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4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提交响应文件地点：榆林市公共资源交易中心十楼不见面开标7室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4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开标地点：榆林市公共资源交易中心十楼不见面开标7室</w:t>
      </w: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五、公告期限</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个工作日。</w:t>
      </w:r>
    </w:p>
    <w:p>
      <w:pPr>
        <w:numPr>
          <w:ilvl w:val="0"/>
          <w:numId w:val="2"/>
        </w:numPr>
        <w:rPr>
          <w:rFonts w:hint="eastAsia" w:ascii="宋体" w:hAnsi="宋体" w:eastAsia="宋体" w:cs="宋体"/>
          <w:b/>
          <w:bCs/>
          <w:color w:val="auto"/>
          <w:sz w:val="21"/>
          <w:szCs w:val="21"/>
        </w:rPr>
      </w:pPr>
      <w:r>
        <w:rPr>
          <w:rFonts w:hint="eastAsia" w:ascii="宋体" w:hAnsi="宋体" w:eastAsia="宋体" w:cs="宋体"/>
          <w:b/>
          <w:bCs/>
          <w:color w:val="auto"/>
          <w:sz w:val="21"/>
          <w:szCs w:val="21"/>
        </w:rPr>
        <w:t>其他补充事宜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4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color w:val="000000"/>
          <w:kern w:val="0"/>
          <w:sz w:val="21"/>
          <w:szCs w:val="21"/>
          <w:shd w:val="clear" w:fill="FFFFFF"/>
          <w:lang w:val="en-US" w:eastAsia="zh-CN" w:bidi="ar"/>
        </w:rPr>
        <w:t>请潜在供应商务必按照《陕西省财政厅关于政府采购供应商注册登记有关事项的通知》要求，通过陕西省政府采购网（http://www.ccgp-shaanxi.gov.cn/）进行陕西政府采购统一身份认证注册登记。</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4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2.供应商初次使用交易平台，须先完成诚信入库登记、CA锁认证及企业信息绑定。相关操作流程详见全国公共资源交易平台（陕西省）网站首页“服务指南”下载专区中的《陕西省公共资源交易中心政府采购项目投标指南》 </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4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3.特别提醒：本项目采用电子化不见面开标方式，供应商使用数字认证证书（CA 锁）对响应文件进行签章、加密、 上传、签到、解密。不见面开标系统的签到和响应文件解密事宜请登录全国公共资源交易平台（陕西省˙榆林市）（http://yl.sxggzyjy.cn/），选择“服务指南”，点击“下载专区”，点击榆林不见面开标系统操作手册（供应商）、 榆林不见面开标大厅供应商操作手册 V1.0，请供应商仔细阅读操作手册，了解操作流程，熟练掌握不见面开标、不见面操作相关事宜，若无法正常投标，供应商自行承担责任。响应文件制作软件技术支持热线：400-998-0000。CA 锁购买：榆林市榆阳区文化南路市民大厦四楼窗口购买,或下载手机 APP：陕公共资源交易服务，线上购买。联系电话：0912-3515031。</w:t>
      </w:r>
    </w:p>
    <w:p>
      <w:pPr>
        <w:rPr>
          <w:rFonts w:hint="eastAsia" w:ascii="宋体" w:hAnsi="宋体" w:eastAsia="宋体" w:cs="宋体"/>
          <w:b/>
          <w:color w:val="auto"/>
          <w:kern w:val="0"/>
          <w:sz w:val="21"/>
          <w:szCs w:val="21"/>
          <w:lang w:bidi="ar"/>
        </w:rPr>
      </w:pPr>
      <w:r>
        <w:rPr>
          <w:rFonts w:hint="eastAsia" w:ascii="宋体" w:hAnsi="宋体" w:eastAsia="宋体" w:cs="宋体"/>
          <w:b/>
          <w:bCs/>
          <w:color w:val="auto"/>
          <w:sz w:val="21"/>
          <w:szCs w:val="21"/>
        </w:rPr>
        <w:t>七、对本次采购提出询问，请按以下方式联系。</w:t>
      </w:r>
      <w:r>
        <w:rPr>
          <w:rFonts w:hint="eastAsia" w:ascii="宋体" w:hAnsi="宋体" w:eastAsia="宋体" w:cs="宋体"/>
          <w:b/>
          <w:color w:val="auto"/>
          <w:kern w:val="0"/>
          <w:sz w:val="21"/>
          <w:szCs w:val="21"/>
          <w:lang w:bidi="ar"/>
        </w:rPr>
        <w:t xml:space="preserve"> </w:t>
      </w:r>
    </w:p>
    <w:p>
      <w:pPr>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采购人信息：</w:t>
      </w:r>
      <w:r>
        <w:rPr>
          <w:rFonts w:hint="eastAsia" w:ascii="宋体" w:hAnsi="宋体" w:eastAsia="宋体" w:cs="宋体"/>
          <w:color w:val="auto"/>
          <w:sz w:val="21"/>
          <w:szCs w:val="21"/>
          <w:lang w:eastAsia="zh-CN"/>
        </w:rPr>
        <w:t>神木市住房和城乡建设局</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地址：陕西省神木市麟州街道府阳路 1 号政府办公大楼 50</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室</w:t>
      </w:r>
    </w:p>
    <w:p>
      <w:pPr>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马工</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15619915959</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项目联系方式</w:t>
      </w:r>
    </w:p>
    <w:p>
      <w:pPr>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eastAsia="zh-CN"/>
        </w:rPr>
        <w:t>冯工</w:t>
      </w:r>
    </w:p>
    <w:p>
      <w:pPr>
        <w:ind w:firstLine="210" w:firstLineChars="1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029-86115258</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采购代理机构信息</w:t>
      </w:r>
    </w:p>
    <w:p>
      <w:pPr>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中扬国际项目管理有限公司</w:t>
      </w:r>
    </w:p>
    <w:p>
      <w:pPr>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联系地址：</w:t>
      </w:r>
      <w:r>
        <w:rPr>
          <w:rFonts w:hint="eastAsia" w:ascii="宋体" w:hAnsi="宋体" w:eastAsia="宋体" w:cs="宋体"/>
          <w:color w:val="auto"/>
          <w:sz w:val="21"/>
          <w:szCs w:val="21"/>
          <w:lang w:val="en-US" w:eastAsia="zh-CN"/>
        </w:rPr>
        <w:t>西安市未央区凤城九路海博广场CD座有度空间6407室</w:t>
      </w:r>
    </w:p>
    <w:p>
      <w:pPr>
        <w:pStyle w:val="77"/>
        <w:rPr>
          <w:rFonts w:hint="eastAsia"/>
          <w:sz w:val="21"/>
          <w:szCs w:val="21"/>
        </w:rPr>
      </w:pPr>
    </w:p>
    <w:p>
      <w:r>
        <w:br w:type="page"/>
      </w:r>
    </w:p>
    <w:p>
      <w:pPr>
        <w:pStyle w:val="3"/>
        <w:spacing w:before="210" w:after="210"/>
      </w:pPr>
      <w:bookmarkStart w:id="10" w:name="_Toc25778"/>
      <w:bookmarkStart w:id="11" w:name="_Toc24825"/>
      <w:r>
        <w:t>第二章</w:t>
      </w:r>
      <w:r>
        <w:rPr>
          <w:rFonts w:hint="eastAsia"/>
        </w:rPr>
        <w:t>　</w:t>
      </w:r>
      <w:r>
        <w:t>供应商须知</w:t>
      </w:r>
      <w:bookmarkEnd w:id="3"/>
      <w:bookmarkEnd w:id="4"/>
      <w:bookmarkEnd w:id="5"/>
      <w:bookmarkEnd w:id="6"/>
      <w:bookmarkEnd w:id="7"/>
      <w:bookmarkEnd w:id="8"/>
      <w:bookmarkEnd w:id="9"/>
      <w:bookmarkEnd w:id="10"/>
      <w:bookmarkEnd w:id="11"/>
    </w:p>
    <w:p>
      <w:pPr>
        <w:jc w:val="center"/>
        <w:outlineLvl w:val="1"/>
        <w:rPr>
          <w:rFonts w:cstheme="minorHAnsi"/>
        </w:rPr>
      </w:pPr>
      <w:r>
        <w:rPr>
          <w:rFonts w:hint="eastAsia" w:ascii="黑体" w:hAnsi="黑体" w:eastAsia="黑体" w:cstheme="minorHAnsi"/>
          <w:color w:val="0070C0"/>
          <w:sz w:val="32"/>
          <w:szCs w:val="32"/>
        </w:rPr>
        <w:t>〖前附表〗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神木市住房和城乡建设局神木市2023年供热工程施工图审查项目</w:t>
            </w:r>
            <w:r>
              <w:rPr>
                <w:rFonts w:hint="eastAsia" w:ascii="宋体" w:hAnsi="宋体" w:cs="宋体"/>
                <w:color w:val="auto"/>
                <w:sz w:val="21"/>
                <w:szCs w:val="21"/>
                <w:lang w:eastAsia="zh-CN"/>
              </w:rPr>
              <w:t>（二次）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auto"/>
                <w:sz w:val="21"/>
              </w:rPr>
            </w:pPr>
            <w:r>
              <w:rPr>
                <w:rFonts w:hint="eastAsia" w:ascii="Calibri" w:hAnsi="宋体" w:eastAsia="宋体" w:cstheme="minorHAnsi"/>
                <w:color w:val="auto"/>
                <w:sz w:val="21"/>
              </w:rPr>
              <w:t>项目编号</w:t>
            </w:r>
          </w:p>
        </w:tc>
        <w:tc>
          <w:tcPr>
            <w:tcW w:w="5766" w:type="dxa"/>
            <w:shd w:val="clear" w:color="auto" w:fill="auto"/>
            <w:vAlign w:val="center"/>
          </w:tcPr>
          <w:p>
            <w:pPr>
              <w:spacing w:line="320" w:lineRule="exact"/>
              <w:rPr>
                <w:rFonts w:hint="eastAsia" w:ascii="Calibri" w:hAnsi="宋体" w:eastAsia="宋体" w:cstheme="minorHAnsi"/>
                <w:color w:val="auto"/>
                <w:sz w:val="21"/>
                <w:lang w:eastAsia="zh-CN"/>
              </w:rPr>
            </w:pPr>
            <w:r>
              <w:rPr>
                <w:rFonts w:hint="eastAsia" w:ascii="Calibri" w:hAnsi="宋体" w:eastAsia="宋体" w:cstheme="minorHAnsi"/>
                <w:color w:val="auto"/>
                <w:sz w:val="21"/>
                <w:lang w:val="en-US" w:eastAsia="zh-CN"/>
              </w:rPr>
              <w:t xml:space="preserve"> ZYZB-2023-0601F.1B1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auto"/>
                <w:sz w:val="21"/>
              </w:rPr>
            </w:pPr>
            <w:r>
              <w:rPr>
                <w:rFonts w:hint="eastAsia" w:ascii="Calibri" w:hAnsi="宋体" w:eastAsia="宋体" w:cstheme="minorHAnsi"/>
                <w:color w:val="auto"/>
                <w:sz w:val="21"/>
              </w:rPr>
              <w:t>预算执行书编号</w:t>
            </w:r>
          </w:p>
        </w:tc>
        <w:tc>
          <w:tcPr>
            <w:tcW w:w="5766" w:type="dxa"/>
            <w:shd w:val="clear" w:color="auto" w:fill="auto"/>
            <w:vAlign w:val="center"/>
          </w:tcPr>
          <w:p>
            <w:pPr>
              <w:spacing w:line="320" w:lineRule="exact"/>
              <w:rPr>
                <w:rFonts w:hint="eastAsia" w:ascii="Calibri" w:hAnsi="宋体" w:eastAsia="宋体" w:cstheme="minorHAnsi"/>
                <w:color w:val="auto"/>
                <w:sz w:val="21"/>
                <w:lang w:eastAsia="zh-CN"/>
              </w:rPr>
            </w:pPr>
            <w:r>
              <w:rPr>
                <w:rFonts w:hint="eastAsia" w:ascii="Calibri" w:hAnsi="宋体" w:eastAsia="宋体" w:cstheme="minorHAnsi"/>
                <w:color w:val="auto"/>
                <w:sz w:val="21"/>
                <w:lang w:val="en-US" w:eastAsia="zh-CN"/>
              </w:rPr>
              <w:t xml:space="preserve"> YS-神木市-2023- 00741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color w:val="auto"/>
                <w:sz w:val="21"/>
                <w:lang w:eastAsia="zh-CN"/>
              </w:rPr>
            </w:pPr>
            <w:r>
              <w:rPr>
                <w:rFonts w:hint="eastAsia" w:ascii="Calibri" w:hAnsi="宋体" w:eastAsia="宋体" w:cstheme="minorHAnsi"/>
                <w:color w:val="auto"/>
                <w:sz w:val="21"/>
              </w:rPr>
              <w:t>是否预留份额</w:t>
            </w:r>
          </w:p>
          <w:p>
            <w:pPr>
              <w:spacing w:line="320" w:lineRule="exact"/>
              <w:rPr>
                <w:rFonts w:ascii="Calibri" w:hAnsi="宋体" w:eastAsia="宋体" w:cstheme="minorHAnsi"/>
                <w:color w:val="auto"/>
                <w:sz w:val="21"/>
              </w:rPr>
            </w:pPr>
            <w:r>
              <w:rPr>
                <w:rFonts w:hint="eastAsia" w:ascii="Calibri" w:hAnsi="宋体" w:eastAsia="宋体" w:cstheme="minorHAnsi"/>
                <w:color w:val="auto"/>
                <w:sz w:val="21"/>
              </w:rPr>
              <w:t>专门面向中小企业采购</w:t>
            </w:r>
          </w:p>
        </w:tc>
        <w:tc>
          <w:tcPr>
            <w:tcW w:w="5766" w:type="dxa"/>
            <w:shd w:val="clear" w:color="auto" w:fill="auto"/>
            <w:vAlign w:val="center"/>
          </w:tcPr>
          <w:p>
            <w:pPr>
              <w:spacing w:line="320" w:lineRule="exact"/>
              <w:rPr>
                <w:rFonts w:ascii="Segoe UI Symbol" w:hAnsi="Segoe UI Symbol" w:eastAsia="Segoe UI Symbol" w:cstheme="minorHAnsi"/>
                <w:color w:val="auto"/>
                <w:sz w:val="21"/>
              </w:rPr>
            </w:pPr>
            <w:sdt>
              <w:sdtPr>
                <w:rPr>
                  <w:rFonts w:hint="eastAsia" w:ascii="Calibri" w:hAnsi="宋体" w:eastAsia="宋体" w:cstheme="minorHAnsi"/>
                  <w:color w:val="auto"/>
                  <w:sz w:val="21"/>
                </w:rPr>
                <w:id w:val="2139916130"/>
                <w14:checkbox>
                  <w14:checked w14:val="1"/>
                  <w14:checkedState w14:val="2611" w14:font="MS Gothic"/>
                  <w14:uncheckedState w14:val="2610" w14:font="MS Gothic"/>
                </w14:checkbox>
              </w:sdtPr>
              <w:sdtEndPr>
                <w:rPr>
                  <w:rFonts w:hint="eastAsia" w:ascii="Calibri" w:hAnsi="宋体" w:eastAsia="宋体" w:cstheme="minorHAnsi"/>
                  <w:color w:val="auto"/>
                  <w:sz w:val="21"/>
                </w:rPr>
              </w:sdtEndPr>
              <w:sdtContent>
                <w:r>
                  <w:rPr>
                    <w:rFonts w:hint="eastAsia" w:ascii="MS Gothic" w:hAnsi="MS Gothic" w:eastAsia="MS Gothic" w:cstheme="minorHAnsi"/>
                    <w:color w:val="auto"/>
                    <w:sz w:val="21"/>
                    <w:szCs w:val="24"/>
                    <w:lang w:val="en-US" w:eastAsia="zh-CN" w:bidi="ar-SA"/>
                  </w:rPr>
                  <w:t>☑</w:t>
                </w:r>
              </w:sdtContent>
            </w:sdt>
            <w:r>
              <w:rPr>
                <w:rFonts w:hint="eastAsia" w:ascii="Calibri" w:hAnsi="宋体" w:eastAsia="宋体" w:cstheme="minorHAnsi"/>
                <w:color w:val="auto"/>
                <w:sz w:val="21"/>
              </w:rPr>
              <w:t xml:space="preserve">是  </w:t>
            </w:r>
            <w:sdt>
              <w:sdtPr>
                <w:rPr>
                  <w:rFonts w:hint="eastAsia" w:ascii="Calibri" w:hAnsi="宋体" w:eastAsia="宋体" w:cstheme="minorHAnsi"/>
                  <w:color w:val="auto"/>
                  <w:sz w:val="21"/>
                </w:rPr>
                <w:id w:val="-2072024220"/>
                <w14:checkbox>
                  <w14:checked w14:val="0"/>
                  <w14:checkedState w14:val="2611" w14:font="MS Gothic"/>
                  <w14:uncheckedState w14:val="2610" w14:font="MS Gothic"/>
                </w14:checkbox>
              </w:sdtPr>
              <w:sdtEndPr>
                <w:rPr>
                  <w:rFonts w:hint="eastAsia" w:ascii="Calibri" w:hAnsi="宋体" w:eastAsia="宋体" w:cstheme="minorHAnsi"/>
                  <w:color w:val="auto"/>
                  <w:sz w:val="21"/>
                </w:rPr>
              </w:sdtEndPr>
              <w:sdtContent>
                <w:r>
                  <w:rPr>
                    <w:rFonts w:hint="eastAsia" w:ascii="MS Gothic" w:hAnsi="MS Gothic" w:eastAsia="MS Gothic" w:cstheme="minorHAnsi"/>
                    <w:color w:val="auto"/>
                    <w:sz w:val="21"/>
                    <w:szCs w:val="24"/>
                    <w:lang w:val="en-US" w:eastAsia="zh-CN" w:bidi="ar-SA"/>
                  </w:rPr>
                  <w:t>☐</w:t>
                </w:r>
              </w:sdtContent>
            </w:sdt>
            <w:r>
              <w:rPr>
                <w:rFonts w:hint="eastAsia" w:ascii="Calibri" w:hAnsi="宋体" w:eastAsia="宋体" w:cstheme="minorHAnsi"/>
                <w:color w:val="auto"/>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auto"/>
                <w:sz w:val="21"/>
              </w:rPr>
            </w:pPr>
            <w:r>
              <w:rPr>
                <w:rFonts w:hint="eastAsia" w:ascii="Calibri" w:hAnsi="宋体" w:eastAsia="宋体" w:cstheme="minorHAnsi"/>
                <w:color w:val="auto"/>
                <w:sz w:val="21"/>
              </w:rPr>
              <w:t>预算金额</w:t>
            </w:r>
          </w:p>
        </w:tc>
        <w:tc>
          <w:tcPr>
            <w:tcW w:w="5766" w:type="dxa"/>
            <w:shd w:val="clear" w:color="auto" w:fill="auto"/>
            <w:vAlign w:val="center"/>
          </w:tcPr>
          <w:p>
            <w:pPr>
              <w:spacing w:line="320" w:lineRule="exact"/>
              <w:rPr>
                <w:rFonts w:ascii="Calibri" w:hAnsi="宋体" w:eastAsia="宋体" w:cstheme="minorHAnsi"/>
                <w:color w:val="auto"/>
                <w:sz w:val="21"/>
              </w:rPr>
            </w:pPr>
            <w:r>
              <w:rPr>
                <w:rFonts w:hint="eastAsia" w:ascii="Calibri" w:hAnsi="宋体" w:eastAsia="宋体" w:cstheme="minorHAnsi"/>
                <w:color w:val="auto"/>
                <w:sz w:val="21"/>
                <w:lang w:val="en-US" w:eastAsia="zh-CN"/>
              </w:rPr>
              <w:t>534000.00</w:t>
            </w:r>
            <w:r>
              <w:rPr>
                <w:rFonts w:hint="eastAsia" w:ascii="Calibri" w:hAnsi="宋体" w:eastAsia="宋体" w:cstheme="minorHAnsi"/>
                <w:color w:val="auto"/>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最高限价</w:t>
            </w:r>
          </w:p>
        </w:tc>
        <w:tc>
          <w:tcPr>
            <w:tcW w:w="5766"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详见竞争性磋商公告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资金来源</w:t>
            </w:r>
          </w:p>
        </w:tc>
        <w:tc>
          <w:tcPr>
            <w:tcW w:w="5766"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是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szCs w:val="24"/>
                    <w:lang w:val="en-US" w:eastAsia="zh-CN" w:bidi="ar-SA"/>
                  </w:rPr>
                  <w:t>☑</w:t>
                </w:r>
              </w:sdtContent>
            </w:sdt>
            <w:r>
              <w:rPr>
                <w:rFonts w:hint="eastAsia" w:ascii="Calibri" w:hAnsi="宋体" w:eastAsia="宋体" w:cstheme="minorHAnsi"/>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color w:val="auto"/>
                <w:sz w:val="21"/>
              </w:rPr>
            </w:pPr>
            <w:r>
              <w:rPr>
                <w:rFonts w:hint="eastAsia" w:ascii="Calibri" w:hAnsi="宋体" w:eastAsia="宋体" w:cstheme="minorHAnsi"/>
                <w:color w:val="auto"/>
                <w:sz w:val="21"/>
                <w:lang w:eastAsia="zh-CN"/>
              </w:rPr>
              <w:t>服务期</w:t>
            </w:r>
          </w:p>
        </w:tc>
        <w:tc>
          <w:tcPr>
            <w:tcW w:w="5766" w:type="dxa"/>
            <w:shd w:val="clear" w:color="auto" w:fill="auto"/>
            <w:vAlign w:val="center"/>
          </w:tcPr>
          <w:p>
            <w:pPr>
              <w:spacing w:line="320" w:lineRule="exact"/>
              <w:rPr>
                <w:rFonts w:hint="default" w:ascii="Calibri" w:hAnsi="宋体" w:eastAsia="宋体" w:cstheme="minorHAnsi"/>
                <w:color w:val="auto"/>
                <w:sz w:val="21"/>
                <w:lang w:val="en-US"/>
              </w:rPr>
            </w:pPr>
            <w:r>
              <w:rPr>
                <w:rFonts w:hint="eastAsia" w:ascii="Calibri" w:hAnsi="宋体" w:eastAsia="宋体" w:cstheme="minorHAnsi"/>
                <w:color w:val="auto"/>
                <w:sz w:val="21"/>
                <w:lang w:val="en-US" w:eastAsia="zh-CN"/>
              </w:rPr>
              <w:t>10日历天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rPr>
            </w:pPr>
            <w:r>
              <w:rPr>
                <w:rFonts w:hint="eastAsia" w:ascii="Calibri" w:hAnsi="宋体" w:eastAsia="宋体" w:cstheme="minorHAnsi"/>
                <w:sz w:val="21"/>
                <w:lang w:eastAsia="zh-CN"/>
              </w:rPr>
              <w:t>服务地点</w:t>
            </w:r>
          </w:p>
        </w:tc>
        <w:tc>
          <w:tcPr>
            <w:tcW w:w="5766" w:type="dxa"/>
            <w:shd w:val="clear" w:color="auto" w:fill="auto"/>
            <w:vAlign w:val="center"/>
          </w:tcPr>
          <w:p>
            <w:pPr>
              <w:spacing w:line="320" w:lineRule="exact"/>
              <w:rPr>
                <w:rFonts w:hint="eastAsia" w:ascii="Calibri" w:hAnsi="宋体" w:eastAsia="宋体" w:cstheme="minorHAnsi"/>
                <w:sz w:val="21"/>
              </w:rPr>
            </w:pPr>
            <w:r>
              <w:rPr>
                <w:rFonts w:hint="eastAsia" w:ascii="Calibri" w:hAnsi="宋体" w:eastAsia="宋体" w:cstheme="minorHAnsi"/>
                <w:sz w:val="21"/>
                <w:lang w:eastAsia="zh-CN"/>
              </w:rPr>
              <w:t>神木市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本项目实行“投标信用承诺书”代替投标保证金，</w:t>
            </w:r>
            <w:r>
              <w:rPr>
                <w:rFonts w:hint="eastAsia" w:ascii="Calibri" w:hAnsi="宋体" w:eastAsia="宋体" w:cstheme="minorHAnsi"/>
                <w:sz w:val="21"/>
                <w:lang w:eastAsia="zh-CN"/>
              </w:rPr>
              <w:t>投标</w:t>
            </w:r>
            <w:r>
              <w:rPr>
                <w:rFonts w:hint="eastAsia" w:ascii="Calibri" w:hAnsi="宋体" w:eastAsia="宋体" w:cstheme="minorHAnsi"/>
                <w:sz w:val="21"/>
              </w:rPr>
              <w:t>信用承诺书的有效期截止时间与投标有效期一致。（注：</w:t>
            </w:r>
            <w:r>
              <w:rPr>
                <w:rFonts w:hint="eastAsia" w:ascii="Calibri" w:hAnsi="宋体" w:eastAsia="宋体" w:cstheme="minorHAnsi"/>
                <w:sz w:val="21"/>
                <w:lang w:eastAsia="zh-CN"/>
              </w:rPr>
              <w:t>响应文件</w:t>
            </w:r>
            <w:r>
              <w:rPr>
                <w:rFonts w:hint="eastAsia" w:ascii="Calibri" w:hAnsi="宋体" w:eastAsia="宋体" w:cstheme="minorHAnsi"/>
                <w:sz w:val="21"/>
              </w:rPr>
              <w:t>格式部分附投标信用承诺书</w:t>
            </w:r>
            <w:r>
              <w:rPr>
                <w:rFonts w:hint="eastAsia" w:ascii="Calibri" w:hAnsi="宋体" w:eastAsia="宋体" w:cstheme="minorHAnsi"/>
                <w:sz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采购内容及要求</w:t>
            </w:r>
          </w:p>
        </w:tc>
        <w:tc>
          <w:tcPr>
            <w:tcW w:w="5766"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详见竞争性磋商公告及磋商文件第三章采购内容及要求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供应商资格条件</w:t>
            </w:r>
          </w:p>
        </w:tc>
        <w:tc>
          <w:tcPr>
            <w:tcW w:w="5766" w:type="dxa"/>
            <w:shd w:val="clear" w:color="auto" w:fill="auto"/>
            <w:vAlign w:val="center"/>
          </w:tcPr>
          <w:p>
            <w:pPr>
              <w:spacing w:line="320" w:lineRule="exact"/>
              <w:rPr>
                <w:rFonts w:hint="eastAsia" w:ascii="Calibri" w:hAnsi="宋体" w:eastAsia="宋体" w:cstheme="minorHAnsi"/>
                <w:b/>
                <w:bCs/>
                <w:color w:val="auto"/>
                <w:sz w:val="21"/>
                <w:lang w:eastAsia="zh-CN"/>
              </w:rPr>
            </w:pPr>
            <w:r>
              <w:rPr>
                <w:rFonts w:hint="eastAsia" w:ascii="Calibri" w:hAnsi="宋体" w:eastAsia="宋体" w:cstheme="minorHAnsi"/>
                <w:b/>
                <w:bCs/>
                <w:color w:val="auto"/>
                <w:sz w:val="21"/>
                <w:lang w:eastAsia="zh-CN"/>
              </w:rPr>
              <w:t>1．基本资格条件</w:t>
            </w:r>
          </w:p>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满足《中华人民共和国政府釆购法》第二十二条规定。</w:t>
            </w:r>
          </w:p>
          <w:p>
            <w:pPr>
              <w:spacing w:line="320" w:lineRule="exact"/>
              <w:rPr>
                <w:rFonts w:hint="eastAsia" w:ascii="Calibri" w:hAnsi="宋体" w:eastAsia="宋体" w:cstheme="minorHAnsi"/>
                <w:b/>
                <w:bCs/>
                <w:sz w:val="21"/>
                <w:lang w:eastAsia="zh-CN"/>
              </w:rPr>
            </w:pPr>
            <w:r>
              <w:rPr>
                <w:rFonts w:hint="eastAsia" w:ascii="Calibri" w:hAnsi="宋体" w:eastAsia="宋体" w:cstheme="minorHAnsi"/>
                <w:b/>
                <w:bCs/>
                <w:sz w:val="21"/>
                <w:lang w:eastAsia="zh-CN"/>
              </w:rPr>
              <w:t>2．特定资格条件</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（1）在中华人民共和国境内注册，依法取得并有效存续的营业执照（含电子营业执照）、事业单位法人证书、民办非企业单位登记证书或非企业专业服务机构执业许可证等；</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（2）供应商应具备建设行政主管部门颁发的施工图设计审查房屋建筑一类及市政工程二类机构资质证书；拟派项目负责人应为本单位注册建筑工程师职业资格或相关专业高级工程师执业资格。</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（3）法定代表人参加投标时，提供本人身份证；授权代表参加投标时，提供法定代表人授权书和被授权人身份证；非法人单位参照执行；</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（5）供应商须提供以下政府采购法第二十二条规定的相关证明资料；</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财务状况：提供具有财务审计资质单位出具的2021年度或2022年度的财务审计报告（成立时间至提交响应文件截止时间不足一年的可提供成立后任意时段的资产负债表），或其基本存款账户开户银行出具投标前一个月的资信证明（提供基本账户信息）；</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②税收缴纳证明：提供2022年1月至今已缴纳的至少一个月的有效缴税凭证（依法免税的申请人应提供相关文件证明）；</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社会保障资金缴纳证明：提供2022年1月至今已缴存的至少一个月的有效缴存单据或社保机构开具的社会保险参保缴费情况证明（提供五险一金其中一项即可）；（依法不需要缴纳社会保障资金的申请人应提供相关证明）</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④供应商必须提供参加政府采购活动前3年内在经营活动中没有重大违法记录的书面声明；</w:t>
            </w:r>
          </w:p>
          <w:p>
            <w:p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⑤提供具有履行本合同所必需的设备和专业技术能力的说明及承诺；</w:t>
            </w:r>
          </w:p>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val="en-US" w:eastAsia="zh-CN"/>
              </w:rPr>
              <w:t>（6）本项目不接受联合体投标。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lang w:eastAsia="zh-CN"/>
              </w:rPr>
              <w:t>响应</w:t>
            </w:r>
            <w:r>
              <w:rPr>
                <w:rFonts w:hint="eastAsia" w:ascii="Calibri" w:hAnsi="宋体" w:eastAsia="宋体" w:cstheme="minorHAnsi"/>
                <w:sz w:val="21"/>
              </w:rPr>
              <w:t>文件份数</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供应商无需提供；</w:t>
            </w:r>
          </w:p>
          <w:p>
            <w:pPr>
              <w:spacing w:line="320" w:lineRule="exact"/>
              <w:rPr>
                <w:rFonts w:ascii="Calibri" w:hAnsi="宋体" w:eastAsia="宋体" w:cstheme="minorHAnsi"/>
                <w:sz w:val="21"/>
              </w:rPr>
            </w:pPr>
            <w:r>
              <w:rPr>
                <w:rFonts w:hint="eastAsia" w:ascii="Calibri" w:hAnsi="宋体" w:eastAsia="宋体" w:cstheme="minorHAnsi"/>
                <w:sz w:val="21"/>
                <w:lang w:eastAsia="zh-CN"/>
              </w:rPr>
              <w:t>成交</w:t>
            </w:r>
            <w:r>
              <w:rPr>
                <w:rFonts w:ascii="Calibri" w:hAnsi="宋体" w:eastAsia="宋体" w:cstheme="minorHAnsi"/>
                <w:sz w:val="21"/>
              </w:rPr>
              <w:t>供应商在领取</w:t>
            </w:r>
            <w:r>
              <w:rPr>
                <w:rFonts w:hint="eastAsia" w:ascii="Calibri" w:hAnsi="宋体" w:eastAsia="宋体" w:cstheme="minorHAnsi"/>
                <w:sz w:val="21"/>
                <w:lang w:eastAsia="zh-CN"/>
              </w:rPr>
              <w:t>成交</w:t>
            </w:r>
            <w:r>
              <w:rPr>
                <w:rFonts w:ascii="Calibri" w:hAnsi="宋体" w:eastAsia="宋体" w:cstheme="minorHAnsi"/>
                <w:sz w:val="21"/>
              </w:rPr>
              <w:t>通知书时提供一正</w:t>
            </w:r>
            <w:r>
              <w:rPr>
                <w:rFonts w:hint="eastAsia" w:ascii="Calibri" w:hAnsi="宋体" w:eastAsia="宋体" w:cstheme="minorHAnsi"/>
                <w:sz w:val="21"/>
                <w:lang w:eastAsia="zh-CN"/>
              </w:rPr>
              <w:t>三</w:t>
            </w:r>
            <w:r>
              <w:rPr>
                <w:rFonts w:ascii="Calibri" w:hAnsi="宋体" w:eastAsia="宋体" w:cstheme="minorHAnsi"/>
                <w:sz w:val="21"/>
              </w:rPr>
              <w:t>副</w:t>
            </w:r>
            <w:r>
              <w:rPr>
                <w:rFonts w:hint="eastAsia" w:ascii="Calibri" w:hAnsi="宋体" w:eastAsia="宋体" w:cstheme="minorHAnsi"/>
                <w:sz w:val="21"/>
                <w:lang w:eastAsia="zh-CN"/>
              </w:rPr>
              <w:t>纸质版响应文件及</w:t>
            </w:r>
            <w:r>
              <w:rPr>
                <w:rFonts w:hint="eastAsia" w:ascii="Calibri" w:hAnsi="宋体" w:eastAsia="宋体" w:cstheme="minorHAnsi"/>
                <w:sz w:val="21"/>
                <w:lang w:val="en-US" w:eastAsia="zh-CN"/>
              </w:rPr>
              <w:t>2个电子U盘</w:t>
            </w:r>
            <w:r>
              <w:rPr>
                <w:rFonts w:ascii="Calibri" w:hAnsi="宋体" w:eastAsia="宋体" w:cstheme="minorHAnsi"/>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现场踏勘和集中答疑</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不统一组织</w:t>
            </w:r>
            <w:r>
              <w:rPr>
                <w:rFonts w:hint="eastAsia" w:ascii="Calibri" w:hAnsi="宋体" w:eastAsia="宋体" w:cstheme="minorHAnsi"/>
                <w:sz w:val="21"/>
                <w:lang w:eastAsia="zh-CN"/>
              </w:rPr>
              <w:t>，</w:t>
            </w:r>
            <w:r>
              <w:rPr>
                <w:rFonts w:hint="eastAsia" w:ascii="Calibri" w:hAnsi="宋体" w:eastAsia="宋体" w:cstheme="minorHAnsi"/>
                <w:sz w:val="21"/>
              </w:rPr>
              <w:t>各单位可自行踏勘现场。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1．陕西省政府采购网：仅提供项目公告，官网地址：http://ccgp-shaanxi.gov.cn/。</w:t>
            </w:r>
          </w:p>
          <w:p>
            <w:pPr>
              <w:spacing w:line="320" w:lineRule="exact"/>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lang w:eastAsia="zh-CN"/>
              </w:rPr>
              <w:t>榆林</w:t>
            </w:r>
            <w:r>
              <w:rPr>
                <w:rFonts w:hint="eastAsia" w:ascii="Calibri" w:hAnsi="宋体" w:eastAsia="宋体" w:cstheme="minorHAnsi"/>
                <w:sz w:val="21"/>
              </w:rPr>
              <w:t>市）：即</w:t>
            </w:r>
            <w:r>
              <w:rPr>
                <w:rFonts w:hint="eastAsia" w:ascii="Calibri" w:hAnsi="宋体" w:eastAsia="宋体" w:cstheme="minorHAnsi"/>
                <w:sz w:val="21"/>
                <w:lang w:eastAsia="zh-CN"/>
              </w:rPr>
              <w:t>榆林</w:t>
            </w:r>
            <w:r>
              <w:rPr>
                <w:rFonts w:hint="eastAsia" w:ascii="Calibri" w:hAnsi="宋体" w:eastAsia="宋体" w:cstheme="minorHAnsi"/>
                <w:sz w:val="21"/>
              </w:rPr>
              <w:t>市公共资源交易平台，提供项目公告和</w:t>
            </w:r>
            <w:r>
              <w:rPr>
                <w:rFonts w:hint="eastAsia" w:ascii="Calibri" w:hAnsi="宋体" w:eastAsia="宋体" w:cstheme="minorHAnsi"/>
                <w:sz w:val="21"/>
                <w:lang w:eastAsia="zh-CN"/>
              </w:rPr>
              <w:t>磋商</w:t>
            </w:r>
            <w:r>
              <w:rPr>
                <w:rFonts w:hint="eastAsia" w:ascii="Calibri" w:hAnsi="宋体" w:eastAsia="宋体" w:cstheme="minorHAnsi"/>
                <w:sz w:val="21"/>
              </w:rPr>
              <w:t>文件下载。官网地址：http://ggzyjy.yl.gov.cn/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询问和质疑</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见</w:t>
            </w:r>
            <w:r>
              <w:rPr>
                <w:rFonts w:hint="eastAsia" w:ascii="Calibri" w:hAnsi="宋体" w:eastAsia="宋体" w:cstheme="minorHAnsi"/>
                <w:sz w:val="21"/>
                <w:lang w:eastAsia="zh-CN"/>
              </w:rPr>
              <w:t>竞争性磋商公告</w:t>
            </w:r>
            <w:r>
              <w:rPr>
                <w:rFonts w:hint="eastAsia" w:ascii="Calibri" w:hAnsi="宋体" w:eastAsia="宋体" w:cstheme="minorHAnsi"/>
                <w:sz w:val="21"/>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投诉受理</w:t>
            </w:r>
          </w:p>
        </w:tc>
        <w:tc>
          <w:tcPr>
            <w:tcW w:w="5766" w:type="dxa"/>
            <w:shd w:val="clear" w:color="auto" w:fill="auto"/>
            <w:vAlign w:val="center"/>
          </w:tcPr>
          <w:p>
            <w:pPr>
              <w:spacing w:line="320" w:lineRule="exact"/>
              <w:rPr>
                <w:rFonts w:hint="eastAsia" w:ascii="Calibri" w:hAnsi="宋体" w:eastAsia="宋体" w:cstheme="minorHAnsi"/>
                <w:color w:val="auto"/>
                <w:sz w:val="21"/>
                <w:lang w:eastAsia="zh-CN"/>
              </w:rPr>
            </w:pPr>
            <w:r>
              <w:rPr>
                <w:rFonts w:hint="eastAsia" w:ascii="Calibri" w:hAnsi="宋体" w:eastAsia="宋体" w:cstheme="minorHAnsi"/>
                <w:color w:val="auto"/>
                <w:sz w:val="21"/>
              </w:rPr>
              <w:t>受理单位：</w:t>
            </w:r>
            <w:r>
              <w:rPr>
                <w:rFonts w:hint="eastAsia" w:ascii="Calibri" w:hAnsi="宋体" w:eastAsia="宋体" w:cstheme="minorHAnsi"/>
                <w:color w:val="auto"/>
                <w:sz w:val="21"/>
                <w:lang w:eastAsia="zh-CN"/>
              </w:rPr>
              <w:t>神木市</w:t>
            </w:r>
            <w:r>
              <w:rPr>
                <w:rFonts w:hint="eastAsia" w:ascii="Calibri" w:hAnsi="宋体" w:eastAsia="宋体" w:cstheme="minorHAnsi"/>
                <w:color w:val="auto"/>
                <w:sz w:val="21"/>
              </w:rPr>
              <w:t>财政局</w:t>
            </w:r>
            <w:r>
              <w:rPr>
                <w:rFonts w:hint="eastAsia" w:ascii="Calibri" w:hAnsi="宋体" w:eastAsia="宋体" w:cstheme="minorHAnsi"/>
                <w:color w:val="auto"/>
                <w:sz w:val="21"/>
                <w:lang w:val="en-US" w:eastAsia="zh-CN"/>
              </w:rPr>
              <w:t xml:space="preserve"> </w:t>
            </w:r>
          </w:p>
          <w:p>
            <w:pPr>
              <w:spacing w:line="320" w:lineRule="exact"/>
              <w:rPr>
                <w:rFonts w:hint="default" w:ascii="Calibri" w:hAnsi="宋体" w:eastAsia="宋体" w:cstheme="minorHAnsi"/>
                <w:color w:val="auto"/>
                <w:sz w:val="21"/>
                <w:lang w:val="en-US" w:eastAsia="zh-CN"/>
              </w:rPr>
            </w:pPr>
            <w:r>
              <w:rPr>
                <w:rFonts w:hint="eastAsia" w:ascii="Calibri" w:hAnsi="宋体" w:eastAsia="宋体" w:cstheme="minorHAnsi"/>
                <w:color w:val="auto"/>
                <w:sz w:val="21"/>
              </w:rPr>
              <w:t>联系电话：0912-833</w:t>
            </w:r>
            <w:r>
              <w:rPr>
                <w:rFonts w:hint="eastAsia" w:ascii="Calibri" w:hAnsi="宋体" w:eastAsia="宋体" w:cstheme="minorHAnsi"/>
                <w:color w:val="auto"/>
                <w:sz w:val="21"/>
                <w:lang w:val="en-US" w:eastAsia="zh-CN"/>
              </w:rPr>
              <w:t>2300</w:t>
            </w:r>
          </w:p>
          <w:p>
            <w:pPr>
              <w:spacing w:line="320" w:lineRule="exact"/>
              <w:rPr>
                <w:rFonts w:ascii="Calibri" w:hAnsi="宋体" w:eastAsia="宋体" w:cstheme="minorHAnsi"/>
                <w:sz w:val="21"/>
              </w:rPr>
            </w:pPr>
            <w:r>
              <w:rPr>
                <w:rFonts w:hint="eastAsia" w:ascii="Calibri" w:hAnsi="宋体" w:eastAsia="宋体" w:cstheme="minorHAnsi"/>
                <w:color w:val="auto"/>
                <w:sz w:val="21"/>
              </w:rPr>
              <w:t>地址：</w:t>
            </w:r>
            <w:r>
              <w:rPr>
                <w:rFonts w:hint="eastAsia" w:ascii="Calibri" w:hAnsi="宋体" w:eastAsia="宋体" w:cstheme="minorHAnsi"/>
                <w:color w:val="auto"/>
                <w:sz w:val="21"/>
                <w:lang w:val="en-US" w:eastAsia="zh-CN"/>
              </w:rPr>
              <w:t>神木市滨河新区街道广场南路6号财税大楼1202室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w:t>
            </w:r>
            <w:r>
              <w:rPr>
                <w:rFonts w:hint="eastAsia" w:ascii="Calibri" w:hAnsi="宋体" w:eastAsia="宋体" w:cstheme="minorHAnsi"/>
                <w:sz w:val="21"/>
                <w:lang w:eastAsia="zh-CN"/>
              </w:rPr>
              <w:t>响应文件</w:t>
            </w:r>
            <w:r>
              <w:rPr>
                <w:rFonts w:ascii="Calibri" w:hAnsi="宋体" w:eastAsia="宋体" w:cstheme="minorHAnsi"/>
                <w:sz w:val="21"/>
              </w:rPr>
              <w:t>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rPr>
                <w:rFonts w:ascii="Calibri" w:hAnsi="宋体" w:eastAsia="宋体" w:cstheme="minorHAnsi"/>
                <w:color w:val="00B0F0"/>
                <w:sz w:val="21"/>
              </w:rPr>
            </w:pPr>
            <w:sdt>
              <w:sdtPr>
                <w:rPr>
                  <w:rFonts w:hint="eastAsia" w:ascii="Calibri" w:hAnsi="宋体" w:eastAsia="宋体" w:cstheme="minorHAnsi"/>
                  <w:color w:val="00B050"/>
                  <w:sz w:val="21"/>
                </w:rPr>
                <w:id w:val="1077786224"/>
                <w14:checkbox>
                  <w14:checked w14:val="1"/>
                  <w14:checkedState w14:val="2611" w14:font="MS Gothic"/>
                  <w14:uncheckedState w14:val="2610" w14:font="MS Gothic"/>
                </w14:checkbox>
              </w:sdtPr>
              <w:sdtEndPr>
                <w:rPr>
                  <w:rFonts w:hint="eastAsia" w:ascii="Calibri" w:hAnsi="宋体" w:eastAsia="宋体" w:cstheme="minorHAnsi"/>
                  <w:color w:val="00B050"/>
                  <w:sz w:val="21"/>
                </w:rPr>
              </w:sdtEndPr>
              <w:sdtContent>
                <w:r>
                  <w:rPr>
                    <w:rFonts w:hint="eastAsia" w:ascii="MS Gothic" w:hAnsi="MS Gothic" w:eastAsia="MS Gothic" w:cstheme="minorHAnsi"/>
                    <w:color w:val="00B050"/>
                    <w:sz w:val="21"/>
                    <w:szCs w:val="24"/>
                    <w:lang w:val="en-US" w:eastAsia="zh-CN" w:bidi="ar-SA"/>
                  </w:rPr>
                  <w:t>☑</w:t>
                </w:r>
              </w:sdtContent>
            </w:sdt>
            <w:r>
              <w:rPr>
                <w:rFonts w:hint="eastAsia" w:ascii="Calibri" w:hAnsi="宋体" w:eastAsia="宋体" w:cstheme="minorHAnsi"/>
                <w:color w:val="00B050"/>
                <w:sz w:val="21"/>
              </w:rPr>
              <w:t>不见面开标</w:t>
            </w:r>
            <w:r>
              <w:rPr>
                <w:rFonts w:hint="eastAsia" w:ascii="Calibri" w:hAnsi="宋体" w:eastAsia="宋体" w:cstheme="minorHAnsi"/>
                <w:sz w:val="21"/>
              </w:rPr>
              <w:t xml:space="preserve">  </w:t>
            </w:r>
            <w:sdt>
              <w:sdtPr>
                <w:rPr>
                  <w:rFonts w:hint="eastAsia" w:ascii="Calibri" w:hAnsi="宋体" w:eastAsia="宋体" w:cstheme="minorHAnsi"/>
                  <w:color w:val="00B0F0"/>
                  <w:sz w:val="21"/>
                </w:rPr>
                <w:id w:val="1553575034"/>
                <w14:checkbox>
                  <w14:checked w14:val="0"/>
                  <w14:checkedState w14:val="2611" w14:font="MS Gothic"/>
                  <w14:uncheckedState w14:val="2610" w14:font="MS Gothic"/>
                </w14:checkbox>
              </w:sdtPr>
              <w:sdtEndPr>
                <w:rPr>
                  <w:rFonts w:hint="eastAsia" w:ascii="Calibri" w:hAnsi="宋体" w:eastAsia="宋体" w:cstheme="minorHAnsi"/>
                  <w:color w:val="00B0F0"/>
                  <w:sz w:val="21"/>
                </w:rPr>
              </w:sdtEndPr>
              <w:sdtContent>
                <w:r>
                  <w:rPr>
                    <w:rFonts w:hint="eastAsia" w:ascii="MS Gothic" w:hAnsi="MS Gothic" w:eastAsia="MS Gothic" w:cstheme="minorHAnsi"/>
                    <w:color w:val="00B0F0"/>
                    <w:sz w:val="21"/>
                  </w:rPr>
                  <w:t>☐</w:t>
                </w:r>
              </w:sdtContent>
            </w:sdt>
            <w:r>
              <w:rPr>
                <w:rFonts w:hint="eastAsia" w:ascii="Calibri" w:hAnsi="宋体" w:eastAsia="宋体" w:cstheme="minorHAnsi"/>
                <w:color w:val="00B0F0"/>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是否允许递交多个备选投标方案</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6088578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是  </w:t>
            </w:r>
            <w:sdt>
              <w:sdtPr>
                <w:rPr>
                  <w:rFonts w:hint="eastAsia" w:ascii="Calibri" w:hAnsi="宋体" w:eastAsia="宋体" w:cstheme="minorHAnsi"/>
                  <w:sz w:val="21"/>
                </w:rPr>
                <w:id w:val="61833125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szCs w:val="24"/>
                    <w:lang w:val="en-US" w:eastAsia="zh-CN" w:bidi="ar-SA"/>
                  </w:rPr>
                  <w:t>☑</w:t>
                </w:r>
              </w:sdtContent>
            </w:sdt>
            <w:r>
              <w:rPr>
                <w:rFonts w:hint="eastAsia" w:ascii="Calibri" w:hAnsi="宋体" w:eastAsia="宋体" w:cstheme="minorHAnsi"/>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lang w:eastAsia="zh-CN"/>
              </w:rPr>
              <w:t>陕西省</w:t>
            </w:r>
            <w:r>
              <w:rPr>
                <w:rFonts w:hint="eastAsia" w:ascii="Calibri" w:hAnsi="宋体" w:eastAsia="宋体" w:cstheme="minorHAnsi"/>
                <w:sz w:val="21"/>
              </w:rPr>
              <w:t>公共资源交易中心电子化政府采购系统技术支持</w:t>
            </w:r>
            <w:r>
              <w:rPr>
                <w:rFonts w:ascii="Calibri" w:hAnsi="宋体" w:eastAsia="宋体" w:cstheme="minorHAnsi"/>
                <w:sz w:val="21"/>
              </w:rPr>
              <w:t>（软件开发商）</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国泰新点软件股份有限公司</w:t>
            </w:r>
          </w:p>
          <w:p>
            <w:pPr>
              <w:spacing w:line="320" w:lineRule="exact"/>
              <w:rPr>
                <w:rFonts w:ascii="Calibri" w:hAnsi="宋体" w:eastAsia="宋体" w:cstheme="minorHAnsi"/>
                <w:sz w:val="21"/>
              </w:rPr>
            </w:pPr>
            <w:r>
              <w:rPr>
                <w:rFonts w:hint="eastAsia" w:ascii="Calibri" w:hAnsi="宋体" w:eastAsia="宋体" w:cstheme="minorHAnsi"/>
                <w:sz w:val="21"/>
              </w:rPr>
              <w:t>1．技术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rPr>
                <w:rFonts w:ascii="Calibri" w:hAnsi="宋体" w:eastAsia="宋体" w:cstheme="minorHAnsi"/>
                <w:sz w:val="21"/>
              </w:rPr>
            </w:pPr>
            <w:r>
              <w:rPr>
                <w:rFonts w:ascii="Calibri" w:hAnsi="宋体" w:eastAsia="宋体" w:cstheme="minorHAnsi"/>
                <w:sz w:val="21"/>
              </w:rPr>
              <w:t>2</w:t>
            </w:r>
            <w:r>
              <w:rPr>
                <w:rFonts w:hint="eastAsia" w:ascii="Calibri" w:hAnsi="宋体" w:eastAsia="宋体" w:cstheme="minorHAnsi"/>
                <w:sz w:val="21"/>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招标代理服务费</w:t>
            </w:r>
          </w:p>
        </w:tc>
        <w:tc>
          <w:tcPr>
            <w:tcW w:w="5766" w:type="dxa"/>
            <w:shd w:val="clear" w:color="auto" w:fill="auto"/>
            <w:vAlign w:val="center"/>
          </w:tcPr>
          <w:p>
            <w:pPr>
              <w:spacing w:line="320" w:lineRule="exact"/>
              <w:rPr>
                <w:rFonts w:hint="eastAsia" w:ascii="Calibri" w:hAnsi="宋体" w:eastAsia="宋体" w:cstheme="minorHAnsi"/>
                <w:sz w:val="21"/>
              </w:rPr>
            </w:pPr>
            <w:r>
              <w:rPr>
                <w:rFonts w:hint="eastAsia" w:ascii="Calibri" w:hAnsi="宋体" w:eastAsia="宋体" w:cstheme="minorHAnsi"/>
                <w:sz w:val="21"/>
                <w:lang w:val="en-US" w:eastAsia="zh-CN"/>
              </w:rPr>
              <w:t>按照神木市相关部门审定价为准。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注意事项</w:t>
            </w:r>
          </w:p>
        </w:tc>
        <w:tc>
          <w:tcPr>
            <w:tcW w:w="5766" w:type="dxa"/>
            <w:shd w:val="clear" w:color="auto" w:fill="auto"/>
            <w:vAlign w:val="center"/>
          </w:tcPr>
          <w:p>
            <w:pPr>
              <w:ind w:firstLine="0" w:firstLineChars="0"/>
              <w:rPr>
                <w:rFonts w:hint="eastAsia" w:ascii="宋体" w:hAnsi="宋体" w:eastAsia="宋体" w:cs="宋体"/>
                <w:sz w:val="21"/>
                <w:szCs w:val="21"/>
              </w:rPr>
            </w:pPr>
            <w:r>
              <w:rPr>
                <w:rFonts w:hint="eastAsia" w:ascii="宋体" w:hAnsi="宋体" w:eastAsia="宋体" w:cs="宋体"/>
                <w:sz w:val="21"/>
                <w:szCs w:val="21"/>
              </w:rPr>
              <w:t>该项目将采取“不见面”开标的形式，供应商无须到达开标现场，即可在网上直接参与开标活动。相关注意事项如下：</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开标当日，请各供应商</w:t>
            </w:r>
            <w:r>
              <w:rPr>
                <w:rFonts w:hint="eastAsia" w:ascii="宋体" w:hAnsi="宋体" w:eastAsia="宋体" w:cs="宋体"/>
                <w:sz w:val="21"/>
                <w:szCs w:val="21"/>
                <w:lang w:val="en-US" w:eastAsia="zh-CN"/>
              </w:rPr>
              <w:t>在开标截止时间前</w:t>
            </w:r>
            <w:r>
              <w:rPr>
                <w:rFonts w:hint="eastAsia" w:ascii="宋体" w:hAnsi="宋体" w:eastAsia="宋体" w:cs="宋体"/>
                <w:sz w:val="21"/>
                <w:szCs w:val="21"/>
              </w:rPr>
              <w:t>至少提前半小时登录“不见面”开标系统</w:t>
            </w:r>
            <w:r>
              <w:rPr>
                <w:rFonts w:hint="eastAsia" w:ascii="宋体" w:hAnsi="宋体" w:eastAsia="宋体" w:cs="宋体"/>
                <w:sz w:val="21"/>
                <w:szCs w:val="21"/>
                <w:lang w:val="en-US" w:eastAsia="zh-CN"/>
              </w:rPr>
              <w:t>登录方式有以下几种：</w:t>
            </w:r>
          </w:p>
          <w:p>
            <w:pPr>
              <w:numPr>
                <w:ilvl w:val="0"/>
                <w:numId w:val="0"/>
              </w:numPr>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1）IE浏览器输入网址：</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"http://219.145.120.168:8082/BidOpeningHall/bidhall/default/login），" </w:instrText>
            </w:r>
            <w:r>
              <w:rPr>
                <w:rFonts w:hint="eastAsia" w:ascii="宋体" w:hAnsi="宋体" w:eastAsia="宋体" w:cs="宋体"/>
                <w:sz w:val="21"/>
                <w:szCs w:val="21"/>
              </w:rPr>
              <w:fldChar w:fldCharType="separate"/>
            </w:r>
            <w:r>
              <w:rPr>
                <w:rStyle w:val="37"/>
                <w:rFonts w:hint="eastAsia" w:ascii="宋体" w:hAnsi="宋体" w:eastAsia="宋体" w:cs="宋体"/>
                <w:sz w:val="21"/>
                <w:szCs w:val="21"/>
              </w:rPr>
              <w:t>http://111.20.184.126:8081/BidOpeningHallCS/bidhall/default/login</w:t>
            </w:r>
            <w:r>
              <w:rPr>
                <w:rStyle w:val="37"/>
                <w:rFonts w:hint="eastAsia" w:ascii="宋体" w:hAnsi="宋体" w:eastAsia="宋体" w:cs="宋体"/>
                <w:color w:val="auto"/>
                <w:sz w:val="21"/>
                <w:szCs w:val="21"/>
                <w:u w:val="none"/>
                <w:lang w:eastAsia="zh-CN"/>
              </w:rPr>
              <w:t>；</w:t>
            </w:r>
            <w:r>
              <w:rPr>
                <w:rFonts w:hint="eastAsia" w:ascii="宋体" w:hAnsi="宋体" w:eastAsia="宋体" w:cs="宋体"/>
                <w:sz w:val="21"/>
                <w:szCs w:val="21"/>
              </w:rPr>
              <w:fldChar w:fldCharType="end"/>
            </w:r>
          </w:p>
          <w:p>
            <w:pPr>
              <w:numPr>
                <w:ilvl w:val="0"/>
                <w:numId w:val="0"/>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在【全国公共资源交易平台（陕西省·</w:t>
            </w:r>
            <w:r>
              <w:rPr>
                <w:rFonts w:hint="eastAsia" w:ascii="宋体" w:hAnsi="宋体" w:eastAsia="宋体" w:cs="宋体"/>
                <w:sz w:val="21"/>
                <w:szCs w:val="21"/>
                <w:lang w:val="en-US" w:eastAsia="zh-CN"/>
              </w:rPr>
              <w:t>榆林</w:t>
            </w:r>
            <w:r>
              <w:rPr>
                <w:rFonts w:hint="eastAsia" w:ascii="宋体" w:hAnsi="宋体" w:eastAsia="宋体" w:cs="宋体"/>
                <w:sz w:val="21"/>
                <w:szCs w:val="21"/>
              </w:rPr>
              <w:t>市）】</w:t>
            </w:r>
            <w:r>
              <w:rPr>
                <w:rFonts w:hint="eastAsia" w:ascii="宋体" w:hAnsi="宋体" w:eastAsia="宋体" w:cs="宋体"/>
                <w:sz w:val="21"/>
                <w:szCs w:val="21"/>
                <w:lang w:val="en-US" w:eastAsia="zh-CN"/>
              </w:rPr>
              <w:t>网站首页点击不见面开标模块进入；</w:t>
            </w:r>
          </w:p>
          <w:p>
            <w:pPr>
              <w:numPr>
                <w:ilvl w:val="0"/>
                <w:numId w:val="0"/>
              </w:numPr>
              <w:ind w:left="0" w:leftChars="0" w:firstLine="0" w:firstLineChars="0"/>
              <w:rPr>
                <w:rFonts w:hint="eastAsia" w:ascii="宋体" w:hAnsi="宋体" w:eastAsia="宋体" w:cs="宋体"/>
                <w:b/>
                <w:bCs/>
                <w:color w:val="FF0000"/>
                <w:sz w:val="21"/>
                <w:szCs w:val="21"/>
                <w:lang w:val="en-US" w:eastAsia="zh-CN"/>
              </w:rPr>
            </w:pPr>
            <w:r>
              <w:rPr>
                <w:rFonts w:hint="eastAsia" w:ascii="宋体" w:hAnsi="宋体" w:eastAsia="宋体" w:cs="宋体"/>
                <w:sz w:val="21"/>
                <w:szCs w:val="21"/>
                <w:lang w:val="en-US" w:eastAsia="zh-CN"/>
              </w:rPr>
              <w:t>3）在</w:t>
            </w:r>
            <w:r>
              <w:rPr>
                <w:rFonts w:hint="eastAsia" w:ascii="宋体" w:hAnsi="宋体" w:eastAsia="宋体" w:cs="宋体"/>
                <w:sz w:val="21"/>
                <w:szCs w:val="21"/>
              </w:rPr>
              <w:t>【全国公共资源交易平台（陕西省）】</w:t>
            </w:r>
            <w:r>
              <w:rPr>
                <w:rFonts w:hint="eastAsia" w:ascii="宋体" w:hAnsi="宋体" w:eastAsia="宋体" w:cs="宋体"/>
                <w:sz w:val="21"/>
                <w:szCs w:val="21"/>
                <w:lang w:val="en-US" w:eastAsia="zh-CN"/>
              </w:rPr>
              <w:t>网站首页点击不见面开标模块选择榆林市进入。</w:t>
            </w:r>
          </w:p>
          <w:p>
            <w:pPr>
              <w:ind w:firstLine="420" w:firstLineChars="200"/>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注：登录不见面开标系统请选择IE11浏览器</w:t>
            </w:r>
          </w:p>
          <w:p>
            <w:pPr>
              <w:rPr>
                <w:rFonts w:hint="eastAsia" w:ascii="宋体" w:hAnsi="宋体" w:eastAsia="宋体" w:cs="宋体"/>
                <w:sz w:val="21"/>
                <w:szCs w:val="21"/>
              </w:rPr>
            </w:pPr>
            <w:r>
              <w:rPr>
                <w:rFonts w:hint="eastAsia" w:ascii="宋体" w:hAnsi="宋体" w:eastAsia="宋体" w:cs="宋体"/>
                <w:sz w:val="21"/>
                <w:szCs w:val="21"/>
                <w:lang w:val="en-US" w:eastAsia="zh-CN"/>
              </w:rPr>
              <w:t>2、供应商应</w:t>
            </w:r>
            <w:r>
              <w:rPr>
                <w:rFonts w:hint="eastAsia" w:ascii="宋体" w:hAnsi="宋体" w:eastAsia="宋体" w:cs="宋体"/>
                <w:sz w:val="21"/>
                <w:szCs w:val="21"/>
              </w:rPr>
              <w:t>按要求及时签到</w:t>
            </w:r>
            <w:r>
              <w:rPr>
                <w:rFonts w:hint="eastAsia" w:ascii="宋体" w:hAnsi="宋体" w:eastAsia="宋体" w:cs="宋体"/>
                <w:b/>
                <w:bCs/>
                <w:color w:val="FF0000"/>
                <w:sz w:val="21"/>
                <w:szCs w:val="21"/>
                <w:lang w:val="en-US" w:eastAsia="zh-CN"/>
              </w:rPr>
              <w:t>（签到时间为投标截止时间前1小时内，如果未签到将视为放弃投标资格）</w:t>
            </w:r>
            <w:r>
              <w:rPr>
                <w:rFonts w:hint="eastAsia" w:ascii="宋体" w:hAnsi="宋体" w:eastAsia="宋体" w:cs="宋体"/>
                <w:sz w:val="21"/>
                <w:szCs w:val="21"/>
                <w:lang w:val="en-US" w:eastAsia="zh-CN"/>
              </w:rPr>
              <w:t>，</w:t>
            </w:r>
            <w:r>
              <w:rPr>
                <w:rFonts w:hint="eastAsia" w:ascii="宋体" w:hAnsi="宋体" w:eastAsia="宋体" w:cs="宋体"/>
                <w:sz w:val="21"/>
                <w:szCs w:val="21"/>
              </w:rPr>
              <w:t>评审过程中，</w:t>
            </w:r>
            <w:r>
              <w:rPr>
                <w:rFonts w:hint="eastAsia" w:ascii="宋体" w:hAnsi="宋体" w:eastAsia="宋体" w:cs="宋体"/>
                <w:sz w:val="21"/>
                <w:szCs w:val="21"/>
                <w:lang w:eastAsia="zh-CN"/>
              </w:rPr>
              <w:t>磋商小组</w:t>
            </w:r>
            <w:r>
              <w:rPr>
                <w:rFonts w:hint="eastAsia" w:ascii="宋体" w:hAnsi="宋体" w:eastAsia="宋体" w:cs="宋体"/>
                <w:sz w:val="21"/>
                <w:szCs w:val="21"/>
              </w:rPr>
              <w:t>可能会就某些问题要求供应商进行在线澄清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请供应商</w:t>
            </w:r>
            <w:r>
              <w:rPr>
                <w:rFonts w:hint="eastAsia" w:ascii="宋体" w:hAnsi="宋体" w:eastAsia="宋体" w:cs="宋体"/>
                <w:sz w:val="21"/>
                <w:szCs w:val="21"/>
              </w:rPr>
              <w:t>保持在线直到评审结束；</w:t>
            </w:r>
          </w:p>
          <w:p>
            <w:pP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纸质版响应文件：开标结束后，按照磋商文件规定将纸质版响应文件三天内邮寄至</w:t>
            </w:r>
            <w:r>
              <w:rPr>
                <w:rFonts w:hint="eastAsia" w:ascii="宋体" w:hAnsi="宋体" w:eastAsia="宋体" w:cs="宋体"/>
                <w:b/>
                <w:bCs/>
                <w:sz w:val="21"/>
                <w:szCs w:val="21"/>
                <w:highlight w:val="none"/>
                <w:lang w:eastAsia="zh-CN"/>
              </w:rPr>
              <w:t>中扬国际项目管理有限公司。</w:t>
            </w:r>
          </w:p>
          <w:p>
            <w:pPr>
              <w:ind w:firstLine="420"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邮寄地址：神木市新村仕嘉名苑四号楼三单元2201</w:t>
            </w:r>
          </w:p>
          <w:p>
            <w:pPr>
              <w:ind w:firstLine="420" w:firstLineChars="200"/>
              <w:rPr>
                <w:rFonts w:hint="default" w:ascii="宋体" w:hAnsi="宋体" w:eastAsia="宋体" w:cs="宋体"/>
                <w:b/>
                <w:bCs/>
                <w:sz w:val="21"/>
                <w:szCs w:val="21"/>
                <w:highlight w:val="none"/>
                <w:lang w:val="en-US"/>
              </w:rPr>
            </w:pPr>
            <w:r>
              <w:rPr>
                <w:rFonts w:hint="eastAsia" w:ascii="宋体" w:hAnsi="宋体" w:eastAsia="宋体" w:cs="宋体"/>
                <w:b/>
                <w:bCs/>
                <w:sz w:val="21"/>
                <w:szCs w:val="21"/>
                <w:highlight w:val="none"/>
                <w:lang w:eastAsia="zh-CN"/>
              </w:rPr>
              <w:t>收件人：王女士</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电话：</w:t>
            </w:r>
            <w:r>
              <w:rPr>
                <w:rFonts w:hint="eastAsia" w:ascii="宋体" w:hAnsi="宋体" w:eastAsia="宋体" w:cs="宋体"/>
                <w:b/>
                <w:bCs/>
                <w:sz w:val="21"/>
                <w:szCs w:val="21"/>
                <w:highlight w:val="none"/>
                <w:lang w:val="en-US" w:eastAsia="zh-CN"/>
              </w:rPr>
              <w:t>18182488379</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开</w:t>
            </w:r>
            <w:r>
              <w:rPr>
                <w:rFonts w:hint="eastAsia" w:ascii="宋体" w:hAnsi="宋体" w:eastAsia="宋体" w:cs="宋体"/>
                <w:sz w:val="21"/>
                <w:szCs w:val="21"/>
              </w:rPr>
              <w:t>标过程中，供应商在收到工作人员“开始解密”指令后，请及时使用CA对电子</w:t>
            </w:r>
            <w:r>
              <w:rPr>
                <w:rFonts w:hint="eastAsia" w:ascii="宋体" w:hAnsi="宋体" w:eastAsia="宋体" w:cs="宋体"/>
                <w:sz w:val="21"/>
                <w:szCs w:val="21"/>
                <w:lang w:eastAsia="zh-CN"/>
              </w:rPr>
              <w:t>响应文件</w:t>
            </w:r>
            <w:r>
              <w:rPr>
                <w:rFonts w:hint="eastAsia" w:ascii="宋体" w:hAnsi="宋体" w:eastAsia="宋体" w:cs="宋体"/>
                <w:sz w:val="21"/>
                <w:szCs w:val="21"/>
              </w:rPr>
              <w:t>进行解密。解密时所用CA应与加密</w:t>
            </w:r>
            <w:r>
              <w:rPr>
                <w:rFonts w:hint="eastAsia" w:ascii="宋体" w:hAnsi="宋体" w:eastAsia="宋体" w:cs="宋体"/>
                <w:sz w:val="21"/>
                <w:szCs w:val="21"/>
                <w:lang w:eastAsia="zh-CN"/>
              </w:rPr>
              <w:t>响应文件</w:t>
            </w:r>
            <w:r>
              <w:rPr>
                <w:rFonts w:hint="eastAsia" w:ascii="宋体" w:hAnsi="宋体" w:eastAsia="宋体" w:cs="宋体"/>
                <w:sz w:val="21"/>
                <w:szCs w:val="21"/>
              </w:rPr>
              <w:t>时所用CA相同</w:t>
            </w:r>
          </w:p>
          <w:p>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、相关技术问题，请咨询软件开发商：</w:t>
            </w:r>
          </w:p>
          <w:p>
            <w:p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技术支持热线：400-998-0000/400-928-0095</w:t>
            </w:r>
          </w:p>
          <w:p>
            <w:pPr>
              <w:spacing w:line="320" w:lineRule="exact"/>
              <w:rPr>
                <w:rFonts w:hint="eastAsia" w:ascii="Calibri" w:hAnsi="宋体" w:eastAsia="宋体" w:cstheme="minorHAnsi"/>
                <w:sz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榆林</w:t>
            </w:r>
            <w:r>
              <w:rPr>
                <w:rFonts w:hint="eastAsia" w:ascii="宋体" w:hAnsi="宋体" w:eastAsia="宋体" w:cs="宋体"/>
                <w:sz w:val="21"/>
                <w:szCs w:val="21"/>
              </w:rPr>
              <w:t>不见面开标</w:t>
            </w:r>
            <w:r>
              <w:rPr>
                <w:rFonts w:hint="eastAsia" w:ascii="宋体" w:hAnsi="宋体" w:eastAsia="宋体" w:cs="宋体"/>
                <w:sz w:val="21"/>
                <w:szCs w:val="21"/>
                <w:lang w:val="en-US" w:eastAsia="zh-CN"/>
              </w:rPr>
              <w:t>系统</w:t>
            </w:r>
            <w:r>
              <w:rPr>
                <w:rFonts w:hint="eastAsia" w:ascii="宋体" w:hAnsi="宋体" w:eastAsia="宋体" w:cs="宋体"/>
                <w:sz w:val="21"/>
                <w:szCs w:val="21"/>
              </w:rPr>
              <w:t>操作手册</w:t>
            </w:r>
            <w:r>
              <w:rPr>
                <w:rFonts w:hint="eastAsia" w:ascii="宋体" w:hAnsi="宋体" w:eastAsia="宋体" w:cs="宋体"/>
                <w:sz w:val="21"/>
                <w:szCs w:val="21"/>
                <w:lang w:val="en-US" w:eastAsia="zh-CN"/>
              </w:rPr>
              <w:t>下载方式：登录</w:t>
            </w:r>
            <w:r>
              <w:rPr>
                <w:rFonts w:hint="eastAsia" w:ascii="宋体" w:hAnsi="宋体" w:eastAsia="宋体" w:cs="宋体"/>
                <w:sz w:val="21"/>
                <w:szCs w:val="21"/>
              </w:rPr>
              <w:t>【全国公共资源交易平台（陕西省·</w:t>
            </w:r>
            <w:r>
              <w:rPr>
                <w:rFonts w:hint="eastAsia" w:ascii="宋体" w:hAnsi="宋体" w:eastAsia="宋体" w:cs="宋体"/>
                <w:sz w:val="21"/>
                <w:szCs w:val="21"/>
                <w:lang w:val="en-US" w:eastAsia="zh-CN"/>
              </w:rPr>
              <w:t>榆林</w:t>
            </w:r>
            <w:r>
              <w:rPr>
                <w:rFonts w:hint="eastAsia" w:ascii="宋体" w:hAnsi="宋体" w:eastAsia="宋体" w:cs="宋体"/>
                <w:sz w:val="21"/>
                <w:szCs w:val="21"/>
              </w:rPr>
              <w:t>市）】</w:t>
            </w:r>
            <w:r>
              <w:rPr>
                <w:rFonts w:hint="eastAsia" w:ascii="宋体" w:hAnsi="宋体" w:eastAsia="宋体" w:cs="宋体"/>
                <w:sz w:val="21"/>
                <w:szCs w:val="21"/>
                <w:lang w:val="en-US" w:eastAsia="zh-CN"/>
              </w:rPr>
              <w:t>网站首页选择【服务指南】-【下载专区】-点击【</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宋体" w:hAnsi="宋体" w:eastAsia="宋体" w:cs="宋体"/>
                <w:sz w:val="21"/>
                <w:szCs w:val="21"/>
              </w:rPr>
              <w:fldChar w:fldCharType="separate"/>
            </w:r>
            <w:r>
              <w:rPr>
                <w:rFonts w:hint="eastAsia" w:ascii="宋体" w:hAnsi="宋体" w:eastAsia="宋体" w:cs="宋体"/>
                <w:sz w:val="21"/>
                <w:szCs w:val="21"/>
              </w:rPr>
              <w:t>榆林不见面开标系统操作手册（</w:t>
            </w:r>
            <w:r>
              <w:rPr>
                <w:rFonts w:hint="eastAsia" w:ascii="宋体" w:hAnsi="宋体" w:eastAsia="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】进行下载</w:t>
            </w:r>
            <w:r>
              <w:rPr>
                <w:rFonts w:hint="eastAsia" w:ascii="宋体" w:hAnsi="宋体" w:eastAsia="宋体" w:cs="宋体"/>
                <w:sz w:val="21"/>
                <w:szCs w:val="21"/>
              </w:rPr>
              <w:t>。</w:t>
            </w:r>
          </w:p>
        </w:tc>
      </w:tr>
    </w:tbl>
    <w:p>
      <w:r>
        <w:br w:type="page"/>
      </w:r>
    </w:p>
    <w:p>
      <w:pPr>
        <w:pStyle w:val="4"/>
        <w:jc w:val="both"/>
      </w:pPr>
      <w:r>
        <w:t>一、有关定义</w:t>
      </w:r>
    </w:p>
    <w:p>
      <w:pPr>
        <w:ind w:firstLine="480" w:firstLineChars="200"/>
        <w:jc w:val="both"/>
        <w:rPr>
          <w:rFonts w:cstheme="minorHAnsi"/>
        </w:rPr>
      </w:pPr>
      <w:r>
        <w:rPr>
          <w:rFonts w:hint="eastAsia" w:cstheme="minorHAnsi"/>
        </w:rPr>
        <w:t>1．采购人：依法进行政府采购的</w:t>
      </w:r>
      <w:r>
        <w:rPr>
          <w:rFonts w:hint="eastAsia" w:cstheme="minorHAnsi"/>
          <w:lang w:eastAsia="zh-CN"/>
        </w:rPr>
        <w:t>神木</w:t>
      </w:r>
      <w:r>
        <w:rPr>
          <w:rFonts w:hint="eastAsia" w:cstheme="minorHAnsi"/>
        </w:rPr>
        <w:t>市市级机关、事业单位或团体组织。</w:t>
      </w:r>
    </w:p>
    <w:p>
      <w:pPr>
        <w:ind w:firstLine="480" w:firstLineChars="200"/>
        <w:jc w:val="both"/>
        <w:rPr>
          <w:rFonts w:cstheme="minorHAnsi"/>
        </w:rPr>
      </w:pPr>
      <w:r>
        <w:rPr>
          <w:rFonts w:hint="eastAsia" w:cstheme="minorHAnsi"/>
        </w:rPr>
        <w:t>2．供应商：指向采购人提供货物、工程或者服务的法人、其他组织或者自然人。</w:t>
      </w:r>
    </w:p>
    <w:p>
      <w:pPr>
        <w:ind w:firstLine="480" w:firstLineChars="200"/>
        <w:jc w:val="both"/>
        <w:rPr>
          <w:rFonts w:cstheme="minorHAnsi"/>
        </w:rPr>
      </w:pPr>
      <w:r>
        <w:rPr>
          <w:rFonts w:hint="eastAsia" w:cstheme="minorHAnsi"/>
        </w:rPr>
        <w:t>3．同级政府采购</w:t>
      </w:r>
      <w:r>
        <w:rPr>
          <w:rFonts w:cstheme="minorHAnsi"/>
        </w:rPr>
        <w:t>监管</w:t>
      </w:r>
      <w:r>
        <w:rPr>
          <w:rFonts w:hint="eastAsia" w:cstheme="minorHAnsi"/>
        </w:rPr>
        <w:t>部门</w:t>
      </w:r>
      <w:r>
        <w:rPr>
          <w:rFonts w:cstheme="minorHAnsi"/>
        </w:rPr>
        <w:t>：</w:t>
      </w:r>
      <w:r>
        <w:rPr>
          <w:rFonts w:hint="eastAsia" w:cstheme="minorHAnsi"/>
          <w:lang w:eastAsia="zh-CN"/>
        </w:rPr>
        <w:t>神木市财政局</w:t>
      </w:r>
      <w:r>
        <w:rPr>
          <w:rFonts w:hint="eastAsia" w:cstheme="minorHAnsi"/>
        </w:rPr>
        <w:t>。</w:t>
      </w:r>
    </w:p>
    <w:p>
      <w:pPr>
        <w:ind w:firstLine="480" w:firstLineChars="200"/>
        <w:jc w:val="both"/>
        <w:rPr>
          <w:rFonts w:cstheme="minorHAnsi"/>
        </w:rPr>
      </w:pPr>
      <w:r>
        <w:rPr>
          <w:rFonts w:cstheme="minorHAnsi"/>
        </w:rPr>
        <w:t>4</w:t>
      </w:r>
      <w:r>
        <w:rPr>
          <w:rFonts w:hint="eastAsia" w:cstheme="minorHAnsi"/>
        </w:rPr>
        <w:t>．</w:t>
      </w:r>
      <w:r>
        <w:rPr>
          <w:rFonts w:hint="eastAsia" w:cstheme="minorHAnsi"/>
          <w:lang w:eastAsia="zh-CN"/>
        </w:rPr>
        <w:t>榆林</w:t>
      </w:r>
      <w:r>
        <w:rPr>
          <w:rFonts w:hint="eastAsia" w:cstheme="minorHAnsi"/>
        </w:rPr>
        <w:t>市公共资源交易平台：即【全国公共资源交易平台（陕西省</w:t>
      </w:r>
      <w:r>
        <w:rPr>
          <w:rFonts w:cstheme="minorHAnsi"/>
        </w:rPr>
        <w:t>·</w:t>
      </w:r>
      <w:r>
        <w:rPr>
          <w:rFonts w:hint="eastAsia" w:cstheme="minorHAnsi"/>
          <w:lang w:eastAsia="zh-CN"/>
        </w:rPr>
        <w:t>榆林</w:t>
      </w:r>
      <w:r>
        <w:rPr>
          <w:rFonts w:hint="eastAsia" w:cstheme="minorHAnsi"/>
        </w:rPr>
        <w:t>市）】的简称，官网地址http://ggzyjy.yl.gov.cn/</w:t>
      </w:r>
      <w:r>
        <w:rPr>
          <w:rFonts w:cstheme="minorHAnsi"/>
        </w:rPr>
        <w:t>。</w:t>
      </w:r>
    </w:p>
    <w:p>
      <w:pPr>
        <w:ind w:firstLine="480" w:firstLineChars="200"/>
        <w:jc w:val="both"/>
        <w:rPr>
          <w:rFonts w:cstheme="minorHAnsi"/>
        </w:rPr>
      </w:pPr>
      <w:r>
        <w:rPr>
          <w:rFonts w:cstheme="minorHAnsi"/>
        </w:rPr>
        <w:t>5</w:t>
      </w:r>
      <w:r>
        <w:rPr>
          <w:rFonts w:hint="eastAsia" w:cstheme="minorHAnsi"/>
        </w:rPr>
        <w:t>．企业端：指</w:t>
      </w:r>
      <w:r>
        <w:rPr>
          <w:rFonts w:hint="eastAsia" w:cstheme="minorHAnsi"/>
          <w:lang w:eastAsia="zh-CN"/>
        </w:rPr>
        <w:t>榆林</w:t>
      </w:r>
      <w:r>
        <w:rPr>
          <w:rFonts w:hint="eastAsia" w:cstheme="minorHAnsi"/>
        </w:rPr>
        <w:t>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企业端〗，快捷登录网址http://www.sxggzyjy.cn:9002/TPBidder/memberLogin。</w:t>
      </w:r>
    </w:p>
    <w:p>
      <w:pPr>
        <w:pStyle w:val="4"/>
        <w:jc w:val="both"/>
      </w:pPr>
      <w:r>
        <w:t>二、供应商注意事项</w:t>
      </w:r>
    </w:p>
    <w:p>
      <w:pPr>
        <w:pStyle w:val="5"/>
        <w:ind w:firstLine="482"/>
        <w:jc w:val="both"/>
      </w:pPr>
      <w:r>
        <w:rPr>
          <w:rFonts w:hint="eastAsia"/>
        </w:rPr>
        <w:t>（一）供应商投</w:t>
      </w:r>
      <w:r>
        <w:rPr>
          <w:rFonts w:hint="eastAsia"/>
          <w:w w:val="1"/>
        </w:rPr>
        <w:t xml:space="preserve"> </w:t>
      </w:r>
      <w:r>
        <w:rPr>
          <w:rFonts w:hint="eastAsia"/>
        </w:rPr>
        <w:t>标流程</w:t>
      </w:r>
    </w:p>
    <w:p>
      <w:pPr>
        <w:ind w:firstLine="480" w:firstLineChars="200"/>
        <w:jc w:val="both"/>
        <w:rPr>
          <w:rFonts w:cstheme="minorHAnsi"/>
        </w:rPr>
      </w:pPr>
      <w:r>
        <w:rPr>
          <w:rFonts w:cstheme="minorHAnsi"/>
          <w:color w:val="C00000"/>
        </w:rPr>
        <w:t>使用电子交易系统的采购项目（即线上项目），将同时提供WORD\PDF</w:t>
      </w:r>
      <w:r>
        <w:rPr>
          <w:rFonts w:hint="eastAsia" w:cstheme="minorHAnsi"/>
          <w:color w:val="C00000"/>
        </w:rPr>
        <w:t>格式</w:t>
      </w:r>
      <w:r>
        <w:rPr>
          <w:rFonts w:cstheme="minorHAnsi"/>
          <w:color w:val="C00000"/>
        </w:rPr>
        <w:t>（仅用于预览）和SXSZF</w:t>
      </w:r>
      <w:r>
        <w:rPr>
          <w:rFonts w:hint="eastAsia" w:cstheme="minorHAnsi"/>
          <w:color w:val="C00000"/>
        </w:rPr>
        <w:t>格式</w:t>
      </w:r>
      <w:r>
        <w:rPr>
          <w:rFonts w:cstheme="minorHAnsi"/>
          <w:color w:val="C00000"/>
        </w:rPr>
        <w:t>（用于制作电子</w:t>
      </w:r>
      <w:r>
        <w:rPr>
          <w:rFonts w:hint="eastAsia" w:cstheme="minorHAnsi"/>
          <w:color w:val="C00000"/>
          <w:lang w:eastAsia="zh-CN"/>
        </w:rPr>
        <w:t>响应文件</w:t>
      </w:r>
      <w:r>
        <w:rPr>
          <w:rFonts w:cstheme="minorHAnsi"/>
          <w:color w:val="C00000"/>
        </w:rPr>
        <w:t>）两个版本，文件内容一致。</w:t>
      </w:r>
    </w:p>
    <w:p>
      <w:pPr>
        <w:ind w:firstLine="480" w:firstLineChars="200"/>
        <w:jc w:val="both"/>
        <w:rPr>
          <w:rFonts w:cstheme="minorHAnsi"/>
        </w:rPr>
      </w:pPr>
      <w:r>
        <w:rPr>
          <w:rFonts w:hint="eastAsia" w:cstheme="minorHAnsi"/>
        </w:rPr>
        <w:t>1．</w:t>
      </w:r>
      <w:r>
        <w:rPr>
          <w:rFonts w:hint="eastAsia" w:cstheme="minorHAnsi"/>
          <w:color w:val="C00000"/>
        </w:rPr>
        <w:t>预览</w:t>
      </w:r>
      <w:r>
        <w:rPr>
          <w:rFonts w:hint="eastAsia" w:cstheme="minorHAnsi"/>
          <w:color w:val="C00000"/>
          <w:lang w:eastAsia="zh-CN"/>
        </w:rPr>
        <w:t>磋商文件</w:t>
      </w:r>
      <w:r>
        <w:rPr>
          <w:rFonts w:cstheme="minorHAnsi"/>
        </w:rPr>
        <w:t>：打开</w:t>
      </w:r>
      <w:r>
        <w:rPr>
          <w:rFonts w:hint="eastAsia" w:cstheme="minorHAnsi"/>
          <w:lang w:eastAsia="zh-CN"/>
        </w:rPr>
        <w:t>榆林市</w:t>
      </w:r>
      <w:r>
        <w:rPr>
          <w:rFonts w:cstheme="minorHAnsi"/>
        </w:rPr>
        <w:t>公共资源交易平台〖首页·</w:t>
      </w:r>
      <w:r>
        <w:rPr>
          <w:rFonts w:eastAsiaTheme="majorEastAsia" w:cstheme="minorHAnsi"/>
        </w:rPr>
        <w:t>〉</w:t>
      </w:r>
      <w:r>
        <w:rPr>
          <w:rFonts w:cstheme="minorHAnsi"/>
        </w:rPr>
        <w:t>交易大厅·</w:t>
      </w:r>
      <w:r>
        <w:rPr>
          <w:rFonts w:eastAsiaTheme="majorEastAsia" w:cstheme="minorHAnsi"/>
        </w:rPr>
        <w:t>〉</w:t>
      </w:r>
      <w:r>
        <w:rPr>
          <w:rFonts w:cstheme="minorHAnsi"/>
        </w:rPr>
        <w:t>政府采购〗栏目，下载和阅读本项目</w:t>
      </w:r>
      <w:r>
        <w:rPr>
          <w:rFonts w:hint="eastAsia" w:cstheme="minorHAnsi"/>
          <w:lang w:eastAsia="zh-CN"/>
        </w:rPr>
        <w:t>磋商文件</w:t>
      </w:r>
      <w:r>
        <w:rPr>
          <w:rFonts w:cstheme="minorHAnsi"/>
        </w:rPr>
        <w:t>的预览版本（WORD\PDF格式）；</w:t>
      </w:r>
    </w:p>
    <w:p>
      <w:pPr>
        <w:ind w:firstLine="480" w:firstLineChars="200"/>
        <w:jc w:val="both"/>
        <w:rPr>
          <w:rFonts w:cstheme="minorHAnsi"/>
        </w:rPr>
      </w:pPr>
      <w:r>
        <w:rPr>
          <w:rFonts w:hint="eastAsia" w:cstheme="minorHAnsi"/>
        </w:rPr>
        <w:t>2．</w:t>
      </w:r>
      <w:r>
        <w:rPr>
          <w:rFonts w:cstheme="minorHAnsi"/>
        </w:rPr>
        <w:t>办理注册登记（针对初次使用电子交易系统的用户）：</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color w:val="C00000"/>
        </w:rPr>
        <w:t>办理</w:t>
      </w:r>
      <w:r>
        <w:rPr>
          <w:rFonts w:cstheme="minorHAnsi"/>
          <w:color w:val="C00000"/>
        </w:rPr>
        <w:t>诚信</w:t>
      </w:r>
      <w:r>
        <w:rPr>
          <w:rFonts w:hint="eastAsia" w:cstheme="minorHAnsi"/>
          <w:color w:val="C00000"/>
        </w:rPr>
        <w:t>入库</w:t>
      </w:r>
      <w:r>
        <w:rPr>
          <w:rFonts w:cstheme="minorHAnsi"/>
          <w:color w:val="C00000"/>
        </w:rPr>
        <w:t>注册</w:t>
      </w:r>
      <w:r>
        <w:rPr>
          <w:rFonts w:cstheme="minorHAnsi"/>
        </w:rPr>
        <w:t>：在决定参加本项目</w:t>
      </w:r>
      <w:r>
        <w:rPr>
          <w:rFonts w:hint="eastAsia" w:cstheme="minorHAnsi"/>
        </w:rPr>
        <w:t>采购</w:t>
      </w:r>
      <w:r>
        <w:rPr>
          <w:rFonts w:cstheme="minorHAnsi"/>
        </w:rPr>
        <w:t>活动后，供应商应先在</w:t>
      </w:r>
      <w:r>
        <w:rPr>
          <w:rFonts w:hint="eastAsia" w:cstheme="minorHAnsi"/>
          <w:lang w:eastAsia="zh-CN"/>
        </w:rPr>
        <w:t>榆林市</w:t>
      </w:r>
      <w:r>
        <w:rPr>
          <w:rFonts w:cstheme="minorHAnsi"/>
        </w:rPr>
        <w:t>公共资源交易平台上完成</w:t>
      </w:r>
      <w:r>
        <w:rPr>
          <w:rFonts w:hint="eastAsia" w:cstheme="minorHAnsi"/>
        </w:rPr>
        <w:t>“诚信入库登记”</w:t>
      </w:r>
      <w:r>
        <w:rPr>
          <w:rFonts w:cstheme="minorHAnsi"/>
        </w:rPr>
        <w:t>；</w:t>
      </w:r>
    </w:p>
    <w:p>
      <w:pPr>
        <w:ind w:firstLine="480" w:firstLineChars="200"/>
        <w:jc w:val="both"/>
        <w:rPr>
          <w:rFonts w:cstheme="minorHAnsi"/>
        </w:rPr>
      </w:pPr>
      <w:r>
        <w:rPr>
          <w:rFonts w:cstheme="minorHAnsi"/>
        </w:rPr>
        <w:t>（2）</w:t>
      </w:r>
      <w:r>
        <w:rPr>
          <w:rFonts w:cstheme="minorHAnsi"/>
          <w:color w:val="C00000"/>
        </w:rPr>
        <w:t>办理数字认证（CA锁）</w:t>
      </w:r>
      <w:r>
        <w:rPr>
          <w:rFonts w:hint="eastAsia" w:cstheme="minorHAnsi"/>
        </w:rPr>
        <w:t>：一般分为法人锁（必选）、企业锁主锁（必选）及副锁（可选）。</w:t>
      </w:r>
      <w:r>
        <w:rPr>
          <w:rFonts w:cstheme="minorHAnsi"/>
        </w:rPr>
        <w:t>CA锁将用于对电子</w:t>
      </w:r>
      <w:r>
        <w:rPr>
          <w:rFonts w:hint="eastAsia" w:cstheme="minorHAnsi"/>
          <w:lang w:eastAsia="zh-CN"/>
        </w:rPr>
        <w:t>响应文件</w:t>
      </w:r>
      <w:r>
        <w:rPr>
          <w:rFonts w:cstheme="minorHAnsi"/>
        </w:rPr>
        <w:t>进行签章、加密、递交及开标时解密等相关操作。CA办理及售后服务</w:t>
      </w:r>
      <w:r>
        <w:rPr>
          <w:rFonts w:hint="eastAsia" w:cstheme="minorHAnsi"/>
        </w:rPr>
        <w:t>统一</w:t>
      </w:r>
      <w:r>
        <w:rPr>
          <w:rFonts w:cstheme="minorHAnsi"/>
        </w:rPr>
        <w:t>由第三方机构（</w:t>
      </w:r>
      <w:r>
        <w:rPr>
          <w:rFonts w:cstheme="minorHAnsi"/>
          <w:color w:val="C00000"/>
        </w:rPr>
        <w:t>陕西省数字证书认证中心股份有限公司</w:t>
      </w:r>
      <w:r>
        <w:rPr>
          <w:rFonts w:cstheme="minorHAnsi"/>
        </w:rPr>
        <w:t>）负责。</w:t>
      </w:r>
    </w:p>
    <w:p>
      <w:pPr>
        <w:ind w:firstLine="480" w:firstLineChars="200"/>
        <w:jc w:val="both"/>
        <w:rPr>
          <w:rFonts w:cstheme="minorHAnsi"/>
        </w:rPr>
      </w:pPr>
      <w:r>
        <w:rPr>
          <w:rFonts w:cstheme="minorHAnsi"/>
        </w:rPr>
        <w:t>办理须知：</w:t>
      </w:r>
      <w:r>
        <w:rPr>
          <w:rFonts w:cstheme="minorHAnsi"/>
          <w:color w:val="0070C0"/>
        </w:rPr>
        <w:t>http://</w:t>
      </w:r>
      <w:r>
        <w:fldChar w:fldCharType="begin"/>
      </w:r>
      <w:r>
        <w:instrText xml:space="preserve"> HYPERLINK "http://www.snca.com.cn/channel/show/27.html" </w:instrText>
      </w:r>
      <w:r>
        <w:fldChar w:fldCharType="separate"/>
      </w:r>
      <w:r>
        <w:rPr>
          <w:rStyle w:val="37"/>
          <w:rFonts w:cstheme="minorHAnsi"/>
          <w:color w:val="0070C0"/>
        </w:rPr>
        <w:t>www.snca.com.cn/channel/show/27.html</w:t>
      </w:r>
      <w:r>
        <w:rPr>
          <w:rStyle w:val="37"/>
          <w:rFonts w:cstheme="minorHAnsi"/>
          <w:color w:val="0070C0"/>
        </w:rPr>
        <w:fldChar w:fldCharType="end"/>
      </w:r>
    </w:p>
    <w:p>
      <w:pPr>
        <w:ind w:firstLine="480" w:firstLineChars="200"/>
        <w:jc w:val="both"/>
        <w:rPr>
          <w:rFonts w:cstheme="minorHAnsi"/>
        </w:rPr>
      </w:pPr>
      <w:r>
        <w:rPr>
          <w:rFonts w:cstheme="minorHAnsi"/>
        </w:rPr>
        <w:t>（3）</w:t>
      </w:r>
      <w:r>
        <w:rPr>
          <w:rFonts w:hint="eastAsia" w:cstheme="minorHAnsi"/>
          <w:color w:val="C00000"/>
        </w:rPr>
        <w:t>绑定</w:t>
      </w:r>
      <w:r>
        <w:rPr>
          <w:rFonts w:cstheme="minorHAnsi"/>
          <w:color w:val="C00000"/>
        </w:rPr>
        <w:t>和激活CA</w:t>
      </w:r>
      <w:r>
        <w:rPr>
          <w:rFonts w:cstheme="minorHAnsi"/>
        </w:rPr>
        <w:t>：将数字证书与诚信库中的供应商账户进行绑定。</w:t>
      </w:r>
    </w:p>
    <w:p>
      <w:pPr>
        <w:ind w:firstLine="480" w:firstLineChars="200"/>
        <w:jc w:val="both"/>
        <w:rPr>
          <w:rFonts w:cstheme="minorHAnsi"/>
          <w:color w:val="C00000"/>
        </w:rPr>
      </w:pPr>
      <w:r>
        <w:rPr>
          <w:rFonts w:hint="eastAsia" w:cstheme="minorHAnsi"/>
        </w:rPr>
        <w:t>3．</w:t>
      </w:r>
      <w:r>
        <w:rPr>
          <w:rFonts w:hint="eastAsia" w:cstheme="minorHAnsi"/>
          <w:color w:val="C00000"/>
        </w:rPr>
        <w:t>下载电子</w:t>
      </w:r>
      <w:r>
        <w:rPr>
          <w:rFonts w:hint="eastAsia" w:cstheme="minorHAnsi"/>
          <w:color w:val="C00000"/>
          <w:lang w:eastAsia="zh-CN"/>
        </w:rPr>
        <w:t>磋商文件</w:t>
      </w:r>
      <w:r>
        <w:rPr>
          <w:rFonts w:cstheme="minorHAnsi"/>
        </w:rPr>
        <w:t>：供应商</w:t>
      </w:r>
      <w:r>
        <w:rPr>
          <w:rFonts w:hint="eastAsia" w:cstheme="minorHAnsi"/>
        </w:rPr>
        <w:t>应</w:t>
      </w:r>
      <w:r>
        <w:rPr>
          <w:rFonts w:cstheme="minorHAnsi"/>
        </w:rPr>
        <w:t>登录</w:t>
      </w:r>
      <w:r>
        <w:rPr>
          <w:rFonts w:hint="eastAsia"/>
          <w:lang w:eastAsia="zh-CN"/>
        </w:rPr>
        <w:t>榆林市</w:t>
      </w:r>
      <w:r>
        <w:rPr>
          <w:rFonts w:hint="eastAsia"/>
        </w:rPr>
        <w:t>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在〖招</w:t>
      </w:r>
      <w:r>
        <w:rPr>
          <w:rFonts w:hint="eastAsia" w:cstheme="minorHAnsi"/>
          <w:w w:val="1"/>
        </w:rPr>
        <w:t xml:space="preserve"> </w:t>
      </w:r>
      <w:r>
        <w:rPr>
          <w:rFonts w:hint="eastAsia" w:cstheme="minorHAnsi"/>
        </w:rPr>
        <w:t>标公告/出让公告〗模块中预览全部可供参与的项目，然后选择有意向的项目点击〖我要投标〗，成功后切换到〖我的项目〗模块，依次点选〖项目流程</w:t>
      </w:r>
      <w:r>
        <w:rPr>
          <w:rFonts w:cstheme="minorHAnsi"/>
        </w:rPr>
        <w:t>·</w:t>
      </w:r>
      <w:r>
        <w:rPr>
          <w:rFonts w:hint="eastAsia" w:cstheme="minorHAnsi"/>
        </w:rPr>
        <w:t>〉项目管理</w:t>
      </w:r>
      <w:r>
        <w:rPr>
          <w:rFonts w:cstheme="minorHAnsi"/>
        </w:rPr>
        <w:t>·</w:t>
      </w:r>
      <w:r>
        <w:rPr>
          <w:rFonts w:hint="eastAsia" w:cstheme="minorHAnsi"/>
        </w:rPr>
        <w:t>〉交易文件下载〗免费获取本项目电子</w:t>
      </w:r>
      <w:r>
        <w:rPr>
          <w:rFonts w:hint="eastAsia" w:cstheme="minorHAnsi"/>
          <w:lang w:eastAsia="zh-CN"/>
        </w:rPr>
        <w:t>磋商文件</w:t>
      </w:r>
      <w:r>
        <w:rPr>
          <w:rFonts w:hint="eastAsia" w:cstheme="minorHAnsi"/>
        </w:rPr>
        <w:t>（*.SXSZF）。</w:t>
      </w:r>
      <w:r>
        <w:rPr>
          <w:rFonts w:cstheme="minorHAnsi"/>
          <w:color w:val="C00000"/>
        </w:rPr>
        <w:t>请务必在</w:t>
      </w:r>
      <w:r>
        <w:rPr>
          <w:rFonts w:hint="eastAsia" w:cstheme="minorHAnsi"/>
          <w:color w:val="C00000"/>
          <w:lang w:eastAsia="zh-CN"/>
        </w:rPr>
        <w:t>磋商文件</w:t>
      </w:r>
      <w:r>
        <w:rPr>
          <w:rFonts w:cstheme="minorHAnsi"/>
          <w:color w:val="C00000"/>
        </w:rPr>
        <w:t>获取期限内及时下载电子</w:t>
      </w:r>
      <w:r>
        <w:rPr>
          <w:rFonts w:hint="eastAsia" w:cstheme="minorHAnsi"/>
          <w:color w:val="C00000"/>
          <w:lang w:eastAsia="zh-CN"/>
        </w:rPr>
        <w:t>磋商文件</w:t>
      </w:r>
      <w:r>
        <w:rPr>
          <w:rFonts w:cstheme="minorHAnsi"/>
          <w:color w:val="C00000"/>
        </w:rPr>
        <w:t>并做好备份，逾期无法再下载！</w:t>
      </w:r>
    </w:p>
    <w:p>
      <w:pPr>
        <w:ind w:firstLine="480" w:firstLineChars="200"/>
        <w:jc w:val="both"/>
        <w:rPr>
          <w:rFonts w:cstheme="minorHAnsi"/>
        </w:rPr>
      </w:pPr>
      <w:r>
        <w:rPr>
          <w:rFonts w:hint="eastAsia" w:cstheme="minorHAnsi"/>
        </w:rPr>
        <w:t>4．</w:t>
      </w:r>
      <w:r>
        <w:rPr>
          <w:rFonts w:hint="eastAsia" w:cstheme="minorHAnsi"/>
          <w:color w:val="C00000"/>
        </w:rPr>
        <w:t>制作电子</w:t>
      </w:r>
      <w:r>
        <w:rPr>
          <w:rFonts w:hint="eastAsia" w:cstheme="minorHAnsi"/>
          <w:color w:val="C00000"/>
          <w:lang w:eastAsia="zh-CN"/>
        </w:rPr>
        <w:t>响应文件</w:t>
      </w:r>
      <w:r>
        <w:rPr>
          <w:rFonts w:cstheme="minorHAnsi"/>
        </w:rPr>
        <w:t>：</w:t>
      </w:r>
      <w:r>
        <w:rPr>
          <w:rFonts w:hint="eastAsia" w:cstheme="minorHAnsi"/>
        </w:rPr>
        <w:t>需要使用专用制作软件“新点投</w:t>
      </w:r>
      <w:r>
        <w:rPr>
          <w:rFonts w:hint="eastAsia" w:cstheme="minorHAnsi"/>
          <w:w w:val="1"/>
        </w:rPr>
        <w:t xml:space="preserve"> </w:t>
      </w:r>
      <w:r>
        <w:rPr>
          <w:rFonts w:hint="eastAsia" w:cstheme="minorHAnsi"/>
        </w:rPr>
        <w:t>标文件制作软件（陕西公共资源）”进行编制</w:t>
      </w:r>
      <w:r>
        <w:rPr>
          <w:rFonts w:cstheme="minorHAnsi"/>
        </w:rPr>
        <w:t>，编制完成后使用CA锁对电子</w:t>
      </w:r>
      <w:r>
        <w:rPr>
          <w:rFonts w:hint="eastAsia" w:cstheme="minorHAnsi"/>
          <w:lang w:eastAsia="zh-CN"/>
        </w:rPr>
        <w:t>响应文件</w:t>
      </w:r>
      <w:r>
        <w:rPr>
          <w:rFonts w:cstheme="minorHAnsi"/>
        </w:rPr>
        <w:t>进行签章、加密。详见本章中的</w:t>
      </w:r>
      <w:r>
        <w:rPr>
          <w:rFonts w:hint="eastAsia" w:cstheme="minorHAnsi"/>
        </w:rPr>
        <w:t>“</w:t>
      </w:r>
      <w:r>
        <w:rPr>
          <w:rFonts w:hint="eastAsia" w:cstheme="minorHAnsi"/>
          <w:lang w:eastAsia="zh-CN"/>
        </w:rPr>
        <w:t>响应文件</w:t>
      </w:r>
      <w:r>
        <w:rPr>
          <w:rFonts w:hint="eastAsia" w:cstheme="minorHAnsi"/>
        </w:rPr>
        <w:t>”</w:t>
      </w:r>
      <w:r>
        <w:rPr>
          <w:rFonts w:cstheme="minorHAnsi"/>
        </w:rPr>
        <w:t>相关内容。</w:t>
      </w:r>
    </w:p>
    <w:p>
      <w:pPr>
        <w:ind w:firstLine="480" w:firstLineChars="200"/>
        <w:jc w:val="both"/>
        <w:rPr>
          <w:rFonts w:cstheme="minorHAnsi"/>
        </w:rPr>
      </w:pPr>
      <w:r>
        <w:rPr>
          <w:rFonts w:hint="eastAsia" w:cstheme="minorHAnsi"/>
        </w:rPr>
        <w:t>5．</w:t>
      </w:r>
      <w:r>
        <w:rPr>
          <w:rFonts w:hint="eastAsia" w:cstheme="minorHAnsi"/>
          <w:color w:val="C00000"/>
        </w:rPr>
        <w:t>提交电子</w:t>
      </w:r>
      <w:r>
        <w:rPr>
          <w:rFonts w:hint="eastAsia" w:cstheme="minorHAnsi"/>
          <w:color w:val="C00000"/>
          <w:lang w:eastAsia="zh-CN"/>
        </w:rPr>
        <w:t>响应文件</w:t>
      </w:r>
      <w:r>
        <w:rPr>
          <w:rFonts w:cstheme="minorHAnsi"/>
        </w:rPr>
        <w:t>：在提交</w:t>
      </w:r>
      <w:r>
        <w:rPr>
          <w:rFonts w:hint="eastAsia" w:cstheme="minorHAnsi"/>
          <w:lang w:eastAsia="zh-CN"/>
        </w:rPr>
        <w:t>响应文件</w:t>
      </w:r>
      <w:r>
        <w:rPr>
          <w:rFonts w:cstheme="minorHAnsi"/>
        </w:rPr>
        <w:t>截止时间前及时提交加密后电子</w:t>
      </w:r>
      <w:r>
        <w:rPr>
          <w:rFonts w:hint="eastAsia" w:cstheme="minorHAnsi"/>
          <w:lang w:eastAsia="zh-CN"/>
        </w:rPr>
        <w:t>响应文件</w:t>
      </w:r>
      <w:r>
        <w:rPr>
          <w:rFonts w:cstheme="minorHAnsi"/>
        </w:rPr>
        <w:t>，逾期提交的，系统将会拒收；</w:t>
      </w:r>
    </w:p>
    <w:p>
      <w:pPr>
        <w:ind w:firstLine="480" w:firstLineChars="200"/>
        <w:jc w:val="both"/>
        <w:rPr>
          <w:rFonts w:cstheme="minorHAnsi"/>
        </w:rPr>
      </w:pPr>
      <w:r>
        <w:rPr>
          <w:rFonts w:hint="eastAsia" w:cstheme="minorHAnsi"/>
          <w:vanish/>
        </w:rPr>
        <w:t>[</w:t>
      </w:r>
      <w:r>
        <w:rPr>
          <w:rFonts w:cstheme="minorHAnsi"/>
          <w:vanish/>
          <w:color w:val="00B050"/>
        </w:rPr>
        <w:t>适用于不见面开标项目</w:t>
      </w:r>
      <w:r>
        <w:rPr>
          <w:rFonts w:hint="eastAsia" w:cstheme="minorHAnsi"/>
          <w:vanish/>
        </w:rPr>
        <w:t>]</w:t>
      </w:r>
      <w:r>
        <w:rPr>
          <w:rFonts w:hint="eastAsia" w:cstheme="minorHAnsi"/>
        </w:rPr>
        <w:t>6．</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：开标当日，供应商法定代表人或其授权代表需提前登录</w:t>
      </w:r>
      <w:r>
        <w:rPr>
          <w:rFonts w:hint="eastAsia" w:cstheme="minorHAnsi"/>
        </w:rPr>
        <w:t>“不见面</w:t>
      </w:r>
      <w:r>
        <w:rPr>
          <w:rFonts w:cstheme="minorHAnsi"/>
        </w:rPr>
        <w:t>开</w:t>
      </w:r>
      <w:r>
        <w:rPr>
          <w:rFonts w:hint="eastAsia" w:cstheme="minorHAnsi"/>
          <w:w w:val="1"/>
        </w:rPr>
        <w:t xml:space="preserve"> </w:t>
      </w:r>
      <w:r>
        <w:rPr>
          <w:rFonts w:cstheme="minorHAnsi"/>
        </w:rPr>
        <w:t>标</w:t>
      </w:r>
      <w:r>
        <w:rPr>
          <w:rFonts w:hint="eastAsia" w:cstheme="minorHAnsi"/>
        </w:rPr>
        <w:t>”</w:t>
      </w:r>
      <w:r>
        <w:rPr>
          <w:rFonts w:cstheme="minorHAnsi"/>
        </w:rPr>
        <w:t>系统，</w:t>
      </w:r>
      <w:r>
        <w:rPr>
          <w:rFonts w:hint="eastAsia" w:cstheme="minorHAnsi"/>
        </w:rPr>
        <w:t>收到主持人“开始解密”指令后，使用CA锁（</w:t>
      </w:r>
      <w:r>
        <w:rPr>
          <w:rFonts w:hint="eastAsia" w:cstheme="minorHAnsi"/>
          <w:color w:val="C00000"/>
        </w:rPr>
        <w:t>必须与加密文件时的CA锁为同一把锁</w:t>
      </w:r>
      <w:r>
        <w:rPr>
          <w:rFonts w:hint="eastAsia" w:cstheme="minorHAnsi"/>
        </w:rPr>
        <w:t>）在线对电子</w:t>
      </w:r>
      <w:r>
        <w:rPr>
          <w:rFonts w:hint="eastAsia" w:cstheme="minorHAnsi"/>
          <w:lang w:eastAsia="zh-CN"/>
        </w:rPr>
        <w:t>响应文件</w:t>
      </w:r>
      <w:r>
        <w:rPr>
          <w:rFonts w:hint="eastAsia" w:cstheme="minorHAnsi"/>
        </w:rPr>
        <w:t>进行解密。</w:t>
      </w:r>
      <w:r>
        <w:rPr>
          <w:rFonts w:cstheme="minorHAnsi"/>
        </w:rPr>
        <w:t>采用</w:t>
      </w:r>
      <w:r>
        <w:rPr>
          <w:rFonts w:hint="eastAsia" w:cstheme="minorHAnsi"/>
        </w:rPr>
        <w:t>“不见面</w:t>
      </w:r>
      <w:r>
        <w:rPr>
          <w:rFonts w:cstheme="minorHAnsi"/>
        </w:rPr>
        <w:t>开</w:t>
      </w:r>
      <w:r>
        <w:rPr>
          <w:rFonts w:hint="eastAsia" w:cstheme="minorHAnsi"/>
          <w:w w:val="1"/>
        </w:rPr>
        <w:t xml:space="preserve"> </w:t>
      </w:r>
      <w:r>
        <w:rPr>
          <w:rFonts w:cstheme="minorHAnsi"/>
        </w:rPr>
        <w:t>标</w:t>
      </w:r>
      <w:r>
        <w:rPr>
          <w:rFonts w:hint="eastAsia" w:cstheme="minorHAnsi"/>
        </w:rPr>
        <w:t>”</w:t>
      </w:r>
      <w:r>
        <w:rPr>
          <w:rFonts w:cstheme="minorHAnsi"/>
        </w:rPr>
        <w:t>系统</w:t>
      </w:r>
      <w:r>
        <w:rPr>
          <w:rFonts w:hint="eastAsia" w:cstheme="minorHAnsi"/>
        </w:rPr>
        <w:t>后</w:t>
      </w:r>
      <w:r>
        <w:rPr>
          <w:rFonts w:cstheme="minorHAnsi"/>
        </w:rPr>
        <w:t>，供应商无需到达开标现场，即可在线参与整个开标过程。相关技术问题，请咨询软件开发商。</w:t>
      </w:r>
    </w:p>
    <w:p>
      <w:pPr>
        <w:ind w:firstLine="480" w:firstLineChars="200"/>
        <w:jc w:val="both"/>
        <w:rPr>
          <w:rFonts w:cstheme="minorHAnsi"/>
        </w:rPr>
      </w:pPr>
      <w:r>
        <w:rPr>
          <w:rFonts w:hint="eastAsia" w:cstheme="minorHAnsi"/>
          <w:vanish/>
        </w:rPr>
        <w:t>[</w:t>
      </w:r>
      <w:r>
        <w:rPr>
          <w:rFonts w:cstheme="minorHAnsi"/>
          <w:vanish/>
          <w:color w:val="00B0F0"/>
        </w:rPr>
        <w:t>适用于见面开标项目</w:t>
      </w:r>
      <w:r>
        <w:rPr>
          <w:rFonts w:hint="eastAsia" w:cstheme="minorHAnsi"/>
          <w:vanish/>
        </w:rPr>
        <w:t>]</w:t>
      </w:r>
      <w:r>
        <w:rPr>
          <w:rFonts w:hint="eastAsia" w:cstheme="minorHAnsi"/>
        </w:rPr>
        <w:t>6．</w:t>
      </w:r>
      <w:r>
        <w:rPr>
          <w:rFonts w:hint="eastAsia" w:cstheme="minorHAnsi"/>
          <w:color w:val="C00000"/>
        </w:rPr>
        <w:t>现场参加</w:t>
      </w:r>
      <w:r>
        <w:rPr>
          <w:rFonts w:cstheme="minorHAnsi"/>
          <w:color w:val="C00000"/>
        </w:rPr>
        <w:t>开标</w:t>
      </w:r>
      <w:r>
        <w:rPr>
          <w:rFonts w:hint="eastAsia" w:cstheme="minorHAnsi"/>
          <w:color w:val="C00000"/>
        </w:rPr>
        <w:t>大会</w:t>
      </w:r>
      <w:r>
        <w:rPr>
          <w:rFonts w:cstheme="minorHAnsi"/>
        </w:rPr>
        <w:t>：</w:t>
      </w:r>
      <w:r>
        <w:rPr>
          <w:rFonts w:hint="eastAsia" w:cstheme="minorHAnsi"/>
        </w:rPr>
        <w:t>开标当日，供应商法定代表人或其授权代表需到达开标现场。收到主持人“开始解密”指令后，使用</w:t>
      </w:r>
      <w:r>
        <w:rPr>
          <w:rFonts w:cstheme="minorHAnsi"/>
        </w:rPr>
        <w:t>CA锁（</w:t>
      </w:r>
      <w:r>
        <w:rPr>
          <w:rFonts w:cstheme="minorHAnsi"/>
          <w:color w:val="C00000"/>
        </w:rPr>
        <w:t>必须与加密文件时的CA锁为同一把锁</w:t>
      </w:r>
      <w:r>
        <w:rPr>
          <w:rFonts w:cstheme="minorHAnsi"/>
        </w:rPr>
        <w:t>）在开</w:t>
      </w:r>
      <w:r>
        <w:rPr>
          <w:rFonts w:hint="eastAsia" w:cstheme="minorHAnsi"/>
          <w:w w:val="1"/>
        </w:rPr>
        <w:t xml:space="preserve"> </w:t>
      </w:r>
      <w:r>
        <w:rPr>
          <w:rFonts w:cstheme="minorHAnsi"/>
        </w:rPr>
        <w:t>标室专用解密机上对电子</w:t>
      </w:r>
      <w:r>
        <w:rPr>
          <w:rFonts w:hint="eastAsia" w:cstheme="minorHAnsi"/>
          <w:lang w:eastAsia="zh-CN"/>
        </w:rPr>
        <w:t>响应文件</w:t>
      </w:r>
      <w:r>
        <w:rPr>
          <w:rFonts w:cstheme="minorHAnsi"/>
        </w:rPr>
        <w:t>进行解密。相关技术问题，请咨询软件开发商。</w:t>
      </w:r>
    </w:p>
    <w:p>
      <w:pPr>
        <w:ind w:firstLine="480" w:firstLineChars="200"/>
        <w:jc w:val="both"/>
        <w:rPr>
          <w:rFonts w:cstheme="minorHAnsi"/>
        </w:rPr>
      </w:pPr>
      <w:r>
        <w:rPr>
          <w:rFonts w:hint="eastAsia" w:cstheme="minorHAnsi"/>
        </w:rPr>
        <w:t>7．</w:t>
      </w:r>
      <w:r>
        <w:rPr>
          <w:rFonts w:cstheme="minorHAnsi"/>
          <w:color w:val="C00000"/>
        </w:rPr>
        <w:t>等待专家评审</w:t>
      </w:r>
      <w:r>
        <w:rPr>
          <w:rFonts w:hint="eastAsia" w:cstheme="minorHAnsi"/>
        </w:rPr>
        <w:t>：评审期间</w:t>
      </w:r>
      <w:r>
        <w:rPr>
          <w:rFonts w:cstheme="minorHAnsi"/>
        </w:rPr>
        <w:t>，可能需要对评审专家提出的问题进行澄清或答复。在主持人宣布评审结束前，供应商请勿擅自离席，否则由此造成的不利后果，由供应商自行承担。</w:t>
      </w:r>
    </w:p>
    <w:p>
      <w:pPr>
        <w:ind w:firstLine="480" w:firstLineChars="200"/>
        <w:jc w:val="both"/>
        <w:rPr>
          <w:rFonts w:cstheme="minorHAnsi"/>
        </w:rPr>
      </w:pPr>
      <w:r>
        <w:rPr>
          <w:rFonts w:hint="eastAsia" w:cstheme="minorHAnsi"/>
        </w:rPr>
        <w:t>8．</w:t>
      </w:r>
      <w:r>
        <w:rPr>
          <w:rFonts w:hint="eastAsia" w:cstheme="minorHAnsi"/>
          <w:color w:val="C00000"/>
          <w:lang w:eastAsia="zh-CN"/>
        </w:rPr>
        <w:t>成交</w:t>
      </w:r>
      <w:r>
        <w:rPr>
          <w:rFonts w:cstheme="minorHAnsi"/>
          <w:color w:val="C00000"/>
        </w:rPr>
        <w:t>供应商注册</w:t>
      </w:r>
      <w:r>
        <w:rPr>
          <w:rFonts w:cstheme="minorHAnsi"/>
        </w:rPr>
        <w:t>：按照陕西省政府采购监管部门的要求，采购代理机构在发布</w:t>
      </w:r>
      <w:r>
        <w:rPr>
          <w:rFonts w:hint="eastAsia" w:cstheme="minorHAnsi"/>
          <w:lang w:eastAsia="zh-CN"/>
        </w:rPr>
        <w:t>结果公告</w:t>
      </w:r>
      <w:r>
        <w:rPr>
          <w:rFonts w:cstheme="minorHAnsi"/>
        </w:rPr>
        <w:t>前，应由</w:t>
      </w:r>
      <w:r>
        <w:rPr>
          <w:rFonts w:hint="eastAsia" w:cstheme="minorHAnsi"/>
          <w:lang w:eastAsia="zh-CN"/>
        </w:rPr>
        <w:t>成交</w:t>
      </w:r>
      <w:r>
        <w:rPr>
          <w:rFonts w:cstheme="minorHAnsi"/>
        </w:rPr>
        <w:t>供应商在陕西省政府采购网上完成注册。</w:t>
      </w:r>
    </w:p>
    <w:p>
      <w:pPr>
        <w:pStyle w:val="5"/>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rFonts w:hint="eastAsia"/>
          <w:color w:val="C00000"/>
          <w:lang w:eastAsia="zh-CN"/>
        </w:rPr>
        <w:t>磋商文件</w:t>
      </w:r>
      <w:r>
        <w:rPr>
          <w:color w:val="C00000"/>
        </w:rPr>
        <w:t>、采购过程、成交结果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①在线质疑：</w:t>
      </w:r>
    </w:p>
    <w:p>
      <w:pPr>
        <w:ind w:firstLine="480" w:firstLineChars="200"/>
        <w:jc w:val="both"/>
      </w:pPr>
      <w:r>
        <w:rPr>
          <w:rFonts w:hint="eastAsia"/>
        </w:rPr>
        <w:t>登录</w:t>
      </w:r>
      <w:r>
        <w:rPr>
          <w:rFonts w:hint="eastAsia"/>
          <w:lang w:eastAsia="zh-CN"/>
        </w:rPr>
        <w:t>榆林市</w:t>
      </w:r>
      <w:r>
        <w:rPr>
          <w:rFonts w:hint="eastAsia"/>
        </w:rPr>
        <w:t>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商质疑函范本》（见下方链接）进行填写，签字、盖章后提交至采购人、采购代理机构。</w:t>
      </w:r>
    </w:p>
    <w:p>
      <w:pPr>
        <w:wordWrap w:val="0"/>
        <w:ind w:firstLine="480" w:firstLineChars="200"/>
        <w:jc w:val="both"/>
      </w:pPr>
      <w:r>
        <w:rPr>
          <w:rFonts w:hint="eastAsia"/>
        </w:rPr>
        <w:t>质疑函范本地址：</w:t>
      </w:r>
      <w:r>
        <w:fldChar w:fldCharType="begin"/>
      </w:r>
      <w:r>
        <w:instrText xml:space="preserve"> HYPERLINK "http://download.ccgp.gov.cn/2018/zhiyihanfanben.zip" </w:instrText>
      </w:r>
      <w:r>
        <w:fldChar w:fldCharType="separate"/>
      </w:r>
      <w:r>
        <w:rPr>
          <w:rStyle w:val="37"/>
        </w:rPr>
        <w:t>http://download.ccgp.gov.cn/2018/zhiyihanfanben.zip</w:t>
      </w:r>
      <w:r>
        <w:rPr>
          <w:rStyle w:val="37"/>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w:t>
      </w:r>
      <w:r>
        <w:rPr>
          <w:rFonts w:hint="eastAsia" w:cstheme="minorHAnsi"/>
          <w:lang w:eastAsia="zh-CN"/>
        </w:rPr>
        <w:t>磋商文件</w:t>
      </w:r>
      <w:r>
        <w:rPr>
          <w:rFonts w:cstheme="minorHAnsi"/>
        </w:rPr>
        <w:t>提出质疑的质疑人不是依法获取</w:t>
      </w:r>
      <w:r>
        <w:rPr>
          <w:rFonts w:hint="eastAsia" w:cstheme="minorHAnsi"/>
          <w:lang w:eastAsia="zh-CN"/>
        </w:rPr>
        <w:t>磋商文件</w:t>
      </w:r>
      <w:r>
        <w:rPr>
          <w:rFonts w:cstheme="minorHAnsi"/>
        </w:rPr>
        <w:t>的潜在供应商；对采购过程、</w:t>
      </w:r>
      <w:r>
        <w:rPr>
          <w:rFonts w:hint="eastAsia" w:cstheme="minorHAnsi"/>
          <w:lang w:eastAsia="zh-CN"/>
        </w:rPr>
        <w:t>成交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质疑函没有合法有效的签字、盖章或委托授权书的（代理人提出质疑和投诉，应当提交供应商签署的授权委托书）；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w:t>
      </w:r>
      <w:r>
        <w:rPr>
          <w:rFonts w:cstheme="minorHAnsi"/>
          <w:color w:val="auto"/>
        </w:rPr>
        <w:t>定向</w:t>
      </w:r>
      <w:r>
        <w:rPr>
          <w:rFonts w:hint="eastAsia" w:cstheme="minorHAnsi"/>
          <w:color w:val="auto"/>
          <w:lang w:eastAsia="zh-CN"/>
        </w:rPr>
        <w:t>神木市财政局</w:t>
      </w:r>
      <w:r>
        <w:rPr>
          <w:rFonts w:cstheme="minorHAnsi"/>
          <w:color w:val="auto"/>
        </w:rPr>
        <w:t>提出</w:t>
      </w:r>
      <w:r>
        <w:rPr>
          <w:rFonts w:cstheme="minorHAnsi"/>
        </w:rPr>
        <w:t>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投诉书范本地址：</w:t>
      </w:r>
      <w:r>
        <w:fldChar w:fldCharType="begin"/>
      </w:r>
      <w:r>
        <w:instrText xml:space="preserve"> HYPERLINK "http://download.ccgp.gov.cn/2018/tousushufanben.zip" </w:instrText>
      </w:r>
      <w:r>
        <w:fldChar w:fldCharType="separate"/>
      </w:r>
      <w:r>
        <w:rPr>
          <w:rStyle w:val="37"/>
          <w:rFonts w:cstheme="minorHAnsi"/>
          <w:color w:val="0070C0"/>
        </w:rPr>
        <w:t>http://download.ccgp.gov.cn/2018/tousushufanben.zip</w:t>
      </w:r>
      <w:r>
        <w:rPr>
          <w:rStyle w:val="37"/>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5"/>
        <w:ind w:firstLine="482"/>
      </w:pPr>
      <w:r>
        <w:t>（</w:t>
      </w:r>
      <w:r>
        <w:rPr>
          <w:rFonts w:hint="eastAsia"/>
        </w:rPr>
        <w:t>三</w:t>
      </w:r>
      <w:r>
        <w:t>）</w:t>
      </w:r>
      <w:r>
        <w:rPr>
          <w:rFonts w:hint="eastAsia"/>
        </w:rPr>
        <w:t>关于</w:t>
      </w:r>
      <w:r>
        <w:t>保证金</w:t>
      </w:r>
    </w:p>
    <w:p>
      <w:pPr>
        <w:pStyle w:val="5"/>
        <w:ind w:firstLine="482"/>
      </w:pPr>
      <w:r>
        <w:rPr>
          <w:rFonts w:hint="eastAsia" w:cstheme="minorHAnsi"/>
          <w:b/>
          <w:lang w:eastAsia="zh-CN"/>
        </w:rPr>
        <w:t>本项目采用“投标信用承诺书”代替投标保证金。</w:t>
      </w:r>
    </w:p>
    <w:p>
      <w:pPr>
        <w:pStyle w:val="5"/>
        <w:ind w:firstLine="482"/>
      </w:pPr>
      <w:r>
        <w:rPr>
          <w:rFonts w:hint="eastAsia"/>
        </w:rPr>
        <w:t>（四）关于</w:t>
      </w:r>
      <w:r>
        <w:t>联合体</w:t>
      </w:r>
    </w:p>
    <w:p>
      <w:pPr>
        <w:pStyle w:val="5"/>
        <w:ind w:firstLine="482"/>
      </w:pPr>
      <w:r>
        <w:rPr>
          <w:rFonts w:hint="eastAsia" w:asciiTheme="minorHAnsi" w:hAnsiTheme="minorHAnsi" w:eastAsiaTheme="minorEastAsia" w:cstheme="minorHAnsi"/>
          <w:b w:val="0"/>
          <w:bCs w:val="0"/>
          <w:kern w:val="0"/>
          <w:sz w:val="24"/>
          <w:szCs w:val="24"/>
          <w:lang w:val="en-US" w:eastAsia="zh-CN" w:bidi="ar-SA"/>
        </w:rPr>
        <w:t>不接受联合体投标。</w:t>
      </w:r>
    </w:p>
    <w:p>
      <w:pPr>
        <w:pStyle w:val="5"/>
        <w:ind w:firstLine="482"/>
      </w:pPr>
      <w:r>
        <w:t>（</w:t>
      </w:r>
      <w:r>
        <w:rPr>
          <w:rFonts w:hint="eastAsia"/>
        </w:rPr>
        <w:t>六</w:t>
      </w:r>
      <w:r>
        <w:t>）</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对中小企业、监狱企业、残疾人福利性单位的优惠政策</w:t>
      </w:r>
    </w:p>
    <w:p>
      <w:pPr>
        <w:ind w:firstLine="480" w:firstLineChars="200"/>
        <w:jc w:val="both"/>
        <w:rPr>
          <w:rFonts w:cstheme="minorHAnsi"/>
        </w:rPr>
      </w:pPr>
      <w:r>
        <w:rPr>
          <w:rFonts w:hint="eastAsia" w:cstheme="minorHAnsi"/>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工程项目3%）的扣除（</w:t>
      </w:r>
      <w:r>
        <w:rPr>
          <w:rFonts w:hint="eastAsia" w:cstheme="minorHAnsi"/>
          <w:color w:val="C00000"/>
        </w:rPr>
        <w:t>实际价格扣除比例以本章《评审要素及分值一览表》中的具体规定为准</w:t>
      </w:r>
      <w:r>
        <w:rPr>
          <w:rFonts w:hint="eastAsia" w:cstheme="minorHAnsi"/>
        </w:rPr>
        <w:t>），用扣除后的价格参加评审。同时，依据该办法第四条第二款规定在货物采购项目中，供应商提供的货物既有中小企业制造货物，也有大型企业制造货物的，不享受中小企业扶持政策。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cstheme="minorHAnsi"/>
        </w:rPr>
      </w:pPr>
      <w:r>
        <w:rPr>
          <w:rFonts w:hint="eastAsia" w:cstheme="minorHAnsi"/>
        </w:rPr>
        <w:t>（2）根据财政部、司法部联合下发的《关于政府采购支持监狱企业发展有关问题的通知》（财库〔2014〕68号）的规定，监狱企业视同小型、微型企业。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hint="eastAsia" w:cstheme="minorHAnsi"/>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（4）参加政府采购活动的中小企业、监狱</w:t>
      </w:r>
      <w:r>
        <w:rPr>
          <w:rFonts w:cstheme="minorHAnsi"/>
        </w:rPr>
        <w:t>企业</w:t>
      </w:r>
      <w:r>
        <w:rPr>
          <w:rFonts w:hint="eastAsia" w:cstheme="minorHAnsi"/>
        </w:rPr>
        <w:t>、</w:t>
      </w:r>
      <w:r>
        <w:rPr>
          <w:rFonts w:cstheme="minorHAnsi"/>
        </w:rPr>
        <w:t>残疾人</w:t>
      </w:r>
      <w:r>
        <w:rPr>
          <w:rFonts w:hint="eastAsia" w:cstheme="minorHAnsi"/>
        </w:rPr>
        <w:t>福利性</w:t>
      </w:r>
      <w:r>
        <w:rPr>
          <w:rFonts w:cstheme="minorHAnsi"/>
        </w:rPr>
        <w:t>单位应根据企业性质</w:t>
      </w:r>
      <w:r>
        <w:rPr>
          <w:rFonts w:hint="eastAsia" w:cstheme="minorHAnsi"/>
        </w:rPr>
        <w:t>分别</w:t>
      </w:r>
      <w:r>
        <w:rPr>
          <w:rFonts w:cstheme="minorHAnsi"/>
        </w:rPr>
        <w:t>提供《中小企业声明函》</w:t>
      </w:r>
      <w:r>
        <w:rPr>
          <w:rFonts w:hint="eastAsia" w:cstheme="minorHAnsi"/>
          <w:lang w:eastAsia="zh-CN"/>
        </w:rPr>
        <w:t>、</w:t>
      </w:r>
      <w:r>
        <w:rPr>
          <w:rFonts w:hint="eastAsia" w:cstheme="minorHAnsi"/>
        </w:rPr>
        <w:t>《监狱</w:t>
      </w:r>
      <w:r>
        <w:rPr>
          <w:rFonts w:cstheme="minorHAnsi"/>
        </w:rPr>
        <w:t>企业证明函</w:t>
      </w:r>
      <w:r>
        <w:rPr>
          <w:rFonts w:hint="eastAsia" w:cstheme="minorHAnsi"/>
        </w:rPr>
        <w:t>》</w:t>
      </w:r>
      <w:r>
        <w:rPr>
          <w:rFonts w:hint="eastAsia" w:cstheme="minorHAnsi"/>
          <w:lang w:eastAsia="zh-CN"/>
        </w:rPr>
        <w:t>、</w:t>
      </w:r>
      <w:r>
        <w:rPr>
          <w:rFonts w:cstheme="minorHAnsi"/>
        </w:rPr>
        <w:t>《残疾人福利性单位声明函》</w:t>
      </w:r>
      <w:r>
        <w:rPr>
          <w:rFonts w:hint="eastAsia" w:cstheme="minorHAnsi"/>
        </w:rPr>
        <w:t>。其中，《监狱</w:t>
      </w:r>
      <w:r>
        <w:rPr>
          <w:rFonts w:cstheme="minorHAnsi"/>
        </w:rPr>
        <w:t>企业证明函</w:t>
      </w:r>
      <w:r>
        <w:rPr>
          <w:rFonts w:hint="eastAsia" w:cstheme="minorHAnsi"/>
        </w:rPr>
        <w:t>》</w:t>
      </w:r>
      <w:r>
        <w:rPr>
          <w:rFonts w:cstheme="minorHAnsi"/>
        </w:rPr>
        <w:t>应由省级以上监狱管理局、戒毒管理局（含新疆生产建设兵团）出具。未提供上述声明函</w:t>
      </w:r>
      <w:r>
        <w:rPr>
          <w:rFonts w:hint="eastAsia" w:cstheme="minorHAnsi"/>
          <w:lang w:eastAsia="zh-CN"/>
        </w:rPr>
        <w:t>、</w:t>
      </w:r>
      <w:r>
        <w:rPr>
          <w:rFonts w:cstheme="minorHAnsi"/>
        </w:rPr>
        <w:t>证明函的，不能享受</w:t>
      </w:r>
      <w:r>
        <w:rPr>
          <w:rFonts w:hint="eastAsia" w:cstheme="minorHAnsi"/>
          <w:lang w:eastAsia="zh-CN"/>
        </w:rPr>
        <w:t>磋商文件</w:t>
      </w:r>
      <w:r>
        <w:rPr>
          <w:rFonts w:cstheme="minorHAnsi"/>
        </w:rPr>
        <w:t>规定的价格扣除，但不影响</w:t>
      </w:r>
      <w:r>
        <w:rPr>
          <w:rFonts w:hint="eastAsia" w:cstheme="minorHAnsi"/>
          <w:lang w:eastAsia="zh-CN"/>
        </w:rPr>
        <w:t>响应文件</w:t>
      </w:r>
      <w:r>
        <w:rPr>
          <w:rFonts w:cstheme="minorHAnsi"/>
        </w:rPr>
        <w:t>的有效性。</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Bidi"/>
          <w:b/>
          <w:color w:val="C00000"/>
        </w:rPr>
      </w:pPr>
      <w:r>
        <w:rPr>
          <w:rFonts w:cstheme="minorHAnsi"/>
          <w:b/>
          <w:color w:val="C00000"/>
        </w:rPr>
        <w:t>3</w:t>
      </w:r>
      <w:r>
        <w:rPr>
          <w:rFonts w:hint="eastAsia" w:cstheme="minorHAnsi"/>
          <w:color w:val="C00000"/>
        </w:rPr>
        <w:t>．</w:t>
      </w:r>
      <w:r>
        <w:rPr>
          <w:rFonts w:hint="eastAsia" w:cstheme="minorBidi"/>
          <w:b/>
          <w:color w:val="C00000"/>
        </w:rPr>
        <w:t>陕西省中小企业政府采购信用融资办法</w:t>
      </w:r>
    </w:p>
    <w:p>
      <w:pPr>
        <w:wordWrap w:val="0"/>
        <w:ind w:firstLine="480" w:firstLineChars="200"/>
        <w:jc w:val="both"/>
        <w:rPr>
          <w:rFonts w:cstheme="minorBidi"/>
        </w:rPr>
      </w:pPr>
      <w:r>
        <w:rPr>
          <w:rFonts w:hint="eastAsia" w:cstheme="minorBidi"/>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cstheme="minorHAnsi"/>
        </w:rPr>
      </w:pPr>
      <w:r>
        <w:rPr>
          <w:rFonts w:hint="eastAsia" w:cstheme="minorHAnsi"/>
        </w:rPr>
        <w:t>链接地址：</w:t>
      </w:r>
      <w:r>
        <w:fldChar w:fldCharType="begin"/>
      </w:r>
      <w:r>
        <w:instrText xml:space="preserve"> HYPERLINK "http://www.ccgp-shaanxi.gov.cn/zcdservice/zcd/shanxi/article/zcdt/1390497710741917696" </w:instrText>
      </w:r>
      <w:r>
        <w:fldChar w:fldCharType="separate"/>
      </w:r>
      <w:r>
        <w:rPr>
          <w:rStyle w:val="37"/>
          <w:rFonts w:cstheme="minorHAnsi"/>
          <w:color w:val="0070C0"/>
        </w:rPr>
        <w:t>http://www.ccgp-shaanxi.gov.cn/zcdservice/zcd/shanxi/article/zcdt/1390497710741917696</w:t>
      </w:r>
      <w:r>
        <w:rPr>
          <w:rStyle w:val="37"/>
          <w:rFonts w:cstheme="minorHAnsi"/>
          <w:color w:val="0070C0"/>
        </w:rPr>
        <w:fldChar w:fldCharType="end"/>
      </w:r>
    </w:p>
    <w:p>
      <w:pPr>
        <w:pStyle w:val="5"/>
        <w:ind w:firstLine="482"/>
      </w:pPr>
      <w:r>
        <w:rPr>
          <w:rFonts w:hint="eastAsia"/>
        </w:rPr>
        <w:t>（七）关于现场踏勘和集中答疑</w:t>
      </w:r>
    </w:p>
    <w:p>
      <w:pPr>
        <w:pStyle w:val="5"/>
        <w:ind w:firstLine="482"/>
        <w:rPr>
          <w:rFonts w:hint="eastAsia" w:asciiTheme="minorHAnsi" w:hAnsiTheme="minorHAnsi" w:eastAsiaTheme="minorEastAsia" w:cstheme="minorBidi"/>
          <w:b w:val="0"/>
          <w:bCs w:val="0"/>
          <w:kern w:val="0"/>
          <w:sz w:val="24"/>
          <w:szCs w:val="24"/>
          <w:lang w:val="en-US" w:eastAsia="zh-CN" w:bidi="ar-SA"/>
        </w:rPr>
      </w:pPr>
      <w:r>
        <w:rPr>
          <w:rFonts w:hint="eastAsia" w:asciiTheme="minorHAnsi" w:hAnsiTheme="minorHAnsi" w:eastAsiaTheme="minorEastAsia" w:cstheme="minorBidi"/>
          <w:b w:val="0"/>
          <w:bCs w:val="0"/>
          <w:kern w:val="0"/>
          <w:sz w:val="24"/>
          <w:szCs w:val="24"/>
          <w:lang w:val="en-US" w:eastAsia="zh-CN" w:bidi="ar-SA"/>
        </w:rPr>
        <w:t>不统一组织，各供应商可自行踏勘现场。</w:t>
      </w:r>
    </w:p>
    <w:p>
      <w:pPr>
        <w:pStyle w:val="5"/>
        <w:ind w:firstLine="482"/>
      </w:pPr>
      <w:r>
        <w:t>（九）</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由采购人向供应商提供的用户需求书、图纸、样品、模型、模件和所有资料，供应商获得后，应对其保密。除非采购人同意，供应商不得向第三方透露或将其用于本次投</w:t>
      </w:r>
      <w:r>
        <w:rPr>
          <w:rFonts w:hint="eastAsia" w:cstheme="minorBidi"/>
          <w:w w:val="1"/>
        </w:rPr>
        <w:t xml:space="preserve"> </w:t>
      </w:r>
      <w:r>
        <w:rPr>
          <w:rFonts w:cstheme="minorBidi"/>
        </w:rPr>
        <w:t>标以外的任何用途。开标后，若采购人有要求，供应商人须归还采购人认为需保密的文件和资料，并销毁所有相应的备份文件及资料。</w:t>
      </w:r>
    </w:p>
    <w:p>
      <w:pPr>
        <w:pStyle w:val="5"/>
        <w:ind w:firstLine="482"/>
      </w:pPr>
      <w:r>
        <w:t>（十）关于信用记录的查询和使用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7"/>
          <w:rFonts w:eastAsiaTheme="majorEastAsia" w:cstheme="minorHAnsi"/>
          <w:color w:val="0070C0"/>
        </w:rPr>
        <w:t>https://www.creditchina.gov.cn</w:t>
      </w:r>
      <w:r>
        <w:rPr>
          <w:rStyle w:val="37"/>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7"/>
          <w:rFonts w:eastAsiaTheme="majorEastAsia" w:cstheme="minorHAnsi"/>
          <w:color w:val="0070C0"/>
        </w:rPr>
        <w:t>http://www.ccgp.gov.cn/</w:t>
      </w:r>
      <w:r>
        <w:rPr>
          <w:rStyle w:val="37"/>
          <w:rFonts w:eastAsiaTheme="majorEastAsia" w:cstheme="minorHAnsi"/>
        </w:rPr>
        <w:t>）</w:t>
      </w:r>
      <w:r>
        <w:rPr>
          <w:rStyle w:val="37"/>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w:t>
      </w:r>
      <w:r>
        <w:rPr>
          <w:rFonts w:hint="eastAsia" w:eastAsiaTheme="majorEastAsia" w:cstheme="minorHAnsi"/>
          <w:lang w:eastAsia="zh-CN"/>
        </w:rPr>
        <w:t>磋商文件</w:t>
      </w:r>
      <w:r>
        <w:rPr>
          <w:rFonts w:hint="eastAsia" w:eastAsiaTheme="majorEastAsia" w:cstheme="minorHAnsi"/>
        </w:rPr>
        <w:t>一并保存。</w:t>
      </w:r>
    </w:p>
    <w:p>
      <w:pPr>
        <w:pStyle w:val="5"/>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cstheme="minorBidi"/>
          <w:lang w:eastAsia="zh-CN"/>
        </w:rPr>
        <w:t>磋商文件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供应商的投标费用自理</w:t>
      </w:r>
      <w:r>
        <w:rPr>
          <w:rFonts w:hint="eastAsia" w:cstheme="minorBidi"/>
        </w:rPr>
        <w:t>。</w:t>
      </w:r>
    </w:p>
    <w:p>
      <w:pPr>
        <w:pStyle w:val="4"/>
        <w:spacing w:before="210" w:beforeLines="50" w:line="400" w:lineRule="exact"/>
        <w:jc w:val="both"/>
        <w:rPr>
          <w:rFonts w:asciiTheme="minorHAnsi" w:hAnsiTheme="minorHAnsi" w:eastAsiaTheme="minorEastAsia" w:cstheme="minorHAnsi"/>
        </w:rPr>
      </w:pPr>
      <w:r>
        <w:rPr>
          <w:rFonts w:asciiTheme="minorHAnsi" w:hAnsiTheme="minorHAnsi" w:eastAsiaTheme="minorEastAsia" w:cstheme="minorHAnsi"/>
        </w:rPr>
        <w:t>三、</w:t>
      </w:r>
      <w:r>
        <w:rPr>
          <w:rFonts w:hint="eastAsia" w:asciiTheme="minorHAnsi" w:hAnsiTheme="minorHAnsi" w:eastAsiaTheme="minorEastAsia" w:cstheme="minorHAnsi"/>
          <w:lang w:eastAsia="zh-CN"/>
        </w:rPr>
        <w:t>磋商文件</w:t>
      </w:r>
    </w:p>
    <w:p>
      <w:pPr>
        <w:pStyle w:val="5"/>
        <w:ind w:firstLine="482"/>
      </w:pPr>
      <w:r>
        <w:t>（一）</w:t>
      </w:r>
      <w:r>
        <w:rPr>
          <w:rFonts w:hint="eastAsia"/>
          <w:lang w:eastAsia="zh-CN"/>
        </w:rPr>
        <w:t>磋商文件</w:t>
      </w:r>
      <w:r>
        <w:rPr>
          <w:rFonts w:hint="eastAsia"/>
        </w:rPr>
        <w:t>的解释权</w:t>
      </w:r>
    </w:p>
    <w:p>
      <w:pPr>
        <w:ind w:firstLine="480" w:firstLineChars="200"/>
        <w:jc w:val="both"/>
        <w:rPr>
          <w:rFonts w:cstheme="minorHAnsi"/>
        </w:rPr>
      </w:pPr>
      <w:r>
        <w:rPr>
          <w:rFonts w:cstheme="minorHAnsi"/>
        </w:rPr>
        <w:t>本项目</w:t>
      </w:r>
      <w:r>
        <w:rPr>
          <w:rFonts w:hint="eastAsia" w:cstheme="minorHAnsi"/>
          <w:lang w:eastAsia="zh-CN"/>
        </w:rPr>
        <w:t>磋商文件</w:t>
      </w:r>
      <w:r>
        <w:rPr>
          <w:rFonts w:cstheme="minorHAnsi"/>
        </w:rPr>
        <w:t>的解释权</w:t>
      </w:r>
      <w:r>
        <w:rPr>
          <w:rFonts w:hint="eastAsia" w:cstheme="minorHAnsi"/>
        </w:rPr>
        <w:t>归采购代理机构，</w:t>
      </w:r>
      <w:r>
        <w:rPr>
          <w:rFonts w:hint="eastAsia" w:cstheme="minorHAnsi"/>
          <w:lang w:eastAsia="zh-CN"/>
        </w:rPr>
        <w:t>磋商小组</w:t>
      </w:r>
      <w:r>
        <w:rPr>
          <w:rFonts w:hint="eastAsia" w:cstheme="minorHAnsi"/>
        </w:rPr>
        <w:t>成员应根据政府采购法律法规和</w:t>
      </w:r>
      <w:r>
        <w:rPr>
          <w:rFonts w:hint="eastAsia" w:cstheme="minorHAnsi"/>
          <w:lang w:eastAsia="zh-CN"/>
        </w:rPr>
        <w:t>磋商文件</w:t>
      </w:r>
      <w:r>
        <w:rPr>
          <w:rFonts w:hint="eastAsia" w:cstheme="minorHAnsi"/>
        </w:rPr>
        <w:t>所载明的评审方法、标准进行评审。</w:t>
      </w:r>
    </w:p>
    <w:p>
      <w:pPr>
        <w:pStyle w:val="5"/>
        <w:ind w:firstLine="482"/>
      </w:pPr>
      <w:r>
        <w:t>（二）</w:t>
      </w:r>
      <w:r>
        <w:rPr>
          <w:rFonts w:hint="eastAsia"/>
          <w:lang w:eastAsia="zh-CN"/>
        </w:rPr>
        <w:t>磋商文件</w:t>
      </w:r>
      <w:r>
        <w:t>主要内容</w:t>
      </w:r>
    </w:p>
    <w:p>
      <w:pPr>
        <w:ind w:firstLine="480" w:firstLineChars="200"/>
        <w:jc w:val="both"/>
        <w:rPr>
          <w:rFonts w:hint="eastAsia" w:eastAsiaTheme="minorEastAsia" w:cstheme="minorHAnsi"/>
          <w:lang w:eastAsia="zh-CN"/>
        </w:rPr>
      </w:pPr>
      <w:r>
        <w:rPr>
          <w:rFonts w:cstheme="minorHAnsi"/>
        </w:rPr>
        <w:t>第</w:t>
      </w:r>
      <w:r>
        <w:rPr>
          <w:rFonts w:hint="eastAsia" w:cstheme="minorHAnsi"/>
          <w:b/>
        </w:rPr>
        <w:t>1</w:t>
      </w:r>
      <w:r>
        <w:rPr>
          <w:rFonts w:cstheme="minorHAnsi"/>
        </w:rPr>
        <w:t>章</w:t>
      </w:r>
      <w:r>
        <w:rPr>
          <w:rFonts w:hint="eastAsia" w:cstheme="minorHAnsi"/>
        </w:rPr>
        <w:t>　</w:t>
      </w:r>
      <w:r>
        <w:rPr>
          <w:rFonts w:hint="eastAsia" w:cstheme="minorHAnsi"/>
          <w:lang w:eastAsia="zh-CN"/>
        </w:rPr>
        <w:t>竞争性磋商公告</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hint="eastAsia" w:eastAsiaTheme="minorEastAsia" w:cstheme="minorHAnsi"/>
          <w:lang w:eastAsia="zh-CN"/>
        </w:rPr>
      </w:pPr>
      <w:r>
        <w:rPr>
          <w:rFonts w:cstheme="minorHAnsi"/>
        </w:rPr>
        <w:t>第</w:t>
      </w:r>
      <w:r>
        <w:rPr>
          <w:rFonts w:hint="eastAsia" w:cstheme="minorHAnsi"/>
          <w:b/>
        </w:rPr>
        <w:t>3</w:t>
      </w:r>
      <w:r>
        <w:rPr>
          <w:rFonts w:cstheme="minorHAnsi"/>
        </w:rPr>
        <w:t>章</w:t>
      </w:r>
      <w:r>
        <w:rPr>
          <w:rFonts w:hint="eastAsia" w:cstheme="minorHAnsi"/>
        </w:rPr>
        <w:t>　</w:t>
      </w:r>
      <w:r>
        <w:rPr>
          <w:rFonts w:hint="eastAsia" w:cstheme="minorHAnsi"/>
          <w:lang w:eastAsia="zh-CN"/>
        </w:rPr>
        <w:t>采购内容及要求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hint="eastAsia" w:cstheme="minorHAnsi"/>
          <w:lang w:eastAsia="zh-CN"/>
        </w:rPr>
        <w:t>响应文件</w:t>
      </w:r>
      <w:r>
        <w:rPr>
          <w:rFonts w:cstheme="minorHAnsi"/>
        </w:rPr>
        <w:t>构成及格式</w:t>
      </w:r>
    </w:p>
    <w:p>
      <w:pPr>
        <w:pStyle w:val="5"/>
        <w:ind w:firstLine="482"/>
      </w:pPr>
      <w:r>
        <w:t>（三）</w:t>
      </w:r>
      <w:r>
        <w:rPr>
          <w:rFonts w:hint="eastAsia"/>
          <w:lang w:eastAsia="zh-CN"/>
        </w:rPr>
        <w:t>磋商文件</w:t>
      </w:r>
      <w:r>
        <w:t>的检查及阅读</w:t>
      </w:r>
    </w:p>
    <w:p>
      <w:pPr>
        <w:ind w:firstLine="480" w:firstLineChars="200"/>
        <w:jc w:val="both"/>
        <w:rPr>
          <w:rFonts w:cstheme="minorHAnsi"/>
        </w:rPr>
      </w:pPr>
      <w:r>
        <w:rPr>
          <w:rFonts w:cstheme="minorHAnsi"/>
        </w:rPr>
        <w:t>供应商应认真阅读和充分理解</w:t>
      </w:r>
      <w:r>
        <w:rPr>
          <w:rFonts w:hint="eastAsia" w:cstheme="minorHAnsi"/>
          <w:lang w:eastAsia="zh-CN"/>
        </w:rPr>
        <w:t>磋商文件</w:t>
      </w:r>
      <w:r>
        <w:rPr>
          <w:rFonts w:cstheme="minorHAnsi"/>
        </w:rPr>
        <w:t>中所有的事项、格式条款和规范要求，在</w:t>
      </w:r>
      <w:r>
        <w:rPr>
          <w:rFonts w:hint="eastAsia" w:cstheme="minorHAnsi"/>
          <w:lang w:eastAsia="zh-CN"/>
        </w:rPr>
        <w:t>响应文件</w:t>
      </w:r>
      <w:r>
        <w:rPr>
          <w:rFonts w:cstheme="minorHAnsi"/>
        </w:rPr>
        <w:t>中对</w:t>
      </w:r>
      <w:r>
        <w:rPr>
          <w:rFonts w:hint="eastAsia" w:cstheme="minorHAnsi"/>
          <w:lang w:eastAsia="zh-CN"/>
        </w:rPr>
        <w:t>磋商文件</w:t>
      </w:r>
      <w:r>
        <w:rPr>
          <w:rFonts w:cstheme="minorHAnsi"/>
        </w:rPr>
        <w:t>做出全面响</w:t>
      </w:r>
      <w:r>
        <w:rPr>
          <w:rFonts w:cstheme="minorHAnsi"/>
          <w:w w:val="1"/>
        </w:rPr>
        <w:t xml:space="preserve"> </w:t>
      </w:r>
      <w:r>
        <w:rPr>
          <w:rFonts w:cstheme="minorHAnsi"/>
        </w:rPr>
        <w:t>应，并按</w:t>
      </w:r>
      <w:r>
        <w:rPr>
          <w:rFonts w:hint="eastAsia" w:cstheme="minorHAnsi"/>
          <w:lang w:eastAsia="zh-CN"/>
        </w:rPr>
        <w:t>磋商文件</w:t>
      </w:r>
      <w:r>
        <w:rPr>
          <w:rFonts w:cstheme="minorHAnsi"/>
        </w:rPr>
        <w:t>的要求提交全部资料。</w:t>
      </w:r>
    </w:p>
    <w:p>
      <w:pPr>
        <w:ind w:firstLine="480" w:firstLineChars="200"/>
        <w:jc w:val="both"/>
        <w:rPr>
          <w:rFonts w:cstheme="minorHAnsi"/>
        </w:rPr>
      </w:pPr>
      <w:r>
        <w:rPr>
          <w:rFonts w:cstheme="minorHAnsi"/>
        </w:rPr>
        <w:t>项目废标后重新组织招标的，采购代理机构将重新编制、发布新版</w:t>
      </w:r>
      <w:r>
        <w:rPr>
          <w:rFonts w:hint="eastAsia" w:cstheme="minorHAnsi"/>
          <w:lang w:eastAsia="zh-CN"/>
        </w:rPr>
        <w:t>磋商文件</w:t>
      </w:r>
      <w:r>
        <w:rPr>
          <w:rFonts w:cstheme="minorHAnsi"/>
        </w:rPr>
        <w:t>，供应商应按新版</w:t>
      </w:r>
      <w:r>
        <w:rPr>
          <w:rFonts w:hint="eastAsia" w:cstheme="minorHAnsi"/>
          <w:lang w:eastAsia="zh-CN"/>
        </w:rPr>
        <w:t>磋商文件</w:t>
      </w:r>
      <w:r>
        <w:rPr>
          <w:rFonts w:cstheme="minorHAnsi"/>
        </w:rPr>
        <w:t>重新编制</w:t>
      </w:r>
      <w:r>
        <w:rPr>
          <w:rFonts w:hint="eastAsia" w:cstheme="minorHAnsi"/>
          <w:lang w:eastAsia="zh-CN"/>
        </w:rPr>
        <w:t>响应文件</w:t>
      </w:r>
      <w:r>
        <w:rPr>
          <w:rFonts w:cstheme="minorHAnsi"/>
        </w:rPr>
        <w:t>。原</w:t>
      </w:r>
      <w:r>
        <w:rPr>
          <w:rFonts w:hint="eastAsia" w:cstheme="minorHAnsi"/>
          <w:lang w:eastAsia="zh-CN"/>
        </w:rPr>
        <w:t>磋商文件</w:t>
      </w:r>
      <w:r>
        <w:rPr>
          <w:rFonts w:cstheme="minorHAnsi"/>
        </w:rPr>
        <w:t>及</w:t>
      </w:r>
      <w:r>
        <w:rPr>
          <w:rFonts w:hint="eastAsia" w:cstheme="minorHAnsi"/>
          <w:lang w:eastAsia="zh-CN"/>
        </w:rPr>
        <w:t>响应文件</w:t>
      </w:r>
      <w:r>
        <w:rPr>
          <w:rFonts w:cstheme="minorHAnsi"/>
        </w:rPr>
        <w:t>失效。</w:t>
      </w:r>
    </w:p>
    <w:p>
      <w:pPr>
        <w:pStyle w:val="5"/>
        <w:ind w:firstLine="482"/>
      </w:pPr>
      <w:r>
        <w:t>（四）</w:t>
      </w:r>
      <w:r>
        <w:rPr>
          <w:rFonts w:hint="eastAsia"/>
          <w:lang w:eastAsia="zh-CN"/>
        </w:rPr>
        <w:t>磋商文件</w:t>
      </w:r>
      <w:r>
        <w:t>的修改、澄清</w:t>
      </w:r>
    </w:p>
    <w:p>
      <w:pPr>
        <w:ind w:firstLine="480" w:firstLineChars="200"/>
        <w:jc w:val="both"/>
        <w:rPr>
          <w:rFonts w:cstheme="minorHAnsi"/>
        </w:rPr>
      </w:pPr>
      <w:r>
        <w:rPr>
          <w:rFonts w:hint="eastAsia" w:cstheme="minorHAnsi"/>
        </w:rPr>
        <w:t>1．提交</w:t>
      </w:r>
      <w:r>
        <w:rPr>
          <w:rFonts w:hint="eastAsia" w:cstheme="minorHAnsi"/>
          <w:lang w:eastAsia="zh-CN"/>
        </w:rPr>
        <w:t>响应文件</w:t>
      </w:r>
      <w:r>
        <w:rPr>
          <w:rFonts w:hint="eastAsia" w:cstheme="minorHAnsi"/>
        </w:rPr>
        <w:t>截止之日前，采购人或采购代理机构可能对已发出的</w:t>
      </w:r>
      <w:r>
        <w:rPr>
          <w:rFonts w:hint="eastAsia" w:cstheme="minorHAnsi"/>
          <w:lang w:eastAsia="zh-CN"/>
        </w:rPr>
        <w:t>磋商文件</w:t>
      </w:r>
      <w:r>
        <w:rPr>
          <w:rFonts w:hint="eastAsia" w:cstheme="minorHAnsi"/>
        </w:rPr>
        <w:t>进行澄清或者修改，</w:t>
      </w:r>
      <w:r>
        <w:rPr>
          <w:rFonts w:cstheme="minorHAnsi"/>
        </w:rPr>
        <w:t>澄清或者修改的内容为</w:t>
      </w:r>
      <w:r>
        <w:rPr>
          <w:rFonts w:hint="eastAsia" w:cstheme="minorHAnsi"/>
          <w:lang w:eastAsia="zh-CN"/>
        </w:rPr>
        <w:t>磋商文件</w:t>
      </w:r>
      <w:r>
        <w:rPr>
          <w:rFonts w:cstheme="minorHAnsi"/>
        </w:rPr>
        <w:t>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w:t>
      </w:r>
      <w:r>
        <w:rPr>
          <w:rFonts w:hint="eastAsia" w:cstheme="minorHAnsi"/>
          <w:lang w:eastAsia="zh-CN"/>
        </w:rPr>
        <w:t>响应文件</w:t>
      </w:r>
      <w:r>
        <w:rPr>
          <w:rFonts w:cstheme="minorHAnsi"/>
        </w:rPr>
        <w:t>截止之日</w:t>
      </w:r>
      <w:r>
        <w:rPr>
          <w:rFonts w:hint="eastAsia" w:cstheme="minorHAnsi"/>
          <w:lang w:val="en-US" w:eastAsia="zh-CN"/>
        </w:rPr>
        <w:t>5</w:t>
      </w:r>
      <w:r>
        <w:rPr>
          <w:rFonts w:cstheme="minorHAnsi"/>
        </w:rPr>
        <w:t>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w:t>
      </w:r>
      <w:r>
        <w:rPr>
          <w:rFonts w:hint="eastAsia" w:cstheme="minorHAnsi"/>
          <w:lang w:val="en-US" w:eastAsia="zh-CN"/>
        </w:rPr>
        <w:t>5</w:t>
      </w:r>
      <w:r>
        <w:rPr>
          <w:rFonts w:cstheme="minorHAnsi"/>
        </w:rPr>
        <w:t>日的，将顺延提交</w:t>
      </w:r>
      <w:r>
        <w:rPr>
          <w:rFonts w:hint="eastAsia" w:cstheme="minorHAnsi"/>
          <w:lang w:eastAsia="zh-CN"/>
        </w:rPr>
        <w:t>响应文件</w:t>
      </w:r>
      <w:r>
        <w:rPr>
          <w:rFonts w:cstheme="minorHAnsi"/>
        </w:rPr>
        <w:t>截止时间。</w:t>
      </w:r>
    </w:p>
    <w:p>
      <w:pPr>
        <w:ind w:firstLine="480" w:firstLineChars="200"/>
        <w:jc w:val="both"/>
        <w:rPr>
          <w:rFonts w:cstheme="minorHAnsi"/>
        </w:rPr>
      </w:pPr>
      <w:r>
        <w:rPr>
          <w:rFonts w:hint="eastAsia" w:cstheme="minorHAnsi"/>
        </w:rPr>
        <w:t>3．澄清或修改的内容可能影响</w:t>
      </w:r>
      <w:r>
        <w:rPr>
          <w:rFonts w:hint="eastAsia" w:cstheme="minorHAnsi"/>
          <w:lang w:eastAsia="zh-CN"/>
        </w:rPr>
        <w:t>响应文件</w:t>
      </w:r>
      <w:r>
        <w:rPr>
          <w:rFonts w:hint="eastAsia" w:cstheme="minorHAnsi"/>
        </w:rPr>
        <w:t>编制时，采购代理机构将在发布变更公告的同时，提醒供应商下载</w:t>
      </w:r>
      <w:r>
        <w:rPr>
          <w:rFonts w:cstheme="minorHAnsi"/>
        </w:rPr>
        <w:t>答疑文件（*.SXSCF，即更新后的电子</w:t>
      </w:r>
      <w:r>
        <w:rPr>
          <w:rFonts w:hint="eastAsia" w:cstheme="minorHAnsi"/>
          <w:lang w:eastAsia="zh-CN"/>
        </w:rPr>
        <w:t>磋商文件</w:t>
      </w:r>
      <w:r>
        <w:rPr>
          <w:rFonts w:cstheme="minorHAnsi"/>
        </w:rPr>
        <w:t>）。</w:t>
      </w:r>
      <w:r>
        <w:rPr>
          <w:rFonts w:hint="eastAsia" w:cstheme="minorHAnsi"/>
        </w:rPr>
        <w:t>供应商应及时从</w:t>
      </w:r>
      <w:r>
        <w:rPr>
          <w:rFonts w:hint="eastAsia" w:cstheme="minorHAnsi"/>
          <w:lang w:eastAsia="zh-CN"/>
        </w:rPr>
        <w:t>榆林市</w:t>
      </w:r>
      <w:r>
        <w:rPr>
          <w:rFonts w:hint="eastAsia" w:cstheme="minorHAnsi"/>
        </w:rPr>
        <w:t>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w:t>
      </w:r>
      <w:r>
        <w:rPr>
          <w:rFonts w:hint="eastAsia" w:cstheme="minorHAnsi"/>
          <w:lang w:eastAsia="zh-CN"/>
        </w:rPr>
        <w:t>磋商文件</w:t>
      </w:r>
      <w:r>
        <w:rPr>
          <w:rFonts w:hint="eastAsia" w:cstheme="minorHAnsi"/>
        </w:rPr>
        <w:t>（*.SXSCF），使用旧版电子</w:t>
      </w:r>
      <w:r>
        <w:rPr>
          <w:rFonts w:hint="eastAsia" w:cstheme="minorHAnsi"/>
          <w:lang w:eastAsia="zh-CN"/>
        </w:rPr>
        <w:t>磋商文件</w:t>
      </w:r>
      <w:r>
        <w:rPr>
          <w:rFonts w:hint="eastAsia" w:cstheme="minorHAnsi"/>
        </w:rPr>
        <w:t>制作的电子</w:t>
      </w:r>
      <w:r>
        <w:rPr>
          <w:rFonts w:hint="eastAsia" w:cstheme="minorHAnsi"/>
          <w:lang w:eastAsia="zh-CN"/>
        </w:rPr>
        <w:t>响应文件</w:t>
      </w:r>
      <w:r>
        <w:rPr>
          <w:rFonts w:hint="eastAsia" w:cstheme="minorHAnsi"/>
        </w:rPr>
        <w:t>（*.SXSTF），系统将拒绝接收。</w:t>
      </w:r>
    </w:p>
    <w:p>
      <w:pPr>
        <w:ind w:firstLine="480" w:firstLineChars="200"/>
        <w:jc w:val="both"/>
      </w:pPr>
      <w:r>
        <w:rPr>
          <w:rFonts w:cstheme="minorHAnsi"/>
        </w:rPr>
        <w:t>4</w:t>
      </w:r>
      <w:r>
        <w:rPr>
          <w:rFonts w:hint="eastAsia" w:cstheme="minorHAnsi"/>
        </w:rPr>
        <w:t>．</w:t>
      </w:r>
      <w:r>
        <w:rPr>
          <w:color w:val="C00000"/>
        </w:rPr>
        <w:t>请各供应商在提交</w:t>
      </w:r>
      <w:r>
        <w:rPr>
          <w:rFonts w:hint="eastAsia"/>
          <w:color w:val="C00000"/>
          <w:lang w:eastAsia="zh-CN"/>
        </w:rPr>
        <w:t>响应文件</w:t>
      </w:r>
      <w:r>
        <w:rPr>
          <w:color w:val="C00000"/>
        </w:rPr>
        <w:t>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7"/>
          <w:color w:val="0070C0"/>
        </w:rPr>
        <w:t>http://www.ccgp-shaanxi.gov.cn/</w:t>
      </w:r>
      <w:r>
        <w:rPr>
          <w:rStyle w:val="37"/>
          <w:color w:val="0070C0"/>
        </w:rPr>
        <w:fldChar w:fldCharType="end"/>
      </w:r>
      <w:r>
        <w:t>）中的〖首页·〉信息公告·〉〗；</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w:t>
      </w:r>
      <w:r>
        <w:rPr>
          <w:rFonts w:hint="eastAsia"/>
          <w:lang w:eastAsia="zh-CN"/>
        </w:rPr>
        <w:t>榆林市</w:t>
      </w:r>
      <w:r>
        <w:t>）</w:t>
      </w:r>
      <w:r>
        <w:fldChar w:fldCharType="end"/>
      </w:r>
      <w:r>
        <w:t>】（</w:t>
      </w:r>
      <w:r>
        <w:rPr>
          <w:rFonts w:hint="eastAsia" w:cstheme="minorHAnsi"/>
        </w:rPr>
        <w:t>http://ggzyjy.yl.gov.cn/</w:t>
      </w:r>
      <w:r>
        <w:t>）中的〖首页·〉交易大厅·〉政府采购〗。</w:t>
      </w:r>
    </w:p>
    <w:p>
      <w:pPr>
        <w:pStyle w:val="4"/>
      </w:pPr>
      <w:r>
        <w:t>四、</w:t>
      </w:r>
      <w:r>
        <w:rPr>
          <w:rFonts w:hint="eastAsia"/>
          <w:lang w:eastAsia="zh-CN"/>
        </w:rPr>
        <w:t>响应文件</w:t>
      </w:r>
    </w:p>
    <w:p>
      <w:pPr>
        <w:pStyle w:val="5"/>
        <w:ind w:firstLine="482"/>
      </w:pPr>
      <w:r>
        <w:rPr>
          <w:rFonts w:hint="eastAsia"/>
        </w:rPr>
        <w:t>（一）</w:t>
      </w:r>
      <w:r>
        <w:rPr>
          <w:rFonts w:hint="eastAsia"/>
          <w:lang w:eastAsia="zh-CN"/>
        </w:rPr>
        <w:t>响应文件</w:t>
      </w:r>
      <w:r>
        <w:t>的式样</w:t>
      </w:r>
    </w:p>
    <w:p>
      <w:pPr>
        <w:pStyle w:val="91"/>
        <w:ind w:firstLine="480"/>
      </w:pPr>
      <w:r>
        <w:t>1</w:t>
      </w:r>
      <w:r>
        <w:rPr>
          <w:rFonts w:hint="eastAsia"/>
          <w:color w:val="auto"/>
        </w:rPr>
        <w:t>．</w:t>
      </w:r>
      <w:r>
        <w:rPr>
          <w:rFonts w:hint="eastAsia"/>
        </w:rPr>
        <w:t>组成</w:t>
      </w:r>
      <w:r>
        <w:t>及格式</w:t>
      </w:r>
    </w:p>
    <w:p>
      <w:pPr>
        <w:pStyle w:val="91"/>
        <w:ind w:firstLine="480"/>
      </w:pPr>
      <w:r>
        <w:t>供应商依照</w:t>
      </w:r>
      <w:r>
        <w:rPr>
          <w:rFonts w:hint="eastAsia"/>
          <w:lang w:eastAsia="zh-CN"/>
        </w:rPr>
        <w:t>磋商文件</w:t>
      </w:r>
      <w:r>
        <w:rPr>
          <w:color w:val="C00000"/>
        </w:rPr>
        <w:t>第五章《</w:t>
      </w:r>
      <w:r>
        <w:rPr>
          <w:rFonts w:hint="eastAsia"/>
          <w:color w:val="C00000"/>
          <w:lang w:eastAsia="zh-CN"/>
        </w:rPr>
        <w:t>响应文件</w:t>
      </w:r>
      <w:r>
        <w:rPr>
          <w:color w:val="C00000"/>
        </w:rPr>
        <w:t>构成及格式》</w:t>
      </w:r>
      <w:r>
        <w:t>给定形式进行编制</w:t>
      </w:r>
      <w:r>
        <w:rPr>
          <w:rFonts w:hint="eastAsia"/>
          <w:lang w:eastAsia="zh-CN"/>
        </w:rPr>
        <w:t>响应文件</w:t>
      </w:r>
      <w:r>
        <w:t>。项目分标段的，应按所投</w:t>
      </w:r>
      <w:r>
        <w:rPr>
          <w:rFonts w:hint="eastAsia"/>
          <w:w w:val="1"/>
        </w:rPr>
        <w:t xml:space="preserve"> </w:t>
      </w:r>
      <w:r>
        <w:t>标段分别准备</w:t>
      </w:r>
      <w:r>
        <w:rPr>
          <w:rFonts w:hint="eastAsia"/>
          <w:lang w:eastAsia="zh-CN"/>
        </w:rPr>
        <w:t>响应文件</w:t>
      </w:r>
      <w:r>
        <w:t>。</w:t>
      </w:r>
    </w:p>
    <w:p>
      <w:pPr>
        <w:pStyle w:val="91"/>
        <w:ind w:firstLine="480"/>
      </w:pPr>
      <w:r>
        <w:rPr>
          <w:rFonts w:hint="eastAsia"/>
        </w:rPr>
        <w:t>2</w:t>
      </w:r>
      <w:r>
        <w:rPr>
          <w:rFonts w:hint="eastAsia"/>
          <w:color w:val="auto"/>
        </w:rPr>
        <w:t>．</w:t>
      </w:r>
      <w:r>
        <w:rPr>
          <w:rFonts w:hint="eastAsia"/>
        </w:rPr>
        <w:t>语言</w:t>
      </w:r>
    </w:p>
    <w:p>
      <w:pPr>
        <w:pStyle w:val="91"/>
        <w:ind w:firstLine="480"/>
      </w:pPr>
      <w:r>
        <w:rPr>
          <w:rFonts w:hint="eastAsia"/>
        </w:rPr>
        <w:t>招标活动的所有文件、资料、函电文字均使用简体中文，确需提交用其他语言形成的资料，必须翻译成简体中文，如有差异，以简体中文为准。</w:t>
      </w:r>
    </w:p>
    <w:p>
      <w:pPr>
        <w:pStyle w:val="91"/>
        <w:ind w:firstLine="480"/>
      </w:pPr>
      <w:r>
        <w:rPr>
          <w:rFonts w:hint="eastAsia"/>
        </w:rPr>
        <w:t>3</w:t>
      </w:r>
      <w:r>
        <w:rPr>
          <w:rFonts w:hint="eastAsia"/>
          <w:color w:val="auto"/>
        </w:rPr>
        <w:t>．</w:t>
      </w:r>
      <w:r>
        <w:t>计量单位</w:t>
      </w:r>
    </w:p>
    <w:p>
      <w:pPr>
        <w:pStyle w:val="91"/>
        <w:ind w:firstLine="480"/>
      </w:pPr>
      <w:r>
        <w:rPr>
          <w:rFonts w:hint="eastAsia"/>
          <w:lang w:eastAsia="zh-CN"/>
        </w:rPr>
        <w:t>响应文件</w:t>
      </w:r>
      <w:r>
        <w:rPr>
          <w:rFonts w:hint="eastAsia"/>
        </w:rPr>
        <w:t>的计量单位应使用中华人民共和国法定计量单位，但</w:t>
      </w:r>
      <w:r>
        <w:rPr>
          <w:rFonts w:hint="eastAsia"/>
          <w:lang w:eastAsia="zh-CN"/>
        </w:rPr>
        <w:t>磋商文件</w:t>
      </w:r>
      <w:r>
        <w:rPr>
          <w:rFonts w:hint="eastAsia"/>
        </w:rPr>
        <w:t>另有规定的除外。</w:t>
      </w:r>
    </w:p>
    <w:p>
      <w:pPr>
        <w:pStyle w:val="5"/>
        <w:ind w:firstLine="482"/>
      </w:pPr>
      <w:r>
        <w:rPr>
          <w:rFonts w:hint="eastAsia"/>
        </w:rPr>
        <w:t>（二）</w:t>
      </w:r>
      <w:r>
        <w:rPr>
          <w:rFonts w:hint="eastAsia"/>
          <w:lang w:eastAsia="zh-CN"/>
        </w:rPr>
        <w:t>响应文件</w:t>
      </w:r>
      <w:r>
        <w:t>的有效期</w:t>
      </w:r>
    </w:p>
    <w:p>
      <w:pPr>
        <w:pStyle w:val="91"/>
        <w:ind w:firstLine="480"/>
      </w:pPr>
      <w:r>
        <w:rPr>
          <w:rFonts w:hint="eastAsia"/>
          <w:lang w:eastAsia="zh-CN"/>
        </w:rPr>
        <w:t>响应文件</w:t>
      </w:r>
      <w:r>
        <w:rPr>
          <w:rFonts w:hint="eastAsia"/>
        </w:rPr>
        <w:t>有效期为</w:t>
      </w:r>
      <w:r>
        <w:rPr>
          <w:rFonts w:hint="eastAsia"/>
          <w:color w:val="C00000"/>
        </w:rPr>
        <w:t>自开标之日起不少于</w:t>
      </w:r>
      <w:r>
        <w:rPr>
          <w:color w:val="C00000"/>
        </w:rPr>
        <w:t>90个日历日</w:t>
      </w:r>
      <w:r>
        <w:t>。如</w:t>
      </w:r>
      <w:r>
        <w:rPr>
          <w:rFonts w:hint="eastAsia"/>
          <w:lang w:eastAsia="zh-CN"/>
        </w:rPr>
        <w:t>成交</w:t>
      </w:r>
      <w:r>
        <w:t>，延长至合同执行完毕时止。</w:t>
      </w:r>
    </w:p>
    <w:p>
      <w:pPr>
        <w:pStyle w:val="5"/>
        <w:ind w:firstLine="482"/>
        <w:rPr>
          <w:color w:val="auto"/>
        </w:rPr>
      </w:pPr>
      <w:r>
        <w:rPr>
          <w:rFonts w:hint="eastAsia"/>
          <w:color w:val="auto"/>
        </w:rPr>
        <w:t>（三）</w:t>
      </w:r>
      <w:r>
        <w:rPr>
          <w:rFonts w:hint="eastAsia"/>
          <w:color w:val="auto"/>
          <w:lang w:eastAsia="zh-CN"/>
        </w:rPr>
        <w:t>磋商</w:t>
      </w:r>
      <w:r>
        <w:rPr>
          <w:color w:val="auto"/>
        </w:rPr>
        <w:t>报价</w:t>
      </w:r>
    </w:p>
    <w:p>
      <w:pPr>
        <w:spacing w:line="480" w:lineRule="exact"/>
        <w:ind w:firstLine="440" w:firstLineChars="200"/>
        <w:rPr>
          <w:rFonts w:hint="eastAsia" w:ascii="宋体" w:hAnsi="宋体" w:eastAsia="宋体" w:cs="宋体"/>
          <w:bCs/>
          <w:sz w:val="24"/>
        </w:rPr>
      </w:pPr>
      <w:r>
        <w:rPr>
          <w:rFonts w:hint="eastAsia"/>
          <w:b w:val="0"/>
          <w:bCs w:val="0"/>
          <w:color w:val="auto"/>
          <w:sz w:val="22"/>
          <w:szCs w:val="22"/>
          <w:lang w:val="en-US" w:eastAsia="zh-CN"/>
        </w:rPr>
        <w:t xml:space="preserve"> </w:t>
      </w:r>
      <w:r>
        <w:rPr>
          <w:rFonts w:hint="eastAsia" w:ascii="宋体" w:hAnsi="宋体" w:eastAsia="宋体" w:cs="宋体"/>
          <w:bCs/>
          <w:sz w:val="24"/>
        </w:rPr>
        <w:t>1.</w:t>
      </w:r>
      <w:r>
        <w:rPr>
          <w:rFonts w:hint="eastAsia" w:ascii="宋体" w:hAnsi="宋体" w:eastAsia="宋体" w:cs="宋体"/>
          <w:bCs/>
          <w:sz w:val="24"/>
          <w:lang w:eastAsia="zh-CN"/>
        </w:rPr>
        <w:t>供应商</w:t>
      </w:r>
      <w:r>
        <w:rPr>
          <w:rFonts w:hint="eastAsia" w:ascii="宋体" w:hAnsi="宋体" w:eastAsia="宋体" w:cs="宋体"/>
          <w:bCs/>
          <w:sz w:val="24"/>
        </w:rPr>
        <w:t>应按磋商文件中规定填写报价有关表格。该部分内容为唱标的内容，</w:t>
      </w:r>
      <w:r>
        <w:rPr>
          <w:rFonts w:hint="eastAsia" w:ascii="宋体" w:hAnsi="宋体" w:eastAsia="宋体" w:cs="宋体"/>
          <w:bCs/>
          <w:sz w:val="24"/>
          <w:lang w:eastAsia="zh-CN"/>
        </w:rPr>
        <w:t>供应商</w:t>
      </w:r>
      <w:r>
        <w:rPr>
          <w:rFonts w:hint="eastAsia" w:ascii="宋体" w:hAnsi="宋体" w:eastAsia="宋体" w:cs="宋体"/>
          <w:bCs/>
          <w:sz w:val="24"/>
        </w:rPr>
        <w:t>应按格式填写，统一规范不得自行增减内容。当</w:t>
      </w:r>
      <w:r>
        <w:rPr>
          <w:rFonts w:hint="eastAsia" w:ascii="宋体" w:hAnsi="宋体" w:eastAsia="宋体" w:cs="宋体"/>
          <w:bCs/>
          <w:sz w:val="24"/>
          <w:lang w:eastAsia="zh-CN"/>
        </w:rPr>
        <w:t>响应函</w:t>
      </w:r>
      <w:r>
        <w:rPr>
          <w:rFonts w:hint="eastAsia" w:ascii="宋体" w:hAnsi="宋体" w:eastAsia="宋体" w:cs="宋体"/>
          <w:bCs/>
          <w:sz w:val="24"/>
        </w:rPr>
        <w:t>与</w:t>
      </w:r>
      <w:r>
        <w:rPr>
          <w:rFonts w:hint="eastAsia" w:ascii="宋体" w:hAnsi="宋体" w:eastAsia="宋体" w:cs="宋体"/>
          <w:bCs/>
          <w:sz w:val="24"/>
          <w:lang w:eastAsia="zh-CN"/>
        </w:rPr>
        <w:t>响应报价表</w:t>
      </w:r>
      <w:r>
        <w:rPr>
          <w:rFonts w:hint="eastAsia" w:ascii="宋体" w:hAnsi="宋体" w:eastAsia="宋体" w:cs="宋体"/>
          <w:bCs/>
          <w:sz w:val="24"/>
        </w:rPr>
        <w:t>不相一致时，以</w:t>
      </w:r>
      <w:r>
        <w:rPr>
          <w:rFonts w:hint="eastAsia" w:ascii="宋体" w:hAnsi="宋体" w:eastAsia="宋体" w:cs="宋体"/>
          <w:bCs/>
          <w:sz w:val="24"/>
          <w:lang w:eastAsia="zh-CN"/>
        </w:rPr>
        <w:t>响应报价表</w:t>
      </w:r>
      <w:r>
        <w:rPr>
          <w:rFonts w:hint="eastAsia" w:ascii="宋体" w:hAnsi="宋体" w:eastAsia="宋体" w:cs="宋体"/>
          <w:bCs/>
          <w:sz w:val="24"/>
        </w:rPr>
        <w:t>为准；大写与小写不一致时，以大写为准。</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如无特别说明，</w:t>
      </w:r>
      <w:r>
        <w:rPr>
          <w:rFonts w:hint="eastAsia" w:ascii="宋体" w:hAnsi="宋体" w:eastAsia="宋体" w:cs="宋体"/>
          <w:bCs/>
          <w:sz w:val="24"/>
          <w:lang w:eastAsia="zh-CN"/>
        </w:rPr>
        <w:t>磋商</w:t>
      </w:r>
      <w:r>
        <w:rPr>
          <w:rFonts w:hint="eastAsia" w:ascii="宋体" w:hAnsi="宋体" w:eastAsia="宋体" w:cs="宋体"/>
          <w:bCs/>
          <w:sz w:val="24"/>
        </w:rPr>
        <w:t>货币为人民币元。</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eastAsia="zh-CN"/>
        </w:rPr>
        <w:t>供应商成交</w:t>
      </w:r>
      <w:r>
        <w:rPr>
          <w:rFonts w:hint="eastAsia" w:ascii="宋体" w:hAnsi="宋体" w:eastAsia="宋体" w:cs="宋体"/>
          <w:bCs/>
          <w:sz w:val="24"/>
        </w:rPr>
        <w:t>，支付金额按实际工作量结算。</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lang w:eastAsia="zh-CN"/>
        </w:rPr>
        <w:t>供应商</w:t>
      </w:r>
      <w:r>
        <w:rPr>
          <w:rFonts w:hint="eastAsia" w:ascii="宋体" w:hAnsi="宋体" w:eastAsia="宋体" w:cs="宋体"/>
          <w:bCs/>
          <w:sz w:val="24"/>
        </w:rPr>
        <w:t>必须全面考虑各影响报价因素，认真计算可能发生的各相关费用并计入</w:t>
      </w:r>
      <w:r>
        <w:rPr>
          <w:rFonts w:hint="eastAsia" w:ascii="宋体" w:hAnsi="宋体" w:eastAsia="宋体" w:cs="宋体"/>
          <w:bCs/>
          <w:sz w:val="24"/>
          <w:lang w:eastAsia="zh-CN"/>
        </w:rPr>
        <w:t>磋商</w:t>
      </w:r>
      <w:r>
        <w:rPr>
          <w:rFonts w:hint="eastAsia" w:ascii="宋体" w:hAnsi="宋体" w:eastAsia="宋体" w:cs="宋体"/>
          <w:bCs/>
          <w:sz w:val="24"/>
        </w:rPr>
        <w:t>报价内，在项目实施过程中不得</w:t>
      </w:r>
      <w:r>
        <w:rPr>
          <w:rFonts w:hint="eastAsia" w:ascii="宋体" w:hAnsi="宋体" w:eastAsia="宋体" w:cs="宋体"/>
          <w:bCs/>
          <w:sz w:val="24"/>
          <w:lang w:eastAsia="zh-CN"/>
        </w:rPr>
        <w:t>借</w:t>
      </w:r>
      <w:r>
        <w:rPr>
          <w:rFonts w:hint="eastAsia" w:ascii="宋体" w:hAnsi="宋体" w:eastAsia="宋体" w:cs="宋体"/>
          <w:bCs/>
          <w:sz w:val="24"/>
        </w:rPr>
        <w:t>此要求增加任何费用。</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eastAsia="zh-CN"/>
        </w:rPr>
        <w:t>供应商</w:t>
      </w:r>
      <w:r>
        <w:rPr>
          <w:rFonts w:hint="eastAsia" w:ascii="宋体" w:hAnsi="宋体" w:eastAsia="宋体" w:cs="宋体"/>
          <w:bCs/>
          <w:sz w:val="24"/>
        </w:rPr>
        <w:t>报价时可能涉及的因素：</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eastAsia="zh-CN"/>
        </w:rPr>
        <w:t>供应商</w:t>
      </w:r>
      <w:r>
        <w:rPr>
          <w:rFonts w:hint="eastAsia" w:ascii="宋体" w:hAnsi="宋体" w:eastAsia="宋体" w:cs="宋体"/>
          <w:bCs/>
          <w:sz w:val="24"/>
        </w:rPr>
        <w:t>应事先考虑好人工、场地等费用可能的波动变化。</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eastAsia="zh-CN"/>
        </w:rPr>
        <w:t>供应商</w:t>
      </w:r>
      <w:r>
        <w:rPr>
          <w:rFonts w:hint="eastAsia" w:ascii="宋体" w:hAnsi="宋体" w:eastAsia="宋体" w:cs="宋体"/>
          <w:bCs/>
          <w:sz w:val="24"/>
        </w:rPr>
        <w:t>须自行踏勘现场以充分了解项目</w:t>
      </w:r>
      <w:r>
        <w:rPr>
          <w:rFonts w:hint="eastAsia" w:ascii="宋体" w:hAnsi="宋体" w:eastAsia="宋体" w:cs="宋体"/>
          <w:bCs/>
          <w:sz w:val="24"/>
          <w:lang w:val="en-US" w:eastAsia="zh-CN"/>
        </w:rPr>
        <w:t xml:space="preserve"> </w:t>
      </w:r>
      <w:r>
        <w:rPr>
          <w:rFonts w:hint="eastAsia" w:ascii="宋体" w:hAnsi="宋体" w:eastAsia="宋体" w:cs="宋体"/>
          <w:bCs/>
          <w:sz w:val="24"/>
        </w:rPr>
        <w:t>的内容及可能产生的费用。</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（3）如未</w:t>
      </w:r>
      <w:r>
        <w:rPr>
          <w:rFonts w:hint="eastAsia" w:ascii="宋体" w:hAnsi="宋体" w:eastAsia="宋体" w:cs="宋体"/>
          <w:bCs/>
          <w:sz w:val="24"/>
          <w:lang w:eastAsia="zh-CN"/>
        </w:rPr>
        <w:t>成交</w:t>
      </w:r>
      <w:r>
        <w:rPr>
          <w:rFonts w:hint="eastAsia" w:ascii="宋体" w:hAnsi="宋体" w:eastAsia="宋体" w:cs="宋体"/>
          <w:bCs/>
          <w:sz w:val="24"/>
        </w:rPr>
        <w:t>，无任何补偿费用。</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w:t>
      </w:r>
      <w:r>
        <w:rPr>
          <w:rFonts w:hint="eastAsia" w:ascii="宋体" w:hAnsi="宋体" w:eastAsia="宋体" w:cs="宋体"/>
          <w:bCs/>
          <w:sz w:val="24"/>
          <w:lang w:eastAsia="zh-CN"/>
        </w:rPr>
        <w:t>供应商</w:t>
      </w:r>
      <w:r>
        <w:rPr>
          <w:rFonts w:hint="eastAsia" w:ascii="宋体" w:hAnsi="宋体" w:eastAsia="宋体" w:cs="宋体"/>
          <w:bCs/>
          <w:sz w:val="24"/>
        </w:rPr>
        <w:t>应负责办理为执行本</w:t>
      </w:r>
      <w:r>
        <w:rPr>
          <w:rFonts w:hint="eastAsia" w:ascii="宋体" w:hAnsi="宋体" w:eastAsia="宋体" w:cs="宋体"/>
          <w:bCs/>
          <w:sz w:val="24"/>
          <w:lang w:eastAsia="zh-CN"/>
        </w:rPr>
        <w:t>磋商</w:t>
      </w:r>
      <w:r>
        <w:rPr>
          <w:rFonts w:hint="eastAsia" w:ascii="宋体" w:hAnsi="宋体" w:eastAsia="宋体" w:cs="宋体"/>
          <w:bCs/>
          <w:sz w:val="24"/>
        </w:rPr>
        <w:t>文件规定义务而投入的工伤事故的保险、机具设备和运输工具的财产保险、人身意外伤害险、运输险等，保险费由</w:t>
      </w:r>
      <w:r>
        <w:rPr>
          <w:rFonts w:hint="eastAsia" w:ascii="宋体" w:hAnsi="宋体" w:eastAsia="宋体" w:cs="宋体"/>
          <w:bCs/>
          <w:sz w:val="24"/>
          <w:lang w:eastAsia="zh-CN"/>
        </w:rPr>
        <w:t>供应商</w:t>
      </w:r>
      <w:r>
        <w:rPr>
          <w:rFonts w:hint="eastAsia" w:ascii="宋体" w:hAnsi="宋体" w:eastAsia="宋体" w:cs="宋体"/>
          <w:bCs/>
          <w:sz w:val="24"/>
        </w:rPr>
        <w:t>自行支付，并已包含在</w:t>
      </w:r>
      <w:r>
        <w:rPr>
          <w:rFonts w:hint="eastAsia" w:ascii="宋体" w:hAnsi="宋体" w:eastAsia="宋体" w:cs="宋体"/>
          <w:bCs/>
          <w:sz w:val="24"/>
          <w:lang w:eastAsia="zh-CN"/>
        </w:rPr>
        <w:t>磋商</w:t>
      </w:r>
      <w:r>
        <w:rPr>
          <w:rFonts w:hint="eastAsia" w:ascii="宋体" w:hAnsi="宋体" w:eastAsia="宋体" w:cs="宋体"/>
          <w:bCs/>
          <w:sz w:val="24"/>
        </w:rPr>
        <w:t>报价中，</w:t>
      </w:r>
      <w:r>
        <w:rPr>
          <w:rFonts w:hint="eastAsia" w:ascii="宋体" w:hAnsi="宋体" w:eastAsia="宋体" w:cs="宋体"/>
          <w:bCs/>
          <w:sz w:val="24"/>
          <w:lang w:eastAsia="zh-CN"/>
        </w:rPr>
        <w:t>采购</w:t>
      </w:r>
      <w:r>
        <w:rPr>
          <w:rFonts w:hint="eastAsia" w:ascii="宋体" w:hAnsi="宋体" w:eastAsia="宋体" w:cs="宋体"/>
          <w:bCs/>
          <w:sz w:val="24"/>
        </w:rPr>
        <w:t>人将不再另行支付。</w:t>
      </w:r>
    </w:p>
    <w:p>
      <w:pPr>
        <w:pStyle w:val="21"/>
        <w:spacing w:line="360" w:lineRule="auto"/>
        <w:ind w:firstLine="480" w:firstLineChars="200"/>
        <w:rPr>
          <w:rFonts w:hint="eastAsia" w:ascii="宋体" w:hAnsi="宋体" w:eastAsia="宋体" w:cs="宋体"/>
          <w:b/>
          <w:sz w:val="24"/>
          <w:lang w:val="en-US" w:eastAsia="zh-CN"/>
        </w:rPr>
      </w:pPr>
      <w:r>
        <w:rPr>
          <w:rFonts w:hint="eastAsia" w:ascii="宋体" w:hAnsi="宋体" w:eastAsia="宋体" w:cs="宋体"/>
          <w:b/>
          <w:sz w:val="24"/>
        </w:rPr>
        <w:t>注：</w:t>
      </w:r>
      <w:r>
        <w:rPr>
          <w:rFonts w:hint="eastAsia" w:ascii="宋体" w:hAnsi="宋体" w:eastAsia="宋体" w:cs="宋体"/>
          <w:b/>
          <w:sz w:val="24"/>
          <w:lang w:val="zh-CN"/>
        </w:rPr>
        <w:t>（1）磋商第二轮报价为最终报价；最终的响应报价一次性包死，在合同洽谈和合同执行过程中，不得以任何理由变更；</w:t>
      </w:r>
      <w:r>
        <w:rPr>
          <w:rFonts w:hint="eastAsia" w:eastAsia="宋体" w:cs="宋体"/>
          <w:b/>
          <w:sz w:val="24"/>
          <w:lang w:val="en-US" w:eastAsia="zh-CN"/>
        </w:rPr>
        <w:t xml:space="preserve"> </w:t>
      </w:r>
    </w:p>
    <w:p>
      <w:pPr>
        <w:spacing w:line="360" w:lineRule="auto"/>
        <w:ind w:firstLine="470" w:firstLineChars="196"/>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
          <w:sz w:val="24"/>
          <w:lang w:val="zh-CN"/>
        </w:rPr>
        <w:t>（2）磋商过程中，每轮磋商结束时均不公开各供应商的报价；</w:t>
      </w:r>
    </w:p>
    <w:p>
      <w:pPr>
        <w:spacing w:line="360" w:lineRule="auto"/>
        <w:ind w:firstLine="470" w:firstLineChars="196"/>
        <w:rPr>
          <w:rFonts w:hint="eastAsia" w:ascii="宋体" w:hAnsi="宋体" w:eastAsia="宋体" w:cs="宋体"/>
          <w:b/>
          <w:sz w:val="24"/>
        </w:rPr>
      </w:pPr>
      <w:r>
        <w:rPr>
          <w:rFonts w:hint="eastAsia" w:ascii="宋体" w:hAnsi="宋体" w:eastAsia="宋体" w:cs="宋体"/>
          <w:b/>
          <w:sz w:val="24"/>
        </w:rPr>
        <w:t xml:space="preserve">     (3) 投标报价超过采购预算的按无效标处理；</w:t>
      </w:r>
    </w:p>
    <w:p>
      <w:pPr>
        <w:spacing w:line="360" w:lineRule="auto"/>
        <w:ind w:firstLine="470" w:firstLineChars="196"/>
        <w:rPr>
          <w:rFonts w:hint="eastAsia" w:ascii="宋体" w:hAnsi="宋体" w:eastAsia="宋体" w:cs="宋体"/>
          <w:b/>
          <w:sz w:val="24"/>
        </w:rPr>
      </w:pPr>
      <w:r>
        <w:rPr>
          <w:rFonts w:hint="eastAsia" w:ascii="宋体" w:hAnsi="宋体" w:eastAsia="宋体" w:cs="宋体"/>
          <w:b/>
          <w:sz w:val="24"/>
        </w:rPr>
        <w:t xml:space="preserve">    （4）二次报价不得高于首次报价，否则按无效标处理。</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4.</w:t>
      </w:r>
      <w:r>
        <w:rPr>
          <w:rFonts w:hint="eastAsia" w:ascii="宋体" w:hAnsi="宋体" w:eastAsia="宋体" w:cs="宋体"/>
          <w:bCs/>
          <w:sz w:val="24"/>
          <w:lang w:eastAsia="zh-CN"/>
        </w:rPr>
        <w:t>供应商</w:t>
      </w:r>
      <w:r>
        <w:rPr>
          <w:rFonts w:hint="eastAsia" w:ascii="宋体" w:hAnsi="宋体" w:eastAsia="宋体" w:cs="宋体"/>
          <w:bCs/>
          <w:sz w:val="24"/>
        </w:rPr>
        <w:t>须对《采购内容及要求》中任何服务要求进行完整报价，采购代理机构拒绝只对服务进行报价的磋商。任何有选择的报价将不予接受，每种货物或服务只允许有一个报价。</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eastAsia="zh-CN"/>
        </w:rPr>
        <w:t>供应商</w:t>
      </w:r>
      <w:r>
        <w:rPr>
          <w:rFonts w:hint="eastAsia" w:ascii="宋体" w:hAnsi="宋体" w:eastAsia="宋体" w:cs="宋体"/>
          <w:bCs/>
          <w:sz w:val="24"/>
        </w:rPr>
        <w:t>所报的</w:t>
      </w:r>
      <w:r>
        <w:rPr>
          <w:rFonts w:hint="eastAsia" w:ascii="宋体" w:hAnsi="宋体" w:eastAsia="宋体" w:cs="宋体"/>
          <w:bCs/>
          <w:sz w:val="24"/>
          <w:lang w:eastAsia="zh-CN"/>
        </w:rPr>
        <w:t>价格</w:t>
      </w:r>
      <w:r>
        <w:rPr>
          <w:rFonts w:hint="eastAsia" w:ascii="宋体" w:hAnsi="宋体" w:eastAsia="宋体" w:cs="宋体"/>
          <w:bCs/>
          <w:sz w:val="24"/>
        </w:rPr>
        <w:t>在合同执行过程中是固定不变的，不得以任何理由予以变更。任何包含价格调整要求的磋商，将被认为是非响应性磋商而予以拒绝。</w:t>
      </w:r>
    </w:p>
    <w:p>
      <w:pPr>
        <w:pStyle w:val="91"/>
        <w:ind w:firstLine="480"/>
        <w:rPr>
          <w:rFonts w:hint="eastAsia"/>
          <w:b w:val="0"/>
          <w:bCs w:val="0"/>
          <w:color w:val="auto"/>
          <w:sz w:val="22"/>
          <w:szCs w:val="22"/>
          <w:lang w:eastAsia="zh-CN"/>
        </w:rPr>
      </w:pPr>
      <w:r>
        <w:rPr>
          <w:rFonts w:hint="eastAsia" w:ascii="宋体" w:hAnsi="宋体" w:eastAsia="宋体" w:cs="宋体"/>
          <w:bCs/>
          <w:sz w:val="24"/>
        </w:rPr>
        <w:t>6.</w:t>
      </w:r>
      <w:r>
        <w:rPr>
          <w:rFonts w:hint="eastAsia" w:ascii="宋体" w:hAnsi="宋体" w:eastAsia="宋体" w:cs="宋体"/>
          <w:bCs/>
          <w:sz w:val="24"/>
          <w:lang w:eastAsia="zh-CN"/>
        </w:rPr>
        <w:t>供应商</w:t>
      </w:r>
      <w:r>
        <w:rPr>
          <w:rFonts w:hint="eastAsia" w:ascii="宋体" w:hAnsi="宋体" w:eastAsia="宋体" w:cs="宋体"/>
          <w:bCs/>
          <w:sz w:val="24"/>
        </w:rPr>
        <w:t>不得以低于成本的报价参加磋商。当磋商小组认为某个</w:t>
      </w:r>
      <w:r>
        <w:rPr>
          <w:rFonts w:hint="eastAsia" w:ascii="宋体" w:hAnsi="宋体" w:eastAsia="宋体" w:cs="宋体"/>
          <w:bCs/>
          <w:sz w:val="24"/>
          <w:lang w:eastAsia="zh-CN"/>
        </w:rPr>
        <w:t>供应商</w:t>
      </w:r>
      <w:r>
        <w:rPr>
          <w:rFonts w:hint="eastAsia" w:ascii="宋体" w:hAnsi="宋体" w:eastAsia="宋体" w:cs="宋体"/>
          <w:bCs/>
          <w:sz w:val="24"/>
        </w:rPr>
        <w:t>的</w:t>
      </w:r>
      <w:r>
        <w:rPr>
          <w:rFonts w:hint="eastAsia" w:ascii="宋体" w:hAnsi="宋体" w:cs="宋体"/>
          <w:bCs/>
          <w:sz w:val="24"/>
          <w:lang w:eastAsia="zh-CN"/>
        </w:rPr>
        <w:t>价格</w:t>
      </w:r>
      <w:r>
        <w:rPr>
          <w:rFonts w:hint="eastAsia" w:ascii="宋体" w:hAnsi="宋体" w:eastAsia="宋体" w:cs="宋体"/>
          <w:bCs/>
          <w:sz w:val="24"/>
        </w:rPr>
        <w:t>或者某些分项报价明显不合理或者低于成本，有可能影响货物、服务质量和不能诚信履约的，可要求该</w:t>
      </w:r>
      <w:r>
        <w:rPr>
          <w:rFonts w:hint="eastAsia" w:ascii="宋体" w:hAnsi="宋体" w:eastAsia="宋体" w:cs="宋体"/>
          <w:bCs/>
          <w:sz w:val="24"/>
          <w:lang w:eastAsia="zh-CN"/>
        </w:rPr>
        <w:t>供应商</w:t>
      </w:r>
      <w:r>
        <w:rPr>
          <w:rFonts w:hint="eastAsia" w:ascii="宋体" w:hAnsi="宋体" w:eastAsia="宋体" w:cs="宋体"/>
          <w:bCs/>
          <w:sz w:val="24"/>
        </w:rPr>
        <w:t>在规定的期限内提供书面文件予以解释说明，并提交相关证明材料；否则，磋商小组认定该</w:t>
      </w:r>
      <w:r>
        <w:rPr>
          <w:rFonts w:hint="eastAsia" w:ascii="宋体" w:hAnsi="宋体" w:eastAsia="宋体" w:cs="宋体"/>
          <w:bCs/>
          <w:sz w:val="24"/>
          <w:lang w:eastAsia="zh-CN"/>
        </w:rPr>
        <w:t>供应商</w:t>
      </w:r>
      <w:r>
        <w:rPr>
          <w:rFonts w:hint="eastAsia" w:ascii="宋体" w:hAnsi="宋体" w:eastAsia="宋体" w:cs="宋体"/>
          <w:bCs/>
          <w:sz w:val="24"/>
        </w:rPr>
        <w:t>以低于成本报价竞标，其磋商应作废标处理。</w:t>
      </w:r>
    </w:p>
    <w:p>
      <w:pPr>
        <w:pStyle w:val="5"/>
        <w:ind w:firstLine="482"/>
      </w:pPr>
      <w:r>
        <w:rPr>
          <w:rFonts w:hint="eastAsia"/>
        </w:rPr>
        <w:t>（四）</w:t>
      </w:r>
      <w:r>
        <w:rPr>
          <w:rFonts w:hint="eastAsia"/>
          <w:lang w:eastAsia="zh-CN"/>
        </w:rPr>
        <w:t>响应文件</w:t>
      </w:r>
      <w:r>
        <w:t>的</w:t>
      </w:r>
      <w:r>
        <w:rPr>
          <w:rFonts w:hint="eastAsia"/>
        </w:rPr>
        <w:t>制作</w:t>
      </w:r>
      <w:r>
        <w:t>和签章</w:t>
      </w:r>
    </w:p>
    <w:p>
      <w:pPr>
        <w:pStyle w:val="91"/>
        <w:ind w:firstLine="480"/>
        <w:rPr>
          <w:color w:val="C00000"/>
        </w:rPr>
      </w:pPr>
      <w:r>
        <w:rPr>
          <w:rFonts w:hint="eastAsia"/>
        </w:rPr>
        <w:t>1</w:t>
      </w:r>
      <w:r>
        <w:rPr>
          <w:rFonts w:hint="eastAsia"/>
          <w:color w:val="auto"/>
        </w:rPr>
        <w:t>．</w:t>
      </w:r>
      <w:r>
        <w:t>电子</w:t>
      </w:r>
      <w:r>
        <w:rPr>
          <w:rFonts w:hint="eastAsia"/>
          <w:lang w:eastAsia="zh-CN"/>
        </w:rPr>
        <w:t>响应文件</w:t>
      </w:r>
      <w:r>
        <w:rPr>
          <w:rFonts w:hint="eastAsia"/>
        </w:rPr>
        <w:t>（</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w:t>
      </w:r>
      <w:r>
        <w:rPr>
          <w:rFonts w:hint="eastAsia"/>
          <w:lang w:eastAsia="zh-CN"/>
        </w:rPr>
        <w:t>榆林市</w:t>
      </w:r>
      <w:r>
        <w:rPr>
          <w:rFonts w:hint="eastAsia"/>
        </w:rPr>
        <w:t>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91"/>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7"/>
          <w:rFonts w:asciiTheme="minorHAnsi" w:hAnsiTheme="minorHAnsi" w:eastAsiaTheme="minorEastAsia"/>
          <w:color w:val="0070C0"/>
        </w:rPr>
        <w:t>http://sxggzyjy.xa.gov.cn/fwzn/004003/20181115/4d59c184-e8f6-4d5a-a416-c2f6b0601e66.html</w:t>
      </w:r>
      <w:r>
        <w:rPr>
          <w:rStyle w:val="37"/>
          <w:rFonts w:asciiTheme="minorHAnsi" w:hAnsiTheme="minorHAnsi" w:eastAsiaTheme="minorEastAsia"/>
          <w:color w:val="0070C0"/>
        </w:rPr>
        <w:fldChar w:fldCharType="end"/>
      </w:r>
    </w:p>
    <w:p>
      <w:pPr>
        <w:pStyle w:val="91"/>
        <w:ind w:firstLine="480"/>
      </w:pPr>
      <w:r>
        <w:rPr>
          <w:rFonts w:hint="eastAsia"/>
        </w:rPr>
        <w:t>2</w:t>
      </w:r>
      <w:r>
        <w:rPr>
          <w:rFonts w:hint="eastAsia"/>
          <w:color w:val="auto"/>
        </w:rPr>
        <w:t>．</w:t>
      </w:r>
      <w:r>
        <w:rPr>
          <w:rFonts w:hint="eastAsia"/>
        </w:rPr>
        <w:t>编制</w:t>
      </w:r>
      <w:r>
        <w:t>电子</w:t>
      </w:r>
      <w:r>
        <w:rPr>
          <w:rFonts w:hint="eastAsia"/>
          <w:lang w:eastAsia="zh-CN"/>
        </w:rPr>
        <w:t>响应文件</w:t>
      </w:r>
      <w:r>
        <w:t>前，</w:t>
      </w:r>
      <w:r>
        <w:rPr>
          <w:rFonts w:hint="eastAsia"/>
          <w:b/>
          <w:color w:val="C00000"/>
        </w:rPr>
        <w:t>务必</w:t>
      </w:r>
      <w:r>
        <w:rPr>
          <w:b/>
          <w:color w:val="C00000"/>
        </w:rPr>
        <w:t>先</w:t>
      </w:r>
      <w:r>
        <w:rPr>
          <w:rFonts w:hint="eastAsia"/>
          <w:b/>
          <w:color w:val="C00000"/>
        </w:rPr>
        <w:t>做好</w:t>
      </w:r>
      <w:r>
        <w:rPr>
          <w:b/>
          <w:color w:val="C00000"/>
        </w:rPr>
        <w:t>电子</w:t>
      </w:r>
      <w:r>
        <w:rPr>
          <w:rFonts w:hint="eastAsia"/>
          <w:b/>
          <w:color w:val="C00000"/>
          <w:lang w:eastAsia="zh-CN"/>
        </w:rPr>
        <w:t>磋商文件</w:t>
      </w:r>
      <w:r>
        <w:rPr>
          <w:b/>
          <w:color w:val="C00000"/>
        </w:rPr>
        <w:t>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w:t>
      </w:r>
      <w:r>
        <w:rPr>
          <w:rFonts w:hint="eastAsia"/>
          <w:lang w:eastAsia="zh-CN"/>
        </w:rPr>
        <w:t>磋商文件</w:t>
      </w:r>
      <w:r>
        <w:rPr>
          <w:rFonts w:hint="eastAsia"/>
        </w:rPr>
        <w:t>（*.SXSZF）或</w:t>
      </w:r>
      <w:r>
        <w:t>答疑文件</w:t>
      </w:r>
      <w:r>
        <w:rPr>
          <w:rFonts w:hint="eastAsia"/>
        </w:rPr>
        <w:t>（*.SXSCF，</w:t>
      </w:r>
      <w:r>
        <w:t>即</w:t>
      </w:r>
      <w:r>
        <w:rPr>
          <w:rFonts w:hint="eastAsia"/>
        </w:rPr>
        <w:t>更新</w:t>
      </w:r>
      <w:r>
        <w:t>后的</w:t>
      </w:r>
      <w:r>
        <w:rPr>
          <w:rFonts w:hint="eastAsia"/>
        </w:rPr>
        <w:t>电子</w:t>
      </w:r>
      <w:r>
        <w:rPr>
          <w:rFonts w:hint="eastAsia"/>
          <w:lang w:eastAsia="zh-CN"/>
        </w:rPr>
        <w:t>磋商文件</w:t>
      </w:r>
      <w:r>
        <w:rPr>
          <w:rFonts w:hint="eastAsia"/>
        </w:rPr>
        <w:t>）导入</w:t>
      </w:r>
      <w:r>
        <w:t>制作</w:t>
      </w:r>
      <w:r>
        <w:rPr>
          <w:rFonts w:hint="eastAsia"/>
        </w:rPr>
        <w:t>软件，最后</w:t>
      </w:r>
      <w:r>
        <w:t>按照章节分别编制</w:t>
      </w:r>
      <w:r>
        <w:rPr>
          <w:rFonts w:hint="eastAsia"/>
          <w:lang w:eastAsia="zh-CN"/>
        </w:rPr>
        <w:t>响应文件</w:t>
      </w:r>
      <w:r>
        <w:t>各个部分。</w:t>
      </w:r>
    </w:p>
    <w:p>
      <w:pPr>
        <w:pStyle w:val="91"/>
        <w:ind w:firstLine="482"/>
        <w:rPr>
          <w:color w:val="C00000"/>
        </w:rPr>
      </w:pPr>
      <w:r>
        <w:rPr>
          <w:b/>
          <w:color w:val="C00000"/>
        </w:rPr>
        <w:t>再次提醒：</w:t>
      </w:r>
      <w:r>
        <w:rPr>
          <w:rFonts w:hint="eastAsia"/>
        </w:rPr>
        <w:t>提交</w:t>
      </w:r>
      <w:r>
        <w:rPr>
          <w:rFonts w:hint="eastAsia"/>
          <w:lang w:eastAsia="zh-CN"/>
        </w:rPr>
        <w:t>响应文件</w:t>
      </w:r>
      <w:r>
        <w:rPr>
          <w:rFonts w:hint="eastAsia"/>
        </w:rPr>
        <w:t>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w:t>
      </w:r>
      <w:r>
        <w:rPr>
          <w:rFonts w:hint="eastAsia"/>
          <w:lang w:eastAsia="zh-CN"/>
        </w:rPr>
        <w:t>磋商文件</w:t>
      </w:r>
      <w:r>
        <w:rPr>
          <w:rFonts w:hint="eastAsia"/>
        </w:rPr>
        <w:t>（*.SXSCF），</w:t>
      </w:r>
      <w:r>
        <w:rPr>
          <w:rFonts w:hint="eastAsia"/>
          <w:color w:val="C00000"/>
        </w:rPr>
        <w:t>使用旧版电子</w:t>
      </w:r>
      <w:r>
        <w:rPr>
          <w:rFonts w:hint="eastAsia"/>
          <w:color w:val="C00000"/>
          <w:lang w:eastAsia="zh-CN"/>
        </w:rPr>
        <w:t>磋商文件</w:t>
      </w:r>
      <w:r>
        <w:rPr>
          <w:rFonts w:hint="eastAsia"/>
          <w:color w:val="C00000"/>
        </w:rPr>
        <w:t>制作的电子</w:t>
      </w:r>
      <w:r>
        <w:rPr>
          <w:rFonts w:hint="eastAsia"/>
          <w:color w:val="C00000"/>
          <w:lang w:eastAsia="zh-CN"/>
        </w:rPr>
        <w:t>响应文件</w:t>
      </w:r>
      <w:r>
        <w:rPr>
          <w:rFonts w:hint="eastAsia"/>
          <w:color w:val="C00000"/>
        </w:rPr>
        <w:t>（*.SXSTF），系统将拒绝接收</w:t>
      </w:r>
      <w:r>
        <w:rPr>
          <w:rFonts w:hint="eastAsia"/>
        </w:rPr>
        <w:t>。</w:t>
      </w:r>
    </w:p>
    <w:p>
      <w:pPr>
        <w:pStyle w:val="91"/>
        <w:ind w:firstLine="480"/>
        <w:rPr>
          <w:color w:val="C00000"/>
        </w:rPr>
      </w:pPr>
      <w:r>
        <w:rPr>
          <w:rFonts w:hint="eastAsia"/>
        </w:rPr>
        <w:t>3</w:t>
      </w:r>
      <w:r>
        <w:rPr>
          <w:rFonts w:hint="eastAsia"/>
          <w:color w:val="auto"/>
        </w:rPr>
        <w:t>．</w:t>
      </w:r>
      <w:r>
        <w:rPr>
          <w:rFonts w:hint="eastAsia"/>
        </w:rPr>
        <w:t>电子</w:t>
      </w:r>
      <w:r>
        <w:rPr>
          <w:rFonts w:hint="eastAsia"/>
          <w:lang w:eastAsia="zh-CN"/>
        </w:rPr>
        <w:t>响应文件</w:t>
      </w:r>
      <w:r>
        <w:rPr>
          <w:rFonts w:hint="eastAsia"/>
        </w:rPr>
        <w:t>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91"/>
        <w:ind w:firstLine="480"/>
      </w:pPr>
      <w:r>
        <w:rPr>
          <w:rFonts w:hint="eastAsia"/>
        </w:rPr>
        <w:t>若导出的</w:t>
      </w:r>
      <w:r>
        <w:t>PDF文件里看不到签章，请尝试使用</w:t>
      </w:r>
      <w:r>
        <w:rPr>
          <w:rFonts w:hint="eastAsia"/>
        </w:rPr>
        <w:t>专用制作</w:t>
      </w:r>
      <w:r>
        <w:t>软件中的</w:t>
      </w:r>
      <w:r>
        <w:rPr>
          <w:rFonts w:hint="eastAsia"/>
        </w:rPr>
        <w:t>“</w:t>
      </w:r>
      <w:r>
        <w:t>查看</w:t>
      </w:r>
      <w:r>
        <w:rPr>
          <w:rFonts w:hint="eastAsia"/>
          <w:lang w:eastAsia="zh-CN"/>
        </w:rPr>
        <w:t>响应文件</w:t>
      </w:r>
      <w:r>
        <w:t>工具</w:t>
      </w:r>
      <w:r>
        <w:rPr>
          <w:rFonts w:hint="eastAsia"/>
        </w:rPr>
        <w:t>”</w:t>
      </w:r>
      <w:r>
        <w:t>打开未加密的电子</w:t>
      </w:r>
      <w:r>
        <w:rPr>
          <w:rFonts w:hint="eastAsia"/>
          <w:lang w:eastAsia="zh-CN"/>
        </w:rPr>
        <w:t>响应文件</w:t>
      </w:r>
      <w:r>
        <w:t>重新导出。在</w:t>
      </w:r>
      <w:r>
        <w:rPr>
          <w:rFonts w:hint="eastAsia"/>
        </w:rPr>
        <w:t>制作</w:t>
      </w:r>
      <w:r>
        <w:t>过程中，如有其他技术性问题，请先翻阅操作手册，或致电软件开发商。</w:t>
      </w:r>
    </w:p>
    <w:p>
      <w:pPr>
        <w:pStyle w:val="5"/>
        <w:ind w:firstLine="482"/>
      </w:pPr>
      <w:r>
        <w:rPr>
          <w:rFonts w:hint="eastAsia"/>
        </w:rPr>
        <w:t>（五）</w:t>
      </w:r>
      <w:r>
        <w:rPr>
          <w:rFonts w:hint="eastAsia"/>
          <w:lang w:eastAsia="zh-CN"/>
        </w:rPr>
        <w:t>响应文件</w:t>
      </w:r>
      <w:r>
        <w:t>的加密和提交</w:t>
      </w:r>
    </w:p>
    <w:p>
      <w:pPr>
        <w:pStyle w:val="91"/>
        <w:ind w:firstLine="480"/>
      </w:pPr>
      <w:r>
        <w:rPr>
          <w:rFonts w:hint="eastAsia"/>
        </w:rPr>
        <w:t>1</w:t>
      </w:r>
      <w:r>
        <w:rPr>
          <w:rFonts w:hint="eastAsia"/>
          <w:color w:val="auto"/>
        </w:rPr>
        <w:t>．</w:t>
      </w:r>
      <w:r>
        <w:rPr>
          <w:rFonts w:hint="eastAsia"/>
        </w:rPr>
        <w:t>在</w:t>
      </w:r>
      <w:r>
        <w:t>生成电子</w:t>
      </w:r>
      <w:r>
        <w:rPr>
          <w:rFonts w:hint="eastAsia"/>
          <w:lang w:eastAsia="zh-CN"/>
        </w:rPr>
        <w:t>响应文件</w:t>
      </w:r>
      <w:r>
        <w:t>时，需要使用CA锁对</w:t>
      </w:r>
      <w:r>
        <w:rPr>
          <w:rFonts w:hint="eastAsia"/>
          <w:lang w:eastAsia="zh-CN"/>
        </w:rPr>
        <w:t>响应文件</w:t>
      </w:r>
      <w:r>
        <w:t>进行加密。</w:t>
      </w:r>
    </w:p>
    <w:p>
      <w:pPr>
        <w:pStyle w:val="91"/>
        <w:ind w:firstLine="480"/>
        <w:rPr>
          <w:color w:val="C00000"/>
        </w:rPr>
      </w:pPr>
      <w:r>
        <w:rPr>
          <w:rFonts w:hint="eastAsia"/>
          <w:color w:val="C00000"/>
        </w:rPr>
        <w:t>注意</w:t>
      </w:r>
      <w:r>
        <w:rPr>
          <w:color w:val="C00000"/>
        </w:rPr>
        <w:t>：</w:t>
      </w:r>
      <w:r>
        <w:rPr>
          <w:rFonts w:hint="eastAsia"/>
          <w:color w:val="C00000"/>
        </w:rPr>
        <w:t>加密</w:t>
      </w:r>
      <w:r>
        <w:rPr>
          <w:rFonts w:hint="eastAsia"/>
          <w:color w:val="C00000"/>
          <w:lang w:eastAsia="zh-CN"/>
        </w:rPr>
        <w:t>响应文件</w:t>
      </w:r>
      <w:r>
        <w:rPr>
          <w:rFonts w:hint="eastAsia"/>
          <w:color w:val="C00000"/>
        </w:rPr>
        <w:t>和开标时解密</w:t>
      </w:r>
      <w:r>
        <w:rPr>
          <w:rFonts w:hint="eastAsia"/>
          <w:color w:val="C00000"/>
          <w:lang w:eastAsia="zh-CN"/>
        </w:rPr>
        <w:t>响应文件</w:t>
      </w:r>
      <w:r>
        <w:rPr>
          <w:rFonts w:hint="eastAsia"/>
          <w:color w:val="C00000"/>
        </w:rPr>
        <w:t>应当使用同一</w:t>
      </w:r>
      <w:r>
        <w:rPr>
          <w:color w:val="C00000"/>
        </w:rPr>
        <w:t>CA，否则将会导致解密失败。</w:t>
      </w:r>
    </w:p>
    <w:p>
      <w:pPr>
        <w:pStyle w:val="91"/>
        <w:ind w:firstLine="480"/>
      </w:pPr>
      <w:r>
        <w:rPr>
          <w:rFonts w:hint="eastAsia"/>
        </w:rPr>
        <w:t>2</w:t>
      </w:r>
      <w:r>
        <w:rPr>
          <w:rFonts w:hint="eastAsia"/>
          <w:color w:val="auto"/>
        </w:rPr>
        <w:t>．</w:t>
      </w:r>
      <w:r>
        <w:t>电子</w:t>
      </w:r>
      <w:r>
        <w:rPr>
          <w:rFonts w:hint="eastAsia"/>
          <w:lang w:eastAsia="zh-CN"/>
        </w:rPr>
        <w:t>响应文件</w:t>
      </w:r>
      <w:r>
        <w:t>可于提交</w:t>
      </w:r>
      <w:r>
        <w:rPr>
          <w:rFonts w:hint="eastAsia"/>
          <w:lang w:eastAsia="zh-CN"/>
        </w:rPr>
        <w:t>响应文件</w:t>
      </w:r>
      <w:r>
        <w:t>截止时间前任意时段</w:t>
      </w:r>
      <w:r>
        <w:rPr>
          <w:rFonts w:hint="eastAsia"/>
        </w:rPr>
        <w:t>，登录</w:t>
      </w:r>
      <w:r>
        <w:rPr>
          <w:rFonts w:hint="eastAsia"/>
          <w:lang w:eastAsia="zh-CN"/>
        </w:rPr>
        <w:t>榆林市</w:t>
      </w:r>
      <w:r>
        <w:rPr>
          <w:rFonts w:hint="eastAsia"/>
        </w:rPr>
        <w:t>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w:t>
      </w:r>
      <w:r>
        <w:rPr>
          <w:rFonts w:hint="eastAsia"/>
          <w:lang w:eastAsia="zh-CN"/>
        </w:rPr>
        <w:t>响应文件</w:t>
      </w:r>
      <w:r>
        <w:t>（*.SXSTF）。上传成功后，</w:t>
      </w:r>
      <w:r>
        <w:rPr>
          <w:rFonts w:hint="eastAsia"/>
          <w:lang w:eastAsia="zh-CN"/>
        </w:rPr>
        <w:t>榆林市</w:t>
      </w:r>
      <w:r>
        <w:t>公共资源交易平台政府采购系统将予以记录。</w:t>
      </w:r>
    </w:p>
    <w:p>
      <w:pPr>
        <w:pStyle w:val="91"/>
        <w:ind w:firstLine="480"/>
      </w:pPr>
      <w:r>
        <w:rPr>
          <w:rFonts w:hint="eastAsia"/>
        </w:rPr>
        <w:t>3</w:t>
      </w:r>
      <w:r>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pPr>
        <w:pStyle w:val="5"/>
        <w:ind w:firstLine="482"/>
      </w:pPr>
      <w:r>
        <w:t>（</w:t>
      </w:r>
      <w:r>
        <w:rPr>
          <w:rFonts w:hint="eastAsia"/>
        </w:rPr>
        <w:t>六</w:t>
      </w:r>
      <w:r>
        <w:t>）</w:t>
      </w:r>
      <w:r>
        <w:rPr>
          <w:rFonts w:hint="eastAsia"/>
          <w:lang w:eastAsia="zh-CN"/>
        </w:rPr>
        <w:t>响应文件</w:t>
      </w:r>
      <w:r>
        <w:t>的补充、修改和撤回</w:t>
      </w:r>
    </w:p>
    <w:p>
      <w:pPr>
        <w:pStyle w:val="91"/>
        <w:ind w:firstLine="480"/>
      </w:pPr>
      <w:r>
        <w:rPr>
          <w:rFonts w:hint="eastAsia"/>
        </w:rPr>
        <w:t>1</w:t>
      </w:r>
      <w:r>
        <w:rPr>
          <w:rFonts w:hint="eastAsia"/>
          <w:color w:val="auto"/>
        </w:rPr>
        <w:t>．</w:t>
      </w:r>
      <w:r>
        <w:rPr>
          <w:rFonts w:hint="eastAsia"/>
        </w:rPr>
        <w:t>供应商在提交</w:t>
      </w:r>
      <w:r>
        <w:rPr>
          <w:rFonts w:hint="eastAsia"/>
          <w:lang w:eastAsia="zh-CN"/>
        </w:rPr>
        <w:t>响应文件</w:t>
      </w:r>
      <w:r>
        <w:rPr>
          <w:rFonts w:hint="eastAsia"/>
        </w:rPr>
        <w:t>截止时间前，可以对所提交的</w:t>
      </w:r>
      <w:r>
        <w:rPr>
          <w:rFonts w:hint="eastAsia"/>
          <w:lang w:eastAsia="zh-CN"/>
        </w:rPr>
        <w:t>响应文件</w:t>
      </w:r>
      <w:r>
        <w:rPr>
          <w:rFonts w:hint="eastAsia"/>
        </w:rPr>
        <w:t>进行补充、修改或者撤回，并书面通知采购人、采购代理机构。补充、修改的内容作为</w:t>
      </w:r>
      <w:r>
        <w:rPr>
          <w:rFonts w:hint="eastAsia"/>
          <w:lang w:eastAsia="zh-CN"/>
        </w:rPr>
        <w:t>响应文件</w:t>
      </w:r>
      <w:r>
        <w:rPr>
          <w:rFonts w:hint="eastAsia"/>
        </w:rPr>
        <w:t>的组成部分。补充、修改的内容与</w:t>
      </w:r>
      <w:r>
        <w:rPr>
          <w:rFonts w:hint="eastAsia"/>
          <w:lang w:eastAsia="zh-CN"/>
        </w:rPr>
        <w:t>响应文件</w:t>
      </w:r>
      <w:r>
        <w:rPr>
          <w:rFonts w:hint="eastAsia"/>
        </w:rPr>
        <w:t>不一致的，以补充、修改的内容为准。</w:t>
      </w:r>
    </w:p>
    <w:p>
      <w:pPr>
        <w:pStyle w:val="91"/>
        <w:ind w:firstLine="480"/>
      </w:pPr>
      <w:r>
        <w:rPr>
          <w:rFonts w:hint="eastAsia"/>
        </w:rPr>
        <w:t>2</w:t>
      </w:r>
      <w:r>
        <w:rPr>
          <w:rFonts w:hint="eastAsia"/>
          <w:color w:val="auto"/>
        </w:rPr>
        <w:t>．</w:t>
      </w:r>
      <w:r>
        <w:t>供应商在提交</w:t>
      </w:r>
      <w:r>
        <w:rPr>
          <w:rFonts w:hint="eastAsia"/>
          <w:lang w:eastAsia="zh-CN"/>
        </w:rPr>
        <w:t>响应文件</w:t>
      </w:r>
      <w:r>
        <w:t>截止时间后</w:t>
      </w:r>
      <w:r>
        <w:rPr>
          <w:rFonts w:hint="eastAsia"/>
        </w:rPr>
        <w:t>，</w:t>
      </w:r>
      <w:r>
        <w:t>撤回</w:t>
      </w:r>
      <w:r>
        <w:rPr>
          <w:rFonts w:hint="eastAsia"/>
          <w:lang w:eastAsia="zh-CN"/>
        </w:rPr>
        <w:t>响应文件</w:t>
      </w:r>
      <w:r>
        <w:t>的，投</w:t>
      </w:r>
      <w:r>
        <w:rPr>
          <w:rFonts w:hint="eastAsia"/>
          <w:w w:val="1"/>
        </w:rPr>
        <w:t xml:space="preserve"> </w:t>
      </w:r>
      <w:r>
        <w:t>标保证金不予退还。</w:t>
      </w:r>
    </w:p>
    <w:p>
      <w:pPr>
        <w:pStyle w:val="91"/>
        <w:ind w:firstLine="480"/>
      </w:pPr>
      <w:r>
        <w:t>3</w:t>
      </w:r>
      <w:r>
        <w:rPr>
          <w:rFonts w:hint="eastAsia"/>
          <w:color w:val="auto"/>
        </w:rPr>
        <w:t>．</w:t>
      </w:r>
      <w:r>
        <w:t>对已</w:t>
      </w:r>
      <w:r>
        <w:rPr>
          <w:rFonts w:hint="eastAsia"/>
        </w:rPr>
        <w:t>提交</w:t>
      </w:r>
      <w:r>
        <w:t>的电子</w:t>
      </w:r>
      <w:r>
        <w:rPr>
          <w:rFonts w:hint="eastAsia"/>
          <w:lang w:eastAsia="zh-CN"/>
        </w:rPr>
        <w:t>响应文件</w:t>
      </w:r>
      <w:r>
        <w:t>进行补充、修改的，应先从电子交易平台上撤回旧</w:t>
      </w:r>
      <w:r>
        <w:rPr>
          <w:rFonts w:hint="eastAsia"/>
        </w:rPr>
        <w:t>文件</w:t>
      </w:r>
      <w:r>
        <w:t>，再重新提交新</w:t>
      </w:r>
      <w:r>
        <w:rPr>
          <w:rFonts w:hint="eastAsia"/>
        </w:rPr>
        <w:t>文件；</w:t>
      </w:r>
      <w:r>
        <w:rPr>
          <w:rFonts w:hint="eastAsia"/>
          <w:lang w:eastAsia="zh-CN"/>
        </w:rPr>
        <w:t>成交</w:t>
      </w:r>
      <w:r>
        <w:rPr>
          <w:rFonts w:hint="eastAsia"/>
        </w:rPr>
        <w:t>后</w:t>
      </w:r>
      <w:r>
        <w:t>提交的纸质文件</w:t>
      </w:r>
      <w:r>
        <w:rPr>
          <w:rFonts w:hint="eastAsia"/>
        </w:rPr>
        <w:t>（备案</w:t>
      </w:r>
      <w:r>
        <w:t>用</w:t>
      </w:r>
      <w:r>
        <w:rPr>
          <w:rFonts w:hint="eastAsia"/>
        </w:rPr>
        <w:t>）应</w:t>
      </w:r>
      <w:r>
        <w:t>从专用制作软件中直接打印，</w:t>
      </w:r>
      <w:r>
        <w:rPr>
          <w:rFonts w:hint="eastAsia"/>
        </w:rPr>
        <w:t>与</w:t>
      </w:r>
      <w:r>
        <w:t>电子</w:t>
      </w:r>
      <w:r>
        <w:rPr>
          <w:rFonts w:hint="eastAsia"/>
          <w:lang w:eastAsia="zh-CN"/>
        </w:rPr>
        <w:t>响应文件</w:t>
      </w:r>
      <w:r>
        <w:t>保持一致，不允许</w:t>
      </w:r>
      <w:r>
        <w:rPr>
          <w:rFonts w:hint="eastAsia"/>
        </w:rPr>
        <w:t>补充</w:t>
      </w:r>
      <w:r>
        <w:t>和修改。</w:t>
      </w:r>
    </w:p>
    <w:p>
      <w:pPr>
        <w:pStyle w:val="5"/>
        <w:ind w:firstLine="482"/>
        <w:rPr>
          <w:color w:val="C00000"/>
        </w:rPr>
      </w:pPr>
      <w:r>
        <w:rPr>
          <w:rFonts w:hint="eastAsia"/>
          <w:color w:val="C00000"/>
        </w:rPr>
        <w:t>（七）关于</w:t>
      </w:r>
      <w:r>
        <w:rPr>
          <w:rFonts w:hint="eastAsia"/>
          <w:color w:val="C00000"/>
          <w:lang w:eastAsia="zh-CN"/>
        </w:rPr>
        <w:t>响应文件</w:t>
      </w:r>
      <w:r>
        <w:rPr>
          <w:rFonts w:hint="eastAsia"/>
          <w:color w:val="C00000"/>
        </w:rPr>
        <w:t>的雷同性分析</w:t>
      </w:r>
    </w:p>
    <w:p>
      <w:pPr>
        <w:pStyle w:val="91"/>
        <w:ind w:firstLine="480"/>
      </w:pPr>
      <w:r>
        <w:rPr>
          <w:rFonts w:hint="eastAsia"/>
        </w:rPr>
        <w:t>根据陕西省公共资源交易中心2021年7月22日印发的《关于在政府采购交易系统中开通标书雷同性分析功能的通知》，在符合性审查环节，将由</w:t>
      </w:r>
      <w:r>
        <w:rPr>
          <w:rFonts w:hint="eastAsia"/>
          <w:lang w:eastAsia="zh-CN"/>
        </w:rPr>
        <w:t>磋商小组</w:t>
      </w:r>
      <w:r>
        <w:rPr>
          <w:rFonts w:hint="eastAsia"/>
        </w:rPr>
        <w:t>在</w:t>
      </w:r>
      <w:r>
        <w:rPr>
          <w:rFonts w:hint="eastAsia"/>
          <w:lang w:eastAsia="zh-CN"/>
        </w:rPr>
        <w:t>磋商</w:t>
      </w:r>
      <w:r>
        <w:rPr>
          <w:rFonts w:hint="eastAsia"/>
        </w:rPr>
        <w:t>系统中对供应商的电子</w:t>
      </w:r>
      <w:r>
        <w:rPr>
          <w:rFonts w:hint="eastAsia"/>
          <w:lang w:eastAsia="zh-CN"/>
        </w:rPr>
        <w:t>响应文件</w:t>
      </w:r>
      <w:r>
        <w:rPr>
          <w:rFonts w:hint="eastAsia"/>
        </w:rPr>
        <w:t>进行雷同性分析。</w:t>
      </w:r>
    </w:p>
    <w:p>
      <w:pPr>
        <w:pStyle w:val="91"/>
        <w:ind w:firstLine="480"/>
      </w:pPr>
      <w:r>
        <w:rPr>
          <w:rFonts w:hint="eastAsia"/>
        </w:rPr>
        <w:t>雷同性分析由两项指标组成，分别是“文件制作机器码”和“文件创建标识码”。其中，前者通过验证电子</w:t>
      </w:r>
      <w:r>
        <w:rPr>
          <w:rFonts w:hint="eastAsia"/>
          <w:lang w:eastAsia="zh-CN"/>
        </w:rPr>
        <w:t>响应文件</w:t>
      </w:r>
      <w:r>
        <w:rPr>
          <w:rFonts w:hint="eastAsia"/>
        </w:rPr>
        <w:t>制作设备的特征信息（如MAC地址、硬盘序列号、CPU编号、主板号等），判断电子</w:t>
      </w:r>
      <w:r>
        <w:rPr>
          <w:rFonts w:hint="eastAsia"/>
          <w:lang w:eastAsia="zh-CN"/>
        </w:rPr>
        <w:t>响应文件</w:t>
      </w:r>
      <w:r>
        <w:rPr>
          <w:rFonts w:hint="eastAsia"/>
        </w:rPr>
        <w:t>是否出自同一台设备。</w:t>
      </w:r>
    </w:p>
    <w:p>
      <w:pPr>
        <w:pStyle w:val="91"/>
        <w:ind w:firstLine="480"/>
      </w:pPr>
      <w:r>
        <w:rPr>
          <w:rFonts w:hint="eastAsia"/>
        </w:rPr>
        <w:t>若“文件制作机器码”一致，则表明不同投标供应商的电子</w:t>
      </w:r>
      <w:r>
        <w:rPr>
          <w:rFonts w:hint="eastAsia"/>
          <w:lang w:eastAsia="zh-CN"/>
        </w:rPr>
        <w:t>响应文件</w:t>
      </w:r>
      <w:r>
        <w:rPr>
          <w:rFonts w:hint="eastAsia"/>
        </w:rPr>
        <w:t>出自同一台制作设备，根据《陕西省财政厅关于政府采购有关政策的复函》（陕财办采函〔2019〕18号），该情形可以视为投标供应商串通投标，其投标无效。</w:t>
      </w:r>
    </w:p>
    <w:p>
      <w:pPr>
        <w:pStyle w:val="91"/>
        <w:ind w:firstLine="480"/>
      </w:pPr>
      <w:r>
        <w:rPr>
          <w:rFonts w:hint="eastAsia"/>
        </w:rPr>
        <w:t>若“文件创建标识码”一致，则表示不同投标供应商使用</w:t>
      </w:r>
      <w:r>
        <w:rPr>
          <w:rFonts w:hint="eastAsia"/>
          <w:lang w:eastAsia="zh-CN"/>
        </w:rPr>
        <w:t>响应文件</w:t>
      </w:r>
      <w:r>
        <w:rPr>
          <w:rFonts w:hint="eastAsia"/>
        </w:rPr>
        <w:t>制作软件时，使用同一源工程文件，该情形建议由</w:t>
      </w:r>
      <w:r>
        <w:rPr>
          <w:rFonts w:hint="eastAsia"/>
          <w:lang w:eastAsia="zh-CN"/>
        </w:rPr>
        <w:t>磋商小组</w:t>
      </w:r>
      <w:r>
        <w:rPr>
          <w:rFonts w:hint="eastAsia"/>
        </w:rPr>
        <w:t>结合项目情况综合判定。</w:t>
      </w:r>
    </w:p>
    <w:p>
      <w:pPr>
        <w:pStyle w:val="5"/>
        <w:ind w:firstLine="482"/>
      </w:pPr>
      <w:r>
        <w:t>（八）</w:t>
      </w:r>
      <w:r>
        <w:rPr>
          <w:rFonts w:hint="eastAsia"/>
          <w:lang w:eastAsia="zh-CN"/>
        </w:rPr>
        <w:t>响应文件</w:t>
      </w:r>
      <w:r>
        <w:t>被拒绝接收的情形</w:t>
      </w:r>
    </w:p>
    <w:p>
      <w:pPr>
        <w:ind w:firstLine="480" w:firstLineChars="200"/>
        <w:rPr>
          <w:rFonts w:cstheme="minorHAnsi"/>
        </w:rPr>
      </w:pPr>
      <w:r>
        <w:rPr>
          <w:rFonts w:cstheme="minorHAnsi"/>
        </w:rPr>
        <w:t>1</w:t>
      </w:r>
      <w:r>
        <w:rPr>
          <w:rFonts w:hint="eastAsia" w:cstheme="minorHAnsi"/>
        </w:rPr>
        <w:t>．</w:t>
      </w:r>
      <w:r>
        <w:rPr>
          <w:rFonts w:cstheme="minorHAnsi"/>
        </w:rPr>
        <w:t>误投的或采用旧版电子</w:t>
      </w:r>
      <w:r>
        <w:rPr>
          <w:rFonts w:hint="eastAsia" w:cstheme="minorHAnsi"/>
          <w:lang w:eastAsia="zh-CN"/>
        </w:rPr>
        <w:t>磋商文件</w:t>
      </w:r>
      <w:r>
        <w:rPr>
          <w:rFonts w:cstheme="minorHAnsi"/>
        </w:rPr>
        <w:t>制作的；</w:t>
      </w:r>
    </w:p>
    <w:p>
      <w:pPr>
        <w:ind w:firstLine="480" w:firstLineChars="200"/>
        <w:rPr>
          <w:rFonts w:cstheme="minorHAnsi"/>
        </w:rPr>
      </w:pPr>
      <w:r>
        <w:rPr>
          <w:rFonts w:hint="eastAsia" w:cstheme="minorHAnsi"/>
        </w:rPr>
        <w:t>2．</w:t>
      </w:r>
      <w:r>
        <w:rPr>
          <w:rFonts w:cstheme="minorHAnsi"/>
        </w:rPr>
        <w:t>逾期提交电子</w:t>
      </w:r>
      <w:r>
        <w:rPr>
          <w:rFonts w:hint="eastAsia" w:cstheme="minorHAnsi"/>
          <w:lang w:eastAsia="zh-CN"/>
        </w:rPr>
        <w:t>响应文件</w:t>
      </w:r>
      <w:r>
        <w:rPr>
          <w:rFonts w:cstheme="minorHAnsi"/>
        </w:rPr>
        <w:t>的</w:t>
      </w:r>
      <w:r>
        <w:rPr>
          <w:rFonts w:hint="eastAsia" w:eastAsiaTheme="majorEastAsia" w:cstheme="minorHAnsi"/>
        </w:rPr>
        <w:t>。</w:t>
      </w:r>
    </w:p>
    <w:p>
      <w:pPr>
        <w:pStyle w:val="4"/>
      </w:pPr>
      <w:r>
        <w:rPr>
          <w:rFonts w:hint="eastAsia"/>
        </w:rPr>
        <w:t>五</w:t>
      </w:r>
      <w:r>
        <w:t>、开标</w:t>
      </w:r>
      <w:r>
        <w:rPr>
          <w:rFonts w:hint="eastAsia"/>
        </w:rPr>
        <w:t>程序</w:t>
      </w:r>
    </w:p>
    <w:p>
      <w:pPr>
        <w:pStyle w:val="91"/>
        <w:ind w:firstLine="480"/>
      </w:pPr>
      <w:r>
        <w:rPr>
          <w:rFonts w:hint="eastAsia"/>
        </w:rPr>
        <w:t>开标工作由采购代理机构组织实施，整个过程受同级政府采购监管机构的监督、管理。</w:t>
      </w:r>
    </w:p>
    <w:p>
      <w:pPr>
        <w:pStyle w:val="5"/>
        <w:ind w:firstLine="482"/>
      </w:pPr>
      <w:r>
        <w:rPr>
          <w:rFonts w:hint="eastAsia"/>
          <w:vanish/>
          <w:color w:val="00B050"/>
        </w:rPr>
        <w:t>[适用于不见面开标项目]</w:t>
      </w:r>
      <w:r>
        <w:rPr>
          <w:rFonts w:hint="eastAsia"/>
        </w:rPr>
        <w:t>（一）“不见面开</w:t>
      </w:r>
      <w:r>
        <w:rPr>
          <w:rFonts w:hint="eastAsia"/>
          <w:w w:val="1"/>
        </w:rPr>
        <w:t xml:space="preserve"> </w:t>
      </w:r>
      <w:r>
        <w:rPr>
          <w:rFonts w:hint="eastAsia"/>
        </w:rPr>
        <w:t>标”基本流程</w:t>
      </w:r>
    </w:p>
    <w:p>
      <w:pPr>
        <w:pStyle w:val="91"/>
        <w:ind w:firstLine="480"/>
      </w:pPr>
      <w:r>
        <w:rPr>
          <w:rFonts w:hint="eastAsia"/>
        </w:rPr>
        <w:t>“不见面开标”是依托政府采购云平台实现的供应商在线参与开标的一种组织形式。供应商无需抵达开标现场，即可在线实现开标、解密、澄清等操作。</w:t>
      </w:r>
    </w:p>
    <w:p>
      <w:pPr>
        <w:pStyle w:val="9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w:t>
      </w:r>
      <w:r>
        <w:rPr>
          <w:rFonts w:hint="eastAsia"/>
          <w:lang w:eastAsia="zh-CN"/>
        </w:rPr>
        <w:t>榆林市</w:t>
      </w:r>
      <w:r>
        <w:rPr>
          <w:rFonts w:hint="eastAsia"/>
        </w:rPr>
        <w:t>公共资源交易平台〖</w:t>
      </w:r>
      <w:r>
        <w:t>首页·〉不见面开标〗</w:t>
      </w:r>
      <w:r>
        <w:rPr>
          <w:rFonts w:hint="eastAsia"/>
        </w:rPr>
        <w:t>系统。</w:t>
      </w:r>
    </w:p>
    <w:p>
      <w:pPr>
        <w:pStyle w:val="91"/>
        <w:ind w:firstLine="480"/>
      </w:pPr>
      <w:r>
        <w:rPr>
          <w:rFonts w:hint="eastAsia"/>
        </w:rPr>
        <w:t>2</w:t>
      </w:r>
      <w:r>
        <w:rPr>
          <w:rFonts w:hint="eastAsia"/>
          <w:color w:val="auto"/>
        </w:rPr>
        <w:t>．</w:t>
      </w:r>
      <w:r>
        <w:rPr>
          <w:rFonts w:hint="eastAsia"/>
        </w:rPr>
        <w:t>主持人宣布开标：提交</w:t>
      </w:r>
      <w:r>
        <w:rPr>
          <w:rFonts w:hint="eastAsia"/>
          <w:lang w:eastAsia="zh-CN"/>
        </w:rPr>
        <w:t>响应文件</w:t>
      </w:r>
      <w:r>
        <w:rPr>
          <w:rFonts w:hint="eastAsia"/>
        </w:rPr>
        <w:t>截止时间过后，系统将不再接收任何</w:t>
      </w:r>
      <w:r>
        <w:rPr>
          <w:rFonts w:hint="eastAsia"/>
          <w:lang w:eastAsia="zh-CN"/>
        </w:rPr>
        <w:t>响应文件</w:t>
      </w:r>
      <w:r>
        <w:rPr>
          <w:rFonts w:hint="eastAsia"/>
        </w:rPr>
        <w:t>。</w:t>
      </w:r>
    </w:p>
    <w:p>
      <w:pPr>
        <w:pStyle w:val="91"/>
        <w:ind w:firstLine="480"/>
      </w:pPr>
      <w:r>
        <w:t>3</w:t>
      </w:r>
      <w:r>
        <w:rPr>
          <w:rFonts w:hint="eastAsia"/>
          <w:color w:val="auto"/>
        </w:rPr>
        <w:t>．</w:t>
      </w:r>
      <w:r>
        <w:t>解密</w:t>
      </w:r>
      <w:r>
        <w:rPr>
          <w:rFonts w:hint="eastAsia"/>
          <w:lang w:eastAsia="zh-CN"/>
        </w:rPr>
        <w:t>响应文件</w:t>
      </w:r>
      <w:r>
        <w:t>：</w:t>
      </w:r>
      <w:r>
        <w:rPr>
          <w:rFonts w:hint="eastAsia"/>
        </w:rPr>
        <w:t>供应商在收到主持人“开始解密”指令后，应使用“加密该</w:t>
      </w:r>
      <w:r>
        <w:rPr>
          <w:rFonts w:hint="eastAsia"/>
          <w:lang w:eastAsia="zh-CN"/>
        </w:rPr>
        <w:t>响应文件</w:t>
      </w:r>
      <w:r>
        <w:rPr>
          <w:rFonts w:hint="eastAsia"/>
        </w:rPr>
        <w:t>的CA锁（</w:t>
      </w:r>
      <w:r>
        <w:rPr>
          <w:rFonts w:hint="eastAsia"/>
          <w:color w:val="C00000"/>
        </w:rPr>
        <w:t>必须是同一把锁</w:t>
      </w:r>
      <w:r>
        <w:rPr>
          <w:rFonts w:hint="eastAsia"/>
        </w:rPr>
        <w:t>）”在线完成</w:t>
      </w:r>
      <w:r>
        <w:rPr>
          <w:rFonts w:hint="eastAsia"/>
          <w:lang w:eastAsia="zh-CN"/>
        </w:rPr>
        <w:t>响应文件</w:t>
      </w:r>
      <w:r>
        <w:rPr>
          <w:rFonts w:hint="eastAsia"/>
        </w:rPr>
        <w:t>解密。除因【</w:t>
      </w:r>
      <w:r>
        <w:rPr>
          <w:rFonts w:hint="eastAsia"/>
          <w:color w:val="7030A0"/>
          <w:lang w:eastAsia="zh-CN"/>
        </w:rPr>
        <w:t>榆林市</w:t>
      </w:r>
      <w:r>
        <w:rPr>
          <w:rFonts w:hint="eastAsia"/>
          <w:color w:val="7030A0"/>
        </w:rPr>
        <w:t>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91"/>
        <w:ind w:firstLine="480"/>
      </w:pPr>
      <w:r>
        <w:t>4</w:t>
      </w:r>
      <w:r>
        <w:rPr>
          <w:rFonts w:hint="eastAsia"/>
          <w:color w:val="auto"/>
        </w:rPr>
        <w:t>．</w:t>
      </w:r>
      <w:r>
        <w:t>唱标：</w:t>
      </w:r>
      <w:r>
        <w:rPr>
          <w:rFonts w:hint="eastAsia"/>
        </w:rPr>
        <w:t>“</w:t>
      </w:r>
      <w:r>
        <w:t>不见面开标</w:t>
      </w:r>
      <w:r>
        <w:rPr>
          <w:rFonts w:hint="eastAsia"/>
        </w:rPr>
        <w:t>”</w:t>
      </w:r>
      <w:r>
        <w:t>系统将</w:t>
      </w:r>
      <w:r>
        <w:rPr>
          <w:rFonts w:hint="eastAsia"/>
        </w:rPr>
        <w:t>自动</w:t>
      </w:r>
      <w:r>
        <w:t>展示供应商名单</w:t>
      </w:r>
      <w:r>
        <w:rPr>
          <w:rFonts w:hint="eastAsia"/>
        </w:rPr>
        <w:t>。</w:t>
      </w:r>
    </w:p>
    <w:p>
      <w:pPr>
        <w:pStyle w:val="91"/>
        <w:ind w:firstLine="480"/>
      </w:pPr>
      <w:r>
        <w:t>5</w:t>
      </w:r>
      <w:r>
        <w:rPr>
          <w:rFonts w:hint="eastAsia"/>
          <w:color w:val="auto"/>
        </w:rPr>
        <w:t>．</w:t>
      </w:r>
      <w:r>
        <w:rPr>
          <w:rFonts w:hint="eastAsia"/>
        </w:rPr>
        <w:t>开标结束：进入评审环节。供应商请保持在线，评审期间</w:t>
      </w:r>
      <w:r>
        <w:rPr>
          <w:rFonts w:hint="eastAsia"/>
          <w:lang w:eastAsia="zh-CN"/>
        </w:rPr>
        <w:t>磋商小组</w:t>
      </w:r>
      <w:r>
        <w:rPr>
          <w:rFonts w:hint="eastAsia"/>
        </w:rPr>
        <w:t>可能会要求供应商做相应的澄清</w:t>
      </w:r>
      <w:r>
        <w:rPr>
          <w:rFonts w:hint="eastAsia"/>
          <w:lang w:eastAsia="zh-CN"/>
        </w:rPr>
        <w:t>及二次报价</w:t>
      </w:r>
      <w:r>
        <w:rPr>
          <w:rFonts w:hint="eastAsia"/>
        </w:rPr>
        <w:t>。因供应商擅自离席造成的不利后果，由供应商自行承担。</w:t>
      </w:r>
    </w:p>
    <w:p>
      <w:pPr>
        <w:pStyle w:val="5"/>
        <w:ind w:firstLine="482"/>
      </w:pPr>
      <w:r>
        <w:rPr>
          <w:rFonts w:hint="eastAsia"/>
          <w:lang w:val="en-US" w:eastAsia="zh-CN"/>
        </w:rPr>
        <w:t xml:space="preserve"> </w:t>
      </w:r>
      <w:r>
        <w:rPr>
          <w:rFonts w:hint="eastAsia"/>
        </w:rPr>
        <w:t>（二）</w:t>
      </w:r>
      <w:r>
        <w:rPr>
          <w:rFonts w:hint="eastAsia"/>
          <w:color w:val="C00000"/>
        </w:rPr>
        <w:t>开标环节</w:t>
      </w:r>
      <w:r>
        <w:rPr>
          <w:rFonts w:hint="eastAsia"/>
          <w:color w:val="C00000"/>
          <w:lang w:eastAsia="zh-CN"/>
        </w:rPr>
        <w:t>响应文件</w:t>
      </w:r>
      <w:r>
        <w:rPr>
          <w:rFonts w:hint="eastAsia"/>
          <w:color w:val="C00000"/>
        </w:rPr>
        <w:t>视为无效的情形</w:t>
      </w:r>
    </w:p>
    <w:p>
      <w:pPr>
        <w:pStyle w:val="91"/>
        <w:ind w:firstLine="480"/>
      </w:pPr>
      <w:r>
        <w:rPr>
          <w:rFonts w:hint="eastAsia"/>
        </w:rPr>
        <w:t>1</w:t>
      </w:r>
      <w:r>
        <w:rPr>
          <w:rFonts w:hint="eastAsia"/>
          <w:color w:val="auto"/>
        </w:rPr>
        <w:t>．</w:t>
      </w:r>
      <w:r>
        <w:t>供应商</w:t>
      </w:r>
      <w:r>
        <w:rPr>
          <w:rFonts w:hint="eastAsia"/>
        </w:rPr>
        <w:t>放弃</w:t>
      </w:r>
      <w:r>
        <w:t>或拒绝对电子</w:t>
      </w:r>
      <w:r>
        <w:rPr>
          <w:rFonts w:hint="eastAsia"/>
          <w:lang w:eastAsia="zh-CN"/>
        </w:rPr>
        <w:t>响应文件</w:t>
      </w:r>
      <w:r>
        <w:t>进行解密的；</w:t>
      </w:r>
    </w:p>
    <w:p>
      <w:pPr>
        <w:pStyle w:val="91"/>
        <w:ind w:firstLine="480"/>
      </w:pPr>
      <w:r>
        <w:t>2</w:t>
      </w:r>
      <w:r>
        <w:rPr>
          <w:rFonts w:hint="eastAsia"/>
          <w:color w:val="auto"/>
        </w:rPr>
        <w:t>．</w:t>
      </w:r>
      <w:r>
        <w:t>因供应商自身原因，导致未在规定的解密时限内完整解密的，如</w:t>
      </w:r>
      <w:r>
        <w:rPr>
          <w:rFonts w:hint="eastAsia"/>
        </w:rPr>
        <w:t>忘</w:t>
      </w:r>
      <w:r>
        <w:t>带CA锁、</w:t>
      </w:r>
      <w:r>
        <w:rPr>
          <w:rFonts w:hint="eastAsia"/>
        </w:rPr>
        <w:t>或</w:t>
      </w:r>
      <w:r>
        <w:t>携带的CA锁与加密文件的CA锁</w:t>
      </w:r>
      <w:r>
        <w:rPr>
          <w:rFonts w:hint="eastAsia"/>
        </w:rPr>
        <w:t>不同、或使用旧版</w:t>
      </w:r>
      <w:r>
        <w:rPr>
          <w:rFonts w:hint="eastAsia"/>
          <w:lang w:eastAsia="zh-CN"/>
        </w:rPr>
        <w:t>磋商文件</w:t>
      </w:r>
      <w:r>
        <w:rPr>
          <w:rFonts w:hint="eastAsia"/>
        </w:rPr>
        <w:t>编制</w:t>
      </w:r>
      <w:r>
        <w:rPr>
          <w:rFonts w:hint="eastAsia"/>
          <w:lang w:eastAsia="zh-CN"/>
        </w:rPr>
        <w:t>响应文件</w:t>
      </w:r>
      <w:r>
        <w:t>等情形；</w:t>
      </w:r>
    </w:p>
    <w:p>
      <w:pPr>
        <w:pStyle w:val="91"/>
        <w:ind w:firstLine="480"/>
      </w:pPr>
      <w:r>
        <w:rPr>
          <w:rFonts w:hint="eastAsia"/>
        </w:rPr>
        <w:t>3</w:t>
      </w:r>
      <w:r>
        <w:rPr>
          <w:rFonts w:hint="eastAsia"/>
          <w:color w:val="auto"/>
        </w:rPr>
        <w:t>．</w:t>
      </w:r>
      <w:r>
        <w:rPr>
          <w:rFonts w:hint="eastAsia"/>
        </w:rPr>
        <w:t>上传</w:t>
      </w:r>
      <w:r>
        <w:t>的电子</w:t>
      </w:r>
      <w:r>
        <w:rPr>
          <w:rFonts w:hint="eastAsia"/>
          <w:lang w:eastAsia="zh-CN"/>
        </w:rPr>
        <w:t>响应文件</w:t>
      </w:r>
      <w:r>
        <w:t>无法正常打开的；</w:t>
      </w:r>
    </w:p>
    <w:p>
      <w:pPr>
        <w:pStyle w:val="91"/>
        <w:ind w:firstLine="480"/>
      </w:pPr>
      <w:r>
        <w:rPr>
          <w:rFonts w:hint="eastAsia"/>
        </w:rPr>
        <w:t>4</w:t>
      </w:r>
      <w:r>
        <w:rPr>
          <w:rFonts w:hint="eastAsia"/>
          <w:color w:val="auto"/>
        </w:rPr>
        <w:t>．</w:t>
      </w:r>
      <w:r>
        <w:t>政府采购法律法规规定的其他无效情形。</w:t>
      </w:r>
    </w:p>
    <w:p>
      <w:pPr>
        <w:pStyle w:val="5"/>
        <w:ind w:firstLine="482"/>
      </w:pPr>
      <w:r>
        <w:rPr>
          <w:rFonts w:hint="eastAsia"/>
        </w:rPr>
        <w:t>（</w:t>
      </w:r>
      <w:r>
        <w:t>三</w:t>
      </w:r>
      <w:r>
        <w:rPr>
          <w:rFonts w:hint="eastAsia"/>
        </w:rPr>
        <w:t>）</w:t>
      </w:r>
      <w:r>
        <w:rPr>
          <w:rFonts w:hint="eastAsia"/>
          <w:color w:val="C00000"/>
        </w:rPr>
        <w:t>突发状况的应急处置</w:t>
      </w:r>
    </w:p>
    <w:p>
      <w:pPr>
        <w:pStyle w:val="91"/>
        <w:ind w:firstLine="480"/>
      </w:pPr>
      <w:r>
        <w:rPr>
          <w:rFonts w:hint="eastAsia"/>
        </w:rPr>
        <w:t>在</w:t>
      </w:r>
      <w:r>
        <w:rPr>
          <w:rFonts w:hint="eastAsia"/>
          <w:lang w:eastAsia="zh-CN"/>
        </w:rPr>
        <w:t>磋商</w:t>
      </w:r>
      <w:r>
        <w:rPr>
          <w:rFonts w:hint="eastAsia"/>
        </w:rPr>
        <w:t>过程中，如因停电、断网、电子化系统故障等特殊原因导致电子化开、</w:t>
      </w:r>
      <w:r>
        <w:rPr>
          <w:rFonts w:hint="eastAsia"/>
          <w:lang w:eastAsia="zh-CN"/>
        </w:rPr>
        <w:t>磋商</w:t>
      </w:r>
      <w:r>
        <w:rPr>
          <w:rFonts w:hint="eastAsia"/>
        </w:rPr>
        <w:t>工作无法正常进行时，采购代理机构将及时汇报</w:t>
      </w:r>
      <w:r>
        <w:t>政府采购监管部门，并等待或中止</w:t>
      </w:r>
      <w:r>
        <w:rPr>
          <w:rFonts w:hint="eastAsia"/>
        </w:rPr>
        <w:t>后续</w:t>
      </w:r>
      <w:r>
        <w:t>活动</w:t>
      </w:r>
      <w:r>
        <w:rPr>
          <w:rFonts w:hint="eastAsia"/>
        </w:rPr>
        <w:t>。</w:t>
      </w:r>
    </w:p>
    <w:p>
      <w:pPr>
        <w:pStyle w:val="4"/>
      </w:pPr>
      <w:r>
        <w:t>六、资格审查</w:t>
      </w:r>
    </w:p>
    <w:p>
      <w:pPr>
        <w:spacing w:line="480" w:lineRule="exact"/>
        <w:ind w:firstLine="480" w:firstLineChars="200"/>
        <w:rPr>
          <w:rFonts w:hint="eastAsia" w:ascii="宋体" w:hAnsi="宋体"/>
          <w:b/>
          <w:color w:val="auto"/>
          <w:szCs w:val="24"/>
        </w:rPr>
      </w:pPr>
      <w:r>
        <w:rPr>
          <w:rFonts w:hint="eastAsia" w:ascii="宋体" w:hAnsi="宋体"/>
          <w:b/>
          <w:color w:val="auto"/>
          <w:szCs w:val="24"/>
        </w:rPr>
        <w:t>开标结束后，由</w:t>
      </w:r>
      <w:r>
        <w:rPr>
          <w:rFonts w:hint="eastAsia" w:ascii="宋体" w:hAnsi="宋体"/>
          <w:b/>
          <w:bCs w:val="0"/>
          <w:color w:val="auto"/>
          <w:szCs w:val="24"/>
          <w:highlight w:val="none"/>
        </w:rPr>
        <w:t>采购人</w:t>
      </w:r>
      <w:r>
        <w:rPr>
          <w:rFonts w:hint="eastAsia" w:ascii="宋体" w:hAnsi="宋体"/>
          <w:b/>
          <w:bCs w:val="0"/>
          <w:color w:val="auto"/>
          <w:szCs w:val="24"/>
          <w:highlight w:val="none"/>
          <w:lang w:eastAsia="zh-CN"/>
        </w:rPr>
        <w:t>或采购代理机构</w:t>
      </w:r>
      <w:r>
        <w:rPr>
          <w:rFonts w:hint="eastAsia" w:ascii="宋体" w:hAnsi="宋体"/>
          <w:b/>
          <w:color w:val="auto"/>
          <w:szCs w:val="24"/>
        </w:rPr>
        <w:t>依法对</w:t>
      </w:r>
      <w:r>
        <w:rPr>
          <w:rFonts w:hint="eastAsia" w:ascii="宋体" w:hAnsi="宋体"/>
          <w:b/>
          <w:color w:val="auto"/>
          <w:szCs w:val="24"/>
          <w:lang w:eastAsia="zh-CN"/>
        </w:rPr>
        <w:t>供应商</w:t>
      </w:r>
      <w:r>
        <w:rPr>
          <w:rFonts w:hint="eastAsia" w:ascii="宋体" w:hAnsi="宋体"/>
          <w:b/>
          <w:color w:val="auto"/>
          <w:szCs w:val="24"/>
        </w:rPr>
        <w:t>的资格进行审查，审查合格的</w:t>
      </w:r>
      <w:r>
        <w:rPr>
          <w:rFonts w:hint="eastAsia" w:ascii="宋体" w:hAnsi="宋体"/>
          <w:b/>
          <w:color w:val="auto"/>
          <w:szCs w:val="24"/>
          <w:lang w:eastAsia="zh-CN"/>
        </w:rPr>
        <w:t>供应商</w:t>
      </w:r>
      <w:r>
        <w:rPr>
          <w:rFonts w:hint="eastAsia" w:ascii="宋体" w:hAnsi="宋体"/>
          <w:b/>
          <w:color w:val="auto"/>
          <w:szCs w:val="24"/>
        </w:rPr>
        <w:t>方可进入</w:t>
      </w:r>
      <w:r>
        <w:rPr>
          <w:rFonts w:hint="eastAsia" w:ascii="宋体" w:hAnsi="宋体"/>
          <w:b/>
          <w:color w:val="auto"/>
          <w:szCs w:val="24"/>
          <w:lang w:eastAsia="zh-CN"/>
        </w:rPr>
        <w:t>磋商</w:t>
      </w:r>
      <w:r>
        <w:rPr>
          <w:rFonts w:hint="eastAsia" w:ascii="宋体" w:hAnsi="宋体"/>
          <w:b/>
          <w:color w:val="auto"/>
          <w:szCs w:val="24"/>
        </w:rPr>
        <w:t>阶段，缺项或一项不符合要求即不合格，不合格的</w:t>
      </w:r>
      <w:r>
        <w:rPr>
          <w:rFonts w:hint="eastAsia" w:ascii="宋体" w:hAnsi="宋体"/>
          <w:b/>
          <w:color w:val="auto"/>
          <w:szCs w:val="24"/>
          <w:lang w:eastAsia="zh-CN"/>
        </w:rPr>
        <w:t>供应商</w:t>
      </w:r>
      <w:r>
        <w:rPr>
          <w:rFonts w:hint="eastAsia" w:ascii="宋体" w:hAnsi="宋体"/>
          <w:b/>
          <w:color w:val="auto"/>
          <w:szCs w:val="24"/>
        </w:rPr>
        <w:t>其投标无效。</w:t>
      </w:r>
    </w:p>
    <w:p>
      <w:pPr>
        <w:pStyle w:val="91"/>
        <w:ind w:firstLine="480"/>
      </w:pPr>
      <w:r>
        <w:rPr>
          <w:rFonts w:hint="eastAsia" w:ascii="宋体" w:hAnsi="宋体"/>
          <w:b/>
          <w:color w:val="auto"/>
          <w:sz w:val="24"/>
          <w:szCs w:val="24"/>
        </w:rPr>
        <w:t>基本资格条件</w:t>
      </w:r>
      <w:r>
        <w:rPr>
          <w:rFonts w:hint="eastAsia" w:ascii="宋体" w:hAnsi="宋体"/>
          <w:b/>
          <w:bCs/>
          <w:color w:val="auto"/>
          <w:sz w:val="24"/>
          <w:szCs w:val="24"/>
          <w:lang w:eastAsia="zh-CN"/>
        </w:rPr>
        <w:t>及</w:t>
      </w:r>
      <w:r>
        <w:rPr>
          <w:rFonts w:hint="eastAsia" w:ascii="宋体" w:hAnsi="宋体"/>
          <w:b/>
          <w:color w:val="auto"/>
          <w:sz w:val="24"/>
          <w:szCs w:val="24"/>
        </w:rPr>
        <w:t>特定资格条件：</w:t>
      </w:r>
      <w:r>
        <w:rPr>
          <w:rFonts w:hint="eastAsia" w:ascii="宋体" w:hAnsi="宋体"/>
          <w:b/>
          <w:color w:val="auto"/>
          <w:sz w:val="24"/>
          <w:szCs w:val="24"/>
          <w:lang w:eastAsia="zh-CN"/>
        </w:rPr>
        <w:t>详见供应商须知前附表中要求。</w:t>
      </w:r>
    </w:p>
    <w:p>
      <w:pPr>
        <w:pStyle w:val="91"/>
        <w:ind w:firstLine="480"/>
      </w:pPr>
      <w:r>
        <w:t>合格供应商不足3家的，不得</w:t>
      </w:r>
      <w:r>
        <w:rPr>
          <w:rFonts w:hint="eastAsia"/>
          <w:lang w:eastAsia="zh-CN"/>
        </w:rPr>
        <w:t>磋商</w:t>
      </w:r>
      <w:r>
        <w:t>。</w:t>
      </w:r>
    </w:p>
    <w:p>
      <w:pPr>
        <w:pStyle w:val="91"/>
        <w:ind w:firstLine="480"/>
        <w:rPr>
          <w:b/>
          <w:bCs/>
          <w:color w:val="FF0000"/>
        </w:rPr>
      </w:pPr>
      <w:r>
        <w:rPr>
          <w:b/>
          <w:bCs/>
          <w:color w:val="FF0000"/>
        </w:rPr>
        <w:t>注意事项：</w:t>
      </w:r>
    </w:p>
    <w:p>
      <w:pPr>
        <w:pStyle w:val="91"/>
        <w:ind w:firstLine="480"/>
        <w:rPr>
          <w:b/>
          <w:bCs/>
        </w:rPr>
      </w:pPr>
      <w:r>
        <w:rPr>
          <w:b/>
          <w:bCs/>
        </w:rPr>
        <w:t>1</w:t>
      </w:r>
      <w:r>
        <w:rPr>
          <w:rFonts w:hint="eastAsia"/>
          <w:b/>
          <w:bCs/>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pStyle w:val="91"/>
        <w:ind w:firstLine="480"/>
        <w:rPr>
          <w:b/>
          <w:bCs/>
        </w:rPr>
      </w:pPr>
      <w:r>
        <w:rPr>
          <w:b/>
          <w:bCs/>
        </w:rPr>
        <w:t>2</w:t>
      </w:r>
      <w:r>
        <w:rPr>
          <w:rFonts w:hint="eastAsia"/>
          <w:b/>
          <w:bCs/>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pStyle w:val="91"/>
        <w:ind w:firstLine="480"/>
        <w:rPr>
          <w:b/>
          <w:bCs/>
        </w:rPr>
      </w:pPr>
      <w:r>
        <w:rPr>
          <w:b/>
          <w:bCs/>
        </w:rPr>
        <w:t>3</w:t>
      </w:r>
      <w:r>
        <w:rPr>
          <w:rFonts w:hint="eastAsia"/>
          <w:b/>
          <w:bCs/>
        </w:rPr>
        <w:t>．以联合体形式参与投标时，应提供有效的《联合体协议书》，并遵循</w:t>
      </w:r>
      <w:r>
        <w:rPr>
          <w:rFonts w:hint="eastAsia"/>
          <w:b/>
          <w:bCs/>
          <w:lang w:eastAsia="zh-CN"/>
        </w:rPr>
        <w:t>磋商文件</w:t>
      </w:r>
      <w:r>
        <w:rPr>
          <w:rFonts w:hint="eastAsia"/>
          <w:b/>
          <w:bCs/>
        </w:rPr>
        <w:t>第二章中“关于联合体”的相关规定。</w:t>
      </w:r>
    </w:p>
    <w:p>
      <w:pPr>
        <w:pStyle w:val="91"/>
        <w:ind w:firstLine="480"/>
        <w:rPr>
          <w:b/>
          <w:bCs/>
        </w:rPr>
      </w:pPr>
      <w:r>
        <w:rPr>
          <w:b/>
          <w:bCs/>
        </w:rPr>
        <w:t>4</w:t>
      </w:r>
      <w:r>
        <w:rPr>
          <w:rFonts w:hint="eastAsia"/>
          <w:b/>
          <w:bCs/>
        </w:rPr>
        <w:t>．《基本存款账户信息》、《无重大违法记录声明》、《法定代表人委托授权书》、《法定代表人身份证明书》、《联合体协议书》应按第五章《</w:t>
      </w:r>
      <w:r>
        <w:rPr>
          <w:rFonts w:hint="eastAsia"/>
          <w:b/>
          <w:bCs/>
          <w:lang w:eastAsia="zh-CN"/>
        </w:rPr>
        <w:t>响应文件</w:t>
      </w:r>
      <w:r>
        <w:rPr>
          <w:rFonts w:hint="eastAsia"/>
          <w:b/>
          <w:bCs/>
        </w:rPr>
        <w:t>构成及格式》中给定的格式填写，并按要求签字、盖章。</w:t>
      </w:r>
    </w:p>
    <w:p>
      <w:pPr>
        <w:pStyle w:val="91"/>
        <w:ind w:firstLine="480"/>
        <w:rPr>
          <w:b/>
          <w:bCs/>
        </w:rPr>
      </w:pPr>
      <w:r>
        <w:rPr>
          <w:b/>
          <w:bCs/>
        </w:rPr>
        <w:t>5</w:t>
      </w:r>
      <w:r>
        <w:rPr>
          <w:rFonts w:hint="eastAsia"/>
          <w:b/>
          <w:bCs/>
        </w:rPr>
        <w:t>．按照财政部《关于在政府采购活动中查询及使用信用记录有关问题的通知》（财库〔2016〕125号）要求，在资格审查阶段，采购人将对投标供应商的信用记录进行核查，出现</w:t>
      </w:r>
      <w:r>
        <w:rPr>
          <w:rFonts w:hint="eastAsia"/>
          <w:b/>
          <w:bCs/>
          <w:lang w:eastAsia="zh-CN"/>
        </w:rPr>
        <w:t>磋商文件</w:t>
      </w:r>
      <w:r>
        <w:rPr>
          <w:rFonts w:hint="eastAsia"/>
          <w:b/>
          <w:bCs/>
        </w:rPr>
        <w:t>第二章中“关于信用记录的查询和使用”所列失信行为的，将拒绝其参与政府采购活动。</w:t>
      </w:r>
    </w:p>
    <w:p>
      <w:pPr>
        <w:pStyle w:val="4"/>
      </w:pPr>
      <w:r>
        <w:t>七、评审方法和程序</w:t>
      </w:r>
    </w:p>
    <w:p>
      <w:pPr>
        <w:pStyle w:val="5"/>
        <w:ind w:firstLine="482"/>
      </w:pPr>
      <w:r>
        <w:t>（一）</w:t>
      </w:r>
      <w:r>
        <w:rPr>
          <w:rFonts w:hint="eastAsia"/>
          <w:lang w:eastAsia="zh-CN"/>
        </w:rPr>
        <w:t>磋商</w:t>
      </w:r>
      <w:r>
        <w:t>方法</w:t>
      </w:r>
    </w:p>
    <w:p>
      <w:pPr>
        <w:pStyle w:val="91"/>
        <w:ind w:firstLine="480"/>
      </w:pPr>
      <w:r>
        <w:t>本项目采用</w:t>
      </w:r>
      <w:r>
        <w:rPr>
          <w:color w:val="C00000"/>
        </w:rPr>
        <w:t>综合评分法</w:t>
      </w:r>
      <w:r>
        <w:t>，即</w:t>
      </w:r>
      <w:r>
        <w:rPr>
          <w:rFonts w:hint="eastAsia"/>
          <w:lang w:eastAsia="zh-CN"/>
        </w:rPr>
        <w:t>响应文件</w:t>
      </w:r>
      <w:r>
        <w:t>满足</w:t>
      </w:r>
      <w:r>
        <w:rPr>
          <w:rFonts w:hint="eastAsia"/>
          <w:lang w:eastAsia="zh-CN"/>
        </w:rPr>
        <w:t>磋商文件</w:t>
      </w:r>
      <w:r>
        <w:t>全部实质性要求，且按照评审因素的量化指标评审得分最高的供应商为</w:t>
      </w:r>
      <w:r>
        <w:rPr>
          <w:rFonts w:hint="eastAsia"/>
          <w:lang w:eastAsia="zh-CN"/>
        </w:rPr>
        <w:t>成交</w:t>
      </w:r>
      <w:r>
        <w:t>候选人。</w:t>
      </w:r>
    </w:p>
    <w:p>
      <w:pPr>
        <w:pStyle w:val="5"/>
        <w:ind w:firstLine="482"/>
      </w:pPr>
      <w:r>
        <w:t>（二）</w:t>
      </w:r>
      <w:r>
        <w:rPr>
          <w:rFonts w:hint="eastAsia"/>
          <w:lang w:eastAsia="zh-CN"/>
        </w:rPr>
        <w:t>磋商</w:t>
      </w:r>
      <w:r>
        <w:t>程序</w:t>
      </w:r>
    </w:p>
    <w:p>
      <w:pPr>
        <w:pStyle w:val="91"/>
        <w:ind w:firstLine="482"/>
        <w:rPr>
          <w:rFonts w:hint="eastAsia" w:eastAsia="宋体"/>
          <w:b/>
          <w:lang w:eastAsia="zh-CN"/>
        </w:rPr>
      </w:pPr>
      <w:r>
        <w:rPr>
          <w:rFonts w:hint="eastAsia"/>
          <w:b/>
        </w:rPr>
        <w:t>1</w:t>
      </w:r>
      <w:r>
        <w:rPr>
          <w:rFonts w:hint="eastAsia"/>
          <w:b/>
          <w:color w:val="auto"/>
        </w:rPr>
        <w:t>．</w:t>
      </w:r>
      <w:r>
        <w:rPr>
          <w:rFonts w:hint="eastAsia"/>
          <w:b/>
        </w:rPr>
        <w:t>组建</w:t>
      </w:r>
      <w:r>
        <w:rPr>
          <w:rFonts w:hint="eastAsia"/>
          <w:b/>
          <w:lang w:eastAsia="zh-CN"/>
        </w:rPr>
        <w:t>磋商小组</w:t>
      </w:r>
    </w:p>
    <w:p>
      <w:pPr>
        <w:pStyle w:val="91"/>
        <w:ind w:firstLine="480"/>
      </w:pPr>
      <w:r>
        <w:t>为了确保</w:t>
      </w:r>
      <w:r>
        <w:rPr>
          <w:rFonts w:hint="eastAsia"/>
          <w:lang w:eastAsia="zh-CN"/>
        </w:rPr>
        <w:t>磋商</w:t>
      </w:r>
      <w:r>
        <w:t>工作的公平、公正，依据政府采购法和政府采购相关法规、规章，成立</w:t>
      </w:r>
      <w:r>
        <w:rPr>
          <w:rFonts w:hint="eastAsia"/>
          <w:lang w:eastAsia="zh-CN"/>
        </w:rPr>
        <w:t>磋商小组</w:t>
      </w:r>
      <w:r>
        <w:t>，</w:t>
      </w:r>
      <w:r>
        <w:rPr>
          <w:rFonts w:hint="eastAsia"/>
          <w:lang w:eastAsia="zh-CN"/>
        </w:rPr>
        <w:t>磋商小组</w:t>
      </w:r>
      <w:r>
        <w:t>由采购人代表和</w:t>
      </w:r>
      <w:r>
        <w:rPr>
          <w:rFonts w:hint="eastAsia"/>
          <w:lang w:eastAsia="zh-CN"/>
        </w:rPr>
        <w:t>评审专家共</w:t>
      </w:r>
      <w:r>
        <w:rPr>
          <w:rFonts w:hint="eastAsia"/>
          <w:lang w:val="en-US" w:eastAsia="zh-CN"/>
        </w:rPr>
        <w:t>3</w:t>
      </w:r>
      <w:r>
        <w:t>人以上单数。其中，</w:t>
      </w:r>
      <w:r>
        <w:rPr>
          <w:rFonts w:hint="eastAsia"/>
          <w:lang w:eastAsia="zh-CN"/>
        </w:rPr>
        <w:t>评审</w:t>
      </w:r>
      <w:r>
        <w:t>专家</w:t>
      </w:r>
      <w:r>
        <w:rPr>
          <w:rFonts w:hint="eastAsia"/>
          <w:lang w:eastAsia="zh-CN"/>
        </w:rPr>
        <w:t>人数</w:t>
      </w:r>
      <w:r>
        <w:t>不少于</w:t>
      </w:r>
      <w:r>
        <w:rPr>
          <w:rFonts w:hint="eastAsia"/>
          <w:lang w:eastAsia="zh-CN"/>
        </w:rPr>
        <w:t>磋商小组</w:t>
      </w:r>
      <w:r>
        <w:t>成员总数的三分之二。</w:t>
      </w:r>
      <w:r>
        <w:rPr>
          <w:rFonts w:hint="eastAsia"/>
          <w:lang w:eastAsia="zh-CN"/>
        </w:rPr>
        <w:t>磋商</w:t>
      </w:r>
      <w:r>
        <w:t>专家从政府采购评审专家库内相关专业的专家名单中随机抽取。</w:t>
      </w:r>
    </w:p>
    <w:p>
      <w:pPr>
        <w:pStyle w:val="91"/>
        <w:ind w:firstLine="480"/>
      </w:pPr>
      <w:r>
        <w:rPr>
          <w:rFonts w:hint="eastAsia"/>
        </w:rPr>
        <w:t>由采购代理机构组织</w:t>
      </w:r>
      <w:r>
        <w:rPr>
          <w:rFonts w:hint="eastAsia"/>
          <w:lang w:eastAsia="zh-CN"/>
        </w:rPr>
        <w:t>磋商小组</w:t>
      </w:r>
      <w:r>
        <w:rPr>
          <w:rFonts w:hint="eastAsia"/>
        </w:rPr>
        <w:t>推选</w:t>
      </w:r>
      <w:r>
        <w:rPr>
          <w:rFonts w:hint="eastAsia"/>
          <w:lang w:eastAsia="zh-CN"/>
        </w:rPr>
        <w:t>磋商</w:t>
      </w:r>
      <w:r>
        <w:rPr>
          <w:rFonts w:hint="eastAsia"/>
        </w:rPr>
        <w:t>组长，采购人代表不得担任组长。</w:t>
      </w:r>
    </w:p>
    <w:p>
      <w:pPr>
        <w:pStyle w:val="91"/>
        <w:ind w:firstLine="482"/>
        <w:rPr>
          <w:b/>
        </w:rPr>
      </w:pPr>
      <w:r>
        <w:rPr>
          <w:rFonts w:hint="eastAsia"/>
          <w:b/>
        </w:rPr>
        <w:t>2</w:t>
      </w:r>
      <w:r>
        <w:rPr>
          <w:rFonts w:hint="eastAsia"/>
          <w:b/>
          <w:color w:val="auto"/>
        </w:rPr>
        <w:t>．</w:t>
      </w:r>
      <w:r>
        <w:rPr>
          <w:rFonts w:hint="eastAsia"/>
          <w:b/>
          <w:lang w:eastAsia="zh-CN"/>
        </w:rPr>
        <w:t>响应文件</w:t>
      </w:r>
      <w:r>
        <w:rPr>
          <w:b/>
        </w:rPr>
        <w:t>的符合性审查</w:t>
      </w:r>
    </w:p>
    <w:p>
      <w:pPr>
        <w:pStyle w:val="91"/>
        <w:ind w:firstLine="480"/>
        <w:rPr>
          <w:bCs/>
        </w:rPr>
      </w:pPr>
      <w:r>
        <w:t>供应商资格性审查通过后，</w:t>
      </w:r>
      <w:r>
        <w:rPr>
          <w:rFonts w:hint="eastAsia"/>
          <w:bCs/>
          <w:lang w:eastAsia="zh-CN"/>
        </w:rPr>
        <w:t>磋商小组</w:t>
      </w:r>
      <w:r>
        <w:rPr>
          <w:rFonts w:hint="eastAsia"/>
          <w:bCs/>
        </w:rPr>
        <w:t>对符合资格的</w:t>
      </w:r>
      <w:r>
        <w:rPr>
          <w:rFonts w:hint="eastAsia"/>
          <w:bCs/>
          <w:lang w:eastAsia="zh-CN"/>
        </w:rPr>
        <w:t>供应商</w:t>
      </w:r>
      <w:r>
        <w:rPr>
          <w:rFonts w:hint="eastAsia"/>
          <w:bCs/>
        </w:rPr>
        <w:t>的</w:t>
      </w:r>
      <w:r>
        <w:rPr>
          <w:rFonts w:hint="eastAsia"/>
          <w:bCs/>
          <w:lang w:eastAsia="zh-CN"/>
        </w:rPr>
        <w:t>响应文件</w:t>
      </w:r>
      <w:r>
        <w:rPr>
          <w:rFonts w:hint="eastAsia"/>
          <w:bCs/>
        </w:rPr>
        <w:t>进行符合性审查，以确定其是否满足</w:t>
      </w:r>
      <w:r>
        <w:rPr>
          <w:rFonts w:hint="eastAsia"/>
          <w:bCs/>
          <w:lang w:eastAsia="zh-CN"/>
        </w:rPr>
        <w:t>磋商文件</w:t>
      </w:r>
      <w:r>
        <w:rPr>
          <w:rFonts w:hint="eastAsia"/>
          <w:bCs/>
        </w:rPr>
        <w:t>的实质性要求。</w:t>
      </w:r>
    </w:p>
    <w:p>
      <w:pPr>
        <w:pStyle w:val="91"/>
        <w:ind w:firstLine="480"/>
      </w:pPr>
      <w:r>
        <w:rPr>
          <w:rFonts w:hint="eastAsia"/>
        </w:rPr>
        <w:t>对于</w:t>
      </w:r>
      <w:r>
        <w:rPr>
          <w:rFonts w:hint="eastAsia"/>
          <w:lang w:eastAsia="zh-CN"/>
        </w:rPr>
        <w:t>响应文件</w:t>
      </w:r>
      <w:r>
        <w:rPr>
          <w:rFonts w:hint="eastAsia"/>
        </w:rPr>
        <w:t>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w:t>
      </w:r>
      <w:r>
        <w:rPr>
          <w:rFonts w:hint="eastAsia"/>
          <w:lang w:eastAsia="zh-CN"/>
        </w:rPr>
        <w:t>磋商小组</w:t>
      </w:r>
      <w:r>
        <w:rPr>
          <w:rFonts w:hint="eastAsia"/>
        </w:rPr>
        <w:t>应当以书面形式要求</w:t>
      </w:r>
      <w:r>
        <w:rPr>
          <w:rFonts w:hint="eastAsia"/>
          <w:lang w:eastAsia="zh-CN"/>
        </w:rPr>
        <w:t>供应商</w:t>
      </w:r>
      <w:r>
        <w:rPr>
          <w:rFonts w:hint="eastAsia"/>
        </w:rPr>
        <w:t>作出必要的澄清、说明或者补正。</w:t>
      </w:r>
    </w:p>
    <w:p>
      <w:pPr>
        <w:pStyle w:val="91"/>
        <w:ind w:firstLine="480"/>
      </w:pPr>
      <w:r>
        <w:rPr>
          <w:rFonts w:hint="eastAsia"/>
          <w:lang w:eastAsia="zh-CN"/>
        </w:rPr>
        <w:t>供应商</w:t>
      </w:r>
      <w:r>
        <w:rPr>
          <w:rFonts w:hint="eastAsia"/>
        </w:rPr>
        <w:t>的澄清、说明或者补正应当采用书面形式，并加盖公章，或者由法定代表人或其授权的代表签字。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6"/>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8"/>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hint="eastAsia" w:ascii="Calibri" w:hAnsi="宋体" w:eastAsia="宋体" w:cstheme="minorHAnsi"/>
                <w:bCs/>
                <w:sz w:val="21"/>
                <w:szCs w:val="21"/>
                <w:lang w:eastAsia="zh-CN"/>
              </w:rPr>
            </w:pPr>
            <w:r>
              <w:rPr>
                <w:rFonts w:hint="eastAsia" w:ascii="Calibri" w:hAnsi="宋体" w:eastAsia="宋体" w:cstheme="minorHAnsi"/>
                <w:bCs/>
                <w:sz w:val="21"/>
                <w:szCs w:val="21"/>
                <w:lang w:eastAsia="zh-CN"/>
              </w:rPr>
              <w:t>供应商名称</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lang w:eastAsia="zh-CN"/>
              </w:rPr>
              <w:t>与登记证书、资质证书一致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8"/>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hint="eastAsia" w:ascii="Calibri" w:hAnsi="宋体" w:eastAsia="宋体" w:cstheme="minorHAnsi"/>
                <w:bCs/>
                <w:sz w:val="21"/>
                <w:szCs w:val="21"/>
                <w:lang w:eastAsia="zh-CN"/>
              </w:rPr>
            </w:pPr>
            <w:r>
              <w:rPr>
                <w:rFonts w:hint="eastAsia" w:ascii="Calibri" w:hAnsi="宋体" w:eastAsia="宋体" w:cstheme="minorHAnsi"/>
                <w:bCs/>
                <w:sz w:val="21"/>
                <w:szCs w:val="21"/>
                <w:lang w:eastAsia="zh-CN"/>
              </w:rPr>
              <w:t>响应文件格式</w:t>
            </w:r>
          </w:p>
        </w:tc>
        <w:tc>
          <w:tcPr>
            <w:tcW w:w="5944" w:type="dxa"/>
            <w:vAlign w:val="center"/>
          </w:tcPr>
          <w:p>
            <w:pPr>
              <w:spacing w:line="320" w:lineRule="exact"/>
              <w:jc w:val="both"/>
              <w:rPr>
                <w:rFonts w:hint="eastAsia" w:ascii="Calibri" w:hAnsi="宋体" w:eastAsia="宋体" w:cstheme="minorHAnsi"/>
                <w:bCs/>
                <w:sz w:val="21"/>
                <w:szCs w:val="21"/>
                <w:lang w:eastAsia="zh-CN"/>
              </w:rPr>
            </w:pPr>
            <w:r>
              <w:rPr>
                <w:rFonts w:hint="eastAsia" w:ascii="Calibri" w:hAnsi="宋体" w:eastAsia="宋体" w:cstheme="minorHAnsi"/>
                <w:bCs/>
                <w:sz w:val="21"/>
                <w:szCs w:val="21"/>
                <w:lang w:eastAsia="zh-CN"/>
              </w:rPr>
              <w:t>符合第五章响应文件构成及格式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8"/>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5944"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w:t>
            </w:r>
            <w:r>
              <w:rPr>
                <w:rFonts w:hint="eastAsia" w:ascii="Calibri" w:hAnsi="宋体" w:eastAsia="宋体" w:cstheme="minorHAnsi"/>
                <w:sz w:val="21"/>
                <w:szCs w:val="21"/>
                <w:lang w:eastAsia="zh-CN"/>
              </w:rPr>
              <w:t>磋商文件</w:t>
            </w:r>
            <w:r>
              <w:rPr>
                <w:rFonts w:hint="eastAsia" w:ascii="Calibri" w:hAnsi="宋体" w:eastAsia="宋体" w:cstheme="minorHAnsi"/>
                <w:sz w:val="21"/>
                <w:szCs w:val="21"/>
              </w:rPr>
              <w:t>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8"/>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lang w:eastAsia="zh-CN"/>
              </w:rPr>
              <w:t>响应文件</w:t>
            </w:r>
            <w:r>
              <w:rPr>
                <w:rFonts w:ascii="Calibri" w:hAnsi="宋体" w:eastAsia="宋体" w:cstheme="minorHAnsi"/>
                <w:bCs/>
                <w:sz w:val="21"/>
                <w:szCs w:val="21"/>
              </w:rPr>
              <w:t>有效期</w:t>
            </w:r>
          </w:p>
        </w:tc>
        <w:tc>
          <w:tcPr>
            <w:tcW w:w="5944" w:type="dxa"/>
            <w:vAlign w:val="center"/>
          </w:tcPr>
          <w:p>
            <w:pPr>
              <w:spacing w:line="320" w:lineRule="exact"/>
              <w:jc w:val="both"/>
              <w:rPr>
                <w:rFonts w:ascii="Calibri" w:hAnsi="宋体" w:eastAsia="宋体" w:cstheme="minorHAnsi"/>
                <w:b/>
                <w:bCs/>
                <w:sz w:val="21"/>
                <w:szCs w:val="21"/>
              </w:rPr>
            </w:pPr>
            <w:r>
              <w:rPr>
                <w:rFonts w:ascii="Calibri" w:hAnsi="宋体" w:eastAsia="宋体" w:cstheme="minorHAnsi"/>
                <w:sz w:val="21"/>
                <w:szCs w:val="21"/>
              </w:rPr>
              <w:t>符合</w:t>
            </w:r>
            <w:r>
              <w:rPr>
                <w:rFonts w:hint="eastAsia" w:ascii="Calibri" w:hAnsi="宋体" w:eastAsia="宋体" w:cstheme="minorHAnsi"/>
                <w:sz w:val="21"/>
                <w:szCs w:val="21"/>
                <w:lang w:eastAsia="zh-CN"/>
              </w:rPr>
              <w:t>磋商文件</w:t>
            </w:r>
            <w:r>
              <w:rPr>
                <w:rFonts w:ascii="Calibri" w:hAnsi="宋体" w:eastAsia="宋体" w:cstheme="minorHAnsi"/>
                <w:sz w:val="21"/>
                <w:szCs w:val="21"/>
              </w:rPr>
              <w:t>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8"/>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第一次磋商报价表</w:t>
            </w:r>
          </w:p>
        </w:tc>
        <w:tc>
          <w:tcPr>
            <w:tcW w:w="5944" w:type="dxa"/>
            <w:vAlign w:val="center"/>
          </w:tcPr>
          <w:p>
            <w:pPr>
              <w:spacing w:line="320" w:lineRule="exact"/>
              <w:jc w:val="both"/>
              <w:rPr>
                <w:rFonts w:hint="eastAsia" w:ascii="Calibri" w:hAnsi="宋体" w:eastAsia="宋体" w:cstheme="minorHAnsi"/>
                <w:sz w:val="21"/>
                <w:szCs w:val="21"/>
              </w:rPr>
            </w:pPr>
            <w:r>
              <w:rPr>
                <w:rFonts w:hint="eastAsia" w:ascii="Calibri" w:hAnsi="宋体" w:eastAsia="宋体" w:cstheme="minorHAnsi"/>
                <w:sz w:val="21"/>
                <w:szCs w:val="21"/>
              </w:rPr>
              <w:t>（1）第一次磋商报价表填写符合要求；</w:t>
            </w:r>
          </w:p>
          <w:p>
            <w:pPr>
              <w:spacing w:line="320" w:lineRule="exact"/>
              <w:jc w:val="both"/>
              <w:rPr>
                <w:rFonts w:hint="eastAsia" w:ascii="Calibri" w:hAnsi="宋体" w:eastAsia="宋体" w:cstheme="minorHAnsi"/>
                <w:sz w:val="21"/>
                <w:szCs w:val="21"/>
              </w:rPr>
            </w:pPr>
            <w:r>
              <w:rPr>
                <w:rFonts w:hint="eastAsia" w:ascii="Calibri" w:hAnsi="宋体" w:eastAsia="宋体" w:cstheme="minorHAnsi"/>
                <w:sz w:val="21"/>
                <w:szCs w:val="21"/>
              </w:rPr>
              <w:t>（2）计量单位、报价货币均符合磋商文件要求；</w:t>
            </w:r>
          </w:p>
          <w:p>
            <w:pPr>
              <w:spacing w:line="320" w:lineRule="exact"/>
              <w:jc w:val="both"/>
              <w:rPr>
                <w:rFonts w:ascii="Calibri" w:hAnsi="宋体" w:eastAsia="宋体" w:cstheme="minorHAnsi"/>
                <w:sz w:val="21"/>
                <w:szCs w:val="21"/>
              </w:rPr>
            </w:pPr>
            <w:r>
              <w:rPr>
                <w:rFonts w:hint="eastAsia" w:ascii="Calibri" w:hAnsi="宋体" w:eastAsia="宋体" w:cstheme="minorHAnsi"/>
                <w:sz w:val="21"/>
                <w:szCs w:val="21"/>
              </w:rPr>
              <w:t>（3）第一次磋商报价未超出采购预算或磋商文件规定的最高限价。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8"/>
              <w:numPr>
                <w:ilvl w:val="0"/>
                <w:numId w:val="4"/>
              </w:numPr>
              <w:spacing w:line="320" w:lineRule="exact"/>
              <w:ind w:left="0" w:firstLine="210" w:firstLineChars="100"/>
              <w:contextualSpacing w:val="0"/>
              <w:jc w:val="both"/>
              <w:rPr>
                <w:rFonts w:ascii="Calibri" w:hAnsi="宋体" w:eastAsia="宋体" w:cstheme="minorHAnsi"/>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w:t>
            </w:r>
            <w:r>
              <w:rPr>
                <w:rFonts w:hint="eastAsia" w:ascii="Calibri" w:hAnsi="宋体" w:eastAsia="宋体" w:cstheme="minorHAnsi"/>
                <w:sz w:val="21"/>
                <w:szCs w:val="21"/>
                <w:lang w:eastAsia="zh-CN"/>
              </w:rPr>
              <w:t>磋商文件</w:t>
            </w:r>
            <w:r>
              <w:rPr>
                <w:rFonts w:ascii="Calibri" w:hAnsi="宋体" w:eastAsia="宋体" w:cstheme="minorHAnsi"/>
                <w:sz w:val="21"/>
                <w:szCs w:val="21"/>
              </w:rPr>
              <w:t>对供应商合法经营的各类规约和责任义务要求，没有出现法律法规或</w:t>
            </w:r>
            <w:r>
              <w:rPr>
                <w:rFonts w:hint="eastAsia" w:ascii="Calibri" w:hAnsi="宋体" w:eastAsia="宋体" w:cstheme="minorHAnsi"/>
                <w:sz w:val="21"/>
                <w:szCs w:val="21"/>
                <w:lang w:eastAsia="zh-CN"/>
              </w:rPr>
              <w:t>磋商文件</w:t>
            </w:r>
            <w:r>
              <w:rPr>
                <w:rFonts w:ascii="Calibri" w:hAnsi="宋体" w:eastAsia="宋体" w:cstheme="minorHAnsi"/>
                <w:sz w:val="21"/>
                <w:szCs w:val="21"/>
              </w:rPr>
              <w:t>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91"/>
        <w:ind w:firstLine="482"/>
        <w:rPr>
          <w:b/>
        </w:rPr>
      </w:pPr>
      <w:r>
        <w:rPr>
          <w:b/>
        </w:rPr>
        <w:t>3</w:t>
      </w:r>
      <w:r>
        <w:rPr>
          <w:rFonts w:hint="eastAsia"/>
          <w:b/>
          <w:color w:val="auto"/>
        </w:rPr>
        <w:t>．</w:t>
      </w:r>
      <w:r>
        <w:rPr>
          <w:b/>
        </w:rPr>
        <w:t>综合比较与评价</w:t>
      </w:r>
    </w:p>
    <w:p>
      <w:pPr>
        <w:pStyle w:val="91"/>
        <w:ind w:firstLine="480"/>
      </w:pPr>
      <w:r>
        <w:rPr>
          <w:rFonts w:hint="eastAsia"/>
          <w:lang w:eastAsia="zh-CN"/>
        </w:rPr>
        <w:t>磋商小组</w:t>
      </w:r>
      <w:r>
        <w:t>按《评审要素及分值一览表》中规定的</w:t>
      </w:r>
      <w:r>
        <w:rPr>
          <w:rFonts w:hint="eastAsia"/>
          <w:lang w:eastAsia="zh-CN"/>
        </w:rPr>
        <w:t>磋商</w:t>
      </w:r>
      <w:r>
        <w:t>方法和标准，对通过符合性审查的</w:t>
      </w:r>
      <w:r>
        <w:rPr>
          <w:rFonts w:hint="eastAsia"/>
          <w:lang w:eastAsia="zh-CN"/>
        </w:rPr>
        <w:t>响应文件</w:t>
      </w:r>
      <w:r>
        <w:t>进行商务和技术评估，综合比较与评价。</w:t>
      </w:r>
    </w:p>
    <w:p>
      <w:pPr>
        <w:pStyle w:val="91"/>
        <w:ind w:firstLine="480"/>
        <w:rPr>
          <w:color w:val="C00000"/>
        </w:rPr>
      </w:pPr>
      <w:r>
        <w:rPr>
          <w:color w:val="C00000"/>
        </w:rPr>
        <w:t>出现下列情形的，供应商投标无效：</w:t>
      </w:r>
    </w:p>
    <w:p>
      <w:pPr>
        <w:pStyle w:val="91"/>
        <w:ind w:firstLine="480"/>
      </w:pPr>
      <w:r>
        <w:t>（1）</w:t>
      </w:r>
      <w:r>
        <w:rPr>
          <w:rFonts w:hint="eastAsia"/>
          <w:lang w:eastAsia="zh-CN"/>
        </w:rPr>
        <w:t>响应文件</w:t>
      </w:r>
      <w:r>
        <w:t>报价出现本章第五小节</w:t>
      </w:r>
      <w:r>
        <w:rPr>
          <w:rFonts w:hint="eastAsia"/>
        </w:rPr>
        <w:t>“</w:t>
      </w:r>
      <w:r>
        <w:rPr>
          <w:rFonts w:hint="eastAsia"/>
          <w:lang w:eastAsia="zh-CN"/>
        </w:rPr>
        <w:t>磋商</w:t>
      </w:r>
      <w:r>
        <w:rPr>
          <w:color w:val="auto"/>
        </w:rPr>
        <w:t>报价</w:t>
      </w:r>
      <w:r>
        <w:rPr>
          <w:rFonts w:hint="eastAsia"/>
        </w:rPr>
        <w:t>”</w:t>
      </w:r>
      <w:r>
        <w:t>所列需要修正情形，但供应商对修正后的报价不予确认的；</w:t>
      </w:r>
    </w:p>
    <w:p>
      <w:pPr>
        <w:pStyle w:val="91"/>
        <w:ind w:firstLine="480"/>
      </w:pPr>
      <w:r>
        <w:t>（2）</w:t>
      </w:r>
      <w:r>
        <w:rPr>
          <w:rFonts w:hint="eastAsia"/>
          <w:lang w:eastAsia="zh-CN"/>
        </w:rPr>
        <w:t>磋商小组</w:t>
      </w:r>
      <w:r>
        <w:t>认为供应商的报价明显低于其他通过符合性审查供应商的报价，有可能影响产品质量或者不能诚信履约的，要求供应商在</w:t>
      </w:r>
      <w:r>
        <w:rPr>
          <w:rFonts w:hint="eastAsia"/>
          <w:lang w:eastAsia="zh-CN"/>
        </w:rPr>
        <w:t>磋商</w:t>
      </w:r>
      <w:r>
        <w:t>现场合理的时间内提供书面说明（必要时提交相关证明材料），供应商不能证明其报价合理性的。</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22"/>
        <w:gridCol w:w="93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E9AD1D" w:sz="12" w:space="0"/>
              <w:left w:val="single" w:color="FFFFFF" w:sz="12" w:space="0"/>
              <w:bottom w:val="single" w:color="E9AD1D" w:sz="2" w:space="0"/>
              <w:right w:val="single" w:color="FBF1D7" w:sz="2" w:space="0"/>
            </w:tcBorders>
            <w:shd w:val="clear" w:color="auto" w:fill="FFFFFF"/>
            <w:vAlign w:val="center"/>
          </w:tcPr>
          <w:p>
            <w:pPr>
              <w:spacing w:line="320" w:lineRule="exact"/>
              <w:jc w:val="center"/>
              <w:rPr>
                <w:rFonts w:ascii="Calibri" w:hAnsi="宋体" w:eastAsia="宋体"/>
                <w:b/>
                <w:bCs/>
                <w:color w:val="000000"/>
                <w:sz w:val="21"/>
              </w:rPr>
            </w:pPr>
            <w:r>
              <w:rPr>
                <w:rFonts w:ascii="Calibri" w:hAnsi="宋体" w:eastAsia="宋体"/>
                <w:b/>
                <w:bCs/>
                <w:color w:val="000000"/>
                <w:sz w:val="21"/>
              </w:rPr>
              <w:t>项别</w:t>
            </w:r>
          </w:p>
        </w:tc>
        <w:tc>
          <w:tcPr>
            <w:tcW w:w="1575" w:type="dxa"/>
            <w:gridSpan w:val="2"/>
            <w:tcBorders>
              <w:top w:val="single" w:color="E9AD1D" w:sz="12" w:space="0"/>
              <w:left w:val="single" w:color="FBF1D7" w:sz="2" w:space="0"/>
              <w:bottom w:val="single" w:color="E9AD1D" w:sz="2" w:space="0"/>
              <w:right w:val="single" w:color="FFFFFF" w:sz="2" w:space="0"/>
            </w:tcBorders>
            <w:shd w:val="clear" w:color="auto" w:fill="FFFFFF"/>
            <w:vAlign w:val="center"/>
          </w:tcPr>
          <w:p>
            <w:pPr>
              <w:spacing w:line="320" w:lineRule="exact"/>
              <w:jc w:val="center"/>
              <w:rPr>
                <w:rFonts w:ascii="Calibri" w:hAnsi="宋体" w:eastAsia="宋体"/>
                <w:b/>
                <w:bCs/>
                <w:color w:val="000000"/>
                <w:sz w:val="21"/>
              </w:rPr>
            </w:pPr>
            <w:r>
              <w:rPr>
                <w:rFonts w:ascii="Calibri" w:hAnsi="宋体" w:eastAsia="宋体"/>
                <w:b/>
                <w:bCs/>
                <w:color w:val="000000"/>
                <w:sz w:val="21"/>
              </w:rPr>
              <w:t>总分值</w:t>
            </w:r>
          </w:p>
        </w:tc>
        <w:tc>
          <w:tcPr>
            <w:tcW w:w="5822" w:type="dxa"/>
            <w:vMerge w:val="restart"/>
            <w:tcBorders>
              <w:top w:val="single" w:color="E9AD1D" w:sz="12" w:space="0"/>
              <w:left w:val="single" w:color="FFFFFF" w:sz="2" w:space="0"/>
              <w:bottom w:val="single" w:color="E9AD1D" w:sz="2" w:space="0"/>
              <w:right w:val="single" w:color="FBF1D7" w:sz="2" w:space="0"/>
            </w:tcBorders>
            <w:shd w:val="clear" w:color="auto" w:fill="FFFFFF"/>
            <w:vAlign w:val="center"/>
          </w:tcPr>
          <w:p>
            <w:pPr>
              <w:spacing w:line="320" w:lineRule="exact"/>
              <w:jc w:val="center"/>
              <w:rPr>
                <w:rFonts w:ascii="Calibri" w:hAnsi="宋体" w:eastAsia="宋体"/>
                <w:b/>
                <w:bCs/>
                <w:color w:val="000000"/>
                <w:sz w:val="21"/>
              </w:rPr>
            </w:pPr>
            <w:r>
              <w:rPr>
                <w:rFonts w:ascii="Calibri" w:hAnsi="宋体" w:eastAsia="宋体"/>
                <w:b/>
                <w:bCs/>
                <w:color w:val="000000"/>
                <w:sz w:val="21"/>
              </w:rPr>
              <w:t>评审要素</w:t>
            </w:r>
          </w:p>
        </w:tc>
        <w:tc>
          <w:tcPr>
            <w:tcW w:w="935" w:type="dxa"/>
            <w:vMerge w:val="restart"/>
            <w:tcBorders>
              <w:top w:val="single" w:color="E9AD1D" w:sz="12" w:space="0"/>
              <w:left w:val="single" w:color="FBF1D7" w:sz="2" w:space="0"/>
              <w:bottom w:val="single" w:color="E9AD1D" w:sz="2" w:space="0"/>
              <w:right w:val="single" w:color="FBF1D7" w:sz="12" w:space="0"/>
            </w:tcBorders>
            <w:shd w:val="clear" w:color="auto" w:fill="FFFFFF"/>
            <w:vAlign w:val="center"/>
          </w:tcPr>
          <w:p>
            <w:pPr>
              <w:spacing w:line="320" w:lineRule="exact"/>
              <w:jc w:val="center"/>
              <w:rPr>
                <w:rFonts w:ascii="Calibri" w:hAnsi="宋体" w:eastAsia="宋体"/>
                <w:b/>
                <w:bCs/>
                <w:color w:val="000000"/>
                <w:sz w:val="21"/>
              </w:rPr>
            </w:pPr>
            <w:r>
              <w:rPr>
                <w:rFonts w:ascii="Calibri" w:hAnsi="宋体" w:eastAsia="宋体"/>
                <w:b/>
                <w:bCs/>
                <w:color w:val="000000"/>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E9AD1D" w:sz="2" w:space="0"/>
              <w:left w:val="single" w:color="FFFFFF" w:sz="12" w:space="0"/>
              <w:bottom w:val="single" w:color="FBF1D7" w:sz="2" w:space="0"/>
              <w:right w:val="single" w:color="FBF1D7" w:sz="2" w:space="0"/>
            </w:tcBorders>
            <w:shd w:val="clear" w:color="auto" w:fill="FFFDFA"/>
            <w:vAlign w:val="center"/>
          </w:tcPr>
          <w:p>
            <w:pPr>
              <w:spacing w:line="320" w:lineRule="exact"/>
              <w:jc w:val="center"/>
              <w:rPr>
                <w:rFonts w:ascii="Calibri" w:hAnsi="宋体" w:eastAsia="宋体"/>
                <w:bCs/>
                <w:color w:val="000000"/>
                <w:sz w:val="21"/>
              </w:rPr>
            </w:pPr>
          </w:p>
        </w:tc>
        <w:tc>
          <w:tcPr>
            <w:tcW w:w="630" w:type="dxa"/>
            <w:tcBorders>
              <w:top w:val="single" w:color="E9AD1D" w:sz="2" w:space="0"/>
              <w:left w:val="single" w:color="FBF1D7" w:sz="2" w:space="0"/>
              <w:bottom w:val="single" w:color="FBF1D7" w:sz="2" w:space="0"/>
              <w:right w:val="single" w:color="FFFFFF" w:sz="2" w:space="0"/>
            </w:tcBorders>
            <w:shd w:val="clear" w:color="auto" w:fill="FFFDFA"/>
            <w:vAlign w:val="center"/>
          </w:tcPr>
          <w:p>
            <w:pPr>
              <w:spacing w:line="320" w:lineRule="exact"/>
              <w:jc w:val="center"/>
              <w:rPr>
                <w:rFonts w:ascii="Calibri" w:hAnsi="宋体" w:eastAsia="宋体"/>
                <w:b/>
                <w:bCs/>
                <w:color w:val="000000"/>
                <w:sz w:val="21"/>
              </w:rPr>
            </w:pPr>
            <w:r>
              <w:rPr>
                <w:rFonts w:ascii="Calibri" w:hAnsi="宋体" w:eastAsia="宋体"/>
                <w:b/>
                <w:bCs/>
                <w:color w:val="000000"/>
                <w:sz w:val="21"/>
              </w:rPr>
              <w:t>100</w:t>
            </w:r>
          </w:p>
        </w:tc>
        <w:tc>
          <w:tcPr>
            <w:tcW w:w="945" w:type="dxa"/>
            <w:tcBorders>
              <w:top w:val="single" w:color="E9AD1D" w:sz="2" w:space="0"/>
              <w:left w:val="single" w:color="FFFFFF" w:sz="2" w:space="0"/>
              <w:bottom w:val="single" w:color="FBF1D7" w:sz="2" w:space="0"/>
              <w:right w:val="single" w:color="FBF1D7" w:sz="2" w:space="0"/>
            </w:tcBorders>
            <w:shd w:val="clear" w:color="auto" w:fill="FFFDFA"/>
            <w:vAlign w:val="center"/>
          </w:tcPr>
          <w:p>
            <w:pPr>
              <w:spacing w:line="320" w:lineRule="exact"/>
              <w:jc w:val="center"/>
              <w:rPr>
                <w:rFonts w:ascii="Calibri" w:hAnsi="宋体" w:eastAsia="宋体"/>
                <w:b/>
                <w:bCs/>
                <w:color w:val="000000"/>
                <w:sz w:val="21"/>
              </w:rPr>
            </w:pPr>
            <w:r>
              <w:rPr>
                <w:rFonts w:ascii="Calibri" w:hAnsi="宋体" w:eastAsia="宋体"/>
                <w:b/>
                <w:bCs/>
                <w:color w:val="000000"/>
                <w:sz w:val="21"/>
              </w:rPr>
              <w:t>分项最高分值</w:t>
            </w:r>
          </w:p>
        </w:tc>
        <w:tc>
          <w:tcPr>
            <w:tcW w:w="5822" w:type="dxa"/>
            <w:vMerge w:val="continue"/>
            <w:tcBorders>
              <w:top w:val="single" w:color="E9AD1D" w:sz="2" w:space="0"/>
              <w:left w:val="single" w:color="FBF1D7" w:sz="2" w:space="0"/>
              <w:bottom w:val="single" w:color="FBF1D7" w:sz="2" w:space="0"/>
              <w:right w:val="single" w:color="FBF1D7" w:sz="2" w:space="0"/>
            </w:tcBorders>
            <w:shd w:val="clear" w:color="auto" w:fill="FFFDFA"/>
            <w:vAlign w:val="center"/>
          </w:tcPr>
          <w:p>
            <w:pPr>
              <w:spacing w:line="320" w:lineRule="exact"/>
              <w:jc w:val="center"/>
              <w:rPr>
                <w:rFonts w:ascii="Calibri" w:hAnsi="宋体" w:eastAsia="宋体"/>
                <w:bCs/>
                <w:color w:val="000000"/>
                <w:sz w:val="21"/>
              </w:rPr>
            </w:pPr>
          </w:p>
        </w:tc>
        <w:tc>
          <w:tcPr>
            <w:tcW w:w="935" w:type="dxa"/>
            <w:vMerge w:val="continue"/>
            <w:tcBorders>
              <w:top w:val="single" w:color="E9AD1D" w:sz="2" w:space="0"/>
              <w:left w:val="single" w:color="FBF1D7" w:sz="2" w:space="0"/>
              <w:bottom w:val="single" w:color="FBF1D7" w:sz="2" w:space="0"/>
              <w:right w:val="single" w:color="FBF1D7" w:sz="12" w:space="0"/>
            </w:tcBorders>
            <w:shd w:val="clear" w:color="auto" w:fill="FFFDFA"/>
            <w:vAlign w:val="center"/>
          </w:tcPr>
          <w:p>
            <w:pPr>
              <w:spacing w:line="320" w:lineRule="exact"/>
              <w:jc w:val="center"/>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FBF1D7" w:sz="2" w:space="0"/>
              <w:left w:val="single" w:color="FFFFFF" w:sz="12" w:space="0"/>
              <w:bottom w:val="single" w:color="FBF1D7" w:sz="4" w:space="0"/>
              <w:right w:val="single" w:color="FBF1D7" w:sz="2" w:space="0"/>
            </w:tcBorders>
            <w:shd w:val="clear" w:color="auto" w:fill="FFFFFF"/>
            <w:vAlign w:val="center"/>
          </w:tcPr>
          <w:p>
            <w:pPr>
              <w:spacing w:line="320" w:lineRule="exact"/>
              <w:jc w:val="center"/>
              <w:rPr>
                <w:rFonts w:hint="eastAsia" w:ascii="Calibri" w:hAnsi="宋体" w:eastAsia="宋体"/>
                <w:bCs/>
                <w:color w:val="000000"/>
                <w:sz w:val="21"/>
                <w:lang w:eastAsia="zh-CN"/>
              </w:rPr>
            </w:pPr>
            <w:r>
              <w:rPr>
                <w:rFonts w:ascii="Calibri" w:hAnsi="宋体" w:eastAsia="宋体"/>
                <w:color w:val="000000"/>
                <w:sz w:val="21"/>
              </w:rPr>
              <w:t>技术</w:t>
            </w:r>
            <w:r>
              <w:rPr>
                <w:rFonts w:hint="eastAsia" w:ascii="Calibri" w:hAnsi="宋体" w:eastAsia="宋体"/>
                <w:color w:val="000000"/>
                <w:sz w:val="21"/>
                <w:lang w:eastAsia="zh-CN"/>
              </w:rPr>
              <w:t>部分</w:t>
            </w:r>
          </w:p>
        </w:tc>
        <w:tc>
          <w:tcPr>
            <w:tcW w:w="630" w:type="dxa"/>
            <w:vMerge w:val="restart"/>
            <w:tcBorders>
              <w:top w:val="single" w:color="FBF1D7" w:sz="2" w:space="0"/>
              <w:left w:val="single" w:color="FBF1D7" w:sz="2" w:space="0"/>
              <w:bottom w:val="single" w:color="FBF1D7" w:sz="4" w:space="0"/>
              <w:right w:val="single" w:color="FFFFFF" w:sz="2" w:space="0"/>
            </w:tcBorders>
            <w:shd w:val="clear" w:color="auto" w:fill="FFFFFF"/>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65</w:t>
            </w:r>
          </w:p>
        </w:tc>
        <w:tc>
          <w:tcPr>
            <w:tcW w:w="945" w:type="dxa"/>
            <w:tcBorders>
              <w:top w:val="single" w:color="FBF1D7" w:sz="2" w:space="0"/>
              <w:left w:val="single" w:color="FFFFFF" w:sz="2" w:space="0"/>
              <w:bottom w:val="single" w:color="FBF1D7" w:sz="4" w:space="0"/>
              <w:right w:val="single" w:color="FBF1D7" w:sz="2" w:space="0"/>
            </w:tcBorders>
            <w:shd w:val="clear" w:color="auto" w:fill="FFFFFF"/>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25</w:t>
            </w:r>
          </w:p>
        </w:tc>
        <w:tc>
          <w:tcPr>
            <w:tcW w:w="5822" w:type="dxa"/>
            <w:tcBorders>
              <w:top w:val="single" w:color="FBF1D7" w:sz="2" w:space="0"/>
              <w:left w:val="single" w:color="FBF1D7" w:sz="2" w:space="0"/>
              <w:bottom w:val="single" w:color="FBF1D7" w:sz="4" w:space="0"/>
              <w:right w:val="single" w:color="FBF1D7" w:sz="2" w:space="0"/>
            </w:tcBorders>
            <w:shd w:val="clear" w:color="auto" w:fill="FFFFFF"/>
            <w:vAlign w:val="center"/>
          </w:tcPr>
          <w:p>
            <w:pPr>
              <w:widowControl w:val="0"/>
              <w:spacing w:line="320" w:lineRule="exact"/>
              <w:jc w:val="both"/>
              <w:rPr>
                <w:rFonts w:hint="default" w:ascii="Calibri" w:hAnsi="宋体" w:eastAsia="宋体"/>
                <w:bCs/>
                <w:color w:val="000000"/>
                <w:sz w:val="21"/>
                <w:lang w:val="en-US"/>
              </w:rPr>
            </w:pPr>
            <w:r>
              <w:rPr>
                <w:rFonts w:hint="eastAsia" w:ascii="Calibri" w:hAnsi="宋体" w:eastAsia="宋体" w:cs="仿宋"/>
                <w:b/>
                <w:color w:val="000000"/>
                <w:sz w:val="21"/>
                <w:lang w:eastAsia="zh-CN"/>
              </w:rPr>
              <w:t>施工图审查服务方案：</w:t>
            </w:r>
            <w:r>
              <w:rPr>
                <w:rFonts w:hint="eastAsia" w:ascii="Calibri" w:hAnsi="宋体" w:eastAsia="宋体" w:cs="仿宋"/>
                <w:b w:val="0"/>
                <w:bCs/>
                <w:color w:val="000000"/>
                <w:sz w:val="21"/>
                <w:lang w:eastAsia="zh-CN"/>
              </w:rPr>
              <w:t>根据供应商所提供的审查服务方案横向对比，能够根据采购要求提供专门针对本项目的服务方案，内容全面、明确、详细、切实可行，由磋商小组自主赋分；内容全面、明确、详细、切实可行性高的得</w:t>
            </w:r>
            <w:r>
              <w:rPr>
                <w:rFonts w:hint="eastAsia" w:ascii="Calibri" w:hAnsi="宋体" w:eastAsia="宋体" w:cs="仿宋"/>
                <w:b w:val="0"/>
                <w:bCs/>
                <w:color w:val="000000"/>
                <w:sz w:val="21"/>
                <w:lang w:val="en-US" w:eastAsia="zh-CN"/>
              </w:rPr>
              <w:t>17-25分；一般的得8-16分；较差的得1-7分。</w:t>
            </w:r>
          </w:p>
        </w:tc>
        <w:tc>
          <w:tcPr>
            <w:tcW w:w="935" w:type="dxa"/>
            <w:vMerge w:val="restart"/>
            <w:tcBorders>
              <w:top w:val="single" w:color="FBF1D7" w:sz="2" w:space="0"/>
              <w:left w:val="single" w:color="FBF1D7" w:sz="2" w:space="0"/>
              <w:bottom w:val="single" w:color="FBF1D7" w:sz="4" w:space="0"/>
              <w:right w:val="single" w:color="FBF1D7" w:sz="12" w:space="0"/>
            </w:tcBorders>
            <w:shd w:val="clear" w:color="auto" w:fill="FFFFFF"/>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FBF1D7" w:sz="2" w:space="0"/>
              <w:left w:val="single" w:color="FFFFFF" w:sz="12" w:space="0"/>
              <w:bottom w:val="single" w:color="FBF1D7" w:sz="4" w:space="0"/>
              <w:right w:val="single" w:color="FBF1D7" w:sz="2" w:space="0"/>
            </w:tcBorders>
            <w:shd w:val="clear" w:color="auto" w:fill="FFFDFA"/>
            <w:vAlign w:val="center"/>
          </w:tcPr>
          <w:p>
            <w:pPr>
              <w:spacing w:line="320" w:lineRule="exact"/>
              <w:jc w:val="center"/>
              <w:rPr>
                <w:rFonts w:ascii="Calibri" w:hAnsi="宋体" w:eastAsia="宋体"/>
                <w:bCs/>
                <w:color w:val="000000"/>
                <w:sz w:val="21"/>
              </w:rPr>
            </w:pPr>
          </w:p>
        </w:tc>
        <w:tc>
          <w:tcPr>
            <w:tcW w:w="630" w:type="dxa"/>
            <w:vMerge w:val="continue"/>
            <w:tcBorders>
              <w:top w:val="single" w:color="FBF1D7" w:sz="2" w:space="0"/>
              <w:left w:val="single" w:color="FBF1D7" w:sz="2" w:space="0"/>
              <w:bottom w:val="single" w:color="FBF1D7" w:sz="4" w:space="0"/>
              <w:right w:val="single" w:color="FFFFFF" w:sz="2" w:space="0"/>
            </w:tcBorders>
            <w:shd w:val="clear" w:color="auto" w:fill="FFFDFA"/>
            <w:vAlign w:val="center"/>
          </w:tcPr>
          <w:p>
            <w:pPr>
              <w:spacing w:line="320" w:lineRule="exact"/>
              <w:jc w:val="center"/>
              <w:rPr>
                <w:rFonts w:ascii="Calibri" w:hAnsi="宋体" w:eastAsia="宋体"/>
                <w:bCs/>
                <w:color w:val="000000"/>
                <w:sz w:val="21"/>
              </w:rPr>
            </w:pPr>
          </w:p>
        </w:tc>
        <w:tc>
          <w:tcPr>
            <w:tcW w:w="945" w:type="dxa"/>
            <w:tcBorders>
              <w:top w:val="single" w:color="FBF1D7" w:sz="2" w:space="0"/>
              <w:left w:val="single" w:color="FFFFFF" w:sz="2" w:space="0"/>
              <w:bottom w:val="single" w:color="FBF1D7" w:sz="4" w:space="0"/>
              <w:right w:val="single" w:color="FBF1D7" w:sz="2" w:space="0"/>
            </w:tcBorders>
            <w:shd w:val="clear" w:color="auto" w:fill="FFFDFA"/>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15</w:t>
            </w:r>
          </w:p>
        </w:tc>
        <w:tc>
          <w:tcPr>
            <w:tcW w:w="5822" w:type="dxa"/>
            <w:tcBorders>
              <w:top w:val="single" w:color="FBF1D7" w:sz="2" w:space="0"/>
              <w:left w:val="single" w:color="FBF1D7" w:sz="2" w:space="0"/>
              <w:bottom w:val="single" w:color="FBF1D7" w:sz="4" w:space="0"/>
              <w:right w:val="single" w:color="FBF1D7" w:sz="2" w:space="0"/>
            </w:tcBorders>
            <w:shd w:val="clear" w:color="auto" w:fill="FFFDFA"/>
            <w:vAlign w:val="center"/>
          </w:tcPr>
          <w:p>
            <w:pPr>
              <w:widowControl w:val="0"/>
              <w:spacing w:line="320" w:lineRule="exact"/>
              <w:jc w:val="both"/>
              <w:rPr>
                <w:rFonts w:hint="eastAsia" w:ascii="Calibri" w:hAnsi="宋体" w:eastAsia="宋体" w:cs="仿宋"/>
                <w:b w:val="0"/>
                <w:bCs/>
                <w:color w:val="000000"/>
                <w:sz w:val="21"/>
                <w:lang w:val="en-US" w:eastAsia="zh-CN"/>
              </w:rPr>
            </w:pPr>
            <w:r>
              <w:rPr>
                <w:rFonts w:hint="eastAsia" w:ascii="Calibri" w:hAnsi="宋体" w:eastAsia="宋体" w:cs="仿宋"/>
                <w:b/>
                <w:bCs w:val="0"/>
                <w:color w:val="000000"/>
                <w:sz w:val="21"/>
                <w:lang w:eastAsia="zh-CN"/>
              </w:rPr>
              <w:t>对施工图审查难点的认识和对策：</w:t>
            </w:r>
            <w:r>
              <w:rPr>
                <w:rFonts w:hint="eastAsia" w:ascii="Calibri" w:hAnsi="宋体" w:eastAsia="宋体" w:cs="仿宋"/>
                <w:b w:val="0"/>
                <w:bCs/>
                <w:color w:val="000000"/>
                <w:sz w:val="21"/>
                <w:lang w:val="en-US" w:eastAsia="zh-CN"/>
              </w:rPr>
              <w:t xml:space="preserve"> 对本工程难点有充分的认识，措施具体、针对性强的得11-15分；对本工程难点有认识，但措施针对性不够具体、针对性不够强的得6-10分；对本工程难点没有充分认识的得0-5分。</w:t>
            </w:r>
          </w:p>
          <w:p>
            <w:pPr>
              <w:widowControl w:val="0"/>
              <w:spacing w:line="320" w:lineRule="exact"/>
              <w:jc w:val="both"/>
              <w:rPr>
                <w:rFonts w:hint="default"/>
                <w:color w:val="000000"/>
                <w:lang w:val="en-US" w:eastAsia="zh-CN"/>
              </w:rPr>
            </w:pPr>
            <w:r>
              <w:rPr>
                <w:rFonts w:hint="eastAsia" w:ascii="Calibri" w:hAnsi="宋体" w:eastAsia="宋体" w:cs="仿宋"/>
                <w:b/>
                <w:bCs w:val="0"/>
                <w:color w:val="000000"/>
                <w:sz w:val="21"/>
                <w:lang w:val="en-US" w:eastAsia="zh-CN"/>
              </w:rPr>
              <w:t>注：不提供不得分。</w:t>
            </w:r>
          </w:p>
        </w:tc>
        <w:tc>
          <w:tcPr>
            <w:tcW w:w="935" w:type="dxa"/>
            <w:vMerge w:val="continue"/>
            <w:tcBorders>
              <w:top w:val="single" w:color="FBF1D7" w:sz="2" w:space="0"/>
              <w:left w:val="single" w:color="FBF1D7" w:sz="2" w:space="0"/>
              <w:bottom w:val="single" w:color="FBF1D7" w:sz="4" w:space="0"/>
              <w:right w:val="single" w:color="FBF1D7" w:sz="12" w:space="0"/>
            </w:tcBorders>
            <w:shd w:val="clear" w:color="auto" w:fill="FFFDFA"/>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FBF1D7" w:sz="2" w:space="0"/>
              <w:left w:val="single" w:color="FFFFFF" w:sz="12" w:space="0"/>
              <w:bottom w:val="single" w:color="FBF1D7" w:sz="4" w:space="0"/>
              <w:right w:val="single" w:color="FBF1D7" w:sz="2" w:space="0"/>
            </w:tcBorders>
            <w:shd w:val="clear" w:color="auto" w:fill="FFFFFF"/>
            <w:vAlign w:val="center"/>
          </w:tcPr>
          <w:p>
            <w:pPr>
              <w:spacing w:line="320" w:lineRule="exact"/>
              <w:jc w:val="center"/>
              <w:rPr>
                <w:rFonts w:ascii="Calibri" w:hAnsi="宋体" w:eastAsia="宋体"/>
                <w:bCs/>
                <w:color w:val="000000"/>
                <w:sz w:val="21"/>
              </w:rPr>
            </w:pPr>
          </w:p>
        </w:tc>
        <w:tc>
          <w:tcPr>
            <w:tcW w:w="630" w:type="dxa"/>
            <w:vMerge w:val="continue"/>
            <w:tcBorders>
              <w:top w:val="single" w:color="FBF1D7" w:sz="2" w:space="0"/>
              <w:left w:val="single" w:color="FBF1D7" w:sz="2" w:space="0"/>
              <w:bottom w:val="single" w:color="FBF1D7" w:sz="4" w:space="0"/>
              <w:right w:val="single" w:color="FFFFFF" w:sz="2" w:space="0"/>
            </w:tcBorders>
            <w:shd w:val="clear" w:color="auto" w:fill="FFFFFF"/>
            <w:vAlign w:val="center"/>
          </w:tcPr>
          <w:p>
            <w:pPr>
              <w:spacing w:line="320" w:lineRule="exact"/>
              <w:jc w:val="center"/>
              <w:rPr>
                <w:rFonts w:ascii="Calibri" w:hAnsi="宋体" w:eastAsia="宋体"/>
                <w:bCs/>
                <w:color w:val="000000"/>
                <w:sz w:val="21"/>
              </w:rPr>
            </w:pPr>
          </w:p>
        </w:tc>
        <w:tc>
          <w:tcPr>
            <w:tcW w:w="945" w:type="dxa"/>
            <w:tcBorders>
              <w:top w:val="single" w:color="FBF1D7" w:sz="2" w:space="0"/>
              <w:left w:val="single" w:color="FFFFFF" w:sz="2" w:space="0"/>
              <w:bottom w:val="single" w:color="FBF1D7" w:sz="4" w:space="0"/>
              <w:right w:val="single" w:color="FBF1D7" w:sz="2" w:space="0"/>
            </w:tcBorders>
            <w:shd w:val="clear" w:color="auto" w:fill="FFFFFF"/>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10</w:t>
            </w:r>
          </w:p>
        </w:tc>
        <w:tc>
          <w:tcPr>
            <w:tcW w:w="5822" w:type="dxa"/>
            <w:tcBorders>
              <w:top w:val="single" w:color="FBF1D7" w:sz="2" w:space="0"/>
              <w:left w:val="single" w:color="FBF1D7" w:sz="2" w:space="0"/>
              <w:bottom w:val="single" w:color="FBF1D7" w:sz="4" w:space="0"/>
              <w:right w:val="single" w:color="FBF1D7" w:sz="2" w:space="0"/>
            </w:tcBorders>
            <w:shd w:val="clear" w:color="auto" w:fill="FFFFFF"/>
            <w:vAlign w:val="center"/>
          </w:tcPr>
          <w:p>
            <w:pPr>
              <w:widowControl w:val="0"/>
              <w:spacing w:line="320" w:lineRule="exact"/>
              <w:jc w:val="both"/>
              <w:rPr>
                <w:rFonts w:hint="eastAsia" w:ascii="Calibri" w:hAnsi="宋体" w:eastAsia="宋体" w:cs="仿宋"/>
                <w:b w:val="0"/>
                <w:bCs/>
                <w:color w:val="000000"/>
                <w:sz w:val="21"/>
                <w:lang w:val="en-US" w:eastAsia="zh-CN"/>
              </w:rPr>
            </w:pPr>
            <w:r>
              <w:rPr>
                <w:rFonts w:hint="eastAsia" w:ascii="Calibri" w:hAnsi="宋体" w:eastAsia="宋体" w:cs="仿宋"/>
                <w:b/>
                <w:bCs w:val="0"/>
                <w:color w:val="000000"/>
                <w:sz w:val="21"/>
                <w:lang w:val="en-US" w:eastAsia="zh-CN"/>
              </w:rPr>
              <w:t>保证审查质量及工期采取的措施：</w:t>
            </w:r>
            <w:r>
              <w:rPr>
                <w:rFonts w:hint="eastAsia" w:ascii="Calibri" w:hAnsi="宋体" w:eastAsia="宋体" w:cs="仿宋"/>
                <w:b w:val="0"/>
                <w:bCs/>
                <w:color w:val="000000"/>
                <w:sz w:val="21"/>
                <w:lang w:val="en-US" w:eastAsia="zh-CN"/>
              </w:rPr>
              <w:t>资源配备合理，针对本项目编制具体的工作制度，工作计划安排合理，质量及工期控制措施合理的得7-10分；一般的得4-6分；较差的得0-3分。</w:t>
            </w:r>
          </w:p>
          <w:p>
            <w:pPr>
              <w:widowControl w:val="0"/>
              <w:spacing w:line="320" w:lineRule="exact"/>
              <w:jc w:val="both"/>
              <w:rPr>
                <w:rFonts w:hint="default"/>
                <w:color w:val="000000"/>
                <w:lang w:val="en-US" w:eastAsia="zh-CN"/>
              </w:rPr>
            </w:pPr>
            <w:r>
              <w:rPr>
                <w:rFonts w:hint="eastAsia" w:ascii="Calibri" w:hAnsi="宋体" w:eastAsia="宋体" w:cs="仿宋"/>
                <w:b/>
                <w:bCs w:val="0"/>
                <w:color w:val="000000"/>
                <w:sz w:val="21"/>
                <w:lang w:val="en-US" w:eastAsia="zh-CN"/>
              </w:rPr>
              <w:t>注：不提供不得分。</w:t>
            </w:r>
          </w:p>
        </w:tc>
        <w:tc>
          <w:tcPr>
            <w:tcW w:w="935" w:type="dxa"/>
            <w:vMerge w:val="continue"/>
            <w:tcBorders>
              <w:top w:val="single" w:color="FBF1D7" w:sz="2" w:space="0"/>
              <w:left w:val="single" w:color="FBF1D7" w:sz="2" w:space="0"/>
              <w:bottom w:val="single" w:color="FBF1D7" w:sz="4" w:space="0"/>
              <w:right w:val="single" w:color="FBF1D7" w:sz="12" w:space="0"/>
            </w:tcBorders>
            <w:shd w:val="clear" w:color="auto" w:fill="FFFFFF"/>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FBF1D7" w:sz="2" w:space="0"/>
              <w:left w:val="single" w:color="FFFFFF" w:sz="12" w:space="0"/>
              <w:bottom w:val="single" w:color="FBF1D7" w:sz="4" w:space="0"/>
              <w:right w:val="single" w:color="FBF1D7" w:sz="2" w:space="0"/>
            </w:tcBorders>
            <w:shd w:val="clear" w:color="auto" w:fill="FFFDFA"/>
            <w:vAlign w:val="center"/>
          </w:tcPr>
          <w:p>
            <w:pPr>
              <w:spacing w:line="320" w:lineRule="exact"/>
              <w:jc w:val="center"/>
              <w:rPr>
                <w:rFonts w:ascii="Calibri" w:hAnsi="宋体" w:eastAsia="宋体"/>
                <w:bCs/>
                <w:color w:val="000000"/>
                <w:sz w:val="21"/>
              </w:rPr>
            </w:pPr>
          </w:p>
        </w:tc>
        <w:tc>
          <w:tcPr>
            <w:tcW w:w="630" w:type="dxa"/>
            <w:vMerge w:val="continue"/>
            <w:tcBorders>
              <w:top w:val="single" w:color="FBF1D7" w:sz="2" w:space="0"/>
              <w:left w:val="single" w:color="FBF1D7" w:sz="2" w:space="0"/>
              <w:bottom w:val="single" w:color="FBF1D7" w:sz="4" w:space="0"/>
              <w:right w:val="single" w:color="FFFFFF" w:sz="2" w:space="0"/>
            </w:tcBorders>
            <w:shd w:val="clear" w:color="auto" w:fill="FFFDFA"/>
            <w:vAlign w:val="center"/>
          </w:tcPr>
          <w:p>
            <w:pPr>
              <w:spacing w:line="320" w:lineRule="exact"/>
              <w:jc w:val="center"/>
              <w:rPr>
                <w:rFonts w:ascii="Calibri" w:hAnsi="宋体" w:eastAsia="宋体"/>
                <w:bCs/>
                <w:color w:val="000000"/>
                <w:sz w:val="21"/>
              </w:rPr>
            </w:pPr>
          </w:p>
        </w:tc>
        <w:tc>
          <w:tcPr>
            <w:tcW w:w="945" w:type="dxa"/>
            <w:tcBorders>
              <w:top w:val="single" w:color="FBF1D7" w:sz="2" w:space="0"/>
              <w:left w:val="single" w:color="FFFFFF" w:sz="2" w:space="0"/>
              <w:bottom w:val="single" w:color="FBF1D7" w:sz="4" w:space="0"/>
              <w:right w:val="single" w:color="FBF1D7" w:sz="2" w:space="0"/>
            </w:tcBorders>
            <w:shd w:val="clear" w:color="auto" w:fill="FFFDFA"/>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10</w:t>
            </w:r>
          </w:p>
        </w:tc>
        <w:tc>
          <w:tcPr>
            <w:tcW w:w="5822" w:type="dxa"/>
            <w:tcBorders>
              <w:top w:val="single" w:color="FBF1D7" w:sz="2" w:space="0"/>
              <w:left w:val="single" w:color="FBF1D7" w:sz="2" w:space="0"/>
              <w:bottom w:val="single" w:color="FBF1D7" w:sz="4" w:space="0"/>
              <w:right w:val="single" w:color="FBF1D7" w:sz="2" w:space="0"/>
            </w:tcBorders>
            <w:shd w:val="clear" w:color="auto" w:fill="FFFDFA"/>
            <w:vAlign w:val="center"/>
          </w:tcPr>
          <w:p>
            <w:pPr>
              <w:widowControl w:val="0"/>
              <w:spacing w:line="320" w:lineRule="exact"/>
              <w:jc w:val="both"/>
              <w:rPr>
                <w:rFonts w:hint="eastAsia" w:ascii="Calibri" w:hAnsi="宋体" w:eastAsia="宋体" w:cs="仿宋"/>
                <w:b w:val="0"/>
                <w:bCs/>
                <w:color w:val="000000"/>
                <w:sz w:val="21"/>
                <w:lang w:val="en-US" w:eastAsia="zh-CN"/>
              </w:rPr>
            </w:pPr>
            <w:r>
              <w:rPr>
                <w:rFonts w:hint="eastAsia" w:ascii="Calibri" w:hAnsi="宋体" w:eastAsia="宋体"/>
                <w:b/>
                <w:bCs w:val="0"/>
                <w:color w:val="000000"/>
                <w:sz w:val="21"/>
                <w:lang w:eastAsia="zh-CN"/>
              </w:rPr>
              <w:t>对设计变更咨询、审查的处理方案和措施：</w:t>
            </w:r>
            <w:r>
              <w:rPr>
                <w:rFonts w:hint="eastAsia" w:ascii="Calibri" w:hAnsi="宋体" w:eastAsia="宋体"/>
                <w:bCs/>
                <w:color w:val="000000"/>
                <w:sz w:val="21"/>
                <w:lang w:val="en-US" w:eastAsia="zh-CN"/>
              </w:rPr>
              <w:t xml:space="preserve"> </w:t>
            </w:r>
            <w:r>
              <w:rPr>
                <w:rFonts w:hint="eastAsia" w:ascii="Calibri" w:hAnsi="宋体" w:eastAsia="宋体"/>
                <w:b w:val="0"/>
                <w:bCs/>
                <w:color w:val="000000"/>
                <w:sz w:val="21"/>
                <w:lang w:eastAsia="zh-CN"/>
              </w:rPr>
              <w:t>对设计变更咨询、审查的处理方案和措施具体、明确、针对性强的得</w:t>
            </w:r>
            <w:r>
              <w:rPr>
                <w:rFonts w:hint="eastAsia" w:ascii="Calibri" w:hAnsi="宋体" w:eastAsia="宋体"/>
                <w:b w:val="0"/>
                <w:bCs/>
                <w:color w:val="000000"/>
                <w:sz w:val="21"/>
                <w:lang w:val="en-US" w:eastAsia="zh-CN"/>
              </w:rPr>
              <w:t>7-10分；</w:t>
            </w:r>
            <w:r>
              <w:rPr>
                <w:rFonts w:hint="eastAsia" w:ascii="Calibri" w:hAnsi="宋体" w:eastAsia="宋体" w:cs="仿宋"/>
                <w:b w:val="0"/>
                <w:bCs/>
                <w:color w:val="000000"/>
                <w:sz w:val="21"/>
                <w:lang w:val="en-US" w:eastAsia="zh-CN"/>
              </w:rPr>
              <w:t>一般的得4-6分；较差的得0-3分。</w:t>
            </w:r>
          </w:p>
          <w:p>
            <w:pPr>
              <w:spacing w:line="320" w:lineRule="exact"/>
              <w:jc w:val="both"/>
              <w:rPr>
                <w:rFonts w:hint="default" w:ascii="Calibri" w:hAnsi="宋体" w:eastAsia="宋体"/>
                <w:bCs/>
                <w:color w:val="000000"/>
                <w:sz w:val="21"/>
                <w:lang w:val="en-US" w:eastAsia="zh-CN"/>
              </w:rPr>
            </w:pPr>
            <w:r>
              <w:rPr>
                <w:rFonts w:hint="eastAsia" w:ascii="Calibri" w:hAnsi="宋体" w:eastAsia="宋体" w:cs="仿宋"/>
                <w:b/>
                <w:bCs w:val="0"/>
                <w:color w:val="000000"/>
                <w:sz w:val="21"/>
                <w:lang w:val="en-US" w:eastAsia="zh-CN"/>
              </w:rPr>
              <w:t>注：不提供不得分。</w:t>
            </w:r>
          </w:p>
        </w:tc>
        <w:tc>
          <w:tcPr>
            <w:tcW w:w="935" w:type="dxa"/>
            <w:vMerge w:val="continue"/>
            <w:tcBorders>
              <w:top w:val="single" w:color="FBF1D7" w:sz="2" w:space="0"/>
              <w:left w:val="single" w:color="FBF1D7" w:sz="2" w:space="0"/>
              <w:bottom w:val="single" w:color="FBF1D7" w:sz="4" w:space="0"/>
              <w:right w:val="single" w:color="FBF1D7" w:sz="12" w:space="0"/>
            </w:tcBorders>
            <w:shd w:val="clear" w:color="auto" w:fill="FFFDFA"/>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FBF1D7" w:sz="2" w:space="0"/>
              <w:left w:val="single" w:color="FFFFFF" w:sz="12" w:space="0"/>
              <w:bottom w:val="single" w:color="FBF1D7" w:sz="4" w:space="0"/>
              <w:right w:val="single" w:color="FBF1D7" w:sz="2" w:space="0"/>
            </w:tcBorders>
            <w:shd w:val="clear" w:color="auto" w:fill="FFFFFF"/>
            <w:vAlign w:val="center"/>
          </w:tcPr>
          <w:p>
            <w:pPr>
              <w:spacing w:line="320" w:lineRule="exact"/>
              <w:jc w:val="center"/>
              <w:rPr>
                <w:rFonts w:ascii="Calibri" w:hAnsi="宋体" w:eastAsia="宋体"/>
                <w:bCs/>
                <w:color w:val="000000"/>
                <w:sz w:val="21"/>
              </w:rPr>
            </w:pPr>
          </w:p>
        </w:tc>
        <w:tc>
          <w:tcPr>
            <w:tcW w:w="630" w:type="dxa"/>
            <w:vMerge w:val="continue"/>
            <w:tcBorders>
              <w:top w:val="single" w:color="FBF1D7" w:sz="2" w:space="0"/>
              <w:left w:val="single" w:color="FBF1D7" w:sz="2" w:space="0"/>
              <w:bottom w:val="single" w:color="FBF1D7" w:sz="4" w:space="0"/>
              <w:right w:val="single" w:color="FFFFFF" w:sz="2" w:space="0"/>
            </w:tcBorders>
            <w:shd w:val="clear" w:color="auto" w:fill="FFFFFF"/>
            <w:vAlign w:val="center"/>
          </w:tcPr>
          <w:p>
            <w:pPr>
              <w:spacing w:line="320" w:lineRule="exact"/>
              <w:jc w:val="center"/>
              <w:rPr>
                <w:rFonts w:ascii="Calibri" w:hAnsi="宋体" w:eastAsia="宋体"/>
                <w:bCs/>
                <w:color w:val="000000"/>
                <w:sz w:val="21"/>
              </w:rPr>
            </w:pPr>
          </w:p>
        </w:tc>
        <w:tc>
          <w:tcPr>
            <w:tcW w:w="945" w:type="dxa"/>
            <w:tcBorders>
              <w:top w:val="single" w:color="FBF1D7" w:sz="2" w:space="0"/>
              <w:left w:val="single" w:color="FFFFFF" w:sz="2" w:space="0"/>
              <w:bottom w:val="single" w:color="FBF1D7" w:sz="4" w:space="0"/>
              <w:right w:val="single" w:color="FBF1D7" w:sz="2" w:space="0"/>
            </w:tcBorders>
            <w:shd w:val="clear" w:color="auto" w:fill="FFFFFF"/>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5</w:t>
            </w:r>
          </w:p>
        </w:tc>
        <w:tc>
          <w:tcPr>
            <w:tcW w:w="5822" w:type="dxa"/>
            <w:tcBorders>
              <w:top w:val="single" w:color="FBF1D7" w:sz="2" w:space="0"/>
              <w:left w:val="single" w:color="FBF1D7" w:sz="2" w:space="0"/>
              <w:bottom w:val="single" w:color="FBF1D7" w:sz="4" w:space="0"/>
              <w:right w:val="single" w:color="FBF1D7" w:sz="2" w:space="0"/>
            </w:tcBorders>
            <w:shd w:val="clear" w:color="auto" w:fill="FFFFFF"/>
            <w:vAlign w:val="center"/>
          </w:tcPr>
          <w:p>
            <w:pPr>
              <w:spacing w:line="320" w:lineRule="exact"/>
              <w:jc w:val="both"/>
              <w:rPr>
                <w:rFonts w:hint="eastAsia" w:ascii="Calibri" w:hAnsi="宋体" w:eastAsia="宋体"/>
                <w:b w:val="0"/>
                <w:bCs w:val="0"/>
                <w:color w:val="000000"/>
                <w:sz w:val="21"/>
                <w:lang w:val="en-US" w:eastAsia="zh-CN"/>
              </w:rPr>
            </w:pPr>
            <w:r>
              <w:rPr>
                <w:rFonts w:hint="eastAsia" w:ascii="Calibri" w:hAnsi="宋体" w:eastAsia="宋体"/>
                <w:b/>
                <w:bCs/>
                <w:color w:val="000000"/>
                <w:sz w:val="21"/>
                <w:lang w:eastAsia="zh-CN"/>
              </w:rPr>
              <w:t>合理化建议：</w:t>
            </w:r>
            <w:r>
              <w:rPr>
                <w:rFonts w:hint="eastAsia" w:ascii="Calibri" w:hAnsi="宋体" w:eastAsia="宋体"/>
                <w:b w:val="0"/>
                <w:bCs w:val="0"/>
                <w:color w:val="000000"/>
                <w:sz w:val="21"/>
                <w:lang w:eastAsia="zh-CN"/>
              </w:rPr>
              <w:t>关于工程质量、成本、工期等提出合理、有效、可行性高的建议，磋商小组横向对比，自主赋分</w:t>
            </w:r>
            <w:r>
              <w:rPr>
                <w:rFonts w:hint="eastAsia" w:ascii="Calibri" w:hAnsi="宋体" w:eastAsia="宋体"/>
                <w:b w:val="0"/>
                <w:bCs w:val="0"/>
                <w:color w:val="000000"/>
                <w:sz w:val="21"/>
                <w:lang w:val="en-US" w:eastAsia="zh-CN"/>
              </w:rPr>
              <w:t>0-5分。</w:t>
            </w:r>
          </w:p>
          <w:p>
            <w:pPr>
              <w:spacing w:line="320" w:lineRule="exact"/>
              <w:jc w:val="both"/>
              <w:rPr>
                <w:rFonts w:hint="default" w:ascii="Calibri" w:hAnsi="宋体" w:eastAsia="宋体"/>
                <w:color w:val="000000"/>
                <w:sz w:val="21"/>
                <w:lang w:val="en-US" w:eastAsia="zh-CN"/>
              </w:rPr>
            </w:pPr>
            <w:r>
              <w:rPr>
                <w:rFonts w:hint="eastAsia" w:ascii="Calibri" w:hAnsi="宋体" w:eastAsia="宋体" w:cs="仿宋"/>
                <w:b/>
                <w:bCs w:val="0"/>
                <w:color w:val="000000"/>
                <w:sz w:val="21"/>
                <w:lang w:val="en-US" w:eastAsia="zh-CN"/>
              </w:rPr>
              <w:t>注：不提供不得分。</w:t>
            </w:r>
          </w:p>
        </w:tc>
        <w:tc>
          <w:tcPr>
            <w:tcW w:w="935" w:type="dxa"/>
            <w:vMerge w:val="continue"/>
            <w:tcBorders>
              <w:top w:val="single" w:color="FBF1D7" w:sz="2" w:space="0"/>
              <w:left w:val="single" w:color="FBF1D7" w:sz="2" w:space="0"/>
              <w:bottom w:val="single" w:color="FBF1D7" w:sz="4" w:space="0"/>
              <w:right w:val="single" w:color="FBF1D7" w:sz="12" w:space="0"/>
            </w:tcBorders>
            <w:shd w:val="clear" w:color="auto" w:fill="FFFFFF"/>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FBF1D7" w:sz="2" w:space="0"/>
              <w:left w:val="single" w:color="FFFFFF" w:sz="12" w:space="0"/>
              <w:bottom w:val="single" w:color="FBF1D7" w:sz="4" w:space="0"/>
              <w:right w:val="single" w:color="FBF1D7" w:sz="2" w:space="0"/>
            </w:tcBorders>
            <w:shd w:val="clear" w:color="auto" w:fill="FFFDFA"/>
            <w:vAlign w:val="center"/>
          </w:tcPr>
          <w:p>
            <w:pPr>
              <w:spacing w:line="320" w:lineRule="exact"/>
              <w:jc w:val="center"/>
              <w:rPr>
                <w:rFonts w:hint="eastAsia" w:ascii="Calibri" w:hAnsi="宋体" w:eastAsia="宋体"/>
                <w:bCs/>
                <w:color w:val="000000"/>
                <w:sz w:val="21"/>
                <w:lang w:eastAsia="zh-CN"/>
              </w:rPr>
            </w:pPr>
            <w:r>
              <w:rPr>
                <w:rFonts w:ascii="Calibri" w:hAnsi="宋体" w:eastAsia="宋体"/>
                <w:bCs/>
                <w:color w:val="000000"/>
                <w:sz w:val="21"/>
              </w:rPr>
              <w:t>商务</w:t>
            </w:r>
            <w:r>
              <w:rPr>
                <w:rFonts w:hint="eastAsia" w:ascii="Calibri" w:hAnsi="宋体" w:eastAsia="宋体"/>
                <w:bCs/>
                <w:color w:val="000000"/>
                <w:sz w:val="21"/>
                <w:lang w:eastAsia="zh-CN"/>
              </w:rPr>
              <w:t>部分</w:t>
            </w:r>
          </w:p>
        </w:tc>
        <w:tc>
          <w:tcPr>
            <w:tcW w:w="630" w:type="dxa"/>
            <w:vMerge w:val="restart"/>
            <w:tcBorders>
              <w:top w:val="single" w:color="FBF1D7" w:sz="2" w:space="0"/>
              <w:left w:val="single" w:color="FBF1D7" w:sz="2" w:space="0"/>
              <w:bottom w:val="single" w:color="FBF1D7" w:sz="4" w:space="0"/>
              <w:right w:val="single" w:color="FFFFFF" w:sz="2" w:space="0"/>
            </w:tcBorders>
            <w:shd w:val="clear" w:color="auto" w:fill="FFFDFA"/>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15</w:t>
            </w:r>
          </w:p>
        </w:tc>
        <w:tc>
          <w:tcPr>
            <w:tcW w:w="945" w:type="dxa"/>
            <w:tcBorders>
              <w:top w:val="single" w:color="FBF1D7" w:sz="2" w:space="0"/>
              <w:left w:val="single" w:color="FFFFFF" w:sz="2" w:space="0"/>
              <w:bottom w:val="single" w:color="FBF1D7" w:sz="4" w:space="0"/>
              <w:right w:val="single" w:color="FBF1D7" w:sz="2" w:space="0"/>
            </w:tcBorders>
            <w:shd w:val="clear" w:color="auto" w:fill="FFFDFA"/>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5</w:t>
            </w:r>
          </w:p>
        </w:tc>
        <w:tc>
          <w:tcPr>
            <w:tcW w:w="5822" w:type="dxa"/>
            <w:tcBorders>
              <w:top w:val="single" w:color="FBF1D7" w:sz="2" w:space="0"/>
              <w:left w:val="single" w:color="FBF1D7" w:sz="2" w:space="0"/>
              <w:bottom w:val="single" w:color="FBF1D7" w:sz="4" w:space="0"/>
              <w:right w:val="single" w:color="FBF1D7" w:sz="2" w:space="0"/>
            </w:tcBorders>
            <w:shd w:val="clear" w:color="auto" w:fill="FFFDFA"/>
            <w:vAlign w:val="center"/>
          </w:tcPr>
          <w:p>
            <w:pPr>
              <w:spacing w:line="320" w:lineRule="exact"/>
              <w:jc w:val="both"/>
              <w:rPr>
                <w:rFonts w:hint="default"/>
                <w:color w:val="000000"/>
                <w:lang w:val="en-US" w:eastAsia="zh-CN"/>
              </w:rPr>
            </w:pPr>
            <w:r>
              <w:rPr>
                <w:rFonts w:hint="eastAsia" w:ascii="Calibri" w:hAnsi="宋体" w:eastAsia="宋体"/>
                <w:b/>
                <w:bCs w:val="0"/>
                <w:color w:val="000000"/>
                <w:sz w:val="21"/>
                <w:lang w:eastAsia="zh-CN"/>
              </w:rPr>
              <w:t>施工图审查业绩：</w:t>
            </w:r>
            <w:r>
              <w:rPr>
                <w:rFonts w:hint="eastAsia" w:ascii="Calibri" w:hAnsi="宋体" w:eastAsia="宋体"/>
                <w:bCs/>
                <w:color w:val="000000"/>
                <w:sz w:val="21"/>
                <w:lang w:val="en-US" w:eastAsia="zh-CN"/>
              </w:rPr>
              <w:t>近十年（2013年1月至今）企业承接的类似施工图审查业绩的一个得1分，最高得5分。</w:t>
            </w:r>
          </w:p>
        </w:tc>
        <w:tc>
          <w:tcPr>
            <w:tcW w:w="935" w:type="dxa"/>
            <w:vMerge w:val="restart"/>
            <w:tcBorders>
              <w:top w:val="single" w:color="FBF1D7" w:sz="2" w:space="0"/>
              <w:left w:val="single" w:color="FBF1D7" w:sz="2" w:space="0"/>
              <w:bottom w:val="single" w:color="FBF1D7" w:sz="4" w:space="0"/>
              <w:right w:val="single" w:color="FBF1D7" w:sz="12" w:space="0"/>
            </w:tcBorders>
            <w:shd w:val="clear" w:color="auto" w:fill="FFFDFA"/>
            <w:vAlign w:val="center"/>
          </w:tcPr>
          <w:p>
            <w:pPr>
              <w:spacing w:line="320" w:lineRule="exact"/>
              <w:jc w:val="both"/>
              <w:rPr>
                <w:rFonts w:hint="eastAsia" w:ascii="Calibri" w:hAnsi="宋体" w:eastAsia="宋体"/>
                <w:bCs/>
                <w:color w:val="000000"/>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FBF1D7" w:sz="2" w:space="0"/>
              <w:left w:val="single" w:color="FFFFFF" w:sz="12" w:space="0"/>
              <w:bottom w:val="single" w:color="FBF1D7" w:sz="4" w:space="0"/>
              <w:right w:val="single" w:color="FBF1D7" w:sz="2" w:space="0"/>
            </w:tcBorders>
            <w:shd w:val="clear" w:color="auto" w:fill="FFFFFF"/>
            <w:vAlign w:val="center"/>
          </w:tcPr>
          <w:p>
            <w:pPr>
              <w:spacing w:line="320" w:lineRule="exact"/>
              <w:jc w:val="center"/>
              <w:rPr>
                <w:rFonts w:ascii="Calibri" w:hAnsi="宋体" w:eastAsia="宋体"/>
                <w:bCs/>
                <w:color w:val="000000"/>
                <w:sz w:val="21"/>
              </w:rPr>
            </w:pPr>
          </w:p>
        </w:tc>
        <w:tc>
          <w:tcPr>
            <w:tcW w:w="630" w:type="dxa"/>
            <w:vMerge w:val="continue"/>
            <w:tcBorders>
              <w:top w:val="single" w:color="FBF1D7" w:sz="2" w:space="0"/>
              <w:left w:val="single" w:color="FBF1D7" w:sz="2" w:space="0"/>
              <w:bottom w:val="single" w:color="FBF1D7" w:sz="4" w:space="0"/>
              <w:right w:val="single" w:color="FFFFFF" w:sz="2" w:space="0"/>
            </w:tcBorders>
            <w:shd w:val="clear" w:color="auto" w:fill="FFFFFF"/>
            <w:vAlign w:val="center"/>
          </w:tcPr>
          <w:p>
            <w:pPr>
              <w:spacing w:line="320" w:lineRule="exact"/>
              <w:jc w:val="center"/>
              <w:rPr>
                <w:rFonts w:ascii="Calibri" w:hAnsi="宋体" w:eastAsia="宋体"/>
                <w:bCs/>
                <w:color w:val="000000"/>
                <w:sz w:val="21"/>
              </w:rPr>
            </w:pPr>
          </w:p>
        </w:tc>
        <w:tc>
          <w:tcPr>
            <w:tcW w:w="945" w:type="dxa"/>
            <w:tcBorders>
              <w:top w:val="single" w:color="FBF1D7" w:sz="2" w:space="0"/>
              <w:left w:val="single" w:color="FFFFFF" w:sz="2" w:space="0"/>
              <w:bottom w:val="single" w:color="FBF1D7" w:sz="4" w:space="0"/>
              <w:right w:val="single" w:color="FBF1D7" w:sz="2" w:space="0"/>
            </w:tcBorders>
            <w:shd w:val="clear" w:color="auto" w:fill="FFFFFF"/>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5</w:t>
            </w:r>
          </w:p>
        </w:tc>
        <w:tc>
          <w:tcPr>
            <w:tcW w:w="5822" w:type="dxa"/>
            <w:tcBorders>
              <w:top w:val="single" w:color="FBF1D7" w:sz="2" w:space="0"/>
              <w:left w:val="single" w:color="FBF1D7" w:sz="2" w:space="0"/>
              <w:bottom w:val="single" w:color="FBF1D7" w:sz="4" w:space="0"/>
              <w:right w:val="single" w:color="FBF1D7" w:sz="2" w:space="0"/>
            </w:tcBorders>
            <w:shd w:val="clear" w:color="auto" w:fill="FFFFFF"/>
            <w:vAlign w:val="center"/>
          </w:tcPr>
          <w:p>
            <w:pPr>
              <w:spacing w:line="320" w:lineRule="exact"/>
              <w:jc w:val="both"/>
              <w:rPr>
                <w:rFonts w:hint="eastAsia" w:ascii="Calibri" w:hAnsi="宋体" w:eastAsia="宋体"/>
                <w:b/>
                <w:bCs w:val="0"/>
                <w:color w:val="000000"/>
                <w:sz w:val="21"/>
                <w:lang w:val="en-US" w:eastAsia="zh-CN"/>
              </w:rPr>
            </w:pPr>
            <w:r>
              <w:rPr>
                <w:rFonts w:hint="eastAsia" w:ascii="Calibri" w:hAnsi="宋体" w:eastAsia="宋体"/>
                <w:b/>
                <w:bCs w:val="0"/>
                <w:color w:val="000000"/>
                <w:sz w:val="21"/>
                <w:lang w:val="en-US" w:eastAsia="zh-CN"/>
              </w:rPr>
              <w:t>项目负责人：</w:t>
            </w:r>
          </w:p>
          <w:p>
            <w:pPr>
              <w:spacing w:line="320" w:lineRule="exact"/>
              <w:jc w:val="both"/>
              <w:rPr>
                <w:rFonts w:hint="eastAsia" w:ascii="Calibri" w:hAnsi="宋体" w:eastAsia="宋体"/>
                <w:bCs/>
                <w:color w:val="000000"/>
                <w:sz w:val="21"/>
                <w:lang w:val="en-US" w:eastAsia="zh-CN"/>
              </w:rPr>
            </w:pPr>
            <w:r>
              <w:rPr>
                <w:rFonts w:hint="eastAsia" w:ascii="Calibri" w:hAnsi="宋体" w:eastAsia="宋体"/>
                <w:bCs/>
                <w:color w:val="000000"/>
                <w:sz w:val="21"/>
                <w:lang w:val="en-US" w:eastAsia="zh-CN"/>
              </w:rPr>
              <w:t>（1）具有高级工程师资格加1分；教授级高级工程师资格加2分。</w:t>
            </w:r>
          </w:p>
          <w:p>
            <w:pPr>
              <w:spacing w:line="320" w:lineRule="exact"/>
              <w:jc w:val="both"/>
              <w:rPr>
                <w:rFonts w:hint="default"/>
                <w:color w:val="000000"/>
                <w:lang w:val="en-US" w:eastAsia="zh-CN"/>
              </w:rPr>
            </w:pPr>
            <w:r>
              <w:rPr>
                <w:rFonts w:hint="eastAsia" w:ascii="Calibri" w:hAnsi="宋体" w:eastAsia="宋体"/>
                <w:bCs/>
                <w:color w:val="000000"/>
                <w:sz w:val="21"/>
                <w:lang w:val="en-US" w:eastAsia="zh-CN"/>
              </w:rPr>
              <w:t>（2）近十年（2013年1月至今）以项目负责人身份承担相关专业施工图审查业绩一项得1分；最高3分。</w:t>
            </w:r>
          </w:p>
        </w:tc>
        <w:tc>
          <w:tcPr>
            <w:tcW w:w="935" w:type="dxa"/>
            <w:vMerge w:val="continue"/>
            <w:tcBorders>
              <w:top w:val="single" w:color="FBF1D7" w:sz="2" w:space="0"/>
              <w:left w:val="single" w:color="FBF1D7" w:sz="2" w:space="0"/>
              <w:bottom w:val="single" w:color="FBF1D7" w:sz="4" w:space="0"/>
              <w:right w:val="single" w:color="FBF1D7" w:sz="12" w:space="0"/>
            </w:tcBorders>
            <w:shd w:val="clear" w:color="auto" w:fill="FFFFFF"/>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FBF1D7" w:sz="2" w:space="0"/>
              <w:left w:val="single" w:color="FFFFFF" w:sz="12" w:space="0"/>
              <w:bottom w:val="single" w:color="FBF1D7" w:sz="4" w:space="0"/>
              <w:right w:val="single" w:color="FBF1D7" w:sz="2" w:space="0"/>
            </w:tcBorders>
            <w:shd w:val="clear" w:color="auto" w:fill="FFFDFA"/>
            <w:vAlign w:val="center"/>
          </w:tcPr>
          <w:p>
            <w:pPr>
              <w:spacing w:line="320" w:lineRule="exact"/>
              <w:jc w:val="center"/>
              <w:rPr>
                <w:rFonts w:ascii="Calibri" w:hAnsi="宋体" w:eastAsia="宋体"/>
                <w:bCs/>
                <w:color w:val="000000"/>
                <w:sz w:val="21"/>
              </w:rPr>
            </w:pPr>
          </w:p>
        </w:tc>
        <w:tc>
          <w:tcPr>
            <w:tcW w:w="630" w:type="dxa"/>
            <w:vMerge w:val="continue"/>
            <w:tcBorders>
              <w:top w:val="single" w:color="FBF1D7" w:sz="2" w:space="0"/>
              <w:left w:val="single" w:color="FBF1D7" w:sz="2" w:space="0"/>
              <w:bottom w:val="single" w:color="FBF1D7" w:sz="4" w:space="0"/>
              <w:right w:val="single" w:color="FFFFFF" w:sz="2" w:space="0"/>
            </w:tcBorders>
            <w:shd w:val="clear" w:color="auto" w:fill="FFFDFA"/>
            <w:vAlign w:val="center"/>
          </w:tcPr>
          <w:p>
            <w:pPr>
              <w:spacing w:line="320" w:lineRule="exact"/>
              <w:jc w:val="center"/>
              <w:rPr>
                <w:rFonts w:ascii="Calibri" w:hAnsi="宋体" w:eastAsia="宋体"/>
                <w:bCs/>
                <w:color w:val="000000"/>
                <w:sz w:val="21"/>
              </w:rPr>
            </w:pPr>
          </w:p>
        </w:tc>
        <w:tc>
          <w:tcPr>
            <w:tcW w:w="945" w:type="dxa"/>
            <w:tcBorders>
              <w:top w:val="single" w:color="FBF1D7" w:sz="2" w:space="0"/>
              <w:left w:val="single" w:color="FFFFFF" w:sz="2" w:space="0"/>
              <w:bottom w:val="single" w:color="FBF1D7" w:sz="4" w:space="0"/>
              <w:right w:val="single" w:color="FBF1D7" w:sz="2" w:space="0"/>
            </w:tcBorders>
            <w:shd w:val="clear" w:color="auto" w:fill="FFFDFA"/>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5</w:t>
            </w:r>
          </w:p>
        </w:tc>
        <w:tc>
          <w:tcPr>
            <w:tcW w:w="5822" w:type="dxa"/>
            <w:tcBorders>
              <w:top w:val="single" w:color="FBF1D7" w:sz="2" w:space="0"/>
              <w:left w:val="single" w:color="FBF1D7" w:sz="2" w:space="0"/>
              <w:bottom w:val="single" w:color="FBF1D7" w:sz="4" w:space="0"/>
              <w:right w:val="single" w:color="FBF1D7" w:sz="2" w:space="0"/>
            </w:tcBorders>
            <w:shd w:val="clear" w:color="auto" w:fill="FFFDFA"/>
            <w:vAlign w:val="center"/>
          </w:tcPr>
          <w:p>
            <w:pPr>
              <w:spacing w:line="320" w:lineRule="exact"/>
              <w:jc w:val="both"/>
              <w:rPr>
                <w:rFonts w:hint="default"/>
                <w:color w:val="000000"/>
                <w:lang w:val="en-US" w:eastAsia="zh-CN"/>
              </w:rPr>
            </w:pPr>
            <w:r>
              <w:rPr>
                <w:rFonts w:hint="eastAsia" w:ascii="Calibri" w:hAnsi="宋体" w:eastAsia="宋体"/>
                <w:b/>
                <w:bCs w:val="0"/>
                <w:color w:val="000000"/>
                <w:sz w:val="21"/>
                <w:lang w:val="en-US" w:eastAsia="zh-CN"/>
              </w:rPr>
              <w:t>拟投入人员配置：</w:t>
            </w:r>
            <w:r>
              <w:rPr>
                <w:rFonts w:hint="eastAsia" w:ascii="Calibri" w:hAnsi="宋体" w:eastAsia="宋体"/>
                <w:bCs/>
                <w:color w:val="000000"/>
                <w:sz w:val="21"/>
                <w:lang w:val="en-US" w:eastAsia="zh-CN"/>
              </w:rPr>
              <w:t>拟投入在本项目的专业人员具有建筑、结构、给排水、暖通、电气、热力、环境等专业的注册证，且注册在本单位的，每一个得1分；最高得5分。</w:t>
            </w:r>
          </w:p>
        </w:tc>
        <w:tc>
          <w:tcPr>
            <w:tcW w:w="935" w:type="dxa"/>
            <w:vMerge w:val="continue"/>
            <w:tcBorders>
              <w:top w:val="single" w:color="FBF1D7" w:sz="2" w:space="0"/>
              <w:left w:val="single" w:color="FBF1D7" w:sz="2" w:space="0"/>
              <w:bottom w:val="single" w:color="FBF1D7" w:sz="4" w:space="0"/>
              <w:right w:val="single" w:color="FBF1D7" w:sz="12" w:space="0"/>
            </w:tcBorders>
            <w:shd w:val="clear" w:color="auto" w:fill="FFFDFA"/>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FBF1D7" w:sz="2" w:space="0"/>
              <w:left w:val="single" w:color="FFFFFF" w:sz="12" w:space="0"/>
              <w:bottom w:val="single" w:color="FBF1D7" w:sz="4" w:space="0"/>
              <w:right w:val="single" w:color="FBF1D7" w:sz="2" w:space="0"/>
            </w:tcBorders>
            <w:shd w:val="clear" w:color="auto" w:fill="FFFFFF"/>
            <w:vAlign w:val="center"/>
          </w:tcPr>
          <w:p>
            <w:pPr>
              <w:spacing w:line="320" w:lineRule="exact"/>
              <w:jc w:val="center"/>
              <w:rPr>
                <w:rFonts w:hint="eastAsia" w:ascii="Calibri" w:hAnsi="宋体" w:eastAsia="宋体"/>
                <w:bCs/>
                <w:color w:val="000000"/>
                <w:sz w:val="21"/>
                <w:lang w:eastAsia="zh-CN"/>
              </w:rPr>
            </w:pPr>
            <w:r>
              <w:rPr>
                <w:rFonts w:hint="eastAsia" w:ascii="Calibri" w:hAnsi="宋体" w:eastAsia="宋体"/>
                <w:bCs/>
                <w:color w:val="000000"/>
                <w:sz w:val="21"/>
                <w:lang w:eastAsia="zh-CN"/>
              </w:rPr>
              <w:t>磋商报价</w:t>
            </w:r>
          </w:p>
        </w:tc>
        <w:tc>
          <w:tcPr>
            <w:tcW w:w="630" w:type="dxa"/>
            <w:tcBorders>
              <w:top w:val="single" w:color="FBF1D7" w:sz="2" w:space="0"/>
              <w:left w:val="single" w:color="FBF1D7" w:sz="2" w:space="0"/>
              <w:bottom w:val="single" w:color="FBF1D7" w:sz="2" w:space="0"/>
              <w:right w:val="single" w:color="FFFFFF" w:sz="2" w:space="0"/>
            </w:tcBorders>
            <w:shd w:val="clear" w:color="auto" w:fill="FFFFFF"/>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20</w:t>
            </w:r>
          </w:p>
        </w:tc>
        <w:tc>
          <w:tcPr>
            <w:tcW w:w="945" w:type="dxa"/>
            <w:tcBorders>
              <w:top w:val="single" w:color="FBF1D7" w:sz="2" w:space="0"/>
              <w:left w:val="single" w:color="FFFFFF" w:sz="2" w:space="0"/>
              <w:bottom w:val="single" w:color="FBF1D7" w:sz="2" w:space="0"/>
              <w:right w:val="single" w:color="FBF1D7" w:sz="2" w:space="0"/>
            </w:tcBorders>
            <w:shd w:val="clear" w:color="auto" w:fill="FFFFFF"/>
            <w:vAlign w:val="center"/>
          </w:tcPr>
          <w:p>
            <w:pPr>
              <w:spacing w:line="320" w:lineRule="exact"/>
              <w:jc w:val="center"/>
              <w:rPr>
                <w:rFonts w:hint="default" w:ascii="Calibri" w:hAnsi="宋体" w:eastAsia="宋体"/>
                <w:bCs/>
                <w:color w:val="000000"/>
                <w:sz w:val="21"/>
                <w:lang w:val="en-US" w:eastAsia="zh-CN"/>
              </w:rPr>
            </w:pPr>
            <w:r>
              <w:rPr>
                <w:rFonts w:hint="eastAsia" w:ascii="Calibri" w:hAnsi="宋体" w:eastAsia="宋体"/>
                <w:bCs/>
                <w:color w:val="000000"/>
                <w:sz w:val="21"/>
                <w:lang w:val="en-US" w:eastAsia="zh-CN"/>
              </w:rPr>
              <w:t>20分</w:t>
            </w:r>
          </w:p>
        </w:tc>
        <w:tc>
          <w:tcPr>
            <w:tcW w:w="5822" w:type="dxa"/>
            <w:tcBorders>
              <w:top w:val="single" w:color="FBF1D7" w:sz="2" w:space="0"/>
              <w:left w:val="single" w:color="FBF1D7" w:sz="2" w:space="0"/>
              <w:bottom w:val="single" w:color="FBF1D7" w:sz="2" w:space="0"/>
              <w:right w:val="single" w:color="FBF1D7" w:sz="2" w:space="0"/>
            </w:tcBorders>
            <w:shd w:val="clear" w:color="auto" w:fill="FFFFFF"/>
            <w:vAlign w:val="center"/>
          </w:tcPr>
          <w:p>
            <w:pPr>
              <w:spacing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采用低价优先法计算，即满足</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文件要求且</w:t>
            </w:r>
            <w:r>
              <w:rPr>
                <w:rFonts w:hint="eastAsia" w:ascii="宋体" w:hAnsi="宋体" w:eastAsia="宋体" w:cs="宋体"/>
                <w:color w:val="000000"/>
                <w:sz w:val="21"/>
                <w:szCs w:val="21"/>
                <w:lang w:eastAsia="zh-CN"/>
              </w:rPr>
              <w:t>最终价</w:t>
            </w:r>
            <w:r>
              <w:rPr>
                <w:rFonts w:hint="eastAsia" w:ascii="宋体" w:hAnsi="宋体" w:eastAsia="宋体" w:cs="宋体"/>
                <w:color w:val="000000"/>
                <w:sz w:val="21"/>
                <w:szCs w:val="21"/>
              </w:rPr>
              <w:t>格最低的</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报价(</w:t>
            </w:r>
            <w:r>
              <w:rPr>
                <w:rFonts w:hint="eastAsia" w:ascii="宋体" w:hAnsi="宋体" w:eastAsia="宋体" w:cs="宋体"/>
                <w:color w:val="000000"/>
                <w:sz w:val="21"/>
                <w:szCs w:val="21"/>
                <w:lang w:eastAsia="zh-CN"/>
              </w:rPr>
              <w:t>即</w:t>
            </w:r>
            <w:r>
              <w:rPr>
                <w:rFonts w:hint="eastAsia" w:ascii="宋体" w:hAnsi="宋体" w:eastAsia="宋体" w:cs="宋体"/>
                <w:color w:val="000000"/>
                <w:sz w:val="21"/>
                <w:szCs w:val="21"/>
              </w:rPr>
              <w:t>第二次报价最低)为评标基准价，其价格分为满分。其他</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的价格分统一按照下列公式计算：</w:t>
            </w:r>
          </w:p>
          <w:p>
            <w:pPr>
              <w:spacing w:line="240" w:lineRule="auto"/>
              <w:jc w:val="both"/>
              <w:rPr>
                <w:rFonts w:hint="eastAsia" w:ascii="Calibri" w:hAnsi="宋体" w:eastAsia="宋体"/>
                <w:b/>
                <w:bCs/>
                <w:color w:val="000000"/>
                <w:sz w:val="21"/>
                <w:lang w:eastAsia="zh-CN"/>
              </w:rPr>
            </w:pPr>
            <w:r>
              <w:rPr>
                <w:rFonts w:hint="eastAsia" w:ascii="宋体" w:hAnsi="宋体" w:eastAsia="宋体" w:cs="宋体"/>
                <w:color w:val="000000"/>
                <w:sz w:val="21"/>
                <w:szCs w:val="21"/>
                <w:lang w:eastAsia="zh-CN"/>
              </w:rPr>
              <w:t>磋商报价</w:t>
            </w:r>
            <w:r>
              <w:rPr>
                <w:rFonts w:hint="eastAsia" w:ascii="宋体" w:hAnsi="宋体" w:eastAsia="宋体" w:cs="宋体"/>
                <w:color w:val="000000"/>
                <w:sz w:val="21"/>
                <w:szCs w:val="21"/>
              </w:rPr>
              <w:t>得分=(</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基准价／</w:t>
            </w:r>
            <w:r>
              <w:rPr>
                <w:rFonts w:hint="eastAsia" w:ascii="宋体" w:hAnsi="宋体" w:eastAsia="宋体" w:cs="宋体"/>
                <w:color w:val="000000"/>
                <w:sz w:val="21"/>
                <w:szCs w:val="21"/>
                <w:lang w:eastAsia="zh-CN"/>
              </w:rPr>
              <w:t>最后磋商报价</w:t>
            </w:r>
            <w:r>
              <w:rPr>
                <w:rFonts w:hint="eastAsia" w:ascii="宋体" w:hAnsi="宋体" w:eastAsia="宋体" w:cs="宋体"/>
                <w:color w:val="000000"/>
                <w:sz w:val="21"/>
                <w:szCs w:val="21"/>
              </w:rPr>
              <w:t>报价)×</w:t>
            </w:r>
            <w:r>
              <w:rPr>
                <w:rFonts w:hint="eastAsia" w:ascii="宋体" w:hAnsi="宋体" w:eastAsia="宋体" w:cs="宋体"/>
                <w:color w:val="000000"/>
                <w:sz w:val="21"/>
                <w:szCs w:val="21"/>
                <w:lang w:eastAsia="zh-CN"/>
              </w:rPr>
              <w:t>价格权值</w:t>
            </w:r>
          </w:p>
        </w:tc>
        <w:tc>
          <w:tcPr>
            <w:tcW w:w="935" w:type="dxa"/>
            <w:tcBorders>
              <w:top w:val="single" w:color="FBF1D7" w:sz="2" w:space="0"/>
              <w:left w:val="single" w:color="FBF1D7" w:sz="2" w:space="0"/>
              <w:bottom w:val="single" w:color="FBF1D7" w:sz="2" w:space="0"/>
              <w:right w:val="single" w:color="FBF1D7" w:sz="12" w:space="0"/>
            </w:tcBorders>
            <w:shd w:val="clear" w:color="auto" w:fill="FFFFFF"/>
            <w:vAlign w:val="center"/>
          </w:tcPr>
          <w:p>
            <w:pPr>
              <w:spacing w:line="320" w:lineRule="exact"/>
              <w:jc w:val="both"/>
              <w:rPr>
                <w:rFonts w:ascii="Calibri" w:hAnsi="宋体" w:eastAsia="宋体"/>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FBF1D7" w:sz="2" w:space="0"/>
              <w:left w:val="single" w:color="FFFFFF" w:sz="12" w:space="0"/>
              <w:bottom w:val="single" w:color="E9AD1D" w:sz="12" w:space="0"/>
              <w:right w:val="single" w:color="FBF1D7" w:sz="2" w:space="0"/>
            </w:tcBorders>
            <w:shd w:val="clear" w:color="auto" w:fill="FBF1D7"/>
            <w:vAlign w:val="center"/>
          </w:tcPr>
          <w:p>
            <w:pPr>
              <w:spacing w:line="320" w:lineRule="exact"/>
              <w:jc w:val="both"/>
              <w:rPr>
                <w:rFonts w:ascii="Calibri" w:hAnsi="宋体" w:eastAsia="宋体"/>
                <w:color w:val="000000"/>
                <w:sz w:val="21"/>
              </w:rPr>
            </w:pPr>
            <w:r>
              <w:rPr>
                <w:rFonts w:ascii="Calibri" w:hAnsi="宋体" w:eastAsia="宋体"/>
                <w:color w:val="000000"/>
                <w:sz w:val="21"/>
              </w:rPr>
              <w:t>说明</w:t>
            </w:r>
          </w:p>
        </w:tc>
        <w:tc>
          <w:tcPr>
            <w:tcW w:w="8332" w:type="dxa"/>
            <w:gridSpan w:val="4"/>
            <w:tcBorders>
              <w:top w:val="single" w:color="FBF1D7" w:sz="2" w:space="0"/>
              <w:left w:val="single" w:color="FBF1D7" w:sz="2" w:space="0"/>
              <w:bottom w:val="single" w:color="E9AD1D" w:sz="12" w:space="0"/>
              <w:right w:val="single" w:color="FFFFFF" w:sz="12" w:space="0"/>
            </w:tcBorders>
            <w:shd w:val="clear" w:color="auto" w:fill="FBF1D7"/>
            <w:vAlign w:val="center"/>
          </w:tcPr>
          <w:p>
            <w:pPr>
              <w:spacing w:line="320" w:lineRule="exact"/>
              <w:ind w:firstLine="420"/>
              <w:jc w:val="both"/>
              <w:rPr>
                <w:rFonts w:ascii="Calibri" w:hAnsi="宋体" w:eastAsia="宋体"/>
                <w:color w:val="000000"/>
                <w:sz w:val="21"/>
              </w:rPr>
            </w:pPr>
            <w:r>
              <w:rPr>
                <w:rFonts w:hint="eastAsia" w:ascii="Calibri" w:hAnsi="宋体" w:eastAsia="宋体"/>
                <w:color w:val="000000"/>
                <w:sz w:val="21"/>
                <w:lang w:eastAsia="zh-CN"/>
              </w:rPr>
              <w:t>磋商小组</w:t>
            </w:r>
            <w:r>
              <w:rPr>
                <w:rFonts w:ascii="Calibri" w:hAnsi="宋体" w:eastAsia="宋体"/>
                <w:color w:val="000000"/>
                <w:sz w:val="21"/>
              </w:rPr>
              <w:t>成员必须按照本评审要素据实打分，各类数字计算均按“四舍五入”保留小数点后两位；</w:t>
            </w:r>
          </w:p>
        </w:tc>
      </w:tr>
    </w:tbl>
    <w:p>
      <w:pPr>
        <w:pStyle w:val="91"/>
        <w:ind w:firstLine="482"/>
        <w:rPr>
          <w:b/>
        </w:rPr>
      </w:pPr>
      <w:r>
        <w:rPr>
          <w:b/>
        </w:rPr>
        <w:t>4</w:t>
      </w:r>
      <w:r>
        <w:rPr>
          <w:rFonts w:hint="eastAsia"/>
          <w:b/>
          <w:color w:val="auto"/>
        </w:rPr>
        <w:t>．</w:t>
      </w:r>
      <w:r>
        <w:rPr>
          <w:b/>
        </w:rPr>
        <w:t>推荐</w:t>
      </w:r>
      <w:r>
        <w:rPr>
          <w:rFonts w:hint="eastAsia"/>
          <w:b/>
          <w:lang w:eastAsia="zh-CN"/>
        </w:rPr>
        <w:t>成交</w:t>
      </w:r>
      <w:r>
        <w:rPr>
          <w:b/>
        </w:rPr>
        <w:t>候选人</w:t>
      </w:r>
    </w:p>
    <w:p>
      <w:pPr>
        <w:pStyle w:val="91"/>
        <w:ind w:firstLine="480"/>
        <w:rPr>
          <w:rFonts w:hAnsi="华文仿宋"/>
        </w:rPr>
      </w:pPr>
      <w:r>
        <w:rPr>
          <w:rFonts w:hint="eastAsia" w:hAnsi="华文仿宋"/>
        </w:rPr>
        <w:t>采用综合评分法的，</w:t>
      </w:r>
      <w:r>
        <w:rPr>
          <w:rFonts w:hint="eastAsia" w:hAnsi="华文仿宋"/>
          <w:lang w:eastAsia="zh-CN"/>
        </w:rPr>
        <w:t>磋商</w:t>
      </w:r>
      <w:r>
        <w:rPr>
          <w:rFonts w:hint="eastAsia" w:hAnsi="华文仿宋"/>
        </w:rPr>
        <w:t>结果按评审后得分由高到低顺序排列。得分相同的，按投标报价由低到高顺序排列。得分且投标报价相同的并列。</w:t>
      </w:r>
      <w:r>
        <w:rPr>
          <w:rFonts w:hint="eastAsia" w:hAnsi="华文仿宋"/>
          <w:lang w:eastAsia="zh-CN"/>
        </w:rPr>
        <w:t>响应文件</w:t>
      </w:r>
      <w:r>
        <w:rPr>
          <w:rFonts w:hint="eastAsia" w:hAnsi="华文仿宋"/>
        </w:rPr>
        <w:t>满足</w:t>
      </w:r>
      <w:r>
        <w:rPr>
          <w:rFonts w:hint="eastAsia" w:hAnsi="华文仿宋"/>
          <w:lang w:eastAsia="zh-CN"/>
        </w:rPr>
        <w:t>磋商文件</w:t>
      </w:r>
      <w:r>
        <w:rPr>
          <w:rFonts w:hint="eastAsia" w:hAnsi="华文仿宋"/>
        </w:rPr>
        <w:t>全部实质性要求，且按照评审因素的量化指标评审得分最高的供应商为排名第一的</w:t>
      </w:r>
      <w:r>
        <w:rPr>
          <w:rFonts w:hint="eastAsia" w:hAnsi="华文仿宋"/>
          <w:lang w:eastAsia="zh-CN"/>
        </w:rPr>
        <w:t>成交</w:t>
      </w:r>
      <w:r>
        <w:rPr>
          <w:rFonts w:hint="eastAsia" w:hAnsi="华文仿宋"/>
        </w:rPr>
        <w:t>候选人。</w:t>
      </w:r>
    </w:p>
    <w:p>
      <w:pPr>
        <w:pStyle w:val="91"/>
        <w:ind w:firstLine="482"/>
        <w:rPr>
          <w:b/>
        </w:rPr>
      </w:pPr>
      <w:r>
        <w:rPr>
          <w:b/>
        </w:rPr>
        <w:t>5</w:t>
      </w:r>
      <w:r>
        <w:rPr>
          <w:rFonts w:hint="eastAsia"/>
          <w:b/>
          <w:color w:val="auto"/>
        </w:rPr>
        <w:t>．</w:t>
      </w:r>
      <w:r>
        <w:rPr>
          <w:b/>
        </w:rPr>
        <w:t>编写评审报告</w:t>
      </w:r>
    </w:p>
    <w:p>
      <w:pPr>
        <w:pStyle w:val="91"/>
        <w:ind w:firstLine="480"/>
        <w:rPr>
          <w:rFonts w:hAnsi="华文仿宋"/>
        </w:rPr>
      </w:pPr>
      <w:r>
        <w:rPr>
          <w:rFonts w:hint="eastAsia" w:hAnsi="华文仿宋"/>
        </w:rPr>
        <w:t>评审报告是</w:t>
      </w:r>
      <w:r>
        <w:rPr>
          <w:rFonts w:hint="eastAsia" w:hAnsi="华文仿宋"/>
          <w:lang w:eastAsia="zh-CN"/>
        </w:rPr>
        <w:t>磋商小组</w:t>
      </w:r>
      <w:r>
        <w:rPr>
          <w:rFonts w:hint="eastAsia" w:hAnsi="华文仿宋"/>
        </w:rPr>
        <w:t>根据全体</w:t>
      </w:r>
      <w:r>
        <w:rPr>
          <w:rFonts w:hint="eastAsia" w:hAnsi="华文仿宋"/>
          <w:lang w:eastAsia="zh-CN"/>
        </w:rPr>
        <w:t>磋商</w:t>
      </w:r>
      <w:r>
        <w:rPr>
          <w:rFonts w:hint="eastAsia" w:hAnsi="华文仿宋"/>
        </w:rPr>
        <w:t>成员签字的原始</w:t>
      </w:r>
      <w:r>
        <w:rPr>
          <w:rFonts w:hint="eastAsia" w:hAnsi="华文仿宋"/>
          <w:lang w:eastAsia="zh-CN"/>
        </w:rPr>
        <w:t>磋商</w:t>
      </w:r>
      <w:r>
        <w:rPr>
          <w:rFonts w:hint="eastAsia" w:hAnsi="华文仿宋"/>
        </w:rPr>
        <w:t>记录和</w:t>
      </w:r>
      <w:r>
        <w:rPr>
          <w:rFonts w:hint="eastAsia" w:hAnsi="华文仿宋"/>
          <w:lang w:eastAsia="zh-CN"/>
        </w:rPr>
        <w:t>磋商</w:t>
      </w:r>
      <w:r>
        <w:rPr>
          <w:rFonts w:hint="eastAsia" w:hAnsi="华文仿宋"/>
        </w:rPr>
        <w:t>结果编写的报告，其主要内容包括：</w:t>
      </w:r>
    </w:p>
    <w:p>
      <w:pPr>
        <w:pStyle w:val="91"/>
        <w:ind w:firstLine="480"/>
        <w:rPr>
          <w:rFonts w:hAnsi="华文仿宋"/>
        </w:rPr>
      </w:pPr>
      <w:r>
        <w:rPr>
          <w:rFonts w:hint="eastAsia" w:hAnsi="华文仿宋"/>
        </w:rPr>
        <w:t>（1）</w:t>
      </w:r>
      <w:r>
        <w:rPr>
          <w:rFonts w:hint="eastAsia" w:hAnsi="华文仿宋"/>
          <w:lang w:eastAsia="zh-CN"/>
        </w:rPr>
        <w:t>竞争性磋商公告</w:t>
      </w:r>
      <w:r>
        <w:rPr>
          <w:rFonts w:hint="eastAsia" w:hAnsi="华文仿宋"/>
        </w:rPr>
        <w:t>刊登的媒体名称、开标日期和地点；</w:t>
      </w:r>
    </w:p>
    <w:p>
      <w:pPr>
        <w:pStyle w:val="91"/>
        <w:ind w:firstLine="480"/>
        <w:rPr>
          <w:rFonts w:hAnsi="华文仿宋"/>
        </w:rPr>
      </w:pPr>
      <w:r>
        <w:rPr>
          <w:rFonts w:hint="eastAsia" w:hAnsi="华文仿宋"/>
        </w:rPr>
        <w:t>（2）投标供应商名单和</w:t>
      </w:r>
      <w:r>
        <w:rPr>
          <w:rFonts w:hint="eastAsia" w:hAnsi="华文仿宋"/>
          <w:lang w:eastAsia="zh-CN"/>
        </w:rPr>
        <w:t>磋商小组</w:t>
      </w:r>
      <w:r>
        <w:rPr>
          <w:rFonts w:hint="eastAsia" w:hAnsi="华文仿宋"/>
        </w:rPr>
        <w:t>成员名单；</w:t>
      </w:r>
    </w:p>
    <w:p>
      <w:pPr>
        <w:pStyle w:val="91"/>
        <w:ind w:firstLine="480"/>
        <w:rPr>
          <w:rFonts w:hAnsi="华文仿宋"/>
        </w:rPr>
      </w:pPr>
      <w:r>
        <w:rPr>
          <w:rFonts w:hint="eastAsia" w:hAnsi="华文仿宋"/>
        </w:rPr>
        <w:t>（3）</w:t>
      </w:r>
      <w:r>
        <w:rPr>
          <w:rFonts w:hint="eastAsia" w:hAnsi="华文仿宋"/>
          <w:lang w:eastAsia="zh-CN"/>
        </w:rPr>
        <w:t>磋商</w:t>
      </w:r>
      <w:r>
        <w:rPr>
          <w:rFonts w:hint="eastAsia" w:hAnsi="华文仿宋"/>
        </w:rPr>
        <w:t>方法；</w:t>
      </w:r>
    </w:p>
    <w:p>
      <w:pPr>
        <w:pStyle w:val="91"/>
        <w:ind w:firstLine="480"/>
        <w:rPr>
          <w:rFonts w:hAnsi="华文仿宋"/>
        </w:rPr>
      </w:pPr>
      <w:r>
        <w:rPr>
          <w:rFonts w:hint="eastAsia" w:hAnsi="华文仿宋"/>
        </w:rPr>
        <w:t>（4）开标记录和</w:t>
      </w:r>
      <w:r>
        <w:rPr>
          <w:rFonts w:hint="eastAsia" w:hAnsi="华文仿宋"/>
          <w:lang w:eastAsia="zh-CN"/>
        </w:rPr>
        <w:t>磋商</w:t>
      </w:r>
      <w:r>
        <w:rPr>
          <w:rFonts w:hint="eastAsia" w:hAnsi="华文仿宋"/>
        </w:rPr>
        <w:t>情况及说明，包括投标无效供应商名单及原因；</w:t>
      </w:r>
    </w:p>
    <w:p>
      <w:pPr>
        <w:pStyle w:val="91"/>
        <w:ind w:firstLine="480"/>
        <w:rPr>
          <w:rFonts w:hAnsi="华文仿宋"/>
        </w:rPr>
      </w:pPr>
      <w:r>
        <w:rPr>
          <w:rFonts w:hint="eastAsia" w:hAnsi="华文仿宋"/>
        </w:rPr>
        <w:t>（5）</w:t>
      </w:r>
      <w:r>
        <w:rPr>
          <w:rFonts w:hint="eastAsia" w:hAnsi="华文仿宋"/>
          <w:lang w:eastAsia="zh-CN"/>
        </w:rPr>
        <w:t>磋商</w:t>
      </w:r>
      <w:r>
        <w:rPr>
          <w:rFonts w:hint="eastAsia" w:hAnsi="华文仿宋"/>
        </w:rPr>
        <w:t>结果，确定的</w:t>
      </w:r>
      <w:r>
        <w:rPr>
          <w:rFonts w:hint="eastAsia" w:hAnsi="华文仿宋"/>
          <w:lang w:eastAsia="zh-CN"/>
        </w:rPr>
        <w:t>成交</w:t>
      </w:r>
      <w:r>
        <w:rPr>
          <w:rFonts w:hint="eastAsia" w:hAnsi="华文仿宋"/>
        </w:rPr>
        <w:t>候选人名单或者经采购人委托直接确定的</w:t>
      </w:r>
      <w:r>
        <w:rPr>
          <w:rFonts w:hint="eastAsia" w:hAnsi="华文仿宋"/>
          <w:lang w:eastAsia="zh-CN"/>
        </w:rPr>
        <w:t>成交</w:t>
      </w:r>
      <w:r>
        <w:rPr>
          <w:rFonts w:hint="eastAsia" w:hAnsi="华文仿宋"/>
        </w:rPr>
        <w:t>供应商；</w:t>
      </w:r>
    </w:p>
    <w:p>
      <w:pPr>
        <w:pStyle w:val="91"/>
        <w:ind w:firstLine="480"/>
        <w:rPr>
          <w:rFonts w:hAnsi="华文仿宋"/>
        </w:rPr>
      </w:pPr>
      <w:r>
        <w:rPr>
          <w:rFonts w:hint="eastAsia" w:hAnsi="华文仿宋"/>
        </w:rPr>
        <w:t>（6）其他需要说明的情况，包括</w:t>
      </w:r>
      <w:r>
        <w:rPr>
          <w:rFonts w:hint="eastAsia" w:hAnsi="华文仿宋"/>
          <w:lang w:eastAsia="zh-CN"/>
        </w:rPr>
        <w:t>磋商</w:t>
      </w:r>
      <w:r>
        <w:rPr>
          <w:rFonts w:hint="eastAsia" w:hAnsi="华文仿宋"/>
        </w:rPr>
        <w:t>过程中</w:t>
      </w:r>
      <w:r>
        <w:rPr>
          <w:rFonts w:hint="eastAsia" w:hAnsi="华文仿宋"/>
          <w:lang w:val="en-US" w:eastAsia="zh-CN"/>
        </w:rPr>
        <w:t xml:space="preserve"> </w:t>
      </w:r>
      <w:r>
        <w:rPr>
          <w:rFonts w:hint="eastAsia" w:hAnsi="华文仿宋"/>
        </w:rPr>
        <w:t>供应商根据</w:t>
      </w:r>
      <w:r>
        <w:rPr>
          <w:rFonts w:hint="eastAsia" w:hAnsi="华文仿宋"/>
          <w:lang w:eastAsia="zh-CN"/>
        </w:rPr>
        <w:t>磋商小组</w:t>
      </w:r>
      <w:r>
        <w:rPr>
          <w:rFonts w:hint="eastAsia" w:hAnsi="华文仿宋"/>
        </w:rPr>
        <w:t>要求进行的澄清、说明或者补正，</w:t>
      </w:r>
      <w:r>
        <w:rPr>
          <w:rFonts w:hint="eastAsia" w:hAnsi="华文仿宋"/>
          <w:lang w:eastAsia="zh-CN"/>
        </w:rPr>
        <w:t>磋商小组</w:t>
      </w:r>
      <w:r>
        <w:rPr>
          <w:rFonts w:hint="eastAsia" w:hAnsi="华文仿宋"/>
        </w:rPr>
        <w:t>成员的更换等。</w:t>
      </w:r>
    </w:p>
    <w:p>
      <w:pPr>
        <w:pStyle w:val="91"/>
        <w:ind w:firstLine="480"/>
        <w:rPr>
          <w:rFonts w:hAnsi="华文仿宋"/>
        </w:rPr>
      </w:pPr>
      <w:r>
        <w:rPr>
          <w:rFonts w:hint="eastAsia" w:hAnsi="华文仿宋"/>
          <w:lang w:eastAsia="zh-CN"/>
        </w:rPr>
        <w:t>磋商小组</w:t>
      </w:r>
      <w:r>
        <w:rPr>
          <w:rFonts w:hint="eastAsia" w:hAnsi="华文仿宋"/>
        </w:rPr>
        <w:t>成员应当在</w:t>
      </w:r>
      <w:r>
        <w:rPr>
          <w:rFonts w:hint="eastAsia" w:hAnsi="华文仿宋"/>
          <w:lang w:eastAsia="zh-CN"/>
        </w:rPr>
        <w:t>磋商</w:t>
      </w:r>
      <w:r>
        <w:rPr>
          <w:rFonts w:hint="eastAsia" w:hAnsi="华文仿宋"/>
        </w:rPr>
        <w:t>报告中签字确认，对</w:t>
      </w:r>
      <w:r>
        <w:rPr>
          <w:rFonts w:hint="eastAsia" w:hAnsi="华文仿宋"/>
          <w:lang w:eastAsia="zh-CN"/>
        </w:rPr>
        <w:t>磋商</w:t>
      </w:r>
      <w:r>
        <w:rPr>
          <w:rFonts w:hint="eastAsia" w:hAnsi="华文仿宋"/>
        </w:rPr>
        <w:t>过程和结果有不同意见的，应当在</w:t>
      </w:r>
      <w:r>
        <w:rPr>
          <w:rFonts w:hint="eastAsia" w:hAnsi="华文仿宋"/>
          <w:lang w:eastAsia="zh-CN"/>
        </w:rPr>
        <w:t>磋商</w:t>
      </w:r>
      <w:r>
        <w:rPr>
          <w:rFonts w:hint="eastAsia" w:hAnsi="华文仿宋"/>
        </w:rPr>
        <w:t>报告中写明并说明理由。签字但未写明不同意见或者未说明理由的，视同无意见。拒不签字又未另行书面说明其不同意见和理由的，视同同意</w:t>
      </w:r>
      <w:r>
        <w:rPr>
          <w:rFonts w:hint="eastAsia" w:hAnsi="华文仿宋"/>
          <w:lang w:eastAsia="zh-CN"/>
        </w:rPr>
        <w:t>磋商</w:t>
      </w:r>
      <w:r>
        <w:rPr>
          <w:rFonts w:hint="eastAsia" w:hAnsi="华文仿宋"/>
        </w:rPr>
        <w:t>结果。</w:t>
      </w:r>
    </w:p>
    <w:p>
      <w:pPr>
        <w:pStyle w:val="5"/>
        <w:ind w:firstLine="482"/>
      </w:pPr>
      <w:r>
        <w:t>（三）</w:t>
      </w:r>
      <w:r>
        <w:rPr>
          <w:rFonts w:hint="eastAsia"/>
          <w:lang w:eastAsia="zh-CN"/>
        </w:rPr>
        <w:t>磋商</w:t>
      </w:r>
      <w:r>
        <w:rPr>
          <w:rFonts w:hint="eastAsia"/>
        </w:rPr>
        <w:t>争议处理规则</w:t>
      </w:r>
    </w:p>
    <w:p>
      <w:pPr>
        <w:pStyle w:val="91"/>
        <w:ind w:firstLine="480"/>
      </w:pPr>
      <w:r>
        <w:rPr>
          <w:rFonts w:hint="eastAsia"/>
          <w:lang w:eastAsia="zh-CN"/>
        </w:rPr>
        <w:t>磋商小组</w:t>
      </w:r>
      <w:r>
        <w:rPr>
          <w:rFonts w:hint="eastAsia"/>
        </w:rPr>
        <w:t>在评审过程中，对于符合性审查、对</w:t>
      </w:r>
      <w:r>
        <w:rPr>
          <w:rFonts w:hint="eastAsia"/>
          <w:lang w:eastAsia="zh-CN"/>
        </w:rPr>
        <w:t>响应文件</w:t>
      </w:r>
      <w:r>
        <w:rPr>
          <w:rFonts w:hint="eastAsia"/>
        </w:rPr>
        <w:t>做无效投标处理及其他需要共同认定的事项存在争议的，应当以少数服从多数的原则做出结论，但不得违背法律法规和</w:t>
      </w:r>
      <w:r>
        <w:rPr>
          <w:rFonts w:hint="eastAsia"/>
          <w:lang w:eastAsia="zh-CN"/>
        </w:rPr>
        <w:t>磋商文件</w:t>
      </w:r>
      <w:r>
        <w:rPr>
          <w:rFonts w:hint="eastAsia"/>
        </w:rPr>
        <w:t>规定。持不同意见的</w:t>
      </w:r>
      <w:r>
        <w:rPr>
          <w:rFonts w:hint="eastAsia"/>
          <w:lang w:eastAsia="zh-CN"/>
        </w:rPr>
        <w:t>磋商小组</w:t>
      </w:r>
      <w:r>
        <w:rPr>
          <w:rFonts w:hint="eastAsia"/>
        </w:rPr>
        <w:t>成员应当在</w:t>
      </w:r>
      <w:r>
        <w:rPr>
          <w:rFonts w:hint="eastAsia"/>
          <w:lang w:eastAsia="zh-CN"/>
        </w:rPr>
        <w:t>磋商</w:t>
      </w:r>
      <w:r>
        <w:rPr>
          <w:rFonts w:hint="eastAsia"/>
        </w:rPr>
        <w:t>报告上签署不同意见及理由，否则视为同意</w:t>
      </w:r>
      <w:r>
        <w:rPr>
          <w:rFonts w:hint="eastAsia"/>
          <w:lang w:eastAsia="zh-CN"/>
        </w:rPr>
        <w:t>磋商</w:t>
      </w:r>
      <w:r>
        <w:rPr>
          <w:rFonts w:hint="eastAsia"/>
        </w:rPr>
        <w:t>报告。持不同意见的</w:t>
      </w:r>
      <w:r>
        <w:rPr>
          <w:rFonts w:hint="eastAsia"/>
          <w:lang w:eastAsia="zh-CN"/>
        </w:rPr>
        <w:t>磋商小组</w:t>
      </w:r>
      <w:r>
        <w:rPr>
          <w:rFonts w:hint="eastAsia"/>
        </w:rPr>
        <w:t>成员认为认定过程和结果不符合法律法规或者</w:t>
      </w:r>
      <w:r>
        <w:rPr>
          <w:rFonts w:hint="eastAsia"/>
          <w:lang w:eastAsia="zh-CN"/>
        </w:rPr>
        <w:t>磋商文件</w:t>
      </w:r>
      <w:r>
        <w:rPr>
          <w:rFonts w:hint="eastAsia"/>
        </w:rPr>
        <w:t>规定的，应当及时向采购人或本采购代理机构书面反映。采购人或采购代理机构收到书面反映后，应当书面报告同级政府采购监管部门依法处理。</w:t>
      </w:r>
    </w:p>
    <w:p>
      <w:pPr>
        <w:pStyle w:val="5"/>
        <w:ind w:firstLine="482"/>
      </w:pPr>
      <w:r>
        <w:t>（四）评审现场人员的保密责任</w:t>
      </w:r>
    </w:p>
    <w:p>
      <w:pPr>
        <w:pStyle w:val="9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pPr>
      <w:r>
        <w:t>（五）视同供应商串通投标的情形，其投标无效：</w:t>
      </w:r>
    </w:p>
    <w:p>
      <w:pPr>
        <w:pStyle w:val="91"/>
        <w:ind w:firstLine="480"/>
      </w:pPr>
      <w:r>
        <w:t>1</w:t>
      </w:r>
      <w:r>
        <w:rPr>
          <w:rFonts w:hint="eastAsia"/>
          <w:color w:val="auto"/>
        </w:rPr>
        <w:t>．</w:t>
      </w:r>
      <w:r>
        <w:t>不同供应商的</w:t>
      </w:r>
      <w:r>
        <w:rPr>
          <w:rFonts w:hint="eastAsia"/>
          <w:lang w:eastAsia="zh-CN"/>
        </w:rPr>
        <w:t>响应文件</w:t>
      </w:r>
      <w:r>
        <w:t>由同一单位或者个人编制；</w:t>
      </w:r>
    </w:p>
    <w:p>
      <w:pPr>
        <w:pStyle w:val="91"/>
        <w:ind w:firstLine="480"/>
      </w:pPr>
      <w:r>
        <w:t>2</w:t>
      </w:r>
      <w:r>
        <w:rPr>
          <w:rFonts w:hint="eastAsia"/>
          <w:color w:val="auto"/>
        </w:rPr>
        <w:t>．</w:t>
      </w:r>
      <w:r>
        <w:t>不同供应商委托同一单位或者个人办理投标事宜；</w:t>
      </w:r>
    </w:p>
    <w:p>
      <w:pPr>
        <w:pStyle w:val="91"/>
        <w:ind w:firstLine="480"/>
      </w:pPr>
      <w:r>
        <w:t>3</w:t>
      </w:r>
      <w:r>
        <w:rPr>
          <w:rFonts w:hint="eastAsia"/>
          <w:color w:val="auto"/>
        </w:rPr>
        <w:t>．</w:t>
      </w:r>
      <w:r>
        <w:t>不同供应商的</w:t>
      </w:r>
      <w:r>
        <w:rPr>
          <w:rFonts w:hint="eastAsia"/>
          <w:lang w:eastAsia="zh-CN"/>
        </w:rPr>
        <w:t>响应文件</w:t>
      </w:r>
      <w:r>
        <w:t>载明的项目管理成员或者联系人员为同一人；</w:t>
      </w:r>
    </w:p>
    <w:p>
      <w:pPr>
        <w:pStyle w:val="91"/>
        <w:ind w:firstLine="480"/>
        <w:rPr>
          <w:strike/>
        </w:rPr>
      </w:pPr>
      <w:r>
        <w:t>4</w:t>
      </w:r>
      <w:r>
        <w:rPr>
          <w:rFonts w:hint="eastAsia"/>
          <w:color w:val="auto"/>
        </w:rPr>
        <w:t>．</w:t>
      </w:r>
      <w:r>
        <w:t>不同供应商的</w:t>
      </w:r>
      <w:r>
        <w:rPr>
          <w:rFonts w:hint="eastAsia"/>
          <w:lang w:eastAsia="zh-CN"/>
        </w:rPr>
        <w:t>响应文件</w:t>
      </w:r>
      <w:r>
        <w:t>异常一致或者投标报价呈规律性差异。</w:t>
      </w:r>
    </w:p>
    <w:p>
      <w:pPr>
        <w:pStyle w:val="4"/>
      </w:pPr>
      <w:r>
        <w:t>八、</w:t>
      </w:r>
      <w:r>
        <w:rPr>
          <w:rFonts w:hint="eastAsia"/>
          <w:lang w:eastAsia="zh-CN"/>
        </w:rPr>
        <w:t>成交</w:t>
      </w:r>
    </w:p>
    <w:p>
      <w:pPr>
        <w:pStyle w:val="91"/>
        <w:ind w:firstLine="480"/>
      </w:pPr>
      <w:r>
        <w:rPr>
          <w:rFonts w:hint="eastAsia"/>
        </w:rPr>
        <w:t>1</w:t>
      </w:r>
      <w:r>
        <w:rPr>
          <w:rFonts w:hint="eastAsia"/>
          <w:color w:val="auto"/>
        </w:rPr>
        <w:t>．</w:t>
      </w:r>
      <w:r>
        <w:t>采购代理机构在</w:t>
      </w:r>
      <w:r>
        <w:rPr>
          <w:rFonts w:hint="eastAsia"/>
          <w:lang w:eastAsia="zh-CN"/>
        </w:rPr>
        <w:t>磋商</w:t>
      </w:r>
      <w:r>
        <w:t>工作结束后2个工作日内将评审报告送采购人。</w:t>
      </w:r>
    </w:p>
    <w:p>
      <w:pPr>
        <w:pStyle w:val="91"/>
        <w:ind w:firstLine="480"/>
      </w:pPr>
      <w:r>
        <w:rPr>
          <w:rFonts w:hint="eastAsia"/>
        </w:rPr>
        <w:t>2</w:t>
      </w:r>
      <w:r>
        <w:rPr>
          <w:rFonts w:hint="eastAsia"/>
          <w:color w:val="auto"/>
        </w:rPr>
        <w:t>．</w:t>
      </w:r>
      <w:r>
        <w:rPr>
          <w:rFonts w:hint="eastAsia"/>
        </w:rPr>
        <w:t>采购人应当自收到</w:t>
      </w:r>
      <w:r>
        <w:rPr>
          <w:rFonts w:hint="eastAsia"/>
          <w:lang w:eastAsia="zh-CN"/>
        </w:rPr>
        <w:t>磋商</w:t>
      </w:r>
      <w:r>
        <w:rPr>
          <w:rFonts w:hint="eastAsia"/>
        </w:rPr>
        <w:t>报告之日起</w:t>
      </w:r>
      <w:r>
        <w:rPr>
          <w:rFonts w:hint="eastAsia"/>
          <w:lang w:val="en-US" w:eastAsia="zh-CN"/>
        </w:rPr>
        <w:t>5</w:t>
      </w:r>
      <w:r>
        <w:rPr>
          <w:rFonts w:hint="eastAsia"/>
        </w:rPr>
        <w:t>个工作日内，在</w:t>
      </w:r>
      <w:r>
        <w:rPr>
          <w:rFonts w:hint="eastAsia"/>
          <w:lang w:eastAsia="zh-CN"/>
        </w:rPr>
        <w:t>磋商</w:t>
      </w:r>
      <w:r>
        <w:rPr>
          <w:rFonts w:hint="eastAsia"/>
        </w:rPr>
        <w:t>报告确定的</w:t>
      </w:r>
      <w:r>
        <w:rPr>
          <w:rFonts w:hint="eastAsia"/>
          <w:lang w:eastAsia="zh-CN"/>
        </w:rPr>
        <w:t>成交</w:t>
      </w:r>
      <w:r>
        <w:rPr>
          <w:rFonts w:hint="eastAsia"/>
        </w:rPr>
        <w:t>候选人名单中按顺序确定</w:t>
      </w:r>
      <w:r>
        <w:rPr>
          <w:rFonts w:hint="eastAsia"/>
          <w:lang w:eastAsia="zh-CN"/>
        </w:rPr>
        <w:t>成交</w:t>
      </w:r>
      <w:r>
        <w:rPr>
          <w:rFonts w:hint="eastAsia"/>
        </w:rPr>
        <w:t>人。</w:t>
      </w:r>
      <w:r>
        <w:rPr>
          <w:rFonts w:hint="eastAsia"/>
          <w:lang w:eastAsia="zh-CN"/>
        </w:rPr>
        <w:t>成交</w:t>
      </w:r>
      <w:r>
        <w:rPr>
          <w:rFonts w:hint="eastAsia"/>
        </w:rPr>
        <w:t>候选人并列的，由采购人或者采购人委托</w:t>
      </w:r>
      <w:r>
        <w:rPr>
          <w:rFonts w:hint="eastAsia"/>
          <w:lang w:eastAsia="zh-CN"/>
        </w:rPr>
        <w:t>磋商小组</w:t>
      </w:r>
      <w:r>
        <w:rPr>
          <w:rFonts w:hint="eastAsia"/>
        </w:rPr>
        <w:t>按照</w:t>
      </w:r>
      <w:r>
        <w:rPr>
          <w:rFonts w:hint="eastAsia"/>
          <w:lang w:eastAsia="zh-CN"/>
        </w:rPr>
        <w:t>磋商文件</w:t>
      </w:r>
      <w:r>
        <w:rPr>
          <w:rFonts w:hint="eastAsia"/>
        </w:rPr>
        <w:t>规定的方式确定</w:t>
      </w:r>
      <w:r>
        <w:rPr>
          <w:rFonts w:hint="eastAsia"/>
          <w:lang w:eastAsia="zh-CN"/>
        </w:rPr>
        <w:t>成交</w:t>
      </w:r>
      <w:r>
        <w:rPr>
          <w:rFonts w:hint="eastAsia"/>
        </w:rPr>
        <w:t>人；</w:t>
      </w:r>
      <w:r>
        <w:rPr>
          <w:rFonts w:hint="eastAsia"/>
          <w:lang w:eastAsia="zh-CN"/>
        </w:rPr>
        <w:t>磋商文件</w:t>
      </w:r>
      <w:r>
        <w:rPr>
          <w:rFonts w:hint="eastAsia"/>
        </w:rPr>
        <w:t>未规定的，采取随机抽取的方式确定。采购人在收到</w:t>
      </w:r>
      <w:r>
        <w:rPr>
          <w:rFonts w:hint="eastAsia"/>
          <w:lang w:eastAsia="zh-CN"/>
        </w:rPr>
        <w:t>磋商</w:t>
      </w:r>
      <w:r>
        <w:rPr>
          <w:rFonts w:hint="eastAsia"/>
        </w:rPr>
        <w:t>报告5个工作日内未按</w:t>
      </w:r>
      <w:r>
        <w:rPr>
          <w:rFonts w:hint="eastAsia"/>
          <w:lang w:eastAsia="zh-CN"/>
        </w:rPr>
        <w:t>磋商</w:t>
      </w:r>
      <w:r>
        <w:rPr>
          <w:rFonts w:hint="eastAsia"/>
        </w:rPr>
        <w:t>报告推荐的</w:t>
      </w:r>
      <w:r>
        <w:rPr>
          <w:rFonts w:hint="eastAsia"/>
          <w:lang w:eastAsia="zh-CN"/>
        </w:rPr>
        <w:t>成交</w:t>
      </w:r>
      <w:r>
        <w:rPr>
          <w:rFonts w:hint="eastAsia"/>
        </w:rPr>
        <w:t>候选人顺序确定</w:t>
      </w:r>
      <w:r>
        <w:rPr>
          <w:rFonts w:hint="eastAsia"/>
          <w:lang w:eastAsia="zh-CN"/>
        </w:rPr>
        <w:t>成交</w:t>
      </w:r>
      <w:r>
        <w:rPr>
          <w:rFonts w:hint="eastAsia"/>
        </w:rPr>
        <w:t>人，又不能说明合法理由的，视同按</w:t>
      </w:r>
      <w:r>
        <w:rPr>
          <w:rFonts w:hint="eastAsia"/>
          <w:lang w:eastAsia="zh-CN"/>
        </w:rPr>
        <w:t>磋商</w:t>
      </w:r>
      <w:r>
        <w:rPr>
          <w:rFonts w:hint="eastAsia"/>
        </w:rPr>
        <w:t>报告推荐的顺序确定排名第一的</w:t>
      </w:r>
      <w:r>
        <w:rPr>
          <w:rFonts w:hint="eastAsia"/>
          <w:lang w:eastAsia="zh-CN"/>
        </w:rPr>
        <w:t>成交</w:t>
      </w:r>
      <w:r>
        <w:rPr>
          <w:rFonts w:hint="eastAsia"/>
        </w:rPr>
        <w:t>候选人为</w:t>
      </w:r>
      <w:r>
        <w:rPr>
          <w:rFonts w:hint="eastAsia"/>
          <w:lang w:eastAsia="zh-CN"/>
        </w:rPr>
        <w:t>成交</w:t>
      </w:r>
      <w:r>
        <w:rPr>
          <w:rFonts w:hint="eastAsia"/>
        </w:rPr>
        <w:t>人。</w:t>
      </w:r>
    </w:p>
    <w:p>
      <w:pPr>
        <w:pStyle w:val="91"/>
        <w:ind w:firstLine="480"/>
      </w:pPr>
      <w:r>
        <w:rPr>
          <w:rFonts w:hint="eastAsia"/>
        </w:rPr>
        <w:t>3</w:t>
      </w:r>
      <w:r>
        <w:rPr>
          <w:rFonts w:hint="eastAsia"/>
          <w:color w:val="auto"/>
        </w:rPr>
        <w:t>．</w:t>
      </w:r>
      <w:r>
        <w:t>采购代理机构将在</w:t>
      </w:r>
      <w:r>
        <w:rPr>
          <w:rFonts w:hint="eastAsia"/>
          <w:lang w:eastAsia="zh-CN"/>
        </w:rPr>
        <w:t>成交</w:t>
      </w:r>
      <w:r>
        <w:t>供应商确定之日起2个工作日内，在【</w:t>
      </w:r>
      <w:r>
        <w:rPr>
          <w:color w:val="7030A0"/>
        </w:rPr>
        <w:t>陕西省政府采购网</w:t>
      </w:r>
      <w:r>
        <w:rPr>
          <w:rStyle w:val="37"/>
          <w:color w:val="auto"/>
        </w:rPr>
        <w:t>】</w:t>
      </w:r>
      <w:r>
        <w:t>（</w:t>
      </w:r>
      <w:r>
        <w:fldChar w:fldCharType="begin"/>
      </w:r>
      <w:r>
        <w:instrText xml:space="preserve"> HYPERLINK "http://www.ccgp-shaanxi.gov.cn/" </w:instrText>
      </w:r>
      <w:r>
        <w:fldChar w:fldCharType="separate"/>
      </w:r>
      <w:r>
        <w:rPr>
          <w:rStyle w:val="37"/>
          <w:color w:val="0070C0"/>
        </w:rPr>
        <w:t>http://www.ccgp-shaanxi.gov.cn</w:t>
      </w:r>
      <w:r>
        <w:rPr>
          <w:rStyle w:val="37"/>
          <w:rFonts w:hint="eastAsia"/>
          <w:color w:val="0070C0"/>
        </w:rPr>
        <w:t>/</w:t>
      </w:r>
      <w:r>
        <w:rPr>
          <w:rStyle w:val="37"/>
          <w:rFonts w:hint="eastAsia"/>
          <w:color w:val="0070C0"/>
        </w:rPr>
        <w:fldChar w:fldCharType="end"/>
      </w:r>
      <w:r>
        <w:t>）上公布</w:t>
      </w:r>
      <w:r>
        <w:rPr>
          <w:rFonts w:hint="eastAsia"/>
          <w:lang w:eastAsia="zh-CN"/>
        </w:rPr>
        <w:t>成交</w:t>
      </w:r>
      <w:r>
        <w:t>结果。</w:t>
      </w:r>
      <w:r>
        <w:rPr>
          <w:rFonts w:hint="eastAsia"/>
          <w:lang w:eastAsia="zh-CN"/>
        </w:rPr>
        <w:t>结果公告</w:t>
      </w:r>
      <w:r>
        <w:t>期限为1个工作日。</w:t>
      </w:r>
    </w:p>
    <w:p>
      <w:pPr>
        <w:pStyle w:val="91"/>
        <w:ind w:firstLine="480"/>
      </w:pPr>
      <w:r>
        <w:rPr>
          <w:rFonts w:hint="eastAsia"/>
        </w:rPr>
        <w:t>4</w:t>
      </w:r>
      <w:r>
        <w:rPr>
          <w:rFonts w:hint="eastAsia"/>
          <w:color w:val="auto"/>
        </w:rPr>
        <w:t>．</w:t>
      </w:r>
      <w:r>
        <w:rPr>
          <w:rFonts w:hint="eastAsia"/>
        </w:rPr>
        <w:t>在公告</w:t>
      </w:r>
      <w:r>
        <w:rPr>
          <w:rFonts w:hint="eastAsia"/>
          <w:lang w:eastAsia="zh-CN"/>
        </w:rPr>
        <w:t>成交</w:t>
      </w:r>
      <w:r>
        <w:rPr>
          <w:rFonts w:hint="eastAsia"/>
        </w:rPr>
        <w:t>结果的同时，采购代理机构将向</w:t>
      </w:r>
      <w:r>
        <w:rPr>
          <w:rFonts w:hint="eastAsia"/>
          <w:lang w:eastAsia="zh-CN"/>
        </w:rPr>
        <w:t>成交</w:t>
      </w:r>
      <w:r>
        <w:rPr>
          <w:rFonts w:hint="eastAsia"/>
        </w:rPr>
        <w:t>供应商发出</w:t>
      </w:r>
      <w:r>
        <w:rPr>
          <w:rFonts w:hint="eastAsia"/>
          <w:lang w:eastAsia="zh-CN"/>
        </w:rPr>
        <w:t>成交</w:t>
      </w:r>
      <w:r>
        <w:rPr>
          <w:rFonts w:hint="eastAsia"/>
        </w:rPr>
        <w:t>通知书，</w:t>
      </w:r>
      <w:r>
        <w:rPr>
          <w:rFonts w:hint="eastAsia"/>
          <w:lang w:eastAsia="zh-CN"/>
        </w:rPr>
        <w:t>成交</w:t>
      </w:r>
      <w:r>
        <w:rPr>
          <w:rFonts w:hint="eastAsia"/>
        </w:rPr>
        <w:t>供应商在领取</w:t>
      </w:r>
      <w:r>
        <w:rPr>
          <w:rFonts w:hint="eastAsia"/>
          <w:lang w:eastAsia="zh-CN"/>
        </w:rPr>
        <w:t>成交通知书</w:t>
      </w:r>
      <w:r>
        <w:rPr>
          <w:rFonts w:hint="eastAsia"/>
        </w:rPr>
        <w:t>时</w:t>
      </w:r>
      <w:r>
        <w:rPr>
          <w:rFonts w:hint="eastAsia"/>
          <w:color w:val="C00000"/>
        </w:rPr>
        <w:t>提供一正</w:t>
      </w:r>
      <w:r>
        <w:rPr>
          <w:rFonts w:hint="eastAsia"/>
          <w:color w:val="C00000"/>
          <w:lang w:eastAsia="zh-CN"/>
        </w:rPr>
        <w:t>三</w:t>
      </w:r>
      <w:r>
        <w:rPr>
          <w:rFonts w:hint="eastAsia"/>
          <w:color w:val="C00000"/>
        </w:rPr>
        <w:t>副纸质</w:t>
      </w:r>
      <w:r>
        <w:rPr>
          <w:rFonts w:hint="eastAsia"/>
          <w:color w:val="C00000"/>
          <w:lang w:eastAsia="zh-CN"/>
        </w:rPr>
        <w:t>响应文件</w:t>
      </w:r>
      <w:r>
        <w:rPr>
          <w:rFonts w:hint="eastAsia"/>
          <w:color w:val="C00000"/>
        </w:rPr>
        <w:t>用于备案</w:t>
      </w:r>
      <w:r>
        <w:rPr>
          <w:rFonts w:hint="eastAsia"/>
        </w:rPr>
        <w:t>。</w:t>
      </w:r>
    </w:p>
    <w:p>
      <w:pPr>
        <w:pStyle w:val="9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lang w:eastAsia="zh-CN"/>
        </w:rPr>
        <w:t>榆林市</w:t>
      </w:r>
      <w:r>
        <w:rPr>
          <w:rFonts w:hint="eastAsia"/>
          <w:color w:val="7030A0"/>
        </w:rPr>
        <w:t>）</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w:t>
      </w:r>
      <w:r>
        <w:rPr>
          <w:rFonts w:hint="eastAsia"/>
          <w:lang w:eastAsia="zh-CN"/>
        </w:rPr>
        <w:t>磋商</w:t>
      </w:r>
      <w:r>
        <w:rPr>
          <w:rFonts w:hint="eastAsia"/>
        </w:rPr>
        <w:t>结果查看〗，查看本单位的最终得分与排序。</w:t>
      </w:r>
    </w:p>
    <w:p>
      <w:pPr>
        <w:pStyle w:val="91"/>
        <w:ind w:firstLine="480"/>
      </w:pPr>
      <w:r>
        <w:rPr>
          <w:rFonts w:hint="eastAsia"/>
        </w:rPr>
        <w:t>6</w:t>
      </w:r>
      <w:r>
        <w:rPr>
          <w:rFonts w:hint="eastAsia"/>
          <w:color w:val="auto"/>
        </w:rPr>
        <w:t>．</w:t>
      </w:r>
      <w:r>
        <w:rPr>
          <w:rFonts w:hint="eastAsia"/>
        </w:rPr>
        <w:t>采购代理机构按照相关规定将评审报告送监管机构备案。</w:t>
      </w:r>
    </w:p>
    <w:p>
      <w:pPr>
        <w:pStyle w:val="4"/>
      </w:pPr>
      <w:r>
        <w:t>九、合同签订、履行及验收</w:t>
      </w:r>
    </w:p>
    <w:p>
      <w:pPr>
        <w:pStyle w:val="91"/>
        <w:ind w:firstLine="480"/>
      </w:pPr>
      <w:r>
        <w:rPr>
          <w:rFonts w:hint="eastAsia"/>
          <w:lang w:eastAsia="zh-CN"/>
        </w:rPr>
        <w:t>磋商文件</w:t>
      </w:r>
      <w:r>
        <w:t>、</w:t>
      </w:r>
      <w:r>
        <w:rPr>
          <w:rFonts w:hint="eastAsia"/>
          <w:lang w:eastAsia="zh-CN"/>
        </w:rPr>
        <w:t>响应文件</w:t>
      </w:r>
      <w:r>
        <w:t>、澄清、补充合同等为政府采购合同的组成部分，具有同等法律效力。</w:t>
      </w:r>
    </w:p>
    <w:p>
      <w:pPr>
        <w:pStyle w:val="5"/>
        <w:ind w:firstLine="482"/>
      </w:pPr>
      <w:r>
        <w:t>（一）签订政府采购合同</w:t>
      </w:r>
    </w:p>
    <w:p>
      <w:pPr>
        <w:pStyle w:val="91"/>
        <w:ind w:firstLine="480"/>
      </w:pPr>
      <w:r>
        <w:rPr>
          <w:rFonts w:hint="eastAsia"/>
        </w:rPr>
        <w:t>1</w:t>
      </w:r>
      <w:r>
        <w:rPr>
          <w:rFonts w:hint="eastAsia"/>
          <w:color w:val="auto"/>
        </w:rPr>
        <w:t>．</w:t>
      </w:r>
      <w:r>
        <w:t>自</w:t>
      </w:r>
      <w:r>
        <w:rPr>
          <w:rFonts w:hint="eastAsia"/>
          <w:lang w:eastAsia="zh-CN"/>
        </w:rPr>
        <w:t>成交通知书</w:t>
      </w:r>
      <w:r>
        <w:t>发出之日起30日内，采购人与</w:t>
      </w:r>
      <w:r>
        <w:rPr>
          <w:rFonts w:hint="eastAsia"/>
          <w:lang w:eastAsia="zh-CN"/>
        </w:rPr>
        <w:t>成交</w:t>
      </w:r>
      <w:r>
        <w:t>供应商应按</w:t>
      </w:r>
      <w:r>
        <w:rPr>
          <w:rFonts w:hint="eastAsia"/>
          <w:lang w:eastAsia="zh-CN"/>
        </w:rPr>
        <w:t>磋商文件</w:t>
      </w:r>
      <w:r>
        <w:t>和</w:t>
      </w:r>
      <w:r>
        <w:rPr>
          <w:rFonts w:hint="eastAsia"/>
          <w:lang w:eastAsia="zh-CN"/>
        </w:rPr>
        <w:t>成交</w:t>
      </w:r>
      <w:r>
        <w:t>供应商</w:t>
      </w:r>
      <w:r>
        <w:rPr>
          <w:rFonts w:hint="eastAsia"/>
          <w:lang w:eastAsia="zh-CN"/>
        </w:rPr>
        <w:t>响应文件</w:t>
      </w:r>
      <w:r>
        <w:t>的约定，签订书面合同。</w:t>
      </w:r>
    </w:p>
    <w:p>
      <w:pPr>
        <w:pStyle w:val="91"/>
        <w:ind w:firstLine="480"/>
      </w:pPr>
      <w:r>
        <w:rPr>
          <w:rFonts w:hint="eastAsia"/>
        </w:rPr>
        <w:t>2</w:t>
      </w:r>
      <w:r>
        <w:rPr>
          <w:rFonts w:hint="eastAsia"/>
          <w:color w:val="auto"/>
        </w:rPr>
        <w:t>．</w:t>
      </w:r>
      <w:r>
        <w:rPr>
          <w:rFonts w:hint="eastAsia"/>
          <w:lang w:eastAsia="zh-CN"/>
        </w:rPr>
        <w:t>成交</w:t>
      </w:r>
      <w:r>
        <w:t>供应商拒绝与采购人签订合同的，采购人可以按照《政府采购法实施条例》第四十九条规定，确定下一候选人为</w:t>
      </w:r>
      <w:r>
        <w:rPr>
          <w:rFonts w:hint="eastAsia"/>
          <w:lang w:eastAsia="zh-CN"/>
        </w:rPr>
        <w:t>成交</w:t>
      </w:r>
      <w:r>
        <w:t>供应商，也可以重新开展政府采购活动。</w:t>
      </w:r>
    </w:p>
    <w:p>
      <w:pPr>
        <w:pStyle w:val="91"/>
        <w:ind w:firstLine="480"/>
      </w:pPr>
      <w:r>
        <w:rPr>
          <w:rFonts w:hint="eastAsia"/>
        </w:rPr>
        <w:t>3</w:t>
      </w:r>
      <w:r>
        <w:rPr>
          <w:rFonts w:hint="eastAsia"/>
          <w:color w:val="auto"/>
        </w:rPr>
        <w:t>．</w:t>
      </w:r>
      <w:r>
        <w:rPr>
          <w:rFonts w:hint="eastAsia"/>
        </w:rPr>
        <w:t>采购人不得向</w:t>
      </w:r>
      <w:r>
        <w:rPr>
          <w:rFonts w:hint="eastAsia"/>
          <w:lang w:eastAsia="zh-CN"/>
        </w:rPr>
        <w:t>成交</w:t>
      </w:r>
      <w:r>
        <w:rPr>
          <w:rFonts w:hint="eastAsia"/>
        </w:rPr>
        <w:t>供应商提出任何不合理的要求，作为签订合同的条件，不得与</w:t>
      </w:r>
      <w:r>
        <w:rPr>
          <w:rFonts w:hint="eastAsia"/>
          <w:lang w:eastAsia="zh-CN"/>
        </w:rPr>
        <w:t>成交</w:t>
      </w:r>
      <w:r>
        <w:rPr>
          <w:rFonts w:hint="eastAsia"/>
        </w:rPr>
        <w:t>供应商私下订立背离合同实质性内容的任何协议，所签订的合同不得对</w:t>
      </w:r>
      <w:r>
        <w:rPr>
          <w:rFonts w:hint="eastAsia"/>
          <w:lang w:eastAsia="zh-CN"/>
        </w:rPr>
        <w:t>磋商文件</w:t>
      </w:r>
      <w:r>
        <w:rPr>
          <w:rFonts w:hint="eastAsia"/>
        </w:rPr>
        <w:t>和</w:t>
      </w:r>
      <w:r>
        <w:rPr>
          <w:rFonts w:hint="eastAsia"/>
          <w:lang w:eastAsia="zh-CN"/>
        </w:rPr>
        <w:t>成交</w:t>
      </w:r>
      <w:r>
        <w:rPr>
          <w:rFonts w:hint="eastAsia"/>
        </w:rPr>
        <w:t>供应商</w:t>
      </w:r>
      <w:r>
        <w:rPr>
          <w:rFonts w:hint="eastAsia"/>
          <w:lang w:eastAsia="zh-CN"/>
        </w:rPr>
        <w:t>响应文件</w:t>
      </w:r>
      <w:r>
        <w:rPr>
          <w:rFonts w:hint="eastAsia"/>
        </w:rPr>
        <w:t>作实质性修改。</w:t>
      </w:r>
    </w:p>
    <w:p>
      <w:pPr>
        <w:pStyle w:val="91"/>
        <w:ind w:firstLine="480"/>
      </w:pPr>
      <w:r>
        <w:rPr>
          <w:rFonts w:hint="eastAsia"/>
        </w:rPr>
        <w:t>4</w:t>
      </w:r>
      <w:r>
        <w:rPr>
          <w:rFonts w:hint="eastAsia"/>
          <w:color w:val="auto"/>
        </w:rPr>
        <w:t>．</w:t>
      </w:r>
      <w:r>
        <w:rPr>
          <w:rFonts w:hint="eastAsia"/>
        </w:rPr>
        <w:t>质疑或者投诉事项可能影响</w:t>
      </w:r>
      <w:r>
        <w:rPr>
          <w:rFonts w:hint="eastAsia"/>
          <w:lang w:eastAsia="zh-CN"/>
        </w:rPr>
        <w:t>成交</w:t>
      </w:r>
      <w:r>
        <w:rPr>
          <w:rFonts w:hint="eastAsia"/>
        </w:rPr>
        <w:t>、成交结果的，采购人应当暂停签订合同，已经签订合同的，应当中止履行合同。</w:t>
      </w:r>
    </w:p>
    <w:p>
      <w:pPr>
        <w:pStyle w:val="5"/>
        <w:ind w:firstLine="482"/>
      </w:pPr>
      <w:r>
        <w:t>（二）合同公告及备案</w:t>
      </w:r>
    </w:p>
    <w:p>
      <w:pPr>
        <w:pStyle w:val="91"/>
        <w:ind w:firstLine="480"/>
      </w:pPr>
      <w:r>
        <w:rPr>
          <w:rFonts w:hint="eastAsia"/>
        </w:rPr>
        <w:t>1</w:t>
      </w:r>
      <w:r>
        <w:rPr>
          <w:rFonts w:hint="eastAsia"/>
          <w:color w:val="auto"/>
        </w:rPr>
        <w:t>．</w:t>
      </w:r>
      <w:r>
        <w:rPr>
          <w:rFonts w:hint="eastAsia"/>
        </w:rPr>
        <w:t>采购人应当自政府采购合同签订之日起2个工作日内，在陕西省政府采购网对合同进行公示，但政府采购合同中涉及国家秘密、商业秘密的内容除外。</w:t>
      </w:r>
    </w:p>
    <w:p>
      <w:pPr>
        <w:pStyle w:val="91"/>
        <w:ind w:firstLine="480"/>
      </w:pPr>
      <w:r>
        <w:t>2</w:t>
      </w:r>
      <w:r>
        <w:rPr>
          <w:rFonts w:hint="eastAsia"/>
          <w:color w:val="auto"/>
        </w:rPr>
        <w:t>．</w:t>
      </w:r>
      <w:r>
        <w:rPr>
          <w:rFonts w:hint="eastAsia"/>
        </w:rPr>
        <w:t>采购人应自合同签订之日起7个工作日内</w:t>
      </w:r>
      <w:r>
        <w:t>将政府采购合同报送监管机构备案</w:t>
      </w:r>
      <w:r>
        <w:rPr>
          <w:rFonts w:hint="eastAsia"/>
        </w:rPr>
        <w:t>。</w:t>
      </w:r>
    </w:p>
    <w:p>
      <w:pPr>
        <w:pStyle w:val="5"/>
        <w:ind w:firstLine="482"/>
      </w:pPr>
      <w:r>
        <w:t>（三）履行合同</w:t>
      </w:r>
    </w:p>
    <w:p>
      <w:pPr>
        <w:pStyle w:val="91"/>
        <w:ind w:firstLine="480"/>
      </w:pPr>
      <w:r>
        <w:rPr>
          <w:rFonts w:hint="eastAsia"/>
        </w:rPr>
        <w:t>1</w:t>
      </w:r>
      <w:r>
        <w:rPr>
          <w:rFonts w:hint="eastAsia"/>
          <w:color w:val="auto"/>
        </w:rPr>
        <w:t>．</w:t>
      </w:r>
      <w:r>
        <w:rPr>
          <w:rFonts w:hint="eastAsia"/>
        </w:rPr>
        <w:t>合同一经签订，双方应严格履行合同规定的义务。</w:t>
      </w:r>
    </w:p>
    <w:p>
      <w:pPr>
        <w:pStyle w:val="9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5"/>
        <w:ind w:firstLine="482"/>
      </w:pPr>
      <w:r>
        <w:t>（四）验收或考核</w:t>
      </w:r>
    </w:p>
    <w:p>
      <w:pPr>
        <w:pStyle w:val="91"/>
        <w:ind w:firstLine="480"/>
      </w:pPr>
      <w:r>
        <w:rPr>
          <w:rFonts w:hint="eastAsia"/>
        </w:rPr>
        <w:t>1</w:t>
      </w:r>
      <w:r>
        <w:rPr>
          <w:rFonts w:hint="eastAsia"/>
          <w:color w:val="auto"/>
        </w:rPr>
        <w:t>．</w:t>
      </w:r>
      <w:r>
        <w:rPr>
          <w:rFonts w:hint="eastAsia"/>
        </w:rPr>
        <w:t>采购人严格按照国家相关法律法规的要求及</w:t>
      </w:r>
      <w:r>
        <w:rPr>
          <w:rFonts w:hint="eastAsia"/>
          <w:lang w:eastAsia="zh-CN"/>
        </w:rPr>
        <w:t>磋商文件</w:t>
      </w:r>
      <w:r>
        <w:rPr>
          <w:rFonts w:hint="eastAsia"/>
        </w:rPr>
        <w:t>的要求组织验收或考核。</w:t>
      </w:r>
    </w:p>
    <w:p>
      <w:pPr>
        <w:pStyle w:val="9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采购人按《关于促进政府采购公平竞争优化营商环境的通知》（财库〔2019〕38号）、《保障中小企业款项支付条例》（国务院令第728号）等规定及采购合同的约定进行支付合同款项。</w:t>
      </w:r>
    </w:p>
    <w:p>
      <w:pPr>
        <w:pStyle w:val="4"/>
      </w:pPr>
      <w:r>
        <w:t>十、废标及重新招标</w:t>
      </w:r>
    </w:p>
    <w:p>
      <w:pPr>
        <w:pStyle w:val="91"/>
        <w:ind w:firstLine="480"/>
      </w:pPr>
      <w:r>
        <w:rPr>
          <w:rFonts w:hint="eastAsia"/>
        </w:rPr>
        <w:t>1</w:t>
      </w:r>
      <w:r>
        <w:rPr>
          <w:rFonts w:hint="eastAsia"/>
          <w:color w:val="auto"/>
        </w:rPr>
        <w:t>．</w:t>
      </w:r>
      <w:r>
        <w:rPr>
          <w:rFonts w:hint="eastAsia"/>
          <w:lang w:eastAsia="zh-CN"/>
        </w:rPr>
        <w:t>磋商小组</w:t>
      </w:r>
      <w:r>
        <w:t>发现</w:t>
      </w:r>
      <w:r>
        <w:rPr>
          <w:rFonts w:hint="eastAsia"/>
          <w:lang w:eastAsia="zh-CN"/>
        </w:rPr>
        <w:t>磋商文件</w:t>
      </w:r>
      <w:r>
        <w:t>存在歧义、重大缺陷导致</w:t>
      </w:r>
      <w:r>
        <w:rPr>
          <w:rFonts w:hint="eastAsia"/>
          <w:lang w:eastAsia="zh-CN"/>
        </w:rPr>
        <w:t>磋商</w:t>
      </w:r>
      <w:r>
        <w:t>工作无法进行，或者</w:t>
      </w:r>
      <w:r>
        <w:rPr>
          <w:rFonts w:hint="eastAsia"/>
          <w:lang w:eastAsia="zh-CN"/>
        </w:rPr>
        <w:t>磋商文件</w:t>
      </w:r>
      <w:r>
        <w:t>内容违反国家有关强制性规定的，应当停止</w:t>
      </w:r>
      <w:r>
        <w:rPr>
          <w:rFonts w:hint="eastAsia"/>
          <w:lang w:eastAsia="zh-CN"/>
        </w:rPr>
        <w:t>磋商</w:t>
      </w:r>
      <w:r>
        <w:t>工作，与采购人或者采购代理机构沟通并作书面记录。采购人或者采购代理机构确认后，应当修改</w:t>
      </w:r>
      <w:r>
        <w:rPr>
          <w:rFonts w:hint="eastAsia"/>
          <w:lang w:eastAsia="zh-CN"/>
        </w:rPr>
        <w:t>磋商文件</w:t>
      </w:r>
      <w:r>
        <w:t>，重新组织采购活动。</w:t>
      </w:r>
    </w:p>
    <w:p>
      <w:pPr>
        <w:pStyle w:val="91"/>
        <w:ind w:firstLine="480"/>
      </w:pPr>
      <w:r>
        <w:rPr>
          <w:rFonts w:hint="eastAsia"/>
        </w:rPr>
        <w:t>2</w:t>
      </w:r>
      <w:r>
        <w:rPr>
          <w:rFonts w:hint="eastAsia"/>
          <w:color w:val="auto"/>
        </w:rPr>
        <w:t>．</w:t>
      </w:r>
      <w:r>
        <w:t>根据《政府采购法》第三十六条规定，在招标采购中，出现下列情形之一的，本项目按废标处理：</w:t>
      </w:r>
    </w:p>
    <w:p>
      <w:pPr>
        <w:pStyle w:val="91"/>
        <w:ind w:firstLine="480"/>
      </w:pPr>
      <w:r>
        <w:t>（</w:t>
      </w:r>
      <w:r>
        <w:rPr>
          <w:rFonts w:hint="eastAsia"/>
        </w:rPr>
        <w:t>1</w:t>
      </w:r>
      <w:r>
        <w:t>）出现影响采购公正的违法、违规行为的；</w:t>
      </w:r>
    </w:p>
    <w:p>
      <w:pPr>
        <w:pStyle w:val="91"/>
        <w:ind w:firstLine="480"/>
      </w:pPr>
      <w:r>
        <w:t>（</w:t>
      </w:r>
      <w:r>
        <w:rPr>
          <w:rFonts w:hint="eastAsia"/>
        </w:rPr>
        <w:t>2</w:t>
      </w:r>
      <w:r>
        <w:t>）供应商的报价均超过了采购预算，采购人不能支付的；</w:t>
      </w:r>
    </w:p>
    <w:p>
      <w:pPr>
        <w:pStyle w:val="91"/>
        <w:ind w:firstLine="480"/>
      </w:pPr>
      <w:r>
        <w:t>（</w:t>
      </w:r>
      <w:r>
        <w:rPr>
          <w:rFonts w:hint="eastAsia"/>
        </w:rPr>
        <w:t>3</w:t>
      </w:r>
      <w:r>
        <w:t>）因重大变故，采购任务取消的。</w:t>
      </w:r>
    </w:p>
    <w:p>
      <w:pPr>
        <w:pStyle w:val="91"/>
        <w:ind w:firstLine="480"/>
      </w:pPr>
      <w:r>
        <w:t>废标后，除采购任务取消外，本项目将重新组织招标。</w:t>
      </w:r>
    </w:p>
    <w:p>
      <w:pPr>
        <w:pStyle w:val="91"/>
        <w:ind w:firstLine="480"/>
      </w:pPr>
      <w:r>
        <w:rPr>
          <w:rFonts w:hint="eastAsia"/>
        </w:rPr>
        <w:t>3</w:t>
      </w:r>
      <w:r>
        <w:rPr>
          <w:rFonts w:hint="eastAsia"/>
          <w:color w:val="auto"/>
        </w:rPr>
        <w:t>．</w:t>
      </w:r>
      <w:r>
        <w:t>在递交</w:t>
      </w:r>
      <w:r>
        <w:rPr>
          <w:rFonts w:hint="eastAsia"/>
          <w:lang w:eastAsia="zh-CN"/>
        </w:rPr>
        <w:t>响应文件</w:t>
      </w:r>
      <w:r>
        <w:t>阶段、密封性等形式检查阶段、资格审查阶段或</w:t>
      </w:r>
      <w:r>
        <w:rPr>
          <w:rFonts w:hint="eastAsia"/>
          <w:lang w:eastAsia="zh-CN"/>
        </w:rPr>
        <w:t>磋商小组磋商</w:t>
      </w:r>
      <w:r>
        <w:t>阶段，当出现有效投标供应商不足3家时，本项目将依据</w:t>
      </w:r>
      <w:r>
        <w:rPr>
          <w:rFonts w:hint="eastAsia"/>
          <w:lang w:eastAsia="zh-CN"/>
        </w:rPr>
        <w:t>榆林市财政局</w:t>
      </w:r>
      <w:r>
        <w:t>《关于进一步规范市级预算单位变更政府采购方式审批管理的通知》（市财发〔2017〕186号）的有关规定，按政府采购监管部门事前批准的采购方式继续进行。</w:t>
      </w:r>
    </w:p>
    <w:p>
      <w:pPr>
        <w:pStyle w:val="91"/>
        <w:ind w:firstLine="480"/>
      </w:pPr>
      <w:r>
        <w:rPr>
          <w:rFonts w:hint="eastAsia"/>
        </w:rPr>
        <w:t>4</w:t>
      </w:r>
      <w:r>
        <w:rPr>
          <w:rFonts w:hint="eastAsia"/>
          <w:color w:val="auto"/>
        </w:rPr>
        <w:t>．</w:t>
      </w:r>
      <w:r>
        <w:rPr>
          <w:rFonts w:hint="eastAsia"/>
          <w:lang w:eastAsia="zh-CN"/>
        </w:rPr>
        <w:t>磋商文件</w:t>
      </w:r>
      <w:r>
        <w:t>未明确的其他事项，按《政府采购法》及其相关法律法规执行。</w:t>
      </w:r>
    </w:p>
    <w:p>
      <w:pPr>
        <w:pStyle w:val="91"/>
        <w:ind w:firstLine="0" w:firstLineChars="0"/>
      </w:pPr>
    </w:p>
    <w:p>
      <w:pPr>
        <w:widowControl w:val="0"/>
        <w:topLinePunct/>
        <w:jc w:val="both"/>
        <w:sectPr>
          <w:footerReference r:id="rId7" w:type="default"/>
          <w:footerReference r:id="rId8" w:type="even"/>
          <w:pgSz w:w="11906" w:h="16838"/>
          <w:pgMar w:top="1418" w:right="1304" w:bottom="1418" w:left="1701" w:header="851" w:footer="992" w:gutter="0"/>
          <w:pgNumType w:fmt="decimal" w:start="1"/>
          <w:cols w:space="425" w:num="1"/>
          <w:docGrid w:type="linesAndChars" w:linePitch="420" w:charSpace="0"/>
        </w:sectPr>
      </w:pPr>
    </w:p>
    <w:p>
      <w:pPr>
        <w:pStyle w:val="3"/>
        <w:spacing w:before="210" w:after="210"/>
      </w:pPr>
      <w:bookmarkStart w:id="12" w:name="_Toc1803"/>
      <w:bookmarkStart w:id="13" w:name="_Toc25204"/>
      <w:r>
        <w:rPr>
          <w:rFonts w:hint="eastAsia"/>
        </w:rPr>
        <w:t>第三章　</w:t>
      </w:r>
      <w:bookmarkEnd w:id="12"/>
      <w:bookmarkEnd w:id="13"/>
      <w:r>
        <w:rPr>
          <w:rFonts w:hint="eastAsia"/>
          <w:lang w:eastAsia="zh-CN"/>
        </w:rPr>
        <w:t>采购内容及要求</w:t>
      </w:r>
    </w:p>
    <w:p>
      <w:pPr>
        <w:widowControl w:val="0"/>
        <w:tabs>
          <w:tab w:val="left" w:pos="1314"/>
        </w:tabs>
        <w:topLinePunct/>
        <w:jc w:val="both"/>
        <w:rPr>
          <w:rFonts w:hint="eastAsia" w:ascii="Calibri" w:hAnsi="Calibri" w:eastAsia="黑体" w:cstheme="majorBidi"/>
          <w:bCs/>
          <w:iCs/>
          <w:kern w:val="32"/>
          <w:sz w:val="28"/>
          <w:szCs w:val="28"/>
          <w:lang w:val="en-US" w:eastAsia="zh-CN" w:bidi="ar-SA"/>
        </w:rPr>
      </w:pPr>
      <w:r>
        <w:rPr>
          <w:rFonts w:hint="eastAsia" w:ascii="Calibri" w:hAnsi="Calibri" w:eastAsia="黑体" w:cstheme="majorBidi"/>
          <w:bCs/>
          <w:iCs/>
          <w:kern w:val="32"/>
          <w:sz w:val="28"/>
          <w:szCs w:val="28"/>
          <w:lang w:val="en-US" w:eastAsia="zh-CN" w:bidi="ar-SA"/>
        </w:rPr>
        <w:t>一、项目概况</w:t>
      </w:r>
    </w:p>
    <w:p>
      <w:pPr>
        <w:widowControl w:val="0"/>
        <w:tabs>
          <w:tab w:val="left" w:pos="1314"/>
        </w:tabs>
        <w:topLinePunct/>
        <w:jc w:val="both"/>
        <w:rPr>
          <w:rFonts w:hint="eastAsia" w:ascii="Calibri" w:hAnsi="Calibri" w:eastAsia="宋体" w:cstheme="minorHAnsi"/>
          <w:color w:val="000000"/>
          <w:kern w:val="24"/>
          <w:sz w:val="24"/>
          <w:szCs w:val="24"/>
          <w:lang w:val="en-US" w:eastAsia="zh-CN" w:bidi="ar-SA"/>
        </w:rPr>
      </w:pPr>
      <w:r>
        <w:rPr>
          <w:rFonts w:hint="eastAsia" w:ascii="Calibri" w:hAnsi="Calibri" w:eastAsia="宋体" w:cstheme="minorHAnsi"/>
          <w:b/>
          <w:bCs/>
          <w:color w:val="000000"/>
          <w:kern w:val="24"/>
          <w:sz w:val="24"/>
          <w:szCs w:val="24"/>
          <w:lang w:val="en-US" w:eastAsia="zh-CN" w:bidi="ar-SA"/>
        </w:rPr>
        <w:t>项目名称：</w:t>
      </w:r>
      <w:r>
        <w:rPr>
          <w:rFonts w:hint="eastAsia" w:ascii="Calibri" w:hAnsi="Calibri" w:eastAsia="宋体" w:cstheme="minorHAnsi"/>
          <w:color w:val="000000"/>
          <w:kern w:val="24"/>
          <w:sz w:val="24"/>
          <w:szCs w:val="24"/>
          <w:lang w:val="en-US" w:eastAsia="zh-CN" w:bidi="ar-SA"/>
        </w:rPr>
        <w:t>神木市住房和城乡建设局神木市2023年供热工程施工图审查项目（二次）</w:t>
      </w:r>
    </w:p>
    <w:p>
      <w:pPr>
        <w:widowControl w:val="0"/>
        <w:tabs>
          <w:tab w:val="left" w:pos="1314"/>
        </w:tabs>
        <w:topLinePunct/>
        <w:jc w:val="both"/>
        <w:rPr>
          <w:rFonts w:hint="eastAsia" w:ascii="Calibri" w:hAnsi="Calibri" w:eastAsia="宋体" w:cstheme="minorHAnsi"/>
          <w:b/>
          <w:bCs/>
          <w:color w:val="auto"/>
          <w:kern w:val="24"/>
          <w:sz w:val="24"/>
          <w:szCs w:val="24"/>
          <w:lang w:val="en-US" w:eastAsia="zh-CN" w:bidi="ar-SA"/>
        </w:rPr>
      </w:pPr>
      <w:r>
        <w:rPr>
          <w:rFonts w:hint="eastAsia" w:ascii="Calibri" w:hAnsi="Calibri" w:eastAsia="宋体" w:cstheme="minorHAnsi"/>
          <w:b/>
          <w:bCs/>
          <w:color w:val="auto"/>
          <w:kern w:val="24"/>
          <w:sz w:val="24"/>
          <w:szCs w:val="24"/>
          <w:lang w:val="en-US" w:eastAsia="zh-CN" w:bidi="ar-SA"/>
        </w:rPr>
        <w:t>采购内容：</w:t>
      </w:r>
      <w:r>
        <w:rPr>
          <w:rFonts w:hint="eastAsia" w:ascii="Calibri" w:hAnsi="Calibri" w:eastAsia="宋体" w:cstheme="minorHAnsi"/>
          <w:color w:val="auto"/>
          <w:kern w:val="24"/>
          <w:sz w:val="24"/>
          <w:szCs w:val="24"/>
          <w:lang w:val="en-US" w:eastAsia="zh-CN" w:bidi="ar-SA"/>
        </w:rPr>
        <w:t>负责审查神木市2023年供热工程施工图纸设计内容。</w:t>
      </w:r>
    </w:p>
    <w:p>
      <w:pPr>
        <w:rPr>
          <w:rFonts w:hint="default" w:ascii="Calibri" w:hAnsi="Calibri" w:eastAsia="宋体" w:cstheme="minorHAnsi"/>
          <w:color w:val="auto"/>
          <w:kern w:val="24"/>
          <w:sz w:val="24"/>
          <w:szCs w:val="24"/>
          <w:lang w:val="en-US" w:eastAsia="zh-CN" w:bidi="ar-SA"/>
        </w:rPr>
      </w:pPr>
      <w:r>
        <w:rPr>
          <w:rFonts w:hint="eastAsia" w:ascii="Calibri" w:hAnsi="Calibri" w:eastAsia="宋体" w:cstheme="minorHAnsi"/>
          <w:b/>
          <w:bCs/>
          <w:color w:val="auto"/>
          <w:kern w:val="24"/>
          <w:sz w:val="24"/>
          <w:szCs w:val="24"/>
          <w:lang w:val="en-US" w:eastAsia="zh-CN" w:bidi="ar-SA"/>
        </w:rPr>
        <w:t>服务期：</w:t>
      </w:r>
      <w:r>
        <w:rPr>
          <w:rFonts w:hint="eastAsia" w:ascii="Calibri" w:hAnsi="Calibri" w:eastAsia="宋体" w:cstheme="minorHAnsi"/>
          <w:color w:val="auto"/>
          <w:kern w:val="24"/>
          <w:sz w:val="24"/>
          <w:szCs w:val="24"/>
          <w:lang w:val="en-US" w:eastAsia="zh-CN" w:bidi="ar-SA"/>
        </w:rPr>
        <w:t xml:space="preserve"> 10日历天</w:t>
      </w:r>
    </w:p>
    <w:p>
      <w:pPr>
        <w:pStyle w:val="2"/>
        <w:rPr>
          <w:rFonts w:hint="default"/>
          <w:lang w:val="en-US" w:eastAsia="zh-CN"/>
        </w:rPr>
      </w:pPr>
      <w:r>
        <w:rPr>
          <w:rFonts w:hint="eastAsia" w:ascii="Calibri" w:hAnsi="Calibri" w:eastAsia="宋体" w:cstheme="minorHAnsi"/>
          <w:b/>
          <w:bCs/>
          <w:color w:val="000000"/>
          <w:kern w:val="24"/>
          <w:sz w:val="24"/>
          <w:szCs w:val="24"/>
          <w:lang w:val="en-US" w:eastAsia="zh-CN" w:bidi="ar-SA"/>
        </w:rPr>
        <w:t>服务要求和质量标准：</w:t>
      </w:r>
      <w:r>
        <w:rPr>
          <w:rFonts w:hint="eastAsia" w:ascii="Calibri" w:hAnsi="Calibri" w:eastAsia="宋体" w:cstheme="minorHAnsi"/>
          <w:color w:val="000000"/>
          <w:kern w:val="24"/>
          <w:sz w:val="24"/>
          <w:szCs w:val="24"/>
          <w:lang w:val="en-US" w:eastAsia="zh-CN" w:bidi="ar-SA"/>
        </w:rPr>
        <w:t>工作的质量标准和作业规范，按国家相关标准、规范及磋商文件相关规定执行。</w:t>
      </w:r>
    </w:p>
    <w:p>
      <w:pPr>
        <w:pStyle w:val="4"/>
      </w:pPr>
      <w:r>
        <w:rPr>
          <w:rFonts w:hint="eastAsia"/>
        </w:rPr>
        <w:t>二、招标内容</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从技术、工程、经济等方面对项目的可行性进行论证，对设计方案进行优化，提高投资效益；对结构设计进行复核，保障建设项目安全可靠，同时防止保守浪费。根据国家、陕西省、榆林市关于施工图审查的有关要求，出具符合要求的施工图设计文件审查报告，对项目的所有设计内容及概算造价等文件进行审查。</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1、施工图审查单位应按陕西省建设厅发布的《 关于进一步做好施工图审查管理工作有关事项的通知》(陕建发[2014]23号及国家技术规范、标准、规程以及采购人提供的有关部门的审批文件、资料、图纸进行审查。在规定的进度要求提交质量合格的审查报告，出具审查合格书，并对审查的图纸质量负相应的责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2、与勘察、设计单位有效沟通。审查时依据明确；确保审查质量，杜绝错审漏审的现象发生。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3、按采购文件或合同规定的内容、进度及份数向采购人交付技术审查意见和审查报告。并按甲方需要审核本工程的勘察大纲、预算、工程量清单、招标控制价等。</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4、施工图审查主要内容(包括但不限于):</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(1)有关施工图设计文件(包括目录、图纸、施工验收标准、签署、出图章等)完整性和深度的审核;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(2)有关设计依据(包括工程地质补充勘察报告)采用的设计规范、标准的完整性和准确性的审核;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(3)有关使用功能、安全可靠和质量要求是否得到满足，是否符合批准的初步设计，是否达到国家有关规定的设计深度的审核；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(4)应对计算书进行审核:主要是计算原则、模型、程序、公式、参数的选用是否合适，是否符合规范要求，输入数据是否准确；</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(5)对设计的平面布置、主要尺寸、构造节点、设备选型和布置、管线直径确定、管线布置等作一定的审核；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(6)施工图审查中需对勘察大纲、各专业设计图纸进行必要的会审，重点审查各专业设计之间的衔接和设计文件问题；</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(7)国家和地方有关法令、法规、规章所规定的施工图审查工作必须完成的工作内容。</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施工图审查单位应当在规定的时限内完成对上述内容的审查。对审查合格的，出具审查合格书，并按照有关规定向市建委办理施工图审查备案工作；对审查不合格的，应当提出书面审查意见。招标人在收到审查意见后将要求原勘察设计单位进行修改，并将修改后的施工图设计文件送原审查单位重新审查。经审查合格的施工图设计文件，</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不允许任何单位和个人擅自修改；确需修改的、凡修改的，须经招标人同意，并将修改后的施工图设计文件送原审查单位重新审查。</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6、根据招标人需要，施工图按项目进度计划提前或分阶段审查。</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保护招标人的知识产权，不得向第三方泄露、转让招标人提交的设计图纸等技术经济资料。审查工作完成后，应将招标人提供的资料及成果一并交回招标人。如发生以上情况并给招标人造成经济损失，招标人有权向中标人索赔。</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施工图审查单位必须依时派出合适人员出席相关会议，必要时须去工作现场，负责具体跟踪向市建委办理施工图审查备案工作，必要时根据投标人需要分阶段备案；配合项目的行政许可申报工作;负责组织相关审查会议并承担相关费用。</w:t>
      </w:r>
    </w:p>
    <w:p>
      <w:pPr>
        <w:rPr>
          <w:rFonts w:hint="eastAsia" w:ascii="宋体" w:hAnsi="宋体" w:eastAsia="宋体" w:cs="宋体"/>
        </w:rPr>
      </w:pPr>
      <w:r>
        <w:rPr>
          <w:rFonts w:hint="eastAsia" w:ascii="宋体" w:hAnsi="宋体" w:eastAsia="宋体" w:cs="宋体"/>
          <w:sz w:val="24"/>
          <w:szCs w:val="24"/>
          <w:lang w:val="en-US" w:eastAsia="zh-CN"/>
        </w:rPr>
        <w:t>9、在招标人规定的时间内保质保量地完成审查工作。</w:t>
      </w:r>
    </w:p>
    <w:p>
      <w:pPr>
        <w:rPr>
          <w:rFonts w:hint="eastAsia" w:ascii="宋体" w:hAnsi="宋体" w:eastAsia="宋体" w:cs="宋体"/>
        </w:rPr>
      </w:pPr>
    </w:p>
    <w:p>
      <w:pPr>
        <w:rPr>
          <w:rFonts w:hint="eastAsia" w:ascii="宋体" w:hAnsi="宋体" w:eastAsia="宋体" w:cs="宋体"/>
        </w:rPr>
        <w:sectPr>
          <w:pgSz w:w="11906" w:h="16838"/>
          <w:pgMar w:top="1418" w:right="1304" w:bottom="1418" w:left="1701" w:header="851" w:footer="992" w:gutter="0"/>
          <w:pgNumType w:fmt="decimal"/>
          <w:cols w:space="425" w:num="1"/>
          <w:docGrid w:type="linesAndChars" w:linePitch="420" w:charSpace="0"/>
        </w:sectPr>
      </w:pPr>
    </w:p>
    <w:p>
      <w:pPr>
        <w:pStyle w:val="3"/>
        <w:spacing w:before="210" w:after="210"/>
      </w:pPr>
      <w:bookmarkStart w:id="14" w:name="_Toc14015"/>
      <w:bookmarkStart w:id="15" w:name="_Toc16149"/>
      <w:r>
        <w:rPr>
          <w:rFonts w:hint="eastAsia"/>
        </w:rPr>
        <w:t>第四章　合同文本</w:t>
      </w:r>
      <w:bookmarkEnd w:id="14"/>
      <w:bookmarkEnd w:id="15"/>
    </w:p>
    <w:p>
      <w:pPr>
        <w:spacing w:after="0" w:line="240" w:lineRule="auto"/>
        <w:rPr>
          <w:rFonts w:hint="eastAsia" w:ascii="宋体" w:hAnsi="宋体" w:eastAsia="宋体" w:cs="宋体"/>
          <w:color w:val="auto"/>
          <w:sz w:val="28"/>
          <w:szCs w:val="28"/>
        </w:rPr>
      </w:pPr>
      <w:bookmarkStart w:id="16" w:name="page1"/>
      <w:bookmarkEnd w:id="16"/>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建设工程施工图审查合同</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ind w:firstLine="840" w:firstLineChars="300"/>
        <w:rPr>
          <w:rFonts w:hint="eastAsia" w:ascii="宋体" w:hAnsi="宋体" w:eastAsia="宋体" w:cs="宋体"/>
          <w:color w:val="auto"/>
          <w:sz w:val="28"/>
          <w:szCs w:val="28"/>
        </w:rPr>
      </w:pPr>
    </w:p>
    <w:p>
      <w:pPr>
        <w:spacing w:after="0" w:line="240" w:lineRule="auto"/>
        <w:ind w:firstLine="840" w:firstLineChars="300"/>
        <w:rPr>
          <w:rFonts w:hint="eastAsia" w:ascii="宋体" w:hAnsi="宋体" w:eastAsia="宋体" w:cs="宋体"/>
          <w:color w:val="auto"/>
          <w:sz w:val="28"/>
          <w:szCs w:val="28"/>
        </w:rPr>
      </w:pPr>
    </w:p>
    <w:p>
      <w:pPr>
        <w:spacing w:after="0" w:line="240" w:lineRule="auto"/>
        <w:ind w:firstLine="840" w:firstLineChars="30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工程名称：</w:t>
      </w:r>
      <w:r>
        <w:rPr>
          <w:rFonts w:hint="eastAsia" w:ascii="宋体" w:hAnsi="宋体" w:eastAsia="宋体" w:cs="宋体"/>
          <w:color w:val="auto"/>
          <w:sz w:val="28"/>
          <w:szCs w:val="28"/>
          <w:u w:val="single"/>
          <w:lang w:val="en-US" w:eastAsia="zh-CN"/>
        </w:rPr>
        <w:t xml:space="preserve">                          </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审查单位（乙方）：</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tabs>
          <w:tab w:val="left" w:pos="1340"/>
          <w:tab w:val="left" w:pos="2700"/>
        </w:tabs>
        <w:spacing w:after="0" w:line="240" w:lineRule="auto"/>
        <w:ind w:firstLine="840" w:firstLineChars="300"/>
        <w:rPr>
          <w:rFonts w:hint="eastAsia" w:ascii="宋体" w:hAnsi="宋体" w:eastAsia="宋体" w:cs="宋体"/>
          <w:color w:val="auto"/>
          <w:sz w:val="28"/>
          <w:szCs w:val="28"/>
        </w:rPr>
      </w:pPr>
    </w:p>
    <w:p>
      <w:pPr>
        <w:tabs>
          <w:tab w:val="left" w:pos="1340"/>
          <w:tab w:val="left" w:pos="2700"/>
        </w:tabs>
        <w:spacing w:after="0" w:line="24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签订时间：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rPr>
        <w:tab/>
      </w:r>
      <w:r>
        <w:rPr>
          <w:rFonts w:hint="eastAsia" w:ascii="宋体" w:hAnsi="宋体" w:eastAsia="宋体" w:cs="宋体"/>
          <w:color w:val="auto"/>
          <w:sz w:val="28"/>
          <w:szCs w:val="28"/>
        </w:rPr>
        <w:t>月</w:t>
      </w:r>
      <w:r>
        <w:rPr>
          <w:rFonts w:hint="eastAsia" w:ascii="宋体" w:hAnsi="宋体" w:eastAsia="宋体" w:cs="宋体"/>
          <w:color w:val="auto"/>
          <w:sz w:val="28"/>
          <w:szCs w:val="28"/>
        </w:rPr>
        <w:tab/>
      </w:r>
      <w:r>
        <w:rPr>
          <w:rFonts w:hint="eastAsia" w:ascii="宋体" w:hAnsi="宋体" w:eastAsia="宋体" w:cs="宋体"/>
          <w:color w:val="auto"/>
          <w:sz w:val="28"/>
          <w:szCs w:val="28"/>
        </w:rPr>
        <w:t>日</w:t>
      </w:r>
    </w:p>
    <w:p>
      <w:pPr>
        <w:spacing w:after="0" w:line="240" w:lineRule="auto"/>
        <w:ind w:left="2320"/>
        <w:rPr>
          <w:rFonts w:hint="eastAsia" w:ascii="宋体" w:hAnsi="宋体" w:eastAsia="宋体" w:cs="宋体"/>
          <w:color w:val="auto"/>
          <w:sz w:val="28"/>
          <w:szCs w:val="28"/>
        </w:rPr>
      </w:pPr>
    </w:p>
    <w:p>
      <w:pPr>
        <w:spacing w:after="0" w:line="24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签订地点：</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jc w:val="center"/>
        <w:rPr>
          <w:rFonts w:hint="eastAsia" w:ascii="宋体" w:hAnsi="宋体" w:eastAsia="宋体" w:cs="宋体"/>
          <w:b/>
          <w:bCs/>
          <w:color w:val="auto"/>
          <w:sz w:val="40"/>
          <w:szCs w:val="40"/>
        </w:rPr>
      </w:pPr>
      <w:bookmarkStart w:id="17" w:name="page2"/>
      <w:bookmarkEnd w:id="17"/>
      <w:r>
        <w:rPr>
          <w:rFonts w:hint="eastAsia" w:ascii="宋体" w:hAnsi="宋体" w:eastAsia="宋体" w:cs="宋体"/>
          <w:b/>
          <w:bCs/>
          <w:color w:val="auto"/>
          <w:sz w:val="40"/>
          <w:szCs w:val="40"/>
        </w:rPr>
        <w:t>建设工程施工图审查合同</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建设单位 (甲方 )：</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住所：</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营业执照注册号：</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审查单位 (乙方 ):</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住所：</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营业执照注册号：</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资质等级：</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w:t>
      </w:r>
    </w:p>
    <w:p>
      <w:pPr>
        <w:spacing w:after="0" w:line="240" w:lineRule="auto"/>
        <w:rPr>
          <w:rFonts w:hint="eastAsia" w:ascii="宋体" w:hAnsi="宋体" w:eastAsia="宋体" w:cs="宋体"/>
          <w:color w:val="auto"/>
          <w:sz w:val="28"/>
          <w:szCs w:val="28"/>
        </w:rPr>
      </w:pPr>
    </w:p>
    <w:p>
      <w:pPr>
        <w:spacing w:after="0" w:line="240" w:lineRule="auto"/>
        <w:ind w:right="-79"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依照《中华人民共和国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》等法律法规，本着自觉、相同、诚实信用的原则，双方就</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施工图审查事宜，协商一致，签订本合同。</w:t>
      </w:r>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工程大要</w:t>
      </w:r>
    </w:p>
    <w:tbl>
      <w:tblPr>
        <w:tblStyle w:val="26"/>
        <w:tblpPr w:leftFromText="180" w:rightFromText="180" w:vertAnchor="text" w:horzAnchor="page" w:tblpX="1510"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3050"/>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602" w:type="dxa"/>
            <w:vAlign w:val="bottom"/>
          </w:tcPr>
          <w:p>
            <w:pPr>
              <w:spacing w:after="0" w:line="240" w:lineRule="auto"/>
              <w:jc w:val="right"/>
              <w:rPr>
                <w:rFonts w:hint="eastAsia" w:ascii="宋体" w:hAnsi="宋体" w:eastAsia="宋体" w:cs="宋体"/>
                <w:color w:val="auto"/>
                <w:sz w:val="28"/>
                <w:szCs w:val="28"/>
              </w:rPr>
            </w:pPr>
          </w:p>
        </w:tc>
        <w:tc>
          <w:tcPr>
            <w:tcW w:w="3050"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工程名称：</w:t>
            </w:r>
          </w:p>
        </w:tc>
        <w:tc>
          <w:tcPr>
            <w:tcW w:w="5167" w:type="dxa"/>
            <w:vAlign w:val="bottom"/>
          </w:tcPr>
          <w:p>
            <w:pPr>
              <w:spacing w:after="0" w:line="240" w:lineRule="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trPr>
        <w:tc>
          <w:tcPr>
            <w:tcW w:w="602" w:type="dxa"/>
            <w:vAlign w:val="bottom"/>
          </w:tcPr>
          <w:p>
            <w:pPr>
              <w:spacing w:after="0" w:line="240" w:lineRule="auto"/>
              <w:jc w:val="right"/>
              <w:rPr>
                <w:rFonts w:hint="eastAsia" w:ascii="宋体" w:hAnsi="宋体" w:eastAsia="宋体" w:cs="宋体"/>
                <w:color w:val="auto"/>
                <w:sz w:val="28"/>
                <w:szCs w:val="28"/>
              </w:rPr>
            </w:pPr>
          </w:p>
        </w:tc>
        <w:tc>
          <w:tcPr>
            <w:tcW w:w="3050"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工程地点：</w:t>
            </w:r>
          </w:p>
        </w:tc>
        <w:tc>
          <w:tcPr>
            <w:tcW w:w="5167" w:type="dxa"/>
            <w:vAlign w:val="bottom"/>
          </w:tcPr>
          <w:p>
            <w:pPr>
              <w:spacing w:after="0" w:line="240" w:lineRule="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602" w:type="dxa"/>
            <w:vAlign w:val="bottom"/>
          </w:tcPr>
          <w:p>
            <w:pPr>
              <w:spacing w:after="0" w:line="240" w:lineRule="auto"/>
              <w:jc w:val="right"/>
              <w:rPr>
                <w:rFonts w:hint="eastAsia" w:ascii="宋体" w:hAnsi="宋体" w:eastAsia="宋体" w:cs="宋体"/>
                <w:color w:val="auto"/>
                <w:sz w:val="28"/>
                <w:szCs w:val="28"/>
              </w:rPr>
            </w:pPr>
          </w:p>
        </w:tc>
        <w:tc>
          <w:tcPr>
            <w:tcW w:w="3050"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工程内容：</w:t>
            </w:r>
          </w:p>
        </w:tc>
        <w:tc>
          <w:tcPr>
            <w:tcW w:w="5167" w:type="dxa"/>
            <w:vAlign w:val="bottom"/>
          </w:tcPr>
          <w:p>
            <w:pPr>
              <w:spacing w:after="0" w:line="240" w:lineRule="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trPr>
        <w:tc>
          <w:tcPr>
            <w:tcW w:w="602" w:type="dxa"/>
            <w:vAlign w:val="bottom"/>
          </w:tcPr>
          <w:p>
            <w:pPr>
              <w:spacing w:after="0" w:line="240" w:lineRule="auto"/>
              <w:jc w:val="right"/>
              <w:rPr>
                <w:rFonts w:hint="eastAsia" w:ascii="宋体" w:hAnsi="宋体" w:eastAsia="宋体" w:cs="宋体"/>
                <w:color w:val="auto"/>
                <w:sz w:val="28"/>
                <w:szCs w:val="28"/>
              </w:rPr>
            </w:pPr>
          </w:p>
        </w:tc>
        <w:tc>
          <w:tcPr>
            <w:tcW w:w="3050"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工程造价：</w:t>
            </w:r>
          </w:p>
        </w:tc>
        <w:tc>
          <w:tcPr>
            <w:tcW w:w="5167" w:type="dxa"/>
            <w:vAlign w:val="bottom"/>
          </w:tcPr>
          <w:p>
            <w:pPr>
              <w:spacing w:after="0" w:line="240" w:lineRule="auto"/>
              <w:ind w:left="1220"/>
              <w:rPr>
                <w:rFonts w:hint="eastAsia" w:ascii="宋体" w:hAnsi="宋体" w:eastAsia="宋体" w:cs="宋体"/>
                <w:color w:val="auto"/>
                <w:sz w:val="28"/>
                <w:szCs w:val="28"/>
              </w:rPr>
            </w:pPr>
            <w:r>
              <w:rPr>
                <w:rFonts w:hint="eastAsia" w:ascii="宋体" w:hAnsi="宋体" w:eastAsia="宋体" w:cs="宋体"/>
                <w:color w:val="auto"/>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02" w:type="dxa"/>
            <w:vAlign w:val="bottom"/>
          </w:tcPr>
          <w:p>
            <w:pPr>
              <w:spacing w:after="0" w:line="240" w:lineRule="auto"/>
              <w:jc w:val="right"/>
              <w:rPr>
                <w:rFonts w:hint="eastAsia" w:ascii="宋体" w:hAnsi="宋体" w:eastAsia="宋体" w:cs="宋体"/>
                <w:color w:val="auto"/>
                <w:sz w:val="28"/>
                <w:szCs w:val="28"/>
              </w:rPr>
            </w:pPr>
          </w:p>
        </w:tc>
        <w:tc>
          <w:tcPr>
            <w:tcW w:w="3050"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设计单位：</w:t>
            </w:r>
          </w:p>
        </w:tc>
        <w:tc>
          <w:tcPr>
            <w:tcW w:w="5167" w:type="dxa"/>
            <w:vAlign w:val="bottom"/>
          </w:tcPr>
          <w:p>
            <w:pPr>
              <w:spacing w:after="0" w:line="240" w:lineRule="auto"/>
              <w:ind w:left="3160"/>
              <w:rPr>
                <w:rFonts w:hint="eastAsia" w:ascii="宋体" w:hAnsi="宋体" w:eastAsia="宋体" w:cs="宋体"/>
                <w:color w:val="auto"/>
                <w:sz w:val="28"/>
                <w:szCs w:val="28"/>
              </w:rPr>
            </w:pPr>
            <w:r>
              <w:rPr>
                <w:rFonts w:hint="eastAsia" w:ascii="宋体" w:hAnsi="宋体" w:eastAsia="宋体" w:cs="宋体"/>
                <w:color w:val="auto"/>
                <w:w w:val="99"/>
                <w:sz w:val="28"/>
                <w:szCs w:val="28"/>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602" w:type="dxa"/>
            <w:vAlign w:val="bottom"/>
          </w:tcPr>
          <w:p>
            <w:pPr>
              <w:spacing w:after="0" w:line="240" w:lineRule="auto"/>
              <w:jc w:val="right"/>
              <w:rPr>
                <w:rFonts w:hint="eastAsia" w:ascii="宋体" w:hAnsi="宋体" w:eastAsia="宋体" w:cs="宋体"/>
                <w:color w:val="auto"/>
                <w:sz w:val="28"/>
                <w:szCs w:val="28"/>
              </w:rPr>
            </w:pPr>
          </w:p>
        </w:tc>
        <w:tc>
          <w:tcPr>
            <w:tcW w:w="3050"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勘探单位：</w:t>
            </w:r>
          </w:p>
        </w:tc>
        <w:tc>
          <w:tcPr>
            <w:tcW w:w="5167" w:type="dxa"/>
            <w:vAlign w:val="bottom"/>
          </w:tcPr>
          <w:p>
            <w:pPr>
              <w:spacing w:after="0" w:line="240" w:lineRule="auto"/>
              <w:ind w:left="3160"/>
              <w:rPr>
                <w:rFonts w:hint="eastAsia" w:ascii="宋体" w:hAnsi="宋体" w:eastAsia="宋体" w:cs="宋体"/>
                <w:color w:val="auto"/>
                <w:sz w:val="28"/>
                <w:szCs w:val="28"/>
              </w:rPr>
            </w:pPr>
            <w:r>
              <w:rPr>
                <w:rFonts w:hint="eastAsia" w:ascii="宋体" w:hAnsi="宋体" w:eastAsia="宋体" w:cs="宋体"/>
                <w:color w:val="auto"/>
                <w:w w:val="99"/>
                <w:sz w:val="28"/>
                <w:szCs w:val="28"/>
              </w:rPr>
              <w:t>，资质等级：</w:t>
            </w:r>
          </w:p>
        </w:tc>
      </w:tr>
    </w:tbl>
    <w:p>
      <w:pPr>
        <w:spacing w:after="0" w:line="240" w:lineRule="auto"/>
        <w:rPr>
          <w:rFonts w:hint="eastAsia" w:ascii="宋体" w:hAnsi="宋体" w:eastAsia="宋体" w:cs="宋体"/>
          <w:color w:val="auto"/>
          <w:sz w:val="28"/>
          <w:szCs w:val="28"/>
        </w:rPr>
      </w:pPr>
      <w:bookmarkStart w:id="18" w:name="page4"/>
      <w:bookmarkEnd w:id="18"/>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施工图审查依照</w:t>
      </w:r>
    </w:p>
    <w:tbl>
      <w:tblPr>
        <w:tblStyle w:val="26"/>
        <w:tblpPr w:leftFromText="180" w:rightFromText="180" w:vertAnchor="text" w:horzAnchor="page" w:tblpX="1454"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8"/>
        <w:gridCol w:w="6789"/>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458" w:type="dxa"/>
            <w:vAlign w:val="bottom"/>
          </w:tcPr>
          <w:p>
            <w:pPr>
              <w:spacing w:after="0" w:line="240" w:lineRule="auto"/>
              <w:jc w:val="right"/>
              <w:rPr>
                <w:rFonts w:hint="eastAsia" w:ascii="宋体" w:hAnsi="宋体" w:eastAsia="宋体" w:cs="宋体"/>
                <w:color w:val="auto"/>
                <w:sz w:val="28"/>
                <w:szCs w:val="28"/>
              </w:rPr>
            </w:pPr>
          </w:p>
        </w:tc>
        <w:tc>
          <w:tcPr>
            <w:tcW w:w="6789"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国家相关工程建设的法律、法规、规章及标准、规范：</w:t>
            </w:r>
          </w:p>
        </w:tc>
        <w:tc>
          <w:tcPr>
            <w:tcW w:w="1552" w:type="dxa"/>
            <w:vAlign w:val="bottom"/>
          </w:tcPr>
          <w:p>
            <w:pPr>
              <w:spacing w:after="0" w:line="240" w:lineRule="auto"/>
              <w:ind w:left="1740"/>
              <w:rPr>
                <w:rFonts w:hint="eastAsia" w:ascii="宋体" w:hAnsi="宋体" w:eastAsia="宋体" w:cs="宋体"/>
                <w:color w:val="auto"/>
                <w:sz w:val="28"/>
                <w:szCs w:val="28"/>
              </w:rPr>
            </w:pPr>
            <w:r>
              <w:rPr>
                <w:rFonts w:hint="eastAsia" w:ascii="宋体" w:hAnsi="宋体" w:eastAsia="宋体" w:cs="宋体"/>
                <w:color w:val="auto"/>
                <w:w w:val="94"/>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trPr>
        <w:tc>
          <w:tcPr>
            <w:tcW w:w="458" w:type="dxa"/>
            <w:vAlign w:val="bottom"/>
          </w:tcPr>
          <w:p>
            <w:pPr>
              <w:spacing w:after="0" w:line="240" w:lineRule="auto"/>
              <w:jc w:val="right"/>
              <w:rPr>
                <w:rFonts w:hint="eastAsia" w:ascii="宋体" w:hAnsi="宋体" w:eastAsia="宋体" w:cs="宋体"/>
                <w:color w:val="auto"/>
                <w:sz w:val="28"/>
                <w:szCs w:val="28"/>
              </w:rPr>
            </w:pPr>
          </w:p>
        </w:tc>
        <w:tc>
          <w:tcPr>
            <w:tcW w:w="6789"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建设项目赞成文件：</w:t>
            </w:r>
          </w:p>
        </w:tc>
        <w:tc>
          <w:tcPr>
            <w:tcW w:w="1552" w:type="dxa"/>
            <w:vAlign w:val="bottom"/>
          </w:tcPr>
          <w:p>
            <w:pPr>
              <w:spacing w:after="0" w:line="240" w:lineRule="auto"/>
              <w:ind w:left="6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trPr>
        <w:tc>
          <w:tcPr>
            <w:tcW w:w="458" w:type="dxa"/>
            <w:vAlign w:val="bottom"/>
          </w:tcPr>
          <w:p>
            <w:pPr>
              <w:spacing w:after="0" w:line="240" w:lineRule="auto"/>
              <w:jc w:val="right"/>
              <w:rPr>
                <w:rFonts w:hint="eastAsia" w:ascii="宋体" w:hAnsi="宋体" w:eastAsia="宋体" w:cs="宋体"/>
                <w:color w:val="auto"/>
                <w:sz w:val="28"/>
                <w:szCs w:val="28"/>
              </w:rPr>
            </w:pPr>
          </w:p>
        </w:tc>
        <w:tc>
          <w:tcPr>
            <w:tcW w:w="6789" w:type="dxa"/>
            <w:vAlign w:val="bottom"/>
          </w:tcPr>
          <w:p>
            <w:pPr>
              <w:spacing w:after="0" w:line="240" w:lineRule="auto"/>
              <w:ind w:left="120"/>
              <w:rPr>
                <w:rFonts w:hint="eastAsia" w:ascii="宋体" w:hAnsi="宋体" w:eastAsia="宋体" w:cs="宋体"/>
                <w:color w:val="auto"/>
                <w:sz w:val="28"/>
                <w:szCs w:val="28"/>
              </w:rPr>
            </w:pPr>
            <w:r>
              <w:rPr>
                <w:rFonts w:hint="eastAsia" w:ascii="宋体" w:hAnsi="宋体" w:eastAsia="宋体" w:cs="宋体"/>
                <w:color w:val="auto"/>
                <w:sz w:val="28"/>
                <w:szCs w:val="28"/>
              </w:rPr>
              <w:t>其他：</w:t>
            </w:r>
          </w:p>
        </w:tc>
        <w:tc>
          <w:tcPr>
            <w:tcW w:w="1552" w:type="dxa"/>
            <w:vAlign w:val="bottom"/>
          </w:tcPr>
          <w:p>
            <w:pPr>
              <w:spacing w:after="0" w:line="240" w:lineRule="auto"/>
              <w:ind w:left="4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w:t>
            </w:r>
          </w:p>
        </w:tc>
      </w:tr>
    </w:tbl>
    <w:p>
      <w:pPr>
        <w:spacing w:after="0" w:line="240" w:lineRule="auto"/>
        <w:rPr>
          <w:rFonts w:hint="eastAsia" w:ascii="宋体" w:hAnsi="宋体" w:eastAsia="宋体" w:cs="宋体"/>
          <w:color w:val="auto"/>
          <w:sz w:val="28"/>
          <w:szCs w:val="28"/>
        </w:rPr>
      </w:pPr>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施工图审查范围</w:t>
      </w:r>
    </w:p>
    <w:p>
      <w:pPr>
        <w:tabs>
          <w:tab w:val="left" w:pos="1170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施工图审查范围：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ab/>
      </w:r>
      <w:r>
        <w:rPr>
          <w:rFonts w:hint="eastAsia" w:ascii="宋体" w:hAnsi="宋体" w:eastAsia="宋体" w:cs="宋体"/>
          <w:color w:val="auto"/>
          <w:w w:val="99"/>
          <w:sz w:val="28"/>
          <w:szCs w:val="28"/>
        </w:rPr>
        <w:t>。</w:t>
      </w:r>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施工图审查内容</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4.1  可否吻合工程建设逼迫性标准。</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4.2  地基基础和主体结构的安全性。</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4.3  可否吻合安全、消防、节能、环保、抗震、人防、卫生、无阻挡设计等相关逼迫性标准、规范。</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4.4  勘探设计企业和注册执业人员以及相关人员可否按规定在施工图上加盖图章和签字。</w:t>
      </w:r>
    </w:p>
    <w:p>
      <w:pPr>
        <w:tabs>
          <w:tab w:val="left" w:pos="660"/>
        </w:tabs>
        <w:spacing w:after="0" w:line="240" w:lineRule="auto"/>
        <w:ind w:right="60"/>
        <w:jc w:val="both"/>
        <w:rPr>
          <w:rFonts w:hint="eastAsia" w:ascii="宋体" w:hAnsi="宋体" w:eastAsia="宋体" w:cs="宋体"/>
          <w:color w:val="auto"/>
          <w:sz w:val="28"/>
          <w:szCs w:val="28"/>
        </w:rPr>
      </w:pPr>
      <w:r>
        <w:rPr>
          <w:rFonts w:hint="eastAsia" w:ascii="宋体" w:hAnsi="宋体" w:eastAsia="宋体" w:cs="宋体"/>
          <w:color w:val="auto"/>
          <w:sz w:val="28"/>
          <w:szCs w:val="28"/>
        </w:rPr>
        <w:t>4.5  施工图设计文件可否吻合规划赞成文件和初步设计审批文件的要求，可否达到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规定的深度要求。</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4.6  可否损害公众利益。</w:t>
      </w:r>
    </w:p>
    <w:p>
      <w:pPr>
        <w:tabs>
          <w:tab w:val="left" w:pos="72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4.7 其他：</w:t>
      </w:r>
      <w:r>
        <w:rPr>
          <w:rFonts w:hint="eastAsia" w:ascii="宋体" w:hAnsi="宋体" w:eastAsia="宋体" w:cs="宋体"/>
          <w:color w:val="auto"/>
          <w:sz w:val="28"/>
          <w:szCs w:val="28"/>
          <w:u w:val="single"/>
        </w:rPr>
        <w:tab/>
      </w:r>
      <w:r>
        <w:rPr>
          <w:rFonts w:hint="eastAsia" w:ascii="宋体" w:hAnsi="宋体" w:eastAsia="宋体" w:cs="宋体"/>
          <w:color w:val="auto"/>
          <w:w w:val="99"/>
          <w:sz w:val="28"/>
          <w:szCs w:val="28"/>
        </w:rPr>
        <w:t>。</w:t>
      </w:r>
    </w:p>
    <w:p>
      <w:pPr>
        <w:numPr>
          <w:ilvl w:val="0"/>
          <w:numId w:val="0"/>
        </w:numPr>
        <w:tabs>
          <w:tab w:val="left" w:pos="174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合同履行限时</w:t>
      </w:r>
    </w:p>
    <w:p>
      <w:pPr>
        <w:tabs>
          <w:tab w:val="left" w:pos="3200"/>
          <w:tab w:val="left" w:pos="3980"/>
          <w:tab w:val="left" w:pos="4760"/>
          <w:tab w:val="left" w:pos="6680"/>
          <w:tab w:val="left" w:pos="7460"/>
          <w:tab w:val="left" w:pos="8220"/>
        </w:tabs>
        <w:spacing w:after="0"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自</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日起至</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日止。</w:t>
      </w:r>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甲方向乙方提交的资料和文件</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6.1  施工图设计图纸文件。</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w w:val="99"/>
          <w:sz w:val="28"/>
          <w:szCs w:val="28"/>
        </w:rPr>
        <w:t>6.2  工程地质勘探报告书。</w:t>
      </w:r>
    </w:p>
    <w:p>
      <w:pPr>
        <w:spacing w:after="0" w:line="240" w:lineRule="auto"/>
        <w:rPr>
          <w:rFonts w:hint="eastAsia" w:ascii="宋体" w:hAnsi="宋体" w:eastAsia="宋体" w:cs="宋体"/>
          <w:color w:val="auto"/>
          <w:sz w:val="28"/>
          <w:szCs w:val="28"/>
        </w:rPr>
      </w:pPr>
      <w:bookmarkStart w:id="19" w:name="page5"/>
      <w:bookmarkEnd w:id="19"/>
      <w:r>
        <w:rPr>
          <w:rFonts w:hint="eastAsia" w:ascii="宋体" w:hAnsi="宋体" w:eastAsia="宋体" w:cs="宋体"/>
          <w:color w:val="auto"/>
          <w:sz w:val="28"/>
          <w:szCs w:val="28"/>
        </w:rPr>
        <w:t>6.3  结构计算书、建筑节能计算书。</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6.4  计划批文有效复印件。</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6.5  用地规划同意证有效复印件。</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6.6  建设选址建议书有效复印件。</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6.7  消防（环境）审查建议有效复印件。</w:t>
      </w:r>
    </w:p>
    <w:p>
      <w:pPr>
        <w:tabs>
          <w:tab w:val="left" w:pos="73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6.8  其他</w:t>
      </w:r>
      <w:r>
        <w:rPr>
          <w:rFonts w:hint="eastAsia" w:ascii="宋体" w:hAnsi="宋体" w:eastAsia="宋体" w:cs="宋体"/>
          <w:color w:val="auto"/>
          <w:sz w:val="28"/>
          <w:szCs w:val="28"/>
          <w:u w:val="single"/>
        </w:rPr>
        <w:tab/>
      </w:r>
      <w:r>
        <w:rPr>
          <w:rFonts w:hint="eastAsia" w:ascii="宋体" w:hAnsi="宋体" w:eastAsia="宋体" w:cs="宋体"/>
          <w:color w:val="auto"/>
          <w:w w:val="99"/>
          <w:sz w:val="28"/>
          <w:szCs w:val="28"/>
        </w:rPr>
        <w:t>。</w:t>
      </w:r>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施工图审查周期、审查结果</w:t>
      </w:r>
    </w:p>
    <w:p>
      <w:pPr>
        <w:tabs>
          <w:tab w:val="left" w:pos="65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7.1 乙方在收到审查资料后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个工作日内 (甲方答复和施工图设计整立时限不计算在内 )达成审查工作，并向甲方提交说明施工图审查合格或不合格建议的书面审查报告。</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7.2  审查成就</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7.2.1 审查合格的，乙方应在审查合格的施工图上加盖审查专用章，同时向甲方提交审查报告。</w:t>
      </w:r>
    </w:p>
    <w:p>
      <w:pPr>
        <w:tabs>
          <w:tab w:val="left" w:pos="420"/>
          <w:tab w:val="left" w:pos="580"/>
        </w:tabs>
        <w:spacing w:after="0" w:line="240" w:lineRule="auto"/>
        <w:ind w:right="100"/>
        <w:jc w:val="left"/>
        <w:rPr>
          <w:rFonts w:hint="eastAsia" w:ascii="宋体" w:hAnsi="宋体" w:eastAsia="宋体" w:cs="宋体"/>
          <w:color w:val="auto"/>
          <w:sz w:val="28"/>
          <w:szCs w:val="28"/>
        </w:rPr>
      </w:pPr>
      <w:r>
        <w:rPr>
          <w:rFonts w:hint="eastAsia" w:ascii="宋体" w:hAnsi="宋体" w:eastAsia="宋体" w:cs="宋体"/>
          <w:color w:val="auto"/>
          <w:sz w:val="28"/>
          <w:szCs w:val="28"/>
        </w:rPr>
        <w:t>7.2.2 审查不合格的，乙方向甲方提交审查报告和书面整改建议。在</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个工作日内，由勘探、设计单位更正，经甲方赞成后交乙方复审，直到审查合格为止。</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7.2.3 甲方或勘探设计单位对乙方做出的审查结论有重要分歧时，由甲方委托具有审查资质的第三方进行复查。</w:t>
      </w:r>
      <w:r>
        <w:rPr>
          <w:rFonts w:hint="eastAsia" w:ascii="宋体" w:hAnsi="宋体" w:eastAsia="宋体" w:cs="宋体"/>
          <w:color w:val="auto"/>
          <w:sz w:val="28"/>
          <w:szCs w:val="28"/>
        </w:rPr>
        <w:tab/>
      </w:r>
      <w:r>
        <w:rPr>
          <w:rFonts w:hint="eastAsia" w:ascii="宋体" w:hAnsi="宋体" w:eastAsia="宋体" w:cs="宋体"/>
          <w:color w:val="auto"/>
          <w:sz w:val="28"/>
          <w:szCs w:val="28"/>
        </w:rPr>
        <w:t>复查结果与原结论一致的， 复查花销由申请复查方肩负，复查结果与原结论不一致的，复查花销由乙方肩负，如仍有异议，依照本合同第 14 条履行。</w:t>
      </w:r>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施工图审查花销及支付</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8.1  审查花销</w:t>
      </w:r>
    </w:p>
    <w:p>
      <w:pPr>
        <w:tabs>
          <w:tab w:val="left" w:pos="6920"/>
          <w:tab w:val="left" w:pos="10800"/>
          <w:tab w:val="left" w:pos="1312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8.1.1  审查花销总计：小写</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元人民币，大写元人民币</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（含税 /不</w:t>
      </w:r>
      <w:bookmarkStart w:id="20" w:name="page6"/>
      <w:bookmarkEnd w:id="20"/>
      <w:r>
        <w:rPr>
          <w:rFonts w:hint="eastAsia" w:ascii="宋体" w:hAnsi="宋体" w:eastAsia="宋体" w:cs="宋体"/>
          <w:color w:val="auto"/>
          <w:sz w:val="28"/>
          <w:szCs w:val="28"/>
        </w:rPr>
        <w:t>含税）。</w:t>
      </w:r>
    </w:p>
    <w:p>
      <w:pPr>
        <w:tabs>
          <w:tab w:val="left" w:pos="680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8.2  支付方式依照以下第</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款规定履行：</w:t>
      </w:r>
    </w:p>
    <w:p>
      <w:pPr>
        <w:tabs>
          <w:tab w:val="left" w:pos="1284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8.2.1  一次性支付：乙方按约定达成审查成就并提交审查报告后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日内，甲方支付审查花销。</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8.2.2  分期支付：本合同见效后</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日内，甲方向乙方支付审查费总数的</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%，计人民币</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元。</w:t>
      </w:r>
    </w:p>
    <w:p>
      <w:pPr>
        <w:tabs>
          <w:tab w:val="left" w:pos="120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8.2.2.2 （进度支付）：</w:t>
      </w:r>
    </w:p>
    <w:p>
      <w:pPr>
        <w:tabs>
          <w:tab w:val="left" w:pos="280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乙方达成施工图审查， 并出具审查报告， 甲方付清施工图审查费的余额，计人民币</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元。</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8.3 乙方应付其指定的以下账户信息真实性、安全性、正确性负责：</w:t>
      </w:r>
    </w:p>
    <w:p>
      <w:pPr>
        <w:spacing w:after="0" w:line="24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收款人：</w:t>
      </w:r>
      <w:r>
        <w:rPr>
          <w:rFonts w:hint="eastAsia" w:ascii="宋体" w:hAnsi="宋体" w:eastAsia="宋体" w:cs="宋体"/>
          <w:color w:val="auto"/>
          <w:sz w:val="28"/>
          <w:szCs w:val="28"/>
          <w:u w:val="single"/>
          <w:lang w:val="en-US" w:eastAsia="zh-CN"/>
        </w:rPr>
        <w:t xml:space="preserve">                         </w:t>
      </w:r>
    </w:p>
    <w:p>
      <w:pPr>
        <w:spacing w:after="0" w:line="24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开户行：</w:t>
      </w:r>
      <w:r>
        <w:rPr>
          <w:rFonts w:hint="eastAsia" w:ascii="宋体" w:hAnsi="宋体" w:eastAsia="宋体" w:cs="宋体"/>
          <w:color w:val="auto"/>
          <w:sz w:val="28"/>
          <w:szCs w:val="28"/>
          <w:u w:val="single"/>
          <w:lang w:val="en-US" w:eastAsia="zh-CN"/>
        </w:rPr>
        <w:t xml:space="preserve">                          </w:t>
      </w:r>
    </w:p>
    <w:p>
      <w:pPr>
        <w:tabs>
          <w:tab w:val="left" w:pos="2200"/>
        </w:tabs>
        <w:spacing w:after="0" w:line="24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账</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号：</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pPr>
        <w:numPr>
          <w:ilvl w:val="0"/>
          <w:numId w:val="0"/>
        </w:numPr>
        <w:tabs>
          <w:tab w:val="left" w:pos="18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双方的权益和义务</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9.1  甲方的权益和义务</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9.1.1  按合同约定内容、约准时间向乙方提交资料及文件，并对其完满性、正确性负责。</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9.1.2  因改正审查项目、规模、条件等原因造成审查工作返工的，双方协商签订补充协议。</w:t>
      </w:r>
    </w:p>
    <w:p>
      <w:pPr>
        <w:tabs>
          <w:tab w:val="left" w:pos="52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9.1.3 甲方指派</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出任其代表， 全面负责与乙方的联系， 及时办理施工图审查过程中出现的问题。</w:t>
      </w:r>
      <w:bookmarkStart w:id="21" w:name="page7"/>
      <w:bookmarkEnd w:id="21"/>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9.1.4  按合同约定向乙方支付审查花销。</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9.1.5 其他约定：</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9.2  乙方的权益和义务</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9.2.1  按合同约定及时达成施工图审查，并向甲方提交审查报告书。对施工图审查工作负责，肩负审查责任。乙方对审查结论的真实性、合法性和正确性负责，建设工程经乙方施工图审查后因勘探设计原因发生工程质量问题，乙方肩负相应的赔偿责任。</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9.2.3  乙方不得向第三方或在本合同的目的之外扩散、转让甲方供应的资料和文件。</w:t>
      </w:r>
    </w:p>
    <w:p>
      <w:pPr>
        <w:spacing w:after="0" w:line="24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9.2.4 其他约定：</w:t>
      </w:r>
      <w:r>
        <w:rPr>
          <w:rFonts w:hint="eastAsia" w:ascii="宋体" w:hAnsi="宋体" w:eastAsia="宋体" w:cs="宋体"/>
          <w:color w:val="auto"/>
          <w:sz w:val="28"/>
          <w:szCs w:val="28"/>
          <w:u w:val="single"/>
          <w:lang w:val="en-US" w:eastAsia="zh-CN"/>
        </w:rPr>
        <w:t xml:space="preserve">                             </w:t>
      </w:r>
    </w:p>
    <w:p>
      <w:pPr>
        <w:numPr>
          <w:ilvl w:val="0"/>
          <w:numId w:val="0"/>
        </w:numPr>
        <w:tabs>
          <w:tab w:val="left" w:pos="20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保密</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10.1  乙方应保护甲方或设计单位的知识产权。在合同期内或合同履行达成后，未经甲方书面赞成， 乙方不得以任何方式对外泄露甲方提交资料或将甲方提交资料用于与本项目没关的其他任何事项。</w:t>
      </w:r>
    </w:p>
    <w:p>
      <w:pPr>
        <w:numPr>
          <w:ilvl w:val="0"/>
          <w:numId w:val="0"/>
        </w:numPr>
        <w:tabs>
          <w:tab w:val="left" w:pos="20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不能抗力</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11.1  不能抗力事件指合同当事人不能够预示、不能够防备、不能够战胜的客观状况，包括但不限于地震、水灾、雷击、雪灾等自然事件以及战争、歇工、惧怕活动等社会事件。</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11.2  双方或任何一方由于不能抗力不能够履行合同义务时，应采用有效措施，尽量防备或减少损失， 将因不能抗力造成的损失降低到最低程度；在不能抗力发生后</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小时内，应以书面形式通知对方， 并在以后</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日内向对方供应有效证明文件。</w:t>
      </w:r>
    </w:p>
    <w:p>
      <w:pPr>
        <w:spacing w:after="0" w:line="240" w:lineRule="auto"/>
        <w:rPr>
          <w:rFonts w:hint="eastAsia" w:ascii="宋体" w:hAnsi="宋体" w:eastAsia="宋体" w:cs="宋体"/>
          <w:color w:val="auto"/>
          <w:sz w:val="28"/>
          <w:szCs w:val="28"/>
        </w:rPr>
      </w:pPr>
      <w:bookmarkStart w:id="22" w:name="page8"/>
      <w:bookmarkEnd w:id="22"/>
      <w:r>
        <w:rPr>
          <w:rFonts w:hint="eastAsia" w:ascii="宋体" w:hAnsi="宋体" w:eastAsia="宋体" w:cs="宋体"/>
          <w:color w:val="auto"/>
          <w:sz w:val="28"/>
          <w:szCs w:val="28"/>
        </w:rPr>
        <w:t>11.3  因不能抗力致使合同无法按期履行或不能够履行所造成的损失由双方各自承担。一方未尽通知义务或未采用措施防备、减少损失的，应就扩大的损失负赔偿责任。</w:t>
      </w:r>
    </w:p>
    <w:p>
      <w:pPr>
        <w:numPr>
          <w:ilvl w:val="0"/>
          <w:numId w:val="0"/>
        </w:numPr>
        <w:tabs>
          <w:tab w:val="left" w:pos="20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违约责任</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12.1  甲方违约责任</w:t>
      </w:r>
    </w:p>
    <w:p>
      <w:pPr>
        <w:tabs>
          <w:tab w:val="left" w:pos="2700"/>
        </w:tabs>
        <w:spacing w:after="0"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在合同履行期间，如甲方要求停止或清除合同，当乙方已开始施工图文件审查工作时，甲方按施工图审查费的</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 （本质工作量未高出一半时</w:t>
      </w:r>
      <w:r>
        <w:rPr>
          <w:rFonts w:hint="eastAsia" w:ascii="宋体" w:hAnsi="宋体" w:eastAsia="宋体" w:cs="宋体"/>
          <w:color w:val="auto"/>
          <w:w w:val="99"/>
          <w:sz w:val="28"/>
          <w:szCs w:val="28"/>
        </w:rPr>
        <w:t>)，</w:t>
      </w:r>
      <w:r>
        <w:rPr>
          <w:rFonts w:hint="eastAsia" w:ascii="宋体" w:hAnsi="宋体" w:eastAsia="宋体" w:cs="宋体"/>
          <w:color w:val="auto"/>
          <w:sz w:val="28"/>
          <w:szCs w:val="28"/>
        </w:rPr>
        <w:t>或%(本质工作量高出一半时  )向乙方支付施工图审查费。</w:t>
      </w:r>
    </w:p>
    <w:p>
      <w:pPr>
        <w:tabs>
          <w:tab w:val="left" w:pos="2700"/>
        </w:tabs>
        <w:spacing w:after="0"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甲方应依照合同约准时间向乙方支付施工图审查费，每逾期支付一天，肩负应支付金额</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%的违约金；逾期高出</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天以上时， 乙方有权暂停履行下阶段工作，并书面通知甲方。</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12.1.3 甲方延缓提交合同约定的文件资料的，乙方顺延交付工作成就的时间。</w:t>
      </w:r>
    </w:p>
    <w:p>
      <w:pPr>
        <w:tabs>
          <w:tab w:val="left" w:pos="644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12.1.4 其他：</w:t>
      </w:r>
      <w:r>
        <w:rPr>
          <w:rFonts w:hint="eastAsia" w:ascii="宋体" w:hAnsi="宋体" w:eastAsia="宋体" w:cs="宋体"/>
          <w:color w:val="auto"/>
          <w:sz w:val="28"/>
          <w:szCs w:val="28"/>
          <w:u w:val="single"/>
        </w:rPr>
        <w:tab/>
      </w:r>
      <w:r>
        <w:rPr>
          <w:rFonts w:hint="eastAsia" w:ascii="宋体" w:hAnsi="宋体" w:eastAsia="宋体" w:cs="宋体"/>
          <w:color w:val="auto"/>
          <w:w w:val="99"/>
          <w:sz w:val="28"/>
          <w:szCs w:val="28"/>
        </w:rPr>
        <w:t>。</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12.2  乙方违约责任</w:t>
      </w:r>
    </w:p>
    <w:p>
      <w:pPr>
        <w:tabs>
          <w:tab w:val="left" w:pos="2700"/>
        </w:tabs>
        <w:spacing w:after="0"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在合同履行期间，如乙方要求停止或清除合同，应当向甲方赔偿损失，或经甲方赞成支付全部审查费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%的违约金。。</w:t>
      </w:r>
    </w:p>
    <w:p>
      <w:pPr>
        <w:tabs>
          <w:tab w:val="left" w:pos="420"/>
        </w:tabs>
        <w:spacing w:after="0" w:line="240" w:lineRule="auto"/>
        <w:ind w:right="140"/>
        <w:jc w:val="left"/>
        <w:rPr>
          <w:rFonts w:hint="eastAsia" w:ascii="宋体" w:hAnsi="宋体" w:eastAsia="宋体" w:cs="宋体"/>
          <w:color w:val="auto"/>
          <w:sz w:val="28"/>
          <w:szCs w:val="28"/>
        </w:rPr>
      </w:pPr>
      <w:r>
        <w:rPr>
          <w:rFonts w:hint="eastAsia" w:ascii="宋体" w:hAnsi="宋体" w:eastAsia="宋体" w:cs="宋体"/>
          <w:color w:val="auto"/>
          <w:sz w:val="28"/>
          <w:szCs w:val="28"/>
        </w:rPr>
        <w:t>12.2.2 乙方未按合同约定及时交付施工图审查报告，每逾期一天， 应向甲方支付全部审查费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%的违约金。甲方使用经审查合格后的设计文件发生工程设计质量问题的，乙方应当赔偿由此给甲方造成损失。乙方对外泄露甲方或设计单位的相关资料、技术奥秘，应当向甲方赔偿损失或支付全部审查费</w:t>
      </w:r>
      <w:r>
        <w:rPr>
          <w:rFonts w:hint="eastAsia" w:ascii="宋体" w:hAnsi="宋体" w:eastAsia="宋体" w:cs="宋体"/>
          <w:color w:val="auto"/>
          <w:sz w:val="28"/>
          <w:szCs w:val="28"/>
          <w:u w:val="single"/>
        </w:rPr>
        <w:tab/>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违约金。</w:t>
      </w:r>
    </w:p>
    <w:p>
      <w:pPr>
        <w:tabs>
          <w:tab w:val="left" w:pos="6640"/>
        </w:tabs>
        <w:spacing w:after="0" w:line="240" w:lineRule="auto"/>
        <w:rPr>
          <w:rFonts w:hint="eastAsia" w:ascii="宋体" w:hAnsi="宋体" w:eastAsia="宋体" w:cs="宋体"/>
          <w:color w:val="auto"/>
          <w:sz w:val="28"/>
          <w:szCs w:val="28"/>
        </w:rPr>
      </w:pPr>
      <w:bookmarkStart w:id="23" w:name="page9"/>
      <w:bookmarkEnd w:id="23"/>
      <w:r>
        <w:rPr>
          <w:rFonts w:hint="eastAsia" w:ascii="宋体" w:hAnsi="宋体" w:eastAsia="宋体" w:cs="宋体"/>
          <w:color w:val="auto"/>
          <w:sz w:val="28"/>
          <w:szCs w:val="28"/>
        </w:rPr>
        <w:t>12.2.5 其他：</w:t>
      </w:r>
      <w:r>
        <w:rPr>
          <w:rFonts w:hint="eastAsia" w:ascii="宋体" w:hAnsi="宋体" w:eastAsia="宋体" w:cs="宋体"/>
          <w:color w:val="auto"/>
          <w:sz w:val="28"/>
          <w:szCs w:val="28"/>
          <w:u w:val="single"/>
        </w:rPr>
        <w:tab/>
      </w:r>
      <w:r>
        <w:rPr>
          <w:rFonts w:hint="eastAsia" w:ascii="宋体" w:hAnsi="宋体" w:eastAsia="宋体" w:cs="宋体"/>
          <w:color w:val="auto"/>
          <w:w w:val="99"/>
          <w:sz w:val="28"/>
          <w:szCs w:val="28"/>
        </w:rPr>
        <w:t>。</w:t>
      </w:r>
    </w:p>
    <w:p>
      <w:pPr>
        <w:numPr>
          <w:ilvl w:val="0"/>
          <w:numId w:val="0"/>
        </w:numPr>
        <w:tabs>
          <w:tab w:val="left" w:pos="22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合同改正、清除</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13.1  本合同经双方协商一致，应签订书面改正或清除协议。</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13.2  出现以下状况之一的，一方清除合同，应向对方发第一版面清除通知，合同的清除不影响各方在合同清除前依法享有的权益和肩负的义务：乙方擅自将本合同项下的工作转委托的。乙方审查报告不吻合国家或行业相关规定，在甲方要求的限时内拒不整改的。</w:t>
      </w:r>
      <w:r>
        <w:rPr>
          <w:rFonts w:hint="eastAsia" w:ascii="宋体" w:hAnsi="宋体" w:eastAsia="宋体" w:cs="宋体"/>
          <w:color w:val="auto"/>
          <w:sz w:val="28"/>
          <w:szCs w:val="28"/>
        </w:rPr>
        <w:tab/>
      </w:r>
      <w:r>
        <w:rPr>
          <w:rFonts w:hint="eastAsia" w:ascii="宋体" w:hAnsi="宋体" w:eastAsia="宋体" w:cs="宋体"/>
          <w:color w:val="auto"/>
          <w:sz w:val="28"/>
          <w:szCs w:val="28"/>
        </w:rPr>
        <w:t>乙方延缓交付审查报告高出</w:t>
      </w:r>
      <w:r>
        <w:rPr>
          <w:rFonts w:hint="eastAsia" w:ascii="宋体" w:hAnsi="宋体" w:eastAsia="宋体" w:cs="宋体"/>
          <w:color w:val="auto"/>
          <w:sz w:val="28"/>
          <w:szCs w:val="28"/>
          <w:u w:val="single"/>
        </w:rPr>
        <w:tab/>
      </w:r>
      <w:r>
        <w:rPr>
          <w:rFonts w:hint="eastAsia" w:ascii="宋体" w:hAnsi="宋体" w:eastAsia="宋体" w:cs="宋体"/>
          <w:color w:val="auto"/>
          <w:w w:val="99"/>
          <w:sz w:val="28"/>
          <w:szCs w:val="28"/>
        </w:rPr>
        <w:t>天。</w:t>
      </w:r>
      <w:r>
        <w:rPr>
          <w:rFonts w:hint="eastAsia" w:ascii="宋体" w:hAnsi="宋体" w:eastAsia="宋体" w:cs="宋体"/>
          <w:color w:val="auto"/>
          <w:sz w:val="28"/>
          <w:szCs w:val="28"/>
        </w:rPr>
        <w:tab/>
      </w:r>
      <w:r>
        <w:rPr>
          <w:rFonts w:hint="eastAsia" w:ascii="宋体" w:hAnsi="宋体" w:eastAsia="宋体" w:cs="宋体"/>
          <w:color w:val="auto"/>
          <w:sz w:val="28"/>
          <w:szCs w:val="28"/>
        </w:rPr>
        <w:t>给对方造成损失拒不赔偿的。甲方未按约定支付审查费高出应付金额</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 以上，经乙方书面催告后</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日仍未支付的，乙方能够清除合同。</w:t>
      </w:r>
    </w:p>
    <w:p>
      <w:pPr>
        <w:tabs>
          <w:tab w:val="left" w:pos="1114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13.3 其他约定：</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ab/>
      </w:r>
      <w:r>
        <w:rPr>
          <w:rFonts w:hint="eastAsia" w:ascii="宋体" w:hAnsi="宋体" w:eastAsia="宋体" w:cs="宋体"/>
          <w:color w:val="auto"/>
          <w:w w:val="99"/>
          <w:sz w:val="28"/>
          <w:szCs w:val="28"/>
        </w:rPr>
        <w:t>。</w:t>
      </w:r>
    </w:p>
    <w:p>
      <w:pPr>
        <w:numPr>
          <w:ilvl w:val="0"/>
          <w:numId w:val="0"/>
        </w:numPr>
        <w:tabs>
          <w:tab w:val="left" w:pos="20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争议的解决</w:t>
      </w:r>
    </w:p>
    <w:p>
      <w:pPr>
        <w:tabs>
          <w:tab w:val="left" w:pos="1302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因本合同发生争议，双方应协商解决。协商不能的，依照以下第</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方式解决：</w:t>
      </w:r>
    </w:p>
    <w:p>
      <w:pPr>
        <w:tabs>
          <w:tab w:val="left" w:pos="5360"/>
          <w:tab w:val="left" w:pos="9600"/>
          <w:tab w:val="left" w:pos="1250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14.1 提交仲裁委员会依照仲裁规则在</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进行仲裁。仲裁裁决拥有终局性，双方都应履行。</w:t>
      </w:r>
    </w:p>
    <w:p>
      <w:pPr>
        <w:tabs>
          <w:tab w:val="left" w:pos="53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14.2 向</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人民法院提起诉讼。</w:t>
      </w:r>
    </w:p>
    <w:p>
      <w:pPr>
        <w:numPr>
          <w:ilvl w:val="0"/>
          <w:numId w:val="0"/>
        </w:numPr>
        <w:tabs>
          <w:tab w:val="left" w:pos="19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通知</w:t>
      </w:r>
    </w:p>
    <w:p>
      <w:pPr>
        <w:spacing w:after="0" w:line="240" w:lineRule="auto"/>
        <w:rPr>
          <w:rFonts w:hint="eastAsia" w:ascii="宋体" w:hAnsi="宋体" w:eastAsia="宋体" w:cs="宋体"/>
          <w:color w:val="auto"/>
          <w:sz w:val="28"/>
          <w:szCs w:val="28"/>
        </w:rPr>
      </w:pPr>
    </w:p>
    <w:p>
      <w:pPr>
        <w:spacing w:after="0" w:line="24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pPr>
        <w:spacing w:after="0" w:line="24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通讯地点、邮编：</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p>
    <w:p>
      <w:pPr>
        <w:spacing w:after="0" w:line="24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p>
    <w:p>
      <w:pPr>
        <w:spacing w:after="0" w:line="240" w:lineRule="auto"/>
        <w:rPr>
          <w:rFonts w:hint="default" w:ascii="宋体" w:hAnsi="宋体" w:eastAsia="宋体" w:cs="宋体"/>
          <w:color w:val="auto"/>
          <w:sz w:val="28"/>
          <w:szCs w:val="28"/>
          <w:u w:val="single"/>
          <w:lang w:val="en-US" w:eastAsia="zh-CN"/>
        </w:rPr>
      </w:pPr>
      <w:bookmarkStart w:id="24" w:name="page10"/>
      <w:bookmarkEnd w:id="24"/>
      <w:r>
        <w:rPr>
          <w:rFonts w:hint="eastAsia" w:ascii="宋体" w:hAnsi="宋体" w:eastAsia="宋体" w:cs="宋体"/>
          <w:color w:val="auto"/>
          <w:sz w:val="28"/>
          <w:szCs w:val="28"/>
        </w:rPr>
        <w:t>联系电话 /传真：</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p>
    <w:p>
      <w:pPr>
        <w:spacing w:after="0" w:line="240" w:lineRule="auto"/>
        <w:rPr>
          <w:rFonts w:hint="eastAsia" w:ascii="宋体" w:hAnsi="宋体" w:eastAsia="宋体" w:cs="宋体"/>
          <w:color w:val="auto"/>
          <w:sz w:val="28"/>
          <w:szCs w:val="28"/>
        </w:rPr>
      </w:pPr>
    </w:p>
    <w:p>
      <w:pPr>
        <w:spacing w:after="0" w:line="24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乙方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p>
    <w:p>
      <w:pPr>
        <w:spacing w:after="0" w:line="24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通讯地点、邮编：</w:t>
      </w:r>
      <w:r>
        <w:rPr>
          <w:rFonts w:hint="eastAsia" w:ascii="宋体" w:hAnsi="宋体" w:eastAsia="宋体" w:cs="宋体"/>
          <w:color w:val="auto"/>
          <w:sz w:val="28"/>
          <w:szCs w:val="28"/>
          <w:u w:val="single"/>
          <w:lang w:val="en-US" w:eastAsia="zh-CN"/>
        </w:rPr>
        <w:t xml:space="preserve">                               </w:t>
      </w:r>
    </w:p>
    <w:p>
      <w:pPr>
        <w:spacing w:after="0" w:line="24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联系人（本项目施工图审查人）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p>
    <w:p>
      <w:pPr>
        <w:spacing w:after="0" w:line="24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联系电话 /传真：</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p>
    <w:p>
      <w:pPr>
        <w:numPr>
          <w:ilvl w:val="0"/>
          <w:numId w:val="0"/>
        </w:numPr>
        <w:tabs>
          <w:tab w:val="left" w:pos="206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rPr>
        <w:t>合同效力及其他约定</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16.1  本合同经甲乙双方法定代表人（负责人）或委托代理人签字，并加盖单位印章之日起见效。</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16.2  本合同未尽事宜，双方可另行签订书面补充协议。补充协议与本合同内容不一致的，以补充协议为准；</w:t>
      </w:r>
    </w:p>
    <w:p>
      <w:pPr>
        <w:tabs>
          <w:tab w:val="left" w:pos="4960"/>
          <w:tab w:val="left" w:pos="7680"/>
          <w:tab w:val="left" w:pos="1038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16.3 本合同一式</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份，甲方执</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份，乙方执</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份，拥有相同法律效力。</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16.4 以下附件作为本合同的组成部分：</w:t>
      </w:r>
    </w:p>
    <w:p>
      <w:pPr>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16.5 其他约定：</w:t>
      </w:r>
    </w:p>
    <w:p>
      <w:pPr>
        <w:spacing w:after="0" w:line="240" w:lineRule="auto"/>
        <w:rPr>
          <w:rFonts w:hint="eastAsia" w:ascii="宋体" w:hAnsi="宋体" w:eastAsia="宋体" w:cs="宋体"/>
          <w:color w:val="auto"/>
          <w:sz w:val="28"/>
          <w:szCs w:val="28"/>
        </w:rPr>
      </w:pPr>
    </w:p>
    <w:p>
      <w:pPr>
        <w:spacing w:after="0" w:line="240" w:lineRule="auto"/>
        <w:rPr>
          <w:rFonts w:hint="eastAsia" w:ascii="宋体" w:hAnsi="宋体" w:eastAsia="宋体" w:cs="宋体"/>
          <w:color w:val="auto"/>
          <w:sz w:val="28"/>
          <w:szCs w:val="28"/>
        </w:rPr>
      </w:pPr>
    </w:p>
    <w:p>
      <w:pPr>
        <w:tabs>
          <w:tab w:val="left" w:pos="850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甲方（盖章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乙方 (盖章 ) ：</w:t>
      </w:r>
    </w:p>
    <w:p>
      <w:pPr>
        <w:tabs>
          <w:tab w:val="left" w:pos="858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法定代表人（负责人）</w:t>
      </w:r>
    </w:p>
    <w:p>
      <w:pPr>
        <w:tabs>
          <w:tab w:val="left" w:pos="9340"/>
        </w:tabs>
        <w:spacing w:after="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或委托代理人：</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或委托代理人：</w:t>
      </w:r>
    </w:p>
    <w:p>
      <w:pPr>
        <w:pStyle w:val="2"/>
        <w:rPr>
          <w:rFonts w:hint="eastAsia" w:ascii="宋体" w:hAnsi="宋体" w:eastAsia="宋体" w:cs="宋体"/>
          <w:color w:val="auto"/>
          <w:sz w:val="28"/>
          <w:szCs w:val="28"/>
          <w:lang w:eastAsia="zh-CN"/>
        </w:rPr>
      </w:pPr>
    </w:p>
    <w:p>
      <w:pPr>
        <w:pStyle w:val="2"/>
        <w:jc w:val="center"/>
        <w:rPr>
          <w:rFonts w:hint="eastAsia" w:eastAsia="宋体"/>
          <w:b/>
          <w:bCs/>
          <w:lang w:eastAsia="zh-CN"/>
        </w:rPr>
      </w:pPr>
      <w:r>
        <w:rPr>
          <w:rFonts w:hint="eastAsia" w:ascii="宋体" w:hAnsi="宋体" w:eastAsia="宋体" w:cs="宋体"/>
          <w:b/>
          <w:bCs/>
          <w:color w:val="auto"/>
          <w:sz w:val="28"/>
          <w:szCs w:val="28"/>
          <w:lang w:eastAsia="zh-CN"/>
        </w:rPr>
        <w:t>（注：本合同仅为参考，具体以双方签订合同为准）</w:t>
      </w:r>
    </w:p>
    <w:p>
      <w:r>
        <w:rPr>
          <w:rFonts w:hint="eastAsia"/>
        </w:rPr>
        <w:br w:type="page"/>
      </w:r>
    </w:p>
    <w:p>
      <w:pPr>
        <w:pStyle w:val="3"/>
        <w:spacing w:before="210" w:after="210"/>
      </w:pPr>
      <w:bookmarkStart w:id="25" w:name="_Toc14485"/>
      <w:bookmarkStart w:id="26" w:name="_Toc30251"/>
      <w:r>
        <w:rPr>
          <w:rFonts w:hint="eastAsia"/>
        </w:rPr>
        <w:t>第五章　</w:t>
      </w:r>
      <w:r>
        <w:rPr>
          <w:rFonts w:hint="eastAsia"/>
          <w:lang w:eastAsia="zh-CN"/>
        </w:rPr>
        <w:t>响应文件</w:t>
      </w:r>
      <w:r>
        <w:rPr>
          <w:rFonts w:hint="eastAsia"/>
        </w:rPr>
        <w:t>构成及格式</w:t>
      </w:r>
      <w:bookmarkEnd w:id="25"/>
      <w:bookmarkEnd w:id="26"/>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hint="eastAsia" w:cstheme="minorHAnsi"/>
          <w:b/>
          <w:color w:val="auto"/>
          <w:sz w:val="44"/>
          <w:szCs w:val="44"/>
          <w:lang w:eastAsia="zh-CN"/>
        </w:rPr>
      </w:pPr>
      <w:r>
        <w:rPr>
          <w:rFonts w:hint="eastAsia" w:cstheme="minorHAnsi"/>
          <w:b/>
          <w:color w:val="auto"/>
          <w:sz w:val="44"/>
          <w:szCs w:val="44"/>
          <w:lang w:eastAsia="zh-CN"/>
        </w:rPr>
        <w:t>神木市住房和城乡建设局神木市2023年供热工程施工图审查项目（二次）</w:t>
      </w:r>
    </w:p>
    <w:p>
      <w:pPr>
        <w:jc w:val="center"/>
        <w:rPr>
          <w:rFonts w:hint="eastAsia" w:cstheme="minorHAnsi"/>
          <w:b/>
          <w:color w:val="auto"/>
          <w:sz w:val="44"/>
          <w:szCs w:val="44"/>
          <w:lang w:eastAsia="zh-CN"/>
        </w:rPr>
      </w:pPr>
    </w:p>
    <w:p>
      <w:pPr>
        <w:jc w:val="center"/>
        <w:rPr>
          <w:rFonts w:hint="eastAsia" w:cstheme="minorHAnsi"/>
          <w:b/>
          <w:color w:val="auto"/>
          <w:sz w:val="44"/>
          <w:szCs w:val="44"/>
          <w:lang w:eastAsia="zh-CN"/>
        </w:rPr>
      </w:pPr>
    </w:p>
    <w:p>
      <w:pPr>
        <w:jc w:val="center"/>
        <w:rPr>
          <w:rFonts w:hint="eastAsia" w:ascii="华文中宋" w:hAnsi="华文中宋" w:eastAsiaTheme="minorEastAsia" w:cstheme="minorHAnsi"/>
          <w:sz w:val="96"/>
          <w:szCs w:val="96"/>
          <w:lang w:eastAsia="zh-CN"/>
        </w:rPr>
      </w:pPr>
      <w:r>
        <w:rPr>
          <w:rFonts w:hint="eastAsia" w:ascii="华文中宋" w:hAnsi="华文中宋" w:eastAsia="华文中宋" w:cstheme="minorHAnsi"/>
          <w:spacing w:val="323"/>
          <w:kern w:val="0"/>
          <w:sz w:val="96"/>
          <w:szCs w:val="96"/>
          <w:fitText w:val="5778" w:id="-1540037120"/>
          <w:lang w:eastAsia="zh-CN"/>
        </w:rPr>
        <w:t>响应文</w:t>
      </w:r>
      <w:r>
        <w:rPr>
          <w:rFonts w:hint="eastAsia" w:ascii="华文中宋" w:hAnsi="华文中宋" w:eastAsia="华文中宋" w:cstheme="minorHAnsi"/>
          <w:spacing w:val="0"/>
          <w:kern w:val="0"/>
          <w:sz w:val="96"/>
          <w:szCs w:val="96"/>
          <w:fitText w:val="5778" w:id="-1540037120"/>
          <w:lang w:eastAsia="zh-CN"/>
        </w:rPr>
        <w:t>件</w:t>
      </w:r>
    </w:p>
    <w:p>
      <w:pPr>
        <w:jc w:val="center"/>
        <w:rPr>
          <w:rFonts w:cstheme="minorHAnsi"/>
          <w:color w:val="auto"/>
          <w:sz w:val="36"/>
          <w:szCs w:val="36"/>
        </w:rPr>
      </w:pPr>
      <w:r>
        <w:rPr>
          <w:rFonts w:cstheme="minorHAnsi"/>
          <w:color w:val="auto"/>
          <w:sz w:val="36"/>
          <w:szCs w:val="36"/>
        </w:rPr>
        <w:t>（项目编号：</w:t>
      </w:r>
      <w:r>
        <w:rPr>
          <w:rFonts w:hint="eastAsia" w:cstheme="minorHAnsi"/>
          <w:color w:val="auto"/>
          <w:sz w:val="36"/>
          <w:szCs w:val="36"/>
          <w:lang w:eastAsia="zh-CN"/>
        </w:rPr>
        <w:t>ZYZB-2023-0601F.1B1</w:t>
      </w:r>
      <w:r>
        <w:rPr>
          <w:rFonts w:hint="eastAsia" w:cstheme="minorHAnsi"/>
          <w:color w:val="auto"/>
          <w:sz w:val="36"/>
          <w:szCs w:val="36"/>
          <w:lang w:val="en-US" w:eastAsia="zh-CN"/>
        </w:rPr>
        <w:t xml:space="preserve"> </w:t>
      </w:r>
      <w:r>
        <w:rPr>
          <w:rFonts w:cstheme="minorHAnsi"/>
          <w:color w:val="auto"/>
          <w:sz w:val="36"/>
          <w:szCs w:val="36"/>
        </w:rPr>
        <w:t>）</w:t>
      </w: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w:t>
      </w:r>
      <w:r>
        <w:rPr>
          <w:rFonts w:cstheme="minorHAnsi"/>
          <w:sz w:val="36"/>
          <w:u w:val="single"/>
        </w:rPr>
        <w:t>__________________</w:t>
      </w:r>
    </w:p>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200"/>
        <w:rPr>
          <w:rFonts w:cstheme="minorHAnsi"/>
          <w:sz w:val="36"/>
        </w:rPr>
      </w:pPr>
      <w:r>
        <w:rPr>
          <w:rFonts w:cstheme="minorHAnsi"/>
          <w:sz w:val="36"/>
        </w:rPr>
        <w:br w:type="page"/>
      </w: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hint="eastAsia" w:eastAsiaTheme="minorEastAsia" w:cstheme="minorHAnsi"/>
          <w:sz w:val="28"/>
          <w:szCs w:val="28"/>
          <w:lang w:eastAsia="zh-CN"/>
        </w:rPr>
      </w:pPr>
      <w:r>
        <w:rPr>
          <w:rFonts w:cstheme="minorHAnsi"/>
          <w:sz w:val="28"/>
          <w:szCs w:val="28"/>
        </w:rPr>
        <w:t>第一部</w:t>
      </w:r>
      <w:r>
        <w:rPr>
          <w:rFonts w:hint="eastAsia" w:cstheme="minorHAnsi"/>
          <w:sz w:val="28"/>
          <w:szCs w:val="28"/>
        </w:rPr>
        <w:t>分　</w:t>
      </w:r>
      <w:r>
        <w:rPr>
          <w:rFonts w:hint="eastAsia" w:cstheme="minorHAnsi"/>
          <w:sz w:val="28"/>
          <w:szCs w:val="28"/>
          <w:lang w:eastAsia="zh-CN"/>
        </w:rPr>
        <w:t>响应函</w:t>
      </w:r>
    </w:p>
    <w:p>
      <w:pPr>
        <w:tabs>
          <w:tab w:val="right" w:leader="hyphen" w:pos="8504"/>
        </w:tabs>
        <w:spacing w:line="360" w:lineRule="auto"/>
        <w:ind w:left="1880" w:leftChars="200" w:right="720" w:rightChars="300" w:hanging="1400" w:hangingChars="500"/>
        <w:rPr>
          <w:rFonts w:hint="eastAsia" w:eastAsiaTheme="minorEastAsia" w:cstheme="minorHAnsi"/>
          <w:sz w:val="28"/>
          <w:szCs w:val="28"/>
          <w:lang w:eastAsia="zh-CN"/>
        </w:rPr>
      </w:pPr>
      <w:r>
        <w:rPr>
          <w:rFonts w:cstheme="minorHAnsi"/>
          <w:sz w:val="28"/>
          <w:szCs w:val="28"/>
        </w:rPr>
        <w:t>第二部</w:t>
      </w:r>
      <w:r>
        <w:rPr>
          <w:rFonts w:hint="eastAsia" w:cstheme="minorHAnsi"/>
          <w:sz w:val="28"/>
          <w:szCs w:val="28"/>
        </w:rPr>
        <w:t>分　</w:t>
      </w:r>
      <w:r>
        <w:rPr>
          <w:rFonts w:hint="eastAsia" w:cstheme="minorHAnsi"/>
          <w:sz w:val="28"/>
          <w:szCs w:val="28"/>
          <w:lang w:eastAsia="zh-CN"/>
        </w:rPr>
        <w:t>响应报价表</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p>
    <w:p>
      <w:pPr>
        <w:tabs>
          <w:tab w:val="right" w:leader="hyphen" w:pos="8504"/>
        </w:tabs>
        <w:spacing w:line="360" w:lineRule="auto"/>
        <w:ind w:left="1880" w:leftChars="200" w:right="720" w:rightChars="300" w:hanging="1400" w:hangingChars="500"/>
        <w:rPr>
          <w:rFonts w:hint="eastAsia" w:eastAsiaTheme="minorEastAsia" w:cstheme="minorHAnsi"/>
          <w:sz w:val="28"/>
          <w:szCs w:val="28"/>
          <w:lang w:eastAsia="zh-CN"/>
        </w:rPr>
      </w:pPr>
      <w:r>
        <w:rPr>
          <w:rFonts w:cstheme="minorHAnsi"/>
          <w:sz w:val="28"/>
          <w:szCs w:val="28"/>
        </w:rPr>
        <w:t>第四部</w:t>
      </w:r>
      <w:r>
        <w:rPr>
          <w:rFonts w:hint="eastAsia" w:cstheme="minorHAnsi"/>
          <w:sz w:val="28"/>
          <w:szCs w:val="28"/>
        </w:rPr>
        <w:t>分　</w:t>
      </w:r>
      <w:r>
        <w:rPr>
          <w:rFonts w:hint="eastAsia" w:cstheme="minorHAnsi"/>
          <w:sz w:val="28"/>
          <w:szCs w:val="28"/>
          <w:lang w:eastAsia="zh-CN"/>
        </w:rPr>
        <w:t>商务及技术偏离表</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w:t>
      </w:r>
      <w:r>
        <w:rPr>
          <w:rFonts w:hint="eastAsia" w:cstheme="minorHAnsi"/>
          <w:sz w:val="28"/>
          <w:szCs w:val="28"/>
          <w:lang w:val="en-US" w:eastAsia="zh-CN"/>
        </w:rPr>
        <w:t xml:space="preserve">  </w:t>
      </w:r>
      <w:r>
        <w:rPr>
          <w:rFonts w:hint="eastAsia" w:cstheme="minorHAnsi"/>
          <w:sz w:val="28"/>
          <w:szCs w:val="28"/>
        </w:rPr>
        <w:t>供</w:t>
      </w:r>
      <w:r>
        <w:rPr>
          <w:rFonts w:cstheme="minorHAnsi"/>
          <w:sz w:val="28"/>
          <w:szCs w:val="28"/>
        </w:rPr>
        <w:t>应商概况</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w:t>
      </w:r>
      <w:r>
        <w:rPr>
          <w:rFonts w:cstheme="minorHAnsi"/>
          <w:sz w:val="28"/>
          <w:szCs w:val="28"/>
        </w:rPr>
        <w:t>应商参加政府采购活动承诺书</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w:t>
      </w:r>
      <w:r>
        <w:rPr>
          <w:rFonts w:hint="eastAsia" w:cstheme="minorHAnsi"/>
          <w:sz w:val="28"/>
          <w:szCs w:val="28"/>
          <w:lang w:eastAsia="zh-CN"/>
        </w:rPr>
        <w:t>七</w:t>
      </w:r>
      <w:r>
        <w:rPr>
          <w:rFonts w:cstheme="minorHAnsi"/>
          <w:sz w:val="28"/>
          <w:szCs w:val="28"/>
        </w:rPr>
        <w:t>部</w:t>
      </w:r>
      <w:r>
        <w:rPr>
          <w:rFonts w:hint="eastAsia" w:cstheme="minorHAnsi"/>
          <w:sz w:val="28"/>
          <w:szCs w:val="28"/>
        </w:rPr>
        <w:t>分　投</w:t>
      </w:r>
      <w:r>
        <w:rPr>
          <w:rFonts w:cstheme="minorHAnsi"/>
          <w:sz w:val="28"/>
          <w:szCs w:val="28"/>
        </w:rPr>
        <w:t>标方案</w:t>
      </w:r>
    </w:p>
    <w:p>
      <w:pPr>
        <w:tabs>
          <w:tab w:val="right" w:leader="hyphen" w:pos="8504"/>
        </w:tabs>
        <w:spacing w:line="360" w:lineRule="auto"/>
        <w:rPr>
          <w:rFonts w:cstheme="minorHAnsi"/>
          <w:sz w:val="28"/>
          <w:szCs w:val="28"/>
        </w:rPr>
      </w:pPr>
    </w:p>
    <w:p>
      <w:pPr>
        <w:rPr>
          <w:rFonts w:cstheme="minorHAnsi"/>
          <w:sz w:val="36"/>
        </w:rPr>
        <w:sectPr>
          <w:headerReference r:id="rId9" w:type="default"/>
          <w:pgSz w:w="11906" w:h="16838"/>
          <w:pgMar w:top="1418" w:right="1304" w:bottom="1418" w:left="1701" w:header="851" w:footer="992" w:gutter="0"/>
          <w:pgNumType w:fmt="decimal"/>
          <w:cols w:space="425" w:num="1"/>
          <w:docGrid w:type="linesAndChars" w:linePitch="420" w:charSpace="0"/>
        </w:sectPr>
      </w:pPr>
    </w:p>
    <w:p>
      <w:pPr>
        <w:pStyle w:val="93"/>
        <w:spacing w:before="210" w:after="210"/>
        <w:rPr>
          <w:rFonts w:hint="eastAsia" w:eastAsia="黑体"/>
          <w:lang w:eastAsia="zh-CN"/>
        </w:rPr>
      </w:pPr>
      <w:r>
        <w:rPr>
          <w:rFonts w:hint="eastAsia"/>
        </w:rPr>
        <w:t>第一部分　</w:t>
      </w:r>
      <w:r>
        <w:rPr>
          <w:rFonts w:hint="eastAsia"/>
          <w:lang w:eastAsia="zh-CN"/>
        </w:rPr>
        <w:t>响应函</w:t>
      </w:r>
    </w:p>
    <w:p>
      <w:pPr>
        <w:jc w:val="both"/>
        <w:rPr>
          <w:rFonts w:cstheme="minorHAnsi"/>
          <w:color w:val="auto"/>
        </w:rPr>
      </w:pPr>
      <w:r>
        <w:rPr>
          <w:rFonts w:hint="eastAsia"/>
          <w:color w:val="auto"/>
          <w:lang w:eastAsia="zh-CN"/>
        </w:rPr>
        <w:t>中扬国际项目管理有限公司</w:t>
      </w:r>
      <w:r>
        <w:rPr>
          <w:rFonts w:hint="eastAsia" w:cstheme="minorHAnsi"/>
          <w:color w:val="auto"/>
        </w:rPr>
        <w:t>：</w:t>
      </w:r>
    </w:p>
    <w:p>
      <w:pPr>
        <w:ind w:firstLine="567"/>
        <w:jc w:val="both"/>
        <w:rPr>
          <w:rFonts w:cstheme="minorHAnsi"/>
          <w:color w:val="auto"/>
        </w:rPr>
      </w:pPr>
      <w:r>
        <w:rPr>
          <w:rFonts w:cstheme="minorHAnsi"/>
          <w:color w:val="auto"/>
        </w:rPr>
        <w:t>我方收到贵中心发布的</w:t>
      </w:r>
      <w:r>
        <w:rPr>
          <w:rFonts w:hint="eastAsia" w:cstheme="minorHAnsi"/>
          <w:color w:val="auto"/>
          <w:u w:val="single"/>
          <w:lang w:eastAsia="zh-CN"/>
        </w:rPr>
        <w:t>神木市住房和城乡建设局神木市2023年供热工程施工图审查项目（二次）</w:t>
      </w:r>
      <w:r>
        <w:rPr>
          <w:rFonts w:hint="eastAsia" w:cstheme="minorHAnsi"/>
          <w:color w:val="auto"/>
          <w:u w:val="single"/>
          <w:lang w:val="en-US" w:eastAsia="zh-CN"/>
        </w:rPr>
        <w:t xml:space="preserve">  </w:t>
      </w:r>
      <w:r>
        <w:rPr>
          <w:rFonts w:cstheme="minorHAnsi"/>
          <w:color w:val="auto"/>
        </w:rPr>
        <w:t>（项目编号：</w:t>
      </w:r>
      <w:r>
        <w:rPr>
          <w:rFonts w:hint="eastAsia" w:cstheme="minorHAnsi"/>
          <w:color w:val="auto"/>
          <w:u w:val="single"/>
          <w:lang w:eastAsia="zh-CN"/>
        </w:rPr>
        <w:t>ZYZB-2023-0601F.1B1</w:t>
      </w:r>
      <w:r>
        <w:rPr>
          <w:rFonts w:hint="eastAsia" w:cstheme="minorHAnsi"/>
          <w:color w:val="auto"/>
          <w:u w:val="single"/>
          <w:lang w:val="en-US" w:eastAsia="zh-CN"/>
        </w:rPr>
        <w:t xml:space="preserve"> </w:t>
      </w:r>
      <w:r>
        <w:rPr>
          <w:rFonts w:cstheme="minorHAnsi"/>
          <w:color w:val="auto"/>
        </w:rPr>
        <w:t>）</w:t>
      </w:r>
      <w:r>
        <w:rPr>
          <w:rFonts w:hint="eastAsia" w:cstheme="minorHAnsi"/>
          <w:color w:val="auto"/>
          <w:lang w:eastAsia="zh-CN"/>
        </w:rPr>
        <w:t>磋商文件</w:t>
      </w:r>
      <w:r>
        <w:rPr>
          <w:rFonts w:cstheme="minorHAnsi"/>
          <w:color w:val="auto"/>
        </w:rPr>
        <w:t>，经详细研究，我方决定参加该项目的</w:t>
      </w:r>
      <w:r>
        <w:rPr>
          <w:rFonts w:hint="eastAsia" w:cstheme="minorHAnsi"/>
          <w:color w:val="auto"/>
        </w:rPr>
        <w:t>招标</w:t>
      </w:r>
      <w:r>
        <w:rPr>
          <w:rFonts w:cstheme="minorHAnsi"/>
          <w:color w:val="auto"/>
        </w:rPr>
        <w:t>活动。</w:t>
      </w:r>
      <w:r>
        <w:rPr>
          <w:rFonts w:hint="eastAsia" w:cstheme="minorHAnsi"/>
          <w:color w:val="auto"/>
        </w:rPr>
        <w:t>为此，我方郑重声明以下诸点，并负法律责任。</w:t>
      </w:r>
    </w:p>
    <w:p>
      <w:pPr>
        <w:ind w:firstLine="567"/>
        <w:jc w:val="both"/>
        <w:rPr>
          <w:rFonts w:cstheme="minorHAnsi"/>
          <w:color w:val="auto"/>
        </w:rPr>
      </w:pPr>
      <w:r>
        <w:rPr>
          <w:rFonts w:hint="eastAsia" w:cstheme="minorHAnsi"/>
          <w:color w:val="auto"/>
        </w:rPr>
        <w:t>1．我方已详细阅读了</w:t>
      </w:r>
      <w:r>
        <w:rPr>
          <w:rFonts w:hint="eastAsia" w:cstheme="minorHAnsi"/>
          <w:color w:val="auto"/>
          <w:lang w:eastAsia="zh-CN"/>
        </w:rPr>
        <w:t>磋商文件</w:t>
      </w:r>
      <w:r>
        <w:rPr>
          <w:rFonts w:hint="eastAsia" w:cstheme="minorHAnsi"/>
          <w:color w:val="auto"/>
        </w:rPr>
        <w:t>，完全理解并同意</w:t>
      </w:r>
      <w:r>
        <w:rPr>
          <w:rFonts w:hint="eastAsia" w:cstheme="minorHAnsi"/>
          <w:color w:val="auto"/>
          <w:lang w:eastAsia="zh-CN"/>
        </w:rPr>
        <w:t>磋商文件</w:t>
      </w:r>
      <w:r>
        <w:rPr>
          <w:rFonts w:hint="eastAsia" w:cstheme="minorHAnsi"/>
          <w:color w:val="auto"/>
        </w:rPr>
        <w:t>的所有事项及内容。</w:t>
      </w:r>
    </w:p>
    <w:p>
      <w:pPr>
        <w:ind w:firstLine="567"/>
        <w:jc w:val="both"/>
        <w:rPr>
          <w:rFonts w:cstheme="minorHAnsi"/>
          <w:color w:val="auto"/>
        </w:rPr>
      </w:pPr>
      <w:r>
        <w:rPr>
          <w:rFonts w:hint="eastAsia" w:cstheme="minorHAnsi"/>
          <w:color w:val="auto"/>
        </w:rPr>
        <w:t>2．我方已悉知并及时关注了贵中心在陕西省政府采购网、全国公共资源交易平台（陕西省</w:t>
      </w:r>
      <w:r>
        <w:rPr>
          <w:rFonts w:cstheme="minorHAnsi"/>
          <w:color w:val="auto"/>
        </w:rPr>
        <w:t>·</w:t>
      </w:r>
      <w:r>
        <w:rPr>
          <w:rFonts w:hint="eastAsia" w:cstheme="minorHAnsi"/>
          <w:color w:val="auto"/>
          <w:lang w:eastAsia="zh-CN"/>
        </w:rPr>
        <w:t>榆林市</w:t>
      </w:r>
      <w:r>
        <w:rPr>
          <w:rFonts w:hint="eastAsia" w:cstheme="minorHAnsi"/>
          <w:color w:val="auto"/>
        </w:rPr>
        <w:t>）上发布的关于本项目的有关变更公告（包括但不限于对</w:t>
      </w:r>
      <w:r>
        <w:rPr>
          <w:rFonts w:hint="eastAsia" w:cstheme="minorHAnsi"/>
          <w:color w:val="auto"/>
          <w:lang w:eastAsia="zh-CN"/>
        </w:rPr>
        <w:t>磋商文件</w:t>
      </w:r>
      <w:r>
        <w:rPr>
          <w:rFonts w:hint="eastAsia" w:cstheme="minorHAnsi"/>
          <w:color w:val="auto"/>
        </w:rPr>
        <w:t>做出的修改或澄清、答疑纪要，以及项目暂停、重启、延期、终止等）。</w:t>
      </w:r>
    </w:p>
    <w:p>
      <w:pPr>
        <w:ind w:firstLine="567"/>
        <w:jc w:val="both"/>
        <w:rPr>
          <w:rFonts w:cstheme="minorHAnsi"/>
          <w:color w:val="auto"/>
        </w:rPr>
      </w:pPr>
      <w:r>
        <w:rPr>
          <w:rFonts w:hint="eastAsia" w:cstheme="minorHAnsi"/>
          <w:color w:val="auto"/>
        </w:rPr>
        <w:t>3．我方同意向贵中心提供与本次招标有关的全部证明材料，并保证所提交的证明材料真实、合法、有效。</w:t>
      </w:r>
    </w:p>
    <w:p>
      <w:pPr>
        <w:ind w:firstLine="567"/>
        <w:jc w:val="both"/>
        <w:rPr>
          <w:rFonts w:cstheme="minorHAnsi"/>
          <w:color w:val="auto"/>
        </w:rPr>
      </w:pPr>
      <w:r>
        <w:rPr>
          <w:rFonts w:hint="eastAsia" w:cstheme="minorHAnsi"/>
          <w:color w:val="auto"/>
        </w:rPr>
        <w:t>4．我方理解最低价不是成交的唯一条件，并尊重</w:t>
      </w:r>
      <w:r>
        <w:rPr>
          <w:rFonts w:hint="eastAsia" w:cstheme="minorHAnsi"/>
          <w:color w:val="auto"/>
          <w:lang w:eastAsia="zh-CN"/>
        </w:rPr>
        <w:t>磋商小组</w:t>
      </w:r>
      <w:r>
        <w:rPr>
          <w:rFonts w:hint="eastAsia" w:cstheme="minorHAnsi"/>
          <w:color w:val="auto"/>
        </w:rPr>
        <w:t>的评审结果。</w:t>
      </w:r>
    </w:p>
    <w:p>
      <w:pPr>
        <w:ind w:firstLine="567"/>
        <w:jc w:val="both"/>
        <w:rPr>
          <w:rFonts w:cstheme="minorHAnsi"/>
          <w:color w:val="auto"/>
        </w:rPr>
      </w:pPr>
      <w:r>
        <w:rPr>
          <w:rFonts w:hint="eastAsia" w:cstheme="minorHAnsi"/>
          <w:color w:val="auto"/>
        </w:rPr>
        <w:t>5．我方</w:t>
      </w:r>
      <w:r>
        <w:rPr>
          <w:rFonts w:hint="eastAsia" w:cstheme="minorHAnsi"/>
          <w:color w:val="auto"/>
          <w:lang w:eastAsia="zh-CN"/>
        </w:rPr>
        <w:t>响应文件</w:t>
      </w:r>
      <w:r>
        <w:rPr>
          <w:rFonts w:hint="eastAsia" w:cstheme="minorHAnsi"/>
          <w:color w:val="auto"/>
        </w:rPr>
        <w:t>在开启之日起</w:t>
      </w:r>
      <w:r>
        <w:rPr>
          <w:rFonts w:hint="eastAsia" w:cstheme="minorHAnsi"/>
          <w:color w:val="auto"/>
          <w:u w:val="single"/>
          <w:lang w:val="en-US" w:eastAsia="zh-CN"/>
        </w:rPr>
        <w:t xml:space="preserve">      </w:t>
      </w:r>
      <w:r>
        <w:rPr>
          <w:rFonts w:hint="eastAsia" w:cstheme="minorHAnsi"/>
          <w:color w:val="auto"/>
        </w:rPr>
        <w:t>个日历日（应不少于90个日历日）内有效。</w:t>
      </w:r>
    </w:p>
    <w:p>
      <w:pPr>
        <w:ind w:firstLine="567"/>
        <w:jc w:val="both"/>
        <w:rPr>
          <w:rFonts w:cstheme="minorHAnsi"/>
          <w:color w:val="auto"/>
        </w:rPr>
      </w:pPr>
      <w:r>
        <w:rPr>
          <w:rFonts w:hint="eastAsia" w:cstheme="minorHAnsi"/>
          <w:color w:val="auto"/>
        </w:rPr>
        <w:t>6．若我方成交，我方承诺：（1）将</w:t>
      </w:r>
      <w:r>
        <w:rPr>
          <w:rFonts w:hint="eastAsia" w:cstheme="minorHAnsi"/>
          <w:color w:val="auto"/>
          <w:lang w:eastAsia="zh-CN"/>
        </w:rPr>
        <w:t>响应文件</w:t>
      </w:r>
      <w:r>
        <w:rPr>
          <w:rFonts w:hint="eastAsia" w:cstheme="minorHAnsi"/>
          <w:color w:val="auto"/>
        </w:rPr>
        <w:t>有效期延长至合同执行完毕；（2）收到成交通知书后提交纸质</w:t>
      </w:r>
      <w:r>
        <w:rPr>
          <w:rFonts w:hint="eastAsia" w:cstheme="minorHAnsi"/>
          <w:color w:val="auto"/>
          <w:lang w:eastAsia="zh-CN"/>
        </w:rPr>
        <w:t>响应文件</w:t>
      </w:r>
      <w:r>
        <w:rPr>
          <w:rFonts w:hint="eastAsia" w:cstheme="minorHAnsi"/>
          <w:color w:val="auto"/>
        </w:rPr>
        <w:t>一正两副，并按时交纳履约保证金；（3）遵照</w:t>
      </w:r>
      <w:r>
        <w:rPr>
          <w:rFonts w:hint="eastAsia" w:cstheme="minorHAnsi"/>
          <w:color w:val="auto"/>
          <w:lang w:eastAsia="zh-CN"/>
        </w:rPr>
        <w:t>磋商文件</w:t>
      </w:r>
      <w:r>
        <w:rPr>
          <w:rFonts w:hint="eastAsia" w:cstheme="minorHAnsi"/>
          <w:color w:val="auto"/>
        </w:rPr>
        <w:t>中的要求，完成本项目的合同责任和义务。</w:t>
      </w:r>
    </w:p>
    <w:p>
      <w:pPr>
        <w:ind w:firstLine="567"/>
        <w:jc w:val="both"/>
        <w:rPr>
          <w:rFonts w:cstheme="minorHAnsi"/>
          <w:color w:val="auto"/>
        </w:rPr>
      </w:pPr>
      <w:r>
        <w:rPr>
          <w:rFonts w:hint="eastAsia" w:cstheme="minorHAnsi"/>
          <w:color w:val="auto"/>
        </w:rPr>
        <w:t>7．所有关于此次招标活动的函电，请按下列方式联系：</w:t>
      </w:r>
    </w:p>
    <w:p>
      <w:pPr>
        <w:ind w:firstLine="567"/>
        <w:jc w:val="both"/>
        <w:rPr>
          <w:rFonts w:ascii="Calibri" w:hAnsi="Calibri" w:eastAsia="宋体" w:cs="Calibri Light"/>
          <w:color w:val="auto"/>
          <w:spacing w:val="60"/>
          <w:kern w:val="0"/>
          <w:fitText w:val="960" w:id="-1539988992"/>
        </w:rPr>
      </w:pPr>
    </w:p>
    <w:p>
      <w:pPr>
        <w:ind w:firstLine="567"/>
        <w:jc w:val="both"/>
        <w:rPr>
          <w:color w:val="auto"/>
        </w:rPr>
      </w:pPr>
      <w:r>
        <w:rPr>
          <w:rFonts w:ascii="Calibri" w:hAnsi="Calibri" w:eastAsia="宋体" w:cs="Calibri Light"/>
          <w:color w:val="auto"/>
          <w:spacing w:val="60"/>
          <w:kern w:val="0"/>
          <w:fitText w:val="960" w:id="-1539988992"/>
        </w:rPr>
        <w:t>供应</w:t>
      </w:r>
      <w:r>
        <w:rPr>
          <w:rFonts w:ascii="Calibri" w:hAnsi="Calibri" w:eastAsia="宋体" w:cs="Calibri Light"/>
          <w:color w:val="auto"/>
          <w:spacing w:val="0"/>
          <w:kern w:val="0"/>
          <w:fitText w:val="960" w:id="-1539988992"/>
        </w:rPr>
        <w:t>商</w:t>
      </w:r>
      <w:r>
        <w:rPr>
          <w:color w:val="auto"/>
        </w:rPr>
        <w:t>：（供应商全称并加盖公章）</w:t>
      </w:r>
    </w:p>
    <w:p>
      <w:pPr>
        <w:ind w:firstLine="567"/>
        <w:jc w:val="both"/>
        <w:rPr>
          <w:color w:val="auto"/>
        </w:rPr>
      </w:pPr>
      <w:r>
        <w:rPr>
          <w:color w:val="auto"/>
        </w:rPr>
        <w:t>法定代表人（主要负责人）或委托代理人：（签字或盖章）</w:t>
      </w:r>
    </w:p>
    <w:p>
      <w:pPr>
        <w:ind w:firstLine="567"/>
        <w:jc w:val="both"/>
        <w:rPr>
          <w:color w:val="auto"/>
        </w:rPr>
      </w:pPr>
      <w:r>
        <w:rPr>
          <w:rFonts w:hint="eastAsia"/>
          <w:color w:val="auto"/>
        </w:rPr>
        <w:t>联系</w:t>
      </w:r>
      <w:r>
        <w:rPr>
          <w:color w:val="auto"/>
        </w:rPr>
        <w:t>电话：</w:t>
      </w:r>
    </w:p>
    <w:p>
      <w:pPr>
        <w:ind w:firstLine="567"/>
        <w:jc w:val="both"/>
        <w:rPr>
          <w:color w:val="auto"/>
        </w:rPr>
      </w:pPr>
      <w:r>
        <w:rPr>
          <w:color w:val="auto"/>
        </w:rPr>
        <w:t>通讯地址：</w:t>
      </w:r>
    </w:p>
    <w:p>
      <w:pPr>
        <w:ind w:firstLine="567"/>
        <w:jc w:val="both"/>
        <w:rPr>
          <w:color w:val="auto"/>
        </w:rPr>
      </w:pPr>
      <w:r>
        <w:rPr>
          <w:color w:val="auto"/>
        </w:rPr>
        <w:t>邮</w:t>
      </w:r>
      <w:r>
        <w:rPr>
          <w:rFonts w:hint="eastAsia"/>
          <w:color w:val="auto"/>
        </w:rPr>
        <w:t>　　</w:t>
      </w:r>
      <w:r>
        <w:rPr>
          <w:color w:val="auto"/>
        </w:rPr>
        <w:t>编：</w:t>
      </w:r>
    </w:p>
    <w:p>
      <w:pPr>
        <w:ind w:firstLine="567"/>
        <w:jc w:val="both"/>
        <w:rPr>
          <w:color w:val="auto"/>
        </w:rPr>
      </w:pPr>
      <w:r>
        <w:rPr>
          <w:color w:val="auto"/>
        </w:rPr>
        <w:t>电子邮箱：</w:t>
      </w:r>
    </w:p>
    <w:p>
      <w:pPr>
        <w:ind w:firstLine="567"/>
        <w:jc w:val="both"/>
        <w:rPr>
          <w:color w:val="auto"/>
        </w:rPr>
      </w:pPr>
      <w:r>
        <w:rPr>
          <w:color w:val="auto"/>
        </w:rPr>
        <w:t>日</w:t>
      </w:r>
      <w:r>
        <w:rPr>
          <w:rFonts w:hint="eastAsia"/>
          <w:color w:val="auto"/>
        </w:rPr>
        <w:t>　　</w:t>
      </w:r>
      <w:r>
        <w:rPr>
          <w:color w:val="auto"/>
        </w:rPr>
        <w:t>期：　　年　月　日</w:t>
      </w:r>
    </w:p>
    <w:p>
      <w:pPr>
        <w:jc w:val="both"/>
      </w:pPr>
    </w:p>
    <w:p>
      <w:pPr>
        <w:jc w:val="both"/>
        <w:sectPr>
          <w:pgSz w:w="11906" w:h="16838"/>
          <w:pgMar w:top="1418" w:right="1304" w:bottom="1418" w:left="1701" w:header="851" w:footer="992" w:gutter="0"/>
          <w:pgNumType w:fmt="decimal"/>
          <w:cols w:space="425" w:num="1"/>
          <w:docGrid w:type="linesAndChars" w:linePitch="420" w:charSpace="0"/>
        </w:sectPr>
      </w:pPr>
    </w:p>
    <w:p>
      <w:pPr>
        <w:pStyle w:val="93"/>
        <w:spacing w:before="210" w:after="210"/>
        <w:rPr>
          <w:rFonts w:hint="eastAsia" w:eastAsia="黑体"/>
          <w:lang w:eastAsia="zh-CN"/>
        </w:rPr>
      </w:pPr>
      <w:r>
        <w:t>第二部分</w:t>
      </w:r>
      <w:r>
        <w:rPr>
          <w:rFonts w:hint="eastAsia"/>
        </w:rPr>
        <w:t>　</w:t>
      </w:r>
      <w:r>
        <w:rPr>
          <w:rFonts w:hint="eastAsia"/>
          <w:lang w:eastAsia="zh-CN"/>
        </w:rPr>
        <w:t>响应报价表</w:t>
      </w:r>
    </w:p>
    <w:tbl>
      <w:tblPr>
        <w:tblStyle w:val="2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2451"/>
        <w:gridCol w:w="245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jc w:val="center"/>
        </w:trPr>
        <w:tc>
          <w:tcPr>
            <w:tcW w:w="2462"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color w:val="auto"/>
              </w:rPr>
            </w:pPr>
            <w:r>
              <w:rPr>
                <w:rFonts w:cstheme="minorHAnsi"/>
                <w:color w:val="auto"/>
              </w:rPr>
              <w:t>报价内容</w:t>
            </w:r>
          </w:p>
          <w:p>
            <w:pPr>
              <w:spacing w:line="480" w:lineRule="exact"/>
              <w:rPr>
                <w:rFonts w:cstheme="minorHAnsi"/>
                <w:color w:val="auto"/>
              </w:rPr>
            </w:pPr>
          </w:p>
          <w:p>
            <w:pPr>
              <w:spacing w:line="480" w:lineRule="exact"/>
              <w:ind w:right="1540"/>
              <w:rPr>
                <w:rFonts w:cstheme="minorHAnsi"/>
                <w:color w:val="auto"/>
              </w:rPr>
            </w:pPr>
            <w:r>
              <w:rPr>
                <w:rFonts w:cstheme="minorHAnsi"/>
                <w:color w:val="auto"/>
              </w:rPr>
              <w:t>项目名称</w:t>
            </w:r>
          </w:p>
        </w:tc>
        <w:tc>
          <w:tcPr>
            <w:tcW w:w="2451" w:type="dxa"/>
            <w:tcBorders>
              <w:top w:val="single" w:color="auto" w:sz="12" w:space="0"/>
            </w:tcBorders>
            <w:shd w:val="clear" w:color="auto" w:fill="D0CECE" w:themeFill="background2" w:themeFillShade="E6"/>
            <w:vAlign w:val="center"/>
          </w:tcPr>
          <w:p>
            <w:pPr>
              <w:pStyle w:val="78"/>
              <w:numPr>
                <w:ilvl w:val="0"/>
                <w:numId w:val="5"/>
              </w:numPr>
              <w:spacing w:line="480" w:lineRule="exact"/>
              <w:contextualSpacing w:val="0"/>
              <w:jc w:val="center"/>
              <w:rPr>
                <w:rFonts w:cstheme="minorHAnsi"/>
                <w:b/>
                <w:color w:val="auto"/>
              </w:rPr>
            </w:pPr>
          </w:p>
        </w:tc>
        <w:tc>
          <w:tcPr>
            <w:tcW w:w="2452" w:type="dxa"/>
            <w:tcBorders>
              <w:top w:val="single" w:color="auto" w:sz="12" w:space="0"/>
              <w:right w:val="single" w:color="auto" w:sz="12" w:space="0"/>
            </w:tcBorders>
            <w:shd w:val="clear" w:color="auto" w:fill="D0CECE" w:themeFill="background2" w:themeFillShade="E6"/>
            <w:vAlign w:val="center"/>
          </w:tcPr>
          <w:p>
            <w:pPr>
              <w:pStyle w:val="78"/>
              <w:numPr>
                <w:ilvl w:val="0"/>
                <w:numId w:val="5"/>
              </w:numPr>
              <w:spacing w:line="480" w:lineRule="exact"/>
              <w:contextualSpacing w:val="0"/>
              <w:jc w:val="center"/>
              <w:rPr>
                <w:rFonts w:cstheme="minorHAnsi"/>
                <w:b/>
                <w:color w:val="auto"/>
              </w:rPr>
            </w:pPr>
          </w:p>
        </w:tc>
        <w:tc>
          <w:tcPr>
            <w:tcW w:w="2452" w:type="dxa"/>
            <w:tcBorders>
              <w:top w:val="single" w:color="auto" w:sz="12" w:space="0"/>
              <w:right w:val="single" w:color="auto" w:sz="12" w:space="0"/>
            </w:tcBorders>
            <w:shd w:val="clear" w:color="auto" w:fill="D0CECE" w:themeFill="background2" w:themeFillShade="E6"/>
            <w:vAlign w:val="center"/>
          </w:tcPr>
          <w:p>
            <w:pPr>
              <w:pStyle w:val="78"/>
              <w:numPr>
                <w:ilvl w:val="0"/>
                <w:numId w:val="5"/>
              </w:numPr>
              <w:spacing w:line="480" w:lineRule="exact"/>
              <w:contextualSpacing w:val="0"/>
              <w:jc w:val="center"/>
              <w:rPr>
                <w:rFonts w:cstheme="minorHAnsi"/>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462" w:type="dxa"/>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color w:val="auto"/>
              </w:rPr>
            </w:pPr>
          </w:p>
        </w:tc>
        <w:tc>
          <w:tcPr>
            <w:tcW w:w="2451" w:type="dxa"/>
            <w:shd w:val="clear" w:color="auto" w:fill="ECECEC" w:themeFill="accent3" w:themeFillTint="33"/>
            <w:vAlign w:val="center"/>
          </w:tcPr>
          <w:p>
            <w:pPr>
              <w:spacing w:line="480" w:lineRule="exact"/>
              <w:jc w:val="center"/>
              <w:rPr>
                <w:rFonts w:cstheme="minorHAnsi"/>
                <w:color w:val="auto"/>
              </w:rPr>
            </w:pPr>
            <w:r>
              <w:rPr>
                <w:rFonts w:hint="eastAsia" w:cstheme="minorHAnsi"/>
                <w:color w:val="auto"/>
                <w:lang w:eastAsia="zh-CN"/>
              </w:rPr>
              <w:t>响应报价</w:t>
            </w:r>
            <w:r>
              <w:rPr>
                <w:rFonts w:cstheme="minorHAnsi"/>
                <w:color w:val="auto"/>
              </w:rPr>
              <w:t>（元）</w:t>
            </w:r>
          </w:p>
        </w:tc>
        <w:tc>
          <w:tcPr>
            <w:tcW w:w="2452" w:type="dxa"/>
            <w:tcBorders>
              <w:right w:val="single" w:color="auto" w:sz="12" w:space="0"/>
            </w:tcBorders>
            <w:shd w:val="clear" w:color="auto" w:fill="ECECEC" w:themeFill="accent3" w:themeFillTint="33"/>
            <w:vAlign w:val="center"/>
          </w:tcPr>
          <w:p>
            <w:pPr>
              <w:spacing w:line="480" w:lineRule="exact"/>
              <w:jc w:val="center"/>
              <w:rPr>
                <w:rFonts w:cstheme="minorHAnsi"/>
                <w:color w:val="auto"/>
              </w:rPr>
            </w:pPr>
            <w:r>
              <w:rPr>
                <w:rFonts w:cstheme="minorHAnsi"/>
                <w:color w:val="auto"/>
              </w:rPr>
              <w:t>服务期</w:t>
            </w:r>
          </w:p>
        </w:tc>
        <w:tc>
          <w:tcPr>
            <w:tcW w:w="2452" w:type="dxa"/>
            <w:tcBorders>
              <w:right w:val="single" w:color="auto" w:sz="12" w:space="0"/>
            </w:tcBorders>
            <w:shd w:val="clear" w:color="auto" w:fill="ECECEC" w:themeFill="accent3" w:themeFillTint="33"/>
            <w:vAlign w:val="center"/>
          </w:tcPr>
          <w:p>
            <w:pPr>
              <w:spacing w:line="480" w:lineRule="exact"/>
              <w:jc w:val="center"/>
              <w:rPr>
                <w:rFonts w:hint="eastAsia" w:eastAsiaTheme="minorEastAsia" w:cstheme="minorHAnsi"/>
                <w:color w:val="auto"/>
                <w:lang w:eastAsia="zh-CN"/>
              </w:rPr>
            </w:pPr>
            <w:r>
              <w:rPr>
                <w:rFonts w:hint="eastAsia" w:cstheme="minorHAnsi"/>
                <w:color w:val="auto"/>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462" w:type="dxa"/>
            <w:tcBorders>
              <w:left w:val="single" w:color="auto" w:sz="12" w:space="0"/>
            </w:tcBorders>
            <w:shd w:val="clear" w:color="auto" w:fill="F1F1F1" w:themeFill="background1" w:themeFillShade="F2"/>
            <w:vAlign w:val="center"/>
          </w:tcPr>
          <w:p>
            <w:pPr>
              <w:spacing w:line="480" w:lineRule="exact"/>
              <w:jc w:val="center"/>
              <w:rPr>
                <w:rFonts w:hint="default" w:eastAsiaTheme="minorEastAsia" w:cstheme="minorHAnsi"/>
                <w:color w:val="auto"/>
                <w:lang w:val="en-US" w:eastAsia="zh-CN"/>
              </w:rPr>
            </w:pPr>
            <w:r>
              <w:rPr>
                <w:rFonts w:hint="eastAsia" w:cstheme="minorHAnsi"/>
                <w:color w:val="auto"/>
                <w:lang w:eastAsia="zh-CN"/>
              </w:rPr>
              <w:t>神木市住房和城乡建设局神木市2023年供热工程施工图审查项目（二次）</w:t>
            </w:r>
          </w:p>
        </w:tc>
        <w:tc>
          <w:tcPr>
            <w:tcW w:w="2451" w:type="dxa"/>
            <w:vAlign w:val="center"/>
          </w:tcPr>
          <w:p>
            <w:pPr>
              <w:spacing w:line="480" w:lineRule="exact"/>
              <w:jc w:val="both"/>
              <w:rPr>
                <w:rFonts w:hint="default"/>
                <w:lang w:val="en-US" w:eastAsia="zh-CN"/>
              </w:rPr>
            </w:pPr>
            <w:r>
              <w:rPr>
                <w:rFonts w:hint="default"/>
                <w:lang w:val="en-US" w:eastAsia="zh-CN"/>
              </w:rPr>
              <w:t xml:space="preserve">小写：￥ </w:t>
            </w:r>
            <w:r>
              <w:rPr>
                <w:rFonts w:hint="default"/>
                <w:u w:val="single"/>
                <w:lang w:val="en-US" w:eastAsia="zh-CN"/>
              </w:rPr>
              <w:t xml:space="preserve">           </w:t>
            </w:r>
          </w:p>
          <w:p>
            <w:pPr>
              <w:spacing w:line="480" w:lineRule="exact"/>
              <w:jc w:val="both"/>
              <w:rPr>
                <w:rFonts w:hint="default"/>
                <w:lang w:val="en-US" w:eastAsia="zh-CN"/>
              </w:rPr>
            </w:pPr>
            <w:r>
              <w:rPr>
                <w:rFonts w:hint="default"/>
                <w:lang w:val="en-US" w:eastAsia="zh-CN"/>
              </w:rPr>
              <w:t xml:space="preserve">大写：人民币 </w:t>
            </w:r>
            <w:r>
              <w:rPr>
                <w:rFonts w:hint="default"/>
                <w:u w:val="single"/>
                <w:lang w:val="en-US" w:eastAsia="zh-CN"/>
              </w:rPr>
              <w:t xml:space="preserve">  </w:t>
            </w:r>
            <w:r>
              <w:rPr>
                <w:rFonts w:hint="eastAsia"/>
                <w:u w:val="single"/>
                <w:lang w:val="en-US" w:eastAsia="zh-CN"/>
              </w:rPr>
              <w:t xml:space="preserve"> </w:t>
            </w:r>
            <w:r>
              <w:rPr>
                <w:rFonts w:hint="default"/>
                <w:u w:val="single"/>
                <w:lang w:val="en-US" w:eastAsia="zh-CN"/>
              </w:rPr>
              <w:t xml:space="preserve">    </w:t>
            </w:r>
          </w:p>
        </w:tc>
        <w:tc>
          <w:tcPr>
            <w:tcW w:w="2452" w:type="dxa"/>
            <w:tcBorders>
              <w:right w:val="single" w:color="auto" w:sz="12" w:space="0"/>
            </w:tcBorders>
            <w:vAlign w:val="center"/>
          </w:tcPr>
          <w:p>
            <w:pPr>
              <w:spacing w:line="480" w:lineRule="exact"/>
              <w:jc w:val="center"/>
              <w:rPr>
                <w:rFonts w:cstheme="minorHAnsi"/>
                <w:color w:val="auto"/>
              </w:rPr>
            </w:pPr>
          </w:p>
        </w:tc>
        <w:tc>
          <w:tcPr>
            <w:tcW w:w="2452" w:type="dxa"/>
            <w:tcBorders>
              <w:right w:val="single" w:color="auto" w:sz="12" w:space="0"/>
            </w:tcBorders>
            <w:vAlign w:val="center"/>
          </w:tcPr>
          <w:p>
            <w:pPr>
              <w:spacing w:line="480" w:lineRule="exact"/>
              <w:jc w:val="center"/>
              <w:rPr>
                <w:rFonts w:cstheme="minorHAnsi"/>
                <w:color w:val="auto"/>
              </w:rPr>
            </w:pPr>
          </w:p>
        </w:tc>
      </w:tr>
    </w:tbl>
    <w:p>
      <w:pPr>
        <w:spacing w:line="580" w:lineRule="exact"/>
        <w:ind w:right="48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货币：人民币。</w:t>
      </w:r>
    </w:p>
    <w:p>
      <w:pPr>
        <w:spacing w:line="360" w:lineRule="auto"/>
        <w:ind w:firstLine="560" w:firstLineChars="200"/>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供应商名称</w:t>
      </w:r>
      <w:r>
        <w:rPr>
          <w:rFonts w:hint="eastAsia" w:ascii="宋体" w:hAnsi="宋体" w:eastAsia="宋体" w:cs="宋体"/>
          <w:color w:val="auto"/>
          <w:sz w:val="28"/>
          <w:szCs w:val="28"/>
        </w:rPr>
        <w:t>：</w:t>
      </w:r>
      <w:r>
        <w:rPr>
          <w:rFonts w:hint="eastAsia" w:ascii="宋体" w:hAnsi="宋体" w:eastAsia="宋体" w:cs="宋体"/>
          <w:color w:val="auto"/>
          <w:spacing w:val="4"/>
          <w:sz w:val="28"/>
          <w:szCs w:val="28"/>
          <w:u w:val="single"/>
        </w:rPr>
        <w:t xml:space="preserve">     </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4"/>
          <w:sz w:val="28"/>
          <w:szCs w:val="28"/>
          <w:u w:val="single"/>
        </w:rPr>
        <w:t xml:space="preserve"> </w:t>
      </w:r>
      <w:r>
        <w:rPr>
          <w:rFonts w:hint="eastAsia" w:ascii="宋体" w:hAnsi="宋体" w:eastAsia="宋体" w:cs="宋体"/>
          <w:color w:val="auto"/>
          <w:spacing w:val="14"/>
          <w:kern w:val="0"/>
          <w:sz w:val="28"/>
          <w:szCs w:val="28"/>
          <w:u w:val="single"/>
        </w:rPr>
        <w:t>（</w:t>
      </w:r>
      <w:r>
        <w:rPr>
          <w:rFonts w:hint="eastAsia" w:ascii="宋体" w:hAnsi="宋体" w:eastAsia="宋体" w:cs="宋体"/>
          <w:color w:val="auto"/>
          <w:spacing w:val="14"/>
          <w:kern w:val="0"/>
          <w:sz w:val="28"/>
          <w:szCs w:val="28"/>
          <w:u w:val="single"/>
          <w:lang w:eastAsia="zh-CN"/>
        </w:rPr>
        <w:t>盖章</w:t>
      </w:r>
      <w:r>
        <w:rPr>
          <w:rFonts w:hint="eastAsia" w:ascii="宋体" w:hAnsi="宋体" w:eastAsia="宋体" w:cs="宋体"/>
          <w:color w:val="auto"/>
          <w:spacing w:val="14"/>
          <w:kern w:val="0"/>
          <w:sz w:val="28"/>
          <w:szCs w:val="28"/>
        </w:rPr>
        <w:t>）</w:t>
      </w:r>
    </w:p>
    <w:p>
      <w:pPr>
        <w:spacing w:line="360" w:lineRule="auto"/>
        <w:ind w:firstLine="560" w:firstLineChars="20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法人代表或委托代理人（签字或盖章）：</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月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r>
        <w:br w:type="page"/>
      </w:r>
    </w:p>
    <w:p>
      <w:pPr>
        <w:pStyle w:val="93"/>
        <w:spacing w:before="210" w:after="210"/>
      </w:pPr>
      <w:r>
        <w:t>第三部分</w:t>
      </w:r>
      <w:r>
        <w:rPr>
          <w:rFonts w:hint="eastAsia"/>
        </w:rPr>
        <w:t>　</w:t>
      </w:r>
      <w:r>
        <w:t>资格证明文件</w:t>
      </w:r>
    </w:p>
    <w:p>
      <w:pPr>
        <w:pStyle w:val="91"/>
        <w:ind w:firstLine="480"/>
      </w:pPr>
      <w:r>
        <w:rPr>
          <w:rFonts w:hint="eastAsia"/>
        </w:rPr>
        <w:t>按照</w:t>
      </w:r>
      <w:r>
        <w:rPr>
          <w:rFonts w:hint="eastAsia"/>
          <w:lang w:eastAsia="zh-CN"/>
        </w:rPr>
        <w:t>磋商文件</w:t>
      </w:r>
      <w:r>
        <w:rPr>
          <w:rFonts w:hint="eastAsia"/>
        </w:rPr>
        <w:t>第一章《</w:t>
      </w:r>
      <w:r>
        <w:rPr>
          <w:rFonts w:hint="eastAsia"/>
          <w:lang w:eastAsia="zh-CN"/>
        </w:rPr>
        <w:t>竞争性磋商公告</w:t>
      </w:r>
      <w:r>
        <w:rPr>
          <w:rFonts w:hint="eastAsia"/>
        </w:rPr>
        <w:t>》所列“供应商资格要求”提供各项资格证明文件，未按要求提供的，其</w:t>
      </w:r>
      <w:r>
        <w:rPr>
          <w:rFonts w:hint="eastAsia"/>
          <w:lang w:eastAsia="zh-CN"/>
        </w:rPr>
        <w:t>响应文件</w:t>
      </w:r>
      <w:r>
        <w:rPr>
          <w:rFonts w:hint="eastAsia"/>
        </w:rPr>
        <w:t>将被视为无效文件。</w:t>
      </w:r>
    </w:p>
    <w:p>
      <w:pPr>
        <w:pStyle w:val="92"/>
      </w:pPr>
      <w:r>
        <w:t>（一）有效的登记注册证</w:t>
      </w:r>
    </w:p>
    <w:p>
      <w:pPr>
        <w:pStyle w:val="91"/>
        <w:ind w:firstLine="480"/>
      </w:pPr>
    </w:p>
    <w:p>
      <w:pPr>
        <w:pStyle w:val="91"/>
        <w:ind w:firstLine="480"/>
      </w:pPr>
    </w:p>
    <w:p>
      <w:pPr>
        <w:pStyle w:val="91"/>
        <w:ind w:firstLine="480"/>
      </w:pPr>
    </w:p>
    <w:p>
      <w:pPr>
        <w:pStyle w:val="92"/>
      </w:pPr>
      <w:r>
        <w:t>（二）财务状况报告</w:t>
      </w:r>
    </w:p>
    <w:p>
      <w:pPr>
        <w:pStyle w:val="91"/>
        <w:ind w:firstLine="480"/>
        <w:rPr>
          <w:i/>
          <w:color w:val="7030A0"/>
        </w:rPr>
      </w:pPr>
      <w:r>
        <w:rPr>
          <w:rFonts w:hint="eastAsia"/>
          <w:i/>
          <w:color w:val="7030A0"/>
        </w:rPr>
        <w:t>说明：两种形式任选一种，其中采用第二种形式的须按下方给定格式（详见《中国人民银行关于取消企业银行账户许可的通知》银发〔2019〕41号附件1）填写基本存款账户信息。</w:t>
      </w:r>
    </w:p>
    <w:p>
      <w:pPr>
        <w:spacing w:before="210" w:beforeLines="50"/>
        <w:jc w:val="center"/>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p>
    <w:p>
      <w:pPr>
        <w:pStyle w:val="91"/>
        <w:ind w:firstLine="480"/>
        <w:rPr>
          <w:color w:val="auto"/>
        </w:rPr>
      </w:pPr>
      <w:r>
        <w:rPr>
          <w:rFonts w:hint="eastAsia"/>
          <w:color w:val="auto"/>
        </w:rPr>
        <w:t>账户</w:t>
      </w:r>
      <w:r>
        <w:rPr>
          <w:color w:val="auto"/>
        </w:rPr>
        <w:t>名称：</w:t>
      </w:r>
    </w:p>
    <w:p>
      <w:pPr>
        <w:pStyle w:val="91"/>
        <w:ind w:firstLine="480"/>
        <w:rPr>
          <w:color w:val="auto"/>
        </w:rPr>
      </w:pPr>
      <w:r>
        <w:rPr>
          <w:rFonts w:hint="eastAsia"/>
          <w:color w:val="auto"/>
        </w:rPr>
        <w:t>账户</w:t>
      </w:r>
      <w:r>
        <w:rPr>
          <w:color w:val="auto"/>
        </w:rPr>
        <w:t>号码：</w:t>
      </w:r>
    </w:p>
    <w:p>
      <w:pPr>
        <w:pStyle w:val="91"/>
        <w:ind w:firstLine="480"/>
        <w:rPr>
          <w:color w:val="auto"/>
        </w:rPr>
      </w:pPr>
      <w:r>
        <w:rPr>
          <w:rFonts w:hint="eastAsia"/>
          <w:color w:val="auto"/>
        </w:rPr>
        <w:t>开户银行</w:t>
      </w:r>
      <w:r>
        <w:rPr>
          <w:color w:val="auto"/>
        </w:rPr>
        <w:t>：</w:t>
      </w:r>
    </w:p>
    <w:p>
      <w:pPr>
        <w:pStyle w:val="91"/>
        <w:ind w:firstLine="480"/>
        <w:rPr>
          <w:color w:val="auto"/>
        </w:rPr>
      </w:pPr>
      <w:r>
        <w:rPr>
          <w:rFonts w:hint="eastAsia"/>
          <w:color w:val="auto"/>
        </w:rPr>
        <w:t>法定代表人：（签字或盖章）</w:t>
      </w:r>
    </w:p>
    <w:p>
      <w:pPr>
        <w:pStyle w:val="91"/>
        <w:ind w:firstLine="480"/>
        <w:rPr>
          <w:color w:val="auto"/>
        </w:rPr>
      </w:pPr>
      <w:r>
        <w:rPr>
          <w:rFonts w:hint="eastAsia"/>
          <w:color w:val="auto"/>
        </w:rPr>
        <w:t>供应商：</w:t>
      </w:r>
      <w:r>
        <w:rPr>
          <w:color w:val="auto"/>
        </w:rPr>
        <w:t>（</w:t>
      </w:r>
      <w:r>
        <w:rPr>
          <w:rFonts w:hint="eastAsia"/>
          <w:color w:val="auto"/>
        </w:rPr>
        <w:t>供应商</w:t>
      </w:r>
      <w:r>
        <w:rPr>
          <w:color w:val="auto"/>
        </w:rPr>
        <w:t>全称并加盖公章）</w:t>
      </w:r>
    </w:p>
    <w:p>
      <w:pPr>
        <w:pStyle w:val="91"/>
        <w:ind w:firstLine="480"/>
        <w:rPr>
          <w:color w:val="auto"/>
        </w:rPr>
      </w:pPr>
      <w:r>
        <w:rPr>
          <w:rFonts w:hint="eastAsia"/>
          <w:color w:val="auto"/>
        </w:rPr>
        <w:t>日期：　　年　月　日</w:t>
      </w:r>
    </w:p>
    <w:p>
      <w:pPr>
        <w:pStyle w:val="91"/>
        <w:ind w:firstLine="480"/>
      </w:pPr>
    </w:p>
    <w:p>
      <w:pPr>
        <w:pStyle w:val="91"/>
        <w:ind w:firstLine="480"/>
      </w:pPr>
    </w:p>
    <w:p>
      <w:pPr>
        <w:pStyle w:val="92"/>
      </w:pPr>
      <w:r>
        <w:t>（三）社会保障资金缴纳证明</w:t>
      </w:r>
    </w:p>
    <w:p>
      <w:pPr>
        <w:pStyle w:val="91"/>
        <w:ind w:firstLine="480"/>
      </w:pPr>
    </w:p>
    <w:p>
      <w:pPr>
        <w:pStyle w:val="91"/>
        <w:ind w:firstLine="480"/>
      </w:pPr>
    </w:p>
    <w:p>
      <w:pPr>
        <w:pStyle w:val="91"/>
        <w:ind w:firstLine="480"/>
      </w:pPr>
    </w:p>
    <w:p>
      <w:pPr>
        <w:pStyle w:val="92"/>
      </w:pPr>
      <w:r>
        <w:t>（四）税收缴纳证明</w:t>
      </w:r>
    </w:p>
    <w:p>
      <w:pPr>
        <w:pStyle w:val="91"/>
        <w:ind w:firstLine="480"/>
      </w:pPr>
    </w:p>
    <w:p>
      <w:pPr>
        <w:pStyle w:val="91"/>
        <w:ind w:firstLine="480"/>
      </w:pPr>
    </w:p>
    <w:p>
      <w:pPr>
        <w:pStyle w:val="91"/>
        <w:ind w:firstLine="480"/>
      </w:pPr>
    </w:p>
    <w:p>
      <w:pPr>
        <w:pStyle w:val="92"/>
      </w:pPr>
      <w:r>
        <w:t>（五）无重大违法记录声明（按下方给定格式进行填写）</w:t>
      </w:r>
    </w:p>
    <w:p>
      <w:pPr>
        <w:pStyle w:val="91"/>
        <w:ind w:firstLine="480"/>
        <w:rPr>
          <w:rFonts w:hint="eastAsia"/>
          <w:i/>
          <w:color w:val="7030A0"/>
        </w:rPr>
      </w:pPr>
    </w:p>
    <w:p>
      <w:pPr>
        <w:pStyle w:val="91"/>
        <w:ind w:firstLine="480"/>
        <w:rPr>
          <w:i/>
          <w:color w:val="7030A0"/>
        </w:rPr>
      </w:pPr>
      <w:r>
        <w:rPr>
          <w:rFonts w:hint="eastAsia"/>
          <w:i/>
          <w:color w:val="7030A0"/>
        </w:rPr>
        <w:t>提示</w:t>
      </w:r>
      <w:r>
        <w:rPr>
          <w:i/>
          <w:color w:val="7030A0"/>
        </w:rPr>
        <w:t>：</w:t>
      </w:r>
    </w:p>
    <w:p>
      <w:pPr>
        <w:pStyle w:val="91"/>
        <w:ind w:firstLine="480"/>
        <w:rPr>
          <w:i/>
          <w:color w:val="7030A0"/>
        </w:rPr>
      </w:pPr>
      <w:r>
        <w:rPr>
          <w:i/>
          <w:color w:val="7030A0"/>
        </w:rPr>
        <w:t>1</w:t>
      </w:r>
      <w:r>
        <w:rPr>
          <w:rFonts w:hint="eastAsia"/>
        </w:rPr>
        <w:t>．</w:t>
      </w:r>
      <w:r>
        <w:rPr>
          <w:rFonts w:hint="eastAsia"/>
          <w:i/>
          <w:color w:val="7030A0"/>
        </w:rPr>
        <w:t>供应商可通过【信用中国</w:t>
      </w:r>
      <w:r>
        <w:rPr>
          <w:i/>
          <w:color w:val="7030A0"/>
        </w:rPr>
        <w:t>】</w:t>
      </w:r>
      <w:r>
        <w:rPr>
          <w:rFonts w:hint="eastAsia"/>
          <w:i/>
          <w:color w:val="7030A0"/>
        </w:rPr>
        <w:t>（</w:t>
      </w:r>
      <w:r>
        <w:rPr>
          <w:i/>
          <w:color w:val="7030A0"/>
        </w:rPr>
        <w:t>www.creditchina.gov.cn）、【中国政府采购网】（www.ccgp.gov.cn）网站</w:t>
      </w:r>
      <w:r>
        <w:rPr>
          <w:rFonts w:hint="eastAsia"/>
          <w:i/>
          <w:color w:val="7030A0"/>
        </w:rPr>
        <w:t>对自身信用记录进行自查，并按查询结果填写下述声明。</w:t>
      </w:r>
    </w:p>
    <w:p>
      <w:pPr>
        <w:pStyle w:val="91"/>
        <w:ind w:firstLine="480"/>
        <w:rPr>
          <w:i/>
          <w:color w:val="7030A0"/>
        </w:rPr>
      </w:pPr>
      <w:r>
        <w:rPr>
          <w:rFonts w:hint="eastAsia"/>
          <w:i/>
          <w:color w:val="7030A0"/>
        </w:rPr>
        <w:t>2</w:t>
      </w:r>
      <w:r>
        <w:rPr>
          <w:rFonts w:hint="eastAsia"/>
        </w:rPr>
        <w:t>．</w:t>
      </w:r>
      <w:r>
        <w:rPr>
          <w:i/>
          <w:color w:val="7030A0"/>
        </w:rPr>
        <w:t>供应商在参加政府采购活动前</w:t>
      </w:r>
      <w:r>
        <w:rPr>
          <w:rFonts w:hint="eastAsia"/>
          <w:i/>
          <w:color w:val="7030A0"/>
        </w:rPr>
        <w:t>三</w:t>
      </w:r>
      <w:r>
        <w:rPr>
          <w:i/>
          <w:color w:val="7030A0"/>
        </w:rPr>
        <w:t>年内因违法经营被禁止在一定期限内参加政府采购活动，期限届满的，可以参加政府采购活动，但应提供期限届满的证明材料。</w:t>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无重大违法记录声明</w:t>
      </w:r>
    </w:p>
    <w:p>
      <w:pPr>
        <w:pStyle w:val="91"/>
        <w:ind w:firstLine="0" w:firstLineChars="0"/>
        <w:rPr>
          <w:color w:val="auto"/>
        </w:rPr>
      </w:pPr>
      <w:r>
        <w:rPr>
          <w:rFonts w:hint="eastAsia"/>
          <w:color w:val="auto"/>
          <w:lang w:eastAsia="zh-CN"/>
        </w:rPr>
        <w:t>中扬国际项目管理有限公司</w:t>
      </w:r>
      <w:r>
        <w:rPr>
          <w:color w:val="auto"/>
        </w:rPr>
        <w:t>：</w:t>
      </w:r>
    </w:p>
    <w:p>
      <w:pPr>
        <w:pStyle w:val="91"/>
        <w:ind w:firstLine="480"/>
        <w:rPr>
          <w:color w:val="auto"/>
        </w:rPr>
      </w:pPr>
      <w:r>
        <w:rPr>
          <w:color w:val="auto"/>
        </w:rPr>
        <w:t>我方作为</w:t>
      </w:r>
      <w:r>
        <w:rPr>
          <w:rFonts w:hint="eastAsia"/>
          <w:color w:val="auto"/>
          <w:u w:val="single"/>
          <w:lang w:eastAsia="zh-CN"/>
        </w:rPr>
        <w:t>神木市住房和城乡建设局神木市2023年供热工程施工图审查项目（二次）</w:t>
      </w:r>
      <w:r>
        <w:rPr>
          <w:color w:val="auto"/>
        </w:rPr>
        <w:t>（项目编号：</w:t>
      </w:r>
      <w:r>
        <w:rPr>
          <w:rFonts w:hint="eastAsia" w:cstheme="minorHAnsi"/>
          <w:color w:val="auto"/>
          <w:u w:val="single"/>
          <w:lang w:eastAsia="zh-CN"/>
        </w:rPr>
        <w:t>ZYZB-2023-0601F.1B1</w:t>
      </w:r>
      <w:r>
        <w:rPr>
          <w:color w:val="auto"/>
        </w:rPr>
        <w:t>）的投标供应商，在此郑重声明：</w:t>
      </w:r>
    </w:p>
    <w:p>
      <w:pPr>
        <w:pStyle w:val="91"/>
        <w:ind w:firstLine="480"/>
        <w:rPr>
          <w:color w:val="auto"/>
        </w:rPr>
      </w:pPr>
      <w:r>
        <w:rPr>
          <w:color w:val="auto"/>
        </w:rPr>
        <w:t>1</w:t>
      </w:r>
      <w:r>
        <w:rPr>
          <w:rFonts w:hint="eastAsia"/>
          <w:color w:val="auto"/>
        </w:rPr>
        <w:t>．</w:t>
      </w:r>
      <w:r>
        <w:rPr>
          <w:color w:val="auto"/>
        </w:rPr>
        <w:t>在参加本次政府采购活动前3年内的经营活动中___（填“没有”或“有”）重大违法记录。</w:t>
      </w:r>
    </w:p>
    <w:p>
      <w:pPr>
        <w:pStyle w:val="91"/>
        <w:ind w:firstLine="480"/>
        <w:rPr>
          <w:color w:val="auto"/>
        </w:rPr>
      </w:pPr>
      <w:r>
        <w:rPr>
          <w:color w:val="auto"/>
        </w:rPr>
        <w:t>2</w:t>
      </w:r>
      <w:r>
        <w:rPr>
          <w:rFonts w:hint="eastAsia"/>
          <w:color w:val="auto"/>
        </w:rPr>
        <w:t>．</w:t>
      </w:r>
      <w:r>
        <w:rPr>
          <w:color w:val="auto"/>
        </w:rPr>
        <w:t>我方___（填“未被列入”或“被列入”）失信被执行人名单。</w:t>
      </w:r>
    </w:p>
    <w:p>
      <w:pPr>
        <w:pStyle w:val="91"/>
        <w:ind w:firstLine="480"/>
        <w:rPr>
          <w:color w:val="auto"/>
        </w:rPr>
      </w:pPr>
      <w:r>
        <w:rPr>
          <w:color w:val="auto"/>
        </w:rPr>
        <w:t>3</w:t>
      </w:r>
      <w:r>
        <w:rPr>
          <w:rFonts w:hint="eastAsia"/>
          <w:color w:val="auto"/>
        </w:rPr>
        <w:t>．</w:t>
      </w:r>
      <w:r>
        <w:rPr>
          <w:color w:val="auto"/>
        </w:rPr>
        <w:t>我方___（填“未被列入”或“被列入”）重大税收违法案件当事人名单。</w:t>
      </w:r>
    </w:p>
    <w:p>
      <w:pPr>
        <w:pStyle w:val="91"/>
        <w:ind w:firstLine="480"/>
        <w:rPr>
          <w:color w:val="auto"/>
        </w:rPr>
      </w:pPr>
      <w:r>
        <w:rPr>
          <w:color w:val="auto"/>
        </w:rPr>
        <w:t>4</w:t>
      </w:r>
      <w:r>
        <w:rPr>
          <w:rFonts w:hint="eastAsia"/>
          <w:color w:val="auto"/>
        </w:rPr>
        <w:t>．</w:t>
      </w:r>
      <w:r>
        <w:rPr>
          <w:color w:val="auto"/>
        </w:rPr>
        <w:t>我方___（填“未被列入”或“被列入”）政府采购严重违法失信行为记录名单。</w:t>
      </w:r>
    </w:p>
    <w:p>
      <w:pPr>
        <w:pStyle w:val="91"/>
        <w:ind w:firstLine="480"/>
        <w:rPr>
          <w:color w:val="auto"/>
        </w:rPr>
      </w:pPr>
      <w:r>
        <w:rPr>
          <w:color w:val="auto"/>
        </w:rPr>
        <w:t>如有不实，我方将无条件地退出本项目的采购活动，并遵照《政府采购法》有关“提供虚假材料的规定”接受处罚。</w:t>
      </w:r>
    </w:p>
    <w:p>
      <w:pPr>
        <w:pStyle w:val="91"/>
        <w:ind w:firstLine="480"/>
        <w:rPr>
          <w:color w:val="auto"/>
        </w:rPr>
      </w:pPr>
      <w:r>
        <w:rPr>
          <w:color w:val="auto"/>
        </w:rPr>
        <w:t>特此声明。</w:t>
      </w:r>
    </w:p>
    <w:p>
      <w:pPr>
        <w:pStyle w:val="91"/>
        <w:tabs>
          <w:tab w:val="center" w:pos="5812"/>
        </w:tabs>
        <w:ind w:firstLine="0" w:firstLineChars="0"/>
        <w:rPr>
          <w:color w:val="auto"/>
        </w:rPr>
      </w:pPr>
      <w:r>
        <w:rPr>
          <w:color w:val="auto"/>
        </w:rPr>
        <w:tab/>
      </w:r>
      <w:r>
        <w:rPr>
          <w:color w:val="auto"/>
        </w:rPr>
        <w:t>供应商：（供应商全称并加盖公章）</w:t>
      </w:r>
    </w:p>
    <w:p>
      <w:pPr>
        <w:pStyle w:val="91"/>
        <w:tabs>
          <w:tab w:val="center" w:pos="5812"/>
        </w:tabs>
        <w:ind w:firstLine="0" w:firstLineChars="0"/>
        <w:rPr>
          <w:color w:val="auto"/>
        </w:rPr>
      </w:pPr>
      <w:r>
        <w:rPr>
          <w:color w:val="auto"/>
        </w:rPr>
        <w:tab/>
      </w:r>
      <w:r>
        <w:rPr>
          <w:color w:val="auto"/>
        </w:rPr>
        <w:t>日</w:t>
      </w:r>
      <w:r>
        <w:rPr>
          <w:rFonts w:hint="eastAsia"/>
          <w:color w:val="auto"/>
        </w:rPr>
        <w:t>　</w:t>
      </w:r>
      <w:r>
        <w:rPr>
          <w:color w:val="auto"/>
        </w:rPr>
        <w:t>期：　　年　月　日</w:t>
      </w:r>
    </w:p>
    <w:p>
      <w:pPr>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pStyle w:val="92"/>
      </w:pPr>
      <w:r>
        <w:rPr>
          <w:rFonts w:hint="eastAsia"/>
        </w:rPr>
        <w:t>（六）法定代表人（主要负责人）委托授权书\身份证明</w:t>
      </w:r>
      <w:r>
        <w:t>（按下方给定格式进行填写）</w:t>
      </w:r>
    </w:p>
    <w:p>
      <w:pPr>
        <w:rPr>
          <w:rFonts w:ascii="黑体" w:hAnsi="黑体" w:cstheme="minorHAnsi"/>
          <w:i/>
          <w:color w:val="7030A0"/>
        </w:rPr>
      </w:pPr>
      <w:r>
        <w:rPr>
          <w:rFonts w:ascii="黑体" w:hAnsi="黑体" w:cstheme="minorHAnsi"/>
          <w:i/>
          <w:color w:val="7030A0"/>
        </w:rPr>
        <w:t>说明：</w:t>
      </w:r>
    </w:p>
    <w:p>
      <w:pPr>
        <w:ind w:firstLine="480" w:firstLineChars="200"/>
        <w:rPr>
          <w:rFonts w:ascii="Calibri" w:hAnsi="华文仿宋"/>
          <w:i/>
          <w:color w:val="7030A0"/>
        </w:rPr>
      </w:pPr>
      <w:r>
        <w:rPr>
          <w:rFonts w:hint="eastAsia" w:ascii="Calibri" w:hAnsi="华文仿宋"/>
          <w:i/>
          <w:color w:val="7030A0"/>
        </w:rPr>
        <w:t>（1）法定代表人（主要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法定代表人（主要负责人）委托代理人参加投标时，提供法定代表人（主要负责人）委托授权书；法定代表人（主要负责人）亲自参加投标时，提供法定代表人（主要负责人）身份证明。</w:t>
      </w:r>
    </w:p>
    <w:p>
      <w:pPr>
        <w:pStyle w:val="91"/>
        <w:ind w:firstLine="480"/>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法定代表人（主要负责人）</w:t>
      </w:r>
      <w:r>
        <w:rPr>
          <w:rFonts w:hint="eastAsia" w:ascii="黑体" w:hAnsi="黑体" w:eastAsia="黑体" w:cs="Calibri Light"/>
          <w:color w:val="1F4E79"/>
          <w:sz w:val="28"/>
          <w:szCs w:val="36"/>
        </w:rPr>
        <w:t>身份证明</w:t>
      </w:r>
      <w:r>
        <w:rPr>
          <w:rFonts w:ascii="黑体" w:hAnsi="黑体" w:eastAsia="黑体" w:cs="Calibri Light"/>
          <w:color w:val="1F4E79"/>
          <w:sz w:val="28"/>
          <w:szCs w:val="36"/>
        </w:rPr>
        <w:t>（格式）</w:t>
      </w:r>
    </w:p>
    <w:p>
      <w:pPr>
        <w:rPr>
          <w:color w:val="auto"/>
        </w:rPr>
      </w:pPr>
      <w:r>
        <w:rPr>
          <w:rFonts w:hint="eastAsia"/>
          <w:color w:val="auto"/>
          <w:lang w:eastAsia="zh-CN"/>
        </w:rPr>
        <w:t>中扬国际项目管理有限公司</w:t>
      </w:r>
      <w:r>
        <w:rPr>
          <w:rFonts w:cstheme="minorHAnsi"/>
          <w:color w:val="auto"/>
        </w:rPr>
        <w:t>：</w:t>
      </w:r>
    </w:p>
    <w:p>
      <w:pPr>
        <w:spacing w:after="210" w:afterLines="50"/>
        <w:ind w:firstLine="480" w:firstLineChars="200"/>
        <w:rPr>
          <w:color w:val="auto"/>
        </w:rPr>
      </w:pPr>
      <w:r>
        <w:rPr>
          <w:rFonts w:cstheme="minorHAnsi"/>
          <w:color w:val="auto"/>
          <w:u w:val="single"/>
        </w:rPr>
        <w:t>〈法定代表人（主要负责人）姓名〉</w:t>
      </w:r>
      <w:r>
        <w:rPr>
          <w:color w:val="auto"/>
        </w:rPr>
        <w:t>系</w:t>
      </w:r>
      <w:r>
        <w:rPr>
          <w:rFonts w:cstheme="minorHAnsi"/>
          <w:color w:val="auto"/>
          <w:u w:val="single"/>
        </w:rPr>
        <w:t>〈供应商全称〉</w:t>
      </w:r>
      <w:r>
        <w:rPr>
          <w:color w:val="auto"/>
        </w:rPr>
        <w:t>的法定代表人（主要负责人），特此证明。</w:t>
      </w:r>
    </w:p>
    <w:tbl>
      <w:tblPr>
        <w:tblStyle w:val="26"/>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法定代表人（主要负责人）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color w:val="auto"/>
        </w:rPr>
        <w:t>（供应商全称并加盖公章）</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法定代表人（主要负责人）委托授权书（格式）</w:t>
      </w:r>
    </w:p>
    <w:p>
      <w:pPr>
        <w:pStyle w:val="91"/>
        <w:ind w:firstLine="0" w:firstLineChars="0"/>
        <w:rPr>
          <w:color w:val="auto"/>
        </w:rPr>
      </w:pPr>
      <w:r>
        <w:rPr>
          <w:rFonts w:hint="eastAsia"/>
          <w:color w:val="auto"/>
          <w:lang w:eastAsia="zh-CN"/>
        </w:rPr>
        <w:t>中扬国际项目管理有限公司</w:t>
      </w:r>
      <w:r>
        <w:rPr>
          <w:color w:val="auto"/>
        </w:rPr>
        <w:t>：</w:t>
      </w:r>
    </w:p>
    <w:p>
      <w:pPr>
        <w:pStyle w:val="91"/>
        <w:ind w:firstLine="480"/>
        <w:rPr>
          <w:color w:val="auto"/>
        </w:rPr>
      </w:pPr>
      <w:r>
        <w:rPr>
          <w:rFonts w:hint="eastAsia"/>
          <w:color w:val="auto"/>
        </w:rPr>
        <w:t>现委派</w:t>
      </w:r>
      <w:r>
        <w:rPr>
          <w:color w:val="auto"/>
          <w:u w:val="single"/>
        </w:rPr>
        <w:t>〈代理人姓名〉</w:t>
      </w:r>
      <w:r>
        <w:rPr>
          <w:rFonts w:hint="eastAsia"/>
          <w:color w:val="auto"/>
        </w:rPr>
        <w:t>代表我方参加贵中心组织的</w:t>
      </w:r>
      <w:r>
        <w:rPr>
          <w:rFonts w:hint="eastAsia"/>
          <w:color w:val="auto"/>
          <w:u w:val="single"/>
          <w:lang w:eastAsia="zh-CN"/>
        </w:rPr>
        <w:t>神木市住房和城乡建设局神木市2023年供热工程施工图审查项目（二次）</w:t>
      </w:r>
      <w:r>
        <w:rPr>
          <w:rFonts w:hint="eastAsia"/>
          <w:color w:val="auto"/>
        </w:rPr>
        <w:t>（项目编号：</w:t>
      </w:r>
      <w:r>
        <w:rPr>
          <w:rFonts w:hint="eastAsia"/>
          <w:color w:val="auto"/>
          <w:u w:val="single"/>
          <w:lang w:val="en-US" w:eastAsia="zh-CN"/>
        </w:rPr>
        <w:t xml:space="preserve"> </w:t>
      </w:r>
      <w:r>
        <w:rPr>
          <w:rFonts w:hint="eastAsia" w:cstheme="minorHAnsi"/>
          <w:color w:val="auto"/>
          <w:u w:val="single"/>
          <w:lang w:eastAsia="zh-CN"/>
        </w:rPr>
        <w:t>ZYZB-2023-0601F.1B1</w:t>
      </w:r>
      <w:r>
        <w:rPr>
          <w:rFonts w:hint="eastAsia"/>
          <w:color w:val="auto"/>
          <w:u w:val="single"/>
          <w:lang w:val="en-US" w:eastAsia="zh-CN"/>
        </w:rPr>
        <w:t xml:space="preserve"> </w:t>
      </w:r>
      <w:r>
        <w:rPr>
          <w:rFonts w:hint="eastAsia"/>
          <w:color w:val="auto"/>
        </w:rPr>
        <w:t>）政府采购活动，以我方名义签署、澄清、确认、递交、撤回、修改</w:t>
      </w:r>
      <w:r>
        <w:rPr>
          <w:rFonts w:hint="eastAsia"/>
          <w:color w:val="auto"/>
          <w:lang w:eastAsia="zh-CN"/>
        </w:rPr>
        <w:t>响应文件</w:t>
      </w:r>
      <w:r>
        <w:rPr>
          <w:rFonts w:hint="eastAsia"/>
          <w:color w:val="auto"/>
        </w:rPr>
        <w:t>，签订合同和全权处理一切与之有关的事宜，其法律后果由我方承担。</w:t>
      </w:r>
    </w:p>
    <w:p>
      <w:pPr>
        <w:pStyle w:val="91"/>
        <w:ind w:firstLine="480"/>
        <w:rPr>
          <w:color w:val="auto"/>
        </w:rPr>
      </w:pPr>
      <w:r>
        <w:rPr>
          <w:color w:val="auto"/>
        </w:rPr>
        <w:t>本授权有效期与</w:t>
      </w:r>
      <w:r>
        <w:rPr>
          <w:rFonts w:hint="eastAsia"/>
          <w:color w:val="auto"/>
          <w:lang w:eastAsia="zh-CN"/>
        </w:rPr>
        <w:t>响应文件</w:t>
      </w:r>
      <w:r>
        <w:rPr>
          <w:color w:val="auto"/>
        </w:rPr>
        <w:t>有效期一致。代理人无转委托权。</w:t>
      </w:r>
    </w:p>
    <w:p>
      <w:pPr>
        <w:pStyle w:val="91"/>
        <w:tabs>
          <w:tab w:val="left" w:pos="5387"/>
        </w:tabs>
        <w:spacing w:before="210" w:beforeLines="50"/>
        <w:ind w:firstLine="480"/>
        <w:rPr>
          <w:color w:val="auto"/>
        </w:rPr>
      </w:pPr>
      <w:r>
        <w:rPr>
          <w:color w:val="auto"/>
        </w:rPr>
        <w:t>代理人姓名：_________________________</w:t>
      </w:r>
      <w:r>
        <w:rPr>
          <w:color w:val="auto"/>
        </w:rPr>
        <w:tab/>
      </w:r>
      <w:r>
        <w:rPr>
          <w:color w:val="auto"/>
        </w:rPr>
        <w:t>联系电话：______________</w:t>
      </w:r>
    </w:p>
    <w:p>
      <w:pPr>
        <w:pStyle w:val="91"/>
        <w:tabs>
          <w:tab w:val="left" w:pos="5387"/>
        </w:tabs>
        <w:ind w:firstLine="480"/>
        <w:rPr>
          <w:color w:val="auto"/>
        </w:rPr>
      </w:pPr>
      <w:r>
        <w:rPr>
          <w:color w:val="auto"/>
        </w:rPr>
        <w:t>身份证号码：_________________</w:t>
      </w:r>
      <w:r>
        <w:rPr>
          <w:color w:val="auto"/>
        </w:rPr>
        <w:tab/>
      </w:r>
      <w:r>
        <w:rPr>
          <w:color w:val="auto"/>
        </w:rPr>
        <w:t>职务：__________________</w:t>
      </w:r>
    </w:p>
    <w:p>
      <w:pPr>
        <w:pStyle w:val="91"/>
        <w:tabs>
          <w:tab w:val="left" w:pos="4395"/>
        </w:tabs>
        <w:spacing w:after="210" w:afterLines="50"/>
        <w:ind w:firstLine="480"/>
        <w:rPr>
          <w:color w:val="auto"/>
        </w:rPr>
      </w:pPr>
      <w:r>
        <w:rPr>
          <w:color w:val="auto"/>
        </w:rPr>
        <w:t>通讯地址：_______________________________________________________</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uto"/>
                <w:sz w:val="12"/>
              </w:rPr>
            </w:pPr>
            <w:r>
              <w:rPr>
                <w:rFonts w:ascii="黑体" w:hAnsi="黑体" w:eastAsia="黑体" w:cstheme="minorHAnsi"/>
                <w:color w:val="auto"/>
                <w:sz w:val="36"/>
              </w:rPr>
              <w:t>法定代表人（主要负责人）</w:t>
            </w:r>
          </w:p>
          <w:p>
            <w:pPr>
              <w:ind w:firstLine="7" w:firstLineChars="3"/>
              <w:jc w:val="center"/>
              <w:rPr>
                <w:rFonts w:cstheme="minorHAnsi"/>
                <w:color w:val="auto"/>
              </w:rPr>
            </w:pPr>
            <w:r>
              <w:rPr>
                <w:rFonts w:cstheme="minorHAnsi"/>
                <w:color w:val="auto"/>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auto"/>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uto"/>
                <w:sz w:val="36"/>
                <w:szCs w:val="44"/>
              </w:rPr>
            </w:pPr>
            <w:r>
              <w:rPr>
                <w:rFonts w:ascii="黑体" w:hAnsi="黑体" w:eastAsia="黑体" w:cstheme="minorHAnsi"/>
                <w:color w:val="auto"/>
                <w:sz w:val="36"/>
                <w:szCs w:val="44"/>
              </w:rPr>
              <w:t>委托代理人</w:t>
            </w:r>
          </w:p>
          <w:p>
            <w:pPr>
              <w:jc w:val="center"/>
              <w:rPr>
                <w:rFonts w:cstheme="minorHAnsi"/>
                <w:color w:val="auto"/>
              </w:rPr>
            </w:pPr>
            <w:r>
              <w:rPr>
                <w:rFonts w:cstheme="minorHAnsi"/>
                <w:color w:val="auto"/>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auto"/>
              </w:rPr>
            </w:pPr>
          </w:p>
        </w:tc>
        <w:tc>
          <w:tcPr>
            <w:tcW w:w="236" w:type="dxa"/>
            <w:tcBorders>
              <w:top w:val="nil"/>
              <w:left w:val="single" w:color="auto" w:sz="12" w:space="0"/>
              <w:bottom w:val="nil"/>
              <w:right w:val="single" w:color="auto" w:sz="12" w:space="0"/>
            </w:tcBorders>
          </w:tcPr>
          <w:p>
            <w:pPr>
              <w:jc w:val="center"/>
              <w:rPr>
                <w:rFonts w:cstheme="minorHAnsi"/>
                <w:color w:val="auto"/>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auto"/>
              </w:rPr>
            </w:pPr>
          </w:p>
        </w:tc>
      </w:tr>
    </w:tbl>
    <w:p>
      <w:pPr>
        <w:pStyle w:val="91"/>
        <w:ind w:firstLine="480"/>
        <w:rPr>
          <w:color w:val="auto"/>
        </w:rPr>
      </w:pPr>
      <w:r>
        <w:rPr>
          <w:color w:val="auto"/>
        </w:rPr>
        <w:t>法定代表人（主要负责人）：（签字或盖章）</w:t>
      </w:r>
    </w:p>
    <w:p>
      <w:pPr>
        <w:pStyle w:val="91"/>
        <w:ind w:firstLine="480"/>
        <w:rPr>
          <w:rFonts w:eastAsiaTheme="majorEastAsia"/>
          <w:color w:val="auto"/>
        </w:rPr>
      </w:pPr>
      <w:r>
        <w:rPr>
          <w:rFonts w:eastAsiaTheme="majorEastAsia"/>
          <w:color w:val="auto"/>
        </w:rPr>
        <w:t>供应商：（供应商全称并加盖公章）</w:t>
      </w:r>
    </w:p>
    <w:p>
      <w:pPr>
        <w:pStyle w:val="91"/>
        <w:ind w:firstLine="480"/>
        <w:rPr>
          <w:color w:val="auto"/>
        </w:rPr>
      </w:pPr>
      <w:r>
        <w:rPr>
          <w:rFonts w:eastAsiaTheme="majorEastAsia"/>
          <w:color w:val="auto"/>
        </w:rPr>
        <w:t>授权日期：</w:t>
      </w:r>
      <w:r>
        <w:rPr>
          <w:color w:val="auto"/>
        </w:rPr>
        <w:t>　　　年　月　日</w:t>
      </w:r>
    </w:p>
    <w:p>
      <w:pPr>
        <w:pStyle w:val="91"/>
        <w:ind w:firstLine="480"/>
      </w:pPr>
      <w:r>
        <w:br w:type="page"/>
      </w:r>
    </w:p>
    <w:p>
      <w:pPr>
        <w:pStyle w:val="92"/>
      </w:pPr>
      <w:r>
        <w:t>（七）</w:t>
      </w:r>
      <w:r>
        <w:rPr>
          <w:rFonts w:hint="eastAsia"/>
          <w:lang w:eastAsia="zh-CN"/>
        </w:rPr>
        <w:t>竞争性磋商公告</w:t>
      </w:r>
      <w:r>
        <w:t>中要求的其他资格证明文件</w:t>
      </w:r>
    </w:p>
    <w:p>
      <w:pPr>
        <w:pStyle w:val="91"/>
        <w:ind w:firstLine="0" w:firstLineChars="0"/>
      </w:pPr>
    </w:p>
    <w:p>
      <w:pPr>
        <w:pStyle w:val="91"/>
        <w:ind w:firstLine="0" w:firstLineChars="0"/>
      </w:pPr>
    </w:p>
    <w:p>
      <w:pPr>
        <w:rPr>
          <w:rFonts w:hint="eastAsia" w:ascii="宋体" w:hAnsi="宋体" w:eastAsia="宋体" w:cs="宋体"/>
          <w:b/>
          <w:bCs/>
          <w:color w:val="auto"/>
          <w:kern w:val="44"/>
          <w:sz w:val="32"/>
          <w:szCs w:val="40"/>
          <w:highlight w:val="none"/>
          <w:lang w:val="en-US" w:eastAsia="zh-CN" w:bidi="ar-SA"/>
        </w:rPr>
      </w:pPr>
      <w:r>
        <w:rPr>
          <w:rFonts w:hint="eastAsia" w:ascii="宋体" w:hAnsi="宋体" w:eastAsia="宋体" w:cs="宋体"/>
          <w:b/>
          <w:bCs/>
          <w:color w:val="auto"/>
          <w:kern w:val="44"/>
          <w:sz w:val="32"/>
          <w:szCs w:val="40"/>
          <w:highlight w:val="none"/>
          <w:lang w:val="en-US" w:eastAsia="zh-CN" w:bidi="ar-SA"/>
        </w:rPr>
        <w:br w:type="page"/>
      </w:r>
    </w:p>
    <w:p>
      <w:pPr>
        <w:spacing w:line="360" w:lineRule="auto"/>
        <w:jc w:val="center"/>
        <w:rPr>
          <w:rFonts w:hint="eastAsia" w:ascii="宋体" w:hAnsi="宋体" w:eastAsia="宋体" w:cs="宋体"/>
          <w:b/>
          <w:bCs/>
          <w:color w:val="auto"/>
          <w:kern w:val="44"/>
          <w:sz w:val="32"/>
          <w:szCs w:val="40"/>
          <w:highlight w:val="none"/>
          <w:lang w:val="en-US" w:eastAsia="zh-CN" w:bidi="ar-SA"/>
        </w:rPr>
      </w:pPr>
      <w:r>
        <w:rPr>
          <w:rFonts w:hint="eastAsia" w:ascii="宋体" w:hAnsi="宋体" w:eastAsia="宋体" w:cs="宋体"/>
          <w:b/>
          <w:bCs/>
          <w:color w:val="auto"/>
          <w:kern w:val="44"/>
          <w:sz w:val="32"/>
          <w:szCs w:val="40"/>
          <w:highlight w:val="none"/>
          <w:lang w:val="en-US" w:eastAsia="zh-CN" w:bidi="ar-SA"/>
        </w:rPr>
        <w:t>承诺函</w:t>
      </w: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致： </w:t>
      </w:r>
      <w:r>
        <w:rPr>
          <w:rFonts w:hint="eastAsia" w:ascii="宋体" w:hAnsi="宋体" w:eastAsia="宋体" w:cs="宋体"/>
          <w:color w:val="auto"/>
          <w:spacing w:val="4"/>
          <w:sz w:val="24"/>
          <w:highlight w:val="none"/>
          <w:u w:val="single"/>
          <w:lang w:eastAsia="zh-CN"/>
        </w:rPr>
        <w:t>中扬国际项目管理有限公司</w:t>
      </w:r>
      <w:r>
        <w:rPr>
          <w:rFonts w:hint="eastAsia" w:ascii="宋体" w:hAnsi="宋体" w:eastAsia="宋体" w:cs="宋体"/>
          <w:color w:val="auto"/>
          <w:spacing w:val="4"/>
          <w:sz w:val="24"/>
          <w:highlight w:val="none"/>
          <w:u w:val="single"/>
        </w:rPr>
        <w:t xml:space="preserve">   </w:t>
      </w:r>
    </w:p>
    <w:p>
      <w:pPr>
        <w:snapToGrid w:val="0"/>
        <w:spacing w:line="360" w:lineRule="auto"/>
        <w:ind w:firstLine="480" w:firstLineChars="200"/>
        <w:rPr>
          <w:rFonts w:hint="eastAsia" w:ascii="宋体" w:hAnsi="宋体" w:eastAsia="宋体" w:cs="宋体"/>
          <w:bCs/>
          <w:color w:val="auto"/>
          <w:sz w:val="24"/>
          <w:highlight w:val="none"/>
        </w:rPr>
      </w:pP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我公司</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为在中华人民共和国境内合法注册并经营的机构。在此郑重声明：</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我公司</w:t>
      </w:r>
      <w:r>
        <w:rPr>
          <w:rFonts w:hint="eastAsia" w:ascii="宋体" w:hAnsi="宋体" w:eastAsia="宋体" w:cs="宋体"/>
          <w:color w:val="auto"/>
          <w:kern w:val="0"/>
          <w:sz w:val="24"/>
          <w:highlight w:val="none"/>
          <w:lang w:eastAsia="zh-CN"/>
        </w:rPr>
        <w:t>具有履行本合同所必需的设备和专业技术能力。</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如有隐瞒或未能提供真实信息的，将承担一切不利后果。</w:t>
      </w:r>
    </w:p>
    <w:p>
      <w:pPr>
        <w:spacing w:before="240" w:beforeLines="100" w:after="120" w:afterLines="50" w:line="360" w:lineRule="auto"/>
        <w:ind w:firstLine="170"/>
        <w:rPr>
          <w:rFonts w:hint="eastAsia" w:ascii="宋体" w:hAnsi="宋体" w:eastAsia="宋体" w:cs="宋体"/>
          <w:color w:val="auto"/>
          <w:spacing w:val="4"/>
          <w:sz w:val="24"/>
          <w:highlight w:val="none"/>
        </w:rPr>
      </w:pPr>
    </w:p>
    <w:p>
      <w:pPr>
        <w:spacing w:before="240" w:beforeLines="100" w:after="120" w:afterLines="50" w:line="360" w:lineRule="auto"/>
        <w:ind w:firstLine="170"/>
        <w:rPr>
          <w:rFonts w:hint="eastAsia" w:ascii="宋体" w:hAnsi="宋体" w:eastAsia="宋体" w:cs="宋体"/>
          <w:b/>
          <w:color w:val="auto"/>
          <w:spacing w:val="4"/>
          <w:sz w:val="24"/>
          <w:highlight w:val="none"/>
        </w:rPr>
      </w:pPr>
    </w:p>
    <w:p>
      <w:pPr>
        <w:spacing w:before="240" w:beforeLines="100" w:after="120" w:afterLines="50" w:line="360" w:lineRule="auto"/>
        <w:ind w:firstLine="2551" w:firstLineChars="1029"/>
        <w:jc w:val="left"/>
        <w:rPr>
          <w:rFonts w:hint="eastAsia" w:ascii="宋体" w:hAnsi="宋体" w:eastAsia="宋体" w:cs="宋体"/>
          <w:b/>
          <w:color w:val="auto"/>
          <w:spacing w:val="4"/>
          <w:sz w:val="24"/>
          <w:highlight w:val="none"/>
        </w:rPr>
      </w:pPr>
    </w:p>
    <w:p>
      <w:pPr>
        <w:tabs>
          <w:tab w:val="right" w:leader="dot" w:pos="9022"/>
        </w:tabs>
        <w:autoSpaceDE w:val="0"/>
        <w:autoSpaceDN w:val="0"/>
        <w:adjustRightInd w:val="0"/>
        <w:spacing w:line="360" w:lineRule="auto"/>
        <w:ind w:right="960" w:firstLine="720" w:firstLineChars="300"/>
        <w:jc w:val="right"/>
        <w:rPr>
          <w:rFonts w:hint="eastAsia" w:ascii="宋体" w:hAnsi="宋体" w:eastAsia="宋体" w:cs="宋体"/>
          <w:bCs/>
          <w:caps/>
          <w:color w:val="auto"/>
          <w:sz w:val="24"/>
          <w:highlight w:val="none"/>
        </w:rPr>
      </w:pPr>
      <w:r>
        <w:rPr>
          <w:rFonts w:hint="eastAsia" w:ascii="宋体" w:hAnsi="宋体" w:eastAsia="宋体" w:cs="宋体"/>
          <w:bCs/>
          <w:caps/>
          <w:color w:val="auto"/>
          <w:sz w:val="24"/>
          <w:highlight w:val="none"/>
          <w:lang w:val="en-US" w:eastAsia="zh-CN"/>
        </w:rPr>
        <w:t xml:space="preserve">         供应商</w:t>
      </w:r>
      <w:r>
        <w:rPr>
          <w:rFonts w:hint="eastAsia" w:ascii="宋体" w:hAnsi="宋体" w:eastAsia="宋体" w:cs="宋体"/>
          <w:bCs/>
          <w:caps/>
          <w:color w:val="auto"/>
          <w:sz w:val="24"/>
          <w:highlight w:val="none"/>
          <w:lang w:eastAsia="zh-CN"/>
        </w:rPr>
        <w:t>名称</w:t>
      </w:r>
      <w:r>
        <w:rPr>
          <w:rFonts w:hint="eastAsia" w:ascii="宋体" w:hAnsi="宋体" w:eastAsia="宋体" w:cs="宋体"/>
          <w:bCs/>
          <w:caps/>
          <w:color w:val="auto"/>
          <w:sz w:val="24"/>
          <w:highlight w:val="none"/>
        </w:rPr>
        <w:t>：</w:t>
      </w:r>
      <w:r>
        <w:rPr>
          <w:rFonts w:hint="eastAsia" w:ascii="宋体" w:hAnsi="宋体" w:eastAsia="宋体" w:cs="宋体"/>
          <w:bCs/>
          <w:caps/>
          <w:color w:val="auto"/>
          <w:sz w:val="24"/>
          <w:highlight w:val="none"/>
          <w:u w:val="single"/>
        </w:rPr>
        <w:t xml:space="preserve">            </w:t>
      </w:r>
      <w:r>
        <w:rPr>
          <w:rFonts w:hint="eastAsia" w:ascii="宋体" w:hAnsi="宋体" w:eastAsia="宋体" w:cs="宋体"/>
          <w:bCs/>
          <w:caps/>
          <w:color w:val="auto"/>
          <w:sz w:val="24"/>
          <w:highlight w:val="none"/>
          <w:u w:val="single"/>
          <w:lang w:val="en-US" w:eastAsia="zh-CN"/>
        </w:rPr>
        <w:t xml:space="preserve">   </w:t>
      </w:r>
      <w:r>
        <w:rPr>
          <w:rFonts w:hint="eastAsia" w:ascii="宋体" w:hAnsi="宋体" w:eastAsia="宋体" w:cs="宋体"/>
          <w:bCs/>
          <w:caps/>
          <w:color w:val="auto"/>
          <w:sz w:val="24"/>
          <w:highlight w:val="none"/>
          <w:u w:val="single"/>
        </w:rPr>
        <w:t xml:space="preserve">   </w:t>
      </w:r>
      <w:r>
        <w:rPr>
          <w:rFonts w:hint="eastAsia" w:ascii="宋体" w:hAnsi="宋体" w:eastAsia="宋体" w:cs="宋体"/>
          <w:bCs/>
          <w:caps/>
          <w:color w:val="auto"/>
          <w:sz w:val="24"/>
          <w:highlight w:val="none"/>
        </w:rPr>
        <w:t>（</w:t>
      </w:r>
      <w:r>
        <w:rPr>
          <w:rFonts w:eastAsiaTheme="majorEastAsia"/>
          <w:color w:val="auto"/>
        </w:rPr>
        <w:t>供应商全称并加盖公章</w:t>
      </w:r>
      <w:r>
        <w:rPr>
          <w:rFonts w:hint="eastAsia" w:ascii="宋体" w:hAnsi="宋体" w:eastAsia="宋体" w:cs="宋体"/>
          <w:bCs/>
          <w:caps/>
          <w:color w:val="auto"/>
          <w:sz w:val="24"/>
          <w:highlight w:val="none"/>
        </w:rPr>
        <w:t>）</w:t>
      </w:r>
    </w:p>
    <w:p>
      <w:pPr>
        <w:pStyle w:val="2"/>
        <w:rPr>
          <w:rFonts w:hint="eastAsia"/>
          <w:color w:val="auto"/>
        </w:rPr>
      </w:pPr>
    </w:p>
    <w:p>
      <w:pPr>
        <w:tabs>
          <w:tab w:val="right" w:leader="dot" w:pos="9022"/>
        </w:tabs>
        <w:autoSpaceDE w:val="0"/>
        <w:autoSpaceDN w:val="0"/>
        <w:adjustRightInd w:val="0"/>
        <w:spacing w:line="360" w:lineRule="auto"/>
        <w:ind w:right="480" w:firstLine="720" w:firstLineChars="300"/>
        <w:jc w:val="right"/>
        <w:rPr>
          <w:rFonts w:hint="eastAsia" w:ascii="宋体" w:hAnsi="宋体" w:eastAsia="宋体" w:cs="宋体"/>
          <w:bCs/>
          <w:caps/>
          <w:color w:val="auto"/>
          <w:sz w:val="24"/>
          <w:highlight w:val="none"/>
        </w:rPr>
      </w:pPr>
      <w:r>
        <w:rPr>
          <w:rFonts w:hint="eastAsia" w:ascii="宋体" w:hAnsi="宋体" w:eastAsia="宋体" w:cs="宋体"/>
          <w:bCs/>
          <w:caps/>
          <w:color w:val="auto"/>
          <w:sz w:val="24"/>
          <w:highlight w:val="none"/>
        </w:rPr>
        <w:t>法定代表人或其授权代表：</w:t>
      </w:r>
      <w:r>
        <w:rPr>
          <w:rFonts w:hint="eastAsia" w:ascii="宋体" w:hAnsi="宋体" w:eastAsia="宋体" w:cs="宋体"/>
          <w:bCs/>
          <w:caps/>
          <w:color w:val="auto"/>
          <w:sz w:val="24"/>
          <w:highlight w:val="none"/>
          <w:u w:val="single"/>
        </w:rPr>
        <w:t xml:space="preserve">                </w:t>
      </w:r>
      <w:r>
        <w:rPr>
          <w:rFonts w:hint="eastAsia" w:ascii="宋体" w:hAnsi="宋体" w:eastAsia="宋体" w:cs="宋体"/>
          <w:bCs/>
          <w:caps/>
          <w:color w:val="auto"/>
          <w:sz w:val="24"/>
          <w:highlight w:val="none"/>
        </w:rPr>
        <w:t>（签字</w:t>
      </w:r>
      <w:r>
        <w:rPr>
          <w:rFonts w:hint="eastAsia" w:ascii="宋体" w:hAnsi="宋体" w:eastAsia="宋体" w:cs="宋体"/>
          <w:bCs/>
          <w:caps/>
          <w:color w:val="auto"/>
          <w:sz w:val="24"/>
          <w:highlight w:val="none"/>
          <w:lang w:eastAsia="zh-CN"/>
        </w:rPr>
        <w:t>或盖章</w:t>
      </w:r>
      <w:r>
        <w:rPr>
          <w:rFonts w:hint="eastAsia" w:ascii="宋体" w:hAnsi="宋体" w:eastAsia="宋体" w:cs="宋体"/>
          <w:bCs/>
          <w:caps/>
          <w:color w:val="auto"/>
          <w:sz w:val="24"/>
          <w:highlight w:val="none"/>
        </w:rPr>
        <w:t>）</w:t>
      </w:r>
    </w:p>
    <w:p>
      <w:pPr>
        <w:pStyle w:val="2"/>
        <w:jc w:val="right"/>
        <w:rPr>
          <w:rFonts w:hint="eastAsia" w:ascii="宋体" w:hAnsi="宋体" w:eastAsia="宋体" w:cs="宋体"/>
          <w:color w:val="auto"/>
          <w:highlight w:val="none"/>
        </w:rPr>
      </w:pPr>
    </w:p>
    <w:p>
      <w:pPr>
        <w:tabs>
          <w:tab w:val="right" w:leader="dot" w:pos="9022"/>
        </w:tabs>
        <w:autoSpaceDE w:val="0"/>
        <w:autoSpaceDN w:val="0"/>
        <w:adjustRightInd w:val="0"/>
        <w:spacing w:line="360" w:lineRule="auto"/>
        <w:ind w:right="960" w:firstLine="3360" w:firstLineChars="1400"/>
        <w:jc w:val="right"/>
        <w:rPr>
          <w:rFonts w:hint="eastAsia" w:ascii="宋体" w:hAnsi="宋体" w:eastAsia="宋体" w:cs="宋体"/>
          <w:bCs/>
          <w:caps/>
          <w:color w:val="auto"/>
          <w:sz w:val="24"/>
          <w:highlight w:val="none"/>
        </w:rPr>
      </w:pPr>
      <w:r>
        <w:rPr>
          <w:rFonts w:hint="eastAsia" w:ascii="宋体" w:hAnsi="宋体" w:eastAsia="宋体" w:cs="宋体"/>
          <w:bCs/>
          <w:caps/>
          <w:color w:val="auto"/>
          <w:sz w:val="24"/>
          <w:highlight w:val="none"/>
        </w:rPr>
        <w:t>日期：</w:t>
      </w:r>
      <w:r>
        <w:rPr>
          <w:rFonts w:hint="eastAsia" w:ascii="宋体" w:hAnsi="宋体" w:eastAsia="宋体" w:cs="宋体"/>
          <w:bCs/>
          <w:caps/>
          <w:color w:val="auto"/>
          <w:sz w:val="24"/>
          <w:highlight w:val="none"/>
          <w:u w:val="single"/>
        </w:rPr>
        <w:t xml:space="preserve">    </w:t>
      </w:r>
      <w:r>
        <w:rPr>
          <w:rFonts w:hint="eastAsia" w:ascii="宋体" w:hAnsi="宋体" w:eastAsia="宋体" w:cs="宋体"/>
          <w:bCs/>
          <w:caps/>
          <w:color w:val="auto"/>
          <w:sz w:val="24"/>
          <w:highlight w:val="none"/>
        </w:rPr>
        <w:t>年</w:t>
      </w:r>
      <w:r>
        <w:rPr>
          <w:rFonts w:hint="eastAsia" w:ascii="宋体" w:hAnsi="宋体" w:eastAsia="宋体" w:cs="宋体"/>
          <w:bCs/>
          <w:caps/>
          <w:color w:val="auto"/>
          <w:sz w:val="24"/>
          <w:highlight w:val="none"/>
          <w:u w:val="single"/>
        </w:rPr>
        <w:t xml:space="preserve">    </w:t>
      </w:r>
      <w:r>
        <w:rPr>
          <w:rFonts w:hint="eastAsia" w:ascii="宋体" w:hAnsi="宋体" w:eastAsia="宋体" w:cs="宋体"/>
          <w:bCs/>
          <w:caps/>
          <w:color w:val="auto"/>
          <w:sz w:val="24"/>
          <w:highlight w:val="none"/>
        </w:rPr>
        <w:t>月</w:t>
      </w:r>
      <w:r>
        <w:rPr>
          <w:rFonts w:hint="eastAsia" w:ascii="宋体" w:hAnsi="宋体" w:eastAsia="宋体" w:cs="宋体"/>
          <w:bCs/>
          <w:caps/>
          <w:color w:val="auto"/>
          <w:sz w:val="24"/>
          <w:highlight w:val="none"/>
          <w:u w:val="single"/>
        </w:rPr>
        <w:t xml:space="preserve">    </w:t>
      </w:r>
      <w:r>
        <w:rPr>
          <w:rFonts w:hint="eastAsia" w:ascii="宋体" w:hAnsi="宋体" w:eastAsia="宋体" w:cs="宋体"/>
          <w:bCs/>
          <w:caps/>
          <w:color w:val="auto"/>
          <w:sz w:val="24"/>
          <w:highlight w:val="none"/>
        </w:rPr>
        <w:t>日</w:t>
      </w:r>
    </w:p>
    <w:p>
      <w:pPr>
        <w:pStyle w:val="91"/>
        <w:ind w:firstLine="480"/>
        <w:sectPr>
          <w:pgSz w:w="11906" w:h="16838"/>
          <w:pgMar w:top="1418" w:right="1304" w:bottom="1418" w:left="1701" w:header="851" w:footer="992" w:gutter="0"/>
          <w:pgNumType w:fmt="decimal"/>
          <w:cols w:space="425" w:num="1"/>
          <w:docGrid w:type="linesAndChars" w:linePitch="420" w:charSpace="0"/>
        </w:sectPr>
      </w:pPr>
    </w:p>
    <w:p>
      <w:pPr>
        <w:spacing w:before="337" w:line="185" w:lineRule="auto"/>
        <w:jc w:val="center"/>
        <w:outlineLvl w:val="6"/>
        <w:rPr>
          <w:rFonts w:hint="eastAsia" w:ascii="宋体" w:hAnsi="宋体" w:eastAsia="宋体" w:cs="宋体"/>
          <w:sz w:val="32"/>
          <w:szCs w:val="32"/>
        </w:rPr>
      </w:pPr>
      <w:r>
        <w:rPr>
          <w:rFonts w:hint="eastAsia" w:ascii="宋体" w:hAnsi="宋体" w:eastAsia="宋体" w:cs="宋体"/>
          <w:spacing w:val="-2"/>
          <w:sz w:val="32"/>
          <w:szCs w:val="32"/>
          <w14:textOutline w14:w="5793" w14:cap="sq" w14:cmpd="sng">
            <w14:solidFill>
              <w14:srgbClr w14:val="000000"/>
            </w14:solidFill>
            <w14:prstDash w14:val="solid"/>
            <w14:bevel/>
          </w14:textOutline>
        </w:rPr>
        <w:t>投标信用承诺书</w:t>
      </w: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5" w:lineRule="auto"/>
        <w:rPr>
          <w:rFonts w:hint="eastAsia" w:ascii="宋体" w:hAnsi="宋体" w:eastAsia="宋体" w:cs="宋体"/>
          <w:sz w:val="21"/>
        </w:rPr>
      </w:pPr>
    </w:p>
    <w:p>
      <w:pPr>
        <w:spacing w:before="79" w:line="415" w:lineRule="auto"/>
        <w:ind w:left="3" w:right="202"/>
        <w:rPr>
          <w:rFonts w:hint="eastAsia" w:ascii="宋体" w:hAnsi="宋体" w:eastAsia="宋体" w:cs="宋体"/>
          <w:spacing w:val="50"/>
          <w:sz w:val="24"/>
          <w:szCs w:val="24"/>
        </w:rPr>
      </w:pPr>
      <w:r>
        <w:rPr>
          <w:rFonts w:hint="eastAsia" w:ascii="宋体" w:hAnsi="宋体" w:eastAsia="宋体" w:cs="宋体"/>
          <w:spacing w:val="-1"/>
          <w:sz w:val="24"/>
          <w:szCs w:val="24"/>
        </w:rPr>
        <w:t>项目</w:t>
      </w:r>
      <w:r>
        <w:rPr>
          <w:rFonts w:hint="eastAsia" w:ascii="宋体" w:hAnsi="宋体" w:eastAsia="宋体" w:cs="宋体"/>
          <w:spacing w:val="-1"/>
          <w:sz w:val="24"/>
          <w:szCs w:val="24"/>
          <w:lang w:eastAsia="zh-CN"/>
        </w:rPr>
        <w:t>名称</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0"/>
          <w:sz w:val="24"/>
          <w:szCs w:val="24"/>
        </w:rPr>
        <w:t xml:space="preserve"> </w:t>
      </w:r>
    </w:p>
    <w:p>
      <w:pPr>
        <w:spacing w:before="79" w:line="415" w:lineRule="auto"/>
        <w:ind w:left="3" w:right="202"/>
        <w:rPr>
          <w:rFonts w:hint="eastAsia" w:ascii="宋体" w:hAnsi="宋体" w:eastAsia="宋体" w:cs="宋体"/>
          <w:spacing w:val="49"/>
          <w:sz w:val="24"/>
          <w:szCs w:val="24"/>
        </w:rPr>
      </w:pPr>
      <w:r>
        <w:rPr>
          <w:rFonts w:hint="eastAsia" w:ascii="宋体" w:hAnsi="宋体" w:eastAsia="宋体" w:cs="宋体"/>
          <w:spacing w:val="-1"/>
          <w:sz w:val="24"/>
          <w:szCs w:val="24"/>
        </w:rPr>
        <w:t>投标人：</w:t>
      </w:r>
      <w:r>
        <w:rPr>
          <w:rFonts w:hint="eastAsia" w:ascii="宋体" w:hAnsi="宋体" w:eastAsia="宋体" w:cs="宋体"/>
          <w:sz w:val="24"/>
          <w:szCs w:val="24"/>
          <w:u w:val="single" w:color="auto"/>
        </w:rPr>
        <w:t xml:space="preserve">                                                                 </w:t>
      </w:r>
      <w:r>
        <w:rPr>
          <w:rFonts w:hint="eastAsia" w:ascii="宋体" w:hAnsi="宋体" w:eastAsia="宋体" w:cs="宋体"/>
          <w:spacing w:val="49"/>
          <w:sz w:val="24"/>
          <w:szCs w:val="24"/>
        </w:rPr>
        <w:t xml:space="preserve"> </w:t>
      </w:r>
    </w:p>
    <w:p>
      <w:pPr>
        <w:spacing w:before="79" w:line="415" w:lineRule="auto"/>
        <w:ind w:left="3" w:right="202"/>
        <w:rPr>
          <w:rFonts w:hint="eastAsia" w:ascii="宋体" w:hAnsi="宋体" w:eastAsia="宋体" w:cs="宋体"/>
          <w:sz w:val="24"/>
          <w:szCs w:val="24"/>
        </w:rPr>
      </w:pPr>
      <w:r>
        <w:rPr>
          <w:rFonts w:hint="eastAsia" w:ascii="宋体" w:hAnsi="宋体" w:eastAsia="宋体" w:cs="宋体"/>
          <w:spacing w:val="-1"/>
          <w:sz w:val="24"/>
          <w:szCs w:val="24"/>
        </w:rPr>
        <w:t>统一社会信用代码：</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法人代表：</w:t>
      </w:r>
      <w:r>
        <w:rPr>
          <w:rFonts w:hint="eastAsia" w:ascii="宋体" w:hAnsi="宋体" w:eastAsia="宋体" w:cs="宋体"/>
          <w:spacing w:val="1"/>
          <w:sz w:val="24"/>
          <w:szCs w:val="24"/>
          <w:u w:val="single" w:color="auto"/>
        </w:rPr>
        <w:t xml:space="preserve">               </w:t>
      </w:r>
    </w:p>
    <w:p>
      <w:pPr>
        <w:spacing w:line="204" w:lineRule="auto"/>
        <w:ind w:firstLine="480"/>
        <w:rPr>
          <w:rFonts w:hint="eastAsia" w:ascii="宋体" w:hAnsi="宋体" w:eastAsia="宋体" w:cs="宋体"/>
          <w:sz w:val="24"/>
          <w:szCs w:val="24"/>
        </w:rPr>
      </w:pPr>
      <w:r>
        <w:rPr>
          <w:rFonts w:hint="eastAsia" w:ascii="宋体" w:hAnsi="宋体" w:eastAsia="宋体" w:cs="宋体"/>
          <w:spacing w:val="-5"/>
          <w:sz w:val="24"/>
          <w:szCs w:val="24"/>
        </w:rPr>
        <w:t>在本项目标段招投标活动中，我公司（单位）自愿作出以下投标信用承诺：</w:t>
      </w:r>
    </w:p>
    <w:p>
      <w:pPr>
        <w:spacing w:before="274" w:line="185" w:lineRule="auto"/>
        <w:ind w:firstLine="487"/>
        <w:rPr>
          <w:rFonts w:hint="eastAsia" w:ascii="宋体" w:hAnsi="宋体" w:eastAsia="宋体" w:cs="宋体"/>
          <w:sz w:val="24"/>
          <w:szCs w:val="24"/>
        </w:rPr>
      </w:pPr>
      <w:r>
        <w:rPr>
          <w:rFonts w:hint="eastAsia" w:ascii="宋体" w:hAnsi="宋体" w:eastAsia="宋体" w:cs="宋体"/>
          <w:spacing w:val="-7"/>
          <w:sz w:val="24"/>
          <w:szCs w:val="24"/>
        </w:rPr>
        <w:t>（一）</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能严格遵守法律法规、职业道德和行业规范。</w:t>
      </w:r>
    </w:p>
    <w:p>
      <w:pPr>
        <w:spacing w:before="303" w:line="415" w:lineRule="auto"/>
        <w:ind w:right="204" w:firstLine="487"/>
        <w:rPr>
          <w:rFonts w:hint="eastAsia" w:ascii="宋体" w:hAnsi="宋体" w:eastAsia="宋体" w:cs="宋体"/>
          <w:sz w:val="24"/>
          <w:szCs w:val="24"/>
        </w:rPr>
      </w:pPr>
      <w:r>
        <w:rPr>
          <w:rFonts w:hint="eastAsia" w:ascii="宋体" w:hAnsi="宋体" w:eastAsia="宋体" w:cs="宋体"/>
          <w:spacing w:val="-15"/>
          <w:sz w:val="24"/>
          <w:szCs w:val="24"/>
        </w:rPr>
        <w:t>（二）</w:t>
      </w:r>
      <w:r>
        <w:rPr>
          <w:rFonts w:hint="eastAsia" w:ascii="宋体" w:hAnsi="宋体" w:eastAsia="宋体" w:cs="宋体"/>
          <w:spacing w:val="10"/>
          <w:sz w:val="24"/>
          <w:szCs w:val="24"/>
        </w:rPr>
        <w:t xml:space="preserve"> </w:t>
      </w:r>
      <w:r>
        <w:rPr>
          <w:rFonts w:hint="eastAsia" w:ascii="宋体" w:hAnsi="宋体" w:eastAsia="宋体" w:cs="宋体"/>
          <w:spacing w:val="-15"/>
          <w:sz w:val="24"/>
          <w:szCs w:val="24"/>
        </w:rPr>
        <w:t>不得有以下违法违规行为：1.围标串标；</w:t>
      </w:r>
      <w:r>
        <w:rPr>
          <w:rFonts w:hint="eastAsia" w:ascii="宋体" w:hAnsi="宋体" w:eastAsia="宋体" w:cs="宋体"/>
          <w:spacing w:val="70"/>
          <w:sz w:val="24"/>
          <w:szCs w:val="24"/>
        </w:rPr>
        <w:t xml:space="preserve"> </w:t>
      </w:r>
      <w:r>
        <w:rPr>
          <w:rFonts w:hint="eastAsia" w:ascii="宋体" w:hAnsi="宋体" w:eastAsia="宋体" w:cs="宋体"/>
          <w:spacing w:val="-15"/>
          <w:sz w:val="24"/>
          <w:szCs w:val="24"/>
        </w:rPr>
        <w:t>以他人名义或者其他方式弄虚</w:t>
      </w:r>
      <w:r>
        <w:rPr>
          <w:rFonts w:hint="eastAsia" w:ascii="宋体" w:hAnsi="宋体" w:eastAsia="宋体" w:cs="宋体"/>
          <w:spacing w:val="-16"/>
          <w:sz w:val="24"/>
          <w:szCs w:val="24"/>
        </w:rPr>
        <w:t>作假投标；出让出租资格、资质证书供他人投标；恶意竞标、强揽工程；以暴力、</w:t>
      </w:r>
      <w:r>
        <w:rPr>
          <w:rFonts w:hint="eastAsia" w:ascii="宋体" w:hAnsi="宋体" w:eastAsia="宋体" w:cs="宋体"/>
          <w:sz w:val="24"/>
          <w:szCs w:val="24"/>
        </w:rPr>
        <w:t xml:space="preserve"> </w:t>
      </w:r>
      <w:r>
        <w:rPr>
          <w:rFonts w:hint="eastAsia" w:ascii="宋体" w:hAnsi="宋体" w:eastAsia="宋体" w:cs="宋体"/>
          <w:spacing w:val="-1"/>
          <w:sz w:val="24"/>
          <w:szCs w:val="24"/>
        </w:rPr>
        <w:t>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w:t>
      </w:r>
      <w:r>
        <w:rPr>
          <w:rFonts w:hint="eastAsia" w:ascii="宋体" w:hAnsi="宋体" w:eastAsia="宋体" w:cs="宋体"/>
          <w:spacing w:val="-10"/>
          <w:sz w:val="24"/>
          <w:szCs w:val="24"/>
        </w:rPr>
        <w:t>后无正当理由：不按照招标文件和投标文件与招标人签订合同；在签订合同时向招</w:t>
      </w:r>
      <w:r>
        <w:rPr>
          <w:rFonts w:hint="eastAsia" w:ascii="宋体" w:hAnsi="宋体" w:eastAsia="宋体" w:cs="宋体"/>
          <w:spacing w:val="-11"/>
          <w:sz w:val="24"/>
          <w:szCs w:val="24"/>
        </w:rPr>
        <w:t>标人提出附加条件、或者改变投标文件的实质性内容；放弃中标；不按照招标文件</w:t>
      </w:r>
      <w:r>
        <w:rPr>
          <w:rFonts w:hint="eastAsia" w:ascii="宋体" w:hAnsi="宋体" w:eastAsia="宋体" w:cs="宋体"/>
          <w:spacing w:val="-1"/>
          <w:sz w:val="24"/>
          <w:szCs w:val="24"/>
        </w:rPr>
        <w:t>的规定提交履约保证金。5.招投标法规定的其它违法违规行为。</w:t>
      </w:r>
    </w:p>
    <w:p>
      <w:pPr>
        <w:spacing w:before="1" w:line="415" w:lineRule="auto"/>
        <w:ind w:firstLine="487"/>
        <w:rPr>
          <w:rFonts w:hint="eastAsia" w:ascii="宋体" w:hAnsi="宋体" w:eastAsia="宋体" w:cs="宋体"/>
          <w:sz w:val="24"/>
          <w:szCs w:val="24"/>
        </w:rPr>
      </w:pPr>
      <w:r>
        <w:rPr>
          <w:rFonts w:hint="eastAsia" w:ascii="宋体" w:hAnsi="宋体" w:eastAsia="宋体" w:cs="宋体"/>
          <w:spacing w:val="-7"/>
          <w:sz w:val="24"/>
          <w:szCs w:val="24"/>
        </w:rPr>
        <w:t>（三）</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若我公司（单位）及相关参与人员违背以上承诺事项，即被视为失信企</w:t>
      </w:r>
      <w:r>
        <w:rPr>
          <w:rFonts w:hint="eastAsia" w:ascii="宋体" w:hAnsi="宋体" w:eastAsia="宋体" w:cs="宋体"/>
          <w:spacing w:val="-1"/>
          <w:sz w:val="24"/>
          <w:szCs w:val="24"/>
        </w:rPr>
        <w:t>业（法人</w:t>
      </w:r>
      <w:r>
        <w:rPr>
          <w:rFonts w:hint="eastAsia" w:ascii="宋体" w:hAnsi="宋体" w:eastAsia="宋体" w:cs="宋体"/>
          <w:spacing w:val="-65"/>
          <w:sz w:val="24"/>
          <w:szCs w:val="24"/>
        </w:rPr>
        <w:t>）</w:t>
      </w:r>
      <w:r>
        <w:rPr>
          <w:rFonts w:hint="eastAsia" w:ascii="宋体" w:hAnsi="宋体" w:eastAsia="宋体" w:cs="宋体"/>
          <w:sz w:val="24"/>
          <w:szCs w:val="24"/>
        </w:rPr>
        <w:t xml:space="preserve"> </w:t>
      </w:r>
      <w:r>
        <w:rPr>
          <w:rFonts w:hint="eastAsia" w:ascii="宋体" w:hAnsi="宋体" w:eastAsia="宋体" w:cs="宋体"/>
          <w:spacing w:val="-65"/>
          <w:sz w:val="24"/>
          <w:szCs w:val="24"/>
        </w:rPr>
        <w:t>，</w:t>
      </w:r>
      <w:r>
        <w:rPr>
          <w:rFonts w:hint="eastAsia" w:ascii="宋体" w:hAnsi="宋体" w:eastAsia="宋体" w:cs="宋体"/>
          <w:spacing w:val="-1"/>
          <w:sz w:val="24"/>
          <w:szCs w:val="24"/>
        </w:rPr>
        <w:t>依据《关于对公共资源交易领域严重失信主体开展联合惩戒的备忘录》</w:t>
      </w:r>
      <w:r>
        <w:rPr>
          <w:rFonts w:hint="eastAsia" w:ascii="宋体" w:hAnsi="宋体" w:eastAsia="宋体" w:cs="宋体"/>
          <w:spacing w:val="-4"/>
          <w:sz w:val="24"/>
          <w:szCs w:val="24"/>
        </w:rPr>
        <w:t>（发改法规[2018]457</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号</w:t>
      </w:r>
      <w:r>
        <w:rPr>
          <w:rFonts w:hint="eastAsia" w:ascii="宋体" w:hAnsi="宋体" w:eastAsia="宋体" w:cs="宋体"/>
          <w:spacing w:val="-68"/>
          <w:sz w:val="24"/>
          <w:szCs w:val="24"/>
        </w:rPr>
        <w:t>），</w:t>
      </w:r>
      <w:r>
        <w:rPr>
          <w:rFonts w:hint="eastAsia" w:ascii="宋体" w:hAnsi="宋体" w:eastAsia="宋体" w:cs="宋体"/>
          <w:spacing w:val="-72"/>
          <w:sz w:val="24"/>
          <w:szCs w:val="24"/>
        </w:rPr>
        <w:t xml:space="preserve"> </w:t>
      </w:r>
      <w:r>
        <w:rPr>
          <w:rFonts w:hint="eastAsia" w:ascii="宋体" w:hAnsi="宋体" w:eastAsia="宋体" w:cs="宋体"/>
          <w:spacing w:val="-4"/>
          <w:sz w:val="24"/>
          <w:szCs w:val="24"/>
        </w:rPr>
        <w:t>自愿接受</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至</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年内限制参与公共资源交易活动。</w:t>
      </w:r>
    </w:p>
    <w:p>
      <w:pPr>
        <w:spacing w:line="376" w:lineRule="auto"/>
        <w:rPr>
          <w:rFonts w:hint="eastAsia" w:ascii="宋体" w:hAnsi="宋体" w:eastAsia="宋体" w:cs="宋体"/>
          <w:sz w:val="21"/>
        </w:rPr>
      </w:pPr>
    </w:p>
    <w:p>
      <w:pPr>
        <w:spacing w:before="79" w:line="185" w:lineRule="auto"/>
        <w:ind w:firstLine="481"/>
        <w:rPr>
          <w:rFonts w:hint="eastAsia" w:ascii="宋体" w:hAnsi="宋体" w:eastAsia="宋体" w:cs="宋体"/>
          <w:sz w:val="24"/>
          <w:szCs w:val="24"/>
        </w:rPr>
      </w:pPr>
      <w:r>
        <w:rPr>
          <w:rFonts w:hint="eastAsia" w:ascii="宋体" w:hAnsi="宋体" w:eastAsia="宋体" w:cs="宋体"/>
          <w:spacing w:val="3"/>
          <w:sz w:val="24"/>
          <w:szCs w:val="24"/>
        </w:rPr>
        <w:t>法定代表人（</w:t>
      </w:r>
      <w:r>
        <w:rPr>
          <w:rFonts w:hint="eastAsia" w:ascii="宋体" w:hAnsi="宋体"/>
        </w:rPr>
        <w:t>签字</w:t>
      </w:r>
      <w:r>
        <w:rPr>
          <w:rFonts w:hint="eastAsia" w:ascii="宋体" w:hAnsi="宋体"/>
          <w:lang w:eastAsia="zh-CN"/>
        </w:rPr>
        <w:t>或盖章</w:t>
      </w:r>
      <w:r>
        <w:rPr>
          <w:rFonts w:hint="eastAsia" w:ascii="宋体" w:hAnsi="宋体" w:eastAsia="宋体" w:cs="宋体"/>
          <w:spacing w:val="-75"/>
          <w:sz w:val="24"/>
          <w:szCs w:val="24"/>
        </w:rPr>
        <w:t>）</w:t>
      </w:r>
      <w:r>
        <w:rPr>
          <w:rFonts w:hint="eastAsia" w:ascii="宋体" w:hAnsi="宋体" w:eastAsia="宋体" w:cs="宋体"/>
          <w:spacing w:val="14"/>
          <w:sz w:val="24"/>
          <w:szCs w:val="24"/>
        </w:rPr>
        <w:t xml:space="preserve"> </w:t>
      </w:r>
      <w:r>
        <w:rPr>
          <w:rFonts w:hint="eastAsia" w:ascii="宋体" w:hAnsi="宋体" w:eastAsia="宋体" w:cs="宋体"/>
          <w:spacing w:val="-75"/>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投标人（盖章</w:t>
      </w:r>
      <w:r>
        <w:rPr>
          <w:rFonts w:hint="eastAsia" w:ascii="宋体" w:hAnsi="宋体" w:eastAsia="宋体" w:cs="宋体"/>
          <w:spacing w:val="-75"/>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75"/>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before="79" w:line="185" w:lineRule="auto"/>
        <w:ind w:firstLine="481"/>
        <w:jc w:val="right"/>
        <w:rPr>
          <w:rFonts w:hint="eastAsia" w:ascii="宋体" w:hAnsi="宋体" w:eastAsia="宋体" w:cs="宋体"/>
          <w:spacing w:val="3"/>
          <w:sz w:val="24"/>
          <w:szCs w:val="24"/>
        </w:rPr>
      </w:pPr>
      <w:r>
        <w:rPr>
          <w:rFonts w:hint="eastAsia" w:ascii="宋体" w:hAnsi="宋体" w:eastAsia="宋体" w:cs="宋体"/>
          <w:spacing w:val="3"/>
          <w:sz w:val="24"/>
          <w:szCs w:val="24"/>
        </w:rPr>
        <w:t>承诺时间：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年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月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w:t>
      </w:r>
    </w:p>
    <w:p>
      <w:pPr>
        <w:spacing w:line="473" w:lineRule="auto"/>
        <w:rPr>
          <w:rFonts w:hint="eastAsia" w:ascii="宋体" w:hAnsi="宋体" w:eastAsia="宋体" w:cs="宋体"/>
          <w:sz w:val="21"/>
        </w:rPr>
      </w:pPr>
    </w:p>
    <w:p>
      <w:pPr>
        <w:spacing w:before="78" w:line="185" w:lineRule="auto"/>
        <w:ind w:firstLine="363"/>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说明：</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本承诺书效力和作用等同</w:t>
      </w:r>
      <w:r>
        <w:rPr>
          <w:rFonts w:hint="eastAsia" w:ascii="宋体" w:hAnsi="宋体" w:eastAsia="宋体" w:cs="宋体"/>
          <w:spacing w:val="-5"/>
          <w:sz w:val="24"/>
          <w:szCs w:val="24"/>
          <w:lang w:eastAsia="zh-CN"/>
          <w14:textOutline w14:w="4358" w14:cap="sq" w14:cmpd="sng">
            <w14:solidFill>
              <w14:srgbClr w14:val="000000"/>
            </w14:solidFill>
            <w14:prstDash w14:val="solid"/>
            <w14:bevel/>
          </w14:textOutline>
        </w:rPr>
        <w:t>磋商</w:t>
      </w:r>
      <w:r>
        <w:rPr>
          <w:rFonts w:hint="eastAsia" w:ascii="宋体" w:hAnsi="宋体" w:eastAsia="宋体" w:cs="宋体"/>
          <w:spacing w:val="-5"/>
          <w:sz w:val="24"/>
          <w:szCs w:val="24"/>
          <w14:textOutline w14:w="4358" w14:cap="sq" w14:cmpd="sng">
            <w14:solidFill>
              <w14:srgbClr w14:val="000000"/>
            </w14:solidFill>
            <w14:prstDash w14:val="solid"/>
            <w14:bevel/>
          </w14:textOutline>
        </w:rPr>
        <w:t>保证金，其有效期与</w:t>
      </w:r>
      <w:r>
        <w:rPr>
          <w:rFonts w:hint="eastAsia" w:ascii="宋体" w:hAnsi="宋体" w:eastAsia="宋体" w:cs="宋体"/>
          <w:spacing w:val="-5"/>
          <w:sz w:val="24"/>
          <w:szCs w:val="24"/>
          <w:lang w:eastAsia="zh-CN"/>
          <w14:textOutline w14:w="4358" w14:cap="sq" w14:cmpd="sng">
            <w14:solidFill>
              <w14:srgbClr w14:val="000000"/>
            </w14:solidFill>
            <w14:prstDash w14:val="solid"/>
            <w14:bevel/>
          </w14:textOutline>
        </w:rPr>
        <w:t>磋商</w:t>
      </w:r>
      <w:r>
        <w:rPr>
          <w:rFonts w:hint="eastAsia" w:ascii="宋体" w:hAnsi="宋体" w:eastAsia="宋体" w:cs="宋体"/>
          <w:spacing w:val="-5"/>
          <w:sz w:val="24"/>
          <w:szCs w:val="24"/>
          <w14:textOutline w14:w="4358" w14:cap="sq" w14:cmpd="sng">
            <w14:solidFill>
              <w14:srgbClr w14:val="000000"/>
            </w14:solidFill>
            <w14:prstDash w14:val="solid"/>
            <w14:bevel/>
          </w14:textOutline>
        </w:rPr>
        <w:t>有效期一致。</w:t>
      </w:r>
    </w:p>
    <w:p>
      <w:pPr>
        <w:rPr>
          <w:rFonts w:hint="eastAsia" w:ascii="宋体" w:hAnsi="宋体" w:eastAsia="宋体" w:cs="宋体"/>
        </w:rPr>
        <w:sectPr>
          <w:footerReference r:id="rId10" w:type="default"/>
          <w:pgSz w:w="11905" w:h="16838"/>
          <w:pgMar w:top="1417" w:right="1417" w:bottom="1417" w:left="1417" w:header="0" w:footer="969" w:gutter="0"/>
          <w:pgNumType w:fmt="decimal"/>
          <w:cols w:space="0" w:num="1"/>
          <w:rtlGutter w:val="0"/>
          <w:docGrid w:linePitch="0" w:charSpace="0"/>
        </w:sectPr>
      </w:pPr>
    </w:p>
    <w:p>
      <w:pPr>
        <w:pStyle w:val="93"/>
        <w:numPr>
          <w:ilvl w:val="0"/>
          <w:numId w:val="6"/>
        </w:numPr>
        <w:spacing w:before="210" w:after="210"/>
        <w:rPr>
          <w:rFonts w:hint="eastAsia"/>
          <w:lang w:eastAsia="zh-CN"/>
        </w:rPr>
      </w:pPr>
      <w:r>
        <w:rPr>
          <w:rFonts w:hint="eastAsia"/>
          <w:lang w:eastAsia="zh-CN"/>
        </w:rPr>
        <w:t>商务及技术偏离表</w:t>
      </w:r>
    </w:p>
    <w:p>
      <w:pPr>
        <w:pStyle w:val="91"/>
        <w:numPr>
          <w:ilvl w:val="0"/>
          <w:numId w:val="0"/>
        </w:numPr>
        <w:wordWrap/>
        <w:spacing w:line="240" w:lineRule="auto"/>
        <w:jc w:val="both"/>
        <w:rPr>
          <w:rFonts w:hint="eastAsia"/>
          <w:lang w:eastAsia="zh-CN"/>
        </w:rPr>
      </w:pPr>
    </w:p>
    <w:p>
      <w:pPr>
        <w:pStyle w:val="91"/>
        <w:numPr>
          <w:ilvl w:val="0"/>
          <w:numId w:val="0"/>
        </w:numPr>
        <w:wordWrap/>
        <w:spacing w:line="240" w:lineRule="auto"/>
        <w:jc w:val="both"/>
        <w:rPr>
          <w:rFonts w:hint="eastAsia"/>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29"/>
        <w:gridCol w:w="2706"/>
        <w:gridCol w:w="1338"/>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spacing w:line="239" w:lineRule="exact"/>
              <w:jc w:val="center"/>
              <w:rPr>
                <w:sz w:val="24"/>
                <w:szCs w:val="24"/>
              </w:rPr>
            </w:pPr>
            <w:r>
              <w:rPr>
                <w:rFonts w:ascii="宋体" w:hAnsi="宋体"/>
                <w:b/>
                <w:sz w:val="24"/>
                <w:szCs w:val="24"/>
              </w:rPr>
              <w:t>序号</w:t>
            </w:r>
          </w:p>
        </w:tc>
        <w:tc>
          <w:tcPr>
            <w:tcW w:w="2729" w:type="dxa"/>
            <w:noWrap w:val="0"/>
            <w:vAlign w:val="center"/>
          </w:tcPr>
          <w:p>
            <w:pPr>
              <w:spacing w:line="360" w:lineRule="auto"/>
              <w:jc w:val="center"/>
              <w:rPr>
                <w:rFonts w:hint="eastAsia" w:ascii="宋体" w:hAnsi="宋体"/>
                <w:b/>
                <w:sz w:val="24"/>
                <w:szCs w:val="24"/>
              </w:rPr>
            </w:pPr>
            <w:r>
              <w:rPr>
                <w:rFonts w:hint="eastAsia" w:ascii="宋体" w:hAnsi="宋体"/>
                <w:b/>
                <w:sz w:val="24"/>
                <w:szCs w:val="24"/>
                <w:lang w:eastAsia="zh-CN"/>
              </w:rPr>
              <w:t>磋商文件</w:t>
            </w:r>
            <w:r>
              <w:rPr>
                <w:rFonts w:ascii="宋体" w:hAnsi="宋体"/>
                <w:b/>
                <w:sz w:val="24"/>
                <w:szCs w:val="24"/>
              </w:rPr>
              <w:t>章节及条款号</w:t>
            </w:r>
          </w:p>
        </w:tc>
        <w:tc>
          <w:tcPr>
            <w:tcW w:w="2706" w:type="dxa"/>
            <w:noWrap w:val="0"/>
            <w:vAlign w:val="center"/>
          </w:tcPr>
          <w:p>
            <w:pPr>
              <w:spacing w:line="360" w:lineRule="auto"/>
              <w:jc w:val="center"/>
              <w:rPr>
                <w:rFonts w:hint="eastAsia" w:ascii="宋体" w:hAnsi="宋体"/>
                <w:b/>
                <w:sz w:val="24"/>
                <w:szCs w:val="24"/>
              </w:rPr>
            </w:pPr>
            <w:r>
              <w:rPr>
                <w:rFonts w:hint="eastAsia" w:ascii="宋体" w:hAnsi="宋体"/>
                <w:b/>
                <w:sz w:val="24"/>
                <w:szCs w:val="24"/>
                <w:lang w:eastAsia="zh-CN"/>
              </w:rPr>
              <w:t>响应文件</w:t>
            </w:r>
            <w:r>
              <w:rPr>
                <w:rFonts w:ascii="宋体" w:hAnsi="宋体"/>
                <w:b/>
                <w:sz w:val="24"/>
                <w:szCs w:val="24"/>
              </w:rPr>
              <w:t>章节及条款号</w:t>
            </w:r>
          </w:p>
        </w:tc>
        <w:tc>
          <w:tcPr>
            <w:tcW w:w="1338" w:type="dxa"/>
            <w:noWrap w:val="0"/>
            <w:vAlign w:val="center"/>
          </w:tcPr>
          <w:p>
            <w:pPr>
              <w:spacing w:line="360" w:lineRule="auto"/>
              <w:jc w:val="center"/>
              <w:rPr>
                <w:rFonts w:hint="eastAsia" w:ascii="宋体" w:hAnsi="宋体"/>
                <w:b/>
                <w:sz w:val="24"/>
                <w:szCs w:val="24"/>
              </w:rPr>
            </w:pPr>
            <w:r>
              <w:rPr>
                <w:rFonts w:ascii="宋体" w:hAnsi="宋体"/>
                <w:b/>
                <w:w w:val="97"/>
                <w:sz w:val="24"/>
                <w:szCs w:val="24"/>
              </w:rPr>
              <w:t>偏差说明</w:t>
            </w:r>
          </w:p>
        </w:tc>
        <w:tc>
          <w:tcPr>
            <w:tcW w:w="1039" w:type="dxa"/>
            <w:noWrap w:val="0"/>
            <w:vAlign w:val="top"/>
          </w:tcPr>
          <w:p>
            <w:pPr>
              <w:spacing w:line="360" w:lineRule="auto"/>
              <w:rPr>
                <w:rFonts w:hint="eastAsia"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jc w:val="center"/>
              <w:rPr>
                <w:rFonts w:hint="eastAsia"/>
                <w:sz w:val="24"/>
                <w:szCs w:val="24"/>
              </w:rPr>
            </w:pPr>
            <w:r>
              <w:rPr>
                <w:rFonts w:hint="eastAsia"/>
                <w:sz w:val="24"/>
                <w:szCs w:val="24"/>
              </w:rPr>
              <w:t>1</w:t>
            </w:r>
          </w:p>
        </w:tc>
        <w:tc>
          <w:tcPr>
            <w:tcW w:w="2729" w:type="dxa"/>
            <w:noWrap w:val="0"/>
            <w:vAlign w:val="center"/>
          </w:tcPr>
          <w:p>
            <w:pPr>
              <w:spacing w:line="360" w:lineRule="auto"/>
              <w:jc w:val="center"/>
              <w:rPr>
                <w:rFonts w:hint="eastAsia" w:ascii="宋体" w:hAnsi="宋体"/>
                <w:b/>
                <w:sz w:val="24"/>
                <w:szCs w:val="24"/>
              </w:rPr>
            </w:pPr>
          </w:p>
        </w:tc>
        <w:tc>
          <w:tcPr>
            <w:tcW w:w="2706" w:type="dxa"/>
            <w:noWrap w:val="0"/>
            <w:vAlign w:val="center"/>
          </w:tcPr>
          <w:p>
            <w:pPr>
              <w:spacing w:line="360" w:lineRule="auto"/>
              <w:jc w:val="center"/>
              <w:rPr>
                <w:rFonts w:hint="eastAsia" w:ascii="宋体" w:hAnsi="宋体"/>
                <w:b/>
                <w:sz w:val="24"/>
                <w:szCs w:val="24"/>
              </w:rPr>
            </w:pPr>
          </w:p>
        </w:tc>
        <w:tc>
          <w:tcPr>
            <w:tcW w:w="1338" w:type="dxa"/>
            <w:noWrap w:val="0"/>
            <w:vAlign w:val="center"/>
          </w:tcPr>
          <w:p>
            <w:pPr>
              <w:spacing w:line="360" w:lineRule="auto"/>
              <w:jc w:val="center"/>
              <w:rPr>
                <w:rFonts w:hint="eastAsia" w:ascii="宋体" w:hAnsi="宋体"/>
                <w:b/>
                <w:sz w:val="24"/>
                <w:szCs w:val="24"/>
              </w:rPr>
            </w:pPr>
          </w:p>
        </w:tc>
        <w:tc>
          <w:tcPr>
            <w:tcW w:w="1039"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jc w:val="center"/>
              <w:rPr>
                <w:rFonts w:hint="eastAsia"/>
                <w:sz w:val="24"/>
                <w:szCs w:val="24"/>
              </w:rPr>
            </w:pPr>
            <w:r>
              <w:rPr>
                <w:rFonts w:hint="eastAsia"/>
                <w:sz w:val="24"/>
                <w:szCs w:val="24"/>
              </w:rPr>
              <w:t>2</w:t>
            </w:r>
          </w:p>
        </w:tc>
        <w:tc>
          <w:tcPr>
            <w:tcW w:w="2729" w:type="dxa"/>
            <w:noWrap w:val="0"/>
            <w:vAlign w:val="center"/>
          </w:tcPr>
          <w:p>
            <w:pPr>
              <w:spacing w:line="360" w:lineRule="auto"/>
              <w:jc w:val="center"/>
              <w:rPr>
                <w:rFonts w:hint="eastAsia" w:ascii="宋体" w:hAnsi="宋体"/>
                <w:b/>
                <w:sz w:val="24"/>
                <w:szCs w:val="24"/>
              </w:rPr>
            </w:pPr>
          </w:p>
        </w:tc>
        <w:tc>
          <w:tcPr>
            <w:tcW w:w="2706" w:type="dxa"/>
            <w:noWrap w:val="0"/>
            <w:vAlign w:val="center"/>
          </w:tcPr>
          <w:p>
            <w:pPr>
              <w:spacing w:line="360" w:lineRule="auto"/>
              <w:jc w:val="center"/>
              <w:rPr>
                <w:rFonts w:hint="eastAsia" w:ascii="宋体" w:hAnsi="宋体"/>
                <w:b/>
                <w:sz w:val="24"/>
                <w:szCs w:val="24"/>
              </w:rPr>
            </w:pPr>
          </w:p>
        </w:tc>
        <w:tc>
          <w:tcPr>
            <w:tcW w:w="1338" w:type="dxa"/>
            <w:noWrap w:val="0"/>
            <w:vAlign w:val="center"/>
          </w:tcPr>
          <w:p>
            <w:pPr>
              <w:spacing w:line="360" w:lineRule="auto"/>
              <w:jc w:val="center"/>
              <w:rPr>
                <w:rFonts w:hint="eastAsia" w:ascii="宋体" w:hAnsi="宋体"/>
                <w:b/>
                <w:sz w:val="24"/>
                <w:szCs w:val="24"/>
              </w:rPr>
            </w:pPr>
          </w:p>
        </w:tc>
        <w:tc>
          <w:tcPr>
            <w:tcW w:w="1039"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center"/>
          </w:tcPr>
          <w:p>
            <w:pPr>
              <w:jc w:val="center"/>
              <w:rPr>
                <w:rFonts w:hint="eastAsia"/>
                <w:sz w:val="24"/>
                <w:szCs w:val="24"/>
              </w:rPr>
            </w:pPr>
            <w:r>
              <w:rPr>
                <w:rFonts w:hint="eastAsia"/>
                <w:sz w:val="24"/>
                <w:szCs w:val="24"/>
              </w:rPr>
              <w:t>3</w:t>
            </w:r>
          </w:p>
        </w:tc>
        <w:tc>
          <w:tcPr>
            <w:tcW w:w="2729" w:type="dxa"/>
            <w:noWrap w:val="0"/>
            <w:vAlign w:val="center"/>
          </w:tcPr>
          <w:p>
            <w:pPr>
              <w:spacing w:line="360" w:lineRule="auto"/>
              <w:jc w:val="center"/>
              <w:rPr>
                <w:rFonts w:hint="eastAsia" w:ascii="宋体" w:hAnsi="宋体"/>
                <w:b/>
                <w:sz w:val="24"/>
                <w:szCs w:val="24"/>
              </w:rPr>
            </w:pPr>
          </w:p>
        </w:tc>
        <w:tc>
          <w:tcPr>
            <w:tcW w:w="2706" w:type="dxa"/>
            <w:noWrap w:val="0"/>
            <w:vAlign w:val="center"/>
          </w:tcPr>
          <w:p>
            <w:pPr>
              <w:spacing w:line="360" w:lineRule="auto"/>
              <w:jc w:val="center"/>
              <w:rPr>
                <w:rFonts w:hint="eastAsia" w:ascii="宋体" w:hAnsi="宋体"/>
                <w:b/>
                <w:sz w:val="24"/>
                <w:szCs w:val="24"/>
              </w:rPr>
            </w:pPr>
          </w:p>
        </w:tc>
        <w:tc>
          <w:tcPr>
            <w:tcW w:w="1338" w:type="dxa"/>
            <w:noWrap w:val="0"/>
            <w:vAlign w:val="center"/>
          </w:tcPr>
          <w:p>
            <w:pPr>
              <w:spacing w:line="360" w:lineRule="auto"/>
              <w:jc w:val="center"/>
              <w:rPr>
                <w:rFonts w:hint="eastAsia" w:ascii="宋体" w:hAnsi="宋体"/>
                <w:b/>
                <w:sz w:val="24"/>
                <w:szCs w:val="24"/>
              </w:rPr>
            </w:pPr>
          </w:p>
        </w:tc>
        <w:tc>
          <w:tcPr>
            <w:tcW w:w="1039"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jc w:val="center"/>
              <w:rPr>
                <w:rFonts w:hint="eastAsia"/>
                <w:sz w:val="24"/>
                <w:szCs w:val="24"/>
              </w:rPr>
            </w:pPr>
            <w:r>
              <w:rPr>
                <w:rFonts w:hint="eastAsia"/>
                <w:sz w:val="24"/>
                <w:szCs w:val="24"/>
              </w:rPr>
              <w:t>4</w:t>
            </w:r>
          </w:p>
        </w:tc>
        <w:tc>
          <w:tcPr>
            <w:tcW w:w="2729" w:type="dxa"/>
            <w:noWrap w:val="0"/>
            <w:vAlign w:val="center"/>
          </w:tcPr>
          <w:p>
            <w:pPr>
              <w:spacing w:line="360" w:lineRule="auto"/>
              <w:jc w:val="center"/>
              <w:rPr>
                <w:rFonts w:hint="eastAsia" w:ascii="宋体" w:hAnsi="宋体"/>
                <w:b/>
                <w:sz w:val="24"/>
                <w:szCs w:val="24"/>
              </w:rPr>
            </w:pPr>
          </w:p>
        </w:tc>
        <w:tc>
          <w:tcPr>
            <w:tcW w:w="2706" w:type="dxa"/>
            <w:noWrap w:val="0"/>
            <w:vAlign w:val="center"/>
          </w:tcPr>
          <w:p>
            <w:pPr>
              <w:spacing w:line="360" w:lineRule="auto"/>
              <w:jc w:val="center"/>
              <w:rPr>
                <w:rFonts w:hint="eastAsia" w:ascii="宋体" w:hAnsi="宋体"/>
                <w:b/>
                <w:sz w:val="24"/>
                <w:szCs w:val="24"/>
              </w:rPr>
            </w:pPr>
          </w:p>
        </w:tc>
        <w:tc>
          <w:tcPr>
            <w:tcW w:w="1338" w:type="dxa"/>
            <w:noWrap w:val="0"/>
            <w:vAlign w:val="center"/>
          </w:tcPr>
          <w:p>
            <w:pPr>
              <w:spacing w:line="360" w:lineRule="auto"/>
              <w:jc w:val="center"/>
              <w:rPr>
                <w:rFonts w:hint="eastAsia" w:ascii="宋体" w:hAnsi="宋体"/>
                <w:b/>
                <w:sz w:val="24"/>
                <w:szCs w:val="24"/>
              </w:rPr>
            </w:pPr>
          </w:p>
        </w:tc>
        <w:tc>
          <w:tcPr>
            <w:tcW w:w="1039"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jc w:val="center"/>
              <w:rPr>
                <w:rFonts w:hint="eastAsia"/>
                <w:sz w:val="24"/>
                <w:szCs w:val="24"/>
              </w:rPr>
            </w:pPr>
            <w:r>
              <w:rPr>
                <w:rFonts w:hint="eastAsia"/>
                <w:sz w:val="24"/>
                <w:szCs w:val="24"/>
              </w:rPr>
              <w:t>......</w:t>
            </w:r>
          </w:p>
        </w:tc>
        <w:tc>
          <w:tcPr>
            <w:tcW w:w="2729" w:type="dxa"/>
            <w:noWrap w:val="0"/>
            <w:vAlign w:val="center"/>
          </w:tcPr>
          <w:p>
            <w:pPr>
              <w:spacing w:line="360" w:lineRule="auto"/>
              <w:jc w:val="center"/>
              <w:rPr>
                <w:rFonts w:hint="eastAsia" w:ascii="宋体" w:hAnsi="宋体"/>
                <w:b/>
                <w:sz w:val="24"/>
                <w:szCs w:val="24"/>
              </w:rPr>
            </w:pPr>
          </w:p>
        </w:tc>
        <w:tc>
          <w:tcPr>
            <w:tcW w:w="2706" w:type="dxa"/>
            <w:noWrap w:val="0"/>
            <w:vAlign w:val="center"/>
          </w:tcPr>
          <w:p>
            <w:pPr>
              <w:spacing w:line="360" w:lineRule="auto"/>
              <w:jc w:val="center"/>
              <w:rPr>
                <w:rFonts w:hint="eastAsia" w:ascii="宋体" w:hAnsi="宋体"/>
                <w:b/>
                <w:sz w:val="24"/>
                <w:szCs w:val="24"/>
              </w:rPr>
            </w:pPr>
          </w:p>
        </w:tc>
        <w:tc>
          <w:tcPr>
            <w:tcW w:w="1338" w:type="dxa"/>
            <w:noWrap w:val="0"/>
            <w:vAlign w:val="center"/>
          </w:tcPr>
          <w:p>
            <w:pPr>
              <w:spacing w:line="360" w:lineRule="auto"/>
              <w:jc w:val="center"/>
              <w:rPr>
                <w:rFonts w:hint="eastAsia" w:ascii="宋体" w:hAnsi="宋体"/>
                <w:b/>
                <w:sz w:val="24"/>
                <w:szCs w:val="24"/>
              </w:rPr>
            </w:pPr>
          </w:p>
        </w:tc>
        <w:tc>
          <w:tcPr>
            <w:tcW w:w="1039" w:type="dxa"/>
            <w:noWrap w:val="0"/>
            <w:vAlign w:val="center"/>
          </w:tcPr>
          <w:p>
            <w:pPr>
              <w:spacing w:line="360" w:lineRule="auto"/>
              <w:jc w:val="center"/>
              <w:rPr>
                <w:rFonts w:hint="eastAsia" w:ascii="宋体" w:hAnsi="宋体"/>
                <w:b/>
                <w:sz w:val="24"/>
                <w:szCs w:val="24"/>
              </w:rPr>
            </w:pPr>
          </w:p>
        </w:tc>
      </w:tr>
    </w:tbl>
    <w:p>
      <w:pPr>
        <w:spacing w:line="239" w:lineRule="auto"/>
        <w:rPr>
          <w:rFonts w:ascii="宋体" w:hAnsi="宋体"/>
        </w:rPr>
      </w:pPr>
      <w:r>
        <w:rPr>
          <w:rFonts w:hint="eastAsia" w:ascii="宋体" w:hAnsi="宋体"/>
          <w:b/>
          <w:bCs/>
        </w:rPr>
        <w:t>供应商</w:t>
      </w:r>
      <w:r>
        <w:rPr>
          <w:rFonts w:ascii="宋体" w:hAnsi="宋体"/>
          <w:b/>
          <w:bCs/>
        </w:rPr>
        <w:t>保证：除商务和技术偏差表列出的偏差外，</w:t>
      </w:r>
      <w:r>
        <w:rPr>
          <w:rFonts w:hint="eastAsia" w:ascii="宋体" w:hAnsi="宋体"/>
          <w:b/>
          <w:bCs/>
        </w:rPr>
        <w:t>供应商</w:t>
      </w:r>
      <w:r>
        <w:rPr>
          <w:rFonts w:ascii="宋体" w:hAnsi="宋体"/>
          <w:b/>
          <w:bCs/>
        </w:rPr>
        <w:t>响应</w:t>
      </w:r>
      <w:r>
        <w:rPr>
          <w:rFonts w:hint="eastAsia" w:ascii="宋体" w:hAnsi="宋体"/>
          <w:b/>
          <w:bCs/>
          <w:lang w:eastAsia="zh-CN"/>
        </w:rPr>
        <w:t>磋商文件</w:t>
      </w:r>
      <w:r>
        <w:rPr>
          <w:rFonts w:ascii="宋体" w:hAnsi="宋体"/>
          <w:b/>
          <w:bCs/>
        </w:rPr>
        <w:t>的全部要求</w:t>
      </w:r>
      <w:r>
        <w:rPr>
          <w:rFonts w:ascii="宋体" w:hAnsi="宋体"/>
        </w:rPr>
        <w:t>。</w:t>
      </w:r>
    </w:p>
    <w:p>
      <w:pPr>
        <w:spacing w:line="239" w:lineRule="auto"/>
        <w:rPr>
          <w:rFonts w:ascii="宋体" w:hAnsi="宋体"/>
        </w:rPr>
      </w:pPr>
    </w:p>
    <w:p>
      <w:pPr>
        <w:spacing w:line="239" w:lineRule="auto"/>
        <w:rPr>
          <w:rFonts w:ascii="宋体" w:hAnsi="宋体"/>
        </w:rPr>
      </w:pPr>
    </w:p>
    <w:p>
      <w:pPr>
        <w:spacing w:line="239" w:lineRule="auto"/>
        <w:rPr>
          <w:rFonts w:ascii="宋体" w:hAnsi="宋体"/>
        </w:rPr>
      </w:pPr>
    </w:p>
    <w:p>
      <w:pPr>
        <w:spacing w:line="239" w:lineRule="auto"/>
        <w:rPr>
          <w:rFonts w:ascii="宋体" w:hAnsi="宋体"/>
        </w:rPr>
      </w:pPr>
    </w:p>
    <w:p>
      <w:pPr>
        <w:spacing w:line="239" w:lineRule="auto"/>
        <w:rPr>
          <w:rFonts w:ascii="宋体" w:hAnsi="宋体"/>
        </w:rPr>
      </w:pPr>
    </w:p>
    <w:p>
      <w:pPr>
        <w:spacing w:line="239" w:lineRule="auto"/>
        <w:rPr>
          <w:rFonts w:ascii="宋体" w:hAnsi="宋体"/>
        </w:rPr>
      </w:pPr>
    </w:p>
    <w:p>
      <w:pPr>
        <w:spacing w:line="239" w:lineRule="auto"/>
        <w:rPr>
          <w:rFonts w:ascii="宋体" w:hAnsi="宋体"/>
        </w:rPr>
      </w:pPr>
    </w:p>
    <w:p>
      <w:pPr>
        <w:wordWrap w:val="0"/>
        <w:spacing w:line="360" w:lineRule="auto"/>
        <w:ind w:firstLine="480" w:firstLineChars="200"/>
        <w:jc w:val="right"/>
        <w:rPr>
          <w:rFonts w:ascii="宋体" w:hAnsi="宋体"/>
          <w:szCs w:val="21"/>
        </w:rPr>
      </w:pPr>
      <w:r>
        <w:rPr>
          <w:rFonts w:hint="eastAsia" w:ascii="宋体" w:hAnsi="宋体"/>
        </w:rPr>
        <w:t>供应商</w:t>
      </w:r>
      <w:r>
        <w:rPr>
          <w:rFonts w:ascii="宋体" w:hAnsi="宋体"/>
        </w:rPr>
        <w:t>：</w:t>
      </w:r>
      <w:r>
        <w:rPr>
          <w:rFonts w:hint="eastAsia" w:ascii="宋体" w:hAnsi="宋体"/>
          <w:u w:val="single"/>
        </w:rPr>
        <w:t xml:space="preserve">                                 </w:t>
      </w:r>
      <w:r>
        <w:rPr>
          <w:rFonts w:hint="eastAsia" w:ascii="宋体" w:hAnsi="宋体"/>
        </w:rPr>
        <w:t>（</w:t>
      </w:r>
      <w:r>
        <w:rPr>
          <w:rFonts w:eastAsiaTheme="majorEastAsia"/>
          <w:color w:val="auto"/>
        </w:rPr>
        <w:t>供应商全称并加盖公章</w:t>
      </w:r>
      <w:r>
        <w:rPr>
          <w:rFonts w:hint="eastAsia" w:ascii="宋体" w:hAnsi="宋体"/>
        </w:rPr>
        <w:t>）</w:t>
      </w:r>
    </w:p>
    <w:p>
      <w:pPr>
        <w:wordWrap w:val="0"/>
        <w:spacing w:line="360" w:lineRule="auto"/>
        <w:ind w:firstLine="480" w:firstLineChars="200"/>
        <w:jc w:val="right"/>
        <w:rPr>
          <w:rFonts w:ascii="宋体" w:hAnsi="宋体"/>
        </w:rPr>
      </w:pPr>
      <w:r>
        <w:rPr>
          <w:rFonts w:ascii="宋体" w:hAnsi="宋体"/>
        </w:rPr>
        <w:t>法定代表人（单位负责人）或其委托代理人：</w:t>
      </w:r>
      <w:r>
        <w:rPr>
          <w:rFonts w:hint="eastAsia" w:ascii="宋体" w:hAnsi="宋体"/>
          <w:u w:val="single"/>
        </w:rPr>
        <w:t xml:space="preserve">         </w:t>
      </w:r>
      <w:r>
        <w:rPr>
          <w:rFonts w:hint="eastAsia" w:ascii="宋体" w:hAnsi="宋体"/>
        </w:rPr>
        <w:t>（签字</w:t>
      </w:r>
      <w:r>
        <w:rPr>
          <w:rFonts w:hint="eastAsia" w:ascii="宋体" w:hAnsi="宋体"/>
          <w:lang w:eastAsia="zh-CN"/>
        </w:rPr>
        <w:t>或盖章</w:t>
      </w:r>
      <w:r>
        <w:rPr>
          <w:rFonts w:hint="eastAsia" w:ascii="宋体" w:hAnsi="宋体"/>
        </w:rPr>
        <w:t>）</w:t>
      </w:r>
    </w:p>
    <w:p>
      <w:pPr>
        <w:spacing w:line="360" w:lineRule="auto"/>
        <w:rPr>
          <w:rFonts w:hint="eastAsia" w:ascii="宋体" w:hAnsi="宋体"/>
          <w:b/>
          <w:sz w:val="32"/>
        </w:rPr>
      </w:pPr>
    </w:p>
    <w:p>
      <w:pPr>
        <w:spacing w:line="360" w:lineRule="auto"/>
        <w:jc w:val="right"/>
        <w:rPr>
          <w:rFonts w:hint="eastAsia" w:ascii="宋体" w:hAnsi="宋体"/>
          <w:w w:val="99"/>
        </w:rPr>
      </w:pPr>
      <w:r>
        <w:rPr>
          <w:rFonts w:hint="eastAsia" w:ascii="宋体" w:hAnsi="宋体"/>
          <w:w w:val="99"/>
          <w:u w:val="single"/>
        </w:rPr>
        <w:t xml:space="preserve">      </w:t>
      </w:r>
      <w:r>
        <w:rPr>
          <w:rFonts w:hint="eastAsia" w:ascii="宋体" w:hAnsi="宋体"/>
          <w:w w:val="99"/>
        </w:rPr>
        <w:t>年</w:t>
      </w:r>
      <w:r>
        <w:rPr>
          <w:rFonts w:hint="eastAsia" w:ascii="宋体" w:hAnsi="宋体"/>
          <w:w w:val="99"/>
          <w:u w:val="single"/>
        </w:rPr>
        <w:t xml:space="preserve">     </w:t>
      </w:r>
      <w:r>
        <w:rPr>
          <w:rFonts w:hint="eastAsia" w:ascii="宋体" w:hAnsi="宋体"/>
          <w:w w:val="99"/>
        </w:rPr>
        <w:t>月</w:t>
      </w:r>
      <w:r>
        <w:rPr>
          <w:rFonts w:hint="eastAsia" w:ascii="宋体" w:hAnsi="宋体"/>
          <w:w w:val="99"/>
          <w:u w:val="single"/>
        </w:rPr>
        <w:t xml:space="preserve">     </w:t>
      </w:r>
      <w:r>
        <w:rPr>
          <w:rFonts w:hint="eastAsia" w:ascii="宋体" w:hAnsi="宋体"/>
          <w:w w:val="99"/>
        </w:rPr>
        <w:t>日</w:t>
      </w:r>
    </w:p>
    <w:p>
      <w:pPr>
        <w:pStyle w:val="91"/>
        <w:numPr>
          <w:ilvl w:val="0"/>
          <w:numId w:val="0"/>
        </w:numPr>
        <w:wordWrap/>
        <w:spacing w:line="240" w:lineRule="auto"/>
        <w:jc w:val="both"/>
        <w:rPr>
          <w:rFonts w:hint="eastAsia"/>
          <w:lang w:eastAsia="zh-CN"/>
        </w:rPr>
        <w:sectPr>
          <w:pgSz w:w="11906" w:h="16838"/>
          <w:pgMar w:top="1418" w:right="1304" w:bottom="1418" w:left="1701" w:header="851" w:footer="992" w:gutter="0"/>
          <w:pgNumType w:fmt="decimal"/>
          <w:cols w:space="425" w:num="1"/>
          <w:docGrid w:type="linesAndChars" w:linePitch="420" w:charSpace="0"/>
        </w:sectPr>
      </w:pPr>
    </w:p>
    <w:p>
      <w:pPr>
        <w:pStyle w:val="93"/>
        <w:spacing w:before="210" w:after="210"/>
      </w:pPr>
      <w:r>
        <w:rPr>
          <w:rFonts w:hint="eastAsia"/>
          <w:lang w:eastAsia="zh-CN"/>
        </w:rPr>
        <w:t>第五部分</w:t>
      </w:r>
      <w:r>
        <w:rPr>
          <w:rFonts w:hint="eastAsia"/>
          <w:lang w:val="en-US" w:eastAsia="zh-CN"/>
        </w:rPr>
        <w:t xml:space="preserve">  </w:t>
      </w:r>
      <w:r>
        <w:t>供应商概况</w:t>
      </w:r>
    </w:p>
    <w:p>
      <w:pPr>
        <w:pStyle w:val="92"/>
      </w:pPr>
      <w:r>
        <w:t>（一）供应商基本信息</w:t>
      </w:r>
    </w:p>
    <w:tbl>
      <w:tblPr>
        <w:tblStyle w:val="2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法定代表人</w:t>
            </w:r>
          </w:p>
          <w:p>
            <w:pPr>
              <w:autoSpaceDE w:val="0"/>
              <w:autoSpaceDN w:val="0"/>
              <w:adjustRightInd w:val="0"/>
              <w:spacing w:line="320" w:lineRule="exact"/>
              <w:jc w:val="center"/>
              <w:rPr>
                <w:rFonts w:cstheme="minorHAnsi"/>
                <w:sz w:val="21"/>
                <w:szCs w:val="21"/>
              </w:rPr>
            </w:pP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基本存款账户</w:t>
            </w:r>
          </w:p>
          <w:p>
            <w:pPr>
              <w:autoSpaceDE w:val="0"/>
              <w:autoSpaceDN w:val="0"/>
              <w:adjustRightInd w:val="0"/>
              <w:spacing w:line="320" w:lineRule="exact"/>
              <w:jc w:val="center"/>
              <w:rPr>
                <w:rFonts w:cstheme="minorHAnsi"/>
                <w:sz w:val="21"/>
                <w:szCs w:val="21"/>
              </w:rPr>
            </w:pP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基本存款</w:t>
            </w:r>
          </w:p>
          <w:p>
            <w:pPr>
              <w:autoSpaceDE w:val="0"/>
              <w:autoSpaceDN w:val="0"/>
              <w:adjustRightInd w:val="0"/>
              <w:spacing w:line="320" w:lineRule="exact"/>
              <w:jc w:val="center"/>
              <w:rPr>
                <w:rFonts w:cstheme="minorHAnsi"/>
                <w:sz w:val="21"/>
                <w:szCs w:val="21"/>
              </w:rPr>
            </w:pP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上年度</w:t>
            </w:r>
          </w:p>
          <w:p>
            <w:pPr>
              <w:autoSpaceDE w:val="0"/>
              <w:autoSpaceDN w:val="0"/>
              <w:adjustRightInd w:val="0"/>
              <w:spacing w:line="320" w:lineRule="exact"/>
              <w:jc w:val="center"/>
              <w:rPr>
                <w:rFonts w:cstheme="minorHAnsi"/>
                <w:sz w:val="21"/>
                <w:szCs w:val="21"/>
              </w:rPr>
            </w:pP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管理人员</w:t>
            </w:r>
          </w:p>
          <w:p>
            <w:pPr>
              <w:autoSpaceDE w:val="0"/>
              <w:autoSpaceDN w:val="0"/>
              <w:adjustRightInd w:val="0"/>
              <w:spacing w:line="320" w:lineRule="exact"/>
              <w:jc w:val="center"/>
              <w:rPr>
                <w:rFonts w:cstheme="minorHAnsi"/>
                <w:sz w:val="21"/>
                <w:szCs w:val="21"/>
              </w:rPr>
            </w:pPr>
            <w:r>
              <w:rPr>
                <w:rFonts w:cstheme="minorHAnsi"/>
                <w:sz w:val="21"/>
                <w:szCs w:val="21"/>
              </w:rPr>
              <w:t>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专业技术</w:t>
            </w:r>
          </w:p>
          <w:p>
            <w:pPr>
              <w:autoSpaceDE w:val="0"/>
              <w:autoSpaceDN w:val="0"/>
              <w:adjustRightInd w:val="0"/>
              <w:spacing w:line="320" w:lineRule="exact"/>
              <w:jc w:val="center"/>
              <w:rPr>
                <w:rFonts w:cstheme="minorHAnsi"/>
                <w:sz w:val="21"/>
                <w:szCs w:val="21"/>
              </w:rPr>
            </w:pPr>
            <w:r>
              <w:rPr>
                <w:rFonts w:cstheme="minorHAnsi"/>
                <w:sz w:val="21"/>
                <w:szCs w:val="21"/>
              </w:rPr>
              <w:t>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残疾人</w:t>
            </w:r>
          </w:p>
          <w:p>
            <w:pPr>
              <w:autoSpaceDE w:val="0"/>
              <w:autoSpaceDN w:val="0"/>
              <w:adjustRightInd w:val="0"/>
              <w:spacing w:line="320" w:lineRule="exact"/>
              <w:jc w:val="center"/>
              <w:rPr>
                <w:rFonts w:cstheme="minorHAnsi"/>
                <w:sz w:val="21"/>
                <w:szCs w:val="21"/>
              </w:rPr>
            </w:pPr>
            <w:r>
              <w:rPr>
                <w:rFonts w:cstheme="minorHAnsi"/>
                <w:sz w:val="21"/>
                <w:szCs w:val="21"/>
              </w:rPr>
              <w:t>数量</w:t>
            </w: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少数民族</w:t>
            </w:r>
          </w:p>
          <w:p>
            <w:pPr>
              <w:autoSpaceDE w:val="0"/>
              <w:autoSpaceDN w:val="0"/>
              <w:adjustRightInd w:val="0"/>
              <w:spacing w:line="320" w:lineRule="exact"/>
              <w:jc w:val="center"/>
              <w:rPr>
                <w:rFonts w:cstheme="minorHAnsi"/>
                <w:sz w:val="21"/>
                <w:szCs w:val="21"/>
              </w:rPr>
            </w:pPr>
            <w:r>
              <w:rPr>
                <w:rFonts w:cstheme="minorHAnsi"/>
                <w:sz w:val="21"/>
                <w:szCs w:val="21"/>
              </w:rPr>
              <w:t>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170" w:hanging="170"/>
              <w:rPr>
                <w:rFonts w:cstheme="minorHAnsi"/>
                <w:color w:val="000000"/>
                <w:sz w:val="22"/>
              </w:rPr>
            </w:pPr>
            <w:r>
              <w:rPr>
                <w:rFonts w:cstheme="minorHAnsi"/>
                <w:color w:val="000000"/>
                <w:sz w:val="22"/>
              </w:rPr>
              <w:t>1</w:t>
            </w:r>
            <w:r>
              <w:rPr>
                <w:rFonts w:hint="eastAsia" w:cstheme="minorHAnsi"/>
                <w:color w:val="000000"/>
                <w:sz w:val="22"/>
              </w:rPr>
              <w:t>.</w:t>
            </w:r>
            <w:r>
              <w:rPr>
                <w:rFonts w:cstheme="minorHAnsi"/>
                <w:color w:val="000000"/>
                <w:sz w:val="22"/>
              </w:rPr>
              <w:t>成立时间至提交</w:t>
            </w:r>
            <w:r>
              <w:rPr>
                <w:rFonts w:hint="eastAsia" w:cstheme="minorHAnsi"/>
                <w:color w:val="000000"/>
                <w:sz w:val="22"/>
                <w:lang w:eastAsia="zh-CN"/>
              </w:rPr>
              <w:t>响应文件</w:t>
            </w:r>
            <w:r>
              <w:rPr>
                <w:rFonts w:cstheme="minorHAnsi"/>
                <w:color w:val="000000"/>
                <w:sz w:val="22"/>
              </w:rPr>
              <w:t>截止时间不足一年的可不填写</w:t>
            </w:r>
            <w:r>
              <w:rPr>
                <w:rFonts w:hint="eastAsia" w:cstheme="minorHAnsi"/>
                <w:color w:val="000000"/>
                <w:sz w:val="22"/>
              </w:rPr>
              <w:t>“上年度营业收入”；</w:t>
            </w:r>
          </w:p>
          <w:p>
            <w:pPr>
              <w:spacing w:line="320" w:lineRule="exact"/>
              <w:ind w:left="170" w:hanging="170"/>
              <w:rPr>
                <w:rFonts w:cstheme="minorHAnsi"/>
                <w:color w:val="000000"/>
                <w:sz w:val="22"/>
              </w:rPr>
            </w:pPr>
            <w:r>
              <w:rPr>
                <w:rFonts w:hint="eastAsia" w:cstheme="minorHAnsi"/>
                <w:color w:val="000000"/>
                <w:sz w:val="22"/>
              </w:rPr>
              <w:t>2.</w:t>
            </w:r>
            <w:r>
              <w:rPr>
                <w:rFonts w:hint="eastAsia" w:cstheme="minorHAnsi"/>
                <w:color w:val="000000"/>
                <w:sz w:val="22"/>
                <w:lang w:eastAsia="zh-CN"/>
              </w:rPr>
              <w:t>磋商文件</w:t>
            </w:r>
            <w:r>
              <w:rPr>
                <w:rFonts w:cstheme="minorHAnsi"/>
                <w:color w:val="000000"/>
                <w:sz w:val="22"/>
              </w:rPr>
              <w:t>接受联合体的，联合体各方均应提供；</w:t>
            </w:r>
          </w:p>
          <w:p>
            <w:pPr>
              <w:spacing w:line="320" w:lineRule="exact"/>
              <w:ind w:left="170" w:hanging="170"/>
              <w:rPr>
                <w:rFonts w:cstheme="minorHAnsi"/>
                <w:sz w:val="21"/>
                <w:szCs w:val="21"/>
              </w:rPr>
            </w:pPr>
            <w:r>
              <w:rPr>
                <w:rFonts w:cstheme="minorHAnsi"/>
                <w:color w:val="000000"/>
                <w:sz w:val="22"/>
              </w:rPr>
              <w:t>3.表格空间不足时，请自行扩展。</w:t>
            </w:r>
          </w:p>
        </w:tc>
      </w:tr>
    </w:tbl>
    <w:p>
      <w:pPr>
        <w:pStyle w:val="91"/>
        <w:ind w:firstLine="0" w:firstLineChars="0"/>
      </w:pPr>
      <w:r>
        <w:br w:type="page"/>
      </w:r>
    </w:p>
    <w:p>
      <w:pPr>
        <w:pStyle w:val="92"/>
      </w:pPr>
      <w:r>
        <w:t>（二）供应商性质</w:t>
      </w:r>
    </w:p>
    <w:p>
      <w:pPr>
        <w:spacing w:line="480" w:lineRule="exact"/>
        <w:rPr>
          <w:rFonts w:cstheme="minorHAnsi"/>
          <w:b/>
        </w:rPr>
      </w:pPr>
      <w:r>
        <w:rPr>
          <w:rFonts w:hint="eastAsia" w:cstheme="minorHAnsi"/>
          <w:b/>
        </w:rPr>
        <w:t>1．中小企业声明函</w:t>
      </w:r>
    </w:p>
    <w:p>
      <w:pPr>
        <w:spacing w:line="480" w:lineRule="exact"/>
        <w:ind w:firstLine="480" w:firstLineChars="200"/>
        <w:jc w:val="both"/>
        <w:rPr>
          <w:rFonts w:ascii="黑体" w:hAnsi="黑体" w:eastAsia="黑体"/>
          <w:i/>
          <w:color w:val="0070C0"/>
        </w:rPr>
      </w:pPr>
      <w:r>
        <w:rPr>
          <w:rFonts w:cstheme="minorHAnsi"/>
          <w:i/>
          <w:color w:val="7030A0"/>
        </w:rPr>
        <w:t>说明：当且仅当</w:t>
      </w:r>
      <w:r>
        <w:rPr>
          <w:rFonts w:hint="eastAsia" w:cstheme="minorHAnsi"/>
          <w:i/>
          <w:color w:val="7030A0"/>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cstheme="minorHAnsi"/>
          <w:i/>
          <w:color w:val="7030A0"/>
        </w:rPr>
        <w:t>20</w:t>
      </w:r>
      <w:r>
        <w:rPr>
          <w:rFonts w:hint="eastAsia" w:cstheme="minorHAnsi"/>
          <w:i/>
          <w:color w:val="7030A0"/>
        </w:rPr>
        <w:t>〕</w:t>
      </w:r>
      <w:r>
        <w:rPr>
          <w:rFonts w:cstheme="minorHAnsi"/>
          <w:i/>
          <w:color w:val="7030A0"/>
        </w:rPr>
        <w:t>46</w:t>
      </w:r>
      <w:r>
        <w:rPr>
          <w:rFonts w:hint="eastAsia" w:cstheme="minorHAnsi"/>
          <w:i/>
          <w:color w:val="7030A0"/>
        </w:rPr>
        <w:t>号）相关规定。</w:t>
      </w:r>
    </w:p>
    <w:p>
      <w:pPr>
        <w:pStyle w:val="50"/>
        <w:keepNext/>
        <w:wordWrap/>
        <w:spacing w:before="60" w:after="60" w:line="480" w:lineRule="exact"/>
        <w:jc w:val="center"/>
        <w:rPr>
          <w:rFonts w:ascii="黑体" w:hAnsi="黑体" w:eastAsia="黑体"/>
          <w:color w:val="0070C0"/>
        </w:rPr>
      </w:pPr>
      <w:r>
        <w:rPr>
          <w:rFonts w:ascii="黑体" w:hAnsi="黑体" w:eastAsia="黑体"/>
          <w:color w:val="0070C0"/>
        </w:rPr>
        <w:t>中小企业声明函（</w:t>
      </w:r>
      <w:r>
        <w:rPr>
          <w:rFonts w:ascii="黑体" w:hAnsi="黑体" w:eastAsia="黑体"/>
          <w:vanish/>
          <w:color w:val="00B050"/>
        </w:rPr>
        <w:t>服务</w:t>
      </w:r>
      <w:r>
        <w:rPr>
          <w:rFonts w:ascii="黑体" w:hAnsi="黑体" w:eastAsia="黑体"/>
          <w:color w:val="0070C0"/>
        </w:rPr>
        <w:t>格式）</w:t>
      </w:r>
    </w:p>
    <w:p>
      <w:pPr>
        <w:pStyle w:val="91"/>
        <w:ind w:firstLine="480"/>
      </w:pPr>
      <w:r>
        <w:t>本公司（联合体）郑重声明，根据《政府采购促进中小企业发展管理办法》（财库〔2020〕46号）的规定，本公司（联合体）参加</w:t>
      </w:r>
      <w:r>
        <w:rPr>
          <w:rFonts w:hint="eastAsia"/>
          <w:color w:val="C00000"/>
          <w:u w:val="single"/>
          <w:lang w:eastAsia="zh-CN"/>
        </w:rPr>
        <w:t>神木市住房和城乡建设局神木市2023年供热工程施工图审查项目（二次）</w:t>
      </w:r>
      <w:r>
        <w:t>（项目编号：</w:t>
      </w:r>
      <w:r>
        <w:rPr>
          <w:rFonts w:hint="eastAsia"/>
          <w:color w:val="C00000"/>
          <w:u w:val="single"/>
          <w:lang w:eastAsia="zh-CN"/>
        </w:rPr>
        <w:t>ZYZB2022-1001F</w:t>
      </w:r>
      <w:r>
        <w:rPr>
          <w:rFonts w:hint="eastAsia"/>
          <w:color w:val="C00000"/>
          <w:u w:val="single"/>
          <w:lang w:val="en-US" w:eastAsia="zh-CN"/>
        </w:rPr>
        <w:t>.1B1</w:t>
      </w:r>
      <w:r>
        <w:t>）</w:t>
      </w:r>
      <w:r>
        <w:rPr>
          <w:rFonts w:hint="eastAsia"/>
          <w:color w:val="C00000"/>
          <w:lang w:val="en-US" w:eastAsia="zh-CN"/>
        </w:rPr>
        <w:t xml:space="preserve"> </w:t>
      </w:r>
      <w:r>
        <w:t>采购活动，服务全部由符合政策要求的中小企业承接。相关企业（含联合体中的中小企业、签订分包意向协议的中小企业）的具体情况如下：</w:t>
      </w:r>
    </w:p>
    <w:p>
      <w:pPr>
        <w:pStyle w:val="91"/>
        <w:ind w:firstLine="480"/>
        <w:rPr>
          <w:u w:color="000000" w:themeColor="text1"/>
        </w:rPr>
      </w:pPr>
      <w:r>
        <w:rPr>
          <w:u w:color="000000" w:themeColor="text1"/>
        </w:rPr>
        <w:t>1</w:t>
      </w:r>
      <w:r>
        <w:rPr>
          <w:rFonts w:hint="eastAsia"/>
          <w:u w:color="000000" w:themeColor="text1"/>
        </w:rPr>
        <w:t>．</w:t>
      </w:r>
      <w:r>
        <w:rPr>
          <w:color w:val="C00000"/>
          <w:u w:val="single" w:color="000000" w:themeColor="text1"/>
        </w:rPr>
        <w:t>〈标的名称〉</w:t>
      </w:r>
      <w:r>
        <w:rPr>
          <w:u w:color="000000" w:themeColor="text1"/>
        </w:rPr>
        <w:t>，属于</w:t>
      </w:r>
      <w:r>
        <w:rPr>
          <w:color w:val="C00000"/>
          <w:u w:val="single" w:color="000000" w:themeColor="text1"/>
        </w:rPr>
        <w:t>〈</w:t>
      </w:r>
      <w:r>
        <w:rPr>
          <w:rFonts w:hint="eastAsia"/>
          <w:color w:val="C00000"/>
          <w:u w:val="single" w:color="000000" w:themeColor="text1"/>
          <w:lang w:eastAsia="zh-CN"/>
        </w:rPr>
        <w:t>磋商文件</w:t>
      </w:r>
      <w:r>
        <w:rPr>
          <w:color w:val="C00000"/>
          <w:u w:val="single" w:color="000000" w:themeColor="text1"/>
        </w:rPr>
        <w:t>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pPr>
        <w:pStyle w:val="91"/>
        <w:ind w:firstLine="480"/>
        <w:rPr>
          <w:u w:color="000000" w:themeColor="text1"/>
        </w:rPr>
      </w:pPr>
      <w:r>
        <w:rPr>
          <w:u w:color="000000" w:themeColor="text1"/>
        </w:rPr>
        <w:t>2</w:t>
      </w:r>
      <w:r>
        <w:rPr>
          <w:rFonts w:hint="eastAsia"/>
          <w:u w:color="000000" w:themeColor="text1"/>
        </w:rPr>
        <w:t>．</w:t>
      </w:r>
      <w:r>
        <w:rPr>
          <w:color w:val="C00000"/>
          <w:u w:val="single" w:color="000000" w:themeColor="text1"/>
        </w:rPr>
        <w:t>〈标的名称〉</w:t>
      </w:r>
      <w:r>
        <w:rPr>
          <w:u w:color="000000" w:themeColor="text1"/>
        </w:rPr>
        <w:t>，属于</w:t>
      </w:r>
      <w:r>
        <w:rPr>
          <w:color w:val="C00000"/>
          <w:u w:val="single" w:color="000000" w:themeColor="text1"/>
        </w:rPr>
        <w:t>〈</w:t>
      </w:r>
      <w:r>
        <w:rPr>
          <w:rFonts w:hint="eastAsia"/>
          <w:color w:val="C00000"/>
          <w:u w:val="single" w:color="000000" w:themeColor="text1"/>
          <w:lang w:eastAsia="zh-CN"/>
        </w:rPr>
        <w:t>磋商文件</w:t>
      </w:r>
      <w:r>
        <w:rPr>
          <w:color w:val="C00000"/>
          <w:u w:val="single" w:color="000000" w:themeColor="text1"/>
        </w:rPr>
        <w:t>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pPr>
        <w:pStyle w:val="91"/>
        <w:ind w:firstLine="480"/>
      </w:pPr>
      <w:r>
        <w:t>……</w:t>
      </w:r>
    </w:p>
    <w:p>
      <w:pPr>
        <w:ind w:firstLine="480" w:firstLineChars="200"/>
        <w:rPr>
          <w:rFonts w:ascii="华文仿宋" w:hAnsi="华文仿宋"/>
        </w:rPr>
      </w:pPr>
      <w:r>
        <w:rPr>
          <w:rFonts w:ascii="华文仿宋" w:hAnsi="华文仿宋"/>
        </w:rPr>
        <w:t>以上企业，不属于大企业的分支机构，不存在控股股东为大企业的情形，也不存在与大企业的负责人为同一人的情形。</w:t>
      </w:r>
    </w:p>
    <w:p>
      <w:pPr>
        <w:ind w:firstLine="480" w:firstLineChars="200"/>
        <w:rPr>
          <w:rFonts w:ascii="华文仿宋" w:hAnsi="华文仿宋"/>
        </w:rPr>
      </w:pPr>
      <w:r>
        <w:rPr>
          <w:rFonts w:ascii="华文仿宋" w:hAnsi="华文仿宋"/>
        </w:rPr>
        <w:t>本企业对上述声明内容的真实性负责。如有虚假，将依法承担相应责任。</w:t>
      </w:r>
    </w:p>
    <w:p>
      <w:pPr>
        <w:ind w:firstLine="480" w:firstLineChars="200"/>
        <w:rPr>
          <w:rFonts w:ascii="华文仿宋" w:hAnsi="华文仿宋"/>
        </w:rPr>
      </w:pPr>
    </w:p>
    <w:p>
      <w:pPr>
        <w:tabs>
          <w:tab w:val="left" w:pos="5670"/>
        </w:tabs>
        <w:ind w:firstLine="480" w:firstLineChars="200"/>
        <w:rPr>
          <w:rFonts w:ascii="华文仿宋" w:hAnsi="华文仿宋"/>
          <w:color w:val="000000"/>
        </w:rPr>
      </w:pPr>
      <w:r>
        <w:rPr>
          <w:rFonts w:ascii="华文仿宋" w:hAnsi="华文仿宋"/>
          <w:color w:val="000000"/>
        </w:rPr>
        <w:t>供应商：（</w:t>
      </w:r>
      <w:r>
        <w:rPr>
          <w:rFonts w:ascii="华文仿宋" w:hAnsi="华文仿宋"/>
          <w:color w:val="C00000"/>
        </w:rPr>
        <w:t>供应商全称并加盖公章</w:t>
      </w:r>
      <w:r>
        <w:rPr>
          <w:rFonts w:ascii="华文仿宋" w:hAnsi="华文仿宋"/>
          <w:color w:val="000000"/>
        </w:rPr>
        <w:t>）</w:t>
      </w:r>
    </w:p>
    <w:p>
      <w:pPr>
        <w:ind w:firstLine="480" w:firstLineChars="200"/>
        <w:rPr>
          <w:rFonts w:cstheme="minorHAnsi"/>
          <w:b/>
          <w:color w:val="C00000"/>
        </w:rPr>
      </w:pPr>
      <w:r>
        <w:rPr>
          <w:rFonts w:ascii="华文仿宋" w:hAnsi="华文仿宋"/>
          <w:color w:val="000000"/>
        </w:rPr>
        <w:t>日　期：　　年　月　日</w:t>
      </w:r>
    </w:p>
    <w:p>
      <w:pPr>
        <w:rPr>
          <w:rFonts w:hint="eastAsia" w:ascii="黑体" w:hAnsi="黑体" w:cstheme="minorHAnsi"/>
          <w:b/>
        </w:rPr>
      </w:pPr>
      <w:r>
        <w:rPr>
          <w:rFonts w:hint="eastAsia" w:ascii="黑体" w:hAnsi="黑体" w:cstheme="minorHAnsi"/>
          <w:b/>
        </w:rPr>
        <w:br w:type="page"/>
      </w:r>
    </w:p>
    <w:p>
      <w:pPr>
        <w:spacing w:before="210" w:beforeLines="50" w:line="480" w:lineRule="exact"/>
        <w:rPr>
          <w:rFonts w:ascii="黑体" w:hAnsi="黑体" w:cstheme="minorHAnsi"/>
          <w:b/>
        </w:rPr>
      </w:pPr>
      <w:r>
        <w:rPr>
          <w:rFonts w:hint="eastAsia" w:ascii="黑体" w:hAnsi="黑体" w:cstheme="minorHAnsi"/>
          <w:b/>
        </w:rPr>
        <w:t>2．残疾人福利性单位声明函</w:t>
      </w:r>
    </w:p>
    <w:p>
      <w:pPr>
        <w:ind w:firstLine="480" w:firstLineChars="200"/>
        <w:rPr>
          <w:rFonts w:cstheme="minorHAnsi"/>
          <w:i/>
          <w:color w:val="7030A0"/>
        </w:rPr>
      </w:pPr>
      <w:r>
        <w:rPr>
          <w:rFonts w:hint="eastAsia" w:cstheme="minorHAnsi"/>
          <w:i/>
          <w:color w:val="7030A0"/>
        </w:rPr>
        <w:t>说明：</w:t>
      </w:r>
      <w:r>
        <w:rPr>
          <w:rFonts w:cstheme="minorHAnsi"/>
          <w:i/>
          <w:color w:val="7030A0"/>
        </w:rPr>
        <w:t>当且仅当</w:t>
      </w:r>
      <w:r>
        <w:rPr>
          <w:rFonts w:hint="eastAsia" w:cstheme="minorHAnsi"/>
          <w:i/>
          <w:color w:val="7030A0"/>
        </w:rPr>
        <w:t>供应商为残疾人福利性单位的，应按下文给定格式填写声明函。</w:t>
      </w:r>
      <w:r>
        <w:rPr>
          <w:rFonts w:cstheme="minorHAnsi"/>
          <w:i/>
          <w:color w:val="7030A0"/>
        </w:rPr>
        <w:t>未提供或未按给定格式提供声明函的，</w:t>
      </w:r>
      <w:r>
        <w:rPr>
          <w:rFonts w:hint="eastAsia" w:cstheme="minorHAnsi"/>
          <w:i/>
          <w:color w:val="7030A0"/>
        </w:rPr>
        <w:t>将不能享受</w:t>
      </w:r>
      <w:r>
        <w:rPr>
          <w:rFonts w:hint="eastAsia" w:cstheme="minorHAnsi"/>
          <w:i/>
          <w:color w:val="7030A0"/>
          <w:lang w:eastAsia="zh-CN"/>
        </w:rPr>
        <w:t>磋商文件</w:t>
      </w:r>
      <w:r>
        <w:rPr>
          <w:rFonts w:hint="eastAsia" w:cstheme="minorHAnsi"/>
          <w:i/>
          <w:color w:val="7030A0"/>
        </w:rPr>
        <w:t>规定的价格优惠政策，但不影响</w:t>
      </w:r>
      <w:r>
        <w:rPr>
          <w:rFonts w:hint="eastAsia" w:cstheme="minorHAnsi"/>
          <w:i/>
          <w:color w:val="7030A0"/>
          <w:lang w:eastAsia="zh-CN"/>
        </w:rPr>
        <w:t>响应文件</w:t>
      </w:r>
      <w:r>
        <w:rPr>
          <w:rFonts w:hint="eastAsia" w:cstheme="minorHAnsi"/>
          <w:i/>
          <w:color w:val="7030A0"/>
        </w:rPr>
        <w:t>的有效性。</w:t>
      </w:r>
    </w:p>
    <w:p>
      <w:pPr>
        <w:ind w:firstLine="480" w:firstLineChars="200"/>
        <w:rPr>
          <w:rFonts w:cstheme="minorHAnsi"/>
          <w:i/>
          <w:color w:val="7030A0"/>
        </w:rPr>
      </w:pPr>
      <w:r>
        <w:rPr>
          <w:rFonts w:hint="eastAsia" w:cstheme="minorHAnsi"/>
          <w:i/>
          <w:color w:val="7030A0"/>
        </w:rPr>
        <w:t>供应商在填报前请认真阅读《财政部、民政部、中国残疾人联合会关于促进残疾人就业政府采购政策的通知》（财库〔2017〕141号）相关规定。</w:t>
      </w:r>
    </w:p>
    <w:p>
      <w:pPr>
        <w:pStyle w:val="50"/>
        <w:keepNext/>
        <w:wordWrap/>
        <w:spacing w:before="60" w:after="60" w:line="480" w:lineRule="exact"/>
        <w:jc w:val="center"/>
        <w:rPr>
          <w:rFonts w:ascii="黑体" w:hAnsi="黑体" w:eastAsia="黑体"/>
          <w:color w:val="0070C0"/>
        </w:rPr>
      </w:pPr>
      <w:r>
        <w:rPr>
          <w:rFonts w:ascii="黑体" w:hAnsi="黑体" w:eastAsia="黑体"/>
          <w:color w:val="0070C0"/>
        </w:rPr>
        <w:t>残疾人福利性单位声明函（格式）</w:t>
      </w:r>
    </w:p>
    <w:p>
      <w:pPr>
        <w:ind w:firstLine="480" w:firstLineChars="200"/>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cstheme="minorHAnsi"/>
          <w:color w:val="C00000"/>
          <w:u w:val="single"/>
          <w:lang w:eastAsia="zh-CN"/>
        </w:rPr>
        <w:t>神木市住房和城乡建设局神木市2023年供热工程施工图审查项目（二次）</w:t>
      </w:r>
      <w:r>
        <w:rPr>
          <w:rFonts w:cstheme="minorHAnsi"/>
          <w:color w:val="000000"/>
        </w:rPr>
        <w:t>（项目编号：</w:t>
      </w:r>
      <w:r>
        <w:rPr>
          <w:rFonts w:hint="eastAsia"/>
          <w:color w:val="auto"/>
          <w:u w:val="single"/>
          <w:lang w:val="en-US" w:eastAsia="zh-CN"/>
        </w:rPr>
        <w:t xml:space="preserve"> </w:t>
      </w:r>
      <w:r>
        <w:rPr>
          <w:rFonts w:hint="eastAsia" w:cstheme="minorHAnsi"/>
          <w:color w:val="auto"/>
          <w:u w:val="single"/>
          <w:lang w:eastAsia="zh-CN"/>
        </w:rPr>
        <w:t>ZYZB-2023-0601F.1B1</w:t>
      </w:r>
      <w:r>
        <w:rPr>
          <w:rFonts w:cstheme="minorHAnsi"/>
          <w:color w:val="000000"/>
        </w:rPr>
        <w:t>）</w:t>
      </w:r>
      <w:r>
        <w:rPr>
          <w:rFonts w:hint="eastAsia" w:cstheme="minorHAnsi"/>
          <w:color w:val="C00000"/>
          <w:lang w:val="en-US" w:eastAsia="zh-CN"/>
        </w:rPr>
        <w:t xml:space="preserve"> </w:t>
      </w:r>
      <w:r>
        <w:rPr>
          <w:rFonts w:cstheme="minorHAnsi"/>
          <w:color w:val="000000"/>
        </w:rPr>
        <w:t>采购活动提供服务。</w:t>
      </w:r>
    </w:p>
    <w:p>
      <w:pPr>
        <w:ind w:firstLine="480" w:firstLineChars="200"/>
        <w:rPr>
          <w:rFonts w:cstheme="minorHAnsi"/>
          <w:color w:val="000000"/>
        </w:rPr>
      </w:pPr>
      <w:r>
        <w:rPr>
          <w:rFonts w:cstheme="minorHAnsi"/>
          <w:color w:val="000000"/>
        </w:rPr>
        <w:t>本单位对上述声明的真实性负责。如有虚假，将依法承担相应责任。</w:t>
      </w:r>
    </w:p>
    <w:p>
      <w:pPr>
        <w:ind w:firstLine="480" w:firstLineChars="200"/>
        <w:rPr>
          <w:rFonts w:cstheme="minorHAnsi"/>
          <w:color w:val="000000"/>
        </w:rPr>
      </w:pPr>
    </w:p>
    <w:p>
      <w:pPr>
        <w:ind w:firstLine="480" w:firstLineChars="200"/>
        <w:rPr>
          <w:rFonts w:cstheme="minorHAnsi"/>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tabs>
          <w:tab w:val="left" w:pos="5670"/>
        </w:tabs>
        <w:ind w:firstLine="480" w:firstLineChars="200"/>
        <w:rPr>
          <w:rFonts w:cstheme="minorHAnsi"/>
          <w:color w:val="000000"/>
        </w:rPr>
      </w:pPr>
      <w:r>
        <w:rPr>
          <w:rFonts w:cstheme="minorHAnsi"/>
          <w:color w:val="000000"/>
        </w:rPr>
        <w:t>日　期：　　年　月　日</w:t>
      </w:r>
    </w:p>
    <w:p>
      <w:pPr>
        <w:spacing w:line="480" w:lineRule="exact"/>
        <w:ind w:firstLine="200"/>
        <w:rPr>
          <w:rFonts w:cstheme="minorHAnsi"/>
          <w:color w:val="000000"/>
        </w:rPr>
      </w:pPr>
      <w:r>
        <w:rPr>
          <w:rFonts w:cstheme="minorHAnsi"/>
          <w:color w:val="000000"/>
        </w:rPr>
        <w:br w:type="page"/>
      </w:r>
    </w:p>
    <w:p>
      <w:pPr>
        <w:spacing w:before="210" w:beforeLines="50" w:line="480" w:lineRule="exact"/>
        <w:rPr>
          <w:rFonts w:ascii="黑体" w:hAnsi="黑体" w:cstheme="minorHAnsi"/>
          <w:b/>
        </w:rPr>
      </w:pPr>
      <w:r>
        <w:rPr>
          <w:rFonts w:ascii="黑体" w:hAnsi="黑体" w:cstheme="minorHAnsi"/>
          <w:b/>
        </w:rPr>
        <w:t>3</w:t>
      </w:r>
      <w:r>
        <w:rPr>
          <w:rFonts w:hint="eastAsia" w:ascii="黑体" w:hAnsi="黑体" w:cstheme="minorHAnsi"/>
          <w:b/>
        </w:rPr>
        <w:t>．监狱企业证明函</w:t>
      </w:r>
    </w:p>
    <w:p>
      <w:pPr>
        <w:ind w:firstLine="480" w:firstLineChars="200"/>
        <w:rPr>
          <w:rFonts w:cstheme="minorHAnsi"/>
          <w:i/>
          <w:color w:val="7030A0"/>
        </w:rPr>
      </w:pPr>
      <w:r>
        <w:rPr>
          <w:rFonts w:cstheme="minorHAnsi"/>
          <w:i/>
          <w:color w:val="7030A0"/>
        </w:rPr>
        <w:t>说明：当且仅当供应商为监狱企业</w:t>
      </w:r>
      <w:r>
        <w:rPr>
          <w:rFonts w:hint="eastAsia" w:cstheme="minorHAnsi"/>
          <w:i/>
          <w:color w:val="7030A0"/>
        </w:rPr>
        <w:t>的</w:t>
      </w:r>
      <w:r>
        <w:rPr>
          <w:rFonts w:cstheme="minorHAnsi"/>
          <w:i/>
          <w:color w:val="7030A0"/>
        </w:rPr>
        <w:t>，应当提供由省级以上监狱管理局、戒毒管理局（含新疆生产建设兵团）出具的属于监狱企业的证明</w:t>
      </w:r>
      <w:r>
        <w:rPr>
          <w:rFonts w:hint="eastAsia" w:cstheme="minorHAnsi"/>
          <w:i/>
          <w:color w:val="7030A0"/>
        </w:rPr>
        <w:t>函</w:t>
      </w:r>
      <w:r>
        <w:rPr>
          <w:rFonts w:cstheme="minorHAnsi"/>
          <w:i/>
          <w:color w:val="7030A0"/>
        </w:rPr>
        <w:t>（格式不</w:t>
      </w:r>
      <w:r>
        <w:rPr>
          <w:rFonts w:hint="eastAsia" w:cstheme="minorHAnsi"/>
          <w:i/>
          <w:color w:val="7030A0"/>
        </w:rPr>
        <w:t>限</w:t>
      </w:r>
      <w:r>
        <w:rPr>
          <w:rFonts w:cstheme="minorHAnsi"/>
          <w:i/>
          <w:color w:val="7030A0"/>
        </w:rPr>
        <w:t>）。未提供证明</w:t>
      </w:r>
      <w:r>
        <w:rPr>
          <w:rFonts w:hint="eastAsia" w:cstheme="minorHAnsi"/>
          <w:i/>
          <w:color w:val="7030A0"/>
        </w:rPr>
        <w:t>函</w:t>
      </w:r>
      <w:r>
        <w:rPr>
          <w:rFonts w:cstheme="minorHAnsi"/>
          <w:i/>
          <w:color w:val="7030A0"/>
        </w:rPr>
        <w:t>的</w:t>
      </w:r>
      <w:r>
        <w:rPr>
          <w:rFonts w:hint="eastAsia" w:cstheme="minorHAnsi"/>
          <w:i/>
          <w:color w:val="7030A0"/>
        </w:rPr>
        <w:t>，</w:t>
      </w:r>
      <w:r>
        <w:rPr>
          <w:rFonts w:cstheme="minorHAnsi"/>
          <w:i/>
          <w:color w:val="7030A0"/>
        </w:rPr>
        <w:t>将不能享受</w:t>
      </w:r>
      <w:r>
        <w:rPr>
          <w:rFonts w:hint="eastAsia" w:cstheme="minorHAnsi"/>
          <w:i/>
          <w:color w:val="7030A0"/>
          <w:lang w:eastAsia="zh-CN"/>
        </w:rPr>
        <w:t>磋商文件</w:t>
      </w:r>
      <w:r>
        <w:rPr>
          <w:rFonts w:cstheme="minorHAnsi"/>
          <w:i/>
          <w:color w:val="7030A0"/>
        </w:rPr>
        <w:t>规定的价格</w:t>
      </w:r>
      <w:r>
        <w:rPr>
          <w:rFonts w:hint="eastAsia" w:cstheme="minorHAnsi"/>
          <w:i/>
          <w:color w:val="7030A0"/>
        </w:rPr>
        <w:t>优惠政策</w:t>
      </w:r>
      <w:r>
        <w:rPr>
          <w:rFonts w:cstheme="minorHAnsi"/>
          <w:i/>
          <w:color w:val="7030A0"/>
        </w:rPr>
        <w:t>，但不影响</w:t>
      </w:r>
      <w:r>
        <w:rPr>
          <w:rFonts w:hint="eastAsia" w:cstheme="minorHAnsi"/>
          <w:i/>
          <w:color w:val="7030A0"/>
          <w:lang w:eastAsia="zh-CN"/>
        </w:rPr>
        <w:t>响应文件</w:t>
      </w:r>
      <w:r>
        <w:rPr>
          <w:rFonts w:cstheme="minorHAnsi"/>
          <w:i/>
          <w:color w:val="7030A0"/>
        </w:rPr>
        <w:t>的有效性。</w:t>
      </w:r>
    </w:p>
    <w:p>
      <w:pPr>
        <w:pStyle w:val="50"/>
        <w:keepNext/>
        <w:wordWrap/>
        <w:spacing w:before="60" w:after="60" w:line="480" w:lineRule="exact"/>
        <w:jc w:val="center"/>
        <w:rPr>
          <w:rFonts w:ascii="黑体" w:hAnsi="黑体" w:eastAsia="黑体"/>
          <w:color w:val="0070C0"/>
        </w:rPr>
      </w:pPr>
      <w:r>
        <w:rPr>
          <w:rFonts w:ascii="黑体" w:hAnsi="黑体" w:eastAsia="黑体"/>
          <w:color w:val="0070C0"/>
        </w:rPr>
        <w:t>监狱企业证明函</w:t>
      </w:r>
    </w:p>
    <w:p>
      <w:pPr>
        <w:ind w:firstLine="480" w:firstLineChars="200"/>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pPr>
        <w:pStyle w:val="91"/>
        <w:ind w:firstLine="0" w:firstLineChars="0"/>
      </w:pPr>
      <w:r>
        <w:br w:type="page"/>
      </w:r>
    </w:p>
    <w:p>
      <w:pPr>
        <w:pStyle w:val="93"/>
        <w:spacing w:before="210" w:after="210"/>
      </w:pPr>
      <w:r>
        <w:t>第</w:t>
      </w:r>
      <w:r>
        <w:rPr>
          <w:rFonts w:hint="eastAsia"/>
          <w:lang w:eastAsia="zh-CN"/>
        </w:rPr>
        <w:t>六</w:t>
      </w:r>
      <w:r>
        <w:t>部分</w:t>
      </w:r>
      <w:r>
        <w:rPr>
          <w:rFonts w:hint="eastAsia"/>
        </w:rPr>
        <w:t>　</w:t>
      </w:r>
      <w:r>
        <w:t>供应商参加政府采购活动承诺书</w:t>
      </w:r>
    </w:p>
    <w:p>
      <w:pPr>
        <w:pStyle w:val="91"/>
        <w:ind w:firstLine="480"/>
      </w:pPr>
      <w:r>
        <w:t>未签署下列承诺书的，将被视为</w:t>
      </w:r>
      <w:r>
        <w:rPr>
          <w:color w:val="C00000"/>
        </w:rPr>
        <w:t>无效投标</w:t>
      </w:r>
      <w:r>
        <w:t>，其责任由供应商自行承担。</w:t>
      </w:r>
    </w:p>
    <w:p>
      <w:pPr>
        <w:pStyle w:val="92"/>
      </w:pPr>
      <w:r>
        <w:t>（一）质量安全责任承诺书</w:t>
      </w:r>
    </w:p>
    <w:p>
      <w:pPr>
        <w:pStyle w:val="91"/>
        <w:ind w:firstLine="480"/>
      </w:pPr>
      <w:r>
        <w:t>为保证本采购项目顺利进行，作为投标供应商，现郑重承诺：</w:t>
      </w:r>
    </w:p>
    <w:p>
      <w:pPr>
        <w:pStyle w:val="91"/>
        <w:ind w:firstLine="480"/>
      </w:pPr>
      <w:r>
        <w:t>1</w:t>
      </w:r>
      <w:r>
        <w:rPr>
          <w:rFonts w:hint="eastAsia"/>
          <w:u w:color="000000" w:themeColor="text1"/>
        </w:rPr>
        <w:t>．</w:t>
      </w:r>
      <w:r>
        <w:t>我方所投产品的生产（包括设计、制造、安装、改造、维修等）、投入使用的材料等均完全符合国家现行质量、安全、环保标准和要求。</w:t>
      </w:r>
    </w:p>
    <w:p>
      <w:pPr>
        <w:pStyle w:val="91"/>
        <w:ind w:firstLine="480"/>
      </w:pPr>
      <w:r>
        <w:t>2</w:t>
      </w:r>
      <w:r>
        <w:rPr>
          <w:rFonts w:hint="eastAsia"/>
          <w:u w:color="000000" w:themeColor="text1"/>
        </w:rPr>
        <w:t>．</w:t>
      </w:r>
      <w:r>
        <w:t>我方将严格按照国家现行相关储存、运输、安装调试技术标准及规范、服务标准及规范、施工标准及规范，在规定的时限内，保质、保量完成项目全部内容，并向采购人交付合格产品。</w:t>
      </w:r>
    </w:p>
    <w:p>
      <w:pPr>
        <w:pStyle w:val="91"/>
        <w:ind w:firstLine="480"/>
      </w:pPr>
      <w:r>
        <w:t>3</w:t>
      </w:r>
      <w:r>
        <w:rPr>
          <w:rFonts w:hint="eastAsia"/>
          <w:u w:color="000000" w:themeColor="text1"/>
        </w:rPr>
        <w:t>．</w:t>
      </w:r>
      <w:r>
        <w:t>对于因产品生产质量以及储存、运输、安装调试、服务、施工等过程中产生的任何安全事故，我方承担全部责任。</w:t>
      </w:r>
    </w:p>
    <w:p>
      <w:pPr>
        <w:pStyle w:val="91"/>
        <w:ind w:firstLine="480"/>
      </w:pPr>
      <w:r>
        <w:t>4</w:t>
      </w:r>
      <w:r>
        <w:rPr>
          <w:rFonts w:hint="eastAsia"/>
          <w:u w:color="000000" w:themeColor="text1"/>
        </w:rPr>
        <w:t>．</w:t>
      </w:r>
      <w:r>
        <w:t>我方提供的货物、工程、服务等符合现行的国家、行业、地区、企业标准及要求，标准不一致的，以更为严格的为准，我方对提供的货物、工程、服务等的质量、安全、环保等承担全部责任。</w:t>
      </w:r>
    </w:p>
    <w:p>
      <w:pPr>
        <w:pStyle w:val="91"/>
        <w:ind w:firstLine="480"/>
      </w:pPr>
    </w:p>
    <w:p>
      <w:pPr>
        <w:pStyle w:val="91"/>
        <w:ind w:firstLine="480"/>
      </w:pPr>
      <w:r>
        <w:t>供应商：（</w:t>
      </w:r>
      <w:r>
        <w:rPr>
          <w:color w:val="C00000"/>
        </w:rPr>
        <w:t>供应商全称并加盖公章</w:t>
      </w:r>
      <w:r>
        <w:t>）</w:t>
      </w:r>
    </w:p>
    <w:p>
      <w:pPr>
        <w:pStyle w:val="91"/>
        <w:ind w:firstLine="480"/>
      </w:pPr>
      <w:r>
        <w:t>日</w:t>
      </w:r>
      <w:r>
        <w:rPr>
          <w:rFonts w:hint="eastAsia"/>
        </w:rPr>
        <w:t>　</w:t>
      </w:r>
      <w:r>
        <w:t>期：　　年　月　日</w:t>
      </w:r>
    </w:p>
    <w:p>
      <w:pPr>
        <w:pStyle w:val="91"/>
        <w:ind w:firstLine="480"/>
      </w:pPr>
    </w:p>
    <w:p>
      <w:pPr>
        <w:pStyle w:val="92"/>
      </w:pPr>
      <w:r>
        <w:t>（二）参加政府采购活动行为自律承诺书</w:t>
      </w:r>
    </w:p>
    <w:p>
      <w:pPr>
        <w:pStyle w:val="91"/>
        <w:ind w:firstLine="480"/>
      </w:pPr>
      <w:r>
        <w:t>作为参加本次政府采购项目的供应商，我方郑重承诺在参与政府采购活动中遵纪守法、公平竞争、诚实守信，如有违反愿承担一切责任及后果：</w:t>
      </w:r>
    </w:p>
    <w:p>
      <w:pPr>
        <w:pStyle w:val="91"/>
        <w:ind w:firstLine="480"/>
      </w:pPr>
      <w:r>
        <w:t>1</w:t>
      </w:r>
      <w:r>
        <w:rPr>
          <w:rFonts w:hint="eastAsia"/>
          <w:u w:color="000000" w:themeColor="text1"/>
        </w:rPr>
        <w:t>．</w:t>
      </w:r>
      <w:r>
        <w:t>不与采购人、采购代理机构、政府采购评审专家恶意串通，不向其行贿或提供其他不正当利益；</w:t>
      </w:r>
    </w:p>
    <w:p>
      <w:pPr>
        <w:pStyle w:val="91"/>
        <w:ind w:firstLine="480"/>
      </w:pPr>
      <w:r>
        <w:t>2</w:t>
      </w:r>
      <w:r>
        <w:rPr>
          <w:rFonts w:hint="eastAsia"/>
          <w:u w:color="000000" w:themeColor="text1"/>
        </w:rPr>
        <w:t>．</w:t>
      </w:r>
      <w:r>
        <w:t>不与其他供应商恶意串通，采取“围标、串标、陪标”等商业欺诈手段谋取中</w:t>
      </w:r>
      <w:r>
        <w:rPr>
          <w:w w:val="1"/>
        </w:rPr>
        <w:t xml:space="preserve"> </w:t>
      </w:r>
      <w:r>
        <w:t>标、成</w:t>
      </w:r>
      <w:r>
        <w:rPr>
          <w:w w:val="1"/>
        </w:rPr>
        <w:t xml:space="preserve"> </w:t>
      </w:r>
      <w:r>
        <w:t>交；</w:t>
      </w:r>
    </w:p>
    <w:p>
      <w:pPr>
        <w:pStyle w:val="91"/>
        <w:ind w:firstLine="480"/>
      </w:pPr>
      <w:r>
        <w:t>3</w:t>
      </w:r>
      <w:r>
        <w:rPr>
          <w:rFonts w:hint="eastAsia"/>
          <w:u w:color="000000" w:themeColor="text1"/>
        </w:rPr>
        <w:t>．</w:t>
      </w:r>
      <w:r>
        <w:t>不提供虚假或无效证明文件（包括但不限于资格证明文件、合同及验收文件、检验检测报告、从业人员资格证书、机构或所投产品的各类认证证书等）或虚假材料谋取中</w:t>
      </w:r>
      <w:r>
        <w:rPr>
          <w:w w:val="1"/>
        </w:rPr>
        <w:t xml:space="preserve"> </w:t>
      </w:r>
      <w:r>
        <w:t>标、成</w:t>
      </w:r>
      <w:r>
        <w:rPr>
          <w:w w:val="1"/>
        </w:rPr>
        <w:t xml:space="preserve"> </w:t>
      </w:r>
      <w:r>
        <w:t>交；</w:t>
      </w:r>
    </w:p>
    <w:p>
      <w:pPr>
        <w:pStyle w:val="91"/>
        <w:ind w:firstLine="480"/>
      </w:pPr>
      <w:r>
        <w:t>4</w:t>
      </w:r>
      <w:r>
        <w:rPr>
          <w:rFonts w:hint="eastAsia"/>
          <w:u w:color="000000" w:themeColor="text1"/>
        </w:rPr>
        <w:t>．</w:t>
      </w:r>
      <w:r>
        <w:t>不采取不正当手段诋毁、排挤其他供应商；</w:t>
      </w:r>
    </w:p>
    <w:p>
      <w:pPr>
        <w:pStyle w:val="91"/>
        <w:ind w:firstLine="480"/>
      </w:pPr>
      <w:r>
        <w:t>5</w:t>
      </w:r>
      <w:r>
        <w:rPr>
          <w:rFonts w:hint="eastAsia"/>
          <w:u w:color="000000" w:themeColor="text1"/>
        </w:rPr>
        <w:t>．</w:t>
      </w:r>
      <w:r>
        <w:t>不以不正当理由拒不与采购人签订政府采购合同，或逾期签订政府采购合同，或不按照</w:t>
      </w:r>
      <w:r>
        <w:rPr>
          <w:rFonts w:hint="eastAsia"/>
          <w:lang w:eastAsia="zh-CN"/>
        </w:rPr>
        <w:t>磋商文件</w:t>
      </w:r>
      <w:r>
        <w:t>确定的事项签订政府采购合同；</w:t>
      </w:r>
    </w:p>
    <w:p>
      <w:pPr>
        <w:pStyle w:val="91"/>
        <w:ind w:firstLine="480"/>
      </w:pPr>
      <w:r>
        <w:t>6</w:t>
      </w:r>
      <w:r>
        <w:rPr>
          <w:rFonts w:hint="eastAsia"/>
          <w:u w:color="000000" w:themeColor="text1"/>
        </w:rPr>
        <w:t>．</w:t>
      </w:r>
      <w:r>
        <w:t>不以不正当理由拒绝履行合同义务，不会擅自变更、中止或者终止政府采购合同或将政府采购合同转包；</w:t>
      </w:r>
    </w:p>
    <w:p>
      <w:pPr>
        <w:pStyle w:val="91"/>
        <w:ind w:firstLine="480"/>
      </w:pPr>
      <w:r>
        <w:t>7</w:t>
      </w:r>
      <w:r>
        <w:rPr>
          <w:rFonts w:hint="eastAsia"/>
          <w:u w:color="000000" w:themeColor="text1"/>
        </w:rPr>
        <w:t>．</w:t>
      </w:r>
      <w:r>
        <w:t>不在提供商品、服务或工程施工过程中提供假冒伪劣产品，损害采购人的合法权益或公共利益；</w:t>
      </w:r>
    </w:p>
    <w:p>
      <w:pPr>
        <w:pStyle w:val="91"/>
        <w:ind w:firstLine="480"/>
      </w:pPr>
      <w:r>
        <w:t>8</w:t>
      </w:r>
      <w:r>
        <w:rPr>
          <w:rFonts w:hint="eastAsia"/>
          <w:u w:color="000000" w:themeColor="text1"/>
        </w:rPr>
        <w:t>．</w:t>
      </w:r>
      <w:r>
        <w:t>不采取捏造事实、提供虚假材料或者以非法手段取得证明材料进行质疑和投诉；</w:t>
      </w:r>
    </w:p>
    <w:p>
      <w:pPr>
        <w:pStyle w:val="91"/>
        <w:ind w:firstLine="480"/>
      </w:pPr>
      <w:r>
        <w:t>9</w:t>
      </w:r>
      <w:r>
        <w:rPr>
          <w:rFonts w:hint="eastAsia"/>
          <w:u w:color="000000" w:themeColor="text1"/>
        </w:rPr>
        <w:t>．</w:t>
      </w:r>
      <w:r>
        <w:t>不发生其他有悖于政府采购公开、公平、公正和诚信原则的行为。</w:t>
      </w:r>
    </w:p>
    <w:p>
      <w:pPr>
        <w:pStyle w:val="91"/>
        <w:ind w:firstLine="480"/>
      </w:pPr>
      <w:r>
        <w:t>10</w:t>
      </w:r>
      <w:r>
        <w:rPr>
          <w:rFonts w:hint="eastAsia"/>
          <w:u w:color="000000" w:themeColor="text1"/>
        </w:rPr>
        <w:t>．</w:t>
      </w:r>
      <w:r>
        <w:t>尊重和接受政府采购监督管理部门的监督和采购人、采购代理机构的政府采购工作要求，愿意承担因违约行为给采购人造成的损失。</w:t>
      </w:r>
    </w:p>
    <w:p>
      <w:pPr>
        <w:pStyle w:val="91"/>
        <w:ind w:firstLine="480"/>
      </w:pPr>
    </w:p>
    <w:p>
      <w:pPr>
        <w:pStyle w:val="91"/>
        <w:ind w:firstLine="480"/>
      </w:pPr>
      <w:r>
        <w:t>供应商：（</w:t>
      </w:r>
      <w:r>
        <w:rPr>
          <w:color w:val="C00000"/>
        </w:rPr>
        <w:t>供应商全称并加盖公章</w:t>
      </w:r>
      <w:r>
        <w:t>）</w:t>
      </w:r>
    </w:p>
    <w:p>
      <w:pPr>
        <w:pStyle w:val="91"/>
        <w:ind w:firstLine="480"/>
      </w:pPr>
      <w:r>
        <w:t>日</w:t>
      </w:r>
      <w:r>
        <w:rPr>
          <w:rFonts w:hint="eastAsia"/>
        </w:rPr>
        <w:t>　</w:t>
      </w:r>
      <w:r>
        <w:t>期：　　年　月　日</w:t>
      </w:r>
    </w:p>
    <w:p>
      <w:pPr>
        <w:pStyle w:val="91"/>
        <w:ind w:firstLine="0" w:firstLineChars="0"/>
      </w:pPr>
    </w:p>
    <w:p>
      <w:pPr>
        <w:pStyle w:val="91"/>
        <w:ind w:firstLine="0" w:firstLineChars="0"/>
        <w:sectPr>
          <w:pgSz w:w="11906" w:h="16838"/>
          <w:pgMar w:top="1418" w:right="1304" w:bottom="1418" w:left="1701" w:header="851" w:footer="992" w:gutter="0"/>
          <w:pgNumType w:fmt="decimal"/>
          <w:cols w:space="425" w:num="1"/>
          <w:docGrid w:type="linesAndChars" w:linePitch="420" w:charSpace="0"/>
        </w:sectPr>
      </w:pPr>
    </w:p>
    <w:p>
      <w:pPr>
        <w:pStyle w:val="93"/>
        <w:spacing w:before="210" w:after="210"/>
        <w:ind w:left="2640" w:right="600" w:hanging="1800"/>
      </w:pPr>
      <w:r>
        <w:t>第</w:t>
      </w:r>
      <w:r>
        <w:rPr>
          <w:rFonts w:hint="eastAsia"/>
          <w:lang w:eastAsia="zh-CN"/>
        </w:rPr>
        <w:t>七</w:t>
      </w:r>
      <w:r>
        <w:t>部分</w:t>
      </w:r>
      <w:r>
        <w:rPr>
          <w:rFonts w:hint="eastAsia"/>
        </w:rPr>
        <w:t>　</w:t>
      </w:r>
      <w:r>
        <w:t>投标方案</w:t>
      </w:r>
    </w:p>
    <w:p>
      <w:pPr>
        <w:snapToGrid w:val="0"/>
        <w:spacing w:line="360" w:lineRule="auto"/>
        <w:jc w:val="center"/>
        <w:outlineLvl w:val="0"/>
        <w:rPr>
          <w:rFonts w:hint="eastAsia"/>
          <w:color w:val="auto"/>
          <w:lang w:eastAsia="zh-CN"/>
        </w:rPr>
      </w:pPr>
      <w:bookmarkStart w:id="27" w:name="_Toc22908"/>
      <w:r>
        <w:rPr>
          <w:rFonts w:hint="eastAsia"/>
          <w:color w:val="auto"/>
          <w:lang w:eastAsia="zh-CN"/>
        </w:rPr>
        <w:t>（各供应商根据采购内容及评审要素，可自主编写方案说明）</w:t>
      </w:r>
      <w:bookmarkEnd w:id="27"/>
    </w:p>
    <w:p>
      <w:pPr>
        <w:pStyle w:val="91"/>
        <w:ind w:firstLine="0" w:firstLineChars="0"/>
        <w:rPr>
          <w:color w:val="auto"/>
        </w:rPr>
      </w:pPr>
    </w:p>
    <w:sectPr>
      <w:pgSz w:w="11906" w:h="16838"/>
      <w:pgMar w:top="1418" w:right="1304" w:bottom="1418" w:left="1701"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right" w:pos="8900"/>
        <w:tab w:val="clear" w:pos="4153"/>
        <w:tab w:val="clear" w:pos="8306"/>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004"/>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新宋体" w:hAnsi="新宋体" w:eastAsia="新宋体" w:cs="新宋体"/>
        <w:color w:val="000000"/>
        <w:sz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5F60F"/>
    <w:multiLevelType w:val="singleLevel"/>
    <w:tmpl w:val="DAF5F60F"/>
    <w:lvl w:ilvl="0" w:tentative="0">
      <w:start w:val="4"/>
      <w:numFmt w:val="chineseCounting"/>
      <w:suff w:val="nothing"/>
      <w:lvlText w:val="第%1部分　"/>
      <w:lvlJc w:val="left"/>
      <w:rPr>
        <w:rFonts w:hint="eastAsia"/>
      </w:rPr>
    </w:lvl>
  </w:abstractNum>
  <w:abstractNum w:abstractNumId="1">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5">
    <w:nsid w:val="7B017D6E"/>
    <w:multiLevelType w:val="singleLevel"/>
    <w:tmpl w:val="7B017D6E"/>
    <w:lvl w:ilvl="0" w:tentative="0">
      <w:start w:val="6"/>
      <w:numFmt w:val="chineseCounting"/>
      <w:suff w:val="nothing"/>
      <w:lvlText w:val="%1、"/>
      <w:lvlJc w:val="left"/>
      <w:rPr>
        <w:rFonts w:hint="eastAsia"/>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5MGYyMWRjMjIxNWNjMTdlZGJhMzBiMTY1MzI3OTYifQ=="/>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C5EEB"/>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5574E"/>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4B7F"/>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4C1B"/>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87A8B"/>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4AE1"/>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1036CA8"/>
    <w:rsid w:val="011C69DA"/>
    <w:rsid w:val="012B4701"/>
    <w:rsid w:val="01A95AA3"/>
    <w:rsid w:val="0247507C"/>
    <w:rsid w:val="025B2DC4"/>
    <w:rsid w:val="02A12ECC"/>
    <w:rsid w:val="02D748E0"/>
    <w:rsid w:val="02FA25DD"/>
    <w:rsid w:val="02FE0D72"/>
    <w:rsid w:val="03305FFE"/>
    <w:rsid w:val="036068E4"/>
    <w:rsid w:val="038F71C9"/>
    <w:rsid w:val="03BC36B1"/>
    <w:rsid w:val="03C0131A"/>
    <w:rsid w:val="03F1578E"/>
    <w:rsid w:val="04016E4D"/>
    <w:rsid w:val="044C0C16"/>
    <w:rsid w:val="04657F2A"/>
    <w:rsid w:val="04842AA6"/>
    <w:rsid w:val="04B36EE7"/>
    <w:rsid w:val="04D1736D"/>
    <w:rsid w:val="04F01EE9"/>
    <w:rsid w:val="04F4568F"/>
    <w:rsid w:val="05033049"/>
    <w:rsid w:val="05184F9C"/>
    <w:rsid w:val="053F7F65"/>
    <w:rsid w:val="054A1B88"/>
    <w:rsid w:val="059F7129"/>
    <w:rsid w:val="05B72A07"/>
    <w:rsid w:val="05C877BD"/>
    <w:rsid w:val="05DE2B69"/>
    <w:rsid w:val="060A3A52"/>
    <w:rsid w:val="060D2627"/>
    <w:rsid w:val="06400715"/>
    <w:rsid w:val="06677F89"/>
    <w:rsid w:val="06823015"/>
    <w:rsid w:val="06DF13F2"/>
    <w:rsid w:val="06F72215"/>
    <w:rsid w:val="06FD269B"/>
    <w:rsid w:val="078057A6"/>
    <w:rsid w:val="07815095"/>
    <w:rsid w:val="07EA1E82"/>
    <w:rsid w:val="080865D4"/>
    <w:rsid w:val="0808754A"/>
    <w:rsid w:val="081465CD"/>
    <w:rsid w:val="084C5688"/>
    <w:rsid w:val="0854453D"/>
    <w:rsid w:val="08AA23AF"/>
    <w:rsid w:val="08C6543B"/>
    <w:rsid w:val="08D6257F"/>
    <w:rsid w:val="091D0DD3"/>
    <w:rsid w:val="093E020C"/>
    <w:rsid w:val="095E1336"/>
    <w:rsid w:val="099D7D2C"/>
    <w:rsid w:val="09AB2883"/>
    <w:rsid w:val="09B96D4E"/>
    <w:rsid w:val="09CA130E"/>
    <w:rsid w:val="09F45FD8"/>
    <w:rsid w:val="0A1B5312"/>
    <w:rsid w:val="0A2752D7"/>
    <w:rsid w:val="0A637B5A"/>
    <w:rsid w:val="0A664130"/>
    <w:rsid w:val="0ACB2B68"/>
    <w:rsid w:val="0B536D2E"/>
    <w:rsid w:val="0B633415"/>
    <w:rsid w:val="0B8C3FEE"/>
    <w:rsid w:val="0C662A91"/>
    <w:rsid w:val="0C6D3E1F"/>
    <w:rsid w:val="0CF6273A"/>
    <w:rsid w:val="0D2D6EBA"/>
    <w:rsid w:val="0D7C0FEF"/>
    <w:rsid w:val="0D832B27"/>
    <w:rsid w:val="0DAA56EF"/>
    <w:rsid w:val="0DAE46EF"/>
    <w:rsid w:val="0DEB76F2"/>
    <w:rsid w:val="0DFC555B"/>
    <w:rsid w:val="0DFE7723"/>
    <w:rsid w:val="0E091E96"/>
    <w:rsid w:val="0E107158"/>
    <w:rsid w:val="0E6A2D0C"/>
    <w:rsid w:val="0F2E5AE8"/>
    <w:rsid w:val="0F317386"/>
    <w:rsid w:val="0F4B48EC"/>
    <w:rsid w:val="0F83228E"/>
    <w:rsid w:val="0FA67D74"/>
    <w:rsid w:val="0FB71F81"/>
    <w:rsid w:val="0FDF3286"/>
    <w:rsid w:val="10282E4A"/>
    <w:rsid w:val="10340F65"/>
    <w:rsid w:val="104B26C9"/>
    <w:rsid w:val="10686DD7"/>
    <w:rsid w:val="109A24AA"/>
    <w:rsid w:val="10D15FB4"/>
    <w:rsid w:val="110F36F7"/>
    <w:rsid w:val="112A6783"/>
    <w:rsid w:val="113B273E"/>
    <w:rsid w:val="11733C86"/>
    <w:rsid w:val="11877AA5"/>
    <w:rsid w:val="120829AB"/>
    <w:rsid w:val="121A67F7"/>
    <w:rsid w:val="12215E3D"/>
    <w:rsid w:val="128E689D"/>
    <w:rsid w:val="129C42E0"/>
    <w:rsid w:val="130A061A"/>
    <w:rsid w:val="130A686C"/>
    <w:rsid w:val="1332588D"/>
    <w:rsid w:val="13394A5B"/>
    <w:rsid w:val="13452FC8"/>
    <w:rsid w:val="136F37D2"/>
    <w:rsid w:val="138403CC"/>
    <w:rsid w:val="139A7BF0"/>
    <w:rsid w:val="13A445CA"/>
    <w:rsid w:val="13C7475D"/>
    <w:rsid w:val="14043F41"/>
    <w:rsid w:val="1421732F"/>
    <w:rsid w:val="143F5FC4"/>
    <w:rsid w:val="146B6E96"/>
    <w:rsid w:val="14887A48"/>
    <w:rsid w:val="14FE166B"/>
    <w:rsid w:val="154C1A8A"/>
    <w:rsid w:val="158F4E06"/>
    <w:rsid w:val="15D91091"/>
    <w:rsid w:val="15DB02BA"/>
    <w:rsid w:val="15F80BFE"/>
    <w:rsid w:val="161F3D65"/>
    <w:rsid w:val="16284B86"/>
    <w:rsid w:val="16526560"/>
    <w:rsid w:val="16AF0E7C"/>
    <w:rsid w:val="16AF39B2"/>
    <w:rsid w:val="16F7466B"/>
    <w:rsid w:val="170D06D9"/>
    <w:rsid w:val="17171557"/>
    <w:rsid w:val="17457E73"/>
    <w:rsid w:val="17880B36"/>
    <w:rsid w:val="178C5AA1"/>
    <w:rsid w:val="179761F4"/>
    <w:rsid w:val="179F3316"/>
    <w:rsid w:val="17D80CE7"/>
    <w:rsid w:val="17F51899"/>
    <w:rsid w:val="18167A61"/>
    <w:rsid w:val="182E4DAB"/>
    <w:rsid w:val="183B3024"/>
    <w:rsid w:val="183F48C2"/>
    <w:rsid w:val="185B5474"/>
    <w:rsid w:val="18DA0A8E"/>
    <w:rsid w:val="19516FA3"/>
    <w:rsid w:val="19577B3A"/>
    <w:rsid w:val="19915E81"/>
    <w:rsid w:val="19C61B9C"/>
    <w:rsid w:val="1A02204B"/>
    <w:rsid w:val="1AEE0821"/>
    <w:rsid w:val="1B0342CC"/>
    <w:rsid w:val="1B1C0EEA"/>
    <w:rsid w:val="1B486183"/>
    <w:rsid w:val="1BA2297F"/>
    <w:rsid w:val="1BAA3FC2"/>
    <w:rsid w:val="1BB16956"/>
    <w:rsid w:val="1BC33A5C"/>
    <w:rsid w:val="1BD23C9F"/>
    <w:rsid w:val="1BEF65FF"/>
    <w:rsid w:val="1C0302FC"/>
    <w:rsid w:val="1C11391D"/>
    <w:rsid w:val="1C2838BF"/>
    <w:rsid w:val="1C415954"/>
    <w:rsid w:val="1C511068"/>
    <w:rsid w:val="1C6C746E"/>
    <w:rsid w:val="1C6F7740"/>
    <w:rsid w:val="1CC050EC"/>
    <w:rsid w:val="1CD203FA"/>
    <w:rsid w:val="1CFA2C7F"/>
    <w:rsid w:val="1D2148A0"/>
    <w:rsid w:val="1D50041C"/>
    <w:rsid w:val="1D554B87"/>
    <w:rsid w:val="1D5D57EA"/>
    <w:rsid w:val="1DCC1FFE"/>
    <w:rsid w:val="1DD15E62"/>
    <w:rsid w:val="1E053855"/>
    <w:rsid w:val="1EC422C5"/>
    <w:rsid w:val="1EDF07BB"/>
    <w:rsid w:val="1EFB75C8"/>
    <w:rsid w:val="1F5D6C0B"/>
    <w:rsid w:val="1F877915"/>
    <w:rsid w:val="1FBE07C2"/>
    <w:rsid w:val="1FD476E5"/>
    <w:rsid w:val="20523600"/>
    <w:rsid w:val="20672AAF"/>
    <w:rsid w:val="20914D43"/>
    <w:rsid w:val="20EA3839"/>
    <w:rsid w:val="21D7200F"/>
    <w:rsid w:val="22113759"/>
    <w:rsid w:val="2221328A"/>
    <w:rsid w:val="22356D36"/>
    <w:rsid w:val="224C47AB"/>
    <w:rsid w:val="226048C4"/>
    <w:rsid w:val="227635D6"/>
    <w:rsid w:val="22B42350"/>
    <w:rsid w:val="22C5630B"/>
    <w:rsid w:val="22F9359A"/>
    <w:rsid w:val="2305495A"/>
    <w:rsid w:val="23307C29"/>
    <w:rsid w:val="23696C97"/>
    <w:rsid w:val="237A3CFD"/>
    <w:rsid w:val="23FB3EA9"/>
    <w:rsid w:val="241D458E"/>
    <w:rsid w:val="24343749"/>
    <w:rsid w:val="24540A05"/>
    <w:rsid w:val="24737E7B"/>
    <w:rsid w:val="249D7524"/>
    <w:rsid w:val="24B108F5"/>
    <w:rsid w:val="24CC572F"/>
    <w:rsid w:val="24D740D4"/>
    <w:rsid w:val="25076767"/>
    <w:rsid w:val="251247E7"/>
    <w:rsid w:val="25671385"/>
    <w:rsid w:val="259D531E"/>
    <w:rsid w:val="25E55C6E"/>
    <w:rsid w:val="25E60A73"/>
    <w:rsid w:val="260809E9"/>
    <w:rsid w:val="265708EF"/>
    <w:rsid w:val="265C2AE3"/>
    <w:rsid w:val="26797B39"/>
    <w:rsid w:val="268B6767"/>
    <w:rsid w:val="26B741BD"/>
    <w:rsid w:val="26BC17D3"/>
    <w:rsid w:val="26C50688"/>
    <w:rsid w:val="26DB60FD"/>
    <w:rsid w:val="27315D1D"/>
    <w:rsid w:val="27716A62"/>
    <w:rsid w:val="27B32BD6"/>
    <w:rsid w:val="27B4097A"/>
    <w:rsid w:val="280478D6"/>
    <w:rsid w:val="28333D17"/>
    <w:rsid w:val="285D3F29"/>
    <w:rsid w:val="29143B49"/>
    <w:rsid w:val="29335D4C"/>
    <w:rsid w:val="2940493E"/>
    <w:rsid w:val="297665B1"/>
    <w:rsid w:val="29936CF7"/>
    <w:rsid w:val="299627B0"/>
    <w:rsid w:val="2A5E32CD"/>
    <w:rsid w:val="2A66090F"/>
    <w:rsid w:val="2AC670C5"/>
    <w:rsid w:val="2B6D7540"/>
    <w:rsid w:val="2BB533C1"/>
    <w:rsid w:val="2C092847"/>
    <w:rsid w:val="2C1837DA"/>
    <w:rsid w:val="2C2B3683"/>
    <w:rsid w:val="2C771BA0"/>
    <w:rsid w:val="2C974C87"/>
    <w:rsid w:val="2C9E3E55"/>
    <w:rsid w:val="2CCA4BC3"/>
    <w:rsid w:val="2CDC497D"/>
    <w:rsid w:val="2CE33F5E"/>
    <w:rsid w:val="2D031593"/>
    <w:rsid w:val="2D0A773C"/>
    <w:rsid w:val="2D2F2CFF"/>
    <w:rsid w:val="2D460049"/>
    <w:rsid w:val="2D4C6366"/>
    <w:rsid w:val="2D6D0D55"/>
    <w:rsid w:val="2DA671B5"/>
    <w:rsid w:val="2DDD747D"/>
    <w:rsid w:val="2DE03F4E"/>
    <w:rsid w:val="2E0028ED"/>
    <w:rsid w:val="2E0F2B31"/>
    <w:rsid w:val="2E314855"/>
    <w:rsid w:val="2EAB2859"/>
    <w:rsid w:val="2EE355AD"/>
    <w:rsid w:val="2EF57F78"/>
    <w:rsid w:val="2F0361F1"/>
    <w:rsid w:val="2F395009"/>
    <w:rsid w:val="30004E27"/>
    <w:rsid w:val="30B64BB4"/>
    <w:rsid w:val="30EE2ED1"/>
    <w:rsid w:val="311C7A3E"/>
    <w:rsid w:val="316C2692"/>
    <w:rsid w:val="31AD4B3A"/>
    <w:rsid w:val="31B77767"/>
    <w:rsid w:val="31F91B2E"/>
    <w:rsid w:val="32140715"/>
    <w:rsid w:val="32334261"/>
    <w:rsid w:val="324059AE"/>
    <w:rsid w:val="32877139"/>
    <w:rsid w:val="328E2276"/>
    <w:rsid w:val="32A81629"/>
    <w:rsid w:val="3317670F"/>
    <w:rsid w:val="33240E2C"/>
    <w:rsid w:val="339E0BDF"/>
    <w:rsid w:val="33DE77D3"/>
    <w:rsid w:val="33ED121E"/>
    <w:rsid w:val="340053F5"/>
    <w:rsid w:val="340C598E"/>
    <w:rsid w:val="342235BE"/>
    <w:rsid w:val="34C06933"/>
    <w:rsid w:val="34F211E2"/>
    <w:rsid w:val="350031D3"/>
    <w:rsid w:val="350D2052"/>
    <w:rsid w:val="35366BF5"/>
    <w:rsid w:val="356279EA"/>
    <w:rsid w:val="35A3072E"/>
    <w:rsid w:val="35C81F43"/>
    <w:rsid w:val="363406B8"/>
    <w:rsid w:val="365E1242"/>
    <w:rsid w:val="36677BA4"/>
    <w:rsid w:val="36A75FFC"/>
    <w:rsid w:val="36FB00F6"/>
    <w:rsid w:val="36FC068F"/>
    <w:rsid w:val="370C5E5F"/>
    <w:rsid w:val="371C0798"/>
    <w:rsid w:val="3736177E"/>
    <w:rsid w:val="375C12D9"/>
    <w:rsid w:val="376712E7"/>
    <w:rsid w:val="376B143A"/>
    <w:rsid w:val="379D2F5B"/>
    <w:rsid w:val="37A461DA"/>
    <w:rsid w:val="387E2D8D"/>
    <w:rsid w:val="38B44A00"/>
    <w:rsid w:val="38BE2DDC"/>
    <w:rsid w:val="38DD7AB3"/>
    <w:rsid w:val="38F10544"/>
    <w:rsid w:val="39AE705F"/>
    <w:rsid w:val="39AE76A2"/>
    <w:rsid w:val="3A157721"/>
    <w:rsid w:val="3A164EE9"/>
    <w:rsid w:val="3A443DD4"/>
    <w:rsid w:val="3AA0348E"/>
    <w:rsid w:val="3AAB13DC"/>
    <w:rsid w:val="3AF235BE"/>
    <w:rsid w:val="3B1654FE"/>
    <w:rsid w:val="3B954675"/>
    <w:rsid w:val="3C0637C5"/>
    <w:rsid w:val="3C065573"/>
    <w:rsid w:val="3C306E85"/>
    <w:rsid w:val="3C502C92"/>
    <w:rsid w:val="3C5C33E5"/>
    <w:rsid w:val="3C5F6722"/>
    <w:rsid w:val="3CDE6772"/>
    <w:rsid w:val="3CE33B06"/>
    <w:rsid w:val="3D0D2931"/>
    <w:rsid w:val="3D257C7B"/>
    <w:rsid w:val="3D600CB3"/>
    <w:rsid w:val="3DF52964"/>
    <w:rsid w:val="3E391C30"/>
    <w:rsid w:val="3E412892"/>
    <w:rsid w:val="3E832EAB"/>
    <w:rsid w:val="3EB43064"/>
    <w:rsid w:val="3F000560"/>
    <w:rsid w:val="3F2D1069"/>
    <w:rsid w:val="3F4D34B9"/>
    <w:rsid w:val="3F4F5483"/>
    <w:rsid w:val="3FC574F3"/>
    <w:rsid w:val="40111247"/>
    <w:rsid w:val="401C5365"/>
    <w:rsid w:val="4037219F"/>
    <w:rsid w:val="40862C24"/>
    <w:rsid w:val="40BF2194"/>
    <w:rsid w:val="40C559FD"/>
    <w:rsid w:val="40DB5220"/>
    <w:rsid w:val="40E67721"/>
    <w:rsid w:val="41026EB9"/>
    <w:rsid w:val="415648A7"/>
    <w:rsid w:val="418F1B67"/>
    <w:rsid w:val="419B675D"/>
    <w:rsid w:val="41C432D7"/>
    <w:rsid w:val="41E13DAF"/>
    <w:rsid w:val="42073DF3"/>
    <w:rsid w:val="4217493A"/>
    <w:rsid w:val="42517CE6"/>
    <w:rsid w:val="42733236"/>
    <w:rsid w:val="42862F6A"/>
    <w:rsid w:val="42957651"/>
    <w:rsid w:val="429F5DD9"/>
    <w:rsid w:val="42B9678D"/>
    <w:rsid w:val="42CF2B62"/>
    <w:rsid w:val="42E67EAC"/>
    <w:rsid w:val="431F06D0"/>
    <w:rsid w:val="43217136"/>
    <w:rsid w:val="433724B6"/>
    <w:rsid w:val="43677A21"/>
    <w:rsid w:val="43A6340E"/>
    <w:rsid w:val="43AE09CA"/>
    <w:rsid w:val="43D877F5"/>
    <w:rsid w:val="44DD1E0F"/>
    <w:rsid w:val="44E81CBA"/>
    <w:rsid w:val="44FF6AE0"/>
    <w:rsid w:val="450F36EA"/>
    <w:rsid w:val="451A3E3D"/>
    <w:rsid w:val="455B432B"/>
    <w:rsid w:val="457667CA"/>
    <w:rsid w:val="45EC3D05"/>
    <w:rsid w:val="45F60406"/>
    <w:rsid w:val="4631143E"/>
    <w:rsid w:val="46362EF9"/>
    <w:rsid w:val="464C0026"/>
    <w:rsid w:val="464C44CA"/>
    <w:rsid w:val="46971BE9"/>
    <w:rsid w:val="46A2233C"/>
    <w:rsid w:val="46DF533E"/>
    <w:rsid w:val="46F51B34"/>
    <w:rsid w:val="46F801AE"/>
    <w:rsid w:val="46F96DC1"/>
    <w:rsid w:val="476475F1"/>
    <w:rsid w:val="47F00E85"/>
    <w:rsid w:val="482079BC"/>
    <w:rsid w:val="48376AB4"/>
    <w:rsid w:val="48F84495"/>
    <w:rsid w:val="48FA1FBB"/>
    <w:rsid w:val="49417BEA"/>
    <w:rsid w:val="495042D1"/>
    <w:rsid w:val="49973CAE"/>
    <w:rsid w:val="4A871F75"/>
    <w:rsid w:val="4A9326C8"/>
    <w:rsid w:val="4A9F72BE"/>
    <w:rsid w:val="4AA43340"/>
    <w:rsid w:val="4AA5064D"/>
    <w:rsid w:val="4AB46B52"/>
    <w:rsid w:val="4AE922E8"/>
    <w:rsid w:val="4B02784D"/>
    <w:rsid w:val="4BCB40E3"/>
    <w:rsid w:val="4BDE5BC4"/>
    <w:rsid w:val="4BDE7972"/>
    <w:rsid w:val="4C0D46FC"/>
    <w:rsid w:val="4C172E84"/>
    <w:rsid w:val="4C9D15DC"/>
    <w:rsid w:val="4CAC6ECA"/>
    <w:rsid w:val="4CB132D9"/>
    <w:rsid w:val="4CF32252"/>
    <w:rsid w:val="4CF80F08"/>
    <w:rsid w:val="4D371A30"/>
    <w:rsid w:val="4D866514"/>
    <w:rsid w:val="4DC42B98"/>
    <w:rsid w:val="4E192EE4"/>
    <w:rsid w:val="4E7E71EB"/>
    <w:rsid w:val="4E954299"/>
    <w:rsid w:val="4EA12ED9"/>
    <w:rsid w:val="4EBD5F65"/>
    <w:rsid w:val="4F623259"/>
    <w:rsid w:val="4FB21842"/>
    <w:rsid w:val="50373AF5"/>
    <w:rsid w:val="50D83A48"/>
    <w:rsid w:val="511107EA"/>
    <w:rsid w:val="511B3417"/>
    <w:rsid w:val="512F2A1E"/>
    <w:rsid w:val="515661FD"/>
    <w:rsid w:val="515801C7"/>
    <w:rsid w:val="51A60F32"/>
    <w:rsid w:val="51A96C75"/>
    <w:rsid w:val="51E83C12"/>
    <w:rsid w:val="523E560F"/>
    <w:rsid w:val="523F1387"/>
    <w:rsid w:val="526602D5"/>
    <w:rsid w:val="528172AA"/>
    <w:rsid w:val="52FD1026"/>
    <w:rsid w:val="5312128A"/>
    <w:rsid w:val="5337776C"/>
    <w:rsid w:val="537F5EDF"/>
    <w:rsid w:val="538F3711"/>
    <w:rsid w:val="53D578AD"/>
    <w:rsid w:val="54212AF2"/>
    <w:rsid w:val="546D5D37"/>
    <w:rsid w:val="54AB6860"/>
    <w:rsid w:val="55144C39"/>
    <w:rsid w:val="552D769A"/>
    <w:rsid w:val="552E59A3"/>
    <w:rsid w:val="554E3DBB"/>
    <w:rsid w:val="554F19AD"/>
    <w:rsid w:val="55560EC1"/>
    <w:rsid w:val="555A7575"/>
    <w:rsid w:val="555C7B5A"/>
    <w:rsid w:val="5595230F"/>
    <w:rsid w:val="55BA13B7"/>
    <w:rsid w:val="55CC6FE2"/>
    <w:rsid w:val="55F34962"/>
    <w:rsid w:val="56064695"/>
    <w:rsid w:val="56116B96"/>
    <w:rsid w:val="56222557"/>
    <w:rsid w:val="56554CD5"/>
    <w:rsid w:val="56764C4B"/>
    <w:rsid w:val="56794E67"/>
    <w:rsid w:val="569752EE"/>
    <w:rsid w:val="569E1B87"/>
    <w:rsid w:val="57503A0E"/>
    <w:rsid w:val="57857037"/>
    <w:rsid w:val="57C57C38"/>
    <w:rsid w:val="58117322"/>
    <w:rsid w:val="581F6565"/>
    <w:rsid w:val="582B2191"/>
    <w:rsid w:val="586236D9"/>
    <w:rsid w:val="58912771"/>
    <w:rsid w:val="58BF6D7E"/>
    <w:rsid w:val="592F3F03"/>
    <w:rsid w:val="5976568E"/>
    <w:rsid w:val="59827EBB"/>
    <w:rsid w:val="599E1ADA"/>
    <w:rsid w:val="59E9543D"/>
    <w:rsid w:val="59FC14DC"/>
    <w:rsid w:val="5A2C3F9F"/>
    <w:rsid w:val="5A3E3CD2"/>
    <w:rsid w:val="5A851901"/>
    <w:rsid w:val="5AC643F3"/>
    <w:rsid w:val="5AD27DA6"/>
    <w:rsid w:val="5AEC0A8A"/>
    <w:rsid w:val="5AEC41CD"/>
    <w:rsid w:val="5AF54CD9"/>
    <w:rsid w:val="5B280C0A"/>
    <w:rsid w:val="5B430CBF"/>
    <w:rsid w:val="5B527A35"/>
    <w:rsid w:val="5B5C6B06"/>
    <w:rsid w:val="5B5F2152"/>
    <w:rsid w:val="5B9B39CC"/>
    <w:rsid w:val="5BFC5BF3"/>
    <w:rsid w:val="5C14118E"/>
    <w:rsid w:val="5C311D40"/>
    <w:rsid w:val="5C425CFC"/>
    <w:rsid w:val="5CE77A72"/>
    <w:rsid w:val="5D276544"/>
    <w:rsid w:val="5D6B1282"/>
    <w:rsid w:val="5DE84681"/>
    <w:rsid w:val="5E211941"/>
    <w:rsid w:val="5EB033F0"/>
    <w:rsid w:val="5EEE216B"/>
    <w:rsid w:val="5EEE6B88"/>
    <w:rsid w:val="5EFD23AE"/>
    <w:rsid w:val="5F1514A5"/>
    <w:rsid w:val="5F245B8C"/>
    <w:rsid w:val="5F505015"/>
    <w:rsid w:val="5FE13A7D"/>
    <w:rsid w:val="60036CCD"/>
    <w:rsid w:val="60483AFC"/>
    <w:rsid w:val="60576C77"/>
    <w:rsid w:val="60740F7C"/>
    <w:rsid w:val="60BA216D"/>
    <w:rsid w:val="613100ED"/>
    <w:rsid w:val="6155202D"/>
    <w:rsid w:val="615E35D8"/>
    <w:rsid w:val="61630BEE"/>
    <w:rsid w:val="616D381B"/>
    <w:rsid w:val="618F68F6"/>
    <w:rsid w:val="61AB60F1"/>
    <w:rsid w:val="61D871A7"/>
    <w:rsid w:val="62457A71"/>
    <w:rsid w:val="629152E7"/>
    <w:rsid w:val="639257BA"/>
    <w:rsid w:val="639C557C"/>
    <w:rsid w:val="63B75221"/>
    <w:rsid w:val="63C33BC6"/>
    <w:rsid w:val="64055F8C"/>
    <w:rsid w:val="64061D04"/>
    <w:rsid w:val="644D348F"/>
    <w:rsid w:val="64B654D9"/>
    <w:rsid w:val="64C73242"/>
    <w:rsid w:val="65566374"/>
    <w:rsid w:val="65597932"/>
    <w:rsid w:val="655D3BA6"/>
    <w:rsid w:val="65D35C16"/>
    <w:rsid w:val="65F666B1"/>
    <w:rsid w:val="6626043C"/>
    <w:rsid w:val="662B5A52"/>
    <w:rsid w:val="667960E9"/>
    <w:rsid w:val="669B2BD8"/>
    <w:rsid w:val="66A216E8"/>
    <w:rsid w:val="66D734E4"/>
    <w:rsid w:val="67305A3F"/>
    <w:rsid w:val="675F6298"/>
    <w:rsid w:val="676C00D0"/>
    <w:rsid w:val="67753429"/>
    <w:rsid w:val="67D0065F"/>
    <w:rsid w:val="67D10EE6"/>
    <w:rsid w:val="67E45EB9"/>
    <w:rsid w:val="68044890"/>
    <w:rsid w:val="680E73DA"/>
    <w:rsid w:val="6898097D"/>
    <w:rsid w:val="68B0223F"/>
    <w:rsid w:val="68D67EF7"/>
    <w:rsid w:val="68E71A42"/>
    <w:rsid w:val="691427CE"/>
    <w:rsid w:val="6938470E"/>
    <w:rsid w:val="694E3F32"/>
    <w:rsid w:val="697414BE"/>
    <w:rsid w:val="69AC6EAA"/>
    <w:rsid w:val="69C064B2"/>
    <w:rsid w:val="6A184540"/>
    <w:rsid w:val="6A4F12FC"/>
    <w:rsid w:val="6A695499"/>
    <w:rsid w:val="6AD55F8D"/>
    <w:rsid w:val="6AF24D91"/>
    <w:rsid w:val="6B560C49"/>
    <w:rsid w:val="6B6569A6"/>
    <w:rsid w:val="6B910106"/>
    <w:rsid w:val="6BA202CF"/>
    <w:rsid w:val="6BA26034"/>
    <w:rsid w:val="6C0410C4"/>
    <w:rsid w:val="6CAD0F6F"/>
    <w:rsid w:val="6CEE3336"/>
    <w:rsid w:val="6D232016"/>
    <w:rsid w:val="6DAA54AF"/>
    <w:rsid w:val="6DC15A8B"/>
    <w:rsid w:val="6E1F7C4B"/>
    <w:rsid w:val="6E4C4809"/>
    <w:rsid w:val="6E64510D"/>
    <w:rsid w:val="6E755ABD"/>
    <w:rsid w:val="6E823F7B"/>
    <w:rsid w:val="6E8403F6"/>
    <w:rsid w:val="6E9D3265"/>
    <w:rsid w:val="6EDC5B3C"/>
    <w:rsid w:val="6F1C65F2"/>
    <w:rsid w:val="6F282B2F"/>
    <w:rsid w:val="6F35524C"/>
    <w:rsid w:val="6F6D2C38"/>
    <w:rsid w:val="6F997ED1"/>
    <w:rsid w:val="6FBD596D"/>
    <w:rsid w:val="6FF51E95"/>
    <w:rsid w:val="6FFA40C6"/>
    <w:rsid w:val="702C2AF3"/>
    <w:rsid w:val="70534214"/>
    <w:rsid w:val="70BC3E77"/>
    <w:rsid w:val="71770F3C"/>
    <w:rsid w:val="71867FE1"/>
    <w:rsid w:val="71ED1E0E"/>
    <w:rsid w:val="71FC4D8C"/>
    <w:rsid w:val="72062ED0"/>
    <w:rsid w:val="720C6738"/>
    <w:rsid w:val="72121874"/>
    <w:rsid w:val="72372CE2"/>
    <w:rsid w:val="72536115"/>
    <w:rsid w:val="725D51E5"/>
    <w:rsid w:val="728A58AF"/>
    <w:rsid w:val="72C2716E"/>
    <w:rsid w:val="72FA6930"/>
    <w:rsid w:val="73130931"/>
    <w:rsid w:val="736A5E0C"/>
    <w:rsid w:val="737F73DD"/>
    <w:rsid w:val="73C860D0"/>
    <w:rsid w:val="73CA0659"/>
    <w:rsid w:val="73E9224C"/>
    <w:rsid w:val="73ED5998"/>
    <w:rsid w:val="742D1EA2"/>
    <w:rsid w:val="74380971"/>
    <w:rsid w:val="74B60BDD"/>
    <w:rsid w:val="74CE23CA"/>
    <w:rsid w:val="751D0C5C"/>
    <w:rsid w:val="75880FCC"/>
    <w:rsid w:val="75B50E95"/>
    <w:rsid w:val="75F419BD"/>
    <w:rsid w:val="76501D12"/>
    <w:rsid w:val="76746FA2"/>
    <w:rsid w:val="76766876"/>
    <w:rsid w:val="76950BB7"/>
    <w:rsid w:val="76A258BD"/>
    <w:rsid w:val="77514BED"/>
    <w:rsid w:val="775F730A"/>
    <w:rsid w:val="77846D70"/>
    <w:rsid w:val="77B3696C"/>
    <w:rsid w:val="77BD165E"/>
    <w:rsid w:val="77D73344"/>
    <w:rsid w:val="77E048EF"/>
    <w:rsid w:val="77F55EC0"/>
    <w:rsid w:val="787D038F"/>
    <w:rsid w:val="78874D6A"/>
    <w:rsid w:val="78947487"/>
    <w:rsid w:val="78C65FEB"/>
    <w:rsid w:val="78D17319"/>
    <w:rsid w:val="795D3D1D"/>
    <w:rsid w:val="796B468C"/>
    <w:rsid w:val="7971551D"/>
    <w:rsid w:val="79D0629D"/>
    <w:rsid w:val="7A291E51"/>
    <w:rsid w:val="7A590988"/>
    <w:rsid w:val="7AB14D88"/>
    <w:rsid w:val="7AF4420D"/>
    <w:rsid w:val="7B346CFF"/>
    <w:rsid w:val="7BB37C24"/>
    <w:rsid w:val="7BC9569A"/>
    <w:rsid w:val="7BCB1412"/>
    <w:rsid w:val="7BD209F2"/>
    <w:rsid w:val="7BF73FB5"/>
    <w:rsid w:val="7C3D11A2"/>
    <w:rsid w:val="7C543CAA"/>
    <w:rsid w:val="7C7B2E38"/>
    <w:rsid w:val="7CB73744"/>
    <w:rsid w:val="7CE56503"/>
    <w:rsid w:val="7D2863F0"/>
    <w:rsid w:val="7D60202E"/>
    <w:rsid w:val="7D712C70"/>
    <w:rsid w:val="7DB163E5"/>
    <w:rsid w:val="7DDB71F8"/>
    <w:rsid w:val="7E10135E"/>
    <w:rsid w:val="7E260B81"/>
    <w:rsid w:val="7E370FE0"/>
    <w:rsid w:val="7E9C7433"/>
    <w:rsid w:val="7F1255AA"/>
    <w:rsid w:val="7F2552DD"/>
    <w:rsid w:val="7F2C666B"/>
    <w:rsid w:val="7F376DBE"/>
    <w:rsid w:val="7F3823EB"/>
    <w:rsid w:val="7F4D0390"/>
    <w:rsid w:val="7F544AAD"/>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8"/>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9"/>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0"/>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1"/>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2"/>
    <w:semiHidden/>
    <w:unhideWhenUsed/>
    <w:qFormat/>
    <w:uiPriority w:val="9"/>
    <w:pPr>
      <w:numPr>
        <w:ilvl w:val="6"/>
        <w:numId w:val="1"/>
      </w:numPr>
      <w:spacing w:before="240" w:after="60"/>
      <w:outlineLvl w:val="6"/>
    </w:pPr>
  </w:style>
  <w:style w:type="paragraph" w:styleId="10">
    <w:name w:val="heading 8"/>
    <w:basedOn w:val="1"/>
    <w:next w:val="1"/>
    <w:link w:val="73"/>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ahoma" w:hAnsi="Tahoma"/>
      <w:sz w:val="21"/>
      <w:szCs w:val="24"/>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98"/>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90"/>
    <w:unhideWhenUsed/>
    <w:qFormat/>
    <w:uiPriority w:val="99"/>
    <w:pPr>
      <w:spacing w:line="400" w:lineRule="exact"/>
    </w:pPr>
    <w:rPr>
      <w:rFonts w:ascii="Calibri Light" w:hAnsi="Calibri Light" w:eastAsia="华文仿宋" w:cs="Calibri Light"/>
      <w:kern w:val="2"/>
      <w:sz w:val="28"/>
      <w:szCs w:val="28"/>
    </w:rPr>
  </w:style>
  <w:style w:type="paragraph" w:styleId="15">
    <w:name w:val="Date"/>
    <w:basedOn w:val="1"/>
    <w:next w:val="1"/>
    <w:link w:val="63"/>
    <w:semiHidden/>
    <w:unhideWhenUsed/>
    <w:qFormat/>
    <w:uiPriority w:val="99"/>
    <w:pPr>
      <w:ind w:left="100" w:leftChars="2500"/>
    </w:pPr>
  </w:style>
  <w:style w:type="paragraph" w:styleId="16">
    <w:name w:val="Balloon Text"/>
    <w:basedOn w:val="1"/>
    <w:link w:val="89"/>
    <w:semiHidden/>
    <w:unhideWhenUsed/>
    <w:qFormat/>
    <w:uiPriority w:val="99"/>
    <w:rPr>
      <w:sz w:val="18"/>
      <w:szCs w:val="18"/>
    </w:rPr>
  </w:style>
  <w:style w:type="paragraph" w:styleId="17">
    <w:name w:val="footer"/>
    <w:basedOn w:val="1"/>
    <w:link w:val="6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6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7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Body Text 2"/>
    <w:basedOn w:val="1"/>
    <w:qFormat/>
    <w:uiPriority w:val="0"/>
    <w:pPr>
      <w:adjustRightInd w:val="0"/>
      <w:snapToGrid w:val="0"/>
      <w:spacing w:line="480" w:lineRule="atLeast"/>
    </w:pPr>
    <w:rPr>
      <w:rFonts w:ascii="宋体" w:hAnsi="宋体"/>
      <w:sz w:val="28"/>
    </w:rPr>
  </w:style>
  <w:style w:type="paragraph" w:styleId="22">
    <w:name w:val="Normal (Web)"/>
    <w:basedOn w:val="1"/>
    <w:qFormat/>
    <w:uiPriority w:val="99"/>
    <w:rPr>
      <w:szCs w:val="24"/>
    </w:rPr>
  </w:style>
  <w:style w:type="paragraph" w:styleId="23">
    <w:name w:val="Title"/>
    <w:basedOn w:val="1"/>
    <w:next w:val="1"/>
    <w:link w:val="7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4"/>
    <w:next w:val="14"/>
    <w:link w:val="97"/>
    <w:semiHidden/>
    <w:unhideWhenUsed/>
    <w:qFormat/>
    <w:uiPriority w:val="99"/>
    <w:rPr>
      <w:b/>
      <w:bCs/>
    </w:rPr>
  </w:style>
  <w:style w:type="paragraph" w:styleId="25">
    <w:name w:val="Body Text First Indent"/>
    <w:basedOn w:val="2"/>
    <w:next w:val="19"/>
    <w:qFormat/>
    <w:uiPriority w:val="0"/>
    <w:pPr>
      <w:adjustRightInd w:val="0"/>
      <w:ind w:firstLine="567"/>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rPr>
      <w:rFonts w:ascii="Times New Roman" w:hAnsi="Times New Roman" w:eastAsia="宋体" w:cs="Times New Roman"/>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basedOn w:val="28"/>
    <w:qFormat/>
    <w:uiPriority w:val="20"/>
    <w:rPr>
      <w:rFonts w:asciiTheme="minorHAnsi" w:hAnsiTheme="minorHAnsi"/>
      <w:b/>
      <w:i/>
      <w:iCs/>
    </w:rPr>
  </w:style>
  <w:style w:type="character" w:styleId="33">
    <w:name w:val="HTML Definition"/>
    <w:basedOn w:val="28"/>
    <w:semiHidden/>
    <w:unhideWhenUsed/>
    <w:qFormat/>
    <w:uiPriority w:val="99"/>
  </w:style>
  <w:style w:type="character" w:styleId="34">
    <w:name w:val="HTML Typewriter"/>
    <w:basedOn w:val="28"/>
    <w:semiHidden/>
    <w:unhideWhenUsed/>
    <w:qFormat/>
    <w:uiPriority w:val="99"/>
    <w:rPr>
      <w:rFonts w:ascii="monospace" w:hAnsi="monospace" w:eastAsia="monospace" w:cs="monospace"/>
      <w:sz w:val="20"/>
    </w:rPr>
  </w:style>
  <w:style w:type="character" w:styleId="35">
    <w:name w:val="HTML Acronym"/>
    <w:basedOn w:val="28"/>
    <w:semiHidden/>
    <w:unhideWhenUsed/>
    <w:qFormat/>
    <w:uiPriority w:val="99"/>
  </w:style>
  <w:style w:type="character" w:styleId="36">
    <w:name w:val="HTML Variable"/>
    <w:basedOn w:val="28"/>
    <w:semiHidden/>
    <w:unhideWhenUsed/>
    <w:qFormat/>
    <w:uiPriority w:val="99"/>
  </w:style>
  <w:style w:type="character" w:styleId="37">
    <w:name w:val="Hyperlink"/>
    <w:basedOn w:val="28"/>
    <w:unhideWhenUsed/>
    <w:qFormat/>
    <w:uiPriority w:val="99"/>
    <w:rPr>
      <w:color w:val="0563C1" w:themeColor="hyperlink"/>
      <w:u w:val="single"/>
      <w14:textFill>
        <w14:solidFill>
          <w14:schemeClr w14:val="hlink"/>
        </w14:solidFill>
      </w14:textFill>
    </w:rPr>
  </w:style>
  <w:style w:type="character" w:styleId="38">
    <w:name w:val="HTML Code"/>
    <w:basedOn w:val="28"/>
    <w:semiHidden/>
    <w:unhideWhenUsed/>
    <w:qFormat/>
    <w:uiPriority w:val="99"/>
    <w:rPr>
      <w:rFonts w:hint="default" w:ascii="monospace" w:hAnsi="monospace" w:eastAsia="monospace" w:cs="monospace"/>
      <w:sz w:val="20"/>
    </w:rPr>
  </w:style>
  <w:style w:type="character" w:styleId="39">
    <w:name w:val="annotation reference"/>
    <w:basedOn w:val="28"/>
    <w:semiHidden/>
    <w:unhideWhenUsed/>
    <w:qFormat/>
    <w:uiPriority w:val="99"/>
    <w:rPr>
      <w:sz w:val="21"/>
      <w:szCs w:val="21"/>
    </w:rPr>
  </w:style>
  <w:style w:type="character" w:styleId="40">
    <w:name w:val="HTML Cite"/>
    <w:basedOn w:val="28"/>
    <w:semiHidden/>
    <w:unhideWhenUsed/>
    <w:qFormat/>
    <w:uiPriority w:val="99"/>
  </w:style>
  <w:style w:type="character" w:styleId="41">
    <w:name w:val="HTML Keyboard"/>
    <w:basedOn w:val="28"/>
    <w:semiHidden/>
    <w:unhideWhenUsed/>
    <w:qFormat/>
    <w:uiPriority w:val="99"/>
    <w:rPr>
      <w:rFonts w:hint="default" w:ascii="monospace" w:hAnsi="monospace" w:eastAsia="monospace" w:cs="monospace"/>
      <w:sz w:val="20"/>
    </w:rPr>
  </w:style>
  <w:style w:type="character" w:styleId="42">
    <w:name w:val="HTML Sample"/>
    <w:basedOn w:val="28"/>
    <w:semiHidden/>
    <w:unhideWhenUsed/>
    <w:qFormat/>
    <w:uiPriority w:val="99"/>
    <w:rPr>
      <w:rFonts w:hint="default" w:ascii="monospace" w:hAnsi="monospace" w:eastAsia="monospace" w:cs="monospace"/>
    </w:rPr>
  </w:style>
  <w:style w:type="paragraph" w:customStyle="1" w:styleId="43">
    <w:name w:val="※封面大标题"/>
    <w:basedOn w:val="1"/>
    <w:next w:val="1"/>
    <w:qFormat/>
    <w:uiPriority w:val="0"/>
    <w:pPr>
      <w:jc w:val="center"/>
    </w:pPr>
    <w:rPr>
      <w:rFonts w:ascii="华文中宋" w:hAnsi="华文中宋" w:eastAsia="华文中宋"/>
      <w:sz w:val="96"/>
      <w:szCs w:val="96"/>
    </w:rPr>
  </w:style>
  <w:style w:type="paragraph" w:customStyle="1" w:styleId="44">
    <w:name w:val="※封面题颌"/>
    <w:basedOn w:val="1"/>
    <w:next w:val="1"/>
    <w:qFormat/>
    <w:uiPriority w:val="0"/>
    <w:pPr>
      <w:jc w:val="center"/>
    </w:pPr>
    <w:rPr>
      <w:rFonts w:ascii="Calibri Light" w:hAnsi="Calibri Light" w:eastAsia="华文仿宋"/>
      <w:sz w:val="36"/>
      <w:szCs w:val="36"/>
    </w:rPr>
  </w:style>
  <w:style w:type="paragraph" w:customStyle="1" w:styleId="45">
    <w:name w:val="※封面题眉"/>
    <w:basedOn w:val="1"/>
    <w:next w:val="43"/>
    <w:qFormat/>
    <w:uiPriority w:val="0"/>
    <w:pPr>
      <w:jc w:val="center"/>
    </w:pPr>
    <w:rPr>
      <w:rFonts w:ascii="华文仿宋" w:hAnsi="华文仿宋" w:eastAsia="华文仿宋"/>
      <w:sz w:val="52"/>
      <w:szCs w:val="28"/>
    </w:rPr>
  </w:style>
  <w:style w:type="paragraph" w:customStyle="1" w:styleId="4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1">
    <w:name w:val="※小标题 一"/>
    <w:basedOn w:val="50"/>
    <w:next w:val="50"/>
    <w:qFormat/>
    <w:uiPriority w:val="0"/>
    <w:pPr>
      <w:spacing w:before="120" w:line="240" w:lineRule="auto"/>
      <w:outlineLvl w:val="2"/>
    </w:pPr>
    <w:rPr>
      <w:b/>
      <w:color w:val="203864" w:themeColor="accent5" w:themeShade="80"/>
      <w:sz w:val="32"/>
    </w:rPr>
  </w:style>
  <w:style w:type="paragraph" w:customStyle="1" w:styleId="52">
    <w:name w:val="※小标题（1）"/>
    <w:basedOn w:val="1"/>
    <w:next w:val="5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3">
    <w:name w:val="※小标题（一）"/>
    <w:basedOn w:val="1"/>
    <w:next w:val="5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6">
    <w:name w:val="※页眉"/>
    <w:basedOn w:val="50"/>
    <w:qFormat/>
    <w:uiPriority w:val="0"/>
    <w:pPr>
      <w:pBdr>
        <w:bottom w:val="single" w:color="auto" w:sz="4" w:space="1"/>
      </w:pBdr>
      <w:spacing w:line="240" w:lineRule="atLeast"/>
      <w:jc w:val="right"/>
    </w:pPr>
    <w:rPr>
      <w:rFonts w:ascii="宋体" w:hAnsi="宋体" w:eastAsia="宋体"/>
      <w:sz w:val="18"/>
    </w:rPr>
  </w:style>
  <w:style w:type="paragraph" w:customStyle="1" w:styleId="57">
    <w:name w:val="※章节标题（第X章）"/>
    <w:basedOn w:val="1"/>
    <w:qFormat/>
    <w:uiPriority w:val="0"/>
    <w:pPr>
      <w:jc w:val="center"/>
      <w:outlineLvl w:val="0"/>
    </w:pPr>
    <w:rPr>
      <w:rFonts w:ascii="Calibri Light" w:hAnsi="Calibri Light" w:eastAsia="黑体"/>
      <w:sz w:val="36"/>
      <w:szCs w:val="28"/>
    </w:rPr>
  </w:style>
  <w:style w:type="paragraph" w:customStyle="1" w:styleId="5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9">
    <w:name w:val="※章节标题（第Z部分分项）"/>
    <w:basedOn w:val="58"/>
    <w:qFormat/>
    <w:uiPriority w:val="0"/>
    <w:pPr>
      <w:outlineLvl w:val="2"/>
    </w:pPr>
  </w:style>
  <w:style w:type="paragraph" w:customStyle="1" w:styleId="6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1">
    <w:name w:val="※正文（缩进2）"/>
    <w:basedOn w:val="50"/>
    <w:qFormat/>
    <w:uiPriority w:val="0"/>
    <w:pPr>
      <w:ind w:firstLine="200" w:firstLineChars="200"/>
    </w:pPr>
  </w:style>
  <w:style w:type="paragraph" w:customStyle="1" w:styleId="62">
    <w:name w:val="※正文（缩进4）"/>
    <w:basedOn w:val="50"/>
    <w:qFormat/>
    <w:uiPriority w:val="0"/>
    <w:pPr>
      <w:ind w:firstLine="400" w:firstLineChars="400"/>
    </w:pPr>
  </w:style>
  <w:style w:type="character" w:customStyle="1" w:styleId="63">
    <w:name w:val="日期 Char"/>
    <w:basedOn w:val="28"/>
    <w:link w:val="15"/>
    <w:semiHidden/>
    <w:qFormat/>
    <w:uiPriority w:val="99"/>
    <w:rPr>
      <w:rFonts w:ascii="华文仿宋" w:hAnsi="华文仿宋" w:eastAsia="华文仿宋"/>
      <w:sz w:val="28"/>
      <w:szCs w:val="28"/>
    </w:rPr>
  </w:style>
  <w:style w:type="character" w:customStyle="1" w:styleId="64">
    <w:name w:val="页眉 Char"/>
    <w:basedOn w:val="28"/>
    <w:link w:val="18"/>
    <w:qFormat/>
    <w:uiPriority w:val="0"/>
    <w:rPr>
      <w:rFonts w:ascii="华文仿宋" w:hAnsi="华文仿宋" w:eastAsia="华文仿宋"/>
      <w:sz w:val="18"/>
      <w:szCs w:val="18"/>
    </w:rPr>
  </w:style>
  <w:style w:type="character" w:customStyle="1" w:styleId="65">
    <w:name w:val="页脚 Char"/>
    <w:basedOn w:val="28"/>
    <w:link w:val="17"/>
    <w:qFormat/>
    <w:uiPriority w:val="99"/>
    <w:rPr>
      <w:rFonts w:ascii="华文仿宋" w:hAnsi="华文仿宋" w:eastAsia="华文仿宋"/>
      <w:sz w:val="18"/>
      <w:szCs w:val="18"/>
    </w:rPr>
  </w:style>
  <w:style w:type="character" w:customStyle="1" w:styleId="66">
    <w:name w:val="标题 1 Char"/>
    <w:basedOn w:val="28"/>
    <w:link w:val="3"/>
    <w:qFormat/>
    <w:uiPriority w:val="9"/>
    <w:rPr>
      <w:rFonts w:ascii="Calibri" w:hAnsi="Calibri" w:eastAsia="黑体"/>
      <w:bCs/>
      <w:kern w:val="36"/>
      <w:sz w:val="32"/>
      <w:szCs w:val="32"/>
    </w:rPr>
  </w:style>
  <w:style w:type="character" w:customStyle="1" w:styleId="67">
    <w:name w:val="标题 2 Char"/>
    <w:basedOn w:val="28"/>
    <w:link w:val="4"/>
    <w:qFormat/>
    <w:uiPriority w:val="9"/>
    <w:rPr>
      <w:rFonts w:ascii="Calibri" w:hAnsi="Calibri" w:eastAsia="黑体" w:cstheme="majorBidi"/>
      <w:bCs/>
      <w:iCs/>
      <w:kern w:val="32"/>
      <w:sz w:val="28"/>
      <w:szCs w:val="28"/>
    </w:rPr>
  </w:style>
  <w:style w:type="character" w:customStyle="1" w:styleId="68">
    <w:name w:val="标题 3 Char"/>
    <w:basedOn w:val="28"/>
    <w:link w:val="5"/>
    <w:qFormat/>
    <w:uiPriority w:val="9"/>
    <w:rPr>
      <w:rFonts w:ascii="Calibri Light" w:hAnsi="Calibri Light" w:eastAsia="宋体"/>
      <w:b/>
      <w:bCs/>
      <w:kern w:val="30"/>
      <w:sz w:val="24"/>
      <w:szCs w:val="26"/>
    </w:rPr>
  </w:style>
  <w:style w:type="character" w:customStyle="1" w:styleId="69">
    <w:name w:val="标题 4 Char"/>
    <w:basedOn w:val="28"/>
    <w:link w:val="6"/>
    <w:semiHidden/>
    <w:qFormat/>
    <w:uiPriority w:val="9"/>
    <w:rPr>
      <w:rFonts w:cstheme="majorBidi"/>
      <w:b/>
      <w:bCs/>
      <w:sz w:val="28"/>
      <w:szCs w:val="28"/>
    </w:rPr>
  </w:style>
  <w:style w:type="character" w:customStyle="1" w:styleId="70">
    <w:name w:val="标题 5 Char"/>
    <w:basedOn w:val="28"/>
    <w:link w:val="7"/>
    <w:semiHidden/>
    <w:qFormat/>
    <w:uiPriority w:val="9"/>
    <w:rPr>
      <w:b/>
      <w:bCs/>
      <w:i/>
      <w:iCs/>
      <w:sz w:val="26"/>
      <w:szCs w:val="26"/>
    </w:rPr>
  </w:style>
  <w:style w:type="character" w:customStyle="1" w:styleId="71">
    <w:name w:val="标题 6 Char"/>
    <w:basedOn w:val="28"/>
    <w:link w:val="8"/>
    <w:semiHidden/>
    <w:qFormat/>
    <w:uiPriority w:val="9"/>
    <w:rPr>
      <w:rFonts w:cstheme="majorBidi"/>
      <w:b/>
      <w:bCs/>
    </w:rPr>
  </w:style>
  <w:style w:type="character" w:customStyle="1" w:styleId="72">
    <w:name w:val="标题 7 Char"/>
    <w:basedOn w:val="28"/>
    <w:link w:val="9"/>
    <w:semiHidden/>
    <w:qFormat/>
    <w:uiPriority w:val="9"/>
    <w:rPr>
      <w:sz w:val="24"/>
      <w:szCs w:val="24"/>
    </w:rPr>
  </w:style>
  <w:style w:type="character" w:customStyle="1" w:styleId="73">
    <w:name w:val="标题 8 Char"/>
    <w:basedOn w:val="28"/>
    <w:link w:val="10"/>
    <w:semiHidden/>
    <w:qFormat/>
    <w:uiPriority w:val="9"/>
    <w:rPr>
      <w:rFonts w:cstheme="majorBidi"/>
      <w:i/>
      <w:iCs/>
      <w:sz w:val="24"/>
      <w:szCs w:val="24"/>
    </w:rPr>
  </w:style>
  <w:style w:type="character" w:customStyle="1" w:styleId="74">
    <w:name w:val="标题 9 Char"/>
    <w:basedOn w:val="28"/>
    <w:link w:val="11"/>
    <w:semiHidden/>
    <w:qFormat/>
    <w:uiPriority w:val="9"/>
    <w:rPr>
      <w:rFonts w:asciiTheme="majorHAnsi" w:hAnsiTheme="majorHAnsi" w:eastAsiaTheme="majorEastAsia" w:cstheme="majorBidi"/>
    </w:rPr>
  </w:style>
  <w:style w:type="character" w:customStyle="1" w:styleId="75">
    <w:name w:val="标题 Char"/>
    <w:basedOn w:val="28"/>
    <w:link w:val="23"/>
    <w:qFormat/>
    <w:uiPriority w:val="10"/>
    <w:rPr>
      <w:rFonts w:asciiTheme="majorHAnsi" w:hAnsiTheme="majorHAnsi" w:eastAsiaTheme="majorEastAsia" w:cstheme="majorBidi"/>
      <w:b/>
      <w:bCs/>
      <w:kern w:val="28"/>
      <w:sz w:val="32"/>
      <w:szCs w:val="32"/>
    </w:rPr>
  </w:style>
  <w:style w:type="character" w:customStyle="1" w:styleId="76">
    <w:name w:val="副标题 Char"/>
    <w:basedOn w:val="28"/>
    <w:link w:val="20"/>
    <w:qFormat/>
    <w:uiPriority w:val="11"/>
    <w:rPr>
      <w:rFonts w:ascii="Calibri" w:hAnsi="Calibri" w:eastAsia="黑体" w:cstheme="majorBidi"/>
      <w:sz w:val="32"/>
      <w:szCs w:val="24"/>
    </w:rPr>
  </w:style>
  <w:style w:type="paragraph" w:styleId="77">
    <w:name w:val="No Spacing"/>
    <w:basedOn w:val="1"/>
    <w:qFormat/>
    <w:uiPriority w:val="1"/>
    <w:rPr>
      <w:szCs w:val="32"/>
    </w:rPr>
  </w:style>
  <w:style w:type="paragraph" w:styleId="78">
    <w:name w:val="List Paragraph"/>
    <w:basedOn w:val="1"/>
    <w:qFormat/>
    <w:uiPriority w:val="0"/>
    <w:pPr>
      <w:ind w:left="720"/>
      <w:contextualSpacing/>
    </w:pPr>
  </w:style>
  <w:style w:type="paragraph" w:styleId="79">
    <w:name w:val="Quote"/>
    <w:basedOn w:val="1"/>
    <w:next w:val="1"/>
    <w:link w:val="80"/>
    <w:qFormat/>
    <w:uiPriority w:val="29"/>
    <w:rPr>
      <w:i/>
    </w:rPr>
  </w:style>
  <w:style w:type="character" w:customStyle="1" w:styleId="80">
    <w:name w:val="引用 Char"/>
    <w:basedOn w:val="28"/>
    <w:link w:val="79"/>
    <w:qFormat/>
    <w:uiPriority w:val="29"/>
    <w:rPr>
      <w:i/>
      <w:sz w:val="24"/>
      <w:szCs w:val="24"/>
    </w:rPr>
  </w:style>
  <w:style w:type="paragraph" w:styleId="81">
    <w:name w:val="Intense Quote"/>
    <w:basedOn w:val="1"/>
    <w:next w:val="1"/>
    <w:link w:val="82"/>
    <w:qFormat/>
    <w:uiPriority w:val="30"/>
    <w:pPr>
      <w:ind w:left="720" w:right="720"/>
    </w:pPr>
    <w:rPr>
      <w:b/>
      <w:i/>
      <w:szCs w:val="22"/>
    </w:rPr>
  </w:style>
  <w:style w:type="character" w:customStyle="1" w:styleId="82">
    <w:name w:val="明显引用 Char"/>
    <w:basedOn w:val="28"/>
    <w:link w:val="81"/>
    <w:qFormat/>
    <w:uiPriority w:val="30"/>
    <w:rPr>
      <w:b/>
      <w:i/>
      <w:sz w:val="24"/>
    </w:rPr>
  </w:style>
  <w:style w:type="character" w:customStyle="1" w:styleId="8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4">
    <w:name w:val="Intense Emphasis"/>
    <w:basedOn w:val="28"/>
    <w:qFormat/>
    <w:uiPriority w:val="21"/>
    <w:rPr>
      <w:b/>
      <w:i/>
      <w:sz w:val="24"/>
      <w:szCs w:val="24"/>
      <w:u w:val="single"/>
    </w:rPr>
  </w:style>
  <w:style w:type="character" w:customStyle="1" w:styleId="85">
    <w:name w:val="Subtle Reference"/>
    <w:basedOn w:val="28"/>
    <w:qFormat/>
    <w:uiPriority w:val="31"/>
    <w:rPr>
      <w:sz w:val="24"/>
      <w:szCs w:val="24"/>
      <w:u w:val="single"/>
    </w:rPr>
  </w:style>
  <w:style w:type="character" w:customStyle="1" w:styleId="86">
    <w:name w:val="Intense Reference"/>
    <w:basedOn w:val="28"/>
    <w:qFormat/>
    <w:uiPriority w:val="32"/>
    <w:rPr>
      <w:b/>
      <w:sz w:val="24"/>
      <w:u w:val="single"/>
    </w:rPr>
  </w:style>
  <w:style w:type="character" w:customStyle="1" w:styleId="87">
    <w:name w:val="Book Title"/>
    <w:basedOn w:val="28"/>
    <w:qFormat/>
    <w:uiPriority w:val="33"/>
    <w:rPr>
      <w:rFonts w:asciiTheme="majorHAnsi" w:hAnsiTheme="majorHAnsi" w:eastAsiaTheme="majorEastAsia"/>
      <w:b/>
      <w:i/>
      <w:sz w:val="24"/>
      <w:szCs w:val="24"/>
    </w:rPr>
  </w:style>
  <w:style w:type="paragraph" w:customStyle="1" w:styleId="88">
    <w:name w:val="TOC Heading"/>
    <w:basedOn w:val="3"/>
    <w:next w:val="1"/>
    <w:semiHidden/>
    <w:unhideWhenUsed/>
    <w:qFormat/>
    <w:uiPriority w:val="39"/>
    <w:pPr>
      <w:outlineLvl w:val="9"/>
    </w:pPr>
  </w:style>
  <w:style w:type="character" w:customStyle="1" w:styleId="89">
    <w:name w:val="批注框文本 Char"/>
    <w:basedOn w:val="28"/>
    <w:link w:val="16"/>
    <w:semiHidden/>
    <w:qFormat/>
    <w:uiPriority w:val="99"/>
    <w:rPr>
      <w:sz w:val="18"/>
      <w:szCs w:val="18"/>
    </w:rPr>
  </w:style>
  <w:style w:type="character" w:customStyle="1" w:styleId="90">
    <w:name w:val="批注文字 Char"/>
    <w:basedOn w:val="28"/>
    <w:link w:val="14"/>
    <w:qFormat/>
    <w:uiPriority w:val="99"/>
    <w:rPr>
      <w:rFonts w:ascii="Calibri Light" w:hAnsi="Calibri Light" w:eastAsia="华文仿宋" w:cs="Calibri Light"/>
      <w:kern w:val="2"/>
      <w:sz w:val="28"/>
      <w:szCs w:val="28"/>
    </w:rPr>
  </w:style>
  <w:style w:type="paragraph" w:customStyle="1" w:styleId="91">
    <w:name w:val="@正文"/>
    <w:basedOn w:val="5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2">
    <w:name w:val="@一级小标题"/>
    <w:basedOn w:val="1"/>
    <w:next w:val="91"/>
    <w:qFormat/>
    <w:uiPriority w:val="0"/>
    <w:pPr>
      <w:keepNext/>
      <w:spacing w:before="120" w:after="60"/>
      <w:outlineLvl w:val="2"/>
    </w:pPr>
    <w:rPr>
      <w:rFonts w:ascii="Calibri" w:hAnsi="Calibri" w:eastAsia="黑体"/>
      <w:kern w:val="28"/>
      <w:sz w:val="28"/>
    </w:rPr>
  </w:style>
  <w:style w:type="paragraph" w:customStyle="1" w:styleId="93">
    <w:name w:val="@标题"/>
    <w:basedOn w:val="1"/>
    <w:next w:val="91"/>
    <w:qFormat/>
    <w:uiPriority w:val="0"/>
    <w:pPr>
      <w:keepNext/>
      <w:spacing w:before="50" w:beforeLines="50" w:after="50" w:afterLines="50"/>
      <w:jc w:val="center"/>
      <w:outlineLvl w:val="1"/>
    </w:pPr>
    <w:rPr>
      <w:rFonts w:ascii="Calibri" w:hAnsi="Calibri" w:eastAsia="黑体"/>
      <w:kern w:val="32"/>
      <w:sz w:val="32"/>
    </w:rPr>
  </w:style>
  <w:style w:type="table" w:customStyle="1" w:styleId="94">
    <w:name w:val="网格型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页眉 Char1"/>
    <w:basedOn w:val="28"/>
    <w:semiHidden/>
    <w:qFormat/>
    <w:uiPriority w:val="99"/>
    <w:rPr>
      <w:rFonts w:cs="Calibri Light"/>
      <w:sz w:val="18"/>
      <w:szCs w:val="18"/>
    </w:rPr>
  </w:style>
  <w:style w:type="character" w:customStyle="1" w:styleId="96">
    <w:name w:val="页脚 Char1"/>
    <w:basedOn w:val="28"/>
    <w:semiHidden/>
    <w:qFormat/>
    <w:uiPriority w:val="99"/>
    <w:rPr>
      <w:rFonts w:cs="Calibri Light"/>
      <w:sz w:val="18"/>
      <w:szCs w:val="18"/>
    </w:rPr>
  </w:style>
  <w:style w:type="character" w:customStyle="1" w:styleId="97">
    <w:name w:val="批注主题 Char"/>
    <w:basedOn w:val="90"/>
    <w:link w:val="24"/>
    <w:semiHidden/>
    <w:qFormat/>
    <w:uiPriority w:val="99"/>
    <w:rPr>
      <w:rFonts w:ascii="Calibri Light" w:hAnsi="Calibri Light" w:eastAsia="华文仿宋" w:cs="Calibri Light"/>
      <w:b/>
      <w:bCs/>
      <w:kern w:val="2"/>
      <w:sz w:val="28"/>
      <w:szCs w:val="28"/>
    </w:rPr>
  </w:style>
  <w:style w:type="character" w:customStyle="1" w:styleId="98">
    <w:name w:val="文档结构图 Char"/>
    <w:basedOn w:val="28"/>
    <w:link w:val="13"/>
    <w:semiHidden/>
    <w:qFormat/>
    <w:uiPriority w:val="99"/>
    <w:rPr>
      <w:rFonts w:ascii="宋体" w:hAnsi="Calibri Light" w:eastAsia="宋体" w:cs="Calibri Light"/>
      <w:kern w:val="2"/>
      <w:sz w:val="18"/>
      <w:szCs w:val="18"/>
    </w:rPr>
  </w:style>
  <w:style w:type="character" w:styleId="99">
    <w:name w:val="Placeholder Text"/>
    <w:basedOn w:val="28"/>
    <w:semiHidden/>
    <w:qFormat/>
    <w:uiPriority w:val="99"/>
    <w:rPr>
      <w:color w:val="808080"/>
    </w:rPr>
  </w:style>
  <w:style w:type="paragraph" w:customStyle="1" w:styleId="100">
    <w:name w:val="列出段落1"/>
    <w:basedOn w:val="1"/>
    <w:qFormat/>
    <w:uiPriority w:val="0"/>
    <w:pPr>
      <w:ind w:firstLine="420" w:firstLineChars="200"/>
    </w:pPr>
    <w:rPr>
      <w:rFonts w:ascii="Calibri" w:hAnsi="Calibri"/>
      <w:szCs w:val="22"/>
    </w:rPr>
  </w:style>
  <w:style w:type="paragraph" w:customStyle="1" w:styleId="10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02">
    <w:name w:val="first-child"/>
    <w:basedOn w:val="28"/>
    <w:qFormat/>
    <w:uiPriority w:val="0"/>
  </w:style>
  <w:style w:type="character" w:customStyle="1" w:styleId="103">
    <w:name w:val="layui-layer-tabnow"/>
    <w:basedOn w:val="28"/>
    <w:qFormat/>
    <w:uiPriority w:val="0"/>
    <w:rPr>
      <w:bdr w:val="single" w:color="CCCCCC" w:sz="6" w:space="0"/>
      <w:shd w:val="clear" w:fill="FFFFFF"/>
    </w:rPr>
  </w:style>
  <w:style w:type="character" w:customStyle="1" w:styleId="104">
    <w:name w:val="mini-outputtext1"/>
    <w:basedOn w:val="28"/>
    <w:qFormat/>
    <w:uiPriority w:val="0"/>
  </w:style>
  <w:style w:type="paragraph" w:customStyle="1" w:styleId="105">
    <w:name w:val="WPSOffice手动目录 1"/>
    <w:qFormat/>
    <w:uiPriority w:val="0"/>
    <w:pPr>
      <w:ind w:leftChars="0"/>
    </w:pPr>
    <w:rPr>
      <w:rFonts w:ascii="Times New Roman" w:hAnsi="Times New Roman" w:eastAsia="宋体" w:cs="Times New Roman"/>
      <w:sz w:val="20"/>
      <w:szCs w:val="20"/>
    </w:rPr>
  </w:style>
  <w:style w:type="paragraph" w:customStyle="1" w:styleId="106">
    <w:name w:val="标题 2 Char1"/>
    <w:basedOn w:val="1"/>
    <w:qFormat/>
    <w:uiPriority w:val="0"/>
  </w:style>
  <w:style w:type="table" w:customStyle="1" w:styleId="107">
    <w:name w:val="Table Normal"/>
    <w:semiHidden/>
    <w:unhideWhenUsed/>
    <w:qFormat/>
    <w:uiPriority w:val="0"/>
    <w:tblPr>
      <w:tblCellMar>
        <w:top w:w="0" w:type="dxa"/>
        <w:left w:w="0" w:type="dxa"/>
        <w:bottom w:w="0" w:type="dxa"/>
        <w:right w:w="0" w:type="dxa"/>
      </w:tblCellMar>
    </w:tblPr>
  </w:style>
  <w:style w:type="character" w:customStyle="1" w:styleId="108">
    <w:name w:val="layui-this"/>
    <w:basedOn w:val="2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58</Pages>
  <Words>28409</Words>
  <Characters>30489</Characters>
  <Lines>265</Lines>
  <Paragraphs>74</Paragraphs>
  <TotalTime>1</TotalTime>
  <ScaleCrop>false</ScaleCrop>
  <LinksUpToDate>false</LinksUpToDate>
  <CharactersWithSpaces>31970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DD～</cp:lastModifiedBy>
  <cp:lastPrinted>2023-06-11T09:31:00Z</cp:lastPrinted>
  <dcterms:modified xsi:type="dcterms:W3CDTF">2023-06-30T10:34:33Z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93D9417266714F5FB7490F3AE001119C</vt:lpwstr>
  </property>
</Properties>
</file>