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0" w:afterLines="50" w:line="240" w:lineRule="auto"/>
        <w:rPr>
          <w:rFonts w:ascii="仿宋" w:hAnsi="仿宋" w:eastAsia="仿宋" w:cs="Times New Roman"/>
          <w:sz w:val="52"/>
          <w:szCs w:val="52"/>
        </w:rPr>
      </w:pPr>
      <w:bookmarkStart w:id="0" w:name="_Toc1"/>
      <w:bookmarkStart w:id="1" w:name="_Toc21160"/>
      <w:bookmarkStart w:id="2" w:name="_Toc20135"/>
      <w:bookmarkStart w:id="3" w:name="_Toc7047"/>
      <w:bookmarkStart w:id="4" w:name="_Toc10513"/>
      <w:bookmarkStart w:id="5" w:name="_Toc6774"/>
      <w:bookmarkStart w:id="6" w:name="_Toc852"/>
    </w:p>
    <w:p>
      <w:pPr>
        <w:pStyle w:val="8"/>
      </w:pPr>
    </w:p>
    <w:p>
      <w:pPr>
        <w:spacing w:after="190" w:afterLines="50" w:line="240" w:lineRule="auto"/>
        <w:jc w:val="center"/>
        <w:rPr>
          <w:rFonts w:hint="eastAsia" w:ascii="仿宋" w:hAnsi="仿宋" w:eastAsia="仿宋" w:cs="Times New Roman"/>
          <w:sz w:val="52"/>
          <w:szCs w:val="52"/>
          <w:lang w:eastAsia="zh-CN"/>
        </w:rPr>
      </w:pPr>
      <w:r>
        <w:rPr>
          <w:rFonts w:hint="eastAsia" w:ascii="仿宋" w:hAnsi="仿宋" w:eastAsia="仿宋" w:cs="Times New Roman"/>
          <w:sz w:val="52"/>
          <w:szCs w:val="52"/>
          <w:lang w:eastAsia="zh-CN"/>
        </w:rPr>
        <w:t>神木市政府采购中心</w:t>
      </w:r>
    </w:p>
    <w:p>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竞争性磋商文件</w:t>
      </w:r>
    </w:p>
    <w:p>
      <w:pPr>
        <w:spacing w:line="240" w:lineRule="auto"/>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bookmarkStart w:id="448" w:name="_GoBack"/>
      <w:bookmarkEnd w:id="448"/>
    </w:p>
    <w:p>
      <w:pPr>
        <w:pStyle w:val="12"/>
        <w:spacing w:line="240" w:lineRule="auto"/>
        <w:jc w:val="both"/>
        <w:rPr>
          <w:rFonts w:ascii="仿宋" w:hAnsi="仿宋" w:eastAsia="仿宋" w:cs="Times New Roman"/>
          <w:sz w:val="36"/>
          <w:szCs w:val="36"/>
        </w:rPr>
      </w:pPr>
    </w:p>
    <w:p>
      <w:pPr>
        <w:pStyle w:val="2"/>
        <w:ind w:left="0" w:leftChars="0" w:firstLine="0" w:firstLineChars="0"/>
        <w:rPr>
          <w:rFonts w:ascii="仿宋" w:hAnsi="仿宋" w:eastAsia="仿宋" w:cs="Times New Roman"/>
        </w:rPr>
      </w:pPr>
    </w:p>
    <w:p>
      <w:pPr>
        <w:pStyle w:val="2"/>
        <w:ind w:firstLine="183"/>
        <w:rPr>
          <w:rFonts w:ascii="仿宋" w:hAnsi="仿宋" w:eastAsia="仿宋" w:cs="Times New Roman"/>
        </w:rPr>
      </w:pPr>
    </w:p>
    <w:p>
      <w:pPr>
        <w:spacing w:line="240" w:lineRule="auto"/>
        <w:ind w:right="700" w:rightChars="250" w:firstLine="720" w:firstLineChars="200"/>
        <w:jc w:val="left"/>
        <w:rPr>
          <w:rFonts w:hint="eastAsia" w:ascii="仿宋" w:hAnsi="仿宋" w:eastAsia="仿宋" w:cs="Times New Roman"/>
          <w:sz w:val="36"/>
          <w:szCs w:val="36"/>
          <w:lang w:eastAsia="zh-CN"/>
        </w:rPr>
      </w:pPr>
      <w:r>
        <w:rPr>
          <w:rFonts w:ascii="仿宋" w:hAnsi="仿宋" w:eastAsia="仿宋" w:cs="Times New Roman"/>
          <w:sz w:val="36"/>
          <w:szCs w:val="36"/>
        </w:rPr>
        <w:t>项目编号：</w:t>
      </w:r>
      <w:r>
        <w:rPr>
          <w:rFonts w:hint="eastAsia" w:ascii="仿宋" w:hAnsi="仿宋" w:eastAsia="仿宋" w:cs="Times New Roman"/>
          <w:sz w:val="36"/>
          <w:szCs w:val="36"/>
          <w:lang w:eastAsia="zh-CN"/>
        </w:rPr>
        <w:t>SMZCZ-2023</w:t>
      </w:r>
      <w:r>
        <w:rPr>
          <w:rFonts w:hint="eastAsia" w:ascii="仿宋" w:hAnsi="仿宋" w:eastAsia="仿宋" w:cs="Times New Roman"/>
          <w:sz w:val="36"/>
          <w:szCs w:val="36"/>
          <w:lang w:val="en-US" w:eastAsia="zh-CN"/>
        </w:rPr>
        <w:t>212</w:t>
      </w:r>
      <w:r>
        <w:rPr>
          <w:rFonts w:hint="eastAsia" w:ascii="仿宋" w:hAnsi="仿宋" w:eastAsia="仿宋" w:cs="Times New Roman"/>
          <w:sz w:val="36"/>
          <w:szCs w:val="36"/>
          <w:lang w:eastAsia="zh-CN"/>
        </w:rPr>
        <w:t>C</w:t>
      </w:r>
    </w:p>
    <w:p>
      <w:pPr>
        <w:pStyle w:val="2"/>
        <w:rPr>
          <w:rFonts w:hint="eastAsia"/>
          <w:lang w:eastAsia="zh-CN"/>
        </w:rPr>
      </w:pPr>
    </w:p>
    <w:p>
      <w:pPr>
        <w:spacing w:line="240" w:lineRule="auto"/>
        <w:ind w:left="2517" w:leftChars="256" w:right="11" w:rightChars="4" w:hanging="1800" w:hangingChars="500"/>
        <w:jc w:val="left"/>
        <w:rPr>
          <w:rFonts w:hint="eastAsia" w:ascii="仿宋" w:hAnsi="仿宋" w:eastAsia="仿宋" w:cs="Times New Roman"/>
          <w:sz w:val="36"/>
          <w:szCs w:val="36"/>
        </w:rPr>
      </w:pPr>
      <w:r>
        <w:rPr>
          <w:rFonts w:ascii="仿宋" w:hAnsi="仿宋" w:eastAsia="仿宋" w:cs="Times New Roman"/>
          <w:sz w:val="36"/>
          <w:szCs w:val="36"/>
        </w:rPr>
        <w:t>项目名称：</w:t>
      </w:r>
      <w:r>
        <w:rPr>
          <w:rFonts w:hint="eastAsia" w:ascii="仿宋" w:hAnsi="仿宋" w:eastAsia="仿宋" w:cs="Times New Roman"/>
          <w:sz w:val="36"/>
          <w:szCs w:val="36"/>
          <w:lang w:eastAsia="zh-CN"/>
        </w:rPr>
        <w:t>神木市水利局2022年水利设施治理提升工程（中鸡镇秦圪垯村供水工程）</w:t>
      </w:r>
    </w:p>
    <w:p>
      <w:pPr>
        <w:pStyle w:val="2"/>
        <w:rPr>
          <w:rFonts w:hint="eastAsia"/>
          <w:lang w:val="en-US" w:eastAsia="zh-CN"/>
        </w:rPr>
      </w:pPr>
    </w:p>
    <w:p>
      <w:pPr>
        <w:spacing w:line="240" w:lineRule="auto"/>
        <w:ind w:right="11" w:rightChars="4"/>
        <w:jc w:val="left"/>
        <w:rPr>
          <w:rFonts w:hint="eastAsia" w:ascii="仿宋" w:hAnsi="仿宋" w:eastAsia="仿宋" w:cs="Times New Roman"/>
          <w:sz w:val="36"/>
          <w:szCs w:val="36"/>
          <w:lang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采 购 人：</w:t>
      </w:r>
      <w:r>
        <w:rPr>
          <w:rFonts w:hint="eastAsia" w:ascii="仿宋" w:hAnsi="仿宋" w:eastAsia="仿宋" w:cs="Times New Roman"/>
          <w:sz w:val="36"/>
          <w:szCs w:val="36"/>
          <w:lang w:eastAsia="zh-CN"/>
        </w:rPr>
        <w:t>神木市水利局</w:t>
      </w:r>
    </w:p>
    <w:p>
      <w:pPr>
        <w:spacing w:line="240" w:lineRule="auto"/>
        <w:ind w:right="11" w:firstLine="720" w:firstLineChars="200"/>
        <w:jc w:val="left"/>
        <w:rPr>
          <w:rFonts w:ascii="仿宋" w:hAnsi="仿宋" w:eastAsia="仿宋" w:cs="Times New Roman"/>
          <w:sz w:val="36"/>
          <w:szCs w:val="36"/>
        </w:rPr>
      </w:pPr>
    </w:p>
    <w:p>
      <w:pPr>
        <w:spacing w:line="240" w:lineRule="auto"/>
        <w:ind w:right="11" w:firstLine="720" w:firstLineChars="200"/>
        <w:jc w:val="left"/>
        <w:rPr>
          <w:rFonts w:hint="eastAsia" w:ascii="仿宋" w:hAnsi="仿宋" w:eastAsia="仿宋" w:cs="Times New Roman"/>
          <w:sz w:val="36"/>
          <w:szCs w:val="36"/>
          <w:lang w:eastAsia="zh-CN"/>
        </w:rPr>
      </w:pPr>
      <w:r>
        <w:rPr>
          <w:rFonts w:ascii="仿宋" w:hAnsi="仿宋" w:eastAsia="仿宋" w:cs="Times New Roman"/>
          <w:sz w:val="36"/>
          <w:szCs w:val="36"/>
        </w:rPr>
        <w:t>采购代理机构：</w:t>
      </w:r>
      <w:r>
        <w:rPr>
          <w:rFonts w:hint="eastAsia" w:ascii="仿宋" w:hAnsi="仿宋" w:eastAsia="仿宋" w:cs="Times New Roman"/>
          <w:sz w:val="36"/>
          <w:szCs w:val="36"/>
          <w:lang w:eastAsia="zh-CN"/>
        </w:rPr>
        <w:t>神木市政府采购中心</w:t>
      </w:r>
    </w:p>
    <w:p>
      <w:pPr>
        <w:spacing w:after="190" w:afterLines="50" w:line="240" w:lineRule="auto"/>
        <w:rPr>
          <w:rFonts w:hint="eastAsia" w:ascii="仿宋" w:hAnsi="仿宋" w:eastAsia="仿宋"/>
          <w:b/>
          <w:sz w:val="44"/>
          <w:szCs w:val="44"/>
        </w:rPr>
      </w:pPr>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lang w:eastAsia="zh-CN"/>
        </w:rPr>
        <w:instrText xml:space="preserve">ADDIN CNKISM.UserStyle</w:instrText>
      </w:r>
      <w:r>
        <w:rPr>
          <w:rFonts w:ascii="仿宋" w:hAnsi="仿宋" w:eastAsia="仿宋" w:cs="Times New Roman"/>
          <w:sz w:val="52"/>
          <w:szCs w:val="52"/>
        </w:rPr>
        <w:fldChar w:fldCharType="separate"/>
      </w:r>
      <w:r>
        <w:rPr>
          <w:rFonts w:ascii="仿宋" w:hAnsi="仿宋" w:eastAsia="仿宋" w:cs="Times New Roman"/>
          <w:sz w:val="52"/>
          <w:szCs w:val="52"/>
        </w:rPr>
        <w:fldChar w:fldCharType="end"/>
      </w:r>
    </w:p>
    <w:p>
      <w:pPr>
        <w:spacing w:line="480" w:lineRule="auto"/>
        <w:jc w:val="center"/>
        <w:rPr>
          <w:rFonts w:hint="eastAsia" w:ascii="仿宋" w:hAnsi="仿宋" w:eastAsia="仿宋"/>
          <w:b/>
          <w:sz w:val="44"/>
          <w:szCs w:val="44"/>
        </w:rPr>
        <w:sectPr>
          <w:foot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ind w:firstLine="183"/>
        <w:rPr>
          <w:rFonts w:hint="eastAsia" w:ascii="仿宋" w:hAnsi="仿宋" w:eastAsia="仿宋"/>
        </w:rPr>
      </w:pPr>
    </w:p>
    <w:p>
      <w:pPr>
        <w:pStyle w:val="2"/>
        <w:ind w:firstLine="183"/>
        <w:rPr>
          <w:rFonts w:hint="eastAsia" w:ascii="仿宋" w:hAnsi="仿宋" w:eastAsia="仿宋"/>
        </w:rPr>
      </w:pPr>
    </w:p>
    <w:p>
      <w:pPr>
        <w:pStyle w:val="2"/>
        <w:ind w:firstLine="183"/>
        <w:rPr>
          <w:rFonts w:hint="eastAsia" w:ascii="仿宋" w:hAnsi="仿宋" w:eastAsia="仿宋"/>
        </w:rPr>
      </w:pPr>
    </w:p>
    <w:p>
      <w:pPr>
        <w:spacing w:line="240" w:lineRule="auto"/>
        <w:ind w:right="11"/>
        <w:jc w:val="center"/>
        <w:rPr>
          <w:rFonts w:hint="eastAsia" w:ascii="仿宋" w:hAnsi="仿宋" w:eastAsia="仿宋" w:cs="黑体"/>
          <w:bCs/>
          <w:sz w:val="40"/>
          <w:szCs w:val="40"/>
        </w:rPr>
      </w:pPr>
    </w:p>
    <w:p>
      <w:pPr>
        <w:spacing w:line="240" w:lineRule="auto"/>
        <w:ind w:right="11"/>
        <w:jc w:val="center"/>
        <w:rPr>
          <w:rFonts w:hint="eastAsia"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第一章  </w:t>
      </w:r>
      <w:bookmarkStart w:id="7" w:name="_Toc495014952"/>
      <w:bookmarkStart w:id="8" w:name="_Toc495012769"/>
      <w:bookmarkStart w:id="9" w:name="_Toc445306491"/>
      <w:bookmarkStart w:id="10" w:name="_Toc495014918"/>
      <w:bookmarkStart w:id="11" w:name="_Toc495012819"/>
      <w:bookmarkStart w:id="12" w:name="_Toc495014609"/>
      <w:bookmarkStart w:id="13" w:name="_Toc495014647"/>
      <w:bookmarkStart w:id="14" w:name="_Toc495014583"/>
      <w:r>
        <w:rPr>
          <w:rFonts w:hint="eastAsia" w:ascii="仿宋" w:hAnsi="仿宋" w:eastAsia="仿宋"/>
          <w:sz w:val="32"/>
          <w:szCs w:val="32"/>
        </w:rPr>
        <w:t>磋商公告</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第二章  供应商须知</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第三章  评审办法及标准</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第四章  磋商内容及采购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2"/>
        <w:ind w:firstLine="0" w:firstLineChars="0"/>
        <w:rPr>
          <w:rFonts w:ascii="仿宋" w:hAnsi="仿宋" w:eastAsia="仿宋"/>
          <w:sz w:val="32"/>
          <w:szCs w:val="32"/>
        </w:rPr>
      </w:pPr>
      <w:r>
        <w:rPr>
          <w:rFonts w:hint="eastAsia" w:ascii="仿宋" w:hAnsi="仿宋" w:eastAsia="仿宋"/>
          <w:sz w:val="32"/>
          <w:szCs w:val="32"/>
        </w:rPr>
        <w:t xml:space="preserve">    第五章  合同基本条款</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第六章  响应文件构成及格式</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第一部分  </w:t>
      </w:r>
      <w:r>
        <w:rPr>
          <w:rFonts w:hint="eastAsia" w:ascii="仿宋" w:hAnsi="仿宋" w:eastAsia="仿宋"/>
          <w:bCs/>
          <w:sz w:val="32"/>
          <w:szCs w:val="32"/>
        </w:rPr>
        <w:t>响应</w:t>
      </w:r>
      <w:r>
        <w:rPr>
          <w:rFonts w:ascii="仿宋" w:hAnsi="仿宋" w:eastAsia="仿宋"/>
          <w:sz w:val="32"/>
          <w:szCs w:val="32"/>
        </w:rPr>
        <w:t>函格式</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第二部分  第一次磋商报价</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第三部分  </w:t>
      </w:r>
      <w:r>
        <w:rPr>
          <w:rFonts w:ascii="仿宋" w:hAnsi="仿宋" w:eastAsia="仿宋"/>
          <w:sz w:val="32"/>
          <w:szCs w:val="32"/>
        </w:rPr>
        <w:t>资格证明文件</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第四部分  供应商概况</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第五部分  </w:t>
      </w:r>
      <w:r>
        <w:rPr>
          <w:rFonts w:ascii="仿宋" w:hAnsi="仿宋" w:eastAsia="仿宋"/>
          <w:sz w:val="32"/>
          <w:szCs w:val="32"/>
        </w:rPr>
        <w:t>供应商参加政府采购活动承诺书</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第六部分  </w:t>
      </w:r>
      <w:r>
        <w:rPr>
          <w:rFonts w:ascii="仿宋" w:hAnsi="仿宋" w:eastAsia="仿宋"/>
          <w:sz w:val="32"/>
          <w:szCs w:val="32"/>
        </w:rPr>
        <w:t>响应方案</w:t>
      </w:r>
    </w:p>
    <w:p>
      <w:pPr>
        <w:pStyle w:val="11"/>
        <w:tabs>
          <w:tab w:val="right" w:leader="dot" w:pos="9062"/>
        </w:tabs>
        <w:jc w:val="left"/>
        <w:rPr>
          <w:rFonts w:hint="eastAsia" w:ascii="仿宋" w:hAnsi="仿宋" w:eastAsia="仿宋" w:cs="Times New Roman"/>
        </w:rPr>
      </w:pPr>
    </w:p>
    <w:bookmarkEnd w:id="7"/>
    <w:bookmarkEnd w:id="8"/>
    <w:bookmarkEnd w:id="9"/>
    <w:bookmarkEnd w:id="10"/>
    <w:bookmarkEnd w:id="11"/>
    <w:bookmarkEnd w:id="12"/>
    <w:bookmarkEnd w:id="13"/>
    <w:bookmarkEnd w:id="14"/>
    <w:p>
      <w:pPr>
        <w:pStyle w:val="17"/>
        <w:spacing w:line="500" w:lineRule="exact"/>
        <w:ind w:left="0" w:leftChars="0" w:firstLine="0" w:firstLineChars="0"/>
        <w:jc w:val="both"/>
        <w:rPr>
          <w:rFonts w:hint="eastAsia" w:ascii="仿宋" w:hAnsi="仿宋" w:eastAsia="仿宋" w:cs="Times New Roman"/>
          <w:b/>
          <w:sz w:val="32"/>
          <w:szCs w:val="32"/>
        </w:rPr>
      </w:pPr>
    </w:p>
    <w:p>
      <w:pPr>
        <w:pStyle w:val="17"/>
        <w:spacing w:line="500" w:lineRule="exact"/>
        <w:ind w:left="0" w:leftChars="0" w:firstLine="0" w:firstLineChars="0"/>
        <w:jc w:val="both"/>
        <w:rPr>
          <w:rFonts w:hint="eastAsia" w:ascii="仿宋" w:hAnsi="仿宋" w:eastAsia="仿宋" w:cs="Times New Roman"/>
          <w:b/>
          <w:sz w:val="32"/>
          <w:szCs w:val="32"/>
        </w:rPr>
      </w:pPr>
    </w:p>
    <w:p>
      <w:pPr>
        <w:pStyle w:val="17"/>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6" w:firstLineChars="200"/>
        <w:rPr>
          <w:rFonts w:ascii="仿宋" w:hAnsi="仿宋" w:eastAsia="仿宋" w:cs="Times New Roman"/>
          <w:b/>
        </w:rPr>
      </w:pPr>
      <w:bookmarkStart w:id="15" w:name="_Toc445306492"/>
      <w:bookmarkStart w:id="16" w:name="_Toc28381"/>
      <w:bookmarkStart w:id="17" w:name="_Toc48834444"/>
      <w:bookmarkStart w:id="18" w:name="_Toc48834085"/>
      <w:bookmarkStart w:id="19" w:name="_Toc495014953"/>
      <w:bookmarkStart w:id="20" w:name="_Toc48834155"/>
      <w:bookmarkStart w:id="21" w:name="_Toc48834282"/>
      <w:bookmarkStart w:id="22" w:name="_Toc495014919"/>
      <w:bookmarkStart w:id="23" w:name="_Toc495014648"/>
      <w:bookmarkStart w:id="24" w:name="_Toc48834523"/>
      <w:bookmarkStart w:id="25" w:name="_Toc495014584"/>
      <w:bookmarkStart w:id="26" w:name="_Toc495014610"/>
      <w:bookmarkStart w:id="27" w:name="_Toc495012820"/>
      <w:bookmarkStart w:id="28" w:name="_Toc495012770"/>
      <w:r>
        <w:rPr>
          <w:rFonts w:hint="eastAsia" w:ascii="仿宋" w:hAnsi="仿宋" w:eastAsia="仿宋" w:cs="Times New Roman"/>
          <w:b/>
        </w:rPr>
        <w:t>一、项目基本情况：</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w:t>
      </w:r>
      <w:r>
        <w:rPr>
          <w:rFonts w:hint="eastAsia" w:ascii="仿宋" w:hAnsi="仿宋" w:eastAsia="仿宋" w:cs="Times New Roman"/>
          <w:lang w:val="en-US" w:eastAsia="zh-CN"/>
        </w:rPr>
        <w:t>212</w:t>
      </w:r>
      <w:r>
        <w:rPr>
          <w:rFonts w:hint="eastAsia" w:ascii="仿宋" w:hAnsi="仿宋" w:eastAsia="仿宋" w:cs="Times New Roman"/>
          <w:lang w:eastAsia="zh-CN"/>
        </w:rPr>
        <w:t>C</w:t>
      </w:r>
    </w:p>
    <w:p>
      <w:pPr>
        <w:spacing w:line="500" w:lineRule="exact"/>
        <w:ind w:left="1981" w:leftChars="200" w:hanging="1415"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神木市水利局2022年水利设施治理提升工程（中鸡镇秦圪垯村供水工程）</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652600.00</w:t>
      </w:r>
      <w:r>
        <w:rPr>
          <w:rFonts w:hint="eastAsia" w:ascii="仿宋" w:hAnsi="仿宋" w:eastAsia="仿宋" w:cs="Times New Roman"/>
        </w:rPr>
        <w:t>元</w:t>
      </w:r>
    </w:p>
    <w:p>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1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9"/>
        <w:gridCol w:w="2425"/>
        <w:gridCol w:w="1876"/>
        <w:gridCol w:w="1655"/>
        <w:gridCol w:w="1078"/>
        <w:gridCol w:w="1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神木市水利局2022年水利设施治理提升工程（中鸡镇秦圪垯村供水工程）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652600.00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45天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6"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74"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）水利水电工程施工总承包三级以上资质（含三级），并具备有效的安全生产许可证。</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水利水电工程专业</w:t>
      </w:r>
      <w:r>
        <w:rPr>
          <w:rFonts w:hint="eastAsia" w:ascii="仿宋" w:hAnsi="仿宋" w:eastAsia="仿宋" w:cs="仿宋"/>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6"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6"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3</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7</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6"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6"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14</w:t>
      </w:r>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6"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6"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6"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6"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神木市水利局</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陕西省神木市滨河新区广场西路水利大楼1206</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18049346783</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18"/>
        <w:spacing w:line="500" w:lineRule="exact"/>
        <w:ind w:left="0" w:leftChars="0" w:firstLine="2830" w:firstLineChars="1000"/>
        <w:jc w:val="left"/>
        <w:rPr>
          <w:rFonts w:ascii="仿宋" w:hAnsi="仿宋" w:eastAsia="仿宋" w:cs="宋体"/>
          <w:b/>
          <w:bCs/>
          <w:sz w:val="21"/>
          <w:szCs w:val="21"/>
        </w:rPr>
      </w:pPr>
      <w:r>
        <w:rPr>
          <w:rFonts w:hint="eastAsia" w:ascii="仿宋" w:hAnsi="仿宋" w:eastAsia="仿宋" w:cs="Times New Roman"/>
        </w:rPr>
        <w:t xml:space="preserve">  </w:t>
      </w:r>
      <w:r>
        <w:rPr>
          <w:rFonts w:ascii="仿宋" w:hAnsi="仿宋" w:cs="Times New Roman"/>
          <w:b/>
          <w:sz w:val="32"/>
          <w:szCs w:val="32"/>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2"/>
        <w:spacing w:line="500" w:lineRule="exact"/>
        <w:ind w:left="181" w:firstLine="566" w:firstLineChars="200"/>
        <w:outlineLvl w:val="1"/>
        <w:rPr>
          <w:rFonts w:ascii="仿宋" w:hAnsi="仿宋" w:eastAsia="仿宋" w:cs="Times New Roman"/>
          <w:b/>
          <w:sz w:val="28"/>
          <w:szCs w:val="28"/>
        </w:rPr>
      </w:pPr>
      <w:bookmarkStart w:id="29" w:name="_Toc48834156"/>
      <w:bookmarkStart w:id="30" w:name="_Toc48834086"/>
      <w:bookmarkStart w:id="31" w:name="_Toc32331"/>
      <w:bookmarkStart w:id="32" w:name="_Toc48834283"/>
      <w:bookmarkStart w:id="33" w:name="_Toc48834445"/>
      <w:bookmarkStart w:id="34" w:name="_Toc48834524"/>
      <w:r>
        <w:rPr>
          <w:rFonts w:ascii="仿宋" w:hAnsi="仿宋" w:eastAsia="仿宋" w:cs="Times New Roman"/>
          <w:b/>
          <w:sz w:val="28"/>
          <w:szCs w:val="28"/>
        </w:rPr>
        <w:t>一、定义</w:t>
      </w:r>
      <w:bookmarkEnd w:id="29"/>
      <w:bookmarkEnd w:id="30"/>
      <w:bookmarkEnd w:id="31"/>
      <w:bookmarkEnd w:id="32"/>
      <w:bookmarkEnd w:id="33"/>
      <w:bookmarkEnd w:id="34"/>
    </w:p>
    <w:p>
      <w:pPr>
        <w:spacing w:line="500" w:lineRule="exact"/>
        <w:ind w:left="181"/>
        <w:rPr>
          <w:rFonts w:hint="eastAsia" w:ascii="仿宋" w:hAnsi="仿宋" w:eastAsia="仿宋" w:cs="Times New Roman"/>
          <w:lang w:eastAsia="zh-CN"/>
        </w:rPr>
      </w:pPr>
      <w:r>
        <w:rPr>
          <w:rFonts w:hint="eastAsia" w:ascii="仿宋" w:hAnsi="仿宋" w:eastAsia="仿宋" w:cs="Times New Roman"/>
        </w:rPr>
        <w:t xml:space="preserve">   </w:t>
      </w:r>
      <w:r>
        <w:rPr>
          <w:rFonts w:ascii="仿宋" w:hAnsi="仿宋" w:eastAsia="仿宋" w:cs="Times New Roman"/>
        </w:rPr>
        <w:t>（一）采购人：</w:t>
      </w:r>
      <w:r>
        <w:rPr>
          <w:rFonts w:hint="eastAsia" w:ascii="仿宋" w:hAnsi="仿宋" w:eastAsia="仿宋" w:cs="Times New Roman"/>
          <w:lang w:eastAsia="zh-CN"/>
        </w:rPr>
        <w:t>神木市水利局</w:t>
      </w:r>
    </w:p>
    <w:p>
      <w:pPr>
        <w:spacing w:line="500" w:lineRule="exact"/>
        <w:ind w:left="181"/>
        <w:rPr>
          <w:rFonts w:hint="eastAsia" w:ascii="仿宋" w:hAnsi="仿宋" w:eastAsia="仿宋" w:cs="Times New Roman"/>
          <w:lang w:eastAsia="zh-C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lang w:eastAsia="zh-CN"/>
        </w:rPr>
        <w:t>神木市财政局</w:t>
      </w:r>
    </w:p>
    <w:p>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lang w:eastAsia="zh-CN"/>
        </w:rPr>
        <w:t>神木市政府采购中心</w:t>
      </w:r>
      <w:r>
        <w:rPr>
          <w:rFonts w:hint="eastAsia" w:ascii="仿宋" w:hAnsi="仿宋" w:eastAsia="仿宋" w:cs="Times New Roman"/>
        </w:rPr>
        <w:t>（以下简称采购中心）</w:t>
      </w:r>
    </w:p>
    <w:p>
      <w:pPr>
        <w:spacing w:line="500" w:lineRule="exact"/>
        <w:ind w:firstLine="566" w:firstLineChars="200"/>
        <w:rPr>
          <w:rFonts w:ascii="仿宋" w:hAnsi="仿宋" w:eastAsia="仿宋" w:cs="Times New Roman"/>
        </w:rPr>
      </w:pPr>
      <w:r>
        <w:rPr>
          <w:rFonts w:ascii="仿宋" w:hAnsi="仿宋" w:eastAsia="仿宋" w:cs="Times New Roman"/>
        </w:rPr>
        <w:t>（四）供应商：拟向采购人提供货物、工程或者服务的法人、其他组织或者自然人</w:t>
      </w:r>
    </w:p>
    <w:p>
      <w:pPr>
        <w:pStyle w:val="2"/>
        <w:spacing w:line="500" w:lineRule="exact"/>
        <w:ind w:firstLine="566" w:firstLineChars="200"/>
        <w:outlineLvl w:val="1"/>
        <w:rPr>
          <w:rFonts w:ascii="仿宋" w:hAnsi="仿宋" w:eastAsia="仿宋" w:cs="Times New Roman"/>
          <w:b/>
          <w:sz w:val="28"/>
          <w:szCs w:val="28"/>
        </w:rPr>
      </w:pPr>
      <w:bookmarkStart w:id="35" w:name="_Toc48834284"/>
      <w:bookmarkStart w:id="36" w:name="_Toc48834087"/>
      <w:bookmarkStart w:id="37" w:name="_Toc48834525"/>
      <w:bookmarkStart w:id="38" w:name="_Toc48834157"/>
      <w:bookmarkStart w:id="39" w:name="_Toc48834446"/>
      <w:bookmarkStart w:id="40" w:name="_Toc1840"/>
      <w:r>
        <w:rPr>
          <w:rFonts w:ascii="仿宋" w:hAnsi="仿宋" w:eastAsia="仿宋" w:cs="Times New Roman"/>
          <w:b/>
          <w:sz w:val="28"/>
          <w:szCs w:val="28"/>
        </w:rPr>
        <w:t>二、供应商注意事项</w:t>
      </w:r>
      <w:bookmarkEnd w:id="35"/>
      <w:bookmarkEnd w:id="36"/>
      <w:bookmarkEnd w:id="37"/>
      <w:bookmarkEnd w:id="38"/>
      <w:bookmarkEnd w:id="39"/>
      <w:bookmarkEnd w:id="40"/>
    </w:p>
    <w:p>
      <w:pPr>
        <w:spacing w:line="500" w:lineRule="exact"/>
        <w:ind w:firstLine="566" w:firstLineChars="200"/>
        <w:outlineLvl w:val="2"/>
        <w:rPr>
          <w:rFonts w:ascii="仿宋" w:hAnsi="仿宋" w:eastAsia="仿宋" w:cs="Times New Roman"/>
          <w:b/>
        </w:rPr>
      </w:pPr>
      <w:bookmarkStart w:id="41" w:name="_Toc24852"/>
      <w:bookmarkStart w:id="42" w:name="_Toc23045"/>
      <w:bookmarkStart w:id="43" w:name="_Toc734"/>
      <w:bookmarkStart w:id="44" w:name="_Toc30368"/>
      <w:r>
        <w:rPr>
          <w:rFonts w:ascii="仿宋" w:hAnsi="仿宋" w:eastAsia="仿宋" w:cs="Times New Roman"/>
          <w:b/>
        </w:rPr>
        <w:t>（一）询问</w:t>
      </w:r>
      <w:bookmarkEnd w:id="41"/>
      <w:bookmarkEnd w:id="42"/>
      <w:bookmarkEnd w:id="43"/>
      <w:bookmarkEnd w:id="44"/>
    </w:p>
    <w:p>
      <w:pPr>
        <w:spacing w:line="500" w:lineRule="exact"/>
        <w:ind w:firstLine="566" w:firstLineChars="200"/>
        <w:outlineLvl w:val="2"/>
        <w:rPr>
          <w:rFonts w:hint="eastAsia" w:ascii="仿宋" w:hAnsi="仿宋" w:eastAsia="仿宋" w:cs="Times New Roman"/>
        </w:rPr>
      </w:pPr>
      <w:bookmarkStart w:id="45" w:name="_Toc16663"/>
      <w:bookmarkStart w:id="46" w:name="_Toc7423"/>
      <w:bookmarkStart w:id="47" w:name="_Toc26397"/>
      <w:bookmarkStart w:id="48" w:name="_Toc11418"/>
      <w:r>
        <w:rPr>
          <w:rFonts w:hint="eastAsia" w:ascii="仿宋" w:hAnsi="仿宋" w:eastAsia="仿宋" w:cs="Times New Roman"/>
        </w:rPr>
        <w:t>供应商</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5"/>
      <w:bookmarkEnd w:id="46"/>
      <w:bookmarkEnd w:id="47"/>
      <w:bookmarkEnd w:id="48"/>
      <w:r>
        <w:rPr>
          <w:rFonts w:ascii="仿宋" w:hAnsi="仿宋" w:eastAsia="仿宋" w:cs="Times New Roman"/>
          <w:b/>
        </w:rPr>
        <w:t>质疑和投诉</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供应商如果认为</w:t>
      </w:r>
      <w:r>
        <w:rPr>
          <w:rFonts w:hint="eastAsia" w:ascii="仿宋" w:hAnsi="仿宋" w:eastAsia="仿宋"/>
          <w:bCs/>
          <w:kern w:val="2"/>
          <w:sz w:val="28"/>
        </w:rPr>
        <w:t>磋商文件</w:t>
      </w:r>
      <w:r>
        <w:rPr>
          <w:rFonts w:ascii="仿宋" w:hAnsi="仿宋" w:eastAsia="仿宋"/>
          <w:bCs/>
          <w:kern w:val="2"/>
          <w:sz w:val="28"/>
        </w:rPr>
        <w:t>中涉及的采购需求（包括供应商资格条件、评审要素及分值设置、采购内容和要求、合同条款等）使自身的合法权益受到损害，可以在磋商文件公告期限届满之日起７个工作日内，以书面形式向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供应商如果认为采购程序、采购过程或成交结果使自身的合法权益受到损害，可以在知道或应知其权益受到损害之日起7个工作日内，以书面形式向</w:t>
      </w:r>
      <w:r>
        <w:rPr>
          <w:rFonts w:ascii="仿宋" w:hAnsi="仿宋" w:eastAsia="仿宋"/>
          <w:b/>
          <w:bCs/>
          <w:kern w:val="2"/>
          <w:sz w:val="28"/>
        </w:rPr>
        <w:t>采购中心</w:t>
      </w:r>
      <w:r>
        <w:rPr>
          <w:rFonts w:ascii="仿宋" w:hAnsi="仿宋" w:eastAsia="仿宋"/>
          <w:bCs/>
          <w:kern w:val="2"/>
          <w:sz w:val="28"/>
        </w:rPr>
        <w:t>提出质疑。</w:t>
      </w:r>
    </w:p>
    <w:p>
      <w:pPr>
        <w:pStyle w:val="13"/>
        <w:spacing w:beforeAutospacing="0" w:afterAutospacing="0" w:line="500" w:lineRule="exact"/>
        <w:jc w:val="both"/>
        <w:rPr>
          <w:rFonts w:ascii="仿宋" w:hAnsi="仿宋" w:eastAsia="仿宋"/>
          <w:bCs/>
          <w:spacing w:val="-10"/>
          <w:kern w:val="2"/>
          <w:sz w:val="28"/>
        </w:rPr>
      </w:pPr>
      <w:r>
        <w:rPr>
          <w:rFonts w:hint="eastAsia" w:ascii="仿宋" w:hAnsi="仿宋" w:eastAsia="仿宋"/>
          <w:bCs/>
          <w:kern w:val="2"/>
          <w:sz w:val="28"/>
        </w:rPr>
        <w:t xml:space="preserve">    </w:t>
      </w:r>
      <w:r>
        <w:rPr>
          <w:rFonts w:hint="eastAsia" w:ascii="仿宋" w:hAnsi="仿宋" w:eastAsia="仿宋"/>
          <w:bCs/>
          <w:spacing w:val="-10"/>
          <w:kern w:val="2"/>
          <w:sz w:val="28"/>
        </w:rPr>
        <w:t>采购人、采购中心</w:t>
      </w:r>
      <w:r>
        <w:rPr>
          <w:rFonts w:ascii="仿宋" w:hAnsi="仿宋" w:eastAsia="仿宋"/>
          <w:bCs/>
          <w:spacing w:val="-10"/>
          <w:kern w:val="2"/>
          <w:sz w:val="28"/>
        </w:rPr>
        <w:t>将在收到书面质疑后7个工作日内做出答复，并以书面形式通知质疑人和其他有关供应商。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1、供应商提出质疑应当提交质疑函和必要的证明材料，并按财政部《质疑函范本》给定的格式进行填写，范本下载详见【财政部国库司（gks.mof.gov.cn）】网站〖首页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〉政府采购管理〗栏目中的《政府采购供应商质疑函范本》。</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《政府采购供应商质疑函范本》链接地址：</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http://gks.mof.gov.cn/ztztz/zhengfucaigouguanli/201802/t20180201_2804589.htm</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在法定质疑期内，针对同一采购程序环节的质疑应当一次性提出</w:t>
      </w:r>
      <w:r>
        <w:rPr>
          <w:rFonts w:hint="eastAsia" w:ascii="仿宋" w:hAnsi="仿宋" w:eastAsia="仿宋"/>
          <w:bCs/>
          <w:kern w:val="2"/>
          <w:sz w:val="28"/>
        </w:rPr>
        <w:t>。</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采购中心不予受理：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（1）质疑人不是参与本次采购项目的供应商或潜在供应商；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、质疑人对采购中心或采购人的答复不满意，以及采购人</w:t>
      </w:r>
      <w:r>
        <w:rPr>
          <w:rFonts w:hint="eastAsia" w:ascii="仿宋" w:hAnsi="仿宋" w:eastAsia="仿宋"/>
          <w:bCs/>
          <w:kern w:val="2"/>
          <w:sz w:val="28"/>
        </w:rPr>
        <w:t>、</w:t>
      </w:r>
      <w:r>
        <w:rPr>
          <w:rFonts w:ascii="仿宋" w:hAnsi="仿宋" w:eastAsia="仿宋"/>
          <w:bCs/>
          <w:kern w:val="2"/>
          <w:sz w:val="28"/>
        </w:rPr>
        <w:t>采购中心未在规定时间内做出答复的，可以在答复期满后15个工作日内向</w:t>
      </w:r>
      <w:r>
        <w:rPr>
          <w:rFonts w:hint="eastAsia" w:ascii="仿宋" w:hAnsi="仿宋" w:eastAsia="仿宋"/>
          <w:bCs/>
          <w:kern w:val="2"/>
          <w:sz w:val="28"/>
          <w:lang w:eastAsia="zh-CN"/>
        </w:rPr>
        <w:t>神木市财政局</w:t>
      </w:r>
      <w:r>
        <w:rPr>
          <w:rFonts w:ascii="仿宋" w:hAnsi="仿宋" w:eastAsia="仿宋"/>
          <w:bCs/>
          <w:kern w:val="2"/>
          <w:sz w:val="28"/>
        </w:rPr>
        <w:t>提出投诉。</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、供应商投诉的事项不得超出已质疑事项的范围。</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6" w:firstLineChars="200"/>
        <w:rPr>
          <w:rFonts w:hint="default" w:ascii="仿宋" w:hAnsi="仿宋" w:eastAsia="仿宋" w:cs="Times New Roman"/>
          <w:lang w:val="en-US"/>
        </w:rPr>
      </w:pPr>
      <w:r>
        <w:rPr>
          <w:rFonts w:hint="eastAsia" w:ascii="仿宋" w:hAnsi="仿宋" w:eastAsia="仿宋" w:cs="Times New Roman"/>
        </w:rPr>
        <w:t>采购人：</w:t>
      </w:r>
      <w:r>
        <w:rPr>
          <w:rFonts w:hint="eastAsia" w:ascii="仿宋" w:hAnsi="仿宋" w:eastAsia="仿宋" w:cs="Times New Roman"/>
          <w:lang w:eastAsia="zh-CN"/>
        </w:rPr>
        <w:t>神木市水利局</w:t>
      </w:r>
      <w:r>
        <w:rPr>
          <w:rFonts w:hint="eastAsia" w:ascii="仿宋" w:hAnsi="仿宋" w:eastAsia="仿宋" w:cs="Times New Roman"/>
        </w:rPr>
        <w:t xml:space="preserve">      联系电话：</w:t>
      </w:r>
      <w:r>
        <w:rPr>
          <w:rFonts w:hint="eastAsia" w:ascii="仿宋" w:hAnsi="仿宋" w:eastAsia="仿宋" w:cs="Times New Roman"/>
          <w:lang w:val="en-US" w:eastAsia="zh-CN"/>
        </w:rPr>
        <w:t>18049346783</w:t>
      </w:r>
    </w:p>
    <w:p>
      <w:pPr>
        <w:spacing w:line="500" w:lineRule="exact"/>
        <w:ind w:firstLine="526" w:firstLineChars="200"/>
        <w:rPr>
          <w:rFonts w:hint="eastAsia" w:ascii="仿宋" w:hAnsi="仿宋" w:eastAsia="仿宋" w:cs="Times New Roman"/>
          <w:spacing w:val="-10"/>
        </w:rPr>
      </w:pPr>
      <w:r>
        <w:rPr>
          <w:rFonts w:hint="eastAsia" w:ascii="仿宋" w:hAnsi="仿宋" w:eastAsia="仿宋" w:cs="Times New Roman"/>
          <w:spacing w:val="-10"/>
        </w:rPr>
        <w:t>代理机构：</w:t>
      </w:r>
      <w:r>
        <w:rPr>
          <w:rFonts w:hint="eastAsia" w:ascii="仿宋" w:hAnsi="仿宋" w:eastAsia="仿宋" w:cs="Times New Roman"/>
          <w:spacing w:val="-10"/>
          <w:lang w:eastAsia="zh-CN"/>
        </w:rPr>
        <w:t>神木市政府采购中心</w:t>
      </w:r>
      <w:r>
        <w:rPr>
          <w:rFonts w:hint="eastAsia" w:ascii="仿宋" w:hAnsi="仿宋" w:eastAsia="仿宋" w:cs="Times New Roman"/>
          <w:spacing w:val="-10"/>
        </w:rPr>
        <w:t xml:space="preserve">    </w:t>
      </w:r>
    </w:p>
    <w:p>
      <w:pPr>
        <w:spacing w:line="500" w:lineRule="exact"/>
        <w:ind w:firstLine="526" w:firstLineChars="200"/>
        <w:rPr>
          <w:rFonts w:hint="eastAsia" w:ascii="仿宋" w:hAnsi="仿宋" w:eastAsia="仿宋" w:cs="Times New Roman"/>
          <w:spacing w:val="-10"/>
        </w:rPr>
      </w:pPr>
      <w:r>
        <w:rPr>
          <w:rFonts w:hint="eastAsia" w:ascii="仿宋" w:hAnsi="仿宋" w:eastAsia="仿宋" w:cs="Times New Roman"/>
          <w:spacing w:val="-10"/>
          <w:lang w:eastAsia="zh-CN"/>
        </w:rPr>
        <w:t>神木市滨河新区煤炭综合大楼</w:t>
      </w:r>
      <w:r>
        <w:rPr>
          <w:rFonts w:hint="eastAsia" w:ascii="仿宋" w:hAnsi="仿宋" w:eastAsia="仿宋" w:cs="Times New Roman"/>
          <w:spacing w:val="-10"/>
        </w:rPr>
        <w:t xml:space="preserve">      </w:t>
      </w:r>
    </w:p>
    <w:p>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w:t>
      </w:r>
      <w:r>
        <w:rPr>
          <w:rFonts w:hint="eastAsia" w:ascii="仿宋" w:hAnsi="仿宋" w:eastAsia="仿宋" w:cs="Times New Roman"/>
          <w:spacing w:val="-10"/>
          <w:lang w:val="en-US" w:eastAsia="zh-CN"/>
        </w:rPr>
        <w:t>8330855</w:t>
      </w:r>
      <w:r>
        <w:rPr>
          <w:rFonts w:hint="eastAsia" w:ascii="仿宋" w:hAnsi="仿宋" w:eastAsia="仿宋" w:cs="Times New Roman"/>
          <w:spacing w:val="-10"/>
        </w:rPr>
        <w:t xml:space="preserve">       质疑递交（邮箱）：</w:t>
      </w:r>
      <w:r>
        <w:rPr>
          <w:rFonts w:hint="eastAsia" w:ascii="仿宋" w:hAnsi="仿宋" w:eastAsia="仿宋" w:cs="Times New Roman"/>
          <w:spacing w:val="-10"/>
          <w:lang w:val="en-US" w:eastAsia="zh-CN"/>
        </w:rPr>
        <w:t>183190867@qq.</w:t>
      </w:r>
      <w:r>
        <w:rPr>
          <w:rFonts w:hint="eastAsia" w:ascii="仿宋" w:hAnsi="仿宋" w:eastAsia="仿宋" w:cs="Times New Roman"/>
          <w:spacing w:val="-10"/>
        </w:rPr>
        <w:t>com</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lang w:eastAsia="zh-CN"/>
        </w:rPr>
        <w:t>神木市财政局</w:t>
      </w:r>
      <w:r>
        <w:rPr>
          <w:rFonts w:hint="eastAsia" w:ascii="仿宋" w:hAnsi="仿宋" w:eastAsia="仿宋" w:cs="Times New Roman"/>
        </w:rPr>
        <w:t>采购管理</w:t>
      </w:r>
      <w:r>
        <w:rPr>
          <w:rFonts w:hint="eastAsia" w:ascii="仿宋" w:hAnsi="仿宋" w:eastAsia="仿宋" w:cs="Times New Roman"/>
          <w:lang w:eastAsia="zh-CN"/>
        </w:rPr>
        <w:t>办公室</w:t>
      </w:r>
      <w:r>
        <w:rPr>
          <w:rFonts w:hint="eastAsia" w:ascii="仿宋" w:hAnsi="仿宋" w:eastAsia="仿宋" w:cs="Times New Roman"/>
        </w:rPr>
        <w:t xml:space="preserve">        </w:t>
      </w:r>
      <w:r>
        <w:rPr>
          <w:rFonts w:ascii="仿宋" w:hAnsi="仿宋" w:eastAsia="仿宋" w:cs="Times New Roman"/>
        </w:rPr>
        <w:t>联系电话：</w:t>
      </w:r>
      <w:r>
        <w:rPr>
          <w:rFonts w:hint="eastAsia" w:ascii="仿宋" w:hAnsi="仿宋" w:eastAsia="仿宋" w:cs="Times New Roman"/>
        </w:rPr>
        <w:t>0912-</w:t>
      </w:r>
      <w:r>
        <w:rPr>
          <w:rFonts w:hint="eastAsia" w:ascii="仿宋" w:hAnsi="仿宋" w:eastAsia="仿宋" w:cs="Times New Roman"/>
          <w:lang w:val="en-US" w:eastAsia="zh-CN"/>
        </w:rPr>
        <w:t>8330666</w:t>
      </w:r>
    </w:p>
    <w:p>
      <w:pPr>
        <w:spacing w:line="500" w:lineRule="exact"/>
        <w:ind w:firstLine="566" w:firstLineChars="200"/>
        <w:outlineLvl w:val="2"/>
        <w:rPr>
          <w:rFonts w:ascii="仿宋" w:hAnsi="仿宋" w:eastAsia="仿宋" w:cs="Times New Roman"/>
          <w:b/>
        </w:rPr>
      </w:pPr>
      <w:bookmarkStart w:id="49" w:name="_Toc16384"/>
      <w:bookmarkStart w:id="50" w:name="_Toc32437"/>
      <w:bookmarkStart w:id="51" w:name="_Toc13334"/>
      <w:bookmarkStart w:id="52" w:name="_Toc26247"/>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hint="eastAsia" w:ascii="仿宋" w:hAnsi="仿宋" w:eastAsia="仿宋" w:cs="Times New Roman"/>
          <w:color w:val="000000"/>
        </w:rPr>
        <w:t>磋商小组</w:t>
      </w:r>
      <w:r>
        <w:rPr>
          <w:rFonts w:hint="eastAsia" w:ascii="仿宋" w:hAnsi="仿宋" w:eastAsia="仿宋" w:cs="Times New Roman"/>
        </w:rPr>
        <w:t>在资格审查阶段</w:t>
      </w:r>
      <w:r>
        <w:rPr>
          <w:rFonts w:ascii="仿宋" w:hAnsi="仿宋" w:eastAsia="仿宋" w:cs="Times New Roman"/>
        </w:rPr>
        <w:t>通过【</w:t>
      </w:r>
      <w:r>
        <w:rPr>
          <w:rFonts w:ascii="仿宋" w:hAnsi="仿宋" w:eastAsia="仿宋"/>
        </w:rPr>
        <w:fldChar w:fldCharType="begin"/>
      </w:r>
      <w:r>
        <w:rPr>
          <w:rFonts w:ascii="仿宋" w:hAnsi="仿宋" w:eastAsia="仿宋"/>
        </w:rPr>
        <w:instrText xml:space="preserve"> HYPERLINK "http://www.creditchina.gov.cn" </w:instrText>
      </w:r>
      <w:r>
        <w:rPr>
          <w:rFonts w:ascii="仿宋" w:hAnsi="仿宋" w:eastAsia="仿宋"/>
        </w:rPr>
        <w:fldChar w:fldCharType="separate"/>
      </w:r>
      <w:r>
        <w:rPr>
          <w:rStyle w:val="16"/>
          <w:rFonts w:ascii="仿宋" w:hAnsi="仿宋" w:eastAsia="仿宋" w:cs="Times New Roman"/>
          <w:color w:val="auto"/>
          <w:sz w:val="28"/>
          <w:szCs w:val="28"/>
        </w:rPr>
        <w:t>信用中国</w:t>
      </w:r>
      <w:r>
        <w:rPr>
          <w:rFonts w:ascii="仿宋" w:hAnsi="仿宋" w:eastAsia="仿宋" w:cs="Times New Roman"/>
        </w:rPr>
        <w:fldChar w:fldCharType="end"/>
      </w:r>
      <w:r>
        <w:rPr>
          <w:rFonts w:ascii="仿宋" w:hAnsi="仿宋" w:eastAsia="仿宋" w:cs="Times New Roman"/>
        </w:rPr>
        <w:t>（www.creditchina.gov.cn）】、【</w:t>
      </w:r>
      <w:r>
        <w:rPr>
          <w:rFonts w:ascii="仿宋" w:hAnsi="仿宋" w:eastAsia="仿宋"/>
        </w:rPr>
        <w:fldChar w:fldCharType="begin"/>
      </w:r>
      <w:r>
        <w:rPr>
          <w:rFonts w:ascii="仿宋" w:hAnsi="仿宋" w:eastAsia="仿宋"/>
        </w:rPr>
        <w:instrText xml:space="preserve"> HYPERLINK "http://www.ccgp.gov.cn/cr/list" </w:instrText>
      </w:r>
      <w:r>
        <w:rPr>
          <w:rFonts w:ascii="仿宋" w:hAnsi="仿宋" w:eastAsia="仿宋"/>
        </w:rPr>
        <w:fldChar w:fldCharType="separate"/>
      </w:r>
      <w:r>
        <w:rPr>
          <w:rStyle w:val="16"/>
          <w:rFonts w:ascii="仿宋" w:hAnsi="仿宋" w:eastAsia="仿宋" w:cs="Times New Roman"/>
          <w:color w:val="auto"/>
          <w:sz w:val="28"/>
          <w:szCs w:val="28"/>
        </w:rPr>
        <w:t>中国政府采购网</w:t>
      </w:r>
      <w:r>
        <w:rPr>
          <w:rFonts w:ascii="仿宋" w:hAnsi="仿宋" w:eastAsia="仿宋" w:cs="Times New Roman"/>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w:t>
      </w:r>
      <w:r>
        <w:rPr>
          <w:rFonts w:hint="eastAsia" w:ascii="仿宋" w:hAnsi="仿宋" w:eastAsia="仿宋" w:cs="宋体"/>
          <w:spacing w:val="-10"/>
          <w:kern w:val="0"/>
          <w:lang w:eastAsia="zh-CN"/>
        </w:rPr>
        <w:t>税收违法黑名单</w:t>
      </w:r>
      <w:r>
        <w:rPr>
          <w:rFonts w:ascii="仿宋" w:hAnsi="仿宋" w:eastAsia="仿宋" w:cs="宋体"/>
          <w:spacing w:val="-10"/>
          <w:kern w:val="0"/>
        </w:rPr>
        <w:t>名单、政府采购严重违法失信行为记录名单及其他不符合《中华人民共和国政府采购法》第二十二条规定条件的供应商，拒绝其参</w:t>
      </w:r>
      <w:r>
        <w:rPr>
          <w:rFonts w:hint="eastAsia" w:ascii="仿宋" w:hAnsi="仿宋" w:eastAsia="仿宋" w:cs="宋体"/>
          <w:spacing w:val="-10"/>
          <w:kern w:val="0"/>
        </w:rPr>
        <w:t>本次投标</w:t>
      </w:r>
      <w:r>
        <w:rPr>
          <w:rFonts w:ascii="仿宋" w:hAnsi="仿宋" w:eastAsia="仿宋" w:cs="宋体"/>
          <w:spacing w:val="-10"/>
          <w:kern w:val="0"/>
        </w:rPr>
        <w:t>活动。</w:t>
      </w:r>
    </w:p>
    <w:p>
      <w:pPr>
        <w:spacing w:line="500" w:lineRule="exact"/>
        <w:ind w:firstLine="566" w:firstLineChars="200"/>
        <w:rPr>
          <w:rFonts w:ascii="仿宋" w:hAnsi="仿宋" w:eastAsia="仿宋" w:cs="Times New Roman"/>
        </w:rPr>
      </w:pPr>
      <w:r>
        <w:rPr>
          <w:rFonts w:ascii="仿宋" w:hAnsi="仿宋" w:eastAsia="仿宋" w:cs="Times New Roman"/>
        </w:rPr>
        <w:t>2、供应商在参加政府采购活动前3年内因违法经营被禁止在一定期限内参加政府采购活动，期限届满的，可以参加政府采购活动的，但供应商应提供相关证明材料。</w:t>
      </w:r>
    </w:p>
    <w:p>
      <w:pPr>
        <w:spacing w:line="500" w:lineRule="exact"/>
        <w:ind w:firstLine="566" w:firstLineChars="200"/>
        <w:rPr>
          <w:rFonts w:ascii="仿宋" w:hAnsi="仿宋" w:eastAsia="仿宋" w:cs="Times New Roman"/>
        </w:rPr>
      </w:pPr>
      <w:r>
        <w:rPr>
          <w:rFonts w:ascii="仿宋" w:hAnsi="仿宋" w:eastAsia="仿宋" w:cs="Times New Roman"/>
        </w:rPr>
        <w:t>3、供应商信用记录查询的时间段为“磋商公告发布之日（含当日）至提交响应文件截止之日（不含当日）”。信用记录查询的结果，将以截图形式留存。供应商未如实填报《供应商书面声明函》的，视为“供应商提供虚假材料谋取中标、成交的”行为</w:t>
      </w:r>
      <w:r>
        <w:rPr>
          <w:rFonts w:hint="eastAsia" w:ascii="仿宋" w:hAnsi="仿宋" w:eastAsia="仿宋" w:cs="Times New Roman"/>
        </w:rPr>
        <w:t>，</w:t>
      </w:r>
      <w:r>
        <w:rPr>
          <w:rFonts w:ascii="仿宋" w:hAnsi="仿宋" w:eastAsia="仿宋" w:cs="Times New Roman"/>
        </w:rPr>
        <w:t>拒绝其参</w:t>
      </w:r>
      <w:r>
        <w:rPr>
          <w:rFonts w:hint="eastAsia" w:ascii="仿宋" w:hAnsi="仿宋" w:eastAsia="仿宋" w:cs="Times New Roman"/>
        </w:rPr>
        <w:t>本次投标</w:t>
      </w:r>
      <w:r>
        <w:rPr>
          <w:rFonts w:ascii="仿宋" w:hAnsi="仿宋" w:eastAsia="仿宋" w:cs="Times New Roman"/>
        </w:rPr>
        <w:t>活动</w:t>
      </w:r>
      <w:r>
        <w:rPr>
          <w:rFonts w:hint="eastAsia" w:ascii="仿宋" w:hAnsi="仿宋" w:eastAsia="仿宋" w:cs="Times New Roman"/>
        </w:rPr>
        <w:t>。</w:t>
      </w:r>
    </w:p>
    <w:bookmarkEnd w:id="49"/>
    <w:bookmarkEnd w:id="50"/>
    <w:bookmarkEnd w:id="51"/>
    <w:bookmarkEnd w:id="52"/>
    <w:p>
      <w:pPr>
        <w:spacing w:line="500" w:lineRule="exact"/>
        <w:rPr>
          <w:rFonts w:ascii="仿宋" w:hAnsi="仿宋" w:eastAsia="仿宋" w:cs="Times New Roman"/>
          <w:b/>
          <w:bCs/>
        </w:rPr>
      </w:pPr>
      <w:bookmarkStart w:id="53" w:name="_Toc4661"/>
      <w:bookmarkStart w:id="54" w:name="_Toc30404"/>
      <w:bookmarkStart w:id="55" w:name="_Toc15976"/>
      <w:bookmarkStart w:id="56" w:name="_Toc4945"/>
      <w:r>
        <w:rPr>
          <w:rFonts w:hint="eastAsia" w:ascii="仿宋" w:hAnsi="仿宋" w:eastAsia="仿宋" w:cs="Times New Roman"/>
          <w:bCs/>
        </w:rPr>
        <w:t xml:space="preserve">    </w:t>
      </w:r>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对于</w:t>
      </w:r>
      <w:r>
        <w:rPr>
          <w:rFonts w:hint="eastAsia" w:ascii="仿宋" w:hAnsi="仿宋" w:eastAsia="仿宋" w:cs="Times New Roman"/>
          <w:bCs/>
          <w:lang w:eastAsia="zh-CN"/>
        </w:rPr>
        <w:t>中小</w:t>
      </w:r>
      <w:r>
        <w:rPr>
          <w:rFonts w:hint="eastAsia" w:ascii="仿宋" w:hAnsi="仿宋" w:eastAsia="仿宋" w:cs="Times New Roman"/>
          <w:bCs/>
        </w:rPr>
        <w:t>企业</w:t>
      </w:r>
      <w:r>
        <w:rPr>
          <w:rFonts w:ascii="仿宋" w:hAnsi="仿宋" w:eastAsia="仿宋" w:cs="Times New Roman"/>
          <w:bCs/>
        </w:rPr>
        <w:t>（含</w:t>
      </w:r>
      <w:r>
        <w:rPr>
          <w:rFonts w:hint="eastAsia" w:ascii="仿宋" w:hAnsi="仿宋" w:eastAsia="仿宋" w:cs="Times New Roman"/>
          <w:bCs/>
          <w:lang w:eastAsia="zh-CN"/>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3"/>
    <w:bookmarkEnd w:id="54"/>
    <w:bookmarkEnd w:id="55"/>
    <w:bookmarkEnd w:id="56"/>
    <w:p>
      <w:pPr>
        <w:spacing w:line="500" w:lineRule="exact"/>
        <w:ind w:firstLine="566" w:firstLineChars="200"/>
        <w:rPr>
          <w:rFonts w:ascii="仿宋" w:hAnsi="仿宋" w:eastAsia="仿宋" w:cs="Times New Roman"/>
          <w:b/>
          <w:bCs/>
        </w:rPr>
      </w:pPr>
      <w:bookmarkStart w:id="57" w:name="_Toc16492"/>
      <w:bookmarkStart w:id="58" w:name="_Toc22982"/>
      <w:bookmarkStart w:id="59" w:name="_Toc1993"/>
      <w:bookmarkStart w:id="60" w:name="_Toc16749"/>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57"/>
      <w:bookmarkEnd w:id="58"/>
      <w:bookmarkEnd w:id="59"/>
      <w:bookmarkEnd w:id="60"/>
    </w:p>
    <w:p>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仿宋" w:hAnsi="仿宋" w:eastAsia="仿宋" w:cs="Times New Roman"/>
          <w:bCs/>
        </w:rPr>
      </w:pPr>
      <w:r>
        <w:rPr>
          <w:rFonts w:ascii="仿宋" w:hAnsi="仿宋" w:eastAsia="仿宋" w:cs="Times New Roman"/>
          <w:bCs/>
        </w:rPr>
        <w:t>2、由采购人向供应商提供的所有资料，供应商不得向第三方透露或将其用于本次投标以外的任何用途。开标后，若采购人有要求，供应商须归还采购人认为需保密的文件和资料，并销毁所有相应的备份文件及资料。</w:t>
      </w:r>
    </w:p>
    <w:p>
      <w:pPr>
        <w:spacing w:line="500" w:lineRule="exact"/>
        <w:ind w:firstLine="566" w:firstLineChars="200"/>
        <w:rPr>
          <w:rFonts w:hint="eastAsia" w:ascii="仿宋" w:hAnsi="仿宋" w:eastAsia="仿宋" w:cs="Times New Roman"/>
          <w:b/>
          <w:bCs/>
        </w:rPr>
      </w:pPr>
      <w:bookmarkStart w:id="61" w:name="_Toc48834447"/>
      <w:bookmarkStart w:id="62" w:name="_Toc25185"/>
      <w:bookmarkStart w:id="63" w:name="_Toc48834285"/>
      <w:bookmarkStart w:id="64" w:name="_Toc48834526"/>
      <w:bookmarkStart w:id="65" w:name="_Toc48834088"/>
      <w:bookmarkStart w:id="66" w:name="_Toc48834158"/>
      <w:r>
        <w:rPr>
          <w:rFonts w:hint="eastAsia" w:ascii="仿宋" w:hAnsi="仿宋" w:eastAsia="仿宋" w:cs="Times New Roman"/>
          <w:b/>
          <w:bCs/>
        </w:rPr>
        <w:t>（六）政采贷业务</w:t>
      </w:r>
    </w:p>
    <w:p>
      <w:pPr>
        <w:spacing w:line="500" w:lineRule="exact"/>
        <w:ind w:firstLine="566" w:firstLineChars="200"/>
        <w:rPr>
          <w:rFonts w:hint="eastAsia" w:ascii="仿宋" w:hAnsi="仿宋" w:eastAsia="仿宋" w:cs="Times New Roman"/>
          <w:bCs/>
        </w:rPr>
      </w:pPr>
      <w:bookmarkStart w:id="67" w:name="_Toc19023"/>
      <w:bookmarkStart w:id="68" w:name="_Toc18387"/>
      <w:bookmarkStart w:id="69" w:name="_Toc24866"/>
      <w:bookmarkStart w:id="70" w:name="_Toc2340"/>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Times New Roman"/>
        </w:rPr>
        <w:t>〔2018〕</w:t>
      </w:r>
      <w:r>
        <w:rPr>
          <w:rFonts w:hint="eastAsia" w:ascii="仿宋" w:hAnsi="仿宋" w:eastAsia="仿宋" w:cs="Times New Roman"/>
          <w:bCs/>
        </w:rPr>
        <w:t>23号）、《陕西省财政厅关于加快推进我省中小企业政府采购信用融资工作的通知》（陕财办采</w:t>
      </w:r>
      <w:r>
        <w:rPr>
          <w:rFonts w:hint="eastAsia" w:ascii="仿宋" w:hAnsi="仿宋" w:eastAsia="仿宋" w:cs="Times New Roman"/>
        </w:rPr>
        <w:t>〔2020〕</w:t>
      </w:r>
      <w:r>
        <w:rPr>
          <w:rFonts w:hint="eastAsia" w:ascii="仿宋" w:hAnsi="仿宋" w:eastAsia="仿宋" w:cs="Times New Roman"/>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目前的合作银行有：北京银行、中国建设银行、中信银行、中国平安银行、中国光大银行、浦发银行、兴业银行、中国工商银行、秦农银行、浙商银行、中国银行、西安银行、中国农业银行、中国邮政储蓄银行。</w:t>
      </w:r>
    </w:p>
    <w:p>
      <w:pPr>
        <w:pStyle w:val="2"/>
        <w:spacing w:line="500" w:lineRule="exact"/>
        <w:ind w:firstLine="566" w:firstLineChars="200"/>
        <w:outlineLvl w:val="1"/>
        <w:rPr>
          <w:rFonts w:hint="eastAsia" w:ascii="仿宋" w:hAnsi="仿宋" w:eastAsia="仿宋" w:cs="Times New Roman"/>
          <w:b/>
          <w:bCs/>
          <w:sz w:val="28"/>
          <w:szCs w:val="28"/>
        </w:rPr>
      </w:pPr>
      <w:r>
        <w:rPr>
          <w:rFonts w:ascii="仿宋" w:hAnsi="仿宋" w:eastAsia="仿宋" w:cs="Times New Roman"/>
          <w:b/>
          <w:bCs/>
          <w:sz w:val="28"/>
          <w:szCs w:val="28"/>
        </w:rPr>
        <w:t>（</w:t>
      </w:r>
      <w:r>
        <w:rPr>
          <w:rFonts w:hint="eastAsia" w:ascii="仿宋" w:hAnsi="仿宋" w:eastAsia="仿宋" w:cs="Times New Roman"/>
          <w:b/>
          <w:bCs/>
          <w:sz w:val="28"/>
          <w:szCs w:val="28"/>
        </w:rPr>
        <w:t>七</w:t>
      </w:r>
      <w:r>
        <w:rPr>
          <w:rFonts w:ascii="仿宋" w:hAnsi="仿宋" w:eastAsia="仿宋" w:cs="Times New Roman"/>
          <w:b/>
          <w:bCs/>
          <w:sz w:val="28"/>
          <w:szCs w:val="28"/>
        </w:rPr>
        <w:t>）供应商的投标费用自理</w:t>
      </w:r>
      <w:bookmarkEnd w:id="67"/>
      <w:bookmarkEnd w:id="68"/>
      <w:bookmarkEnd w:id="69"/>
      <w:bookmarkEnd w:id="70"/>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三、磋商文件</w:t>
      </w:r>
      <w:bookmarkEnd w:id="61"/>
      <w:bookmarkEnd w:id="62"/>
      <w:bookmarkEnd w:id="63"/>
      <w:bookmarkEnd w:id="64"/>
      <w:bookmarkEnd w:id="65"/>
      <w:bookmarkEnd w:id="66"/>
    </w:p>
    <w:p>
      <w:pPr>
        <w:spacing w:line="500" w:lineRule="exact"/>
        <w:ind w:firstLine="566" w:firstLineChars="200"/>
        <w:outlineLvl w:val="2"/>
        <w:rPr>
          <w:rFonts w:ascii="仿宋" w:hAnsi="仿宋" w:eastAsia="仿宋" w:cs="Times New Roman"/>
          <w:b/>
        </w:rPr>
      </w:pPr>
      <w:bookmarkStart w:id="71" w:name="_Toc5972"/>
      <w:bookmarkStart w:id="72" w:name="_Toc19555"/>
      <w:bookmarkStart w:id="73" w:name="_Toc20323"/>
      <w:bookmarkStart w:id="74" w:name="_Toc7620"/>
      <w:r>
        <w:rPr>
          <w:rFonts w:ascii="仿宋" w:hAnsi="仿宋" w:eastAsia="仿宋" w:cs="Times New Roman"/>
          <w:b/>
        </w:rPr>
        <w:t>（一）磋商文件包括下列内容</w:t>
      </w:r>
      <w:bookmarkEnd w:id="71"/>
      <w:bookmarkEnd w:id="72"/>
      <w:bookmarkEnd w:id="73"/>
      <w:bookmarkEnd w:id="74"/>
    </w:p>
    <w:p>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磋商公告</w:t>
      </w:r>
    </w:p>
    <w:p>
      <w:pPr>
        <w:spacing w:line="500" w:lineRule="exact"/>
        <w:ind w:firstLine="566" w:firstLineChars="200"/>
        <w:rPr>
          <w:rFonts w:hint="eastAsia" w:ascii="仿宋" w:hAnsi="仿宋" w:eastAsia="仿宋" w:cs="Times New Roman"/>
        </w:rPr>
      </w:pPr>
      <w:r>
        <w:rPr>
          <w:rFonts w:ascii="仿宋" w:hAnsi="仿宋" w:eastAsia="仿宋" w:cs="Times New Roman"/>
        </w:rPr>
        <w:t>第二章　供应商须知</w:t>
      </w:r>
    </w:p>
    <w:p>
      <w:pPr>
        <w:spacing w:line="500" w:lineRule="exact"/>
        <w:ind w:firstLine="566" w:firstLineChars="200"/>
        <w:rPr>
          <w:rFonts w:ascii="仿宋" w:hAnsi="仿宋" w:eastAsia="仿宋" w:cs="Times New Roman"/>
        </w:rPr>
      </w:pPr>
      <w:r>
        <w:rPr>
          <w:rFonts w:ascii="仿宋" w:hAnsi="仿宋" w:eastAsia="仿宋" w:cs="Times New Roman"/>
        </w:rPr>
        <w:t>第三章　</w:t>
      </w:r>
      <w:r>
        <w:rPr>
          <w:rFonts w:hint="eastAsia" w:ascii="仿宋" w:hAnsi="仿宋" w:eastAsia="仿宋" w:cs="Times New Roman"/>
        </w:rPr>
        <w:t>评审办法及标准</w:t>
      </w:r>
    </w:p>
    <w:p>
      <w:pPr>
        <w:spacing w:line="500" w:lineRule="exact"/>
        <w:ind w:firstLine="566" w:firstLineChars="200"/>
        <w:rPr>
          <w:rFonts w:ascii="仿宋" w:hAnsi="仿宋" w:eastAsia="仿宋" w:cs="Times New Roman"/>
        </w:rPr>
      </w:pPr>
      <w:bookmarkStart w:id="75" w:name="_Toc7448"/>
      <w:bookmarkStart w:id="76" w:name="_Toc4199"/>
      <w:bookmarkStart w:id="77" w:name="_Toc18777"/>
      <w:bookmarkStart w:id="78" w:name="_Toc32645"/>
      <w:r>
        <w:rPr>
          <w:rFonts w:ascii="仿宋" w:hAnsi="仿宋" w:eastAsia="仿宋" w:cs="Times New Roman"/>
        </w:rPr>
        <w:t>第</w:t>
      </w:r>
      <w:r>
        <w:rPr>
          <w:rFonts w:hint="eastAsia" w:ascii="仿宋" w:hAnsi="仿宋" w:eastAsia="仿宋" w:cs="Times New Roman"/>
        </w:rPr>
        <w:t>四</w:t>
      </w:r>
      <w:r>
        <w:rPr>
          <w:rFonts w:ascii="仿宋" w:hAnsi="仿宋" w:eastAsia="仿宋" w:cs="Times New Roman"/>
        </w:rPr>
        <w:t>章　磋商内容及采购要求</w:t>
      </w:r>
    </w:p>
    <w:p>
      <w:pPr>
        <w:spacing w:line="500" w:lineRule="exact"/>
        <w:ind w:firstLine="566" w:firstLineChars="200"/>
        <w:rPr>
          <w:rFonts w:ascii="仿宋" w:hAnsi="仿宋" w:eastAsia="仿宋" w:cs="Times New Roman"/>
        </w:rPr>
      </w:pPr>
      <w:r>
        <w:rPr>
          <w:rFonts w:ascii="仿宋" w:hAnsi="仿宋" w:eastAsia="仿宋" w:cs="Times New Roman"/>
        </w:rPr>
        <w:t>第</w:t>
      </w:r>
      <w:r>
        <w:rPr>
          <w:rFonts w:hint="eastAsia" w:ascii="仿宋" w:hAnsi="仿宋" w:eastAsia="仿宋" w:cs="Times New Roman"/>
        </w:rPr>
        <w:t>五</w:t>
      </w:r>
      <w:r>
        <w:rPr>
          <w:rFonts w:ascii="仿宋" w:hAnsi="仿宋" w:eastAsia="仿宋" w:cs="Times New Roman"/>
        </w:rPr>
        <w:t>章  合同基本条款</w:t>
      </w:r>
    </w:p>
    <w:p>
      <w:pPr>
        <w:spacing w:line="500" w:lineRule="exact"/>
        <w:ind w:firstLine="566" w:firstLineChars="200"/>
        <w:rPr>
          <w:rFonts w:ascii="仿宋" w:hAnsi="仿宋" w:eastAsia="仿宋" w:cs="Times New Roman"/>
        </w:rPr>
      </w:pPr>
      <w:r>
        <w:rPr>
          <w:rFonts w:ascii="仿宋" w:hAnsi="仿宋" w:eastAsia="仿宋" w:cs="Times New Roman"/>
        </w:rPr>
        <w:t>第</w:t>
      </w:r>
      <w:r>
        <w:rPr>
          <w:rFonts w:hint="eastAsia" w:ascii="仿宋" w:hAnsi="仿宋" w:eastAsia="仿宋" w:cs="Times New Roman"/>
        </w:rPr>
        <w:t>六</w:t>
      </w:r>
      <w:r>
        <w:rPr>
          <w:rFonts w:ascii="仿宋" w:hAnsi="仿宋" w:eastAsia="仿宋" w:cs="Times New Roman"/>
        </w:rPr>
        <w:t>章  响应文件构成及格式</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（二）磋商文件的检查及阅读</w:t>
      </w:r>
      <w:bookmarkEnd w:id="75"/>
      <w:bookmarkEnd w:id="76"/>
      <w:bookmarkEnd w:id="77"/>
      <w:bookmarkEnd w:id="78"/>
    </w:p>
    <w:p>
      <w:pPr>
        <w:spacing w:line="500" w:lineRule="exact"/>
        <w:ind w:firstLine="566" w:firstLineChars="200"/>
        <w:rPr>
          <w:rFonts w:ascii="仿宋" w:hAnsi="仿宋" w:eastAsia="仿宋" w:cs="Times New Roman"/>
        </w:rPr>
      </w:pPr>
      <w:r>
        <w:rPr>
          <w:rFonts w:ascii="仿宋" w:hAnsi="仿宋" w:eastAsia="仿宋" w:cs="Times New Roman"/>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重新组织招标，采购中心将重新编制、发布新版磋商文件，供应商应按新版磋商文件重新编制响应文件。原磋商文件及响应文件失效。</w:t>
      </w:r>
    </w:p>
    <w:p>
      <w:pPr>
        <w:spacing w:line="500" w:lineRule="exact"/>
        <w:ind w:firstLine="566" w:firstLineChars="200"/>
        <w:rPr>
          <w:rFonts w:ascii="仿宋" w:hAnsi="仿宋" w:eastAsia="仿宋" w:cs="Times New Roman"/>
          <w:b/>
        </w:rPr>
      </w:pPr>
      <w:r>
        <w:rPr>
          <w:rFonts w:ascii="仿宋" w:hAnsi="仿宋" w:eastAsia="仿宋" w:cs="Times New Roman"/>
          <w:b/>
        </w:rPr>
        <w:t>响应文件封面、投标函以及法定代表人授权委托书三处的项目名称、项目编号、标段（如有）应当与最新发布的磋商文件保持一致，否则将被视为无效响应文件。</w:t>
      </w:r>
    </w:p>
    <w:p>
      <w:pPr>
        <w:spacing w:line="500" w:lineRule="exact"/>
        <w:ind w:firstLine="566" w:firstLineChars="200"/>
        <w:outlineLvl w:val="2"/>
        <w:rPr>
          <w:rFonts w:ascii="仿宋" w:hAnsi="仿宋" w:eastAsia="仿宋" w:cs="Times New Roman"/>
          <w:b/>
        </w:rPr>
      </w:pPr>
      <w:bookmarkStart w:id="79" w:name="_Toc25748"/>
      <w:bookmarkStart w:id="80" w:name="_Toc27301"/>
      <w:bookmarkStart w:id="81" w:name="_Toc6302"/>
      <w:bookmarkStart w:id="82" w:name="_Toc21665"/>
      <w:r>
        <w:rPr>
          <w:rFonts w:ascii="仿宋" w:hAnsi="仿宋" w:eastAsia="仿宋" w:cs="Times New Roman"/>
          <w:b/>
        </w:rPr>
        <w:t>（三）磋商文件的修改、澄清</w:t>
      </w:r>
      <w:bookmarkEnd w:id="79"/>
      <w:bookmarkEnd w:id="80"/>
      <w:bookmarkEnd w:id="81"/>
      <w:bookmarkEnd w:id="82"/>
    </w:p>
    <w:p>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r>
        <w:rPr>
          <w:rFonts w:ascii="仿宋" w:hAnsi="仿宋" w:eastAsia="仿宋" w:cs="Times New Roman"/>
        </w:rPr>
        <w:t>采购中心</w:t>
      </w:r>
      <w:r>
        <w:rPr>
          <w:rFonts w:hint="eastAsia" w:ascii="仿宋" w:hAnsi="仿宋" w:eastAsia="仿宋" w:cs="Times New Roman"/>
        </w:rPr>
        <w:t>可以对已发出的磋商文件进行必要的澄清或者修改，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澄清或者修改应将在原公告发布媒体上发布澄清公告，其内容为磋商文件的组成部分。</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 2、澄清或者修改的内容可能影响响应文件编制的，</w:t>
      </w:r>
      <w:r>
        <w:rPr>
          <w:rFonts w:ascii="仿宋" w:hAnsi="仿宋" w:eastAsia="仿宋" w:cs="Times New Roman"/>
        </w:rPr>
        <w:t>采购中心</w:t>
      </w:r>
      <w:r>
        <w:rPr>
          <w:rFonts w:hint="eastAsia" w:ascii="仿宋" w:hAnsi="仿宋" w:eastAsia="仿宋" w:cs="Times New Roman"/>
        </w:rPr>
        <w:t>将在投标截止时间至少</w:t>
      </w:r>
      <w:r>
        <w:rPr>
          <w:rFonts w:hint="eastAsia" w:ascii="仿宋" w:hAnsi="仿宋" w:eastAsia="仿宋" w:cs="Times New Roman"/>
          <w:lang w:val="en-US" w:eastAsia="zh-CN"/>
        </w:rPr>
        <w:t>5</w:t>
      </w:r>
      <w:r>
        <w:rPr>
          <w:rFonts w:hint="eastAsia" w:ascii="仿宋" w:hAnsi="仿宋" w:eastAsia="仿宋" w:cs="Times New Roman"/>
        </w:rPr>
        <w:t>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w:t>
      </w:r>
      <w:r>
        <w:rPr>
          <w:rFonts w:hint="eastAsia" w:ascii="仿宋" w:hAnsi="仿宋" w:eastAsia="仿宋" w:cs="Times New Roman"/>
          <w:lang w:val="en-US" w:eastAsia="zh-CN"/>
        </w:rPr>
        <w:t>5</w:t>
      </w:r>
      <w:r>
        <w:rPr>
          <w:rFonts w:ascii="仿宋" w:hAnsi="仿宋" w:eastAsia="仿宋" w:cs="Times New Roman"/>
        </w:rPr>
        <w:t>日，采购中心将顺延提交响应文件的截止时间。</w:t>
      </w:r>
    </w:p>
    <w:p>
      <w:pPr>
        <w:spacing w:line="500" w:lineRule="exact"/>
        <w:ind w:firstLine="566" w:firstLineChars="200"/>
        <w:rPr>
          <w:rFonts w:ascii="仿宋" w:hAnsi="仿宋" w:eastAsia="仿宋" w:cs="Times New Roman"/>
          <w:b/>
        </w:rPr>
      </w:pPr>
      <w:r>
        <w:rPr>
          <w:rFonts w:hint="eastAsia" w:ascii="仿宋" w:hAnsi="仿宋" w:eastAsia="仿宋" w:cs="Times New Roman"/>
        </w:rPr>
        <w:t>3</w:t>
      </w:r>
      <w:r>
        <w:rPr>
          <w:rFonts w:ascii="仿宋" w:hAnsi="仿宋" w:eastAsia="仿宋" w:cs="Times New Roman"/>
        </w:rPr>
        <w:t>、各供应商在提交响应文件截止时间之前，应随时关注下列地址发布的变更公告，也可登录全国公共资源交易平台（陕西省）政府采购交易系统查看左上角的信息提醒，</w:t>
      </w:r>
      <w:r>
        <w:rPr>
          <w:rFonts w:ascii="仿宋" w:hAnsi="仿宋" w:eastAsia="仿宋" w:cs="Times New Roman"/>
          <w:b/>
        </w:rPr>
        <w:t>采购中心不再单独通知，因供应商未及时关注所造成的一切后果由供应商自行承担：</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ascii="仿宋" w:hAnsi="仿宋" w:eastAsia="仿宋"/>
        </w:rPr>
        <w:fldChar w:fldCharType="begin"/>
      </w:r>
      <w:r>
        <w:rPr>
          <w:rFonts w:ascii="仿宋" w:hAnsi="仿宋" w:eastAsia="仿宋"/>
        </w:rPr>
        <w:instrText xml:space="preserve"> HYPERLINK "http://www.ccgp-shaanxi.gov.cn" </w:instrText>
      </w:r>
      <w:r>
        <w:rPr>
          <w:rFonts w:ascii="仿宋" w:hAnsi="仿宋" w:eastAsia="仿宋"/>
        </w:rPr>
        <w:fldChar w:fldCharType="separate"/>
      </w:r>
      <w:r>
        <w:rPr>
          <w:rStyle w:val="16"/>
          <w:rFonts w:ascii="仿宋" w:hAnsi="仿宋" w:eastAsia="仿宋" w:cs="Times New Roman"/>
          <w:color w:val="auto"/>
          <w:sz w:val="28"/>
          <w:szCs w:val="28"/>
        </w:rPr>
        <w:t>陕西省政府采购网</w:t>
      </w:r>
      <w:r>
        <w:rPr>
          <w:rFonts w:ascii="仿宋" w:hAnsi="仿宋" w:eastAsia="仿宋" w:cs="Times New Roman"/>
        </w:rPr>
        <w:fldChar w:fldCharType="end"/>
      </w:r>
      <w:r>
        <w:rPr>
          <w:rFonts w:ascii="仿宋" w:hAnsi="仿宋" w:eastAsia="仿宋" w:cs="Times New Roman"/>
        </w:rPr>
        <w:t>（www.ccgp-shaanxi.gov.cn）】中的〖首页·〉省级公告·〉更正公告〗；</w:t>
      </w:r>
    </w:p>
    <w:p>
      <w:pPr>
        <w:spacing w:line="500" w:lineRule="exact"/>
        <w:ind w:firstLine="566" w:firstLineChars="200"/>
        <w:rPr>
          <w:rFonts w:hint="eastAsia" w:ascii="仿宋" w:hAnsi="仿宋" w:eastAsia="仿宋" w:cs="Times New Roman"/>
        </w:rPr>
      </w:pPr>
      <w:r>
        <w:rPr>
          <w:rFonts w:ascii="仿宋" w:hAnsi="仿宋" w:eastAsia="仿宋" w:cs="Times New Roman"/>
        </w:rPr>
        <w:t>（2）【全国公共资源交易平台（陕西省）（http://www.sxggzyjy.cn/）】中的〖首页·〉交易大厅·〉政府采购〗。</w:t>
      </w:r>
    </w:p>
    <w:p>
      <w:pPr>
        <w:spacing w:line="500" w:lineRule="exact"/>
        <w:ind w:firstLine="566" w:firstLineChars="200"/>
        <w:outlineLvl w:val="2"/>
        <w:rPr>
          <w:rFonts w:ascii="仿宋" w:hAnsi="仿宋" w:eastAsia="仿宋" w:cs="Times New Roman"/>
          <w:b/>
        </w:rPr>
      </w:pPr>
      <w:bookmarkStart w:id="83" w:name="_Toc6095"/>
      <w:bookmarkStart w:id="84" w:name="_Toc27379"/>
      <w:bookmarkStart w:id="85" w:name="_Toc9044"/>
      <w:bookmarkStart w:id="86" w:name="_Toc4045"/>
      <w:r>
        <w:rPr>
          <w:rFonts w:ascii="仿宋" w:hAnsi="仿宋" w:eastAsia="仿宋" w:cs="Times New Roman"/>
          <w:b/>
        </w:rPr>
        <w:t>（四）磋商文件的解释权归</w:t>
      </w:r>
      <w:r>
        <w:rPr>
          <w:rFonts w:hint="eastAsia" w:ascii="仿宋" w:hAnsi="仿宋" w:eastAsia="仿宋" w:cs="Times New Roman"/>
          <w:b/>
          <w:lang w:eastAsia="zh-CN"/>
        </w:rPr>
        <w:t>神木市政府</w:t>
      </w:r>
      <w:r>
        <w:rPr>
          <w:rFonts w:ascii="仿宋" w:hAnsi="仿宋" w:eastAsia="仿宋" w:cs="Times New Roman"/>
          <w:b/>
        </w:rPr>
        <w:t>采购中心。</w:t>
      </w:r>
      <w:bookmarkEnd w:id="83"/>
      <w:bookmarkEnd w:id="84"/>
      <w:bookmarkEnd w:id="85"/>
      <w:bookmarkEnd w:id="86"/>
    </w:p>
    <w:p>
      <w:pPr>
        <w:pStyle w:val="2"/>
        <w:spacing w:line="500" w:lineRule="exact"/>
        <w:ind w:firstLine="566" w:firstLineChars="200"/>
        <w:outlineLvl w:val="1"/>
        <w:rPr>
          <w:rFonts w:ascii="仿宋" w:hAnsi="仿宋" w:eastAsia="仿宋" w:cs="Times New Roman"/>
          <w:b/>
          <w:sz w:val="28"/>
          <w:szCs w:val="28"/>
        </w:rPr>
      </w:pPr>
      <w:bookmarkStart w:id="87" w:name="_Toc48834160"/>
      <w:bookmarkStart w:id="88" w:name="_Toc16421"/>
      <w:bookmarkStart w:id="89" w:name="_Toc48834449"/>
      <w:bookmarkStart w:id="90" w:name="_Toc48834287"/>
      <w:bookmarkStart w:id="91" w:name="_Toc48834528"/>
      <w:bookmarkStart w:id="92" w:name="_Toc48834090"/>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7"/>
      <w:bookmarkEnd w:id="88"/>
      <w:bookmarkEnd w:id="89"/>
      <w:bookmarkEnd w:id="90"/>
      <w:bookmarkEnd w:id="91"/>
      <w:bookmarkEnd w:id="92"/>
    </w:p>
    <w:p>
      <w:pPr>
        <w:spacing w:line="500" w:lineRule="exact"/>
        <w:ind w:firstLine="566" w:firstLineChars="200"/>
        <w:rPr>
          <w:rFonts w:ascii="仿宋" w:hAnsi="仿宋" w:eastAsia="仿宋" w:cs="Times New Roman"/>
        </w:rPr>
      </w:pPr>
      <w:r>
        <w:rPr>
          <w:rFonts w:ascii="仿宋" w:hAnsi="仿宋" w:eastAsia="仿宋" w:cs="Times New Roman"/>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500" w:lineRule="exact"/>
        <w:ind w:firstLine="566" w:firstLineChars="200"/>
        <w:rPr>
          <w:rFonts w:ascii="仿宋" w:hAnsi="仿宋" w:eastAsia="仿宋" w:cs="Times New Roman"/>
        </w:rPr>
      </w:pPr>
      <w:r>
        <w:rPr>
          <w:rFonts w:ascii="仿宋" w:hAnsi="仿宋" w:eastAsia="仿宋" w:cs="Times New Roman"/>
        </w:rPr>
        <w:t>（一）供应商应严格按照《响应文件构成及格式》中《开标一览表》中的相关要求填写分类报价及其他需要响应的内容。</w:t>
      </w:r>
    </w:p>
    <w:p>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pPr>
        <w:spacing w:line="500" w:lineRule="exact"/>
        <w:ind w:firstLine="566" w:firstLineChars="200"/>
        <w:rPr>
          <w:rFonts w:hint="eastAsia"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（四）投标报价应遵守《中华人民共和国价格法》，供应商不得以低于成本的报价参与投标。</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）响应文件报价出现前后不一致的，除磋商文件另有规定外，按照下列规定修正：</w:t>
      </w:r>
    </w:p>
    <w:p>
      <w:pPr>
        <w:spacing w:line="500" w:lineRule="exact"/>
        <w:ind w:firstLine="566" w:firstLineChars="200"/>
        <w:rPr>
          <w:rFonts w:ascii="仿宋" w:hAnsi="仿宋" w:eastAsia="仿宋" w:cs="Times New Roman"/>
        </w:rPr>
      </w:pPr>
      <w:r>
        <w:rPr>
          <w:rFonts w:ascii="仿宋" w:hAnsi="仿宋" w:eastAsia="仿宋" w:cs="Times New Roman"/>
        </w:rPr>
        <w:t>1、响应文件中开标一览表内容与响应文件中相应内容不一致的，以开标一览表为准；</w:t>
      </w:r>
    </w:p>
    <w:p>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pPr>
        <w:spacing w:line="500" w:lineRule="exact"/>
        <w:ind w:firstLine="566" w:firstLineChars="200"/>
        <w:rPr>
          <w:rFonts w:ascii="仿宋" w:hAnsi="仿宋" w:eastAsia="仿宋" w:cs="Times New Roman"/>
          <w:b/>
        </w:rPr>
      </w:pPr>
      <w:r>
        <w:rPr>
          <w:rFonts w:ascii="仿宋" w:hAnsi="仿宋" w:eastAsia="仿宋" w:cs="Times New Roman"/>
        </w:rPr>
        <w:t>4、总价金额与按单价汇总金额不一致的，以单价金额计算结果为准；同时出现两种以上不一致的，按照前款规定的顺序修正。修正后的报价经供应商确认后产生约束力，供应商不确认的，其投标无效。</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）因供应商对磋商文件理解不透、误解、疏漏或对市场行情了解不清造成的后果和风险，均由供应商自己负责。</w:t>
      </w:r>
    </w:p>
    <w:p>
      <w:pPr>
        <w:spacing w:line="500" w:lineRule="exact"/>
        <w:ind w:firstLine="566" w:firstLineChars="200"/>
        <w:rPr>
          <w:rFonts w:ascii="仿宋" w:hAnsi="仿宋" w:eastAsia="仿宋" w:cs="Times New Roman"/>
          <w:b/>
        </w:rPr>
      </w:pPr>
      <w:bookmarkStart w:id="93" w:name="_Toc48834161"/>
      <w:bookmarkStart w:id="94" w:name="_Toc48834529"/>
      <w:bookmarkStart w:id="95" w:name="_Toc48834288"/>
      <w:bookmarkStart w:id="96" w:name="_Toc31048"/>
      <w:bookmarkStart w:id="97" w:name="_Toc48834450"/>
      <w:bookmarkStart w:id="98" w:name="_Toc48834091"/>
      <w:r>
        <w:rPr>
          <w:rFonts w:hint="eastAsia" w:ascii="仿宋" w:hAnsi="仿宋" w:eastAsia="仿宋" w:cs="Times New Roman"/>
          <w:b/>
        </w:rPr>
        <w:t>五</w:t>
      </w:r>
      <w:r>
        <w:rPr>
          <w:rFonts w:ascii="仿宋" w:hAnsi="仿宋" w:eastAsia="仿宋" w:cs="Times New Roman"/>
          <w:b/>
        </w:rPr>
        <w:t>、响应文件</w:t>
      </w:r>
      <w:bookmarkEnd w:id="93"/>
      <w:bookmarkEnd w:id="94"/>
      <w:bookmarkEnd w:id="95"/>
      <w:bookmarkEnd w:id="96"/>
      <w:bookmarkEnd w:id="97"/>
      <w:bookmarkEnd w:id="98"/>
    </w:p>
    <w:p>
      <w:pPr>
        <w:spacing w:line="500" w:lineRule="exact"/>
        <w:ind w:firstLine="566" w:firstLineChars="200"/>
        <w:rPr>
          <w:rFonts w:hint="eastAsia" w:ascii="仿宋" w:hAnsi="仿宋" w:eastAsia="仿宋" w:cs="Times New Roman"/>
          <w:b/>
        </w:rPr>
      </w:pPr>
      <w:r>
        <w:rPr>
          <w:rFonts w:ascii="仿宋" w:hAnsi="仿宋" w:eastAsia="仿宋" w:cs="Times New Roman"/>
          <w:b/>
        </w:rPr>
        <w:t>（一）响应文件的式样</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本项目采用电子响应文件的形式。</w:t>
      </w:r>
    </w:p>
    <w:p>
      <w:pPr>
        <w:pStyle w:val="2"/>
        <w:spacing w:line="500" w:lineRule="exact"/>
        <w:ind w:firstLine="566" w:firstLineChars="200"/>
        <w:rPr>
          <w:rFonts w:hint="eastAsia" w:ascii="仿宋" w:hAnsi="仿宋" w:eastAsia="仿宋" w:cs="Times New Roman"/>
          <w:bCs/>
          <w:sz w:val="28"/>
          <w:szCs w:val="28"/>
        </w:rPr>
      </w:pPr>
      <w:r>
        <w:rPr>
          <w:rFonts w:ascii="仿宋" w:hAnsi="仿宋" w:eastAsia="仿宋" w:cs="Times New Roman"/>
          <w:bCs/>
          <w:sz w:val="28"/>
          <w:szCs w:val="28"/>
        </w:rPr>
        <w:t>编制电子响应文件时，应使用最新发布的电子磋商文件及专用制作工具进行编制。并使用数字认证证书（CA锁）对电子响应文件进行</w:t>
      </w:r>
      <w:r>
        <w:rPr>
          <w:rFonts w:hint="eastAsia" w:ascii="仿宋" w:hAnsi="仿宋" w:eastAsia="仿宋" w:cs="Times New Roman"/>
          <w:bCs/>
          <w:sz w:val="28"/>
          <w:szCs w:val="28"/>
        </w:rPr>
        <w:t>签章、加密、递交及开标时解密等相关招投标事宜。</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1、电子磋商文件下载。供应商登录全国公共资源交易平台（陕西省） 网站〖首页·〉电子交易平台·〉企业端〗后，在〖磋商公告/出让公告〗 模块中选择项目点击“我要投标”，参与投标活动。然后即可在〖我的项 目〗中点击“项目流程&gt;交易文件下载”下载电子磋商文件。 </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2、电子磋商文件需要使用专用软件打开、浏览。供应商可在全国公共 资源交易平台（陕西省）网站〖首页·〉服务指南·〉下载专区〗免费下载“陕西省公共资源交易平台政府采购电子标书制作工具(V8.0.0.2)”，并 升级至最新版本，使用该客户端可以打开电子磋商文件。软件操作手册详见全国公共资源交易平台（陕西省）网站〖首页·〉服务指南·〉下载专区〗中的《陕西省公共资源交易（政府采购类）响应文件制作软件操作手册》。</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3、制作电子响应文件。电子响应文件同样需要使用上述软件进行编制。 在编制过程中，如有技术性问题，请先翻阅操作手册，或致电软件开发商。 </w:t>
      </w:r>
    </w:p>
    <w:p>
      <w:pPr>
        <w:pStyle w:val="2"/>
        <w:spacing w:line="500" w:lineRule="exact"/>
        <w:ind w:left="181" w:firstLine="0" w:firstLineChars="0"/>
        <w:rPr>
          <w:rFonts w:hint="eastAsia" w:ascii="仿宋" w:hAnsi="仿宋" w:eastAsia="仿宋" w:cs="宋体"/>
          <w:bCs/>
          <w:sz w:val="21"/>
          <w:szCs w:val="21"/>
        </w:rPr>
      </w:pPr>
      <w:r>
        <w:rPr>
          <w:rFonts w:hint="eastAsia" w:ascii="仿宋" w:hAnsi="仿宋" w:eastAsia="仿宋" w:cs="Times New Roman"/>
          <w:bCs/>
          <w:sz w:val="28"/>
          <w:szCs w:val="28"/>
        </w:rPr>
        <w:t xml:space="preserve">    </w:t>
      </w: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pPr>
        <w:pStyle w:val="2"/>
        <w:spacing w:line="500" w:lineRule="exact"/>
        <w:ind w:left="181" w:firstLine="0" w:firstLineChars="0"/>
        <w:rPr>
          <w:rFonts w:ascii="仿宋" w:hAnsi="仿宋" w:eastAsia="仿宋" w:cs="仿宋"/>
          <w:bCs/>
          <w:sz w:val="28"/>
          <w:szCs w:val="28"/>
        </w:rPr>
      </w:pPr>
      <w:r>
        <w:rPr>
          <w:rFonts w:hint="eastAsia" w:ascii="仿宋" w:hAnsi="仿宋" w:eastAsia="仿宋" w:cs="宋体"/>
          <w:bCs/>
          <w:sz w:val="21"/>
          <w:szCs w:val="21"/>
        </w:rPr>
        <w:t xml:space="preserve">     </w:t>
      </w:r>
      <w:r>
        <w:rPr>
          <w:rFonts w:hint="eastAsia" w:ascii="仿宋" w:hAnsi="仿宋" w:eastAsia="仿宋" w:cs="仿宋"/>
          <w:bCs/>
          <w:sz w:val="28"/>
          <w:szCs w:val="28"/>
        </w:rPr>
        <w:t>CA锁购买：榆林市</w:t>
      </w:r>
      <w:r>
        <w:rPr>
          <w:rFonts w:hint="eastAsia" w:ascii="仿宋" w:hAnsi="仿宋" w:eastAsia="仿宋" w:cs="仿宋"/>
          <w:bCs/>
          <w:sz w:val="28"/>
          <w:szCs w:val="28"/>
          <w:lang w:eastAsia="zh-CN"/>
        </w:rPr>
        <w:t>榆阳区文化南路</w:t>
      </w:r>
      <w:r>
        <w:rPr>
          <w:rFonts w:hint="eastAsia" w:ascii="仿宋" w:hAnsi="仿宋" w:eastAsia="仿宋" w:cs="仿宋"/>
          <w:bCs/>
          <w:sz w:val="28"/>
          <w:szCs w:val="28"/>
        </w:rPr>
        <w:t>市民大厦四楼窗口,电话：0912-3515031</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（二）响应文件有效期</w:t>
      </w:r>
    </w:p>
    <w:p>
      <w:pPr>
        <w:spacing w:line="500" w:lineRule="exact"/>
        <w:ind w:firstLine="566" w:firstLineChars="200"/>
        <w:rPr>
          <w:rFonts w:ascii="仿宋" w:hAnsi="仿宋" w:eastAsia="仿宋" w:cs="Times New Roman"/>
        </w:rPr>
      </w:pPr>
      <w:r>
        <w:rPr>
          <w:rFonts w:ascii="仿宋" w:hAnsi="仿宋" w:eastAsia="仿宋" w:cs="Times New Roman"/>
        </w:rPr>
        <w:t>响应文件有效期为</w:t>
      </w:r>
      <w:r>
        <w:rPr>
          <w:rFonts w:ascii="仿宋" w:hAnsi="仿宋" w:eastAsia="仿宋" w:cs="Times New Roman"/>
          <w:b/>
        </w:rPr>
        <w:t>自开标之日起</w:t>
      </w:r>
      <w:r>
        <w:rPr>
          <w:rFonts w:hint="eastAsia" w:ascii="仿宋" w:hAnsi="仿宋" w:eastAsia="仿宋" w:cs="仿宋"/>
          <w:b/>
        </w:rPr>
        <w:t>90</w:t>
      </w:r>
      <w:r>
        <w:rPr>
          <w:rFonts w:ascii="仿宋" w:hAnsi="仿宋" w:eastAsia="仿宋" w:cs="Times New Roman"/>
          <w:b/>
        </w:rPr>
        <w:t>个日历日</w:t>
      </w:r>
      <w:r>
        <w:rPr>
          <w:rFonts w:ascii="仿宋" w:hAnsi="仿宋" w:eastAsia="仿宋" w:cs="Times New Roman"/>
        </w:rPr>
        <w:t>。如</w:t>
      </w:r>
      <w:r>
        <w:rPr>
          <w:rFonts w:hint="eastAsia" w:ascii="仿宋" w:hAnsi="仿宋" w:eastAsia="仿宋" w:cs="Times New Roman"/>
          <w:lang w:val="zh-CN"/>
        </w:rPr>
        <w:t>成交</w:t>
      </w:r>
      <w:r>
        <w:rPr>
          <w:rFonts w:ascii="仿宋" w:hAnsi="仿宋" w:eastAsia="仿宋" w:cs="Times New Roman"/>
        </w:rPr>
        <w:t>，延长至合同执行完毕时止。</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（三）响应文件的提交</w:t>
      </w:r>
    </w:p>
    <w:p>
      <w:pPr>
        <w:spacing w:line="500" w:lineRule="exact"/>
        <w:ind w:firstLine="566" w:firstLineChars="200"/>
        <w:rPr>
          <w:rFonts w:hint="eastAsia" w:ascii="仿宋" w:hAnsi="仿宋" w:eastAsia="仿宋" w:cs="Times New Roman"/>
        </w:rPr>
      </w:pPr>
      <w:r>
        <w:rPr>
          <w:rFonts w:ascii="仿宋" w:hAnsi="仿宋" w:eastAsia="仿宋" w:cs="Times New Roman"/>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（四）响应文件的补充、修改和撤回</w:t>
      </w:r>
    </w:p>
    <w:p>
      <w:pPr>
        <w:spacing w:line="500" w:lineRule="exact"/>
        <w:ind w:firstLine="566" w:firstLineChars="200"/>
        <w:rPr>
          <w:rFonts w:ascii="仿宋" w:hAnsi="仿宋" w:eastAsia="仿宋" w:cs="Times New Roman"/>
        </w:rPr>
      </w:pPr>
      <w:r>
        <w:rPr>
          <w:rFonts w:ascii="仿宋" w:hAnsi="仿宋" w:eastAsia="仿宋" w:cs="Times New Roman"/>
        </w:rPr>
        <w:t>1、供应商在递交响应文件后，且在提交响应文件截止时间前，可以对所提交的响应文件进行补充、修改或撤回。</w:t>
      </w:r>
    </w:p>
    <w:p>
      <w:pPr>
        <w:pStyle w:val="19"/>
        <w:numPr>
          <w:ilvl w:val="0"/>
          <w:numId w:val="1"/>
        </w:numPr>
        <w:spacing w:line="500" w:lineRule="exact"/>
        <w:ind w:firstLine="567"/>
        <w:rPr>
          <w:rFonts w:ascii="仿宋" w:hAnsi="仿宋" w:eastAsia="仿宋"/>
          <w:color w:val="000000"/>
        </w:rPr>
      </w:pPr>
      <w:r>
        <w:rPr>
          <w:rFonts w:ascii="仿宋" w:hAnsi="仿宋" w:eastAsia="仿宋"/>
          <w:color w:val="000000"/>
        </w:rPr>
        <w:t xml:space="preserve">对电子响应文件进行补充、修改的，应先从电子交易平台上撤回旧 版，再重新提交新版。 </w:t>
      </w:r>
    </w:p>
    <w:p>
      <w:pPr>
        <w:pStyle w:val="19"/>
        <w:numPr>
          <w:ilvl w:val="0"/>
          <w:numId w:val="1"/>
        </w:numPr>
        <w:spacing w:line="500" w:lineRule="exact"/>
        <w:ind w:firstLine="567"/>
        <w:rPr>
          <w:rFonts w:ascii="仿宋" w:hAnsi="仿宋" w:eastAsia="仿宋"/>
          <w:color w:val="000000"/>
        </w:rPr>
      </w:pPr>
      <w:r>
        <w:rPr>
          <w:rFonts w:ascii="仿宋" w:hAnsi="仿宋" w:eastAsia="仿宋"/>
          <w:color w:val="000000"/>
        </w:rPr>
        <w:t>响应文件提交截止时间后，供应商不得对其响应文件做任何修改。</w:t>
      </w:r>
    </w:p>
    <w:p>
      <w:pPr>
        <w:spacing w:line="500" w:lineRule="exact"/>
        <w:outlineLvl w:val="2"/>
        <w:rPr>
          <w:rFonts w:ascii="仿宋" w:hAnsi="仿宋" w:eastAsia="仿宋" w:cs="Times New Roman"/>
          <w:b/>
        </w:rPr>
      </w:pPr>
      <w:r>
        <w:rPr>
          <w:rFonts w:hint="eastAsia" w:ascii="仿宋" w:hAnsi="仿宋" w:eastAsia="仿宋" w:cs="Times New Roman"/>
          <w:b/>
        </w:rPr>
        <w:t xml:space="preserve">   </w:t>
      </w:r>
      <w:r>
        <w:rPr>
          <w:rFonts w:ascii="仿宋" w:hAnsi="仿宋" w:eastAsia="仿宋" w:cs="Times New Roman"/>
          <w:b/>
        </w:rPr>
        <w:t>（五）供应商出现下列情况之一的，其响应文件视为无效文件：</w:t>
      </w:r>
    </w:p>
    <w:p>
      <w:pPr>
        <w:spacing w:line="500" w:lineRule="exact"/>
        <w:ind w:firstLine="566" w:firstLineChars="200"/>
        <w:rPr>
          <w:rFonts w:ascii="仿宋" w:hAnsi="仿宋" w:eastAsia="仿宋" w:cs="Times New Roman"/>
        </w:rPr>
      </w:pPr>
      <w:r>
        <w:rPr>
          <w:rFonts w:ascii="仿宋" w:hAnsi="仿宋" w:eastAsia="仿宋" w:cs="Times New Roman"/>
        </w:rPr>
        <w:t>1、逾期提交电子响应文件；</w:t>
      </w:r>
    </w:p>
    <w:p>
      <w:pPr>
        <w:spacing w:line="500" w:lineRule="exact"/>
        <w:ind w:firstLine="566" w:firstLineChars="200"/>
        <w:rPr>
          <w:rFonts w:hint="eastAsia" w:ascii="仿宋" w:hAnsi="仿宋" w:eastAsia="仿宋" w:cs="Times New Roman"/>
        </w:rPr>
      </w:pPr>
      <w:r>
        <w:rPr>
          <w:rFonts w:ascii="仿宋" w:hAnsi="仿宋" w:eastAsia="仿宋" w:cs="Times New Roman"/>
        </w:rPr>
        <w:t>2、提交的响应文件与本项目不相符；</w:t>
      </w:r>
    </w:p>
    <w:p>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、供应商拒绝对电子响应文件进行解密；</w:t>
      </w:r>
    </w:p>
    <w:p>
      <w:pPr>
        <w:spacing w:line="500" w:lineRule="exact"/>
        <w:ind w:firstLine="566" w:firstLineChars="200"/>
        <w:rPr>
          <w:rFonts w:hint="eastAsia" w:ascii="仿宋" w:hAnsi="仿宋" w:eastAsia="仿宋" w:cs="Times New Roman"/>
          <w:color w:val="auto"/>
          <w:lang w:eastAsia="zh-CN"/>
        </w:rPr>
      </w:pPr>
      <w:r>
        <w:rPr>
          <w:rFonts w:hint="eastAsia" w:ascii="仿宋" w:hAnsi="仿宋" w:eastAsia="仿宋" w:cs="Times New Roman"/>
          <w:color w:val="auto"/>
        </w:rPr>
        <w:t>4</w:t>
      </w:r>
      <w:r>
        <w:rPr>
          <w:rFonts w:ascii="仿宋" w:hAnsi="仿宋" w:eastAsia="仿宋" w:cs="Times New Roman"/>
          <w:color w:val="auto"/>
        </w:rPr>
        <w:t>、因供应商自身原因（如</w:t>
      </w:r>
      <w:r>
        <w:rPr>
          <w:rFonts w:hint="eastAsia" w:ascii="仿宋" w:hAnsi="仿宋" w:eastAsia="仿宋" w:cs="Times New Roman"/>
          <w:color w:val="auto"/>
        </w:rPr>
        <w:t>在榆林市不见面开标大厅投标截止时间前未签到、供应商网络设备故障</w:t>
      </w:r>
      <w:r>
        <w:rPr>
          <w:rFonts w:ascii="仿宋" w:hAnsi="仿宋" w:eastAsia="仿宋" w:cs="Times New Roman"/>
          <w:color w:val="auto"/>
        </w:rPr>
        <w:t>或沿用旧版磋商文件编制</w:t>
      </w:r>
      <w:r>
        <w:rPr>
          <w:rFonts w:hint="eastAsia" w:ascii="仿宋" w:hAnsi="仿宋" w:eastAsia="仿宋" w:cs="Times New Roman"/>
          <w:color w:val="auto"/>
        </w:rPr>
        <w:t>电子</w:t>
      </w:r>
      <w:r>
        <w:rPr>
          <w:rFonts w:ascii="仿宋" w:hAnsi="仿宋" w:eastAsia="仿宋" w:cs="Times New Roman"/>
          <w:color w:val="auto"/>
        </w:rPr>
        <w:t>响应文件等情形），导致在规定时间</w:t>
      </w: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30分钟内</w:t>
      </w:r>
      <w:r>
        <w:rPr>
          <w:rFonts w:hint="eastAsia" w:ascii="仿宋" w:hAnsi="仿宋" w:eastAsia="仿宋" w:cs="Times New Roman"/>
          <w:color w:val="auto"/>
          <w:lang w:eastAsia="zh-CN"/>
        </w:rPr>
        <w:t>）</w:t>
      </w:r>
      <w:r>
        <w:rPr>
          <w:rFonts w:ascii="仿宋" w:hAnsi="仿宋" w:eastAsia="仿宋" w:cs="Times New Roman"/>
          <w:color w:val="auto"/>
        </w:rPr>
        <w:t>内无法解密响应文件</w:t>
      </w:r>
      <w:r>
        <w:rPr>
          <w:rFonts w:hint="eastAsia" w:ascii="仿宋" w:hAnsi="仿宋" w:eastAsia="仿宋" w:cs="Times New Roman"/>
          <w:color w:val="auto"/>
          <w:lang w:eastAsia="zh-CN"/>
        </w:rPr>
        <w:t>（如因系统原因导致无法解密可延长）</w:t>
      </w:r>
      <w:r>
        <w:rPr>
          <w:rFonts w:ascii="仿宋" w:hAnsi="仿宋" w:eastAsia="仿宋" w:cs="Times New Roman"/>
          <w:color w:val="auto"/>
        </w:rPr>
        <w:t>；</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、上传的电子响应文件无法打开</w:t>
      </w:r>
      <w:r>
        <w:rPr>
          <w:rFonts w:hint="eastAsia" w:ascii="仿宋" w:hAnsi="仿宋" w:eastAsia="仿宋" w:cs="Times New Roman"/>
          <w:color w:val="000000"/>
        </w:rPr>
        <w:t>。</w:t>
      </w:r>
    </w:p>
    <w:p>
      <w:pPr>
        <w:spacing w:line="500" w:lineRule="exact"/>
        <w:ind w:firstLine="566" w:firstLineChars="200"/>
        <w:rPr>
          <w:rFonts w:hint="eastAsia" w:eastAsia="仿宋"/>
          <w:lang w:val="en-US" w:eastAsia="zh-CN"/>
        </w:rPr>
      </w:pPr>
      <w:r>
        <w:rPr>
          <w:rFonts w:hint="eastAsia" w:ascii="仿宋" w:hAnsi="仿宋" w:eastAsia="仿宋" w:cs="Times New Roman"/>
          <w:color w:val="000000"/>
          <w:lang w:val="en-US" w:eastAsia="zh-CN"/>
        </w:rPr>
        <w:t>6</w:t>
      </w:r>
      <w:r>
        <w:rPr>
          <w:rFonts w:ascii="仿宋" w:hAnsi="仿宋" w:eastAsia="仿宋" w:cs="Times New Roman"/>
          <w:color w:val="000000"/>
        </w:rPr>
        <w:t>、</w:t>
      </w:r>
      <w:r>
        <w:rPr>
          <w:rFonts w:hint="eastAsia" w:ascii="仿宋" w:hAnsi="仿宋" w:eastAsia="仿宋" w:cs="Times New Roman"/>
          <w:color w:val="000000"/>
          <w:lang w:eastAsia="zh-CN"/>
        </w:rPr>
        <w:t>在规定时间内（</w:t>
      </w:r>
      <w:r>
        <w:rPr>
          <w:rFonts w:hint="eastAsia" w:ascii="仿宋" w:hAnsi="仿宋" w:eastAsia="仿宋" w:cs="Times New Roman"/>
          <w:color w:val="000000"/>
          <w:lang w:val="en-US" w:eastAsia="zh-CN"/>
        </w:rPr>
        <w:t>30分钟内</w:t>
      </w:r>
      <w:r>
        <w:rPr>
          <w:rFonts w:hint="eastAsia" w:ascii="仿宋" w:hAnsi="仿宋" w:eastAsia="仿宋" w:cs="Times New Roman"/>
          <w:color w:val="000000"/>
          <w:lang w:eastAsia="zh-CN"/>
        </w:rPr>
        <w:t>）未进行二次报价（</w:t>
      </w:r>
      <w:r>
        <w:rPr>
          <w:rFonts w:hint="eastAsia" w:ascii="仿宋" w:hAnsi="仿宋" w:eastAsia="仿宋" w:cs="Times New Roman"/>
          <w:color w:val="auto"/>
          <w:lang w:eastAsia="zh-CN"/>
        </w:rPr>
        <w:t>因系统原因导致可延长</w:t>
      </w:r>
      <w:r>
        <w:rPr>
          <w:rFonts w:hint="eastAsia" w:ascii="仿宋" w:hAnsi="仿宋" w:eastAsia="仿宋" w:cs="Times New Roman"/>
          <w:color w:val="000000"/>
          <w:lang w:eastAsia="zh-CN"/>
        </w:rPr>
        <w:t>），视为退出磋商。</w:t>
      </w:r>
    </w:p>
    <w:p>
      <w:pPr>
        <w:pStyle w:val="2"/>
        <w:spacing w:line="500" w:lineRule="exact"/>
        <w:ind w:firstLine="566" w:firstLineChars="200"/>
        <w:outlineLvl w:val="1"/>
        <w:rPr>
          <w:rFonts w:ascii="仿宋" w:hAnsi="仿宋" w:eastAsia="仿宋" w:cs="Times New Roman"/>
          <w:b/>
          <w:color w:val="000000"/>
          <w:sz w:val="28"/>
          <w:szCs w:val="28"/>
        </w:rPr>
      </w:pPr>
      <w:bookmarkStart w:id="99" w:name="_Toc48834451"/>
      <w:bookmarkStart w:id="100" w:name="_Toc21349"/>
      <w:bookmarkStart w:id="101" w:name="_Toc14082125"/>
      <w:bookmarkStart w:id="102" w:name="_Toc48834092"/>
      <w:bookmarkStart w:id="103" w:name="_Toc48834162"/>
      <w:bookmarkStart w:id="104" w:name="_Toc48834289"/>
      <w:bookmarkStart w:id="105" w:name="_Toc48834530"/>
      <w:r>
        <w:rPr>
          <w:rFonts w:hint="eastAsia" w:ascii="仿宋" w:hAnsi="仿宋" w:eastAsia="仿宋" w:cs="Times New Roman"/>
          <w:b/>
          <w:color w:val="000000"/>
          <w:sz w:val="28"/>
          <w:szCs w:val="28"/>
        </w:rPr>
        <w:t>六</w:t>
      </w:r>
      <w:r>
        <w:rPr>
          <w:rFonts w:ascii="仿宋" w:hAnsi="仿宋" w:eastAsia="仿宋" w:cs="Times New Roman"/>
          <w:b/>
          <w:color w:val="000000"/>
          <w:sz w:val="28"/>
          <w:szCs w:val="28"/>
        </w:rPr>
        <w:t>、组织开标</w:t>
      </w:r>
      <w:bookmarkEnd w:id="99"/>
      <w:bookmarkEnd w:id="100"/>
      <w:bookmarkEnd w:id="101"/>
      <w:bookmarkEnd w:id="102"/>
      <w:bookmarkEnd w:id="103"/>
      <w:bookmarkEnd w:id="104"/>
      <w:bookmarkEnd w:id="105"/>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（一）采购中心组织招标、开标、评标工作，整个过程受政府采购监管机构的监督、管理。</w:t>
      </w:r>
    </w:p>
    <w:p>
      <w:pPr>
        <w:spacing w:line="500" w:lineRule="exact"/>
        <w:ind w:firstLine="566" w:firstLineChars="200"/>
        <w:rPr>
          <w:rFonts w:ascii="仿宋" w:hAnsi="仿宋" w:eastAsia="仿宋" w:cs="Times New Roman"/>
          <w:bCs/>
          <w:color w:val="000000"/>
        </w:rPr>
      </w:pPr>
      <w:r>
        <w:rPr>
          <w:rFonts w:ascii="仿宋" w:hAnsi="仿宋" w:eastAsia="仿宋" w:cs="Times New Roman"/>
          <w:b w:val="0"/>
          <w:bCs w:val="0"/>
          <w:color w:val="000000"/>
        </w:rPr>
        <w:t>（二）</w:t>
      </w:r>
      <w:r>
        <w:rPr>
          <w:rFonts w:ascii="仿宋" w:hAnsi="仿宋" w:eastAsia="仿宋" w:cs="Times New Roman"/>
          <w:bCs/>
          <w:color w:val="000000"/>
        </w:rPr>
        <w:t>采购中心在磋商文件规定的时间和地点组织开标，供应商必须</w:t>
      </w:r>
      <w:r>
        <w:rPr>
          <w:rFonts w:hint="eastAsia" w:ascii="仿宋" w:hAnsi="仿宋" w:eastAsia="仿宋" w:cs="Times New Roman"/>
          <w:bCs/>
          <w:color w:val="000000"/>
        </w:rPr>
        <w:t>在榆林市不见面开标大厅系统签名报到</w:t>
      </w:r>
      <w:r>
        <w:rPr>
          <w:rFonts w:hint="eastAsia" w:ascii="仿宋" w:hAnsi="仿宋" w:eastAsia="仿宋" w:cs="Times New Roman"/>
          <w:bCs/>
          <w:color w:val="000000"/>
          <w:lang w:eastAsia="zh-CN"/>
        </w:rPr>
        <w:t>（递交响应文件截止时间前）</w:t>
      </w:r>
      <w:r>
        <w:rPr>
          <w:rFonts w:ascii="仿宋" w:hAnsi="仿宋" w:eastAsia="仿宋" w:cs="Times New Roman"/>
          <w:bCs/>
          <w:color w:val="000000"/>
        </w:rPr>
        <w:t>。</w:t>
      </w:r>
    </w:p>
    <w:p>
      <w:pPr>
        <w:spacing w:line="500" w:lineRule="exact"/>
        <w:ind w:firstLine="566" w:firstLineChars="200"/>
        <w:rPr>
          <w:rFonts w:ascii="仿宋" w:hAnsi="仿宋" w:eastAsia="仿宋" w:cs="Times New Roman"/>
          <w:b/>
          <w:bCs/>
          <w:color w:val="000000"/>
        </w:rPr>
      </w:pPr>
      <w:r>
        <w:rPr>
          <w:rFonts w:hint="eastAsia" w:ascii="仿宋" w:hAnsi="仿宋" w:eastAsia="仿宋" w:cs="Times New Roman"/>
          <w:color w:val="000000"/>
        </w:rPr>
        <w:t xml:space="preserve"> </w:t>
      </w:r>
      <w:r>
        <w:rPr>
          <w:rFonts w:ascii="仿宋" w:hAnsi="仿宋" w:eastAsia="仿宋" w:cs="Times New Roman"/>
          <w:color w:val="000000"/>
        </w:rPr>
        <w:t>供应商不足3家的，不得开标。</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（三）开标时，供应商应在规定时间内，在</w:t>
      </w:r>
      <w:r>
        <w:rPr>
          <w:rFonts w:hint="eastAsia" w:ascii="仿宋" w:hAnsi="仿宋" w:eastAsia="仿宋" w:cs="Times New Roman"/>
          <w:color w:val="000000"/>
        </w:rPr>
        <w:t>榆林市不见面</w:t>
      </w:r>
      <w:r>
        <w:rPr>
          <w:rFonts w:ascii="仿宋" w:hAnsi="仿宋" w:eastAsia="仿宋" w:cs="Times New Roman"/>
          <w:color w:val="000000"/>
        </w:rPr>
        <w:t>开标</w:t>
      </w:r>
      <w:r>
        <w:rPr>
          <w:rFonts w:hint="eastAsia" w:ascii="仿宋" w:hAnsi="仿宋" w:eastAsia="仿宋" w:cs="Times New Roman"/>
          <w:color w:val="000000"/>
        </w:rPr>
        <w:t>大厅系统</w:t>
      </w:r>
      <w:r>
        <w:rPr>
          <w:rFonts w:ascii="仿宋" w:hAnsi="仿宋" w:eastAsia="仿宋" w:cs="Times New Roman"/>
          <w:color w:val="000000"/>
        </w:rPr>
        <w:t>解密电子响应文件。</w:t>
      </w:r>
    </w:p>
    <w:p>
      <w:pPr>
        <w:spacing w:line="500" w:lineRule="exact"/>
        <w:ind w:firstLine="566" w:firstLineChars="200"/>
        <w:rPr>
          <w:rFonts w:ascii="仿宋" w:hAnsi="仿宋" w:eastAsia="仿宋" w:cs="Times New Roman"/>
        </w:rPr>
      </w:pPr>
      <w:r>
        <w:rPr>
          <w:rFonts w:ascii="仿宋" w:hAnsi="仿宋" w:eastAsia="仿宋" w:cs="Times New Roman"/>
          <w:color w:val="000000"/>
        </w:rPr>
        <w:t>（四）开标</w:t>
      </w:r>
      <w:r>
        <w:rPr>
          <w:rFonts w:hint="eastAsia" w:ascii="仿宋" w:hAnsi="仿宋" w:eastAsia="仿宋" w:cs="Times New Roman"/>
          <w:color w:val="000000"/>
        </w:rPr>
        <w:t>会议记录</w:t>
      </w:r>
      <w:r>
        <w:rPr>
          <w:rFonts w:ascii="仿宋" w:hAnsi="仿宋" w:eastAsia="仿宋" w:cs="Times New Roman"/>
          <w:color w:val="000000"/>
        </w:rPr>
        <w:t>由采购中心</w:t>
      </w:r>
      <w:r>
        <w:rPr>
          <w:rFonts w:hint="eastAsia" w:ascii="仿宋" w:hAnsi="仿宋" w:eastAsia="仿宋" w:cs="Times New Roman"/>
          <w:color w:val="000000"/>
        </w:rPr>
        <w:t>工作人员</w:t>
      </w:r>
      <w:r>
        <w:rPr>
          <w:rFonts w:ascii="仿宋" w:hAnsi="仿宋" w:eastAsia="仿宋" w:cs="Times New Roman"/>
          <w:color w:val="000000"/>
        </w:rPr>
        <w:t>记录，参加开标的各供应商</w:t>
      </w:r>
      <w:r>
        <w:rPr>
          <w:rFonts w:hint="eastAsia" w:ascii="仿宋" w:hAnsi="仿宋" w:eastAsia="仿宋" w:cs="Times New Roman"/>
          <w:color w:val="000000"/>
        </w:rPr>
        <w:t>在规定时间内，在榆林市不见面开标大厅系统签到，参加开标的采购人及采购中心工作人员签到，所有资料</w:t>
      </w:r>
      <w:r>
        <w:rPr>
          <w:rFonts w:ascii="仿宋" w:hAnsi="仿宋" w:eastAsia="仿宋" w:cs="Times New Roman"/>
          <w:color w:val="000000"/>
        </w:rPr>
        <w:t>随磋商文件一并存档</w:t>
      </w:r>
      <w:r>
        <w:rPr>
          <w:rFonts w:ascii="仿宋" w:hAnsi="仿宋" w:eastAsia="仿宋" w:cs="Times New Roman"/>
        </w:rPr>
        <w:t>。</w:t>
      </w:r>
    </w:p>
    <w:p>
      <w:pPr>
        <w:spacing w:line="500" w:lineRule="exact"/>
        <w:ind w:firstLine="566" w:firstLineChars="200"/>
        <w:rPr>
          <w:rFonts w:ascii="仿宋" w:hAnsi="仿宋" w:eastAsia="仿宋" w:cs="Times New Roman"/>
        </w:rPr>
      </w:pPr>
      <w:r>
        <w:rPr>
          <w:rFonts w:ascii="仿宋" w:hAnsi="仿宋" w:eastAsia="仿宋" w:cs="Times New Roman"/>
        </w:rPr>
        <w:t>（五）投标供应商对开标过程和开标记录有疑义，以及认为采购人、采购中心相关工作人员有需要回避情形的，应在</w:t>
      </w:r>
      <w:r>
        <w:rPr>
          <w:rFonts w:hint="eastAsia" w:ascii="仿宋" w:hAnsi="仿宋" w:eastAsia="仿宋" w:cs="Times New Roman"/>
        </w:rPr>
        <w:t>榆林市</w:t>
      </w:r>
      <w:r>
        <w:rPr>
          <w:rFonts w:hint="eastAsia" w:ascii="仿宋" w:hAnsi="仿宋" w:eastAsia="仿宋" w:cs="Times New Roman"/>
          <w:color w:val="000000"/>
        </w:rPr>
        <w:t>不见面</w:t>
      </w:r>
      <w:r>
        <w:rPr>
          <w:rFonts w:ascii="仿宋" w:hAnsi="仿宋" w:eastAsia="仿宋" w:cs="Times New Roman"/>
          <w:color w:val="000000"/>
        </w:rPr>
        <w:t>开标大厅</w:t>
      </w:r>
      <w:r>
        <w:rPr>
          <w:rFonts w:hint="eastAsia" w:ascii="仿宋" w:hAnsi="仿宋" w:eastAsia="仿宋" w:cs="Times New Roman"/>
          <w:color w:val="000000"/>
        </w:rPr>
        <w:t>系统</w:t>
      </w:r>
      <w:r>
        <w:rPr>
          <w:rFonts w:ascii="仿宋" w:hAnsi="仿宋" w:eastAsia="仿宋" w:cs="Times New Roman"/>
          <w:color w:val="000000"/>
        </w:rPr>
        <w:t>提出</w:t>
      </w:r>
      <w:r>
        <w:rPr>
          <w:rFonts w:ascii="仿宋" w:hAnsi="仿宋" w:eastAsia="仿宋" w:cs="Times New Roman"/>
        </w:rPr>
        <w:t>询问或回避申请，采购人、采购中心应当及时处理。</w:t>
      </w:r>
    </w:p>
    <w:p>
      <w:pPr>
        <w:spacing w:line="500" w:lineRule="exact"/>
        <w:ind w:firstLine="566" w:firstLineChars="200"/>
        <w:rPr>
          <w:rFonts w:hint="eastAsia" w:ascii="仿宋" w:hAnsi="仿宋" w:eastAsia="仿宋" w:cs="Times New Roman"/>
        </w:rPr>
      </w:pPr>
      <w:r>
        <w:rPr>
          <w:rFonts w:ascii="仿宋" w:hAnsi="仿宋" w:eastAsia="仿宋" w:cs="Times New Roman"/>
        </w:rPr>
        <w:t>（六）投标供应商未参加开标的，视同认可开标结果。</w:t>
      </w:r>
    </w:p>
    <w:p>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pPr>
        <w:pStyle w:val="2"/>
        <w:spacing w:line="500" w:lineRule="exact"/>
        <w:ind w:firstLine="566" w:firstLineChars="200"/>
        <w:outlineLvl w:val="1"/>
        <w:rPr>
          <w:rFonts w:hint="eastAsia" w:ascii="仿宋" w:hAnsi="仿宋" w:eastAsia="仿宋" w:cs="Times New Roman"/>
          <w:b/>
          <w:sz w:val="28"/>
          <w:szCs w:val="28"/>
        </w:rPr>
      </w:pPr>
      <w:bookmarkStart w:id="106" w:name="_Toc48834093"/>
      <w:bookmarkStart w:id="107" w:name="_Toc26927"/>
      <w:bookmarkStart w:id="108" w:name="_Toc48834531"/>
      <w:bookmarkStart w:id="109" w:name="_Toc48834452"/>
      <w:bookmarkStart w:id="110" w:name="_Toc48834290"/>
      <w:bookmarkStart w:id="111" w:name="_Toc14082126"/>
      <w:bookmarkStart w:id="112" w:name="_Toc48834163"/>
      <w:bookmarkStart w:id="113" w:name="_Toc14917"/>
      <w:bookmarkStart w:id="114" w:name="_Toc48834454"/>
      <w:bookmarkStart w:id="115" w:name="_Toc48834165"/>
      <w:bookmarkStart w:id="116" w:name="_Toc48834095"/>
      <w:bookmarkStart w:id="117" w:name="_Toc48834292"/>
      <w:bookmarkStart w:id="118" w:name="_Toc48834533"/>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6"/>
      <w:bookmarkEnd w:id="107"/>
      <w:bookmarkEnd w:id="108"/>
      <w:bookmarkEnd w:id="109"/>
      <w:bookmarkEnd w:id="110"/>
      <w:bookmarkEnd w:id="111"/>
      <w:bookmarkEnd w:id="112"/>
    </w:p>
    <w:p>
      <w:pPr>
        <w:spacing w:line="500" w:lineRule="exact"/>
        <w:ind w:firstLine="566" w:firstLineChars="200"/>
        <w:rPr>
          <w:rFonts w:hint="eastAsia" w:ascii="仿宋" w:hAnsi="仿宋" w:eastAsia="仿宋" w:cs="Times New Roman"/>
          <w:color w:val="FF0000"/>
        </w:rPr>
      </w:pPr>
      <w:r>
        <w:rPr>
          <w:rFonts w:ascii="仿宋" w:hAnsi="仿宋" w:eastAsia="仿宋" w:cs="Times New Roman"/>
          <w:color w:val="auto"/>
        </w:rPr>
        <w:t>开标结束后，由</w:t>
      </w:r>
      <w:r>
        <w:rPr>
          <w:rFonts w:hint="eastAsia" w:ascii="仿宋" w:hAnsi="仿宋" w:eastAsia="仿宋" w:cs="Times New Roman"/>
          <w:color w:val="auto"/>
          <w:lang w:eastAsia="zh-CN"/>
        </w:rPr>
        <w:t>采购人代表</w:t>
      </w:r>
      <w:r>
        <w:rPr>
          <w:rFonts w:hint="eastAsia" w:ascii="仿宋" w:hAnsi="仿宋" w:eastAsia="仿宋" w:cs="Times New Roman"/>
          <w:color w:val="auto"/>
        </w:rPr>
        <w:t>依法</w:t>
      </w:r>
      <w:r>
        <w:rPr>
          <w:rFonts w:ascii="仿宋" w:hAnsi="仿宋" w:eastAsia="仿宋" w:cs="Times New Roman"/>
          <w:color w:val="auto"/>
        </w:rPr>
        <w:t>对供应商</w:t>
      </w:r>
      <w:r>
        <w:rPr>
          <w:rFonts w:hint="eastAsia" w:ascii="仿宋" w:hAnsi="仿宋" w:eastAsia="仿宋" w:cs="Times New Roman"/>
          <w:color w:val="auto"/>
        </w:rPr>
        <w:t>的</w:t>
      </w:r>
      <w:r>
        <w:rPr>
          <w:rFonts w:ascii="仿宋" w:hAnsi="仿宋" w:eastAsia="仿宋" w:cs="Times New Roman"/>
          <w:color w:val="auto"/>
        </w:rPr>
        <w:t>资格证明文件进行审查</w:t>
      </w:r>
      <w:r>
        <w:rPr>
          <w:rFonts w:hint="eastAsia" w:ascii="仿宋" w:hAnsi="仿宋" w:eastAsia="仿宋" w:cs="Times New Roman"/>
          <w:color w:val="auto"/>
        </w:rPr>
        <w:t>，供应商无需提供纸质材料，需在响应文件中提供相关证明材料复印件加盖公章。未通过资格审查的供应商其</w:t>
      </w:r>
      <w:r>
        <w:rPr>
          <w:rFonts w:ascii="仿宋" w:hAnsi="仿宋" w:eastAsia="仿宋" w:cs="Times New Roman"/>
          <w:color w:val="auto"/>
        </w:rPr>
        <w:t>响应文件将被视为无效</w:t>
      </w:r>
      <w:r>
        <w:rPr>
          <w:rFonts w:hint="eastAsia" w:ascii="仿宋" w:hAnsi="仿宋" w:eastAsia="仿宋" w:cs="Times New Roman"/>
          <w:color w:val="auto"/>
        </w:rPr>
        <w:t>。</w:t>
      </w:r>
    </w:p>
    <w:p>
      <w:pPr>
        <w:spacing w:line="312" w:lineRule="auto"/>
        <w:ind w:firstLine="566" w:firstLineChars="200"/>
        <w:rPr>
          <w:rFonts w:ascii="仿宋" w:hAnsi="仿宋" w:eastAsia="仿宋" w:cs="仿宋_GB2312"/>
        </w:rPr>
      </w:pPr>
      <w:r>
        <w:rPr>
          <w:rFonts w:hint="eastAsia" w:ascii="仿宋" w:hAnsi="仿宋" w:eastAsia="仿宋" w:cs="Times New Roman"/>
        </w:rPr>
        <w:t>1、满足《中华人民共和国政府采购法》第二十二条规定</w:t>
      </w:r>
      <w:r>
        <w:rPr>
          <w:rFonts w:hint="eastAsia" w:ascii="仿宋" w:hAnsi="仿宋" w:eastAsia="仿宋" w:cs="仿宋_GB2312"/>
        </w:rPr>
        <w:t>；</w:t>
      </w:r>
    </w:p>
    <w:p>
      <w:pPr>
        <w:spacing w:line="312" w:lineRule="auto"/>
        <w:ind w:firstLine="566" w:firstLineChars="200"/>
        <w:rPr>
          <w:rFonts w:hint="eastAsia" w:ascii="仿宋" w:hAnsi="仿宋" w:eastAsia="仿宋" w:cs="Times New Roman"/>
        </w:rPr>
      </w:pPr>
      <w:r>
        <w:rPr>
          <w:rFonts w:hint="eastAsia" w:ascii="仿宋" w:hAnsi="仿宋" w:eastAsia="仿宋" w:cs="Times New Roman"/>
        </w:rPr>
        <w:t>2、本项目的特定资格要求：</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（4）</w:t>
      </w:r>
      <w:r>
        <w:rPr>
          <w:rFonts w:hint="eastAsia" w:ascii="仿宋" w:hAnsi="仿宋" w:eastAsia="仿宋" w:cs="仿宋"/>
          <w:spacing w:val="2"/>
          <w:kern w:val="0"/>
          <w:sz w:val="28"/>
          <w:szCs w:val="28"/>
          <w:lang w:eastAsia="zh-CN"/>
        </w:rPr>
        <w:t>财务状况报告：提供202</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年度或202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74" w:firstLineChars="200"/>
        <w:rPr>
          <w:rFonts w:hint="eastAsia" w:ascii="仿宋" w:hAnsi="仿宋" w:eastAsia="仿宋" w:cs="仿宋"/>
          <w:color w:val="auto"/>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w:t>
      </w:r>
      <w:r>
        <w:rPr>
          <w:rFonts w:hint="eastAsia" w:ascii="仿宋" w:hAnsi="仿宋" w:eastAsia="仿宋" w:cs="仿宋"/>
          <w:color w:val="auto"/>
          <w:spacing w:val="2"/>
          <w:kern w:val="0"/>
          <w:sz w:val="28"/>
          <w:szCs w:val="28"/>
          <w:lang w:eastAsia="zh-CN"/>
        </w:rPr>
        <w:t>水利水电工程施工总承包三级以上资质（含三级），</w:t>
      </w:r>
      <w:r>
        <w:rPr>
          <w:rFonts w:hint="eastAsia" w:ascii="仿宋" w:hAnsi="仿宋" w:eastAsia="仿宋" w:cs="仿宋"/>
          <w:spacing w:val="2"/>
          <w:kern w:val="0"/>
          <w:sz w:val="28"/>
          <w:szCs w:val="28"/>
          <w:lang w:eastAsia="zh-CN"/>
        </w:rPr>
        <w:t>并具备有效的安全生产许可证</w:t>
      </w:r>
      <w:r>
        <w:rPr>
          <w:rFonts w:hint="eastAsia" w:ascii="仿宋" w:hAnsi="仿宋" w:eastAsia="仿宋" w:cs="仿宋"/>
          <w:color w:val="auto"/>
          <w:spacing w:val="2"/>
          <w:kern w:val="0"/>
          <w:sz w:val="28"/>
          <w:szCs w:val="28"/>
          <w:lang w:eastAsia="zh-CN"/>
        </w:rPr>
        <w:t>。</w:t>
      </w:r>
    </w:p>
    <w:p>
      <w:pPr>
        <w:wordWrap w:val="0"/>
        <w:autoSpaceDE w:val="0"/>
        <w:autoSpaceDN w:val="0"/>
        <w:adjustRightInd w:val="0"/>
        <w:snapToGrid w:val="0"/>
        <w:spacing w:line="360" w:lineRule="auto"/>
        <w:ind w:firstLine="574" w:firstLineChars="200"/>
        <w:rPr>
          <w:rFonts w:hint="eastAsia"/>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水利水电工程专业</w:t>
      </w:r>
      <w:r>
        <w:rPr>
          <w:rFonts w:hint="eastAsia" w:ascii="仿宋" w:hAnsi="仿宋" w:eastAsia="仿宋" w:cs="仿宋"/>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74" w:firstLineChars="200"/>
        <w:rPr>
          <w:rFonts w:hint="eastAsia" w:eastAsia="仿宋"/>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rPr>
        <w:t>本项目专门面向中小企业采购，预留份额为整体预留，供应商须填写《中小企业声明函》。</w:t>
      </w:r>
    </w:p>
    <w:p>
      <w:pPr>
        <w:spacing w:line="312" w:lineRule="auto"/>
        <w:ind w:firstLine="566" w:firstLineChars="200"/>
        <w:rPr>
          <w:rFonts w:hint="eastAsia" w:ascii="仿宋" w:hAnsi="仿宋" w:eastAsia="仿宋" w:cs="Times New Roman"/>
          <w:color w:val="000000"/>
        </w:rPr>
      </w:pPr>
      <w:r>
        <w:rPr>
          <w:rFonts w:hint="eastAsia" w:ascii="仿宋" w:hAnsi="仿宋" w:eastAsia="仿宋" w:cs="Times New Roman"/>
          <w:color w:val="000000"/>
        </w:rPr>
        <w:t>通过资格审查的</w:t>
      </w:r>
      <w:r>
        <w:rPr>
          <w:rFonts w:ascii="仿宋" w:hAnsi="仿宋" w:eastAsia="仿宋" w:cs="Times New Roman"/>
          <w:color w:val="000000"/>
        </w:rPr>
        <w:t>供应商不足3家的，不得评标。</w:t>
      </w:r>
    </w:p>
    <w:p>
      <w:pPr>
        <w:pStyle w:val="2"/>
        <w:spacing w:line="312" w:lineRule="auto"/>
        <w:ind w:firstLine="566" w:firstLineChars="200"/>
        <w:outlineLvl w:val="1"/>
        <w:rPr>
          <w:rFonts w:ascii="仿宋" w:hAnsi="仿宋" w:eastAsia="仿宋" w:cs="Times New Roman"/>
          <w:b/>
          <w:sz w:val="28"/>
          <w:szCs w:val="28"/>
        </w:rPr>
      </w:pPr>
      <w:bookmarkStart w:id="119" w:name="_Toc48834164"/>
      <w:bookmarkStart w:id="120" w:name="_Toc48834291"/>
      <w:bookmarkStart w:id="121" w:name="_Toc48834453"/>
      <w:bookmarkStart w:id="122" w:name="_Toc48834532"/>
      <w:bookmarkStart w:id="123" w:name="_Toc48834094"/>
      <w:bookmarkStart w:id="124" w:name="_Toc23906"/>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9"/>
      <w:bookmarkEnd w:id="120"/>
      <w:bookmarkEnd w:id="121"/>
      <w:bookmarkEnd w:id="122"/>
      <w:bookmarkEnd w:id="123"/>
      <w:bookmarkEnd w:id="124"/>
    </w:p>
    <w:p>
      <w:pPr>
        <w:spacing w:line="500" w:lineRule="exact"/>
        <w:ind w:firstLine="566" w:firstLineChars="200"/>
        <w:outlineLvl w:val="2"/>
        <w:rPr>
          <w:rFonts w:ascii="仿宋" w:hAnsi="仿宋" w:eastAsia="仿宋" w:cs="Times New Roman"/>
          <w:b/>
        </w:rPr>
      </w:pPr>
      <w:bookmarkStart w:id="125" w:name="_Toc31809"/>
      <w:bookmarkStart w:id="126" w:name="_Toc9950"/>
      <w:bookmarkStart w:id="127" w:name="_Toc19349"/>
      <w:bookmarkStart w:id="128" w:name="_Toc30503"/>
      <w:r>
        <w:rPr>
          <w:rFonts w:ascii="仿宋" w:hAnsi="仿宋" w:eastAsia="仿宋" w:cs="Times New Roman"/>
          <w:b/>
        </w:rPr>
        <w:t>（一）采购代理机构负责组织评标工作，并履行下列职责：</w:t>
      </w:r>
      <w:bookmarkEnd w:id="125"/>
      <w:bookmarkEnd w:id="126"/>
      <w:bookmarkEnd w:id="127"/>
      <w:bookmarkEnd w:id="128"/>
    </w:p>
    <w:p>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3、公布供应商名单，告知评审专家应当回避的情形;</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4、组织磋商小组推选评标组长，采购人代表不得担任组长;</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6、根据磋商小组的要求介绍政府采购相关政策法规、磋商文件;</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7、维护评标秩序，监督磋商小组依</w:t>
      </w:r>
      <w:r>
        <w:rPr>
          <w:rFonts w:ascii="仿宋" w:hAnsi="仿宋" w:eastAsia="仿宋"/>
          <w:sz w:val="28"/>
          <w:shd w:val="clear" w:color="auto" w:fill="FFFFFF"/>
        </w:rPr>
        <w:t>照磋商文件规定的评标程序、方法和标准进行独立评审，及时制止和纠正采购人代表、评审专家的倾向性言论或者违法违规行为;</w:t>
      </w:r>
    </w:p>
    <w:p>
      <w:pPr>
        <w:pStyle w:val="13"/>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pPr>
        <w:spacing w:line="500" w:lineRule="exact"/>
        <w:ind w:firstLine="566" w:firstLineChars="200"/>
        <w:outlineLvl w:val="2"/>
        <w:rPr>
          <w:rFonts w:ascii="仿宋" w:hAnsi="仿宋" w:eastAsia="仿宋" w:cs="Times New Roman"/>
        </w:rPr>
      </w:pPr>
      <w:bookmarkStart w:id="129" w:name="_Toc14136"/>
      <w:bookmarkStart w:id="130" w:name="_Toc27001"/>
      <w:bookmarkStart w:id="131" w:name="_Toc6679"/>
      <w:bookmarkStart w:id="132" w:name="_Toc21732"/>
      <w:r>
        <w:rPr>
          <w:rFonts w:ascii="仿宋" w:hAnsi="仿宋" w:eastAsia="仿宋" w:cs="Times New Roman"/>
          <w:b/>
        </w:rPr>
        <w:t>（二）磋商小组负责具体评标事务，并独立履行下列职责：</w:t>
      </w:r>
      <w:bookmarkEnd w:id="129"/>
      <w:bookmarkEnd w:id="130"/>
      <w:bookmarkEnd w:id="131"/>
      <w:bookmarkEnd w:id="132"/>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1、严格遵守评审工作纪律，按照客观、公正、审慎的原则，根据磋商文件规定的评审程序、评审方法和评审标准进行独立评审；</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2、发现磋商文件内容违反国家有关强制性规定或者磋商文件存在歧义、重大缺陷导致评审工作无法进行时，应当停止评审并向采购人或者采购代理机构书面说明情况；</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3、审查、评价响应文件是否符合磋商文件的商务、技术等实质性要求；</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4、要求供应商对响应文件有关事项做出澄清或者说明；</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5、对响应文件进行比较和评价；</w:t>
      </w:r>
    </w:p>
    <w:p>
      <w:pPr>
        <w:pStyle w:val="13"/>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6、确定成交候选人名单；</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7、配合答复供应商的询问、质疑和投诉等事项,不得泄露评审文件、评审情况和在评审过程中获悉的商业秘密；</w:t>
      </w:r>
    </w:p>
    <w:p>
      <w:pPr>
        <w:pStyle w:val="13"/>
        <w:spacing w:beforeAutospacing="0" w:afterAutospacing="0" w:line="500" w:lineRule="exact"/>
        <w:ind w:firstLine="566" w:firstLineChars="200"/>
        <w:jc w:val="both"/>
        <w:rPr>
          <w:rFonts w:hint="eastAsia"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8、向采购人、采购代理机构或者有关部门报告评标中发现的违法行为。审查、评价响应文件是否符合磋商文件的商务、技术等实质性要求。</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w:t>
      </w:r>
      <w:r>
        <w:rPr>
          <w:rFonts w:hint="eastAsia" w:ascii="仿宋" w:hAnsi="仿宋" w:eastAsia="仿宋"/>
          <w:color w:val="000000"/>
          <w:sz w:val="28"/>
          <w:shd w:val="clear" w:color="auto" w:fill="FFFFFF"/>
        </w:rPr>
        <w:t>评标报告</w:t>
      </w:r>
      <w:r>
        <w:rPr>
          <w:rFonts w:hint="eastAsia" w:ascii="仿宋" w:hAnsi="仿宋" w:eastAsia="仿宋"/>
          <w:sz w:val="28"/>
          <w:shd w:val="clear" w:color="auto" w:fill="FFFFFF"/>
        </w:rPr>
        <w:t>。</w:t>
      </w:r>
    </w:p>
    <w:p>
      <w:pPr>
        <w:spacing w:line="500" w:lineRule="exact"/>
        <w:ind w:firstLine="566" w:firstLineChars="200"/>
        <w:outlineLvl w:val="2"/>
        <w:rPr>
          <w:rFonts w:ascii="仿宋" w:hAnsi="仿宋" w:eastAsia="仿宋" w:cs="Times New Roman"/>
        </w:rPr>
      </w:pPr>
      <w:bookmarkStart w:id="133" w:name="_Toc29039"/>
      <w:bookmarkStart w:id="134" w:name="_Toc932"/>
      <w:bookmarkStart w:id="135" w:name="_Toc4951"/>
      <w:bookmarkStart w:id="136" w:name="_Toc4434"/>
      <w:r>
        <w:rPr>
          <w:rFonts w:ascii="仿宋" w:hAnsi="仿宋" w:eastAsia="仿宋" w:cs="Times New Roman"/>
          <w:b/>
        </w:rPr>
        <w:t>（三）组建磋商小组</w:t>
      </w:r>
      <w:bookmarkEnd w:id="133"/>
      <w:bookmarkEnd w:id="134"/>
      <w:bookmarkEnd w:id="135"/>
      <w:bookmarkEnd w:id="136"/>
    </w:p>
    <w:p>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1、为了确保评标工作的公平、公正，依据政府采购法和政府采购相关法规、规章，成立磋商小组。</w:t>
      </w:r>
    </w:p>
    <w:p>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pPr>
        <w:spacing w:line="500" w:lineRule="exact"/>
        <w:ind w:firstLine="566" w:firstLineChars="200"/>
        <w:rPr>
          <w:rFonts w:ascii="仿宋" w:hAnsi="仿宋" w:eastAsia="仿宋" w:cs="Times New Roman"/>
        </w:rPr>
      </w:pPr>
      <w:r>
        <w:rPr>
          <w:rFonts w:ascii="仿宋" w:hAnsi="仿宋" w:eastAsia="仿宋" w:cs="Times New Roman"/>
        </w:rPr>
        <w:t>磋商小组成员名单在评标结果公告前应当保密。</w:t>
      </w:r>
    </w:p>
    <w:p>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6" w:firstLineChars="200"/>
        <w:rPr>
          <w:rFonts w:ascii="仿宋" w:hAnsi="仿宋" w:eastAsia="仿宋" w:cs="Times New Roman"/>
        </w:rPr>
      </w:pPr>
      <w:r>
        <w:rPr>
          <w:rFonts w:ascii="仿宋" w:hAnsi="仿宋" w:eastAsia="仿宋" w:cs="Times New Roman"/>
        </w:rPr>
        <w:t>3、评标中因磋商小组成员缺席、回避或者健康等特殊原因导致磋商小组组成不符合规定的，采购中心应当依法补足后继续评标。被更换的磋商小组成员所做出的评标意见无效。无法及时补足磋商小组成员的，采购中心应当停止评标活动，封存所有响应文件和开标、评标资料，依法重新组建磋商小组进行评标。原磋商小组所做出的评标意见无效。</w:t>
      </w:r>
    </w:p>
    <w:p>
      <w:pPr>
        <w:spacing w:line="500" w:lineRule="exact"/>
        <w:ind w:firstLine="566" w:firstLineChars="200"/>
        <w:outlineLvl w:val="2"/>
        <w:rPr>
          <w:rFonts w:ascii="仿宋" w:hAnsi="仿宋" w:eastAsia="仿宋" w:cs="Times New Roman"/>
        </w:rPr>
      </w:pPr>
      <w:bookmarkStart w:id="137" w:name="_Toc3980"/>
      <w:bookmarkStart w:id="138" w:name="_Toc21681"/>
      <w:bookmarkStart w:id="139" w:name="_Toc23735"/>
      <w:bookmarkStart w:id="140" w:name="_Toc19340"/>
      <w:r>
        <w:rPr>
          <w:rFonts w:ascii="仿宋" w:hAnsi="仿宋" w:eastAsia="仿宋" w:cs="Times New Roman"/>
          <w:b/>
        </w:rPr>
        <w:t>（四）评标方法：</w:t>
      </w:r>
      <w:bookmarkEnd w:id="137"/>
      <w:bookmarkEnd w:id="138"/>
      <w:bookmarkEnd w:id="139"/>
      <w:bookmarkEnd w:id="140"/>
      <w:r>
        <w:rPr>
          <w:rFonts w:ascii="仿宋" w:hAnsi="仿宋" w:eastAsia="仿宋" w:cs="Times New Roman"/>
          <w:b/>
        </w:rPr>
        <w:t>本次评审采用综合评分法</w:t>
      </w:r>
    </w:p>
    <w:p>
      <w:pPr>
        <w:spacing w:line="500" w:lineRule="exact"/>
        <w:ind w:firstLine="526" w:firstLineChars="200"/>
        <w:outlineLvl w:val="2"/>
        <w:rPr>
          <w:rFonts w:hint="eastAsia"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hint="eastAsia" w:ascii="仿宋" w:hAnsi="仿宋" w:eastAsia="仿宋" w:cs="Times New Roman"/>
        </w:rPr>
        <w:t>响应</w:t>
      </w:r>
      <w:r>
        <w:rPr>
          <w:rFonts w:ascii="仿宋" w:hAnsi="仿宋" w:eastAsia="仿宋" w:cs="Times New Roman"/>
        </w:rPr>
        <w:t>文件满足</w:t>
      </w:r>
      <w:r>
        <w:rPr>
          <w:rFonts w:hint="eastAsia" w:ascii="仿宋" w:hAnsi="仿宋" w:eastAsia="仿宋" w:cs="Times New Roman"/>
        </w:rPr>
        <w:t>磋商</w:t>
      </w:r>
      <w:r>
        <w:rPr>
          <w:rFonts w:ascii="仿宋" w:hAnsi="仿宋" w:eastAsia="仿宋" w:cs="Times New Roman"/>
        </w:rPr>
        <w:t>文件全部实质性要求，且按照评审因素的量化指标评审得分最高的</w:t>
      </w:r>
      <w:r>
        <w:rPr>
          <w:rFonts w:hint="eastAsia" w:ascii="仿宋" w:hAnsi="仿宋" w:eastAsia="仿宋" w:cs="Times New Roman"/>
        </w:rPr>
        <w:t>供应商</w:t>
      </w:r>
      <w:r>
        <w:rPr>
          <w:rFonts w:ascii="仿宋" w:hAnsi="仿宋" w:eastAsia="仿宋" w:cs="Times New Roman"/>
        </w:rPr>
        <w:t>为</w:t>
      </w:r>
      <w:r>
        <w:rPr>
          <w:rFonts w:hint="eastAsia" w:ascii="仿宋" w:hAnsi="仿宋" w:eastAsia="仿宋" w:cs="Times New Roman"/>
        </w:rPr>
        <w:t>成交</w:t>
      </w:r>
      <w:r>
        <w:rPr>
          <w:rFonts w:ascii="仿宋" w:hAnsi="仿宋" w:eastAsia="仿宋" w:cs="Times New Roman"/>
        </w:rPr>
        <w:t>候选人的评标方法</w:t>
      </w:r>
      <w:r>
        <w:rPr>
          <w:rFonts w:hint="eastAsia" w:ascii="仿宋" w:hAnsi="仿宋" w:eastAsia="仿宋" w:cs="Times New Roman"/>
        </w:rPr>
        <w:t>。</w:t>
      </w:r>
    </w:p>
    <w:p>
      <w:pPr>
        <w:spacing w:line="500" w:lineRule="exact"/>
        <w:ind w:firstLine="566" w:firstLineChars="200"/>
        <w:outlineLvl w:val="2"/>
        <w:rPr>
          <w:rFonts w:ascii="仿宋" w:hAnsi="仿宋" w:cs="Times New Roman"/>
          <w:b/>
        </w:rPr>
      </w:pPr>
      <w:r>
        <w:rPr>
          <w:rFonts w:ascii="仿宋" w:hAnsi="仿宋" w:cs="Times New Roman"/>
          <w:b/>
        </w:rPr>
        <w:t>（五）</w:t>
      </w:r>
      <w:r>
        <w:rPr>
          <w:rFonts w:hint="eastAsia" w:ascii="仿宋" w:hAnsi="仿宋" w:cs="Times New Roman"/>
          <w:b/>
        </w:rPr>
        <w:t>磋商</w:t>
      </w:r>
      <w:r>
        <w:rPr>
          <w:rFonts w:ascii="仿宋" w:hAnsi="仿宋" w:cs="Times New Roman"/>
          <w:b/>
        </w:rPr>
        <w:t>程序</w:t>
      </w:r>
    </w:p>
    <w:p>
      <w:pPr>
        <w:spacing w:line="500" w:lineRule="exact"/>
        <w:ind w:firstLine="566" w:firstLineChars="200"/>
        <w:rPr>
          <w:rFonts w:hint="eastAsia" w:ascii="仿宋" w:hAnsi="仿宋" w:cs="Times New Roman"/>
        </w:rPr>
      </w:pPr>
      <w:r>
        <w:rPr>
          <w:rFonts w:ascii="仿宋" w:hAnsi="仿宋" w:eastAsia="仿宋" w:cs="Times New Roman"/>
        </w:rPr>
        <w:t>分步评审，每一步评审不符合</w:t>
      </w:r>
      <w:r>
        <w:rPr>
          <w:rFonts w:hint="eastAsia" w:ascii="仿宋" w:hAnsi="仿宋" w:eastAsia="仿宋" w:cs="Times New Roman"/>
        </w:rPr>
        <w:t>磋商</w:t>
      </w:r>
      <w:r>
        <w:rPr>
          <w:rFonts w:ascii="仿宋" w:hAnsi="仿宋" w:eastAsia="仿宋" w:cs="Times New Roman"/>
        </w:rPr>
        <w:t>文件要求者，不得进入下一步评审，全部评审合格的</w:t>
      </w:r>
      <w:r>
        <w:rPr>
          <w:rFonts w:hint="eastAsia" w:ascii="仿宋" w:hAnsi="仿宋" w:eastAsia="仿宋" w:cs="Times New Roman"/>
        </w:rPr>
        <w:t>供应商</w:t>
      </w:r>
      <w:r>
        <w:rPr>
          <w:rFonts w:ascii="仿宋" w:hAnsi="仿宋" w:eastAsia="仿宋" w:cs="Times New Roman"/>
        </w:rPr>
        <w:t>，进入最后的打分，最后按得分由高向低排序，推荐</w:t>
      </w:r>
      <w:r>
        <w:rPr>
          <w:rFonts w:hint="eastAsia" w:ascii="仿宋" w:hAnsi="仿宋" w:eastAsia="仿宋" w:cs="Times New Roman"/>
        </w:rPr>
        <w:t>成交</w:t>
      </w:r>
      <w:r>
        <w:rPr>
          <w:rFonts w:ascii="仿宋" w:hAnsi="仿宋" w:eastAsia="仿宋" w:cs="Times New Roman"/>
        </w:rPr>
        <w:t>候选</w:t>
      </w:r>
      <w:r>
        <w:rPr>
          <w:rFonts w:hint="eastAsia" w:ascii="仿宋" w:hAnsi="仿宋" w:eastAsia="仿宋" w:cs="Times New Roman"/>
        </w:rPr>
        <w:t>供应商</w:t>
      </w:r>
      <w:r>
        <w:rPr>
          <w:rFonts w:ascii="仿宋" w:hAnsi="仿宋" w:eastAsia="仿宋" w:cs="Times New Roman"/>
        </w:rPr>
        <w:t>。</w:t>
      </w:r>
    </w:p>
    <w:p>
      <w:pPr>
        <w:spacing w:line="500" w:lineRule="exact"/>
        <w:ind w:firstLine="566" w:firstLineChars="200"/>
        <w:rPr>
          <w:rFonts w:hint="eastAsia" w:ascii="仿宋" w:hAnsi="仿宋" w:cs="Times New Roman"/>
          <w:b/>
        </w:rPr>
      </w:pPr>
      <w:r>
        <w:rPr>
          <w:rFonts w:hint="eastAsia" w:ascii="仿宋" w:hAnsi="仿宋" w:cs="Times New Roman"/>
          <w:b/>
        </w:rPr>
        <w:t>1、第一次磋商报价。</w:t>
      </w:r>
    </w:p>
    <w:p>
      <w:pPr>
        <w:spacing w:line="500" w:lineRule="exact"/>
        <w:ind w:firstLine="566" w:firstLineChars="200"/>
        <w:rPr>
          <w:rFonts w:ascii="仿宋" w:hAnsi="仿宋" w:cs="Times New Roman"/>
          <w:b/>
        </w:rPr>
      </w:pPr>
      <w:r>
        <w:rPr>
          <w:rFonts w:hint="eastAsia" w:ascii="仿宋" w:hAnsi="仿宋" w:cs="Times New Roman"/>
          <w:b/>
        </w:rPr>
        <w:t>2</w:t>
      </w:r>
      <w:r>
        <w:rPr>
          <w:rFonts w:ascii="仿宋" w:hAnsi="仿宋" w:cs="Times New Roman"/>
          <w:b/>
        </w:rPr>
        <w:t>、磋商响应文件的符合性审查</w:t>
      </w:r>
    </w:p>
    <w:p>
      <w:pPr>
        <w:spacing w:line="500" w:lineRule="exact"/>
        <w:ind w:firstLine="566" w:firstLineChars="200"/>
        <w:rPr>
          <w:rFonts w:ascii="仿宋" w:hAnsi="仿宋" w:cs="Times New Roman"/>
        </w:rPr>
      </w:pPr>
      <w:r>
        <w:rPr>
          <w:rFonts w:ascii="仿宋" w:hAnsi="仿宋" w:cs="Times New Roman"/>
        </w:rPr>
        <w:t>磋商小组依据磋商文件的规定，对磋商响应文件的有效性、完整性和对磋商文件的响应程度进行审查，以确定是否对磋商文件的全部实质性要求做出响应。</w:t>
      </w:r>
    </w:p>
    <w:p>
      <w:pPr>
        <w:spacing w:line="500" w:lineRule="exact"/>
        <w:ind w:firstLine="566" w:firstLineChars="200"/>
        <w:rPr>
          <w:rFonts w:hint="eastAsia" w:ascii="仿宋" w:hAnsi="仿宋" w:cs="Times New Roman"/>
        </w:rPr>
      </w:pPr>
      <w:r>
        <w:rPr>
          <w:rFonts w:ascii="仿宋" w:hAnsi="仿宋" w:cs="Times New Roman"/>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spacing w:line="500" w:lineRule="exact"/>
        <w:ind w:firstLine="566" w:firstLineChars="200"/>
        <w:rPr>
          <w:rFonts w:hint="eastAsia" w:ascii="仿宋" w:hAnsi="仿宋" w:cs="Times New Roman"/>
          <w:b/>
        </w:rPr>
      </w:pPr>
      <w:r>
        <w:rPr>
          <w:rFonts w:hint="eastAsia" w:ascii="仿宋" w:hAnsi="仿宋" w:cs="Times New Roman"/>
          <w:b/>
        </w:rPr>
        <w:t>3</w:t>
      </w:r>
      <w:r>
        <w:rPr>
          <w:rFonts w:ascii="仿宋" w:hAnsi="仿宋" w:cs="Times New Roman"/>
          <w:b/>
        </w:rPr>
        <w:t>、磋商响应文件的澄清</w:t>
      </w:r>
    </w:p>
    <w:p>
      <w:pPr>
        <w:spacing w:line="500" w:lineRule="exact"/>
        <w:ind w:firstLine="566" w:firstLineChars="200"/>
        <w:rPr>
          <w:rFonts w:ascii="仿宋" w:hAnsi="仿宋" w:cs="Times New Roman"/>
          <w:b/>
        </w:rPr>
      </w:pPr>
      <w:r>
        <w:rPr>
          <w:rFonts w:ascii="仿宋" w:hAnsi="仿宋" w:cs="Times New Roman"/>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pPr>
        <w:spacing w:line="500" w:lineRule="exact"/>
        <w:ind w:firstLine="566" w:firstLineChars="200"/>
        <w:rPr>
          <w:rFonts w:ascii="仿宋" w:hAnsi="仿宋" w:cs="Times New Roman"/>
        </w:rPr>
      </w:pPr>
      <w:r>
        <w:rPr>
          <w:rFonts w:ascii="仿宋" w:hAnsi="仿宋" w:cs="Times New Roman"/>
        </w:rPr>
        <w:t>（2）依照民法中的过失责任原则，澄清、说明或补正前磋商小组将按最不利于投标供应商的原则对磋商响应文件做出评判。</w:t>
      </w:r>
    </w:p>
    <w:p>
      <w:pPr>
        <w:spacing w:line="500" w:lineRule="exact"/>
        <w:ind w:firstLine="566" w:firstLineChars="200"/>
        <w:rPr>
          <w:rFonts w:hint="eastAsia" w:ascii="仿宋" w:hAnsi="仿宋" w:cs="Times New Roman"/>
          <w:color w:val="000000"/>
          <w:u w:val="single"/>
        </w:rPr>
      </w:pPr>
      <w:r>
        <w:rPr>
          <w:rFonts w:ascii="仿宋" w:hAnsi="仿宋" w:cs="Times New Roman"/>
        </w:rPr>
        <w:t>（3）</w:t>
      </w:r>
      <w:r>
        <w:rPr>
          <w:rFonts w:ascii="仿宋" w:hAnsi="仿宋" w:cs="Times New Roman"/>
          <w:color w:val="000000"/>
        </w:rPr>
        <w:t>磋商小组要求供应商澄清、说明或者补正磋商响应文件应通过</w:t>
      </w:r>
      <w:r>
        <w:rPr>
          <w:rFonts w:hint="eastAsia" w:ascii="仿宋" w:hAnsi="仿宋" w:cs="Times New Roman"/>
          <w:color w:val="000000"/>
        </w:rPr>
        <w:t>不见面电子询标。</w:t>
      </w:r>
    </w:p>
    <w:p>
      <w:pPr>
        <w:spacing w:line="500" w:lineRule="exact"/>
        <w:ind w:firstLine="566" w:firstLineChars="200"/>
        <w:rPr>
          <w:rFonts w:hint="eastAsia" w:ascii="仿宋" w:hAnsi="仿宋" w:cs="Times New Roman"/>
        </w:rPr>
      </w:pPr>
      <w:r>
        <w:rPr>
          <w:rFonts w:ascii="仿宋" w:hAnsi="仿宋" w:cs="Times New Roman"/>
          <w:color w:val="000000"/>
        </w:rPr>
        <w:t>（4）供应商的澄清、</w:t>
      </w:r>
      <w:r>
        <w:rPr>
          <w:rFonts w:ascii="仿宋" w:hAnsi="仿宋" w:cs="Times New Roman"/>
        </w:rPr>
        <w:t>说明或者补正不得超出磋商响应文件的范围或者改变磋商响应文件的实质性内容。澄清、说明或者补正的内容将作为</w:t>
      </w:r>
      <w:r>
        <w:rPr>
          <w:rFonts w:ascii="仿宋" w:hAnsi="仿宋" w:eastAsia="仿宋" w:cs="Times New Roman"/>
          <w:kern w:val="0"/>
        </w:rPr>
        <w:t>合同</w:t>
      </w:r>
      <w:r>
        <w:rPr>
          <w:rFonts w:ascii="仿宋" w:hAnsi="仿宋" w:cs="Times New Roman"/>
        </w:rPr>
        <w:t>履行的重要依据。</w:t>
      </w:r>
    </w:p>
    <w:p>
      <w:pPr>
        <w:spacing w:line="500" w:lineRule="exact"/>
        <w:ind w:firstLine="566" w:firstLineChars="200"/>
        <w:rPr>
          <w:rFonts w:hint="eastAsia" w:ascii="仿宋" w:hAnsi="仿宋" w:cs="Times New Roman"/>
        </w:rPr>
      </w:pPr>
      <w:r>
        <w:rPr>
          <w:rFonts w:hint="eastAsia" w:ascii="仿宋" w:hAnsi="仿宋" w:cs="Times New Roman"/>
          <w:b/>
        </w:rPr>
        <w:t>4、磋商过程</w:t>
      </w:r>
    </w:p>
    <w:p>
      <w:pPr>
        <w:spacing w:line="500" w:lineRule="exact"/>
        <w:ind w:firstLine="566" w:firstLineChars="200"/>
        <w:rPr>
          <w:rFonts w:hint="eastAsia" w:ascii="仿宋" w:hAnsi="仿宋" w:cs="Times New Roman"/>
        </w:rPr>
      </w:pPr>
      <w:r>
        <w:rPr>
          <w:rFonts w:hint="eastAsia" w:ascii="仿宋" w:hAnsi="仿宋" w:cs="Times New Roman"/>
        </w:rPr>
        <w:t>磋商小组应在符合性评审的基础上对各供应商的响应文件认真阅读，磋商小组必须对响应文件的采购内容等有关要求进行一对一磋商。</w:t>
      </w:r>
    </w:p>
    <w:p>
      <w:pPr>
        <w:spacing w:line="500" w:lineRule="exact"/>
        <w:ind w:firstLine="566" w:firstLineChars="200"/>
        <w:rPr>
          <w:rFonts w:hint="eastAsia" w:ascii="仿宋" w:hAnsi="仿宋" w:cs="Times New Roman"/>
          <w:b/>
        </w:rPr>
      </w:pPr>
      <w:r>
        <w:rPr>
          <w:rFonts w:hint="eastAsia" w:ascii="仿宋" w:hAnsi="仿宋" w:cs="Times New Roman"/>
          <w:b/>
        </w:rPr>
        <w:t>5、最终报价</w:t>
      </w:r>
    </w:p>
    <w:p>
      <w:pPr>
        <w:spacing w:line="500" w:lineRule="exact"/>
        <w:ind w:firstLine="566" w:firstLineChars="200"/>
        <w:rPr>
          <w:rFonts w:hint="eastAsia" w:ascii="仿宋" w:hAnsi="仿宋" w:cs="Times New Roman"/>
        </w:rPr>
      </w:pPr>
      <w:r>
        <w:rPr>
          <w:rFonts w:hint="eastAsia" w:ascii="仿宋" w:hAnsi="仿宋" w:cs="Times New Roman"/>
        </w:rPr>
        <w:t>资格性</w:t>
      </w:r>
      <w:r>
        <w:rPr>
          <w:rFonts w:ascii="仿宋" w:hAnsi="仿宋" w:cs="Times New Roman"/>
        </w:rPr>
        <w:t>审查和符合性</w:t>
      </w:r>
      <w:r>
        <w:rPr>
          <w:rFonts w:hint="eastAsia" w:ascii="仿宋" w:hAnsi="仿宋" w:cs="Times New Roman"/>
        </w:rPr>
        <w:t>审查通过的供应商进入最终报价阶段。最终报价是供应商响应文件的有效组成部分。（最后报价相同时，可进行多次报价）</w:t>
      </w:r>
    </w:p>
    <w:p>
      <w:pPr>
        <w:spacing w:line="500" w:lineRule="exact"/>
        <w:ind w:firstLine="566" w:firstLineChars="200"/>
        <w:rPr>
          <w:rFonts w:hint="eastAsia" w:ascii="仿宋" w:hAnsi="仿宋" w:eastAsia="仿宋" w:cs="Times New Roman"/>
        </w:rPr>
      </w:pPr>
      <w:r>
        <w:rPr>
          <w:rFonts w:hint="eastAsia" w:ascii="仿宋" w:hAnsi="仿宋" w:cs="Times New Roman"/>
          <w:color w:val="000000"/>
        </w:rPr>
        <w:t>供应商使用CA锁，自行在电脑上进行最终报价。对</w:t>
      </w:r>
      <w:r>
        <w:rPr>
          <w:rFonts w:hint="eastAsia" w:ascii="仿宋" w:hAnsi="仿宋" w:cs="Times New Roman"/>
        </w:rPr>
        <w:t>成交供应商的最终报价出现明显低于或高于同业同期市场平均价的情形时，磋商小组应当在评审意见中详细说明理由。</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pacing w:line="500" w:lineRule="exact"/>
        <w:ind w:firstLine="566" w:firstLineChars="200"/>
        <w:rPr>
          <w:rFonts w:ascii="仿宋" w:hAnsi="仿宋" w:eastAsia="仿宋" w:cs="Times New Roman"/>
          <w:b/>
        </w:rPr>
      </w:pPr>
      <w:r>
        <w:rPr>
          <w:rFonts w:hint="eastAsia" w:ascii="仿宋" w:hAnsi="仿宋" w:eastAsia="仿宋" w:cs="Times New Roman"/>
          <w:b/>
        </w:rPr>
        <w:t>6</w:t>
      </w:r>
      <w:r>
        <w:rPr>
          <w:rFonts w:ascii="仿宋" w:hAnsi="仿宋" w:eastAsia="仿宋" w:cs="Times New Roman"/>
          <w:b/>
        </w:rPr>
        <w:t>、综合比较与评价</w:t>
      </w:r>
    </w:p>
    <w:p>
      <w:pPr>
        <w:spacing w:line="500" w:lineRule="exact"/>
        <w:ind w:firstLine="566" w:firstLineChars="200"/>
        <w:rPr>
          <w:rFonts w:ascii="仿宋" w:hAnsi="仿宋" w:eastAsia="仿宋" w:cs="Times New Roman"/>
        </w:rPr>
      </w:pPr>
      <w:r>
        <w:rPr>
          <w:rFonts w:ascii="仿宋" w:hAnsi="仿宋" w:eastAsia="仿宋" w:cs="Times New Roman"/>
        </w:rPr>
        <w:t>磋商小组</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按“评审要素及分值一览表”中规定的评标标准，对通过符合性和响应性审查的响应文件进行商务和技术评估，综合比较与评价。</w:t>
      </w:r>
    </w:p>
    <w:p>
      <w:pPr>
        <w:spacing w:line="500" w:lineRule="exact"/>
        <w:ind w:firstLine="566" w:firstLineChars="200"/>
        <w:rPr>
          <w:rFonts w:ascii="仿宋" w:hAnsi="仿宋" w:cs="Times New Roman"/>
          <w:b/>
        </w:rPr>
      </w:pPr>
      <w:r>
        <w:rPr>
          <w:rFonts w:hint="eastAsia" w:ascii="仿宋" w:hAnsi="仿宋" w:cs="Times New Roman"/>
          <w:b/>
        </w:rPr>
        <w:t>7</w:t>
      </w:r>
      <w:r>
        <w:rPr>
          <w:rFonts w:ascii="仿宋" w:hAnsi="仿宋" w:cs="Times New Roman"/>
          <w:b/>
        </w:rPr>
        <w:t>、推荐成交候选</w:t>
      </w:r>
      <w:r>
        <w:rPr>
          <w:rFonts w:hint="eastAsia" w:ascii="仿宋" w:hAnsi="仿宋" w:cs="Times New Roman"/>
          <w:b/>
        </w:rPr>
        <w:t>人</w:t>
      </w:r>
    </w:p>
    <w:p>
      <w:pPr>
        <w:spacing w:line="500" w:lineRule="exact"/>
        <w:ind w:firstLine="566" w:firstLineChars="200"/>
        <w:rPr>
          <w:rFonts w:hint="eastAsia"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w:t>
      </w:r>
      <w:r>
        <w:rPr>
          <w:rFonts w:hint="eastAsia" w:ascii="仿宋" w:hAnsi="仿宋" w:eastAsia="仿宋" w:cs="Times New Roman"/>
        </w:rPr>
        <w:t>响应</w:t>
      </w:r>
      <w:r>
        <w:rPr>
          <w:rFonts w:ascii="仿宋" w:hAnsi="仿宋" w:eastAsia="仿宋" w:cs="Times New Roman"/>
        </w:rPr>
        <w:t>文件满足</w:t>
      </w:r>
      <w:r>
        <w:rPr>
          <w:rFonts w:hint="eastAsia" w:ascii="仿宋" w:hAnsi="仿宋" w:eastAsia="仿宋" w:cs="Times New Roman"/>
        </w:rPr>
        <w:t>磋商</w:t>
      </w:r>
      <w:r>
        <w:rPr>
          <w:rFonts w:ascii="仿宋" w:hAnsi="仿宋" w:eastAsia="仿宋" w:cs="Times New Roman"/>
        </w:rPr>
        <w:t>文件全部实质性要求，且按照评审因素的量化指标评审得分最高的</w:t>
      </w:r>
      <w:r>
        <w:rPr>
          <w:rFonts w:hint="eastAsia" w:ascii="仿宋" w:hAnsi="仿宋" w:eastAsia="仿宋" w:cs="Times New Roman"/>
        </w:rPr>
        <w:t>供应商</w:t>
      </w:r>
      <w:r>
        <w:rPr>
          <w:rFonts w:ascii="仿宋" w:hAnsi="仿宋" w:eastAsia="仿宋" w:cs="Times New Roman"/>
        </w:rPr>
        <w:t>为排名第一的</w:t>
      </w:r>
      <w:r>
        <w:rPr>
          <w:rFonts w:hint="eastAsia" w:ascii="仿宋" w:hAnsi="仿宋" w:eastAsia="仿宋" w:cs="Times New Roman"/>
        </w:rPr>
        <w:t>成交</w:t>
      </w:r>
      <w:r>
        <w:rPr>
          <w:rFonts w:ascii="仿宋" w:hAnsi="仿宋" w:eastAsia="仿宋" w:cs="Times New Roman"/>
        </w:rPr>
        <w:t>候选人。</w:t>
      </w:r>
    </w:p>
    <w:p>
      <w:pPr>
        <w:spacing w:line="500" w:lineRule="exact"/>
        <w:ind w:firstLine="566" w:firstLineChars="200"/>
        <w:rPr>
          <w:rFonts w:ascii="仿宋" w:hAnsi="仿宋" w:cs="Times New Roman"/>
          <w:b/>
          <w:color w:val="000000"/>
        </w:rPr>
      </w:pPr>
      <w:r>
        <w:rPr>
          <w:rFonts w:hint="eastAsia" w:ascii="仿宋" w:hAnsi="仿宋" w:cs="Times New Roman"/>
          <w:b/>
        </w:rPr>
        <w:t>8</w:t>
      </w:r>
      <w:r>
        <w:rPr>
          <w:rFonts w:ascii="仿宋" w:hAnsi="仿宋" w:cs="Times New Roman"/>
          <w:b/>
        </w:rPr>
        <w:t>、</w:t>
      </w:r>
      <w:r>
        <w:rPr>
          <w:rFonts w:ascii="仿宋" w:hAnsi="仿宋" w:cs="Times New Roman"/>
          <w:b/>
          <w:color w:val="000000"/>
        </w:rPr>
        <w:t>编写评标报告</w:t>
      </w:r>
    </w:p>
    <w:p>
      <w:pPr>
        <w:spacing w:line="500" w:lineRule="exact"/>
        <w:ind w:firstLine="566" w:firstLineChars="200"/>
        <w:rPr>
          <w:rFonts w:hint="eastAsia" w:ascii="仿宋" w:hAnsi="仿宋" w:eastAsia="仿宋" w:cs="Times New Roman"/>
        </w:rPr>
      </w:pPr>
      <w:r>
        <w:rPr>
          <w:rFonts w:hint="eastAsia" w:ascii="仿宋" w:hAnsi="仿宋" w:eastAsia="仿宋" w:cs="Times New Roman"/>
          <w:color w:val="000000"/>
        </w:rPr>
        <w:t>（1）磋商小组应根据</w:t>
      </w:r>
      <w:r>
        <w:rPr>
          <w:rFonts w:hint="eastAsia" w:ascii="仿宋" w:hAnsi="仿宋" w:eastAsia="仿宋" w:cs="Times New Roman"/>
        </w:rPr>
        <w:t>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rPr>
        <w:t>（2</w:t>
      </w:r>
      <w:r>
        <w:rPr>
          <w:rFonts w:hint="eastAsia" w:ascii="仿宋" w:hAnsi="仿宋" w:eastAsia="仿宋" w:cs="Times New Roman"/>
          <w:color w:val="000000"/>
        </w:rPr>
        <w:t>）</w:t>
      </w:r>
      <w:r>
        <w:rPr>
          <w:rFonts w:ascii="仿宋" w:hAnsi="仿宋" w:eastAsia="仿宋" w:cs="Times New Roman"/>
          <w:color w:val="000000"/>
        </w:rPr>
        <w:t>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Times New Roman"/>
          <w:color w:val="000000"/>
        </w:rPr>
        <w:t>市财政局</w:t>
      </w:r>
      <w:r>
        <w:rPr>
          <w:rFonts w:ascii="仿宋" w:hAnsi="仿宋" w:eastAsia="仿宋" w:cs="Times New Roman"/>
          <w:color w:val="000000"/>
        </w:rPr>
        <w:t>处理，并将其评审情况如实计入考核表。</w:t>
      </w:r>
    </w:p>
    <w:p>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pPr>
        <w:spacing w:line="500" w:lineRule="exact"/>
        <w:ind w:firstLine="566" w:firstLineChars="200"/>
        <w:rPr>
          <w:rFonts w:ascii="仿宋" w:hAnsi="仿宋" w:eastAsia="仿宋" w:cs="Times New Roman"/>
          <w:b/>
        </w:rPr>
      </w:pPr>
      <w:r>
        <w:rPr>
          <w:rFonts w:hint="eastAsia" w:ascii="仿宋" w:hAnsi="仿宋" w:eastAsia="仿宋" w:cs="Times New Roman"/>
          <w:b/>
        </w:rPr>
        <w:t>（一）供应商存在下列情况之一的，投标无效:</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1、响应文件未按磋商文件要求签署、盖章;</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2、不具备磋商文件中规定的资格要求;</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3、报价超过磋商文件中规定的预算金额或者最高限价;</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4、响应文件含有采购人不能接受的附加条件;</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有选择的报价将不予接受，按无效投标处理</w:t>
      </w:r>
      <w:r>
        <w:rPr>
          <w:rFonts w:hint="eastAsia" w:ascii="仿宋" w:hAnsi="仿宋" w:eastAsia="仿宋" w:cs="Times New Roman"/>
          <w:color w:val="000000"/>
        </w:rPr>
        <w:t>；</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6</w:t>
      </w:r>
      <w:r>
        <w:rPr>
          <w:rFonts w:ascii="仿宋" w:hAnsi="仿宋" w:eastAsia="仿宋" w:cs="Times New Roman"/>
          <w:color w:val="000000"/>
        </w:rPr>
        <w:t>、</w:t>
      </w:r>
      <w:r>
        <w:rPr>
          <w:rFonts w:hint="eastAsia" w:ascii="仿宋" w:hAnsi="仿宋" w:eastAsia="仿宋" w:cs="Times New Roman"/>
          <w:color w:val="000000"/>
        </w:rPr>
        <w:t>按《政府采购</w:t>
      </w:r>
      <w:r>
        <w:rPr>
          <w:rFonts w:hint="eastAsia" w:ascii="仿宋" w:hAnsi="仿宋" w:eastAsia="仿宋" w:cs="Times New Roman"/>
          <w:color w:val="000000"/>
          <w:lang w:eastAsia="zh-CN"/>
        </w:rPr>
        <w:t>非</w:t>
      </w:r>
      <w:r>
        <w:rPr>
          <w:rFonts w:hint="eastAsia" w:ascii="仿宋" w:hAnsi="仿宋" w:eastAsia="仿宋" w:cs="Times New Roman"/>
          <w:color w:val="000000"/>
        </w:rPr>
        <w:t>招标</w:t>
      </w:r>
      <w:r>
        <w:rPr>
          <w:rFonts w:hint="eastAsia" w:ascii="仿宋" w:hAnsi="仿宋" w:eastAsia="仿宋" w:cs="Times New Roman"/>
          <w:color w:val="000000"/>
          <w:lang w:eastAsia="zh-CN"/>
        </w:rPr>
        <w:t>方式采购</w:t>
      </w:r>
      <w:r>
        <w:rPr>
          <w:rFonts w:hint="eastAsia" w:ascii="仿宋" w:hAnsi="仿宋" w:eastAsia="仿宋" w:cs="Times New Roman"/>
          <w:color w:val="000000"/>
        </w:rPr>
        <w:t>管理办法》（财政部令第</w:t>
      </w:r>
      <w:r>
        <w:rPr>
          <w:rFonts w:hint="eastAsia" w:ascii="仿宋" w:hAnsi="仿宋" w:eastAsia="仿宋" w:cs="Times New Roman"/>
          <w:color w:val="000000"/>
          <w:lang w:val="en-US" w:eastAsia="zh-CN"/>
        </w:rPr>
        <w:t>74</w:t>
      </w:r>
      <w:r>
        <w:rPr>
          <w:rFonts w:hint="eastAsia" w:ascii="仿宋" w:hAnsi="仿宋" w:eastAsia="仿宋" w:cs="Times New Roman"/>
          <w:color w:val="000000"/>
        </w:rPr>
        <w:t>号）</w:t>
      </w:r>
      <w:r>
        <w:rPr>
          <w:rFonts w:ascii="仿宋" w:hAnsi="仿宋" w:eastAsia="仿宋" w:cs="Times New Roman"/>
          <w:color w:val="000000"/>
        </w:rPr>
        <w:t>修正后的报价经供应商确认后产生约束力，供应商不确认的，其投标无效。</w:t>
      </w:r>
    </w:p>
    <w:p>
      <w:pPr>
        <w:spacing w:line="500" w:lineRule="exact"/>
        <w:ind w:firstLine="566" w:firstLineChars="200"/>
        <w:rPr>
          <w:rFonts w:ascii="仿宋" w:hAnsi="仿宋" w:eastAsia="仿宋" w:cs="Times New Roman"/>
          <w:b/>
        </w:rPr>
      </w:pPr>
      <w:r>
        <w:rPr>
          <w:rFonts w:hint="eastAsia" w:ascii="仿宋" w:hAnsi="仿宋" w:eastAsia="仿宋" w:cs="Times New Roman"/>
          <w:b/>
        </w:rPr>
        <w:t>（二）供应商存在下列情形之一的，视为串通投标，其投标无效：</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1、不同供应商的响应文件由同一单位或者个人编制；</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2、不同供应商委托同一单位或者个人办理投标事宜；</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3、不同供应商的响应文件载明的项目管理成员或者联系人员为同一人；</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 xml:space="preserve"> 4、不同供应商的响应文件异常一致或者投标报价呈规律性差异；</w:t>
      </w:r>
    </w:p>
    <w:p>
      <w:pPr>
        <w:spacing w:line="500" w:lineRule="exact"/>
        <w:ind w:firstLine="566" w:firstLineChars="200"/>
        <w:rPr>
          <w:rFonts w:ascii="仿宋" w:hAnsi="仿宋" w:eastAsia="仿宋" w:cs="Times New Roman"/>
          <w:b/>
        </w:rPr>
      </w:pPr>
      <w:r>
        <w:rPr>
          <w:rFonts w:hint="eastAsia" w:ascii="仿宋" w:hAnsi="仿宋" w:eastAsia="仿宋" w:cs="Times New Roman"/>
          <w:b/>
        </w:rPr>
        <w:t>（三）供应商不得以低于成本的报价参加本次采购项目。</w:t>
      </w:r>
      <w:r>
        <w:rPr>
          <w:rFonts w:hint="eastAsia" w:ascii="仿宋" w:hAnsi="仿宋" w:eastAsia="仿宋" w:cs="Times New Roma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bookmarkEnd w:id="113"/>
      <w:bookmarkEnd w:id="114"/>
      <w:bookmarkEnd w:id="115"/>
      <w:bookmarkEnd w:id="116"/>
      <w:bookmarkEnd w:id="117"/>
      <w:bookmarkEnd w:id="118"/>
      <w:r>
        <w:rPr>
          <w:rFonts w:hint="eastAsia" w:ascii="仿宋" w:hAnsi="仿宋" w:eastAsia="仿宋" w:cs="Times New Roman"/>
          <w:b/>
          <w:sz w:val="28"/>
          <w:szCs w:val="28"/>
        </w:rPr>
        <w:t>成交</w:t>
      </w:r>
    </w:p>
    <w:p>
      <w:pPr>
        <w:spacing w:line="500" w:lineRule="exact"/>
        <w:ind w:firstLine="566" w:firstLineChars="200"/>
        <w:rPr>
          <w:rFonts w:ascii="仿宋" w:hAnsi="仿宋" w:eastAsia="仿宋" w:cs="Times New Roman"/>
        </w:rPr>
      </w:pPr>
      <w:r>
        <w:rPr>
          <w:rFonts w:ascii="仿宋" w:hAnsi="仿宋" w:eastAsia="仿宋" w:cs="Times New Roman"/>
        </w:rPr>
        <w:t>（一）</w:t>
      </w:r>
      <w:r>
        <w:rPr>
          <w:rFonts w:hint="eastAsia" w:ascii="仿宋" w:hAnsi="仿宋" w:eastAsia="仿宋" w:cs="Times New Roman"/>
          <w:lang w:val="en-US" w:eastAsia="zh-CN"/>
        </w:rPr>
        <w:t>神木市政府</w:t>
      </w:r>
      <w:r>
        <w:rPr>
          <w:rFonts w:ascii="仿宋" w:hAnsi="仿宋" w:eastAsia="仿宋" w:cs="Times New Roman"/>
        </w:rPr>
        <w:t>采购中心在评标工作结束后2个工作日内将评标报告送采购人。</w:t>
      </w:r>
    </w:p>
    <w:p>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w:t>
      </w:r>
      <w:r>
        <w:rPr>
          <w:rFonts w:hint="eastAsia" w:ascii="仿宋" w:hAnsi="仿宋" w:eastAsia="仿宋" w:cs="Times New Roman"/>
        </w:rPr>
        <w:t>成交</w:t>
      </w:r>
      <w:r>
        <w:rPr>
          <w:rFonts w:ascii="仿宋" w:hAnsi="仿宋" w:eastAsia="仿宋" w:cs="Times New Roman"/>
        </w:rPr>
        <w:t>候选人名单中按顺序确定</w:t>
      </w:r>
      <w:r>
        <w:rPr>
          <w:rFonts w:hint="eastAsia" w:ascii="仿宋" w:hAnsi="仿宋" w:eastAsia="仿宋" w:cs="Times New Roman"/>
        </w:rPr>
        <w:t>成交</w:t>
      </w:r>
      <w:r>
        <w:rPr>
          <w:rFonts w:ascii="仿宋" w:hAnsi="仿宋" w:eastAsia="仿宋" w:cs="Times New Roman"/>
        </w:rPr>
        <w:t>供应商。</w:t>
      </w:r>
    </w:p>
    <w:p>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w:t>
      </w:r>
      <w:r>
        <w:rPr>
          <w:rFonts w:hint="eastAsia" w:ascii="仿宋" w:hAnsi="仿宋" w:eastAsia="仿宋" w:cs="Times New Roman"/>
        </w:rPr>
        <w:t>成交</w:t>
      </w:r>
      <w:r>
        <w:rPr>
          <w:rFonts w:ascii="仿宋" w:hAnsi="仿宋" w:eastAsia="仿宋" w:cs="Times New Roman"/>
        </w:rPr>
        <w:t>候选人顺序确定</w:t>
      </w:r>
      <w:r>
        <w:rPr>
          <w:rFonts w:hint="eastAsia" w:ascii="仿宋" w:hAnsi="仿宋" w:eastAsia="仿宋" w:cs="Times New Roman"/>
        </w:rPr>
        <w:t>成交</w:t>
      </w:r>
      <w:r>
        <w:rPr>
          <w:rFonts w:ascii="仿宋" w:hAnsi="仿宋" w:eastAsia="仿宋" w:cs="Times New Roman"/>
        </w:rPr>
        <w:t>供应商，又不能说明合法理由的，视同按评标报告推荐的顺序确定</w:t>
      </w:r>
      <w:r>
        <w:rPr>
          <w:rFonts w:hint="eastAsia" w:ascii="仿宋" w:hAnsi="仿宋" w:eastAsia="仿宋" w:cs="Times New Roman"/>
        </w:rPr>
        <w:t>成交</w:t>
      </w:r>
      <w:r>
        <w:rPr>
          <w:rFonts w:ascii="仿宋" w:hAnsi="仿宋" w:eastAsia="仿宋" w:cs="Times New Roman"/>
        </w:rPr>
        <w:t>供应商</w:t>
      </w:r>
      <w:r>
        <w:rPr>
          <w:rFonts w:hint="eastAsia" w:ascii="仿宋" w:hAnsi="仿宋" w:eastAsia="仿宋" w:cs="Times New Roman"/>
        </w:rPr>
        <w:t>，</w:t>
      </w:r>
      <w:r>
        <w:rPr>
          <w:rFonts w:ascii="仿宋" w:hAnsi="仿宋" w:eastAsia="仿宋" w:cs="Times New Roman"/>
        </w:rPr>
        <w:t>采购中心将</w:t>
      </w:r>
      <w:r>
        <w:rPr>
          <w:rFonts w:hint="eastAsia" w:ascii="仿宋" w:hAnsi="仿宋" w:eastAsia="仿宋" w:cs="Times New Roman"/>
        </w:rPr>
        <w:t>发布成交公告。</w:t>
      </w:r>
    </w:p>
    <w:p>
      <w:pPr>
        <w:spacing w:line="500" w:lineRule="exact"/>
        <w:ind w:firstLine="566" w:firstLineChars="200"/>
        <w:rPr>
          <w:rFonts w:ascii="仿宋" w:hAnsi="仿宋" w:eastAsia="仿宋" w:cs="Times New Roman"/>
        </w:rPr>
      </w:pPr>
      <w:r>
        <w:rPr>
          <w:rFonts w:ascii="仿宋" w:hAnsi="仿宋" w:eastAsia="仿宋" w:cs="Times New Roman"/>
        </w:rPr>
        <w:t>（三）采购中心将在</w:t>
      </w:r>
      <w:r>
        <w:rPr>
          <w:rFonts w:hint="eastAsia" w:ascii="仿宋" w:hAnsi="仿宋" w:eastAsia="仿宋" w:cs="Times New Roman"/>
        </w:rPr>
        <w:t>成交</w:t>
      </w:r>
      <w:r>
        <w:rPr>
          <w:rFonts w:ascii="仿宋" w:hAnsi="仿宋" w:eastAsia="仿宋" w:cs="Times New Roman"/>
        </w:rPr>
        <w:t>供应商确定之日起2个工作日内，</w:t>
      </w:r>
      <w:r>
        <w:rPr>
          <w:rFonts w:hint="eastAsia" w:ascii="仿宋" w:hAnsi="仿宋" w:eastAsia="仿宋" w:cs="Times New Roman"/>
        </w:rPr>
        <w:t>发布媒体为</w:t>
      </w:r>
      <w:r>
        <w:rPr>
          <w:rFonts w:ascii="仿宋" w:hAnsi="仿宋" w:eastAsia="仿宋" w:cs="Times New Roman"/>
        </w:rPr>
        <w:t>【</w:t>
      </w:r>
      <w:r>
        <w:rPr>
          <w:rFonts w:ascii="仿宋" w:hAnsi="仿宋" w:eastAsia="仿宋"/>
        </w:rPr>
        <w:fldChar w:fldCharType="begin"/>
      </w:r>
      <w:r>
        <w:rPr>
          <w:rFonts w:ascii="仿宋" w:hAnsi="仿宋" w:eastAsia="仿宋"/>
        </w:rPr>
        <w:instrText xml:space="preserve"> HYPERLINK "http://www.ccgp-shaanxi.gov.cn" </w:instrText>
      </w:r>
      <w:r>
        <w:rPr>
          <w:rFonts w:ascii="仿宋" w:hAnsi="仿宋" w:eastAsia="仿宋"/>
        </w:rP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16"/>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16"/>
          <w:rFonts w:ascii="仿宋" w:hAnsi="仿宋" w:eastAsia="仿宋" w:cs="Times New Roman"/>
          <w:color w:val="auto"/>
          <w:sz w:val="28"/>
          <w:szCs w:val="28"/>
        </w:rPr>
        <w:t>】</w:t>
      </w:r>
      <w:r>
        <w:rPr>
          <w:rFonts w:ascii="仿宋" w:hAnsi="仿宋" w:eastAsia="仿宋" w:cs="Times New Roman"/>
        </w:rPr>
        <w:t>上公告</w:t>
      </w:r>
      <w:r>
        <w:rPr>
          <w:rFonts w:hint="eastAsia" w:ascii="仿宋" w:hAnsi="仿宋" w:eastAsia="仿宋" w:cs="Times New Roman"/>
        </w:rPr>
        <w:t>成交</w:t>
      </w:r>
      <w:r>
        <w:rPr>
          <w:rFonts w:ascii="仿宋" w:hAnsi="仿宋" w:eastAsia="仿宋" w:cs="Times New Roman"/>
        </w:rPr>
        <w:t>结果。</w:t>
      </w:r>
    </w:p>
    <w:p>
      <w:pPr>
        <w:spacing w:line="500" w:lineRule="exact"/>
        <w:ind w:firstLine="566" w:firstLineChars="200"/>
        <w:rPr>
          <w:rFonts w:ascii="仿宋" w:hAnsi="仿宋" w:eastAsia="仿宋" w:cs="Times New Roman"/>
        </w:rPr>
      </w:pPr>
      <w:r>
        <w:rPr>
          <w:rFonts w:hint="eastAsia" w:ascii="仿宋" w:hAnsi="仿宋" w:eastAsia="仿宋" w:cs="Times New Roman"/>
        </w:rPr>
        <w:t>成交</w:t>
      </w:r>
      <w:r>
        <w:rPr>
          <w:rFonts w:ascii="仿宋" w:hAnsi="仿宋" w:eastAsia="仿宋" w:cs="Times New Roman"/>
        </w:rPr>
        <w:t>公告期限为1个工作日。</w:t>
      </w:r>
    </w:p>
    <w:p>
      <w:pPr>
        <w:spacing w:line="500" w:lineRule="exact"/>
        <w:ind w:firstLine="566" w:firstLineChars="200"/>
        <w:rPr>
          <w:rFonts w:ascii="仿宋" w:hAnsi="仿宋" w:eastAsia="仿宋" w:cs="Times New Roman"/>
        </w:rPr>
      </w:pPr>
      <w:r>
        <w:rPr>
          <w:rFonts w:ascii="仿宋" w:hAnsi="仿宋" w:eastAsia="仿宋" w:cs="Times New Roman"/>
        </w:rPr>
        <w:t>（四）在公告</w:t>
      </w:r>
      <w:r>
        <w:rPr>
          <w:rFonts w:hint="eastAsia" w:ascii="仿宋" w:hAnsi="仿宋" w:eastAsia="仿宋" w:cs="Times New Roman"/>
        </w:rPr>
        <w:t>成交</w:t>
      </w:r>
      <w:r>
        <w:rPr>
          <w:rFonts w:ascii="仿宋" w:hAnsi="仿宋" w:eastAsia="仿宋" w:cs="Times New Roman"/>
        </w:rPr>
        <w:t>结果的同时，采购中心向</w:t>
      </w:r>
      <w:r>
        <w:rPr>
          <w:rFonts w:hint="eastAsia" w:ascii="仿宋" w:hAnsi="仿宋" w:eastAsia="仿宋" w:cs="Times New Roman"/>
        </w:rPr>
        <w:t>成交</w:t>
      </w:r>
      <w:r>
        <w:rPr>
          <w:rFonts w:ascii="仿宋" w:hAnsi="仿宋" w:eastAsia="仿宋" w:cs="Times New Roman"/>
        </w:rPr>
        <w:t>供应商发出</w:t>
      </w:r>
      <w:r>
        <w:rPr>
          <w:rFonts w:hint="eastAsia" w:ascii="仿宋" w:hAnsi="仿宋" w:eastAsia="仿宋" w:cs="Times New Roman"/>
        </w:rPr>
        <w:t>成交</w:t>
      </w:r>
      <w:r>
        <w:rPr>
          <w:rFonts w:ascii="仿宋" w:hAnsi="仿宋" w:eastAsia="仿宋" w:cs="Times New Roman"/>
        </w:rPr>
        <w:t>通知书</w:t>
      </w:r>
      <w:r>
        <w:rPr>
          <w:rFonts w:hint="eastAsia" w:ascii="仿宋" w:hAnsi="仿宋" w:eastAsia="仿宋" w:cs="Times New Roman"/>
        </w:rPr>
        <w:t>。</w:t>
      </w:r>
    </w:p>
    <w:p>
      <w:pPr>
        <w:spacing w:line="500" w:lineRule="exact"/>
        <w:ind w:firstLine="566" w:firstLineChars="200"/>
        <w:rPr>
          <w:rFonts w:ascii="仿宋" w:hAnsi="仿宋" w:eastAsia="仿宋" w:cs="Times New Roman"/>
          <w:b/>
        </w:rPr>
      </w:pPr>
      <w:r>
        <w:rPr>
          <w:rFonts w:ascii="仿宋" w:hAnsi="仿宋" w:eastAsia="仿宋" w:cs="Times New Roman"/>
        </w:rPr>
        <w:t>（五）</w:t>
      </w:r>
      <w:r>
        <w:rPr>
          <w:rFonts w:hint="eastAsia" w:ascii="仿宋" w:hAnsi="仿宋" w:eastAsia="仿宋" w:cs="Times New Roman"/>
        </w:rPr>
        <w:t>成交</w:t>
      </w:r>
      <w:r>
        <w:rPr>
          <w:rFonts w:ascii="仿宋" w:hAnsi="仿宋" w:eastAsia="仿宋" w:cs="Times New Roman"/>
        </w:rPr>
        <w:t>通知书发出后，采购人不得违法改变</w:t>
      </w:r>
      <w:r>
        <w:rPr>
          <w:rFonts w:hint="eastAsia" w:ascii="仿宋" w:hAnsi="仿宋" w:eastAsia="仿宋" w:cs="Times New Roman"/>
        </w:rPr>
        <w:t>成交</w:t>
      </w:r>
      <w:r>
        <w:rPr>
          <w:rFonts w:ascii="仿宋" w:hAnsi="仿宋" w:eastAsia="仿宋" w:cs="Times New Roman"/>
        </w:rPr>
        <w:t>结果，</w:t>
      </w:r>
      <w:r>
        <w:rPr>
          <w:rFonts w:hint="eastAsia" w:ascii="仿宋" w:hAnsi="仿宋" w:eastAsia="仿宋" w:cs="Times New Roman"/>
        </w:rPr>
        <w:t>成交</w:t>
      </w:r>
      <w:r>
        <w:rPr>
          <w:rFonts w:ascii="仿宋" w:hAnsi="仿宋" w:eastAsia="仿宋" w:cs="Times New Roman"/>
        </w:rPr>
        <w:t>供应商无正当理由不得放弃</w:t>
      </w:r>
      <w:r>
        <w:rPr>
          <w:rFonts w:hint="eastAsia" w:ascii="仿宋" w:hAnsi="仿宋" w:eastAsia="仿宋" w:cs="Times New Roman"/>
        </w:rPr>
        <w:t>成交</w:t>
      </w:r>
      <w:r>
        <w:rPr>
          <w:rFonts w:ascii="仿宋" w:hAnsi="仿宋" w:eastAsia="仿宋" w:cs="Times New Roman"/>
        </w:rPr>
        <w:t>。</w:t>
      </w:r>
      <w:bookmarkStart w:id="141" w:name="_Toc48834455"/>
      <w:bookmarkStart w:id="142" w:name="_Toc48834293"/>
      <w:bookmarkStart w:id="143" w:name="_Toc10388"/>
      <w:bookmarkStart w:id="144" w:name="_Toc48834096"/>
      <w:bookmarkStart w:id="145" w:name="_Toc48834166"/>
      <w:bookmarkStart w:id="146" w:name="_Toc48834534"/>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1"/>
      <w:bookmarkEnd w:id="142"/>
      <w:bookmarkEnd w:id="143"/>
      <w:bookmarkEnd w:id="144"/>
      <w:bookmarkEnd w:id="145"/>
      <w:bookmarkEnd w:id="146"/>
    </w:p>
    <w:p>
      <w:pPr>
        <w:spacing w:line="500" w:lineRule="exact"/>
        <w:ind w:firstLine="566" w:firstLineChars="200"/>
        <w:rPr>
          <w:rFonts w:ascii="仿宋" w:hAnsi="仿宋" w:eastAsia="仿宋" w:cs="Times New Roman"/>
          <w:kern w:val="0"/>
        </w:rPr>
      </w:pPr>
      <w:r>
        <w:rPr>
          <w:rFonts w:ascii="仿宋" w:hAnsi="仿宋" w:eastAsia="仿宋" w:cs="Times New Roman"/>
        </w:rPr>
        <w:t>（一）自</w:t>
      </w:r>
      <w:r>
        <w:rPr>
          <w:rFonts w:hint="eastAsia" w:ascii="仿宋" w:hAnsi="仿宋" w:eastAsia="仿宋" w:cs="Times New Roman"/>
        </w:rPr>
        <w:t>成交</w:t>
      </w:r>
      <w:r>
        <w:rPr>
          <w:rFonts w:ascii="仿宋" w:hAnsi="仿宋" w:eastAsia="仿宋" w:cs="Times New Roman"/>
        </w:rPr>
        <w:t>通知书发出之日起</w:t>
      </w:r>
      <w:r>
        <w:rPr>
          <w:rFonts w:hint="eastAsia" w:ascii="仿宋" w:hAnsi="仿宋" w:eastAsia="仿宋" w:cs="Times New Roman"/>
          <w:lang w:val="en-US" w:eastAsia="zh-CN"/>
        </w:rPr>
        <w:t>10个工作</w:t>
      </w:r>
      <w:r>
        <w:rPr>
          <w:rFonts w:ascii="仿宋" w:hAnsi="仿宋" w:eastAsia="仿宋" w:cs="Times New Roman"/>
        </w:rPr>
        <w:t>日内，</w:t>
      </w:r>
      <w:r>
        <w:rPr>
          <w:rFonts w:ascii="仿宋" w:hAnsi="仿宋" w:eastAsia="仿宋" w:cs="Times New Roman"/>
          <w:kern w:val="0"/>
        </w:rPr>
        <w:t>采购人与</w:t>
      </w:r>
      <w:r>
        <w:rPr>
          <w:rFonts w:hint="eastAsia" w:ascii="仿宋" w:hAnsi="仿宋" w:eastAsia="仿宋" w:cs="Times New Roman"/>
        </w:rPr>
        <w:t>成交</w:t>
      </w:r>
      <w:r>
        <w:rPr>
          <w:rFonts w:ascii="仿宋" w:hAnsi="仿宋" w:eastAsia="仿宋" w:cs="Times New Roman"/>
          <w:kern w:val="0"/>
        </w:rPr>
        <w:t>供应商应按磋商文件和</w:t>
      </w:r>
      <w:r>
        <w:rPr>
          <w:rFonts w:hint="eastAsia" w:ascii="仿宋" w:hAnsi="仿宋" w:eastAsia="仿宋" w:cs="Times New Roman"/>
        </w:rPr>
        <w:t>成交</w:t>
      </w:r>
      <w:r>
        <w:rPr>
          <w:rFonts w:ascii="仿宋" w:hAnsi="仿宋" w:eastAsia="仿宋" w:cs="Times New Roman"/>
          <w:kern w:val="0"/>
        </w:rPr>
        <w:t>供应商响应文件的规定，签订书面合同。所签订的政府采购合同不得对磋商文件和成交供应商的响应文件内容作实质性修改。</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采购人不得向成交供应商提出任何不合理的要求作为签订合同的条件。</w:t>
      </w:r>
    </w:p>
    <w:p>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成交供应商拒绝与采购人签订合同的，采购人可以按照评标报告推荐的成交候选人名单排序，确定下一候选人为成交供应商，也可以重新开展政府采购活动。</w:t>
      </w:r>
    </w:p>
    <w:p>
      <w:pPr>
        <w:spacing w:line="500" w:lineRule="exact"/>
        <w:ind w:firstLine="566" w:firstLineChars="200"/>
        <w:rPr>
          <w:rFonts w:ascii="仿宋" w:hAnsi="仿宋" w:eastAsia="仿宋" w:cs="Times New Roman"/>
          <w:kern w:val="0"/>
        </w:rPr>
      </w:pPr>
      <w:r>
        <w:rPr>
          <w:rFonts w:ascii="仿宋" w:hAnsi="仿宋" w:eastAsia="仿宋" w:cs="Times New Roman"/>
        </w:rPr>
        <w:t>（三）磋商文件、成交供应商的响应文件、《成交通知书》及其澄清、说明文件、承诺等，均为签订采购合同的依据，作为采购合同的组成部分。</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（四）政府采购合同应当包括采购人与成交供应商的名称和住所、标的、数量、质量、价款或者报酬、履行期限及地点和方式、验收要求、违约责任、解决争议的方法等内容。</w:t>
      </w:r>
    </w:p>
    <w:p>
      <w:pPr>
        <w:spacing w:line="500" w:lineRule="exact"/>
        <w:ind w:firstLine="566" w:firstLineChars="200"/>
        <w:rPr>
          <w:rFonts w:ascii="仿宋" w:hAnsi="仿宋" w:eastAsia="仿宋" w:cs="Times New Roman"/>
          <w:color w:val="auto"/>
          <w:kern w:val="0"/>
        </w:rPr>
      </w:pPr>
      <w:r>
        <w:rPr>
          <w:rFonts w:ascii="仿宋" w:hAnsi="仿宋" w:eastAsia="仿宋" w:cs="Times New Roman"/>
          <w:color w:val="auto"/>
          <w:kern w:val="0"/>
        </w:rPr>
        <w:t>（五）采购人与成交供应商应当根据合同的约定依法履行合同义务。政府采购合同的履行、违约责任和解决争议的方法等适用《中华人民共和国</w:t>
      </w:r>
      <w:r>
        <w:rPr>
          <w:rFonts w:hint="eastAsia" w:ascii="仿宋" w:hAnsi="仿宋" w:eastAsia="仿宋" w:cs="Times New Roman"/>
          <w:color w:val="auto"/>
          <w:kern w:val="0"/>
        </w:rPr>
        <w:t>民法典</w:t>
      </w:r>
      <w:r>
        <w:rPr>
          <w:rFonts w:ascii="仿宋" w:hAnsi="仿宋" w:eastAsia="仿宋" w:cs="Times New Roman"/>
          <w:color w:val="auto"/>
          <w:kern w:val="0"/>
        </w:rPr>
        <w:t>》。</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（七）采购人应当加强对成交供应商的履约管理，并按照采购合同约定，及时向成交供应商支付采购资金。对于成交供应商违反采购合同约定的行为，采购人应当及时处理，依法追究其违约责任。</w:t>
      </w:r>
    </w:p>
    <w:p>
      <w:pPr>
        <w:pStyle w:val="2"/>
        <w:spacing w:line="500" w:lineRule="exact"/>
        <w:ind w:firstLine="566" w:firstLineChars="200"/>
        <w:outlineLvl w:val="1"/>
        <w:rPr>
          <w:rFonts w:ascii="仿宋" w:hAnsi="仿宋" w:eastAsia="仿宋" w:cs="Times New Roman"/>
          <w:b/>
          <w:sz w:val="28"/>
          <w:szCs w:val="28"/>
        </w:rPr>
      </w:pPr>
      <w:bookmarkStart w:id="147" w:name="_Toc48834535"/>
      <w:bookmarkStart w:id="148" w:name="_Toc48834294"/>
      <w:bookmarkStart w:id="149" w:name="_Toc48834167"/>
      <w:bookmarkStart w:id="150" w:name="_Toc48834097"/>
      <w:bookmarkStart w:id="151" w:name="_Toc31345"/>
      <w:bookmarkStart w:id="152" w:name="_Toc48834456"/>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7"/>
      <w:bookmarkEnd w:id="148"/>
      <w:bookmarkEnd w:id="149"/>
      <w:bookmarkEnd w:id="150"/>
      <w:bookmarkEnd w:id="151"/>
      <w:bookmarkEnd w:id="152"/>
      <w:r>
        <w:rPr>
          <w:rFonts w:hint="eastAsia" w:ascii="仿宋" w:hAnsi="仿宋" w:eastAsia="仿宋" w:cs="Times New Roman"/>
          <w:b/>
          <w:sz w:val="28"/>
          <w:szCs w:val="28"/>
        </w:rPr>
        <w:t>废标情形</w:t>
      </w:r>
    </w:p>
    <w:p>
      <w:pPr>
        <w:spacing w:line="500" w:lineRule="exact"/>
        <w:ind w:firstLine="566" w:firstLineChars="200"/>
        <w:rPr>
          <w:rFonts w:ascii="仿宋" w:hAnsi="仿宋" w:eastAsia="仿宋" w:cs="Times New Roman"/>
        </w:rPr>
      </w:pPr>
      <w:r>
        <w:rPr>
          <w:rFonts w:ascii="仿宋" w:hAnsi="仿宋" w:eastAsia="仿宋" w:cs="Times New Roman"/>
        </w:rPr>
        <w:t>（一）磋商小组发现磋商文件存在歧义、重大缺陷导致评标工作无法进行，或者磋商文件内容违反国家有关强制性规定的，应当停止评标工作，与采购人或者采购中心沟通并作书面记录。采购人或者采购中心确认后，应当修改磋商文件，重新组织采购活动。</w:t>
      </w:r>
    </w:p>
    <w:p>
      <w:pPr>
        <w:spacing w:line="500" w:lineRule="exact"/>
        <w:ind w:firstLine="566" w:firstLineChars="200"/>
        <w:rPr>
          <w:rFonts w:ascii="仿宋" w:hAnsi="仿宋" w:eastAsia="仿宋" w:cs="Times New Roman"/>
        </w:rPr>
      </w:pPr>
      <w:r>
        <w:rPr>
          <w:rFonts w:ascii="仿宋" w:hAnsi="仿宋" w:eastAsia="仿宋" w:cs="Times New Roman"/>
        </w:rPr>
        <w:t>（二）根据《政府采购法》第三十六条规定，在招标采购中，出现下列情形之一的，本项目按废标处理：</w:t>
      </w:r>
    </w:p>
    <w:p>
      <w:pPr>
        <w:spacing w:line="500" w:lineRule="exact"/>
        <w:ind w:firstLine="566" w:firstLineChars="200"/>
        <w:rPr>
          <w:rFonts w:ascii="仿宋" w:hAnsi="仿宋" w:eastAsia="仿宋" w:cs="Times New Roman"/>
        </w:rPr>
      </w:pPr>
      <w:r>
        <w:rPr>
          <w:rFonts w:ascii="仿宋" w:hAnsi="仿宋" w:eastAsia="仿宋" w:cs="Times New Roman"/>
        </w:rPr>
        <w:t>1、出现影响采购公正的违法、违规行为；</w:t>
      </w:r>
    </w:p>
    <w:p>
      <w:pPr>
        <w:spacing w:line="500" w:lineRule="exact"/>
        <w:ind w:firstLine="566" w:firstLineChars="200"/>
        <w:rPr>
          <w:rFonts w:ascii="仿宋" w:hAnsi="仿宋" w:eastAsia="仿宋" w:cs="Times New Roman"/>
        </w:rPr>
      </w:pPr>
      <w:r>
        <w:rPr>
          <w:rFonts w:ascii="仿宋" w:hAnsi="仿宋" w:eastAsia="仿宋" w:cs="Times New Roman"/>
        </w:rPr>
        <w:t>2、供应商的报价均超过了采购预算，采购人不能支付；</w:t>
      </w:r>
    </w:p>
    <w:p>
      <w:pPr>
        <w:spacing w:line="500" w:lineRule="exact"/>
        <w:ind w:firstLine="566" w:firstLineChars="200"/>
        <w:rPr>
          <w:rFonts w:ascii="仿宋" w:hAnsi="仿宋" w:eastAsia="仿宋" w:cs="Times New Roman"/>
        </w:rPr>
      </w:pPr>
      <w:r>
        <w:rPr>
          <w:rFonts w:ascii="仿宋" w:hAnsi="仿宋" w:eastAsia="仿宋" w:cs="Times New Roman"/>
        </w:rPr>
        <w:t>3、因重大变故，采购任务取消。</w:t>
      </w:r>
    </w:p>
    <w:p>
      <w:pPr>
        <w:spacing w:line="500" w:lineRule="exact"/>
        <w:ind w:firstLine="566" w:firstLineChars="200"/>
        <w:rPr>
          <w:rFonts w:ascii="仿宋" w:hAnsi="仿宋" w:eastAsia="仿宋" w:cs="Times New Roman"/>
        </w:rPr>
      </w:pPr>
      <w:r>
        <w:rPr>
          <w:rFonts w:ascii="仿宋" w:hAnsi="仿宋" w:eastAsia="仿宋" w:cs="Times New Roman"/>
        </w:rPr>
        <w:t>废标后，由</w:t>
      </w:r>
      <w:r>
        <w:rPr>
          <w:rFonts w:hint="eastAsia" w:ascii="仿宋" w:hAnsi="仿宋" w:eastAsia="仿宋" w:cs="Times New Roman"/>
          <w:lang w:val="en-US" w:eastAsia="zh-CN"/>
        </w:rPr>
        <w:t>神木</w:t>
      </w:r>
      <w:r>
        <w:rPr>
          <w:rFonts w:ascii="仿宋" w:hAnsi="仿宋" w:eastAsia="仿宋" w:cs="Times New Roman"/>
        </w:rPr>
        <w:t>市</w:t>
      </w:r>
      <w:r>
        <w:rPr>
          <w:rFonts w:hint="eastAsia" w:ascii="仿宋" w:hAnsi="仿宋" w:eastAsia="仿宋" w:cs="Times New Roman"/>
          <w:lang w:val="en-US" w:eastAsia="zh-CN"/>
        </w:rPr>
        <w:t>政府</w:t>
      </w:r>
      <w:r>
        <w:rPr>
          <w:rFonts w:ascii="仿宋" w:hAnsi="仿宋" w:eastAsia="仿宋" w:cs="Times New Roman"/>
        </w:rPr>
        <w:t>采购中心发布废标公告。</w:t>
      </w:r>
      <w:bookmarkStart w:id="153" w:name="_Toc48834297"/>
      <w:bookmarkStart w:id="154" w:name="_Toc48834538"/>
      <w:bookmarkStart w:id="155" w:name="_Toc48834170"/>
      <w:bookmarkStart w:id="156" w:name="_Toc48834459"/>
      <w:bookmarkStart w:id="157" w:name="_Toc48834100"/>
    </w:p>
    <w:p>
      <w:pPr>
        <w:pStyle w:val="2"/>
        <w:rPr>
          <w:rFonts w:hint="eastAsia"/>
        </w:rPr>
      </w:pPr>
    </w:p>
    <w:p>
      <w:pPr>
        <w:pStyle w:val="2"/>
        <w:spacing w:line="500" w:lineRule="exact"/>
        <w:ind w:firstLine="2584" w:firstLineChars="800"/>
        <w:jc w:val="both"/>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p>
    <w:p>
      <w:pPr>
        <w:pStyle w:val="2"/>
        <w:spacing w:line="500" w:lineRule="exact"/>
        <w:ind w:firstLine="0" w:firstLineChars="0"/>
        <w:outlineLvl w:val="1"/>
        <w:rPr>
          <w:rFonts w:hint="eastAsia" w:ascii="仿宋" w:hAnsi="仿宋" w:eastAsia="仿宋" w:cs="Times New Roman"/>
          <w:b/>
          <w:sz w:val="28"/>
          <w:szCs w:val="28"/>
        </w:rPr>
      </w:pPr>
      <w:bookmarkStart w:id="158" w:name="_Toc48834101"/>
      <w:bookmarkStart w:id="159" w:name="_Toc48834460"/>
      <w:bookmarkStart w:id="160" w:name="_Toc48834298"/>
      <w:bookmarkStart w:id="161" w:name="_Toc48834171"/>
      <w:bookmarkStart w:id="162" w:name="_Toc48834539"/>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8"/>
      <w:bookmarkEnd w:id="159"/>
      <w:bookmarkEnd w:id="160"/>
      <w:bookmarkEnd w:id="161"/>
      <w:bookmarkEnd w:id="162"/>
    </w:p>
    <w:p>
      <w:pPr>
        <w:pStyle w:val="12"/>
        <w:jc w:val="center"/>
        <w:rPr>
          <w:rFonts w:ascii="仿宋" w:hAnsi="仿宋" w:eastAsia="仿宋" w:cs="Times New Roman"/>
        </w:rPr>
      </w:pPr>
      <w:r>
        <w:rPr>
          <w:rFonts w:ascii="仿宋" w:hAnsi="仿宋" w:eastAsia="仿宋" w:cs="Times New Roman"/>
          <w:b/>
          <w:bCs/>
          <w:sz w:val="28"/>
        </w:rPr>
        <w:t>符合性审查表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999"/>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序号</w:t>
            </w:r>
          </w:p>
        </w:tc>
        <w:tc>
          <w:tcPr>
            <w:tcW w:w="1614"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291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1</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szCs w:val="24"/>
              </w:rPr>
              <w:t>响应文件封面、</w:t>
            </w:r>
            <w:r>
              <w:rPr>
                <w:rFonts w:hint="eastAsia" w:ascii="仿宋" w:hAnsi="仿宋" w:eastAsia="仿宋" w:cs="Times New Roman"/>
                <w:bCs/>
                <w:kern w:val="0"/>
                <w:sz w:val="24"/>
                <w:szCs w:val="24"/>
                <w:lang w:eastAsia="zh-CN"/>
              </w:rPr>
              <w:t>响应</w:t>
            </w:r>
            <w:r>
              <w:rPr>
                <w:rFonts w:ascii="仿宋" w:hAnsi="仿宋" w:eastAsia="仿宋" w:cs="Times New Roman"/>
                <w:bCs/>
                <w:kern w:val="0"/>
                <w:sz w:val="24"/>
                <w:szCs w:val="24"/>
              </w:rPr>
              <w:t>函、法定代表人授权委托书三处的项目名称、项目编号</w:t>
            </w:r>
            <w:r>
              <w:rPr>
                <w:rFonts w:hint="eastAsia" w:ascii="仿宋" w:hAnsi="仿宋" w:eastAsia="仿宋" w:cs="Times New Roman"/>
                <w:bCs/>
                <w:kern w:val="0"/>
                <w:sz w:val="24"/>
                <w:szCs w:val="24"/>
              </w:rPr>
              <w:t>、标段</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szCs w:val="24"/>
              </w:rPr>
              <w:t>三处均无遗漏，且与所投项目名称、项目编号</w:t>
            </w:r>
            <w:r>
              <w:rPr>
                <w:rFonts w:hint="eastAsia" w:ascii="仿宋" w:hAnsi="仿宋" w:eastAsia="仿宋" w:cs="Times New Roman"/>
                <w:bCs/>
                <w:kern w:val="0"/>
                <w:sz w:val="24"/>
                <w:szCs w:val="24"/>
              </w:rPr>
              <w:t>、标段</w:t>
            </w:r>
            <w:r>
              <w:rPr>
                <w:rFonts w:ascii="仿宋" w:hAnsi="仿宋" w:eastAsia="仿宋" w:cs="Times New Roman"/>
                <w:bCs/>
                <w:kern w:val="0"/>
                <w:sz w:val="24"/>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2</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响应文件签署、盖章</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sz w:val="24"/>
              </w:rPr>
              <w:t>均按</w:t>
            </w:r>
            <w:r>
              <w:rPr>
                <w:rFonts w:hint="eastAsia" w:ascii="仿宋" w:hAnsi="仿宋" w:eastAsia="仿宋" w:cs="Times New Roman"/>
                <w:sz w:val="24"/>
              </w:rPr>
              <w:t>磋商</w:t>
            </w:r>
            <w:r>
              <w:rPr>
                <w:rFonts w:ascii="仿宋" w:hAnsi="仿宋" w:eastAsia="仿宋" w:cs="Times New Roman"/>
                <w:sz w:val="24"/>
              </w:rPr>
              <w:t>文件要求盖章（评分标准中要求提供的证明材料除外）。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3</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响应文件组成</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仿宋" w:hAnsi="仿宋" w:eastAsia="仿宋" w:cs="Times New Roman"/>
                <w:sz w:val="24"/>
              </w:rPr>
            </w:pPr>
            <w:r>
              <w:rPr>
                <w:rFonts w:hint="eastAsia" w:ascii="仿宋" w:hAnsi="仿宋" w:eastAsia="仿宋" w:cs="Times New Roman"/>
                <w:sz w:val="24"/>
              </w:rPr>
              <w:t>响应文件应包含以下内容：</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（1）响应函；</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（2）第一次磋商报价表、分项报价表（磋商文件未作要求的除外）；</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（3）资格证明文件；</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（4）供应商概况；</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（5）供应商参加政府采购活动承诺书；</w:t>
            </w:r>
          </w:p>
          <w:p>
            <w:pPr>
              <w:spacing w:line="312" w:lineRule="auto"/>
              <w:rPr>
                <w:rFonts w:ascii="仿宋" w:hAnsi="仿宋" w:eastAsia="仿宋" w:cs="Times New Roman"/>
                <w:sz w:val="24"/>
              </w:rPr>
            </w:pPr>
            <w:r>
              <w:rPr>
                <w:rFonts w:hint="eastAsia" w:ascii="仿宋" w:hAnsi="仿宋" w:eastAsia="仿宋" w:cs="Times New Roman"/>
                <w:sz w:val="24"/>
                <w:lang w:val="en-US" w:eastAsia="zh-CN"/>
              </w:rPr>
              <w:t>（6）响应方案。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4</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响应文件有效期</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响应文件有效期符合</w:t>
            </w:r>
            <w:r>
              <w:rPr>
                <w:rFonts w:hint="eastAsia" w:ascii="仿宋" w:hAnsi="仿宋" w:eastAsia="仿宋" w:cs="Times New Roman"/>
                <w:bCs/>
                <w:kern w:val="0"/>
                <w:sz w:val="24"/>
              </w:rPr>
              <w:t>磋商</w:t>
            </w:r>
            <w:r>
              <w:rPr>
                <w:rFonts w:ascii="仿宋" w:hAnsi="仿宋" w:eastAsia="仿宋" w:cs="Times New Roman"/>
                <w:bCs/>
                <w:kern w:val="0"/>
                <w:sz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5</w:t>
            </w:r>
          </w:p>
        </w:tc>
        <w:tc>
          <w:tcPr>
            <w:tcW w:w="27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 w:hAnsi="仿宋" w:eastAsia="仿宋" w:cs="Times New Roman"/>
                <w:sz w:val="24"/>
              </w:rPr>
            </w:pPr>
            <w:r>
              <w:rPr>
                <w:rFonts w:hint="eastAsia" w:ascii="仿宋" w:hAnsi="仿宋" w:eastAsia="仿宋" w:cs="Times New Roman"/>
                <w:sz w:val="24"/>
                <w:lang w:val="en-US" w:eastAsia="zh-CN"/>
              </w:rPr>
              <w:t>第一次磋商报价一览表</w:t>
            </w: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（1）磋商报价符合唯一性要求：</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（2）磋商一览表填写符合要求；</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（3）计量单位、报价货币均符合磋商文件要求；</w:t>
            </w:r>
          </w:p>
          <w:p>
            <w:pPr>
              <w:spacing w:line="320" w:lineRule="exact"/>
              <w:rPr>
                <w:rFonts w:ascii="仿宋" w:hAnsi="仿宋" w:eastAsia="仿宋" w:cs="Times New Roman"/>
                <w:sz w:val="24"/>
              </w:rPr>
            </w:pPr>
            <w:r>
              <w:rPr>
                <w:rFonts w:hint="eastAsia" w:ascii="仿宋" w:hAnsi="仿宋" w:eastAsia="仿宋" w:cs="Times New Roman"/>
                <w:sz w:val="24"/>
                <w:lang w:val="en-US" w:eastAsia="zh-CN"/>
              </w:rPr>
              <w:t>（4）未超出采购预算或磋商文件规定的最高限价。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color w:val="000000"/>
                <w:kern w:val="0"/>
                <w:sz w:val="24"/>
              </w:rPr>
            </w:pPr>
            <w:r>
              <w:rPr>
                <w:rFonts w:hint="eastAsia" w:ascii="仿宋" w:hAnsi="仿宋" w:eastAsia="仿宋" w:cs="Times New Roman"/>
                <w:bCs/>
                <w:color w:val="000000"/>
                <w:kern w:val="0"/>
                <w:sz w:val="24"/>
              </w:rPr>
              <w:t>6</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color w:val="000000"/>
                <w:sz w:val="24"/>
              </w:rPr>
            </w:pPr>
            <w:r>
              <w:rPr>
                <w:rFonts w:hint="eastAsia" w:ascii="仿宋" w:hAnsi="仿宋" w:eastAsia="仿宋" w:cs="Times New Roman"/>
                <w:color w:val="000000"/>
                <w:sz w:val="24"/>
                <w:lang w:eastAsia="zh-CN"/>
              </w:rPr>
              <w:t>工程</w:t>
            </w:r>
            <w:r>
              <w:rPr>
                <w:rFonts w:ascii="仿宋" w:hAnsi="仿宋" w:eastAsia="仿宋" w:cs="Times New Roman"/>
                <w:color w:val="000000"/>
                <w:sz w:val="24"/>
              </w:rPr>
              <w:t>要求</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color w:val="000000"/>
                <w:sz w:val="24"/>
              </w:rPr>
            </w:pPr>
            <w:r>
              <w:rPr>
                <w:rFonts w:ascii="仿宋" w:hAnsi="仿宋" w:eastAsia="仿宋" w:cs="Times New Roman"/>
                <w:color w:val="000000"/>
                <w:sz w:val="24"/>
                <w:szCs w:val="24"/>
              </w:rPr>
              <w:t>完全理解并接受对合格供应商、合格的</w:t>
            </w:r>
            <w:r>
              <w:rPr>
                <w:rFonts w:hint="eastAsia" w:ascii="仿宋" w:hAnsi="仿宋" w:eastAsia="仿宋" w:cs="Times New Roman"/>
                <w:color w:val="000000"/>
                <w:sz w:val="24"/>
                <w:szCs w:val="24"/>
                <w:lang w:eastAsia="zh-CN"/>
              </w:rPr>
              <w:t>工程</w:t>
            </w:r>
            <w:r>
              <w:rPr>
                <w:rFonts w:ascii="仿宋" w:hAnsi="仿宋" w:eastAsia="仿宋" w:cs="Times New Roman"/>
                <w:color w:val="000000"/>
                <w:sz w:val="24"/>
                <w:szCs w:val="24"/>
              </w:rPr>
              <w:t>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7</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无其他</w:t>
            </w:r>
            <w:r>
              <w:rPr>
                <w:rFonts w:hint="eastAsia" w:ascii="仿宋" w:hAnsi="仿宋" w:eastAsia="仿宋" w:cs="Times New Roman"/>
                <w:sz w:val="24"/>
              </w:rPr>
              <w:t>磋商</w:t>
            </w:r>
            <w:r>
              <w:rPr>
                <w:rFonts w:ascii="仿宋" w:hAnsi="仿宋" w:eastAsia="仿宋" w:cs="Times New Roman"/>
                <w:sz w:val="24"/>
              </w:rPr>
              <w:t>文件或法规明确规定响应无效的事项</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szCs w:val="24"/>
              </w:rPr>
              <w:t>没有不符合</w:t>
            </w:r>
            <w:r>
              <w:rPr>
                <w:rFonts w:hint="eastAsia" w:ascii="仿宋" w:hAnsi="仿宋" w:eastAsia="仿宋" w:cs="Times New Roman"/>
                <w:sz w:val="24"/>
                <w:szCs w:val="24"/>
              </w:rPr>
              <w:t>磋商</w:t>
            </w:r>
            <w:r>
              <w:rPr>
                <w:rFonts w:ascii="仿宋" w:hAnsi="仿宋" w:eastAsia="仿宋" w:cs="Times New Roman"/>
                <w:sz w:val="24"/>
                <w:szCs w:val="24"/>
              </w:rPr>
              <w:t>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rPr>
            </w:pPr>
            <w:r>
              <w:rPr>
                <w:rFonts w:hint="eastAsia" w:ascii="仿宋" w:hAnsi="仿宋" w:eastAsia="仿宋" w:cs="Times New Roman"/>
                <w:bCs/>
                <w:kern w:val="0"/>
                <w:sz w:val="24"/>
              </w:rPr>
              <w:t>8</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合同条款响应</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有完全理解并接受</w:t>
            </w:r>
            <w:r>
              <w:rPr>
                <w:rFonts w:hint="eastAsia" w:ascii="仿宋" w:hAnsi="仿宋" w:eastAsia="仿宋" w:cs="Times New Roman"/>
                <w:sz w:val="24"/>
              </w:rPr>
              <w:t>磋商</w:t>
            </w:r>
            <w:r>
              <w:rPr>
                <w:rFonts w:ascii="仿宋" w:hAnsi="仿宋" w:eastAsia="仿宋" w:cs="Times New Roman"/>
                <w:sz w:val="24"/>
              </w:rPr>
              <w:t>文件合同基本条款要求的描述。</w:t>
            </w:r>
          </w:p>
        </w:tc>
      </w:tr>
    </w:tbl>
    <w:p>
      <w:pPr>
        <w:pStyle w:val="2"/>
        <w:ind w:firstLine="183"/>
      </w:pPr>
    </w:p>
    <w:p>
      <w:pPr>
        <w:pStyle w:val="2"/>
        <w:ind w:left="0" w:leftChars="0" w:firstLine="0" w:firstLineChars="0"/>
        <w:jc w:val="both"/>
        <w:rPr>
          <w:rFonts w:hint="eastAsia" w:ascii="仿宋" w:hAnsi="仿宋" w:eastAsia="仿宋" w:cs="Times New Roman"/>
          <w:b/>
          <w:sz w:val="28"/>
          <w:szCs w:val="28"/>
        </w:rPr>
      </w:pPr>
    </w:p>
    <w:p>
      <w:pPr>
        <w:pStyle w:val="2"/>
        <w:ind w:firstLine="285"/>
        <w:jc w:val="left"/>
        <w:rPr>
          <w:rFonts w:ascii="仿宋" w:hAnsi="仿宋" w:eastAsia="仿宋" w:cs="Times New Roman"/>
          <w:b/>
          <w:sz w:val="28"/>
          <w:szCs w:val="28"/>
        </w:rPr>
      </w:pPr>
      <w:r>
        <w:rPr>
          <w:rFonts w:hint="eastAsia" w:ascii="仿宋" w:hAnsi="仿宋" w:eastAsia="仿宋" w:cs="Times New Roman"/>
          <w:b/>
          <w:sz w:val="28"/>
          <w:szCs w:val="28"/>
        </w:rPr>
        <w:t>二</w:t>
      </w:r>
      <w:r>
        <w:rPr>
          <w:rFonts w:ascii="仿宋" w:hAnsi="仿宋" w:eastAsia="仿宋" w:cs="Times New Roman"/>
          <w:b/>
          <w:sz w:val="28"/>
          <w:szCs w:val="28"/>
        </w:rPr>
        <w:t>、综合比较与评价</w:t>
      </w:r>
    </w:p>
    <w:p>
      <w:pPr>
        <w:pStyle w:val="2"/>
        <w:spacing w:line="500" w:lineRule="exact"/>
        <w:ind w:firstLine="566" w:firstLineChars="200"/>
        <w:jc w:val="center"/>
        <w:outlineLvl w:val="1"/>
        <w:rPr>
          <w:rFonts w:ascii="仿宋" w:hAnsi="仿宋" w:eastAsia="仿宋" w:cs="Times New Roman"/>
          <w:b/>
          <w:sz w:val="28"/>
          <w:szCs w:val="28"/>
        </w:rPr>
      </w:pPr>
      <w:bookmarkStart w:id="163" w:name="_Hlk49237229"/>
      <w:r>
        <w:rPr>
          <w:rFonts w:ascii="仿宋" w:hAnsi="仿宋" w:eastAsia="仿宋" w:cs="Times New Roman"/>
          <w:b/>
          <w:sz w:val="28"/>
          <w:szCs w:val="28"/>
        </w:rPr>
        <w:t>评审要素及分值一览表</w:t>
      </w:r>
      <w:bookmarkEnd w:id="163"/>
    </w:p>
    <w:tbl>
      <w:tblPr>
        <w:tblStyle w:val="14"/>
        <w:tblpPr w:leftFromText="180" w:rightFromText="180" w:vertAnchor="text" w:horzAnchor="page" w:tblpX="1357" w:tblpY="617"/>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436"/>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1</w:t>
            </w:r>
          </w:p>
          <w:p>
            <w:pPr>
              <w:pStyle w:val="2"/>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lang w:eastAsia="zh-CN"/>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分值构成</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(总分100分)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磋商报价：</w:t>
            </w: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r>
              <w:rPr>
                <w:rFonts w:hint="eastAsia" w:ascii="宋体" w:hAnsi="宋体" w:eastAsia="宋体" w:cs="宋体"/>
                <w:color w:val="000000"/>
                <w:sz w:val="20"/>
                <w:szCs w:val="20"/>
                <w:lang w:val="en-US" w:eastAsia="zh-CN"/>
              </w:rPr>
              <w:t>60</w:t>
            </w:r>
            <w:r>
              <w:rPr>
                <w:rFonts w:hint="eastAsia" w:ascii="宋体" w:hAnsi="宋体" w:eastAsia="宋体" w:cs="宋体"/>
                <w:color w:val="000000"/>
                <w:sz w:val="20"/>
                <w:szCs w:val="20"/>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4" w:name="_Toc343511741"/>
            <w:r>
              <w:rPr>
                <w:rFonts w:hint="eastAsia" w:ascii="宋体" w:hAnsi="宋体" w:eastAsia="宋体" w:cs="宋体"/>
                <w:color w:val="000000"/>
                <w:sz w:val="20"/>
                <w:szCs w:val="20"/>
              </w:rPr>
              <w:t>评标方法</w:t>
            </w:r>
            <w:bookmarkEnd w:id="164"/>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5" w:name="_Toc343511742"/>
            <w:r>
              <w:rPr>
                <w:rFonts w:hint="eastAsia" w:ascii="宋体" w:hAnsi="宋体" w:eastAsia="宋体" w:cs="宋体"/>
                <w:sz w:val="20"/>
                <w:szCs w:val="20"/>
                <w:lang w:val="en-US" w:eastAsia="zh-CN"/>
              </w:rPr>
              <w:t>综合</w:t>
            </w:r>
            <w:r>
              <w:rPr>
                <w:rFonts w:hint="eastAsia" w:ascii="宋体" w:hAnsi="宋体" w:eastAsia="宋体" w:cs="宋体"/>
                <w:sz w:val="20"/>
                <w:szCs w:val="20"/>
              </w:rPr>
              <w:t>评审</w:t>
            </w:r>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分值构成</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6" w:name="_Toc343511744"/>
            <w:r>
              <w:rPr>
                <w:rFonts w:hint="eastAsia" w:ascii="宋体" w:hAnsi="宋体" w:eastAsia="宋体" w:cs="宋体"/>
                <w:color w:val="000000"/>
                <w:sz w:val="20"/>
                <w:szCs w:val="20"/>
              </w:rPr>
              <w:t>评分因素</w:t>
            </w:r>
            <w:bookmarkEnd w:id="166"/>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7" w:name="_Toc343511745"/>
            <w:r>
              <w:rPr>
                <w:rFonts w:hint="eastAsia" w:ascii="宋体" w:hAnsi="宋体" w:eastAsia="宋体" w:cs="宋体"/>
                <w:color w:val="000000"/>
                <w:sz w:val="20"/>
                <w:szCs w:val="20"/>
              </w:rPr>
              <w:t>评分标准</w:t>
            </w:r>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磋商报价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1.本次磋商设最高投标限价（采购预算）。供应商的磋商报价超过最高投标限价的视为废标，不再参与下一步评审。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采用低价优先法计算，未超出财政预算，实质性满足磋商文件要求且最后报价最低的报价为磋商基准价，其价格分为满分20分。其它供应商的价格分统一按照下列公式计算：磋商报价得分=（磋商基准价/最后磋商报价）×价格分值×100%</w:t>
            </w:r>
            <w:r>
              <w:rPr>
                <w:rFonts w:hint="eastAsia" w:ascii="宋体" w:hAnsi="宋体" w:eastAsia="宋体" w:cs="宋体"/>
                <w:sz w:val="20"/>
                <w:szCs w:val="20"/>
                <w:lang w:eastAsia="zh-CN"/>
              </w:rPr>
              <w:t>。</w:t>
            </w:r>
          </w:p>
          <w:p>
            <w:pPr>
              <w:keepNext w:val="0"/>
              <w:keepLines w:val="0"/>
              <w:pageBreakBefore w:val="0"/>
              <w:widowControl/>
              <w:tabs>
                <w:tab w:val="left" w:pos="606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、磋商报价不完整的，不进入评标基准价的计算，本项得0分。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p>
        </w:tc>
        <w:tc>
          <w:tcPr>
            <w:tcW w:w="14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实施方案（50分）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针对本项目提供具体可实施的</w:t>
            </w:r>
            <w:r>
              <w:rPr>
                <w:rFonts w:hint="eastAsia" w:ascii="宋体" w:hAnsi="宋体" w:eastAsia="宋体" w:cs="宋体"/>
                <w:sz w:val="20"/>
                <w:szCs w:val="20"/>
              </w:rPr>
              <w:t>施工方案以及新工艺新技术的应用</w:t>
            </w:r>
            <w:r>
              <w:rPr>
                <w:rFonts w:hint="eastAsia" w:ascii="宋体" w:hAnsi="宋体" w:eastAsia="宋体" w:cs="宋体"/>
                <w:sz w:val="20"/>
                <w:szCs w:val="20"/>
                <w:lang w:val="en-US" w:eastAsia="zh-CN"/>
              </w:rPr>
              <w:t>方案，根据方案的全面性、可实施性等方面计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针对本项目设置合理的</w:t>
            </w:r>
            <w:r>
              <w:rPr>
                <w:rFonts w:hint="eastAsia" w:ascii="宋体" w:hAnsi="宋体" w:eastAsia="宋体" w:cs="宋体"/>
                <w:sz w:val="20"/>
                <w:szCs w:val="20"/>
              </w:rPr>
              <w:t>项目管理机构及项目经理部组成</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根据项目部组成人员的人数、资格等方面计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lang w:val="en-US"/>
              </w:rPr>
            </w:pPr>
            <w:r>
              <w:rPr>
                <w:rFonts w:hint="eastAsia" w:ascii="宋体" w:hAnsi="宋体" w:eastAsia="宋体" w:cs="宋体"/>
                <w:sz w:val="20"/>
                <w:szCs w:val="20"/>
              </w:rPr>
              <w:t>3、</w:t>
            </w:r>
            <w:r>
              <w:rPr>
                <w:rFonts w:hint="eastAsia" w:ascii="宋体" w:hAnsi="宋体" w:eastAsia="宋体" w:cs="宋体"/>
                <w:sz w:val="20"/>
                <w:szCs w:val="20"/>
                <w:lang w:val="en-US" w:eastAsia="zh-CN"/>
              </w:rPr>
              <w:t>根据项目特点，分析本</w:t>
            </w:r>
            <w:r>
              <w:rPr>
                <w:rFonts w:hint="eastAsia" w:ascii="宋体" w:hAnsi="宋体" w:eastAsia="宋体" w:cs="宋体"/>
                <w:sz w:val="20"/>
                <w:szCs w:val="20"/>
              </w:rPr>
              <w:t>项目重点与难点</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并有相对应的应对措施计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针对本项目有相应的</w:t>
            </w:r>
            <w:r>
              <w:rPr>
                <w:rFonts w:hint="eastAsia" w:ascii="宋体" w:hAnsi="宋体" w:eastAsia="宋体" w:cs="宋体"/>
                <w:sz w:val="20"/>
                <w:szCs w:val="20"/>
              </w:rPr>
              <w:t>质量保证体系及制度</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确保服务质量让采购人满意、无任何质量问题计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5、</w:t>
            </w:r>
            <w:r>
              <w:rPr>
                <w:rFonts w:hint="eastAsia" w:ascii="宋体" w:hAnsi="宋体" w:eastAsia="宋体" w:cs="宋体"/>
                <w:sz w:val="20"/>
                <w:szCs w:val="20"/>
                <w:lang w:val="en-US" w:eastAsia="zh-CN"/>
              </w:rPr>
              <w:t>针对本项目实际情况提供完善的</w:t>
            </w:r>
            <w:r>
              <w:rPr>
                <w:rFonts w:hint="eastAsia" w:ascii="宋体" w:hAnsi="宋体" w:eastAsia="宋体" w:cs="宋体"/>
                <w:sz w:val="20"/>
                <w:szCs w:val="20"/>
              </w:rPr>
              <w:t>劳动力计划及主要材料供应计划</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计划完整、可行计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6、</w:t>
            </w:r>
            <w:r>
              <w:rPr>
                <w:rFonts w:hint="eastAsia" w:ascii="宋体" w:hAnsi="宋体" w:eastAsia="宋体" w:cs="宋体"/>
                <w:sz w:val="20"/>
                <w:szCs w:val="20"/>
                <w:lang w:val="en-US" w:eastAsia="zh-CN"/>
              </w:rPr>
              <w:t>针对本项目提供</w:t>
            </w:r>
            <w:r>
              <w:rPr>
                <w:rFonts w:hint="eastAsia" w:ascii="宋体" w:hAnsi="宋体" w:eastAsia="宋体" w:cs="宋体"/>
                <w:sz w:val="20"/>
                <w:szCs w:val="20"/>
              </w:rPr>
              <w:t>机械测量仪器配备供应计划表</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确保项目顺利实施，根据配备数量、种类、仪器先进性计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7、</w:t>
            </w:r>
            <w:r>
              <w:rPr>
                <w:rFonts w:hint="eastAsia" w:ascii="宋体" w:hAnsi="宋体" w:eastAsia="宋体" w:cs="宋体"/>
                <w:sz w:val="20"/>
                <w:szCs w:val="20"/>
                <w:lang w:val="en-US" w:eastAsia="zh-CN"/>
              </w:rPr>
              <w:t>针对本项目有相应的</w:t>
            </w:r>
            <w:r>
              <w:rPr>
                <w:rFonts w:hint="eastAsia" w:ascii="宋体" w:hAnsi="宋体" w:eastAsia="宋体" w:cs="宋体"/>
                <w:sz w:val="20"/>
                <w:szCs w:val="20"/>
              </w:rPr>
              <w:t>工程质量保证措施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措施完整、可行计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8、</w:t>
            </w:r>
            <w:r>
              <w:rPr>
                <w:rFonts w:hint="eastAsia" w:ascii="宋体" w:hAnsi="宋体" w:eastAsia="宋体" w:cs="宋体"/>
                <w:sz w:val="20"/>
                <w:szCs w:val="20"/>
                <w:lang w:val="en-US" w:eastAsia="zh-CN"/>
              </w:rPr>
              <w:t>针对本项目有</w:t>
            </w:r>
            <w:r>
              <w:rPr>
                <w:rFonts w:hint="eastAsia" w:ascii="宋体" w:hAnsi="宋体" w:eastAsia="宋体" w:cs="宋体"/>
                <w:sz w:val="20"/>
                <w:szCs w:val="20"/>
              </w:rPr>
              <w:t>工程质量控制及奖惩办法</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办法明确、可实施计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9、</w:t>
            </w:r>
            <w:r>
              <w:rPr>
                <w:rFonts w:hint="eastAsia" w:ascii="宋体" w:hAnsi="宋体" w:eastAsia="宋体" w:cs="宋体"/>
                <w:sz w:val="20"/>
                <w:szCs w:val="20"/>
                <w:lang w:val="en-US" w:eastAsia="zh-CN"/>
              </w:rPr>
              <w:t>针对本项目服务期，提供详细的</w:t>
            </w:r>
            <w:r>
              <w:rPr>
                <w:rFonts w:hint="eastAsia" w:ascii="宋体" w:hAnsi="宋体" w:eastAsia="宋体" w:cs="宋体"/>
                <w:sz w:val="20"/>
                <w:szCs w:val="20"/>
              </w:rPr>
              <w:t>施工进度计划及确保工期的技术措施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计划清晰明了、措施具体可行计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10、</w:t>
            </w:r>
            <w:r>
              <w:rPr>
                <w:rFonts w:hint="eastAsia" w:ascii="宋体" w:hAnsi="宋体" w:eastAsia="宋体" w:cs="宋体"/>
                <w:sz w:val="20"/>
                <w:szCs w:val="20"/>
                <w:lang w:val="en-US" w:eastAsia="zh-CN"/>
              </w:rPr>
              <w:t>制定详细可行的</w:t>
            </w:r>
            <w:r>
              <w:rPr>
                <w:rFonts w:hint="eastAsia" w:ascii="宋体" w:hAnsi="宋体" w:eastAsia="宋体" w:cs="宋体"/>
                <w:sz w:val="20"/>
                <w:szCs w:val="20"/>
              </w:rPr>
              <w:t>安全施工措施，文明、环保施工措施</w:t>
            </w:r>
            <w:r>
              <w:rPr>
                <w:rFonts w:hint="eastAsia" w:ascii="宋体" w:hAnsi="宋体" w:eastAsia="宋体" w:cs="宋体"/>
                <w:sz w:val="20"/>
                <w:szCs w:val="20"/>
                <w:lang w:val="en-US" w:eastAsia="zh-CN"/>
              </w:rPr>
              <w:t>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人员</w:t>
            </w:r>
            <w:r>
              <w:rPr>
                <w:rFonts w:hint="eastAsia" w:ascii="宋体" w:hAnsi="宋体" w:cs="宋体"/>
                <w:color w:val="000000"/>
                <w:sz w:val="20"/>
                <w:szCs w:val="20"/>
                <w:lang w:eastAsia="zh-CN"/>
              </w:rPr>
              <w:t>要求</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10分</w:t>
            </w:r>
            <w:r>
              <w:rPr>
                <w:rFonts w:hint="eastAsia" w:ascii="宋体" w:hAnsi="宋体" w:eastAsia="宋体" w:cs="宋体"/>
                <w:color w:val="000000"/>
                <w:sz w:val="20"/>
                <w:szCs w:val="20"/>
                <w:lang w:eastAsia="zh-CN"/>
              </w:rPr>
              <w:t>）</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针对本项目拟投入专业技术人员是否配备齐全、分工合理、组织结构设置健全并能够满足要求，按其响应程度计</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0</w:t>
            </w:r>
            <w:r>
              <w:rPr>
                <w:rFonts w:hint="eastAsia" w:ascii="宋体" w:hAnsi="宋体" w:eastAsia="宋体" w:cs="宋体"/>
                <w:color w:val="auto"/>
                <w:sz w:val="20"/>
                <w:szCs w:val="20"/>
              </w:rPr>
              <w:t>～</w:t>
            </w: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分）</w:t>
            </w:r>
            <w:r>
              <w:rPr>
                <w:rFonts w:hint="eastAsia" w:ascii="宋体" w:hAnsi="宋体" w:eastAsia="宋体" w:cs="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商务部分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（20分）</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同类业绩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sz w:val="20"/>
                <w:szCs w:val="20"/>
              </w:rPr>
              <w:t>提供近三年（20</w:t>
            </w:r>
            <w:r>
              <w:rPr>
                <w:rFonts w:hint="eastAsia" w:ascii="宋体" w:hAnsi="宋体" w:eastAsia="宋体" w:cs="宋体"/>
                <w:sz w:val="20"/>
                <w:szCs w:val="20"/>
                <w:lang w:val="en-US" w:eastAsia="zh-CN"/>
              </w:rPr>
              <w:t>20</w:t>
            </w:r>
            <w:r>
              <w:rPr>
                <w:rFonts w:hint="eastAsia" w:ascii="宋体" w:hAnsi="宋体" w:eastAsia="宋体" w:cs="宋体"/>
                <w:sz w:val="20"/>
                <w:szCs w:val="20"/>
              </w:rPr>
              <w:t>年1月1日及以后）同类项目业绩，1个计1分，最高计5分。（</w:t>
            </w:r>
            <w:r>
              <w:rPr>
                <w:rFonts w:hint="eastAsia" w:ascii="宋体" w:hAnsi="宋体" w:eastAsia="宋体" w:cs="宋体"/>
                <w:sz w:val="20"/>
                <w:szCs w:val="20"/>
                <w:lang w:val="en-US" w:eastAsia="zh-CN"/>
              </w:rPr>
              <w:t>需附合同或中标通知书</w:t>
            </w:r>
            <w:r>
              <w:rPr>
                <w:rFonts w:hint="eastAsia" w:ascii="宋体" w:hAnsi="宋体" w:eastAsia="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质量承诺</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质量保修承诺完整、合理。综合评审，</w:t>
            </w:r>
            <w:r>
              <w:rPr>
                <w:rFonts w:hint="eastAsia" w:ascii="宋体" w:hAnsi="宋体" w:eastAsia="宋体" w:cs="宋体"/>
                <w:color w:val="000000"/>
                <w:sz w:val="20"/>
                <w:szCs w:val="20"/>
                <w:lang w:val="en-US" w:eastAsia="zh-CN"/>
              </w:rPr>
              <w:t>承诺完整、合理、符合本项目实际情况</w:t>
            </w:r>
            <w:r>
              <w:rPr>
                <w:rFonts w:hint="eastAsia" w:ascii="宋体" w:hAnsi="宋体" w:eastAsia="宋体" w:cs="宋体"/>
                <w:color w:val="000000"/>
                <w:sz w:val="20"/>
                <w:szCs w:val="20"/>
              </w:rPr>
              <w:t>得8～10分，</w:t>
            </w:r>
            <w:r>
              <w:rPr>
                <w:rFonts w:hint="eastAsia" w:ascii="宋体" w:hAnsi="宋体" w:eastAsia="宋体" w:cs="宋体"/>
                <w:color w:val="000000"/>
                <w:sz w:val="20"/>
                <w:szCs w:val="20"/>
                <w:lang w:val="en-US" w:eastAsia="zh-CN"/>
              </w:rPr>
              <w:t>承诺较为合理、内容有所欠缺</w:t>
            </w:r>
            <w:r>
              <w:rPr>
                <w:rFonts w:hint="eastAsia" w:ascii="宋体" w:hAnsi="宋体" w:eastAsia="宋体" w:cs="宋体"/>
                <w:color w:val="000000"/>
                <w:sz w:val="20"/>
                <w:szCs w:val="20"/>
              </w:rPr>
              <w:t>得4～7分，</w:t>
            </w:r>
            <w:r>
              <w:rPr>
                <w:rFonts w:hint="eastAsia" w:ascii="宋体" w:hAnsi="宋体" w:eastAsia="宋体" w:cs="宋体"/>
                <w:color w:val="000000"/>
                <w:sz w:val="20"/>
                <w:szCs w:val="20"/>
                <w:lang w:val="en-US" w:eastAsia="zh-CN"/>
              </w:rPr>
              <w:t>承诺无实质性内容、不够全面合理</w:t>
            </w:r>
            <w:r>
              <w:rPr>
                <w:rFonts w:hint="eastAsia" w:ascii="宋体" w:hAnsi="宋体" w:eastAsia="宋体" w:cs="宋体"/>
                <w:color w:val="000000"/>
                <w:sz w:val="20"/>
                <w:szCs w:val="20"/>
              </w:rPr>
              <w:t>得</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后续服务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lang w:eastAsia="zh-CN"/>
              </w:rPr>
            </w:pPr>
            <w:r>
              <w:rPr>
                <w:rFonts w:hint="eastAsia" w:ascii="宋体" w:hAnsi="宋体" w:eastAsia="宋体" w:cs="宋体"/>
                <w:sz w:val="20"/>
                <w:szCs w:val="20"/>
              </w:rPr>
              <w:t>后续服务条款具体、可行；并有详细的后续服务措施承诺且具体、可行</w:t>
            </w:r>
            <w:r>
              <w:rPr>
                <w:rFonts w:hint="eastAsia" w:ascii="宋体" w:hAnsi="宋体" w:eastAsia="宋体" w:cs="宋体"/>
                <w:sz w:val="20"/>
                <w:szCs w:val="20"/>
                <w:lang w:val="en-US" w:eastAsia="zh-CN"/>
              </w:rPr>
              <w:t>计</w:t>
            </w:r>
            <w:r>
              <w:rPr>
                <w:rFonts w:hint="eastAsia" w:ascii="宋体" w:hAnsi="宋体" w:eastAsia="宋体" w:cs="宋体"/>
                <w:sz w:val="20"/>
                <w:szCs w:val="20"/>
              </w:rPr>
              <w:t>0～5分</w:t>
            </w:r>
            <w:r>
              <w:rPr>
                <w:rFonts w:hint="eastAsia" w:ascii="宋体" w:hAnsi="宋体" w:eastAsia="宋体" w:cs="宋体"/>
                <w:sz w:val="20"/>
                <w:szCs w:val="20"/>
                <w:lang w:eastAsia="zh-CN"/>
              </w:rPr>
              <w:t>。</w:t>
            </w:r>
          </w:p>
        </w:tc>
      </w:tr>
    </w:tbl>
    <w:p>
      <w:pPr>
        <w:pStyle w:val="4"/>
        <w:ind w:left="0" w:leftChars="0" w:firstLine="0" w:firstLineChars="0"/>
        <w:rPr>
          <w:rFonts w:hint="eastAsia"/>
        </w:rPr>
      </w:pPr>
    </w:p>
    <w:p>
      <w:pPr>
        <w:pStyle w:val="2"/>
        <w:spacing w:line="500" w:lineRule="exact"/>
        <w:ind w:firstLine="0" w:firstLineChars="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第四章  </w:t>
      </w:r>
      <w:bookmarkEnd w:id="153"/>
      <w:bookmarkEnd w:id="154"/>
      <w:bookmarkEnd w:id="155"/>
      <w:bookmarkEnd w:id="156"/>
      <w:bookmarkEnd w:id="157"/>
      <w:bookmarkStart w:id="168" w:name="_Toc14082138"/>
      <w:bookmarkStart w:id="169" w:name="_Toc48834177"/>
      <w:bookmarkStart w:id="170" w:name="_Toc20365"/>
      <w:bookmarkStart w:id="171" w:name="_Toc48834545"/>
      <w:bookmarkStart w:id="172" w:name="_Toc48834466"/>
      <w:bookmarkStart w:id="173" w:name="_Toc48834304"/>
      <w:bookmarkStart w:id="174" w:name="_Toc48834107"/>
      <w:r>
        <w:rPr>
          <w:rFonts w:ascii="仿宋" w:hAnsi="仿宋" w:eastAsia="仿宋" w:cs="Times New Roman"/>
          <w:b/>
          <w:sz w:val="32"/>
          <w:szCs w:val="32"/>
        </w:rPr>
        <w:t>磋商内容及采购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pStyle w:val="17"/>
        <w:spacing w:line="500" w:lineRule="exact"/>
        <w:ind w:firstLine="567"/>
        <w:rPr>
          <w:rFonts w:hint="eastAsia" w:ascii="仿宋" w:hAnsi="仿宋" w:eastAsia="仿宋" w:cs="Times New Roman"/>
        </w:rPr>
      </w:pPr>
      <w:r>
        <w:rPr>
          <w:rFonts w:hint="eastAsia" w:ascii="仿宋" w:hAnsi="仿宋" w:eastAsia="仿宋" w:cs="Times New Roman"/>
        </w:rPr>
        <w:t>本次采购项目为</w:t>
      </w:r>
      <w:r>
        <w:rPr>
          <w:rFonts w:hint="eastAsia" w:ascii="仿宋" w:hAnsi="仿宋" w:eastAsia="仿宋" w:cs="Times New Roman"/>
          <w:u w:val="single"/>
          <w:lang w:eastAsia="zh-CN"/>
        </w:rPr>
        <w:t>神木市水利局2022年水利设施治理提升工程（中鸡镇秦圪垯村供水工程）</w:t>
      </w:r>
      <w:r>
        <w:rPr>
          <w:rFonts w:hint="eastAsia" w:ascii="仿宋" w:hAnsi="仿宋" w:eastAsia="仿宋" w:cs="Times New Roman"/>
          <w:lang w:eastAsia="zh-CN"/>
        </w:rPr>
        <w:t>采购项目</w:t>
      </w:r>
      <w:r>
        <w:rPr>
          <w:rFonts w:hint="eastAsia" w:ascii="仿宋" w:hAnsi="仿宋" w:eastAsia="仿宋" w:cs="Times New Roman"/>
        </w:rPr>
        <w:t>，供应商必须对本项目进行整体响应，只对其中一部分内容进行的响应都被视为无效响应。投标报价应遵守《中华人民共和国价格法》，供应商不得以低于成本的报价参与投标。</w:t>
      </w:r>
    </w:p>
    <w:p>
      <w:pPr>
        <w:pStyle w:val="17"/>
        <w:spacing w:line="500" w:lineRule="exact"/>
        <w:ind w:left="0" w:leftChars="0" w:firstLine="0" w:firstLineChars="0"/>
        <w:rPr>
          <w:rFonts w:hint="eastAsia" w:ascii="宋体" w:hAnsi="宋体" w:eastAsia="宋体" w:cs="宋体"/>
          <w:sz w:val="20"/>
          <w:szCs w:val="20"/>
        </w:rPr>
      </w:pPr>
      <w:r>
        <w:rPr>
          <w:rFonts w:hint="eastAsia" w:ascii="仿宋" w:hAnsi="仿宋" w:eastAsia="仿宋" w:cs="Times New Roman"/>
          <w:b/>
          <w:bCs/>
          <w:sz w:val="36"/>
          <w:szCs w:val="36"/>
          <w:lang w:eastAsia="zh-CN"/>
        </w:rPr>
        <w:t>工程量清单：</w:t>
      </w:r>
      <w:bookmarkEnd w:id="168"/>
      <w:bookmarkEnd w:id="169"/>
      <w:bookmarkEnd w:id="170"/>
      <w:bookmarkEnd w:id="171"/>
      <w:bookmarkEnd w:id="172"/>
      <w:bookmarkEnd w:id="173"/>
      <w:bookmarkEnd w:id="174"/>
      <w:bookmarkStart w:id="175" w:name="_Toc15045"/>
      <w:bookmarkStart w:id="176" w:name="_Toc48834546"/>
      <w:bookmarkStart w:id="177" w:name="_Toc48834178"/>
      <w:bookmarkStart w:id="178" w:name="_Toc14082139"/>
      <w:bookmarkStart w:id="179" w:name="_Toc48834305"/>
      <w:bookmarkStart w:id="180" w:name="_Toc48834108"/>
      <w:bookmarkStart w:id="181" w:name="_Toc48834467"/>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建筑工程</w:t>
      </w:r>
    </w:p>
    <w:tbl>
      <w:tblPr>
        <w:tblStyle w:val="14"/>
        <w:tblW w:w="831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4779"/>
        <w:gridCol w:w="1252"/>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序号</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项目名称</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计量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单位</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工程量或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设计参数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C15混凝土垫层</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蓄水池 池底</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1.3.7</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蓄水池 侧壁</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1.3.8</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蓄水池 盖板</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1.3.9</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模板</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1.3.10</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钢筋制作及安装</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1:2防水砂浆抹面</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1.3.12</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满堂架</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1.3.13</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吸水坑</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座</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输水管网</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DN50镀锌钢管</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配水管网</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土方开挖</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12035.55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1.5.2</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土方回填</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12035.55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1.5.3</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PE63（1.6Mpa）</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1.5.4</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PE50（1.6Mpa）</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PE32（1.6Mpa）</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水平定向钻</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检修井</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检修井</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人工土方开挖</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1.6.1.2</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人工土方回填</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1.6.1.3</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C20混凝土</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1.6.1.4</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MU10机砖墙</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井盖</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钢筋</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C15混凝土垫层</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蓄水池 池底</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1.3.7</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蓄水池 侧壁</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1.3.8</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蓄水池 盖板</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1.3.9</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模板</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1.3.10</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钢筋制作及安装</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1:2防水砂浆抹面</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1.3.12</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满堂架</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1.3.13</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吸水坑</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座</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输水管网</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DN50镀锌钢管</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配水管网</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土方开挖</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12035.55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1.5.2</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土方回填</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12035.55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1.5.3</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PE63（1.6Mpa）</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1.5.4</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PE50（1.6Mpa）</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PE32（1.6Mpa）</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水平定向钻</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检修井</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检修井</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1.6.1.1</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人工土方开挖</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1.6.1.2</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人工土方回填</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1.6.1.3</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C20混凝土</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1.6.1.4</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MU10机砖墙</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m³</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1.6.1.5</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井盖</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1.6.1.6</w:t>
            </w:r>
          </w:p>
        </w:tc>
        <w:tc>
          <w:tcPr>
            <w:tcW w:w="4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钢筋</w:t>
            </w:r>
          </w:p>
        </w:tc>
        <w:tc>
          <w:tcPr>
            <w:tcW w:w="12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0.007</w:t>
            </w:r>
          </w:p>
        </w:tc>
      </w:tr>
    </w:tbl>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机电设备及安装工程</w:t>
      </w:r>
    </w:p>
    <w:tbl>
      <w:tblPr>
        <w:tblStyle w:val="14"/>
        <w:tblW w:w="830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5029"/>
        <w:gridCol w:w="1253"/>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502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名称</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502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计量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单位</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21神木市中鸡镇秦家圪垯村供水工程</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175QJ10-165/11-11Kw</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台</w:t>
            </w: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水泵启动柜（15kw）</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面</w:t>
            </w: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3*6mm2铜芯电缆</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三项电表</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1.5</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变频自来水增压泵（扬程40m）</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bl>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sz w:val="20"/>
          <w:szCs w:val="20"/>
        </w:rPr>
      </w:pPr>
      <w:r>
        <w:rPr>
          <w:rFonts w:hint="eastAsia" w:ascii="宋体" w:hAnsi="宋体" w:eastAsia="宋体" w:cs="宋体"/>
          <w:b/>
          <w:bCs/>
          <w:sz w:val="20"/>
          <w:szCs w:val="20"/>
        </w:rPr>
        <w:t>金属结构设备及安装工程</w:t>
      </w:r>
    </w:p>
    <w:tbl>
      <w:tblPr>
        <w:tblStyle w:val="14"/>
        <w:tblW w:w="832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5029"/>
        <w:gridCol w:w="1253"/>
        <w:gridCol w:w="1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502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名称</w:t>
            </w:r>
          </w:p>
        </w:tc>
        <w:tc>
          <w:tcPr>
            <w:tcW w:w="246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83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502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计量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单位</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21神木市中鸡镇秦家圪垯村供水工程</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高位蓄水池(100m3）</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直径1米检修口</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1.1.2</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DN1100通风帽</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1.1.3</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DN200通风管</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1.1.4</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爬梯</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座</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1.1.5</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喇叭口支架</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1.1.6</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水管吊架</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副</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1.1.7</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DN100刚性防水套管</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1.1.8</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DN50刚性防水套管</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1.1.9</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DN100*90°钢制弯头</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1.1.10</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DN50*90°钢制弯头</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1.1.11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DN100钢管(溢流、排空管）</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1.1.12</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围栏(高度不小于1.5米包括安装费)</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检修井</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1.2.1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DN50闸阀</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标识标牌</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1.3.1</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水源保护牌</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1.3.2</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简介牌</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1.4</w:t>
            </w:r>
          </w:p>
        </w:tc>
        <w:tc>
          <w:tcPr>
            <w:tcW w:w="5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水质化验费</w:t>
            </w:r>
          </w:p>
        </w:tc>
        <w:tc>
          <w:tcPr>
            <w:tcW w:w="12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项</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r>
    </w:tbl>
    <w:p>
      <w:pPr>
        <w:pStyle w:val="2"/>
        <w:spacing w:line="500" w:lineRule="exact"/>
        <w:ind w:firstLine="2584" w:firstLineChars="800"/>
        <w:jc w:val="both"/>
        <w:outlineLvl w:val="1"/>
        <w:rPr>
          <w:rFonts w:hint="eastAsia"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w:t>
      </w:r>
      <w:r>
        <w:rPr>
          <w:rFonts w:hint="eastAsia" w:ascii="仿宋" w:hAnsi="仿宋" w:eastAsia="仿宋" w:cs="Times New Roman"/>
          <w:b/>
          <w:sz w:val="28"/>
          <w:szCs w:val="28"/>
          <w:lang w:eastAsia="zh-CN"/>
        </w:rPr>
        <w:t>工程</w:t>
      </w:r>
      <w:r>
        <w:rPr>
          <w:rFonts w:ascii="仿宋" w:hAnsi="仿宋" w:eastAsia="仿宋" w:cs="Times New Roman"/>
          <w:b/>
          <w:sz w:val="28"/>
          <w:szCs w:val="28"/>
        </w:rPr>
        <w:t>条件</w:t>
      </w:r>
      <w:bookmarkEnd w:id="175"/>
      <w:bookmarkEnd w:id="176"/>
      <w:bookmarkEnd w:id="177"/>
      <w:bookmarkEnd w:id="178"/>
      <w:bookmarkEnd w:id="179"/>
      <w:bookmarkEnd w:id="180"/>
      <w:bookmarkEnd w:id="181"/>
    </w:p>
    <w:p>
      <w:pPr>
        <w:spacing w:line="500" w:lineRule="exact"/>
        <w:ind w:firstLine="566" w:firstLineChars="200"/>
        <w:rPr>
          <w:rFonts w:hint="default" w:ascii="仿宋" w:hAnsi="仿宋" w:eastAsia="仿宋" w:cs="Times New Roman"/>
          <w:lang w:val="en-US" w:eastAsia="zh-CN"/>
        </w:rPr>
      </w:pPr>
      <w:r>
        <w:rPr>
          <w:rFonts w:ascii="仿宋" w:hAnsi="仿宋" w:eastAsia="仿宋" w:cs="Times New Roman"/>
        </w:rPr>
        <w:t>（一）</w:t>
      </w:r>
      <w:r>
        <w:rPr>
          <w:rFonts w:hint="eastAsia" w:ascii="仿宋" w:hAnsi="仿宋" w:eastAsia="仿宋" w:cs="Times New Roman"/>
          <w:lang w:eastAsia="zh-CN"/>
        </w:rPr>
        <w:t>工程</w:t>
      </w:r>
      <w:r>
        <w:rPr>
          <w:rFonts w:ascii="仿宋" w:hAnsi="仿宋" w:eastAsia="仿宋" w:cs="Times New Roman"/>
        </w:rPr>
        <w:t>地点：</w:t>
      </w:r>
      <w:r>
        <w:rPr>
          <w:rFonts w:hint="eastAsia" w:ascii="仿宋" w:hAnsi="仿宋" w:eastAsia="仿宋" w:cs="Times New Roman"/>
          <w:u w:val="single"/>
          <w:lang w:eastAsia="zh-CN"/>
        </w:rPr>
        <w:t>中鸡镇秦圪垯村</w:t>
      </w:r>
    </w:p>
    <w:p>
      <w:pPr>
        <w:spacing w:line="500" w:lineRule="exact"/>
        <w:ind w:firstLine="555"/>
        <w:rPr>
          <w:rFonts w:hint="default" w:ascii="仿宋" w:hAnsi="仿宋" w:eastAsia="仿宋" w:cs="Times New Roman"/>
          <w:lang w:val="en-US" w:eastAsia="zh-CN"/>
        </w:rPr>
      </w:pPr>
      <w:r>
        <w:rPr>
          <w:rFonts w:ascii="仿宋" w:hAnsi="仿宋" w:eastAsia="仿宋" w:cs="Times New Roman"/>
        </w:rPr>
        <w:t>（二）</w:t>
      </w:r>
      <w:r>
        <w:rPr>
          <w:rFonts w:hint="eastAsia" w:ascii="仿宋" w:hAnsi="仿宋" w:eastAsia="仿宋" w:cs="Times New Roman"/>
          <w:lang w:eastAsia="zh-CN"/>
        </w:rPr>
        <w:t>工</w:t>
      </w:r>
      <w:r>
        <w:rPr>
          <w:rFonts w:ascii="仿宋" w:hAnsi="仿宋" w:eastAsia="仿宋" w:cs="Times New Roman"/>
        </w:rPr>
        <w:t>期：</w:t>
      </w:r>
      <w:r>
        <w:rPr>
          <w:rFonts w:hint="eastAsia" w:ascii="仿宋" w:hAnsi="仿宋" w:eastAsia="仿宋" w:cs="Times New Roman"/>
          <w:color w:val="FF0000"/>
          <w:lang w:val="en-US" w:eastAsia="zh-CN"/>
        </w:rPr>
        <w:t>45天</w:t>
      </w:r>
    </w:p>
    <w:p>
      <w:pPr>
        <w:spacing w:line="500" w:lineRule="exact"/>
        <w:ind w:firstLine="566" w:firstLineChars="200"/>
        <w:rPr>
          <w:rFonts w:ascii="仿宋" w:hAnsi="仿宋" w:eastAsia="仿宋" w:cs="Times New Roman"/>
          <w:b/>
        </w:rPr>
      </w:pPr>
      <w:bookmarkStart w:id="182" w:name="_Toc14082140"/>
      <w:bookmarkStart w:id="183" w:name="_Toc48834306"/>
      <w:bookmarkStart w:id="184" w:name="_Toc48834109"/>
      <w:bookmarkStart w:id="185" w:name="_Toc12082"/>
      <w:bookmarkStart w:id="186" w:name="_Toc48834179"/>
      <w:bookmarkStart w:id="187" w:name="_Toc48834468"/>
      <w:bookmarkStart w:id="188" w:name="_Toc48834547"/>
      <w:r>
        <w:rPr>
          <w:rFonts w:ascii="仿宋" w:hAnsi="仿宋" w:eastAsia="仿宋" w:cs="Times New Roman"/>
          <w:b/>
        </w:rPr>
        <w:t>二、合同价款</w:t>
      </w:r>
      <w:bookmarkEnd w:id="182"/>
      <w:bookmarkEnd w:id="183"/>
      <w:bookmarkEnd w:id="184"/>
      <w:bookmarkEnd w:id="185"/>
      <w:bookmarkEnd w:id="186"/>
      <w:bookmarkEnd w:id="187"/>
      <w:bookmarkEnd w:id="188"/>
    </w:p>
    <w:p>
      <w:pPr>
        <w:spacing w:line="500" w:lineRule="exact"/>
        <w:ind w:firstLine="566" w:firstLineChars="200"/>
        <w:rPr>
          <w:rFonts w:ascii="仿宋" w:hAnsi="仿宋" w:eastAsia="仿宋" w:cs="Times New Roman"/>
        </w:rPr>
      </w:pPr>
      <w:bookmarkStart w:id="189"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w:t>
      </w:r>
      <w:r>
        <w:rPr>
          <w:rFonts w:hint="eastAsia" w:ascii="仿宋" w:hAnsi="仿宋" w:eastAsia="仿宋" w:cs="Times New Roman"/>
          <w:lang w:eastAsia="zh-CN"/>
        </w:rPr>
        <w:t>干</w:t>
      </w:r>
      <w:r>
        <w:rPr>
          <w:rFonts w:hint="eastAsia" w:ascii="仿宋" w:hAnsi="仿宋" w:eastAsia="仿宋" w:cs="Times New Roman"/>
        </w:rPr>
        <w:t>价</w:t>
      </w:r>
      <w:r>
        <w:rPr>
          <w:rFonts w:ascii="仿宋" w:hAnsi="仿宋" w:eastAsia="仿宋" w:cs="Times New Roman"/>
        </w:rPr>
        <w:t>，不受市场价格变化因素的影响。</w:t>
      </w:r>
    </w:p>
    <w:p>
      <w:pPr>
        <w:pStyle w:val="2"/>
        <w:spacing w:line="500" w:lineRule="exact"/>
        <w:ind w:firstLine="566" w:firstLineChars="200"/>
        <w:outlineLvl w:val="1"/>
        <w:rPr>
          <w:rFonts w:ascii="仿宋" w:hAnsi="仿宋" w:eastAsia="仿宋" w:cs="Times New Roman"/>
          <w:b/>
          <w:sz w:val="28"/>
          <w:szCs w:val="28"/>
        </w:rPr>
      </w:pPr>
      <w:bookmarkStart w:id="190" w:name="_Toc48834469"/>
      <w:bookmarkStart w:id="191" w:name="_Toc48834180"/>
      <w:bookmarkStart w:id="192" w:name="_Toc48834307"/>
      <w:bookmarkStart w:id="193" w:name="_Toc7025"/>
      <w:bookmarkStart w:id="194" w:name="_Toc48834110"/>
      <w:bookmarkStart w:id="195" w:name="_Toc48834548"/>
      <w:r>
        <w:rPr>
          <w:rFonts w:ascii="仿宋" w:hAnsi="仿宋" w:eastAsia="仿宋" w:cs="Times New Roman"/>
          <w:b/>
          <w:sz w:val="28"/>
          <w:szCs w:val="28"/>
        </w:rPr>
        <w:t>三、款项结算</w:t>
      </w:r>
      <w:bookmarkEnd w:id="189"/>
      <w:bookmarkEnd w:id="190"/>
      <w:bookmarkEnd w:id="191"/>
      <w:bookmarkEnd w:id="192"/>
      <w:bookmarkEnd w:id="193"/>
      <w:bookmarkEnd w:id="194"/>
      <w:bookmarkEnd w:id="195"/>
    </w:p>
    <w:p>
      <w:pPr>
        <w:pStyle w:val="17"/>
        <w:spacing w:line="500" w:lineRule="exact"/>
        <w:ind w:firstLine="567"/>
        <w:rPr>
          <w:rFonts w:ascii="仿宋" w:hAnsi="仿宋" w:eastAsia="仿宋" w:cs="Times New Roman"/>
        </w:rPr>
      </w:pPr>
      <w:r>
        <w:rPr>
          <w:rFonts w:ascii="仿宋" w:hAnsi="仿宋" w:eastAsia="仿宋" w:cs="Times New Roman"/>
        </w:rPr>
        <w:t>（一）支付方式：银行转账</w:t>
      </w:r>
    </w:p>
    <w:p>
      <w:pPr>
        <w:pStyle w:val="17"/>
        <w:spacing w:line="500" w:lineRule="exact"/>
        <w:ind w:firstLine="567"/>
        <w:rPr>
          <w:rFonts w:ascii="仿宋" w:hAnsi="仿宋" w:eastAsia="仿宋" w:cs="Times New Roman"/>
        </w:rPr>
      </w:pPr>
      <w:r>
        <w:rPr>
          <w:rFonts w:ascii="仿宋" w:hAnsi="仿宋" w:eastAsia="仿宋" w:cs="Times New Roman"/>
        </w:rPr>
        <w:t>（二）货币单位：人民币</w:t>
      </w:r>
    </w:p>
    <w:p>
      <w:pPr>
        <w:pStyle w:val="17"/>
        <w:spacing w:line="500" w:lineRule="exact"/>
        <w:ind w:firstLine="567"/>
        <w:rPr>
          <w:rFonts w:hint="eastAsia" w:ascii="仿宋" w:hAnsi="仿宋" w:eastAsia="仿宋" w:cs="Times New Roman"/>
          <w:lang w:val="en-US" w:eastAsia="zh-CN"/>
        </w:rPr>
      </w:pPr>
      <w:r>
        <w:rPr>
          <w:rFonts w:ascii="仿宋" w:hAnsi="仿宋" w:eastAsia="仿宋" w:cs="Times New Roman"/>
        </w:rPr>
        <w:t>（三）结算方式：</w:t>
      </w:r>
      <w:bookmarkStart w:id="196" w:name="_Toc48834111"/>
      <w:bookmarkStart w:id="197" w:name="_Toc48834549"/>
      <w:bookmarkStart w:id="198" w:name="_Toc48834308"/>
      <w:bookmarkStart w:id="199" w:name="_Toc48834181"/>
      <w:bookmarkStart w:id="200" w:name="_Toc48834470"/>
      <w:bookmarkStart w:id="201" w:name="_Toc28437"/>
      <w:bookmarkStart w:id="202" w:name="_Toc41402087"/>
      <w:bookmarkStart w:id="203" w:name="_Toc14082144"/>
      <w:bookmarkStart w:id="204" w:name="_Toc14082147"/>
      <w:r>
        <w:rPr>
          <w:rFonts w:hint="eastAsia" w:ascii="仿宋" w:hAnsi="仿宋" w:eastAsia="仿宋" w:cs="Times New Roman"/>
          <w:lang w:val="zh-CN" w:eastAsia="zh-CN"/>
        </w:rPr>
        <w:t>合同签订后，甲方应支付乙方合同价款的40%用于材料设备采购。全部完工，经采购人组织相关人员验收合格后付清（</w:t>
      </w:r>
      <w:r>
        <w:rPr>
          <w:rFonts w:hint="eastAsia" w:ascii="仿宋" w:hAnsi="仿宋" w:eastAsia="仿宋" w:cs="Times New Roman"/>
          <w:lang w:val="en-US" w:eastAsia="zh-CN"/>
        </w:rPr>
        <w:t>进度款由</w:t>
      </w:r>
      <w:r>
        <w:rPr>
          <w:rFonts w:hint="eastAsia" w:ascii="仿宋" w:hAnsi="仿宋" w:eastAsia="仿宋" w:cs="Times New Roman"/>
          <w:lang w:val="zh-CN" w:eastAsia="zh-CN"/>
        </w:rPr>
        <w:t>甲</w:t>
      </w:r>
      <w:r>
        <w:rPr>
          <w:rFonts w:hint="eastAsia" w:ascii="仿宋" w:hAnsi="仿宋" w:eastAsia="仿宋" w:cs="Times New Roman"/>
          <w:lang w:val="en-US" w:eastAsia="zh-CN"/>
        </w:rPr>
        <w:t>乙双方自行约定，</w:t>
      </w:r>
      <w:r>
        <w:rPr>
          <w:rFonts w:hint="eastAsia" w:ascii="仿宋" w:hAnsi="仿宋" w:eastAsia="仿宋" w:cs="Times New Roman"/>
          <w:lang w:val="zh-CN" w:eastAsia="zh-CN"/>
        </w:rPr>
        <w:t>乙方须提供正规税务发票，否则拒付）。不满足付款要求按无效标处理。</w:t>
      </w:r>
      <w:r>
        <w:rPr>
          <w:rFonts w:hint="eastAsia" w:ascii="仿宋" w:hAnsi="仿宋" w:eastAsia="仿宋" w:cs="Times New Roman"/>
          <w:lang w:val="en-US" w:eastAsia="zh-CN"/>
        </w:rPr>
        <w:t xml:space="preserve">  </w:t>
      </w:r>
    </w:p>
    <w:p>
      <w:pPr>
        <w:spacing w:line="500" w:lineRule="exact"/>
        <w:ind w:firstLine="566" w:firstLineChars="200"/>
        <w:rPr>
          <w:rFonts w:ascii="仿宋" w:hAnsi="仿宋" w:eastAsia="仿宋" w:cs="Times New Roman"/>
          <w:b/>
        </w:rPr>
      </w:pPr>
      <w:r>
        <w:rPr>
          <w:rFonts w:ascii="仿宋" w:hAnsi="仿宋" w:eastAsia="仿宋" w:cs="Times New Roman"/>
          <w:b/>
        </w:rPr>
        <w:t>四、</w:t>
      </w:r>
      <w:r>
        <w:rPr>
          <w:rFonts w:hint="eastAsia" w:ascii="仿宋" w:hAnsi="仿宋" w:eastAsia="仿宋" w:cs="Times New Roman"/>
          <w:b/>
          <w:lang w:eastAsia="zh-CN"/>
        </w:rPr>
        <w:t>工程</w:t>
      </w:r>
      <w:r>
        <w:rPr>
          <w:rFonts w:ascii="仿宋" w:hAnsi="仿宋" w:eastAsia="仿宋" w:cs="Times New Roman"/>
          <w:b/>
        </w:rPr>
        <w:t>保证</w:t>
      </w:r>
      <w:bookmarkEnd w:id="196"/>
      <w:bookmarkEnd w:id="197"/>
      <w:bookmarkEnd w:id="198"/>
      <w:bookmarkEnd w:id="199"/>
      <w:bookmarkEnd w:id="200"/>
    </w:p>
    <w:p>
      <w:pPr>
        <w:pStyle w:val="17"/>
        <w:spacing w:line="500" w:lineRule="exact"/>
        <w:ind w:firstLine="567"/>
        <w:rPr>
          <w:rFonts w:hint="eastAsia" w:ascii="仿宋" w:hAnsi="仿宋" w:eastAsia="仿宋" w:cs="Times New Roman"/>
        </w:rPr>
      </w:pPr>
      <w:r>
        <w:rPr>
          <w:rFonts w:hint="eastAsia" w:ascii="仿宋" w:hAnsi="仿宋" w:eastAsia="仿宋" w:cs="Times New Roman"/>
        </w:rPr>
        <w:t>（一）提供的</w:t>
      </w:r>
      <w:r>
        <w:rPr>
          <w:rFonts w:hint="eastAsia" w:ascii="仿宋" w:hAnsi="仿宋" w:eastAsia="仿宋" w:cs="Times New Roman"/>
          <w:lang w:eastAsia="zh-CN"/>
        </w:rPr>
        <w:t>工程</w:t>
      </w:r>
      <w:r>
        <w:rPr>
          <w:rFonts w:hint="eastAsia" w:ascii="仿宋" w:hAnsi="仿宋" w:eastAsia="仿宋" w:cs="Times New Roman"/>
        </w:rPr>
        <w:t>必须满足磋商文件要求。</w:t>
      </w:r>
    </w:p>
    <w:p>
      <w:pPr>
        <w:pStyle w:val="17"/>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pPr>
        <w:pStyle w:val="2"/>
        <w:spacing w:line="500" w:lineRule="exact"/>
        <w:ind w:firstLine="566" w:firstLineChars="200"/>
        <w:outlineLvl w:val="1"/>
        <w:rPr>
          <w:rFonts w:ascii="仿宋" w:hAnsi="仿宋" w:eastAsia="仿宋" w:cs="Times New Roman"/>
          <w:b/>
          <w:sz w:val="28"/>
          <w:szCs w:val="28"/>
        </w:rPr>
      </w:pPr>
      <w:bookmarkStart w:id="205" w:name="_Toc48834182"/>
      <w:bookmarkStart w:id="206" w:name="_Toc48834471"/>
      <w:bookmarkStart w:id="207" w:name="_Toc48834309"/>
      <w:bookmarkStart w:id="208" w:name="_Toc48834550"/>
      <w:bookmarkStart w:id="209" w:name="_Toc48834112"/>
      <w:r>
        <w:rPr>
          <w:rFonts w:ascii="仿宋" w:hAnsi="仿宋" w:eastAsia="仿宋" w:cs="Times New Roman"/>
          <w:b/>
          <w:sz w:val="28"/>
          <w:szCs w:val="28"/>
        </w:rPr>
        <w:t>五、</w:t>
      </w:r>
      <w:r>
        <w:rPr>
          <w:rFonts w:hint="eastAsia" w:ascii="仿宋" w:hAnsi="仿宋" w:eastAsia="仿宋" w:cs="Times New Roman"/>
          <w:b/>
          <w:sz w:val="28"/>
          <w:szCs w:val="28"/>
          <w:lang w:eastAsia="zh-CN"/>
        </w:rPr>
        <w:t>工程</w:t>
      </w:r>
      <w:r>
        <w:rPr>
          <w:rFonts w:ascii="仿宋" w:hAnsi="仿宋" w:eastAsia="仿宋" w:cs="Times New Roman"/>
          <w:b/>
          <w:sz w:val="28"/>
          <w:szCs w:val="28"/>
        </w:rPr>
        <w:t>承诺</w:t>
      </w:r>
      <w:bookmarkEnd w:id="205"/>
      <w:bookmarkEnd w:id="206"/>
      <w:bookmarkEnd w:id="207"/>
      <w:bookmarkEnd w:id="208"/>
      <w:bookmarkEnd w:id="209"/>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响应文件</w:t>
      </w:r>
      <w:r>
        <w:rPr>
          <w:rFonts w:ascii="仿宋" w:hAnsi="仿宋" w:eastAsia="仿宋" w:cs="Times New Roman"/>
        </w:rPr>
        <w:t>、澄清表（函）、合同等相关文件为准。</w:t>
      </w:r>
    </w:p>
    <w:p>
      <w:pPr>
        <w:pStyle w:val="2"/>
        <w:spacing w:line="500" w:lineRule="exact"/>
        <w:ind w:firstLine="566" w:firstLineChars="200"/>
        <w:outlineLvl w:val="1"/>
        <w:rPr>
          <w:rFonts w:ascii="仿宋" w:hAnsi="仿宋" w:eastAsia="仿宋" w:cs="Times New Roman"/>
          <w:b/>
          <w:sz w:val="28"/>
          <w:szCs w:val="28"/>
        </w:rPr>
      </w:pPr>
      <w:bookmarkStart w:id="210" w:name="_Toc48834183"/>
      <w:bookmarkStart w:id="211" w:name="_Toc48834551"/>
      <w:bookmarkStart w:id="212" w:name="_Toc48834310"/>
      <w:bookmarkStart w:id="213" w:name="_Toc48834113"/>
      <w:bookmarkStart w:id="214" w:name="_Toc48834472"/>
      <w:r>
        <w:rPr>
          <w:rFonts w:ascii="仿宋" w:hAnsi="仿宋" w:eastAsia="仿宋" w:cs="Times New Roman"/>
          <w:b/>
          <w:sz w:val="28"/>
          <w:szCs w:val="28"/>
        </w:rPr>
        <w:t>六、违约责任</w:t>
      </w:r>
      <w:bookmarkEnd w:id="210"/>
      <w:bookmarkEnd w:id="211"/>
      <w:bookmarkEnd w:id="212"/>
      <w:bookmarkEnd w:id="213"/>
      <w:bookmarkEnd w:id="214"/>
    </w:p>
    <w:p>
      <w:pPr>
        <w:spacing w:line="500" w:lineRule="exact"/>
        <w:ind w:firstLine="566" w:firstLineChars="200"/>
        <w:rPr>
          <w:rFonts w:ascii="仿宋" w:hAnsi="仿宋" w:eastAsia="仿宋" w:cs="Times New Roman"/>
        </w:rPr>
      </w:pPr>
      <w:r>
        <w:rPr>
          <w:rFonts w:ascii="仿宋" w:hAnsi="仿宋" w:eastAsia="仿宋" w:cs="Times New Roman"/>
        </w:rPr>
        <w:t>（一）按《中华人民共和国</w:t>
      </w:r>
      <w:r>
        <w:rPr>
          <w:rFonts w:hint="eastAsia" w:ascii="仿宋" w:hAnsi="仿宋" w:eastAsia="仿宋" w:cs="Times New Roman"/>
        </w:rPr>
        <w:t>民法典</w:t>
      </w:r>
      <w:r>
        <w:rPr>
          <w:rFonts w:ascii="仿宋" w:hAnsi="仿宋" w:eastAsia="仿宋" w:cs="Times New Roman"/>
        </w:rPr>
        <w:t>》中的相关条款执行。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w:t>
      </w:r>
      <w:r>
        <w:rPr>
          <w:rFonts w:hint="eastAsia" w:ascii="仿宋" w:hAnsi="仿宋" w:eastAsia="仿宋" w:cs="Times New Roman"/>
          <w:lang w:eastAsia="zh-CN"/>
        </w:rPr>
        <w:t>工程</w:t>
      </w:r>
      <w:r>
        <w:rPr>
          <w:rFonts w:ascii="仿宋" w:hAnsi="仿宋" w:eastAsia="仿宋" w:cs="Times New Roman"/>
        </w:rPr>
        <w:t>质量不能满足合同要求，采购人有权依据《中华人民共和国</w:t>
      </w:r>
      <w:r>
        <w:rPr>
          <w:rFonts w:hint="eastAsia" w:ascii="仿宋" w:hAnsi="仿宋" w:eastAsia="仿宋" w:cs="Times New Roman"/>
        </w:rPr>
        <w:t>民法典</w:t>
      </w:r>
      <w:r>
        <w:rPr>
          <w:rFonts w:ascii="仿宋" w:hAnsi="仿宋" w:eastAsia="仿宋" w:cs="Times New Roman"/>
        </w:rPr>
        <w:t>》有关条款及合同约定终止合同，并要求</w:t>
      </w:r>
      <w:r>
        <w:rPr>
          <w:rFonts w:hint="eastAsia" w:ascii="仿宋" w:hAnsi="仿宋" w:eastAsia="仿宋" w:cs="Times New Roman"/>
        </w:rPr>
        <w:t>成交供应商</w:t>
      </w:r>
      <w:r>
        <w:rPr>
          <w:rFonts w:ascii="仿宋" w:hAnsi="仿宋" w:eastAsia="仿宋" w:cs="Times New Roman"/>
        </w:rPr>
        <w:t>承担违约责任。</w:t>
      </w:r>
    </w:p>
    <w:p>
      <w:pPr>
        <w:pStyle w:val="2"/>
        <w:spacing w:line="500" w:lineRule="exact"/>
        <w:ind w:firstLine="566" w:firstLineChars="200"/>
        <w:outlineLvl w:val="1"/>
        <w:rPr>
          <w:rFonts w:ascii="仿宋" w:hAnsi="仿宋" w:eastAsia="仿宋" w:cs="Times New Roman"/>
          <w:b/>
          <w:sz w:val="28"/>
          <w:szCs w:val="28"/>
        </w:rPr>
      </w:pPr>
      <w:bookmarkStart w:id="215" w:name="_Toc48834473"/>
      <w:bookmarkStart w:id="216" w:name="_Toc48834552"/>
      <w:bookmarkStart w:id="217" w:name="_Toc48834311"/>
      <w:bookmarkStart w:id="218" w:name="_Toc48834184"/>
      <w:bookmarkStart w:id="219" w:name="_Toc48834114"/>
      <w:r>
        <w:rPr>
          <w:rFonts w:ascii="仿宋" w:hAnsi="仿宋" w:eastAsia="仿宋" w:cs="Times New Roman"/>
          <w:b/>
          <w:sz w:val="28"/>
          <w:szCs w:val="28"/>
        </w:rPr>
        <w:t>七、争议解决</w:t>
      </w:r>
      <w:bookmarkEnd w:id="215"/>
      <w:bookmarkEnd w:id="216"/>
      <w:bookmarkEnd w:id="217"/>
      <w:bookmarkEnd w:id="218"/>
      <w:bookmarkEnd w:id="219"/>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产生纠纷，由采购人与成交供应商双方协商解决；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2"/>
        <w:spacing w:line="500" w:lineRule="exact"/>
        <w:ind w:firstLine="566" w:firstLineChars="200"/>
        <w:outlineLvl w:val="1"/>
        <w:rPr>
          <w:rFonts w:ascii="仿宋" w:hAnsi="仿宋" w:eastAsia="仿宋" w:cs="Times New Roman"/>
          <w:b/>
          <w:sz w:val="28"/>
          <w:szCs w:val="28"/>
        </w:rPr>
      </w:pPr>
      <w:bookmarkStart w:id="220" w:name="_Toc48834115"/>
      <w:bookmarkStart w:id="221" w:name="_Toc48834312"/>
      <w:bookmarkStart w:id="222" w:name="_Toc48834553"/>
      <w:bookmarkStart w:id="223" w:name="_Toc48834185"/>
      <w:bookmarkStart w:id="224" w:name="_Toc48834474"/>
      <w:r>
        <w:rPr>
          <w:rFonts w:ascii="仿宋" w:hAnsi="仿宋" w:eastAsia="仿宋" w:cs="Times New Roman"/>
          <w:b/>
          <w:sz w:val="28"/>
          <w:szCs w:val="28"/>
        </w:rPr>
        <w:t>八、合同生效及其他</w:t>
      </w:r>
      <w:bookmarkEnd w:id="220"/>
      <w:bookmarkEnd w:id="221"/>
      <w:bookmarkEnd w:id="222"/>
      <w:bookmarkEnd w:id="223"/>
      <w:bookmarkEnd w:id="224"/>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hint="eastAsia" w:ascii="仿宋" w:hAnsi="仿宋" w:eastAsia="仿宋" w:cs="Times New Roman"/>
          <w:lang w:eastAsia="zh-CN"/>
        </w:rPr>
      </w:pPr>
      <w:r>
        <w:rPr>
          <w:rFonts w:ascii="仿宋" w:hAnsi="仿宋" w:eastAsia="仿宋" w:cs="Times New Roman"/>
        </w:rPr>
        <w:t>2、</w:t>
      </w:r>
      <w:r>
        <w:rPr>
          <w:rFonts w:hint="eastAsia" w:ascii="仿宋" w:hAnsi="仿宋" w:eastAsia="仿宋" w:cs="Times New Roman"/>
          <w:lang w:eastAsia="zh-CN"/>
        </w:rPr>
        <w:t>采购人与供应商签订合同后。</w:t>
      </w:r>
    </w:p>
    <w:p>
      <w:pPr>
        <w:spacing w:line="500" w:lineRule="exact"/>
        <w:ind w:firstLine="566" w:firstLineChars="200"/>
        <w:rPr>
          <w:rFonts w:ascii="仿宋" w:hAnsi="仿宋" w:eastAsia="仿宋" w:cs="Times New Roman"/>
        </w:rPr>
        <w:sectPr>
          <w:headerReference r:id="rId8" w:type="first"/>
          <w:footerReference r:id="rId10" w:type="first"/>
          <w:headerReference r:id="rId7" w:type="default"/>
          <w:footerReference r:id="rId9" w:type="default"/>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titlePg/>
          <w:docGrid w:type="linesAndChars" w:linePitch="381" w:charSpace="704"/>
        </w:sectPr>
      </w:pPr>
      <w:r>
        <w:rPr>
          <w:rFonts w:ascii="仿宋" w:hAnsi="仿宋" w:eastAsia="仿宋" w:cs="Times New Roman"/>
        </w:rPr>
        <w:t>3、未尽事宜由双方在签订合同时具体明确。</w:t>
      </w:r>
      <w:bookmarkEnd w:id="201"/>
      <w:bookmarkEnd w:id="202"/>
      <w:bookmarkEnd w:id="203"/>
      <w:bookmarkEnd w:id="204"/>
      <w:bookmarkStart w:id="225" w:name="_Toc48834554"/>
      <w:bookmarkStart w:id="226" w:name="_Toc495014587"/>
      <w:bookmarkStart w:id="227" w:name="_Toc495014613"/>
      <w:bookmarkStart w:id="228" w:name="_Toc445306495"/>
      <w:bookmarkStart w:id="229" w:name="_Toc495014922"/>
      <w:bookmarkStart w:id="230" w:name="_Toc48834186"/>
      <w:bookmarkStart w:id="231" w:name="_Toc4769"/>
      <w:bookmarkStart w:id="232" w:name="_Toc495014956"/>
      <w:bookmarkStart w:id="233" w:name="_Toc48834116"/>
      <w:bookmarkStart w:id="234" w:name="_Toc48834475"/>
      <w:bookmarkStart w:id="235" w:name="_Toc13809"/>
      <w:bookmarkStart w:id="236" w:name="_Toc495012823"/>
      <w:bookmarkStart w:id="237" w:name="_Toc48834313"/>
      <w:bookmarkStart w:id="238" w:name="_Toc495014651"/>
      <w:bookmarkStart w:id="239" w:name="_Toc495012773"/>
      <w:bookmarkStart w:id="240" w:name="_Toc9680"/>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spacing w:line="500" w:lineRule="exact"/>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响应文件构成及格式</w:t>
      </w:r>
    </w:p>
    <w:p>
      <w:pPr>
        <w:spacing w:line="500" w:lineRule="exact"/>
        <w:rPr>
          <w:rFonts w:ascii="仿宋" w:hAnsi="仿宋" w:eastAsia="仿宋" w:cs="Times New Roman"/>
        </w:rPr>
      </w:pPr>
    </w:p>
    <w:p>
      <w:pPr>
        <w:spacing w:line="500" w:lineRule="exact"/>
        <w:rPr>
          <w:rFonts w:ascii="仿宋" w:hAnsi="仿宋" w:eastAsia="仿宋" w:cs="Times New Roman"/>
        </w:rPr>
      </w:pPr>
    </w:p>
    <w:p>
      <w:pPr>
        <w:pStyle w:val="12"/>
        <w:spacing w:line="500" w:lineRule="exact"/>
        <w:rPr>
          <w:rFonts w:ascii="仿宋" w:hAnsi="仿宋" w:eastAsia="仿宋" w:cs="Times New Roman"/>
        </w:rPr>
      </w:pPr>
    </w:p>
    <w:tbl>
      <w:tblPr>
        <w:tblStyle w:val="1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pPr>
              <w:spacing w:before="120" w:line="500" w:lineRule="exact"/>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500" w:lineRule="exact"/>
              <w:ind w:firstLine="486" w:firstLineChars="200"/>
              <w:rPr>
                <w:rFonts w:hint="eastAsia" w:ascii="仿宋" w:hAnsi="仿宋" w:eastAsia="仿宋" w:cs="Times New Roman"/>
                <w:color w:val="FF0000"/>
                <w:sz w:val="24"/>
                <w:szCs w:val="24"/>
              </w:rPr>
            </w:pPr>
            <w:r>
              <w:rPr>
                <w:rFonts w:ascii="仿宋" w:hAnsi="仿宋" w:eastAsia="仿宋" w:cs="Times New Roman"/>
                <w:sz w:val="24"/>
                <w:szCs w:val="24"/>
              </w:rPr>
              <w:t>1、本章分为</w:t>
            </w:r>
            <w:r>
              <w:rPr>
                <w:rFonts w:hint="eastAsia" w:ascii="仿宋" w:hAnsi="仿宋" w:eastAsia="仿宋" w:cs="Times New Roman"/>
                <w:sz w:val="24"/>
                <w:szCs w:val="24"/>
              </w:rPr>
              <w:t>六</w:t>
            </w:r>
            <w:r>
              <w:rPr>
                <w:rFonts w:ascii="仿宋" w:hAnsi="仿宋" w:eastAsia="仿宋" w:cs="Times New Roman"/>
                <w:sz w:val="24"/>
                <w:szCs w:val="24"/>
              </w:rPr>
              <w:t>部分，是为方便供应商制作响应文件设计。</w:t>
            </w:r>
            <w:r>
              <w:rPr>
                <w:rFonts w:hint="eastAsia" w:ascii="仿宋" w:hAnsi="仿宋" w:eastAsia="仿宋" w:cs="Times New Roman"/>
                <w:sz w:val="24"/>
                <w:szCs w:val="24"/>
              </w:rPr>
              <w:t>第一至五部分应按要求或给定格式填报。</w:t>
            </w:r>
          </w:p>
          <w:p>
            <w:pPr>
              <w:spacing w:before="120"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w:t>
            </w:r>
            <w:r>
              <w:rPr>
                <w:rFonts w:hint="eastAsia" w:ascii="仿宋" w:hAnsi="仿宋" w:eastAsia="仿宋" w:cs="Times New Roman"/>
                <w:sz w:val="24"/>
                <w:szCs w:val="24"/>
              </w:rPr>
              <w:t>六</w:t>
            </w:r>
            <w:r>
              <w:rPr>
                <w:rFonts w:ascii="仿宋" w:hAnsi="仿宋" w:eastAsia="仿宋" w:cs="Times New Roman"/>
                <w:sz w:val="24"/>
                <w:szCs w:val="24"/>
              </w:rPr>
              <w:t>部分响应方案格式仅供参考，供应商应根据项目特点，结合本次招标要求，对有关表格进行补充或修改，但不得对实质性文件的相关条款做出变动。</w:t>
            </w:r>
          </w:p>
        </w:tc>
      </w:tr>
    </w:tbl>
    <w:p>
      <w:pPr>
        <w:spacing w:line="500" w:lineRule="exact"/>
        <w:rPr>
          <w:rFonts w:ascii="仿宋" w:hAnsi="仿宋" w:eastAsia="仿宋" w:cs="Times New Roman"/>
          <w:sz w:val="36"/>
          <w:szCs w:val="36"/>
        </w:rPr>
      </w:pPr>
      <w:r>
        <w:rPr>
          <w:rFonts w:ascii="仿宋" w:hAnsi="仿宋" w:eastAsia="仿宋" w:cs="Times New Roman"/>
          <w:sz w:val="36"/>
          <w:szCs w:val="36"/>
        </w:rPr>
        <w:br w:type="page"/>
      </w:r>
    </w:p>
    <w:p>
      <w:pPr>
        <w:pStyle w:val="17"/>
        <w:spacing w:line="240" w:lineRule="auto"/>
        <w:ind w:firstLine="0" w:firstLineChars="0"/>
        <w:rPr>
          <w:rFonts w:ascii="仿宋" w:hAnsi="仿宋" w:eastAsia="仿宋" w:cs="Times New Roman"/>
        </w:rPr>
      </w:pPr>
      <w:r>
        <w:rPr>
          <w:rFonts w:ascii="仿宋" w:hAnsi="仿宋" w:eastAsia="仿宋" w:cs="Times New Roman"/>
        </w:rPr>
        <w:t>封面格式</w:t>
      </w:r>
    </w:p>
    <w:p>
      <w:pPr>
        <w:pStyle w:val="17"/>
        <w:spacing w:line="240" w:lineRule="auto"/>
        <w:ind w:firstLine="253" w:firstLineChars="70"/>
        <w:rPr>
          <w:rFonts w:ascii="仿宋" w:hAnsi="仿宋" w:eastAsia="仿宋" w:cs="Times New Roman"/>
          <w:sz w:val="36"/>
          <w:szCs w:val="36"/>
        </w:rPr>
      </w:pPr>
    </w:p>
    <w:p>
      <w:pPr>
        <w:spacing w:line="240" w:lineRule="auto"/>
        <w:jc w:val="center"/>
        <w:rPr>
          <w:rFonts w:ascii="仿宋" w:hAnsi="仿宋" w:eastAsia="仿宋" w:cs="Times New Roman"/>
          <w:sz w:val="60"/>
          <w:szCs w:val="60"/>
        </w:rPr>
      </w:pPr>
      <w:r>
        <w:rPr>
          <w:rFonts w:hint="eastAsia" w:ascii="仿宋" w:hAnsi="仿宋" w:eastAsia="仿宋" w:cs="Times New Roman"/>
          <w:sz w:val="60"/>
          <w:szCs w:val="60"/>
          <w:lang w:eastAsia="zh-CN"/>
        </w:rPr>
        <w:t>神木市</w:t>
      </w:r>
      <w:r>
        <w:rPr>
          <w:rFonts w:ascii="仿宋" w:hAnsi="仿宋" w:eastAsia="仿宋" w:cs="Times New Roman"/>
          <w:sz w:val="60"/>
          <w:szCs w:val="60"/>
        </w:rPr>
        <w:t>政府采购</w:t>
      </w:r>
      <w:r>
        <w:rPr>
          <w:rFonts w:hint="eastAsia" w:ascii="仿宋" w:hAnsi="仿宋" w:eastAsia="仿宋" w:cs="Times New Roman"/>
          <w:sz w:val="60"/>
          <w:szCs w:val="60"/>
          <w:lang w:val="en-US" w:eastAsia="zh-CN"/>
        </w:rPr>
        <w:t>工程</w:t>
      </w:r>
      <w:r>
        <w:rPr>
          <w:rFonts w:ascii="仿宋" w:hAnsi="仿宋" w:eastAsia="仿宋" w:cs="Times New Roman"/>
          <w:sz w:val="60"/>
          <w:szCs w:val="60"/>
        </w:rPr>
        <w:t>项目</w:t>
      </w:r>
    </w:p>
    <w:p>
      <w:pPr>
        <w:spacing w:line="500" w:lineRule="exact"/>
        <w:ind w:right="11"/>
        <w:rPr>
          <w:rFonts w:ascii="仿宋" w:hAnsi="仿宋" w:eastAsia="仿宋" w:cs="Times New Roman"/>
          <w:u w:val="single"/>
        </w:rPr>
      </w:pPr>
    </w:p>
    <w:p>
      <w:pPr>
        <w:pStyle w:val="17"/>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响应文件</w:t>
      </w:r>
    </w:p>
    <w:p>
      <w:pPr>
        <w:pStyle w:val="17"/>
        <w:spacing w:line="240" w:lineRule="auto"/>
        <w:ind w:firstLine="0" w:firstLineChars="0"/>
        <w:rPr>
          <w:rFonts w:ascii="仿宋" w:hAnsi="仿宋" w:eastAsia="仿宋" w:cs="Times New Roman"/>
          <w:sz w:val="36"/>
        </w:rPr>
      </w:pPr>
    </w:p>
    <w:p>
      <w:pPr>
        <w:pStyle w:val="17"/>
        <w:spacing w:line="240" w:lineRule="auto"/>
        <w:ind w:firstLine="0" w:firstLineChars="0"/>
        <w:rPr>
          <w:rFonts w:ascii="仿宋" w:hAnsi="仿宋" w:eastAsia="仿宋" w:cs="Times New Roman"/>
          <w:sz w:val="36"/>
        </w:rPr>
      </w:pPr>
    </w:p>
    <w:p>
      <w:pPr>
        <w:pStyle w:val="17"/>
        <w:spacing w:line="240" w:lineRule="auto"/>
        <w:ind w:firstLine="0" w:firstLineChars="0"/>
        <w:rPr>
          <w:rFonts w:ascii="仿宋" w:hAnsi="仿宋" w:eastAsia="仿宋" w:cs="Times New Roman"/>
          <w:sz w:val="36"/>
        </w:rPr>
      </w:pPr>
    </w:p>
    <w:p>
      <w:pPr>
        <w:pStyle w:val="17"/>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17"/>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17"/>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pPr>
        <w:pStyle w:val="17"/>
        <w:spacing w:line="500" w:lineRule="exact"/>
        <w:ind w:firstLine="1452" w:firstLineChars="400"/>
        <w:jc w:val="center"/>
        <w:rPr>
          <w:rFonts w:hint="eastAsia"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bookmarkStart w:id="241" w:name="_Toc1615"/>
      <w:bookmarkStart w:id="242" w:name="_Toc48834187"/>
      <w:bookmarkStart w:id="243" w:name="_Toc13465"/>
      <w:bookmarkStart w:id="244" w:name="_Toc48834555"/>
      <w:bookmarkStart w:id="245" w:name="_Toc48834476"/>
      <w:bookmarkStart w:id="246" w:name="_Toc48834117"/>
      <w:bookmarkStart w:id="247" w:name="_Toc48834314"/>
      <w:r>
        <w:rPr>
          <w:rFonts w:hint="eastAsia" w:ascii="仿宋" w:hAnsi="仿宋" w:eastAsia="仿宋" w:cs="黑体"/>
          <w:bCs/>
          <w:sz w:val="40"/>
          <w:szCs w:val="40"/>
        </w:rPr>
        <w:t>目 录</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ascii="仿宋" w:hAnsi="仿宋" w:eastAsia="仿宋" w:cs="Times New Roman"/>
        </w:rPr>
        <w:t>第一部分</w:t>
      </w:r>
      <w:r>
        <w:rPr>
          <w:rFonts w:hint="eastAsia" w:ascii="仿宋" w:hAnsi="仿宋" w:eastAsia="仿宋" w:cs="Times New Roman"/>
        </w:rPr>
        <w:t xml:space="preserve">  响应</w:t>
      </w:r>
      <w:r>
        <w:rPr>
          <w:rFonts w:ascii="仿宋" w:hAnsi="仿宋" w:eastAsia="仿宋" w:cs="Times New Roman"/>
        </w:rPr>
        <w:t>函格式</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ascii="仿宋" w:hAnsi="仿宋" w:eastAsia="仿宋" w:cs="Times New Roman"/>
        </w:rPr>
        <w:t>第二部分</w:t>
      </w:r>
      <w:r>
        <w:rPr>
          <w:rFonts w:hint="eastAsia" w:ascii="仿宋" w:hAnsi="仿宋" w:eastAsia="仿宋" w:cs="Times New Roman"/>
        </w:rPr>
        <w:t xml:space="preserve">  第一次磋商报价表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开标一览表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　　</w:t>
      </w:r>
      <w:r>
        <w:rPr>
          <w:rFonts w:hint="eastAsia" w:ascii="仿宋" w:hAnsi="仿宋" w:eastAsia="仿宋" w:cs="Times New Roman"/>
        </w:rPr>
        <w:t xml:space="preserve"> 二、</w:t>
      </w:r>
      <w:r>
        <w:rPr>
          <w:rFonts w:ascii="仿宋" w:hAnsi="仿宋" w:eastAsia="仿宋" w:cs="Times New Roman"/>
        </w:rPr>
        <w:t>分项报价表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第三部分</w:t>
      </w:r>
      <w:r>
        <w:rPr>
          <w:rFonts w:hint="eastAsia" w:ascii="仿宋" w:hAnsi="仿宋" w:eastAsia="仿宋" w:cs="Times New Roman"/>
        </w:rPr>
        <w:t xml:space="preserve">  </w:t>
      </w:r>
      <w:r>
        <w:rPr>
          <w:rFonts w:ascii="仿宋" w:hAnsi="仿宋" w:eastAsia="仿宋" w:cs="Times New Roman"/>
        </w:rPr>
        <w:t>资格证明文件</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二、社保缴纳证明</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三、税收缴纳证明</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 xml:space="preserve">     四</w:t>
      </w:r>
      <w:r>
        <w:rPr>
          <w:rFonts w:ascii="仿宋" w:hAnsi="仿宋" w:eastAsia="仿宋" w:cs="Times New Roman"/>
          <w:lang w:val="en-US" w:eastAsia="zh-CN"/>
        </w:rPr>
        <w:t>、</w:t>
      </w:r>
      <w:r>
        <w:rPr>
          <w:rFonts w:hint="eastAsia" w:ascii="仿宋" w:hAnsi="仿宋" w:eastAsia="仿宋" w:cs="仿宋"/>
          <w:spacing w:val="2"/>
          <w:kern w:val="0"/>
          <w:sz w:val="28"/>
          <w:szCs w:val="28"/>
          <w:lang w:eastAsia="zh-CN"/>
        </w:rPr>
        <w:t>财务状况报告</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五、法定代表人授权委托书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六</w:t>
      </w:r>
      <w:r>
        <w:rPr>
          <w:rFonts w:ascii="仿宋" w:hAnsi="仿宋" w:eastAsia="仿宋" w:cs="Times New Roman"/>
        </w:rPr>
        <w:t>、</w:t>
      </w:r>
      <w:r>
        <w:rPr>
          <w:rFonts w:hint="eastAsia" w:ascii="仿宋" w:hAnsi="仿宋" w:eastAsia="仿宋" w:cs="Times New Roman"/>
        </w:rPr>
        <w:t>信用记录</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七、</w:t>
      </w:r>
      <w:r>
        <w:rPr>
          <w:rFonts w:hint="eastAsia" w:ascii="仿宋" w:hAnsi="仿宋" w:eastAsia="仿宋" w:cs="Times New Roman"/>
          <w:lang w:val="en-US" w:eastAsia="zh-CN"/>
        </w:rPr>
        <w:t>供应商</w:t>
      </w:r>
      <w:r>
        <w:rPr>
          <w:rFonts w:hint="eastAsia" w:ascii="仿宋" w:hAnsi="仿宋" w:eastAsia="仿宋" w:cs="Times New Roman"/>
        </w:rPr>
        <w:t>信用承诺书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八</w:t>
      </w:r>
      <w:r>
        <w:rPr>
          <w:rFonts w:ascii="仿宋" w:hAnsi="仿宋" w:eastAsia="仿宋" w:cs="Times New Roman"/>
        </w:rPr>
        <w:t>、</w:t>
      </w:r>
      <w:r>
        <w:rPr>
          <w:rFonts w:hint="eastAsia" w:ascii="仿宋" w:hAnsi="仿宋" w:eastAsia="仿宋" w:cs="Times New Roman"/>
        </w:rPr>
        <w:t>供应</w:t>
      </w:r>
      <w:r>
        <w:rPr>
          <w:rFonts w:ascii="仿宋" w:hAnsi="仿宋" w:eastAsia="仿宋" w:cs="Times New Roman"/>
        </w:rPr>
        <w:t>商书面声明函</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20" w:leftChars="452" w:right="849" w:rightChars="300" w:hanging="641" w:hangingChars="227"/>
        <w:textAlignment w:val="auto"/>
        <w:rPr>
          <w:rFonts w:ascii="仿宋" w:hAnsi="仿宋" w:eastAsia="仿宋" w:cs="Times New Roman"/>
        </w:rPr>
      </w:pPr>
      <w:r>
        <w:rPr>
          <w:rFonts w:hint="eastAsia" w:ascii="仿宋" w:hAnsi="仿宋" w:eastAsia="仿宋" w:cs="Times New Roman"/>
          <w:lang w:eastAsia="zh-CN"/>
        </w:rPr>
        <w:t>九、</w:t>
      </w:r>
      <w:r>
        <w:rPr>
          <w:rFonts w:hint="eastAsia" w:ascii="仿宋" w:hAnsi="仿宋" w:eastAsia="仿宋" w:cs="仿宋"/>
          <w:spacing w:val="2"/>
          <w:kern w:val="0"/>
          <w:sz w:val="21"/>
          <w:szCs w:val="21"/>
          <w:lang w:val="en-US" w:eastAsia="zh-CN"/>
        </w:rPr>
        <w:t>水利水电工程施工总承包三级以上资质（含三级），并具备有效的安全生产许可证</w:t>
      </w:r>
      <w:r>
        <w:rPr>
          <w:rFonts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727" w:leftChars="0" w:right="849" w:rightChars="300" w:hanging="447" w:firstLineChars="0"/>
        <w:textAlignment w:val="auto"/>
        <w:rPr>
          <w:sz w:val="21"/>
          <w:szCs w:val="21"/>
        </w:rPr>
      </w:pPr>
      <w:r>
        <w:rPr>
          <w:rFonts w:hint="eastAsia" w:ascii="仿宋" w:hAnsi="仿宋" w:eastAsia="仿宋" w:cs="仿宋"/>
          <w:spacing w:val="2"/>
          <w:kern w:val="0"/>
          <w:sz w:val="28"/>
          <w:szCs w:val="28"/>
          <w:lang w:val="en-US" w:eastAsia="zh-CN"/>
        </w:rPr>
        <w:t>十、</w:t>
      </w:r>
      <w:r>
        <w:rPr>
          <w:rFonts w:hint="eastAsia" w:ascii="仿宋" w:hAnsi="仿宋" w:eastAsia="仿宋" w:cs="仿宋"/>
          <w:spacing w:val="2"/>
          <w:kern w:val="0"/>
          <w:sz w:val="21"/>
          <w:szCs w:val="21"/>
          <w:lang w:val="en-US" w:eastAsia="zh-CN"/>
        </w:rPr>
        <w:t>拟委派的项目经理须具备水利水电工程专注册建造师二级（含二级）以上执业资格，并具备有效的安全生产考核证书</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20" w:leftChars="452" w:right="849" w:rightChars="300" w:hanging="641" w:hangingChars="227"/>
        <w:textAlignment w:val="auto"/>
        <w:rPr>
          <w:rFonts w:hint="default" w:ascii="仿宋" w:hAnsi="仿宋" w:eastAsia="仿宋" w:cs="Times New Roman"/>
          <w:lang w:val="en-US" w:eastAsia="zh-CN"/>
        </w:rPr>
      </w:pPr>
      <w:r>
        <w:rPr>
          <w:rFonts w:hint="eastAsia" w:ascii="仿宋" w:hAnsi="仿宋" w:eastAsia="仿宋" w:cs="Times New Roman"/>
          <w:lang w:eastAsia="zh-CN"/>
        </w:rPr>
        <w:t>十</w:t>
      </w:r>
      <w:r>
        <w:rPr>
          <w:rFonts w:hint="eastAsia" w:ascii="仿宋" w:hAnsi="仿宋" w:eastAsia="仿宋" w:cs="Times New Roman"/>
          <w:lang w:val="en-US" w:eastAsia="zh-CN"/>
        </w:rPr>
        <w:t xml:space="preserve">一 </w:t>
      </w:r>
      <w:r>
        <w:rPr>
          <w:rFonts w:hint="eastAsia" w:ascii="仿宋" w:hAnsi="仿宋" w:eastAsia="仿宋" w:cs="Times New Roman"/>
        </w:rPr>
        <w:t>、</w:t>
      </w:r>
      <w:r>
        <w:rPr>
          <w:rFonts w:hint="eastAsia" w:ascii="仿宋" w:hAnsi="仿宋" w:eastAsia="仿宋" w:cs="Times New Roman"/>
          <w:lang w:eastAsia="zh-CN"/>
        </w:rPr>
        <w:t>中小企业声明函</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0" w:leftChars="0" w:right="849" w:rightChars="300" w:firstLine="1278" w:firstLineChars="452"/>
        <w:textAlignment w:val="auto"/>
        <w:rPr>
          <w:rFonts w:hint="default" w:ascii="仿宋" w:hAnsi="仿宋" w:eastAsia="仿宋" w:cs="Times New Roman"/>
          <w:lang w:val="en-US" w:eastAsia="zh-CN"/>
        </w:rPr>
      </w:pPr>
      <w:r>
        <w:rPr>
          <w:rFonts w:hint="eastAsia" w:ascii="仿宋" w:hAnsi="仿宋" w:eastAsia="仿宋" w:cs="Times New Roman"/>
          <w:lang w:eastAsia="zh-CN"/>
        </w:rPr>
        <w:t>十</w:t>
      </w:r>
      <w:r>
        <w:rPr>
          <w:rFonts w:hint="eastAsia" w:ascii="仿宋" w:hAnsi="仿宋" w:eastAsia="仿宋" w:cs="Times New Roman"/>
          <w:lang w:val="en-US" w:eastAsia="zh-CN"/>
        </w:rPr>
        <w:t>二</w:t>
      </w:r>
      <w:r>
        <w:rPr>
          <w:rFonts w:hint="eastAsia" w:ascii="仿宋" w:hAnsi="仿宋" w:eastAsia="仿宋" w:cs="Times New Roman"/>
        </w:rPr>
        <w:t>、其他需提供的资格证明文件</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第四部分  供应商概况</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一、供应商基本信息</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供应商性质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第五部分  </w:t>
      </w:r>
      <w:r>
        <w:rPr>
          <w:rFonts w:ascii="仿宋" w:hAnsi="仿宋" w:eastAsia="仿宋" w:cs="Times New Roman"/>
        </w:rPr>
        <w:t>供应商参加政府采购活动承诺书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w:t>
      </w:r>
      <w:r>
        <w:rPr>
          <w:rFonts w:hint="eastAsia" w:ascii="仿宋" w:hAnsi="仿宋" w:eastAsia="仿宋" w:cs="Times New Roman"/>
        </w:rPr>
        <w:t>六</w:t>
      </w:r>
      <w:r>
        <w:rPr>
          <w:rFonts w:ascii="仿宋" w:hAnsi="仿宋" w:eastAsia="仿宋" w:cs="Times New Roman"/>
        </w:rPr>
        <w:t>部分  响应方案</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响应方案</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五</w:t>
      </w:r>
      <w:r>
        <w:rPr>
          <w:rFonts w:ascii="仿宋" w:hAnsi="仿宋" w:eastAsia="仿宋" w:cs="Times New Roman"/>
        </w:rPr>
        <w:t>、供应商认为有利于</w:t>
      </w:r>
      <w:r>
        <w:rPr>
          <w:rFonts w:hint="eastAsia" w:ascii="仿宋" w:hAnsi="仿宋" w:eastAsia="仿宋" w:cs="Times New Roman"/>
        </w:rPr>
        <w:t>成交</w:t>
      </w:r>
      <w:r>
        <w:rPr>
          <w:rFonts w:ascii="仿宋" w:hAnsi="仿宋" w:eastAsia="仿宋" w:cs="Times New Roman"/>
        </w:rPr>
        <w:t>的其他情况说明</w:t>
      </w:r>
      <w:r>
        <w:rPr>
          <w:rFonts w:ascii="仿宋" w:hAnsi="仿宋" w:eastAsia="仿宋" w:cs="Times New Roman"/>
        </w:rPr>
        <w:tab/>
      </w:r>
      <w:r>
        <w:rPr>
          <w:rFonts w:ascii="仿宋" w:hAnsi="仿宋" w:eastAsia="仿宋" w:cs="Times New Roman"/>
        </w:rPr>
        <w:t>X</w:t>
      </w:r>
    </w:p>
    <w:p>
      <w:pPr>
        <w:pStyle w:val="2"/>
        <w:spacing w:line="500" w:lineRule="exact"/>
        <w:ind w:firstLine="325"/>
        <w:jc w:val="center"/>
        <w:rPr>
          <w:rFonts w:hint="eastAsia" w:ascii="仿宋" w:hAnsi="仿宋" w:eastAsia="仿宋" w:cs="Times New Roman"/>
          <w:b/>
          <w:sz w:val="32"/>
          <w:szCs w:val="32"/>
        </w:rPr>
      </w:pPr>
      <w:r>
        <w:rPr>
          <w:rFonts w:hint="eastAsia" w:ascii="仿宋" w:hAnsi="仿宋" w:eastAsia="仿宋" w:cs="Times New Roman"/>
          <w:b/>
          <w:sz w:val="32"/>
          <w:szCs w:val="32"/>
        </w:rPr>
        <w:t>第一部分  响应函格式</w:t>
      </w:r>
    </w:p>
    <w:p>
      <w:pPr>
        <w:spacing w:line="500" w:lineRule="exact"/>
        <w:jc w:val="center"/>
        <w:rPr>
          <w:rFonts w:hint="eastAsia" w:ascii="仿宋" w:hAnsi="仿宋" w:eastAsia="仿宋" w:cs="Times New Roman"/>
          <w:b/>
          <w:bCs/>
        </w:rPr>
      </w:pPr>
      <w:r>
        <w:rPr>
          <w:rFonts w:hint="eastAsia" w:ascii="仿宋" w:hAnsi="仿宋" w:eastAsia="仿宋" w:cs="Times New Roman"/>
          <w:b/>
          <w:bCs/>
        </w:rPr>
        <w:t>响应函</w:t>
      </w:r>
      <w:bookmarkStart w:id="248" w:name="_Toc23035"/>
      <w:bookmarkStart w:id="249" w:name="_Toc4366"/>
      <w:bookmarkStart w:id="250" w:name="_Toc4834"/>
      <w:bookmarkStart w:id="251" w:name="_Toc48834189"/>
      <w:bookmarkStart w:id="252" w:name="_Toc1167"/>
      <w:bookmarkStart w:id="253" w:name="_Toc48834119"/>
      <w:bookmarkStart w:id="254" w:name="_Toc17687"/>
      <w:bookmarkStart w:id="255" w:name="_Toc20063"/>
      <w:bookmarkStart w:id="256" w:name="_Toc48834316"/>
    </w:p>
    <w:bookmarkEnd w:id="248"/>
    <w:bookmarkEnd w:id="249"/>
    <w:bookmarkEnd w:id="250"/>
    <w:bookmarkEnd w:id="251"/>
    <w:bookmarkEnd w:id="252"/>
    <w:bookmarkEnd w:id="253"/>
    <w:bookmarkEnd w:id="254"/>
    <w:bookmarkEnd w:id="255"/>
    <w:bookmarkEnd w:id="256"/>
    <w:p>
      <w:pPr>
        <w:pStyle w:val="17"/>
        <w:spacing w:line="500" w:lineRule="exact"/>
        <w:ind w:firstLine="0" w:firstLineChars="0"/>
        <w:rPr>
          <w:rFonts w:ascii="仿宋" w:hAnsi="仿宋" w:eastAsia="仿宋" w:cs="Times New Roman"/>
          <w:lang w:val="zh-CN"/>
        </w:rPr>
      </w:pPr>
      <w:r>
        <w:rPr>
          <w:rFonts w:hint="eastAsia" w:ascii="仿宋" w:hAnsi="仿宋" w:eastAsia="仿宋" w:cs="Times New Roman"/>
          <w:lang w:val="en-US" w:eastAsia="zh-CN"/>
        </w:rPr>
        <w:t>神木市政府</w:t>
      </w:r>
      <w:r>
        <w:rPr>
          <w:rFonts w:ascii="仿宋" w:hAnsi="仿宋" w:eastAsia="仿宋" w:cs="Times New Roman"/>
        </w:rPr>
        <w:t>采购中心</w:t>
      </w:r>
      <w:r>
        <w:rPr>
          <w:rFonts w:ascii="仿宋" w:hAnsi="仿宋" w:eastAsia="仿宋" w:cs="Times New Roman"/>
          <w:lang w:val="zh-CN"/>
        </w:rPr>
        <w:t>：</w:t>
      </w:r>
    </w:p>
    <w:p>
      <w:pPr>
        <w:spacing w:line="500" w:lineRule="exact"/>
        <w:ind w:right="11"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w:t>
      </w:r>
      <w:r>
        <w:rPr>
          <w:rFonts w:ascii="仿宋" w:hAnsi="仿宋" w:eastAsia="仿宋" w:cs="Times New Roman"/>
          <w:u w:val="single"/>
        </w:rPr>
        <w:t>项目编号：</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标段磋商文件，经详细研究，我方决定参加该项目第</w:t>
      </w:r>
      <w:r>
        <w:rPr>
          <w:rFonts w:hint="eastAsia" w:ascii="仿宋" w:hAnsi="仿宋" w:eastAsia="仿宋" w:cs="Times New Roman"/>
          <w:u w:val="single"/>
          <w:lang w:val="en-US" w:eastAsia="zh-CN"/>
        </w:rPr>
        <w:t xml:space="preserve">  </w:t>
      </w:r>
      <w:r>
        <w:rPr>
          <w:rFonts w:ascii="仿宋" w:hAnsi="仿宋" w:eastAsia="仿宋" w:cs="Times New Roman"/>
        </w:rPr>
        <w:t>标段招标活动。为此，我方郑重声明以下诸点，并负法律责任。</w:t>
      </w:r>
    </w:p>
    <w:p>
      <w:pPr>
        <w:pStyle w:val="17"/>
        <w:spacing w:line="500" w:lineRule="exact"/>
        <w:ind w:firstLine="567"/>
        <w:rPr>
          <w:rFonts w:ascii="仿宋" w:hAnsi="仿宋" w:eastAsia="仿宋" w:cs="Times New Roman"/>
        </w:rPr>
      </w:pPr>
      <w:r>
        <w:rPr>
          <w:rFonts w:ascii="仿宋" w:hAnsi="仿宋" w:eastAsia="仿宋" w:cs="Times New Roman"/>
        </w:rPr>
        <w:t>一、我方已详细阅读了磋商文件，完全理解并同意磋商文件的所有事项及内容。</w:t>
      </w:r>
    </w:p>
    <w:p>
      <w:pPr>
        <w:pStyle w:val="17"/>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17"/>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三、我方同意向贵方提供与本投标有关的任何证明材料，保证所提交的证明材料真实、合法、有效，并尊重磋商小组的评审结果。</w:t>
      </w:r>
    </w:p>
    <w:p>
      <w:pPr>
        <w:pStyle w:val="17"/>
        <w:spacing w:line="500" w:lineRule="exact"/>
        <w:ind w:firstLine="567"/>
        <w:rPr>
          <w:rFonts w:ascii="仿宋" w:hAnsi="仿宋" w:eastAsia="仿宋" w:cs="Times New Roman"/>
        </w:rPr>
      </w:pPr>
      <w:r>
        <w:rPr>
          <w:rFonts w:ascii="仿宋" w:hAnsi="仿宋" w:eastAsia="仿宋" w:cs="Times New Roman"/>
        </w:rPr>
        <w:t>四、我方愿意按照磋商文件中的一切要求，完成本项目合同责任和义务。</w:t>
      </w:r>
    </w:p>
    <w:p>
      <w:pPr>
        <w:pStyle w:val="13"/>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Cs/>
          <w:kern w:val="2"/>
          <w:sz w:val="28"/>
        </w:rPr>
        <w:t>电子响应文件一份</w:t>
      </w:r>
      <w:r>
        <w:rPr>
          <w:rFonts w:ascii="仿宋" w:hAnsi="仿宋" w:eastAsia="仿宋"/>
          <w:kern w:val="2"/>
          <w:sz w:val="28"/>
        </w:rPr>
        <w:t>。</w:t>
      </w:r>
    </w:p>
    <w:p>
      <w:pPr>
        <w:pStyle w:val="17"/>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七、我方的响应文件在开标之日起</w:t>
      </w:r>
      <w:r>
        <w:rPr>
          <w:rFonts w:ascii="仿宋" w:hAnsi="仿宋" w:eastAsia="仿宋" w:cs="仿宋"/>
          <w:u w:val="single"/>
        </w:rPr>
        <w:t>90</w:t>
      </w:r>
      <w:r>
        <w:rPr>
          <w:rFonts w:ascii="仿宋" w:hAnsi="仿宋" w:eastAsia="仿宋" w:cs="Times New Roman"/>
        </w:rPr>
        <w:t>个日历日内有效，如</w:t>
      </w:r>
      <w:r>
        <w:rPr>
          <w:rFonts w:hint="eastAsia" w:ascii="仿宋" w:hAnsi="仿宋" w:eastAsia="仿宋" w:cs="Times New Roman"/>
        </w:rPr>
        <w:t>成交</w:t>
      </w:r>
      <w:r>
        <w:rPr>
          <w:rFonts w:ascii="仿宋" w:hAnsi="仿宋" w:eastAsia="仿宋" w:cs="Times New Roman"/>
        </w:rPr>
        <w:t>，延长至合同执行完毕时止。</w:t>
      </w:r>
    </w:p>
    <w:p>
      <w:pPr>
        <w:pStyle w:val="17"/>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pPr>
        <w:pStyle w:val="17"/>
        <w:spacing w:line="500" w:lineRule="exact"/>
        <w:ind w:firstLine="567"/>
        <w:rPr>
          <w:rFonts w:ascii="仿宋" w:hAnsi="仿宋" w:eastAsia="仿宋" w:cs="Times New Roman"/>
        </w:rPr>
      </w:pPr>
      <w:r>
        <w:rPr>
          <w:rFonts w:ascii="仿宋" w:hAnsi="仿宋" w:eastAsia="仿宋" w:cs="Times New Roman"/>
        </w:rPr>
        <w:t>供应商：</w:t>
      </w:r>
      <w:r>
        <w:rPr>
          <w:rFonts w:ascii="仿宋" w:hAnsi="仿宋" w:eastAsia="仿宋" w:cs="Times New Roman"/>
          <w:u w:val="single"/>
        </w:rPr>
        <w:t>名称</w:t>
      </w:r>
      <w:r>
        <w:rPr>
          <w:rFonts w:ascii="仿宋" w:hAnsi="仿宋" w:eastAsia="仿宋" w:cs="Times New Roman"/>
        </w:rPr>
        <w:t>（盖章）</w:t>
      </w:r>
    </w:p>
    <w:p>
      <w:pPr>
        <w:pStyle w:val="17"/>
        <w:spacing w:line="500" w:lineRule="exact"/>
        <w:ind w:firstLine="567"/>
        <w:rPr>
          <w:rFonts w:ascii="仿宋" w:hAnsi="仿宋" w:eastAsia="仿宋" w:cs="Times New Roman"/>
        </w:rPr>
      </w:pPr>
      <w:r>
        <w:rPr>
          <w:rFonts w:ascii="仿宋" w:hAnsi="仿宋" w:eastAsia="仿宋" w:cs="Times New Roman"/>
        </w:rPr>
        <w:t>地址：</w:t>
      </w:r>
    </w:p>
    <w:p>
      <w:pPr>
        <w:pStyle w:val="17"/>
        <w:spacing w:line="500" w:lineRule="exact"/>
        <w:ind w:firstLine="567"/>
        <w:rPr>
          <w:rFonts w:ascii="仿宋" w:hAnsi="仿宋" w:eastAsia="仿宋" w:cs="Times New Roman"/>
        </w:rPr>
      </w:pPr>
      <w:r>
        <w:rPr>
          <w:rFonts w:ascii="仿宋" w:hAnsi="仿宋" w:eastAsia="仿宋" w:cs="Times New Roman"/>
        </w:rPr>
        <w:t>开户银行：</w:t>
      </w:r>
    </w:p>
    <w:p>
      <w:pPr>
        <w:pStyle w:val="17"/>
        <w:spacing w:line="500" w:lineRule="exact"/>
        <w:ind w:firstLine="567"/>
        <w:rPr>
          <w:rFonts w:ascii="仿宋" w:hAnsi="仿宋" w:eastAsia="仿宋" w:cs="Times New Roman"/>
        </w:rPr>
      </w:pPr>
      <w:r>
        <w:rPr>
          <w:rFonts w:ascii="仿宋" w:hAnsi="仿宋" w:eastAsia="仿宋" w:cs="Times New Roman"/>
        </w:rPr>
        <w:t>账号：</w:t>
      </w:r>
    </w:p>
    <w:p>
      <w:pPr>
        <w:pStyle w:val="17"/>
        <w:spacing w:line="500" w:lineRule="exact"/>
        <w:ind w:firstLine="567"/>
        <w:rPr>
          <w:rFonts w:ascii="仿宋" w:hAnsi="仿宋" w:eastAsia="仿宋" w:cs="Times New Roman"/>
        </w:rPr>
      </w:pPr>
      <w:r>
        <w:rPr>
          <w:rFonts w:ascii="仿宋" w:hAnsi="仿宋" w:eastAsia="仿宋" w:cs="Times New Roman"/>
        </w:rPr>
        <w:t>电话：</w:t>
      </w:r>
    </w:p>
    <w:p>
      <w:pPr>
        <w:pStyle w:val="17"/>
        <w:spacing w:line="500" w:lineRule="exact"/>
        <w:ind w:firstLine="567"/>
        <w:rPr>
          <w:rFonts w:ascii="仿宋" w:hAnsi="仿宋" w:eastAsia="仿宋" w:cs="Times New Roman"/>
        </w:rPr>
      </w:pPr>
      <w:r>
        <w:rPr>
          <w:rFonts w:ascii="仿宋" w:hAnsi="仿宋" w:eastAsia="仿宋" w:cs="Times New Roman"/>
        </w:rPr>
        <w:t>传真：</w:t>
      </w:r>
    </w:p>
    <w:p>
      <w:pPr>
        <w:pStyle w:val="17"/>
        <w:spacing w:line="500" w:lineRule="exact"/>
        <w:ind w:firstLine="567"/>
        <w:rPr>
          <w:rFonts w:ascii="仿宋" w:hAnsi="仿宋" w:eastAsia="仿宋" w:cs="Times New Roman"/>
        </w:rPr>
      </w:pPr>
      <w:r>
        <w:rPr>
          <w:rFonts w:ascii="仿宋" w:hAnsi="仿宋" w:eastAsia="仿宋" w:cs="Times New Roman"/>
        </w:rPr>
        <w:t>邮编：</w:t>
      </w:r>
    </w:p>
    <w:p>
      <w:pPr>
        <w:pStyle w:val="17"/>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pPr>
        <w:pStyle w:val="17"/>
        <w:spacing w:line="500" w:lineRule="exact"/>
        <w:ind w:firstLine="567"/>
        <w:rPr>
          <w:rFonts w:ascii="仿宋" w:hAnsi="仿宋" w:eastAsia="仿宋" w:cs="Times New Roman"/>
        </w:rPr>
      </w:pPr>
      <w:r>
        <w:rPr>
          <w:rFonts w:ascii="仿宋" w:hAnsi="仿宋" w:eastAsia="仿宋" w:cs="Times New Roman"/>
        </w:rPr>
        <w:t>日期：　　年　月　日</w:t>
      </w: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pPr>
        <w:pStyle w:val="17"/>
        <w:numPr>
          <w:ilvl w:val="0"/>
          <w:numId w:val="2"/>
        </w:numPr>
        <w:spacing w:line="500" w:lineRule="exact"/>
        <w:ind w:firstLineChars="0"/>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pPr>
        <w:pStyle w:val="17"/>
        <w:spacing w:line="500" w:lineRule="exact"/>
        <w:ind w:firstLine="0" w:firstLineChars="0"/>
        <w:rPr>
          <w:rFonts w:ascii="仿宋" w:hAnsi="仿宋" w:eastAsia="仿宋" w:cs="Times New Roman"/>
          <w:b/>
          <w:bCs/>
          <w:sz w:val="21"/>
          <w:szCs w:val="21"/>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2"/>
        <w:spacing w:line="500" w:lineRule="exact"/>
        <w:ind w:left="0" w:leftChars="0" w:firstLine="0" w:firstLineChars="0"/>
        <w:rPr>
          <w:rFonts w:hint="eastAsia"/>
        </w:rPr>
      </w:pPr>
    </w:p>
    <w:p>
      <w:pPr>
        <w:spacing w:line="500" w:lineRule="exact"/>
        <w:jc w:val="center"/>
        <w:rPr>
          <w:rFonts w:hint="eastAsia" w:ascii="仿宋" w:hAnsi="仿宋" w:eastAsia="仿宋" w:cs="Times New Roman"/>
          <w:b/>
          <w:sz w:val="32"/>
          <w:szCs w:val="32"/>
        </w:rPr>
      </w:pPr>
    </w:p>
    <w:p>
      <w:pPr>
        <w:spacing w:line="500" w:lineRule="exact"/>
        <w:jc w:val="center"/>
        <w:rPr>
          <w:rFonts w:hint="eastAsia" w:ascii="仿宋" w:hAnsi="仿宋" w:eastAsia="仿宋" w:cs="Times New Roman"/>
          <w:b/>
          <w:sz w:val="32"/>
          <w:szCs w:val="32"/>
        </w:rPr>
      </w:pPr>
    </w:p>
    <w:p>
      <w:pPr>
        <w:spacing w:line="500" w:lineRule="exact"/>
        <w:jc w:val="center"/>
        <w:rPr>
          <w:rFonts w:hint="eastAsia" w:ascii="仿宋" w:hAnsi="仿宋" w:eastAsia="仿宋" w:cs="Times New Roman"/>
          <w:b/>
          <w:sz w:val="32"/>
          <w:szCs w:val="32"/>
        </w:rPr>
      </w:pPr>
      <w:r>
        <w:rPr>
          <w:rFonts w:hint="eastAsia" w:ascii="仿宋" w:hAnsi="仿宋" w:eastAsia="仿宋" w:cs="Times New Roman"/>
          <w:b/>
          <w:sz w:val="32"/>
          <w:szCs w:val="32"/>
        </w:rPr>
        <w:t>第二部分  第一次磋商报价表</w:t>
      </w:r>
    </w:p>
    <w:p>
      <w:pPr>
        <w:spacing w:line="500" w:lineRule="exact"/>
        <w:jc w:val="left"/>
        <w:rPr>
          <w:rFonts w:ascii="仿宋" w:hAnsi="仿宋" w:eastAsia="仿宋" w:cs="Times New Roman"/>
          <w:b/>
        </w:rPr>
      </w:pPr>
      <w:r>
        <w:rPr>
          <w:rFonts w:hint="eastAsia" w:ascii="仿宋" w:hAnsi="仿宋" w:eastAsia="仿宋" w:cs="Times New Roman"/>
          <w:b/>
        </w:rPr>
        <w:t>一、</w:t>
      </w:r>
      <w:r>
        <w:rPr>
          <w:rFonts w:ascii="仿宋" w:hAnsi="仿宋" w:eastAsia="仿宋" w:cs="Times New Roman"/>
          <w:b/>
        </w:rPr>
        <w:t>开标一览表</w:t>
      </w:r>
    </w:p>
    <w:p>
      <w:pPr>
        <w:spacing w:line="500" w:lineRule="exact"/>
        <w:rPr>
          <w:rFonts w:ascii="仿宋" w:hAnsi="仿宋" w:eastAsia="仿宋" w:cs="Times New Roman"/>
        </w:rPr>
      </w:pPr>
      <w:r>
        <w:rPr>
          <w:rFonts w:ascii="仿宋" w:hAnsi="仿宋" w:eastAsia="仿宋" w:cs="Times New Roman"/>
        </w:rPr>
        <w:t>项目编号：</w:t>
      </w:r>
    </w:p>
    <w:p>
      <w:pPr>
        <w:spacing w:line="500" w:lineRule="exact"/>
        <w:rPr>
          <w:rFonts w:ascii="仿宋" w:hAnsi="仿宋" w:eastAsia="仿宋" w:cs="Times New Roman"/>
        </w:rPr>
      </w:pPr>
      <w:r>
        <w:rPr>
          <w:rFonts w:ascii="仿宋" w:hAnsi="仿宋" w:eastAsia="仿宋" w:cs="Times New Roman"/>
        </w:rPr>
        <w:t>项目名称：</w:t>
      </w:r>
    </w:p>
    <w:p>
      <w:pPr>
        <w:spacing w:line="500" w:lineRule="exact"/>
        <w:ind w:right="560"/>
        <w:rPr>
          <w:rFonts w:ascii="仿宋" w:hAnsi="仿宋" w:eastAsia="仿宋" w:cs="Times New Roman"/>
          <w:sz w:val="24"/>
          <w:szCs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3"/>
        <w:gridCol w:w="3675"/>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98" w:type="pct"/>
            <w:noWrap w:val="0"/>
            <w:vAlign w:val="center"/>
          </w:tcPr>
          <w:p>
            <w:pPr>
              <w:pStyle w:val="7"/>
              <w:spacing w:line="500" w:lineRule="exact"/>
              <w:ind w:firstLine="0"/>
              <w:rPr>
                <w:rFonts w:ascii="仿宋" w:hAnsi="仿宋" w:eastAsia="仿宋" w:cs="Times New Roman"/>
                <w:szCs w:val="24"/>
              </w:rPr>
            </w:pPr>
          </w:p>
        </w:tc>
        <w:tc>
          <w:tcPr>
            <w:tcW w:w="2001" w:type="pct"/>
            <w:noWrap w:val="0"/>
            <w:vAlign w:val="center"/>
          </w:tcPr>
          <w:p>
            <w:pPr>
              <w:autoSpaceDE w:val="0"/>
              <w:autoSpaceDN w:val="0"/>
              <w:spacing w:line="500" w:lineRule="exact"/>
              <w:jc w:val="center"/>
              <w:rPr>
                <w:rFonts w:ascii="仿宋" w:hAnsi="仿宋" w:eastAsia="仿宋" w:cs="Times New Roman"/>
                <w:kern w:val="0"/>
                <w:lang w:val="zh-CN"/>
              </w:rPr>
            </w:pPr>
            <w:r>
              <w:rPr>
                <w:rFonts w:ascii="仿宋" w:hAnsi="仿宋" w:eastAsia="仿宋" w:cs="Times New Roman"/>
                <w:kern w:val="0"/>
                <w:lang w:val="zh-CN"/>
              </w:rPr>
              <w:t>内容</w:t>
            </w:r>
          </w:p>
        </w:tc>
        <w:tc>
          <w:tcPr>
            <w:tcW w:w="2001" w:type="pct"/>
            <w:noWrap w:val="0"/>
            <w:vAlign w:val="top"/>
          </w:tcPr>
          <w:p>
            <w:pPr>
              <w:autoSpaceDE w:val="0"/>
              <w:autoSpaceDN w:val="0"/>
              <w:spacing w:line="480" w:lineRule="auto"/>
              <w:jc w:val="center"/>
              <w:rPr>
                <w:rFonts w:ascii="仿宋" w:hAnsi="仿宋" w:eastAsia="仿宋" w:cs="Times New Roman"/>
                <w:kern w:val="0"/>
                <w:lang w:val="zh-CN"/>
              </w:rPr>
            </w:pPr>
            <w:r>
              <w:rPr>
                <w:rFonts w:hint="eastAsia" w:ascii="仿宋" w:hAnsi="仿宋" w:eastAsia="仿宋" w:cs="Times New Roman"/>
                <w:kern w:val="0"/>
                <w:lang w:val="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8" w:type="pct"/>
            <w:noWrap w:val="0"/>
            <w:vAlign w:val="center"/>
          </w:tcPr>
          <w:p>
            <w:pPr>
              <w:pStyle w:val="7"/>
              <w:spacing w:line="500" w:lineRule="exact"/>
              <w:ind w:firstLine="0"/>
              <w:jc w:val="center"/>
              <w:rPr>
                <w:rFonts w:ascii="仿宋" w:hAnsi="仿宋" w:eastAsia="仿宋" w:cs="Times New Roman"/>
                <w:szCs w:val="24"/>
              </w:rPr>
            </w:pPr>
            <w:r>
              <w:rPr>
                <w:rFonts w:ascii="仿宋" w:hAnsi="仿宋" w:eastAsia="仿宋" w:cs="Times New Roman"/>
                <w:szCs w:val="24"/>
              </w:rPr>
              <w:t>投标报价</w:t>
            </w:r>
          </w:p>
        </w:tc>
        <w:tc>
          <w:tcPr>
            <w:tcW w:w="2001" w:type="pct"/>
            <w:noWrap w:val="0"/>
            <w:vAlign w:val="center"/>
          </w:tcPr>
          <w:p>
            <w:pPr>
              <w:autoSpaceDE w:val="0"/>
              <w:autoSpaceDN w:val="0"/>
              <w:spacing w:line="500" w:lineRule="exact"/>
              <w:rPr>
                <w:rFonts w:hint="eastAsia" w:ascii="仿宋" w:hAnsi="仿宋" w:eastAsia="仿宋" w:cs="Times New Roman"/>
                <w:kern w:val="0"/>
                <w:szCs w:val="24"/>
                <w:lang w:val="zh-CN"/>
              </w:rPr>
            </w:pPr>
            <w:r>
              <w:rPr>
                <w:rFonts w:ascii="仿宋" w:hAnsi="仿宋" w:eastAsia="仿宋" w:cs="Times New Roman"/>
                <w:kern w:val="0"/>
                <w:szCs w:val="24"/>
                <w:lang w:val="zh-CN"/>
              </w:rPr>
              <w:t>小写：</w:t>
            </w:r>
          </w:p>
          <w:p>
            <w:pPr>
              <w:autoSpaceDE w:val="0"/>
              <w:autoSpaceDN w:val="0"/>
              <w:spacing w:line="500" w:lineRule="exact"/>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pPr>
              <w:autoSpaceDE w:val="0"/>
              <w:autoSpaceDN w:val="0"/>
              <w:spacing w:line="500" w:lineRule="exact"/>
              <w:rPr>
                <w:rFonts w:ascii="仿宋" w:hAnsi="仿宋" w:eastAsia="仿宋" w:cs="Times New Roman"/>
                <w:sz w:val="24"/>
                <w:szCs w:val="24"/>
              </w:rPr>
            </w:pPr>
            <w:r>
              <w:rPr>
                <w:rFonts w:ascii="仿宋" w:hAnsi="仿宋" w:eastAsia="仿宋" w:cs="Times New Roman"/>
                <w:sz w:val="24"/>
                <w:szCs w:val="24"/>
              </w:rPr>
              <w:t xml:space="preserve">              单位：元</w:t>
            </w:r>
          </w:p>
        </w:tc>
        <w:tc>
          <w:tcPr>
            <w:tcW w:w="2001" w:type="pct"/>
            <w:noWrap w:val="0"/>
            <w:vAlign w:val="top"/>
          </w:tcPr>
          <w:p>
            <w:pPr>
              <w:autoSpaceDE w:val="0"/>
              <w:autoSpaceDN w:val="0"/>
              <w:spacing w:line="500" w:lineRule="exact"/>
              <w:rPr>
                <w:rFonts w:ascii="仿宋" w:hAnsi="仿宋" w:eastAsia="仿宋" w:cs="Times New Roman"/>
                <w:kern w:val="0"/>
                <w:szCs w:val="24"/>
                <w:lang w:val="zh-CN"/>
              </w:rPr>
            </w:pPr>
          </w:p>
        </w:tc>
      </w:tr>
    </w:tbl>
    <w:p>
      <w:pPr>
        <w:autoSpaceDE w:val="0"/>
        <w:autoSpaceDN w:val="0"/>
        <w:spacing w:before="190" w:beforeLines="50" w:line="500" w:lineRule="exact"/>
        <w:ind w:firstLine="4997" w:firstLineChars="1900"/>
        <w:rPr>
          <w:rFonts w:ascii="仿宋" w:hAnsi="仿宋" w:eastAsia="仿宋" w:cs="Times New Roman"/>
        </w:rPr>
      </w:pPr>
      <w:r>
        <w:rPr>
          <w:rFonts w:hint="eastAsia" w:ascii="仿宋" w:hAnsi="仿宋" w:eastAsia="仿宋" w:cs="Times New Roman"/>
          <w:color w:val="1F497D"/>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660" w:firstLineChars="2000"/>
        <w:rPr>
          <w:rFonts w:ascii="仿宋" w:hAnsi="仿宋" w:eastAsia="仿宋" w:cs="Times New Roman"/>
        </w:rPr>
      </w:pPr>
      <w:r>
        <w:rPr>
          <w:rFonts w:ascii="仿宋" w:hAnsi="仿宋" w:eastAsia="仿宋" w:cs="Times New Roman"/>
        </w:rPr>
        <w:t>　 年　月　日</w:t>
      </w: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ind w:firstLine="639" w:firstLineChars="3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257" w:name="_Hlk48720282"/>
      <w:bookmarkStart w:id="258" w:name="_Toc29232"/>
      <w:bookmarkStart w:id="259" w:name="_Toc25597_WPSOffice_Level2"/>
      <w:bookmarkStart w:id="260" w:name="_Toc5592"/>
      <w:bookmarkStart w:id="261" w:name="_Toc26334"/>
      <w:bookmarkStart w:id="262" w:name="_Toc29740_WPSOffice_Level2"/>
      <w:bookmarkStart w:id="263" w:name="_Toc24699_WPSOffice_Level2"/>
      <w:bookmarkStart w:id="264" w:name="_Toc8006"/>
      <w:bookmarkStart w:id="265" w:name="_Toc31114"/>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257"/>
      <w:r>
        <w:rPr>
          <w:rFonts w:ascii="仿宋" w:hAnsi="仿宋" w:eastAsia="仿宋" w:cs="Times New Roman"/>
          <w:kern w:val="0"/>
          <w:sz w:val="21"/>
          <w:szCs w:val="21"/>
          <w:lang w:val="zh-CN"/>
        </w:rPr>
        <w:t>。</w:t>
      </w:r>
    </w:p>
    <w:p>
      <w:pPr>
        <w:autoSpaceDE w:val="0"/>
        <w:autoSpaceDN w:val="0"/>
        <w:spacing w:line="500" w:lineRule="exact"/>
        <w:ind w:firstLine="639" w:firstLineChars="300"/>
        <w:rPr>
          <w:rFonts w:ascii="仿宋" w:hAnsi="仿宋" w:eastAsia="仿宋" w:cs="Times New Roman"/>
          <w:kern w:val="0"/>
          <w:sz w:val="21"/>
          <w:szCs w:val="21"/>
        </w:rPr>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p>
    <w:p>
      <w:pPr>
        <w:pStyle w:val="20"/>
        <w:spacing w:line="500" w:lineRule="exact"/>
        <w:jc w:val="left"/>
        <w:outlineLvl w:val="9"/>
        <w:rPr>
          <w:rFonts w:ascii="仿宋" w:hAnsi="仿宋" w:eastAsia="仿宋"/>
          <w:bCs w:val="0"/>
          <w:sz w:val="28"/>
          <w:szCs w:val="28"/>
        </w:rPr>
      </w:pPr>
      <w:bookmarkStart w:id="266" w:name="_Toc48834318"/>
      <w:r>
        <w:rPr>
          <w:rFonts w:hint="eastAsia" w:ascii="仿宋" w:hAnsi="仿宋" w:eastAsia="仿宋"/>
          <w:bCs w:val="0"/>
          <w:sz w:val="28"/>
          <w:szCs w:val="28"/>
        </w:rPr>
        <w:t>二、</w:t>
      </w:r>
      <w:r>
        <w:rPr>
          <w:rFonts w:ascii="仿宋" w:hAnsi="仿宋" w:eastAsia="仿宋"/>
          <w:bCs w:val="0"/>
          <w:sz w:val="28"/>
          <w:szCs w:val="28"/>
        </w:rPr>
        <w:t>分项报价表（样表）</w:t>
      </w:r>
      <w:bookmarkEnd w:id="266"/>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pStyle w:val="20"/>
              <w:widowControl w:val="0"/>
              <w:spacing w:line="500" w:lineRule="exact"/>
              <w:rPr>
                <w:rFonts w:ascii="仿宋" w:hAnsi="仿宋" w:eastAsia="仿宋"/>
                <w:bCs w:val="0"/>
                <w:sz w:val="24"/>
                <w:szCs w:val="24"/>
              </w:rPr>
            </w:pPr>
            <w:bookmarkStart w:id="267" w:name="_Toc11855"/>
            <w:bookmarkStart w:id="268" w:name="_Toc32361"/>
            <w:bookmarkStart w:id="269" w:name="_Toc13948"/>
            <w:bookmarkStart w:id="270" w:name="_Toc18433"/>
            <w:bookmarkStart w:id="271" w:name="_Toc22436"/>
            <w:bookmarkStart w:id="272" w:name="_Toc22090"/>
            <w:bookmarkStart w:id="273" w:name="_Toc16723"/>
            <w:bookmarkStart w:id="274" w:name="_Toc28408"/>
            <w:bookmarkStart w:id="275" w:name="_Toc26257"/>
            <w:bookmarkStart w:id="276" w:name="_Toc48834478"/>
            <w:bookmarkStart w:id="277" w:name="_Toc1934"/>
            <w:bookmarkStart w:id="278" w:name="_Toc48834319"/>
            <w:bookmarkStart w:id="279" w:name="_Toc48834121"/>
            <w:bookmarkStart w:id="280" w:name="_Toc48834191"/>
            <w:r>
              <w:rPr>
                <w:rFonts w:ascii="仿宋" w:hAnsi="仿宋" w:eastAsia="仿宋"/>
                <w:bCs w:val="0"/>
                <w:sz w:val="24"/>
                <w:szCs w:val="24"/>
              </w:rPr>
              <w:t>序号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c>
        <w:tc>
          <w:tcPr>
            <w:tcW w:w="678" w:type="pct"/>
            <w:noWrap w:val="0"/>
            <w:vAlign w:val="center"/>
          </w:tcPr>
          <w:p>
            <w:pPr>
              <w:pStyle w:val="20"/>
              <w:widowControl w:val="0"/>
              <w:spacing w:line="500" w:lineRule="exact"/>
              <w:rPr>
                <w:rFonts w:ascii="仿宋" w:hAnsi="仿宋" w:eastAsia="仿宋"/>
                <w:bCs w:val="0"/>
                <w:sz w:val="24"/>
                <w:szCs w:val="24"/>
              </w:rPr>
            </w:pPr>
            <w:bookmarkStart w:id="281" w:name="_Toc48834122"/>
            <w:bookmarkStart w:id="282" w:name="_Toc27672"/>
            <w:bookmarkStart w:id="283" w:name="_Toc25508"/>
            <w:bookmarkStart w:id="284" w:name="_Toc10554"/>
            <w:bookmarkStart w:id="285" w:name="_Toc26803"/>
            <w:bookmarkStart w:id="286" w:name="_Toc48834479"/>
            <w:bookmarkStart w:id="287" w:name="_Toc305"/>
            <w:bookmarkStart w:id="288" w:name="_Toc22136"/>
            <w:bookmarkStart w:id="289" w:name="_Toc30628"/>
            <w:bookmarkStart w:id="290" w:name="_Toc48834192"/>
            <w:bookmarkStart w:id="291" w:name="_Toc48834320"/>
            <w:bookmarkStart w:id="292" w:name="_Toc18237"/>
            <w:bookmarkStart w:id="293" w:name="_Toc2200"/>
            <w:bookmarkStart w:id="294" w:name="_Toc25988"/>
            <w:r>
              <w:rPr>
                <w:rFonts w:hint="eastAsia" w:ascii="仿宋" w:hAnsi="仿宋" w:eastAsia="仿宋"/>
                <w:bCs w:val="0"/>
                <w:sz w:val="24"/>
                <w:szCs w:val="24"/>
                <w:lang w:eastAsia="zh-CN"/>
              </w:rPr>
              <w:t>项目</w:t>
            </w:r>
            <w:r>
              <w:rPr>
                <w:rFonts w:ascii="仿宋" w:hAnsi="仿宋" w:eastAsia="仿宋"/>
                <w:bCs w:val="0"/>
                <w:sz w:val="24"/>
                <w:szCs w:val="24"/>
              </w:rPr>
              <w:t>名称</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c>
        <w:tc>
          <w:tcPr>
            <w:tcW w:w="822" w:type="pct"/>
            <w:noWrap w:val="0"/>
            <w:vAlign w:val="center"/>
          </w:tcPr>
          <w:p>
            <w:pPr>
              <w:pStyle w:val="20"/>
              <w:widowControl w:val="0"/>
              <w:spacing w:line="500" w:lineRule="exact"/>
              <w:rPr>
                <w:rFonts w:ascii="仿宋" w:hAnsi="仿宋" w:eastAsia="仿宋"/>
                <w:bCs w:val="0"/>
                <w:sz w:val="24"/>
                <w:szCs w:val="24"/>
              </w:rPr>
            </w:pPr>
            <w:bookmarkStart w:id="295" w:name="_Toc48834123"/>
            <w:bookmarkStart w:id="296" w:name="_Toc19168"/>
            <w:bookmarkStart w:id="297" w:name="_Toc2261"/>
            <w:bookmarkStart w:id="298" w:name="_Toc4954"/>
            <w:bookmarkStart w:id="299" w:name="_Toc48834480"/>
            <w:bookmarkStart w:id="300" w:name="_Toc31990"/>
            <w:bookmarkStart w:id="301" w:name="_Toc48834321"/>
            <w:bookmarkStart w:id="302" w:name="_Toc31649"/>
            <w:bookmarkStart w:id="303" w:name="_Toc1510"/>
            <w:bookmarkStart w:id="304" w:name="_Toc20493"/>
            <w:bookmarkStart w:id="305" w:name="_Toc48834193"/>
            <w:bookmarkStart w:id="306" w:name="_Toc27856"/>
            <w:bookmarkStart w:id="307" w:name="_Toc24812"/>
            <w:bookmarkStart w:id="308" w:name="_Toc17303"/>
            <w:r>
              <w:rPr>
                <w:rFonts w:ascii="仿宋" w:hAnsi="仿宋" w:eastAsia="仿宋"/>
                <w:bCs w:val="0"/>
                <w:sz w:val="24"/>
                <w:szCs w:val="24"/>
              </w:rPr>
              <w:t>计量单位</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c>
        <w:tc>
          <w:tcPr>
            <w:tcW w:w="1159" w:type="pct"/>
            <w:noWrap w:val="0"/>
            <w:vAlign w:val="center"/>
          </w:tcPr>
          <w:p>
            <w:pPr>
              <w:pStyle w:val="20"/>
              <w:widowControl w:val="0"/>
              <w:spacing w:line="500" w:lineRule="exact"/>
              <w:rPr>
                <w:rFonts w:ascii="仿宋" w:hAnsi="仿宋" w:eastAsia="仿宋"/>
                <w:bCs w:val="0"/>
                <w:sz w:val="24"/>
                <w:szCs w:val="24"/>
              </w:rPr>
            </w:pPr>
            <w:bookmarkStart w:id="309" w:name="_Toc20600"/>
            <w:bookmarkStart w:id="310" w:name="_Toc24925"/>
            <w:bookmarkStart w:id="311" w:name="_Toc28843"/>
            <w:bookmarkStart w:id="312" w:name="_Toc13762"/>
            <w:bookmarkStart w:id="313" w:name="_Toc10304"/>
            <w:bookmarkStart w:id="314" w:name="_Toc17587"/>
            <w:bookmarkStart w:id="315" w:name="_Toc7958"/>
            <w:bookmarkStart w:id="316" w:name="_Toc26426"/>
            <w:bookmarkStart w:id="317" w:name="_Toc8643"/>
            <w:bookmarkStart w:id="318" w:name="_Toc27981"/>
            <w:bookmarkStart w:id="319" w:name="_Toc48834194"/>
            <w:bookmarkStart w:id="320" w:name="_Toc48834124"/>
            <w:bookmarkStart w:id="321" w:name="_Toc48834322"/>
            <w:bookmarkStart w:id="322" w:name="_Toc48834481"/>
            <w:r>
              <w:rPr>
                <w:rFonts w:ascii="仿宋" w:hAnsi="仿宋" w:eastAsia="仿宋"/>
                <w:bCs w:val="0"/>
                <w:sz w:val="24"/>
                <w:szCs w:val="24"/>
              </w:rPr>
              <w:t>具体</w:t>
            </w:r>
            <w:bookmarkEnd w:id="309"/>
            <w:bookmarkEnd w:id="310"/>
            <w:bookmarkEnd w:id="311"/>
            <w:bookmarkEnd w:id="312"/>
            <w:bookmarkEnd w:id="313"/>
            <w:bookmarkEnd w:id="314"/>
            <w:bookmarkEnd w:id="315"/>
            <w:bookmarkEnd w:id="316"/>
            <w:bookmarkEnd w:id="317"/>
            <w:bookmarkEnd w:id="318"/>
            <w:r>
              <w:rPr>
                <w:rFonts w:ascii="仿宋" w:hAnsi="仿宋" w:eastAsia="仿宋"/>
                <w:bCs w:val="0"/>
                <w:sz w:val="24"/>
                <w:szCs w:val="24"/>
              </w:rPr>
              <w:t>内容</w:t>
            </w:r>
            <w:bookmarkEnd w:id="319"/>
            <w:bookmarkEnd w:id="320"/>
            <w:bookmarkEnd w:id="321"/>
            <w:bookmarkEnd w:id="322"/>
          </w:p>
        </w:tc>
        <w:tc>
          <w:tcPr>
            <w:tcW w:w="485" w:type="pct"/>
            <w:noWrap w:val="0"/>
            <w:vAlign w:val="center"/>
          </w:tcPr>
          <w:p>
            <w:pPr>
              <w:pStyle w:val="20"/>
              <w:widowControl w:val="0"/>
              <w:spacing w:line="500" w:lineRule="exact"/>
              <w:rPr>
                <w:rFonts w:ascii="仿宋" w:hAnsi="仿宋" w:eastAsia="仿宋"/>
                <w:bCs w:val="0"/>
                <w:sz w:val="24"/>
                <w:szCs w:val="24"/>
              </w:rPr>
            </w:pPr>
            <w:bookmarkStart w:id="323" w:name="_Toc1305"/>
            <w:bookmarkStart w:id="324" w:name="_Toc405"/>
            <w:bookmarkStart w:id="325" w:name="_Toc48834482"/>
            <w:bookmarkStart w:id="326" w:name="_Toc22239"/>
            <w:bookmarkStart w:id="327" w:name="_Toc2815"/>
            <w:bookmarkStart w:id="328" w:name="_Toc48834195"/>
            <w:bookmarkStart w:id="329" w:name="_Toc20275"/>
            <w:bookmarkStart w:id="330" w:name="_Toc4902"/>
            <w:bookmarkStart w:id="331" w:name="_Toc48834323"/>
            <w:bookmarkStart w:id="332" w:name="_Toc28269"/>
            <w:bookmarkStart w:id="333" w:name="_Toc31126"/>
            <w:bookmarkStart w:id="334" w:name="_Toc20516"/>
            <w:bookmarkStart w:id="335" w:name="_Toc18350"/>
            <w:bookmarkStart w:id="336" w:name="_Toc48834125"/>
            <w:r>
              <w:rPr>
                <w:rFonts w:ascii="仿宋" w:hAnsi="仿宋" w:eastAsia="仿宋"/>
                <w:bCs w:val="0"/>
                <w:sz w:val="24"/>
                <w:szCs w:val="24"/>
              </w:rPr>
              <w:t>单价</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tc>
        <w:tc>
          <w:tcPr>
            <w:tcW w:w="485" w:type="pct"/>
            <w:noWrap w:val="0"/>
            <w:vAlign w:val="center"/>
          </w:tcPr>
          <w:p>
            <w:pPr>
              <w:pStyle w:val="20"/>
              <w:widowControl w:val="0"/>
              <w:spacing w:line="500" w:lineRule="exact"/>
              <w:rPr>
                <w:rFonts w:ascii="仿宋" w:hAnsi="仿宋" w:eastAsia="仿宋"/>
                <w:bCs w:val="0"/>
                <w:sz w:val="24"/>
                <w:szCs w:val="24"/>
              </w:rPr>
            </w:pPr>
            <w:bookmarkStart w:id="337" w:name="_Toc14107"/>
            <w:bookmarkStart w:id="338" w:name="_Toc13000"/>
            <w:bookmarkStart w:id="339" w:name="_Toc6325"/>
            <w:bookmarkStart w:id="340" w:name="_Toc48834196"/>
            <w:bookmarkStart w:id="341" w:name="_Toc5160"/>
            <w:bookmarkStart w:id="342" w:name="_Toc48834324"/>
            <w:bookmarkStart w:id="343" w:name="_Toc13619"/>
            <w:bookmarkStart w:id="344" w:name="_Toc48834126"/>
            <w:bookmarkStart w:id="345" w:name="_Toc28802"/>
            <w:bookmarkStart w:id="346" w:name="_Toc48834483"/>
            <w:bookmarkStart w:id="347" w:name="_Toc10807"/>
            <w:bookmarkStart w:id="348" w:name="_Toc24619"/>
            <w:bookmarkStart w:id="349" w:name="_Toc21248"/>
            <w:bookmarkStart w:id="350" w:name="_Toc31777"/>
            <w:r>
              <w:rPr>
                <w:rFonts w:ascii="仿宋" w:hAnsi="仿宋" w:eastAsia="仿宋"/>
                <w:bCs w:val="0"/>
                <w:sz w:val="24"/>
                <w:szCs w:val="24"/>
              </w:rPr>
              <w:t>数量</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tc>
        <w:tc>
          <w:tcPr>
            <w:tcW w:w="485" w:type="pct"/>
            <w:noWrap w:val="0"/>
            <w:vAlign w:val="center"/>
          </w:tcPr>
          <w:p>
            <w:pPr>
              <w:pStyle w:val="20"/>
              <w:widowControl w:val="0"/>
              <w:spacing w:line="500" w:lineRule="exact"/>
              <w:rPr>
                <w:rFonts w:ascii="仿宋" w:hAnsi="仿宋" w:eastAsia="仿宋"/>
                <w:bCs w:val="0"/>
                <w:sz w:val="24"/>
                <w:szCs w:val="24"/>
              </w:rPr>
            </w:pPr>
            <w:bookmarkStart w:id="351" w:name="_Toc31567"/>
            <w:bookmarkStart w:id="352" w:name="_Toc48834484"/>
            <w:bookmarkStart w:id="353" w:name="_Toc28052"/>
            <w:bookmarkStart w:id="354" w:name="_Toc28095"/>
            <w:bookmarkStart w:id="355" w:name="_Toc48834197"/>
            <w:bookmarkStart w:id="356" w:name="_Toc24719"/>
            <w:bookmarkStart w:id="357" w:name="_Toc17975"/>
            <w:bookmarkStart w:id="358" w:name="_Toc48834127"/>
            <w:bookmarkStart w:id="359" w:name="_Toc5673"/>
            <w:bookmarkStart w:id="360" w:name="_Toc25187"/>
            <w:bookmarkStart w:id="361" w:name="_Toc48834325"/>
            <w:bookmarkStart w:id="362" w:name="_Toc12016"/>
            <w:bookmarkStart w:id="363" w:name="_Toc5319"/>
            <w:bookmarkStart w:id="364" w:name="_Toc20517"/>
            <w:r>
              <w:rPr>
                <w:rFonts w:ascii="仿宋" w:hAnsi="仿宋" w:eastAsia="仿宋"/>
                <w:bCs w:val="0"/>
                <w:sz w:val="24"/>
                <w:szCs w:val="24"/>
              </w:rPr>
              <w:t>合计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tc>
        <w:tc>
          <w:tcPr>
            <w:tcW w:w="485" w:type="pct"/>
            <w:noWrap w:val="0"/>
            <w:vAlign w:val="center"/>
          </w:tcPr>
          <w:p>
            <w:pPr>
              <w:pStyle w:val="20"/>
              <w:widowControl w:val="0"/>
              <w:spacing w:line="500" w:lineRule="exact"/>
              <w:rPr>
                <w:rFonts w:ascii="仿宋" w:hAnsi="仿宋" w:eastAsia="仿宋"/>
                <w:bCs w:val="0"/>
                <w:sz w:val="24"/>
                <w:szCs w:val="24"/>
              </w:rPr>
            </w:pPr>
            <w:bookmarkStart w:id="365" w:name="_Toc48834198"/>
            <w:bookmarkStart w:id="366" w:name="_Toc30744"/>
            <w:bookmarkStart w:id="367" w:name="_Toc25536"/>
            <w:bookmarkStart w:id="368" w:name="_Toc10182"/>
            <w:bookmarkStart w:id="369" w:name="_Toc3675"/>
            <w:bookmarkStart w:id="370" w:name="_Toc48834128"/>
            <w:bookmarkStart w:id="371" w:name="_Toc48834326"/>
            <w:bookmarkStart w:id="372" w:name="_Toc48834485"/>
            <w:bookmarkStart w:id="373" w:name="_Toc31556"/>
            <w:bookmarkStart w:id="374" w:name="_Toc13096"/>
            <w:bookmarkStart w:id="375" w:name="_Toc27866"/>
            <w:bookmarkStart w:id="376" w:name="_Toc16650"/>
            <w:bookmarkStart w:id="377" w:name="_Toc3646"/>
            <w:r>
              <w:rPr>
                <w:rFonts w:ascii="仿宋" w:hAnsi="仿宋" w:eastAsia="仿宋"/>
                <w:bCs w:val="0"/>
                <w:sz w:val="24"/>
                <w:szCs w:val="24"/>
              </w:rPr>
              <w:t>备注</w:t>
            </w:r>
            <w:bookmarkEnd w:id="365"/>
            <w:bookmarkEnd w:id="366"/>
            <w:bookmarkEnd w:id="367"/>
            <w:bookmarkEnd w:id="368"/>
            <w:bookmarkEnd w:id="369"/>
            <w:bookmarkEnd w:id="370"/>
            <w:bookmarkEnd w:id="371"/>
            <w:bookmarkEnd w:id="372"/>
            <w:bookmarkEnd w:id="373"/>
            <w:bookmarkEnd w:id="374"/>
            <w:bookmarkEnd w:id="375"/>
            <w:bookmarkEnd w:id="376"/>
            <w:bookmarkEnd w:id="3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pPr>
              <w:pStyle w:val="20"/>
              <w:widowControl w:val="0"/>
              <w:spacing w:line="500" w:lineRule="exact"/>
              <w:rPr>
                <w:rFonts w:ascii="仿宋" w:hAnsi="仿宋" w:eastAsia="仿宋"/>
                <w:b w:val="0"/>
                <w:bCs w:val="0"/>
                <w:sz w:val="24"/>
                <w:szCs w:val="24"/>
              </w:rPr>
            </w:pPr>
            <w:bookmarkStart w:id="378" w:name="_Toc48834486"/>
            <w:bookmarkStart w:id="379" w:name="_Toc48834327"/>
            <w:bookmarkStart w:id="380" w:name="_Toc48834199"/>
            <w:bookmarkStart w:id="381" w:name="_Toc48834129"/>
            <w:r>
              <w:rPr>
                <w:rFonts w:ascii="仿宋" w:hAnsi="仿宋" w:eastAsia="仿宋"/>
                <w:sz w:val="24"/>
                <w:szCs w:val="24"/>
              </w:rPr>
              <w:t>投标报价</w:t>
            </w:r>
            <w:bookmarkEnd w:id="378"/>
            <w:bookmarkEnd w:id="379"/>
            <w:bookmarkEnd w:id="380"/>
            <w:bookmarkEnd w:id="381"/>
          </w:p>
        </w:tc>
        <w:tc>
          <w:tcPr>
            <w:tcW w:w="3922" w:type="pct"/>
            <w:gridSpan w:val="6"/>
            <w:noWrap w:val="0"/>
            <w:vAlign w:val="top"/>
          </w:tcPr>
          <w:p>
            <w:pPr>
              <w:widowControl w:val="0"/>
              <w:autoSpaceDE w:val="0"/>
              <w:autoSpaceDN w:val="0"/>
              <w:spacing w:line="500" w:lineRule="exact"/>
              <w:rPr>
                <w:rFonts w:ascii="仿宋" w:hAnsi="仿宋" w:eastAsia="仿宋" w:cs="Times New Roman"/>
                <w:sz w:val="24"/>
                <w:szCs w:val="24"/>
                <w:lang w:val="zh-CN"/>
              </w:rPr>
            </w:pPr>
          </w:p>
          <w:p>
            <w:pPr>
              <w:pStyle w:val="2"/>
              <w:spacing w:line="500" w:lineRule="exact"/>
              <w:ind w:firstLine="0" w:firstLineChars="0"/>
              <w:rPr>
                <w:rFonts w:hint="eastAsia" w:ascii="仿宋" w:hAnsi="仿宋" w:eastAsia="仿宋" w:cs="Times New Roman"/>
                <w:sz w:val="24"/>
                <w:szCs w:val="24"/>
                <w:lang w:val="zh-CN"/>
              </w:rPr>
            </w:pPr>
            <w:r>
              <w:rPr>
                <w:rFonts w:ascii="仿宋" w:hAnsi="仿宋" w:eastAsia="仿宋" w:cs="Times New Roman"/>
                <w:sz w:val="24"/>
                <w:szCs w:val="24"/>
                <w:lang w:val="zh-CN"/>
              </w:rPr>
              <w:t>小写：</w:t>
            </w:r>
          </w:p>
          <w:p>
            <w:pPr>
              <w:pStyle w:val="2"/>
              <w:spacing w:line="500" w:lineRule="exact"/>
              <w:ind w:firstLine="0" w:firstLineChars="0"/>
              <w:rPr>
                <w:rFonts w:ascii="仿宋" w:hAnsi="仿宋" w:eastAsia="仿宋" w:cs="Times New Roman"/>
                <w:lang w:val="zh-CN"/>
              </w:rPr>
            </w:pPr>
            <w:r>
              <w:rPr>
                <w:rFonts w:hint="eastAsia" w:ascii="仿宋" w:hAnsi="仿宋" w:eastAsia="仿宋" w:cs="Times New Roman"/>
                <w:sz w:val="24"/>
                <w:szCs w:val="24"/>
                <w:lang w:val="zh-CN"/>
              </w:rPr>
              <w:t>大写：</w:t>
            </w:r>
          </w:p>
          <w:p>
            <w:pPr>
              <w:pStyle w:val="20"/>
              <w:widowControl w:val="0"/>
              <w:spacing w:line="500" w:lineRule="exact"/>
              <w:jc w:val="left"/>
              <w:rPr>
                <w:rFonts w:ascii="仿宋" w:hAnsi="仿宋" w:eastAsia="仿宋"/>
                <w:b w:val="0"/>
                <w:bCs w:val="0"/>
                <w:sz w:val="24"/>
                <w:szCs w:val="24"/>
              </w:rPr>
            </w:pPr>
            <w:bookmarkStart w:id="382" w:name="_Toc48834328"/>
            <w:bookmarkStart w:id="383" w:name="_Toc48834200"/>
            <w:bookmarkStart w:id="384" w:name="_Toc48834130"/>
            <w:bookmarkStart w:id="385" w:name="_Toc7253"/>
            <w:bookmarkStart w:id="386" w:name="_Toc2537"/>
            <w:bookmarkStart w:id="387" w:name="_Toc31077"/>
            <w:bookmarkStart w:id="388" w:name="_Toc8004"/>
            <w:bookmarkStart w:id="389" w:name="_Toc48834487"/>
            <w:bookmarkStart w:id="390" w:name="_Toc17991"/>
            <w:bookmarkStart w:id="391" w:name="_Toc31429"/>
            <w:bookmarkStart w:id="392" w:name="_Toc22162"/>
            <w:bookmarkStart w:id="393" w:name="_Toc28010"/>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382"/>
            <w:bookmarkEnd w:id="383"/>
            <w:bookmarkEnd w:id="384"/>
            <w:bookmarkEnd w:id="385"/>
            <w:bookmarkEnd w:id="386"/>
            <w:bookmarkEnd w:id="387"/>
            <w:bookmarkEnd w:id="388"/>
            <w:bookmarkEnd w:id="389"/>
            <w:bookmarkEnd w:id="390"/>
            <w:bookmarkEnd w:id="391"/>
            <w:bookmarkEnd w:id="392"/>
            <w:bookmarkEnd w:id="393"/>
          </w:p>
        </w:tc>
      </w:tr>
    </w:tbl>
    <w:p>
      <w:pPr>
        <w:tabs>
          <w:tab w:val="right" w:pos="9072"/>
        </w:tabs>
        <w:spacing w:line="500" w:lineRule="exact"/>
        <w:ind w:firstLine="566" w:firstLineChars="200"/>
        <w:jc w:val="right"/>
        <w:rPr>
          <w:rFonts w:ascii="仿宋" w:hAnsi="仿宋" w:eastAsia="仿宋" w:cs="Times New Roman"/>
          <w:b/>
        </w:rPr>
      </w:pPr>
    </w:p>
    <w:p>
      <w:pPr>
        <w:tabs>
          <w:tab w:val="right" w:pos="9072"/>
        </w:tabs>
        <w:spacing w:line="500" w:lineRule="exact"/>
        <w:ind w:firstLine="213" w:firstLineChars="1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pPr>
        <w:tabs>
          <w:tab w:val="right" w:pos="9072"/>
        </w:tabs>
        <w:spacing w:line="500" w:lineRule="exact"/>
        <w:ind w:firstLine="852" w:firstLineChars="400"/>
        <w:rPr>
          <w:rFonts w:hint="eastAsia" w:ascii="仿宋" w:hAnsi="仿宋" w:eastAsia="仿宋" w:cs="Times New Roman"/>
          <w:sz w:val="24"/>
          <w:szCs w:val="24"/>
        </w:rPr>
      </w:pPr>
      <w:r>
        <w:rPr>
          <w:rFonts w:ascii="仿宋" w:hAnsi="仿宋" w:eastAsia="仿宋" w:cs="Times New Roman"/>
          <w:sz w:val="21"/>
          <w:szCs w:val="21"/>
        </w:rPr>
        <w:t>2、本表为样表，仅供参考，供应商根据项目实际需求进行填写。</w:t>
      </w:r>
    </w:p>
    <w:p>
      <w:pPr>
        <w:tabs>
          <w:tab w:val="right" w:pos="9072"/>
        </w:tabs>
        <w:spacing w:line="500" w:lineRule="exact"/>
        <w:ind w:firstLine="972" w:firstLineChars="400"/>
        <w:rPr>
          <w:rFonts w:hint="eastAsia" w:ascii="仿宋" w:hAnsi="仿宋" w:eastAsia="仿宋" w:cs="Times New Roman"/>
          <w:sz w:val="24"/>
          <w:szCs w:val="24"/>
        </w:rPr>
      </w:pPr>
    </w:p>
    <w:p>
      <w:pPr>
        <w:tabs>
          <w:tab w:val="right" w:pos="9072"/>
        </w:tabs>
        <w:spacing w:line="500" w:lineRule="exact"/>
        <w:ind w:firstLine="972" w:firstLineChars="4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供应商名称</w:t>
      </w:r>
      <w:r>
        <w:rPr>
          <w:rFonts w:ascii="仿宋" w:hAnsi="仿宋" w:eastAsia="仿宋" w:cs="Times New Roman"/>
        </w:rPr>
        <w:t>（盖章）</w:t>
      </w:r>
    </w:p>
    <w:p>
      <w:pPr>
        <w:pStyle w:val="17"/>
        <w:spacing w:line="500" w:lineRule="exact"/>
        <w:ind w:firstLine="1132" w:firstLineChars="400"/>
        <w:jc w:val="center"/>
        <w:rPr>
          <w:rFonts w:hint="eastAsia" w:ascii="仿宋" w:hAnsi="仿宋" w:eastAsia="仿宋"/>
          <w:b/>
        </w:r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258"/>
      <w:bookmarkEnd w:id="259"/>
      <w:bookmarkEnd w:id="260"/>
      <w:bookmarkEnd w:id="261"/>
      <w:bookmarkEnd w:id="262"/>
      <w:bookmarkEnd w:id="263"/>
      <w:bookmarkEnd w:id="264"/>
      <w:bookmarkEnd w:id="265"/>
      <w:r>
        <w:rPr>
          <w:rFonts w:ascii="仿宋" w:hAnsi="仿宋" w:eastAsia="仿宋" w:cs="Times New Roman"/>
        </w:rPr>
        <w:t>日</w:t>
      </w:r>
    </w:p>
    <w:p>
      <w:pPr>
        <w:pStyle w:val="17"/>
        <w:spacing w:line="500" w:lineRule="exact"/>
        <w:ind w:firstLine="852" w:firstLineChars="400"/>
        <w:jc w:val="center"/>
        <w:rPr>
          <w:rFonts w:hint="eastAsia" w:ascii="仿宋" w:hAnsi="仿宋" w:eastAsia="仿宋" w:cs="Times New Roman"/>
          <w:sz w:val="21"/>
          <w:szCs w:val="21"/>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0" w:firstLineChars="0"/>
        <w:jc w:val="center"/>
        <w:rPr>
          <w:rFonts w:hint="eastAsia" w:ascii="仿宋" w:hAnsi="仿宋" w:eastAsia="仿宋"/>
          <w:b/>
        </w:rPr>
      </w:pPr>
    </w:p>
    <w:p>
      <w:pPr>
        <w:pStyle w:val="17"/>
        <w:spacing w:line="500" w:lineRule="exact"/>
        <w:ind w:firstLine="0" w:firstLineChars="0"/>
        <w:jc w:val="center"/>
        <w:rPr>
          <w:rFonts w:ascii="仿宋" w:hAnsi="仿宋" w:eastAsia="仿宋" w:cs="Times New Roman"/>
          <w:b/>
          <w:color w:val="000000"/>
          <w:sz w:val="32"/>
          <w:szCs w:val="32"/>
        </w:rPr>
      </w:pPr>
      <w:r>
        <w:rPr>
          <w:rFonts w:ascii="仿宋" w:hAnsi="仿宋" w:eastAsia="仿宋" w:cs="Times New Roman"/>
          <w:b/>
          <w:color w:val="000000"/>
          <w:sz w:val="32"/>
          <w:szCs w:val="32"/>
        </w:rPr>
        <w:t>第</w:t>
      </w:r>
      <w:r>
        <w:rPr>
          <w:rFonts w:hint="eastAsia" w:ascii="仿宋" w:hAnsi="仿宋" w:eastAsia="仿宋" w:cs="Times New Roman"/>
          <w:b/>
          <w:color w:val="000000"/>
          <w:sz w:val="32"/>
          <w:szCs w:val="32"/>
        </w:rPr>
        <w:t>三</w:t>
      </w:r>
      <w:r>
        <w:rPr>
          <w:rFonts w:ascii="仿宋" w:hAnsi="仿宋" w:eastAsia="仿宋" w:cs="Times New Roman"/>
          <w:b/>
          <w:color w:val="000000"/>
          <w:sz w:val="32"/>
          <w:szCs w:val="32"/>
        </w:rPr>
        <w:t>部分  资格证明文件</w:t>
      </w:r>
      <w:bookmarkEnd w:id="241"/>
      <w:bookmarkEnd w:id="242"/>
      <w:bookmarkEnd w:id="243"/>
      <w:bookmarkEnd w:id="244"/>
      <w:bookmarkEnd w:id="245"/>
      <w:bookmarkEnd w:id="246"/>
      <w:bookmarkEnd w:id="247"/>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color w:val="000000"/>
        </w:rPr>
        <w:t>供应商按以下要求逐一提供全部资料，缺少其中任何一项，其响应文件将被视为</w:t>
      </w:r>
      <w:r>
        <w:rPr>
          <w:rFonts w:hint="eastAsia" w:ascii="仿宋" w:hAnsi="仿宋" w:eastAsia="仿宋" w:cs="Times New Roman"/>
          <w:b/>
          <w:color w:val="000000"/>
        </w:rPr>
        <w:t>无效文件</w:t>
      </w:r>
      <w:r>
        <w:rPr>
          <w:rFonts w:hint="eastAsia" w:ascii="仿宋" w:hAnsi="仿宋" w:eastAsia="仿宋" w:cs="Times New Roman"/>
          <w:color w:val="000000"/>
        </w:rPr>
        <w:t>。其中，</w:t>
      </w:r>
      <w:r>
        <w:rPr>
          <w:rFonts w:ascii="仿宋" w:hAnsi="仿宋" w:eastAsia="仿宋" w:cs="Times New Roman"/>
          <w:color w:val="000000"/>
        </w:rPr>
        <w:t>《法定代表人授权委托书》</w:t>
      </w:r>
      <w:r>
        <w:rPr>
          <w:rFonts w:hint="eastAsia" w:ascii="仿宋" w:hAnsi="仿宋" w:eastAsia="仿宋" w:cs="Times New Roman"/>
          <w:color w:val="000000"/>
        </w:rPr>
        <w:t>、《</w:t>
      </w:r>
      <w:r>
        <w:rPr>
          <w:rFonts w:hint="eastAsia" w:ascii="仿宋" w:hAnsi="仿宋" w:eastAsia="仿宋" w:cs="Times New Roman"/>
          <w:color w:val="000000"/>
          <w:lang w:val="en-US" w:eastAsia="zh-CN"/>
        </w:rPr>
        <w:t>供应商信</w:t>
      </w:r>
      <w:r>
        <w:rPr>
          <w:rFonts w:hint="eastAsia" w:ascii="仿宋" w:hAnsi="仿宋" w:eastAsia="仿宋" w:cs="Times New Roman"/>
          <w:color w:val="000000"/>
        </w:rPr>
        <w:t>用承诺书》、《供应</w:t>
      </w:r>
      <w:r>
        <w:rPr>
          <w:rFonts w:ascii="仿宋" w:hAnsi="仿宋" w:eastAsia="仿宋" w:cs="Times New Roman"/>
          <w:color w:val="000000"/>
        </w:rPr>
        <w:t>商书面声明函</w:t>
      </w:r>
      <w:r>
        <w:rPr>
          <w:rFonts w:hint="eastAsia" w:ascii="仿宋" w:hAnsi="仿宋" w:eastAsia="仿宋" w:cs="Times New Roman"/>
          <w:color w:val="000000"/>
        </w:rPr>
        <w:t>》</w:t>
      </w:r>
      <w:r>
        <w:rPr>
          <w:rFonts w:hint="eastAsia" w:ascii="仿宋" w:hAnsi="仿宋" w:eastAsia="仿宋" w:cs="Times New Roman"/>
          <w:color w:val="000000"/>
          <w:lang w:eastAsia="zh-CN"/>
        </w:rPr>
        <w:t>、</w:t>
      </w:r>
      <w:r>
        <w:rPr>
          <w:rFonts w:hint="eastAsia" w:ascii="仿宋" w:hAnsi="仿宋" w:eastAsia="仿宋" w:cs="Times New Roman"/>
          <w:color w:val="000000"/>
        </w:rPr>
        <w:t>《</w:t>
      </w:r>
      <w:r>
        <w:rPr>
          <w:rFonts w:hint="eastAsia" w:ascii="仿宋" w:hAnsi="仿宋" w:eastAsia="仿宋" w:cs="仿宋"/>
          <w:spacing w:val="2"/>
          <w:kern w:val="0"/>
          <w:sz w:val="28"/>
          <w:szCs w:val="28"/>
        </w:rPr>
        <w:t>中小企业声明函</w:t>
      </w:r>
      <w:r>
        <w:rPr>
          <w:rFonts w:hint="eastAsia" w:ascii="仿宋" w:hAnsi="仿宋" w:eastAsia="仿宋" w:cs="仿宋"/>
          <w:spacing w:val="2"/>
          <w:kern w:val="0"/>
          <w:sz w:val="28"/>
          <w:szCs w:val="28"/>
          <w:lang w:eastAsia="zh-CN"/>
        </w:rPr>
        <w:t>（工程、服务）</w:t>
      </w:r>
      <w:r>
        <w:rPr>
          <w:rFonts w:hint="eastAsia" w:ascii="仿宋" w:hAnsi="仿宋" w:eastAsia="仿宋" w:cs="Times New Roman"/>
          <w:color w:val="000000"/>
        </w:rPr>
        <w:t>》应</w:t>
      </w:r>
      <w:r>
        <w:rPr>
          <w:rFonts w:ascii="仿宋" w:hAnsi="仿宋" w:eastAsia="仿宋" w:cs="Times New Roman"/>
          <w:color w:val="000000"/>
        </w:rPr>
        <w:t>按下文给定格式填写，否则按</w:t>
      </w:r>
      <w:r>
        <w:rPr>
          <w:rFonts w:ascii="仿宋" w:hAnsi="仿宋" w:eastAsia="仿宋" w:cs="Times New Roman"/>
          <w:b/>
          <w:color w:val="000000"/>
        </w:rPr>
        <w:t>无效处理</w:t>
      </w:r>
      <w:r>
        <w:rPr>
          <w:rFonts w:ascii="仿宋" w:hAnsi="仿宋" w:eastAsia="仿宋" w:cs="Times New Roman"/>
          <w:color w:val="000000"/>
        </w:rPr>
        <w:t>。特别说明，法定代表人亲自参加投标的，可不提供法定代表人授权委托书，但须提供其本人身份证（正反面）复印件。</w:t>
      </w:r>
    </w:p>
    <w:p>
      <w:pPr>
        <w:spacing w:line="500" w:lineRule="exact"/>
        <w:ind w:firstLine="566" w:firstLineChars="200"/>
        <w:rPr>
          <w:rFonts w:ascii="仿宋" w:hAnsi="仿宋" w:eastAsia="仿宋" w:cs="Times New Roman"/>
          <w:color w:val="000000"/>
        </w:rPr>
      </w:pPr>
      <w:bookmarkStart w:id="394" w:name="_Toc726"/>
      <w:bookmarkStart w:id="395" w:name="_Toc17677"/>
      <w:bookmarkStart w:id="396" w:name="_Toc22518"/>
      <w:bookmarkStart w:id="397" w:name="_Toc17411"/>
      <w:bookmarkStart w:id="398" w:name="_Toc9011"/>
      <w:bookmarkStart w:id="399" w:name="_Toc528596084"/>
      <w:r>
        <w:rPr>
          <w:rFonts w:ascii="仿宋" w:hAnsi="仿宋" w:eastAsia="仿宋" w:cs="Times New Roman"/>
          <w:color w:val="000000"/>
        </w:rPr>
        <w:t>一、营业执照等主体资格证明文件</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二、社保缴纳证明</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三、税收缴纳证明</w:t>
      </w:r>
      <w:r>
        <w:rPr>
          <w:rFonts w:ascii="仿宋" w:hAnsi="仿宋" w:eastAsia="仿宋" w:cs="Times New Roman"/>
          <w:color w:val="000000"/>
        </w:rPr>
        <w:tab/>
      </w:r>
    </w:p>
    <w:p>
      <w:pPr>
        <w:spacing w:line="500" w:lineRule="exact"/>
        <w:ind w:firstLine="566"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四、财务状况报告</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五</w:t>
      </w:r>
      <w:r>
        <w:rPr>
          <w:rFonts w:ascii="仿宋" w:hAnsi="仿宋" w:eastAsia="仿宋" w:cs="Times New Roman"/>
          <w:color w:val="000000"/>
        </w:rPr>
        <w:t>、法定代表人授权委托书</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六</w:t>
      </w:r>
      <w:r>
        <w:rPr>
          <w:rFonts w:ascii="仿宋" w:hAnsi="仿宋" w:eastAsia="仿宋" w:cs="Times New Roman"/>
          <w:color w:val="000000"/>
        </w:rPr>
        <w:t>、</w:t>
      </w:r>
      <w:r>
        <w:rPr>
          <w:rFonts w:hint="eastAsia" w:ascii="仿宋" w:hAnsi="仿宋" w:eastAsia="仿宋" w:cs="Times New Roman"/>
          <w:color w:val="000000"/>
        </w:rPr>
        <w:t>信用记录</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lang w:eastAsia="zh-CN"/>
        </w:rPr>
        <w:t>七</w:t>
      </w:r>
      <w:r>
        <w:rPr>
          <w:rFonts w:hint="eastAsia" w:ascii="仿宋" w:hAnsi="仿宋" w:eastAsia="仿宋" w:cs="Times New Roman"/>
          <w:color w:val="000000"/>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八</w:t>
      </w:r>
      <w:r>
        <w:rPr>
          <w:rFonts w:hint="eastAsia" w:ascii="仿宋" w:hAnsi="仿宋" w:eastAsia="仿宋" w:cs="Times New Roman"/>
          <w:color w:val="000000"/>
        </w:rPr>
        <w:t>、供应</w:t>
      </w:r>
      <w:r>
        <w:rPr>
          <w:rFonts w:ascii="仿宋" w:hAnsi="仿宋" w:eastAsia="仿宋" w:cs="Times New Roman"/>
          <w:color w:val="000000"/>
        </w:rPr>
        <w:t>商书面声明函</w:t>
      </w:r>
    </w:p>
    <w:p>
      <w:pPr>
        <w:spacing w:line="500" w:lineRule="exact"/>
        <w:ind w:firstLine="566"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九、中小企业声明函</w:t>
      </w:r>
    </w:p>
    <w:p>
      <w:pPr>
        <w:spacing w:line="500" w:lineRule="exact"/>
        <w:ind w:left="1132" w:leftChars="200" w:hanging="566" w:hanging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十、</w:t>
      </w:r>
      <w:r>
        <w:rPr>
          <w:rFonts w:hint="eastAsia" w:ascii="仿宋" w:hAnsi="仿宋" w:eastAsia="仿宋" w:cs="Times New Roman"/>
          <w:color w:val="000000"/>
          <w:lang w:eastAsia="zh-CN"/>
        </w:rPr>
        <w:t>水利水电工程施工总承包三级以上资质（含三级），</w:t>
      </w:r>
      <w:r>
        <w:rPr>
          <w:rFonts w:hint="eastAsia" w:ascii="仿宋" w:hAnsi="仿宋" w:eastAsia="仿宋" w:cs="Times New Roman"/>
          <w:color w:val="000000"/>
          <w:lang w:val="en-US" w:eastAsia="zh-CN"/>
        </w:rPr>
        <w:t>并具备有效的安全生产许可证</w:t>
      </w:r>
    </w:p>
    <w:p>
      <w:pPr>
        <w:pStyle w:val="2"/>
        <w:ind w:left="1132" w:leftChars="200" w:hanging="566" w:hangingChars="200"/>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十一、拟委派的项目经理须具备水利水电工程专业注册建造师二级（含二级）以上执业资格，并具备有效的安全生产考核证书</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lang w:eastAsia="zh-CN"/>
        </w:rPr>
        <w:t>十</w:t>
      </w:r>
      <w:r>
        <w:rPr>
          <w:rFonts w:hint="eastAsia" w:ascii="仿宋" w:hAnsi="仿宋" w:eastAsia="仿宋" w:cs="Times New Roman"/>
          <w:color w:val="000000"/>
          <w:lang w:val="en-US" w:eastAsia="zh-CN"/>
        </w:rPr>
        <w:t>二</w:t>
      </w:r>
      <w:r>
        <w:rPr>
          <w:rFonts w:ascii="仿宋" w:hAnsi="仿宋" w:eastAsia="仿宋" w:cs="Times New Roman"/>
          <w:color w:val="000000"/>
        </w:rPr>
        <w:t>、</w:t>
      </w:r>
      <w:r>
        <w:rPr>
          <w:rFonts w:hint="eastAsia" w:ascii="仿宋" w:hAnsi="仿宋" w:eastAsia="仿宋" w:cs="Times New Roman"/>
          <w:color w:val="000000"/>
        </w:rPr>
        <w:t>其他需提供的资格证明文件</w:t>
      </w:r>
    </w:p>
    <w:p>
      <w:pPr>
        <w:spacing w:line="500" w:lineRule="exact"/>
        <w:ind w:firstLine="566" w:firstLineChars="200"/>
        <w:rPr>
          <w:rFonts w:ascii="仿宋" w:hAnsi="仿宋" w:eastAsia="仿宋" w:cs="Times New Roman"/>
          <w:color w:val="000000"/>
        </w:rPr>
      </w:pPr>
    </w:p>
    <w:p>
      <w:pPr>
        <w:spacing w:line="500" w:lineRule="exact"/>
        <w:jc w:val="center"/>
        <w:rPr>
          <w:rFonts w:ascii="仿宋" w:hAnsi="仿宋" w:eastAsia="仿宋" w:cs="Times New Roman"/>
          <w:b/>
          <w:bCs/>
        </w:rPr>
      </w:pPr>
      <w:r>
        <w:rPr>
          <w:rFonts w:ascii="仿宋" w:hAnsi="仿宋" w:eastAsia="仿宋" w:cs="Times New Roman"/>
          <w:sz w:val="30"/>
          <w:szCs w:val="30"/>
        </w:rPr>
        <w:br w:type="page"/>
      </w:r>
      <w:bookmarkEnd w:id="394"/>
      <w:bookmarkEnd w:id="395"/>
      <w:bookmarkEnd w:id="396"/>
      <w:bookmarkEnd w:id="397"/>
      <w:bookmarkEnd w:id="398"/>
      <w:bookmarkEnd w:id="399"/>
      <w:bookmarkStart w:id="400" w:name="_Toc16287"/>
      <w:bookmarkStart w:id="401" w:name="_Toc9321"/>
      <w:bookmarkStart w:id="402" w:name="_Toc18571"/>
      <w:bookmarkStart w:id="403" w:name="_Toc528596085"/>
      <w:bookmarkStart w:id="404" w:name="_Toc16358"/>
      <w:bookmarkStart w:id="405" w:name="_Toc18338"/>
      <w:r>
        <w:rPr>
          <w:rFonts w:ascii="仿宋" w:hAnsi="仿宋" w:eastAsia="仿宋" w:cs="Times New Roman"/>
          <w:b/>
        </w:rPr>
        <w:t>法定代表人授权委托书</w:t>
      </w:r>
      <w:bookmarkEnd w:id="400"/>
      <w:bookmarkEnd w:id="401"/>
      <w:bookmarkEnd w:id="402"/>
      <w:bookmarkEnd w:id="403"/>
      <w:bookmarkEnd w:id="404"/>
      <w:bookmarkEnd w:id="405"/>
    </w:p>
    <w:p>
      <w:pPr>
        <w:snapToGrid w:val="0"/>
        <w:spacing w:after="190" w:afterLines="50" w:line="500" w:lineRule="exact"/>
        <w:rPr>
          <w:rFonts w:ascii="仿宋" w:hAnsi="仿宋" w:eastAsia="仿宋" w:cs="Times New Roman"/>
        </w:rPr>
      </w:pPr>
      <w:r>
        <w:rPr>
          <w:rFonts w:hint="eastAsia" w:ascii="仿宋" w:hAnsi="仿宋" w:eastAsia="仿宋" w:cs="Times New Roman"/>
          <w:lang w:val="en-US" w:eastAsia="zh-CN"/>
        </w:rPr>
        <w:t>神木市政府</w:t>
      </w:r>
      <w:r>
        <w:rPr>
          <w:rFonts w:ascii="仿宋" w:hAnsi="仿宋" w:eastAsia="仿宋" w:cs="Times New Roman"/>
        </w:rPr>
        <w:t>采购中心：</w:t>
      </w:r>
    </w:p>
    <w:p>
      <w:pPr>
        <w:spacing w:line="500" w:lineRule="exact"/>
        <w:ind w:right="11"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406" w:name="_top"/>
      <w:bookmarkEnd w:id="406"/>
      <w:r>
        <w:rPr>
          <w:rFonts w:ascii="仿宋" w:hAnsi="仿宋" w:eastAsia="仿宋" w:cs="Times New Roman"/>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path/>
                <v:fill on="f" focussize="0,0"/>
                <v:stroke on="f" weight="0.5pt"/>
                <v:imagedata o:title=""/>
                <o:lock v:ext="edit" aspectratio="f"/>
                <v:textbox inset="0mm,0mm,0mm,0mm" style="mso-fit-shape-to-text:t;">
                  <w:txbxContent>
                    <w:p>
                      <w:pPr>
                        <w:pStyle w:val="1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》（项目编号：）政府采购活动，就该项目的投标及合同的执行和完成，以本公司的名义处理一切与之有关的事宜。</w:t>
      </w:r>
    </w:p>
    <w:p>
      <w:pPr>
        <w:tabs>
          <w:tab w:val="left" w:pos="5245"/>
        </w:tabs>
        <w:snapToGrid w:val="0"/>
        <w:spacing w:line="500" w:lineRule="exact"/>
        <w:ind w:firstLine="566" w:firstLineChars="200"/>
      </w:pPr>
      <w:r>
        <w:rPr>
          <w:rFonts w:hint="eastAsia" w:ascii="仿宋" w:hAnsi="仿宋" w:eastAsia="仿宋" w:cs="Times New Roman"/>
          <w:lang w:eastAsia="zh-CN"/>
        </w:rPr>
        <w:t>注：本授权自磋商之日起，有效期为</w:t>
      </w:r>
      <w:r>
        <w:rPr>
          <w:rFonts w:hint="eastAsia" w:ascii="仿宋" w:hAnsi="仿宋" w:eastAsia="仿宋" w:cs="Times New Roman"/>
          <w:lang w:val="en-US" w:eastAsia="zh-CN"/>
        </w:rPr>
        <w:t>90个日历日。</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1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8" w:firstLineChars="3"/>
              <w:rPr>
                <w:rFonts w:ascii="仿宋" w:hAnsi="仿宋" w:eastAsia="仿宋" w:cs="Times New Roman"/>
              </w:rPr>
            </w:pPr>
            <w:r>
              <w:rPr>
                <w:rFonts w:ascii="仿宋" w:hAnsi="仿宋" w:eastAsia="仿宋" w:cs="Times New Roman"/>
              </w:rPr>
              <w:t>法定代表人身份证复印件</w:t>
            </w:r>
          </w:p>
          <w:p>
            <w:pPr>
              <w:spacing w:line="500" w:lineRule="exact"/>
              <w:ind w:firstLine="8" w:firstLineChars="3"/>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spacing w:line="500" w:lineRule="exact"/>
              <w:rPr>
                <w:rFonts w:ascii="仿宋" w:hAnsi="仿宋" w:eastAsia="仿宋" w:cs="Times New Roman"/>
              </w:rPr>
            </w:pPr>
            <w:r>
              <w:rPr>
                <w:rFonts w:ascii="仿宋" w:hAnsi="仿宋" w:eastAsia="仿宋" w:cs="Times New Roman"/>
              </w:rPr>
              <w:t>法定代表人身份证复印件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noWrap w:val="0"/>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供应商名称</w:t>
      </w:r>
      <w:r>
        <w:rPr>
          <w:rFonts w:ascii="仿宋" w:hAnsi="仿宋" w:eastAsia="仿宋" w:cs="Times New Roman"/>
        </w:rPr>
        <w:t>（盖章）       法定代表人：（签字或盖章）</w:t>
      </w:r>
    </w:p>
    <w:p>
      <w:pPr>
        <w:spacing w:line="500" w:lineRule="exact"/>
        <w:ind w:firstLine="5789" w:firstLineChars="2046"/>
        <w:rPr>
          <w:rFonts w:ascii="仿宋" w:hAnsi="仿宋" w:eastAsia="仿宋" w:cs="Times New Roman"/>
        </w:rPr>
      </w:pPr>
      <w:r>
        <w:rPr>
          <w:rFonts w:ascii="仿宋" w:hAnsi="仿宋" w:eastAsia="仿宋" w:cs="Times New Roman"/>
        </w:rPr>
        <w:t>日期：　年　月　日</w:t>
      </w:r>
    </w:p>
    <w:p>
      <w:pPr>
        <w:spacing w:line="500" w:lineRule="exact"/>
        <w:rPr>
          <w:rFonts w:ascii="仿宋" w:hAnsi="仿宋" w:eastAsia="仿宋" w:cs="Times New Roman"/>
          <w:sz w:val="21"/>
          <w:szCs w:val="21"/>
        </w:rPr>
      </w:pPr>
    </w:p>
    <w:p>
      <w:pPr>
        <w:spacing w:line="500" w:lineRule="exact"/>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lang w:val="en-US" w:eastAsia="zh-CN"/>
        </w:rPr>
        <w:t>1</w:t>
      </w:r>
      <w:r>
        <w:rPr>
          <w:rFonts w:ascii="仿宋" w:hAnsi="仿宋" w:eastAsia="仿宋" w:cs="Times New Roman"/>
          <w:sz w:val="21"/>
          <w:szCs w:val="21"/>
        </w:rPr>
        <w:t>、法定代表人亲自参加投标的，无需提供该委托授权书，但须提供法定代表人本人身份证（正反面）复印件。</w:t>
      </w:r>
    </w:p>
    <w:p>
      <w:pPr>
        <w:pStyle w:val="2"/>
        <w:spacing w:line="500" w:lineRule="exact"/>
        <w:ind w:firstLine="639" w:firstLineChars="3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ascii="仿宋" w:hAnsi="仿宋" w:eastAsia="仿宋" w:cs="Times New Roman"/>
          <w:sz w:val="21"/>
          <w:szCs w:val="21"/>
        </w:rPr>
        <w:t>、法定代表人签字或盖章可采用纸质签字或盖章后，上传至电子响应文件，也可使用法定代表人CA锁在电子响应文件制作软件中签章。</w:t>
      </w:r>
    </w:p>
    <w:p>
      <w:pPr>
        <w:spacing w:line="240" w:lineRule="auto"/>
        <w:jc w:val="center"/>
        <w:rPr>
          <w:rFonts w:hint="eastAsia" w:ascii="仿宋" w:hAnsi="仿宋" w:eastAsia="仿宋" w:cs="Times New Roman"/>
          <w:b/>
          <w:sz w:val="32"/>
          <w:szCs w:val="32"/>
        </w:rPr>
      </w:pPr>
      <w:bookmarkStart w:id="407" w:name="_Toc16759"/>
      <w:bookmarkStart w:id="408" w:name="_Toc48834118"/>
      <w:bookmarkStart w:id="409" w:name="_Toc2848"/>
      <w:bookmarkStart w:id="410" w:name="_Toc26489"/>
      <w:bookmarkStart w:id="411" w:name="_Toc20547"/>
      <w:bookmarkStart w:id="412" w:name="_Toc48834556"/>
      <w:bookmarkStart w:id="413" w:name="_Toc21850"/>
      <w:bookmarkStart w:id="414" w:name="_Toc19363"/>
      <w:bookmarkStart w:id="415" w:name="_Toc23313"/>
      <w:bookmarkStart w:id="416" w:name="_Toc48834315"/>
      <w:bookmarkStart w:id="417" w:name="_Toc19672"/>
      <w:bookmarkStart w:id="418" w:name="_Toc528596088"/>
      <w:bookmarkStart w:id="419" w:name="_Toc18135"/>
      <w:bookmarkStart w:id="420" w:name="_Toc5467"/>
      <w:bookmarkStart w:id="421" w:name="_Toc48834477"/>
      <w:bookmarkStart w:id="422" w:name="_Toc48834188"/>
      <w:bookmarkStart w:id="423" w:name="_Toc23615"/>
      <w:bookmarkStart w:id="424" w:name="_Toc28431"/>
      <w:r>
        <w:rPr>
          <w:rFonts w:hint="eastAsia" w:ascii="仿宋" w:hAnsi="仿宋" w:eastAsia="仿宋" w:cs="Times New Roman"/>
          <w:b/>
          <w:sz w:val="32"/>
          <w:szCs w:val="32"/>
          <w:lang w:val="en-US" w:eastAsia="zh-CN"/>
        </w:rPr>
        <w:t>供应商</w:t>
      </w:r>
      <w:r>
        <w:rPr>
          <w:rFonts w:ascii="仿宋" w:hAnsi="仿宋" w:eastAsia="仿宋" w:cs="Times New Roman"/>
          <w:b/>
          <w:sz w:val="32"/>
          <w:szCs w:val="32"/>
        </w:rPr>
        <w:t>信用承诺书</w:t>
      </w:r>
    </w:p>
    <w:p>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四、承诺本单位自觉接受行政管理部门、行业组织、社会公众、新闻舆论的监督；</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ascii="仿宋" w:hAnsi="仿宋" w:eastAsia="仿宋" w:cs="Times New Roman"/>
        </w:rPr>
      </w:pP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pPr>
        <w:spacing w:line="500" w:lineRule="exact"/>
        <w:jc w:val="center"/>
        <w:rPr>
          <w:rFonts w:hint="eastAsia" w:ascii="仿宋" w:hAnsi="仿宋" w:eastAsia="仿宋" w:cs="Times New Roman"/>
          <w:lang w:eastAsia="zh-CN"/>
        </w:rPr>
      </w:pPr>
      <w:r>
        <w:rPr>
          <w:rFonts w:hint="eastAsia" w:ascii="仿宋" w:hAnsi="仿宋" w:eastAsia="仿宋" w:cs="Times New Roman"/>
        </w:rPr>
        <w:t>备</w:t>
      </w:r>
      <w:r>
        <w:rPr>
          <w:rFonts w:ascii="仿宋" w:hAnsi="仿宋" w:eastAsia="仿宋" w:cs="Times New Roman"/>
        </w:rPr>
        <w:t>注：</w:t>
      </w:r>
      <w:r>
        <w:rPr>
          <w:rFonts w:hint="eastAsia" w:ascii="仿宋" w:hAnsi="仿宋" w:eastAsia="仿宋" w:cs="Times New Roman"/>
          <w:lang w:val="en-US" w:eastAsia="zh-CN"/>
        </w:rPr>
        <w:t>1、</w:t>
      </w:r>
      <w:r>
        <w:rPr>
          <w:rFonts w:ascii="仿宋" w:hAnsi="仿宋" w:eastAsia="仿宋" w:cs="Times New Roman"/>
        </w:rPr>
        <w:t>法定代表人或负责人、主体名称发生变更的应当重新做出承诺</w:t>
      </w:r>
      <w:r>
        <w:rPr>
          <w:rFonts w:hint="eastAsia" w:ascii="仿宋" w:hAnsi="仿宋" w:eastAsia="仿宋" w:cs="Times New Roman"/>
          <w:lang w:eastAsia="zh-CN"/>
        </w:rPr>
        <w:t>。</w:t>
      </w:r>
    </w:p>
    <w:p>
      <w:pPr>
        <w:spacing w:line="500" w:lineRule="exact"/>
        <w:ind w:firstLine="849" w:firstLineChars="300"/>
        <w:jc w:val="both"/>
        <w:rPr>
          <w:rFonts w:hint="eastAsia" w:ascii="仿宋" w:hAnsi="仿宋" w:eastAsia="仿宋" w:cs="Times New Roman"/>
          <w:lang w:val="en-US" w:eastAsia="zh-CN"/>
        </w:rPr>
      </w:pPr>
      <w:r>
        <w:rPr>
          <w:rFonts w:hint="eastAsia" w:ascii="仿宋" w:hAnsi="仿宋" w:eastAsia="仿宋" w:cs="Times New Roman"/>
          <w:lang w:val="en-US" w:eastAsia="zh-CN"/>
        </w:rPr>
        <w:t>2、承诺有效期为一年。</w:t>
      </w:r>
    </w:p>
    <w:p>
      <w:pPr>
        <w:pStyle w:val="2"/>
        <w:spacing w:line="500" w:lineRule="exact"/>
        <w:ind w:firstLine="21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spacing w:line="500" w:lineRule="exact"/>
        <w:jc w:val="center"/>
        <w:rPr>
          <w:rFonts w:ascii="仿宋" w:hAnsi="仿宋" w:eastAsia="仿宋" w:cs="Times New Roman"/>
          <w:b/>
          <w:color w:val="000000"/>
          <w:sz w:val="32"/>
          <w:szCs w:val="32"/>
        </w:rPr>
      </w:pPr>
      <w:r>
        <w:rPr>
          <w:rFonts w:hint="eastAsia" w:ascii="仿宋" w:hAnsi="仿宋" w:eastAsia="仿宋" w:cs="Times New Roman"/>
          <w:b/>
          <w:color w:val="000000"/>
          <w:sz w:val="32"/>
          <w:szCs w:val="32"/>
        </w:rPr>
        <w:t>供应</w:t>
      </w:r>
      <w:r>
        <w:rPr>
          <w:rFonts w:ascii="仿宋" w:hAnsi="仿宋" w:eastAsia="仿宋" w:cs="Times New Roman"/>
          <w:b/>
          <w:color w:val="000000"/>
          <w:sz w:val="32"/>
          <w:szCs w:val="32"/>
        </w:rPr>
        <w:t>商书面声明函</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lang w:eastAsia="zh-CN"/>
        </w:rPr>
        <w:t>神木市政府采购中心</w:t>
      </w:r>
      <w:r>
        <w:rPr>
          <w:rFonts w:ascii="宋体" w:hAnsi="宋体" w:cs="宋体"/>
          <w:color w:val="000000"/>
          <w:kern w:val="0"/>
        </w:rPr>
        <w:t>：</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我方作为</w:t>
      </w:r>
      <w:r>
        <w:rPr>
          <w:rFonts w:hint="eastAsia" w:ascii="宋体" w:hAnsi="宋体" w:cs="宋体"/>
          <w:color w:val="000000"/>
          <w:kern w:val="0"/>
        </w:rPr>
        <w:t>项目名称（项目编号：____）</w:t>
      </w:r>
      <w:r>
        <w:rPr>
          <w:rFonts w:ascii="宋体" w:hAnsi="宋体" w:cs="宋体"/>
          <w:color w:val="000000"/>
          <w:kern w:val="0"/>
        </w:rPr>
        <w:t>第</w:t>
      </w:r>
      <w:r>
        <w:rPr>
          <w:rFonts w:hint="eastAsia" w:ascii="宋体" w:hAnsi="宋体" w:cs="宋体"/>
          <w:color w:val="000000"/>
          <w:kern w:val="0"/>
        </w:rPr>
        <w:t>___标段的投标供应商，在此郑重声明：</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1、在参加本次政府采购活动前3年内的经营活动中</w:t>
      </w:r>
      <w:r>
        <w:rPr>
          <w:rFonts w:hint="eastAsia" w:ascii="宋体" w:hAnsi="宋体" w:cs="宋体"/>
          <w:color w:val="000000"/>
          <w:kern w:val="0"/>
        </w:rPr>
        <w:t>____（填“没有”或“有”）</w:t>
      </w:r>
      <w:r>
        <w:rPr>
          <w:rFonts w:ascii="宋体" w:hAnsi="宋体" w:cs="宋体"/>
          <w:color w:val="000000"/>
          <w:kern w:val="0"/>
        </w:rPr>
        <w:t>重大违法记录。</w:t>
      </w:r>
      <w:r>
        <w:rPr>
          <w:rFonts w:hint="eastAsia" w:ascii="宋体" w:hAnsi="宋体" w:cs="宋体"/>
          <w:color w:val="000000"/>
          <w:kern w:val="0"/>
        </w:rPr>
        <w:t>供应商在参加政府采购活动前3年内因违法经营被禁止在一定期限内参加政府采购活动，期限届满的，可以参加政府采购活动，但应提供期限届满的证明材料。</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我方______（填“未被列入”或“被列入”）失信被执行人名单。</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rPr>
        <w:t>3、我方______（填“未被列入”或“被列入”）</w:t>
      </w:r>
      <w:r>
        <w:rPr>
          <w:rFonts w:hint="eastAsia" w:ascii="宋体" w:hAnsi="宋体" w:cs="宋体"/>
          <w:color w:val="000000"/>
          <w:kern w:val="0"/>
          <w:lang w:eastAsia="zh-CN"/>
        </w:rPr>
        <w:t>税收违法黑名单</w:t>
      </w:r>
      <w:r>
        <w:rPr>
          <w:rFonts w:hint="eastAsia" w:ascii="宋体" w:hAnsi="宋体" w:cs="宋体"/>
          <w:color w:val="000000"/>
          <w:kern w:val="0"/>
        </w:rPr>
        <w:t>名单。</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、我方______（填“未被列入”或“被列入”）政府采购严重违法失信行为记录名单。</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如有不实，我方将无条件地退出本项目的采购活动，并遵照《政府采购法》有关</w:t>
      </w:r>
      <w:r>
        <w:rPr>
          <w:rFonts w:hint="eastAsia" w:ascii="宋体" w:hAnsi="宋体" w:cs="宋体"/>
          <w:color w:val="000000"/>
          <w:kern w:val="0"/>
        </w:rPr>
        <w:t>“提供虚假材料的规定”</w:t>
      </w:r>
      <w:r>
        <w:rPr>
          <w:rFonts w:ascii="宋体" w:hAnsi="宋体" w:cs="宋体"/>
          <w:color w:val="000000"/>
          <w:kern w:val="0"/>
        </w:rPr>
        <w:t>接受处罚。</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特此声明。</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rPr>
        <w:t>供应</w:t>
      </w:r>
      <w:r>
        <w:rPr>
          <w:rFonts w:ascii="宋体" w:hAnsi="宋体" w:cs="宋体"/>
          <w:color w:val="000000"/>
          <w:kern w:val="0"/>
        </w:rPr>
        <w:t>商：</w:t>
      </w:r>
      <w:r>
        <w:rPr>
          <w:rFonts w:hint="eastAsia" w:ascii="宋体" w:hAnsi="宋体" w:cs="宋体"/>
          <w:color w:val="000000"/>
          <w:kern w:val="0"/>
        </w:rPr>
        <w:t>名称</w:t>
      </w:r>
      <w:r>
        <w:rPr>
          <w:rFonts w:ascii="宋体" w:hAnsi="宋体" w:cs="宋体"/>
          <w:color w:val="000000"/>
          <w:kern w:val="0"/>
        </w:rPr>
        <w:t>（盖章）</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法定代表人或授权</w:t>
      </w:r>
      <w:r>
        <w:rPr>
          <w:rFonts w:hint="eastAsia" w:ascii="宋体" w:hAnsi="宋体" w:cs="宋体"/>
          <w:color w:val="000000"/>
          <w:kern w:val="0"/>
        </w:rPr>
        <w:t>代表</w:t>
      </w:r>
      <w:r>
        <w:rPr>
          <w:rFonts w:ascii="宋体" w:hAnsi="宋体" w:cs="宋体"/>
          <w:color w:val="000000"/>
          <w:kern w:val="0"/>
        </w:rPr>
        <w:t>：（</w:t>
      </w:r>
      <w:r>
        <w:rPr>
          <w:rFonts w:hint="eastAsia" w:ascii="宋体" w:hAnsi="宋体" w:cs="宋体"/>
          <w:color w:val="000000"/>
          <w:kern w:val="0"/>
        </w:rPr>
        <w:t>签字或盖章</w:t>
      </w:r>
      <w:r>
        <w:rPr>
          <w:rFonts w:ascii="宋体" w:hAnsi="宋体" w:cs="宋体"/>
          <w:color w:val="000000"/>
          <w:kern w:val="0"/>
        </w:rPr>
        <w:t>）</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日期：</w:t>
      </w:r>
      <w:r>
        <w:rPr>
          <w:rFonts w:hint="eastAsia" w:ascii="宋体" w:hAnsi="宋体" w:cs="宋体"/>
          <w:color w:val="000000"/>
          <w:kern w:val="0"/>
        </w:rPr>
        <w:t>　　年　月　日</w:t>
      </w:r>
    </w:p>
    <w:p>
      <w:pPr>
        <w:adjustRightInd w:val="0"/>
        <w:snapToGrid w:val="0"/>
        <w:spacing w:line="500" w:lineRule="exact"/>
        <w:ind w:firstLine="566" w:firstLineChars="200"/>
        <w:jc w:val="left"/>
        <w:rPr>
          <w:rFonts w:ascii="宋体" w:hAnsi="宋体" w:cs="宋体"/>
          <w:color w:val="000000"/>
          <w:kern w:val="0"/>
        </w:rPr>
      </w:pPr>
    </w:p>
    <w:p>
      <w:pPr>
        <w:adjustRightInd w:val="0"/>
        <w:snapToGrid w:val="0"/>
        <w:spacing w:line="500" w:lineRule="exact"/>
        <w:ind w:firstLine="566" w:firstLineChars="200"/>
        <w:jc w:val="left"/>
        <w:rPr>
          <w:rFonts w:hint="eastAsia" w:ascii="宋体" w:hAnsi="宋体" w:cs="宋体"/>
          <w:color w:val="000000"/>
          <w:kern w:val="0"/>
        </w:rPr>
      </w:pPr>
      <w:r>
        <w:rPr>
          <w:rFonts w:hint="eastAsia" w:ascii="宋体" w:hAnsi="宋体" w:cs="宋体"/>
          <w:color w:val="000000"/>
          <w:kern w:val="0"/>
        </w:rPr>
        <w:t>备注：项目不分标段的，第___标段空白处填写“/”。</w:t>
      </w:r>
    </w:p>
    <w:p>
      <w:pPr>
        <w:adjustRightInd w:val="0"/>
        <w:snapToGrid w:val="0"/>
        <w:spacing w:line="500" w:lineRule="exact"/>
        <w:ind w:firstLine="566" w:firstLineChars="200"/>
        <w:jc w:val="left"/>
        <w:rPr>
          <w:rFonts w:hint="eastAsia" w:ascii="宋体" w:hAnsi="宋体" w:cs="宋体"/>
          <w:color w:val="000000"/>
          <w:kern w:val="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spacing w:line="500" w:lineRule="exact"/>
        <w:jc w:val="center"/>
        <w:rPr>
          <w:rFonts w:hint="eastAsia" w:ascii="仿宋" w:hAnsi="仿宋" w:eastAsia="仿宋" w:cs="Times New Roman"/>
          <w:b/>
          <w:bCs/>
          <w:color w:val="000000"/>
          <w:sz w:val="32"/>
          <w:szCs w:val="32"/>
        </w:rPr>
      </w:pPr>
      <w:r>
        <w:rPr>
          <w:rFonts w:hint="eastAsia" w:ascii="仿宋" w:hAnsi="仿宋" w:eastAsia="仿宋" w:cs="Times New Roman"/>
          <w:b/>
          <w:bCs/>
          <w:color w:val="000000"/>
          <w:sz w:val="32"/>
          <w:szCs w:val="32"/>
        </w:rPr>
        <w:t>第四部分  供应商概况</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Start w:id="425" w:name="_Toc21118"/>
      <w:bookmarkStart w:id="426" w:name="_Toc24858"/>
      <w:bookmarkStart w:id="427" w:name="_Toc20205"/>
    </w:p>
    <w:p>
      <w:pPr>
        <w:spacing w:before="190" w:beforeLines="50" w:line="500" w:lineRule="exact"/>
        <w:jc w:val="left"/>
        <w:rPr>
          <w:rFonts w:ascii="仿宋" w:hAnsi="仿宋" w:eastAsia="仿宋" w:cs="Times New Roman"/>
          <w:b/>
        </w:rPr>
      </w:pPr>
      <w:r>
        <w:rPr>
          <w:rFonts w:hint="eastAsia" w:ascii="仿宋" w:hAnsi="仿宋" w:eastAsia="仿宋"/>
          <w:b/>
          <w:bCs/>
          <w:sz w:val="32"/>
          <w:szCs w:val="32"/>
        </w:rPr>
        <w:t>一、</w:t>
      </w:r>
      <w:r>
        <w:rPr>
          <w:rFonts w:ascii="仿宋" w:hAnsi="仿宋" w:eastAsia="仿宋" w:cs="Times New Roman"/>
          <w:b/>
        </w:rPr>
        <w:t>供应商基本信息</w:t>
      </w:r>
    </w:p>
    <w:tbl>
      <w:tblPr>
        <w:tblStyle w:val="1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供应商全称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hint="eastAsia"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hint="eastAsia" w:ascii="仿宋" w:hAnsi="仿宋" w:eastAsia="仿宋" w:cs="Times New Roman"/>
                <w:kern w:val="0"/>
                <w:sz w:val="24"/>
                <w:szCs w:val="24"/>
                <w:lang w:eastAsia="zh-CN"/>
              </w:rPr>
            </w:pPr>
            <w:r>
              <w:rPr>
                <w:rFonts w:ascii="仿宋" w:hAnsi="仿宋" w:eastAsia="仿宋" w:cs="Times New Roman"/>
                <w:kern w:val="0"/>
                <w:sz w:val="24"/>
                <w:szCs w:val="24"/>
              </w:rPr>
              <w:t>上年度</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noWrap w:val="0"/>
            <w:vAlign w:val="center"/>
          </w:tcPr>
          <w:p>
            <w:pPr>
              <w:autoSpaceDE w:val="0"/>
              <w:autoSpaceDN w:val="0"/>
              <w:adjustRightInd w:val="0"/>
              <w:spacing w:line="500" w:lineRule="exact"/>
              <w:rPr>
                <w:rFonts w:hint="eastAsia" w:ascii="仿宋" w:hAnsi="仿宋" w:eastAsia="仿宋" w:cs="Times New Roman"/>
                <w:kern w:val="0"/>
                <w:sz w:val="24"/>
                <w:szCs w:val="24"/>
                <w:lang w:eastAsia="zh-CN"/>
              </w:rPr>
            </w:pPr>
            <w:r>
              <w:rPr>
                <w:rFonts w:ascii="仿宋" w:hAnsi="仿宋" w:eastAsia="仿宋" w:cs="Times New Roman"/>
                <w:kern w:val="0"/>
                <w:sz w:val="24"/>
                <w:szCs w:val="24"/>
              </w:rPr>
              <w:t>专业技术</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2、成立时间至提交响应文件截止时间不足一年的可不提供“上年度营业收入”。</w:t>
            </w:r>
          </w:p>
          <w:p>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3、供应商应如实填写上述信息。</w:t>
            </w:r>
            <w:bookmarkStart w:id="428" w:name="■AcceptUnion_CH5_A■"/>
            <w:r>
              <w:rPr>
                <w:rFonts w:ascii="仿宋" w:hAnsi="仿宋" w:eastAsia="仿宋" w:cs="Times New Roman"/>
                <w:sz w:val="24"/>
                <w:szCs w:val="24"/>
              </w:rPr>
              <w:t>磋商文件允许联合体投标的，联合体各方均应提供。</w:t>
            </w:r>
            <w:bookmarkEnd w:id="428"/>
          </w:p>
        </w:tc>
      </w:tr>
    </w:tbl>
    <w:p>
      <w:pPr>
        <w:spacing w:before="190" w:beforeLines="50" w:line="500" w:lineRule="exact"/>
        <w:rPr>
          <w:rFonts w:ascii="仿宋" w:hAnsi="仿宋" w:eastAsia="仿宋" w:cs="Times New Roman"/>
          <w:b/>
        </w:rPr>
      </w:pPr>
      <w:r>
        <w:rPr>
          <w:rFonts w:hint="eastAsia" w:ascii="仿宋" w:hAnsi="仿宋" w:eastAsia="仿宋" w:cs="Times New Roman"/>
          <w:b/>
        </w:rPr>
        <w:t xml:space="preserve">    二、</w:t>
      </w:r>
      <w:r>
        <w:rPr>
          <w:rFonts w:ascii="仿宋" w:hAnsi="仿宋" w:eastAsia="仿宋" w:cs="Times New Roman"/>
          <w:b/>
        </w:rPr>
        <w:t>供应商性质</w:t>
      </w:r>
    </w:p>
    <w:p>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中小企业、</w:t>
      </w:r>
      <w:r>
        <w:rPr>
          <w:rFonts w:ascii="仿宋" w:hAnsi="仿宋" w:eastAsia="仿宋" w:cs="Times New Roman"/>
        </w:rPr>
        <w:t>残疾人福利性单位投标时，应提供声明函（按</w:t>
      </w:r>
      <w:r>
        <w:rPr>
          <w:rFonts w:hint="eastAsia" w:ascii="仿宋" w:hAnsi="仿宋" w:eastAsia="仿宋" w:cs="Times New Roman"/>
          <w:lang w:val="en-US" w:eastAsia="zh-CN"/>
        </w:rPr>
        <w:t>招标</w:t>
      </w:r>
      <w:r>
        <w:rPr>
          <w:rFonts w:ascii="仿宋" w:hAnsi="仿宋" w:eastAsia="仿宋" w:cs="Times New Roman"/>
        </w:rPr>
        <w:t>文</w:t>
      </w:r>
      <w:r>
        <w:rPr>
          <w:rFonts w:hint="eastAsia" w:ascii="仿宋" w:hAnsi="仿宋" w:eastAsia="仿宋" w:cs="Times New Roman"/>
          <w:lang w:val="en-US" w:eastAsia="zh-CN"/>
        </w:rPr>
        <w:t>件</w:t>
      </w:r>
      <w:r>
        <w:rPr>
          <w:rFonts w:ascii="仿宋" w:hAnsi="仿宋" w:eastAsia="仿宋" w:cs="Times New Roman"/>
        </w:rPr>
        <w:t>给定格式）。</w:t>
      </w:r>
      <w:r>
        <w:rPr>
          <w:rFonts w:hint="eastAsia" w:ascii="仿宋" w:hAnsi="仿宋" w:eastAsia="仿宋" w:cs="Times New Roman"/>
          <w:lang w:val="en-US" w:eastAsia="zh-CN"/>
        </w:rPr>
        <w:t>监狱企业投标时，</w:t>
      </w:r>
      <w:r>
        <w:rPr>
          <w:rFonts w:ascii="仿宋" w:hAnsi="仿宋" w:eastAsia="仿宋" w:cs="Times New Roman"/>
        </w:rPr>
        <w:t>应当提供由省级以上监狱管理局、戒毒管理局（含新疆生产建设兵团）出具的属于监狱企业的</w:t>
      </w:r>
      <w:r>
        <w:rPr>
          <w:rFonts w:ascii="仿宋" w:hAnsi="仿宋" w:eastAsia="仿宋" w:cs="Times New Roman"/>
          <w:b/>
          <w:bCs/>
        </w:rPr>
        <w:t>证明文件</w:t>
      </w:r>
      <w:r>
        <w:rPr>
          <w:rFonts w:ascii="仿宋" w:hAnsi="仿宋" w:eastAsia="仿宋" w:cs="Times New Roman"/>
        </w:rPr>
        <w:t>（格式不做要求）。</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lang w:val="en-US" w:eastAsia="zh-CN"/>
        </w:rPr>
        <w:t>专门面向中小企业采购的项目，残疾人福利性单位、监狱企业投标视同为中小企业，不再单独享受价格扣除。</w:t>
      </w:r>
    </w:p>
    <w:p>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竞争性磋商文件</w:t>
      </w:r>
      <w:r>
        <w:rPr>
          <w:rFonts w:ascii="仿宋" w:hAnsi="仿宋" w:eastAsia="仿宋" w:cs="Times New Roman"/>
        </w:rPr>
        <w:t>允许联合体投标的，联合体成员应分别提供上述声明函或证明文件，此外，还须按下文给定格式提供联合体协议书。投标联合体未提供联合体协议书的，其投标文件无效。</w:t>
      </w:r>
    </w:p>
    <w:p>
      <w:pPr>
        <w:spacing w:line="500" w:lineRule="exact"/>
        <w:ind w:firstLine="566" w:firstLineChars="200"/>
        <w:rPr>
          <w:rFonts w:ascii="仿宋" w:hAnsi="仿宋" w:eastAsia="仿宋" w:cs="Times New Roman"/>
        </w:rPr>
      </w:pPr>
      <w:r>
        <w:rPr>
          <w:rFonts w:hint="eastAsia" w:ascii="仿宋" w:hAnsi="仿宋" w:eastAsia="仿宋" w:cs="Times New Roman"/>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pacing w:before="190" w:beforeLines="50" w:line="500" w:lineRule="exact"/>
        <w:ind w:firstLine="566" w:firstLineChars="200"/>
        <w:rPr>
          <w:rFonts w:ascii="仿宋" w:hAnsi="仿宋" w:eastAsia="仿宋" w:cs="Times New Roman"/>
          <w:b/>
        </w:rPr>
      </w:pPr>
      <w:r>
        <w:rPr>
          <w:rFonts w:hint="eastAsia" w:ascii="仿宋" w:hAnsi="仿宋" w:eastAsia="仿宋" w:cs="Times New Roman"/>
          <w:b/>
        </w:rPr>
        <w:t>三、</w:t>
      </w:r>
      <w:r>
        <w:rPr>
          <w:rFonts w:ascii="仿宋" w:hAnsi="仿宋" w:eastAsia="仿宋" w:cs="Times New Roman"/>
          <w:b/>
        </w:rPr>
        <w:t>其他</w:t>
      </w:r>
    </w:p>
    <w:p>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pPr>
        <w:tabs>
          <w:tab w:val="left" w:pos="5670"/>
        </w:tabs>
        <w:spacing w:line="500" w:lineRule="exact"/>
        <w:rPr>
          <w:rFonts w:ascii="仿宋" w:hAnsi="仿宋" w:eastAsia="仿宋" w:cs="Times New Roman"/>
          <w:sz w:val="21"/>
          <w:szCs w:val="21"/>
        </w:rPr>
      </w:pPr>
    </w:p>
    <w:p>
      <w:pPr>
        <w:tabs>
          <w:tab w:val="left" w:pos="5670"/>
        </w:tabs>
        <w:spacing w:line="500" w:lineRule="exact"/>
        <w:ind w:firstLine="566"/>
        <w:rPr>
          <w:rFonts w:ascii="仿宋" w:hAnsi="仿宋" w:eastAsia="仿宋" w:cs="Times New Roman"/>
          <w:sz w:val="21"/>
          <w:szCs w:val="21"/>
        </w:rPr>
      </w:pPr>
    </w:p>
    <w:p>
      <w:pPr>
        <w:spacing w:line="500" w:lineRule="exact"/>
        <w:jc w:val="center"/>
        <w:rPr>
          <w:rFonts w:ascii="仿宋" w:hAnsi="仿宋" w:eastAsia="仿宋"/>
          <w:b/>
          <w:sz w:val="32"/>
          <w:szCs w:val="32"/>
        </w:rPr>
      </w:pPr>
      <w:r>
        <w:rPr>
          <w:rFonts w:ascii="仿宋" w:hAnsi="仿宋" w:eastAsia="仿宋" w:cs="Times New Roman"/>
        </w:rPr>
        <w:br w:type="page"/>
      </w:r>
      <w:bookmarkStart w:id="429" w:name="_Toc48834336"/>
      <w:r>
        <w:rPr>
          <w:rFonts w:hint="eastAsia" w:ascii="仿宋" w:hAnsi="仿宋" w:eastAsia="仿宋" w:cs="Times New Roman"/>
          <w:b/>
          <w:bCs/>
        </w:rPr>
        <w:t>中小企业声明函（工程、服务）</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u w:val="single"/>
        </w:rPr>
        <w:t>（</w:t>
      </w:r>
      <w:r>
        <w:rPr>
          <w:rFonts w:hint="eastAsia" w:ascii="仿宋" w:hAnsi="仿宋" w:eastAsia="仿宋" w:cs="Times New Roman"/>
          <w:u w:val="single"/>
          <w:lang w:val="en-US" w:eastAsia="zh-CN"/>
        </w:rPr>
        <w:t>采购人</w:t>
      </w:r>
      <w:r>
        <w:rPr>
          <w:rFonts w:hint="eastAsia" w:ascii="仿宋" w:hAnsi="仿宋" w:eastAsia="仿宋" w:cs="Times New Roman"/>
          <w:u w:val="single"/>
        </w:rPr>
        <w:t>名称）</w:t>
      </w:r>
      <w:r>
        <w:rPr>
          <w:rFonts w:hint="eastAsia" w:ascii="仿宋" w:hAnsi="仿宋" w:eastAsia="仿宋" w:cs="Times New Roman"/>
        </w:rPr>
        <w:t>的</w:t>
      </w:r>
      <w:r>
        <w:rPr>
          <w:rFonts w:hint="eastAsia" w:ascii="仿宋" w:hAnsi="仿宋" w:eastAsia="仿宋" w:cs="Times New Roman"/>
          <w:u w:val="single"/>
        </w:rPr>
        <w:t>（项目名称）</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pPr>
        <w:spacing w:before="190" w:beforeLines="50"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lang w:eastAsia="zh-CN"/>
        </w:rPr>
        <w:t>建筑业</w:t>
      </w:r>
      <w:r>
        <w:rPr>
          <w:rFonts w:hint="eastAsia" w:ascii="仿宋" w:hAnsi="仿宋" w:eastAsia="仿宋" w:cs="Times New Roman"/>
        </w:rPr>
        <w:t>）；承建（承接）企业为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lang w:val="en-US" w:eastAsia="zh-CN"/>
        </w:rPr>
        <w:t xml:space="preserve">       </w:t>
      </w:r>
      <w:r>
        <w:rPr>
          <w:rFonts w:hint="eastAsia" w:ascii="仿宋" w:hAnsi="仿宋" w:eastAsia="仿宋" w:cs="Times New Roman"/>
        </w:rPr>
        <w:t>（中型企业、小型企业、微型企业）；</w:t>
      </w:r>
    </w:p>
    <w:p>
      <w:pPr>
        <w:spacing w:before="190" w:beforeLines="50"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lang w:eastAsia="zh-CN"/>
        </w:rPr>
        <w:t>建筑业</w:t>
      </w:r>
      <w:r>
        <w:rPr>
          <w:rFonts w:hint="eastAsia" w:ascii="仿宋" w:hAnsi="仿宋" w:eastAsia="仿宋" w:cs="Times New Roman"/>
        </w:rPr>
        <w:t>）；承建（承接）企业为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lang w:val="en-US" w:eastAsia="zh-CN"/>
        </w:rPr>
        <w:t xml:space="preserve">       </w:t>
      </w:r>
      <w:r>
        <w:rPr>
          <w:rFonts w:hint="eastAsia" w:ascii="仿宋" w:hAnsi="仿宋" w:eastAsia="仿宋" w:cs="Times New Roman"/>
        </w:rPr>
        <w:t>（中型企业、小型企业、微型企业）；</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pPr>
        <w:spacing w:before="190" w:beforeLines="50" w:line="500" w:lineRule="exact"/>
        <w:ind w:firstLine="566" w:firstLineChars="200"/>
        <w:rPr>
          <w:rFonts w:hint="eastAsia" w:ascii="仿宋" w:hAnsi="仿宋" w:eastAsia="仿宋" w:cs="Times New Roman"/>
        </w:rPr>
      </w:pPr>
      <w:r>
        <w:rPr>
          <w:rFonts w:hint="eastAsia" w:ascii="仿宋" w:hAnsi="仿宋" w:eastAsia="仿宋" w:cs="Times New Roman"/>
        </w:rPr>
        <w:t xml:space="preserve">                                      日期：</w:t>
      </w:r>
    </w:p>
    <w:p>
      <w:pPr>
        <w:pStyle w:val="2"/>
        <w:spacing w:line="500" w:lineRule="exact"/>
        <w:ind w:firstLine="183"/>
      </w:pPr>
    </w:p>
    <w:p>
      <w:pPr>
        <w:tabs>
          <w:tab w:val="left" w:pos="5670"/>
        </w:tabs>
        <w:spacing w:line="500" w:lineRule="exact"/>
        <w:ind w:firstLine="566"/>
        <w:rPr>
          <w:rFonts w:hint="eastAsia"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从业人员、营业收入、资产总额填报上一年度数据，无上一年度数据的新成立企业可不填报。</w:t>
      </w:r>
    </w:p>
    <w:p>
      <w:pPr>
        <w:pStyle w:val="3"/>
        <w:rPr>
          <w:rFonts w:ascii="仿宋" w:hAnsi="仿宋" w:eastAsia="仿宋" w:cs="Times New Roman"/>
          <w:color w:val="auto"/>
        </w:rPr>
      </w:pPr>
      <w:r>
        <w:rPr>
          <w:rFonts w:hint="eastAsia" w:ascii="仿宋" w:hAnsi="仿宋" w:eastAsia="仿宋" w:cs="Times New Roman"/>
          <w:sz w:val="21"/>
          <w:szCs w:val="21"/>
          <w:lang w:val="en-US" w:eastAsia="zh-CN"/>
        </w:rPr>
        <w:t xml:space="preserve">       2.</w:t>
      </w:r>
      <w:r>
        <w:rPr>
          <w:rFonts w:hint="eastAsia" w:ascii="仿宋" w:hAnsi="仿宋" w:eastAsia="仿宋" w:cs="Times New Roman"/>
          <w:color w:val="auto"/>
          <w:sz w:val="21"/>
          <w:szCs w:val="21"/>
          <w:lang w:val="en-US" w:eastAsia="zh-CN"/>
        </w:rPr>
        <w:t>标的名称为神木市水利局2022年水利设施治理提升工程（中鸡镇秦圪垯村供水工程），属于建筑业行业。</w:t>
      </w:r>
    </w:p>
    <w:p>
      <w:pPr>
        <w:spacing w:before="190" w:beforeLines="50" w:line="500" w:lineRule="exact"/>
        <w:ind w:firstLine="566" w:firstLineChars="200"/>
        <w:jc w:val="center"/>
        <w:rPr>
          <w:rFonts w:ascii="仿宋" w:hAnsi="仿宋" w:eastAsia="仿宋"/>
          <w:b/>
          <w:bCs/>
        </w:rPr>
      </w:pPr>
    </w:p>
    <w:p>
      <w:pPr>
        <w:spacing w:before="190" w:beforeLines="50" w:line="500" w:lineRule="exact"/>
        <w:ind w:firstLine="566" w:firstLineChars="200"/>
        <w:jc w:val="center"/>
        <w:rPr>
          <w:rFonts w:ascii="仿宋" w:hAnsi="仿宋" w:eastAsia="仿宋" w:cs="Times New Roman"/>
          <w:b/>
        </w:rPr>
      </w:pPr>
      <w:r>
        <w:rPr>
          <w:rFonts w:ascii="仿宋" w:hAnsi="仿宋" w:eastAsia="仿宋"/>
          <w:b/>
          <w:bCs/>
        </w:rPr>
        <w:t>残疾人福利性单位声明函</w:t>
      </w:r>
      <w:bookmarkEnd w:id="429"/>
    </w:p>
    <w:p>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w:t>
      </w:r>
      <w:r>
        <w:rPr>
          <w:rFonts w:hint="eastAsia" w:ascii="仿宋" w:hAnsi="仿宋" w:eastAsia="仿宋" w:cs="Times New Roman"/>
          <w:u w:val="single"/>
          <w:lang w:val="en-US" w:eastAsia="zh-CN"/>
        </w:rPr>
        <w:t xml:space="preserve">  </w:t>
      </w:r>
      <w:r>
        <w:rPr>
          <w:rFonts w:ascii="仿宋" w:hAnsi="仿宋" w:eastAsia="仿宋" w:cs="Times New Roman"/>
        </w:rPr>
        <w:t>）第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pPr>
        <w:spacing w:line="500" w:lineRule="exact"/>
        <w:ind w:firstLine="566" w:firstLineChars="200"/>
        <w:rPr>
          <w:rFonts w:ascii="仿宋" w:hAnsi="仿宋" w:eastAsia="仿宋" w:cs="Times New Roman"/>
        </w:rPr>
      </w:pPr>
    </w:p>
    <w:p>
      <w:pPr>
        <w:tabs>
          <w:tab w:val="left" w:pos="5670"/>
        </w:tabs>
        <w:spacing w:line="500" w:lineRule="exact"/>
        <w:ind w:firstLine="5094" w:firstLineChars="1800"/>
        <w:rPr>
          <w:rFonts w:ascii="仿宋" w:hAnsi="仿宋" w:eastAsia="仿宋" w:cs="Times New Roman"/>
        </w:rPr>
      </w:pPr>
      <w:r>
        <w:rPr>
          <w:rFonts w:ascii="仿宋" w:hAnsi="仿宋" w:eastAsia="仿宋" w:cs="Times New Roman"/>
          <w:szCs w:val="32"/>
          <w:u w:val="single"/>
        </w:rPr>
        <w:t>供应商名称</w:t>
      </w:r>
      <w:r>
        <w:rPr>
          <w:rFonts w:ascii="仿宋" w:hAnsi="仿宋" w:eastAsia="仿宋" w:cs="Times New Roman"/>
        </w:rPr>
        <w:t>（盖章）</w:t>
      </w:r>
    </w:p>
    <w:p>
      <w:pPr>
        <w:tabs>
          <w:tab w:val="left" w:pos="5670"/>
        </w:tabs>
        <w:spacing w:line="500" w:lineRule="exact"/>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pPr>
        <w:tabs>
          <w:tab w:val="left" w:pos="5670"/>
        </w:tabs>
        <w:spacing w:line="500" w:lineRule="exact"/>
        <w:ind w:firstLine="566" w:firstLineChars="200"/>
        <w:rPr>
          <w:rFonts w:ascii="仿宋" w:hAnsi="仿宋" w:eastAsia="仿宋" w:cs="Times New Roman"/>
        </w:rPr>
      </w:pP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hint="eastAsia" w:ascii="仿宋" w:hAnsi="仿宋" w:eastAsia="仿宋" w:cs="Times New Roman"/>
          <w:sz w:val="21"/>
          <w:szCs w:val="21"/>
          <w:lang w:eastAsia="zh-CN"/>
        </w:rPr>
        <w:t>务</w:t>
      </w:r>
      <w:r>
        <w:rPr>
          <w:rFonts w:ascii="仿宋" w:hAnsi="仿宋" w:eastAsia="仿宋" w:cs="Times New Roman"/>
          <w:sz w:val="21"/>
          <w:szCs w:val="21"/>
        </w:rPr>
        <w:t>。</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500" w:lineRule="exact"/>
        <w:ind w:firstLine="426" w:firstLineChars="200"/>
        <w:rPr>
          <w:rFonts w:hint="eastAsia" w:ascii="仿宋" w:hAnsi="仿宋" w:eastAsia="仿宋"/>
        </w:rPr>
      </w:pPr>
      <w:r>
        <w:rPr>
          <w:rFonts w:ascii="仿宋" w:hAnsi="仿宋" w:eastAsia="仿宋" w:cs="Times New Roman"/>
          <w:sz w:val="21"/>
          <w:szCs w:val="21"/>
        </w:rPr>
        <w:t>二、中标、成交供应商为残疾人福利性单位的，采购人或者其委托的采购代理机构应当随中标、成交结果同时公告其《残疾人福利性单位声明函》，接受社会监督。</w:t>
      </w:r>
      <w:bookmarkStart w:id="430" w:name="_Toc48834337"/>
    </w:p>
    <w:p>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30"/>
    </w:p>
    <w:p>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spacing w:line="500" w:lineRule="exact"/>
        <w:ind w:firstLine="183"/>
        <w:jc w:val="left"/>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p>
    <w:bookmarkEnd w:id="425"/>
    <w:bookmarkEnd w:id="426"/>
    <w:bookmarkEnd w:id="427"/>
    <w:p>
      <w:pPr>
        <w:pStyle w:val="20"/>
        <w:spacing w:line="500" w:lineRule="exact"/>
        <w:outlineLvl w:val="9"/>
        <w:rPr>
          <w:rFonts w:ascii="仿宋" w:hAnsi="仿宋" w:eastAsia="仿宋"/>
          <w:b w:val="0"/>
          <w:sz w:val="28"/>
          <w:szCs w:val="28"/>
        </w:rPr>
      </w:pPr>
      <w:bookmarkStart w:id="431" w:name="_Toc15439"/>
      <w:bookmarkStart w:id="432" w:name="_Toc30708"/>
      <w:bookmarkStart w:id="433" w:name="_Toc10991"/>
      <w:bookmarkStart w:id="434" w:name="_Toc48834202"/>
      <w:bookmarkStart w:id="435" w:name="_Toc48834330"/>
      <w:bookmarkStart w:id="436" w:name="_Toc48834132"/>
      <w:r>
        <w:rPr>
          <w:rFonts w:hint="eastAsia" w:ascii="仿宋" w:hAnsi="仿宋" w:eastAsia="仿宋"/>
          <w:bCs w:val="0"/>
        </w:rPr>
        <w:t xml:space="preserve">第五部分  </w:t>
      </w:r>
      <w:r>
        <w:rPr>
          <w:rFonts w:ascii="仿宋" w:hAnsi="仿宋" w:eastAsia="仿宋"/>
          <w:bCs w:val="0"/>
        </w:rPr>
        <w:t>供应商参加政府采购活动承诺书</w:t>
      </w:r>
      <w:bookmarkEnd w:id="431"/>
      <w:bookmarkEnd w:id="432"/>
      <w:bookmarkEnd w:id="433"/>
      <w:bookmarkEnd w:id="434"/>
      <w:bookmarkEnd w:id="435"/>
      <w:bookmarkEnd w:id="436"/>
    </w:p>
    <w:p>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未签署下列承诺书的，其责任由供应商自行承担。</w:t>
      </w:r>
    </w:p>
    <w:p>
      <w:pPr>
        <w:spacing w:before="190" w:beforeLines="50" w:line="500" w:lineRule="exact"/>
        <w:ind w:firstLine="566" w:firstLineChars="200"/>
        <w:rPr>
          <w:rFonts w:ascii="仿宋" w:hAnsi="仿宋" w:eastAsia="仿宋" w:cs="Times New Roman"/>
          <w:b/>
          <w:color w:val="auto"/>
        </w:rPr>
      </w:pPr>
      <w:r>
        <w:rPr>
          <w:rFonts w:ascii="仿宋" w:hAnsi="仿宋" w:eastAsia="仿宋" w:cs="Times New Roman"/>
          <w:b/>
          <w:color w:val="auto"/>
        </w:rPr>
        <w:t>一</w:t>
      </w:r>
      <w:r>
        <w:rPr>
          <w:rFonts w:hint="eastAsia" w:ascii="仿宋" w:hAnsi="仿宋" w:eastAsia="仿宋" w:cs="Times New Roman"/>
          <w:b/>
          <w:color w:val="auto"/>
        </w:rPr>
        <w:t>、</w:t>
      </w:r>
      <w:r>
        <w:rPr>
          <w:rFonts w:ascii="仿宋" w:hAnsi="仿宋" w:eastAsia="仿宋" w:cs="Times New Roman"/>
          <w:b/>
          <w:color w:val="auto"/>
        </w:rPr>
        <w:t>质量安全责任承诺书</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为保证本采购项目顺利进行，作为供应商，现郑重承诺：</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1、我方投标产品的生产（包括设计、制造、安装、改造、维修等）、投入使用的材料等均完全符合国家现行质量、安全、环保标准和要求。</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3、对于因产品生产质量以及储存、运输、安装调试、服务、施工等过程中产生的任何安全事故，我方承担全部责任。</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ascii="仿宋" w:hAnsi="仿宋" w:eastAsia="仿宋" w:cs="Times New Roman"/>
          <w:color w:val="FF0000"/>
        </w:rPr>
      </w:pPr>
    </w:p>
    <w:p>
      <w:pPr>
        <w:spacing w:line="500" w:lineRule="exact"/>
        <w:ind w:firstLine="4734" w:firstLineChars="1800"/>
        <w:rPr>
          <w:rFonts w:ascii="仿宋" w:hAnsi="仿宋" w:eastAsia="仿宋" w:cs="Times New Roman"/>
        </w:rPr>
      </w:pPr>
      <w:r>
        <w:rPr>
          <w:rFonts w:hint="eastAsia" w:ascii="仿宋" w:hAnsi="仿宋" w:eastAsia="仿宋" w:cs="Times New Roman"/>
          <w:color w:val="1F497D"/>
          <w:spacing w:val="-10"/>
        </w:rPr>
        <w:t xml:space="preserve">    </w:t>
      </w: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r>
        <w:rPr>
          <w:rFonts w:ascii="仿宋" w:hAnsi="仿宋" w:eastAsia="仿宋" w:cs="Times New Roman"/>
          <w:b/>
        </w:rPr>
        <w:t>二</w:t>
      </w:r>
      <w:r>
        <w:rPr>
          <w:rFonts w:hint="eastAsia" w:ascii="仿宋" w:hAnsi="仿宋" w:eastAsia="仿宋" w:cs="Times New Roman"/>
          <w:b/>
        </w:rPr>
        <w:t>、</w:t>
      </w:r>
      <w:r>
        <w:rPr>
          <w:rFonts w:ascii="仿宋" w:hAnsi="仿宋" w:eastAsia="仿宋" w:cs="Times New Roman"/>
          <w:b/>
        </w:rPr>
        <w:t>拒绝政府采购领域商业贿赂承诺书</w:t>
      </w:r>
    </w:p>
    <w:p>
      <w:pPr>
        <w:overflowPunct w:val="0"/>
        <w:topLinePunct/>
        <w:spacing w:line="500" w:lineRule="exact"/>
        <w:ind w:firstLine="566" w:firstLineChars="200"/>
        <w:jc w:val="left"/>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〔2006〕</w:t>
      </w:r>
      <w:r>
        <w:rPr>
          <w:rFonts w:ascii="仿宋" w:hAnsi="仿宋" w:eastAsia="仿宋" w:cs="Times New Roman"/>
        </w:rPr>
        <w:t>21号文件）</w:t>
      </w:r>
    </w:p>
    <w:p>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5、不采取不正当手段诋毁、排挤其他供应商。</w:t>
      </w:r>
    </w:p>
    <w:p>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7、不与采购人、采购代理机构政府采购评审专家或其它供应商恶意串通，进行质疑和投诉，维护政府采购市场秩序。</w:t>
      </w:r>
    </w:p>
    <w:p>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pPr>
        <w:spacing w:line="500" w:lineRule="exact"/>
        <w:rPr>
          <w:rFonts w:ascii="仿宋" w:hAnsi="仿宋" w:eastAsia="仿宋" w:cs="Times New Roman"/>
        </w:rPr>
      </w:pPr>
    </w:p>
    <w:p>
      <w:pPr>
        <w:spacing w:line="500" w:lineRule="exact"/>
        <w:ind w:firstLine="4734" w:firstLineChars="1800"/>
        <w:rPr>
          <w:rFonts w:ascii="仿宋" w:hAnsi="仿宋" w:eastAsia="仿宋" w:cs="Times New Roman"/>
        </w:rPr>
      </w:pPr>
      <w:r>
        <w:rPr>
          <w:rFonts w:hint="eastAsia" w:ascii="仿宋" w:hAnsi="仿宋" w:eastAsia="仿宋" w:cs="Times New Roman"/>
          <w:color w:val="1F497D"/>
          <w:spacing w:val="-10"/>
        </w:rPr>
        <w:t xml:space="preserve">     </w:t>
      </w: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pStyle w:val="2"/>
        <w:spacing w:line="500" w:lineRule="exact"/>
        <w:ind w:firstLine="313"/>
        <w:outlineLvl w:val="2"/>
        <w:rPr>
          <w:rFonts w:hint="eastAsia" w:ascii="仿宋" w:hAnsi="仿宋" w:eastAsia="仿宋" w:cs="仿宋_GB2312"/>
          <w:color w:val="333333"/>
          <w:sz w:val="31"/>
          <w:szCs w:val="31"/>
          <w:shd w:val="clear" w:color="auto" w:fill="FFFFFF"/>
        </w:rPr>
      </w:pPr>
      <w:bookmarkStart w:id="437" w:name="_Toc48834331"/>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bookmarkEnd w:id="437"/>
    <w:p>
      <w:pPr>
        <w:spacing w:line="500" w:lineRule="exact"/>
        <w:jc w:val="both"/>
        <w:rPr>
          <w:rFonts w:hint="eastAsia" w:ascii="仿宋" w:hAnsi="仿宋" w:eastAsia="仿宋" w:cs="Times New Roman"/>
          <w:b/>
          <w:sz w:val="32"/>
          <w:szCs w:val="32"/>
        </w:rPr>
      </w:pPr>
    </w:p>
    <w:p>
      <w:pPr>
        <w:spacing w:line="500" w:lineRule="exact"/>
        <w:jc w:val="center"/>
        <w:rPr>
          <w:rFonts w:hint="eastAsia" w:ascii="仿宋" w:hAnsi="仿宋" w:eastAsia="仿宋" w:cs="Times New Roman"/>
          <w:b/>
          <w:bCs/>
          <w:sz w:val="32"/>
          <w:szCs w:val="32"/>
        </w:rPr>
      </w:pPr>
      <w:r>
        <w:rPr>
          <w:rFonts w:hint="eastAsia" w:ascii="仿宋" w:hAnsi="仿宋" w:eastAsia="仿宋" w:cs="Times New Roman"/>
          <w:b/>
          <w:bCs/>
          <w:sz w:val="32"/>
          <w:szCs w:val="32"/>
        </w:rPr>
        <w:t xml:space="preserve">第六部分  </w:t>
      </w:r>
      <w:r>
        <w:rPr>
          <w:rFonts w:ascii="仿宋" w:hAnsi="仿宋" w:eastAsia="仿宋" w:cs="Times New Roman"/>
          <w:b/>
          <w:bCs/>
          <w:sz w:val="32"/>
          <w:szCs w:val="32"/>
        </w:rPr>
        <w:t>响应方案</w:t>
      </w:r>
    </w:p>
    <w:p>
      <w:pPr>
        <w:spacing w:line="500" w:lineRule="exact"/>
        <w:rPr>
          <w:rFonts w:ascii="仿宋" w:hAnsi="仿宋" w:eastAsia="仿宋" w:cs="Times New Roman"/>
          <w:b/>
        </w:rPr>
      </w:pPr>
      <w:bookmarkStart w:id="438" w:name="_Toc9336"/>
      <w:bookmarkStart w:id="439" w:name="_Toc3411"/>
      <w:bookmarkStart w:id="440" w:name="_Toc48834338"/>
      <w:bookmarkStart w:id="441" w:name="_Toc4295"/>
      <w:bookmarkStart w:id="442" w:name="_Toc14867"/>
      <w:bookmarkStart w:id="443" w:name="_Toc12342"/>
      <w:bookmarkStart w:id="444" w:name="_Toc48834205"/>
      <w:bookmarkStart w:id="445" w:name="_Toc48834135"/>
      <w:bookmarkStart w:id="446" w:name="_Toc3092"/>
      <w:r>
        <w:rPr>
          <w:rFonts w:hint="eastAsia" w:ascii="仿宋" w:hAnsi="仿宋" w:eastAsia="仿宋"/>
          <w:b/>
          <w:bCs/>
        </w:rPr>
        <w:t>一</w:t>
      </w:r>
      <w:r>
        <w:rPr>
          <w:rFonts w:ascii="仿宋" w:hAnsi="仿宋" w:eastAsia="仿宋"/>
          <w:b/>
          <w:bCs/>
        </w:rPr>
        <w:t>、响应方案</w:t>
      </w:r>
      <w:bookmarkEnd w:id="438"/>
      <w:bookmarkEnd w:id="439"/>
      <w:bookmarkEnd w:id="440"/>
      <w:bookmarkEnd w:id="441"/>
      <w:bookmarkEnd w:id="442"/>
      <w:bookmarkEnd w:id="443"/>
      <w:bookmarkEnd w:id="444"/>
      <w:bookmarkEnd w:id="445"/>
      <w:bookmarkEnd w:id="446"/>
    </w:p>
    <w:p>
      <w:pPr>
        <w:spacing w:line="500" w:lineRule="exact"/>
        <w:ind w:firstLine="566" w:firstLineChars="200"/>
        <w:rPr>
          <w:rFonts w:ascii="仿宋" w:hAnsi="仿宋" w:eastAsia="仿宋" w:cs="Times New Roman"/>
          <w:b/>
        </w:rPr>
      </w:pPr>
      <w:r>
        <w:rPr>
          <w:rFonts w:ascii="仿宋" w:hAnsi="仿宋" w:eastAsia="仿宋" w:cs="Times New Roman"/>
          <w:bCs/>
        </w:rPr>
        <w:t>参照磋商文件第二章第</w:t>
      </w:r>
      <w:r>
        <w:rPr>
          <w:rFonts w:hint="eastAsia" w:ascii="仿宋" w:hAnsi="仿宋" w:eastAsia="仿宋" w:cs="Times New Roman"/>
          <w:bCs/>
        </w:rPr>
        <w:t>八</w:t>
      </w:r>
      <w:r>
        <w:rPr>
          <w:rFonts w:ascii="仿宋" w:hAnsi="仿宋" w:eastAsia="仿宋" w:cs="Times New Roman"/>
          <w:bCs/>
        </w:rPr>
        <w:t>项《组织评标》各条款的要求，结合第</w:t>
      </w:r>
      <w:r>
        <w:rPr>
          <w:rFonts w:hint="eastAsia" w:ascii="仿宋" w:hAnsi="仿宋" w:eastAsia="仿宋" w:cs="Times New Roman"/>
          <w:bCs/>
        </w:rPr>
        <w:t>四</w:t>
      </w:r>
      <w:r>
        <w:rPr>
          <w:rFonts w:ascii="仿宋" w:hAnsi="仿宋" w:eastAsia="仿宋" w:cs="Times New Roman"/>
          <w:bCs/>
        </w:rPr>
        <w:t>章《磋商内容及采购</w:t>
      </w:r>
      <w:r>
        <w:rPr>
          <w:rFonts w:hint="eastAsia" w:ascii="仿宋" w:hAnsi="仿宋" w:eastAsia="仿宋" w:cs="Times New Roman"/>
          <w:bCs/>
        </w:rPr>
        <w:t>需</w:t>
      </w:r>
      <w:r>
        <w:rPr>
          <w:rFonts w:ascii="仿宋" w:hAnsi="仿宋" w:eastAsia="仿宋" w:cs="Times New Roman"/>
          <w:bCs/>
        </w:rPr>
        <w:t>求》编制响应方案。</w:t>
      </w:r>
    </w:p>
    <w:p>
      <w:pPr>
        <w:spacing w:line="500" w:lineRule="exact"/>
        <w:rPr>
          <w:rFonts w:ascii="仿宋" w:hAnsi="仿宋" w:eastAsia="仿宋"/>
          <w:b/>
        </w:rPr>
      </w:pPr>
      <w:r>
        <w:rPr>
          <w:rFonts w:hint="eastAsia" w:ascii="仿宋" w:hAnsi="仿宋" w:eastAsia="仿宋"/>
          <w:b/>
          <w:bCs/>
        </w:rPr>
        <w:t>二</w:t>
      </w:r>
      <w:r>
        <w:rPr>
          <w:rFonts w:ascii="仿宋" w:hAnsi="仿宋" w:eastAsia="仿宋"/>
          <w:b/>
          <w:bCs/>
        </w:rPr>
        <w:t>、参考样表</w:t>
      </w:r>
    </w:p>
    <w:p>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733"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1394" w:type="pct"/>
            <w:noWrap w:val="0"/>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733"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1394" w:type="pct"/>
            <w:noWrap w:val="0"/>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1、项目团队情况概述</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概述内容包括但不限于为本项目提供后勤服务的团队整体情况、团队负责人、联系人基本情况、背景、能力介绍等，具体内容自行编制。</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2、项目行政管理团队人员清单</w:t>
      </w:r>
      <w:r>
        <w:rPr>
          <w:rFonts w:hint="eastAsia" w:ascii="仿宋" w:hAnsi="仿宋" w:eastAsia="仿宋" w:cs="Times New Roman"/>
        </w:rPr>
        <w:t>（仅供参考）</w:t>
      </w:r>
    </w:p>
    <w:tbl>
      <w:tblPr>
        <w:tblStyle w:val="1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387" w:type="dxa"/>
            <w:gridSpan w:val="2"/>
            <w:noWrap w:val="0"/>
            <w:vAlign w:val="center"/>
          </w:tcPr>
          <w:p>
            <w:pPr>
              <w:spacing w:line="500" w:lineRule="exact"/>
              <w:jc w:val="center"/>
              <w:rPr>
                <w:rFonts w:ascii="仿宋" w:hAnsi="仿宋" w:eastAsia="仿宋" w:cs="Times New Roman"/>
                <w:sz w:val="24"/>
                <w:szCs w:val="24"/>
              </w:rPr>
            </w:pPr>
          </w:p>
        </w:tc>
        <w:tc>
          <w:tcPr>
            <w:tcW w:w="1604" w:type="dxa"/>
            <w:gridSpan w:val="3"/>
            <w:noWrap w:val="0"/>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387" w:type="dxa"/>
            <w:gridSpan w:val="2"/>
            <w:noWrap w:val="0"/>
            <w:vAlign w:val="center"/>
          </w:tcPr>
          <w:p>
            <w:pPr>
              <w:spacing w:line="500" w:lineRule="exact"/>
              <w:jc w:val="center"/>
              <w:rPr>
                <w:rFonts w:ascii="仿宋" w:hAnsi="仿宋" w:eastAsia="仿宋" w:cs="Times New Roman"/>
                <w:sz w:val="24"/>
                <w:szCs w:val="24"/>
              </w:rPr>
            </w:pPr>
          </w:p>
        </w:tc>
        <w:tc>
          <w:tcPr>
            <w:tcW w:w="1604" w:type="dxa"/>
            <w:gridSpan w:val="3"/>
            <w:noWrap w:val="0"/>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pPr>
        <w:spacing w:line="500" w:lineRule="exact"/>
        <w:rPr>
          <w:rFonts w:ascii="仿宋" w:hAnsi="仿宋" w:eastAsia="仿宋" w:cs="Times New Roman"/>
        </w:rPr>
      </w:pP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noWrap w:val="0"/>
            <w:vAlign w:val="center"/>
          </w:tcPr>
          <w:p>
            <w:pPr>
              <w:pStyle w:val="12"/>
              <w:spacing w:line="500" w:lineRule="exact"/>
              <w:jc w:val="center"/>
              <w:rPr>
                <w:rFonts w:ascii="仿宋" w:hAnsi="仿宋" w:eastAsia="仿宋" w:cs="Times New Roman"/>
              </w:rPr>
            </w:pPr>
          </w:p>
        </w:tc>
        <w:tc>
          <w:tcPr>
            <w:tcW w:w="924" w:type="pct"/>
            <w:vMerge w:val="continue"/>
            <w:noWrap w:val="0"/>
            <w:vAlign w:val="center"/>
          </w:tcPr>
          <w:p>
            <w:pPr>
              <w:pStyle w:val="12"/>
              <w:spacing w:line="500" w:lineRule="exact"/>
              <w:jc w:val="center"/>
              <w:rPr>
                <w:rFonts w:ascii="仿宋" w:hAnsi="仿宋" w:eastAsia="仿宋" w:cs="Times New Roman"/>
              </w:rPr>
            </w:pPr>
          </w:p>
        </w:tc>
        <w:tc>
          <w:tcPr>
            <w:tcW w:w="1681" w:type="pct"/>
            <w:vMerge w:val="continue"/>
            <w:noWrap w:val="0"/>
            <w:vAlign w:val="center"/>
          </w:tcPr>
          <w:p>
            <w:pPr>
              <w:pStyle w:val="12"/>
              <w:spacing w:line="500" w:lineRule="exact"/>
              <w:jc w:val="center"/>
              <w:rPr>
                <w:rFonts w:ascii="仿宋" w:hAnsi="仿宋" w:eastAsia="仿宋" w:cs="Times New Roman"/>
              </w:rPr>
            </w:pPr>
          </w:p>
        </w:tc>
        <w:tc>
          <w:tcPr>
            <w:tcW w:w="1303" w:type="pct"/>
            <w:vMerge w:val="continue"/>
            <w:noWrap w:val="0"/>
            <w:vAlign w:val="center"/>
          </w:tcPr>
          <w:p>
            <w:pPr>
              <w:pStyle w:val="12"/>
              <w:spacing w:line="500" w:lineRule="exact"/>
              <w:jc w:val="center"/>
              <w:rPr>
                <w:rFonts w:ascii="仿宋" w:hAnsi="仿宋" w:eastAsia="仿宋" w:cs="Times New Roman"/>
              </w:rPr>
            </w:pPr>
          </w:p>
        </w:tc>
        <w:tc>
          <w:tcPr>
            <w:tcW w:w="546" w:type="pct"/>
            <w:vMerge w:val="continue"/>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1</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2</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3</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4</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bl>
    <w:p>
      <w:pPr>
        <w:spacing w:line="500" w:lineRule="exact"/>
        <w:ind w:firstLine="200"/>
        <w:rPr>
          <w:rFonts w:hint="eastAsia" w:ascii="仿宋" w:hAnsi="仿宋" w:eastAsia="仿宋" w:cs="Times New Roman"/>
          <w:b/>
        </w:rPr>
      </w:pPr>
    </w:p>
    <w:p>
      <w:pPr>
        <w:spacing w:line="500" w:lineRule="exact"/>
        <w:ind w:firstLine="200"/>
        <w:rPr>
          <w:rFonts w:ascii="仿宋" w:hAnsi="仿宋" w:eastAsia="仿宋" w:cs="Times New Roman"/>
          <w:b/>
        </w:rPr>
      </w:pPr>
      <w:r>
        <w:rPr>
          <w:rFonts w:hint="eastAsia" w:ascii="仿宋" w:hAnsi="仿宋" w:eastAsia="仿宋" w:cs="Times New Roman"/>
          <w:b/>
        </w:rPr>
        <w:t>三</w:t>
      </w:r>
      <w:r>
        <w:rPr>
          <w:rFonts w:ascii="仿宋" w:hAnsi="仿宋" w:eastAsia="仿宋" w:cs="Times New Roman"/>
          <w:b/>
        </w:rPr>
        <w:t>、技术服务偏差表</w:t>
      </w:r>
    </w:p>
    <w:tbl>
      <w:tblPr>
        <w:tblStyle w:val="1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磋商文件要求</w:t>
            </w:r>
          </w:p>
        </w:tc>
        <w:tc>
          <w:tcPr>
            <w:tcW w:w="3132"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响应文件响应条款</w:t>
            </w:r>
          </w:p>
        </w:tc>
        <w:tc>
          <w:tcPr>
            <w:tcW w:w="1530"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bl>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w:t>
      </w:r>
      <w:r>
        <w:rPr>
          <w:rFonts w:ascii="仿宋" w:hAnsi="仿宋" w:eastAsia="仿宋" w:cs="Times New Roman"/>
          <w:color w:val="000000"/>
          <w:sz w:val="24"/>
          <w:szCs w:val="24"/>
        </w:rPr>
        <w:t>以第</w:t>
      </w:r>
      <w:r>
        <w:rPr>
          <w:rFonts w:hint="eastAsia" w:ascii="仿宋" w:hAnsi="仿宋" w:eastAsia="仿宋" w:cs="Times New Roman"/>
          <w:color w:val="000000"/>
          <w:sz w:val="24"/>
          <w:szCs w:val="24"/>
          <w:lang w:val="en-US" w:eastAsia="zh-CN"/>
        </w:rPr>
        <w:t>四</w:t>
      </w:r>
      <w:r>
        <w:rPr>
          <w:rFonts w:ascii="仿宋" w:hAnsi="仿宋" w:eastAsia="仿宋" w:cs="Times New Roman"/>
          <w:color w:val="000000"/>
          <w:sz w:val="24"/>
          <w:szCs w:val="24"/>
        </w:rPr>
        <w:t>章“磋商内容</w:t>
      </w:r>
      <w:r>
        <w:rPr>
          <w:rFonts w:ascii="仿宋" w:hAnsi="仿宋" w:eastAsia="仿宋" w:cs="Times New Roman"/>
          <w:sz w:val="24"/>
          <w:szCs w:val="24"/>
        </w:rPr>
        <w:t>及采购要求”各条款为基本响应要求，满足磋商文件要求的，“偏离程度”注明“0”，无需填写“偏离简述”项。超出、不满足磋商文件要求的，列出“+”、“-”偏差，并在“偏离简述”项做出详细说明；如果“偏离程度”项未填写，将视为该项指标未响应。</w:t>
      </w:r>
    </w:p>
    <w:p>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2、“响应文件响应条款”必须与响应文件中提供的证明材料的实质性响应情况相一致。若在评审环节发现该项与响应文件证明材料的实质性响应情况不一致，按无效响应处理。</w:t>
      </w:r>
    </w:p>
    <w:p>
      <w:pPr>
        <w:pStyle w:val="3"/>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（盖章）</w:t>
      </w:r>
      <w:r>
        <w:rPr>
          <w:rFonts w:ascii="仿宋" w:hAnsi="仿宋" w:eastAsia="仿宋" w:cs="Times New Roman"/>
          <w:bCs/>
          <w:color w:val="auto"/>
        </w:rPr>
        <w:tab/>
      </w:r>
    </w:p>
    <w:p>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pPr>
        <w:tabs>
          <w:tab w:val="right" w:pos="9070"/>
        </w:tabs>
        <w:spacing w:line="500" w:lineRule="exact"/>
        <w:ind w:firstLine="566" w:firstLineChars="200"/>
        <w:rPr>
          <w:rFonts w:ascii="仿宋" w:hAnsi="仿宋" w:eastAsia="仿宋" w:cs="Times New Roman"/>
          <w:bCs/>
        </w:rPr>
      </w:pPr>
    </w:p>
    <w:p>
      <w:pPr>
        <w:spacing w:line="500" w:lineRule="exact"/>
        <w:jc w:val="left"/>
        <w:rPr>
          <w:rFonts w:ascii="仿宋" w:hAnsi="仿宋" w:eastAsia="仿宋" w:cs="Times New Roman"/>
          <w:b/>
        </w:rPr>
      </w:pPr>
      <w:bookmarkStart w:id="447" w:name="_Toc48834332"/>
      <w:r>
        <w:rPr>
          <w:rFonts w:hint="eastAsia" w:ascii="仿宋" w:hAnsi="仿宋" w:eastAsia="仿宋"/>
          <w:b/>
          <w:bCs/>
        </w:rPr>
        <w:t>四</w:t>
      </w:r>
      <w:r>
        <w:rPr>
          <w:rFonts w:ascii="仿宋" w:hAnsi="仿宋" w:eastAsia="仿宋"/>
          <w:b/>
          <w:bCs/>
        </w:rPr>
        <w:t>、合同条款响应</w:t>
      </w:r>
      <w:bookmarkEnd w:id="447"/>
    </w:p>
    <w:p>
      <w:pPr>
        <w:spacing w:line="500" w:lineRule="exact"/>
        <w:ind w:firstLine="566" w:firstLineChars="200"/>
        <w:rPr>
          <w:rFonts w:ascii="仿宋" w:hAnsi="仿宋" w:eastAsia="仿宋" w:cs="Times New Roman"/>
          <w:bCs/>
        </w:rPr>
      </w:pPr>
      <w:r>
        <w:rPr>
          <w:rFonts w:ascii="仿宋" w:hAnsi="仿宋" w:eastAsia="仿宋" w:cs="Times New Roman"/>
          <w:bCs/>
        </w:rPr>
        <w:t>完全理解并接受磋商文件中“合同基本条款”要求。</w:t>
      </w:r>
    </w:p>
    <w:p>
      <w:pPr>
        <w:pStyle w:val="3"/>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（盖章）</w:t>
      </w:r>
      <w:r>
        <w:rPr>
          <w:rFonts w:ascii="仿宋" w:hAnsi="仿宋" w:eastAsia="仿宋" w:cs="Times New Roman"/>
          <w:bCs/>
          <w:color w:val="auto"/>
        </w:rPr>
        <w:tab/>
      </w:r>
    </w:p>
    <w:p>
      <w:pPr>
        <w:pStyle w:val="2"/>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pPr>
        <w:pStyle w:val="2"/>
        <w:spacing w:line="500" w:lineRule="exact"/>
        <w:ind w:firstLine="183"/>
        <w:rPr>
          <w:rFonts w:ascii="仿宋" w:hAnsi="仿宋" w:eastAsia="仿宋" w:cs="Times New Roman"/>
          <w:bCs/>
        </w:rPr>
      </w:pPr>
    </w:p>
    <w:p>
      <w:pPr>
        <w:spacing w:line="500" w:lineRule="exact"/>
        <w:jc w:val="left"/>
        <w:rPr>
          <w:rFonts w:ascii="仿宋" w:hAnsi="仿宋" w:eastAsia="仿宋" w:cs="Times New Roman"/>
          <w:b/>
        </w:rPr>
      </w:pPr>
      <w:r>
        <w:rPr>
          <w:rFonts w:hint="eastAsia" w:ascii="仿宋" w:hAnsi="仿宋" w:eastAsia="仿宋"/>
          <w:b/>
          <w:bCs/>
        </w:rPr>
        <w:t>五</w:t>
      </w:r>
      <w:r>
        <w:rPr>
          <w:rFonts w:ascii="仿宋" w:hAnsi="仿宋" w:eastAsia="仿宋"/>
          <w:b/>
          <w:bCs/>
        </w:rPr>
        <w:t>、供应商认为有利于</w:t>
      </w:r>
      <w:r>
        <w:rPr>
          <w:rFonts w:hint="eastAsia" w:ascii="仿宋" w:hAnsi="仿宋" w:eastAsia="仿宋"/>
          <w:b/>
          <w:bCs/>
        </w:rPr>
        <w:t>成交</w:t>
      </w:r>
      <w:r>
        <w:rPr>
          <w:rFonts w:ascii="仿宋" w:hAnsi="仿宋" w:eastAsia="仿宋"/>
          <w:b/>
          <w:bCs/>
        </w:rPr>
        <w:t>的其他情况说明</w:t>
      </w:r>
    </w:p>
    <w:p>
      <w:pPr>
        <w:pStyle w:val="12"/>
        <w:spacing w:line="500" w:lineRule="exact"/>
        <w:jc w:val="both"/>
        <w:rPr>
          <w:rFonts w:ascii="仿宋" w:hAnsi="仿宋" w:eastAsia="仿宋" w:cs="Times New Roman"/>
          <w:sz w:val="28"/>
        </w:rPr>
      </w:pPr>
    </w:p>
    <w:p>
      <w:pPr>
        <w:pStyle w:val="17"/>
        <w:spacing w:line="500" w:lineRule="exact"/>
        <w:ind w:firstLine="1132" w:firstLineChars="400"/>
        <w:jc w:val="center"/>
        <w:rPr>
          <w:rFonts w:ascii="仿宋" w:hAnsi="仿宋" w:eastAsia="仿宋" w:cs="Times New Roman"/>
        </w:rPr>
      </w:pPr>
    </w:p>
    <w:p/>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default" w:ascii="仿宋" w:hAnsi="仿宋" w:eastAsia="仿宋" w:cs="Times New Roman"/>
        <w:i w:val="0"/>
        <w:iCs w:val="0"/>
        <w:sz w:val="21"/>
        <w:szCs w:val="21"/>
        <w:u w:val="single"/>
        <w:lang w:val="en-US" w:eastAsia="zh-CN"/>
      </w:rPr>
    </w:pPr>
    <w:r>
      <w:rPr>
        <w:rFonts w:hint="eastAsia" w:ascii="仿宋" w:hAnsi="仿宋" w:eastAsia="仿宋" w:cs="Times New Roman"/>
        <w:i w:val="0"/>
        <w:iCs w:val="0"/>
        <w:sz w:val="21"/>
        <w:szCs w:val="21"/>
        <w:u w:val="single"/>
        <w:lang w:val="en-US" w:eastAsia="zh-CN"/>
      </w:rPr>
      <w:t xml:space="preserve">  神木市水利局2022年水利设施治理提升工程（中鸡镇秦圪垯村供水工程）采购项目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right="11" w:rightChars="4"/>
      <w:jc w:val="both"/>
      <w:rPr>
        <w:rFonts w:hint="default"/>
        <w:i/>
        <w:iCs/>
        <w:sz w:val="21"/>
        <w:szCs w:val="21"/>
        <w:u w:val="none"/>
        <w:lang w:val="en-US" w:eastAsia="zh-CN"/>
      </w:rPr>
    </w:pPr>
    <w:r>
      <w:rPr>
        <w:rFonts w:hint="eastAsia" w:ascii="仿宋" w:hAnsi="仿宋" w:eastAsia="仿宋" w:cs="Times New Roman"/>
        <w:i/>
        <w:iCs/>
        <w:sz w:val="21"/>
        <w:szCs w:val="21"/>
        <w:u w:val="single"/>
        <w:lang w:val="en-US" w:eastAsia="zh-CN"/>
      </w:rPr>
      <w:t xml:space="preserve">       </w:t>
    </w:r>
    <w:r>
      <w:rPr>
        <w:rFonts w:hint="eastAsia" w:ascii="仿宋" w:hAnsi="仿宋" w:eastAsia="仿宋" w:cs="Times New Roman"/>
        <w:i w:val="0"/>
        <w:iCs w:val="0"/>
        <w:sz w:val="21"/>
        <w:szCs w:val="21"/>
        <w:u w:val="single"/>
        <w:lang w:val="en-US" w:eastAsia="zh-CN"/>
      </w:rPr>
      <w:t xml:space="preserve">神木市水利局2022年水利设施治理提升工程（中鸡镇秦圪垯村供水工程）采购项目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default"/>
        <w:u w:val="single"/>
        <w:lang w:val="en-US"/>
      </w:rPr>
    </w:pPr>
    <w:r>
      <w:rPr>
        <w:rFonts w:hint="eastAsia" w:ascii="仿宋" w:hAnsi="仿宋" w:eastAsia="仿宋" w:cs="Times New Roman"/>
        <w:i/>
        <w:iCs/>
        <w:sz w:val="21"/>
        <w:szCs w:val="21"/>
        <w:u w:val="single"/>
        <w:lang w:val="en-US" w:eastAsia="zh-CN"/>
      </w:rPr>
      <w:t xml:space="preserve">       </w:t>
    </w:r>
    <w:r>
      <w:rPr>
        <w:rFonts w:hint="eastAsia" w:ascii="仿宋" w:hAnsi="仿宋" w:eastAsia="仿宋" w:cs="Times New Roman"/>
        <w:i w:val="0"/>
        <w:iCs w:val="0"/>
        <w:sz w:val="21"/>
        <w:szCs w:val="21"/>
        <w:u w:val="single"/>
        <w:lang w:val="en-US" w:eastAsia="zh-CN"/>
      </w:rPr>
      <w:t>神木市水利局2022年水利设施治理提升工程（中鸡镇秦圪垯村供水工程）采购项目</w:t>
    </w:r>
    <w:r>
      <w:rPr>
        <w:rFonts w:hint="eastAsia" w:ascii="仿宋" w:hAnsi="仿宋" w:eastAsia="仿宋" w:cs="Times New Roman"/>
        <w:i/>
        <w:iCs/>
        <w:sz w:val="21"/>
        <w:szCs w:val="21"/>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jI3MDEwMmJiNmVlYzEzOGJkZTdlM2JlNTg1YmMifQ=="/>
  </w:docVars>
  <w:rsids>
    <w:rsidRoot w:val="54AE478D"/>
    <w:rsid w:val="54AE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6">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7">
    <w:name w:val="Normal Indent"/>
    <w:basedOn w:val="1"/>
    <w:unhideWhenUsed/>
    <w:qFormat/>
    <w:uiPriority w:val="99"/>
    <w:pPr>
      <w:ind w:firstLine="420"/>
    </w:p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0">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1">
    <w:name w:val="toc 1"/>
    <w:basedOn w:val="1"/>
    <w:next w:val="1"/>
    <w:unhideWhenUsed/>
    <w:qFormat/>
    <w:uiPriority w:val="39"/>
  </w:style>
  <w:style w:type="paragraph" w:styleId="12">
    <w:name w:val="HTML Preformatted"/>
    <w:basedOn w:val="1"/>
    <w:qFormat/>
    <w:uiPriority w:val="99"/>
    <w:pPr>
      <w:jc w:val="left"/>
    </w:pPr>
    <w:rPr>
      <w:rFonts w:ascii="Arial" w:hAnsi="Arial" w:cs="Arial"/>
      <w:kern w:val="0"/>
      <w:sz w:val="24"/>
    </w:rPr>
  </w:style>
  <w:style w:type="paragraph" w:styleId="13">
    <w:name w:val="Normal (Web)"/>
    <w:basedOn w:val="1"/>
    <w:unhideWhenUsed/>
    <w:qFormat/>
    <w:uiPriority w:val="0"/>
    <w:pPr>
      <w:spacing w:beforeAutospacing="1" w:afterAutospacing="1"/>
      <w:jc w:val="left"/>
    </w:pPr>
    <w:rPr>
      <w:rFonts w:cs="Times New Roman"/>
      <w:kern w:val="0"/>
      <w:sz w:val="24"/>
    </w:rPr>
  </w:style>
  <w:style w:type="character" w:styleId="16">
    <w:name w:val="Hyperlink"/>
    <w:qFormat/>
    <w:uiPriority w:val="99"/>
    <w:rPr>
      <w:color w:val="000000"/>
      <w:sz w:val="18"/>
      <w:szCs w:val="18"/>
      <w:u w:val="none"/>
    </w:rPr>
  </w:style>
  <w:style w:type="paragraph" w:customStyle="1" w:styleId="17">
    <w:name w:val="正文（缩进 2 字符）"/>
    <w:basedOn w:val="1"/>
    <w:qFormat/>
    <w:uiPriority w:val="0"/>
    <w:pPr>
      <w:ind w:firstLine="200" w:firstLineChars="200"/>
    </w:pPr>
  </w:style>
  <w:style w:type="paragraph" w:styleId="18">
    <w:name w:val="List Paragraph"/>
    <w:basedOn w:val="1"/>
    <w:qFormat/>
    <w:uiPriority w:val="99"/>
    <w:pPr>
      <w:ind w:firstLine="420" w:firstLineChars="200"/>
    </w:pPr>
  </w:style>
  <w:style w:type="paragraph" w:customStyle="1" w:styleId="19">
    <w:name w:val="列出段落3"/>
    <w:basedOn w:val="1"/>
    <w:qFormat/>
    <w:uiPriority w:val="0"/>
    <w:pPr>
      <w:ind w:firstLine="420" w:firstLineChars="200"/>
    </w:pPr>
    <w:rPr>
      <w:rFonts w:cs="Times New Roman"/>
    </w:rPr>
  </w:style>
  <w:style w:type="paragraph" w:customStyle="1" w:styleId="20">
    <w:name w:val="标题 2（投标文件）"/>
    <w:basedOn w:val="6"/>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22882</Words>
  <Characters>24325</Characters>
  <Lines>0</Lines>
  <Paragraphs>0</Paragraphs>
  <TotalTime>1</TotalTime>
  <ScaleCrop>false</ScaleCrop>
  <LinksUpToDate>false</LinksUpToDate>
  <CharactersWithSpaces>25272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2023-07-18T02:18:00Z</dcterms:created>
  <dc:creator>HJIO</dc:creator>
  <cp:lastModifiedBy>HJIO</cp:lastModifiedBy>
  <dcterms:modified xsi:type="dcterms:W3CDTF">2023-07-18T02:19:41Z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31D7229FAC124647A083A6FE21BAAD7B_11</vt:lpwstr>
  </property>
</Properties>
</file>