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仿宋_GB2312" w:hAnsi="FangSong" w:eastAsia="仿宋_GB2312"/>
          <w:b/>
          <w:bCs/>
          <w:color w:val="000000"/>
          <w:sz w:val="28"/>
          <w:szCs w:val="28"/>
        </w:rPr>
      </w:pPr>
    </w:p>
    <w:tbl>
      <w:tblPr>
        <w:tblStyle w:val="4"/>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780"/>
        <w:gridCol w:w="6090"/>
        <w:gridCol w:w="78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60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600"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智慧黑板及展台</w:t>
            </w:r>
          </w:p>
        </w:tc>
        <w:tc>
          <w:tcPr>
            <w:tcW w:w="60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一、整机参数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设备采用三拼接平面一体化设计，主副屏过渡平滑并在同一平面，整体尺寸：宽≥4200mm，高≥1200mm，厚≤95</w:t>
            </w:r>
            <w:bookmarkStart w:id="0" w:name="_GoBack"/>
            <w:bookmarkEnd w:id="0"/>
            <w:r>
              <w:rPr>
                <w:rFonts w:hint="eastAsia" w:ascii="宋体" w:hAnsi="宋体" w:eastAsia="宋体" w:cs="宋体"/>
                <w:i w:val="0"/>
                <w:iCs w:val="0"/>
                <w:color w:val="000000"/>
                <w:kern w:val="0"/>
                <w:sz w:val="20"/>
                <w:szCs w:val="20"/>
                <w:u w:val="none"/>
                <w:lang w:val="en-US" w:eastAsia="zh-CN" w:bidi="ar"/>
              </w:rPr>
              <w:t>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2.主屏支持普通粉笔直接书写，整机两侧副屏可支持以下媒介（普通粉笔、液体粉笔、成膜笔）进行板书书写。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3.整机具备至少6个前置按键。支持通过前置按键进行开关机、调出中控菜单、音量+/-、护眼、录屏的操作。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4.整机采用防眩光玻璃，钢化玻璃表面硬度≥9H。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5.整机内置非独立摄像头，可拍摄≥1600万像素数的照片，摄像头视场角≥135度。具备摄像头工作指示灯，摄像头运行时，有指示灯提示。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6.整机接入单根网线可实现Android、Windows双系统有线网络连通。</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7.整机内置声道扬声器，总功率不小于60W。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8.整机支持高级音效设置，可以调节左右声道平衡；在中低频段125Hz～1KHz，高频段2KHz～16KHz分别有-12dB～12dB范围的调节功能。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9.整机内置全通道侧边栏快捷菜单，实时显示日期、小工具、快捷设置、应用软件、亮度/音量调节、教室物联入口，在任意显示通道下均可通过侧边栏一键进入该触摸菜单。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10.整机支持色彩空间可选，包含标准模式和sRGB模式，在sRGB模式下可做到高色准△E≤1.5。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11.整机支持蓝牙Bluetooth 5.2标准。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12.为保证传输效果，整机支持蓝牙Bluetooth 5.2标准。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13.整机摄像头支持环境色温判断，根据环境调节合适的显示图像效果。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14.通过由中国标准化研究院制定的视觉舒适度（VICO）评价体系测试，并达到视觉舒适度A+级或以上标准。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15.支持纸质护眼模式，在任意通道任意画面任意软件所在显示内容下可实时调整画面纹理，如素描纸、宣纸、水彩纸等；同时支持透明度调节。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二、OPS模块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1.主板采用H410或H510芯片组，搭载Intel  酷睿系列不低于 i7CPU。</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仿宋_GB2312" w:hAnsi="FangSong" w:eastAsia="仿宋_GB2312" w:cs="宋体"/>
                <w:color w:val="000000"/>
                <w:kern w:val="0"/>
                <w:sz w:val="24"/>
                <w:szCs w:val="24"/>
                <w:lang w:bidi="ar"/>
              </w:rPr>
              <w:t>★</w:t>
            </w:r>
            <w:r>
              <w:rPr>
                <w:rFonts w:hint="eastAsia" w:ascii="宋体" w:hAnsi="宋体" w:eastAsia="宋体" w:cs="宋体"/>
                <w:i w:val="0"/>
                <w:iCs w:val="0"/>
                <w:color w:val="000000"/>
                <w:kern w:val="0"/>
                <w:sz w:val="20"/>
                <w:szCs w:val="20"/>
                <w:u w:val="none"/>
                <w:lang w:val="en-US" w:eastAsia="zh-CN" w:bidi="ar"/>
              </w:rPr>
              <w:t>内存不低于：8GB DDR4笔记本内存或以上配置。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eastAsia" w:ascii="仿宋_GB2312" w:hAnsi="FangSong" w:eastAsia="仿宋_GB2312" w:cs="宋体"/>
                <w:color w:val="000000"/>
                <w:kern w:val="0"/>
                <w:sz w:val="24"/>
                <w:szCs w:val="24"/>
                <w:lang w:bidi="ar"/>
              </w:rPr>
              <w:t>★</w:t>
            </w:r>
            <w:r>
              <w:rPr>
                <w:rFonts w:hint="eastAsia" w:ascii="宋体" w:hAnsi="宋体" w:eastAsia="宋体" w:cs="宋体"/>
                <w:i w:val="0"/>
                <w:iCs w:val="0"/>
                <w:color w:val="000000"/>
                <w:kern w:val="0"/>
                <w:sz w:val="20"/>
                <w:szCs w:val="20"/>
                <w:u w:val="none"/>
                <w:lang w:val="en-US" w:eastAsia="zh-CN" w:bidi="ar"/>
              </w:rPr>
              <w:t>硬盘不低于：512GB或以上SSD固态硬盘.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4.和整机的连接接口针脚数≥40pin，和整机的连接采用万兆级接口。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5.采用按压式卡扣，无需工具就可快速拆卸电脑模块。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6.具有独立非外扩展的视频输出接口：≥1路HDMI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7.具有独立非外扩展的电脑USB接口：≥3路USB。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三、教学白板软件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1.备授课一体化，具有备课模式及授课模式，且操作界面根据备课和授课使用场景不同而区别设计，符合用户使用需求。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2.支持个人账号注册登录使用，也可通过USB key进行身份快速识别登录，还可以通过微信绑定账号后扫码，形成一体的信息化教学账号体系；根据教师账号信息将教师云空间匹配至对应学校、学科校本资源。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3.提供白板软件手机移动版，方便用户随时随地查看课件。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软件内置语音课堂功能，无需借助其他工具，可进行语音直播、课件同步、互动工具远程教学；老师创建课堂后可通过二维码便捷分享，学生扫码即可加入课堂，课堂中学生可打字提问，教师可下发习题等进行双向互动，直播中还可下发奖杯等对学生进行激励，活跃课堂气氛，课堂结束后可自动生成直播回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5.云课堂可以通过生成二维码海报的方式发送给学生用于远程在线教学。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6.互动教学课件支持分享至学校校本资源库，学段学科根据教师个人信息自动匹配，分享后课件全校教师可见，并可直接下载使用。校本资源库支持按学科、学段进行快速查找，同时支持关键词精准检索。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7.软件为老师提供云空间，可扩展至不少于5T空间使用，方便老师存储相关教学资源。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8.互动教学课件支持开放式云分享：分享者可将互动课件、课件组以公开或加密的web链接和二维码形式进行分享，分享链接可设置访问有效期。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白板软件支持老师发起集体备课功能，老师可自行选择对应课件、资源等发起线上备课，邀请其他老师共同参加，参与的老师可在评论区发表个人观点以及对其他老师的观点进行点赞等，参与老师还可以实时对课件内容进行打点批注，以及引用到个人云空间，研讨备课结束后，可自动生成信息化报告，方便老师获取查看。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10.课堂互动游戏支持云储存，编辑完成的活动可一键存储至教师云空间，便于在不同课件中直接调用，无需反复编辑。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支持学校校本资源建设，方便共享，可支持多种类型资源上传，如doc,pdf,ppt,xls,mp4,wac,ogg等，同时支持批量上传，资源支持按年纪、学科等维度批量搜索，支持资源查看预览，创建者可进行删除、更名等操作，同时可以本地查看资源，也可选择插入校本资源库中的资源，实现高效共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12.提供多种翻页按键布局，翻页按键可分布于屏幕单侧或左右两侧，支持上下翻页、课件页面预览及页面非线性跳转。</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13.支持课件内所有的元素对象创建超链接，可链接到对象所在课件的相关页面、网页、文档等。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软件提供不少于90节党建微课视频，包括国家要求学习的革命、建设、改革、复兴等内容，支持在线点播及下载，支持视频关键帧打点标记，播放过程中可一键跳转，同时支持对频频随时截图方便老师插入课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提供直线、箭头、正方形、圆角四边形、平行四边形、圆形、等腰三角形、直角三角形、菱形、梯形、五边形等基本几何图形以及对话框、五角星、大括号、旗子等特殊图形，特殊图形插入后支持顶点位置编辑；图形总数量不少于40种，可直接插入课件供教师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16.提供多学科实验资源，包括物理化学生物等。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17.配置英语学科听写工具，覆盖不少于6000个英语单词，支持自定义选择单词。自定义听写频率和次数，一键生成听写卡；授课模式支持一键开启听写朗读。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18.AI智能纠错：软件内置的AI智能语义分析模块，可对输入的英文文本的拼写、句型、语法进行错误检查，并支持一键纠错。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四、移动备授课软件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1.教学系统为教师提供对应的移动应用平台，实现备授课过程多终端多场景一体化</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2.移动平台支持识别授课端登录状态，授课端处于登录状态时，移动应用平台自动连接移动端与授课端，无需人为操作。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3.移动平台支持安装在Android 5.0及以上、iOS 9.0及以上系统版本的移动终端。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4.移动端与授课端通过网络实现账号数据对接互通、远程管控、移动授课，无需部署外接设备。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5.具有对课件对象拖拽移动、克隆复制、置顶、删除互动功能，并可通过移动端进行思维导图、课堂互动游戏的触控交互操作，并支持显示课件备注内容。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6.支持插入直线、虚线、单向箭头、双向箭头、矩形、圆型、扇形不少于15种形状，支持放大缩小形状、填充、描边、形状内添加文本、删除操作。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7.支持插入图片，支持放大、缩小、删除操作。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8.支持课件页新增、删除、修改备注操作。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9.移动平台可将教师的课件通过微信、朋友圈、云空间帐号、二维码、公开链接、加密链接的方式进行分享，分享有效期支持教师自定义。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10.移动平台可查看教师个人云空间里所有互动课件列表，并可打开互动课件进行预览，预览时支持上下翻页、页面缩略图预览、页面跳转。</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11.移动平台可以上传手机相册中的照片和视频到资料夹，且支持调用手机相机拍摄照片并直接上传。教师可以在备课端选择资源插入课件。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12.支持上传移动端本地图片，并发上传数量不少于9张。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支持NFC一碰投屏或直播。在局域网环境或无网环境下，可将移动端屏幕实时同步至授课显示端，同屏窗口、全屏显示方式根据移动端界面自动适配。在局域网环境或无网环境下提供直播功能，移动端拍摄画面实时同步至授课显示端，直播窗口、全屏显示方式根据移动端拍摄自动适配，直播画质根据网络状况自动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14.提供互动课件资源库，包含学科教育、专题教育、特殊教育类课件。可获取到个人云空间，课件资源数量不低于15万份。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15.具有教师信息化技能课程，包括信息素养、教学管理、学科教学和职业成长 4 类，课程数量不低于3万节。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16.支持空白页、课件页录制微课，支持将教师声音与对课件、画布的操作过程数据打点绑定，生成播放链接。支持分发到微信、QQ、钉钉，支持链接、海报二维码2种分发模式。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17.支持查看校本资源，包含学校搭建的课件、教案、微课、多媒体等资源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18.支持集体教研，线上开展集体研讨，支持研讨内容包括教案、课件、微课。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支持以评分表方式移动评课，支持在不需预约评课时间、评课人的情况下一键发起评课。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五、教学管理平台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1.后台采用B/S架构设计，支持学校管理者在Windows、Linux、Android、IOS等多种不同的操作系统上通过网页浏览器登陆进行操作，可统计全校教师软件活跃数据、学生点评及课件上传等数据。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2.支持管理员及教师使用网页端、移动端登录，移动端支持查看网页端数据信息，教师榜单，并定期推送数据分析报表，帮助学校检验信息化教学成果。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3.信息化数据雷达图：将信息化教学数据分五个维度进行评估，分别为资源建设、校影响力、班级氛围、学情分析、校本研修，并与全省均值对比，学校信息化教学情况一目了然。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4.学校通知：管理员可根据组织架构信息，自由选定教师发送学校通知。发送后，管理员可实时查阅教师已读、未读情况。通知的发送、接收都可在微信小程序中完成，方便随时随地进行通知的查阅和管理。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教师考勤：具备教师GPS定位打卡考勤功能。学校管理员可设置考勤时间、考勤范围，还可以查看和导出考勤数据报表。教师可在移动端进行GPS考勤，到达学校范围后即激活打卡，支持入校、离校、迟到、早退等多种打卡类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6.组织架构：管理员可自定义构建部门，亦可将教师导入相应的部门，方便进行分组管理。支持管理者在移动端审核教师入校，方便快速处理教师的申请。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7.为学校提供教研全流程管理服务，包含目标计划、教学设计、集体备课、听课评课、班级氛围等流程管理和数据分析，方便学校统筹管理教学、了解全校教师的教学教研产出。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8.听评课数据查看：教师可以查看个人听评课数据，包括个人平均分，累计听课节数，累计评课节数，同时可以分析评价维度的得分情况以及个人薄弱项，帮助老师提升信息化能力。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9.校本课件管理：可统一审核发布、删除教师上传至校本库的课件，支持查看更新时间、大小、下载次数等数据。校本课件支持文件夹分组，方便各学科课件的分组管理。同时支持课件的批量移动、删除。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10.校本课件榜单：支持查看校本课件各维度的榜单，包含最多分享教师榜单、最受欢迎课件榜单、最受欢迎教师榜单，可以查看数据详情，支持一键获取课件。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11.校本课件数据详情：支持查看校本课件数据，包括新增数据，各年级和学科的对比，可查看校本课件列表，校本课件列表可按累计被下载数排序。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12.听评课数据统计导出：支持对不同评课维度得分进行统计，计算平均分并找出评分薄弱项，方便管理者针对性优化教学策略，同时支持查看全校的评课记录和得分详情，并可一键导出Excel表格，方便整理。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13.学校目标与计划：可以在系统中录入学校教学计划，计划可以和教案的课时数相关联，方便管理者掌握学校教学进度。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14.教研组计划：以不同学科不同年级教研组为单位，可以在系统中录入教研组教学计划，计划可以和教案的课时数相关联，方便教研组管理教学进度。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15.教案模板管理：支持管理者自定义学校的教案模板，可以设置必填项和选填项，有效规范教师教案的编写。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16.班级氛围数据情况：支持查看不同时间段班级氛围数据情况，包含全校课堂点评情况、班级总分榜、教师榜单等，方便管理者一目了然把控全校数据。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展台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2.支持展台画面实时批注，预设多种笔划粗细及颜色供选择，且支持对展台画面联同批注内容进行同步缩放、移动。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3.支持展台成像画面实时批注，预设多种笔划粗细及颜色供选择，且支持对展台成像画面联同批注内容进行同步缩放、移动。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4.老师可在智慧黑板或电脑上选择延时拍照功能，支持5秒或10秒延时模式，预留充足时间以便调整拍摄内容。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5.展示托板正上方具备LED补光灯，保证展示区域的亮度及展示效果，补光灯开关采用触摸按键设计，同时可通过智慧黑板中的软件直接控制开关；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6.可选择图像、文本或动态等多种情景模式，适应不同展示内容。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7.具有故障自动检测功能：在调用展台却无法出现镜头采集画面信号时，可自动出现检测链接，并给出导致性原因（如硬件连接、摄像头占用、配套软件版本等问题）。</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8.支持二维码扫码功能：打开扫一扫功能后，将书本上的二维码放入扫描框内即可自动扫描，并进入系统浏览器获取二维码的链接内容，帮助老师快速获取电子教学资源。</w:t>
            </w:r>
          </w:p>
        </w:tc>
        <w:tc>
          <w:tcPr>
            <w:tcW w:w="780" w:type="dxa"/>
            <w:vMerge w:val="restart"/>
            <w:tcBorders>
              <w:top w:val="single" w:color="000000"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780" w:type="dxa"/>
            <w:tcBorders>
              <w:top w:val="single" w:color="000000"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8" w:hRule="atLeast"/>
        </w:trPr>
        <w:tc>
          <w:tcPr>
            <w:tcW w:w="60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60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80" w:type="dxa"/>
            <w:vMerge w:val="continue"/>
            <w:tcBorders>
              <w:top w:val="single" w:color="auto" w:sz="4" w:space="0"/>
              <w:left w:val="nil"/>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80" w:type="dxa"/>
            <w:tcBorders>
              <w:top w:val="single" w:color="auto" w:sz="4" w:space="0"/>
              <w:left w:val="nil"/>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60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80" w:type="dxa"/>
            <w:vMerge w:val="continue"/>
            <w:tcBorders>
              <w:top w:val="single" w:color="auto" w:sz="4" w:space="0"/>
              <w:left w:val="nil"/>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80" w:type="dxa"/>
            <w:tcBorders>
              <w:top w:val="single" w:color="auto" w:sz="4" w:space="0"/>
              <w:left w:val="nil"/>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FangSong"/>
    <w:panose1 w:val="02010600040101010101"/>
    <w:charset w:val="86"/>
    <w:family w:val="auto"/>
    <w:pitch w:val="default"/>
    <w:sig w:usb0="00000000" w:usb1="00000000" w:usb2="00000000" w:usb3="00000000" w:csb0="0004009F" w:csb1="DFD70000"/>
  </w:font>
  <w:font w:name="仿宋_GB2312">
    <w:altName w:val="FangSong"/>
    <w:panose1 w:val="02010609030101010101"/>
    <w:charset w:val="86"/>
    <w:family w:val="modern"/>
    <w:pitch w:val="default"/>
    <w:sig w:usb0="00000000" w:usb1="00000000" w:usb2="00000010" w:usb3="00000000" w:csb0="00040000" w:csb1="00000000"/>
  </w:font>
  <w:font w:name="FangSong">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DJiMmYzNDRiZjQ2ZGU1ZTYzYTAyZGU5MDY0ZjAifQ=="/>
  </w:docVars>
  <w:rsids>
    <w:rsidRoot w:val="00000000"/>
    <w:rsid w:val="505C355C"/>
    <w:rsid w:val="584E2326"/>
    <w:rsid w:val="6F6447C8"/>
    <w:rsid w:val="71B736E1"/>
    <w:rsid w:val="731C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ind w:firstLine="420" w:firstLineChars="20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4763</Words>
  <Characters>5100</Characters>
  <Lines>0</Lines>
  <Paragraphs>0</Paragraphs>
  <TotalTime>10</TotalTime>
  <ScaleCrop>false</ScaleCrop>
  <LinksUpToDate>false</LinksUpToDate>
  <CharactersWithSpaces>5117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2023-07-26T07:30:00Z</dcterms:created>
  <dc:creator>Administrator</dc:creator>
  <cp:lastModifiedBy>Administrator</cp:lastModifiedBy>
  <dcterms:modified xsi:type="dcterms:W3CDTF">2023-07-26T09:20:14Z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2D739C3435904450A4078859537D9173_12</vt:lpwstr>
  </property>
</Properties>
</file>