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清水川能源公司冯家塔煤矿移民搬迁新农村项目围墙工程的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需求文件</w:t>
      </w:r>
    </w:p>
    <w:p>
      <w:pPr>
        <w:numPr>
          <w:ilvl w:val="0"/>
          <w:numId w:val="0"/>
        </w:numPr>
        <w:ind w:left="2891" w:hanging="2891" w:hangingChars="9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清水川能源公司冯家塔煤矿移民搬迁新农村项目围墙工程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二、采购项目预算、资金构成和采购方式：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1、采购项目预算：（见上传附件）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2、资金来源：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自筹资金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3、价格信息来源：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陕西省建筑、装饰工程消耗量定额（2004）、府谷县信息价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4、采购方式：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竞争性谈判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三、项目实施时间、地点、工程概况、履行期限及方式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1、项目实施时间：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45日历天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2、项目实施地点：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府谷县海则庙。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项目概算价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1303013.86元。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4、履行期限及方式：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</w:t>
      </w:r>
      <w:r>
        <w:rPr>
          <w:rFonts w:hint="eastAsia" w:ascii="仿宋" w:hAnsi="仿宋" w:eastAsia="仿宋" w:cs="仿宋"/>
          <w:sz w:val="32"/>
          <w:szCs w:val="32"/>
        </w:rPr>
        <w:t>须于签订合同后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45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历天</w:t>
      </w:r>
      <w:r>
        <w:rPr>
          <w:rFonts w:hint="eastAsia" w:ascii="仿宋" w:hAnsi="仿宋" w:eastAsia="仿宋" w:cs="仿宋"/>
          <w:sz w:val="32"/>
          <w:szCs w:val="32"/>
        </w:rPr>
        <w:t>内完成。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四、合同模板：</w:t>
      </w:r>
    </w:p>
    <w:p>
      <w:pPr>
        <w:pStyle w:val="12"/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清水川能源公司冯家塔煤矿移民搬迁新农村项目围墙工程</w:t>
      </w:r>
    </w:p>
    <w:p>
      <w:pPr>
        <w:pStyle w:val="12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府谷县扶贫移民搬迁产业开发有限责任公司</w:t>
      </w:r>
      <w:r>
        <w:rPr>
          <w:rFonts w:hint="eastAsia" w:ascii="仿宋" w:hAnsi="仿宋" w:eastAsia="仿宋" w:cs="仿宋"/>
          <w:sz w:val="28"/>
          <w:szCs w:val="28"/>
        </w:rPr>
        <w:t>（以下简称甲方）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乙方（盖章）：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（以下简称乙方）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依据《中华人民共和国合同法》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建筑法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及有关规定，结合本工程的具体情况，经双方协商一致，签订本合同，以资共同遵守</w:t>
      </w:r>
      <w:r>
        <w:rPr>
          <w:rFonts w:hint="eastAsia" w:ascii="仿宋" w:hAnsi="仿宋" w:eastAsia="仿宋" w:cs="仿宋"/>
          <w:sz w:val="32"/>
          <w:szCs w:val="32"/>
        </w:rPr>
        <w:t>具体条款如下：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一、合同价格：</w:t>
      </w:r>
    </w:p>
    <w:p>
      <w:pPr>
        <w:pStyle w:val="12"/>
        <w:ind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合同总价为人民币：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（￥：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元</w:t>
      </w:r>
      <w:r>
        <w:rPr>
          <w:rFonts w:hint="eastAsia" w:ascii="仿宋" w:hAnsi="仿宋" w:eastAsia="仿宋" w:cs="仿宋"/>
          <w:sz w:val="32"/>
          <w:szCs w:val="32"/>
        </w:rPr>
        <w:t>），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二、双方责任：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本工程合同总工期为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天（日历天从开工之日算起）。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本工程开工日期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日，竣工日期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日。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如遇下列情况，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经甲乙双方协商后，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工期作相应顺延。并用书面形式确定顺延期限。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在合同规定开工日期前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 天，不能交承包方施工场地、进场道路、施工用水，或电源未按规定接通，影响承包方进场施工者。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）明确由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负责供应的材料、设备、成品或半成品等未能按双方认定的时间进场，或进场的材料、设备、成品或半成品等向承包方交验时发现有缺陷，需要修配、改、代、换而耽误施工进度者。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）在施工中因停水、停电连续影响８小时以上者。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）未按合同规定拨付预付款、工程进度款、代购材料价差款而影响施工进度者。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）因遇人力不可抗拒的自然灾害（如台风、水灾、自然原因发生的火灾、地震等）而影响工程进度者。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、付款期限及方式：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按工程进度支付80%，审计后付剩余20%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、违约责任：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乙方违约责任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若乙方不能依照本合同规定时间、地点、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完成项目</w:t>
      </w:r>
      <w:r>
        <w:rPr>
          <w:rFonts w:hint="eastAsia" w:ascii="仿宋" w:hAnsi="仿宋" w:eastAsia="仿宋" w:cs="仿宋"/>
          <w:sz w:val="32"/>
          <w:szCs w:val="32"/>
        </w:rPr>
        <w:t>，乙方须向甲方支付违约金，违约金每天按总金额的0.1%由甲方从乙方未结货款中扣除。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甲方违约责任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若甲方未能依照本合同规定付给乙方货款，甲方向乙方支付违约金，违约金每天按照应付金额的0.1%计算。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、纠纷解决：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甲、乙双方必须严格遵守本合同的全部内容，履行各自应尽的责任，如发生争议，双方应友好协商解决，协商无效，可由任何一方向甲方所在地人民法院提起诉讼。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七、生效时间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本合同一式两份，甲、乙双方各执一份（具有相同法律效力），合同自双方签字盖章之日起生效。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甲方代表（盖公章）：           乙方代表（盖公章）：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电话：                         电话：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签字：                         签字：  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                   年   月   日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五、履约验收标准和方法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1、履约验收时间：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此项目竣工3日内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2、履约验收主体及内容：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①采购项目概况：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采购人、中标供应商；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采购项目名称、项目主要内容；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项目服务时间（包括合同签订时间、履约期限）、项目完成时间等；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②成立验收小组及成员情况；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③验收时间（预计）及验收地点。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④验收程序：如听取采购人、供应商对项目实施的情况汇报；现场查看和听取使用人使用情况汇报；审阅项目相关资料；验收小组成员发表评价意见、形成验收报告等过程进行详细描述和提出要求；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⑤验收内容：包括该项目采购招标文件规定的全部内容；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⑥出具验收报告（内容）。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⑦验收资料整理完善归档。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3、验收程序：项目在竣工后，成交单位应向甲方提交竣工验收申请报告，并将施工过程中相关资料提交使用部门等有关单位，由甲方验收项目竣工情况。验收合格后，使用部门签发《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验收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合格单》。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4、验收标准：按招标文件、投标文件及澄清函等技术指标进行验收。各项指标均应符合验收标准及要求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5、工程竣工后，乙方应通知甲方验收，甲方自接到验收通知3日内组织验收，并办理验收、移交手续。验收合格后，办理移交手续，在双方进行竣工验收前，双方都有义务负责保护工程成品和工程现场的安全；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6、本工程自验收合格双方签字之日起。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检验报告：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验收时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双方应对此次工程出具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检验报告。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、验收方式：由采购单位组织有关专业人员按相关的国家标准、质量标准和采购文件所列的各项要求进行验收。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六、对供应商的要求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1、在中华人民共和国境内注册的，具有独立法人资格的供应商；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2、具有良好的商业信誉和健全的财务会计制度；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3、具有履行合同所必须的设备和专业技术能力；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4、有依法缴纳税收和社会保障资金的良好记录；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5、参加本项政府采购活动前三年内，在经营活动中没有重大违法记录。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七、付款方式：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按工程进度支付80%，审计后付剩余20%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2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八、采购单位、采购单位地址、项目联系人及联系电话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1、采购单位：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府谷县扶贫移民搬迁产业开发有限责任公司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2、采购单位地址：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陕西省榆林市府谷县农商银行原办公大楼5楼</w:t>
      </w:r>
    </w:p>
    <w:p>
      <w:pPr>
        <w:spacing w:line="52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3、项目联系人：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温世强</w:t>
      </w:r>
      <w:r>
        <w:rPr>
          <w:rFonts w:hint="eastAsia" w:ascii="仿宋" w:hAnsi="仿宋" w:eastAsia="仿宋" w:cs="仿宋"/>
          <w:sz w:val="32"/>
          <w:szCs w:val="32"/>
        </w:rPr>
        <w:t xml:space="preserve"> 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13772928936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spacing w:line="520" w:lineRule="exact"/>
        <w:ind w:left="5109" w:leftChars="2128" w:hanging="640" w:hanging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府谷县扶贫移民搬迁产业开发有限责任公司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lMWJhMTk5ZTU0YmU4ZjE1OWNmZjYzMTRmMmEyOWMifQ=="/>
  </w:docVars>
  <w:rsids>
    <w:rsidRoot w:val="6D293A61"/>
    <w:rsid w:val="00091746"/>
    <w:rsid w:val="0027353A"/>
    <w:rsid w:val="007978F3"/>
    <w:rsid w:val="0082400D"/>
    <w:rsid w:val="00C727B2"/>
    <w:rsid w:val="00DC6EDD"/>
    <w:rsid w:val="00E8105C"/>
    <w:rsid w:val="01B43598"/>
    <w:rsid w:val="039C1CB3"/>
    <w:rsid w:val="03EE5241"/>
    <w:rsid w:val="046C750A"/>
    <w:rsid w:val="051D7B45"/>
    <w:rsid w:val="085404AB"/>
    <w:rsid w:val="0B0B5F15"/>
    <w:rsid w:val="0B6B50A0"/>
    <w:rsid w:val="108762EA"/>
    <w:rsid w:val="1329217F"/>
    <w:rsid w:val="133F5F6F"/>
    <w:rsid w:val="13FB4C14"/>
    <w:rsid w:val="14DE4D07"/>
    <w:rsid w:val="15A22393"/>
    <w:rsid w:val="160C2CF4"/>
    <w:rsid w:val="1FD94B8E"/>
    <w:rsid w:val="22C850E1"/>
    <w:rsid w:val="29625F53"/>
    <w:rsid w:val="2B08148B"/>
    <w:rsid w:val="30364426"/>
    <w:rsid w:val="32C358D1"/>
    <w:rsid w:val="337957AA"/>
    <w:rsid w:val="342A3E3F"/>
    <w:rsid w:val="346D1CC9"/>
    <w:rsid w:val="39225214"/>
    <w:rsid w:val="3A1C6923"/>
    <w:rsid w:val="3BBD1E1E"/>
    <w:rsid w:val="3F5B6102"/>
    <w:rsid w:val="41DE1F5A"/>
    <w:rsid w:val="44E20D19"/>
    <w:rsid w:val="47287413"/>
    <w:rsid w:val="4B9A1834"/>
    <w:rsid w:val="4BAE6EB2"/>
    <w:rsid w:val="4C010669"/>
    <w:rsid w:val="4D674441"/>
    <w:rsid w:val="4EC05A55"/>
    <w:rsid w:val="4FBC02AF"/>
    <w:rsid w:val="5199417B"/>
    <w:rsid w:val="58A30932"/>
    <w:rsid w:val="591E56DF"/>
    <w:rsid w:val="5DAB5D84"/>
    <w:rsid w:val="62F513B7"/>
    <w:rsid w:val="636D0103"/>
    <w:rsid w:val="63B47DE2"/>
    <w:rsid w:val="643B7006"/>
    <w:rsid w:val="66A23715"/>
    <w:rsid w:val="66BF7578"/>
    <w:rsid w:val="67066D6A"/>
    <w:rsid w:val="6B1C6AC4"/>
    <w:rsid w:val="6D293A61"/>
    <w:rsid w:val="6D921BC0"/>
    <w:rsid w:val="6D98549F"/>
    <w:rsid w:val="6DF25F2E"/>
    <w:rsid w:val="703B3DD9"/>
    <w:rsid w:val="719A7B9B"/>
    <w:rsid w:val="71F87414"/>
    <w:rsid w:val="73507CB9"/>
    <w:rsid w:val="73DE632B"/>
    <w:rsid w:val="75853AB2"/>
    <w:rsid w:val="78A729E0"/>
    <w:rsid w:val="7A1B6D49"/>
    <w:rsid w:val="7AB112F9"/>
    <w:rsid w:val="7AB36A1E"/>
    <w:rsid w:val="7DDB75BE"/>
    <w:rsid w:val="7F242EF9"/>
    <w:rsid w:val="7FD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40" w:after="5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next w:val="1"/>
    <w:qFormat/>
    <w:uiPriority w:val="0"/>
    <w:pPr>
      <w:wordWrap w:val="0"/>
      <w:spacing w:before="0" w:line="240" w:lineRule="auto"/>
      <w:ind w:left="1096"/>
      <w:jc w:val="both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缩进1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1960</Words>
  <Characters>2013</Characters>
  <Lines>17</Lines>
  <Paragraphs>5</Paragraphs>
  <TotalTime>0</TotalTime>
  <ScaleCrop>false</ScaleCrop>
  <LinksUpToDate>false</LinksUpToDate>
  <CharactersWithSpaces>2179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2021-08-06T07:08:00Z</dcterms:created>
  <dc:creator>温柔一刀</dc:creator>
  <cp:lastModifiedBy>安。</cp:lastModifiedBy>
  <dcterms:modified xsi:type="dcterms:W3CDTF">2023-02-20T07:56:05Z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3BEA731F40D44A558EDADE7BAE0A9FDF</vt:lpwstr>
  </property>
</Properties>
</file>