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outlineLvl w:val="0"/>
        <w:rPr>
          <w:rFonts w:hint="default" w:ascii="新宋体" w:hAnsi="新宋体" w:eastAsia="新宋体" w:cs="新宋体"/>
          <w:b/>
          <w:sz w:val="52"/>
          <w:szCs w:val="52"/>
          <w:lang w:val="en-US"/>
        </w:rPr>
      </w:pPr>
      <w:bookmarkStart w:id="0" w:name="_Toc23215"/>
      <w:bookmarkStart w:id="1" w:name="_Toc235"/>
      <w:r>
        <w:rPr>
          <w:rFonts w:hint="eastAsia" w:ascii="新宋体" w:hAnsi="新宋体" w:eastAsia="新宋体" w:cs="新宋体"/>
          <w:b/>
          <w:kern w:val="2"/>
          <w:sz w:val="28"/>
          <w:szCs w:val="28"/>
          <w:lang w:val="en-US" w:eastAsia="zh-CN" w:bidi="ar-SA"/>
        </w:rPr>
        <w:t>项目编号：</w:t>
      </w:r>
      <w:bookmarkEnd w:id="0"/>
      <w:bookmarkEnd w:id="1"/>
      <w:r>
        <w:rPr>
          <w:rFonts w:hint="eastAsia" w:ascii="新宋体" w:hAnsi="新宋体" w:eastAsia="新宋体" w:cs="新宋体"/>
          <w:b/>
          <w:kern w:val="2"/>
          <w:sz w:val="28"/>
          <w:szCs w:val="28"/>
          <w:lang w:val="en-US" w:eastAsia="zh-CN" w:bidi="ar-SA"/>
        </w:rPr>
        <w:t>FGZC2022-FW-096-1</w:t>
      </w:r>
    </w:p>
    <w:p>
      <w:pPr>
        <w:jc w:val="center"/>
        <w:rPr>
          <w:rFonts w:hint="eastAsia" w:ascii="新宋体" w:hAnsi="新宋体" w:eastAsia="新宋体" w:cs="新宋体"/>
          <w:b/>
          <w:sz w:val="52"/>
          <w:szCs w:val="52"/>
        </w:rPr>
      </w:pPr>
      <w:r>
        <w:rPr>
          <w:rFonts w:hint="eastAsia" w:ascii="新宋体" w:hAnsi="新宋体" w:eastAsia="新宋体" w:cs="新宋体"/>
          <w:b/>
          <w:sz w:val="52"/>
          <w:szCs w:val="52"/>
        </w:rPr>
        <w:t xml:space="preserve">  </w:t>
      </w:r>
    </w:p>
    <w:p>
      <w:pPr>
        <w:pStyle w:val="11"/>
        <w:pageBreakBefore w:val="0"/>
        <w:kinsoku/>
        <w:overflowPunct/>
        <w:topLinePunct w:val="0"/>
        <w:bidi w:val="0"/>
        <w:spacing w:before="0" w:after="0" w:line="360" w:lineRule="auto"/>
        <w:ind w:right="0" w:rightChars="0"/>
        <w:jc w:val="center"/>
        <w:outlineLvl w:val="0"/>
        <w:rPr>
          <w:rFonts w:hint="eastAsia" w:ascii="新宋体" w:hAnsi="新宋体" w:eastAsia="新宋体" w:cs="新宋体"/>
          <w:b/>
          <w:sz w:val="44"/>
          <w:szCs w:val="44"/>
          <w:lang w:val="en-US" w:eastAsia="zh-CN"/>
        </w:rPr>
      </w:pPr>
      <w:r>
        <w:rPr>
          <w:rFonts w:hint="eastAsia" w:ascii="新宋体" w:hAnsi="新宋体" w:eastAsia="新宋体" w:cs="新宋体"/>
          <w:b/>
          <w:sz w:val="44"/>
          <w:szCs w:val="44"/>
          <w:lang w:val="en-US" w:eastAsia="zh-CN"/>
        </w:rPr>
        <w:t>榆林市黄河东线府谷引水工程影响皇甫川水文站水文监测分析报告编制</w:t>
      </w:r>
    </w:p>
    <w:p>
      <w:pPr>
        <w:pStyle w:val="11"/>
        <w:rPr>
          <w:rFonts w:hint="eastAsia" w:ascii="新宋体" w:hAnsi="新宋体" w:eastAsia="新宋体" w:cs="新宋体"/>
          <w:b/>
          <w:sz w:val="40"/>
          <w:szCs w:val="40"/>
          <w:lang w:eastAsia="zh-CN"/>
        </w:rPr>
      </w:pPr>
    </w:p>
    <w:p>
      <w:pPr>
        <w:rPr>
          <w:rFonts w:hint="eastAsia" w:ascii="新宋体" w:hAnsi="新宋体" w:eastAsia="新宋体" w:cs="新宋体"/>
        </w:rPr>
      </w:pPr>
    </w:p>
    <w:p>
      <w:pPr>
        <w:spacing w:line="360" w:lineRule="auto"/>
        <w:jc w:val="center"/>
        <w:rPr>
          <w:rFonts w:hint="eastAsia" w:ascii="新宋体" w:hAnsi="新宋体" w:eastAsia="新宋体" w:cs="新宋体"/>
          <w:b/>
          <w:bCs/>
          <w:spacing w:val="20"/>
          <w:kern w:val="0"/>
          <w:sz w:val="72"/>
          <w:szCs w:val="72"/>
        </w:rPr>
      </w:pPr>
      <w:r>
        <w:rPr>
          <w:rFonts w:hint="eastAsia" w:ascii="新宋体" w:hAnsi="新宋体" w:eastAsia="新宋体" w:cs="新宋体"/>
          <w:b/>
          <w:bCs/>
          <w:spacing w:val="20"/>
          <w:kern w:val="0"/>
          <w:sz w:val="72"/>
          <w:szCs w:val="72"/>
        </w:rPr>
        <w:t>竞争性谈判文件</w:t>
      </w:r>
    </w:p>
    <w:p>
      <w:pPr>
        <w:spacing w:line="360" w:lineRule="auto"/>
        <w:ind w:firstLine="964" w:firstLineChars="200"/>
        <w:jc w:val="center"/>
        <w:outlineLvl w:val="9"/>
        <w:rPr>
          <w:rFonts w:hint="eastAsia" w:ascii="新宋体" w:hAnsi="新宋体" w:eastAsia="新宋体" w:cs="新宋体"/>
          <w:b/>
          <w:bCs/>
          <w:kern w:val="0"/>
          <w:sz w:val="48"/>
          <w:szCs w:val="48"/>
        </w:rPr>
      </w:pPr>
    </w:p>
    <w:p>
      <w:pPr>
        <w:spacing w:line="360" w:lineRule="auto"/>
        <w:ind w:firstLine="723" w:firstLineChars="200"/>
        <w:jc w:val="center"/>
        <w:outlineLvl w:val="9"/>
        <w:rPr>
          <w:rFonts w:hint="eastAsia" w:ascii="新宋体" w:hAnsi="新宋体" w:eastAsia="新宋体" w:cs="新宋体"/>
          <w:b/>
          <w:bCs/>
          <w:kern w:val="0"/>
          <w:sz w:val="84"/>
          <w:szCs w:val="84"/>
        </w:rPr>
      </w:pPr>
      <w:r>
        <w:rPr>
          <w:rFonts w:hint="eastAsia" w:ascii="新宋体" w:hAnsi="新宋体" w:eastAsia="新宋体" w:cs="新宋体"/>
          <w:b/>
          <w:bCs/>
          <w:color w:val="000000"/>
          <w:sz w:val="36"/>
          <w:szCs w:val="36"/>
        </w:rPr>
        <w:drawing>
          <wp:anchor distT="0" distB="0" distL="114300" distR="114300" simplePos="0" relativeHeight="251661312" behindDoc="0" locked="0" layoutInCell="1" allowOverlap="1">
            <wp:simplePos x="0" y="0"/>
            <wp:positionH relativeFrom="column">
              <wp:posOffset>1838325</wp:posOffset>
            </wp:positionH>
            <wp:positionV relativeFrom="paragraph">
              <wp:posOffset>-135255</wp:posOffset>
            </wp:positionV>
            <wp:extent cx="2057400" cy="2009775"/>
            <wp:effectExtent l="0" t="0" r="0" b="9525"/>
            <wp:wrapSquare wrapText="bothSides"/>
            <wp:docPr id="2" name="图片 2" descr="1590672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90672115(1)"/>
                    <pic:cNvPicPr>
                      <a:picLocks noChangeAspect="1"/>
                    </pic:cNvPicPr>
                  </pic:nvPicPr>
                  <pic:blipFill>
                    <a:blip r:embed="rId14"/>
                    <a:stretch>
                      <a:fillRect/>
                    </a:stretch>
                  </pic:blipFill>
                  <pic:spPr>
                    <a:xfrm>
                      <a:off x="0" y="0"/>
                      <a:ext cx="2057400" cy="2009775"/>
                    </a:xfrm>
                    <a:prstGeom prst="rect">
                      <a:avLst/>
                    </a:prstGeom>
                    <a:noFill/>
                    <a:ln>
                      <a:noFill/>
                    </a:ln>
                  </pic:spPr>
                </pic:pic>
              </a:graphicData>
            </a:graphic>
          </wp:anchor>
        </w:drawing>
      </w:r>
    </w:p>
    <w:p>
      <w:pPr>
        <w:ind w:firstLine="640" w:firstLineChars="200"/>
        <w:rPr>
          <w:rFonts w:hint="eastAsia" w:ascii="新宋体" w:hAnsi="新宋体" w:eastAsia="新宋体" w:cs="新宋体"/>
          <w:sz w:val="32"/>
        </w:rPr>
      </w:pPr>
    </w:p>
    <w:p>
      <w:pPr>
        <w:rPr>
          <w:rFonts w:hint="eastAsia" w:ascii="新宋体" w:hAnsi="新宋体" w:eastAsia="新宋体" w:cs="新宋体"/>
          <w:b/>
          <w:sz w:val="36"/>
          <w:szCs w:val="36"/>
        </w:rPr>
      </w:pPr>
    </w:p>
    <w:p>
      <w:pPr>
        <w:rPr>
          <w:rFonts w:hint="eastAsia" w:ascii="新宋体" w:hAnsi="新宋体" w:eastAsia="新宋体" w:cs="新宋体"/>
          <w:b/>
          <w:sz w:val="36"/>
          <w:szCs w:val="36"/>
        </w:rPr>
      </w:pPr>
    </w:p>
    <w:p>
      <w:pPr>
        <w:jc w:val="center"/>
        <w:rPr>
          <w:rFonts w:hint="eastAsia" w:ascii="新宋体" w:hAnsi="新宋体" w:eastAsia="新宋体" w:cs="新宋体"/>
          <w:b/>
          <w:sz w:val="36"/>
          <w:szCs w:val="36"/>
        </w:rPr>
      </w:pPr>
      <w:r>
        <w:rPr>
          <w:rFonts w:hint="eastAsia" w:ascii="新宋体" w:hAnsi="新宋体" w:eastAsia="新宋体" w:cs="新宋体"/>
          <w:b/>
          <w:sz w:val="36"/>
          <w:szCs w:val="36"/>
        </w:rPr>
        <w:t xml:space="preserve"> </w:t>
      </w:r>
    </w:p>
    <w:p>
      <w:pPr>
        <w:jc w:val="center"/>
        <w:rPr>
          <w:rFonts w:hint="eastAsia" w:ascii="新宋体" w:hAnsi="新宋体" w:eastAsia="新宋体" w:cs="新宋体"/>
          <w:b/>
          <w:sz w:val="36"/>
          <w:szCs w:val="36"/>
        </w:rPr>
      </w:pPr>
    </w:p>
    <w:p>
      <w:pPr>
        <w:jc w:val="center"/>
        <w:rPr>
          <w:rFonts w:hint="eastAsia" w:ascii="新宋体" w:hAnsi="新宋体" w:eastAsia="新宋体" w:cs="新宋体"/>
          <w:b/>
          <w:sz w:val="36"/>
          <w:szCs w:val="36"/>
        </w:rPr>
      </w:pPr>
    </w:p>
    <w:p>
      <w:pPr>
        <w:jc w:val="center"/>
        <w:outlineLvl w:val="0"/>
        <w:rPr>
          <w:rFonts w:hint="eastAsia" w:ascii="新宋体" w:hAnsi="新宋体" w:eastAsia="新宋体" w:cs="新宋体"/>
          <w:b/>
          <w:sz w:val="36"/>
          <w:szCs w:val="36"/>
        </w:rPr>
      </w:pPr>
      <w:bookmarkStart w:id="2" w:name="_Toc24646"/>
      <w:bookmarkStart w:id="3" w:name="_Toc13209"/>
      <w:r>
        <w:rPr>
          <w:rFonts w:hint="eastAsia" w:ascii="新宋体" w:hAnsi="新宋体" w:eastAsia="新宋体" w:cs="新宋体"/>
          <w:b/>
          <w:sz w:val="36"/>
          <w:szCs w:val="36"/>
        </w:rPr>
        <w:t>陕西中采项目管理有限公司</w:t>
      </w:r>
      <w:bookmarkEnd w:id="2"/>
      <w:bookmarkEnd w:id="3"/>
    </w:p>
    <w:p>
      <w:pPr>
        <w:jc w:val="center"/>
        <w:rPr>
          <w:rFonts w:hint="eastAsia" w:ascii="新宋体" w:hAnsi="新宋体" w:eastAsia="新宋体" w:cs="新宋体"/>
          <w:b/>
          <w:sz w:val="36"/>
          <w:szCs w:val="36"/>
        </w:rPr>
      </w:pPr>
    </w:p>
    <w:p>
      <w:pPr>
        <w:snapToGrid w:val="0"/>
        <w:spacing w:line="480" w:lineRule="auto"/>
        <w:ind w:firstLine="3253" w:firstLineChars="900"/>
        <w:jc w:val="left"/>
        <w:textAlignment w:val="baseline"/>
        <w:rPr>
          <w:rFonts w:ascii="宋体" w:hAnsi="宋体" w:cs="宋体"/>
          <w:b/>
          <w:bCs/>
          <w:sz w:val="32"/>
          <w:szCs w:val="32"/>
        </w:rPr>
      </w:pPr>
      <w:r>
        <w:rPr>
          <w:rFonts w:hint="eastAsia" w:ascii="新宋体" w:hAnsi="新宋体" w:eastAsia="新宋体" w:cs="新宋体"/>
          <w:b/>
          <w:bCs/>
          <w:sz w:val="36"/>
          <w:szCs w:val="36"/>
        </w:rPr>
        <w:t>二零二</w:t>
      </w:r>
      <w:r>
        <w:rPr>
          <w:rFonts w:hint="eastAsia" w:ascii="新宋体" w:hAnsi="新宋体" w:eastAsia="新宋体" w:cs="新宋体"/>
          <w:b/>
          <w:bCs/>
          <w:sz w:val="36"/>
          <w:szCs w:val="36"/>
          <w:lang w:val="en-US" w:eastAsia="zh-CN"/>
        </w:rPr>
        <w:t>三</w:t>
      </w:r>
      <w:r>
        <w:rPr>
          <w:rFonts w:hint="eastAsia" w:ascii="新宋体" w:hAnsi="新宋体" w:eastAsia="新宋体" w:cs="新宋体"/>
          <w:b/>
          <w:bCs/>
          <w:sz w:val="36"/>
          <w:szCs w:val="36"/>
        </w:rPr>
        <w:t>年</w:t>
      </w:r>
      <w:r>
        <w:rPr>
          <w:rFonts w:hint="eastAsia" w:ascii="新宋体" w:hAnsi="新宋体" w:eastAsia="新宋体" w:cs="新宋体"/>
          <w:b/>
          <w:bCs/>
          <w:sz w:val="36"/>
          <w:szCs w:val="36"/>
          <w:lang w:val="en-US" w:eastAsia="zh-CN"/>
        </w:rPr>
        <w:t>三</w:t>
      </w:r>
      <w:r>
        <w:rPr>
          <w:rFonts w:hint="eastAsia" w:ascii="新宋体" w:hAnsi="新宋体" w:eastAsia="新宋体" w:cs="新宋体"/>
          <w:b/>
          <w:bCs/>
          <w:sz w:val="36"/>
          <w:szCs w:val="36"/>
        </w:rPr>
        <w:t>月</w:t>
      </w:r>
    </w:p>
    <w:p>
      <w:pPr>
        <w:pStyle w:val="13"/>
        <w:tabs>
          <w:tab w:val="center" w:pos="4156"/>
          <w:tab w:val="left" w:pos="4995"/>
        </w:tabs>
        <w:spacing w:line="300" w:lineRule="exact"/>
        <w:jc w:val="center"/>
        <w:textAlignment w:val="baseline"/>
        <w:rPr>
          <w:rFonts w:hAnsi="宋体" w:cs="宋体"/>
          <w:b/>
          <w:sz w:val="24"/>
          <w:szCs w:val="24"/>
        </w:rPr>
        <w:sectPr>
          <w:headerReference r:id="rId3" w:type="first"/>
          <w:footerReference r:id="rId4" w:type="default"/>
          <w:footerReference r:id="rId5" w:type="even"/>
          <w:pgSz w:w="11906" w:h="16838"/>
          <w:pgMar w:top="1440" w:right="1286" w:bottom="1440" w:left="1400" w:header="851" w:footer="992" w:gutter="0"/>
          <w:pgBorders>
            <w:top w:val="none" w:sz="0" w:space="0"/>
            <w:left w:val="none" w:sz="0" w:space="0"/>
            <w:bottom w:val="none" w:sz="0" w:space="0"/>
            <w:right w:val="none" w:sz="0" w:space="0"/>
          </w:pgBorders>
          <w:pgNumType w:start="0"/>
          <w:cols w:space="720" w:num="1"/>
          <w:titlePg/>
          <w:docGrid w:type="lines" w:linePitch="312" w:charSpace="0"/>
        </w:sectPr>
      </w:pPr>
    </w:p>
    <w:sdt>
      <w:sdtPr>
        <w:rPr>
          <w:rFonts w:ascii="宋体" w:hAnsi="宋体" w:eastAsia="宋体" w:cs="Times New Roman"/>
          <w:kern w:val="2"/>
          <w:sz w:val="21"/>
          <w:szCs w:val="24"/>
          <w:lang w:val="en-US" w:eastAsia="zh-CN" w:bidi="ar-SA"/>
        </w:rPr>
        <w:id w:val="147467062"/>
        <w15:color w:val="DBDBDB"/>
        <w:docPartObj>
          <w:docPartGallery w:val="Table of Contents"/>
          <w:docPartUnique/>
        </w:docPartObj>
      </w:sdtPr>
      <w:sdtEndPr>
        <w:rPr>
          <w:rFonts w:ascii="宋体" w:hAnsi="宋体" w:eastAsia="宋体" w:cs="宋体"/>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sz w:val="32"/>
              <w:szCs w:val="40"/>
            </w:rPr>
          </w:pPr>
          <w:r>
            <w:rPr>
              <w:rFonts w:ascii="宋体" w:hAnsi="宋体" w:eastAsia="宋体"/>
              <w:sz w:val="32"/>
              <w:szCs w:val="40"/>
            </w:rPr>
            <w:t>目录</w:t>
          </w:r>
        </w:p>
        <w:p>
          <w:pPr>
            <w:pStyle w:val="36"/>
            <w:tabs>
              <w:tab w:val="right" w:leader="dot" w:pos="8306"/>
            </w:tabs>
            <w:rPr>
              <w:sz w:val="28"/>
              <w:szCs w:val="28"/>
            </w:rPr>
          </w:pPr>
          <w:r>
            <w:rPr>
              <w:rFonts w:ascii="宋体" w:hAnsi="宋体" w:cs="宋体"/>
              <w:sz w:val="40"/>
              <w:szCs w:val="28"/>
            </w:rPr>
            <w:fldChar w:fldCharType="begin"/>
          </w:r>
          <w:r>
            <w:rPr>
              <w:rFonts w:ascii="宋体" w:hAnsi="宋体" w:cs="宋体"/>
              <w:sz w:val="40"/>
              <w:szCs w:val="28"/>
            </w:rPr>
            <w:instrText xml:space="preserve">TOC \o "1-1" \h \u </w:instrText>
          </w:r>
          <w:r>
            <w:rPr>
              <w:rFonts w:ascii="宋体" w:hAnsi="宋体" w:cs="宋体"/>
              <w:sz w:val="40"/>
              <w:szCs w:val="28"/>
            </w:rPr>
            <w:fldChar w:fldCharType="separate"/>
          </w:r>
        </w:p>
        <w:p>
          <w:pPr>
            <w:pStyle w:val="36"/>
            <w:tabs>
              <w:tab w:val="right" w:leader="dot" w:pos="8306"/>
            </w:tabs>
            <w:rPr>
              <w:sz w:val="28"/>
              <w:szCs w:val="28"/>
            </w:rPr>
          </w:pPr>
          <w:r>
            <w:rPr>
              <w:rFonts w:ascii="宋体" w:hAnsi="宋体" w:cs="宋体"/>
              <w:sz w:val="28"/>
              <w:szCs w:val="28"/>
            </w:rPr>
            <w:fldChar w:fldCharType="begin"/>
          </w:r>
          <w:r>
            <w:rPr>
              <w:rFonts w:ascii="宋体" w:hAnsi="宋体" w:cs="宋体"/>
              <w:sz w:val="28"/>
              <w:szCs w:val="28"/>
            </w:rPr>
            <w:instrText xml:space="preserve"> HYPERLINK \l _Toc2711 </w:instrText>
          </w:r>
          <w:r>
            <w:rPr>
              <w:rFonts w:ascii="宋体" w:hAnsi="宋体" w:cs="宋体"/>
              <w:sz w:val="28"/>
              <w:szCs w:val="28"/>
            </w:rPr>
            <w:fldChar w:fldCharType="separate"/>
          </w:r>
          <w:r>
            <w:rPr>
              <w:rFonts w:hint="eastAsia" w:ascii="宋体" w:hAnsi="宋体" w:cs="宋体"/>
              <w:sz w:val="28"/>
              <w:szCs w:val="44"/>
            </w:rPr>
            <w:t xml:space="preserve">第一章 </w:t>
          </w:r>
          <w:r>
            <w:rPr>
              <w:rFonts w:hint="eastAsia" w:ascii="宋体" w:hAnsi="宋体" w:cs="宋体"/>
              <w:sz w:val="28"/>
              <w:szCs w:val="44"/>
              <w:lang w:val="en-US" w:eastAsia="zh-CN"/>
            </w:rPr>
            <w:t xml:space="preserve">  </w:t>
          </w:r>
          <w:r>
            <w:rPr>
              <w:rFonts w:hint="eastAsia" w:ascii="宋体" w:hAnsi="宋体" w:cs="宋体"/>
              <w:sz w:val="28"/>
              <w:szCs w:val="44"/>
            </w:rPr>
            <w:t>竞争性谈判公告</w:t>
          </w:r>
          <w:r>
            <w:rPr>
              <w:sz w:val="28"/>
              <w:szCs w:val="28"/>
            </w:rPr>
            <w:tab/>
          </w:r>
          <w:r>
            <w:rPr>
              <w:sz w:val="28"/>
              <w:szCs w:val="28"/>
            </w:rPr>
            <w:fldChar w:fldCharType="begin"/>
          </w:r>
          <w:r>
            <w:rPr>
              <w:sz w:val="28"/>
              <w:szCs w:val="28"/>
            </w:rPr>
            <w:instrText xml:space="preserve"> PAGEREF _Toc2711 \h </w:instrText>
          </w:r>
          <w:r>
            <w:rPr>
              <w:sz w:val="28"/>
              <w:szCs w:val="28"/>
            </w:rPr>
            <w:fldChar w:fldCharType="separate"/>
          </w:r>
          <w:r>
            <w:rPr>
              <w:sz w:val="28"/>
              <w:szCs w:val="28"/>
            </w:rPr>
            <w:t>1</w:t>
          </w:r>
          <w:r>
            <w:rPr>
              <w:sz w:val="28"/>
              <w:szCs w:val="28"/>
            </w:rPr>
            <w:fldChar w:fldCharType="end"/>
          </w:r>
          <w:r>
            <w:rPr>
              <w:rFonts w:ascii="宋体" w:hAnsi="宋体" w:cs="宋体"/>
              <w:sz w:val="28"/>
              <w:szCs w:val="28"/>
            </w:rPr>
            <w:fldChar w:fldCharType="end"/>
          </w:r>
        </w:p>
        <w:p>
          <w:pPr>
            <w:pStyle w:val="36"/>
            <w:tabs>
              <w:tab w:val="right" w:leader="dot" w:pos="8306"/>
            </w:tabs>
            <w:rPr>
              <w:sz w:val="28"/>
              <w:szCs w:val="28"/>
            </w:rPr>
          </w:pPr>
          <w:r>
            <w:rPr>
              <w:rFonts w:ascii="宋体" w:hAnsi="宋体" w:cs="宋体"/>
              <w:sz w:val="28"/>
              <w:szCs w:val="28"/>
            </w:rPr>
            <w:fldChar w:fldCharType="begin"/>
          </w:r>
          <w:r>
            <w:rPr>
              <w:rFonts w:ascii="宋体" w:hAnsi="宋体" w:cs="宋体"/>
              <w:sz w:val="28"/>
              <w:szCs w:val="28"/>
            </w:rPr>
            <w:instrText xml:space="preserve"> HYPERLINK \l _Toc14040 </w:instrText>
          </w:r>
          <w:r>
            <w:rPr>
              <w:rFonts w:ascii="宋体" w:hAnsi="宋体" w:cs="宋体"/>
              <w:sz w:val="28"/>
              <w:szCs w:val="28"/>
            </w:rPr>
            <w:fldChar w:fldCharType="separate"/>
          </w:r>
          <w:r>
            <w:rPr>
              <w:rFonts w:hint="eastAsia" w:ascii="宋体" w:hAnsi="宋体" w:cs="宋体"/>
              <w:sz w:val="28"/>
              <w:szCs w:val="44"/>
              <w:lang w:val="en-US" w:eastAsia="zh-CN"/>
            </w:rPr>
            <w:t xml:space="preserve">第二章   </w:t>
          </w:r>
          <w:r>
            <w:rPr>
              <w:rFonts w:hint="eastAsia" w:ascii="宋体" w:hAnsi="宋体" w:eastAsia="宋体" w:cs="宋体"/>
              <w:sz w:val="28"/>
              <w:szCs w:val="44"/>
            </w:rPr>
            <w:t>谈判供应商须知</w:t>
          </w:r>
          <w:r>
            <w:rPr>
              <w:sz w:val="28"/>
              <w:szCs w:val="28"/>
            </w:rPr>
            <w:tab/>
          </w:r>
          <w:r>
            <w:rPr>
              <w:sz w:val="28"/>
              <w:szCs w:val="28"/>
            </w:rPr>
            <w:fldChar w:fldCharType="begin"/>
          </w:r>
          <w:r>
            <w:rPr>
              <w:sz w:val="28"/>
              <w:szCs w:val="28"/>
            </w:rPr>
            <w:instrText xml:space="preserve"> PAGEREF _Toc14040 \h </w:instrText>
          </w:r>
          <w:r>
            <w:rPr>
              <w:sz w:val="28"/>
              <w:szCs w:val="28"/>
            </w:rPr>
            <w:fldChar w:fldCharType="separate"/>
          </w:r>
          <w:r>
            <w:rPr>
              <w:sz w:val="28"/>
              <w:szCs w:val="28"/>
            </w:rPr>
            <w:t>6</w:t>
          </w:r>
          <w:r>
            <w:rPr>
              <w:sz w:val="28"/>
              <w:szCs w:val="28"/>
            </w:rPr>
            <w:fldChar w:fldCharType="end"/>
          </w:r>
          <w:r>
            <w:rPr>
              <w:rFonts w:ascii="宋体" w:hAnsi="宋体" w:cs="宋体"/>
              <w:sz w:val="28"/>
              <w:szCs w:val="28"/>
            </w:rPr>
            <w:fldChar w:fldCharType="end"/>
          </w:r>
        </w:p>
        <w:p>
          <w:pPr>
            <w:pStyle w:val="36"/>
            <w:tabs>
              <w:tab w:val="right" w:leader="dot" w:pos="8306"/>
            </w:tabs>
            <w:rPr>
              <w:sz w:val="28"/>
              <w:szCs w:val="28"/>
            </w:rPr>
          </w:pPr>
          <w:r>
            <w:rPr>
              <w:rFonts w:ascii="宋体" w:hAnsi="宋体" w:cs="宋体"/>
              <w:sz w:val="28"/>
              <w:szCs w:val="28"/>
            </w:rPr>
            <w:fldChar w:fldCharType="begin"/>
          </w:r>
          <w:r>
            <w:rPr>
              <w:rFonts w:ascii="宋体" w:hAnsi="宋体" w:cs="宋体"/>
              <w:sz w:val="28"/>
              <w:szCs w:val="28"/>
            </w:rPr>
            <w:instrText xml:space="preserve"> HYPERLINK \l _Toc14646 </w:instrText>
          </w:r>
          <w:r>
            <w:rPr>
              <w:rFonts w:ascii="宋体" w:hAnsi="宋体" w:cs="宋体"/>
              <w:sz w:val="28"/>
              <w:szCs w:val="28"/>
            </w:rPr>
            <w:fldChar w:fldCharType="separate"/>
          </w:r>
          <w:r>
            <w:rPr>
              <w:rFonts w:hint="eastAsia" w:ascii="宋体" w:hAnsi="宋体" w:cs="宋体"/>
              <w:sz w:val="28"/>
              <w:szCs w:val="44"/>
              <w:lang w:val="en-US" w:eastAsia="zh-CN"/>
            </w:rPr>
            <w:t xml:space="preserve">第三章   </w:t>
          </w:r>
          <w:r>
            <w:rPr>
              <w:rFonts w:hint="eastAsia" w:ascii="宋体" w:hAnsi="宋体" w:eastAsia="宋体" w:cs="宋体"/>
              <w:sz w:val="28"/>
              <w:szCs w:val="44"/>
            </w:rPr>
            <w:t>采购内容和</w:t>
          </w:r>
          <w:r>
            <w:rPr>
              <w:rFonts w:hint="eastAsia" w:ascii="宋体" w:hAnsi="宋体" w:cs="宋体"/>
              <w:sz w:val="28"/>
              <w:szCs w:val="44"/>
              <w:lang w:eastAsia="zh-CN"/>
            </w:rPr>
            <w:t>技术</w:t>
          </w:r>
          <w:r>
            <w:rPr>
              <w:rFonts w:hint="eastAsia" w:ascii="宋体" w:hAnsi="宋体" w:eastAsia="宋体" w:cs="宋体"/>
              <w:sz w:val="28"/>
              <w:szCs w:val="44"/>
            </w:rPr>
            <w:t>要求</w:t>
          </w:r>
          <w:r>
            <w:rPr>
              <w:sz w:val="28"/>
              <w:szCs w:val="28"/>
            </w:rPr>
            <w:tab/>
          </w:r>
          <w:r>
            <w:rPr>
              <w:sz w:val="28"/>
              <w:szCs w:val="28"/>
            </w:rPr>
            <w:fldChar w:fldCharType="begin"/>
          </w:r>
          <w:r>
            <w:rPr>
              <w:sz w:val="28"/>
              <w:szCs w:val="28"/>
            </w:rPr>
            <w:instrText xml:space="preserve"> PAGEREF _Toc14646 \h </w:instrText>
          </w:r>
          <w:r>
            <w:rPr>
              <w:sz w:val="28"/>
              <w:szCs w:val="28"/>
            </w:rPr>
            <w:fldChar w:fldCharType="separate"/>
          </w:r>
          <w:r>
            <w:rPr>
              <w:sz w:val="28"/>
              <w:szCs w:val="28"/>
            </w:rPr>
            <w:t>28</w:t>
          </w:r>
          <w:r>
            <w:rPr>
              <w:sz w:val="28"/>
              <w:szCs w:val="28"/>
            </w:rPr>
            <w:fldChar w:fldCharType="end"/>
          </w:r>
          <w:r>
            <w:rPr>
              <w:rFonts w:ascii="宋体" w:hAnsi="宋体" w:cs="宋体"/>
              <w:sz w:val="28"/>
              <w:szCs w:val="28"/>
            </w:rPr>
            <w:fldChar w:fldCharType="end"/>
          </w:r>
        </w:p>
        <w:p>
          <w:pPr>
            <w:pStyle w:val="36"/>
            <w:tabs>
              <w:tab w:val="right" w:leader="dot" w:pos="8306"/>
            </w:tabs>
            <w:rPr>
              <w:sz w:val="28"/>
              <w:szCs w:val="28"/>
            </w:rPr>
          </w:pPr>
          <w:r>
            <w:rPr>
              <w:rFonts w:ascii="宋体" w:hAnsi="宋体" w:cs="宋体"/>
              <w:sz w:val="28"/>
              <w:szCs w:val="28"/>
            </w:rPr>
            <w:fldChar w:fldCharType="begin"/>
          </w:r>
          <w:r>
            <w:rPr>
              <w:rFonts w:ascii="宋体" w:hAnsi="宋体" w:cs="宋体"/>
              <w:sz w:val="28"/>
              <w:szCs w:val="28"/>
            </w:rPr>
            <w:instrText xml:space="preserve"> HYPERLINK \l _Toc20106 </w:instrText>
          </w:r>
          <w:r>
            <w:rPr>
              <w:rFonts w:ascii="宋体" w:hAnsi="宋体" w:cs="宋体"/>
              <w:sz w:val="28"/>
              <w:szCs w:val="28"/>
            </w:rPr>
            <w:fldChar w:fldCharType="separate"/>
          </w:r>
          <w:r>
            <w:rPr>
              <w:rFonts w:hint="eastAsia" w:ascii="宋体" w:hAnsi="宋体" w:cs="宋体"/>
              <w:sz w:val="28"/>
              <w:szCs w:val="44"/>
              <w:lang w:val="en-US" w:eastAsia="zh-CN"/>
            </w:rPr>
            <w:t xml:space="preserve">第四章   </w:t>
          </w:r>
          <w:r>
            <w:rPr>
              <w:rFonts w:hint="eastAsia" w:ascii="宋体" w:hAnsi="宋体" w:cs="宋体"/>
              <w:sz w:val="28"/>
              <w:szCs w:val="44"/>
              <w:lang w:eastAsia="zh-CN"/>
            </w:rPr>
            <w:t>合同格式（格式自定，仅供参考）</w:t>
          </w:r>
          <w:r>
            <w:rPr>
              <w:sz w:val="28"/>
              <w:szCs w:val="28"/>
            </w:rPr>
            <w:tab/>
          </w:r>
          <w:r>
            <w:rPr>
              <w:sz w:val="28"/>
              <w:szCs w:val="28"/>
            </w:rPr>
            <w:fldChar w:fldCharType="begin"/>
          </w:r>
          <w:r>
            <w:rPr>
              <w:sz w:val="28"/>
              <w:szCs w:val="28"/>
            </w:rPr>
            <w:instrText xml:space="preserve"> PAGEREF _Toc20106 \h </w:instrText>
          </w:r>
          <w:r>
            <w:rPr>
              <w:sz w:val="28"/>
              <w:szCs w:val="28"/>
            </w:rPr>
            <w:fldChar w:fldCharType="separate"/>
          </w:r>
          <w:r>
            <w:rPr>
              <w:sz w:val="28"/>
              <w:szCs w:val="28"/>
            </w:rPr>
            <w:t>30</w:t>
          </w:r>
          <w:r>
            <w:rPr>
              <w:sz w:val="28"/>
              <w:szCs w:val="28"/>
            </w:rPr>
            <w:fldChar w:fldCharType="end"/>
          </w:r>
          <w:r>
            <w:rPr>
              <w:rFonts w:ascii="宋体" w:hAnsi="宋体" w:cs="宋体"/>
              <w:sz w:val="28"/>
              <w:szCs w:val="28"/>
            </w:rPr>
            <w:fldChar w:fldCharType="end"/>
          </w:r>
        </w:p>
        <w:p>
          <w:pPr>
            <w:pStyle w:val="36"/>
            <w:tabs>
              <w:tab w:val="right" w:leader="dot" w:pos="8306"/>
            </w:tabs>
            <w:rPr>
              <w:sz w:val="28"/>
              <w:szCs w:val="28"/>
            </w:rPr>
          </w:pPr>
          <w:r>
            <w:rPr>
              <w:rFonts w:ascii="宋体" w:hAnsi="宋体" w:cs="宋体"/>
              <w:sz w:val="28"/>
              <w:szCs w:val="28"/>
            </w:rPr>
            <w:fldChar w:fldCharType="begin"/>
          </w:r>
          <w:r>
            <w:rPr>
              <w:rFonts w:ascii="宋体" w:hAnsi="宋体" w:cs="宋体"/>
              <w:sz w:val="28"/>
              <w:szCs w:val="28"/>
            </w:rPr>
            <w:instrText xml:space="preserve"> HYPERLINK \l _Toc29157 </w:instrText>
          </w:r>
          <w:r>
            <w:rPr>
              <w:rFonts w:ascii="宋体" w:hAnsi="宋体" w:cs="宋体"/>
              <w:sz w:val="28"/>
              <w:szCs w:val="28"/>
            </w:rPr>
            <w:fldChar w:fldCharType="separate"/>
          </w:r>
          <w:r>
            <w:rPr>
              <w:rFonts w:hint="eastAsia" w:ascii="宋体" w:hAnsi="宋体" w:cs="宋体"/>
              <w:sz w:val="28"/>
              <w:szCs w:val="44"/>
              <w:lang w:val="en-US" w:eastAsia="zh-CN"/>
            </w:rPr>
            <w:t>第五章</w:t>
          </w:r>
          <w:r>
            <w:rPr>
              <w:rFonts w:hint="eastAsia" w:ascii="宋体" w:hAnsi="宋体" w:eastAsia="宋体" w:cs="宋体"/>
              <w:sz w:val="28"/>
              <w:szCs w:val="44"/>
              <w:lang w:val="en-US" w:eastAsia="zh-CN"/>
            </w:rPr>
            <w:t xml:space="preserve"> </w:t>
          </w:r>
          <w:r>
            <w:rPr>
              <w:rFonts w:hint="eastAsia" w:ascii="宋体" w:hAnsi="宋体" w:cs="宋体"/>
              <w:sz w:val="28"/>
              <w:szCs w:val="44"/>
              <w:lang w:val="en-US" w:eastAsia="zh-CN"/>
            </w:rPr>
            <w:t xml:space="preserve">  </w:t>
          </w:r>
          <w:r>
            <w:rPr>
              <w:rFonts w:hint="eastAsia" w:ascii="宋体" w:hAnsi="宋体" w:eastAsia="宋体" w:cs="宋体"/>
              <w:sz w:val="28"/>
              <w:szCs w:val="44"/>
            </w:rPr>
            <w:t>谈判响应文件格式</w:t>
          </w:r>
          <w:r>
            <w:rPr>
              <w:sz w:val="28"/>
              <w:szCs w:val="28"/>
            </w:rPr>
            <w:tab/>
          </w:r>
          <w:r>
            <w:rPr>
              <w:sz w:val="28"/>
              <w:szCs w:val="28"/>
            </w:rPr>
            <w:fldChar w:fldCharType="begin"/>
          </w:r>
          <w:r>
            <w:rPr>
              <w:sz w:val="28"/>
              <w:szCs w:val="28"/>
            </w:rPr>
            <w:instrText xml:space="preserve"> PAGEREF _Toc29157 \h </w:instrText>
          </w:r>
          <w:r>
            <w:rPr>
              <w:sz w:val="28"/>
              <w:szCs w:val="28"/>
            </w:rPr>
            <w:fldChar w:fldCharType="separate"/>
          </w:r>
          <w:r>
            <w:rPr>
              <w:sz w:val="28"/>
              <w:szCs w:val="28"/>
            </w:rPr>
            <w:t>35</w:t>
          </w:r>
          <w:r>
            <w:rPr>
              <w:sz w:val="28"/>
              <w:szCs w:val="28"/>
            </w:rPr>
            <w:fldChar w:fldCharType="end"/>
          </w:r>
          <w:r>
            <w:rPr>
              <w:rFonts w:ascii="宋体" w:hAnsi="宋体" w:cs="宋体"/>
              <w:sz w:val="28"/>
              <w:szCs w:val="28"/>
            </w:rPr>
            <w:fldChar w:fldCharType="end"/>
          </w:r>
        </w:p>
        <w:p>
          <w:pPr>
            <w:textAlignment w:val="baseline"/>
            <w:rPr>
              <w:rFonts w:ascii="宋体" w:hAnsi="宋体" w:cs="宋体"/>
              <w:sz w:val="24"/>
            </w:rPr>
          </w:pPr>
          <w:r>
            <w:rPr>
              <w:rFonts w:ascii="宋体" w:hAnsi="宋体" w:cs="宋体"/>
              <w:sz w:val="32"/>
              <w:szCs w:val="40"/>
            </w:rPr>
            <w:fldChar w:fldCharType="end"/>
          </w:r>
        </w:p>
      </w:sdtContent>
    </w:sdt>
    <w:p>
      <w:pPr>
        <w:textAlignment w:val="baseline"/>
        <w:rPr>
          <w:rFonts w:ascii="宋体" w:hAnsi="宋体" w:cs="宋体"/>
          <w:sz w:val="24"/>
        </w:rPr>
      </w:pPr>
    </w:p>
    <w:p>
      <w:pPr>
        <w:textAlignment w:val="baseline"/>
        <w:rPr>
          <w:rFonts w:ascii="宋体" w:hAnsi="宋体" w:cs="宋体"/>
          <w:sz w:val="24"/>
        </w:rPr>
      </w:pPr>
      <w:bookmarkStart w:id="55" w:name="_GoBack"/>
      <w:bookmarkEnd w:id="55"/>
    </w:p>
    <w:p>
      <w:pPr>
        <w:textAlignment w:val="baseline"/>
        <w:rPr>
          <w:rFonts w:ascii="宋体" w:hAnsi="宋体" w:cs="宋体"/>
          <w:sz w:val="24"/>
        </w:rPr>
      </w:pPr>
    </w:p>
    <w:p>
      <w:pPr>
        <w:pStyle w:val="2"/>
        <w:spacing w:line="400" w:lineRule="exact"/>
        <w:jc w:val="center"/>
        <w:textAlignment w:val="baseline"/>
        <w:outlineLvl w:val="9"/>
        <w:rPr>
          <w:rFonts w:ascii="宋体" w:hAnsi="宋体" w:cs="宋体"/>
          <w:sz w:val="28"/>
          <w:szCs w:val="28"/>
        </w:rPr>
        <w:sectPr>
          <w:footerReference r:id="rId7" w:type="firs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2"/>
        <w:numPr>
          <w:ilvl w:val="0"/>
          <w:numId w:val="3"/>
        </w:numPr>
        <w:spacing w:line="400" w:lineRule="exact"/>
        <w:jc w:val="center"/>
        <w:textAlignment w:val="baseline"/>
        <w:rPr>
          <w:rFonts w:ascii="宋体" w:hAnsi="宋体" w:cs="宋体"/>
          <w:sz w:val="30"/>
          <w:szCs w:val="30"/>
        </w:rPr>
      </w:pPr>
      <w:bookmarkStart w:id="4" w:name="_Toc7933_WPSOffice_Level1"/>
      <w:bookmarkStart w:id="5" w:name="_Toc2711"/>
      <w:bookmarkStart w:id="6" w:name="_Toc25714"/>
      <w:r>
        <w:rPr>
          <w:rFonts w:hint="eastAsia" w:ascii="宋体" w:hAnsi="宋体" w:cs="宋体"/>
          <w:sz w:val="30"/>
          <w:szCs w:val="30"/>
        </w:rPr>
        <w:t>竞争性谈判公告</w:t>
      </w:r>
      <w:bookmarkEnd w:id="4"/>
      <w:bookmarkEnd w:id="5"/>
      <w:bookmarkEnd w:id="6"/>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left="0" w:right="0" w:firstLine="0"/>
        <w:textAlignment w:val="baseline"/>
        <w:rPr>
          <w:rFonts w:ascii="Helvetica" w:hAnsi="Helvetica" w:eastAsia="Helvetica" w:cs="Helvetica"/>
          <w:b/>
          <w:bCs/>
          <w:i w:val="0"/>
          <w:iCs w:val="0"/>
          <w:caps w:val="0"/>
          <w:color w:val="333333"/>
          <w:spacing w:val="0"/>
          <w:sz w:val="30"/>
          <w:szCs w:val="30"/>
        </w:rPr>
      </w:pPr>
      <w:bookmarkStart w:id="7" w:name="_Toc27096_WPSOffice_Level1"/>
      <w:bookmarkStart w:id="8" w:name="_Toc6788"/>
      <w:r>
        <w:rPr>
          <w:rFonts w:hint="default" w:ascii="Helvetica" w:hAnsi="Helvetica" w:eastAsia="Helvetica" w:cs="Helvetica"/>
          <w:b/>
          <w:bCs/>
          <w:i w:val="0"/>
          <w:iCs w:val="0"/>
          <w:caps w:val="0"/>
          <w:color w:val="333333"/>
          <w:spacing w:val="0"/>
          <w:sz w:val="30"/>
          <w:szCs w:val="30"/>
          <w:shd w:val="clear" w:fill="FFFFFF"/>
          <w:vertAlign w:val="baseline"/>
        </w:rPr>
        <w:t>府谷县惠泉水务有限责任公司榆林市黄河东线府谷引水工程影响皇甫川水文站水文监测分析报告编制竞争性谈判公告</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baseline"/>
        <w:rPr>
          <w:b w:val="0"/>
          <w:bCs w:val="0"/>
          <w:sz w:val="21"/>
          <w:szCs w:val="21"/>
        </w:rPr>
      </w:pPr>
      <w:r>
        <w:rPr>
          <w:rStyle w:val="25"/>
          <w:b/>
          <w:bCs/>
          <w:i w:val="0"/>
          <w:iCs w:val="0"/>
          <w:caps w:val="0"/>
          <w:color w:val="333333"/>
          <w:spacing w:val="0"/>
          <w:sz w:val="21"/>
          <w:szCs w:val="21"/>
          <w:shd w:val="clear" w:fill="FFFFFF"/>
          <w:vertAlign w:val="baseline"/>
        </w:rPr>
        <w:t>项目概况</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sz w:val="21"/>
          <w:szCs w:val="21"/>
        </w:rPr>
      </w:pPr>
      <w:r>
        <w:rPr>
          <w:rFonts w:ascii="微软雅黑" w:hAnsi="微软雅黑" w:eastAsia="微软雅黑" w:cs="微软雅黑"/>
          <w:i w:val="0"/>
          <w:iCs w:val="0"/>
          <w:caps w:val="0"/>
          <w:color w:val="333333"/>
          <w:spacing w:val="0"/>
          <w:sz w:val="21"/>
          <w:szCs w:val="21"/>
          <w:shd w:val="clear" w:fill="FFFFFF"/>
          <w:vertAlign w:val="baseline"/>
        </w:rPr>
        <w:t>榆林市黄河东线府谷引水工程影响皇甫川水文站水文监测分析报告编制</w:t>
      </w:r>
      <w:r>
        <w:rPr>
          <w:rFonts w:hint="eastAsia" w:ascii="微软雅黑" w:hAnsi="微软雅黑" w:eastAsia="微软雅黑" w:cs="微软雅黑"/>
          <w:i w:val="0"/>
          <w:iCs w:val="0"/>
          <w:caps w:val="0"/>
          <w:color w:val="333333"/>
          <w:spacing w:val="0"/>
          <w:sz w:val="21"/>
          <w:szCs w:val="21"/>
          <w:shd w:val="clear" w:fill="FFFFFF"/>
          <w:vertAlign w:val="baseline"/>
        </w:rPr>
        <w:t>采购项目的潜在供应商应在登录全国公共资源交易中心平台（陕西省）使用CA锁报名后自行下载获取采购文件，并于 2023年0</w:t>
      </w:r>
      <w:r>
        <w:rPr>
          <w:rFonts w:hint="eastAsia" w:ascii="微软雅黑" w:hAnsi="微软雅黑" w:eastAsia="微软雅黑" w:cs="微软雅黑"/>
          <w:i w:val="0"/>
          <w:iCs w:val="0"/>
          <w:caps w:val="0"/>
          <w:color w:val="333333"/>
          <w:spacing w:val="0"/>
          <w:sz w:val="21"/>
          <w:szCs w:val="21"/>
          <w:shd w:val="clear" w:fill="FFFFFF"/>
          <w:vertAlign w:val="baseline"/>
          <w:lang w:val="en-US" w:eastAsia="zh-CN"/>
        </w:rPr>
        <w:t>3</w:t>
      </w:r>
      <w:r>
        <w:rPr>
          <w:rFonts w:hint="eastAsia" w:ascii="微软雅黑" w:hAnsi="微软雅黑" w:eastAsia="微软雅黑" w:cs="微软雅黑"/>
          <w:i w:val="0"/>
          <w:iCs w:val="0"/>
          <w:caps w:val="0"/>
          <w:color w:val="333333"/>
          <w:spacing w:val="0"/>
          <w:sz w:val="21"/>
          <w:szCs w:val="21"/>
          <w:shd w:val="clear" w:fill="FFFFFF"/>
          <w:vertAlign w:val="baseline"/>
        </w:rPr>
        <w:t>月</w:t>
      </w:r>
      <w:r>
        <w:rPr>
          <w:rFonts w:hint="eastAsia" w:ascii="微软雅黑" w:hAnsi="微软雅黑" w:eastAsia="微软雅黑" w:cs="微软雅黑"/>
          <w:i w:val="0"/>
          <w:iCs w:val="0"/>
          <w:caps w:val="0"/>
          <w:color w:val="333333"/>
          <w:spacing w:val="0"/>
          <w:sz w:val="21"/>
          <w:szCs w:val="21"/>
          <w:shd w:val="clear" w:fill="FFFFFF"/>
          <w:vertAlign w:val="baseline"/>
          <w:lang w:val="en-US" w:eastAsia="zh-CN"/>
        </w:rPr>
        <w:t>21</w:t>
      </w:r>
      <w:r>
        <w:rPr>
          <w:rFonts w:hint="eastAsia" w:ascii="微软雅黑" w:hAnsi="微软雅黑" w:eastAsia="微软雅黑" w:cs="微软雅黑"/>
          <w:i w:val="0"/>
          <w:iCs w:val="0"/>
          <w:caps w:val="0"/>
          <w:color w:val="333333"/>
          <w:spacing w:val="0"/>
          <w:sz w:val="21"/>
          <w:szCs w:val="21"/>
          <w:shd w:val="clear" w:fill="FFFFFF"/>
          <w:vertAlign w:val="baseline"/>
        </w:rPr>
        <w:t>日 14时30分 （北京时间）前提交响应文件。</w:t>
      </w:r>
    </w:p>
    <w:p>
      <w:pPr>
        <w:pStyle w:val="5"/>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leftChars="0" w:right="0" w:rightChars="0"/>
        <w:jc w:val="left"/>
        <w:textAlignment w:val="baseline"/>
        <w:rPr>
          <w:b w:val="0"/>
          <w:bCs w:val="0"/>
          <w:sz w:val="21"/>
          <w:szCs w:val="21"/>
        </w:rPr>
      </w:pPr>
      <w:r>
        <w:rPr>
          <w:rStyle w:val="25"/>
          <w:b/>
          <w:bCs/>
          <w:i w:val="0"/>
          <w:iCs w:val="0"/>
          <w:caps w:val="0"/>
          <w:color w:val="333333"/>
          <w:spacing w:val="0"/>
          <w:sz w:val="21"/>
          <w:szCs w:val="21"/>
          <w:shd w:val="clear" w:fill="FFFFFF"/>
          <w:vertAlign w:val="baseline"/>
        </w:rPr>
        <w:t>一、项目基本情况</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default" w:eastAsia="微软雅黑"/>
          <w:sz w:val="21"/>
          <w:szCs w:val="21"/>
          <w:lang w:val="en-US" w:eastAsia="zh-CN"/>
        </w:rPr>
      </w:pPr>
      <w:r>
        <w:rPr>
          <w:rFonts w:hint="eastAsia" w:ascii="微软雅黑" w:hAnsi="微软雅黑" w:eastAsia="微软雅黑" w:cs="微软雅黑"/>
          <w:i w:val="0"/>
          <w:iCs w:val="0"/>
          <w:caps w:val="0"/>
          <w:color w:val="333333"/>
          <w:spacing w:val="0"/>
          <w:sz w:val="21"/>
          <w:szCs w:val="21"/>
          <w:shd w:val="clear" w:fill="FFFFFF"/>
          <w:vertAlign w:val="baseline"/>
        </w:rPr>
        <w:t>项目编号：FGZC2022-FW-096</w:t>
      </w:r>
      <w:r>
        <w:rPr>
          <w:rFonts w:hint="eastAsia" w:ascii="微软雅黑" w:hAnsi="微软雅黑" w:eastAsia="微软雅黑" w:cs="微软雅黑"/>
          <w:i w:val="0"/>
          <w:iCs w:val="0"/>
          <w:caps w:val="0"/>
          <w:color w:val="333333"/>
          <w:spacing w:val="0"/>
          <w:sz w:val="21"/>
          <w:szCs w:val="21"/>
          <w:shd w:val="clear" w:fill="FFFFFF"/>
          <w:vertAlign w:val="baseline"/>
          <w:lang w:val="en-US" w:eastAsia="zh-CN"/>
        </w:rPr>
        <w:t>-1</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项目名称：榆林市黄河东线府谷引水工程影响皇甫川水文站水文监测分析报告编制</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采购方式：竞争性谈判</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预算金额：828,055.00元</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采购需求：</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合同包1(榆林市黄河东线府谷引水工程影响皇甫川水文站水文监测分析报告编制):</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63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合同包预算金额：828,055.00元</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63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合同包最高限价：828,055.00元</w:t>
      </w:r>
    </w:p>
    <w:tbl>
      <w:tblPr>
        <w:tblStyle w:val="22"/>
        <w:tblW w:w="943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16"/>
        <w:gridCol w:w="1217"/>
        <w:gridCol w:w="3324"/>
        <w:gridCol w:w="718"/>
        <w:gridCol w:w="1044"/>
        <w:gridCol w:w="1308"/>
        <w:gridCol w:w="13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92" w:hRule="atLeast"/>
          <w:tblHeader/>
        </w:trPr>
        <w:tc>
          <w:tcPr>
            <w:tcW w:w="59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b/>
                <w:bCs/>
                <w:sz w:val="21"/>
                <w:szCs w:val="21"/>
              </w:rPr>
            </w:pPr>
            <w:r>
              <w:rPr>
                <w:rFonts w:ascii="宋体" w:hAnsi="宋体" w:eastAsia="宋体" w:cs="宋体"/>
                <w:b/>
                <w:bCs/>
                <w:kern w:val="0"/>
                <w:sz w:val="21"/>
                <w:szCs w:val="21"/>
                <w:lang w:val="en-US" w:eastAsia="zh-CN" w:bidi="ar"/>
              </w:rPr>
              <w:t>品目号</w:t>
            </w:r>
          </w:p>
        </w:tc>
        <w:tc>
          <w:tcPr>
            <w:tcW w:w="172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b/>
                <w:bCs/>
                <w:sz w:val="21"/>
                <w:szCs w:val="21"/>
              </w:rPr>
            </w:pPr>
            <w:r>
              <w:rPr>
                <w:rFonts w:ascii="宋体" w:hAnsi="宋体" w:eastAsia="宋体" w:cs="宋体"/>
                <w:b/>
                <w:bCs/>
                <w:kern w:val="0"/>
                <w:sz w:val="21"/>
                <w:szCs w:val="21"/>
                <w:lang w:val="en-US" w:eastAsia="zh-CN" w:bidi="ar"/>
              </w:rPr>
              <w:t>品目名称</w:t>
            </w:r>
          </w:p>
        </w:tc>
        <w:tc>
          <w:tcPr>
            <w:tcW w:w="235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b/>
                <w:bCs/>
                <w:sz w:val="21"/>
                <w:szCs w:val="21"/>
              </w:rPr>
            </w:pPr>
            <w:r>
              <w:rPr>
                <w:rFonts w:ascii="宋体" w:hAnsi="宋体" w:eastAsia="宋体" w:cs="宋体"/>
                <w:b/>
                <w:bCs/>
                <w:kern w:val="0"/>
                <w:sz w:val="21"/>
                <w:szCs w:val="21"/>
                <w:lang w:val="en-US" w:eastAsia="zh-CN" w:bidi="ar"/>
              </w:rPr>
              <w:t>采购标的</w:t>
            </w:r>
          </w:p>
        </w:tc>
        <w:tc>
          <w:tcPr>
            <w:tcW w:w="78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b/>
                <w:bCs/>
                <w:sz w:val="21"/>
                <w:szCs w:val="21"/>
              </w:rPr>
            </w:pPr>
            <w:r>
              <w:rPr>
                <w:rFonts w:ascii="宋体" w:hAnsi="宋体" w:eastAsia="宋体" w:cs="宋体"/>
                <w:b/>
                <w:bCs/>
                <w:kern w:val="0"/>
                <w:sz w:val="21"/>
                <w:szCs w:val="21"/>
                <w:lang w:val="en-US" w:eastAsia="zh-CN" w:bidi="ar"/>
              </w:rPr>
              <w:t>数量（单位）</w:t>
            </w:r>
          </w:p>
        </w:tc>
        <w:tc>
          <w:tcPr>
            <w:tcW w:w="131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b/>
                <w:bCs/>
                <w:sz w:val="21"/>
                <w:szCs w:val="21"/>
              </w:rPr>
            </w:pPr>
            <w:r>
              <w:rPr>
                <w:rFonts w:ascii="宋体" w:hAnsi="宋体" w:eastAsia="宋体" w:cs="宋体"/>
                <w:b/>
                <w:bCs/>
                <w:kern w:val="0"/>
                <w:sz w:val="21"/>
                <w:szCs w:val="21"/>
                <w:lang w:val="en-US" w:eastAsia="zh-CN" w:bidi="ar"/>
              </w:rPr>
              <w:t>技术规格、参数及要求</w:t>
            </w:r>
          </w:p>
        </w:tc>
        <w:tc>
          <w:tcPr>
            <w:tcW w:w="132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b/>
                <w:bCs/>
                <w:sz w:val="21"/>
                <w:szCs w:val="21"/>
              </w:rPr>
            </w:pPr>
            <w:r>
              <w:rPr>
                <w:rFonts w:ascii="宋体" w:hAnsi="宋体" w:eastAsia="宋体" w:cs="宋体"/>
                <w:b/>
                <w:bCs/>
                <w:kern w:val="0"/>
                <w:sz w:val="21"/>
                <w:szCs w:val="21"/>
                <w:lang w:val="en-US" w:eastAsia="zh-CN" w:bidi="ar"/>
              </w:rPr>
              <w:t>品目预算(元)</w:t>
            </w:r>
          </w:p>
        </w:tc>
        <w:tc>
          <w:tcPr>
            <w:tcW w:w="132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b/>
                <w:bCs/>
                <w:sz w:val="21"/>
                <w:szCs w:val="21"/>
              </w:rPr>
            </w:pPr>
            <w:r>
              <w:rPr>
                <w:rFonts w:ascii="宋体" w:hAnsi="宋体" w:eastAsia="宋体" w:cs="宋体"/>
                <w:b/>
                <w:bCs/>
                <w:kern w:val="0"/>
                <w:sz w:val="21"/>
                <w:szCs w:val="21"/>
                <w:lang w:val="en-US" w:eastAsia="zh-CN" w:bidi="ar"/>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90"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sz w:val="21"/>
                <w:szCs w:val="21"/>
              </w:rPr>
            </w:pPr>
            <w:r>
              <w:rPr>
                <w:rFonts w:ascii="宋体" w:hAnsi="宋体" w:eastAsia="宋体" w:cs="宋体"/>
                <w:kern w:val="0"/>
                <w:sz w:val="21"/>
                <w:szCs w:val="21"/>
                <w:lang w:val="en-US" w:eastAsia="zh-CN" w:bidi="ar"/>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sz w:val="21"/>
                <w:szCs w:val="21"/>
              </w:rPr>
            </w:pPr>
            <w:r>
              <w:rPr>
                <w:rFonts w:ascii="宋体" w:hAnsi="宋体" w:eastAsia="宋体" w:cs="宋体"/>
                <w:kern w:val="0"/>
                <w:sz w:val="21"/>
                <w:szCs w:val="21"/>
                <w:lang w:val="en-US" w:eastAsia="zh-CN" w:bidi="ar"/>
              </w:rPr>
              <w:t>水文水资源监测服务</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sz w:val="21"/>
                <w:szCs w:val="21"/>
              </w:rPr>
            </w:pPr>
            <w:r>
              <w:rPr>
                <w:rFonts w:ascii="宋体" w:hAnsi="宋体" w:eastAsia="宋体" w:cs="宋体"/>
                <w:kern w:val="0"/>
                <w:sz w:val="21"/>
                <w:szCs w:val="21"/>
                <w:lang w:val="en-US" w:eastAsia="zh-CN" w:bidi="ar"/>
              </w:rPr>
              <w:t>榆林市黄河东线府谷引水工程影响皇甫川水文站水文监测分析报告编制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sz w:val="21"/>
                <w:szCs w:val="21"/>
              </w:rPr>
            </w:pPr>
            <w:r>
              <w:rPr>
                <w:rFonts w:ascii="宋体" w:hAnsi="宋体" w:eastAsia="宋体" w:cs="宋体"/>
                <w:kern w:val="0"/>
                <w:sz w:val="21"/>
                <w:szCs w:val="21"/>
                <w:lang w:val="en-US" w:eastAsia="zh-CN" w:bidi="ar"/>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sz w:val="21"/>
                <w:szCs w:val="21"/>
              </w:rPr>
            </w:pPr>
            <w:r>
              <w:rPr>
                <w:rFonts w:ascii="宋体" w:hAnsi="宋体" w:eastAsia="宋体" w:cs="宋体"/>
                <w:kern w:val="0"/>
                <w:sz w:val="21"/>
                <w:szCs w:val="21"/>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jc w:val="right"/>
              <w:textAlignment w:val="center"/>
              <w:rPr>
                <w:sz w:val="21"/>
                <w:szCs w:val="21"/>
              </w:rPr>
            </w:pPr>
            <w:r>
              <w:rPr>
                <w:rFonts w:ascii="宋体" w:hAnsi="宋体" w:eastAsia="宋体" w:cs="宋体"/>
                <w:kern w:val="0"/>
                <w:sz w:val="21"/>
                <w:szCs w:val="21"/>
                <w:vertAlign w:val="baseline"/>
                <w:lang w:val="en-US" w:eastAsia="zh-CN" w:bidi="ar"/>
              </w:rPr>
              <w:t>828,055.00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jc w:val="right"/>
              <w:textAlignment w:val="center"/>
              <w:rPr>
                <w:sz w:val="21"/>
                <w:szCs w:val="21"/>
              </w:rPr>
            </w:pPr>
            <w:r>
              <w:rPr>
                <w:rFonts w:ascii="宋体" w:hAnsi="宋体" w:eastAsia="宋体" w:cs="宋体"/>
                <w:kern w:val="0"/>
                <w:sz w:val="21"/>
                <w:szCs w:val="21"/>
                <w:vertAlign w:val="baseline"/>
                <w:lang w:val="en-US" w:eastAsia="zh-CN" w:bidi="ar"/>
              </w:rPr>
              <w:t>828,055.00</w:t>
            </w:r>
          </w:p>
        </w:tc>
      </w:tr>
    </w:tbl>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63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本合同包不接受联合体投标</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63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合同履行期限：30日历天</w:t>
      </w:r>
    </w:p>
    <w:p>
      <w:pPr>
        <w:pStyle w:val="5"/>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leftChars="0" w:right="0" w:rightChars="0"/>
        <w:jc w:val="left"/>
        <w:textAlignment w:val="baseline"/>
        <w:rPr>
          <w:b w:val="0"/>
          <w:bCs w:val="0"/>
          <w:sz w:val="21"/>
          <w:szCs w:val="21"/>
        </w:rPr>
      </w:pPr>
      <w:r>
        <w:rPr>
          <w:rStyle w:val="25"/>
          <w:b/>
          <w:bCs/>
          <w:i w:val="0"/>
          <w:iCs w:val="0"/>
          <w:caps w:val="0"/>
          <w:color w:val="333333"/>
          <w:spacing w:val="0"/>
          <w:sz w:val="21"/>
          <w:szCs w:val="21"/>
          <w:shd w:val="clear" w:fill="FFFFFF"/>
          <w:vertAlign w:val="baseline"/>
        </w:rPr>
        <w:t>二、申请人的资格要求：</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1.满足《中华人民共和国政府采购法》第二十二条规定;</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2.落实政府采购政策需满足的资格要求：</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合同包1(榆林市黄河东线府谷引水工程影响皇甫川水文站水文监测分析报告编制)落实政府采购政策需满足的资格要求如下:</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①、《政府采购促进中小企业发展管理办法》（财库〔2020〕46号）； </w:t>
      </w:r>
      <w:r>
        <w:rPr>
          <w:rFonts w:hint="eastAsia" w:ascii="微软雅黑" w:hAnsi="微软雅黑" w:eastAsia="微软雅黑" w:cs="微软雅黑"/>
          <w:i w:val="0"/>
          <w:iCs w:val="0"/>
          <w:caps w:val="0"/>
          <w:color w:val="333333"/>
          <w:spacing w:val="0"/>
          <w:sz w:val="21"/>
          <w:szCs w:val="21"/>
          <w:shd w:val="clear" w:fill="FFFFFF"/>
          <w:vertAlign w:val="baseline"/>
        </w:rPr>
        <w:br w:type="textWrapping"/>
      </w:r>
      <w:r>
        <w:rPr>
          <w:rFonts w:hint="eastAsia" w:ascii="微软雅黑" w:hAnsi="微软雅黑" w:eastAsia="微软雅黑" w:cs="微软雅黑"/>
          <w:i w:val="0"/>
          <w:iCs w:val="0"/>
          <w:caps w:val="0"/>
          <w:color w:val="333333"/>
          <w:spacing w:val="0"/>
          <w:sz w:val="21"/>
          <w:szCs w:val="21"/>
          <w:shd w:val="clear" w:fill="FFFFFF"/>
          <w:vertAlign w:val="baseline"/>
        </w:rPr>
        <w:t>②、《三部门联合发布关于促进残疾人就业政府采购政策的通知》（财库[2017] 141号）； </w:t>
      </w:r>
      <w:r>
        <w:rPr>
          <w:rFonts w:hint="eastAsia" w:ascii="微软雅黑" w:hAnsi="微软雅黑" w:eastAsia="微软雅黑" w:cs="微软雅黑"/>
          <w:i w:val="0"/>
          <w:iCs w:val="0"/>
          <w:caps w:val="0"/>
          <w:color w:val="333333"/>
          <w:spacing w:val="0"/>
          <w:sz w:val="21"/>
          <w:szCs w:val="21"/>
          <w:shd w:val="clear" w:fill="FFFFFF"/>
          <w:vertAlign w:val="baseline"/>
        </w:rPr>
        <w:br w:type="textWrapping"/>
      </w:r>
      <w:r>
        <w:rPr>
          <w:rFonts w:hint="eastAsia" w:ascii="微软雅黑" w:hAnsi="微软雅黑" w:eastAsia="微软雅黑" w:cs="微软雅黑"/>
          <w:i w:val="0"/>
          <w:iCs w:val="0"/>
          <w:caps w:val="0"/>
          <w:color w:val="333333"/>
          <w:spacing w:val="0"/>
          <w:sz w:val="21"/>
          <w:szCs w:val="21"/>
          <w:shd w:val="clear" w:fill="FFFFFF"/>
          <w:vertAlign w:val="baseline"/>
        </w:rPr>
        <w:t>③、《财政部司法部关于政府采购支持监狱企业发展有关问题的通知》（财库〔2014〕68号）；</w:t>
      </w:r>
      <w:r>
        <w:rPr>
          <w:rFonts w:hint="eastAsia" w:ascii="微软雅黑" w:hAnsi="微软雅黑" w:eastAsia="微软雅黑" w:cs="微软雅黑"/>
          <w:i w:val="0"/>
          <w:iCs w:val="0"/>
          <w:caps w:val="0"/>
          <w:color w:val="333333"/>
          <w:spacing w:val="0"/>
          <w:sz w:val="21"/>
          <w:szCs w:val="21"/>
          <w:shd w:val="clear" w:fill="FFFFFF"/>
          <w:vertAlign w:val="baseline"/>
        </w:rPr>
        <w:br w:type="textWrapping"/>
      </w:r>
      <w:r>
        <w:rPr>
          <w:rFonts w:hint="eastAsia" w:ascii="微软雅黑" w:hAnsi="微软雅黑" w:eastAsia="微软雅黑" w:cs="微软雅黑"/>
          <w:i w:val="0"/>
          <w:iCs w:val="0"/>
          <w:caps w:val="0"/>
          <w:color w:val="333333"/>
          <w:spacing w:val="0"/>
          <w:sz w:val="21"/>
          <w:szCs w:val="21"/>
          <w:shd w:val="clear" w:fill="FFFFFF"/>
          <w:vertAlign w:val="baseline"/>
        </w:rPr>
        <w:t>④、《国务院办公厅关于建立政府强制采购节能产品制度的通知》（国办发[2007]51号）； </w:t>
      </w:r>
      <w:r>
        <w:rPr>
          <w:rFonts w:hint="eastAsia" w:ascii="微软雅黑" w:hAnsi="微软雅黑" w:eastAsia="微软雅黑" w:cs="微软雅黑"/>
          <w:i w:val="0"/>
          <w:iCs w:val="0"/>
          <w:caps w:val="0"/>
          <w:color w:val="333333"/>
          <w:spacing w:val="0"/>
          <w:sz w:val="21"/>
          <w:szCs w:val="21"/>
          <w:shd w:val="clear" w:fill="FFFFFF"/>
          <w:vertAlign w:val="baseline"/>
        </w:rPr>
        <w:br w:type="textWrapping"/>
      </w:r>
      <w:r>
        <w:rPr>
          <w:rFonts w:hint="eastAsia" w:ascii="微软雅黑" w:hAnsi="微软雅黑" w:eastAsia="微软雅黑" w:cs="微软雅黑"/>
          <w:i w:val="0"/>
          <w:iCs w:val="0"/>
          <w:caps w:val="0"/>
          <w:color w:val="333333"/>
          <w:spacing w:val="0"/>
          <w:sz w:val="21"/>
          <w:szCs w:val="21"/>
          <w:shd w:val="clear" w:fill="FFFFFF"/>
          <w:vertAlign w:val="baseline"/>
        </w:rPr>
        <w:t>⑤、《环境标志产品政府采购实施的意见》（财库[2006]90号）； </w:t>
      </w:r>
      <w:r>
        <w:rPr>
          <w:rFonts w:hint="eastAsia" w:ascii="微软雅黑" w:hAnsi="微软雅黑" w:eastAsia="微软雅黑" w:cs="微软雅黑"/>
          <w:i w:val="0"/>
          <w:iCs w:val="0"/>
          <w:caps w:val="0"/>
          <w:color w:val="333333"/>
          <w:spacing w:val="0"/>
          <w:sz w:val="21"/>
          <w:szCs w:val="21"/>
          <w:shd w:val="clear" w:fill="FFFFFF"/>
          <w:vertAlign w:val="baseline"/>
        </w:rPr>
        <w:br w:type="textWrapping"/>
      </w:r>
      <w:r>
        <w:rPr>
          <w:rFonts w:hint="eastAsia" w:ascii="微软雅黑" w:hAnsi="微软雅黑" w:eastAsia="微软雅黑" w:cs="微软雅黑"/>
          <w:i w:val="0"/>
          <w:iCs w:val="0"/>
          <w:caps w:val="0"/>
          <w:color w:val="333333"/>
          <w:spacing w:val="0"/>
          <w:sz w:val="21"/>
          <w:szCs w:val="21"/>
          <w:shd w:val="clear" w:fill="FFFFFF"/>
          <w:vertAlign w:val="baseline"/>
        </w:rPr>
        <w:t>⑥、《节能产品政府采购实施意见》（财库[2004]185号）；</w:t>
      </w:r>
      <w:r>
        <w:rPr>
          <w:rFonts w:hint="eastAsia" w:ascii="微软雅黑" w:hAnsi="微软雅黑" w:eastAsia="微软雅黑" w:cs="微软雅黑"/>
          <w:i w:val="0"/>
          <w:iCs w:val="0"/>
          <w:caps w:val="0"/>
          <w:color w:val="333333"/>
          <w:spacing w:val="0"/>
          <w:sz w:val="21"/>
          <w:szCs w:val="21"/>
          <w:shd w:val="clear" w:fill="FFFFFF"/>
          <w:vertAlign w:val="baseline"/>
        </w:rPr>
        <w:br w:type="textWrapping"/>
      </w:r>
      <w:r>
        <w:rPr>
          <w:rFonts w:hint="eastAsia" w:ascii="微软雅黑" w:hAnsi="微软雅黑" w:eastAsia="微软雅黑" w:cs="微软雅黑"/>
          <w:i w:val="0"/>
          <w:iCs w:val="0"/>
          <w:caps w:val="0"/>
          <w:color w:val="333333"/>
          <w:spacing w:val="0"/>
          <w:sz w:val="21"/>
          <w:szCs w:val="21"/>
          <w:shd w:val="clear" w:fill="FFFFFF"/>
          <w:vertAlign w:val="baseline"/>
        </w:rPr>
        <w:t>⑦、《财政部发展改革委生态环境部市场监管总局关于调整优化节能产品、环境标志产品政府采购执行机制的通知》（财库〔2019〕9号）；</w:t>
      </w:r>
      <w:r>
        <w:rPr>
          <w:rFonts w:hint="eastAsia" w:ascii="微软雅黑" w:hAnsi="微软雅黑" w:eastAsia="微软雅黑" w:cs="微软雅黑"/>
          <w:i w:val="0"/>
          <w:iCs w:val="0"/>
          <w:caps w:val="0"/>
          <w:color w:val="333333"/>
          <w:spacing w:val="0"/>
          <w:sz w:val="21"/>
          <w:szCs w:val="21"/>
          <w:shd w:val="clear" w:fill="FFFFFF"/>
          <w:vertAlign w:val="baseline"/>
        </w:rPr>
        <w:br w:type="textWrapping"/>
      </w:r>
      <w:r>
        <w:rPr>
          <w:rFonts w:hint="eastAsia" w:ascii="微软雅黑" w:hAnsi="微软雅黑" w:eastAsia="微软雅黑" w:cs="微软雅黑"/>
          <w:i w:val="0"/>
          <w:iCs w:val="0"/>
          <w:caps w:val="0"/>
          <w:color w:val="333333"/>
          <w:spacing w:val="0"/>
          <w:sz w:val="21"/>
          <w:szCs w:val="21"/>
          <w:shd w:val="clear" w:fill="FFFFFF"/>
          <w:vertAlign w:val="baseline"/>
        </w:rPr>
        <w:t>⑧、《陕西省中小企业政府采购信用融资办法》（陕财办采〔2018〕23号）</w:t>
      </w:r>
      <w:r>
        <w:rPr>
          <w:rFonts w:hint="eastAsia" w:ascii="微软雅黑" w:hAnsi="微软雅黑" w:eastAsia="微软雅黑" w:cs="微软雅黑"/>
          <w:i w:val="0"/>
          <w:iCs w:val="0"/>
          <w:caps w:val="0"/>
          <w:color w:val="333333"/>
          <w:spacing w:val="0"/>
          <w:sz w:val="21"/>
          <w:szCs w:val="21"/>
          <w:shd w:val="clear" w:fill="FFFFFF"/>
          <w:vertAlign w:val="baseline"/>
        </w:rPr>
        <w:br w:type="textWrapping"/>
      </w:r>
      <w:r>
        <w:rPr>
          <w:rFonts w:hint="eastAsia" w:ascii="微软雅黑" w:hAnsi="微软雅黑" w:eastAsia="微软雅黑" w:cs="微软雅黑"/>
          <w:i w:val="0"/>
          <w:iCs w:val="0"/>
          <w:caps w:val="0"/>
          <w:color w:val="333333"/>
          <w:spacing w:val="0"/>
          <w:sz w:val="21"/>
          <w:szCs w:val="21"/>
          <w:shd w:val="clear" w:fill="FFFFFF"/>
          <w:vertAlign w:val="baseline"/>
        </w:rPr>
        <w:t>⑨、《关于进一步加大政府采购支持中小企业力度的通知》（财库〔2022〕19号）；</w:t>
      </w:r>
      <w:r>
        <w:rPr>
          <w:rFonts w:hint="eastAsia" w:ascii="微软雅黑" w:hAnsi="微软雅黑" w:eastAsia="微软雅黑" w:cs="微软雅黑"/>
          <w:i w:val="0"/>
          <w:iCs w:val="0"/>
          <w:caps w:val="0"/>
          <w:color w:val="333333"/>
          <w:spacing w:val="0"/>
          <w:sz w:val="21"/>
          <w:szCs w:val="21"/>
          <w:shd w:val="clear" w:fill="FFFFFF"/>
          <w:vertAlign w:val="baseline"/>
        </w:rPr>
        <w:br w:type="textWrapping"/>
      </w:r>
      <w:r>
        <w:rPr>
          <w:rFonts w:hint="eastAsia" w:ascii="微软雅黑" w:hAnsi="微软雅黑" w:eastAsia="微软雅黑" w:cs="微软雅黑"/>
          <w:i w:val="0"/>
          <w:iCs w:val="0"/>
          <w:caps w:val="0"/>
          <w:color w:val="333333"/>
          <w:spacing w:val="0"/>
          <w:sz w:val="21"/>
          <w:szCs w:val="21"/>
          <w:shd w:val="clear" w:fill="FFFFFF"/>
          <w:vertAlign w:val="baseline"/>
        </w:rPr>
        <w:t>⑩、 落实其它相关政策。</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3.本项目的特定资格要求：</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微软雅黑" w:hAnsi="微软雅黑" w:eastAsia="微软雅黑" w:cs="微软雅黑"/>
          <w:i w:val="0"/>
          <w:iCs w:val="0"/>
          <w:caps w:val="0"/>
          <w:color w:val="333333"/>
          <w:spacing w:val="0"/>
          <w:sz w:val="21"/>
          <w:szCs w:val="21"/>
          <w:shd w:val="clear" w:fill="FFFFFF"/>
          <w:vertAlign w:val="baseline"/>
        </w:rPr>
      </w:pPr>
      <w:r>
        <w:rPr>
          <w:rFonts w:hint="eastAsia" w:ascii="微软雅黑" w:hAnsi="微软雅黑" w:eastAsia="微软雅黑" w:cs="微软雅黑"/>
          <w:i w:val="0"/>
          <w:iCs w:val="0"/>
          <w:caps w:val="0"/>
          <w:color w:val="333333"/>
          <w:spacing w:val="0"/>
          <w:sz w:val="21"/>
          <w:szCs w:val="21"/>
          <w:shd w:val="clear" w:fill="FFFFFF"/>
          <w:vertAlign w:val="baseline"/>
        </w:rPr>
        <w:t>合同包1(榆林市黄河东线府谷引水工程影响皇甫川水文站水文监测分析报告编制)特定资格要求如下:</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微软雅黑" w:hAnsi="微软雅黑" w:eastAsia="微软雅黑" w:cs="微软雅黑"/>
          <w:i w:val="0"/>
          <w:iCs w:val="0"/>
          <w:caps w:val="0"/>
          <w:color w:val="333333"/>
          <w:spacing w:val="0"/>
          <w:sz w:val="21"/>
          <w:szCs w:val="21"/>
          <w:shd w:val="clear" w:fill="FFFFFF"/>
          <w:vertAlign w:val="baseline"/>
        </w:rPr>
      </w:pPr>
      <w:r>
        <w:rPr>
          <w:rFonts w:hint="eastAsia" w:ascii="微软雅黑" w:hAnsi="微软雅黑" w:eastAsia="微软雅黑" w:cs="微软雅黑"/>
          <w:i w:val="0"/>
          <w:iCs w:val="0"/>
          <w:caps w:val="0"/>
          <w:color w:val="333333"/>
          <w:spacing w:val="0"/>
          <w:sz w:val="21"/>
          <w:szCs w:val="21"/>
          <w:shd w:val="clear" w:fill="FFFFFF"/>
          <w:vertAlign w:val="baseline"/>
        </w:rPr>
        <w:t>1）供应商应具有独立承担民事责任能力的法人、其他组织或自然人。企业法人应提供合法有效的标识有统一社会信用代码的营业执照（附2021年企业年度报告书）；事业法人应提供事业单位法人证书；其他组织应提供合法登记证明文件；自然人应提供身份证；</w:t>
      </w:r>
      <w:r>
        <w:rPr>
          <w:rFonts w:hint="eastAsia" w:ascii="微软雅黑" w:hAnsi="微软雅黑" w:eastAsia="微软雅黑" w:cs="微软雅黑"/>
          <w:i w:val="0"/>
          <w:iCs w:val="0"/>
          <w:caps w:val="0"/>
          <w:color w:val="333333"/>
          <w:spacing w:val="0"/>
          <w:sz w:val="21"/>
          <w:szCs w:val="21"/>
          <w:shd w:val="clear" w:fill="FFFFFF"/>
          <w:vertAlign w:val="baseline"/>
        </w:rPr>
        <w:br w:type="textWrapping"/>
      </w:r>
      <w:r>
        <w:rPr>
          <w:rFonts w:hint="eastAsia" w:ascii="微软雅黑" w:hAnsi="微软雅黑" w:eastAsia="微软雅黑" w:cs="微软雅黑"/>
          <w:i w:val="0"/>
          <w:iCs w:val="0"/>
          <w:caps w:val="0"/>
          <w:color w:val="333333"/>
          <w:spacing w:val="0"/>
          <w:sz w:val="21"/>
          <w:szCs w:val="21"/>
          <w:shd w:val="clear" w:fill="FFFFFF"/>
          <w:vertAlign w:val="baseline"/>
        </w:rPr>
        <w:t>2）供应商须具备建设行政主管部门颁发的水文水资源调查评价乙级以上资质，并在人员、设备、资金等方面具有相应的组织管理能力。拟派往项目负责人需具备水利或水土保持相关专业中级及以上职称，并提供社保经办机构出具的开标前近三个月至少一个月的本企业社保缴纳证明材料（五险一金其中一项即可，应可查询）；</w:t>
      </w:r>
      <w:r>
        <w:rPr>
          <w:rFonts w:hint="eastAsia" w:ascii="微软雅黑" w:hAnsi="微软雅黑" w:eastAsia="微软雅黑" w:cs="微软雅黑"/>
          <w:i w:val="0"/>
          <w:iCs w:val="0"/>
          <w:caps w:val="0"/>
          <w:color w:val="333333"/>
          <w:spacing w:val="0"/>
          <w:sz w:val="21"/>
          <w:szCs w:val="21"/>
          <w:shd w:val="clear" w:fill="FFFFFF"/>
          <w:vertAlign w:val="baseline"/>
        </w:rPr>
        <w:br w:type="textWrapping"/>
      </w:r>
      <w:r>
        <w:rPr>
          <w:rFonts w:hint="eastAsia" w:ascii="微软雅黑" w:hAnsi="微软雅黑" w:eastAsia="微软雅黑" w:cs="微软雅黑"/>
          <w:i w:val="0"/>
          <w:iCs w:val="0"/>
          <w:caps w:val="0"/>
          <w:color w:val="333333"/>
          <w:spacing w:val="0"/>
          <w:sz w:val="21"/>
          <w:szCs w:val="21"/>
          <w:shd w:val="clear" w:fill="FFFFFF"/>
          <w:vertAlign w:val="baseline"/>
        </w:rPr>
        <w:t>3）社会保障资金缴纳证明：提供2022年</w:t>
      </w:r>
      <w:r>
        <w:rPr>
          <w:rFonts w:hint="eastAsia" w:ascii="微软雅黑" w:hAnsi="微软雅黑" w:eastAsia="微软雅黑" w:cs="微软雅黑"/>
          <w:i w:val="0"/>
          <w:iCs w:val="0"/>
          <w:caps w:val="0"/>
          <w:color w:val="333333"/>
          <w:spacing w:val="0"/>
          <w:sz w:val="21"/>
          <w:szCs w:val="21"/>
          <w:shd w:val="clear" w:fill="FFFFFF"/>
          <w:vertAlign w:val="baseline"/>
          <w:lang w:val="en-US" w:eastAsia="zh-CN"/>
        </w:rPr>
        <w:t>10</w:t>
      </w:r>
      <w:r>
        <w:rPr>
          <w:rFonts w:hint="eastAsia" w:ascii="微软雅黑" w:hAnsi="微软雅黑" w:eastAsia="微软雅黑" w:cs="微软雅黑"/>
          <w:i w:val="0"/>
          <w:iCs w:val="0"/>
          <w:caps w:val="0"/>
          <w:color w:val="333333"/>
          <w:spacing w:val="0"/>
          <w:sz w:val="21"/>
          <w:szCs w:val="21"/>
          <w:shd w:val="clear" w:fill="FFFFFF"/>
          <w:vertAlign w:val="baseline"/>
        </w:rPr>
        <w:t>月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微软雅黑" w:hAnsi="微软雅黑" w:eastAsia="微软雅黑" w:cs="微软雅黑"/>
          <w:i w:val="0"/>
          <w:iCs w:val="0"/>
          <w:caps w:val="0"/>
          <w:color w:val="333333"/>
          <w:spacing w:val="0"/>
          <w:sz w:val="21"/>
          <w:szCs w:val="21"/>
          <w:shd w:val="clear" w:fill="FFFFFF"/>
          <w:vertAlign w:val="baseline"/>
        </w:rPr>
        <w:br w:type="textWrapping"/>
      </w:r>
      <w:r>
        <w:rPr>
          <w:rFonts w:hint="eastAsia" w:ascii="微软雅黑" w:hAnsi="微软雅黑" w:eastAsia="微软雅黑" w:cs="微软雅黑"/>
          <w:i w:val="0"/>
          <w:iCs w:val="0"/>
          <w:caps w:val="0"/>
          <w:color w:val="333333"/>
          <w:spacing w:val="0"/>
          <w:sz w:val="21"/>
          <w:szCs w:val="21"/>
          <w:shd w:val="clear" w:fill="FFFFFF"/>
          <w:vertAlign w:val="baseline"/>
        </w:rPr>
        <w:t>4）税收缴纳证明：提供2022年</w:t>
      </w:r>
      <w:r>
        <w:rPr>
          <w:rFonts w:hint="eastAsia" w:ascii="微软雅黑" w:hAnsi="微软雅黑" w:eastAsia="微软雅黑" w:cs="微软雅黑"/>
          <w:i w:val="0"/>
          <w:iCs w:val="0"/>
          <w:caps w:val="0"/>
          <w:color w:val="333333"/>
          <w:spacing w:val="0"/>
          <w:sz w:val="21"/>
          <w:szCs w:val="21"/>
          <w:shd w:val="clear" w:fill="FFFFFF"/>
          <w:vertAlign w:val="baseline"/>
          <w:lang w:val="en-US" w:eastAsia="zh-CN"/>
        </w:rPr>
        <w:t>10</w:t>
      </w:r>
      <w:r>
        <w:rPr>
          <w:rFonts w:hint="eastAsia" w:ascii="微软雅黑" w:hAnsi="微软雅黑" w:eastAsia="微软雅黑" w:cs="微软雅黑"/>
          <w:i w:val="0"/>
          <w:iCs w:val="0"/>
          <w:caps w:val="0"/>
          <w:color w:val="333333"/>
          <w:spacing w:val="0"/>
          <w:sz w:val="21"/>
          <w:szCs w:val="21"/>
          <w:shd w:val="clear" w:fill="FFFFFF"/>
          <w:vertAlign w:val="baseline"/>
        </w:rPr>
        <w:t>月至投标截止时间已缴纳的至少三个月的纳税证明（银行缴费凭证）或完税证明，依法免税的单位应提供相关证明材料；</w:t>
      </w:r>
      <w:r>
        <w:rPr>
          <w:rFonts w:hint="eastAsia" w:ascii="微软雅黑" w:hAnsi="微软雅黑" w:eastAsia="微软雅黑" w:cs="微软雅黑"/>
          <w:i w:val="0"/>
          <w:iCs w:val="0"/>
          <w:caps w:val="0"/>
          <w:color w:val="333333"/>
          <w:spacing w:val="0"/>
          <w:sz w:val="21"/>
          <w:szCs w:val="21"/>
          <w:shd w:val="clear" w:fill="FFFFFF"/>
          <w:vertAlign w:val="baseline"/>
        </w:rPr>
        <w:br w:type="textWrapping"/>
      </w:r>
      <w:r>
        <w:rPr>
          <w:rFonts w:hint="eastAsia" w:ascii="微软雅黑" w:hAnsi="微软雅黑" w:eastAsia="微软雅黑" w:cs="微软雅黑"/>
          <w:i w:val="0"/>
          <w:iCs w:val="0"/>
          <w:caps w:val="0"/>
          <w:color w:val="333333"/>
          <w:spacing w:val="0"/>
          <w:sz w:val="21"/>
          <w:szCs w:val="21"/>
          <w:shd w:val="clear" w:fill="FFFFFF"/>
          <w:vertAlign w:val="baseline"/>
        </w:rPr>
        <w:t>5）财务状况报告：提供2019年—2021年度（或2020年-2022年度）财务审计报告（或事业单位资产负债表）；单位成立不足三年的需提供已出年份的审计报告（事业单位资产负债表），不足一年的需提供开标时间前六个月内其基本存款账户开户银行出具的资信证明；</w:t>
      </w:r>
      <w:r>
        <w:rPr>
          <w:rFonts w:hint="eastAsia" w:ascii="微软雅黑" w:hAnsi="微软雅黑" w:eastAsia="微软雅黑" w:cs="微软雅黑"/>
          <w:i w:val="0"/>
          <w:iCs w:val="0"/>
          <w:caps w:val="0"/>
          <w:color w:val="333333"/>
          <w:spacing w:val="0"/>
          <w:sz w:val="21"/>
          <w:szCs w:val="21"/>
          <w:shd w:val="clear" w:fill="FFFFFF"/>
          <w:vertAlign w:val="baseline"/>
        </w:rPr>
        <w:br w:type="textWrapping"/>
      </w:r>
      <w:r>
        <w:rPr>
          <w:rFonts w:hint="eastAsia" w:ascii="微软雅黑" w:hAnsi="微软雅黑" w:eastAsia="微软雅黑" w:cs="微软雅黑"/>
          <w:i w:val="0"/>
          <w:iCs w:val="0"/>
          <w:caps w:val="0"/>
          <w:color w:val="333333"/>
          <w:spacing w:val="0"/>
          <w:sz w:val="21"/>
          <w:szCs w:val="21"/>
          <w:shd w:val="clear" w:fill="FFFFFF"/>
          <w:vertAlign w:val="baseline"/>
        </w:rPr>
        <w:t>6）信誉要求：供应商在中国政府采购网（www.ccgp.gov.cn）中未被列入政府采购严重违法失信行为记录名单；供应商、法定代表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不得为中国执行信息公开网（http://zxgk.court.gov.cn）中列入失信被执行人名单（提供网站信息查询截图加盖企业原色印章，截图及报告生成时间段为招标文件发出至递交投标文件截止时间内）；</w:t>
      </w:r>
      <w:r>
        <w:rPr>
          <w:rFonts w:hint="eastAsia" w:ascii="微软雅黑" w:hAnsi="微软雅黑" w:eastAsia="微软雅黑" w:cs="微软雅黑"/>
          <w:i w:val="0"/>
          <w:iCs w:val="0"/>
          <w:caps w:val="0"/>
          <w:color w:val="333333"/>
          <w:spacing w:val="0"/>
          <w:sz w:val="21"/>
          <w:szCs w:val="21"/>
          <w:shd w:val="clear" w:fill="FFFFFF"/>
          <w:vertAlign w:val="baseline"/>
        </w:rPr>
        <w:br w:type="textWrapping"/>
      </w:r>
      <w:r>
        <w:rPr>
          <w:rFonts w:hint="eastAsia" w:ascii="微软雅黑" w:hAnsi="微软雅黑" w:eastAsia="微软雅黑" w:cs="微软雅黑"/>
          <w:i w:val="0"/>
          <w:iCs w:val="0"/>
          <w:caps w:val="0"/>
          <w:color w:val="333333"/>
          <w:spacing w:val="0"/>
          <w:sz w:val="21"/>
          <w:szCs w:val="21"/>
          <w:shd w:val="clear" w:fill="FFFFFF"/>
          <w:vertAlign w:val="baseline"/>
        </w:rPr>
        <w:t>7）书面声明：参加本次政府采购活动前三年内在经营活动中没有重大违法记录的声明函； </w:t>
      </w:r>
      <w:r>
        <w:rPr>
          <w:rFonts w:hint="eastAsia" w:ascii="微软雅黑" w:hAnsi="微软雅黑" w:eastAsia="微软雅黑" w:cs="微软雅黑"/>
          <w:i w:val="0"/>
          <w:iCs w:val="0"/>
          <w:caps w:val="0"/>
          <w:color w:val="333333"/>
          <w:spacing w:val="0"/>
          <w:sz w:val="21"/>
          <w:szCs w:val="21"/>
          <w:shd w:val="clear" w:fill="FFFFFF"/>
          <w:vertAlign w:val="baseline"/>
        </w:rPr>
        <w:br w:type="textWrapping"/>
      </w:r>
      <w:r>
        <w:rPr>
          <w:rFonts w:hint="eastAsia" w:ascii="微软雅黑" w:hAnsi="微软雅黑" w:eastAsia="微软雅黑" w:cs="微软雅黑"/>
          <w:i w:val="0"/>
          <w:iCs w:val="0"/>
          <w:caps w:val="0"/>
          <w:color w:val="333333"/>
          <w:spacing w:val="0"/>
          <w:sz w:val="21"/>
          <w:szCs w:val="21"/>
          <w:shd w:val="clear" w:fill="FFFFFF"/>
          <w:vertAlign w:val="baseline"/>
        </w:rPr>
        <w:t>8）提供榆林市政府采购服务类项目供应商信用承诺书及信用中国（陕西榆林）主动承诺网页截图；</w:t>
      </w:r>
      <w:r>
        <w:rPr>
          <w:rFonts w:hint="eastAsia" w:ascii="微软雅黑" w:hAnsi="微软雅黑" w:eastAsia="微软雅黑" w:cs="微软雅黑"/>
          <w:i w:val="0"/>
          <w:iCs w:val="0"/>
          <w:caps w:val="0"/>
          <w:color w:val="333333"/>
          <w:spacing w:val="0"/>
          <w:sz w:val="21"/>
          <w:szCs w:val="21"/>
          <w:shd w:val="clear" w:fill="FFFFFF"/>
          <w:vertAlign w:val="baseline"/>
        </w:rPr>
        <w:t>9）谈判保证金：用投标信用承诺书代替（提供投标信用承诺书及信用中国（陕西榆林）主动承诺网页截图）；</w:t>
      </w:r>
      <w:r>
        <w:rPr>
          <w:rFonts w:hint="eastAsia" w:ascii="微软雅黑" w:hAnsi="微软雅黑" w:eastAsia="微软雅黑" w:cs="微软雅黑"/>
          <w:i w:val="0"/>
          <w:iCs w:val="0"/>
          <w:caps w:val="0"/>
          <w:color w:val="333333"/>
          <w:spacing w:val="0"/>
          <w:sz w:val="21"/>
          <w:szCs w:val="21"/>
          <w:shd w:val="clear" w:fill="FFFFFF"/>
          <w:vertAlign w:val="baseline"/>
        </w:rPr>
        <w:br w:type="textWrapping"/>
      </w:r>
      <w:r>
        <w:rPr>
          <w:rFonts w:hint="eastAsia" w:ascii="微软雅黑" w:hAnsi="微软雅黑" w:eastAsia="微软雅黑" w:cs="微软雅黑"/>
          <w:i w:val="0"/>
          <w:iCs w:val="0"/>
          <w:caps w:val="0"/>
          <w:color w:val="333333"/>
          <w:spacing w:val="0"/>
          <w:sz w:val="21"/>
          <w:szCs w:val="21"/>
          <w:shd w:val="clear" w:fill="FFFFFF"/>
          <w:vertAlign w:val="baseline"/>
        </w:rPr>
        <w:t>10）本合同包不接受联合体投标；单位负责人为同一人或者存在直接控股、管理关系的不同供应商，不得同时参加本项目投标活动，提供《供应商企业关系关联承诺书》；</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微软雅黑" w:hAnsi="微软雅黑" w:eastAsia="微软雅黑" w:cs="微软雅黑"/>
          <w:i w:val="0"/>
          <w:iCs w:val="0"/>
          <w:caps w:val="0"/>
          <w:color w:val="333333"/>
          <w:spacing w:val="0"/>
          <w:sz w:val="21"/>
          <w:szCs w:val="21"/>
          <w:shd w:val="clear" w:fill="FFFFFF"/>
          <w:vertAlign w:val="baseline"/>
        </w:rPr>
      </w:pPr>
      <w:r>
        <w:rPr>
          <w:rFonts w:hint="eastAsia" w:ascii="微软雅黑" w:hAnsi="微软雅黑" w:eastAsia="微软雅黑" w:cs="微软雅黑"/>
          <w:i w:val="0"/>
          <w:iCs w:val="0"/>
          <w:caps w:val="0"/>
          <w:color w:val="333333"/>
          <w:spacing w:val="0"/>
          <w:sz w:val="21"/>
          <w:szCs w:val="21"/>
          <w:shd w:val="clear" w:fill="FFFFFF"/>
          <w:vertAlign w:val="baseline"/>
        </w:rPr>
        <w:t>三、获取招标文件</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微软雅黑" w:hAnsi="微软雅黑" w:eastAsia="微软雅黑" w:cs="微软雅黑"/>
          <w:i w:val="0"/>
          <w:iCs w:val="0"/>
          <w:caps w:val="0"/>
          <w:color w:val="333333"/>
          <w:spacing w:val="0"/>
          <w:sz w:val="21"/>
          <w:szCs w:val="21"/>
          <w:shd w:val="clear" w:fill="FFFFFF"/>
          <w:vertAlign w:val="baseline"/>
        </w:rPr>
      </w:pPr>
      <w:r>
        <w:rPr>
          <w:rFonts w:hint="eastAsia" w:ascii="微软雅黑" w:hAnsi="微软雅黑" w:eastAsia="微软雅黑" w:cs="微软雅黑"/>
          <w:i w:val="0"/>
          <w:iCs w:val="0"/>
          <w:caps w:val="0"/>
          <w:color w:val="333333"/>
          <w:spacing w:val="0"/>
          <w:sz w:val="21"/>
          <w:szCs w:val="21"/>
          <w:shd w:val="clear" w:fill="FFFFFF"/>
          <w:vertAlign w:val="baseline"/>
        </w:rPr>
        <w:t>时间： 2023年0</w:t>
      </w:r>
      <w:r>
        <w:rPr>
          <w:rFonts w:hint="eastAsia" w:ascii="微软雅黑" w:hAnsi="微软雅黑" w:eastAsia="微软雅黑" w:cs="微软雅黑"/>
          <w:i w:val="0"/>
          <w:iCs w:val="0"/>
          <w:caps w:val="0"/>
          <w:color w:val="333333"/>
          <w:spacing w:val="0"/>
          <w:sz w:val="21"/>
          <w:szCs w:val="21"/>
          <w:shd w:val="clear" w:fill="FFFFFF"/>
          <w:vertAlign w:val="baseline"/>
          <w:lang w:val="en-US" w:eastAsia="zh-CN"/>
        </w:rPr>
        <w:t>3</w:t>
      </w:r>
      <w:r>
        <w:rPr>
          <w:rFonts w:hint="eastAsia" w:ascii="微软雅黑" w:hAnsi="微软雅黑" w:eastAsia="微软雅黑" w:cs="微软雅黑"/>
          <w:i w:val="0"/>
          <w:iCs w:val="0"/>
          <w:caps w:val="0"/>
          <w:color w:val="333333"/>
          <w:spacing w:val="0"/>
          <w:sz w:val="21"/>
          <w:szCs w:val="21"/>
          <w:shd w:val="clear" w:fill="FFFFFF"/>
          <w:vertAlign w:val="baseline"/>
        </w:rPr>
        <w:t>月1</w:t>
      </w:r>
      <w:r>
        <w:rPr>
          <w:rFonts w:hint="eastAsia" w:ascii="微软雅黑" w:hAnsi="微软雅黑" w:eastAsia="微软雅黑" w:cs="微软雅黑"/>
          <w:i w:val="0"/>
          <w:iCs w:val="0"/>
          <w:caps w:val="0"/>
          <w:color w:val="333333"/>
          <w:spacing w:val="0"/>
          <w:sz w:val="21"/>
          <w:szCs w:val="21"/>
          <w:shd w:val="clear" w:fill="FFFFFF"/>
          <w:vertAlign w:val="baseline"/>
          <w:lang w:val="en-US" w:eastAsia="zh-CN"/>
        </w:rPr>
        <w:t>3</w:t>
      </w:r>
      <w:r>
        <w:rPr>
          <w:rFonts w:hint="eastAsia" w:ascii="微软雅黑" w:hAnsi="微软雅黑" w:eastAsia="微软雅黑" w:cs="微软雅黑"/>
          <w:i w:val="0"/>
          <w:iCs w:val="0"/>
          <w:caps w:val="0"/>
          <w:color w:val="333333"/>
          <w:spacing w:val="0"/>
          <w:sz w:val="21"/>
          <w:szCs w:val="21"/>
          <w:shd w:val="clear" w:fill="FFFFFF"/>
          <w:vertAlign w:val="baseline"/>
        </w:rPr>
        <w:t>日 至 2023年0</w:t>
      </w:r>
      <w:r>
        <w:rPr>
          <w:rFonts w:hint="eastAsia" w:ascii="微软雅黑" w:hAnsi="微软雅黑" w:eastAsia="微软雅黑" w:cs="微软雅黑"/>
          <w:i w:val="0"/>
          <w:iCs w:val="0"/>
          <w:caps w:val="0"/>
          <w:color w:val="333333"/>
          <w:spacing w:val="0"/>
          <w:sz w:val="21"/>
          <w:szCs w:val="21"/>
          <w:shd w:val="clear" w:fill="FFFFFF"/>
          <w:vertAlign w:val="baseline"/>
          <w:lang w:val="en-US" w:eastAsia="zh-CN"/>
        </w:rPr>
        <w:t>3</w:t>
      </w:r>
      <w:r>
        <w:rPr>
          <w:rFonts w:hint="eastAsia" w:ascii="微软雅黑" w:hAnsi="微软雅黑" w:eastAsia="微软雅黑" w:cs="微软雅黑"/>
          <w:i w:val="0"/>
          <w:iCs w:val="0"/>
          <w:caps w:val="0"/>
          <w:color w:val="333333"/>
          <w:spacing w:val="0"/>
          <w:sz w:val="21"/>
          <w:szCs w:val="21"/>
          <w:shd w:val="clear" w:fill="FFFFFF"/>
          <w:vertAlign w:val="baseline"/>
        </w:rPr>
        <w:t>月1</w:t>
      </w:r>
      <w:r>
        <w:rPr>
          <w:rFonts w:hint="eastAsia" w:ascii="微软雅黑" w:hAnsi="微软雅黑" w:eastAsia="微软雅黑" w:cs="微软雅黑"/>
          <w:i w:val="0"/>
          <w:iCs w:val="0"/>
          <w:caps w:val="0"/>
          <w:color w:val="333333"/>
          <w:spacing w:val="0"/>
          <w:sz w:val="21"/>
          <w:szCs w:val="21"/>
          <w:shd w:val="clear" w:fill="FFFFFF"/>
          <w:vertAlign w:val="baseline"/>
          <w:lang w:val="en-US" w:eastAsia="zh-CN"/>
        </w:rPr>
        <w:t>5</w:t>
      </w:r>
      <w:r>
        <w:rPr>
          <w:rFonts w:hint="eastAsia" w:ascii="微软雅黑" w:hAnsi="微软雅黑" w:eastAsia="微软雅黑" w:cs="微软雅黑"/>
          <w:i w:val="0"/>
          <w:iCs w:val="0"/>
          <w:caps w:val="0"/>
          <w:color w:val="333333"/>
          <w:spacing w:val="0"/>
          <w:sz w:val="21"/>
          <w:szCs w:val="21"/>
          <w:shd w:val="clear" w:fill="FFFFFF"/>
          <w:vertAlign w:val="baseline"/>
        </w:rPr>
        <w:t>日 ，每天上午 09:00:00 至 12:00:00 ，下午 15:00:00 至 17:00:00 （北京时间）</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微软雅黑" w:hAnsi="微软雅黑" w:eastAsia="微软雅黑" w:cs="微软雅黑"/>
          <w:i w:val="0"/>
          <w:iCs w:val="0"/>
          <w:caps w:val="0"/>
          <w:color w:val="333333"/>
          <w:spacing w:val="0"/>
          <w:sz w:val="21"/>
          <w:szCs w:val="21"/>
          <w:shd w:val="clear" w:fill="FFFFFF"/>
          <w:vertAlign w:val="baseline"/>
        </w:rPr>
      </w:pPr>
      <w:r>
        <w:rPr>
          <w:rFonts w:hint="eastAsia" w:ascii="微软雅黑" w:hAnsi="微软雅黑" w:eastAsia="微软雅黑" w:cs="微软雅黑"/>
          <w:i w:val="0"/>
          <w:iCs w:val="0"/>
          <w:caps w:val="0"/>
          <w:color w:val="333333"/>
          <w:spacing w:val="0"/>
          <w:sz w:val="21"/>
          <w:szCs w:val="21"/>
          <w:shd w:val="clear" w:fill="FFFFFF"/>
          <w:vertAlign w:val="baseline"/>
        </w:rPr>
        <w:t>途径：登录全国公共资源交易中心平台（陕西省）使用CA锁报名后自行下载</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微软雅黑" w:hAnsi="微软雅黑" w:eastAsia="微软雅黑" w:cs="微软雅黑"/>
          <w:i w:val="0"/>
          <w:iCs w:val="0"/>
          <w:caps w:val="0"/>
          <w:color w:val="333333"/>
          <w:spacing w:val="0"/>
          <w:sz w:val="21"/>
          <w:szCs w:val="21"/>
          <w:shd w:val="clear" w:fill="FFFFFF"/>
          <w:vertAlign w:val="baseline"/>
        </w:rPr>
      </w:pPr>
      <w:r>
        <w:rPr>
          <w:rFonts w:hint="eastAsia" w:ascii="微软雅黑" w:hAnsi="微软雅黑" w:eastAsia="微软雅黑" w:cs="微软雅黑"/>
          <w:i w:val="0"/>
          <w:iCs w:val="0"/>
          <w:caps w:val="0"/>
          <w:color w:val="333333"/>
          <w:spacing w:val="0"/>
          <w:sz w:val="21"/>
          <w:szCs w:val="21"/>
          <w:shd w:val="clear" w:fill="FFFFFF"/>
          <w:vertAlign w:val="baseline"/>
        </w:rPr>
        <w:t>方式：在线获取</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微软雅黑" w:hAnsi="微软雅黑" w:eastAsia="微软雅黑" w:cs="微软雅黑"/>
          <w:i w:val="0"/>
          <w:iCs w:val="0"/>
          <w:caps w:val="0"/>
          <w:color w:val="333333"/>
          <w:spacing w:val="0"/>
          <w:sz w:val="21"/>
          <w:szCs w:val="21"/>
          <w:shd w:val="clear" w:fill="FFFFFF"/>
          <w:vertAlign w:val="baseline"/>
        </w:rPr>
      </w:pPr>
      <w:r>
        <w:rPr>
          <w:rFonts w:hint="eastAsia" w:ascii="微软雅黑" w:hAnsi="微软雅黑" w:eastAsia="微软雅黑" w:cs="微软雅黑"/>
          <w:i w:val="0"/>
          <w:iCs w:val="0"/>
          <w:caps w:val="0"/>
          <w:color w:val="333333"/>
          <w:spacing w:val="0"/>
          <w:sz w:val="21"/>
          <w:szCs w:val="21"/>
          <w:shd w:val="clear" w:fill="FFFFFF"/>
          <w:vertAlign w:val="baseline"/>
        </w:rPr>
        <w:t>售价： 0元</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微软雅黑" w:hAnsi="微软雅黑" w:eastAsia="微软雅黑" w:cs="微软雅黑"/>
          <w:i w:val="0"/>
          <w:iCs w:val="0"/>
          <w:caps w:val="0"/>
          <w:color w:val="333333"/>
          <w:spacing w:val="0"/>
          <w:sz w:val="21"/>
          <w:szCs w:val="21"/>
          <w:shd w:val="clear" w:fill="FFFFFF"/>
          <w:vertAlign w:val="baseline"/>
        </w:rPr>
      </w:pPr>
      <w:r>
        <w:rPr>
          <w:rFonts w:hint="eastAsia" w:ascii="微软雅黑" w:hAnsi="微软雅黑" w:eastAsia="微软雅黑" w:cs="微软雅黑"/>
          <w:i w:val="0"/>
          <w:iCs w:val="0"/>
          <w:caps w:val="0"/>
          <w:color w:val="333333"/>
          <w:spacing w:val="0"/>
          <w:sz w:val="21"/>
          <w:szCs w:val="21"/>
          <w:shd w:val="clear" w:fill="FFFFFF"/>
          <w:vertAlign w:val="baseline"/>
        </w:rPr>
        <w:t>四、提交投标文件截止时间、开标时间和地点</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微软雅黑" w:hAnsi="微软雅黑" w:eastAsia="微软雅黑" w:cs="微软雅黑"/>
          <w:i w:val="0"/>
          <w:iCs w:val="0"/>
          <w:caps w:val="0"/>
          <w:color w:val="333333"/>
          <w:spacing w:val="0"/>
          <w:sz w:val="21"/>
          <w:szCs w:val="21"/>
          <w:shd w:val="clear" w:fill="FFFFFF"/>
          <w:vertAlign w:val="baseline"/>
        </w:rPr>
      </w:pPr>
      <w:r>
        <w:rPr>
          <w:rFonts w:hint="eastAsia" w:ascii="微软雅黑" w:hAnsi="微软雅黑" w:eastAsia="微软雅黑" w:cs="微软雅黑"/>
          <w:i w:val="0"/>
          <w:iCs w:val="0"/>
          <w:caps w:val="0"/>
          <w:color w:val="333333"/>
          <w:spacing w:val="0"/>
          <w:sz w:val="21"/>
          <w:szCs w:val="21"/>
          <w:shd w:val="clear" w:fill="FFFFFF"/>
          <w:vertAlign w:val="baseline"/>
        </w:rPr>
        <w:t>时间： 2023年</w:t>
      </w:r>
      <w:r>
        <w:rPr>
          <w:rFonts w:hint="eastAsia" w:ascii="微软雅黑" w:hAnsi="微软雅黑" w:eastAsia="微软雅黑" w:cs="微软雅黑"/>
          <w:i w:val="0"/>
          <w:iCs w:val="0"/>
          <w:caps w:val="0"/>
          <w:color w:val="333333"/>
          <w:spacing w:val="0"/>
          <w:sz w:val="21"/>
          <w:szCs w:val="21"/>
          <w:shd w:val="clear" w:fill="FFFFFF"/>
          <w:vertAlign w:val="baseline"/>
          <w:lang w:val="en-US" w:eastAsia="zh-CN"/>
        </w:rPr>
        <w:t>03</w:t>
      </w:r>
      <w:r>
        <w:rPr>
          <w:rFonts w:hint="eastAsia" w:ascii="微软雅黑" w:hAnsi="微软雅黑" w:eastAsia="微软雅黑" w:cs="微软雅黑"/>
          <w:i w:val="0"/>
          <w:iCs w:val="0"/>
          <w:caps w:val="0"/>
          <w:color w:val="333333"/>
          <w:spacing w:val="0"/>
          <w:sz w:val="21"/>
          <w:szCs w:val="21"/>
          <w:shd w:val="clear" w:fill="FFFFFF"/>
          <w:vertAlign w:val="baseline"/>
        </w:rPr>
        <w:t>月</w:t>
      </w:r>
      <w:r>
        <w:rPr>
          <w:rFonts w:hint="eastAsia" w:ascii="微软雅黑" w:hAnsi="微软雅黑" w:eastAsia="微软雅黑" w:cs="微软雅黑"/>
          <w:i w:val="0"/>
          <w:iCs w:val="0"/>
          <w:caps w:val="0"/>
          <w:color w:val="333333"/>
          <w:spacing w:val="0"/>
          <w:sz w:val="21"/>
          <w:szCs w:val="21"/>
          <w:shd w:val="clear" w:fill="FFFFFF"/>
          <w:vertAlign w:val="baseline"/>
          <w:lang w:val="en-US" w:eastAsia="zh-CN"/>
        </w:rPr>
        <w:t>21</w:t>
      </w:r>
      <w:r>
        <w:rPr>
          <w:rFonts w:hint="eastAsia" w:ascii="微软雅黑" w:hAnsi="微软雅黑" w:eastAsia="微软雅黑" w:cs="微软雅黑"/>
          <w:i w:val="0"/>
          <w:iCs w:val="0"/>
          <w:caps w:val="0"/>
          <w:color w:val="333333"/>
          <w:spacing w:val="0"/>
          <w:sz w:val="21"/>
          <w:szCs w:val="21"/>
          <w:shd w:val="clear" w:fill="FFFFFF"/>
          <w:vertAlign w:val="baseline"/>
        </w:rPr>
        <w:t>日 14时30分00秒 （北京时间）</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微软雅黑" w:hAnsi="微软雅黑" w:eastAsia="微软雅黑" w:cs="微软雅黑"/>
          <w:i w:val="0"/>
          <w:iCs w:val="0"/>
          <w:caps w:val="0"/>
          <w:color w:val="333333"/>
          <w:spacing w:val="0"/>
          <w:sz w:val="21"/>
          <w:szCs w:val="21"/>
          <w:shd w:val="clear" w:fill="FFFFFF"/>
          <w:vertAlign w:val="baseline"/>
        </w:rPr>
      </w:pPr>
      <w:r>
        <w:rPr>
          <w:rFonts w:hint="eastAsia" w:ascii="微软雅黑" w:hAnsi="微软雅黑" w:eastAsia="微软雅黑" w:cs="微软雅黑"/>
          <w:i w:val="0"/>
          <w:iCs w:val="0"/>
          <w:caps w:val="0"/>
          <w:color w:val="333333"/>
          <w:spacing w:val="0"/>
          <w:sz w:val="21"/>
          <w:szCs w:val="21"/>
          <w:shd w:val="clear" w:fill="FFFFFF"/>
          <w:vertAlign w:val="baseline"/>
        </w:rPr>
        <w:t>提交投标文件地点：府谷县华盛大厦8楼会议室</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微软雅黑" w:hAnsi="微软雅黑" w:eastAsia="微软雅黑" w:cs="微软雅黑"/>
          <w:i w:val="0"/>
          <w:iCs w:val="0"/>
          <w:caps w:val="0"/>
          <w:color w:val="333333"/>
          <w:spacing w:val="0"/>
          <w:sz w:val="21"/>
          <w:szCs w:val="21"/>
          <w:shd w:val="clear" w:fill="FFFFFF"/>
          <w:vertAlign w:val="baseline"/>
        </w:rPr>
      </w:pPr>
      <w:r>
        <w:rPr>
          <w:rFonts w:hint="eastAsia" w:ascii="微软雅黑" w:hAnsi="微软雅黑" w:eastAsia="微软雅黑" w:cs="微软雅黑"/>
          <w:i w:val="0"/>
          <w:iCs w:val="0"/>
          <w:caps w:val="0"/>
          <w:color w:val="333333"/>
          <w:spacing w:val="0"/>
          <w:sz w:val="21"/>
          <w:szCs w:val="21"/>
          <w:shd w:val="clear" w:fill="FFFFFF"/>
          <w:vertAlign w:val="baseline"/>
        </w:rPr>
        <w:t>开标地点：府谷县华盛大厦8楼会议室</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微软雅黑" w:hAnsi="微软雅黑" w:eastAsia="微软雅黑" w:cs="微软雅黑"/>
          <w:i w:val="0"/>
          <w:iCs w:val="0"/>
          <w:caps w:val="0"/>
          <w:color w:val="333333"/>
          <w:spacing w:val="0"/>
          <w:sz w:val="21"/>
          <w:szCs w:val="21"/>
          <w:shd w:val="clear" w:fill="FFFFFF"/>
          <w:vertAlign w:val="baseline"/>
        </w:rPr>
      </w:pPr>
      <w:r>
        <w:rPr>
          <w:rFonts w:hint="eastAsia" w:ascii="微软雅黑" w:hAnsi="微软雅黑" w:eastAsia="微软雅黑" w:cs="微软雅黑"/>
          <w:i w:val="0"/>
          <w:iCs w:val="0"/>
          <w:caps w:val="0"/>
          <w:color w:val="333333"/>
          <w:spacing w:val="0"/>
          <w:sz w:val="21"/>
          <w:szCs w:val="21"/>
          <w:shd w:val="clear" w:fill="FFFFFF"/>
          <w:vertAlign w:val="baseline"/>
        </w:rPr>
        <w:t>五、公告期限</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微软雅黑" w:hAnsi="微软雅黑" w:eastAsia="微软雅黑" w:cs="微软雅黑"/>
          <w:i w:val="0"/>
          <w:iCs w:val="0"/>
          <w:caps w:val="0"/>
          <w:color w:val="333333"/>
          <w:spacing w:val="0"/>
          <w:sz w:val="21"/>
          <w:szCs w:val="21"/>
          <w:shd w:val="clear" w:fill="FFFFFF"/>
          <w:vertAlign w:val="baseline"/>
        </w:rPr>
      </w:pPr>
      <w:r>
        <w:rPr>
          <w:rFonts w:hint="eastAsia" w:ascii="微软雅黑" w:hAnsi="微软雅黑" w:eastAsia="微软雅黑" w:cs="微软雅黑"/>
          <w:i w:val="0"/>
          <w:iCs w:val="0"/>
          <w:caps w:val="0"/>
          <w:color w:val="333333"/>
          <w:spacing w:val="0"/>
          <w:sz w:val="21"/>
          <w:szCs w:val="21"/>
          <w:shd w:val="clear" w:fill="FFFFFF"/>
          <w:vertAlign w:val="baseline"/>
        </w:rPr>
        <w:t>自本公告发布之日起3个工作日。</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微软雅黑" w:hAnsi="微软雅黑" w:eastAsia="微软雅黑" w:cs="微软雅黑"/>
          <w:i w:val="0"/>
          <w:iCs w:val="0"/>
          <w:caps w:val="0"/>
          <w:color w:val="333333"/>
          <w:spacing w:val="0"/>
          <w:sz w:val="21"/>
          <w:szCs w:val="21"/>
          <w:shd w:val="clear" w:fill="FFFFFF"/>
          <w:vertAlign w:val="baseline"/>
        </w:rPr>
      </w:pPr>
      <w:r>
        <w:rPr>
          <w:rFonts w:hint="eastAsia" w:ascii="微软雅黑" w:hAnsi="微软雅黑" w:eastAsia="微软雅黑" w:cs="微软雅黑"/>
          <w:i w:val="0"/>
          <w:iCs w:val="0"/>
          <w:caps w:val="0"/>
          <w:color w:val="333333"/>
          <w:spacing w:val="0"/>
          <w:sz w:val="21"/>
          <w:szCs w:val="21"/>
          <w:shd w:val="clear" w:fill="FFFFFF"/>
          <w:vertAlign w:val="baseline"/>
        </w:rPr>
        <w:t>六、其他补充事宜</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微软雅黑" w:hAnsi="微软雅黑" w:eastAsia="微软雅黑" w:cs="微软雅黑"/>
          <w:i w:val="0"/>
          <w:iCs w:val="0"/>
          <w:caps w:val="0"/>
          <w:color w:val="333333"/>
          <w:spacing w:val="0"/>
          <w:sz w:val="21"/>
          <w:szCs w:val="21"/>
          <w:shd w:val="clear" w:fill="FFFFFF"/>
          <w:vertAlign w:val="baseline"/>
        </w:rPr>
      </w:pPr>
      <w:r>
        <w:rPr>
          <w:rFonts w:hint="eastAsia" w:ascii="微软雅黑" w:hAnsi="微软雅黑" w:eastAsia="微软雅黑" w:cs="微软雅黑"/>
          <w:i w:val="0"/>
          <w:iCs w:val="0"/>
          <w:caps w:val="0"/>
          <w:color w:val="333333"/>
          <w:spacing w:val="0"/>
          <w:sz w:val="21"/>
          <w:szCs w:val="21"/>
          <w:shd w:val="clear" w:fill="FFFFFF"/>
          <w:vertAlign w:val="baseline"/>
        </w:rPr>
        <w:t>注：线上与线下需同时报名，二者缺一不可，否则视为报名无效。（1）供应商可登录全国公共资源交易平台（陕西省）（http://www.sxggzyjy.cn/），选择“电子交易平台—政府采购交易系统—企业端”进行登录，登录后点击我要投标，完善相关投标信息。 （2） 线上报名与线下报名需同时进行，线上报名成功后请经办人携带网上报名回执单、单位介绍信原件、经办人身份证原件及复印件加盖企业鲜章、经办人在本公司缴纳的开标前近三个月任意一个月的社保经办机构出具的本企业社保缴纳证明材料（五险一金其中一项即可，应可查询）复印件加盖企业鲜章到陕西中采项目管理有限公司（府谷县华盛大厦8楼）进行线下报名，报名时间为每日上午9:00至12:00，下午15:00至17:00（法定节假日除外）谢绝邮寄。（3）供应商初次使用交易平台，须先完成诚信入库登记、CA锁认证及企业信息绑定。相关操作流程详见全国政府采购平台（陕西省）网站〖首页·〉服务指南·〉下载专区〗中的《陕西省公共资源交易中心政府采购项目投标指南》。 （4） 办理CA锁方式（仅供参考）：供应商初次使用全国公共资源交易平台（陕西省·榆林市），需前往陕西省数字证书认证中心股份有限公司办理 CA 锁，咨询电话:400-998-0000 或0912-3515031。（5）请供应商按照陕西省财政厅关于政府采购供应商注册登记有关事项的通知中的要求，通过陕西省政府采购网 （http://www.ccgp-shaanxi.gov.cn/）注册登记加入陕西省政府采购供应商库，并接受财政部门监督管理。</w:t>
      </w:r>
    </w:p>
    <w:p>
      <w:pPr>
        <w:pStyle w:val="5"/>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leftChars="0" w:right="0" w:rightChars="0"/>
        <w:jc w:val="left"/>
        <w:textAlignment w:val="baseline"/>
        <w:rPr>
          <w:b w:val="0"/>
          <w:bCs w:val="0"/>
          <w:sz w:val="21"/>
          <w:szCs w:val="21"/>
        </w:rPr>
      </w:pPr>
      <w:r>
        <w:rPr>
          <w:rStyle w:val="25"/>
          <w:b/>
          <w:bCs/>
          <w:i w:val="0"/>
          <w:iCs w:val="0"/>
          <w:caps w:val="0"/>
          <w:color w:val="333333"/>
          <w:spacing w:val="0"/>
          <w:sz w:val="21"/>
          <w:szCs w:val="21"/>
          <w:shd w:val="clear" w:fill="FFFFFF"/>
          <w:vertAlign w:val="baseline"/>
        </w:rPr>
        <w:t>七、对本次招标提出询问，请按以下方式联系。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baseline"/>
        <w:rPr>
          <w:b w:val="0"/>
          <w:bCs w:val="0"/>
          <w:sz w:val="21"/>
          <w:szCs w:val="21"/>
        </w:rPr>
      </w:pPr>
      <w:r>
        <w:rPr>
          <w:b w:val="0"/>
          <w:bCs w:val="0"/>
          <w:i w:val="0"/>
          <w:iCs w:val="0"/>
          <w:caps w:val="0"/>
          <w:color w:val="333333"/>
          <w:spacing w:val="0"/>
          <w:sz w:val="21"/>
          <w:szCs w:val="21"/>
          <w:shd w:val="clear" w:fill="FFFFFF"/>
          <w:vertAlign w:val="baseline"/>
        </w:rPr>
        <w:t>1.采购人信息</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名称：府谷县惠泉水务有限责任公司</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地址：府谷县府谷镇花石峁惠泉水务公司</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联系方式：09128808619</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baseline"/>
        <w:rPr>
          <w:b w:val="0"/>
          <w:bCs w:val="0"/>
          <w:sz w:val="21"/>
          <w:szCs w:val="21"/>
        </w:rPr>
      </w:pPr>
      <w:r>
        <w:rPr>
          <w:b w:val="0"/>
          <w:bCs w:val="0"/>
          <w:i w:val="0"/>
          <w:iCs w:val="0"/>
          <w:caps w:val="0"/>
          <w:color w:val="333333"/>
          <w:spacing w:val="0"/>
          <w:sz w:val="21"/>
          <w:szCs w:val="21"/>
          <w:shd w:val="clear" w:fill="FFFFFF"/>
          <w:vertAlign w:val="baseline"/>
        </w:rPr>
        <w:t>2.采购代理机构信息</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名称：陕西中采项目管理有限公司</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地址：府谷县华盛大厦8楼</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联系方式：0912-8723101</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baseline"/>
        <w:rPr>
          <w:b w:val="0"/>
          <w:bCs w:val="0"/>
          <w:sz w:val="21"/>
          <w:szCs w:val="21"/>
        </w:rPr>
      </w:pPr>
      <w:r>
        <w:rPr>
          <w:b w:val="0"/>
          <w:bCs w:val="0"/>
          <w:i w:val="0"/>
          <w:iCs w:val="0"/>
          <w:caps w:val="0"/>
          <w:color w:val="333333"/>
          <w:spacing w:val="0"/>
          <w:sz w:val="21"/>
          <w:szCs w:val="21"/>
          <w:shd w:val="clear" w:fill="FFFFFF"/>
          <w:vertAlign w:val="baseline"/>
        </w:rPr>
        <w:t>3.项目联系方式</w:t>
      </w: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项目联系人：</w:t>
      </w:r>
      <w:r>
        <w:rPr>
          <w:rFonts w:hint="eastAsia" w:ascii="微软雅黑" w:hAnsi="微软雅黑" w:eastAsia="微软雅黑" w:cs="微软雅黑"/>
          <w:i w:val="0"/>
          <w:iCs w:val="0"/>
          <w:caps w:val="0"/>
          <w:color w:val="auto"/>
          <w:spacing w:val="0"/>
          <w:sz w:val="21"/>
          <w:szCs w:val="21"/>
          <w:shd w:val="clear" w:color="auto" w:fill="FFFFFF"/>
        </w:rPr>
        <w:t>向邦苹</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电话：0912-8723101</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right"/>
        <w:textAlignment w:val="baseline"/>
        <w:rPr>
          <w:sz w:val="21"/>
          <w:szCs w:val="21"/>
        </w:rPr>
      </w:pPr>
      <w:r>
        <w:rPr>
          <w:rFonts w:hint="eastAsia" w:ascii="微软雅黑" w:hAnsi="微软雅黑" w:eastAsia="微软雅黑" w:cs="微软雅黑"/>
          <w:i w:val="0"/>
          <w:iCs w:val="0"/>
          <w:caps w:val="0"/>
          <w:color w:val="333333"/>
          <w:spacing w:val="0"/>
          <w:sz w:val="21"/>
          <w:szCs w:val="21"/>
          <w:shd w:val="clear" w:fill="FFFFFF"/>
          <w:vertAlign w:val="baseline"/>
        </w:rPr>
        <w:t>陕西中采项目管理有限公司</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right"/>
        <w:textAlignment w:val="baseline"/>
        <w:rPr>
          <w:rFonts w:hint="eastAsia" w:ascii="微软雅黑" w:hAnsi="微软雅黑" w:eastAsia="微软雅黑" w:cs="微软雅黑"/>
          <w:i w:val="0"/>
          <w:iCs w:val="0"/>
          <w:caps w:val="0"/>
          <w:color w:val="333333"/>
          <w:spacing w:val="0"/>
          <w:sz w:val="21"/>
          <w:szCs w:val="21"/>
          <w:shd w:val="clear" w:fill="FFFFFF"/>
          <w:vertAlign w:val="baseline"/>
        </w:rPr>
      </w:pPr>
      <w:r>
        <w:rPr>
          <w:rFonts w:hint="eastAsia" w:ascii="微软雅黑" w:hAnsi="微软雅黑" w:eastAsia="微软雅黑" w:cs="微软雅黑"/>
          <w:i w:val="0"/>
          <w:iCs w:val="0"/>
          <w:caps w:val="0"/>
          <w:color w:val="333333"/>
          <w:spacing w:val="0"/>
          <w:sz w:val="21"/>
          <w:szCs w:val="21"/>
          <w:shd w:val="clear" w:fill="FFFFFF"/>
          <w:vertAlign w:val="baseline"/>
        </w:rPr>
        <w:t>2023年0</w:t>
      </w:r>
      <w:r>
        <w:rPr>
          <w:rFonts w:hint="eastAsia" w:ascii="微软雅黑" w:hAnsi="微软雅黑" w:eastAsia="微软雅黑" w:cs="微软雅黑"/>
          <w:i w:val="0"/>
          <w:iCs w:val="0"/>
          <w:caps w:val="0"/>
          <w:color w:val="333333"/>
          <w:spacing w:val="0"/>
          <w:sz w:val="21"/>
          <w:szCs w:val="21"/>
          <w:shd w:val="clear" w:fill="FFFFFF"/>
          <w:vertAlign w:val="baseline"/>
          <w:lang w:val="en-US" w:eastAsia="zh-CN"/>
        </w:rPr>
        <w:t>3</w:t>
      </w:r>
      <w:r>
        <w:rPr>
          <w:rFonts w:hint="eastAsia" w:ascii="微软雅黑" w:hAnsi="微软雅黑" w:eastAsia="微软雅黑" w:cs="微软雅黑"/>
          <w:i w:val="0"/>
          <w:iCs w:val="0"/>
          <w:caps w:val="0"/>
          <w:color w:val="333333"/>
          <w:spacing w:val="0"/>
          <w:sz w:val="21"/>
          <w:szCs w:val="21"/>
          <w:shd w:val="clear" w:fill="FFFFFF"/>
          <w:vertAlign w:val="baseline"/>
        </w:rPr>
        <w:t>月</w:t>
      </w:r>
      <w:r>
        <w:rPr>
          <w:rFonts w:hint="eastAsia" w:ascii="微软雅黑" w:hAnsi="微软雅黑" w:eastAsia="微软雅黑" w:cs="微软雅黑"/>
          <w:i w:val="0"/>
          <w:iCs w:val="0"/>
          <w:caps w:val="0"/>
          <w:color w:val="333333"/>
          <w:spacing w:val="0"/>
          <w:sz w:val="21"/>
          <w:szCs w:val="21"/>
          <w:shd w:val="clear" w:fill="FFFFFF"/>
          <w:vertAlign w:val="baseline"/>
          <w:lang w:val="en-US" w:eastAsia="zh-CN"/>
        </w:rPr>
        <w:t>12</w:t>
      </w:r>
      <w:r>
        <w:rPr>
          <w:rFonts w:hint="eastAsia" w:ascii="微软雅黑" w:hAnsi="微软雅黑" w:eastAsia="微软雅黑" w:cs="微软雅黑"/>
          <w:i w:val="0"/>
          <w:iCs w:val="0"/>
          <w:caps w:val="0"/>
          <w:color w:val="333333"/>
          <w:spacing w:val="0"/>
          <w:sz w:val="21"/>
          <w:szCs w:val="21"/>
          <w:shd w:val="clear" w:fill="FFFFFF"/>
          <w:vertAlign w:val="baseline"/>
        </w:rPr>
        <w:t>日</w:t>
      </w:r>
    </w:p>
    <w:p>
      <w:pPr>
        <w:keepNext w:val="0"/>
        <w:keepLines w:val="0"/>
        <w:pageBreakBefore w:val="0"/>
        <w:kinsoku/>
        <w:overflowPunct/>
        <w:topLinePunct w:val="0"/>
        <w:autoSpaceDE/>
        <w:autoSpaceDN/>
        <w:bidi w:val="0"/>
        <w:adjustRightInd/>
        <w:snapToGrid/>
        <w:spacing w:line="360" w:lineRule="auto"/>
        <w:ind w:left="0"/>
        <w:rPr>
          <w:rFonts w:hint="eastAsia" w:ascii="宋体" w:hAnsi="宋体" w:cs="宋体"/>
          <w:sz w:val="30"/>
          <w:szCs w:val="30"/>
          <w:lang w:val="en-US" w:eastAsia="zh-CN"/>
        </w:rPr>
      </w:pPr>
      <w:r>
        <w:rPr>
          <w:rFonts w:hint="eastAsia" w:ascii="微软雅黑" w:hAnsi="微软雅黑" w:eastAsia="微软雅黑" w:cs="微软雅黑"/>
          <w:i w:val="0"/>
          <w:iCs w:val="0"/>
          <w:caps w:val="0"/>
          <w:color w:val="333333"/>
          <w:spacing w:val="0"/>
          <w:sz w:val="21"/>
          <w:szCs w:val="21"/>
          <w:shd w:val="clear" w:fill="FFFFFF"/>
          <w:vertAlign w:val="baseline"/>
        </w:rPr>
        <w:br w:type="page"/>
      </w:r>
    </w:p>
    <w:p>
      <w:pPr>
        <w:pStyle w:val="2"/>
        <w:numPr>
          <w:ilvl w:val="0"/>
          <w:numId w:val="0"/>
        </w:numPr>
        <w:spacing w:line="400" w:lineRule="exact"/>
        <w:jc w:val="center"/>
        <w:textAlignment w:val="baseline"/>
        <w:rPr>
          <w:rFonts w:hint="eastAsia" w:ascii="宋体" w:hAnsi="宋体" w:eastAsia="宋体" w:cs="宋体"/>
          <w:sz w:val="30"/>
          <w:szCs w:val="30"/>
        </w:rPr>
      </w:pPr>
      <w:bookmarkStart w:id="9" w:name="_Toc14040"/>
      <w:r>
        <w:rPr>
          <w:rFonts w:hint="eastAsia" w:ascii="宋体" w:hAnsi="宋体" w:cs="宋体"/>
          <w:sz w:val="30"/>
          <w:szCs w:val="30"/>
          <w:lang w:val="en-US" w:eastAsia="zh-CN"/>
        </w:rPr>
        <w:t xml:space="preserve">第二章   </w:t>
      </w:r>
      <w:r>
        <w:rPr>
          <w:rFonts w:hint="eastAsia" w:ascii="宋体" w:hAnsi="宋体" w:eastAsia="宋体" w:cs="宋体"/>
          <w:sz w:val="30"/>
          <w:szCs w:val="30"/>
        </w:rPr>
        <w:t>谈判供应商须知</w:t>
      </w:r>
      <w:bookmarkEnd w:id="7"/>
      <w:bookmarkEnd w:id="8"/>
      <w:bookmarkEnd w:id="9"/>
    </w:p>
    <w:p>
      <w:pPr>
        <w:tabs>
          <w:tab w:val="left" w:pos="240"/>
        </w:tabs>
        <w:spacing w:line="480" w:lineRule="exact"/>
        <w:ind w:left="-120" w:leftChars="-57"/>
        <w:jc w:val="center"/>
        <w:rPr>
          <w:rFonts w:hint="eastAsia" w:ascii="楷体_GB2312" w:hAnsi="楷体_GB2312"/>
          <w:b/>
          <w:sz w:val="30"/>
          <w:szCs w:val="30"/>
        </w:rPr>
      </w:pPr>
      <w:bookmarkStart w:id="10" w:name="_Toc3568_WPSOffice_Level1"/>
      <w:r>
        <w:rPr>
          <w:rFonts w:hint="eastAsia" w:ascii="楷体_GB2312" w:hAnsi="楷体_GB2312"/>
          <w:b/>
          <w:sz w:val="30"/>
          <w:szCs w:val="30"/>
        </w:rPr>
        <w:t>供应商须知前附表</w:t>
      </w:r>
    </w:p>
    <w:tbl>
      <w:tblPr>
        <w:tblStyle w:val="22"/>
        <w:tblW w:w="9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2253"/>
        <w:gridCol w:w="6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noWrap w:val="0"/>
            <w:vAlign w:val="center"/>
          </w:tcPr>
          <w:p>
            <w:pPr>
              <w:pStyle w:val="13"/>
              <w:spacing w:line="420" w:lineRule="exact"/>
              <w:jc w:val="center"/>
              <w:rPr>
                <w:rFonts w:hAnsi="楷体_GB2312"/>
                <w:sz w:val="24"/>
                <w:szCs w:val="24"/>
              </w:rPr>
            </w:pPr>
            <w:r>
              <w:rPr>
                <w:rFonts w:hint="eastAsia" w:hAnsi="楷体_GB2312"/>
                <w:sz w:val="24"/>
                <w:szCs w:val="24"/>
              </w:rPr>
              <w:t>序号</w:t>
            </w:r>
          </w:p>
        </w:tc>
        <w:tc>
          <w:tcPr>
            <w:tcW w:w="2253" w:type="dxa"/>
            <w:noWrap w:val="0"/>
            <w:vAlign w:val="center"/>
          </w:tcPr>
          <w:p>
            <w:pPr>
              <w:pStyle w:val="13"/>
              <w:spacing w:line="420" w:lineRule="exact"/>
              <w:jc w:val="center"/>
              <w:rPr>
                <w:rFonts w:hAnsi="楷体_GB2312"/>
                <w:sz w:val="24"/>
                <w:szCs w:val="24"/>
              </w:rPr>
            </w:pPr>
            <w:r>
              <w:rPr>
                <w:rFonts w:hint="eastAsia" w:hAnsi="楷体_GB2312"/>
                <w:sz w:val="24"/>
                <w:szCs w:val="24"/>
              </w:rPr>
              <w:t>名称</w:t>
            </w:r>
          </w:p>
        </w:tc>
        <w:tc>
          <w:tcPr>
            <w:tcW w:w="6469" w:type="dxa"/>
            <w:noWrap w:val="0"/>
            <w:vAlign w:val="center"/>
          </w:tcPr>
          <w:p>
            <w:pPr>
              <w:pStyle w:val="13"/>
              <w:spacing w:line="420" w:lineRule="exact"/>
              <w:jc w:val="center"/>
              <w:rPr>
                <w:rFonts w:hAnsi="楷体_GB2312" w:cs="Calibri"/>
                <w:sz w:val="24"/>
                <w:szCs w:val="24"/>
              </w:rPr>
            </w:pPr>
            <w:r>
              <w:rPr>
                <w:rFonts w:hint="eastAsia" w:hAnsi="楷体_GB2312"/>
                <w:sz w:val="24"/>
                <w:szCs w:val="24"/>
              </w:rPr>
              <w:t>具体内容和要求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restart"/>
            <w:noWrap w:val="0"/>
            <w:vAlign w:val="center"/>
          </w:tcPr>
          <w:p>
            <w:pPr>
              <w:pStyle w:val="13"/>
              <w:numPr>
                <w:ilvl w:val="0"/>
                <w:numId w:val="4"/>
              </w:numPr>
              <w:spacing w:line="420" w:lineRule="exact"/>
              <w:jc w:val="center"/>
              <w:rPr>
                <w:rFonts w:hAnsi="楷体_GB2312"/>
                <w:sz w:val="24"/>
                <w:szCs w:val="24"/>
              </w:rPr>
            </w:pPr>
          </w:p>
        </w:tc>
        <w:tc>
          <w:tcPr>
            <w:tcW w:w="2253" w:type="dxa"/>
            <w:noWrap w:val="0"/>
            <w:vAlign w:val="center"/>
          </w:tcPr>
          <w:p>
            <w:pPr>
              <w:pStyle w:val="13"/>
              <w:spacing w:line="420" w:lineRule="exact"/>
              <w:jc w:val="left"/>
              <w:rPr>
                <w:rFonts w:hAnsi="楷体_GB2312"/>
                <w:sz w:val="24"/>
                <w:szCs w:val="24"/>
              </w:rPr>
            </w:pPr>
            <w:r>
              <w:rPr>
                <w:rFonts w:hint="eastAsia" w:hAnsi="楷体_GB2312"/>
                <w:sz w:val="24"/>
                <w:szCs w:val="24"/>
              </w:rPr>
              <w:t>采购项目</w:t>
            </w:r>
          </w:p>
        </w:tc>
        <w:tc>
          <w:tcPr>
            <w:tcW w:w="6469" w:type="dxa"/>
            <w:noWrap w:val="0"/>
            <w:vAlign w:val="center"/>
          </w:tcPr>
          <w:p>
            <w:pPr>
              <w:pStyle w:val="13"/>
              <w:spacing w:line="420" w:lineRule="exact"/>
              <w:jc w:val="left"/>
              <w:rPr>
                <w:rFonts w:hAnsi="楷体_GB2312" w:cs="Calibri"/>
                <w:sz w:val="24"/>
                <w:szCs w:val="24"/>
              </w:rPr>
            </w:pPr>
            <w:r>
              <w:rPr>
                <w:rFonts w:hint="eastAsia" w:hAnsi="楷体_GB2312" w:cs="Calibri"/>
                <w:sz w:val="24"/>
                <w:szCs w:val="24"/>
                <w:lang w:eastAsia="zh-CN"/>
              </w:rPr>
              <w:t>榆林市黄河东线府谷引水工程影响皇甫川水文站水文监测分析报告编制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Merge w:val="continue"/>
            <w:noWrap w:val="0"/>
            <w:vAlign w:val="center"/>
          </w:tcPr>
          <w:p>
            <w:pPr>
              <w:pStyle w:val="13"/>
              <w:spacing w:line="420" w:lineRule="exact"/>
              <w:jc w:val="center"/>
              <w:rPr>
                <w:rFonts w:hint="eastAsia" w:hAnsi="楷体_GB2312"/>
                <w:sz w:val="24"/>
                <w:szCs w:val="24"/>
              </w:rPr>
            </w:pPr>
          </w:p>
        </w:tc>
        <w:tc>
          <w:tcPr>
            <w:tcW w:w="2253" w:type="dxa"/>
            <w:noWrap w:val="0"/>
            <w:vAlign w:val="center"/>
          </w:tcPr>
          <w:p>
            <w:pPr>
              <w:pStyle w:val="13"/>
              <w:spacing w:line="420" w:lineRule="exact"/>
              <w:jc w:val="left"/>
              <w:rPr>
                <w:rFonts w:hAnsi="楷体_GB2312"/>
                <w:sz w:val="24"/>
                <w:szCs w:val="24"/>
              </w:rPr>
            </w:pPr>
            <w:r>
              <w:rPr>
                <w:rFonts w:hint="eastAsia" w:hAnsi="楷体_GB2312"/>
                <w:sz w:val="24"/>
                <w:szCs w:val="24"/>
              </w:rPr>
              <w:t>采购预算</w:t>
            </w:r>
          </w:p>
        </w:tc>
        <w:tc>
          <w:tcPr>
            <w:tcW w:w="6469" w:type="dxa"/>
            <w:noWrap w:val="0"/>
            <w:vAlign w:val="center"/>
          </w:tcPr>
          <w:p>
            <w:pPr>
              <w:pStyle w:val="13"/>
              <w:spacing w:line="420" w:lineRule="exact"/>
              <w:jc w:val="left"/>
              <w:rPr>
                <w:rFonts w:hAnsi="楷体_GB2312"/>
                <w:sz w:val="24"/>
                <w:szCs w:val="24"/>
              </w:rPr>
            </w:pPr>
            <w:r>
              <w:rPr>
                <w:rFonts w:hint="eastAsia" w:hAnsi="楷体_GB2312"/>
                <w:sz w:val="24"/>
                <w:szCs w:val="24"/>
              </w:rPr>
              <w:t>828055.00元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3"/>
              <w:spacing w:line="420" w:lineRule="exact"/>
              <w:jc w:val="center"/>
              <w:rPr>
                <w:rFonts w:hint="eastAsia" w:hAnsi="楷体_GB2312"/>
                <w:sz w:val="24"/>
                <w:szCs w:val="24"/>
              </w:rPr>
            </w:pPr>
          </w:p>
        </w:tc>
        <w:tc>
          <w:tcPr>
            <w:tcW w:w="2253" w:type="dxa"/>
            <w:noWrap w:val="0"/>
            <w:vAlign w:val="center"/>
          </w:tcPr>
          <w:p>
            <w:pPr>
              <w:pStyle w:val="13"/>
              <w:spacing w:line="420" w:lineRule="exact"/>
              <w:jc w:val="left"/>
              <w:rPr>
                <w:rFonts w:hAnsi="楷体_GB2312"/>
                <w:sz w:val="24"/>
                <w:szCs w:val="24"/>
              </w:rPr>
            </w:pPr>
            <w:r>
              <w:rPr>
                <w:rFonts w:hint="eastAsia" w:hAnsi="楷体_GB2312"/>
                <w:sz w:val="24"/>
                <w:szCs w:val="24"/>
              </w:rPr>
              <w:t>采购方式</w:t>
            </w:r>
          </w:p>
        </w:tc>
        <w:tc>
          <w:tcPr>
            <w:tcW w:w="6469" w:type="dxa"/>
            <w:noWrap w:val="0"/>
            <w:vAlign w:val="center"/>
          </w:tcPr>
          <w:p>
            <w:pPr>
              <w:pStyle w:val="13"/>
              <w:spacing w:line="420" w:lineRule="exact"/>
              <w:jc w:val="left"/>
              <w:rPr>
                <w:rFonts w:hAnsi="楷体_GB2312" w:cs="Calibri"/>
                <w:sz w:val="24"/>
                <w:szCs w:val="24"/>
              </w:rPr>
            </w:pPr>
            <w:r>
              <w:rPr>
                <w:rFonts w:hint="eastAsia" w:hAnsi="楷体_GB2312"/>
                <w:sz w:val="24"/>
                <w:szCs w:val="24"/>
              </w:rPr>
              <w:t>竞争性谈判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3"/>
              <w:spacing w:line="420" w:lineRule="exact"/>
              <w:jc w:val="center"/>
              <w:rPr>
                <w:rFonts w:hint="eastAsia" w:hAnsi="楷体_GB2312"/>
                <w:sz w:val="24"/>
                <w:szCs w:val="24"/>
              </w:rPr>
            </w:pPr>
          </w:p>
        </w:tc>
        <w:tc>
          <w:tcPr>
            <w:tcW w:w="2253" w:type="dxa"/>
            <w:noWrap w:val="0"/>
            <w:vAlign w:val="center"/>
          </w:tcPr>
          <w:p>
            <w:pPr>
              <w:pStyle w:val="13"/>
              <w:spacing w:line="420" w:lineRule="exact"/>
              <w:jc w:val="left"/>
              <w:rPr>
                <w:rFonts w:hint="eastAsia" w:ascii="宋体" w:hAnsi="楷体_GB2312" w:eastAsia="宋体" w:cs="Times New Roman"/>
                <w:kern w:val="2"/>
                <w:sz w:val="24"/>
                <w:szCs w:val="24"/>
                <w:lang w:val="en-US" w:eastAsia="zh-CN" w:bidi="ar-SA"/>
              </w:rPr>
            </w:pPr>
            <w:r>
              <w:rPr>
                <w:rFonts w:hint="eastAsia" w:ascii="宋体" w:hAnsi="楷体_GB2312" w:eastAsia="宋体" w:cs="Times New Roman"/>
                <w:kern w:val="2"/>
                <w:sz w:val="24"/>
                <w:szCs w:val="24"/>
                <w:lang w:val="en-US" w:eastAsia="zh-CN" w:bidi="ar-SA"/>
              </w:rPr>
              <w:t>供货期限</w:t>
            </w:r>
          </w:p>
        </w:tc>
        <w:tc>
          <w:tcPr>
            <w:tcW w:w="6469" w:type="dxa"/>
            <w:noWrap w:val="0"/>
            <w:vAlign w:val="center"/>
          </w:tcPr>
          <w:p>
            <w:pPr>
              <w:pStyle w:val="13"/>
              <w:spacing w:line="420" w:lineRule="exact"/>
              <w:jc w:val="left"/>
              <w:rPr>
                <w:rFonts w:hint="eastAsia" w:ascii="宋体" w:hAnsi="楷体_GB2312" w:eastAsia="宋体" w:cs="Times New Roman"/>
                <w:kern w:val="2"/>
                <w:sz w:val="24"/>
                <w:szCs w:val="24"/>
                <w:lang w:val="en-US" w:eastAsia="zh-CN" w:bidi="ar-SA"/>
              </w:rPr>
            </w:pPr>
            <w:r>
              <w:rPr>
                <w:rFonts w:hint="eastAsia" w:hAnsi="楷体_GB2312" w:cs="Times New Roman"/>
                <w:kern w:val="2"/>
                <w:sz w:val="24"/>
                <w:szCs w:val="24"/>
                <w:lang w:val="en-US" w:eastAsia="zh-CN" w:bidi="ar-SA"/>
              </w:rPr>
              <w:t>3</w:t>
            </w:r>
            <w:r>
              <w:rPr>
                <w:rFonts w:hint="eastAsia" w:ascii="宋体" w:hAnsi="楷体_GB2312" w:eastAsia="宋体" w:cs="Times New Roman"/>
                <w:kern w:val="2"/>
                <w:sz w:val="24"/>
                <w:szCs w:val="24"/>
                <w:lang w:val="en-US" w:eastAsia="zh-CN" w:bidi="ar-SA"/>
              </w:rPr>
              <w:t>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3"/>
              <w:spacing w:line="420" w:lineRule="exact"/>
              <w:jc w:val="center"/>
              <w:rPr>
                <w:rFonts w:hint="eastAsia" w:hAnsi="楷体_GB2312"/>
                <w:sz w:val="24"/>
                <w:szCs w:val="24"/>
              </w:rPr>
            </w:pPr>
          </w:p>
        </w:tc>
        <w:tc>
          <w:tcPr>
            <w:tcW w:w="2253" w:type="dxa"/>
            <w:noWrap w:val="0"/>
            <w:vAlign w:val="center"/>
          </w:tcPr>
          <w:p>
            <w:pPr>
              <w:pStyle w:val="13"/>
              <w:spacing w:line="420" w:lineRule="exact"/>
              <w:jc w:val="left"/>
              <w:rPr>
                <w:rFonts w:hint="eastAsia" w:hAnsi="楷体_GB2312" w:eastAsia="宋体"/>
                <w:sz w:val="24"/>
                <w:szCs w:val="24"/>
                <w:lang w:eastAsia="zh-CN"/>
              </w:rPr>
            </w:pPr>
            <w:r>
              <w:rPr>
                <w:rFonts w:hint="eastAsia" w:hAnsi="楷体_GB2312"/>
                <w:sz w:val="24"/>
                <w:szCs w:val="24"/>
              </w:rPr>
              <w:t>质量</w:t>
            </w:r>
            <w:r>
              <w:rPr>
                <w:rFonts w:hint="eastAsia" w:hAnsi="楷体_GB2312"/>
                <w:sz w:val="24"/>
                <w:szCs w:val="24"/>
                <w:lang w:eastAsia="zh-CN"/>
              </w:rPr>
              <w:t>要求</w:t>
            </w:r>
          </w:p>
        </w:tc>
        <w:tc>
          <w:tcPr>
            <w:tcW w:w="6469" w:type="dxa"/>
            <w:noWrap w:val="0"/>
            <w:vAlign w:val="center"/>
          </w:tcPr>
          <w:p>
            <w:pPr>
              <w:pStyle w:val="13"/>
              <w:spacing w:line="420" w:lineRule="exact"/>
              <w:jc w:val="left"/>
              <w:rPr>
                <w:rFonts w:hint="eastAsia" w:hAnsi="楷体_GB2312"/>
                <w:sz w:val="24"/>
                <w:szCs w:val="24"/>
                <w:lang w:val="en-US" w:eastAsia="zh-CN"/>
              </w:rPr>
            </w:pPr>
            <w:r>
              <w:rPr>
                <w:rFonts w:hint="eastAsia" w:ascii="宋体" w:hAnsi="宋体" w:eastAsia="宋体" w:cs="宋体"/>
                <w:color w:val="000000"/>
                <w:sz w:val="24"/>
                <w:szCs w:val="24"/>
                <w:highlight w:val="none"/>
                <w:lang w:val="zh-CN"/>
              </w:rPr>
              <w:t>符合国家及相关部门规定的验收合格标准。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15" w:type="dxa"/>
            <w:vMerge w:val="continue"/>
            <w:noWrap w:val="0"/>
            <w:vAlign w:val="center"/>
          </w:tcPr>
          <w:p>
            <w:pPr>
              <w:pStyle w:val="13"/>
              <w:spacing w:line="420" w:lineRule="exact"/>
              <w:jc w:val="center"/>
              <w:rPr>
                <w:rFonts w:hint="eastAsia" w:hAnsi="楷体_GB2312"/>
                <w:sz w:val="24"/>
                <w:szCs w:val="24"/>
              </w:rPr>
            </w:pPr>
          </w:p>
        </w:tc>
        <w:tc>
          <w:tcPr>
            <w:tcW w:w="2253" w:type="dxa"/>
            <w:noWrap w:val="0"/>
            <w:vAlign w:val="center"/>
          </w:tcPr>
          <w:p>
            <w:pPr>
              <w:pStyle w:val="13"/>
              <w:spacing w:line="420" w:lineRule="exact"/>
              <w:jc w:val="left"/>
              <w:rPr>
                <w:rFonts w:hint="eastAsia" w:hAnsi="楷体_GB2312"/>
                <w:sz w:val="24"/>
                <w:szCs w:val="24"/>
              </w:rPr>
            </w:pPr>
            <w:r>
              <w:rPr>
                <w:rFonts w:hint="eastAsia" w:hAnsi="楷体_GB2312"/>
                <w:sz w:val="24"/>
                <w:szCs w:val="24"/>
              </w:rPr>
              <w:t>采购内容及要求</w:t>
            </w:r>
          </w:p>
        </w:tc>
        <w:tc>
          <w:tcPr>
            <w:tcW w:w="6469" w:type="dxa"/>
            <w:noWrap w:val="0"/>
            <w:vAlign w:val="center"/>
          </w:tcPr>
          <w:p>
            <w:pPr>
              <w:pStyle w:val="13"/>
              <w:spacing w:line="420" w:lineRule="exact"/>
              <w:jc w:val="left"/>
              <w:rPr>
                <w:rFonts w:hint="eastAsia" w:hAnsi="楷体_GB2312" w:eastAsia="宋体"/>
                <w:sz w:val="24"/>
                <w:szCs w:val="24"/>
                <w:lang w:val="en-US" w:eastAsia="zh-CN"/>
              </w:rPr>
            </w:pPr>
            <w:r>
              <w:rPr>
                <w:rFonts w:hint="eastAsia" w:hAnsi="楷体_GB2312" w:eastAsia="宋体"/>
                <w:sz w:val="24"/>
                <w:szCs w:val="24"/>
                <w:lang w:val="en-US" w:eastAsia="zh-CN"/>
              </w:rPr>
              <w:t>详见“第</w:t>
            </w:r>
            <w:r>
              <w:rPr>
                <w:rFonts w:hint="eastAsia" w:hAnsi="楷体_GB2312"/>
                <w:sz w:val="24"/>
                <w:szCs w:val="24"/>
                <w:lang w:val="en-US" w:eastAsia="zh-CN"/>
              </w:rPr>
              <w:t>三</w:t>
            </w:r>
            <w:r>
              <w:rPr>
                <w:rFonts w:hint="eastAsia" w:hAnsi="楷体_GB2312" w:eastAsia="宋体"/>
                <w:sz w:val="24"/>
                <w:szCs w:val="24"/>
                <w:lang w:val="en-US" w:eastAsia="zh-CN"/>
              </w:rPr>
              <w:t xml:space="preserve">章 </w:t>
            </w:r>
            <w:r>
              <w:rPr>
                <w:rFonts w:hint="eastAsia" w:hAnsi="楷体_GB2312"/>
                <w:sz w:val="24"/>
                <w:szCs w:val="24"/>
                <w:lang w:val="en-US" w:eastAsia="zh-CN"/>
              </w:rPr>
              <w:t>采购</w:t>
            </w:r>
            <w:r>
              <w:rPr>
                <w:rFonts w:hint="eastAsia" w:hAnsi="楷体_GB2312" w:eastAsia="宋体"/>
                <w:sz w:val="24"/>
                <w:szCs w:val="24"/>
                <w:lang w:val="en-US" w:eastAsia="zh-CN"/>
              </w:rPr>
              <w:t>内容</w:t>
            </w:r>
            <w:r>
              <w:rPr>
                <w:rFonts w:hint="eastAsia" w:hAnsi="楷体_GB2312"/>
                <w:sz w:val="24"/>
                <w:szCs w:val="24"/>
                <w:lang w:val="en-US" w:eastAsia="zh-CN"/>
              </w:rPr>
              <w:t>和</w:t>
            </w:r>
            <w:r>
              <w:rPr>
                <w:rFonts w:hint="eastAsia" w:hAnsi="楷体_GB2312" w:eastAsia="宋体"/>
                <w:sz w:val="24"/>
                <w:szCs w:val="24"/>
                <w:lang w:val="en-US" w:eastAsia="zh-CN"/>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715" w:type="dxa"/>
            <w:noWrap w:val="0"/>
            <w:vAlign w:val="center"/>
          </w:tcPr>
          <w:p>
            <w:pPr>
              <w:pStyle w:val="13"/>
              <w:numPr>
                <w:ilvl w:val="0"/>
                <w:numId w:val="4"/>
              </w:numPr>
              <w:spacing w:line="420" w:lineRule="exact"/>
              <w:jc w:val="center"/>
              <w:rPr>
                <w:rFonts w:hAnsi="楷体_GB2312"/>
                <w:sz w:val="24"/>
                <w:szCs w:val="24"/>
              </w:rPr>
            </w:pPr>
          </w:p>
        </w:tc>
        <w:tc>
          <w:tcPr>
            <w:tcW w:w="2253" w:type="dxa"/>
            <w:noWrap w:val="0"/>
            <w:vAlign w:val="center"/>
          </w:tcPr>
          <w:p>
            <w:pPr>
              <w:pStyle w:val="13"/>
              <w:spacing w:line="420" w:lineRule="exact"/>
              <w:jc w:val="left"/>
              <w:rPr>
                <w:rFonts w:hAnsi="楷体_GB2312"/>
                <w:sz w:val="24"/>
                <w:szCs w:val="24"/>
              </w:rPr>
            </w:pPr>
            <w:r>
              <w:rPr>
                <w:rFonts w:hint="eastAsia" w:hAnsi="楷体_GB2312"/>
                <w:sz w:val="24"/>
                <w:szCs w:val="24"/>
              </w:rPr>
              <w:t>采购人</w:t>
            </w:r>
          </w:p>
        </w:tc>
        <w:tc>
          <w:tcPr>
            <w:tcW w:w="6469" w:type="dxa"/>
            <w:noWrap w:val="0"/>
            <w:vAlign w:val="center"/>
          </w:tcPr>
          <w:p>
            <w:pPr>
              <w:pStyle w:val="13"/>
              <w:spacing w:line="420" w:lineRule="exact"/>
              <w:jc w:val="left"/>
              <w:rPr>
                <w:rFonts w:hint="eastAsia" w:hAnsi="楷体_GB2312" w:eastAsia="宋体"/>
                <w:sz w:val="24"/>
                <w:szCs w:val="24"/>
                <w:lang w:eastAsia="zh-CN"/>
              </w:rPr>
            </w:pPr>
            <w:r>
              <w:rPr>
                <w:rFonts w:hint="eastAsia" w:hAnsi="楷体_GB2312"/>
                <w:sz w:val="24"/>
                <w:szCs w:val="24"/>
              </w:rPr>
              <w:t>1、名称：</w:t>
            </w:r>
            <w:r>
              <w:rPr>
                <w:rFonts w:hint="eastAsia" w:hAnsi="楷体_GB2312"/>
                <w:sz w:val="24"/>
                <w:szCs w:val="24"/>
                <w:lang w:eastAsia="zh-CN"/>
              </w:rPr>
              <w:t>府谷县惠泉水务有限责任公司</w:t>
            </w:r>
          </w:p>
          <w:p>
            <w:pPr>
              <w:pStyle w:val="13"/>
              <w:spacing w:line="420" w:lineRule="exact"/>
              <w:jc w:val="left"/>
              <w:rPr>
                <w:rFonts w:hint="eastAsia" w:hAnsi="楷体_GB2312"/>
                <w:sz w:val="24"/>
                <w:szCs w:val="24"/>
                <w:highlight w:val="none"/>
                <w:lang w:val="en-US" w:eastAsia="zh-CN"/>
              </w:rPr>
            </w:pPr>
            <w:r>
              <w:rPr>
                <w:rFonts w:hint="eastAsia" w:hAnsi="楷体_GB2312"/>
                <w:sz w:val="24"/>
                <w:szCs w:val="24"/>
                <w:highlight w:val="none"/>
              </w:rPr>
              <w:t>2、地址：府谷县惠泉路1号</w:t>
            </w:r>
          </w:p>
          <w:p>
            <w:pPr>
              <w:pStyle w:val="13"/>
              <w:spacing w:line="420" w:lineRule="exact"/>
              <w:jc w:val="left"/>
              <w:rPr>
                <w:rFonts w:hAnsi="楷体_GB2312"/>
                <w:sz w:val="24"/>
                <w:szCs w:val="24"/>
                <w:highlight w:val="none"/>
              </w:rPr>
            </w:pPr>
            <w:r>
              <w:rPr>
                <w:rFonts w:hint="eastAsia" w:hAnsi="楷体_GB2312"/>
                <w:sz w:val="24"/>
                <w:szCs w:val="24"/>
                <w:highlight w:val="none"/>
              </w:rPr>
              <w:t>3、电话：18629128831</w:t>
            </w:r>
          </w:p>
          <w:p>
            <w:pPr>
              <w:pStyle w:val="13"/>
              <w:spacing w:line="420" w:lineRule="exact"/>
              <w:jc w:val="left"/>
              <w:rPr>
                <w:rFonts w:hAnsi="楷体_GB2312"/>
                <w:sz w:val="24"/>
                <w:szCs w:val="24"/>
              </w:rPr>
            </w:pPr>
            <w:r>
              <w:rPr>
                <w:rFonts w:hAnsi="楷体_GB2312"/>
                <w:sz w:val="24"/>
                <w:szCs w:val="24"/>
                <w:highlight w:val="none"/>
              </w:rPr>
              <w:t>4</w:t>
            </w:r>
            <w:r>
              <w:rPr>
                <w:rFonts w:hint="eastAsia" w:hAnsi="楷体_GB2312"/>
                <w:sz w:val="24"/>
                <w:szCs w:val="24"/>
                <w:highlight w:val="none"/>
              </w:rPr>
              <w:t>、联系人：</w:t>
            </w:r>
            <w:r>
              <w:rPr>
                <w:rFonts w:hint="eastAsia" w:ascii="宋体" w:hAnsi="宋体" w:eastAsia="宋体" w:cs="宋体"/>
                <w:color w:val="auto"/>
                <w:sz w:val="24"/>
                <w:szCs w:val="24"/>
                <w:lang w:val="en-US" w:eastAsia="zh-CN"/>
              </w:rPr>
              <w:t>刘宁</w:t>
            </w:r>
            <w:r>
              <w:rPr>
                <w:rFonts w:hint="eastAsia" w:hAnsi="楷体_GB2312"/>
                <w:sz w:val="24"/>
                <w:szCs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715" w:type="dxa"/>
            <w:noWrap w:val="0"/>
            <w:vAlign w:val="center"/>
          </w:tcPr>
          <w:p>
            <w:pPr>
              <w:pStyle w:val="13"/>
              <w:numPr>
                <w:ilvl w:val="0"/>
                <w:numId w:val="4"/>
              </w:numPr>
              <w:spacing w:line="420" w:lineRule="exact"/>
              <w:jc w:val="center"/>
              <w:rPr>
                <w:rFonts w:hAnsi="楷体_GB2312"/>
                <w:sz w:val="24"/>
                <w:szCs w:val="24"/>
              </w:rPr>
            </w:pPr>
          </w:p>
        </w:tc>
        <w:tc>
          <w:tcPr>
            <w:tcW w:w="2253" w:type="dxa"/>
            <w:noWrap w:val="0"/>
            <w:vAlign w:val="center"/>
          </w:tcPr>
          <w:p>
            <w:pPr>
              <w:pStyle w:val="13"/>
              <w:spacing w:line="420" w:lineRule="exact"/>
              <w:jc w:val="left"/>
              <w:rPr>
                <w:rFonts w:hAnsi="楷体_GB2312"/>
                <w:sz w:val="24"/>
                <w:szCs w:val="24"/>
              </w:rPr>
            </w:pPr>
            <w:r>
              <w:rPr>
                <w:rFonts w:hint="eastAsia" w:hAnsi="楷体_GB2312"/>
                <w:sz w:val="24"/>
                <w:szCs w:val="24"/>
              </w:rPr>
              <w:t>采购代理机构</w:t>
            </w:r>
          </w:p>
        </w:tc>
        <w:tc>
          <w:tcPr>
            <w:tcW w:w="6469" w:type="dxa"/>
            <w:noWrap w:val="0"/>
            <w:vAlign w:val="center"/>
          </w:tcPr>
          <w:p>
            <w:pPr>
              <w:pStyle w:val="13"/>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 xml:space="preserve">1、名称：陕西中采项目管理有限公司 </w:t>
            </w:r>
          </w:p>
          <w:p>
            <w:pPr>
              <w:pStyle w:val="13"/>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2、地址：榆林市府谷县华盛大厦</w:t>
            </w:r>
            <w:r>
              <w:rPr>
                <w:rFonts w:hint="eastAsia" w:ascii="新宋体" w:hAnsi="新宋体" w:eastAsia="新宋体" w:cs="新宋体"/>
                <w:sz w:val="24"/>
                <w:szCs w:val="24"/>
                <w:lang w:val="en-US" w:eastAsia="zh-CN"/>
              </w:rPr>
              <w:t>8</w:t>
            </w:r>
            <w:r>
              <w:rPr>
                <w:rFonts w:hint="eastAsia" w:ascii="新宋体" w:hAnsi="新宋体" w:eastAsia="新宋体" w:cs="新宋体"/>
                <w:sz w:val="24"/>
                <w:szCs w:val="24"/>
              </w:rPr>
              <w:t>楼</w:t>
            </w:r>
          </w:p>
          <w:p>
            <w:pPr>
              <w:pStyle w:val="13"/>
              <w:spacing w:line="420" w:lineRule="exact"/>
              <w:jc w:val="left"/>
              <w:rPr>
                <w:rFonts w:hint="default" w:ascii="新宋体" w:hAnsi="新宋体" w:eastAsia="新宋体" w:cs="新宋体"/>
                <w:sz w:val="24"/>
                <w:szCs w:val="24"/>
                <w:lang w:val="en-US" w:eastAsia="zh-CN"/>
              </w:rPr>
            </w:pPr>
            <w:r>
              <w:rPr>
                <w:rFonts w:hint="eastAsia" w:ascii="新宋体" w:hAnsi="新宋体" w:eastAsia="新宋体" w:cs="新宋体"/>
                <w:sz w:val="24"/>
                <w:szCs w:val="24"/>
              </w:rPr>
              <w:t>3、电话：</w:t>
            </w:r>
            <w:r>
              <w:rPr>
                <w:rFonts w:hint="eastAsia" w:ascii="新宋体" w:hAnsi="新宋体" w:eastAsia="新宋体" w:cs="新宋体"/>
                <w:kern w:val="0"/>
                <w:sz w:val="24"/>
                <w:szCs w:val="24"/>
                <w:lang w:val="en-US" w:eastAsia="zh-CN"/>
              </w:rPr>
              <w:t xml:space="preserve">0912-8723101  </w:t>
            </w:r>
          </w:p>
          <w:p>
            <w:pPr>
              <w:pStyle w:val="13"/>
              <w:spacing w:line="420" w:lineRule="exact"/>
              <w:jc w:val="left"/>
              <w:rPr>
                <w:rFonts w:hint="eastAsia" w:hAnsi="楷体_GB2312" w:eastAsia="宋体"/>
                <w:sz w:val="24"/>
                <w:szCs w:val="24"/>
                <w:lang w:eastAsia="zh-CN"/>
              </w:rPr>
            </w:pPr>
            <w:r>
              <w:rPr>
                <w:rFonts w:hint="eastAsia" w:ascii="新宋体" w:hAnsi="新宋体" w:eastAsia="新宋体" w:cs="新宋体"/>
                <w:sz w:val="24"/>
                <w:szCs w:val="24"/>
              </w:rPr>
              <w:t>4、联系人：</w:t>
            </w:r>
            <w:r>
              <w:rPr>
                <w:rFonts w:hint="eastAsia" w:ascii="微软雅黑" w:hAnsi="微软雅黑" w:eastAsia="微软雅黑" w:cs="微软雅黑"/>
                <w:i w:val="0"/>
                <w:iCs w:val="0"/>
                <w:caps w:val="0"/>
                <w:color w:val="auto"/>
                <w:spacing w:val="0"/>
                <w:sz w:val="21"/>
                <w:szCs w:val="21"/>
                <w:shd w:val="clear" w:color="auto" w:fill="FFFFFF"/>
              </w:rPr>
              <w:t>向邦苹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5" w:type="dxa"/>
            <w:noWrap w:val="0"/>
            <w:vAlign w:val="center"/>
          </w:tcPr>
          <w:p>
            <w:pPr>
              <w:pStyle w:val="13"/>
              <w:numPr>
                <w:ilvl w:val="0"/>
                <w:numId w:val="4"/>
              </w:numPr>
              <w:spacing w:line="420" w:lineRule="exact"/>
              <w:jc w:val="center"/>
              <w:rPr>
                <w:rFonts w:hAnsi="楷体_GB2312"/>
                <w:sz w:val="24"/>
                <w:szCs w:val="24"/>
              </w:rPr>
            </w:pPr>
          </w:p>
        </w:tc>
        <w:tc>
          <w:tcPr>
            <w:tcW w:w="2253" w:type="dxa"/>
            <w:noWrap w:val="0"/>
            <w:vAlign w:val="center"/>
          </w:tcPr>
          <w:p>
            <w:pPr>
              <w:pStyle w:val="13"/>
              <w:spacing w:line="420" w:lineRule="exact"/>
              <w:jc w:val="left"/>
              <w:rPr>
                <w:rFonts w:hAnsi="楷体_GB2312"/>
                <w:sz w:val="24"/>
                <w:szCs w:val="24"/>
              </w:rPr>
            </w:pPr>
            <w:r>
              <w:rPr>
                <w:rFonts w:hint="eastAsia" w:hAnsi="楷体_GB2312"/>
                <w:sz w:val="24"/>
                <w:szCs w:val="24"/>
              </w:rPr>
              <w:t>供应商资格条件</w:t>
            </w:r>
          </w:p>
        </w:tc>
        <w:tc>
          <w:tcPr>
            <w:tcW w:w="6469" w:type="dxa"/>
            <w:noWrap w:val="0"/>
            <w:vAlign w:val="center"/>
          </w:tcPr>
          <w:p>
            <w:pPr>
              <w:pStyle w:val="13"/>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1、基本资格条件：符合《中华人民共和国政府采购法》第二十二条的规定。</w:t>
            </w:r>
          </w:p>
          <w:p>
            <w:pPr>
              <w:pStyle w:val="13"/>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2、特定资格条件：</w:t>
            </w:r>
          </w:p>
          <w:p>
            <w:pPr>
              <w:keepNext w:val="0"/>
              <w:keepLines w:val="0"/>
              <w:pageBreakBefore w:val="0"/>
              <w:widowControl w:val="0"/>
              <w:kinsoku/>
              <w:wordWrap/>
              <w:overflowPunct/>
              <w:topLinePunct w:val="0"/>
              <w:autoSpaceDE/>
              <w:autoSpaceDN/>
              <w:bidi w:val="0"/>
              <w:adjustRightInd/>
              <w:spacing w:line="408" w:lineRule="auto"/>
              <w:ind w:firstLine="480" w:firstLineChars="200"/>
              <w:textAlignment w:val="auto"/>
              <w:rPr>
                <w:rFonts w:hint="eastAsia" w:ascii="新宋体" w:hAnsi="新宋体" w:eastAsia="新宋体" w:cs="新宋体"/>
                <w:b w:val="0"/>
                <w:bCs w:val="0"/>
                <w:color w:val="auto"/>
                <w:sz w:val="24"/>
                <w:szCs w:val="24"/>
                <w:lang w:val="en-US" w:eastAsia="zh-CN"/>
              </w:rPr>
            </w:pPr>
            <w:r>
              <w:rPr>
                <w:rFonts w:hint="eastAsia" w:ascii="新宋体" w:hAnsi="新宋体" w:eastAsia="新宋体" w:cs="新宋体"/>
                <w:b w:val="0"/>
                <w:bCs w:val="0"/>
                <w:color w:val="auto"/>
                <w:sz w:val="24"/>
                <w:szCs w:val="24"/>
                <w:lang w:val="en-US" w:eastAsia="zh-CN"/>
              </w:rPr>
              <w:t>1）供应商应具有独立承担民事责任能力的法人、其他组织或自然人。企业法人应提供合法有效的标识有统一社会信用代码的营业执照（附2021年企业年度报告书）；事业法人应提供事业单位法人证书；其他组织应提供合法登记证明文件；自然人应提供身份证；</w:t>
            </w:r>
          </w:p>
          <w:p>
            <w:pPr>
              <w:keepNext w:val="0"/>
              <w:keepLines w:val="0"/>
              <w:pageBreakBefore w:val="0"/>
              <w:widowControl w:val="0"/>
              <w:kinsoku/>
              <w:wordWrap/>
              <w:overflowPunct/>
              <w:topLinePunct w:val="0"/>
              <w:autoSpaceDE/>
              <w:autoSpaceDN/>
              <w:bidi w:val="0"/>
              <w:adjustRightInd/>
              <w:spacing w:line="408" w:lineRule="auto"/>
              <w:ind w:firstLine="480" w:firstLineChars="200"/>
              <w:textAlignment w:val="auto"/>
              <w:rPr>
                <w:rFonts w:hint="eastAsia" w:ascii="新宋体" w:hAnsi="新宋体" w:eastAsia="新宋体" w:cs="新宋体"/>
                <w:b w:val="0"/>
                <w:bCs w:val="0"/>
                <w:color w:val="auto"/>
                <w:sz w:val="24"/>
                <w:szCs w:val="24"/>
                <w:lang w:val="en-US" w:eastAsia="zh-CN"/>
              </w:rPr>
            </w:pPr>
            <w:r>
              <w:rPr>
                <w:rFonts w:hint="eastAsia" w:ascii="新宋体" w:hAnsi="新宋体" w:eastAsia="新宋体" w:cs="新宋体"/>
                <w:b w:val="0"/>
                <w:bCs w:val="0"/>
                <w:color w:val="auto"/>
                <w:sz w:val="24"/>
                <w:szCs w:val="24"/>
                <w:lang w:val="en-US" w:eastAsia="zh-CN"/>
              </w:rPr>
              <w:t>2）供应商须具备建设行政主管部门颁发的工程设计水利行业乙级及其以上资质的独立企业法人，并在人员、设备、资金等方面具有相应的组织管理能力。拟派往项目负责人需具备水利或水土保持相关专业中级及以上职称，并提供社保经办机构出具的开标前近三个月至少一个月的本企业社保缴纳证明材料（五险一金其中一项即可，应可查询）；</w:t>
            </w:r>
          </w:p>
          <w:p>
            <w:pPr>
              <w:keepNext w:val="0"/>
              <w:keepLines w:val="0"/>
              <w:pageBreakBefore w:val="0"/>
              <w:widowControl w:val="0"/>
              <w:kinsoku/>
              <w:wordWrap/>
              <w:overflowPunct/>
              <w:topLinePunct w:val="0"/>
              <w:autoSpaceDE/>
              <w:autoSpaceDN/>
              <w:bidi w:val="0"/>
              <w:adjustRightInd/>
              <w:spacing w:line="408" w:lineRule="auto"/>
              <w:ind w:firstLine="480" w:firstLineChars="200"/>
              <w:textAlignment w:val="auto"/>
              <w:rPr>
                <w:rFonts w:hint="eastAsia" w:ascii="新宋体" w:hAnsi="新宋体" w:eastAsia="新宋体" w:cs="新宋体"/>
                <w:b w:val="0"/>
                <w:bCs w:val="0"/>
                <w:color w:val="auto"/>
                <w:sz w:val="24"/>
                <w:szCs w:val="24"/>
                <w:lang w:val="en-US" w:eastAsia="zh-CN"/>
              </w:rPr>
            </w:pPr>
            <w:r>
              <w:rPr>
                <w:rFonts w:hint="eastAsia" w:ascii="新宋体" w:hAnsi="新宋体" w:eastAsia="新宋体" w:cs="新宋体"/>
                <w:b w:val="0"/>
                <w:bCs w:val="0"/>
                <w:color w:val="auto"/>
                <w:sz w:val="24"/>
                <w:szCs w:val="24"/>
                <w:lang w:val="en-US" w:eastAsia="zh-CN"/>
              </w:rPr>
              <w:t>3）社会保障资金缴纳证明：提供2022年10月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p>
          <w:p>
            <w:pPr>
              <w:keepNext w:val="0"/>
              <w:keepLines w:val="0"/>
              <w:pageBreakBefore w:val="0"/>
              <w:widowControl w:val="0"/>
              <w:kinsoku/>
              <w:wordWrap/>
              <w:overflowPunct/>
              <w:topLinePunct w:val="0"/>
              <w:autoSpaceDE/>
              <w:autoSpaceDN/>
              <w:bidi w:val="0"/>
              <w:adjustRightInd/>
              <w:spacing w:line="408" w:lineRule="auto"/>
              <w:ind w:firstLine="480" w:firstLineChars="200"/>
              <w:textAlignment w:val="auto"/>
              <w:rPr>
                <w:rFonts w:hint="eastAsia" w:ascii="新宋体" w:hAnsi="新宋体" w:eastAsia="新宋体" w:cs="新宋体"/>
                <w:b w:val="0"/>
                <w:bCs w:val="0"/>
                <w:color w:val="auto"/>
                <w:sz w:val="24"/>
                <w:szCs w:val="24"/>
                <w:lang w:val="en-US" w:eastAsia="zh-CN"/>
              </w:rPr>
            </w:pPr>
            <w:r>
              <w:rPr>
                <w:rFonts w:hint="eastAsia" w:ascii="新宋体" w:hAnsi="新宋体" w:eastAsia="新宋体" w:cs="新宋体"/>
                <w:b w:val="0"/>
                <w:bCs w:val="0"/>
                <w:color w:val="auto"/>
                <w:sz w:val="24"/>
                <w:szCs w:val="24"/>
                <w:lang w:val="en-US" w:eastAsia="zh-CN"/>
              </w:rPr>
              <w:t>4）税收缴纳证明：提供2022年10月至投标截止时间已缴纳的至少三个月的纳税证明（银行缴费凭证）或完税证明，依法免税的单位应提供相关证明材料；</w:t>
            </w:r>
          </w:p>
          <w:p>
            <w:pPr>
              <w:keepNext w:val="0"/>
              <w:keepLines w:val="0"/>
              <w:pageBreakBefore w:val="0"/>
              <w:widowControl w:val="0"/>
              <w:kinsoku/>
              <w:wordWrap/>
              <w:overflowPunct/>
              <w:topLinePunct w:val="0"/>
              <w:autoSpaceDE/>
              <w:autoSpaceDN/>
              <w:bidi w:val="0"/>
              <w:adjustRightInd/>
              <w:spacing w:line="408" w:lineRule="auto"/>
              <w:ind w:firstLine="480" w:firstLineChars="200"/>
              <w:textAlignment w:val="auto"/>
              <w:rPr>
                <w:rFonts w:hint="eastAsia" w:ascii="新宋体" w:hAnsi="新宋体" w:eastAsia="新宋体" w:cs="新宋体"/>
                <w:b w:val="0"/>
                <w:bCs w:val="0"/>
                <w:color w:val="auto"/>
                <w:sz w:val="24"/>
                <w:szCs w:val="24"/>
                <w:lang w:val="en-US" w:eastAsia="zh-CN"/>
              </w:rPr>
            </w:pPr>
            <w:r>
              <w:rPr>
                <w:rFonts w:hint="eastAsia" w:ascii="新宋体" w:hAnsi="新宋体" w:eastAsia="新宋体" w:cs="新宋体"/>
                <w:b w:val="0"/>
                <w:bCs w:val="0"/>
                <w:color w:val="auto"/>
                <w:sz w:val="24"/>
                <w:szCs w:val="24"/>
                <w:lang w:val="en-US" w:eastAsia="zh-CN"/>
              </w:rPr>
              <w:t>5）财务状况报告：提供2019年—2021年度（或2020年-2022年度）财务审计报告（或事业单位资产负债表）；单位成立不足三年的需提供已出年份的审计报告（事业单位资产负债表），不足一年的需提供开标时间前六个月内其基本存款账户开户银行出具的资信证明；</w:t>
            </w:r>
          </w:p>
          <w:p>
            <w:pPr>
              <w:keepNext w:val="0"/>
              <w:keepLines w:val="0"/>
              <w:pageBreakBefore w:val="0"/>
              <w:widowControl w:val="0"/>
              <w:kinsoku/>
              <w:wordWrap/>
              <w:overflowPunct/>
              <w:topLinePunct w:val="0"/>
              <w:autoSpaceDE/>
              <w:autoSpaceDN/>
              <w:bidi w:val="0"/>
              <w:adjustRightInd/>
              <w:spacing w:line="408" w:lineRule="auto"/>
              <w:ind w:firstLine="480" w:firstLineChars="200"/>
              <w:textAlignment w:val="auto"/>
              <w:rPr>
                <w:rFonts w:hint="eastAsia" w:ascii="新宋体" w:hAnsi="新宋体" w:eastAsia="新宋体" w:cs="新宋体"/>
                <w:b w:val="0"/>
                <w:bCs w:val="0"/>
                <w:color w:val="auto"/>
                <w:sz w:val="24"/>
                <w:szCs w:val="24"/>
                <w:lang w:val="en-US" w:eastAsia="zh-CN"/>
              </w:rPr>
            </w:pPr>
            <w:r>
              <w:rPr>
                <w:rFonts w:hint="eastAsia" w:ascii="新宋体" w:hAnsi="新宋体" w:eastAsia="新宋体" w:cs="新宋体"/>
                <w:b w:val="0"/>
                <w:bCs w:val="0"/>
                <w:color w:val="auto"/>
                <w:sz w:val="24"/>
                <w:szCs w:val="24"/>
                <w:lang w:val="en-US" w:eastAsia="zh-CN"/>
              </w:rPr>
              <w:t>6）信誉要求：供应商在中国政府采购网（www.ccgp.gov.cn）中未被列入政府采购严重违法失信行为记录名单；供应商、法定代表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不得为中国执行信息公开网（http://zxgk.court.gov.cn）中列入失信被执行人名单（提供网站信息查询截图加盖企业原色印章，截图及报告生成时间段为招标文件发出至递交投标文件截止时间内）；</w:t>
            </w:r>
          </w:p>
          <w:p>
            <w:pPr>
              <w:keepNext w:val="0"/>
              <w:keepLines w:val="0"/>
              <w:pageBreakBefore w:val="0"/>
              <w:widowControl w:val="0"/>
              <w:kinsoku/>
              <w:wordWrap/>
              <w:overflowPunct/>
              <w:topLinePunct w:val="0"/>
              <w:autoSpaceDE/>
              <w:autoSpaceDN/>
              <w:bidi w:val="0"/>
              <w:adjustRightInd/>
              <w:spacing w:line="408" w:lineRule="auto"/>
              <w:ind w:firstLine="480" w:firstLineChars="200"/>
              <w:textAlignment w:val="auto"/>
              <w:rPr>
                <w:rFonts w:hint="eastAsia" w:ascii="新宋体" w:hAnsi="新宋体" w:eastAsia="新宋体" w:cs="新宋体"/>
                <w:b w:val="0"/>
                <w:bCs w:val="0"/>
                <w:color w:val="auto"/>
                <w:sz w:val="24"/>
                <w:szCs w:val="24"/>
                <w:lang w:val="en-US" w:eastAsia="zh-CN"/>
              </w:rPr>
            </w:pPr>
            <w:r>
              <w:rPr>
                <w:rFonts w:hint="eastAsia" w:ascii="新宋体" w:hAnsi="新宋体" w:eastAsia="新宋体" w:cs="新宋体"/>
                <w:b w:val="0"/>
                <w:bCs w:val="0"/>
                <w:color w:val="auto"/>
                <w:sz w:val="24"/>
                <w:szCs w:val="24"/>
                <w:lang w:val="en-US" w:eastAsia="zh-CN"/>
              </w:rPr>
              <w:t>7）书面声明：参加本次政府采购活动前三年内在经营活动中没有重大违法记录的声明函； </w:t>
            </w:r>
          </w:p>
          <w:p>
            <w:pPr>
              <w:keepNext w:val="0"/>
              <w:keepLines w:val="0"/>
              <w:pageBreakBefore w:val="0"/>
              <w:widowControl w:val="0"/>
              <w:kinsoku/>
              <w:wordWrap/>
              <w:overflowPunct/>
              <w:topLinePunct w:val="0"/>
              <w:autoSpaceDE/>
              <w:autoSpaceDN/>
              <w:bidi w:val="0"/>
              <w:adjustRightInd/>
              <w:spacing w:line="408" w:lineRule="auto"/>
              <w:ind w:firstLine="480" w:firstLineChars="200"/>
              <w:textAlignment w:val="auto"/>
              <w:rPr>
                <w:rFonts w:hint="eastAsia" w:ascii="新宋体" w:hAnsi="新宋体" w:eastAsia="新宋体" w:cs="新宋体"/>
                <w:b w:val="0"/>
                <w:bCs w:val="0"/>
                <w:color w:val="auto"/>
                <w:sz w:val="24"/>
                <w:szCs w:val="24"/>
                <w:lang w:val="en-US" w:eastAsia="zh-CN"/>
              </w:rPr>
            </w:pPr>
            <w:r>
              <w:rPr>
                <w:rFonts w:hint="eastAsia" w:ascii="新宋体" w:hAnsi="新宋体" w:eastAsia="新宋体" w:cs="新宋体"/>
                <w:b w:val="0"/>
                <w:bCs w:val="0"/>
                <w:color w:val="auto"/>
                <w:sz w:val="24"/>
                <w:szCs w:val="24"/>
                <w:lang w:val="en-US" w:eastAsia="zh-CN"/>
              </w:rPr>
              <w:t>8）提供榆林市政府采购服务类项目供应商信用承诺书及信用中国（陕西榆林）主动承诺网页截图；</w:t>
            </w:r>
          </w:p>
          <w:p>
            <w:pPr>
              <w:keepNext w:val="0"/>
              <w:keepLines w:val="0"/>
              <w:pageBreakBefore w:val="0"/>
              <w:widowControl w:val="0"/>
              <w:kinsoku/>
              <w:wordWrap/>
              <w:overflowPunct/>
              <w:topLinePunct w:val="0"/>
              <w:autoSpaceDE/>
              <w:autoSpaceDN/>
              <w:bidi w:val="0"/>
              <w:adjustRightInd/>
              <w:spacing w:line="408" w:lineRule="auto"/>
              <w:ind w:firstLine="480" w:firstLineChars="200"/>
              <w:textAlignment w:val="auto"/>
              <w:rPr>
                <w:rFonts w:hint="eastAsia" w:ascii="新宋体" w:hAnsi="新宋体" w:eastAsia="新宋体" w:cs="新宋体"/>
                <w:b w:val="0"/>
                <w:bCs w:val="0"/>
                <w:color w:val="auto"/>
                <w:sz w:val="24"/>
                <w:szCs w:val="24"/>
                <w:lang w:val="en-US" w:eastAsia="zh-CN"/>
              </w:rPr>
            </w:pPr>
            <w:r>
              <w:rPr>
                <w:rFonts w:hint="eastAsia" w:ascii="新宋体" w:hAnsi="新宋体" w:eastAsia="新宋体" w:cs="新宋体"/>
                <w:b w:val="0"/>
                <w:bCs w:val="0"/>
                <w:color w:val="auto"/>
                <w:sz w:val="24"/>
                <w:szCs w:val="24"/>
                <w:lang w:val="en-US" w:eastAsia="zh-CN"/>
              </w:rPr>
              <w:t>9）谈判保证金：用投标信用承诺书代替（提供投标信用承诺书及信用中国（陕西榆林）主动承诺网页截图）；</w:t>
            </w:r>
          </w:p>
          <w:p>
            <w:pPr>
              <w:keepNext w:val="0"/>
              <w:keepLines w:val="0"/>
              <w:pageBreakBefore w:val="0"/>
              <w:widowControl w:val="0"/>
              <w:kinsoku/>
              <w:wordWrap/>
              <w:overflowPunct/>
              <w:topLinePunct w:val="0"/>
              <w:autoSpaceDE/>
              <w:autoSpaceDN/>
              <w:bidi w:val="0"/>
              <w:adjustRightInd/>
              <w:spacing w:line="408" w:lineRule="auto"/>
              <w:ind w:firstLine="480" w:firstLineChars="200"/>
              <w:textAlignment w:val="auto"/>
              <w:rPr>
                <w:rFonts w:hint="eastAsia" w:ascii="新宋体" w:hAnsi="新宋体" w:eastAsia="新宋体" w:cs="新宋体"/>
                <w:b w:val="0"/>
                <w:bCs w:val="0"/>
                <w:color w:val="auto"/>
                <w:sz w:val="24"/>
                <w:szCs w:val="24"/>
                <w:lang w:val="en-US" w:eastAsia="zh-CN"/>
              </w:rPr>
            </w:pPr>
            <w:r>
              <w:rPr>
                <w:rFonts w:hint="eastAsia" w:ascii="新宋体" w:hAnsi="新宋体" w:eastAsia="新宋体" w:cs="新宋体"/>
                <w:b w:val="0"/>
                <w:bCs w:val="0"/>
                <w:color w:val="auto"/>
                <w:sz w:val="24"/>
                <w:szCs w:val="24"/>
                <w:lang w:val="en-US" w:eastAsia="zh-CN"/>
              </w:rPr>
              <w:t>10）本合同包不接受联合体投标；单位负责人为同一人或者存在直接控股、管理关系的不同供应商，不得同时参加本项目投标活动，提供《供应商企业关系关联承诺书》；</w:t>
            </w:r>
          </w:p>
          <w:p>
            <w:pPr>
              <w:pStyle w:val="13"/>
              <w:numPr>
                <w:ilvl w:val="0"/>
                <w:numId w:val="0"/>
              </w:numPr>
              <w:spacing w:line="420" w:lineRule="exact"/>
              <w:ind w:left="0" w:leftChars="0" w:firstLine="240" w:firstLineChars="100"/>
              <w:jc w:val="left"/>
              <w:rPr>
                <w:rFonts w:hint="eastAsia" w:hAnsi="楷体_GB2312"/>
                <w:sz w:val="24"/>
                <w:szCs w:val="24"/>
              </w:rPr>
            </w:pPr>
          </w:p>
          <w:p>
            <w:pPr>
              <w:spacing w:line="420" w:lineRule="exact"/>
              <w:rPr>
                <w:rFonts w:hint="eastAsia" w:ascii="新宋体" w:hAnsi="新宋体" w:eastAsia="新宋体" w:cs="新宋体"/>
                <w:b/>
                <w:bCs/>
                <w:sz w:val="24"/>
              </w:rPr>
            </w:pPr>
            <w:r>
              <w:rPr>
                <w:rFonts w:hint="eastAsia" w:ascii="新宋体" w:hAnsi="新宋体" w:eastAsia="新宋体" w:cs="新宋体"/>
                <w:b/>
                <w:bCs/>
                <w:sz w:val="24"/>
              </w:rPr>
              <w:t>以上资格条件为必备资格条件，缺一项或某项达不到要求，按无效文件处理，资格证明文件谈判现场同谈判响应文件一并递交。</w:t>
            </w:r>
          </w:p>
          <w:p>
            <w:pPr>
              <w:pStyle w:val="13"/>
              <w:spacing w:line="420" w:lineRule="exact"/>
              <w:jc w:val="left"/>
              <w:rPr>
                <w:rFonts w:hint="eastAsia" w:ascii="新宋体" w:hAnsi="新宋体" w:eastAsia="新宋体" w:cs="新宋体"/>
                <w:b/>
                <w:sz w:val="24"/>
                <w:szCs w:val="24"/>
              </w:rPr>
            </w:pPr>
            <w:r>
              <w:rPr>
                <w:rFonts w:hint="eastAsia" w:ascii="新宋体" w:hAnsi="新宋体" w:eastAsia="新宋体" w:cs="新宋体"/>
                <w:b/>
                <w:sz w:val="24"/>
                <w:szCs w:val="24"/>
              </w:rPr>
              <w:t>备注：</w:t>
            </w:r>
          </w:p>
          <w:p>
            <w:pPr>
              <w:pStyle w:val="13"/>
              <w:numPr>
                <w:ilvl w:val="0"/>
                <w:numId w:val="5"/>
              </w:numPr>
              <w:spacing w:line="420" w:lineRule="exact"/>
              <w:jc w:val="left"/>
              <w:rPr>
                <w:rFonts w:hint="eastAsia" w:ascii="新宋体" w:hAnsi="新宋体" w:eastAsia="新宋体" w:cs="新宋体"/>
                <w:sz w:val="24"/>
                <w:szCs w:val="24"/>
              </w:rPr>
            </w:pPr>
            <w:r>
              <w:rPr>
                <w:rFonts w:hint="eastAsia" w:ascii="新宋体" w:hAnsi="新宋体" w:eastAsia="新宋体" w:cs="新宋体"/>
                <w:sz w:val="24"/>
                <w:szCs w:val="24"/>
              </w:rPr>
              <w:t>除注明原件外，均为复印件加盖供应商</w:t>
            </w:r>
            <w:r>
              <w:rPr>
                <w:rFonts w:hint="eastAsia" w:ascii="新宋体" w:hAnsi="新宋体" w:eastAsia="新宋体" w:cs="新宋体"/>
                <w:sz w:val="24"/>
                <w:szCs w:val="24"/>
                <w:lang w:eastAsia="zh-CN"/>
              </w:rPr>
              <w:t>鲜</w:t>
            </w:r>
            <w:r>
              <w:rPr>
                <w:rFonts w:hint="eastAsia" w:ascii="新宋体" w:hAnsi="新宋体" w:eastAsia="新宋体" w:cs="新宋体"/>
                <w:sz w:val="24"/>
                <w:szCs w:val="24"/>
              </w:rPr>
              <w:t>章；</w:t>
            </w:r>
          </w:p>
          <w:p>
            <w:pPr>
              <w:pStyle w:val="13"/>
              <w:numPr>
                <w:ilvl w:val="0"/>
                <w:numId w:val="0"/>
              </w:numPr>
              <w:spacing w:line="420" w:lineRule="exact"/>
              <w:jc w:val="left"/>
              <w:rPr>
                <w:rFonts w:hint="eastAsia" w:hAnsi="楷体_GB2312"/>
                <w:sz w:val="24"/>
                <w:szCs w:val="24"/>
              </w:rPr>
            </w:pPr>
            <w:r>
              <w:rPr>
                <w:rFonts w:hint="eastAsia" w:ascii="新宋体" w:hAnsi="新宋体" w:eastAsia="新宋体" w:cs="新宋体"/>
                <w:sz w:val="24"/>
                <w:szCs w:val="24"/>
                <w:lang w:val="en-US" w:eastAsia="zh-CN"/>
              </w:rPr>
              <w:t>2、</w:t>
            </w:r>
            <w:r>
              <w:rPr>
                <w:rFonts w:hint="eastAsia" w:ascii="新宋体" w:hAnsi="新宋体" w:eastAsia="新宋体" w:cs="新宋体"/>
                <w:sz w:val="24"/>
                <w:szCs w:val="24"/>
              </w:rPr>
              <w:t>以上证件已换电子证书的，可提供加盖</w:t>
            </w:r>
            <w:r>
              <w:rPr>
                <w:rFonts w:hint="eastAsia" w:ascii="新宋体" w:hAnsi="新宋体" w:eastAsia="新宋体" w:cs="新宋体"/>
                <w:sz w:val="24"/>
                <w:szCs w:val="24"/>
                <w:lang w:eastAsia="zh-CN"/>
              </w:rPr>
              <w:t>供应商鲜章</w:t>
            </w:r>
            <w:r>
              <w:rPr>
                <w:rFonts w:hint="eastAsia" w:ascii="新宋体" w:hAnsi="新宋体" w:eastAsia="新宋体" w:cs="新宋体"/>
                <w:sz w:val="24"/>
                <w:szCs w:val="24"/>
              </w:rPr>
              <w:t>的有效电子证书。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15" w:type="dxa"/>
            <w:noWrap w:val="0"/>
            <w:vAlign w:val="center"/>
          </w:tcPr>
          <w:p>
            <w:pPr>
              <w:pStyle w:val="13"/>
              <w:numPr>
                <w:ilvl w:val="0"/>
                <w:numId w:val="4"/>
              </w:numPr>
              <w:spacing w:line="420" w:lineRule="exact"/>
              <w:jc w:val="center"/>
              <w:rPr>
                <w:rFonts w:hAnsi="楷体_GB2312"/>
                <w:sz w:val="24"/>
                <w:szCs w:val="24"/>
              </w:rPr>
            </w:pPr>
          </w:p>
        </w:tc>
        <w:tc>
          <w:tcPr>
            <w:tcW w:w="2253" w:type="dxa"/>
            <w:noWrap w:val="0"/>
            <w:vAlign w:val="center"/>
          </w:tcPr>
          <w:p>
            <w:pPr>
              <w:pStyle w:val="13"/>
              <w:spacing w:line="420" w:lineRule="exact"/>
              <w:jc w:val="left"/>
              <w:rPr>
                <w:rFonts w:hint="eastAsia" w:hAnsi="楷体_GB2312"/>
                <w:sz w:val="24"/>
                <w:szCs w:val="24"/>
              </w:rPr>
            </w:pPr>
            <w:r>
              <w:rPr>
                <w:rFonts w:hint="eastAsia" w:hAnsi="楷体_GB2312"/>
                <w:sz w:val="24"/>
                <w:szCs w:val="24"/>
              </w:rPr>
              <w:t>本项目</w:t>
            </w:r>
            <w:r>
              <w:rPr>
                <w:rFonts w:hAnsi="楷体_GB2312"/>
                <w:sz w:val="24"/>
                <w:szCs w:val="24"/>
              </w:rPr>
              <w:t>是否接受联合体</w:t>
            </w:r>
            <w:r>
              <w:rPr>
                <w:rFonts w:hint="eastAsia" w:hAnsi="楷体_GB2312"/>
                <w:sz w:val="24"/>
                <w:szCs w:val="24"/>
              </w:rPr>
              <w:t>谈判</w:t>
            </w:r>
          </w:p>
        </w:tc>
        <w:tc>
          <w:tcPr>
            <w:tcW w:w="6469" w:type="dxa"/>
            <w:noWrap w:val="0"/>
            <w:vAlign w:val="center"/>
          </w:tcPr>
          <w:p>
            <w:pPr>
              <w:pStyle w:val="13"/>
              <w:spacing w:line="420" w:lineRule="exact"/>
              <w:jc w:val="left"/>
              <w:rPr>
                <w:rFonts w:hAnsi="楷体_GB2312"/>
                <w:sz w:val="24"/>
                <w:szCs w:val="24"/>
              </w:rPr>
            </w:pPr>
            <w:r>
              <w:rPr>
                <w:rFonts w:hAnsi="楷体_GB2312"/>
                <w:sz w:val="24"/>
                <w:szCs w:val="24"/>
              </w:rPr>
              <w:t>□</w:t>
            </w:r>
            <w:r>
              <w:rPr>
                <w:rFonts w:hint="eastAsia" w:hAnsi="楷体_GB2312"/>
                <w:sz w:val="24"/>
                <w:szCs w:val="24"/>
              </w:rPr>
              <w:t>是/</w:t>
            </w:r>
            <w:r>
              <w:rPr>
                <w:rFonts w:hAnsi="楷体_GB2312"/>
                <w:sz w:val="24"/>
                <w:szCs w:val="24"/>
              </w:rPr>
              <w:fldChar w:fldCharType="begin"/>
            </w:r>
            <w:r>
              <w:rPr>
                <w:rFonts w:hAnsi="楷体_GB2312"/>
                <w:sz w:val="24"/>
                <w:szCs w:val="24"/>
              </w:rPr>
              <w:instrText xml:space="preserve"> </w:instrText>
            </w:r>
            <w:r>
              <w:rPr>
                <w:rFonts w:hint="eastAsia" w:hAnsi="楷体_GB2312"/>
                <w:sz w:val="24"/>
                <w:szCs w:val="24"/>
              </w:rPr>
              <w:instrText xml:space="preserve">eq \o\ac(□,√)</w:instrText>
            </w:r>
            <w:r>
              <w:rPr>
                <w:rFonts w:hAnsi="楷体_GB2312"/>
                <w:sz w:val="24"/>
                <w:szCs w:val="24"/>
              </w:rPr>
              <w:fldChar w:fldCharType="end"/>
            </w:r>
            <w:r>
              <w:rPr>
                <w:rFonts w:hint="eastAsia" w:hAnsi="楷体_GB2312"/>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715" w:type="dxa"/>
            <w:noWrap w:val="0"/>
            <w:vAlign w:val="center"/>
          </w:tcPr>
          <w:p>
            <w:pPr>
              <w:pStyle w:val="13"/>
              <w:numPr>
                <w:ilvl w:val="0"/>
                <w:numId w:val="4"/>
              </w:numPr>
              <w:spacing w:line="420" w:lineRule="exact"/>
              <w:jc w:val="center"/>
              <w:rPr>
                <w:rFonts w:hint="eastAsia" w:hAnsi="楷体_GB2312"/>
                <w:sz w:val="24"/>
                <w:szCs w:val="24"/>
              </w:rPr>
            </w:pPr>
          </w:p>
        </w:tc>
        <w:tc>
          <w:tcPr>
            <w:tcW w:w="2253" w:type="dxa"/>
            <w:noWrap w:val="0"/>
            <w:vAlign w:val="center"/>
          </w:tcPr>
          <w:p>
            <w:pPr>
              <w:pStyle w:val="13"/>
              <w:spacing w:line="420" w:lineRule="exact"/>
              <w:jc w:val="left"/>
              <w:rPr>
                <w:rFonts w:hint="eastAsia" w:hAnsi="楷体_GB2312"/>
                <w:sz w:val="24"/>
                <w:szCs w:val="24"/>
              </w:rPr>
            </w:pPr>
            <w:r>
              <w:rPr>
                <w:rFonts w:hint="eastAsia" w:hAnsi="楷体_GB2312"/>
                <w:sz w:val="24"/>
                <w:szCs w:val="24"/>
              </w:rPr>
              <w:t>响应文件</w:t>
            </w:r>
            <w:r>
              <w:rPr>
                <w:rFonts w:hAnsi="楷体_GB2312"/>
                <w:sz w:val="24"/>
                <w:szCs w:val="24"/>
              </w:rPr>
              <w:t>有效期</w:t>
            </w:r>
          </w:p>
        </w:tc>
        <w:tc>
          <w:tcPr>
            <w:tcW w:w="6469" w:type="dxa"/>
            <w:noWrap w:val="0"/>
            <w:vAlign w:val="center"/>
          </w:tcPr>
          <w:p>
            <w:pPr>
              <w:pStyle w:val="13"/>
              <w:spacing w:line="420" w:lineRule="exact"/>
              <w:jc w:val="left"/>
              <w:rPr>
                <w:rFonts w:hint="eastAsia" w:hAnsi="楷体_GB2312" w:eastAsia="宋体"/>
                <w:sz w:val="24"/>
                <w:szCs w:val="24"/>
                <w:lang w:eastAsia="zh-CN"/>
              </w:rPr>
            </w:pPr>
            <w:r>
              <w:rPr>
                <w:rFonts w:hint="eastAsia" w:hAnsi="楷体_GB2312"/>
                <w:sz w:val="24"/>
                <w:szCs w:val="24"/>
              </w:rPr>
              <w:t>响应文件有效期为自谈判之日起90日历</w:t>
            </w:r>
            <w:r>
              <w:rPr>
                <w:rFonts w:hint="eastAsia" w:hAnsi="楷体_GB2312"/>
                <w:sz w:val="24"/>
                <w:szCs w:val="24"/>
                <w:lang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715" w:type="dxa"/>
            <w:noWrap w:val="0"/>
            <w:vAlign w:val="center"/>
          </w:tcPr>
          <w:p>
            <w:pPr>
              <w:pStyle w:val="13"/>
              <w:numPr>
                <w:ilvl w:val="0"/>
                <w:numId w:val="4"/>
              </w:numPr>
              <w:spacing w:line="420" w:lineRule="exact"/>
              <w:jc w:val="center"/>
              <w:rPr>
                <w:rFonts w:hAnsi="楷体_GB2312"/>
                <w:sz w:val="24"/>
                <w:szCs w:val="24"/>
              </w:rPr>
            </w:pPr>
          </w:p>
        </w:tc>
        <w:tc>
          <w:tcPr>
            <w:tcW w:w="2253" w:type="dxa"/>
            <w:noWrap w:val="0"/>
            <w:vAlign w:val="center"/>
          </w:tcPr>
          <w:p>
            <w:pPr>
              <w:pStyle w:val="13"/>
              <w:spacing w:line="420" w:lineRule="exact"/>
              <w:jc w:val="left"/>
              <w:rPr>
                <w:rFonts w:hAnsi="楷体_GB2312"/>
                <w:sz w:val="24"/>
                <w:szCs w:val="24"/>
              </w:rPr>
            </w:pPr>
            <w:r>
              <w:rPr>
                <w:rFonts w:hint="eastAsia" w:hAnsi="楷体_GB2312"/>
                <w:sz w:val="24"/>
                <w:szCs w:val="24"/>
              </w:rPr>
              <w:t xml:space="preserve">备选方案 </w:t>
            </w:r>
          </w:p>
        </w:tc>
        <w:tc>
          <w:tcPr>
            <w:tcW w:w="6469" w:type="dxa"/>
            <w:noWrap w:val="0"/>
            <w:vAlign w:val="center"/>
          </w:tcPr>
          <w:p>
            <w:pPr>
              <w:pStyle w:val="13"/>
              <w:spacing w:line="420" w:lineRule="exact"/>
              <w:jc w:val="left"/>
              <w:rPr>
                <w:rFonts w:hint="eastAsia" w:hAnsi="楷体_GB2312"/>
                <w:sz w:val="24"/>
                <w:szCs w:val="24"/>
              </w:rPr>
            </w:pPr>
            <w:r>
              <w:rPr>
                <w:rFonts w:hint="eastAsia" w:hAnsi="楷体_GB2312"/>
                <w:sz w:val="24"/>
                <w:szCs w:val="24"/>
              </w:rPr>
              <w:t>不允许提供备选方案。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15" w:type="dxa"/>
            <w:noWrap w:val="0"/>
            <w:vAlign w:val="center"/>
          </w:tcPr>
          <w:p>
            <w:pPr>
              <w:pStyle w:val="13"/>
              <w:numPr>
                <w:ilvl w:val="0"/>
                <w:numId w:val="4"/>
              </w:numPr>
              <w:spacing w:line="420" w:lineRule="exact"/>
              <w:jc w:val="center"/>
              <w:rPr>
                <w:rFonts w:hAnsi="楷体_GB2312"/>
                <w:sz w:val="24"/>
                <w:szCs w:val="24"/>
              </w:rPr>
            </w:pPr>
          </w:p>
        </w:tc>
        <w:tc>
          <w:tcPr>
            <w:tcW w:w="2253" w:type="dxa"/>
            <w:noWrap w:val="0"/>
            <w:vAlign w:val="center"/>
          </w:tcPr>
          <w:p>
            <w:pPr>
              <w:pStyle w:val="13"/>
              <w:spacing w:line="420" w:lineRule="exact"/>
              <w:jc w:val="left"/>
              <w:rPr>
                <w:rFonts w:hAnsi="楷体_GB2312"/>
                <w:sz w:val="24"/>
                <w:szCs w:val="24"/>
              </w:rPr>
            </w:pPr>
            <w:r>
              <w:rPr>
                <w:rFonts w:hint="eastAsia" w:hAnsi="楷体_GB2312"/>
                <w:sz w:val="24"/>
                <w:szCs w:val="24"/>
              </w:rPr>
              <w:t>样品</w:t>
            </w:r>
          </w:p>
        </w:tc>
        <w:tc>
          <w:tcPr>
            <w:tcW w:w="6469" w:type="dxa"/>
            <w:noWrap w:val="0"/>
            <w:vAlign w:val="center"/>
          </w:tcPr>
          <w:p>
            <w:pPr>
              <w:pStyle w:val="13"/>
              <w:spacing w:line="420" w:lineRule="exact"/>
              <w:jc w:val="left"/>
              <w:rPr>
                <w:rFonts w:hint="eastAsia" w:hAnsi="楷体_GB2312"/>
                <w:sz w:val="24"/>
                <w:szCs w:val="24"/>
              </w:rPr>
            </w:pPr>
            <w:r>
              <w:rPr>
                <w:rFonts w:hint="eastAsia" w:hAnsi="楷体_GB2312"/>
                <w:sz w:val="24"/>
                <w:szCs w:val="24"/>
              </w:rPr>
              <w:t>是否要求提供样品：</w:t>
            </w:r>
            <w:r>
              <w:rPr>
                <w:rFonts w:hAnsi="楷体_GB2312"/>
                <w:sz w:val="24"/>
                <w:szCs w:val="24"/>
              </w:rPr>
              <w:t>□</w:t>
            </w:r>
            <w:r>
              <w:rPr>
                <w:rFonts w:hint="eastAsia" w:hAnsi="楷体_GB2312"/>
                <w:sz w:val="24"/>
                <w:szCs w:val="24"/>
              </w:rPr>
              <w:t>是/</w:t>
            </w:r>
            <w:r>
              <w:rPr>
                <w:rFonts w:hAnsi="楷体_GB2312"/>
                <w:sz w:val="24"/>
                <w:szCs w:val="24"/>
              </w:rPr>
              <w:fldChar w:fldCharType="begin"/>
            </w:r>
            <w:r>
              <w:rPr>
                <w:rFonts w:hAnsi="楷体_GB2312"/>
                <w:sz w:val="24"/>
                <w:szCs w:val="24"/>
              </w:rPr>
              <w:instrText xml:space="preserve"> </w:instrText>
            </w:r>
            <w:r>
              <w:rPr>
                <w:rFonts w:hint="eastAsia" w:hAnsi="楷体_GB2312"/>
                <w:sz w:val="24"/>
                <w:szCs w:val="24"/>
              </w:rPr>
              <w:instrText xml:space="preserve">eq \o\ac(□,√)</w:instrText>
            </w:r>
            <w:r>
              <w:rPr>
                <w:rFonts w:hAnsi="楷体_GB2312"/>
                <w:sz w:val="24"/>
                <w:szCs w:val="24"/>
              </w:rPr>
              <w:fldChar w:fldCharType="end"/>
            </w:r>
            <w:r>
              <w:rPr>
                <w:rFonts w:hint="eastAsia" w:hAnsi="楷体_GB2312"/>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715" w:type="dxa"/>
            <w:noWrap w:val="0"/>
            <w:vAlign w:val="center"/>
          </w:tcPr>
          <w:p>
            <w:pPr>
              <w:pStyle w:val="13"/>
              <w:numPr>
                <w:ilvl w:val="0"/>
                <w:numId w:val="4"/>
              </w:numPr>
              <w:spacing w:line="420" w:lineRule="exact"/>
              <w:jc w:val="center"/>
              <w:rPr>
                <w:rFonts w:hAnsi="楷体_GB2312"/>
                <w:sz w:val="24"/>
                <w:szCs w:val="24"/>
              </w:rPr>
            </w:pPr>
          </w:p>
        </w:tc>
        <w:tc>
          <w:tcPr>
            <w:tcW w:w="2253" w:type="dxa"/>
            <w:noWrap w:val="0"/>
            <w:vAlign w:val="center"/>
          </w:tcPr>
          <w:p>
            <w:pPr>
              <w:pStyle w:val="13"/>
              <w:spacing w:line="420" w:lineRule="exact"/>
              <w:jc w:val="left"/>
              <w:rPr>
                <w:rFonts w:hAnsi="楷体_GB2312"/>
                <w:sz w:val="24"/>
                <w:szCs w:val="24"/>
              </w:rPr>
            </w:pPr>
            <w:r>
              <w:rPr>
                <w:rFonts w:hint="eastAsia" w:hAnsi="楷体_GB2312"/>
                <w:sz w:val="24"/>
                <w:szCs w:val="24"/>
              </w:rPr>
              <w:t>采购进口产品</w:t>
            </w:r>
          </w:p>
        </w:tc>
        <w:tc>
          <w:tcPr>
            <w:tcW w:w="6469" w:type="dxa"/>
            <w:noWrap w:val="0"/>
            <w:vAlign w:val="center"/>
          </w:tcPr>
          <w:p>
            <w:pPr>
              <w:pStyle w:val="13"/>
              <w:spacing w:line="420" w:lineRule="exact"/>
              <w:jc w:val="left"/>
              <w:rPr>
                <w:rFonts w:hAnsi="楷体_GB2312"/>
                <w:sz w:val="24"/>
                <w:szCs w:val="24"/>
              </w:rPr>
            </w:pPr>
            <w:r>
              <w:rPr>
                <w:rFonts w:hint="eastAsia" w:hAnsi="楷体_GB2312"/>
                <w:sz w:val="24"/>
                <w:szCs w:val="24"/>
              </w:rPr>
              <w:t>本项目拒绝进口产品参加谈判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15" w:type="dxa"/>
            <w:vMerge w:val="restart"/>
            <w:noWrap w:val="0"/>
            <w:vAlign w:val="center"/>
          </w:tcPr>
          <w:p>
            <w:pPr>
              <w:pStyle w:val="13"/>
              <w:numPr>
                <w:ilvl w:val="0"/>
                <w:numId w:val="4"/>
              </w:numPr>
              <w:spacing w:line="420" w:lineRule="exact"/>
              <w:jc w:val="center"/>
              <w:rPr>
                <w:rFonts w:hAnsi="楷体_GB2312"/>
                <w:sz w:val="24"/>
                <w:szCs w:val="24"/>
              </w:rPr>
            </w:pPr>
          </w:p>
        </w:tc>
        <w:tc>
          <w:tcPr>
            <w:tcW w:w="2253" w:type="dxa"/>
            <w:vMerge w:val="restart"/>
            <w:noWrap w:val="0"/>
            <w:vAlign w:val="center"/>
          </w:tcPr>
          <w:p>
            <w:pPr>
              <w:pStyle w:val="13"/>
              <w:spacing w:line="420" w:lineRule="exact"/>
              <w:jc w:val="left"/>
              <w:rPr>
                <w:rFonts w:hAnsi="楷体_GB2312"/>
                <w:color w:val="auto"/>
                <w:sz w:val="24"/>
                <w:szCs w:val="24"/>
              </w:rPr>
            </w:pPr>
            <w:r>
              <w:rPr>
                <w:rFonts w:hint="eastAsia" w:hAnsi="楷体_GB2312"/>
                <w:color w:val="auto"/>
                <w:sz w:val="24"/>
                <w:szCs w:val="24"/>
              </w:rPr>
              <w:t>支持中小企业</w:t>
            </w:r>
          </w:p>
        </w:tc>
        <w:tc>
          <w:tcPr>
            <w:tcW w:w="6469" w:type="dxa"/>
            <w:noWrap w:val="0"/>
            <w:vAlign w:val="center"/>
          </w:tcPr>
          <w:p>
            <w:pPr>
              <w:pStyle w:val="13"/>
              <w:numPr>
                <w:ilvl w:val="0"/>
                <w:numId w:val="0"/>
              </w:numPr>
              <w:spacing w:line="420" w:lineRule="exact"/>
              <w:jc w:val="left"/>
              <w:rPr>
                <w:rFonts w:hint="eastAsia" w:hAnsi="楷体_GB2312"/>
                <w:color w:val="auto"/>
                <w:sz w:val="24"/>
                <w:szCs w:val="24"/>
                <w:lang w:eastAsia="zh-CN"/>
              </w:rPr>
            </w:pPr>
            <w:r>
              <w:rPr>
                <w:rFonts w:hint="eastAsia" w:hAnsi="楷体_GB2312"/>
                <w:color w:val="auto"/>
                <w:sz w:val="24"/>
                <w:szCs w:val="24"/>
                <w:lang w:val="en-US" w:eastAsia="zh-CN"/>
              </w:rPr>
              <w:t>供应商若为中小企业</w:t>
            </w:r>
            <w:r>
              <w:rPr>
                <w:rFonts w:hint="eastAsia" w:hAnsi="楷体_GB2312"/>
                <w:color w:val="auto"/>
                <w:sz w:val="24"/>
                <w:szCs w:val="24"/>
                <w:lang w:eastAsia="zh-CN"/>
              </w:rPr>
              <w:t>，故执行价格评审优惠的扶持政策。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15" w:type="dxa"/>
            <w:vMerge w:val="continue"/>
            <w:noWrap w:val="0"/>
            <w:vAlign w:val="center"/>
          </w:tcPr>
          <w:p>
            <w:pPr>
              <w:pStyle w:val="13"/>
              <w:numPr>
                <w:ilvl w:val="0"/>
                <w:numId w:val="4"/>
              </w:numPr>
              <w:spacing w:line="420" w:lineRule="exact"/>
              <w:jc w:val="center"/>
              <w:rPr>
                <w:rFonts w:hAnsi="楷体_GB2312"/>
                <w:sz w:val="24"/>
                <w:szCs w:val="24"/>
              </w:rPr>
            </w:pPr>
          </w:p>
        </w:tc>
        <w:tc>
          <w:tcPr>
            <w:tcW w:w="2253" w:type="dxa"/>
            <w:vMerge w:val="continue"/>
            <w:noWrap w:val="0"/>
            <w:vAlign w:val="center"/>
          </w:tcPr>
          <w:p>
            <w:pPr>
              <w:pStyle w:val="13"/>
              <w:spacing w:line="420" w:lineRule="exact"/>
              <w:jc w:val="left"/>
              <w:rPr>
                <w:rFonts w:hint="eastAsia" w:hAnsi="楷体_GB2312"/>
                <w:color w:val="auto"/>
                <w:sz w:val="24"/>
                <w:szCs w:val="24"/>
                <w:highlight w:val="none"/>
              </w:rPr>
            </w:pPr>
          </w:p>
        </w:tc>
        <w:tc>
          <w:tcPr>
            <w:tcW w:w="6469" w:type="dxa"/>
            <w:noWrap w:val="0"/>
            <w:vAlign w:val="center"/>
          </w:tcPr>
          <w:p>
            <w:pPr>
              <w:pStyle w:val="13"/>
              <w:numPr>
                <w:ilvl w:val="0"/>
                <w:numId w:val="0"/>
              </w:numPr>
              <w:spacing w:line="420" w:lineRule="exact"/>
              <w:jc w:val="left"/>
              <w:rPr>
                <w:rFonts w:hint="eastAsia" w:hAnsi="楷体_GB2312"/>
                <w:color w:val="auto"/>
                <w:sz w:val="24"/>
                <w:szCs w:val="24"/>
                <w:highlight w:val="none"/>
                <w:lang w:eastAsia="zh-CN"/>
              </w:rPr>
            </w:pPr>
            <w:r>
              <w:rPr>
                <w:rFonts w:hint="eastAsia" w:hAnsi="楷体_GB2312"/>
                <w:color w:val="auto"/>
                <w:sz w:val="24"/>
                <w:szCs w:val="24"/>
                <w:highlight w:val="none"/>
              </w:rPr>
              <w:t>采购标的对应的中小企业划分标准所属行业：软件和信息技术服务业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715" w:type="dxa"/>
            <w:noWrap w:val="0"/>
            <w:vAlign w:val="center"/>
          </w:tcPr>
          <w:p>
            <w:pPr>
              <w:pStyle w:val="13"/>
              <w:numPr>
                <w:ilvl w:val="0"/>
                <w:numId w:val="4"/>
              </w:numPr>
              <w:spacing w:line="420" w:lineRule="exact"/>
              <w:jc w:val="center"/>
              <w:rPr>
                <w:rFonts w:hAnsi="楷体_GB2312"/>
                <w:sz w:val="24"/>
                <w:szCs w:val="24"/>
              </w:rPr>
            </w:pPr>
          </w:p>
        </w:tc>
        <w:tc>
          <w:tcPr>
            <w:tcW w:w="2253" w:type="dxa"/>
            <w:noWrap w:val="0"/>
            <w:vAlign w:val="center"/>
          </w:tcPr>
          <w:p>
            <w:pPr>
              <w:pStyle w:val="13"/>
              <w:spacing w:line="420" w:lineRule="exact"/>
              <w:jc w:val="left"/>
              <w:rPr>
                <w:rFonts w:hAnsi="楷体_GB2312"/>
                <w:color w:val="auto"/>
                <w:sz w:val="24"/>
                <w:szCs w:val="24"/>
                <w:highlight w:val="none"/>
              </w:rPr>
            </w:pPr>
            <w:r>
              <w:rPr>
                <w:rFonts w:hint="eastAsia" w:hAnsi="楷体_GB2312"/>
                <w:color w:val="auto"/>
                <w:sz w:val="24"/>
                <w:szCs w:val="24"/>
                <w:highlight w:val="none"/>
              </w:rPr>
              <w:t>递交响应文件的截止时间和地点</w:t>
            </w:r>
          </w:p>
        </w:tc>
        <w:tc>
          <w:tcPr>
            <w:tcW w:w="6469" w:type="dxa"/>
            <w:noWrap w:val="0"/>
            <w:vAlign w:val="center"/>
          </w:tcPr>
          <w:p>
            <w:pPr>
              <w:widowControl/>
              <w:spacing w:line="420" w:lineRule="exact"/>
              <w:jc w:val="left"/>
              <w:rPr>
                <w:rFonts w:hint="eastAsia" w:ascii="宋体" w:hAnsi="楷体_GB2312" w:eastAsia="宋体" w:cs="Times New Roman"/>
                <w:color w:val="auto"/>
                <w:kern w:val="2"/>
                <w:sz w:val="24"/>
                <w:szCs w:val="24"/>
                <w:highlight w:val="none"/>
                <w:lang w:val="en-US" w:eastAsia="zh-CN" w:bidi="ar-SA"/>
              </w:rPr>
            </w:pPr>
            <w:r>
              <w:rPr>
                <w:rFonts w:hint="eastAsia" w:ascii="宋体" w:hAnsi="楷体_GB2312" w:eastAsia="宋体" w:cs="Times New Roman"/>
                <w:color w:val="auto"/>
                <w:kern w:val="2"/>
                <w:sz w:val="24"/>
                <w:szCs w:val="24"/>
                <w:highlight w:val="none"/>
                <w:lang w:val="en-US" w:eastAsia="zh-CN" w:bidi="ar-SA"/>
              </w:rPr>
              <w:t>1、时间：2023年0</w:t>
            </w:r>
            <w:r>
              <w:rPr>
                <w:rFonts w:hint="eastAsia" w:ascii="宋体" w:hAnsi="楷体_GB2312" w:cs="Times New Roman"/>
                <w:color w:val="auto"/>
                <w:kern w:val="2"/>
                <w:sz w:val="24"/>
                <w:szCs w:val="24"/>
                <w:highlight w:val="none"/>
                <w:lang w:val="en-US" w:eastAsia="zh-CN" w:bidi="ar-SA"/>
              </w:rPr>
              <w:t>3</w:t>
            </w:r>
            <w:r>
              <w:rPr>
                <w:rFonts w:hint="eastAsia" w:ascii="宋体" w:hAnsi="楷体_GB2312" w:eastAsia="宋体" w:cs="Times New Roman"/>
                <w:color w:val="auto"/>
                <w:kern w:val="2"/>
                <w:sz w:val="24"/>
                <w:szCs w:val="24"/>
                <w:highlight w:val="none"/>
                <w:lang w:val="en-US" w:eastAsia="zh-CN" w:bidi="ar-SA"/>
              </w:rPr>
              <w:t>月</w:t>
            </w:r>
            <w:r>
              <w:rPr>
                <w:rFonts w:hint="eastAsia" w:ascii="宋体" w:hAnsi="楷体_GB2312" w:cs="Times New Roman"/>
                <w:color w:val="auto"/>
                <w:kern w:val="2"/>
                <w:sz w:val="24"/>
                <w:szCs w:val="24"/>
                <w:highlight w:val="none"/>
                <w:lang w:val="en-US" w:eastAsia="zh-CN" w:bidi="ar-SA"/>
              </w:rPr>
              <w:t>21</w:t>
            </w:r>
            <w:r>
              <w:rPr>
                <w:rFonts w:hint="eastAsia" w:ascii="宋体" w:hAnsi="楷体_GB2312" w:eastAsia="宋体" w:cs="Times New Roman"/>
                <w:color w:val="auto"/>
                <w:kern w:val="2"/>
                <w:sz w:val="24"/>
                <w:szCs w:val="24"/>
                <w:highlight w:val="none"/>
                <w:lang w:val="en-US" w:eastAsia="zh-CN" w:bidi="ar-SA"/>
              </w:rPr>
              <w:t>日 14时30分00秒</w:t>
            </w:r>
          </w:p>
          <w:p>
            <w:pPr>
              <w:pStyle w:val="13"/>
              <w:spacing w:line="420" w:lineRule="exact"/>
              <w:jc w:val="left"/>
              <w:rPr>
                <w:rFonts w:hint="eastAsia" w:ascii="宋体" w:hAnsi="楷体_GB2312" w:eastAsia="宋体" w:cs="Times New Roman"/>
                <w:color w:val="auto"/>
                <w:kern w:val="2"/>
                <w:sz w:val="24"/>
                <w:szCs w:val="24"/>
                <w:highlight w:val="none"/>
                <w:lang w:val="en-US" w:eastAsia="zh-CN" w:bidi="ar-SA"/>
              </w:rPr>
            </w:pPr>
            <w:r>
              <w:rPr>
                <w:rFonts w:hint="eastAsia" w:ascii="宋体" w:hAnsi="楷体_GB2312" w:eastAsia="宋体" w:cs="Times New Roman"/>
                <w:color w:val="auto"/>
                <w:kern w:val="2"/>
                <w:sz w:val="24"/>
                <w:szCs w:val="24"/>
                <w:highlight w:val="none"/>
                <w:lang w:val="en-US" w:eastAsia="zh-CN" w:bidi="ar-SA"/>
              </w:rPr>
              <w:t>2、地点：</w:t>
            </w:r>
            <w:r>
              <w:rPr>
                <w:rFonts w:hint="eastAsia" w:ascii="新宋体" w:hAnsi="新宋体" w:eastAsia="新宋体" w:cs="新宋体"/>
                <w:color w:val="auto"/>
                <w:kern w:val="0"/>
                <w:sz w:val="24"/>
                <w:highlight w:val="none"/>
              </w:rPr>
              <w:t>榆林市府谷县华盛大厦</w:t>
            </w:r>
            <w:r>
              <w:rPr>
                <w:rFonts w:hint="eastAsia" w:ascii="新宋体" w:hAnsi="新宋体" w:eastAsia="新宋体" w:cs="新宋体"/>
                <w:color w:val="auto"/>
                <w:kern w:val="0"/>
                <w:sz w:val="24"/>
                <w:highlight w:val="none"/>
                <w:lang w:val="en-US" w:eastAsia="zh-CN"/>
              </w:rPr>
              <w:t>8</w:t>
            </w:r>
            <w:r>
              <w:rPr>
                <w:rFonts w:hint="eastAsia" w:ascii="新宋体" w:hAnsi="新宋体" w:eastAsia="新宋体" w:cs="新宋体"/>
                <w:color w:val="auto"/>
                <w:kern w:val="0"/>
                <w:sz w:val="24"/>
                <w:highlight w:val="none"/>
              </w:rPr>
              <w:t>楼会议室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715" w:type="dxa"/>
            <w:noWrap w:val="0"/>
            <w:vAlign w:val="center"/>
          </w:tcPr>
          <w:p>
            <w:pPr>
              <w:pStyle w:val="13"/>
              <w:numPr>
                <w:ilvl w:val="0"/>
                <w:numId w:val="4"/>
              </w:numPr>
              <w:spacing w:line="420" w:lineRule="exact"/>
              <w:jc w:val="center"/>
              <w:rPr>
                <w:rFonts w:hAnsi="楷体_GB2312"/>
                <w:sz w:val="24"/>
                <w:szCs w:val="24"/>
              </w:rPr>
            </w:pPr>
          </w:p>
        </w:tc>
        <w:tc>
          <w:tcPr>
            <w:tcW w:w="2253" w:type="dxa"/>
            <w:noWrap w:val="0"/>
            <w:vAlign w:val="center"/>
          </w:tcPr>
          <w:p>
            <w:pPr>
              <w:pStyle w:val="13"/>
              <w:spacing w:line="420" w:lineRule="exact"/>
              <w:jc w:val="left"/>
              <w:rPr>
                <w:rFonts w:hAnsi="楷体_GB2312"/>
                <w:color w:val="auto"/>
                <w:sz w:val="24"/>
                <w:szCs w:val="24"/>
                <w:highlight w:val="none"/>
              </w:rPr>
            </w:pPr>
            <w:r>
              <w:rPr>
                <w:rFonts w:hint="eastAsia" w:hAnsi="楷体_GB2312"/>
                <w:color w:val="auto"/>
                <w:sz w:val="24"/>
                <w:szCs w:val="24"/>
                <w:highlight w:val="none"/>
              </w:rPr>
              <w:t>谈判时间和地点</w:t>
            </w:r>
          </w:p>
        </w:tc>
        <w:tc>
          <w:tcPr>
            <w:tcW w:w="6469" w:type="dxa"/>
            <w:noWrap w:val="0"/>
            <w:vAlign w:val="center"/>
          </w:tcPr>
          <w:p>
            <w:pPr>
              <w:widowControl/>
              <w:spacing w:line="420" w:lineRule="exact"/>
              <w:jc w:val="left"/>
              <w:rPr>
                <w:rFonts w:hint="eastAsia" w:ascii="楷体_GB2312" w:hAnsi="楷体_GB2312" w:eastAsia="宋体" w:cs="Tahoma"/>
                <w:color w:val="auto"/>
                <w:kern w:val="0"/>
                <w:sz w:val="24"/>
                <w:szCs w:val="21"/>
                <w:highlight w:val="none"/>
                <w:lang w:val="en-US" w:eastAsia="zh-CN"/>
              </w:rPr>
            </w:pPr>
            <w:r>
              <w:rPr>
                <w:rFonts w:hint="eastAsia" w:ascii="楷体_GB2312" w:hAnsi="楷体_GB2312" w:cs="Tahoma"/>
                <w:color w:val="auto"/>
                <w:kern w:val="0"/>
                <w:sz w:val="24"/>
                <w:szCs w:val="21"/>
                <w:highlight w:val="none"/>
              </w:rPr>
              <w:t>1、时间：</w:t>
            </w:r>
            <w:r>
              <w:rPr>
                <w:rFonts w:hint="eastAsia" w:ascii="宋体" w:hAnsi="楷体_GB2312" w:eastAsia="宋体" w:cs="Times New Roman"/>
                <w:color w:val="auto"/>
                <w:kern w:val="2"/>
                <w:sz w:val="24"/>
                <w:szCs w:val="24"/>
                <w:highlight w:val="none"/>
                <w:lang w:val="en-US" w:eastAsia="zh-CN" w:bidi="ar-SA"/>
              </w:rPr>
              <w:t>2023年0</w:t>
            </w:r>
            <w:r>
              <w:rPr>
                <w:rFonts w:hint="eastAsia" w:ascii="宋体" w:hAnsi="楷体_GB2312" w:cs="Times New Roman"/>
                <w:color w:val="auto"/>
                <w:kern w:val="2"/>
                <w:sz w:val="24"/>
                <w:szCs w:val="24"/>
                <w:highlight w:val="none"/>
                <w:lang w:val="en-US" w:eastAsia="zh-CN" w:bidi="ar-SA"/>
              </w:rPr>
              <w:t>3</w:t>
            </w:r>
            <w:r>
              <w:rPr>
                <w:rFonts w:hint="eastAsia" w:ascii="宋体" w:hAnsi="楷体_GB2312" w:eastAsia="宋体" w:cs="Times New Roman"/>
                <w:color w:val="auto"/>
                <w:kern w:val="2"/>
                <w:sz w:val="24"/>
                <w:szCs w:val="24"/>
                <w:highlight w:val="none"/>
                <w:lang w:val="en-US" w:eastAsia="zh-CN" w:bidi="ar-SA"/>
              </w:rPr>
              <w:t>月</w:t>
            </w:r>
            <w:r>
              <w:rPr>
                <w:rFonts w:hint="eastAsia" w:ascii="宋体" w:hAnsi="楷体_GB2312" w:cs="Times New Roman"/>
                <w:color w:val="auto"/>
                <w:kern w:val="2"/>
                <w:sz w:val="24"/>
                <w:szCs w:val="24"/>
                <w:highlight w:val="none"/>
                <w:lang w:val="en-US" w:eastAsia="zh-CN" w:bidi="ar-SA"/>
              </w:rPr>
              <w:t>21</w:t>
            </w:r>
            <w:r>
              <w:rPr>
                <w:rFonts w:hint="eastAsia" w:ascii="宋体" w:hAnsi="楷体_GB2312" w:eastAsia="宋体" w:cs="Times New Roman"/>
                <w:color w:val="auto"/>
                <w:kern w:val="2"/>
                <w:sz w:val="24"/>
                <w:szCs w:val="24"/>
                <w:highlight w:val="none"/>
                <w:lang w:val="en-US" w:eastAsia="zh-CN" w:bidi="ar-SA"/>
              </w:rPr>
              <w:t>日 14时30分00秒</w:t>
            </w:r>
          </w:p>
          <w:p>
            <w:pPr>
              <w:pStyle w:val="13"/>
              <w:spacing w:line="420" w:lineRule="exact"/>
              <w:jc w:val="left"/>
              <w:rPr>
                <w:rFonts w:hAnsi="楷体_GB2312"/>
                <w:color w:val="auto"/>
                <w:sz w:val="24"/>
                <w:szCs w:val="24"/>
                <w:highlight w:val="none"/>
              </w:rPr>
            </w:pPr>
            <w:r>
              <w:rPr>
                <w:rFonts w:hint="eastAsia" w:hAnsi="楷体_GB2312" w:cs="Tahoma"/>
                <w:color w:val="auto"/>
                <w:kern w:val="0"/>
                <w:sz w:val="24"/>
                <w:highlight w:val="none"/>
              </w:rPr>
              <w:t>2、地点：</w:t>
            </w:r>
            <w:r>
              <w:rPr>
                <w:rFonts w:hint="eastAsia" w:ascii="新宋体" w:hAnsi="新宋体" w:eastAsia="新宋体" w:cs="新宋体"/>
                <w:color w:val="auto"/>
                <w:kern w:val="0"/>
                <w:sz w:val="24"/>
                <w:highlight w:val="none"/>
              </w:rPr>
              <w:t>榆林市府谷县华盛大厦</w:t>
            </w:r>
            <w:r>
              <w:rPr>
                <w:rFonts w:hint="eastAsia" w:ascii="新宋体" w:hAnsi="新宋体" w:eastAsia="新宋体" w:cs="新宋体"/>
                <w:color w:val="auto"/>
                <w:kern w:val="0"/>
                <w:sz w:val="24"/>
                <w:highlight w:val="none"/>
                <w:lang w:val="en-US" w:eastAsia="zh-CN"/>
              </w:rPr>
              <w:t>8</w:t>
            </w:r>
            <w:r>
              <w:rPr>
                <w:rFonts w:hint="eastAsia" w:ascii="新宋体" w:hAnsi="新宋体" w:eastAsia="新宋体" w:cs="新宋体"/>
                <w:color w:val="auto"/>
                <w:kern w:val="0"/>
                <w:sz w:val="24"/>
                <w:highlight w:val="none"/>
              </w:rPr>
              <w:t>楼会议室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715" w:type="dxa"/>
            <w:noWrap w:val="0"/>
            <w:vAlign w:val="center"/>
          </w:tcPr>
          <w:p>
            <w:pPr>
              <w:pStyle w:val="13"/>
              <w:numPr>
                <w:ilvl w:val="0"/>
                <w:numId w:val="4"/>
              </w:numPr>
              <w:spacing w:line="420" w:lineRule="exact"/>
              <w:jc w:val="center"/>
              <w:rPr>
                <w:rFonts w:hAnsi="楷体_GB2312"/>
                <w:sz w:val="24"/>
                <w:szCs w:val="24"/>
              </w:rPr>
            </w:pPr>
          </w:p>
        </w:tc>
        <w:tc>
          <w:tcPr>
            <w:tcW w:w="2253" w:type="dxa"/>
            <w:noWrap w:val="0"/>
            <w:vAlign w:val="center"/>
          </w:tcPr>
          <w:p>
            <w:pPr>
              <w:pStyle w:val="13"/>
              <w:spacing w:line="420" w:lineRule="exact"/>
              <w:jc w:val="left"/>
              <w:rPr>
                <w:rFonts w:hAnsi="楷体_GB2312"/>
                <w:sz w:val="24"/>
                <w:szCs w:val="24"/>
              </w:rPr>
            </w:pPr>
            <w:r>
              <w:rPr>
                <w:rFonts w:hint="eastAsia" w:hAnsi="楷体_GB2312"/>
                <w:sz w:val="24"/>
                <w:szCs w:val="24"/>
              </w:rPr>
              <w:t>谈判保证金</w:t>
            </w:r>
          </w:p>
        </w:tc>
        <w:tc>
          <w:tcPr>
            <w:tcW w:w="6469" w:type="dxa"/>
            <w:noWrap w:val="0"/>
            <w:vAlign w:val="center"/>
          </w:tcPr>
          <w:p>
            <w:pPr>
              <w:pStyle w:val="13"/>
              <w:spacing w:line="420" w:lineRule="exact"/>
              <w:jc w:val="left"/>
              <w:rPr>
                <w:rFonts w:hint="eastAsia" w:hAnsi="楷体_GB2312"/>
                <w:b/>
                <w:sz w:val="24"/>
                <w:szCs w:val="24"/>
                <w:u w:val="single"/>
              </w:rPr>
            </w:pPr>
            <w:r>
              <w:rPr>
                <w:rFonts w:hint="eastAsia" w:ascii="宋体" w:hAnsi="楷体_GB2312" w:eastAsia="宋体" w:cs="Times New Roman"/>
                <w:sz w:val="24"/>
                <w:szCs w:val="24"/>
              </w:rPr>
              <w:t>本项目实施以“投标信用承诺书”代替保证金。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2" w:hRule="atLeast"/>
          <w:jc w:val="center"/>
        </w:trPr>
        <w:tc>
          <w:tcPr>
            <w:tcW w:w="715" w:type="dxa"/>
            <w:noWrap w:val="0"/>
            <w:vAlign w:val="center"/>
          </w:tcPr>
          <w:p>
            <w:pPr>
              <w:pStyle w:val="13"/>
              <w:numPr>
                <w:ilvl w:val="0"/>
                <w:numId w:val="4"/>
              </w:numPr>
              <w:spacing w:line="420" w:lineRule="exact"/>
              <w:jc w:val="center"/>
              <w:rPr>
                <w:rFonts w:hAnsi="楷体_GB2312"/>
                <w:sz w:val="24"/>
                <w:szCs w:val="24"/>
              </w:rPr>
            </w:pPr>
          </w:p>
        </w:tc>
        <w:tc>
          <w:tcPr>
            <w:tcW w:w="2253" w:type="dxa"/>
            <w:noWrap w:val="0"/>
            <w:vAlign w:val="center"/>
          </w:tcPr>
          <w:p>
            <w:pPr>
              <w:pStyle w:val="13"/>
              <w:spacing w:line="420" w:lineRule="exact"/>
              <w:jc w:val="left"/>
              <w:rPr>
                <w:rFonts w:hAnsi="楷体_GB2312"/>
                <w:sz w:val="24"/>
                <w:szCs w:val="24"/>
              </w:rPr>
            </w:pPr>
            <w:r>
              <w:rPr>
                <w:rFonts w:hint="eastAsia" w:hAnsi="楷体_GB2312"/>
                <w:sz w:val="24"/>
                <w:szCs w:val="24"/>
              </w:rPr>
              <w:t>响应文件份数</w:t>
            </w:r>
          </w:p>
        </w:tc>
        <w:tc>
          <w:tcPr>
            <w:tcW w:w="6469" w:type="dxa"/>
            <w:noWrap w:val="0"/>
            <w:vAlign w:val="center"/>
          </w:tcPr>
          <w:p>
            <w:pPr>
              <w:pStyle w:val="13"/>
              <w:spacing w:line="420" w:lineRule="exact"/>
              <w:jc w:val="left"/>
              <w:rPr>
                <w:rFonts w:hint="eastAsia" w:hAnsi="楷体_GB2312"/>
                <w:sz w:val="24"/>
                <w:szCs w:val="24"/>
              </w:rPr>
            </w:pPr>
            <w:r>
              <w:rPr>
                <w:rFonts w:hint="eastAsia" w:hAnsi="楷体_GB2312"/>
                <w:sz w:val="24"/>
                <w:szCs w:val="24"/>
              </w:rPr>
              <w:t>本次谈判需提交响应文件：</w:t>
            </w:r>
            <w:r>
              <w:rPr>
                <w:rFonts w:hAnsi="楷体_GB2312"/>
                <w:sz w:val="24"/>
                <w:szCs w:val="24"/>
              </w:rPr>
              <w:t>正本壹份，副本</w:t>
            </w:r>
            <w:r>
              <w:rPr>
                <w:rFonts w:hint="eastAsia" w:hAnsi="楷体_GB2312"/>
                <w:sz w:val="24"/>
                <w:szCs w:val="24"/>
                <w:lang w:eastAsia="zh-CN"/>
              </w:rPr>
              <w:t>贰</w:t>
            </w:r>
            <w:r>
              <w:rPr>
                <w:rFonts w:hAnsi="楷体_GB2312"/>
                <w:sz w:val="24"/>
                <w:szCs w:val="24"/>
              </w:rPr>
              <w:t>份</w:t>
            </w:r>
            <w:r>
              <w:rPr>
                <w:rFonts w:hint="eastAsia" w:hAnsi="楷体_GB2312"/>
                <w:sz w:val="24"/>
                <w:szCs w:val="24"/>
              </w:rPr>
              <w:t>，电子版壹份（用U盘拷贝）。电子版响应文件提供响应文件正本的word版本及P</w:t>
            </w:r>
            <w:r>
              <w:rPr>
                <w:rFonts w:hAnsi="楷体_GB2312"/>
                <w:sz w:val="24"/>
                <w:szCs w:val="24"/>
              </w:rPr>
              <w:t>DF</w:t>
            </w:r>
            <w:r>
              <w:rPr>
                <w:rFonts w:hint="eastAsia" w:hAnsi="楷体_GB2312"/>
                <w:sz w:val="24"/>
                <w:szCs w:val="24"/>
              </w:rPr>
              <w:t>版本。响应文件的正本和所有的副本均须打印或用不褪色的蓝（黑）墨水填写，注明“正本”“副本”字样。统一胶装、编码。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15" w:type="dxa"/>
            <w:noWrap w:val="0"/>
            <w:vAlign w:val="center"/>
          </w:tcPr>
          <w:p>
            <w:pPr>
              <w:pStyle w:val="13"/>
              <w:numPr>
                <w:ilvl w:val="0"/>
                <w:numId w:val="4"/>
              </w:numPr>
              <w:spacing w:line="420" w:lineRule="exact"/>
              <w:jc w:val="center"/>
              <w:rPr>
                <w:rFonts w:hAnsi="楷体_GB2312"/>
                <w:sz w:val="24"/>
                <w:szCs w:val="24"/>
              </w:rPr>
            </w:pPr>
          </w:p>
        </w:tc>
        <w:tc>
          <w:tcPr>
            <w:tcW w:w="2253" w:type="dxa"/>
            <w:noWrap w:val="0"/>
            <w:vAlign w:val="center"/>
          </w:tcPr>
          <w:p>
            <w:pPr>
              <w:pStyle w:val="13"/>
              <w:spacing w:line="420" w:lineRule="exact"/>
              <w:jc w:val="left"/>
              <w:rPr>
                <w:rFonts w:hint="eastAsia" w:hAnsi="楷体_GB2312"/>
                <w:sz w:val="24"/>
                <w:szCs w:val="24"/>
              </w:rPr>
            </w:pPr>
            <w:r>
              <w:rPr>
                <w:rFonts w:hint="eastAsia" w:hAnsi="楷体_GB2312"/>
                <w:sz w:val="24"/>
                <w:szCs w:val="24"/>
              </w:rPr>
              <w:t>结算方式</w:t>
            </w:r>
          </w:p>
        </w:tc>
        <w:tc>
          <w:tcPr>
            <w:tcW w:w="6469" w:type="dxa"/>
            <w:noWrap w:val="0"/>
            <w:vAlign w:val="center"/>
          </w:tcPr>
          <w:p>
            <w:pPr>
              <w:tabs>
                <w:tab w:val="left" w:pos="840"/>
              </w:tabs>
              <w:spacing w:line="420" w:lineRule="exact"/>
              <w:rPr>
                <w:rFonts w:hint="eastAsia" w:ascii="楷体_GB2312" w:hAnsi="楷体_GB2312"/>
                <w:sz w:val="24"/>
              </w:rPr>
            </w:pPr>
            <w:r>
              <w:rPr>
                <w:rFonts w:hint="eastAsia" w:ascii="楷体_GB2312" w:hAnsi="楷体_GB2312"/>
                <w:sz w:val="24"/>
              </w:rPr>
              <w:t>1、结算单位：采购人结算，在付款前，必须开具等额发票给采购人。</w:t>
            </w:r>
          </w:p>
          <w:p>
            <w:pPr>
              <w:tabs>
                <w:tab w:val="left" w:pos="840"/>
              </w:tabs>
              <w:spacing w:line="420" w:lineRule="exact"/>
              <w:rPr>
                <w:rFonts w:hint="default" w:ascii="楷体_GB2312" w:hAnsi="楷体_GB2312" w:eastAsia="宋体"/>
                <w:sz w:val="24"/>
                <w:lang w:val="en-US" w:eastAsia="zh-CN"/>
              </w:rPr>
            </w:pPr>
            <w:r>
              <w:rPr>
                <w:rFonts w:hint="eastAsia" w:ascii="楷体_GB2312" w:hAnsi="楷体_GB2312" w:cs="Times New Roman"/>
                <w:sz w:val="24"/>
              </w:rPr>
              <w:t>2、付款方式：合同签订生效后15日内支付合同价的10%，报告初稿提交甲方审核后15个工作日内支付合同价的40%，报告终稿提交甲方后15个工作日内一次性支付剩余50%。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15" w:type="dxa"/>
            <w:noWrap w:val="0"/>
            <w:vAlign w:val="center"/>
          </w:tcPr>
          <w:p>
            <w:pPr>
              <w:pStyle w:val="13"/>
              <w:numPr>
                <w:ilvl w:val="0"/>
                <w:numId w:val="4"/>
              </w:numPr>
              <w:spacing w:line="420" w:lineRule="exact"/>
              <w:jc w:val="center"/>
              <w:rPr>
                <w:rFonts w:hAnsi="楷体_GB2312"/>
                <w:sz w:val="24"/>
                <w:szCs w:val="24"/>
              </w:rPr>
            </w:pPr>
          </w:p>
        </w:tc>
        <w:tc>
          <w:tcPr>
            <w:tcW w:w="2253" w:type="dxa"/>
            <w:noWrap w:val="0"/>
            <w:vAlign w:val="center"/>
          </w:tcPr>
          <w:p>
            <w:pPr>
              <w:pStyle w:val="13"/>
              <w:spacing w:line="420" w:lineRule="exact"/>
              <w:jc w:val="left"/>
              <w:rPr>
                <w:rFonts w:hAnsi="楷体_GB2312"/>
                <w:sz w:val="24"/>
                <w:szCs w:val="24"/>
              </w:rPr>
            </w:pPr>
            <w:r>
              <w:rPr>
                <w:rFonts w:hint="eastAsia" w:hAnsi="楷体_GB2312"/>
                <w:sz w:val="24"/>
                <w:szCs w:val="24"/>
              </w:rPr>
              <w:t>履约保证金</w:t>
            </w:r>
          </w:p>
        </w:tc>
        <w:tc>
          <w:tcPr>
            <w:tcW w:w="6469" w:type="dxa"/>
            <w:noWrap w:val="0"/>
            <w:vAlign w:val="center"/>
          </w:tcPr>
          <w:p>
            <w:pPr>
              <w:pStyle w:val="13"/>
              <w:spacing w:line="420" w:lineRule="exact"/>
              <w:jc w:val="left"/>
              <w:rPr>
                <w:rFonts w:hint="eastAsia" w:hAnsi="楷体_GB2312"/>
                <w:sz w:val="24"/>
                <w:szCs w:val="24"/>
              </w:rPr>
            </w:pPr>
            <w:r>
              <w:rPr>
                <w:rFonts w:hint="eastAsia" w:hAnsi="楷体_GB2312"/>
                <w:sz w:val="24"/>
                <w:szCs w:val="24"/>
              </w:rPr>
              <w:t>是否要求提供履约保证金：</w:t>
            </w:r>
            <w:r>
              <w:rPr>
                <w:rFonts w:hAnsi="楷体_GB2312"/>
                <w:sz w:val="24"/>
                <w:szCs w:val="24"/>
              </w:rPr>
              <w:t>□</w:t>
            </w:r>
            <w:r>
              <w:rPr>
                <w:rFonts w:hint="eastAsia" w:hAnsi="楷体_GB2312"/>
                <w:sz w:val="24"/>
                <w:szCs w:val="24"/>
              </w:rPr>
              <w:t>是/</w:t>
            </w:r>
            <w:r>
              <w:rPr>
                <w:rFonts w:hAnsi="楷体_GB2312"/>
                <w:sz w:val="24"/>
                <w:szCs w:val="24"/>
              </w:rPr>
              <w:fldChar w:fldCharType="begin"/>
            </w:r>
            <w:r>
              <w:rPr>
                <w:rFonts w:hAnsi="楷体_GB2312"/>
                <w:sz w:val="24"/>
                <w:szCs w:val="24"/>
              </w:rPr>
              <w:instrText xml:space="preserve"> </w:instrText>
            </w:r>
            <w:r>
              <w:rPr>
                <w:rFonts w:hint="eastAsia" w:hAnsi="楷体_GB2312"/>
                <w:sz w:val="24"/>
                <w:szCs w:val="24"/>
              </w:rPr>
              <w:instrText xml:space="preserve">eq \o\ac(□,√)</w:instrText>
            </w:r>
            <w:r>
              <w:rPr>
                <w:rFonts w:hAnsi="楷体_GB2312"/>
                <w:sz w:val="24"/>
                <w:szCs w:val="24"/>
              </w:rPr>
              <w:fldChar w:fldCharType="end"/>
            </w:r>
            <w:r>
              <w:rPr>
                <w:rFonts w:hint="eastAsia" w:hAnsi="楷体_GB2312"/>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715" w:type="dxa"/>
            <w:noWrap w:val="0"/>
            <w:vAlign w:val="center"/>
          </w:tcPr>
          <w:p>
            <w:pPr>
              <w:pStyle w:val="13"/>
              <w:numPr>
                <w:ilvl w:val="0"/>
                <w:numId w:val="4"/>
              </w:numPr>
              <w:spacing w:line="420" w:lineRule="exact"/>
              <w:jc w:val="center"/>
              <w:rPr>
                <w:rFonts w:hAnsi="楷体_GB2312"/>
                <w:sz w:val="24"/>
                <w:szCs w:val="24"/>
              </w:rPr>
            </w:pPr>
          </w:p>
        </w:tc>
        <w:tc>
          <w:tcPr>
            <w:tcW w:w="2253" w:type="dxa"/>
            <w:noWrap w:val="0"/>
            <w:vAlign w:val="center"/>
          </w:tcPr>
          <w:p>
            <w:pPr>
              <w:pStyle w:val="13"/>
              <w:spacing w:line="420" w:lineRule="exact"/>
              <w:jc w:val="left"/>
              <w:rPr>
                <w:rFonts w:hAnsi="楷体_GB2312"/>
                <w:sz w:val="24"/>
                <w:szCs w:val="24"/>
              </w:rPr>
            </w:pPr>
            <w:r>
              <w:rPr>
                <w:rFonts w:hint="eastAsia" w:hAnsi="楷体_GB2312"/>
                <w:sz w:val="24"/>
                <w:szCs w:val="24"/>
              </w:rPr>
              <w:t>成交服务费</w:t>
            </w:r>
          </w:p>
        </w:tc>
        <w:tc>
          <w:tcPr>
            <w:tcW w:w="6469" w:type="dxa"/>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宋体" w:hAnsi="楷体_GB2312" w:eastAsia="宋体" w:cs="Times New Roman"/>
                <w:kern w:val="2"/>
                <w:sz w:val="24"/>
                <w:szCs w:val="24"/>
                <w:lang w:val="en-US" w:eastAsia="zh-CN" w:bidi="ar-SA"/>
              </w:rPr>
            </w:pPr>
            <w:r>
              <w:rPr>
                <w:rFonts w:hint="eastAsia" w:ascii="宋体" w:hAnsi="楷体_GB2312" w:eastAsia="宋体" w:cs="Times New Roman"/>
                <w:kern w:val="2"/>
                <w:sz w:val="24"/>
                <w:szCs w:val="24"/>
                <w:lang w:val="en-US" w:eastAsia="zh-CN" w:bidi="ar-SA"/>
              </w:rPr>
              <w:t>1、成交供应商应依据成交金额向采购代理机构交纳成交服务费，交费金额参照国家计委颁布的《招标代理服务收费管理暂行办法》（计价格[2002]1980号）及发改办价格[2003]857号文件的</w:t>
            </w:r>
            <w:r>
              <w:rPr>
                <w:rFonts w:hint="eastAsia" w:ascii="宋体" w:hAnsi="楷体_GB2312" w:cs="Times New Roman"/>
                <w:kern w:val="2"/>
                <w:sz w:val="24"/>
                <w:szCs w:val="24"/>
                <w:lang w:val="en-US" w:eastAsia="zh-CN" w:bidi="ar-SA"/>
              </w:rPr>
              <w:t>服务类</w:t>
            </w:r>
            <w:r>
              <w:rPr>
                <w:rFonts w:hint="eastAsia" w:ascii="宋体" w:hAnsi="楷体_GB2312" w:eastAsia="宋体" w:cs="Times New Roman"/>
                <w:kern w:val="2"/>
                <w:sz w:val="24"/>
                <w:szCs w:val="24"/>
                <w:lang w:val="en-US" w:eastAsia="zh-CN" w:bidi="ar-SA"/>
              </w:rPr>
              <w:t>规定标准收取。</w:t>
            </w:r>
          </w:p>
          <w:p>
            <w:pPr>
              <w:spacing w:line="420" w:lineRule="exact"/>
              <w:rPr>
                <w:rFonts w:hint="eastAsia" w:ascii="楷体_GB2312" w:hAnsi="楷体_GB2312"/>
                <w:sz w:val="24"/>
              </w:rPr>
            </w:pPr>
            <w:r>
              <w:rPr>
                <w:rFonts w:hint="eastAsia" w:ascii="宋体" w:hAnsi="楷体_GB2312" w:eastAsia="宋体" w:cs="Times New Roman"/>
                <w:kern w:val="2"/>
                <w:sz w:val="24"/>
                <w:szCs w:val="24"/>
                <w:lang w:val="en-US" w:eastAsia="zh-CN" w:bidi="ar-SA"/>
              </w:rPr>
              <w:t>2、</w:t>
            </w:r>
            <w:r>
              <w:rPr>
                <w:rFonts w:hint="eastAsia" w:ascii="宋体" w:hAnsi="楷体_GB2312" w:cs="Times New Roman"/>
                <w:kern w:val="2"/>
                <w:sz w:val="24"/>
                <w:szCs w:val="24"/>
                <w:lang w:val="en-US" w:eastAsia="zh-CN" w:bidi="ar-SA"/>
              </w:rPr>
              <w:t>中标人</w:t>
            </w:r>
            <w:r>
              <w:rPr>
                <w:rFonts w:hint="eastAsia" w:ascii="宋体" w:hAnsi="楷体_GB2312" w:eastAsia="宋体" w:cs="Times New Roman"/>
                <w:kern w:val="2"/>
                <w:sz w:val="24"/>
                <w:szCs w:val="24"/>
                <w:lang w:val="en-US" w:eastAsia="zh-CN" w:bidi="ar-SA"/>
              </w:rPr>
              <w:t>在领取成交通知书前，须向采购代理机构一次性支付成交服务费。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15" w:type="dxa"/>
            <w:noWrap w:val="0"/>
            <w:vAlign w:val="center"/>
          </w:tcPr>
          <w:p>
            <w:pPr>
              <w:pStyle w:val="13"/>
              <w:numPr>
                <w:ilvl w:val="0"/>
                <w:numId w:val="4"/>
              </w:numPr>
              <w:spacing w:line="420" w:lineRule="exact"/>
              <w:jc w:val="center"/>
              <w:rPr>
                <w:rFonts w:hint="eastAsia" w:hAnsi="楷体_GB2312"/>
                <w:sz w:val="24"/>
                <w:szCs w:val="24"/>
              </w:rPr>
            </w:pPr>
          </w:p>
        </w:tc>
        <w:tc>
          <w:tcPr>
            <w:tcW w:w="2253" w:type="dxa"/>
            <w:noWrap w:val="0"/>
            <w:vAlign w:val="center"/>
          </w:tcPr>
          <w:p>
            <w:pPr>
              <w:pStyle w:val="13"/>
              <w:spacing w:line="420" w:lineRule="exact"/>
              <w:jc w:val="left"/>
              <w:rPr>
                <w:rFonts w:hint="eastAsia" w:hAnsi="楷体_GB2312"/>
                <w:sz w:val="24"/>
                <w:szCs w:val="24"/>
              </w:rPr>
            </w:pPr>
            <w:r>
              <w:rPr>
                <w:rFonts w:hint="eastAsia" w:hAnsi="楷体_GB2312"/>
                <w:sz w:val="24"/>
                <w:szCs w:val="24"/>
              </w:rPr>
              <w:t>其他</w:t>
            </w:r>
          </w:p>
        </w:tc>
        <w:tc>
          <w:tcPr>
            <w:tcW w:w="6469" w:type="dxa"/>
            <w:noWrap w:val="0"/>
            <w:vAlign w:val="center"/>
          </w:tcPr>
          <w:p>
            <w:pPr>
              <w:tabs>
                <w:tab w:val="left" w:pos="840"/>
              </w:tabs>
              <w:spacing w:line="420" w:lineRule="exact"/>
              <w:rPr>
                <w:rFonts w:hint="eastAsia" w:ascii="楷体_GB2312" w:hAnsi="楷体_GB2312" w:eastAsia="宋体" w:cs="Times New Roman"/>
                <w:b/>
                <w:bCs/>
                <w:sz w:val="24"/>
                <w:lang w:val="en-US" w:eastAsia="zh-CN"/>
              </w:rPr>
            </w:pPr>
            <w:r>
              <w:rPr>
                <w:rFonts w:hint="eastAsia" w:ascii="楷体_GB2312" w:hAnsi="楷体_GB2312" w:eastAsia="宋体" w:cs="Times New Roman"/>
                <w:b/>
                <w:bCs/>
                <w:sz w:val="24"/>
                <w:lang w:val="en-US" w:eastAsia="zh-CN"/>
              </w:rPr>
              <w:t>该项目采取线下开标的形式，供应商必须到达开标现场，直接参与开标活动。</w:t>
            </w:r>
          </w:p>
          <w:p>
            <w:pPr>
              <w:tabs>
                <w:tab w:val="left" w:pos="840"/>
              </w:tabs>
              <w:spacing w:line="420" w:lineRule="exact"/>
              <w:rPr>
                <w:rFonts w:hint="eastAsia" w:ascii="楷体_GB2312" w:hAnsi="楷体_GB2312" w:eastAsia="宋体" w:cs="Times New Roman"/>
                <w:sz w:val="24"/>
                <w:lang w:val="en-US" w:eastAsia="zh-CN"/>
              </w:rPr>
            </w:pPr>
            <w:r>
              <w:rPr>
                <w:rFonts w:hint="eastAsia" w:ascii="楷体_GB2312" w:hAnsi="楷体_GB2312" w:eastAsia="宋体" w:cs="Times New Roman"/>
                <w:sz w:val="24"/>
                <w:lang w:val="en-US" w:eastAsia="zh-CN"/>
              </w:rPr>
              <w:t>相关注意事项如下：</w:t>
            </w:r>
          </w:p>
          <w:p>
            <w:pPr>
              <w:tabs>
                <w:tab w:val="left" w:pos="840"/>
              </w:tabs>
              <w:spacing w:line="420" w:lineRule="exact"/>
              <w:rPr>
                <w:rFonts w:hint="eastAsia" w:ascii="楷体_GB2312" w:hAnsi="楷体_GB2312" w:eastAsia="宋体" w:cs="Times New Roman"/>
                <w:sz w:val="24"/>
                <w:lang w:val="en-US" w:eastAsia="zh-CN"/>
              </w:rPr>
            </w:pPr>
            <w:r>
              <w:rPr>
                <w:rFonts w:hint="eastAsia" w:ascii="楷体_GB2312" w:hAnsi="楷体_GB2312" w:eastAsia="宋体" w:cs="Times New Roman"/>
                <w:sz w:val="24"/>
                <w:lang w:val="en-US" w:eastAsia="zh-CN"/>
              </w:rPr>
              <w:t>1、开标当日，请各供应商在开标截止时间前至少提前半小时进入开标现场；</w:t>
            </w:r>
          </w:p>
          <w:p>
            <w:pPr>
              <w:tabs>
                <w:tab w:val="left" w:pos="840"/>
              </w:tabs>
              <w:spacing w:line="420" w:lineRule="exact"/>
              <w:rPr>
                <w:rFonts w:hint="eastAsia" w:ascii="楷体_GB2312" w:hAnsi="楷体_GB2312" w:eastAsia="宋体" w:cs="Times New Roman"/>
                <w:sz w:val="24"/>
              </w:rPr>
            </w:pPr>
            <w:r>
              <w:rPr>
                <w:rFonts w:hint="eastAsia" w:ascii="楷体_GB2312" w:hAnsi="楷体_GB2312" w:eastAsia="宋体" w:cs="Times New Roman"/>
                <w:sz w:val="24"/>
                <w:lang w:val="en-US" w:eastAsia="zh-CN"/>
              </w:rPr>
              <w:t>2、</w:t>
            </w:r>
            <w:r>
              <w:rPr>
                <w:rFonts w:hint="eastAsia" w:ascii="楷体_GB2312" w:hAnsi="楷体_GB2312" w:eastAsia="宋体" w:cs="Times New Roman"/>
                <w:sz w:val="24"/>
                <w:lang w:eastAsia="zh-CN"/>
              </w:rPr>
              <w:t>投标人代表</w:t>
            </w:r>
            <w:r>
              <w:rPr>
                <w:rFonts w:hint="eastAsia" w:ascii="楷体_GB2312" w:hAnsi="楷体_GB2312" w:eastAsia="宋体" w:cs="Times New Roman"/>
                <w:sz w:val="24"/>
              </w:rPr>
              <w:t>现场资格核验：</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w:t>
            </w:r>
            <w:r>
              <w:rPr>
                <w:rFonts w:hint="eastAsia" w:ascii="宋体" w:hAnsi="楷体_GB2312" w:eastAsia="宋体" w:cs="Times New Roman"/>
                <w:kern w:val="2"/>
                <w:sz w:val="24"/>
                <w:szCs w:val="24"/>
                <w:lang w:val="en-US" w:eastAsia="zh-CN" w:bidi="ar-SA"/>
              </w:rPr>
              <w:t>出具的</w:t>
            </w:r>
            <w:r>
              <w:rPr>
                <w:rFonts w:hint="eastAsia" w:ascii="宋体" w:hAnsi="楷体_GB2312" w:cs="Times New Roman"/>
                <w:kern w:val="2"/>
                <w:sz w:val="24"/>
                <w:szCs w:val="24"/>
                <w:lang w:val="en-US" w:eastAsia="zh-CN" w:bidi="ar-SA"/>
              </w:rPr>
              <w:t>开标前近三个月</w:t>
            </w:r>
            <w:r>
              <w:rPr>
                <w:rFonts w:hint="eastAsia" w:ascii="宋体" w:hAnsi="楷体_GB2312" w:eastAsia="宋体" w:cs="Times New Roman"/>
                <w:kern w:val="2"/>
                <w:sz w:val="24"/>
                <w:szCs w:val="24"/>
                <w:lang w:val="en-US" w:eastAsia="zh-CN" w:bidi="ar-SA"/>
              </w:rPr>
              <w:t>至少一个月的本企业</w:t>
            </w:r>
            <w:r>
              <w:rPr>
                <w:rFonts w:hint="eastAsia" w:ascii="宋体" w:hAnsi="宋体" w:eastAsia="宋体" w:cs="宋体"/>
                <w:color w:val="auto"/>
                <w:kern w:val="2"/>
                <w:sz w:val="24"/>
                <w:szCs w:val="24"/>
                <w:highlight w:val="none"/>
                <w:lang w:val="en-US" w:eastAsia="zh-CN" w:bidi="ar-SA"/>
              </w:rPr>
              <w:t>社保缴纳证明材料（五险一金其中一项即可，应可查询）复印件加盖公章。复印件均需加盖企业原始印章，未提供或身份核验不合格者按无效响应处理。</w:t>
            </w:r>
          </w:p>
          <w:p>
            <w:pPr>
              <w:tabs>
                <w:tab w:val="left" w:pos="840"/>
              </w:tabs>
              <w:spacing w:line="420" w:lineRule="exact"/>
              <w:ind w:firstLine="480" w:firstLineChars="200"/>
              <w:rPr>
                <w:rFonts w:hint="eastAsia" w:hAnsi="楷体_GB2312"/>
                <w:sz w:val="24"/>
                <w:szCs w:val="24"/>
              </w:rPr>
            </w:pPr>
            <w:r>
              <w:rPr>
                <w:rFonts w:hint="eastAsia" w:hAnsi="楷体_GB2312"/>
                <w:sz w:val="24"/>
                <w:szCs w:val="24"/>
              </w:rPr>
              <w:t>各投标供应商需严格遵守投标供应商所在地及府谷县疫情防控规定，做好防护措施，积极配合相关部门做好疫情防控工作，一个投标单位只允许一位投标供应商代表进场参加投标活动。参与开标的人员必须携带身份证原件且全程佩戴口罩，如因防护或配合不当造成不良后果的将追究其相关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15" w:type="dxa"/>
            <w:noWrap w:val="0"/>
            <w:vAlign w:val="center"/>
          </w:tcPr>
          <w:p>
            <w:pPr>
              <w:pStyle w:val="13"/>
              <w:numPr>
                <w:ilvl w:val="0"/>
                <w:numId w:val="4"/>
              </w:numPr>
              <w:spacing w:line="420" w:lineRule="exact"/>
              <w:jc w:val="center"/>
              <w:rPr>
                <w:rFonts w:hint="eastAsia" w:hAnsi="楷体_GB2312"/>
                <w:sz w:val="24"/>
                <w:szCs w:val="24"/>
              </w:rPr>
            </w:pPr>
          </w:p>
        </w:tc>
        <w:tc>
          <w:tcPr>
            <w:tcW w:w="2253" w:type="dxa"/>
            <w:noWrap w:val="0"/>
            <w:vAlign w:val="center"/>
          </w:tcPr>
          <w:p>
            <w:pPr>
              <w:pStyle w:val="13"/>
              <w:spacing w:line="420" w:lineRule="exact"/>
              <w:jc w:val="left"/>
              <w:rPr>
                <w:rFonts w:hint="eastAsia" w:hAnsi="楷体_GB2312" w:eastAsia="宋体"/>
                <w:sz w:val="24"/>
                <w:szCs w:val="24"/>
                <w:lang w:eastAsia="zh-CN"/>
              </w:rPr>
            </w:pPr>
            <w:r>
              <w:rPr>
                <w:rFonts w:hint="eastAsia" w:hAnsi="楷体_GB2312"/>
                <w:sz w:val="24"/>
                <w:szCs w:val="24"/>
                <w:lang w:eastAsia="zh-CN"/>
              </w:rPr>
              <w:t>备注</w:t>
            </w:r>
          </w:p>
        </w:tc>
        <w:tc>
          <w:tcPr>
            <w:tcW w:w="6469" w:type="dxa"/>
            <w:noWrap w:val="0"/>
            <w:vAlign w:val="center"/>
          </w:tcPr>
          <w:p>
            <w:pPr>
              <w:pStyle w:val="13"/>
              <w:spacing w:line="420" w:lineRule="exact"/>
              <w:jc w:val="left"/>
              <w:rPr>
                <w:rFonts w:hint="eastAsia" w:hAnsi="楷体_GB2312"/>
                <w:sz w:val="24"/>
                <w:szCs w:val="24"/>
              </w:rPr>
            </w:pPr>
            <w:r>
              <w:rPr>
                <w:rFonts w:hint="eastAsia" w:hAnsi="楷体_GB2312"/>
                <w:sz w:val="24"/>
                <w:szCs w:val="24"/>
              </w:rPr>
              <w:t>正文与前附表表述不一致时，以供应商须知前附表为准。</w:t>
            </w:r>
          </w:p>
        </w:tc>
      </w:tr>
    </w:tbl>
    <w:p>
      <w:pPr>
        <w:pStyle w:val="2"/>
        <w:spacing w:line="400" w:lineRule="exact"/>
        <w:ind w:firstLine="3614" w:firstLineChars="1000"/>
        <w:textAlignment w:val="baseline"/>
        <w:rPr>
          <w:rFonts w:hint="eastAsia" w:ascii="宋体" w:hAnsi="宋体" w:cs="宋体"/>
          <w:bCs w:val="0"/>
          <w:sz w:val="36"/>
          <w:szCs w:val="36"/>
        </w:rPr>
      </w:pPr>
      <w:bookmarkStart w:id="11" w:name="_Toc22433"/>
      <w:bookmarkStart w:id="12" w:name="_Toc29544"/>
      <w:bookmarkStart w:id="13" w:name="_Toc22975"/>
    </w:p>
    <w:p>
      <w:pPr>
        <w:pStyle w:val="2"/>
        <w:spacing w:line="400" w:lineRule="exact"/>
        <w:ind w:firstLine="3614" w:firstLineChars="1000"/>
        <w:textAlignment w:val="baseline"/>
        <w:rPr>
          <w:rFonts w:hint="eastAsia" w:ascii="宋体" w:hAnsi="宋体" w:eastAsia="宋体" w:cs="宋体"/>
          <w:bCs w:val="0"/>
          <w:sz w:val="36"/>
          <w:szCs w:val="36"/>
          <w:lang w:eastAsia="zh-CN"/>
        </w:rPr>
      </w:pPr>
      <w:r>
        <w:rPr>
          <w:rFonts w:hint="eastAsia" w:ascii="宋体" w:hAnsi="宋体" w:cs="宋体"/>
          <w:bCs w:val="0"/>
          <w:sz w:val="36"/>
          <w:szCs w:val="36"/>
        </w:rPr>
        <w:t>供应商须知</w:t>
      </w:r>
      <w:r>
        <w:rPr>
          <w:rFonts w:hint="eastAsia" w:ascii="宋体" w:hAnsi="宋体" w:cs="宋体"/>
          <w:bCs w:val="0"/>
          <w:sz w:val="36"/>
          <w:szCs w:val="36"/>
          <w:lang w:eastAsia="zh-CN"/>
        </w:rPr>
        <w:t>正文</w:t>
      </w:r>
      <w:bookmarkEnd w:id="11"/>
      <w:bookmarkEnd w:id="12"/>
      <w:bookmarkEnd w:id="13"/>
    </w:p>
    <w:p>
      <w:pPr>
        <w:jc w:val="center"/>
        <w:textAlignment w:val="baseline"/>
        <w:rPr>
          <w:rFonts w:ascii="宋体" w:hAnsi="宋体" w:cs="宋体"/>
          <w:b/>
          <w:sz w:val="30"/>
          <w:szCs w:val="30"/>
        </w:rPr>
      </w:pPr>
      <w:r>
        <w:rPr>
          <w:rFonts w:hint="eastAsia" w:ascii="宋体" w:hAnsi="宋体" w:cs="宋体"/>
          <w:b/>
          <w:sz w:val="30"/>
          <w:szCs w:val="30"/>
        </w:rPr>
        <w:t>一．名词解释</w:t>
      </w:r>
    </w:p>
    <w:p>
      <w:pPr>
        <w:numPr>
          <w:ilvl w:val="0"/>
          <w:numId w:val="6"/>
        </w:numPr>
        <w:tabs>
          <w:tab w:val="left" w:pos="840"/>
        </w:tabs>
        <w:spacing w:line="360" w:lineRule="auto"/>
        <w:ind w:left="0" w:firstLine="480" w:firstLineChars="200"/>
        <w:textAlignment w:val="baseline"/>
        <w:rPr>
          <w:rFonts w:ascii="宋体" w:hAnsi="宋体" w:cs="宋体"/>
          <w:sz w:val="24"/>
          <w:lang w:val="zh-CN"/>
        </w:rPr>
      </w:pPr>
      <w:r>
        <w:rPr>
          <w:rFonts w:hint="eastAsia" w:ascii="宋体" w:hAnsi="宋体" w:cs="宋体"/>
          <w:sz w:val="24"/>
        </w:rPr>
        <w:t>采购单位</w:t>
      </w:r>
      <w:r>
        <w:rPr>
          <w:rFonts w:hint="eastAsia" w:ascii="宋体" w:hAnsi="宋体" w:cs="宋体"/>
          <w:sz w:val="24"/>
          <w:lang w:val="zh-CN"/>
        </w:rPr>
        <w:t>： 府谷县惠泉水务有限责任公司</w:t>
      </w:r>
    </w:p>
    <w:p>
      <w:pPr>
        <w:numPr>
          <w:ilvl w:val="0"/>
          <w:numId w:val="6"/>
        </w:numPr>
        <w:tabs>
          <w:tab w:val="left" w:pos="840"/>
        </w:tabs>
        <w:spacing w:line="360" w:lineRule="auto"/>
        <w:ind w:left="0" w:firstLine="480" w:firstLineChars="200"/>
        <w:textAlignment w:val="baseline"/>
        <w:rPr>
          <w:rFonts w:ascii="宋体" w:hAnsi="宋体" w:cs="宋体"/>
          <w:sz w:val="24"/>
        </w:rPr>
      </w:pPr>
      <w:r>
        <w:rPr>
          <w:rFonts w:hint="eastAsia" w:ascii="宋体" w:hAnsi="宋体" w:cs="宋体"/>
          <w:sz w:val="24"/>
        </w:rPr>
        <w:t>采购代理机构：</w:t>
      </w:r>
      <w:r>
        <w:rPr>
          <w:rFonts w:hint="eastAsia" w:ascii="宋体" w:hAnsi="宋体" w:cs="宋体"/>
          <w:sz w:val="24"/>
          <w:lang w:eastAsia="zh-CN"/>
        </w:rPr>
        <w:t>陕西中采项目管理有限公司</w:t>
      </w:r>
    </w:p>
    <w:p>
      <w:pPr>
        <w:numPr>
          <w:ilvl w:val="0"/>
          <w:numId w:val="6"/>
        </w:numPr>
        <w:tabs>
          <w:tab w:val="left" w:pos="840"/>
        </w:tabs>
        <w:spacing w:line="360" w:lineRule="auto"/>
        <w:ind w:left="0" w:firstLine="480" w:firstLineChars="200"/>
        <w:textAlignment w:val="baseline"/>
        <w:rPr>
          <w:rFonts w:ascii="宋体" w:hAnsi="宋体" w:cs="宋体"/>
          <w:sz w:val="24"/>
        </w:rPr>
      </w:pPr>
      <w:r>
        <w:rPr>
          <w:rFonts w:hint="eastAsia" w:ascii="宋体" w:hAnsi="宋体" w:cs="宋体"/>
          <w:sz w:val="24"/>
        </w:rPr>
        <w:t>谈判供应商：满足本次谈判要求具有相应资质和完成项目能</w:t>
      </w:r>
      <w:r>
        <w:rPr>
          <w:rFonts w:hint="eastAsia" w:ascii="宋体" w:hAnsi="宋体" w:cs="宋体"/>
          <w:spacing w:val="-6"/>
          <w:sz w:val="24"/>
        </w:rPr>
        <w:t>力的供应商</w:t>
      </w:r>
    </w:p>
    <w:p>
      <w:pPr>
        <w:numPr>
          <w:ilvl w:val="0"/>
          <w:numId w:val="6"/>
        </w:numPr>
        <w:tabs>
          <w:tab w:val="left" w:pos="840"/>
        </w:tabs>
        <w:spacing w:line="360" w:lineRule="auto"/>
        <w:ind w:left="0" w:firstLine="480" w:firstLineChars="200"/>
        <w:textAlignment w:val="baseline"/>
        <w:rPr>
          <w:rFonts w:ascii="宋体" w:hAnsi="宋体" w:cs="宋体"/>
          <w:sz w:val="24"/>
        </w:rPr>
      </w:pPr>
      <w:r>
        <w:rPr>
          <w:rFonts w:hint="eastAsia" w:ascii="宋体" w:hAnsi="宋体" w:cs="宋体"/>
          <w:sz w:val="24"/>
        </w:rPr>
        <w:t>谈判文件：谈判文件与谈判响应文件的统称</w:t>
      </w:r>
    </w:p>
    <w:p>
      <w:pPr>
        <w:numPr>
          <w:ilvl w:val="0"/>
          <w:numId w:val="6"/>
        </w:numPr>
        <w:tabs>
          <w:tab w:val="left" w:pos="840"/>
        </w:tabs>
        <w:spacing w:line="360" w:lineRule="auto"/>
        <w:ind w:left="0" w:firstLine="480" w:firstLineChars="200"/>
        <w:textAlignment w:val="baseline"/>
        <w:rPr>
          <w:rFonts w:ascii="宋体" w:hAnsi="宋体" w:cs="宋体"/>
          <w:sz w:val="24"/>
        </w:rPr>
      </w:pPr>
      <w:r>
        <w:rPr>
          <w:rFonts w:hint="eastAsia" w:ascii="宋体" w:hAnsi="宋体" w:cs="宋体"/>
          <w:sz w:val="24"/>
        </w:rPr>
        <w:t>成交供应商：由谈判小组推荐经采购</w:t>
      </w:r>
      <w:r>
        <w:rPr>
          <w:rFonts w:hint="eastAsia" w:ascii="宋体" w:hAnsi="宋体" w:cs="宋体"/>
          <w:sz w:val="24"/>
          <w:lang w:eastAsia="zh-CN"/>
        </w:rPr>
        <w:t>人</w:t>
      </w:r>
      <w:r>
        <w:rPr>
          <w:rFonts w:hint="eastAsia" w:ascii="宋体" w:hAnsi="宋体" w:cs="宋体"/>
          <w:sz w:val="24"/>
        </w:rPr>
        <w:t>确认的谈判供应商</w:t>
      </w:r>
    </w:p>
    <w:p>
      <w:pPr>
        <w:jc w:val="center"/>
        <w:textAlignment w:val="baseline"/>
        <w:rPr>
          <w:rFonts w:ascii="宋体" w:hAnsi="宋体" w:cs="宋体"/>
          <w:sz w:val="30"/>
          <w:szCs w:val="30"/>
        </w:rPr>
      </w:pPr>
      <w:r>
        <w:rPr>
          <w:rFonts w:hint="eastAsia" w:ascii="宋体" w:hAnsi="宋体" w:cs="宋体"/>
          <w:b/>
          <w:sz w:val="30"/>
          <w:szCs w:val="30"/>
        </w:rPr>
        <w:t>二．谈判供应商</w:t>
      </w:r>
    </w:p>
    <w:p>
      <w:pPr>
        <w:spacing w:line="360" w:lineRule="auto"/>
        <w:ind w:firstLine="120" w:firstLineChars="50"/>
        <w:textAlignment w:val="baseline"/>
        <w:rPr>
          <w:rFonts w:ascii="宋体" w:hAnsi="宋体" w:cs="宋体"/>
          <w:b/>
          <w:sz w:val="24"/>
        </w:rPr>
      </w:pPr>
      <w:r>
        <w:rPr>
          <w:rFonts w:hint="eastAsia" w:ascii="宋体" w:hAnsi="宋体" w:cs="宋体"/>
          <w:b/>
          <w:sz w:val="24"/>
        </w:rPr>
        <w:t>1．合格谈判供应商的范围</w:t>
      </w:r>
    </w:p>
    <w:p>
      <w:pPr>
        <w:spacing w:line="360" w:lineRule="auto"/>
        <w:ind w:firstLine="480" w:firstLineChars="200"/>
        <w:textAlignment w:val="baseline"/>
        <w:rPr>
          <w:rFonts w:hint="eastAsia" w:ascii="Times New Roman" w:hAnsi="宋体" w:eastAsia="宋体" w:cs="宋体"/>
          <w:kern w:val="0"/>
          <w:sz w:val="24"/>
          <w:lang w:eastAsia="zh-CN"/>
        </w:rPr>
      </w:pPr>
      <w:r>
        <w:rPr>
          <w:rFonts w:hint="eastAsia" w:ascii="Times New Roman" w:hAnsi="宋体" w:eastAsia="宋体" w:cs="宋体"/>
          <w:kern w:val="0"/>
          <w:sz w:val="24"/>
        </w:rPr>
        <w:t>（1）具有独立承担民事责任的能力</w:t>
      </w:r>
      <w:r>
        <w:rPr>
          <w:rFonts w:hint="eastAsia" w:ascii="Times New Roman" w:hAnsi="宋体" w:eastAsia="宋体" w:cs="宋体"/>
          <w:kern w:val="0"/>
          <w:sz w:val="24"/>
          <w:lang w:eastAsia="zh-CN"/>
        </w:rPr>
        <w:t>；</w:t>
      </w:r>
    </w:p>
    <w:p>
      <w:pPr>
        <w:spacing w:line="360" w:lineRule="auto"/>
        <w:ind w:firstLine="480" w:firstLineChars="200"/>
        <w:textAlignment w:val="baseline"/>
        <w:rPr>
          <w:rFonts w:hint="eastAsia" w:ascii="Times New Roman" w:hAnsi="宋体" w:eastAsia="宋体" w:cs="宋体"/>
          <w:kern w:val="0"/>
          <w:sz w:val="24"/>
          <w:lang w:eastAsia="zh-CN"/>
        </w:rPr>
      </w:pPr>
      <w:r>
        <w:rPr>
          <w:rFonts w:hint="eastAsia" w:ascii="Times New Roman" w:hAnsi="宋体" w:eastAsia="宋体" w:cs="宋体"/>
          <w:kern w:val="0"/>
          <w:sz w:val="24"/>
        </w:rPr>
        <w:t>（2）具有良好的商业信誉和健全的财务会计制度</w:t>
      </w:r>
      <w:r>
        <w:rPr>
          <w:rFonts w:hint="eastAsia" w:ascii="Times New Roman" w:hAnsi="宋体" w:eastAsia="宋体" w:cs="宋体"/>
          <w:kern w:val="0"/>
          <w:sz w:val="24"/>
          <w:lang w:eastAsia="zh-CN"/>
        </w:rPr>
        <w:t>；</w:t>
      </w:r>
    </w:p>
    <w:p>
      <w:pPr>
        <w:spacing w:line="360" w:lineRule="auto"/>
        <w:ind w:firstLine="480" w:firstLineChars="200"/>
        <w:textAlignment w:val="baseline"/>
        <w:rPr>
          <w:rFonts w:hint="eastAsia" w:ascii="Times New Roman" w:hAnsi="宋体" w:eastAsia="宋体" w:cs="宋体"/>
          <w:kern w:val="0"/>
          <w:sz w:val="24"/>
          <w:lang w:eastAsia="zh-CN"/>
        </w:rPr>
      </w:pPr>
      <w:r>
        <w:rPr>
          <w:rFonts w:hint="eastAsia" w:ascii="Times New Roman" w:hAnsi="宋体" w:eastAsia="宋体" w:cs="宋体"/>
          <w:kern w:val="0"/>
          <w:sz w:val="24"/>
        </w:rPr>
        <w:t>（3）具有履行合同所必需的产品和专业技术能力</w:t>
      </w:r>
      <w:r>
        <w:rPr>
          <w:rFonts w:hint="eastAsia" w:ascii="Times New Roman" w:hAnsi="宋体" w:eastAsia="宋体" w:cs="宋体"/>
          <w:kern w:val="0"/>
          <w:sz w:val="24"/>
          <w:lang w:eastAsia="zh-CN"/>
        </w:rPr>
        <w:t>；</w:t>
      </w:r>
    </w:p>
    <w:p>
      <w:pPr>
        <w:spacing w:line="360" w:lineRule="auto"/>
        <w:ind w:firstLine="480" w:firstLineChars="200"/>
        <w:textAlignment w:val="baseline"/>
        <w:rPr>
          <w:rFonts w:hint="eastAsia" w:ascii="Times New Roman" w:hAnsi="宋体" w:eastAsia="宋体" w:cs="宋体"/>
          <w:kern w:val="0"/>
          <w:sz w:val="24"/>
          <w:lang w:eastAsia="zh-CN"/>
        </w:rPr>
      </w:pPr>
      <w:r>
        <w:rPr>
          <w:rFonts w:hint="eastAsia" w:ascii="Times New Roman" w:hAnsi="宋体" w:eastAsia="宋体" w:cs="宋体"/>
          <w:kern w:val="0"/>
          <w:sz w:val="24"/>
        </w:rPr>
        <w:t>（4）有依法缴纳税收和社会保障资金的良好记录</w:t>
      </w:r>
      <w:r>
        <w:rPr>
          <w:rFonts w:hint="eastAsia" w:ascii="Times New Roman" w:hAnsi="宋体" w:eastAsia="宋体" w:cs="宋体"/>
          <w:kern w:val="0"/>
          <w:sz w:val="24"/>
          <w:lang w:eastAsia="zh-CN"/>
        </w:rPr>
        <w:t>；</w:t>
      </w:r>
    </w:p>
    <w:p>
      <w:pPr>
        <w:spacing w:line="360" w:lineRule="auto"/>
        <w:ind w:firstLine="480" w:firstLineChars="200"/>
        <w:textAlignment w:val="baseline"/>
        <w:rPr>
          <w:rFonts w:hint="eastAsia" w:ascii="Times New Roman" w:hAnsi="宋体" w:eastAsia="宋体" w:cs="宋体"/>
          <w:kern w:val="0"/>
          <w:sz w:val="24"/>
          <w:lang w:eastAsia="zh-CN"/>
        </w:rPr>
      </w:pPr>
      <w:r>
        <w:rPr>
          <w:rFonts w:hint="eastAsia" w:ascii="Times New Roman" w:hAnsi="宋体" w:eastAsia="宋体" w:cs="宋体"/>
          <w:kern w:val="0"/>
          <w:sz w:val="24"/>
        </w:rPr>
        <w:t>（5）参加政府采购活动前三年内，在经营活动中没有重大违法记录</w:t>
      </w:r>
      <w:r>
        <w:rPr>
          <w:rFonts w:hint="eastAsia" w:ascii="Times New Roman" w:hAnsi="宋体" w:eastAsia="宋体" w:cs="宋体"/>
          <w:kern w:val="0"/>
          <w:sz w:val="24"/>
          <w:lang w:eastAsia="zh-CN"/>
        </w:rPr>
        <w:t>；</w:t>
      </w:r>
    </w:p>
    <w:p>
      <w:pPr>
        <w:spacing w:line="360" w:lineRule="auto"/>
        <w:ind w:firstLine="480" w:firstLineChars="200"/>
        <w:textAlignment w:val="baseline"/>
        <w:rPr>
          <w:rFonts w:hint="eastAsia" w:ascii="Times New Roman" w:hAnsi="宋体" w:eastAsia="宋体" w:cs="宋体"/>
          <w:kern w:val="0"/>
          <w:sz w:val="24"/>
          <w:lang w:eastAsia="zh-CN"/>
        </w:rPr>
      </w:pPr>
      <w:r>
        <w:rPr>
          <w:rFonts w:hint="eastAsia" w:ascii="Times New Roman" w:hAnsi="宋体" w:eastAsia="宋体" w:cs="宋体"/>
          <w:kern w:val="0"/>
          <w:sz w:val="24"/>
        </w:rPr>
        <w:t>（6）法律、行政法规规定的其他条件</w:t>
      </w:r>
      <w:r>
        <w:rPr>
          <w:rFonts w:hint="eastAsia" w:ascii="Times New Roman" w:hAnsi="宋体" w:eastAsia="宋体" w:cs="宋体"/>
          <w:kern w:val="0"/>
          <w:sz w:val="24"/>
          <w:lang w:eastAsia="zh-CN"/>
        </w:rPr>
        <w:t>。</w:t>
      </w:r>
    </w:p>
    <w:p>
      <w:pPr>
        <w:spacing w:line="360" w:lineRule="auto"/>
        <w:ind w:firstLine="120" w:firstLineChars="50"/>
        <w:textAlignment w:val="baseline"/>
        <w:rPr>
          <w:rFonts w:ascii="宋体" w:hAnsi="宋体" w:cs="宋体"/>
          <w:b/>
          <w:sz w:val="24"/>
        </w:rPr>
      </w:pPr>
      <w:r>
        <w:rPr>
          <w:rFonts w:hint="eastAsia" w:ascii="宋体" w:hAnsi="宋体" w:cs="宋体"/>
          <w:b/>
          <w:sz w:val="24"/>
        </w:rPr>
        <w:t>2．谈判委托</w:t>
      </w:r>
    </w:p>
    <w:p>
      <w:pPr>
        <w:spacing w:line="360" w:lineRule="auto"/>
        <w:ind w:firstLine="600" w:firstLineChars="250"/>
        <w:textAlignment w:val="baseline"/>
        <w:rPr>
          <w:rFonts w:hint="eastAsia" w:hAnsi="宋体" w:cs="宋体"/>
          <w:kern w:val="0"/>
          <w:sz w:val="24"/>
          <w:lang w:val="en-US" w:eastAsia="zh-CN"/>
        </w:rPr>
      </w:pPr>
      <w:r>
        <w:rPr>
          <w:rFonts w:hint="eastAsia" w:hAnsi="宋体" w:cs="宋体"/>
          <w:kern w:val="0"/>
          <w:sz w:val="24"/>
          <w:lang w:eastAsia="zh-CN"/>
        </w:rPr>
        <w:t>详见“供应商须知前附表”第</w:t>
      </w:r>
      <w:r>
        <w:rPr>
          <w:rFonts w:hint="eastAsia" w:hAnsi="宋体" w:cs="宋体"/>
          <w:kern w:val="0"/>
          <w:sz w:val="24"/>
          <w:lang w:val="en-US" w:eastAsia="zh-CN"/>
        </w:rPr>
        <w:t xml:space="preserve">18项。 </w:t>
      </w:r>
    </w:p>
    <w:p>
      <w:pPr>
        <w:spacing w:line="360" w:lineRule="auto"/>
        <w:ind w:firstLine="120" w:firstLineChars="50"/>
        <w:textAlignment w:val="baseline"/>
        <w:rPr>
          <w:rFonts w:ascii="宋体" w:hAnsi="宋体" w:cs="宋体"/>
          <w:b/>
          <w:sz w:val="24"/>
        </w:rPr>
      </w:pPr>
      <w:r>
        <w:rPr>
          <w:rFonts w:hint="eastAsia" w:ascii="宋体" w:hAnsi="宋体" w:cs="宋体"/>
          <w:b/>
          <w:sz w:val="24"/>
        </w:rPr>
        <w:t>3．谈判费用</w:t>
      </w:r>
    </w:p>
    <w:p>
      <w:pPr>
        <w:spacing w:line="360" w:lineRule="auto"/>
        <w:ind w:firstLine="480" w:firstLineChars="200"/>
        <w:textAlignment w:val="baseline"/>
        <w:rPr>
          <w:rFonts w:ascii="宋体" w:hAnsi="宋体" w:cs="宋体"/>
          <w:b/>
          <w:sz w:val="30"/>
          <w:szCs w:val="30"/>
        </w:rPr>
      </w:pPr>
      <w:r>
        <w:rPr>
          <w:rFonts w:hint="eastAsia" w:ascii="宋体" w:hAnsi="宋体" w:cs="宋体"/>
          <w:sz w:val="24"/>
        </w:rPr>
        <w:t>无论谈判的结果如何，谈判供应商自行承担参加谈判相关的全部费用。</w:t>
      </w:r>
    </w:p>
    <w:p>
      <w:pPr>
        <w:jc w:val="center"/>
        <w:textAlignment w:val="baseline"/>
        <w:rPr>
          <w:rFonts w:ascii="宋体" w:hAnsi="宋体" w:cs="宋体"/>
          <w:sz w:val="30"/>
          <w:szCs w:val="30"/>
        </w:rPr>
      </w:pPr>
      <w:r>
        <w:rPr>
          <w:rFonts w:hint="eastAsia" w:ascii="宋体" w:hAnsi="宋体" w:cs="宋体"/>
          <w:b/>
          <w:sz w:val="30"/>
          <w:szCs w:val="30"/>
        </w:rPr>
        <w:t>三．谈判文件</w:t>
      </w:r>
    </w:p>
    <w:p>
      <w:pPr>
        <w:textAlignment w:val="baseline"/>
        <w:rPr>
          <w:rFonts w:ascii="宋体" w:hAnsi="宋体" w:cs="宋体"/>
          <w:b/>
          <w:sz w:val="24"/>
        </w:rPr>
      </w:pPr>
      <w:r>
        <w:rPr>
          <w:rFonts w:hint="eastAsia" w:ascii="宋体" w:hAnsi="宋体" w:cs="宋体"/>
          <w:b/>
          <w:sz w:val="24"/>
        </w:rPr>
        <w:t>1．谈判文件</w:t>
      </w:r>
    </w:p>
    <w:p>
      <w:pPr>
        <w:spacing w:line="360" w:lineRule="auto"/>
        <w:ind w:firstLine="480" w:firstLineChars="200"/>
        <w:textAlignment w:val="baseline"/>
        <w:rPr>
          <w:rFonts w:hint="eastAsia" w:ascii="宋体" w:hAnsi="宋体" w:cs="宋体"/>
          <w:sz w:val="24"/>
        </w:rPr>
      </w:pPr>
      <w:r>
        <w:rPr>
          <w:rFonts w:hint="eastAsia" w:ascii="宋体" w:hAnsi="宋体" w:cs="宋体"/>
          <w:sz w:val="24"/>
        </w:rPr>
        <w:t>（1）谈判文件由谈判文件总目录所列内容组成；谈判供应商应详细阅读谈判文件中所有的事项、格式、条款和规范要求,在谈判响应文件中对谈判文件的各方面都应做出实质性的响应，按照谈判文件的要求提交全部资料。</w:t>
      </w:r>
    </w:p>
    <w:p>
      <w:pPr>
        <w:spacing w:line="336" w:lineRule="auto"/>
        <w:ind w:firstLine="240" w:firstLineChars="100"/>
        <w:rPr>
          <w:rFonts w:hint="eastAsia" w:ascii="楷体_GB2312" w:hAnsi="楷体_GB2312"/>
          <w:sz w:val="24"/>
        </w:rPr>
      </w:pPr>
      <w:r>
        <w:rPr>
          <w:rFonts w:hint="eastAsia" w:ascii="楷体_GB2312" w:hAnsi="楷体_GB2312"/>
          <w:sz w:val="24"/>
        </w:rPr>
        <w:t xml:space="preserve"> （2）</w:t>
      </w:r>
      <w:bookmarkStart w:id="14" w:name="_Toc3633"/>
      <w:r>
        <w:rPr>
          <w:rFonts w:hint="eastAsia" w:ascii="楷体_GB2312" w:hAnsi="楷体_GB2312"/>
          <w:sz w:val="24"/>
        </w:rPr>
        <w:t>适用范围</w:t>
      </w:r>
      <w:bookmarkEnd w:id="14"/>
    </w:p>
    <w:p>
      <w:pPr>
        <w:spacing w:line="336" w:lineRule="auto"/>
        <w:ind w:firstLine="480" w:firstLineChars="200"/>
        <w:rPr>
          <w:rFonts w:hint="eastAsia" w:ascii="楷体_GB2312" w:hAnsi="楷体_GB2312"/>
          <w:sz w:val="24"/>
        </w:rPr>
      </w:pPr>
      <w:r>
        <w:rPr>
          <w:rFonts w:hint="eastAsia" w:ascii="楷体_GB2312" w:hAnsi="楷体_GB2312"/>
          <w:sz w:val="24"/>
        </w:rPr>
        <w:t>本次谈判依据采购人的采购计划，仅适用于本谈判文件中所叙述的项目。</w:t>
      </w:r>
    </w:p>
    <w:p>
      <w:pPr>
        <w:textAlignment w:val="baseline"/>
        <w:rPr>
          <w:rFonts w:ascii="宋体" w:hAnsi="宋体" w:cs="宋体"/>
          <w:b/>
          <w:sz w:val="24"/>
        </w:rPr>
      </w:pPr>
      <w:r>
        <w:rPr>
          <w:rFonts w:hint="eastAsia" w:ascii="宋体" w:hAnsi="宋体" w:cs="宋体"/>
          <w:b/>
          <w:sz w:val="24"/>
        </w:rPr>
        <w:t>2．谈判文件的澄清</w:t>
      </w:r>
    </w:p>
    <w:p>
      <w:pPr>
        <w:tabs>
          <w:tab w:val="left" w:pos="8400"/>
        </w:tabs>
        <w:spacing w:line="360" w:lineRule="auto"/>
        <w:ind w:firstLine="600" w:firstLineChars="250"/>
        <w:textAlignment w:val="baseline"/>
        <w:rPr>
          <w:rFonts w:ascii="宋体" w:hAnsi="宋体" w:cs="宋体"/>
          <w:b/>
          <w:sz w:val="24"/>
          <w:bdr w:val="single" w:color="auto" w:sz="4" w:space="0"/>
        </w:rPr>
      </w:pPr>
      <w:r>
        <w:rPr>
          <w:rFonts w:hint="eastAsia" w:ascii="宋体" w:hAnsi="宋体" w:cs="宋体"/>
          <w:sz w:val="24"/>
        </w:rPr>
        <w:t>任何要求对谈判文件进行澄清的谈判供应商，均应在谈判截止2日前按谈判文件中的通讯地址以书面形式通知采购代理机构，采购代理机构对收到的书面澄清将以书面形式在谈判截止期前予以答复，并通知其它购买谈判文件的谈判供应商。</w:t>
      </w:r>
      <w:r>
        <w:rPr>
          <w:rFonts w:hint="eastAsia" w:ascii="宋体" w:hAnsi="宋体" w:cs="宋体"/>
          <w:b/>
          <w:sz w:val="24"/>
          <w:bdr w:val="single" w:color="auto" w:sz="4" w:space="0"/>
        </w:rPr>
        <w:t>对谈判文件中有难以理解或参数有疑义的内容，须在规定时间内提交书面资料，否则视为对谈判文件再无疑义，因此带来的一切不利后果由谈判供应商自负。</w:t>
      </w:r>
    </w:p>
    <w:p>
      <w:pPr>
        <w:textAlignment w:val="baseline"/>
        <w:rPr>
          <w:rFonts w:ascii="宋体" w:hAnsi="宋体" w:cs="宋体"/>
          <w:b/>
          <w:sz w:val="24"/>
        </w:rPr>
      </w:pPr>
      <w:r>
        <w:rPr>
          <w:rFonts w:hint="eastAsia" w:ascii="宋体" w:hAnsi="宋体" w:cs="宋体"/>
          <w:b/>
          <w:sz w:val="24"/>
        </w:rPr>
        <w:t>3．谈判文件的修改</w:t>
      </w:r>
    </w:p>
    <w:p>
      <w:pPr>
        <w:spacing w:line="360" w:lineRule="auto"/>
        <w:ind w:firstLine="480" w:firstLineChars="200"/>
        <w:textAlignment w:val="baseline"/>
        <w:rPr>
          <w:rFonts w:ascii="宋体" w:hAnsi="宋体" w:cs="宋体"/>
          <w:sz w:val="24"/>
        </w:rPr>
      </w:pPr>
      <w:r>
        <w:rPr>
          <w:rFonts w:hint="eastAsia" w:ascii="宋体" w:hAnsi="宋体" w:cs="宋体"/>
          <w:sz w:val="24"/>
        </w:rPr>
        <w:t>（1）采购代理机构对已发出的谈判文件进行必要澄清或者修改的，在谈判文件要求提交谈判响应文件截止时间三个工作日前，以书面形式通知所有购买谈判文件的谈判供应商，该澄清或者修改的内容作为谈判文件的组成部分，与其具有同等法律效力；</w:t>
      </w:r>
    </w:p>
    <w:p>
      <w:pPr>
        <w:spacing w:line="360" w:lineRule="auto"/>
        <w:ind w:firstLine="480" w:firstLineChars="200"/>
        <w:textAlignment w:val="baseline"/>
        <w:rPr>
          <w:rFonts w:ascii="宋体" w:hAnsi="宋体" w:cs="宋体"/>
          <w:sz w:val="24"/>
        </w:rPr>
      </w:pPr>
      <w:r>
        <w:rPr>
          <w:rFonts w:hint="eastAsia" w:ascii="宋体" w:hAnsi="宋体" w:cs="宋体"/>
          <w:sz w:val="24"/>
        </w:rPr>
        <w:t>（2）为方便谈判供应商对谈判文件修改或澄清内容有充分的时间进行补充修改，采购代理机构可延长谈判截止时间和谈判时间，均应在谈判文件要求提交谈判响应文件的截止时间三个工作日前，将变更时间书面通知所有购买谈判文件的谈判供应商。</w:t>
      </w:r>
    </w:p>
    <w:p>
      <w:pPr>
        <w:textAlignment w:val="baseline"/>
        <w:rPr>
          <w:rFonts w:hint="eastAsia" w:ascii="宋体" w:hAnsi="宋体" w:eastAsia="宋体" w:cs="宋体"/>
          <w:b/>
          <w:sz w:val="24"/>
        </w:rPr>
      </w:pPr>
      <w:r>
        <w:rPr>
          <w:rFonts w:hint="eastAsia" w:ascii="宋体" w:hAnsi="宋体" w:eastAsia="宋体" w:cs="宋体"/>
          <w:b/>
          <w:sz w:val="24"/>
        </w:rPr>
        <w:t>4．</w:t>
      </w:r>
      <w:r>
        <w:rPr>
          <w:rFonts w:hint="eastAsia" w:ascii="宋体" w:hAnsi="宋体" w:eastAsia="宋体" w:cs="宋体"/>
          <w:b/>
          <w:sz w:val="24"/>
          <w:lang w:eastAsia="zh-CN"/>
        </w:rPr>
        <w:t>谈判文件的</w:t>
      </w:r>
      <w:r>
        <w:rPr>
          <w:rFonts w:hint="eastAsia" w:ascii="宋体" w:hAnsi="宋体" w:eastAsia="宋体" w:cs="宋体"/>
          <w:b/>
          <w:sz w:val="24"/>
        </w:rPr>
        <w:t>质疑</w:t>
      </w:r>
      <w:r>
        <w:rPr>
          <w:rFonts w:hint="eastAsia" w:ascii="宋体" w:hAnsi="宋体" w:eastAsia="宋体" w:cs="宋体"/>
          <w:b/>
          <w:sz w:val="24"/>
          <w:lang w:val="en-US" w:eastAsia="zh-CN"/>
        </w:rPr>
        <w:t>与</w:t>
      </w:r>
      <w:r>
        <w:rPr>
          <w:rFonts w:hint="eastAsia" w:ascii="宋体" w:hAnsi="宋体" w:eastAsia="宋体" w:cs="宋体"/>
          <w:b/>
          <w:sz w:val="24"/>
        </w:rPr>
        <w:t>投诉</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供应商提出质疑应符合中华人民共和国财政部令第94号《政府采购质疑和投诉办法》的规定：</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1、提出质疑的供应商应当是参与所质疑项目采购活动的供应商。</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2、供应商认为采购文件、采购过程、中标或者成交结果使自己的权益受到损害的，可以在知道或者应知其权益受到损害之日起7个工作日内，以书面形式向采购人、采购代理机构提出质疑，供应商应在法定质疑期内一次性提出针对同一采购程序环节的质疑。</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供应商应知其权益受到损害之日，是指：</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（1）对可以质疑的采购文件提出质疑的，为收到采购文件之日或者采购文件公告期限届满之日；</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（2）对采购过程提出质疑的，为各采购程序环节结束之日；</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（3）对中标或者成交结果提出质疑的，为中标或者成交结果公告期限届满之日。</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3、供应商提出质疑应当提交质疑函和必要的证明材料。质疑函应当包括：</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3.1供应商的姓名或者名称、地址、邮编、联系人及联系电话；</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3.2质疑项目的名称、编号；</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3.3具体、明确的质疑事项和与质疑事项相关的请求；</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3.4事实依据；</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3.5必要的法律依据；</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3.6提出质疑的日期。</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质疑函应采用财政部颁布的《政府采购供应商质疑函范本》。</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供应商为自然人的，应当由本人签字；投标人为法人或者其他组织的，应当由法定代表人、主要负责人，或者其授权代表签字或者盖章，并加盖公章。</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4、供应商可以委托代理人进行质疑。其授权委托书应当载明代理人的姓名或者名称、代理事项、具体权限、期限和相关事项。投标人为自然人的，应当由本人签字；供应商为法人或者其他组织的，应当由法定代表人、主要负责人签字或者盖章，并加盖公章。</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5、有下列情形之一的，属于无效质疑，采购代理机构和采购人不予受理：</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5.1质疑投标人不是参与所质疑项目采购活动的供应商；</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5.2未在法定质疑期内发出质疑的；</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5.3质疑未以书面形式提出；</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5.4质疑函没有合法有效的签字、盖章或授权的；</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5.5以非法手段取得证据、材料的；</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5.6质疑答复后，同一质疑人就同一事项再次提出质疑的；</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5.7不符合法律、法规、规章和政府采购监管机构规定的其他条件的。</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6、质疑答复</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采购人、采购代理机构在收到质疑函后七个工作日内做出答复。</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7、质疑接收方式：投标人以书面形式将质疑函原件和必要的证明材料送至接收部门，法定代表人、主要负责人、自然人提交质疑函须提交其身份证复印件，代理人提交质疑函须提交授权委托书及授权人和被授权人身份证复印件。</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8、投诉人在全国范围12个月内三次以上投诉查无实据的，由财政部门列入不良行为记录名单。</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9、投诉人有下列行为之一的，属于虚假、恶意投诉，由财政部门列入不良行为记录名单，禁止其1至3年内参加政府采购活动：</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（一）捏造事实;</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（二）提供虚假材料;</w:t>
      </w:r>
    </w:p>
    <w:p>
      <w:pPr>
        <w:spacing w:line="360" w:lineRule="auto"/>
        <w:ind w:firstLine="480" w:firstLineChars="200"/>
        <w:textAlignment w:val="baseline"/>
        <w:rPr>
          <w:rFonts w:hint="eastAsia" w:ascii="宋体" w:hAnsi="宋体" w:eastAsia="宋体" w:cs="宋体"/>
          <w:sz w:val="24"/>
        </w:rPr>
      </w:pPr>
      <w:r>
        <w:rPr>
          <w:rFonts w:hint="eastAsia" w:ascii="宋体" w:hAnsi="宋体" w:eastAsia="宋体" w:cs="宋体"/>
          <w:sz w:val="24"/>
        </w:rPr>
        <w:t>（三）以非法手段取得证明材料。证据来源的合法性存在明显疑问，投诉人无法证明其取得方式合法的，视为以非法手段取得证明材料。</w:t>
      </w:r>
    </w:p>
    <w:p>
      <w:pPr>
        <w:textAlignment w:val="baseline"/>
        <w:rPr>
          <w:rFonts w:ascii="宋体" w:hAnsi="宋体" w:cs="宋体"/>
          <w:b/>
          <w:sz w:val="24"/>
        </w:rPr>
      </w:pPr>
      <w:r>
        <w:rPr>
          <w:rFonts w:hint="eastAsia" w:ascii="宋体" w:hAnsi="宋体" w:cs="宋体"/>
          <w:b/>
          <w:sz w:val="24"/>
          <w:lang w:val="en-US" w:eastAsia="zh-CN"/>
        </w:rPr>
        <w:t>5.</w:t>
      </w:r>
      <w:r>
        <w:rPr>
          <w:rFonts w:hint="eastAsia" w:ascii="宋体" w:hAnsi="宋体" w:cs="宋体"/>
          <w:b/>
          <w:sz w:val="24"/>
        </w:rPr>
        <w:t>谈判文件的购买</w:t>
      </w:r>
    </w:p>
    <w:p>
      <w:pPr>
        <w:spacing w:line="360" w:lineRule="auto"/>
        <w:ind w:firstLine="480" w:firstLineChars="200"/>
        <w:textAlignment w:val="baseline"/>
        <w:rPr>
          <w:rFonts w:ascii="宋体" w:hAnsi="宋体" w:cs="宋体"/>
          <w:sz w:val="24"/>
        </w:rPr>
      </w:pPr>
      <w:r>
        <w:rPr>
          <w:rFonts w:hint="eastAsia" w:ascii="宋体" w:hAnsi="宋体" w:cs="宋体"/>
          <w:sz w:val="24"/>
        </w:rPr>
        <w:t>谈判供应商必须从采购代理机构购买谈判文件，谈判供应商自行转让或复制的谈判文件视为无效文件；谈判文件一经</w:t>
      </w:r>
      <w:r>
        <w:rPr>
          <w:rFonts w:hint="eastAsia" w:ascii="宋体" w:hAnsi="宋体" w:cs="宋体"/>
          <w:sz w:val="24"/>
          <w:lang w:val="en-US" w:eastAsia="zh-CN"/>
        </w:rPr>
        <w:t>领取</w:t>
      </w:r>
      <w:r>
        <w:rPr>
          <w:rFonts w:hint="eastAsia" w:ascii="宋体" w:hAnsi="宋体" w:cs="宋体"/>
          <w:sz w:val="24"/>
        </w:rPr>
        <w:t>，仅作为本次谈判使用。</w:t>
      </w:r>
    </w:p>
    <w:p>
      <w:pPr>
        <w:textAlignment w:val="baseline"/>
        <w:rPr>
          <w:rFonts w:ascii="宋体" w:hAnsi="宋体" w:cs="宋体"/>
          <w:b/>
          <w:sz w:val="24"/>
        </w:rPr>
      </w:pPr>
      <w:r>
        <w:rPr>
          <w:rFonts w:hint="eastAsia" w:ascii="宋体" w:hAnsi="宋体" w:cs="宋体"/>
          <w:b/>
          <w:sz w:val="24"/>
          <w:lang w:val="en-US" w:eastAsia="zh-CN"/>
        </w:rPr>
        <w:t>6</w:t>
      </w:r>
      <w:r>
        <w:rPr>
          <w:rFonts w:hint="eastAsia" w:ascii="宋体" w:hAnsi="宋体" w:cs="宋体"/>
          <w:b/>
          <w:sz w:val="24"/>
        </w:rPr>
        <w:t>．谈判的处理依据</w:t>
      </w:r>
    </w:p>
    <w:p>
      <w:pPr>
        <w:spacing w:line="360" w:lineRule="auto"/>
        <w:ind w:firstLine="480" w:firstLineChars="200"/>
        <w:textAlignment w:val="baseline"/>
        <w:rPr>
          <w:rFonts w:ascii="宋体" w:hAnsi="宋体" w:cs="宋体"/>
          <w:sz w:val="24"/>
        </w:rPr>
      </w:pPr>
      <w:r>
        <w:rPr>
          <w:rFonts w:hint="eastAsia" w:ascii="宋体" w:hAnsi="宋体" w:cs="宋体"/>
          <w:sz w:val="24"/>
        </w:rPr>
        <w:t>谈判小组有权对在开标、谈判过程中出现的一切问题，根据《中华人民共和国政府采购法》、《中华人民共和国政府采购法实施条例》和《政府采购非招标采购方式管理办法》的条款，本着公开、公平、公正的原则进行处理。</w:t>
      </w:r>
    </w:p>
    <w:p>
      <w:pPr>
        <w:textAlignment w:val="baseline"/>
        <w:rPr>
          <w:rFonts w:ascii="宋体" w:hAnsi="宋体" w:cs="宋体"/>
          <w:b/>
          <w:sz w:val="24"/>
        </w:rPr>
      </w:pPr>
      <w:r>
        <w:rPr>
          <w:rFonts w:hint="eastAsia" w:ascii="宋体" w:hAnsi="宋体" w:cs="宋体"/>
          <w:b/>
          <w:sz w:val="24"/>
          <w:lang w:val="en-US" w:eastAsia="zh-CN"/>
        </w:rPr>
        <w:t>7</w:t>
      </w:r>
      <w:r>
        <w:rPr>
          <w:rFonts w:hint="eastAsia" w:ascii="宋体" w:hAnsi="宋体" w:cs="宋体"/>
          <w:b/>
          <w:sz w:val="24"/>
        </w:rPr>
        <w:t>．解释权归属</w:t>
      </w:r>
    </w:p>
    <w:p>
      <w:pPr>
        <w:spacing w:line="360" w:lineRule="auto"/>
        <w:ind w:firstLine="360" w:firstLineChars="150"/>
        <w:textAlignment w:val="baseline"/>
        <w:rPr>
          <w:rFonts w:ascii="宋体" w:hAnsi="宋体" w:cs="宋体"/>
          <w:sz w:val="24"/>
        </w:rPr>
      </w:pPr>
      <w:r>
        <w:rPr>
          <w:rFonts w:hint="eastAsia" w:ascii="宋体" w:hAnsi="宋体" w:cs="宋体"/>
          <w:sz w:val="24"/>
        </w:rPr>
        <w:t>本次谈判文件的解释权归采购代理机构。</w:t>
      </w:r>
    </w:p>
    <w:p>
      <w:pPr>
        <w:jc w:val="center"/>
        <w:textAlignment w:val="baseline"/>
        <w:rPr>
          <w:rFonts w:ascii="宋体" w:hAnsi="宋体" w:cs="宋体"/>
          <w:sz w:val="30"/>
          <w:szCs w:val="30"/>
        </w:rPr>
      </w:pPr>
      <w:r>
        <w:rPr>
          <w:rFonts w:hint="eastAsia" w:ascii="宋体" w:hAnsi="宋体" w:cs="宋体"/>
          <w:b/>
          <w:sz w:val="30"/>
          <w:szCs w:val="30"/>
        </w:rPr>
        <w:t>四．谈判要求</w:t>
      </w:r>
    </w:p>
    <w:p>
      <w:pPr>
        <w:textAlignment w:val="baseline"/>
        <w:rPr>
          <w:rFonts w:ascii="宋体" w:hAnsi="宋体" w:cs="宋体"/>
          <w:b/>
          <w:sz w:val="24"/>
        </w:rPr>
      </w:pPr>
      <w:r>
        <w:rPr>
          <w:rFonts w:hint="eastAsia" w:ascii="宋体" w:hAnsi="宋体" w:cs="宋体"/>
          <w:b/>
          <w:sz w:val="24"/>
        </w:rPr>
        <w:t>1．谈判内容</w:t>
      </w:r>
    </w:p>
    <w:p>
      <w:pPr>
        <w:spacing w:line="500" w:lineRule="exact"/>
        <w:ind w:firstLine="480" w:firstLineChars="200"/>
        <w:textAlignment w:val="baseline"/>
        <w:rPr>
          <w:rFonts w:ascii="宋体" w:hAnsi="宋体" w:cs="宋体"/>
          <w:spacing w:val="-6"/>
          <w:sz w:val="24"/>
        </w:rPr>
      </w:pPr>
      <w:r>
        <w:rPr>
          <w:rFonts w:hint="eastAsia" w:ascii="宋体" w:hAnsi="宋体" w:cs="宋体"/>
          <w:sz w:val="24"/>
        </w:rPr>
        <w:t>本次谈判为：</w:t>
      </w:r>
      <w:r>
        <w:rPr>
          <w:rFonts w:hint="eastAsia" w:ascii="宋体" w:hAnsi="宋体" w:cs="宋体"/>
          <w:sz w:val="24"/>
          <w:lang w:eastAsia="zh-CN"/>
        </w:rPr>
        <w:t>榆林市黄河东线府谷引水工程影响皇甫川水文站水文监测分析报告编制</w:t>
      </w:r>
      <w:r>
        <w:rPr>
          <w:rFonts w:hint="eastAsia" w:ascii="宋体" w:hAnsi="宋体" w:cs="宋体"/>
          <w:sz w:val="24"/>
        </w:rPr>
        <w:t>。谈判供应商可根据自身的资质情况和经营范围对本项目进行谈判，不得将其子目再行分解或只响应其中的一部分内容，否则谈判无效；唱标、谈判、澄清、成交、签订合同均以项目为单位进行。</w:t>
      </w:r>
    </w:p>
    <w:p>
      <w:pPr>
        <w:spacing w:line="500" w:lineRule="exact"/>
        <w:textAlignment w:val="baseline"/>
        <w:rPr>
          <w:rFonts w:ascii="宋体" w:hAnsi="宋体" w:cs="宋体"/>
          <w:b/>
          <w:sz w:val="24"/>
        </w:rPr>
      </w:pPr>
      <w:r>
        <w:rPr>
          <w:rFonts w:hint="eastAsia" w:ascii="宋体" w:hAnsi="宋体" w:cs="宋体"/>
          <w:b/>
          <w:sz w:val="24"/>
        </w:rPr>
        <w:t>2．谈判供应商须提交</w:t>
      </w:r>
      <w:r>
        <w:rPr>
          <w:rFonts w:hint="eastAsia" w:ascii="宋体" w:hAnsi="宋体" w:cs="宋体"/>
          <w:b/>
          <w:sz w:val="24"/>
          <w:lang w:eastAsia="zh-CN"/>
        </w:rPr>
        <w:t>的</w:t>
      </w:r>
      <w:r>
        <w:rPr>
          <w:rFonts w:hint="eastAsia" w:ascii="宋体" w:hAnsi="宋体" w:cs="宋体"/>
          <w:b/>
          <w:sz w:val="24"/>
        </w:rPr>
        <w:t>资格证明文件</w:t>
      </w:r>
    </w:p>
    <w:p>
      <w:pPr>
        <w:spacing w:line="460" w:lineRule="exact"/>
        <w:textAlignment w:val="baseline"/>
        <w:rPr>
          <w:rFonts w:hint="default" w:ascii="宋体" w:hAnsi="宋体" w:cs="宋体"/>
          <w:b w:val="0"/>
          <w:bCs/>
          <w:sz w:val="24"/>
          <w:lang w:val="en-US" w:eastAsia="zh-CN"/>
        </w:rPr>
      </w:pPr>
      <w:r>
        <w:rPr>
          <w:rFonts w:hint="eastAsia" w:ascii="宋体" w:hAnsi="宋体" w:cs="宋体"/>
          <w:b w:val="0"/>
          <w:bCs/>
          <w:sz w:val="24"/>
          <w:lang w:val="en-US" w:eastAsia="zh-CN"/>
        </w:rPr>
        <w:t xml:space="preserve">   详见“</w:t>
      </w:r>
      <w:r>
        <w:rPr>
          <w:rFonts w:hint="eastAsia" w:ascii="宋体" w:hAnsi="宋体" w:cs="宋体"/>
          <w:b w:val="0"/>
          <w:bCs/>
          <w:sz w:val="24"/>
        </w:rPr>
        <w:t>供应商须</w:t>
      </w:r>
      <w:r>
        <w:rPr>
          <w:rFonts w:hint="eastAsia" w:ascii="宋体" w:hAnsi="宋体" w:cs="宋体"/>
          <w:b w:val="0"/>
          <w:bCs/>
          <w:sz w:val="24"/>
          <w:lang w:eastAsia="zh-CN"/>
        </w:rPr>
        <w:t>知前附表</w:t>
      </w:r>
      <w:r>
        <w:rPr>
          <w:rFonts w:hint="eastAsia" w:ascii="宋体" w:hAnsi="宋体" w:cs="宋体"/>
          <w:b w:val="0"/>
          <w:bCs/>
          <w:sz w:val="24"/>
          <w:lang w:val="en-US" w:eastAsia="zh-CN"/>
        </w:rPr>
        <w:t>”第4项。</w:t>
      </w:r>
    </w:p>
    <w:p>
      <w:pPr>
        <w:spacing w:line="460" w:lineRule="exact"/>
        <w:textAlignment w:val="baseline"/>
        <w:rPr>
          <w:rFonts w:ascii="宋体" w:hAnsi="宋体" w:cs="宋体"/>
          <w:b/>
          <w:sz w:val="24"/>
        </w:rPr>
      </w:pPr>
      <w:r>
        <w:rPr>
          <w:rFonts w:hint="eastAsia" w:ascii="宋体" w:hAnsi="宋体" w:cs="宋体"/>
          <w:b/>
          <w:sz w:val="24"/>
        </w:rPr>
        <w:t>3．谈判响应文件的编制</w:t>
      </w:r>
    </w:p>
    <w:p>
      <w:pPr>
        <w:spacing w:line="460" w:lineRule="exact"/>
        <w:ind w:firstLine="480" w:firstLineChars="200"/>
        <w:textAlignment w:val="baseline"/>
        <w:rPr>
          <w:rFonts w:ascii="宋体" w:hAnsi="宋体" w:cs="宋体"/>
          <w:color w:val="auto"/>
          <w:sz w:val="24"/>
        </w:rPr>
      </w:pPr>
      <w:r>
        <w:rPr>
          <w:rFonts w:hint="eastAsia" w:ascii="宋体" w:hAnsi="宋体" w:cs="宋体"/>
          <w:sz w:val="24"/>
        </w:rPr>
        <w:t>谈判响应文件必须根据谈判文件提供的内容及格式编制，并对谈判文件做出实质性</w:t>
      </w:r>
      <w:r>
        <w:rPr>
          <w:rFonts w:hint="eastAsia" w:ascii="宋体" w:hAnsi="宋体" w:cs="宋体"/>
          <w:color w:val="auto"/>
          <w:sz w:val="24"/>
        </w:rPr>
        <w:t>响应，具体内容包括：</w:t>
      </w:r>
    </w:p>
    <w:p>
      <w:pPr>
        <w:tabs>
          <w:tab w:val="left" w:pos="1080"/>
        </w:tabs>
        <w:spacing w:line="460" w:lineRule="exact"/>
        <w:ind w:firstLine="360" w:firstLineChars="150"/>
        <w:textAlignment w:val="baseline"/>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eastAsia="zh-CN"/>
        </w:rPr>
        <w:t>谈判函</w:t>
      </w:r>
      <w:r>
        <w:rPr>
          <w:rFonts w:hint="eastAsia" w:ascii="宋体" w:hAnsi="宋体" w:cs="宋体"/>
          <w:color w:val="auto"/>
          <w:sz w:val="24"/>
          <w:highlight w:val="none"/>
        </w:rPr>
        <w:t>；</w:t>
      </w:r>
    </w:p>
    <w:p>
      <w:pPr>
        <w:spacing w:line="460" w:lineRule="exact"/>
        <w:ind w:firstLine="360" w:firstLineChars="150"/>
        <w:textAlignment w:val="baseline"/>
        <w:rPr>
          <w:rFonts w:ascii="宋体" w:hAnsi="宋体" w:cs="宋体"/>
          <w:color w:val="auto"/>
          <w:sz w:val="24"/>
          <w:highlight w:val="none"/>
        </w:rPr>
      </w:pPr>
      <w:r>
        <w:rPr>
          <w:rFonts w:hint="eastAsia" w:ascii="宋体" w:hAnsi="宋体" w:cs="宋体"/>
          <w:color w:val="auto"/>
          <w:sz w:val="24"/>
          <w:highlight w:val="none"/>
        </w:rPr>
        <w:t>（2）响应报价表、分项报价表；</w:t>
      </w:r>
    </w:p>
    <w:p>
      <w:pPr>
        <w:tabs>
          <w:tab w:val="left" w:pos="1080"/>
        </w:tabs>
        <w:spacing w:line="460" w:lineRule="exact"/>
        <w:ind w:firstLine="360" w:firstLineChars="150"/>
        <w:textAlignment w:val="baseline"/>
        <w:rPr>
          <w:rFonts w:ascii="宋体" w:hAnsi="宋体" w:cs="宋体"/>
          <w:color w:val="auto"/>
          <w:sz w:val="24"/>
          <w:highlight w:val="none"/>
        </w:rPr>
      </w:pPr>
      <w:r>
        <w:rPr>
          <w:rFonts w:hint="eastAsia" w:ascii="宋体" w:hAnsi="宋体" w:cs="宋体"/>
          <w:color w:val="auto"/>
          <w:sz w:val="24"/>
          <w:highlight w:val="none"/>
        </w:rPr>
        <w:t>（3）法定代表人证明书及授权书；</w:t>
      </w:r>
    </w:p>
    <w:p>
      <w:pPr>
        <w:tabs>
          <w:tab w:val="left" w:pos="1080"/>
        </w:tabs>
        <w:spacing w:line="460" w:lineRule="exact"/>
        <w:ind w:firstLine="360" w:firstLineChars="150"/>
        <w:textAlignment w:val="baseline"/>
        <w:rPr>
          <w:rFonts w:ascii="宋体" w:hAnsi="宋体" w:cs="宋体"/>
          <w:color w:val="auto"/>
          <w:sz w:val="24"/>
          <w:highlight w:val="none"/>
        </w:rPr>
      </w:pPr>
      <w:r>
        <w:rPr>
          <w:rFonts w:hint="eastAsia" w:ascii="宋体" w:hAnsi="宋体" w:cs="宋体"/>
          <w:color w:val="auto"/>
          <w:sz w:val="24"/>
          <w:highlight w:val="none"/>
        </w:rPr>
        <w:t>（4）谈判供应商资格证明文件；</w:t>
      </w:r>
    </w:p>
    <w:p>
      <w:pPr>
        <w:tabs>
          <w:tab w:val="left" w:pos="1080"/>
        </w:tabs>
        <w:spacing w:line="460" w:lineRule="exact"/>
        <w:ind w:firstLine="360" w:firstLineChars="150"/>
        <w:textAlignment w:val="baseline"/>
        <w:rPr>
          <w:rFonts w:ascii="宋体" w:hAnsi="宋体" w:cs="宋体"/>
          <w:color w:val="auto"/>
          <w:sz w:val="24"/>
          <w:highlight w:val="none"/>
        </w:rPr>
      </w:pPr>
      <w:r>
        <w:rPr>
          <w:rFonts w:hint="eastAsia" w:ascii="宋体" w:hAnsi="宋体" w:cs="宋体"/>
          <w:color w:val="auto"/>
          <w:sz w:val="24"/>
          <w:highlight w:val="none"/>
        </w:rPr>
        <w:t xml:space="preserve">（5）谈判供应商的谈判方案： </w:t>
      </w:r>
    </w:p>
    <w:p>
      <w:pPr>
        <w:tabs>
          <w:tab w:val="left" w:pos="1080"/>
        </w:tabs>
        <w:spacing w:line="460" w:lineRule="exact"/>
        <w:ind w:firstLine="360" w:firstLineChars="150"/>
        <w:textAlignment w:val="baseline"/>
        <w:rPr>
          <w:rFonts w:hint="eastAsia" w:ascii="宋体" w:hAnsi="宋体" w:eastAsia="宋体" w:cs="宋体"/>
          <w:color w:val="auto"/>
          <w:sz w:val="24"/>
          <w:highlight w:val="none"/>
        </w:rPr>
      </w:pPr>
      <w:r>
        <w:rPr>
          <w:rFonts w:hint="eastAsia" w:ascii="宋体" w:hAnsi="宋体" w:eastAsia="宋体" w:cs="宋体"/>
          <w:color w:val="auto"/>
          <w:sz w:val="24"/>
          <w:highlight w:val="none"/>
        </w:rPr>
        <w:t>（6）供应商参加政府采购活动承诺书：</w:t>
      </w:r>
    </w:p>
    <w:p>
      <w:pPr>
        <w:tabs>
          <w:tab w:val="left" w:pos="1080"/>
        </w:tabs>
        <w:spacing w:line="460" w:lineRule="exact"/>
        <w:ind w:firstLine="360" w:firstLineChars="150"/>
        <w:textAlignment w:val="baseline"/>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供应商性质</w:t>
      </w:r>
      <w:r>
        <w:rPr>
          <w:rFonts w:hint="eastAsia" w:ascii="宋体" w:hAnsi="宋体" w:eastAsia="宋体" w:cs="宋体"/>
          <w:color w:val="auto"/>
          <w:sz w:val="24"/>
          <w:highlight w:val="none"/>
          <w:lang w:eastAsia="zh-CN"/>
        </w:rPr>
        <w:t>；</w:t>
      </w:r>
    </w:p>
    <w:p>
      <w:pPr>
        <w:tabs>
          <w:tab w:val="left" w:pos="1080"/>
        </w:tabs>
        <w:spacing w:line="460" w:lineRule="exact"/>
        <w:ind w:firstLine="360" w:firstLineChars="150"/>
        <w:textAlignment w:val="baseline"/>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lang w:eastAsia="zh-CN"/>
        </w:rPr>
        <w:t>）封袋正面标识式样</w:t>
      </w:r>
    </w:p>
    <w:p>
      <w:pPr>
        <w:pStyle w:val="34"/>
        <w:spacing w:line="460" w:lineRule="exact"/>
        <w:ind w:firstLine="480"/>
        <w:textAlignment w:val="baseline"/>
        <w:rPr>
          <w:color w:val="auto"/>
          <w:sz w:val="24"/>
          <w:szCs w:val="32"/>
        </w:rPr>
      </w:pPr>
      <w:r>
        <w:rPr>
          <w:rFonts w:hint="eastAsia"/>
          <w:color w:val="auto"/>
          <w:sz w:val="24"/>
          <w:szCs w:val="32"/>
        </w:rPr>
        <w:t>注：谈判响应文件包括以上款中要求的全部内容。谈判供应商提交的谈判响应文件应当使用谈判文件第五章“谈判响应文件格式”所提供的谈判文件全部格式（表格可以按同样格式扩展）</w:t>
      </w:r>
    </w:p>
    <w:p>
      <w:pPr>
        <w:spacing w:line="460" w:lineRule="exact"/>
        <w:textAlignment w:val="baseline"/>
        <w:rPr>
          <w:rFonts w:ascii="宋体" w:hAnsi="宋体" w:cs="宋体"/>
          <w:b/>
          <w:sz w:val="24"/>
        </w:rPr>
      </w:pPr>
      <w:r>
        <w:rPr>
          <w:rFonts w:hint="eastAsia" w:ascii="宋体" w:hAnsi="宋体" w:cs="宋体"/>
          <w:b/>
          <w:sz w:val="24"/>
        </w:rPr>
        <w:t>4．谈判报价</w:t>
      </w:r>
    </w:p>
    <w:p>
      <w:pPr>
        <w:pStyle w:val="34"/>
        <w:spacing w:line="460" w:lineRule="exact"/>
        <w:ind w:firstLine="482"/>
        <w:textAlignment w:val="baseline"/>
        <w:rPr>
          <w:rFonts w:ascii="宋体" w:hAnsi="宋体" w:cs="宋体"/>
          <w:b/>
          <w:sz w:val="24"/>
        </w:rPr>
      </w:pPr>
      <w:r>
        <w:rPr>
          <w:rFonts w:hint="eastAsia" w:ascii="宋体" w:hAnsi="宋体" w:cs="宋体"/>
          <w:b/>
          <w:sz w:val="24"/>
        </w:rPr>
        <w:t>本项目采购预算金额为：828055.00元。</w:t>
      </w:r>
    </w:p>
    <w:p>
      <w:pPr>
        <w:spacing w:line="460" w:lineRule="exact"/>
        <w:ind w:firstLine="360" w:firstLineChars="150"/>
        <w:textAlignment w:val="baseline"/>
        <w:rPr>
          <w:rFonts w:hint="eastAsia" w:ascii="宋体" w:hAnsi="宋体" w:eastAsia="宋体" w:cs="宋体"/>
          <w:sz w:val="24"/>
        </w:rPr>
      </w:pPr>
      <w:r>
        <w:rPr>
          <w:rFonts w:hint="eastAsia" w:ascii="宋体" w:hAnsi="宋体" w:cs="宋体"/>
          <w:sz w:val="24"/>
        </w:rPr>
        <w:t>（1）</w:t>
      </w:r>
      <w:r>
        <w:rPr>
          <w:rFonts w:hint="eastAsia" w:ascii="楷体_GB2312" w:hAnsi="楷体_GB2312"/>
          <w:sz w:val="24"/>
        </w:rPr>
        <w:t>谈判报价是指产品到达使用地点，达到正常使用条件下的所有费用，包括产品的报价及所发生的运杂费（含保险）及税费等，以谈判文件的内容和要求作为谈判依据；</w:t>
      </w:r>
      <w:r>
        <w:rPr>
          <w:rFonts w:hint="eastAsia" w:ascii="楷体_GB2312" w:hAnsi="楷体_GB2312"/>
          <w:sz w:val="24"/>
          <w:lang w:val="en-US" w:eastAsia="zh-CN"/>
        </w:rPr>
        <w:t xml:space="preserve">         </w:t>
      </w:r>
      <w:r>
        <w:rPr>
          <w:rFonts w:hint="eastAsia" w:ascii="宋体" w:hAnsi="宋体" w:eastAsia="宋体" w:cs="宋体"/>
          <w:sz w:val="24"/>
        </w:rPr>
        <w:t>（2）谈判供应商应在谈判响应文件中的响应报价表上，标明谈判响应服务的供应价、其它费用；任何有选择的报价不予接受；</w:t>
      </w:r>
    </w:p>
    <w:p>
      <w:pPr>
        <w:spacing w:line="460" w:lineRule="exact"/>
        <w:ind w:firstLine="360" w:firstLineChars="150"/>
        <w:textAlignment w:val="baseline"/>
        <w:rPr>
          <w:rFonts w:ascii="宋体" w:hAnsi="宋体" w:cs="宋体"/>
          <w:sz w:val="24"/>
        </w:rPr>
      </w:pPr>
      <w:r>
        <w:rPr>
          <w:rFonts w:hint="eastAsia" w:ascii="宋体" w:hAnsi="宋体" w:cs="宋体"/>
          <w:sz w:val="24"/>
        </w:rPr>
        <w:t>（3）谈判货币：人民币；单位：元（精确到小数点后两位）；</w:t>
      </w:r>
    </w:p>
    <w:p>
      <w:pPr>
        <w:spacing w:line="460" w:lineRule="exact"/>
        <w:ind w:firstLine="360" w:firstLineChars="150"/>
        <w:textAlignment w:val="baseline"/>
        <w:rPr>
          <w:rFonts w:ascii="宋体" w:hAnsi="宋体" w:cs="宋体"/>
          <w:sz w:val="24"/>
        </w:rPr>
      </w:pPr>
      <w:r>
        <w:rPr>
          <w:rFonts w:hint="eastAsia" w:ascii="宋体" w:hAnsi="宋体" w:cs="宋体"/>
          <w:sz w:val="24"/>
        </w:rPr>
        <w:t>（4）</w:t>
      </w:r>
      <w:r>
        <w:rPr>
          <w:rFonts w:hint="eastAsia" w:ascii="楷体_GB2312" w:hAnsi="楷体_GB2312"/>
          <w:sz w:val="24"/>
        </w:rPr>
        <w:t>响应报价表应有供应商公章及法定代表人或被授权人的签字</w:t>
      </w:r>
      <w:r>
        <w:rPr>
          <w:rFonts w:hint="eastAsia" w:ascii="宋体" w:hAnsi="宋体" w:cs="宋体"/>
          <w:sz w:val="24"/>
        </w:rPr>
        <w:t>；</w:t>
      </w:r>
    </w:p>
    <w:p>
      <w:pPr>
        <w:spacing w:line="500" w:lineRule="exact"/>
        <w:ind w:firstLine="360" w:firstLineChars="150"/>
        <w:rPr>
          <w:rFonts w:hint="eastAsia" w:ascii="楷体_GB2312" w:hAnsi="楷体_GB2312"/>
          <w:sz w:val="24"/>
        </w:rPr>
      </w:pPr>
      <w:r>
        <w:rPr>
          <w:rFonts w:hint="eastAsia" w:ascii="楷体_GB2312" w:hAnsi="楷体_GB2312"/>
          <w:sz w:val="24"/>
        </w:rPr>
        <w:t>（5）谈判文件中的响应报价表为一次报价，供应商谈判现场提交的二次报价为最终报价。</w:t>
      </w:r>
    </w:p>
    <w:p>
      <w:pPr>
        <w:spacing w:line="500" w:lineRule="exact"/>
        <w:ind w:firstLine="360" w:firstLineChars="150"/>
        <w:rPr>
          <w:rFonts w:hint="eastAsia" w:ascii="楷体_GB2312" w:hAnsi="楷体_GB2312"/>
          <w:sz w:val="24"/>
        </w:rPr>
      </w:pPr>
      <w:r>
        <w:rPr>
          <w:rFonts w:hint="eastAsia" w:ascii="楷体_GB2312" w:hAnsi="楷体_GB2312"/>
          <w:sz w:val="24"/>
        </w:rPr>
        <w:t>（</w:t>
      </w:r>
      <w:r>
        <w:rPr>
          <w:rFonts w:ascii="楷体_GB2312" w:hAnsi="楷体_GB2312"/>
          <w:sz w:val="24"/>
        </w:rPr>
        <w:t>6</w:t>
      </w:r>
      <w:r>
        <w:rPr>
          <w:rFonts w:hint="eastAsia" w:ascii="楷体_GB2312" w:hAnsi="楷体_GB2312"/>
          <w:sz w:val="24"/>
        </w:rPr>
        <w:t>）合同价格：经谈判小组确认的某一供应商的最终报价，在合同执行过程中是固定不变的，不受外汇汇率及市场价格变化的影响；</w:t>
      </w:r>
    </w:p>
    <w:p>
      <w:pPr>
        <w:spacing w:line="500" w:lineRule="exact"/>
        <w:ind w:firstLine="360" w:firstLineChars="150"/>
        <w:rPr>
          <w:rFonts w:hint="eastAsia" w:ascii="楷体_GB2312" w:hAnsi="楷体_GB2312"/>
          <w:sz w:val="24"/>
        </w:rPr>
      </w:pPr>
      <w:r>
        <w:rPr>
          <w:rFonts w:hint="eastAsia" w:ascii="楷体_GB2312" w:hAnsi="楷体_GB2312"/>
          <w:sz w:val="24"/>
        </w:rPr>
        <w:t>（</w:t>
      </w:r>
      <w:r>
        <w:rPr>
          <w:rFonts w:ascii="楷体_GB2312" w:hAnsi="楷体_GB2312"/>
          <w:sz w:val="24"/>
        </w:rPr>
        <w:t>7</w:t>
      </w:r>
      <w:r>
        <w:rPr>
          <w:rFonts w:hint="eastAsia" w:ascii="楷体_GB2312" w:hAnsi="楷体_GB2312"/>
          <w:sz w:val="24"/>
        </w:rPr>
        <w:t>）凡因供应商对谈判文件阅读不深、理解不透、误解、疏漏、或因市场行情了解不清造成的后果和风险均由供应商自负；</w:t>
      </w:r>
    </w:p>
    <w:p>
      <w:pPr>
        <w:spacing w:line="500" w:lineRule="exact"/>
        <w:ind w:firstLine="360" w:firstLineChars="150"/>
        <w:rPr>
          <w:rFonts w:ascii="楷体_GB2312" w:hAnsi="楷体_GB2312"/>
          <w:sz w:val="24"/>
        </w:rPr>
      </w:pPr>
      <w:r>
        <w:rPr>
          <w:rFonts w:hint="eastAsia" w:ascii="楷体_GB2312" w:hAnsi="楷体_GB2312"/>
          <w:sz w:val="24"/>
        </w:rPr>
        <w:t>（</w:t>
      </w:r>
      <w:r>
        <w:rPr>
          <w:rFonts w:ascii="楷体_GB2312" w:hAnsi="楷体_GB2312"/>
          <w:sz w:val="24"/>
        </w:rPr>
        <w:t>8</w:t>
      </w:r>
      <w:r>
        <w:rPr>
          <w:rFonts w:hint="eastAsia" w:ascii="楷体_GB2312" w:hAnsi="楷体_GB2312"/>
          <w:sz w:val="24"/>
        </w:rPr>
        <w:t>）供应商不得以低于成本的报价参加谈判。谈判小组认为供应商的报价明显低于其他通过符合性审查供应商的报价，有可能影响项目者不能诚信履约的，应当要求其在谈判现场合理的时间内提供书面说明，必要时提交相关证明材料；供应商不能证明其报价合理性的，谈判小组应当将其作为无效响应处理。</w:t>
      </w:r>
    </w:p>
    <w:p>
      <w:pPr>
        <w:spacing w:line="500" w:lineRule="exact"/>
        <w:ind w:firstLine="360" w:firstLineChars="150"/>
        <w:rPr>
          <w:rFonts w:hint="eastAsia" w:ascii="楷体_GB2312" w:hAnsi="楷体_GB2312"/>
          <w:sz w:val="24"/>
        </w:rPr>
      </w:pPr>
      <w:r>
        <w:rPr>
          <w:rFonts w:hint="eastAsia" w:ascii="楷体_GB2312" w:hAnsi="楷体_GB2312"/>
          <w:sz w:val="24"/>
        </w:rPr>
        <w:t>（10）供应商对响应项目只允许有一个报价，不接受超过谈判文件中规定的预算金额的报价、可变动性报价、赠送及“零”报价，否则视为无效响应。</w:t>
      </w:r>
    </w:p>
    <w:p>
      <w:pPr>
        <w:pageBreakBefore w:val="0"/>
        <w:kinsoku/>
        <w:wordWrap/>
        <w:overflowPunct/>
        <w:topLinePunct w:val="0"/>
        <w:autoSpaceDE/>
        <w:autoSpaceDN/>
        <w:bidi w:val="0"/>
        <w:adjustRightInd/>
        <w:snapToGrid/>
        <w:spacing w:line="500" w:lineRule="exact"/>
        <w:textAlignment w:val="baseline"/>
        <w:rPr>
          <w:rFonts w:ascii="宋体" w:hAnsi="宋体" w:cs="宋体"/>
          <w:b/>
          <w:sz w:val="24"/>
        </w:rPr>
      </w:pPr>
      <w:r>
        <w:rPr>
          <w:rFonts w:hint="eastAsia" w:ascii="宋体" w:hAnsi="宋体" w:cs="宋体"/>
          <w:b/>
          <w:sz w:val="24"/>
        </w:rPr>
        <w:t>5．谈判保证金</w:t>
      </w:r>
    </w:p>
    <w:p>
      <w:pPr>
        <w:pStyle w:val="5"/>
        <w:pageBreakBefore w:val="0"/>
        <w:numPr>
          <w:ilvl w:val="3"/>
          <w:numId w:val="0"/>
        </w:numPr>
        <w:kinsoku/>
        <w:wordWrap/>
        <w:overflowPunct/>
        <w:topLinePunct w:val="0"/>
        <w:autoSpaceDE/>
        <w:autoSpaceDN/>
        <w:bidi w:val="0"/>
        <w:adjustRightInd/>
        <w:snapToGrid/>
        <w:spacing w:line="500" w:lineRule="exact"/>
        <w:ind w:leftChars="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 xml:space="preserve">   本项目实施以“投标信用承诺书”代替保证金，后附格式。</w:t>
      </w:r>
    </w:p>
    <w:p>
      <w:pPr>
        <w:pageBreakBefore w:val="0"/>
        <w:kinsoku/>
        <w:wordWrap/>
        <w:overflowPunct/>
        <w:topLinePunct w:val="0"/>
        <w:autoSpaceDE/>
        <w:autoSpaceDN/>
        <w:bidi w:val="0"/>
        <w:adjustRightInd/>
        <w:snapToGrid/>
        <w:spacing w:line="500" w:lineRule="exact"/>
        <w:textAlignment w:val="baseline"/>
        <w:rPr>
          <w:rFonts w:ascii="宋体" w:hAnsi="宋体" w:cs="宋体"/>
          <w:b/>
          <w:sz w:val="24"/>
        </w:rPr>
      </w:pPr>
      <w:r>
        <w:rPr>
          <w:rFonts w:hint="eastAsia" w:ascii="宋体" w:hAnsi="宋体" w:cs="宋体"/>
          <w:b/>
          <w:sz w:val="24"/>
          <w:lang w:val="en-US" w:eastAsia="zh-CN"/>
        </w:rPr>
        <w:t>6</w:t>
      </w:r>
      <w:r>
        <w:rPr>
          <w:rFonts w:hint="eastAsia" w:ascii="宋体" w:hAnsi="宋体" w:cs="宋体"/>
          <w:b/>
          <w:sz w:val="24"/>
        </w:rPr>
        <w:t>．谈判响应文件的有效期</w:t>
      </w:r>
    </w:p>
    <w:p>
      <w:pPr>
        <w:pStyle w:val="38"/>
        <w:pageBreakBefore w:val="0"/>
        <w:kinsoku/>
        <w:wordWrap/>
        <w:overflowPunct/>
        <w:topLinePunct w:val="0"/>
        <w:autoSpaceDE/>
        <w:autoSpaceDN/>
        <w:bidi w:val="0"/>
        <w:adjustRightInd/>
        <w:snapToGrid/>
        <w:spacing w:line="500" w:lineRule="exact"/>
        <w:ind w:left="0" w:leftChars="0" w:firstLine="420" w:firstLineChars="175"/>
        <w:textAlignment w:val="baseline"/>
        <w:rPr>
          <w:rFonts w:ascii="宋体" w:hAnsi="宋体" w:cs="宋体"/>
          <w:kern w:val="2"/>
          <w:sz w:val="24"/>
          <w:szCs w:val="24"/>
        </w:rPr>
      </w:pPr>
      <w:r>
        <w:rPr>
          <w:rFonts w:hint="eastAsia" w:ascii="宋体" w:hAnsi="宋体" w:cs="宋体"/>
          <w:kern w:val="2"/>
          <w:sz w:val="24"/>
          <w:szCs w:val="24"/>
        </w:rPr>
        <w:t>谈判响应文件有效期为自谈判之日起九十（90）日历天；有效期短于规定的谈判有效期，谈判响应文件将被拒绝。成交供应商的谈判响应文件有效期延长至合同执行完毕。</w:t>
      </w:r>
    </w:p>
    <w:p>
      <w:pPr>
        <w:spacing w:line="560" w:lineRule="exact"/>
        <w:textAlignment w:val="baseline"/>
        <w:rPr>
          <w:rFonts w:ascii="宋体" w:hAnsi="宋体" w:cs="宋体"/>
          <w:b/>
          <w:sz w:val="24"/>
        </w:rPr>
      </w:pPr>
      <w:r>
        <w:rPr>
          <w:rFonts w:hint="eastAsia" w:ascii="宋体" w:hAnsi="宋体" w:cs="宋体"/>
          <w:b/>
          <w:sz w:val="24"/>
          <w:lang w:val="en-US" w:eastAsia="zh-CN"/>
        </w:rPr>
        <w:t>7</w:t>
      </w:r>
      <w:r>
        <w:rPr>
          <w:rFonts w:hint="eastAsia" w:ascii="宋体" w:hAnsi="宋体" w:cs="宋体"/>
          <w:b/>
          <w:sz w:val="24"/>
        </w:rPr>
        <w:t>．谈判响应文件的签署及规定</w:t>
      </w:r>
    </w:p>
    <w:p>
      <w:pPr>
        <w:spacing w:line="360" w:lineRule="auto"/>
        <w:ind w:firstLine="240" w:firstLineChars="100"/>
        <w:textAlignment w:val="baseline"/>
        <w:rPr>
          <w:rFonts w:ascii="宋体" w:hAnsi="宋体" w:cs="宋体"/>
          <w:sz w:val="24"/>
        </w:rPr>
      </w:pPr>
      <w:r>
        <w:rPr>
          <w:rFonts w:hint="eastAsia" w:ascii="宋体" w:hAnsi="宋体" w:cs="宋体"/>
          <w:sz w:val="24"/>
        </w:rPr>
        <w:t>（1）谈判供应商须依据谈判文件内容和谈判响应文件格式的要求编制谈判响应文件；</w:t>
      </w:r>
    </w:p>
    <w:p>
      <w:pPr>
        <w:spacing w:line="360" w:lineRule="auto"/>
        <w:ind w:firstLine="240" w:firstLineChars="100"/>
        <w:textAlignment w:val="baseline"/>
        <w:rPr>
          <w:rFonts w:ascii="宋体" w:hAnsi="宋体" w:cs="宋体"/>
          <w:sz w:val="24"/>
        </w:rPr>
      </w:pPr>
      <w:r>
        <w:rPr>
          <w:rFonts w:hint="eastAsia" w:ascii="宋体" w:hAnsi="宋体" w:cs="宋体"/>
          <w:sz w:val="24"/>
        </w:rPr>
        <w:t>（2）谈判响应文件的正本和所有的副本均需打印或用不褪色的蓝（黑）墨水填写，所有谈判响应文件正本和副本</w:t>
      </w:r>
      <w:r>
        <w:rPr>
          <w:rFonts w:hint="eastAsia" w:ascii="宋体" w:hAnsi="宋体" w:eastAsia="宋体" w:cs="宋体"/>
          <w:sz w:val="24"/>
        </w:rPr>
        <w:t>须按第五</w:t>
      </w:r>
      <w:r>
        <w:rPr>
          <w:rFonts w:hint="eastAsia" w:ascii="宋体" w:hAnsi="宋体" w:eastAsia="宋体" w:cs="宋体"/>
          <w:sz w:val="24"/>
          <w:lang w:eastAsia="zh-CN"/>
        </w:rPr>
        <w:t>章</w:t>
      </w:r>
      <w:r>
        <w:rPr>
          <w:rFonts w:hint="eastAsia" w:ascii="宋体" w:hAnsi="宋体" w:eastAsia="宋体" w:cs="宋体"/>
          <w:sz w:val="24"/>
        </w:rPr>
        <w:t>规定的顺</w:t>
      </w:r>
      <w:r>
        <w:rPr>
          <w:rFonts w:hint="eastAsia" w:ascii="宋体" w:hAnsi="宋体" w:cs="宋体"/>
          <w:sz w:val="24"/>
        </w:rPr>
        <w:t>序编排、并应编制目录、逐页标注连续页码及逐页加盖</w:t>
      </w:r>
      <w:r>
        <w:rPr>
          <w:rFonts w:hint="eastAsia" w:ascii="宋体" w:hAnsi="宋体" w:cs="宋体"/>
          <w:sz w:val="24"/>
          <w:lang w:eastAsia="zh-CN"/>
        </w:rPr>
        <w:t>供应商鲜章</w:t>
      </w:r>
      <w:r>
        <w:rPr>
          <w:rFonts w:hint="eastAsia" w:ascii="宋体" w:hAnsi="宋体" w:cs="宋体"/>
          <w:sz w:val="24"/>
        </w:rPr>
        <w:t>，法定代表人或委托代理人签字或加盖公章，</w:t>
      </w:r>
      <w:r>
        <w:rPr>
          <w:rFonts w:hint="eastAsia" w:ascii="宋体" w:hAnsi="宋体" w:eastAsia="宋体" w:cs="宋体"/>
          <w:sz w:val="24"/>
          <w:szCs w:val="24"/>
          <w:highlight w:val="none"/>
        </w:rPr>
        <w:t>所有要求签字（名）处，不得用任何形式的签名章代替。</w:t>
      </w:r>
      <w:r>
        <w:rPr>
          <w:rFonts w:hint="eastAsia" w:ascii="宋体" w:hAnsi="宋体" w:cs="宋体"/>
          <w:sz w:val="24"/>
        </w:rPr>
        <w:t>在封面标明“正本”和“副本”字样，并分别胶装成册。</w:t>
      </w:r>
    </w:p>
    <w:p>
      <w:pPr>
        <w:spacing w:line="360" w:lineRule="auto"/>
        <w:ind w:firstLine="240" w:firstLineChars="100"/>
        <w:textAlignment w:val="baseline"/>
        <w:rPr>
          <w:rFonts w:ascii="宋体" w:hAnsi="宋体" w:cs="宋体"/>
          <w:sz w:val="24"/>
        </w:rPr>
      </w:pPr>
      <w:r>
        <w:rPr>
          <w:rFonts w:hint="eastAsia" w:ascii="宋体" w:hAnsi="宋体" w:cs="宋体"/>
          <w:sz w:val="24"/>
        </w:rPr>
        <w:t>（3）谈判供应商提供资格证明文件</w:t>
      </w:r>
      <w:r>
        <w:rPr>
          <w:rFonts w:hint="eastAsia" w:ascii="宋体" w:hAnsi="宋体" w:cs="宋体"/>
          <w:sz w:val="24"/>
          <w:lang w:eastAsia="zh-CN"/>
        </w:rPr>
        <w:t>及</w:t>
      </w:r>
      <w:r>
        <w:rPr>
          <w:rFonts w:hint="eastAsia" w:ascii="宋体" w:hAnsi="宋体" w:cs="宋体"/>
          <w:sz w:val="24"/>
        </w:rPr>
        <w:t>谈判响应文件共五份，其中“资格证明文件一份，谈判响应文件正本一份、副本两份，电子版U盘一份”,当在正本和副本之间出现差异时，以正本为准。当在纸质版和电子版之间出现差异时，以纸质版为准。</w:t>
      </w:r>
    </w:p>
    <w:p>
      <w:pPr>
        <w:spacing w:line="360" w:lineRule="auto"/>
        <w:ind w:firstLine="240" w:firstLineChars="100"/>
        <w:textAlignment w:val="baseline"/>
        <w:rPr>
          <w:rFonts w:ascii="宋体" w:hAnsi="宋体" w:cs="宋体"/>
          <w:sz w:val="24"/>
        </w:rPr>
      </w:pPr>
      <w:r>
        <w:rPr>
          <w:rFonts w:hint="eastAsia" w:ascii="宋体" w:hAnsi="宋体" w:cs="宋体"/>
          <w:sz w:val="24"/>
        </w:rPr>
        <w:t>（4）谈判供应商在谈判响应文件中指定的页面落款处，必须按谈判文件要求加盖公章或签字；</w:t>
      </w:r>
    </w:p>
    <w:p>
      <w:pPr>
        <w:spacing w:line="360" w:lineRule="auto"/>
        <w:ind w:firstLine="240" w:firstLineChars="100"/>
        <w:textAlignment w:val="baseline"/>
        <w:rPr>
          <w:rFonts w:ascii="宋体" w:hAnsi="宋体" w:cs="宋体"/>
          <w:sz w:val="24"/>
        </w:rPr>
      </w:pPr>
      <w:r>
        <w:rPr>
          <w:rFonts w:hint="eastAsia" w:ascii="宋体" w:hAnsi="宋体" w:cs="宋体"/>
          <w:sz w:val="24"/>
        </w:rPr>
        <w:t>（5）谈判供应商名称应填写全称，同时加盖公章；</w:t>
      </w:r>
    </w:p>
    <w:p>
      <w:pPr>
        <w:spacing w:line="360" w:lineRule="auto"/>
        <w:ind w:firstLine="240" w:firstLineChars="100"/>
        <w:textAlignment w:val="baseline"/>
        <w:rPr>
          <w:rFonts w:ascii="宋体" w:hAnsi="宋体" w:cs="宋体"/>
          <w:sz w:val="24"/>
        </w:rPr>
      </w:pPr>
      <w:r>
        <w:rPr>
          <w:rFonts w:hint="eastAsia" w:ascii="宋体" w:hAnsi="宋体" w:cs="宋体"/>
          <w:sz w:val="24"/>
        </w:rPr>
        <w:t>（6）谈判响应文件的任何行间插字、涂改和增删，必须按谈判文件要求加盖公章或签字；</w:t>
      </w:r>
    </w:p>
    <w:p>
      <w:pPr>
        <w:spacing w:line="360" w:lineRule="auto"/>
        <w:ind w:firstLine="240" w:firstLineChars="100"/>
        <w:textAlignment w:val="baseline"/>
        <w:rPr>
          <w:rFonts w:ascii="宋体" w:hAnsi="宋体" w:cs="宋体"/>
          <w:sz w:val="24"/>
        </w:rPr>
      </w:pPr>
      <w:r>
        <w:rPr>
          <w:rFonts w:hint="eastAsia" w:ascii="宋体" w:hAnsi="宋体" w:cs="宋体"/>
          <w:sz w:val="24"/>
        </w:rPr>
        <w:t>（7）谈判响应文件因字迹潦草或表达不清所引起的后果由谈判供应商负责。</w:t>
      </w:r>
    </w:p>
    <w:p>
      <w:pPr>
        <w:spacing w:line="360" w:lineRule="auto"/>
        <w:textAlignment w:val="baseline"/>
        <w:rPr>
          <w:rFonts w:ascii="宋体" w:hAnsi="宋体" w:cs="宋体"/>
          <w:b/>
          <w:sz w:val="24"/>
        </w:rPr>
      </w:pPr>
      <w:r>
        <w:rPr>
          <w:rFonts w:hint="eastAsia" w:ascii="宋体" w:hAnsi="宋体" w:cs="宋体"/>
          <w:b/>
          <w:sz w:val="24"/>
          <w:lang w:val="en-US" w:eastAsia="zh-CN"/>
        </w:rPr>
        <w:t>8</w:t>
      </w:r>
      <w:r>
        <w:rPr>
          <w:rFonts w:hint="eastAsia" w:ascii="宋体" w:hAnsi="宋体" w:cs="宋体"/>
          <w:b/>
          <w:sz w:val="24"/>
        </w:rPr>
        <w:t>．文字要求</w:t>
      </w:r>
    </w:p>
    <w:p>
      <w:pPr>
        <w:spacing w:line="360" w:lineRule="auto"/>
        <w:ind w:firstLine="360" w:firstLineChars="150"/>
        <w:textAlignment w:val="baseline"/>
        <w:rPr>
          <w:rFonts w:ascii="宋体" w:hAnsi="宋体" w:cs="宋体"/>
          <w:b/>
          <w:sz w:val="30"/>
          <w:szCs w:val="30"/>
        </w:rPr>
      </w:pPr>
      <w:r>
        <w:rPr>
          <w:rFonts w:hint="eastAsia" w:ascii="宋体" w:hAnsi="宋体" w:cs="宋体"/>
          <w:sz w:val="24"/>
        </w:rPr>
        <w:t>本次谈判只接受简体中文文字的谈判响应文件。</w:t>
      </w:r>
    </w:p>
    <w:p>
      <w:pPr>
        <w:jc w:val="center"/>
        <w:textAlignment w:val="baseline"/>
        <w:rPr>
          <w:rFonts w:ascii="宋体" w:hAnsi="宋体" w:cs="宋体"/>
          <w:b/>
          <w:sz w:val="30"/>
          <w:szCs w:val="30"/>
        </w:rPr>
      </w:pPr>
      <w:r>
        <w:rPr>
          <w:rFonts w:hint="eastAsia" w:ascii="宋体" w:hAnsi="宋体" w:cs="宋体"/>
          <w:b/>
          <w:sz w:val="30"/>
          <w:szCs w:val="30"/>
        </w:rPr>
        <w:t>五．谈判响应文件封装、递交</w:t>
      </w:r>
    </w:p>
    <w:p>
      <w:pPr>
        <w:spacing w:line="560" w:lineRule="exact"/>
        <w:textAlignment w:val="baseline"/>
        <w:rPr>
          <w:rFonts w:ascii="宋体" w:hAnsi="宋体" w:cs="宋体"/>
          <w:b/>
          <w:sz w:val="24"/>
        </w:rPr>
      </w:pPr>
      <w:r>
        <w:rPr>
          <w:rFonts w:hint="eastAsia" w:ascii="宋体" w:hAnsi="宋体" w:cs="宋体"/>
          <w:b/>
          <w:sz w:val="24"/>
        </w:rPr>
        <w:t>1．谈判响应文件的封装及标记</w:t>
      </w:r>
    </w:p>
    <w:p>
      <w:pPr>
        <w:spacing w:line="360" w:lineRule="auto"/>
        <w:ind w:firstLine="240" w:firstLineChars="100"/>
        <w:textAlignment w:val="baseline"/>
        <w:rPr>
          <w:rFonts w:ascii="宋体" w:hAnsi="宋体" w:cs="宋体"/>
          <w:sz w:val="24"/>
        </w:rPr>
      </w:pPr>
      <w:r>
        <w:rPr>
          <w:rFonts w:hint="eastAsia" w:ascii="宋体" w:hAnsi="宋体" w:cs="宋体"/>
          <w:sz w:val="24"/>
        </w:rPr>
        <w:t>（1）</w:t>
      </w:r>
      <w:r>
        <w:rPr>
          <w:rFonts w:hint="eastAsia" w:ascii="宋体" w:hAnsi="宋体" w:cs="宋体"/>
          <w:spacing w:val="6"/>
          <w:sz w:val="24"/>
        </w:rPr>
        <w:t>谈判响应文件</w:t>
      </w:r>
      <w:r>
        <w:rPr>
          <w:rFonts w:hint="eastAsia" w:ascii="宋体" w:hAnsi="宋体" w:cs="宋体"/>
          <w:sz w:val="24"/>
        </w:rPr>
        <w:t>应按以下要求封装：</w:t>
      </w:r>
    </w:p>
    <w:p>
      <w:pPr>
        <w:spacing w:line="360" w:lineRule="auto"/>
        <w:ind w:firstLine="480" w:firstLineChars="200"/>
        <w:textAlignment w:val="baseline"/>
        <w:rPr>
          <w:rFonts w:ascii="宋体" w:hAnsi="宋体" w:cs="宋体"/>
          <w:sz w:val="24"/>
        </w:rPr>
      </w:pPr>
      <w:r>
        <w:rPr>
          <w:rFonts w:hint="eastAsia" w:ascii="宋体" w:hAnsi="宋体" w:cs="宋体"/>
          <w:sz w:val="24"/>
        </w:rPr>
        <w:t>A.谈判响应单位应将谈判响应文件的“资格证明文件”和“谈判响应文件”分别密封，用单独的封袋封装密封（封袋不得有破损），将谈判响应文件的正副本封装于一个档案袋，资格证明文件装于一个档案袋</w:t>
      </w:r>
      <w:r>
        <w:rPr>
          <w:rFonts w:hint="eastAsia" w:ascii="宋体" w:hAnsi="宋体" w:cs="宋体"/>
          <w:sz w:val="24"/>
          <w:lang w:eastAsia="zh-CN"/>
        </w:rPr>
        <w:t>，</w:t>
      </w:r>
      <w:r>
        <w:rPr>
          <w:rFonts w:hint="eastAsia" w:ascii="宋体" w:hAnsi="宋体" w:cs="宋体"/>
          <w:sz w:val="24"/>
        </w:rPr>
        <w:t>谈判响应文件电子版U盘装于一个档案袋。在封袋上标明“资格证明文件”、“谈判响应文件”</w:t>
      </w:r>
      <w:r>
        <w:rPr>
          <w:rFonts w:hint="eastAsia" w:ascii="宋体" w:hAnsi="宋体" w:cs="宋体"/>
          <w:sz w:val="24"/>
          <w:lang w:eastAsia="zh-CN"/>
        </w:rPr>
        <w:t>、“</w:t>
      </w:r>
      <w:r>
        <w:rPr>
          <w:rFonts w:hint="eastAsia" w:ascii="宋体" w:hAnsi="宋体" w:cs="宋体"/>
          <w:sz w:val="24"/>
        </w:rPr>
        <w:t>电子版</w:t>
      </w:r>
      <w:r>
        <w:rPr>
          <w:rFonts w:hint="eastAsia" w:ascii="宋体" w:hAnsi="宋体" w:cs="宋体"/>
          <w:sz w:val="24"/>
          <w:lang w:eastAsia="zh-CN"/>
        </w:rPr>
        <w:t>”</w:t>
      </w:r>
      <w:r>
        <w:rPr>
          <w:rFonts w:hint="eastAsia" w:ascii="宋体" w:hAnsi="宋体" w:cs="宋体"/>
          <w:sz w:val="24"/>
        </w:rPr>
        <w:t>，</w:t>
      </w:r>
      <w:r>
        <w:rPr>
          <w:rFonts w:hint="eastAsia" w:ascii="宋体" w:hAnsi="宋体" w:eastAsia="宋体" w:cs="宋体"/>
          <w:sz w:val="24"/>
          <w:szCs w:val="24"/>
        </w:rPr>
        <w:t>封套的封口处</w:t>
      </w:r>
      <w:r>
        <w:rPr>
          <w:rFonts w:hint="eastAsia" w:ascii="宋体" w:hAnsi="宋体" w:cs="宋体"/>
          <w:sz w:val="24"/>
        </w:rPr>
        <w:t>加盖谈判响应单位公章</w:t>
      </w:r>
      <w:r>
        <w:rPr>
          <w:rFonts w:hint="eastAsia" w:ascii="宋体" w:hAnsi="宋体" w:cs="宋体"/>
          <w:sz w:val="24"/>
          <w:lang w:eastAsia="zh-CN"/>
        </w:rPr>
        <w:t>及法人签章</w:t>
      </w:r>
      <w:r>
        <w:rPr>
          <w:rFonts w:hint="eastAsia" w:ascii="宋体" w:hAnsi="宋体" w:cs="宋体"/>
          <w:sz w:val="24"/>
        </w:rPr>
        <w:t>，封袋正面要粘贴标识</w:t>
      </w:r>
      <w:r>
        <w:rPr>
          <w:rFonts w:hint="eastAsia" w:ascii="宋体" w:hAnsi="宋体" w:cs="宋体"/>
          <w:sz w:val="24"/>
          <w:lang w:eastAsia="zh-CN"/>
        </w:rPr>
        <w:t>且写明“非谈判大会不得启封</w:t>
      </w:r>
      <w:r>
        <w:rPr>
          <w:rFonts w:hint="eastAsia" w:ascii="宋体" w:hAnsi="宋体" w:eastAsia="宋体" w:cs="宋体"/>
          <w:sz w:val="24"/>
          <w:szCs w:val="24"/>
        </w:rPr>
        <w:t>”的</w:t>
      </w:r>
      <w:r>
        <w:rPr>
          <w:rFonts w:hint="eastAsia" w:ascii="宋体" w:hAnsi="宋体" w:eastAsia="宋体" w:cs="宋体"/>
          <w:sz w:val="24"/>
          <w:szCs w:val="24"/>
          <w:lang w:eastAsia="zh-CN"/>
        </w:rPr>
        <w:t>声明</w:t>
      </w:r>
      <w:r>
        <w:rPr>
          <w:rFonts w:hint="eastAsia" w:ascii="宋体" w:hAnsi="宋体" w:cs="宋体"/>
          <w:sz w:val="24"/>
        </w:rPr>
        <w:t>。</w:t>
      </w:r>
    </w:p>
    <w:p>
      <w:pPr>
        <w:spacing w:line="360" w:lineRule="auto"/>
        <w:ind w:firstLine="480" w:firstLineChars="200"/>
        <w:textAlignment w:val="baseline"/>
        <w:rPr>
          <w:rFonts w:ascii="宋体" w:hAnsi="宋体" w:cs="宋体"/>
          <w:sz w:val="24"/>
        </w:rPr>
      </w:pPr>
      <w:r>
        <w:rPr>
          <w:rFonts w:hint="eastAsia" w:ascii="宋体" w:hAnsi="宋体" w:cs="宋体"/>
          <w:sz w:val="24"/>
        </w:rPr>
        <w:t>B、封袋正面标识式样（参见响应文件</w:t>
      </w:r>
      <w:r>
        <w:rPr>
          <w:rFonts w:hint="eastAsia" w:ascii="宋体" w:hAnsi="宋体" w:cs="宋体"/>
          <w:b/>
          <w:bCs/>
          <w:sz w:val="24"/>
        </w:rPr>
        <w:t>第八部分 封袋正面标识式样</w:t>
      </w:r>
      <w:r>
        <w:rPr>
          <w:rFonts w:hint="eastAsia" w:ascii="宋体" w:hAnsi="宋体" w:cs="宋体"/>
          <w:sz w:val="24"/>
        </w:rPr>
        <w:t>）</w:t>
      </w:r>
    </w:p>
    <w:p>
      <w:pPr>
        <w:spacing w:line="360" w:lineRule="auto"/>
        <w:ind w:firstLine="240" w:firstLineChars="100"/>
        <w:textAlignment w:val="baseline"/>
        <w:rPr>
          <w:rFonts w:ascii="宋体" w:hAnsi="宋体" w:cs="宋体"/>
          <w:sz w:val="24"/>
        </w:rPr>
      </w:pPr>
      <w:r>
        <w:rPr>
          <w:rFonts w:hint="eastAsia" w:ascii="宋体" w:hAnsi="宋体" w:cs="宋体"/>
          <w:sz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spacing w:line="560" w:lineRule="exact"/>
        <w:textAlignment w:val="baseline"/>
        <w:rPr>
          <w:rFonts w:ascii="宋体" w:hAnsi="宋体" w:cs="宋体"/>
          <w:b/>
          <w:sz w:val="24"/>
        </w:rPr>
      </w:pPr>
      <w:r>
        <w:rPr>
          <w:rFonts w:hint="eastAsia" w:ascii="宋体" w:hAnsi="宋体" w:cs="宋体"/>
          <w:b/>
          <w:sz w:val="24"/>
        </w:rPr>
        <w:t>2．谈判响应文件递交</w:t>
      </w:r>
    </w:p>
    <w:p>
      <w:pPr>
        <w:spacing w:line="360" w:lineRule="auto"/>
        <w:ind w:firstLine="240" w:firstLineChars="100"/>
        <w:textAlignment w:val="baseline"/>
        <w:rPr>
          <w:rFonts w:ascii="宋体" w:hAnsi="宋体" w:cs="宋体"/>
          <w:sz w:val="24"/>
        </w:rPr>
      </w:pPr>
      <w:r>
        <w:rPr>
          <w:rFonts w:hint="eastAsia" w:ascii="宋体" w:hAnsi="宋体" w:cs="宋体"/>
          <w:sz w:val="24"/>
        </w:rPr>
        <w:t>（1）谈判供应商必须在谈判文件规定的截止递交时间前递交谈判响应文件；</w:t>
      </w:r>
    </w:p>
    <w:p>
      <w:pPr>
        <w:spacing w:line="360" w:lineRule="auto"/>
        <w:ind w:firstLine="240" w:firstLineChars="100"/>
        <w:textAlignment w:val="baseline"/>
        <w:rPr>
          <w:rFonts w:ascii="宋体" w:hAnsi="宋体" w:cs="宋体"/>
          <w:sz w:val="24"/>
        </w:rPr>
      </w:pPr>
      <w:r>
        <w:rPr>
          <w:rFonts w:hint="eastAsia" w:ascii="宋体" w:hAnsi="宋体" w:cs="宋体"/>
          <w:sz w:val="24"/>
        </w:rPr>
        <w:t>（2）采购代理机构在谈判文件规定的谈判响应文件递交截止时间前，只负责谈判响应文件的接收、清点、造册登记工作，并请法定代表人或委托代理人签字确认，对其有效性不负任何责任；</w:t>
      </w:r>
    </w:p>
    <w:p>
      <w:pPr>
        <w:spacing w:line="360" w:lineRule="auto"/>
        <w:ind w:firstLine="240" w:firstLineChars="100"/>
        <w:textAlignment w:val="baseline"/>
        <w:rPr>
          <w:rFonts w:ascii="宋体" w:hAnsi="宋体" w:cs="宋体"/>
          <w:sz w:val="24"/>
        </w:rPr>
      </w:pPr>
      <w:r>
        <w:rPr>
          <w:rFonts w:hint="eastAsia" w:ascii="宋体" w:hAnsi="宋体" w:cs="宋体"/>
          <w:sz w:val="24"/>
        </w:rPr>
        <w:t>（3）采购代理机构在宣布递交谈判响应文件时间截止之后，拒绝接收任何人送达、递交的谈判响应文件；</w:t>
      </w:r>
    </w:p>
    <w:p>
      <w:pPr>
        <w:spacing w:line="360" w:lineRule="auto"/>
        <w:ind w:firstLine="240" w:firstLineChars="100"/>
        <w:textAlignment w:val="baseline"/>
        <w:rPr>
          <w:rFonts w:ascii="宋体" w:hAnsi="宋体" w:cs="宋体"/>
          <w:sz w:val="24"/>
        </w:rPr>
      </w:pPr>
      <w:r>
        <w:rPr>
          <w:rFonts w:hint="eastAsia" w:ascii="宋体" w:hAnsi="宋体" w:cs="宋体"/>
          <w:sz w:val="24"/>
        </w:rPr>
        <w:t>（4）无论</w:t>
      </w:r>
      <w:r>
        <w:rPr>
          <w:rFonts w:hint="eastAsia" w:ascii="宋体" w:hAnsi="宋体" w:cs="宋体"/>
          <w:spacing w:val="6"/>
          <w:sz w:val="24"/>
        </w:rPr>
        <w:t>谈判供应商</w:t>
      </w:r>
      <w:r>
        <w:rPr>
          <w:rFonts w:hint="eastAsia" w:ascii="宋体" w:hAnsi="宋体" w:cs="宋体"/>
          <w:sz w:val="24"/>
        </w:rPr>
        <w:t>成交与否或者废标，其</w:t>
      </w:r>
      <w:r>
        <w:rPr>
          <w:rFonts w:hint="eastAsia" w:ascii="宋体" w:hAnsi="宋体" w:cs="宋体"/>
          <w:spacing w:val="6"/>
          <w:sz w:val="24"/>
        </w:rPr>
        <w:t>谈判响应文件</w:t>
      </w:r>
      <w:r>
        <w:rPr>
          <w:rFonts w:hint="eastAsia" w:ascii="宋体" w:hAnsi="宋体" w:cs="宋体"/>
          <w:sz w:val="24"/>
        </w:rPr>
        <w:t>恕不退还。</w:t>
      </w:r>
    </w:p>
    <w:p>
      <w:pPr>
        <w:spacing w:line="560" w:lineRule="exact"/>
        <w:textAlignment w:val="baseline"/>
        <w:rPr>
          <w:rFonts w:ascii="宋体" w:hAnsi="宋体" w:cs="宋体"/>
          <w:b/>
          <w:sz w:val="24"/>
        </w:rPr>
      </w:pPr>
      <w:r>
        <w:rPr>
          <w:rFonts w:hint="eastAsia" w:ascii="宋体" w:hAnsi="宋体" w:cs="宋体"/>
          <w:b/>
          <w:sz w:val="24"/>
        </w:rPr>
        <w:t>3．谈判响应文件递交截止时间</w:t>
      </w:r>
    </w:p>
    <w:p>
      <w:pPr>
        <w:spacing w:line="500" w:lineRule="exact"/>
        <w:ind w:firstLine="240" w:firstLineChars="100"/>
        <w:textAlignment w:val="baseline"/>
        <w:rPr>
          <w:rFonts w:ascii="宋体" w:hAnsi="宋体" w:cs="宋体"/>
          <w:sz w:val="24"/>
        </w:rPr>
      </w:pPr>
      <w:r>
        <w:rPr>
          <w:rFonts w:hint="eastAsia" w:ascii="宋体" w:hAnsi="宋体" w:cs="宋体"/>
          <w:sz w:val="24"/>
        </w:rPr>
        <w:t>（1）谈判供应商</w:t>
      </w:r>
      <w:r>
        <w:rPr>
          <w:rFonts w:hint="eastAsia" w:ascii="宋体" w:hAnsi="宋体" w:cs="宋体"/>
          <w:spacing w:val="6"/>
          <w:sz w:val="24"/>
        </w:rPr>
        <w:t>必须在谈判文件规定的递交截止时间之前递交谈判响应文件，</w:t>
      </w:r>
      <w:r>
        <w:rPr>
          <w:rFonts w:hint="eastAsia" w:ascii="宋体" w:hAnsi="宋体" w:cs="宋体"/>
          <w:sz w:val="24"/>
        </w:rPr>
        <w:t>采购代理机构在截止时间后拒绝接收任何谈判响应文件。</w:t>
      </w:r>
    </w:p>
    <w:p>
      <w:pPr>
        <w:spacing w:line="500" w:lineRule="exact"/>
        <w:ind w:firstLine="240" w:firstLineChars="100"/>
        <w:textAlignment w:val="baseline"/>
        <w:rPr>
          <w:rFonts w:ascii="宋体" w:hAnsi="宋体" w:cs="宋体"/>
          <w:sz w:val="24"/>
        </w:rPr>
      </w:pPr>
      <w:r>
        <w:rPr>
          <w:rFonts w:hint="eastAsia" w:ascii="宋体" w:hAnsi="宋体" w:cs="宋体"/>
          <w:sz w:val="24"/>
        </w:rPr>
        <w:t>（2）采购代理机构因采购单位推迟谈判截止时间时，应以书面的形式，通知所有谈判供应商；在这种情况下，采购代理机构和谈判供应商的权利和义务将受到新的截止期的约束。</w:t>
      </w:r>
    </w:p>
    <w:p>
      <w:pPr>
        <w:spacing w:line="560" w:lineRule="exact"/>
        <w:textAlignment w:val="baseline"/>
        <w:rPr>
          <w:rFonts w:ascii="宋体" w:hAnsi="宋体" w:cs="宋体"/>
          <w:b/>
          <w:sz w:val="24"/>
        </w:rPr>
      </w:pPr>
      <w:r>
        <w:rPr>
          <w:rFonts w:hint="eastAsia" w:ascii="宋体" w:hAnsi="宋体" w:cs="宋体"/>
          <w:b/>
          <w:sz w:val="24"/>
        </w:rPr>
        <w:t>4．谈判响应文件的修改和撤回</w:t>
      </w:r>
    </w:p>
    <w:p>
      <w:pPr>
        <w:spacing w:line="360" w:lineRule="auto"/>
        <w:ind w:firstLine="240" w:firstLineChars="100"/>
        <w:textAlignment w:val="baseline"/>
        <w:rPr>
          <w:rFonts w:ascii="宋体" w:hAnsi="宋体" w:cs="宋体"/>
          <w:sz w:val="24"/>
        </w:rPr>
      </w:pPr>
      <w:r>
        <w:rPr>
          <w:rFonts w:hint="eastAsia" w:ascii="宋体" w:hAnsi="宋体" w:cs="宋体"/>
          <w:sz w:val="24"/>
        </w:rPr>
        <w:t>（1）谈判响应文件递交后，如果谈判供应商提出书面修改和撤回谈判响应文件要求，在谈判截止时间前以书面形式送达采购代理机构；</w:t>
      </w:r>
    </w:p>
    <w:p>
      <w:pPr>
        <w:spacing w:line="360" w:lineRule="auto"/>
        <w:ind w:firstLine="240" w:firstLineChars="100"/>
        <w:textAlignment w:val="baseline"/>
        <w:rPr>
          <w:rFonts w:ascii="宋体" w:hAnsi="宋体" w:cs="宋体"/>
          <w:sz w:val="24"/>
        </w:rPr>
      </w:pPr>
      <w:r>
        <w:rPr>
          <w:rFonts w:hint="eastAsia" w:ascii="宋体" w:hAnsi="宋体" w:cs="宋体"/>
          <w:sz w:val="24"/>
        </w:rPr>
        <w:t>（2）谈判供应商修改谈判响应文件的书面材料，须密封送达采购代理机构，修改或补充的内容应按谈判文件要求签署、盖章、密封、标记，并作为谈判响应文件的组成部分；</w:t>
      </w:r>
    </w:p>
    <w:p>
      <w:pPr>
        <w:spacing w:line="360" w:lineRule="auto"/>
        <w:ind w:firstLine="240" w:firstLineChars="100"/>
        <w:textAlignment w:val="baseline"/>
        <w:rPr>
          <w:rFonts w:ascii="宋体" w:hAnsi="宋体" w:cs="宋体"/>
          <w:sz w:val="24"/>
        </w:rPr>
      </w:pPr>
      <w:r>
        <w:rPr>
          <w:rFonts w:hint="eastAsia" w:ascii="宋体" w:hAnsi="宋体" w:cs="宋体"/>
          <w:sz w:val="24"/>
        </w:rPr>
        <w:t>（3）撤回谈判响应文件应以书面的形式通知采购代理机构。如采取传真形式撤回谈判响应文件，随后必须补充有法定代表人或委托代理人签署的要求撤回谈判响应文件的正式文件；撤回谈判响应文件的时间以送达采购代理机构到达日期为准；</w:t>
      </w:r>
    </w:p>
    <w:p>
      <w:pPr>
        <w:spacing w:line="360" w:lineRule="auto"/>
        <w:ind w:firstLine="240" w:firstLineChars="100"/>
        <w:textAlignment w:val="baseline"/>
        <w:rPr>
          <w:rFonts w:ascii="宋体" w:hAnsi="宋体" w:cs="宋体"/>
          <w:sz w:val="24"/>
        </w:rPr>
      </w:pPr>
      <w:r>
        <w:rPr>
          <w:rFonts w:hint="eastAsia" w:ascii="宋体" w:hAnsi="宋体" w:cs="宋体"/>
          <w:sz w:val="24"/>
        </w:rPr>
        <w:t>（4）在谈判截止时间后到谈判文件规定的谈判有效期满之间的这段时间内，谈判供应商不得撤回其谈判响应文件；</w:t>
      </w:r>
    </w:p>
    <w:p>
      <w:pPr>
        <w:spacing w:line="360" w:lineRule="auto"/>
        <w:ind w:firstLine="240" w:firstLineChars="100"/>
        <w:textAlignment w:val="baseline"/>
        <w:rPr>
          <w:rFonts w:ascii="宋体" w:hAnsi="宋体" w:cs="宋体"/>
          <w:b/>
          <w:sz w:val="30"/>
          <w:szCs w:val="30"/>
        </w:rPr>
      </w:pPr>
      <w:r>
        <w:rPr>
          <w:rFonts w:hint="eastAsia" w:ascii="宋体" w:hAnsi="宋体" w:cs="宋体"/>
          <w:sz w:val="24"/>
        </w:rPr>
        <w:t>（5）谈判供应商在谈判响应文件递交截止时间后，不得对其谈判响应文件做任何修改。</w:t>
      </w:r>
    </w:p>
    <w:p>
      <w:pPr>
        <w:jc w:val="center"/>
        <w:textAlignment w:val="baseline"/>
        <w:rPr>
          <w:rFonts w:ascii="宋体" w:hAnsi="宋体" w:cs="宋体"/>
          <w:b/>
          <w:sz w:val="30"/>
          <w:szCs w:val="30"/>
        </w:rPr>
      </w:pPr>
      <w:r>
        <w:rPr>
          <w:rFonts w:hint="eastAsia" w:ascii="宋体" w:hAnsi="宋体" w:cs="宋体"/>
          <w:b/>
          <w:sz w:val="30"/>
          <w:szCs w:val="30"/>
        </w:rPr>
        <w:t>六．谈判、澄清、成交</w:t>
      </w:r>
    </w:p>
    <w:p>
      <w:pPr>
        <w:spacing w:line="560" w:lineRule="exact"/>
        <w:textAlignment w:val="baseline"/>
        <w:rPr>
          <w:rFonts w:ascii="宋体" w:hAnsi="宋体" w:cs="宋体"/>
          <w:b/>
          <w:sz w:val="24"/>
        </w:rPr>
      </w:pPr>
      <w:r>
        <w:rPr>
          <w:rFonts w:hint="eastAsia" w:ascii="宋体" w:hAnsi="宋体" w:cs="宋体"/>
          <w:b/>
          <w:sz w:val="24"/>
        </w:rPr>
        <w:t>1．谈判</w:t>
      </w:r>
    </w:p>
    <w:p>
      <w:pPr>
        <w:spacing w:line="360" w:lineRule="auto"/>
        <w:ind w:firstLine="240" w:firstLineChars="100"/>
        <w:rPr>
          <w:rFonts w:ascii="楷体_GB2312" w:hAnsi="楷体_GB2312"/>
          <w:sz w:val="24"/>
        </w:rPr>
      </w:pPr>
      <w:r>
        <w:rPr>
          <w:rFonts w:hint="eastAsia" w:ascii="楷体_GB2312" w:hAnsi="楷体_GB2312"/>
          <w:sz w:val="24"/>
        </w:rPr>
        <w:t>（1）采购代理机构按谈判文件规定的时间、地点组织谈判会议。</w:t>
      </w:r>
    </w:p>
    <w:p>
      <w:pPr>
        <w:spacing w:line="360" w:lineRule="auto"/>
        <w:ind w:firstLine="240" w:firstLineChars="100"/>
      </w:pPr>
      <w:r>
        <w:rPr>
          <w:rFonts w:hint="eastAsia" w:ascii="楷体_GB2312" w:hAnsi="楷体_GB2312"/>
          <w:sz w:val="24"/>
        </w:rPr>
        <w:t>（2）谈判大会由采购代理机构主持，</w:t>
      </w:r>
      <w:r>
        <w:rPr>
          <w:rFonts w:hint="eastAsia" w:ascii="楷体_GB2312" w:hAnsi="楷体_GB2312"/>
          <w:color w:val="000000"/>
          <w:sz w:val="24"/>
        </w:rPr>
        <w:t>采购人参会</w:t>
      </w:r>
      <w:r>
        <w:rPr>
          <w:rFonts w:ascii="楷体_GB2312" w:hAnsi="楷体_GB2312"/>
          <w:color w:val="000000"/>
          <w:sz w:val="24"/>
        </w:rPr>
        <w:t>人员</w:t>
      </w:r>
      <w:r>
        <w:rPr>
          <w:rFonts w:hint="eastAsia" w:ascii="楷体_GB2312" w:hAnsi="楷体_GB2312"/>
          <w:color w:val="000000"/>
          <w:sz w:val="24"/>
        </w:rPr>
        <w:t>、</w:t>
      </w:r>
      <w:r>
        <w:rPr>
          <w:rFonts w:ascii="楷体_GB2312" w:hAnsi="楷体_GB2312"/>
          <w:color w:val="000000"/>
          <w:sz w:val="24"/>
        </w:rPr>
        <w:t>供应商代表</w:t>
      </w:r>
      <w:r>
        <w:rPr>
          <w:rFonts w:hint="eastAsia" w:ascii="楷体_GB2312" w:hAnsi="楷体_GB2312"/>
          <w:color w:val="000000"/>
          <w:sz w:val="24"/>
        </w:rPr>
        <w:t>及</w:t>
      </w:r>
      <w:r>
        <w:rPr>
          <w:rFonts w:hint="eastAsia" w:ascii="楷体_GB2312" w:hAnsi="楷体_GB2312"/>
          <w:sz w:val="24"/>
        </w:rPr>
        <w:t>有关工作人员</w:t>
      </w:r>
      <w:r>
        <w:rPr>
          <w:rFonts w:hint="eastAsia" w:ascii="楷体_GB2312" w:hAnsi="楷体_GB2312"/>
          <w:color w:val="000000"/>
          <w:sz w:val="24"/>
        </w:rPr>
        <w:t>参加</w:t>
      </w:r>
      <w:r>
        <w:rPr>
          <w:rFonts w:hint="eastAsia" w:ascii="楷体_GB2312" w:hAnsi="楷体_GB2312"/>
          <w:sz w:val="24"/>
        </w:rPr>
        <w:t>，参加谈判的人员应签名报到，以证明其出席。</w:t>
      </w:r>
    </w:p>
    <w:p>
      <w:pPr>
        <w:spacing w:line="360" w:lineRule="auto"/>
        <w:ind w:firstLine="240" w:firstLineChars="100"/>
        <w:rPr>
          <w:rFonts w:hint="eastAsia" w:ascii="楷体_GB2312" w:hAnsi="楷体_GB2312"/>
          <w:sz w:val="24"/>
        </w:rPr>
      </w:pPr>
      <w:r>
        <w:rPr>
          <w:rFonts w:hint="eastAsia" w:ascii="楷体_GB2312" w:hAnsi="楷体_GB2312"/>
          <w:sz w:val="24"/>
        </w:rPr>
        <w:t>（3）由监标人对投标供应商进行身份资格核验。</w:t>
      </w:r>
    </w:p>
    <w:p>
      <w:pPr>
        <w:spacing w:line="360" w:lineRule="auto"/>
        <w:ind w:firstLine="240" w:firstLineChars="100"/>
        <w:rPr>
          <w:rFonts w:ascii="楷体_GB2312" w:hAnsi="楷体_GB2312"/>
          <w:sz w:val="24"/>
        </w:rPr>
      </w:pPr>
      <w:r>
        <w:rPr>
          <w:rFonts w:hint="eastAsia" w:ascii="楷体_GB2312" w:hAnsi="楷体_GB2312"/>
          <w:sz w:val="24"/>
        </w:rPr>
        <w:t>（</w:t>
      </w:r>
      <w:r>
        <w:rPr>
          <w:rFonts w:hint="eastAsia" w:ascii="楷体_GB2312" w:hAnsi="楷体_GB2312"/>
          <w:sz w:val="24"/>
          <w:lang w:val="en-US" w:eastAsia="zh-CN"/>
        </w:rPr>
        <w:t>4</w:t>
      </w:r>
      <w:r>
        <w:rPr>
          <w:rFonts w:hint="eastAsia" w:ascii="楷体_GB2312" w:hAnsi="楷体_GB2312"/>
          <w:sz w:val="24"/>
        </w:rPr>
        <w:t>）由供应商或者其推选的代表检查谈判响应文件的密封情况。</w:t>
      </w:r>
    </w:p>
    <w:p>
      <w:pPr>
        <w:spacing w:line="360" w:lineRule="auto"/>
        <w:ind w:firstLine="240" w:firstLineChars="100"/>
        <w:rPr>
          <w:rFonts w:ascii="楷体_GB2312" w:hAnsi="楷体_GB2312"/>
          <w:sz w:val="24"/>
        </w:rPr>
      </w:pPr>
      <w:r>
        <w:rPr>
          <w:rFonts w:hint="eastAsia" w:ascii="楷体_GB2312" w:hAnsi="楷体_GB2312"/>
          <w:sz w:val="24"/>
        </w:rPr>
        <w:t>（</w:t>
      </w:r>
      <w:r>
        <w:rPr>
          <w:rFonts w:hint="eastAsia" w:ascii="楷体_GB2312" w:hAnsi="楷体_GB2312"/>
          <w:sz w:val="24"/>
          <w:lang w:val="en-US" w:eastAsia="zh-CN"/>
        </w:rPr>
        <w:t>5</w:t>
      </w:r>
      <w:r>
        <w:rPr>
          <w:rFonts w:hint="eastAsia" w:ascii="楷体_GB2312" w:hAnsi="楷体_GB2312"/>
          <w:sz w:val="24"/>
        </w:rPr>
        <w:t>）查验谈判响应文件密封情况，确认无误后拆封，由采购代理机构工作人员负责将供应商的名称、谈判价格和谈判文件中规定的其他内容进行记录，签字确认后并存档备案。</w:t>
      </w:r>
    </w:p>
    <w:p>
      <w:pPr>
        <w:spacing w:line="360" w:lineRule="auto"/>
        <w:rPr>
          <w:rFonts w:hint="eastAsia" w:ascii="楷体_GB2312" w:hAnsi="楷体_GB2312"/>
          <w:sz w:val="24"/>
        </w:rPr>
      </w:pPr>
      <w:r>
        <w:rPr>
          <w:rFonts w:hint="eastAsia" w:ascii="楷体_GB2312" w:hAnsi="楷体_GB2312"/>
          <w:b/>
          <w:sz w:val="24"/>
        </w:rPr>
        <w:t>2、谈判小组组成与职责</w:t>
      </w:r>
    </w:p>
    <w:p>
      <w:pPr>
        <w:spacing w:line="360" w:lineRule="auto"/>
        <w:ind w:firstLine="240" w:firstLineChars="100"/>
        <w:textAlignment w:val="baseline"/>
        <w:rPr>
          <w:rFonts w:ascii="宋体" w:hAnsi="宋体" w:cs="宋体"/>
          <w:sz w:val="24"/>
        </w:rPr>
      </w:pPr>
      <w:r>
        <w:rPr>
          <w:rFonts w:hint="eastAsia" w:ascii="宋体" w:hAnsi="宋体" w:cs="宋体"/>
          <w:sz w:val="24"/>
          <w:lang w:val="en-US" w:eastAsia="zh-CN"/>
        </w:rPr>
        <w:t xml:space="preserve">  </w:t>
      </w:r>
      <w:r>
        <w:rPr>
          <w:rFonts w:hint="eastAsia" w:ascii="宋体" w:hAnsi="宋体" w:cs="宋体"/>
          <w:sz w:val="24"/>
        </w:rPr>
        <w:t>为确保谈判工作公开、公平、公正，依法成立谈判小组。谈判小组由采购单位及有关专家组成，其中技术、经济等方面的专家不少于谈判小组成员总数的三分之二，专家名单由有关人员在</w:t>
      </w:r>
      <w:r>
        <w:rPr>
          <w:rFonts w:hint="eastAsia" w:ascii="宋体" w:hAnsi="宋体" w:cs="宋体"/>
          <w:spacing w:val="-6"/>
          <w:sz w:val="24"/>
        </w:rPr>
        <w:t>政府采购</w:t>
      </w:r>
      <w:r>
        <w:rPr>
          <w:rFonts w:hint="eastAsia" w:ascii="宋体" w:hAnsi="宋体" w:cs="宋体"/>
          <w:sz w:val="24"/>
        </w:rPr>
        <w:t>专家库中随机抽取，谈判小组成员应当遵守并履行下列责任和义务：</w:t>
      </w:r>
    </w:p>
    <w:p>
      <w:pPr>
        <w:spacing w:line="360" w:lineRule="auto"/>
        <w:ind w:left="839" w:leftChars="228" w:hanging="360" w:hangingChars="150"/>
        <w:textAlignment w:val="baseline"/>
        <w:rPr>
          <w:rFonts w:ascii="宋体" w:hAnsi="宋体" w:cs="宋体"/>
          <w:sz w:val="24"/>
        </w:rPr>
      </w:pPr>
      <w:r>
        <w:rPr>
          <w:rFonts w:hint="eastAsia" w:ascii="宋体" w:hAnsi="宋体" w:cs="宋体"/>
          <w:sz w:val="24"/>
        </w:rPr>
        <w:t>A、要严格遵守政府采购相关法律制度，依法履行各自职责，公正、客观、审慎地组织和参与评审工作；</w:t>
      </w:r>
    </w:p>
    <w:p>
      <w:pPr>
        <w:spacing w:line="360" w:lineRule="auto"/>
        <w:ind w:firstLine="480" w:firstLineChars="200"/>
        <w:textAlignment w:val="baseline"/>
        <w:rPr>
          <w:rFonts w:ascii="宋体" w:hAnsi="宋体" w:cs="宋体"/>
          <w:sz w:val="24"/>
        </w:rPr>
      </w:pPr>
      <w:r>
        <w:rPr>
          <w:rFonts w:hint="eastAsia" w:ascii="宋体" w:hAnsi="宋体" w:cs="宋体"/>
          <w:sz w:val="24"/>
        </w:rPr>
        <w:t>B、对所有谈判响应文件逐一进行符合性评审，并做出评价；</w:t>
      </w:r>
    </w:p>
    <w:p>
      <w:pPr>
        <w:spacing w:line="360" w:lineRule="auto"/>
        <w:ind w:firstLine="480" w:firstLineChars="200"/>
        <w:textAlignment w:val="baseline"/>
        <w:rPr>
          <w:rFonts w:ascii="宋体" w:hAnsi="宋体" w:cs="宋体"/>
          <w:sz w:val="24"/>
        </w:rPr>
      </w:pPr>
      <w:r>
        <w:rPr>
          <w:rFonts w:hint="eastAsia" w:ascii="宋体" w:hAnsi="宋体" w:cs="宋体"/>
          <w:sz w:val="24"/>
        </w:rPr>
        <w:t xml:space="preserve">C、按谈判文件规定的评审方法和标准，进行比较和评价； </w:t>
      </w:r>
    </w:p>
    <w:p>
      <w:pPr>
        <w:spacing w:line="360" w:lineRule="auto"/>
        <w:ind w:firstLine="480" w:firstLineChars="200"/>
        <w:textAlignment w:val="baseline"/>
        <w:rPr>
          <w:rFonts w:ascii="宋体" w:hAnsi="宋体" w:cs="宋体"/>
          <w:sz w:val="24"/>
        </w:rPr>
      </w:pPr>
      <w:r>
        <w:rPr>
          <w:rFonts w:hint="eastAsia" w:ascii="宋体" w:hAnsi="宋体" w:cs="宋体"/>
          <w:sz w:val="24"/>
        </w:rPr>
        <w:t>D、要求谈判供应商对谈判响应文件有关事项作出解释或澄清；</w:t>
      </w:r>
    </w:p>
    <w:p>
      <w:pPr>
        <w:spacing w:line="360" w:lineRule="auto"/>
        <w:ind w:firstLine="480" w:firstLineChars="200"/>
        <w:textAlignment w:val="baseline"/>
        <w:rPr>
          <w:rFonts w:ascii="宋体" w:hAnsi="宋体" w:cs="宋体"/>
          <w:sz w:val="24"/>
        </w:rPr>
      </w:pPr>
      <w:r>
        <w:rPr>
          <w:rFonts w:hint="eastAsia" w:ascii="宋体" w:hAnsi="宋体" w:cs="宋体"/>
          <w:sz w:val="24"/>
        </w:rPr>
        <w:t>E、要依法独立评审，按照谈判文件的要求和评标标准进行评标，推荐成交候选供应商名单，对评审意见承担个人责任；</w:t>
      </w:r>
    </w:p>
    <w:p>
      <w:pPr>
        <w:spacing w:line="360" w:lineRule="auto"/>
        <w:ind w:firstLine="480" w:firstLineChars="200"/>
        <w:textAlignment w:val="baseline"/>
        <w:rPr>
          <w:rFonts w:ascii="宋体" w:hAnsi="宋体" w:cs="宋体"/>
          <w:sz w:val="24"/>
        </w:rPr>
      </w:pPr>
      <w:r>
        <w:rPr>
          <w:rFonts w:hint="eastAsia" w:ascii="宋体" w:hAnsi="宋体" w:cs="宋体"/>
          <w:sz w:val="24"/>
        </w:rPr>
        <w:t xml:space="preserve">F、对需要共同认定的事项存在争议的，按照少数服从多数的原则做出结论。持不同意见的谈判小组成员应当在评审报告上签署不同意见并说明理由，否则视为同意； </w:t>
      </w:r>
    </w:p>
    <w:p>
      <w:pPr>
        <w:spacing w:line="360" w:lineRule="auto"/>
        <w:ind w:firstLine="480" w:firstLineChars="200"/>
        <w:textAlignment w:val="baseline"/>
        <w:rPr>
          <w:rFonts w:ascii="宋体" w:hAnsi="宋体" w:cs="宋体"/>
          <w:sz w:val="24"/>
        </w:rPr>
      </w:pPr>
      <w:r>
        <w:rPr>
          <w:rFonts w:hint="eastAsia" w:ascii="宋体" w:hAnsi="宋体" w:cs="宋体"/>
          <w:sz w:val="24"/>
        </w:rPr>
        <w:t>G、对评审情况以及在评审过程中获悉的国家秘密、商业秘密负有保密责任；</w:t>
      </w:r>
    </w:p>
    <w:p>
      <w:pPr>
        <w:spacing w:line="360" w:lineRule="auto"/>
        <w:ind w:firstLine="480" w:firstLineChars="200"/>
        <w:textAlignment w:val="baseline"/>
        <w:rPr>
          <w:rFonts w:ascii="宋体" w:hAnsi="宋体" w:cs="宋体"/>
          <w:sz w:val="24"/>
        </w:rPr>
      </w:pPr>
      <w:r>
        <w:rPr>
          <w:rFonts w:hint="eastAsia" w:ascii="宋体" w:hAnsi="宋体" w:cs="宋体"/>
          <w:sz w:val="24"/>
        </w:rPr>
        <w:t>H、配合财政部门的投诉处理工作；</w:t>
      </w:r>
    </w:p>
    <w:p>
      <w:pPr>
        <w:spacing w:line="360" w:lineRule="auto"/>
        <w:ind w:firstLine="480" w:firstLineChars="200"/>
        <w:textAlignment w:val="baseline"/>
        <w:rPr>
          <w:rFonts w:hint="eastAsia" w:ascii="宋体" w:hAnsi="宋体" w:cs="宋体"/>
          <w:sz w:val="24"/>
        </w:rPr>
      </w:pPr>
      <w:r>
        <w:rPr>
          <w:rFonts w:hint="eastAsia" w:ascii="宋体" w:hAnsi="宋体" w:cs="宋体"/>
          <w:sz w:val="24"/>
        </w:rPr>
        <w:t>I、配合采购单位、采购代理机构答复谈判供应商提出的质疑。</w:t>
      </w:r>
    </w:p>
    <w:p>
      <w:pPr>
        <w:spacing w:line="360" w:lineRule="auto"/>
        <w:ind w:firstLine="480" w:firstLineChars="200"/>
        <w:textAlignment w:val="baseline"/>
        <w:rPr>
          <w:rFonts w:hint="default" w:ascii="宋体" w:hAnsi="宋体" w:eastAsia="宋体" w:cs="宋体"/>
          <w:sz w:val="24"/>
          <w:lang w:val="en-US" w:eastAsia="zh-CN"/>
        </w:rPr>
      </w:pPr>
      <w:r>
        <w:rPr>
          <w:rFonts w:hint="eastAsia" w:ascii="宋体" w:hAnsi="宋体" w:eastAsia="宋体" w:cs="宋体"/>
          <w:sz w:val="24"/>
          <w:lang w:val="en-US" w:eastAsia="zh-CN"/>
        </w:rPr>
        <w:t>J、配合财政部门的投诉处理工作。</w:t>
      </w:r>
    </w:p>
    <w:p>
      <w:pPr>
        <w:tabs>
          <w:tab w:val="left" w:pos="1200"/>
        </w:tabs>
        <w:spacing w:line="360" w:lineRule="auto"/>
        <w:ind w:firstLine="240" w:firstLineChars="100"/>
        <w:textAlignment w:val="baseline"/>
        <w:rPr>
          <w:rFonts w:ascii="宋体" w:hAnsi="宋体" w:cs="宋体"/>
          <w:sz w:val="24"/>
        </w:rPr>
      </w:pPr>
      <w:r>
        <w:rPr>
          <w:rFonts w:hint="eastAsia" w:ascii="宋体" w:hAnsi="宋体" w:cs="宋体"/>
          <w:sz w:val="24"/>
        </w:rPr>
        <w:t>（3）拆封前，查验谈判响应文件密封情况，确认无误后拆封，采购代理机构指定专人负责将谈判供应商的名称、谈判项目名称、谈判价格记录，并存档备案；</w:t>
      </w:r>
    </w:p>
    <w:p>
      <w:pPr>
        <w:tabs>
          <w:tab w:val="left" w:pos="1200"/>
        </w:tabs>
        <w:spacing w:line="360" w:lineRule="auto"/>
        <w:ind w:firstLine="240" w:firstLineChars="100"/>
        <w:textAlignment w:val="baseline"/>
        <w:rPr>
          <w:rFonts w:ascii="宋体" w:hAnsi="宋体" w:cs="宋体"/>
          <w:sz w:val="24"/>
        </w:rPr>
      </w:pPr>
      <w:r>
        <w:rPr>
          <w:rFonts w:hint="eastAsia" w:ascii="宋体" w:hAnsi="宋体" w:cs="宋体"/>
          <w:sz w:val="24"/>
        </w:rPr>
        <w:t>（4）谈判时，谈判响应文件中出现下列情况，修正原则为：</w:t>
      </w:r>
    </w:p>
    <w:p>
      <w:pPr>
        <w:spacing w:line="360" w:lineRule="auto"/>
        <w:ind w:left="120" w:leftChars="57" w:firstLine="360" w:firstLineChars="150"/>
        <w:textAlignment w:val="baseline"/>
        <w:rPr>
          <w:rFonts w:ascii="宋体" w:hAnsi="宋体" w:cs="宋体"/>
          <w:sz w:val="24"/>
        </w:rPr>
      </w:pPr>
      <w:r>
        <w:rPr>
          <w:rFonts w:hint="eastAsia" w:ascii="宋体" w:hAnsi="宋体" w:cs="宋体"/>
          <w:sz w:val="24"/>
        </w:rPr>
        <w:t>A、谈判响应文件中响应报价表内容与谈判响应文件中明细内容不一致的，以响应报价表为准；</w:t>
      </w:r>
    </w:p>
    <w:p>
      <w:pPr>
        <w:spacing w:line="360" w:lineRule="auto"/>
        <w:ind w:firstLine="480" w:firstLineChars="200"/>
        <w:textAlignment w:val="baseline"/>
        <w:rPr>
          <w:rFonts w:ascii="宋体" w:hAnsi="宋体" w:cs="宋体"/>
          <w:sz w:val="24"/>
        </w:rPr>
      </w:pPr>
      <w:r>
        <w:rPr>
          <w:rFonts w:hint="eastAsia" w:ascii="宋体" w:hAnsi="宋体" w:cs="宋体"/>
          <w:sz w:val="24"/>
        </w:rPr>
        <w:t>B、谈判报价的大写金额和小写金额不一致的，以大写金额为准；</w:t>
      </w:r>
    </w:p>
    <w:p>
      <w:pPr>
        <w:spacing w:line="360" w:lineRule="auto"/>
        <w:ind w:firstLine="480" w:firstLineChars="200"/>
        <w:textAlignment w:val="baseline"/>
        <w:rPr>
          <w:rFonts w:ascii="宋体" w:hAnsi="宋体" w:cs="宋体"/>
          <w:sz w:val="24"/>
        </w:rPr>
      </w:pPr>
      <w:r>
        <w:rPr>
          <w:rFonts w:hint="eastAsia" w:ascii="宋体" w:hAnsi="宋体" w:cs="宋体"/>
          <w:sz w:val="24"/>
        </w:rPr>
        <w:t>C、总价金额与按单价汇总金额不一致的，以单价金额计算结果为准；</w:t>
      </w:r>
    </w:p>
    <w:p>
      <w:pPr>
        <w:spacing w:line="360" w:lineRule="auto"/>
        <w:ind w:firstLine="480" w:firstLineChars="200"/>
        <w:textAlignment w:val="baseline"/>
        <w:rPr>
          <w:rFonts w:ascii="宋体" w:hAnsi="宋体" w:cs="宋体"/>
          <w:sz w:val="24"/>
        </w:rPr>
      </w:pPr>
      <w:r>
        <w:rPr>
          <w:rFonts w:hint="eastAsia" w:ascii="宋体" w:hAnsi="宋体" w:cs="宋体"/>
          <w:sz w:val="24"/>
        </w:rPr>
        <w:t>D、单价金额小数点有明显错位的，以总价为准，并修改单价；</w:t>
      </w:r>
    </w:p>
    <w:p>
      <w:pPr>
        <w:spacing w:line="360" w:lineRule="auto"/>
        <w:ind w:firstLine="480" w:firstLineChars="200"/>
        <w:textAlignment w:val="baseline"/>
        <w:rPr>
          <w:rFonts w:ascii="宋体" w:hAnsi="宋体" w:cs="宋体"/>
          <w:sz w:val="24"/>
        </w:rPr>
      </w:pPr>
      <w:r>
        <w:rPr>
          <w:rFonts w:hint="eastAsia" w:ascii="宋体" w:hAnsi="宋体" w:cs="宋体"/>
          <w:sz w:val="24"/>
        </w:rPr>
        <w:t>E、谈判响应文件正本与副本不一致的，以正本为准；</w:t>
      </w:r>
    </w:p>
    <w:p>
      <w:pPr>
        <w:spacing w:line="360" w:lineRule="auto"/>
        <w:ind w:firstLine="480" w:firstLineChars="200"/>
        <w:textAlignment w:val="baseline"/>
        <w:rPr>
          <w:rFonts w:ascii="宋体" w:hAnsi="宋体" w:cs="宋体"/>
          <w:sz w:val="24"/>
        </w:rPr>
      </w:pPr>
      <w:r>
        <w:rPr>
          <w:rFonts w:hint="eastAsia" w:ascii="宋体" w:hAnsi="宋体" w:cs="宋体"/>
          <w:sz w:val="24"/>
        </w:rPr>
        <w:t>F、多处内容交叉不符时，以谈判小组成员评审结果为准；</w:t>
      </w:r>
    </w:p>
    <w:p>
      <w:pPr>
        <w:spacing w:line="360" w:lineRule="auto"/>
        <w:ind w:firstLine="480" w:firstLineChars="200"/>
        <w:textAlignment w:val="baseline"/>
        <w:rPr>
          <w:rFonts w:ascii="宋体" w:hAnsi="宋体" w:cs="宋体"/>
          <w:sz w:val="24"/>
        </w:rPr>
      </w:pPr>
      <w:r>
        <w:rPr>
          <w:rFonts w:hint="eastAsia" w:ascii="宋体" w:hAnsi="宋体" w:cs="宋体"/>
          <w:sz w:val="24"/>
        </w:rPr>
        <w:t>G、文字与图表不符时以文字为准；</w:t>
      </w:r>
    </w:p>
    <w:p>
      <w:pPr>
        <w:spacing w:line="360" w:lineRule="auto"/>
        <w:ind w:left="120" w:leftChars="57" w:firstLine="600" w:firstLineChars="250"/>
        <w:textAlignment w:val="baseline"/>
        <w:rPr>
          <w:rFonts w:ascii="宋体" w:hAnsi="宋体" w:cs="宋体"/>
          <w:sz w:val="24"/>
        </w:rPr>
      </w:pPr>
      <w:r>
        <w:rPr>
          <w:rFonts w:hint="eastAsia" w:ascii="宋体" w:hAnsi="宋体" w:cs="宋体"/>
          <w:sz w:val="24"/>
        </w:rPr>
        <w:t>按上述修正错误的原则及方法调整或修正谈判响应文件的报价，谈判供应商同意后，调整后的报价对谈判供应商起约束作用。如果谈判供应商不接受修正后的报价，则其谈判活动将被拒绝。</w:t>
      </w:r>
    </w:p>
    <w:p>
      <w:pPr>
        <w:spacing w:line="360" w:lineRule="auto"/>
        <w:ind w:firstLine="360" w:firstLineChars="150"/>
        <w:textAlignment w:val="baseline"/>
        <w:rPr>
          <w:rFonts w:ascii="宋体" w:hAnsi="宋体" w:cs="宋体"/>
          <w:sz w:val="24"/>
        </w:rPr>
      </w:pPr>
      <w:r>
        <w:rPr>
          <w:rFonts w:hint="eastAsia" w:ascii="宋体" w:hAnsi="宋体" w:cs="宋体"/>
          <w:sz w:val="24"/>
        </w:rPr>
        <w:t xml:space="preserve">（5）直到向成交的谈判供应商授予合同为止，凡审查、澄清、评价和比较谈判的有关资料及被授标意见等内容，谈判小组成员均不得向谈判供应商及与谈判无关的其他人透露。 </w:t>
      </w:r>
    </w:p>
    <w:p>
      <w:pPr>
        <w:spacing w:line="360" w:lineRule="auto"/>
        <w:rPr>
          <w:rFonts w:hint="eastAsia" w:ascii="楷体_GB2312" w:hAnsi="楷体_GB2312" w:eastAsia="宋体" w:cs="Times New Roman"/>
          <w:b/>
          <w:sz w:val="24"/>
        </w:rPr>
      </w:pPr>
      <w:r>
        <w:rPr>
          <w:rFonts w:hint="eastAsia" w:ascii="楷体_GB2312" w:hAnsi="楷体_GB2312" w:eastAsia="宋体" w:cs="Times New Roman"/>
          <w:b/>
          <w:sz w:val="24"/>
          <w:lang w:val="en-US" w:eastAsia="zh-CN"/>
        </w:rPr>
        <w:t>3</w:t>
      </w:r>
      <w:r>
        <w:rPr>
          <w:rFonts w:hint="eastAsia" w:ascii="楷体_GB2312" w:hAnsi="楷体_GB2312" w:eastAsia="宋体" w:cs="Times New Roman"/>
          <w:b/>
          <w:sz w:val="24"/>
        </w:rPr>
        <w:t>．谈判响应文件的初审</w:t>
      </w:r>
    </w:p>
    <w:p>
      <w:pPr>
        <w:spacing w:line="336" w:lineRule="auto"/>
        <w:ind w:firstLine="360" w:firstLineChars="150"/>
        <w:rPr>
          <w:rFonts w:hint="eastAsia" w:ascii="楷体_GB2312" w:hAnsi="楷体_GB2312"/>
          <w:sz w:val="24"/>
        </w:rPr>
      </w:pPr>
      <w:r>
        <w:rPr>
          <w:rFonts w:hint="eastAsia" w:ascii="宋体" w:hAnsi="宋体" w:cs="宋体"/>
          <w:sz w:val="24"/>
        </w:rPr>
        <w:t>（1）</w:t>
      </w:r>
      <w:r>
        <w:rPr>
          <w:rFonts w:hint="eastAsia" w:ascii="楷体_GB2312" w:hAnsi="楷体_GB2312"/>
          <w:sz w:val="24"/>
        </w:rPr>
        <w:t>初审分为资格性审查和符合性审查。</w:t>
      </w:r>
    </w:p>
    <w:p>
      <w:pPr>
        <w:spacing w:line="336" w:lineRule="auto"/>
        <w:ind w:firstLine="360" w:firstLineChars="150"/>
        <w:rPr>
          <w:rFonts w:ascii="宋体" w:hAnsi="宋体" w:cs="宋体"/>
          <w:sz w:val="24"/>
        </w:rPr>
      </w:pPr>
      <w:r>
        <w:rPr>
          <w:rFonts w:hint="eastAsia" w:ascii="楷体_GB2312" w:hAnsi="楷体_GB2312"/>
          <w:sz w:val="24"/>
        </w:rPr>
        <w:t>（2）资格性审查：依据谈判文件的规定，对供应商的资格证明文件进行审查，以确定供应商是否具备谈判资格。</w:t>
      </w:r>
    </w:p>
    <w:p>
      <w:pPr>
        <w:widowControl/>
        <w:snapToGrid w:val="0"/>
        <w:spacing w:line="460" w:lineRule="exact"/>
        <w:ind w:firstLine="2811" w:firstLineChars="1000"/>
        <w:textAlignment w:val="baseline"/>
        <w:rPr>
          <w:rFonts w:hint="eastAsia" w:ascii="宋体" w:hAnsi="宋体" w:cs="宋体"/>
          <w:b/>
          <w:bCs/>
          <w:sz w:val="28"/>
          <w:szCs w:val="28"/>
        </w:rPr>
      </w:pPr>
      <w:r>
        <w:rPr>
          <w:rFonts w:hint="eastAsia" w:ascii="宋体" w:hAnsi="宋体" w:cs="宋体"/>
          <w:b/>
          <w:bCs/>
          <w:sz w:val="28"/>
          <w:szCs w:val="28"/>
        </w:rPr>
        <w:t>供应商资格审查一览表</w:t>
      </w:r>
    </w:p>
    <w:tbl>
      <w:tblPr>
        <w:tblStyle w:val="22"/>
        <w:tblW w:w="8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1751"/>
        <w:gridCol w:w="6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773" w:type="dxa"/>
            <w:noWrap w:val="0"/>
            <w:vAlign w:val="center"/>
          </w:tcPr>
          <w:p>
            <w:pPr>
              <w:spacing w:line="320" w:lineRule="exact"/>
              <w:jc w:val="center"/>
              <w:rPr>
                <w:rFonts w:hint="eastAsia" w:ascii="新宋体" w:hAnsi="新宋体" w:eastAsia="新宋体" w:cs="新宋体"/>
                <w:sz w:val="24"/>
                <w:highlight w:val="none"/>
              </w:rPr>
            </w:pPr>
            <w:r>
              <w:rPr>
                <w:rFonts w:hint="eastAsia" w:ascii="新宋体" w:hAnsi="新宋体" w:eastAsia="新宋体" w:cs="新宋体"/>
                <w:sz w:val="24"/>
                <w:highlight w:val="none"/>
              </w:rPr>
              <w:t>序号</w:t>
            </w:r>
          </w:p>
        </w:tc>
        <w:tc>
          <w:tcPr>
            <w:tcW w:w="7866" w:type="dxa"/>
            <w:gridSpan w:val="2"/>
            <w:noWrap w:val="0"/>
            <w:vAlign w:val="center"/>
          </w:tcPr>
          <w:p>
            <w:pPr>
              <w:spacing w:line="320" w:lineRule="exact"/>
              <w:jc w:val="center"/>
              <w:rPr>
                <w:rFonts w:hint="eastAsia" w:ascii="新宋体" w:hAnsi="新宋体" w:eastAsia="新宋体" w:cs="新宋体"/>
                <w:sz w:val="24"/>
                <w:highlight w:val="none"/>
              </w:rPr>
            </w:pPr>
            <w:r>
              <w:rPr>
                <w:rFonts w:hint="eastAsia" w:ascii="新宋体" w:hAnsi="新宋体" w:eastAsia="新宋体" w:cs="新宋体"/>
                <w:sz w:val="24"/>
                <w:highlight w:val="none"/>
              </w:rPr>
              <w:t>资格性审查标准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3" w:type="dxa"/>
            <w:noWrap w:val="0"/>
            <w:vAlign w:val="center"/>
          </w:tcPr>
          <w:p>
            <w:pPr>
              <w:autoSpaceDE w:val="0"/>
              <w:autoSpaceDN w:val="0"/>
              <w:spacing w:line="320" w:lineRule="exact"/>
              <w:jc w:val="center"/>
              <w:rPr>
                <w:rFonts w:hint="eastAsia" w:ascii="新宋体" w:hAnsi="新宋体" w:eastAsia="新宋体" w:cs="新宋体"/>
                <w:kern w:val="0"/>
                <w:sz w:val="24"/>
                <w:highlight w:val="none"/>
                <w:lang w:val="en-US" w:eastAsia="zh-CN"/>
              </w:rPr>
            </w:pPr>
            <w:r>
              <w:rPr>
                <w:rFonts w:hint="eastAsia" w:ascii="新宋体" w:hAnsi="新宋体" w:eastAsia="新宋体" w:cs="新宋体"/>
                <w:kern w:val="0"/>
                <w:sz w:val="24"/>
                <w:highlight w:val="none"/>
                <w:lang w:val="en-US" w:eastAsia="zh-CN"/>
              </w:rPr>
              <w:t>1</w:t>
            </w:r>
          </w:p>
        </w:tc>
        <w:tc>
          <w:tcPr>
            <w:tcW w:w="175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新宋体" w:hAnsi="新宋体" w:eastAsia="新宋体" w:cs="新宋体"/>
                <w:kern w:val="2"/>
                <w:sz w:val="24"/>
                <w:szCs w:val="24"/>
                <w:highlight w:val="none"/>
                <w:lang w:val="en-US" w:eastAsia="zh-CN" w:bidi="ar-SA"/>
              </w:rPr>
            </w:pPr>
            <w:r>
              <w:rPr>
                <w:rFonts w:hint="eastAsia" w:ascii="新宋体" w:hAnsi="新宋体" w:eastAsia="新宋体" w:cs="新宋体"/>
                <w:kern w:val="2"/>
                <w:sz w:val="24"/>
                <w:szCs w:val="24"/>
                <w:highlight w:val="none"/>
                <w:lang w:val="en-US" w:eastAsia="zh-CN" w:bidi="ar-SA"/>
              </w:rPr>
              <w:t>基本资格</w:t>
            </w:r>
          </w:p>
        </w:tc>
        <w:tc>
          <w:tcPr>
            <w:tcW w:w="6115" w:type="dxa"/>
            <w:noWrap w:val="0"/>
            <w:vAlign w:val="center"/>
          </w:tcPr>
          <w:p>
            <w:pPr>
              <w:spacing w:line="336" w:lineRule="auto"/>
              <w:rPr>
                <w:rFonts w:hint="eastAsia" w:ascii="楷体_GB2312" w:hAnsi="楷体_GB2312" w:eastAsia="宋体" w:cs="Times New Roman"/>
                <w:sz w:val="24"/>
                <w:lang w:val="en-US" w:eastAsia="zh-CN"/>
              </w:rPr>
            </w:pPr>
            <w:r>
              <w:rPr>
                <w:rFonts w:hint="eastAsia" w:ascii="楷体_GB2312" w:hAnsi="楷体_GB2312" w:eastAsia="宋体" w:cs="Times New Roman"/>
                <w:sz w:val="24"/>
                <w:lang w:val="en-US" w:eastAsia="zh-CN"/>
              </w:rPr>
              <w:t>供应商应符合《中华人民共和国政府采购法》第二十二条的规定；</w:t>
            </w:r>
          </w:p>
          <w:p>
            <w:pPr>
              <w:spacing w:line="336" w:lineRule="auto"/>
              <w:rPr>
                <w:rFonts w:hint="eastAsia" w:ascii="楷体_GB2312" w:hAnsi="楷体_GB2312" w:eastAsia="宋体" w:cs="Times New Roman"/>
                <w:sz w:val="24"/>
                <w:lang w:val="en-US" w:eastAsia="zh-CN"/>
              </w:rPr>
            </w:pPr>
            <w:r>
              <w:rPr>
                <w:rFonts w:hint="eastAsia" w:ascii="楷体_GB2312" w:hAnsi="楷体_GB2312" w:eastAsia="宋体" w:cs="Times New Roman"/>
                <w:sz w:val="24"/>
                <w:lang w:val="en-US" w:eastAsia="zh-CN"/>
              </w:rPr>
              <w:t>注：以谈判响应文件中所附的加盖单位公章的承诺书为准。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773" w:type="dxa"/>
            <w:vMerge w:val="restart"/>
            <w:noWrap w:val="0"/>
            <w:vAlign w:val="center"/>
          </w:tcPr>
          <w:p>
            <w:pPr>
              <w:autoSpaceDE w:val="0"/>
              <w:autoSpaceDN w:val="0"/>
              <w:spacing w:line="320" w:lineRule="exact"/>
              <w:jc w:val="center"/>
              <w:rPr>
                <w:rFonts w:hint="eastAsia" w:ascii="新宋体" w:hAnsi="新宋体" w:eastAsia="新宋体" w:cs="新宋体"/>
                <w:kern w:val="0"/>
                <w:sz w:val="24"/>
                <w:highlight w:val="none"/>
                <w:lang w:eastAsia="zh-CN"/>
              </w:rPr>
            </w:pPr>
            <w:r>
              <w:rPr>
                <w:rFonts w:hint="eastAsia" w:ascii="新宋体" w:hAnsi="新宋体" w:eastAsia="新宋体" w:cs="新宋体"/>
                <w:kern w:val="0"/>
                <w:sz w:val="24"/>
                <w:highlight w:val="none"/>
                <w:lang w:val="en-US" w:eastAsia="zh-CN"/>
              </w:rPr>
              <w:t>2</w:t>
            </w:r>
          </w:p>
        </w:tc>
        <w:tc>
          <w:tcPr>
            <w:tcW w:w="175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新宋体" w:hAnsi="新宋体" w:eastAsia="新宋体" w:cs="新宋体"/>
                <w:kern w:val="2"/>
                <w:sz w:val="24"/>
                <w:szCs w:val="24"/>
                <w:highlight w:val="none"/>
                <w:lang w:val="en-US" w:eastAsia="zh-CN" w:bidi="ar-SA"/>
              </w:rPr>
            </w:pPr>
            <w:r>
              <w:rPr>
                <w:rFonts w:hint="eastAsia" w:ascii="新宋体" w:hAnsi="新宋体" w:eastAsia="新宋体" w:cs="新宋体"/>
                <w:kern w:val="2"/>
                <w:sz w:val="24"/>
                <w:szCs w:val="24"/>
                <w:highlight w:val="none"/>
                <w:lang w:val="en-US" w:eastAsia="zh-CN" w:bidi="ar-SA"/>
              </w:rPr>
              <w:t>特定资格</w:t>
            </w:r>
          </w:p>
        </w:tc>
        <w:tc>
          <w:tcPr>
            <w:tcW w:w="6115" w:type="dxa"/>
            <w:noWrap w:val="0"/>
            <w:vAlign w:val="center"/>
          </w:tcPr>
          <w:p>
            <w:pPr>
              <w:spacing w:line="336" w:lineRule="auto"/>
              <w:rPr>
                <w:rFonts w:hint="eastAsia" w:ascii="楷体_GB2312" w:hAnsi="楷体_GB2312" w:eastAsia="宋体" w:cs="Times New Roman"/>
                <w:sz w:val="24"/>
              </w:rPr>
            </w:pPr>
            <w:r>
              <w:rPr>
                <w:rFonts w:hint="eastAsia" w:ascii="楷体_GB2312" w:hAnsi="楷体_GB2312" w:eastAsia="宋体" w:cs="Times New Roman"/>
                <w:sz w:val="24"/>
              </w:rPr>
              <w:t>供应商应具有独立承担民事责任能力的法人、其他组织或自然人</w:t>
            </w:r>
            <w:r>
              <w:rPr>
                <w:rFonts w:hint="eastAsia" w:ascii="楷体_GB2312" w:hAnsi="楷体_GB2312" w:eastAsia="宋体" w:cs="Times New Roman"/>
                <w:sz w:val="24"/>
                <w:lang w:eastAsia="zh-CN"/>
              </w:rPr>
              <w:t>。</w:t>
            </w:r>
            <w:r>
              <w:rPr>
                <w:rFonts w:hint="eastAsia" w:ascii="楷体_GB2312" w:hAnsi="楷体_GB2312" w:eastAsia="宋体" w:cs="Times New Roman"/>
                <w:sz w:val="24"/>
                <w:lang w:val="en-US" w:eastAsia="zh-CN"/>
              </w:rPr>
              <w:t>企业法人应提供合法有效的标识有统一社会信用代码的营业执照（附2021年企业年度报告书）；事业法人应提供事业单位法人证书；其他组织应提供合法登记证明文件；自然人提供身份证明文件；</w:t>
            </w:r>
          </w:p>
          <w:p>
            <w:pPr>
              <w:spacing w:line="336" w:lineRule="auto"/>
              <w:rPr>
                <w:rFonts w:hint="eastAsia" w:ascii="楷体_GB2312" w:hAnsi="楷体_GB2312" w:eastAsia="宋体" w:cs="Times New Roman"/>
                <w:sz w:val="24"/>
                <w:lang w:val="en-US" w:eastAsia="zh-CN"/>
              </w:rPr>
            </w:pPr>
            <w:r>
              <w:rPr>
                <w:rFonts w:hint="eastAsia" w:ascii="楷体_GB2312" w:hAnsi="楷体_GB2312" w:eastAsia="宋体" w:cs="Times New Roman"/>
                <w:sz w:val="24"/>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773" w:type="dxa"/>
            <w:vMerge w:val="continue"/>
            <w:noWrap w:val="0"/>
            <w:vAlign w:val="center"/>
          </w:tcPr>
          <w:p>
            <w:pPr>
              <w:autoSpaceDE w:val="0"/>
              <w:autoSpaceDN w:val="0"/>
              <w:spacing w:line="320" w:lineRule="exact"/>
              <w:jc w:val="center"/>
              <w:rPr>
                <w:rFonts w:hint="eastAsia" w:ascii="新宋体" w:hAnsi="新宋体" w:eastAsia="新宋体" w:cs="新宋体"/>
                <w:kern w:val="0"/>
                <w:sz w:val="24"/>
                <w:highlight w:val="none"/>
                <w:lang w:eastAsia="zh-CN"/>
              </w:rPr>
            </w:pPr>
          </w:p>
        </w:tc>
        <w:tc>
          <w:tcPr>
            <w:tcW w:w="175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新宋体" w:hAnsi="新宋体" w:eastAsia="新宋体" w:cs="新宋体"/>
                <w:kern w:val="2"/>
                <w:sz w:val="24"/>
                <w:szCs w:val="24"/>
                <w:highlight w:val="none"/>
                <w:lang w:val="en-US" w:eastAsia="zh-CN" w:bidi="ar-SA"/>
              </w:rPr>
            </w:pPr>
          </w:p>
        </w:tc>
        <w:tc>
          <w:tcPr>
            <w:tcW w:w="6115" w:type="dxa"/>
            <w:noWrap w:val="0"/>
            <w:vAlign w:val="center"/>
          </w:tcPr>
          <w:p>
            <w:pPr>
              <w:spacing w:line="336" w:lineRule="auto"/>
              <w:rPr>
                <w:rFonts w:hint="eastAsia" w:ascii="楷体_GB2312" w:hAnsi="楷体_GB2312" w:eastAsia="宋体" w:cs="Times New Roman"/>
                <w:sz w:val="24"/>
                <w:lang w:val="en-US" w:eastAsia="zh-CN"/>
              </w:rPr>
            </w:pPr>
            <w:r>
              <w:rPr>
                <w:rFonts w:hint="eastAsia" w:ascii="楷体_GB2312" w:hAnsi="楷体_GB2312" w:eastAsia="宋体" w:cs="Times New Roman"/>
                <w:sz w:val="24"/>
                <w:lang w:val="en-US" w:eastAsia="zh-CN"/>
              </w:rPr>
              <w:t>供应商须具备建设行政主管部门颁发的工程设计水利行业乙级及其以上资质的独立企业法人，并在人员、设备、资金等方面具有相应的组织管理能力。拟派往项目负责人需具备水利或水土保持相关专业中级及以上职称，并提供社保经办机构出具的开标前近三个月至少一个月的本企业社保缴纳证明材料（五险一金其中一项即可，应可查询）；</w:t>
            </w:r>
          </w:p>
          <w:p>
            <w:pPr>
              <w:spacing w:line="336" w:lineRule="auto"/>
              <w:rPr>
                <w:rFonts w:hint="eastAsia" w:ascii="楷体_GB2312" w:hAnsi="楷体_GB2312" w:eastAsia="宋体" w:cs="Times New Roman"/>
                <w:sz w:val="24"/>
                <w:lang w:val="en-US" w:eastAsia="zh-CN"/>
              </w:rPr>
            </w:pPr>
            <w:r>
              <w:rPr>
                <w:rFonts w:hint="eastAsia" w:ascii="楷体_GB2312" w:hAnsi="楷体_GB2312" w:eastAsia="宋体" w:cs="Times New Roman"/>
                <w:sz w:val="24"/>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73" w:type="dxa"/>
            <w:noWrap w:val="0"/>
            <w:vAlign w:val="center"/>
          </w:tcPr>
          <w:p>
            <w:pPr>
              <w:autoSpaceDE w:val="0"/>
              <w:autoSpaceDN w:val="0"/>
              <w:spacing w:line="320" w:lineRule="exact"/>
              <w:jc w:val="center"/>
              <w:rPr>
                <w:rFonts w:hint="eastAsia" w:ascii="新宋体" w:hAnsi="新宋体" w:eastAsia="新宋体" w:cs="新宋体"/>
                <w:kern w:val="0"/>
                <w:sz w:val="24"/>
                <w:highlight w:val="none"/>
                <w:lang w:val="en-US" w:eastAsia="zh-CN"/>
              </w:rPr>
            </w:pPr>
            <w:r>
              <w:rPr>
                <w:rFonts w:hint="eastAsia" w:ascii="新宋体" w:hAnsi="新宋体" w:eastAsia="新宋体" w:cs="新宋体"/>
                <w:kern w:val="0"/>
                <w:sz w:val="24"/>
                <w:highlight w:val="none"/>
                <w:lang w:val="en-US" w:eastAsia="zh-CN"/>
              </w:rPr>
              <w:t>3</w:t>
            </w:r>
          </w:p>
        </w:tc>
        <w:tc>
          <w:tcPr>
            <w:tcW w:w="1751" w:type="dxa"/>
            <w:noWrap w:val="0"/>
            <w:vAlign w:val="center"/>
          </w:tcPr>
          <w:p>
            <w:pPr>
              <w:bidi w:val="0"/>
              <w:spacing w:line="360" w:lineRule="auto"/>
              <w:jc w:val="left"/>
              <w:outlineLvl w:val="9"/>
              <w:rPr>
                <w:rFonts w:hint="eastAsia" w:ascii="新宋体" w:hAnsi="新宋体" w:eastAsia="新宋体" w:cs="新宋体"/>
                <w:kern w:val="2"/>
                <w:sz w:val="24"/>
                <w:szCs w:val="24"/>
                <w:highlight w:val="none"/>
                <w:lang w:val="en-US" w:eastAsia="zh-CN" w:bidi="ar-SA"/>
              </w:rPr>
            </w:pPr>
            <w:r>
              <w:rPr>
                <w:rFonts w:hint="eastAsia" w:ascii="新宋体" w:hAnsi="新宋体" w:eastAsia="新宋体" w:cs="新宋体"/>
                <w:b w:val="0"/>
                <w:bCs w:val="0"/>
                <w:sz w:val="24"/>
                <w:szCs w:val="24"/>
                <w:highlight w:val="none"/>
              </w:rPr>
              <w:t>社会保障资金缴纳证明</w:t>
            </w:r>
          </w:p>
        </w:tc>
        <w:tc>
          <w:tcPr>
            <w:tcW w:w="6115" w:type="dxa"/>
            <w:noWrap w:val="0"/>
            <w:vAlign w:val="center"/>
          </w:tcPr>
          <w:p>
            <w:pPr>
              <w:keepNext w:val="0"/>
              <w:keepLines w:val="0"/>
              <w:pageBreakBefore w:val="0"/>
              <w:widowControl w:val="0"/>
              <w:kinsoku/>
              <w:wordWrap/>
              <w:overflowPunct/>
              <w:topLinePunct w:val="0"/>
              <w:autoSpaceDE/>
              <w:autoSpaceDN/>
              <w:bidi w:val="0"/>
              <w:adjustRightInd/>
              <w:spacing w:line="408" w:lineRule="auto"/>
              <w:textAlignment w:val="auto"/>
              <w:rPr>
                <w:rFonts w:hint="eastAsia" w:ascii="新宋体" w:hAnsi="新宋体" w:eastAsia="新宋体" w:cs="新宋体"/>
                <w:kern w:val="2"/>
                <w:sz w:val="24"/>
                <w:szCs w:val="24"/>
                <w:highlight w:val="none"/>
                <w:lang w:val="en-US" w:eastAsia="zh-CN" w:bidi="ar-SA"/>
              </w:rPr>
            </w:pPr>
            <w:r>
              <w:rPr>
                <w:rFonts w:hint="eastAsia" w:ascii="宋体" w:hAnsi="宋体" w:eastAsia="宋体" w:cs="宋体"/>
                <w:b w:val="0"/>
                <w:bCs w:val="0"/>
                <w:color w:val="auto"/>
                <w:sz w:val="24"/>
                <w:szCs w:val="24"/>
                <w:lang w:val="en-US" w:eastAsia="zh-CN"/>
              </w:rPr>
              <w:t>提供2022年10月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773" w:type="dxa"/>
            <w:noWrap w:val="0"/>
            <w:vAlign w:val="center"/>
          </w:tcPr>
          <w:p>
            <w:pPr>
              <w:autoSpaceDE w:val="0"/>
              <w:autoSpaceDN w:val="0"/>
              <w:spacing w:line="320" w:lineRule="exact"/>
              <w:jc w:val="center"/>
              <w:rPr>
                <w:rFonts w:hint="eastAsia" w:ascii="新宋体" w:hAnsi="新宋体" w:eastAsia="新宋体" w:cs="新宋体"/>
                <w:kern w:val="0"/>
                <w:sz w:val="24"/>
                <w:highlight w:val="none"/>
                <w:lang w:eastAsia="zh-CN"/>
              </w:rPr>
            </w:pPr>
            <w:r>
              <w:rPr>
                <w:rFonts w:hint="eastAsia" w:ascii="新宋体" w:hAnsi="新宋体" w:eastAsia="新宋体" w:cs="新宋体"/>
                <w:kern w:val="0"/>
                <w:sz w:val="24"/>
                <w:highlight w:val="none"/>
                <w:lang w:val="en-US" w:eastAsia="zh-CN"/>
              </w:rPr>
              <w:t>4</w:t>
            </w:r>
          </w:p>
        </w:tc>
        <w:tc>
          <w:tcPr>
            <w:tcW w:w="1751" w:type="dxa"/>
            <w:noWrap w:val="0"/>
            <w:vAlign w:val="center"/>
          </w:tcPr>
          <w:p>
            <w:pPr>
              <w:bidi w:val="0"/>
              <w:spacing w:line="360" w:lineRule="auto"/>
              <w:outlineLvl w:val="9"/>
              <w:rPr>
                <w:rFonts w:hint="eastAsia" w:ascii="新宋体" w:hAnsi="新宋体" w:eastAsia="新宋体" w:cs="新宋体"/>
                <w:kern w:val="2"/>
                <w:sz w:val="24"/>
                <w:szCs w:val="24"/>
                <w:highlight w:val="none"/>
                <w:lang w:val="en-US" w:eastAsia="zh-CN" w:bidi="ar-SA"/>
              </w:rPr>
            </w:pPr>
            <w:r>
              <w:rPr>
                <w:rFonts w:hint="eastAsia" w:ascii="新宋体" w:hAnsi="新宋体" w:eastAsia="新宋体" w:cs="新宋体"/>
                <w:sz w:val="24"/>
                <w:szCs w:val="24"/>
                <w:highlight w:val="none"/>
              </w:rPr>
              <w:t>税收缴纳证明</w:t>
            </w:r>
          </w:p>
        </w:tc>
        <w:tc>
          <w:tcPr>
            <w:tcW w:w="6115" w:type="dxa"/>
            <w:noWrap w:val="0"/>
            <w:vAlign w:val="center"/>
          </w:tcPr>
          <w:p>
            <w:pPr>
              <w:keepNext w:val="0"/>
              <w:keepLines w:val="0"/>
              <w:pageBreakBefore w:val="0"/>
              <w:widowControl w:val="0"/>
              <w:kinsoku/>
              <w:wordWrap/>
              <w:overflowPunct/>
              <w:topLinePunct w:val="0"/>
              <w:autoSpaceDE/>
              <w:autoSpaceDN/>
              <w:bidi w:val="0"/>
              <w:adjustRightInd/>
              <w:spacing w:line="408"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提供2022年10月至投标截止时间已缴纳的至少三个月的纳税证明（银行缴费凭证）或完税证明，依法免税的单位应提供相关证明材料；</w:t>
            </w:r>
          </w:p>
          <w:p>
            <w:pPr>
              <w:bidi w:val="0"/>
              <w:spacing w:line="360" w:lineRule="auto"/>
              <w:outlineLvl w:val="9"/>
              <w:rPr>
                <w:rFonts w:hint="eastAsia" w:ascii="新宋体" w:hAnsi="新宋体" w:eastAsia="新宋体" w:cs="新宋体"/>
                <w:kern w:val="2"/>
                <w:sz w:val="24"/>
                <w:szCs w:val="24"/>
                <w:highlight w:val="none"/>
                <w:lang w:bidi="ar-SA"/>
              </w:rPr>
            </w:pPr>
            <w:r>
              <w:rPr>
                <w:rFonts w:hint="eastAsia" w:ascii="新宋体" w:hAnsi="新宋体" w:eastAsia="新宋体" w:cs="新宋体"/>
                <w:color w:val="auto"/>
                <w:sz w:val="24"/>
                <w:szCs w:val="24"/>
                <w:highlight w:val="none"/>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9" w:hRule="atLeast"/>
          <w:jc w:val="center"/>
        </w:trPr>
        <w:tc>
          <w:tcPr>
            <w:tcW w:w="773" w:type="dxa"/>
            <w:noWrap w:val="0"/>
            <w:vAlign w:val="center"/>
          </w:tcPr>
          <w:p>
            <w:pPr>
              <w:autoSpaceDE w:val="0"/>
              <w:autoSpaceDN w:val="0"/>
              <w:spacing w:line="320" w:lineRule="exact"/>
              <w:jc w:val="center"/>
              <w:rPr>
                <w:rFonts w:hint="eastAsia" w:ascii="新宋体" w:hAnsi="新宋体" w:eastAsia="新宋体" w:cs="新宋体"/>
                <w:kern w:val="0"/>
                <w:sz w:val="24"/>
                <w:highlight w:val="none"/>
                <w:lang w:val="en-US" w:eastAsia="zh-CN"/>
              </w:rPr>
            </w:pPr>
            <w:r>
              <w:rPr>
                <w:rFonts w:hint="eastAsia" w:ascii="新宋体" w:hAnsi="新宋体" w:eastAsia="新宋体" w:cs="新宋体"/>
                <w:kern w:val="0"/>
                <w:sz w:val="24"/>
                <w:highlight w:val="none"/>
                <w:lang w:val="en-US" w:eastAsia="zh-CN"/>
              </w:rPr>
              <w:t>5</w:t>
            </w:r>
          </w:p>
        </w:tc>
        <w:tc>
          <w:tcPr>
            <w:tcW w:w="1751" w:type="dxa"/>
            <w:noWrap w:val="0"/>
            <w:vAlign w:val="center"/>
          </w:tcPr>
          <w:p>
            <w:pPr>
              <w:bidi w:val="0"/>
              <w:spacing w:line="360" w:lineRule="auto"/>
              <w:outlineLvl w:val="9"/>
              <w:rPr>
                <w:rFonts w:hint="eastAsia" w:ascii="新宋体" w:hAnsi="新宋体" w:eastAsia="新宋体" w:cs="新宋体"/>
                <w:kern w:val="2"/>
                <w:sz w:val="24"/>
                <w:szCs w:val="24"/>
                <w:highlight w:val="none"/>
                <w:lang w:val="en-US" w:eastAsia="zh-CN" w:bidi="ar-SA"/>
              </w:rPr>
            </w:pPr>
            <w:r>
              <w:rPr>
                <w:rFonts w:hint="eastAsia" w:ascii="新宋体" w:hAnsi="新宋体" w:eastAsia="新宋体" w:cs="新宋体"/>
                <w:color w:val="auto"/>
                <w:sz w:val="24"/>
                <w:szCs w:val="24"/>
                <w:highlight w:val="none"/>
              </w:rPr>
              <w:t>财务状况报告</w:t>
            </w:r>
          </w:p>
        </w:tc>
        <w:tc>
          <w:tcPr>
            <w:tcW w:w="6115" w:type="dxa"/>
            <w:noWrap w:val="0"/>
            <w:vAlign w:val="center"/>
          </w:tcPr>
          <w:p>
            <w:pPr>
              <w:keepNext w:val="0"/>
              <w:keepLines w:val="0"/>
              <w:pageBreakBefore w:val="0"/>
              <w:widowControl w:val="0"/>
              <w:kinsoku/>
              <w:wordWrap/>
              <w:overflowPunct/>
              <w:topLinePunct w:val="0"/>
              <w:autoSpaceDE/>
              <w:autoSpaceDN/>
              <w:bidi w:val="0"/>
              <w:adjustRightInd/>
              <w:spacing w:line="408" w:lineRule="auto"/>
              <w:textAlignment w:val="auto"/>
              <w:rPr>
                <w:rFonts w:hint="eastAsia" w:ascii="新宋体" w:hAnsi="新宋体" w:eastAsia="新宋体" w:cs="新宋体"/>
                <w:color w:val="auto"/>
                <w:sz w:val="24"/>
                <w:szCs w:val="24"/>
                <w:highlight w:val="none"/>
                <w:lang w:val="en-US" w:eastAsia="zh-CN"/>
              </w:rPr>
            </w:pPr>
            <w:r>
              <w:rPr>
                <w:rFonts w:hint="eastAsia" w:ascii="宋体" w:hAnsi="宋体" w:eastAsia="宋体" w:cs="宋体"/>
                <w:b w:val="0"/>
                <w:bCs w:val="0"/>
                <w:color w:val="auto"/>
                <w:sz w:val="24"/>
                <w:szCs w:val="24"/>
                <w:lang w:val="en-US" w:eastAsia="zh-CN"/>
              </w:rPr>
              <w:t>提供2019年—2021年度（或2020年-2022年度）财务审计报告（或事业单位资产负债表）；单位成立不足三年的需提供已出年份的审计报告（事业单位资产负债表），不足一年的需提供开标时间前六个月内其基本存款账户开户银行出具的资信证明；</w:t>
            </w:r>
          </w:p>
          <w:p>
            <w:pPr>
              <w:bidi w:val="0"/>
              <w:spacing w:line="360" w:lineRule="auto"/>
              <w:outlineLvl w:val="9"/>
              <w:rPr>
                <w:rFonts w:hint="eastAsia" w:ascii="新宋体" w:hAnsi="新宋体" w:eastAsia="新宋体" w:cs="新宋体"/>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73" w:type="dxa"/>
            <w:noWrap w:val="0"/>
            <w:vAlign w:val="center"/>
          </w:tcPr>
          <w:p>
            <w:pPr>
              <w:autoSpaceDE w:val="0"/>
              <w:autoSpaceDN w:val="0"/>
              <w:spacing w:line="320" w:lineRule="exact"/>
              <w:jc w:val="center"/>
              <w:rPr>
                <w:rFonts w:hint="eastAsia" w:ascii="新宋体" w:hAnsi="新宋体" w:eastAsia="新宋体" w:cs="新宋体"/>
                <w:kern w:val="0"/>
                <w:sz w:val="24"/>
                <w:highlight w:val="none"/>
                <w:lang w:val="en-US" w:eastAsia="zh-CN"/>
              </w:rPr>
            </w:pPr>
            <w:r>
              <w:rPr>
                <w:rFonts w:hint="eastAsia" w:ascii="新宋体" w:hAnsi="新宋体" w:eastAsia="新宋体" w:cs="新宋体"/>
                <w:kern w:val="0"/>
                <w:sz w:val="24"/>
                <w:highlight w:val="none"/>
                <w:lang w:val="en-US" w:eastAsia="zh-CN"/>
              </w:rPr>
              <w:t>6</w:t>
            </w:r>
          </w:p>
        </w:tc>
        <w:tc>
          <w:tcPr>
            <w:tcW w:w="1751" w:type="dxa"/>
            <w:noWrap w:val="0"/>
            <w:vAlign w:val="center"/>
          </w:tcPr>
          <w:p>
            <w:pPr>
              <w:bidi w:val="0"/>
              <w:spacing w:line="360" w:lineRule="auto"/>
              <w:outlineLvl w:val="9"/>
              <w:rPr>
                <w:rFonts w:hint="eastAsia" w:ascii="新宋体" w:hAnsi="新宋体" w:eastAsia="新宋体" w:cs="新宋体"/>
                <w:sz w:val="24"/>
                <w:highlight w:val="none"/>
              </w:rPr>
            </w:pPr>
            <w:r>
              <w:rPr>
                <w:rFonts w:hint="eastAsia" w:ascii="新宋体" w:hAnsi="新宋体" w:eastAsia="新宋体" w:cs="新宋体"/>
                <w:sz w:val="24"/>
                <w:szCs w:val="24"/>
                <w:highlight w:val="none"/>
              </w:rPr>
              <w:t>信用记录</w:t>
            </w:r>
          </w:p>
        </w:tc>
        <w:tc>
          <w:tcPr>
            <w:tcW w:w="6115" w:type="dxa"/>
            <w:noWrap w:val="0"/>
            <w:vAlign w:val="center"/>
          </w:tcPr>
          <w:p>
            <w:pPr>
              <w:bidi w:val="0"/>
              <w:spacing w:line="360" w:lineRule="auto"/>
              <w:outlineLvl w:val="9"/>
              <w:rPr>
                <w:rFonts w:hint="eastAsia" w:ascii="新宋体" w:hAnsi="新宋体" w:eastAsia="新宋体" w:cs="新宋体"/>
                <w:kern w:val="2"/>
                <w:sz w:val="24"/>
                <w:szCs w:val="24"/>
                <w:highlight w:val="none"/>
                <w:lang w:val="en-US" w:eastAsia="zh-CN" w:bidi="ar-SA"/>
              </w:rPr>
            </w:pPr>
            <w:r>
              <w:rPr>
                <w:rFonts w:hint="eastAsia" w:ascii="宋体" w:hAnsi="宋体" w:eastAsia="宋体" w:cs="宋体"/>
                <w:b w:val="0"/>
                <w:bCs w:val="0"/>
                <w:color w:val="auto"/>
                <w:sz w:val="24"/>
                <w:szCs w:val="24"/>
                <w:lang w:val="en-US" w:eastAsia="zh-CN"/>
              </w:rPr>
              <w:t>供应商在中国政府采购网（www.ccgp.gov.cn）中未被列入政府采购严重违法失信行为记录名单；供应商、法定代表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不得为中国执行信息公开网（http://zxgk.court.gov.cn）中列入失信被执行人名单（提供网站信息查询截图加盖企业原色印章，截图及报告生成时间段为招标文件发出至递交投标文件截止时间内）</w:t>
            </w:r>
            <w:r>
              <w:rPr>
                <w:rFonts w:hint="eastAsia" w:ascii="新宋体" w:hAnsi="新宋体" w:eastAsia="新宋体" w:cs="新宋体"/>
                <w:color w:val="auto"/>
                <w:sz w:val="24"/>
                <w:szCs w:val="24"/>
                <w:highlight w:val="none"/>
                <w:lang w:val="en-US" w:eastAsia="zh-CN"/>
              </w:rPr>
              <w:t>；</w:t>
            </w:r>
            <w:r>
              <w:rPr>
                <w:rFonts w:hint="eastAsia" w:ascii="新宋体" w:hAnsi="新宋体" w:eastAsia="新宋体" w:cs="新宋体"/>
                <w:color w:val="auto"/>
                <w:sz w:val="24"/>
                <w:szCs w:val="24"/>
                <w:highlight w:val="none"/>
                <w:lang w:val="en-US" w:eastAsia="zh-CN"/>
              </w:rPr>
              <w:br w:type="textWrapping"/>
            </w:r>
            <w:r>
              <w:rPr>
                <w:rFonts w:hint="eastAsia" w:ascii="新宋体" w:hAnsi="新宋体" w:eastAsia="新宋体" w:cs="新宋体"/>
                <w:color w:val="auto"/>
                <w:sz w:val="24"/>
                <w:szCs w:val="24"/>
                <w:highlight w:val="none"/>
                <w:lang w:val="en-US" w:eastAsia="zh-CN"/>
              </w:rPr>
              <w:t>注：供应商无须提供此项，以评审现场采购代理机构查询结果为准。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773" w:type="dxa"/>
            <w:noWrap w:val="0"/>
            <w:vAlign w:val="center"/>
          </w:tcPr>
          <w:p>
            <w:pPr>
              <w:autoSpaceDE w:val="0"/>
              <w:autoSpaceDN w:val="0"/>
              <w:spacing w:line="320" w:lineRule="exact"/>
              <w:jc w:val="center"/>
              <w:rPr>
                <w:rFonts w:hint="eastAsia" w:ascii="新宋体" w:hAnsi="新宋体" w:eastAsia="新宋体" w:cs="新宋体"/>
                <w:kern w:val="0"/>
                <w:sz w:val="24"/>
                <w:highlight w:val="none"/>
                <w:lang w:val="en-US" w:eastAsia="zh-CN"/>
              </w:rPr>
            </w:pPr>
            <w:r>
              <w:rPr>
                <w:rFonts w:hint="eastAsia" w:ascii="新宋体" w:hAnsi="新宋体" w:eastAsia="新宋体" w:cs="新宋体"/>
                <w:kern w:val="0"/>
                <w:sz w:val="24"/>
                <w:highlight w:val="none"/>
                <w:lang w:val="en-US" w:eastAsia="zh-CN"/>
              </w:rPr>
              <w:t>7</w:t>
            </w:r>
          </w:p>
        </w:tc>
        <w:tc>
          <w:tcPr>
            <w:tcW w:w="1751" w:type="dxa"/>
            <w:noWrap w:val="0"/>
            <w:vAlign w:val="center"/>
          </w:tcPr>
          <w:p>
            <w:pPr>
              <w:bidi w:val="0"/>
              <w:spacing w:line="360" w:lineRule="auto"/>
              <w:outlineLvl w:val="9"/>
              <w:rPr>
                <w:rFonts w:hint="eastAsia" w:ascii="新宋体" w:hAnsi="新宋体" w:eastAsia="新宋体" w:cs="新宋体"/>
                <w:sz w:val="24"/>
                <w:highlight w:val="none"/>
                <w:lang w:val="en-US" w:eastAsia="zh-CN"/>
              </w:rPr>
            </w:pPr>
            <w:r>
              <w:rPr>
                <w:rFonts w:hint="eastAsia" w:ascii="新宋体" w:hAnsi="新宋体" w:eastAsia="新宋体" w:cs="新宋体"/>
                <w:b w:val="0"/>
                <w:bCs w:val="0"/>
                <w:sz w:val="24"/>
                <w:szCs w:val="24"/>
                <w:highlight w:val="none"/>
                <w:lang w:val="zh-CN"/>
              </w:rPr>
              <w:t>书面声明</w:t>
            </w:r>
          </w:p>
        </w:tc>
        <w:tc>
          <w:tcPr>
            <w:tcW w:w="6115" w:type="dxa"/>
            <w:noWrap w:val="0"/>
            <w:vAlign w:val="center"/>
          </w:tcPr>
          <w:p>
            <w:pPr>
              <w:keepNext w:val="0"/>
              <w:keepLines w:val="0"/>
              <w:pageBreakBefore w:val="0"/>
              <w:widowControl w:val="0"/>
              <w:kinsoku/>
              <w:wordWrap/>
              <w:overflowPunct/>
              <w:topLinePunct w:val="0"/>
              <w:autoSpaceDE/>
              <w:autoSpaceDN/>
              <w:bidi w:val="0"/>
              <w:adjustRightInd/>
              <w:spacing w:line="408" w:lineRule="auto"/>
              <w:textAlignment w:val="auto"/>
              <w:rPr>
                <w:rFonts w:hint="eastAsia" w:ascii="新宋体" w:hAnsi="新宋体" w:eastAsia="新宋体" w:cs="新宋体"/>
                <w:color w:val="auto"/>
                <w:sz w:val="24"/>
                <w:szCs w:val="24"/>
                <w:highlight w:val="none"/>
                <w:lang w:val="en-US" w:eastAsia="zh-CN"/>
              </w:rPr>
            </w:pPr>
            <w:r>
              <w:rPr>
                <w:rFonts w:hint="eastAsia" w:ascii="宋体" w:hAnsi="宋体" w:eastAsia="宋体" w:cs="宋体"/>
                <w:b w:val="0"/>
                <w:bCs w:val="0"/>
                <w:color w:val="auto"/>
                <w:sz w:val="24"/>
                <w:szCs w:val="24"/>
                <w:lang w:val="en-US" w:eastAsia="zh-CN"/>
              </w:rPr>
              <w:t>参加本次政府采购活动前三年内在经营活动中没有重大违法记录的声明函； </w:t>
            </w:r>
          </w:p>
          <w:p>
            <w:pPr>
              <w:bidi w:val="0"/>
              <w:spacing w:line="360" w:lineRule="auto"/>
              <w:outlineLvl w:val="9"/>
              <w:rPr>
                <w:rFonts w:hint="eastAsia" w:ascii="新宋体" w:hAnsi="新宋体" w:eastAsia="新宋体" w:cs="新宋体"/>
                <w:kern w:val="2"/>
                <w:sz w:val="24"/>
                <w:szCs w:val="24"/>
                <w:highlight w:val="none"/>
                <w:lang w:val="en-US" w:eastAsia="zh-CN" w:bidi="ar-SA"/>
              </w:rPr>
            </w:pPr>
            <w:r>
              <w:rPr>
                <w:rFonts w:hint="eastAsia" w:ascii="新宋体" w:hAnsi="新宋体" w:eastAsia="新宋体" w:cs="新宋体"/>
                <w:color w:val="auto"/>
                <w:sz w:val="24"/>
                <w:szCs w:val="24"/>
                <w:highlight w:val="none"/>
                <w:lang w:val="en-US" w:eastAsia="zh-CN"/>
              </w:rPr>
              <w:t>注：以谈判响应文件中所附加盖单位公章的声明为准。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5" w:hRule="atLeast"/>
          <w:jc w:val="center"/>
        </w:trPr>
        <w:tc>
          <w:tcPr>
            <w:tcW w:w="773" w:type="dxa"/>
            <w:noWrap w:val="0"/>
            <w:vAlign w:val="center"/>
          </w:tcPr>
          <w:p>
            <w:pPr>
              <w:autoSpaceDE w:val="0"/>
              <w:autoSpaceDN w:val="0"/>
              <w:spacing w:line="320" w:lineRule="exact"/>
              <w:jc w:val="center"/>
              <w:rPr>
                <w:rFonts w:hint="eastAsia" w:ascii="新宋体" w:hAnsi="新宋体" w:eastAsia="新宋体" w:cs="新宋体"/>
                <w:kern w:val="0"/>
                <w:sz w:val="24"/>
                <w:highlight w:val="none"/>
                <w:lang w:val="en-US" w:eastAsia="zh-CN"/>
              </w:rPr>
            </w:pPr>
            <w:r>
              <w:rPr>
                <w:rFonts w:hint="eastAsia" w:ascii="新宋体" w:hAnsi="新宋体" w:eastAsia="新宋体" w:cs="新宋体"/>
                <w:kern w:val="0"/>
                <w:sz w:val="24"/>
                <w:highlight w:val="none"/>
                <w:lang w:val="en-US" w:eastAsia="zh-CN"/>
              </w:rPr>
              <w:t>8</w:t>
            </w:r>
          </w:p>
        </w:tc>
        <w:tc>
          <w:tcPr>
            <w:tcW w:w="1751" w:type="dxa"/>
            <w:noWrap w:val="0"/>
            <w:vAlign w:val="center"/>
          </w:tcPr>
          <w:p>
            <w:pPr>
              <w:bidi w:val="0"/>
              <w:spacing w:line="360" w:lineRule="auto"/>
              <w:outlineLvl w:val="9"/>
              <w:rPr>
                <w:rFonts w:hint="eastAsia" w:ascii="新宋体" w:hAnsi="新宋体" w:eastAsia="新宋体" w:cs="新宋体"/>
                <w:kern w:val="2"/>
                <w:sz w:val="24"/>
                <w:szCs w:val="24"/>
                <w:highlight w:val="none"/>
                <w:lang w:val="en-US" w:eastAsia="zh-CN" w:bidi="ar-SA"/>
              </w:rPr>
            </w:pPr>
            <w:r>
              <w:rPr>
                <w:rFonts w:hint="eastAsia" w:ascii="新宋体" w:hAnsi="新宋体" w:eastAsia="新宋体" w:cs="新宋体"/>
                <w:b w:val="0"/>
                <w:bCs w:val="0"/>
                <w:sz w:val="24"/>
                <w:szCs w:val="24"/>
                <w:highlight w:val="none"/>
                <w:lang w:val="en-US" w:eastAsia="zh-CN"/>
              </w:rPr>
              <w:t>政府采购信用承诺</w:t>
            </w:r>
          </w:p>
        </w:tc>
        <w:tc>
          <w:tcPr>
            <w:tcW w:w="6115" w:type="dxa"/>
            <w:noWrap w:val="0"/>
            <w:vAlign w:val="center"/>
          </w:tcPr>
          <w:p>
            <w:pPr>
              <w:bidi w:val="0"/>
              <w:spacing w:line="360" w:lineRule="auto"/>
              <w:outlineLvl w:val="9"/>
              <w:rPr>
                <w:rFonts w:hint="eastAsia" w:ascii="新宋体" w:hAnsi="新宋体" w:eastAsia="新宋体" w:cs="新宋体"/>
                <w:b w:val="0"/>
                <w:bCs w:val="0"/>
                <w:sz w:val="24"/>
                <w:szCs w:val="24"/>
                <w:highlight w:val="none"/>
                <w:lang w:val="en-US" w:eastAsia="zh-CN"/>
              </w:rPr>
            </w:pPr>
            <w:r>
              <w:rPr>
                <w:rFonts w:hint="eastAsia" w:ascii="新宋体" w:hAnsi="新宋体" w:eastAsia="新宋体" w:cs="新宋体"/>
                <w:b w:val="0"/>
                <w:bCs w:val="0"/>
                <w:sz w:val="24"/>
                <w:szCs w:val="24"/>
                <w:highlight w:val="none"/>
                <w:lang w:val="en-US" w:eastAsia="zh-CN"/>
              </w:rPr>
              <w:t>提供榆林市政府采购服务类项目供应商信用承诺书及信用中国（陕西榆林）主动承诺网页截图。</w:t>
            </w:r>
          </w:p>
          <w:p>
            <w:pPr>
              <w:bidi w:val="0"/>
              <w:spacing w:line="360" w:lineRule="auto"/>
              <w:outlineLvl w:val="9"/>
              <w:rPr>
                <w:rFonts w:hint="eastAsia" w:ascii="新宋体" w:hAnsi="新宋体" w:eastAsia="新宋体" w:cs="新宋体"/>
                <w:kern w:val="2"/>
                <w:sz w:val="24"/>
                <w:szCs w:val="24"/>
                <w:highlight w:val="none"/>
                <w:lang w:val="en-US" w:eastAsia="zh-CN" w:bidi="ar-SA"/>
              </w:rPr>
            </w:pPr>
            <w:r>
              <w:rPr>
                <w:rFonts w:hint="eastAsia" w:ascii="新宋体" w:hAnsi="新宋体" w:eastAsia="新宋体" w:cs="新宋体"/>
                <w:b w:val="0"/>
                <w:bCs w:val="0"/>
                <w:sz w:val="24"/>
                <w:szCs w:val="24"/>
                <w:highlight w:val="none"/>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773" w:type="dxa"/>
            <w:noWrap w:val="0"/>
            <w:vAlign w:val="center"/>
          </w:tcPr>
          <w:p>
            <w:pPr>
              <w:autoSpaceDE w:val="0"/>
              <w:autoSpaceDN w:val="0"/>
              <w:spacing w:line="320" w:lineRule="exact"/>
              <w:jc w:val="center"/>
              <w:rPr>
                <w:rFonts w:hint="eastAsia" w:ascii="新宋体" w:hAnsi="新宋体" w:eastAsia="新宋体" w:cs="新宋体"/>
                <w:kern w:val="0"/>
                <w:sz w:val="24"/>
                <w:highlight w:val="none"/>
                <w:lang w:val="en-US" w:eastAsia="zh-CN"/>
              </w:rPr>
            </w:pPr>
            <w:r>
              <w:rPr>
                <w:rFonts w:hint="eastAsia" w:ascii="新宋体" w:hAnsi="新宋体" w:eastAsia="新宋体" w:cs="新宋体"/>
                <w:kern w:val="0"/>
                <w:sz w:val="24"/>
                <w:highlight w:val="none"/>
                <w:lang w:val="en-US" w:eastAsia="zh-CN"/>
              </w:rPr>
              <w:t>9</w:t>
            </w:r>
          </w:p>
        </w:tc>
        <w:tc>
          <w:tcPr>
            <w:tcW w:w="1751" w:type="dxa"/>
            <w:noWrap w:val="0"/>
            <w:vAlign w:val="center"/>
          </w:tcPr>
          <w:p>
            <w:pPr>
              <w:bidi w:val="0"/>
              <w:spacing w:line="360" w:lineRule="auto"/>
              <w:outlineLvl w:val="9"/>
              <w:rPr>
                <w:rFonts w:hint="eastAsia" w:ascii="新宋体" w:hAnsi="新宋体" w:eastAsia="新宋体" w:cs="新宋体"/>
                <w:kern w:val="2"/>
                <w:sz w:val="24"/>
                <w:szCs w:val="24"/>
                <w:highlight w:val="none"/>
                <w:lang w:val="en-US" w:eastAsia="zh-CN" w:bidi="ar-SA"/>
              </w:rPr>
            </w:pPr>
            <w:r>
              <w:rPr>
                <w:rFonts w:hint="eastAsia" w:ascii="新宋体" w:hAnsi="新宋体" w:eastAsia="新宋体" w:cs="新宋体"/>
                <w:b w:val="0"/>
                <w:bCs w:val="0"/>
                <w:sz w:val="24"/>
                <w:szCs w:val="24"/>
                <w:highlight w:val="none"/>
                <w:lang w:val="zh-CN"/>
              </w:rPr>
              <w:t>谈判保证金</w:t>
            </w:r>
          </w:p>
        </w:tc>
        <w:tc>
          <w:tcPr>
            <w:tcW w:w="6115" w:type="dxa"/>
            <w:noWrap w:val="0"/>
            <w:vAlign w:val="center"/>
          </w:tcPr>
          <w:p>
            <w:pPr>
              <w:bidi w:val="0"/>
              <w:spacing w:line="360" w:lineRule="auto"/>
              <w:outlineLvl w:val="9"/>
              <w:rPr>
                <w:rFonts w:hint="eastAsia" w:ascii="新宋体" w:hAnsi="新宋体" w:eastAsia="新宋体" w:cs="新宋体"/>
                <w:b w:val="0"/>
                <w:bCs w:val="0"/>
                <w:sz w:val="24"/>
                <w:szCs w:val="24"/>
                <w:highlight w:val="none"/>
                <w:lang w:val="en-US" w:eastAsia="zh-CN"/>
              </w:rPr>
            </w:pPr>
            <w:r>
              <w:rPr>
                <w:rFonts w:hint="eastAsia" w:ascii="新宋体" w:hAnsi="新宋体" w:eastAsia="新宋体" w:cs="新宋体"/>
                <w:b w:val="0"/>
                <w:bCs w:val="0"/>
                <w:sz w:val="24"/>
                <w:szCs w:val="24"/>
                <w:highlight w:val="none"/>
                <w:lang w:val="en-US" w:eastAsia="zh-CN"/>
              </w:rPr>
              <w:t>用投标信用承诺书代替（提供投标信用承诺书及信用中国（陕西榆林）主动承诺网页截图）。</w:t>
            </w:r>
          </w:p>
          <w:p>
            <w:pPr>
              <w:bidi w:val="0"/>
              <w:spacing w:line="360" w:lineRule="auto"/>
              <w:outlineLvl w:val="9"/>
              <w:rPr>
                <w:rFonts w:hint="eastAsia" w:ascii="新宋体" w:hAnsi="新宋体" w:eastAsia="新宋体" w:cs="新宋体"/>
                <w:kern w:val="2"/>
                <w:sz w:val="24"/>
                <w:szCs w:val="24"/>
                <w:highlight w:val="none"/>
                <w:lang w:val="en-US" w:eastAsia="zh-CN" w:bidi="ar-SA"/>
              </w:rPr>
            </w:pPr>
            <w:r>
              <w:rPr>
                <w:rFonts w:hint="eastAsia" w:ascii="新宋体" w:hAnsi="新宋体" w:eastAsia="新宋体" w:cs="新宋体"/>
                <w:b w:val="0"/>
                <w:bCs w:val="0"/>
                <w:sz w:val="24"/>
                <w:szCs w:val="24"/>
                <w:highlight w:val="none"/>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773" w:type="dxa"/>
            <w:noWrap w:val="0"/>
            <w:vAlign w:val="center"/>
          </w:tcPr>
          <w:p>
            <w:pPr>
              <w:autoSpaceDE w:val="0"/>
              <w:autoSpaceDN w:val="0"/>
              <w:spacing w:line="320" w:lineRule="exact"/>
              <w:jc w:val="center"/>
              <w:rPr>
                <w:rFonts w:hint="default" w:ascii="新宋体" w:hAnsi="新宋体" w:eastAsia="新宋体" w:cs="新宋体"/>
                <w:kern w:val="0"/>
                <w:sz w:val="24"/>
                <w:highlight w:val="none"/>
                <w:lang w:val="en-US" w:eastAsia="zh-CN"/>
              </w:rPr>
            </w:pPr>
            <w:r>
              <w:rPr>
                <w:rFonts w:hint="eastAsia" w:ascii="新宋体" w:hAnsi="新宋体" w:eastAsia="新宋体" w:cs="新宋体"/>
                <w:kern w:val="0"/>
                <w:sz w:val="24"/>
                <w:highlight w:val="none"/>
                <w:lang w:val="en-US" w:eastAsia="zh-CN"/>
              </w:rPr>
              <w:t>10</w:t>
            </w:r>
          </w:p>
        </w:tc>
        <w:tc>
          <w:tcPr>
            <w:tcW w:w="1751" w:type="dxa"/>
            <w:noWrap w:val="0"/>
            <w:vAlign w:val="center"/>
          </w:tcPr>
          <w:p>
            <w:pPr>
              <w:bidi w:val="0"/>
              <w:spacing w:line="360" w:lineRule="auto"/>
              <w:outlineLvl w:val="9"/>
              <w:rPr>
                <w:rFonts w:hint="eastAsia" w:ascii="新宋体" w:hAnsi="新宋体" w:eastAsia="新宋体" w:cs="新宋体"/>
                <w:sz w:val="24"/>
                <w:highlight w:val="none"/>
                <w:lang w:val="en-US" w:eastAsia="zh-CN"/>
              </w:rPr>
            </w:pPr>
            <w:r>
              <w:rPr>
                <w:rFonts w:hint="eastAsia" w:ascii="新宋体" w:hAnsi="新宋体" w:eastAsia="新宋体" w:cs="新宋体"/>
                <w:b w:val="0"/>
                <w:bCs w:val="0"/>
                <w:sz w:val="24"/>
                <w:szCs w:val="24"/>
                <w:highlight w:val="none"/>
                <w:lang w:val="en-US" w:eastAsia="zh-CN"/>
              </w:rPr>
              <w:t>供应商关系</w:t>
            </w:r>
          </w:p>
        </w:tc>
        <w:tc>
          <w:tcPr>
            <w:tcW w:w="6115" w:type="dxa"/>
            <w:noWrap w:val="0"/>
            <w:vAlign w:val="center"/>
          </w:tcPr>
          <w:p>
            <w:pPr>
              <w:bidi w:val="0"/>
              <w:spacing w:line="360" w:lineRule="auto"/>
              <w:outlineLvl w:val="9"/>
              <w:rPr>
                <w:rFonts w:hint="eastAsia" w:ascii="新宋体" w:hAnsi="新宋体" w:eastAsia="新宋体" w:cs="新宋体"/>
                <w:b w:val="0"/>
                <w:bCs w:val="0"/>
                <w:sz w:val="24"/>
                <w:szCs w:val="24"/>
                <w:highlight w:val="none"/>
                <w:lang w:val="en-US" w:eastAsia="zh-CN"/>
              </w:rPr>
            </w:pPr>
            <w:r>
              <w:rPr>
                <w:rFonts w:hint="eastAsia" w:ascii="新宋体" w:hAnsi="新宋体" w:eastAsia="新宋体" w:cs="新宋体"/>
                <w:b w:val="0"/>
                <w:bCs w:val="0"/>
                <w:sz w:val="24"/>
                <w:szCs w:val="24"/>
                <w:highlight w:val="none"/>
                <w:lang w:val="en-US" w:eastAsia="zh-CN"/>
              </w:rPr>
              <w:t>单位负责人为同一人或者存在直接控股、管理关系的不同供应商，不得同时参加本项目投标活动，提供《供应商企业关系关联承诺书》。</w:t>
            </w:r>
          </w:p>
          <w:p>
            <w:pPr>
              <w:bidi w:val="0"/>
              <w:spacing w:line="360" w:lineRule="auto"/>
              <w:outlineLvl w:val="9"/>
              <w:rPr>
                <w:rFonts w:hint="eastAsia" w:ascii="新宋体" w:hAnsi="新宋体" w:eastAsia="新宋体" w:cs="新宋体"/>
                <w:kern w:val="2"/>
                <w:sz w:val="24"/>
                <w:szCs w:val="24"/>
                <w:highlight w:val="none"/>
                <w:lang w:val="en-US" w:eastAsia="zh-CN" w:bidi="ar-SA"/>
              </w:rPr>
            </w:pPr>
            <w:r>
              <w:rPr>
                <w:rFonts w:hint="eastAsia" w:ascii="新宋体" w:hAnsi="新宋体" w:eastAsia="新宋体" w:cs="新宋体"/>
                <w:b w:val="0"/>
                <w:bCs w:val="0"/>
                <w:sz w:val="24"/>
                <w:szCs w:val="24"/>
                <w:highlight w:val="none"/>
                <w:lang w:val="en-US" w:eastAsia="zh-CN"/>
              </w:rPr>
              <w:t>注：以谈判响应文件中所附加盖单位公章的声明为准。</w:t>
            </w:r>
          </w:p>
        </w:tc>
      </w:tr>
    </w:tbl>
    <w:p>
      <w:pPr>
        <w:spacing w:line="360" w:lineRule="auto"/>
        <w:ind w:firstLine="480" w:firstLineChars="200"/>
        <w:textAlignment w:val="baseline"/>
        <w:rPr>
          <w:rFonts w:ascii="宋体" w:hAnsi="宋体" w:cs="宋体"/>
          <w:sz w:val="24"/>
        </w:rPr>
      </w:pPr>
      <w:r>
        <w:rPr>
          <w:rFonts w:hint="eastAsia" w:ascii="宋体" w:hAnsi="宋体" w:cs="宋体"/>
          <w:sz w:val="24"/>
        </w:rPr>
        <w:t>采购人代表</w:t>
      </w:r>
      <w:r>
        <w:rPr>
          <w:rFonts w:hint="eastAsia" w:ascii="宋体" w:hAnsi="宋体" w:cs="宋体"/>
          <w:sz w:val="24"/>
          <w:lang w:eastAsia="zh-CN"/>
        </w:rPr>
        <w:t>或采购代理机构</w:t>
      </w:r>
      <w:r>
        <w:rPr>
          <w:rFonts w:hint="eastAsia" w:ascii="宋体" w:hAnsi="宋体" w:cs="宋体"/>
          <w:sz w:val="24"/>
        </w:rPr>
        <w:t>按照以上要求对各供应商进行审查，只有通过资格审查的供应商才能进入下一步的符合性评审。资格审查不合格的供应商的投标文件为无效投标文件，不得进入下一步评审。</w:t>
      </w:r>
    </w:p>
    <w:p>
      <w:pPr>
        <w:spacing w:line="336" w:lineRule="auto"/>
        <w:ind w:firstLine="360" w:firstLineChars="150"/>
        <w:rPr>
          <w:rFonts w:ascii="楷体_GB2312" w:hAnsi="楷体_GB2312"/>
          <w:sz w:val="24"/>
          <w:highlight w:val="yellow"/>
        </w:rPr>
      </w:pPr>
      <w:r>
        <w:rPr>
          <w:rFonts w:hint="eastAsia" w:ascii="宋体" w:hAnsi="宋体" w:cs="宋体"/>
          <w:sz w:val="24"/>
          <w:lang w:eastAsia="zh-CN"/>
        </w:rPr>
        <w:t>（</w:t>
      </w:r>
      <w:r>
        <w:rPr>
          <w:rFonts w:hint="eastAsia" w:ascii="宋体" w:hAnsi="宋体" w:cs="宋体"/>
          <w:sz w:val="24"/>
          <w:lang w:val="en-US" w:eastAsia="zh-CN"/>
        </w:rPr>
        <w:t>3</w:t>
      </w:r>
      <w:r>
        <w:rPr>
          <w:rFonts w:hint="eastAsia" w:ascii="宋体" w:hAnsi="宋体" w:cs="宋体"/>
          <w:sz w:val="24"/>
          <w:lang w:eastAsia="zh-CN"/>
        </w:rPr>
        <w:t>）</w:t>
      </w:r>
      <w:r>
        <w:rPr>
          <w:rFonts w:hint="eastAsia" w:ascii="楷体_GB2312" w:hAnsi="楷体_GB2312"/>
          <w:sz w:val="24"/>
        </w:rPr>
        <w:t>符合性审查：依据谈判文件规定，从谈判响应文件的有效性、完整性和对谈判文件的响应程度进行审查。</w:t>
      </w:r>
      <w:r>
        <w:rPr>
          <w:rFonts w:hint="eastAsia" w:ascii="楷体_GB2312" w:hAnsi="楷体_GB2312"/>
          <w:sz w:val="24"/>
          <w:lang w:val="en-US" w:eastAsia="zh-CN"/>
        </w:rPr>
        <w:t>有一项不符合以下评审的供应商按无效投标处理，不得进入下一步的评审，</w:t>
      </w:r>
      <w:r>
        <w:rPr>
          <w:rFonts w:hint="eastAsia" w:ascii="楷体_GB2312" w:hAnsi="楷体_GB2312"/>
          <w:sz w:val="24"/>
          <w:lang w:eastAsia="zh-CN"/>
        </w:rPr>
        <w:t>但不限于</w:t>
      </w:r>
      <w:r>
        <w:rPr>
          <w:rFonts w:hint="eastAsia" w:ascii="楷体_GB2312" w:hAnsi="楷体_GB2312"/>
          <w:sz w:val="24"/>
        </w:rPr>
        <w:t>：</w:t>
      </w:r>
    </w:p>
    <w:tbl>
      <w:tblPr>
        <w:tblStyle w:val="22"/>
        <w:tblpPr w:leftFromText="180" w:rightFromText="180" w:vertAnchor="text" w:horzAnchor="page" w:tblpX="1880"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3671"/>
        <w:gridCol w:w="3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027" w:type="dxa"/>
            <w:noWrap w:val="0"/>
            <w:vAlign w:val="center"/>
          </w:tcPr>
          <w:p>
            <w:pPr>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序号</w:t>
            </w:r>
          </w:p>
        </w:tc>
        <w:tc>
          <w:tcPr>
            <w:tcW w:w="3671" w:type="dxa"/>
            <w:noWrap w:val="0"/>
            <w:vAlign w:val="center"/>
          </w:tcPr>
          <w:p>
            <w:pPr>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审查内容</w:t>
            </w:r>
          </w:p>
        </w:tc>
        <w:tc>
          <w:tcPr>
            <w:tcW w:w="3617" w:type="dxa"/>
            <w:noWrap w:val="0"/>
            <w:vAlign w:val="center"/>
          </w:tcPr>
          <w:p>
            <w:pPr>
              <w:jc w:val="center"/>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2"/>
                <w:szCs w:val="22"/>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027" w:type="dxa"/>
            <w:noWrap w:val="0"/>
            <w:vAlign w:val="center"/>
          </w:tcPr>
          <w:p>
            <w:pPr>
              <w:bidi w:val="0"/>
              <w:spacing w:line="360" w:lineRule="auto"/>
              <w:jc w:val="center"/>
              <w:outlineLvl w:val="9"/>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4"/>
                <w:szCs w:val="24"/>
                <w:highlight w:val="none"/>
              </w:rPr>
              <w:t>1</w:t>
            </w:r>
          </w:p>
        </w:tc>
        <w:tc>
          <w:tcPr>
            <w:tcW w:w="3671" w:type="dxa"/>
            <w:noWrap w:val="0"/>
            <w:vAlign w:val="center"/>
          </w:tcPr>
          <w:p>
            <w:pPr>
              <w:bidi w:val="0"/>
              <w:spacing w:line="360" w:lineRule="auto"/>
              <w:outlineLvl w:val="9"/>
              <w:rPr>
                <w:rFonts w:hint="eastAsia" w:ascii="新宋体" w:hAnsi="新宋体" w:eastAsia="新宋体" w:cs="新宋体"/>
                <w:color w:val="auto"/>
                <w:sz w:val="22"/>
                <w:szCs w:val="22"/>
                <w:highlight w:val="none"/>
                <w:lang w:eastAsia="zh-CN"/>
              </w:rPr>
            </w:pPr>
            <w:r>
              <w:rPr>
                <w:rFonts w:hint="eastAsia" w:ascii="新宋体" w:hAnsi="新宋体" w:eastAsia="新宋体" w:cs="新宋体"/>
                <w:color w:val="auto"/>
                <w:sz w:val="24"/>
                <w:szCs w:val="24"/>
                <w:highlight w:val="none"/>
              </w:rPr>
              <w:t>纸质响应文件正、副本数量及装订方式</w:t>
            </w:r>
          </w:p>
        </w:tc>
        <w:tc>
          <w:tcPr>
            <w:tcW w:w="3617" w:type="dxa"/>
            <w:noWrap w:val="0"/>
            <w:vAlign w:val="center"/>
          </w:tcPr>
          <w:p>
            <w:pPr>
              <w:bidi w:val="0"/>
              <w:spacing w:line="360" w:lineRule="auto"/>
              <w:outlineLvl w:val="9"/>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4"/>
                <w:szCs w:val="24"/>
                <w:highlight w:val="none"/>
              </w:rPr>
              <w:t>均符合竞争性</w:t>
            </w:r>
            <w:r>
              <w:rPr>
                <w:rFonts w:hint="eastAsia" w:ascii="新宋体" w:hAnsi="新宋体" w:eastAsia="新宋体" w:cs="新宋体"/>
                <w:color w:val="auto"/>
                <w:sz w:val="24"/>
                <w:szCs w:val="24"/>
                <w:highlight w:val="none"/>
                <w:lang w:eastAsia="zh-CN"/>
              </w:rPr>
              <w:t>谈判</w:t>
            </w:r>
            <w:r>
              <w:rPr>
                <w:rFonts w:hint="eastAsia" w:ascii="新宋体" w:hAnsi="新宋体" w:eastAsia="新宋体" w:cs="新宋体"/>
                <w:color w:val="auto"/>
                <w:sz w:val="24"/>
                <w:szCs w:val="24"/>
                <w:highlight w:val="none"/>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027" w:type="dxa"/>
            <w:noWrap w:val="0"/>
            <w:vAlign w:val="center"/>
          </w:tcPr>
          <w:p>
            <w:pPr>
              <w:bidi w:val="0"/>
              <w:spacing w:line="360" w:lineRule="auto"/>
              <w:jc w:val="center"/>
              <w:outlineLvl w:val="9"/>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4"/>
                <w:szCs w:val="24"/>
                <w:highlight w:val="none"/>
              </w:rPr>
              <w:t>2</w:t>
            </w:r>
          </w:p>
        </w:tc>
        <w:tc>
          <w:tcPr>
            <w:tcW w:w="3671" w:type="dxa"/>
            <w:noWrap w:val="0"/>
            <w:vAlign w:val="center"/>
          </w:tcPr>
          <w:p>
            <w:pPr>
              <w:bidi w:val="0"/>
              <w:spacing w:line="360" w:lineRule="auto"/>
              <w:outlineLvl w:val="9"/>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4"/>
                <w:szCs w:val="24"/>
                <w:highlight w:val="none"/>
                <w:lang w:val="zh-CN"/>
              </w:rPr>
              <w:t>合同主要条款响应</w:t>
            </w:r>
          </w:p>
        </w:tc>
        <w:tc>
          <w:tcPr>
            <w:tcW w:w="3617" w:type="dxa"/>
            <w:noWrap w:val="0"/>
            <w:vAlign w:val="center"/>
          </w:tcPr>
          <w:p>
            <w:pPr>
              <w:bidi w:val="0"/>
              <w:spacing w:line="360" w:lineRule="auto"/>
              <w:outlineLvl w:val="9"/>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4"/>
                <w:szCs w:val="24"/>
                <w:highlight w:val="none"/>
              </w:rPr>
              <w:t>对“</w:t>
            </w:r>
            <w:r>
              <w:rPr>
                <w:rFonts w:hint="eastAsia" w:ascii="新宋体" w:hAnsi="新宋体" w:eastAsia="新宋体" w:cs="新宋体"/>
                <w:color w:val="auto"/>
                <w:sz w:val="24"/>
                <w:szCs w:val="24"/>
                <w:highlight w:val="none"/>
                <w:lang w:eastAsia="zh-CN"/>
              </w:rPr>
              <w:t>工期</w:t>
            </w:r>
            <w:r>
              <w:rPr>
                <w:rFonts w:hint="eastAsia" w:ascii="新宋体" w:hAnsi="新宋体" w:eastAsia="新宋体" w:cs="新宋体"/>
                <w:color w:val="auto"/>
                <w:sz w:val="24"/>
                <w:szCs w:val="24"/>
                <w:highlight w:val="none"/>
              </w:rPr>
              <w:t>、</w:t>
            </w:r>
            <w:r>
              <w:rPr>
                <w:rFonts w:hint="eastAsia" w:ascii="新宋体" w:hAnsi="新宋体" w:eastAsia="新宋体" w:cs="新宋体"/>
                <w:color w:val="auto"/>
                <w:sz w:val="24"/>
                <w:szCs w:val="24"/>
                <w:highlight w:val="none"/>
                <w:lang w:val="en-US" w:eastAsia="zh-CN"/>
              </w:rPr>
              <w:t>质量标准</w:t>
            </w:r>
            <w:r>
              <w:rPr>
                <w:rFonts w:hint="eastAsia" w:ascii="新宋体" w:hAnsi="新宋体" w:eastAsia="新宋体" w:cs="新宋体"/>
                <w:color w:val="auto"/>
                <w:sz w:val="24"/>
                <w:szCs w:val="24"/>
                <w:highlight w:val="none"/>
              </w:rPr>
              <w:t>”等实质性内容进行响应</w:t>
            </w:r>
            <w:r>
              <w:rPr>
                <w:rFonts w:hint="eastAsia" w:ascii="新宋体" w:hAnsi="新宋体" w:eastAsia="新宋体" w:cs="新宋体"/>
                <w:color w:val="auto"/>
                <w:sz w:val="24"/>
                <w:szCs w:val="24"/>
                <w:highlight w:val="none"/>
                <w:lang w:val="zh-CN"/>
              </w:rPr>
              <w:t>且未附加采购人难以接受的条件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027" w:type="dxa"/>
            <w:noWrap w:val="0"/>
            <w:vAlign w:val="center"/>
          </w:tcPr>
          <w:p>
            <w:pPr>
              <w:bidi w:val="0"/>
              <w:spacing w:line="360" w:lineRule="auto"/>
              <w:jc w:val="center"/>
              <w:outlineLvl w:val="9"/>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4"/>
                <w:szCs w:val="24"/>
                <w:highlight w:val="none"/>
              </w:rPr>
              <w:t>3</w:t>
            </w:r>
          </w:p>
        </w:tc>
        <w:tc>
          <w:tcPr>
            <w:tcW w:w="3671" w:type="dxa"/>
            <w:noWrap w:val="0"/>
            <w:vAlign w:val="center"/>
          </w:tcPr>
          <w:p>
            <w:pPr>
              <w:bidi w:val="0"/>
              <w:spacing w:line="360" w:lineRule="auto"/>
              <w:outlineLvl w:val="9"/>
              <w:rPr>
                <w:rFonts w:hint="eastAsia" w:ascii="新宋体" w:hAnsi="新宋体" w:eastAsia="新宋体" w:cs="新宋体"/>
                <w:sz w:val="22"/>
                <w:szCs w:val="22"/>
                <w:highlight w:val="none"/>
              </w:rPr>
            </w:pPr>
            <w:r>
              <w:rPr>
                <w:rFonts w:hint="eastAsia" w:ascii="新宋体" w:hAnsi="新宋体" w:eastAsia="新宋体" w:cs="新宋体"/>
                <w:color w:val="auto"/>
                <w:sz w:val="24"/>
                <w:szCs w:val="24"/>
                <w:highlight w:val="none"/>
              </w:rPr>
              <w:t>响应文件签署、盖章</w:t>
            </w:r>
            <w:r>
              <w:rPr>
                <w:rFonts w:hint="eastAsia" w:ascii="新宋体" w:hAnsi="新宋体" w:eastAsia="新宋体" w:cs="新宋体"/>
                <w:color w:val="auto"/>
                <w:sz w:val="24"/>
                <w:szCs w:val="24"/>
                <w:highlight w:val="none"/>
                <w:lang w:eastAsia="zh-CN"/>
              </w:rPr>
              <w:t>、</w:t>
            </w:r>
            <w:r>
              <w:rPr>
                <w:rFonts w:hint="eastAsia" w:ascii="新宋体" w:hAnsi="新宋体" w:eastAsia="新宋体" w:cs="新宋体"/>
                <w:color w:val="auto"/>
                <w:sz w:val="24"/>
                <w:szCs w:val="24"/>
                <w:highlight w:val="none"/>
                <w:lang w:val="en-US" w:eastAsia="zh-CN"/>
              </w:rPr>
              <w:t>格式</w:t>
            </w:r>
          </w:p>
        </w:tc>
        <w:tc>
          <w:tcPr>
            <w:tcW w:w="3617" w:type="dxa"/>
            <w:noWrap w:val="0"/>
            <w:vAlign w:val="center"/>
          </w:tcPr>
          <w:p>
            <w:pPr>
              <w:bidi w:val="0"/>
              <w:spacing w:line="360" w:lineRule="auto"/>
              <w:outlineLvl w:val="9"/>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4"/>
                <w:szCs w:val="24"/>
                <w:highlight w:val="none"/>
              </w:rPr>
              <w:t>均按竞争性</w:t>
            </w:r>
            <w:r>
              <w:rPr>
                <w:rFonts w:hint="eastAsia" w:ascii="新宋体" w:hAnsi="新宋体" w:eastAsia="新宋体" w:cs="新宋体"/>
                <w:color w:val="auto"/>
                <w:sz w:val="24"/>
                <w:szCs w:val="24"/>
                <w:highlight w:val="none"/>
                <w:lang w:eastAsia="zh-CN"/>
              </w:rPr>
              <w:t>谈判</w:t>
            </w:r>
            <w:r>
              <w:rPr>
                <w:rFonts w:hint="eastAsia" w:ascii="新宋体" w:hAnsi="新宋体" w:eastAsia="新宋体" w:cs="新宋体"/>
                <w:color w:val="auto"/>
                <w:sz w:val="24"/>
                <w:szCs w:val="24"/>
                <w:highlight w:val="none"/>
              </w:rPr>
              <w:t>文件要求进行。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27" w:type="dxa"/>
            <w:noWrap w:val="0"/>
            <w:vAlign w:val="center"/>
          </w:tcPr>
          <w:p>
            <w:pPr>
              <w:bidi w:val="0"/>
              <w:spacing w:line="360" w:lineRule="auto"/>
              <w:jc w:val="center"/>
              <w:outlineLvl w:val="9"/>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4"/>
                <w:szCs w:val="24"/>
                <w:highlight w:val="none"/>
                <w:lang w:val="en-US" w:eastAsia="zh-CN"/>
              </w:rPr>
              <w:t>4</w:t>
            </w:r>
          </w:p>
        </w:tc>
        <w:tc>
          <w:tcPr>
            <w:tcW w:w="3671" w:type="dxa"/>
            <w:noWrap w:val="0"/>
            <w:vAlign w:val="center"/>
          </w:tcPr>
          <w:p>
            <w:pPr>
              <w:spacing w:line="320" w:lineRule="exact"/>
              <w:jc w:val="left"/>
              <w:rPr>
                <w:rFonts w:hint="eastAsia" w:ascii="新宋体" w:hAnsi="新宋体" w:eastAsia="新宋体" w:cs="新宋体"/>
                <w:color w:val="auto"/>
                <w:sz w:val="22"/>
                <w:szCs w:val="22"/>
                <w:highlight w:val="none"/>
              </w:rPr>
            </w:pPr>
            <w:r>
              <w:rPr>
                <w:rFonts w:hint="eastAsia" w:ascii="新宋体" w:hAnsi="新宋体" w:eastAsia="新宋体" w:cs="新宋体"/>
                <w:sz w:val="24"/>
                <w:szCs w:val="22"/>
              </w:rPr>
              <w:t>响应内容</w:t>
            </w:r>
          </w:p>
        </w:tc>
        <w:tc>
          <w:tcPr>
            <w:tcW w:w="3617" w:type="dxa"/>
            <w:noWrap w:val="0"/>
            <w:vAlign w:val="center"/>
          </w:tcPr>
          <w:p>
            <w:pPr>
              <w:spacing w:line="320" w:lineRule="exact"/>
              <w:jc w:val="left"/>
              <w:rPr>
                <w:rFonts w:hint="eastAsia" w:ascii="新宋体" w:hAnsi="新宋体" w:eastAsia="新宋体" w:cs="新宋体"/>
                <w:color w:val="auto"/>
                <w:sz w:val="22"/>
                <w:szCs w:val="22"/>
                <w:highlight w:val="none"/>
              </w:rPr>
            </w:pPr>
            <w:r>
              <w:rPr>
                <w:rFonts w:hint="eastAsia" w:ascii="新宋体" w:hAnsi="新宋体" w:eastAsia="新宋体" w:cs="新宋体"/>
                <w:sz w:val="24"/>
                <w:szCs w:val="22"/>
                <w:lang w:val="zh-CN"/>
              </w:rPr>
              <w:t>未出现漏项或数量与要求不符的情况。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027" w:type="dxa"/>
            <w:noWrap w:val="0"/>
            <w:vAlign w:val="center"/>
          </w:tcPr>
          <w:p>
            <w:pPr>
              <w:bidi w:val="0"/>
              <w:spacing w:line="360" w:lineRule="auto"/>
              <w:jc w:val="center"/>
              <w:outlineLvl w:val="9"/>
              <w:rPr>
                <w:rFonts w:hint="eastAsia" w:ascii="新宋体" w:hAnsi="新宋体" w:eastAsia="新宋体" w:cs="新宋体"/>
                <w:color w:val="auto"/>
                <w:sz w:val="22"/>
                <w:szCs w:val="22"/>
                <w:highlight w:val="none"/>
                <w:lang w:val="en-US" w:eastAsia="zh-CN"/>
              </w:rPr>
            </w:pPr>
            <w:r>
              <w:rPr>
                <w:rFonts w:hint="eastAsia" w:ascii="新宋体" w:hAnsi="新宋体" w:eastAsia="新宋体" w:cs="新宋体"/>
                <w:color w:val="auto"/>
                <w:sz w:val="24"/>
                <w:szCs w:val="24"/>
                <w:highlight w:val="none"/>
                <w:lang w:val="en-US" w:eastAsia="zh-CN"/>
              </w:rPr>
              <w:t>5</w:t>
            </w:r>
          </w:p>
        </w:tc>
        <w:tc>
          <w:tcPr>
            <w:tcW w:w="3671" w:type="dxa"/>
            <w:noWrap w:val="0"/>
            <w:vAlign w:val="center"/>
          </w:tcPr>
          <w:p>
            <w:pPr>
              <w:bidi w:val="0"/>
              <w:spacing w:line="360" w:lineRule="auto"/>
              <w:outlineLvl w:val="9"/>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4"/>
                <w:szCs w:val="24"/>
                <w:highlight w:val="none"/>
              </w:rPr>
              <w:t>响应文件有效期</w:t>
            </w:r>
          </w:p>
        </w:tc>
        <w:tc>
          <w:tcPr>
            <w:tcW w:w="3617" w:type="dxa"/>
            <w:noWrap w:val="0"/>
            <w:vAlign w:val="center"/>
          </w:tcPr>
          <w:p>
            <w:pPr>
              <w:bidi w:val="0"/>
              <w:spacing w:line="360" w:lineRule="auto"/>
              <w:outlineLvl w:val="9"/>
              <w:rPr>
                <w:rFonts w:hint="eastAsia" w:ascii="新宋体" w:hAnsi="新宋体" w:eastAsia="新宋体" w:cs="新宋体"/>
                <w:color w:val="auto"/>
                <w:sz w:val="22"/>
                <w:szCs w:val="22"/>
                <w:highlight w:val="none"/>
              </w:rPr>
            </w:pPr>
            <w:r>
              <w:rPr>
                <w:rFonts w:hint="eastAsia" w:ascii="新宋体" w:hAnsi="新宋体" w:eastAsia="新宋体" w:cs="新宋体"/>
                <w:color w:val="auto"/>
                <w:sz w:val="24"/>
                <w:szCs w:val="24"/>
                <w:highlight w:val="none"/>
              </w:rPr>
              <w:t>响应文件有效期符合竞争性</w:t>
            </w:r>
            <w:r>
              <w:rPr>
                <w:rFonts w:hint="eastAsia" w:ascii="新宋体" w:hAnsi="新宋体" w:eastAsia="新宋体" w:cs="新宋体"/>
                <w:color w:val="auto"/>
                <w:sz w:val="24"/>
                <w:szCs w:val="24"/>
                <w:highlight w:val="none"/>
                <w:lang w:eastAsia="zh-CN"/>
              </w:rPr>
              <w:t>谈判</w:t>
            </w:r>
            <w:r>
              <w:rPr>
                <w:rFonts w:hint="eastAsia" w:ascii="新宋体" w:hAnsi="新宋体" w:eastAsia="新宋体" w:cs="新宋体"/>
                <w:color w:val="auto"/>
                <w:sz w:val="24"/>
                <w:szCs w:val="24"/>
                <w:highlight w:val="none"/>
              </w:rPr>
              <w:t>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027" w:type="dxa"/>
            <w:noWrap w:val="0"/>
            <w:vAlign w:val="center"/>
          </w:tcPr>
          <w:p>
            <w:pPr>
              <w:bidi w:val="0"/>
              <w:spacing w:line="360" w:lineRule="auto"/>
              <w:jc w:val="center"/>
              <w:outlineLvl w:val="9"/>
              <w:rPr>
                <w:rFonts w:hint="eastAsia" w:ascii="新宋体" w:hAnsi="新宋体" w:eastAsia="新宋体" w:cs="新宋体"/>
                <w:color w:val="auto"/>
                <w:sz w:val="22"/>
                <w:szCs w:val="22"/>
                <w:highlight w:val="none"/>
                <w:lang w:val="en-US" w:eastAsia="zh-CN" w:bidi="ar-SA"/>
              </w:rPr>
            </w:pPr>
            <w:r>
              <w:rPr>
                <w:rFonts w:hint="eastAsia" w:ascii="新宋体" w:hAnsi="新宋体" w:eastAsia="新宋体" w:cs="新宋体"/>
                <w:color w:val="auto"/>
                <w:sz w:val="24"/>
                <w:szCs w:val="24"/>
                <w:highlight w:val="none"/>
                <w:lang w:val="en-US" w:eastAsia="zh-CN"/>
              </w:rPr>
              <w:t>6</w:t>
            </w:r>
          </w:p>
        </w:tc>
        <w:tc>
          <w:tcPr>
            <w:tcW w:w="3671" w:type="dxa"/>
            <w:noWrap w:val="0"/>
            <w:vAlign w:val="center"/>
          </w:tcPr>
          <w:p>
            <w:pPr>
              <w:bidi w:val="0"/>
              <w:spacing w:line="360" w:lineRule="auto"/>
              <w:outlineLvl w:val="9"/>
              <w:rPr>
                <w:rFonts w:hint="eastAsia" w:ascii="新宋体" w:hAnsi="新宋体" w:eastAsia="新宋体" w:cs="新宋体"/>
                <w:color w:val="auto"/>
                <w:sz w:val="22"/>
                <w:szCs w:val="22"/>
                <w:highlight w:val="none"/>
                <w:lang w:val="en-US" w:eastAsia="zh-CN" w:bidi="ar-SA"/>
              </w:rPr>
            </w:pPr>
            <w:r>
              <w:rPr>
                <w:rFonts w:hint="eastAsia" w:ascii="新宋体" w:hAnsi="新宋体" w:eastAsia="新宋体" w:cs="新宋体"/>
                <w:color w:val="auto"/>
                <w:sz w:val="24"/>
                <w:szCs w:val="24"/>
                <w:highlight w:val="none"/>
                <w:lang w:eastAsia="zh-CN"/>
              </w:rPr>
              <w:t>首次</w:t>
            </w:r>
            <w:r>
              <w:rPr>
                <w:rFonts w:hint="eastAsia" w:ascii="新宋体" w:hAnsi="新宋体" w:eastAsia="新宋体" w:cs="新宋体"/>
                <w:color w:val="auto"/>
                <w:sz w:val="24"/>
                <w:szCs w:val="24"/>
                <w:highlight w:val="none"/>
              </w:rPr>
              <w:t>报价</w:t>
            </w:r>
          </w:p>
        </w:tc>
        <w:tc>
          <w:tcPr>
            <w:tcW w:w="3617" w:type="dxa"/>
            <w:noWrap w:val="0"/>
            <w:vAlign w:val="center"/>
          </w:tcPr>
          <w:p>
            <w:pPr>
              <w:numPr>
                <w:ilvl w:val="0"/>
                <w:numId w:val="7"/>
              </w:numPr>
              <w:bidi w:val="0"/>
              <w:spacing w:line="360" w:lineRule="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eastAsia="zh-CN"/>
              </w:rPr>
              <w:t>首次</w:t>
            </w:r>
            <w:r>
              <w:rPr>
                <w:rFonts w:hint="eastAsia" w:ascii="新宋体" w:hAnsi="新宋体" w:eastAsia="新宋体" w:cs="新宋体"/>
                <w:color w:val="auto"/>
                <w:sz w:val="24"/>
                <w:szCs w:val="24"/>
                <w:highlight w:val="none"/>
              </w:rPr>
              <w:t>报价符合唯一性要求</w:t>
            </w:r>
            <w:r>
              <w:rPr>
                <w:rFonts w:hint="eastAsia" w:ascii="新宋体" w:hAnsi="新宋体" w:eastAsia="新宋体" w:cs="新宋体"/>
                <w:color w:val="auto"/>
                <w:sz w:val="24"/>
                <w:szCs w:val="24"/>
                <w:highlight w:val="none"/>
                <w:lang w:eastAsia="zh-CN"/>
              </w:rPr>
              <w:t>；</w:t>
            </w:r>
            <w:r>
              <w:rPr>
                <w:rFonts w:hint="eastAsia" w:ascii="新宋体" w:hAnsi="新宋体" w:eastAsia="新宋体" w:cs="新宋体"/>
                <w:color w:val="auto"/>
                <w:sz w:val="24"/>
                <w:szCs w:val="24"/>
                <w:highlight w:val="none"/>
              </w:rPr>
              <w:t>（2）报价一览表填写符合要求； （3）计量单位、报价货币均符合竞争性</w:t>
            </w:r>
            <w:r>
              <w:rPr>
                <w:rFonts w:hint="eastAsia" w:ascii="新宋体" w:hAnsi="新宋体" w:eastAsia="新宋体" w:cs="新宋体"/>
                <w:color w:val="auto"/>
                <w:sz w:val="24"/>
                <w:szCs w:val="24"/>
                <w:highlight w:val="none"/>
                <w:lang w:eastAsia="zh-CN"/>
              </w:rPr>
              <w:t>谈判</w:t>
            </w:r>
            <w:r>
              <w:rPr>
                <w:rFonts w:hint="eastAsia" w:ascii="新宋体" w:hAnsi="新宋体" w:eastAsia="新宋体" w:cs="新宋体"/>
                <w:color w:val="auto"/>
                <w:sz w:val="24"/>
                <w:szCs w:val="24"/>
                <w:highlight w:val="none"/>
              </w:rPr>
              <w:t xml:space="preserve">文件要求； </w:t>
            </w:r>
          </w:p>
          <w:p>
            <w:pPr>
              <w:numPr>
                <w:numId w:val="0"/>
              </w:numPr>
              <w:bidi w:val="0"/>
              <w:spacing w:line="360" w:lineRule="auto"/>
              <w:outlineLvl w:val="9"/>
              <w:rPr>
                <w:rFonts w:hint="eastAsia" w:ascii="新宋体" w:hAnsi="新宋体" w:eastAsia="新宋体" w:cs="新宋体"/>
                <w:color w:val="auto"/>
                <w:sz w:val="22"/>
                <w:szCs w:val="22"/>
                <w:highlight w:val="none"/>
                <w:lang w:val="en-US" w:eastAsia="zh-CN" w:bidi="ar-SA"/>
              </w:rPr>
            </w:pPr>
            <w:r>
              <w:rPr>
                <w:rFonts w:hint="eastAsia" w:ascii="新宋体" w:hAnsi="新宋体" w:eastAsia="新宋体" w:cs="新宋体"/>
                <w:color w:val="auto"/>
                <w:sz w:val="24"/>
                <w:szCs w:val="24"/>
                <w:highlight w:val="none"/>
              </w:rPr>
              <w:t>（4）未超出采购预算或竞争性</w:t>
            </w:r>
            <w:r>
              <w:rPr>
                <w:rFonts w:hint="eastAsia" w:ascii="新宋体" w:hAnsi="新宋体" w:eastAsia="新宋体" w:cs="新宋体"/>
                <w:color w:val="auto"/>
                <w:sz w:val="24"/>
                <w:szCs w:val="24"/>
                <w:highlight w:val="none"/>
                <w:lang w:eastAsia="zh-CN"/>
              </w:rPr>
              <w:t>谈判</w:t>
            </w:r>
            <w:r>
              <w:rPr>
                <w:rFonts w:hint="eastAsia" w:ascii="新宋体" w:hAnsi="新宋体" w:eastAsia="新宋体" w:cs="新宋体"/>
                <w:color w:val="auto"/>
                <w:sz w:val="24"/>
                <w:szCs w:val="24"/>
                <w:highlight w:val="none"/>
              </w:rPr>
              <w:t>文件规定的</w:t>
            </w:r>
            <w:r>
              <w:rPr>
                <w:rFonts w:hint="eastAsia" w:ascii="新宋体" w:hAnsi="新宋体" w:eastAsia="新宋体" w:cs="新宋体"/>
                <w:color w:val="auto"/>
                <w:sz w:val="24"/>
                <w:szCs w:val="24"/>
                <w:highlight w:val="none"/>
                <w:lang w:val="en-US" w:eastAsia="zh-CN"/>
              </w:rPr>
              <w:t>最高限价</w:t>
            </w:r>
            <w:r>
              <w:rPr>
                <w:rFonts w:hint="eastAsia" w:ascii="新宋体" w:hAnsi="新宋体" w:eastAsia="新宋体" w:cs="新宋体"/>
                <w:color w:val="auto"/>
                <w:sz w:val="24"/>
                <w:szCs w:val="24"/>
                <w:highlight w:val="none"/>
              </w:rPr>
              <w:t>。</w:t>
            </w:r>
          </w:p>
        </w:tc>
      </w:tr>
    </w:tbl>
    <w:p>
      <w:pPr>
        <w:spacing w:line="360" w:lineRule="auto"/>
        <w:ind w:firstLine="240" w:firstLineChars="100"/>
        <w:textAlignment w:val="baseline"/>
        <w:rPr>
          <w:rFonts w:ascii="宋体" w:hAnsi="宋体" w:cs="宋体"/>
          <w:sz w:val="24"/>
        </w:rPr>
      </w:pPr>
      <w:r>
        <w:rPr>
          <w:rFonts w:hint="eastAsia" w:ascii="宋体" w:hAnsi="宋体" w:cs="宋体"/>
          <w:sz w:val="24"/>
        </w:rPr>
        <w:t>（</w:t>
      </w:r>
      <w:r>
        <w:rPr>
          <w:rFonts w:hint="eastAsia" w:ascii="宋体" w:hAnsi="宋体" w:cs="宋体"/>
          <w:sz w:val="24"/>
          <w:lang w:val="en-US" w:eastAsia="zh-CN"/>
        </w:rPr>
        <w:t>4</w:t>
      </w:r>
      <w:r>
        <w:rPr>
          <w:rFonts w:hint="eastAsia" w:ascii="宋体" w:hAnsi="宋体" w:cs="宋体"/>
          <w:sz w:val="24"/>
        </w:rPr>
        <w:t>）出现下列情况之一者（但不限于），按无效文件处理：</w:t>
      </w:r>
    </w:p>
    <w:p>
      <w:pPr>
        <w:kinsoku w:val="0"/>
        <w:spacing w:line="500" w:lineRule="exact"/>
        <w:ind w:firstLine="600" w:firstLineChars="250"/>
        <w:rPr>
          <w:rFonts w:hint="eastAsia" w:ascii="楷体_GB2312" w:hAnsi="楷体_GB2312"/>
          <w:sz w:val="24"/>
        </w:rPr>
      </w:pPr>
      <w:r>
        <w:rPr>
          <w:rFonts w:hint="eastAsia" w:ascii="楷体_GB2312" w:hAnsi="楷体_GB2312"/>
          <w:color w:val="000000"/>
          <w:sz w:val="24"/>
        </w:rPr>
        <w:t>A、</w:t>
      </w:r>
      <w:r>
        <w:rPr>
          <w:rFonts w:hint="eastAsia" w:ascii="楷体_GB2312" w:hAnsi="楷体_GB2312"/>
          <w:sz w:val="24"/>
        </w:rPr>
        <w:t>供应商的谈判报价超过采购预算或最高限价的；</w:t>
      </w:r>
    </w:p>
    <w:p>
      <w:pPr>
        <w:kinsoku w:val="0"/>
        <w:spacing w:line="500" w:lineRule="exact"/>
        <w:ind w:firstLine="600" w:firstLineChars="250"/>
        <w:rPr>
          <w:rFonts w:ascii="楷体_GB2312" w:hAnsi="楷体_GB2312"/>
          <w:sz w:val="24"/>
        </w:rPr>
      </w:pPr>
      <w:r>
        <w:rPr>
          <w:rFonts w:hint="eastAsia" w:ascii="楷体_GB2312" w:hAnsi="楷体_GB2312"/>
          <w:sz w:val="24"/>
        </w:rPr>
        <w:t>B、供应商未经过正常渠道购买谈判文件，或供应商名称与购买谈判文件时登记的供应商名称不符的；</w:t>
      </w:r>
    </w:p>
    <w:p>
      <w:pPr>
        <w:kinsoku w:val="0"/>
        <w:spacing w:line="500" w:lineRule="exact"/>
        <w:ind w:firstLine="600" w:firstLineChars="250"/>
        <w:rPr>
          <w:rFonts w:hint="eastAsia" w:ascii="楷体_GB2312" w:hAnsi="楷体_GB2312"/>
          <w:sz w:val="24"/>
        </w:rPr>
      </w:pPr>
      <w:r>
        <w:rPr>
          <w:rFonts w:hint="eastAsia" w:ascii="楷体_GB2312" w:hAnsi="楷体_GB2312"/>
          <w:sz w:val="24"/>
        </w:rPr>
        <w:t>C、不同供应商单位负责人为同一人或者存在控股、管理关系的；</w:t>
      </w:r>
    </w:p>
    <w:p>
      <w:pPr>
        <w:kinsoku w:val="0"/>
        <w:spacing w:line="500" w:lineRule="exact"/>
        <w:ind w:firstLine="600" w:firstLineChars="250"/>
        <w:rPr>
          <w:rFonts w:ascii="楷体_GB2312" w:hAnsi="楷体_GB2312"/>
          <w:color w:val="FF0000"/>
          <w:sz w:val="24"/>
        </w:rPr>
      </w:pPr>
      <w:r>
        <w:rPr>
          <w:rFonts w:hint="eastAsia" w:ascii="楷体_GB2312" w:hAnsi="楷体_GB2312"/>
          <w:sz w:val="24"/>
        </w:rPr>
        <w:t>D、谈判响应文件的有效性和符合性不符合要求的；</w:t>
      </w:r>
    </w:p>
    <w:p>
      <w:pPr>
        <w:wordWrap w:val="0"/>
        <w:topLinePunct/>
        <w:spacing w:line="500" w:lineRule="exact"/>
        <w:ind w:firstLine="600" w:firstLineChars="250"/>
        <w:rPr>
          <w:rFonts w:ascii="楷体_GB2312" w:hAnsi="楷体_GB2312"/>
          <w:color w:val="FF0000"/>
          <w:sz w:val="24"/>
        </w:rPr>
      </w:pPr>
      <w:r>
        <w:rPr>
          <w:rFonts w:hint="eastAsia" w:ascii="楷体_GB2312" w:hAnsi="楷体_GB2312"/>
          <w:sz w:val="24"/>
        </w:rPr>
        <w:t>E、实质性内容不满足或未响应的；</w:t>
      </w:r>
    </w:p>
    <w:p>
      <w:pPr>
        <w:wordWrap w:val="0"/>
        <w:topLinePunct/>
        <w:spacing w:line="500" w:lineRule="exact"/>
        <w:ind w:firstLine="600" w:firstLineChars="250"/>
        <w:rPr>
          <w:rFonts w:ascii="楷体_GB2312" w:hAnsi="楷体_GB2312"/>
          <w:sz w:val="24"/>
        </w:rPr>
      </w:pPr>
      <w:r>
        <w:rPr>
          <w:rFonts w:hint="eastAsia" w:ascii="楷体_GB2312" w:hAnsi="楷体_GB2312"/>
          <w:color w:val="000000"/>
          <w:sz w:val="24"/>
        </w:rPr>
        <w:t>F、</w:t>
      </w:r>
      <w:r>
        <w:rPr>
          <w:rFonts w:hint="eastAsia" w:ascii="楷体_GB2312" w:hAnsi="楷体_GB2312"/>
          <w:sz w:val="24"/>
        </w:rPr>
        <w:t>谈判响应文件未按谈判文件要求的数量、计量单位、报价货币及签字盖章的；</w:t>
      </w:r>
    </w:p>
    <w:p>
      <w:pPr>
        <w:wordWrap w:val="0"/>
        <w:topLinePunct/>
        <w:spacing w:line="500" w:lineRule="exact"/>
        <w:ind w:firstLine="600" w:firstLineChars="250"/>
        <w:rPr>
          <w:rFonts w:hint="eastAsia" w:ascii="楷体_GB2312" w:hAnsi="楷体_GB2312"/>
          <w:sz w:val="24"/>
        </w:rPr>
      </w:pPr>
      <w:r>
        <w:rPr>
          <w:rFonts w:hint="eastAsia" w:ascii="楷体_GB2312" w:hAnsi="楷体_GB2312"/>
          <w:sz w:val="24"/>
        </w:rPr>
        <w:t>G、无谈判有效期或有效期达不到谈判文件要求的；</w:t>
      </w:r>
    </w:p>
    <w:p>
      <w:pPr>
        <w:kinsoku w:val="0"/>
        <w:spacing w:line="500" w:lineRule="exact"/>
        <w:ind w:firstLine="600" w:firstLineChars="250"/>
        <w:rPr>
          <w:rFonts w:ascii="楷体_GB2312" w:hAnsi="楷体_GB2312"/>
          <w:color w:val="000000"/>
          <w:sz w:val="24"/>
        </w:rPr>
      </w:pPr>
      <w:r>
        <w:rPr>
          <w:rFonts w:ascii="楷体_GB2312" w:hAnsi="楷体_GB2312"/>
          <w:color w:val="000000"/>
          <w:sz w:val="24"/>
        </w:rPr>
        <w:t>H</w:t>
      </w:r>
      <w:r>
        <w:rPr>
          <w:rFonts w:hint="eastAsia" w:ascii="楷体_GB2312" w:hAnsi="楷体_GB2312"/>
          <w:color w:val="000000"/>
          <w:sz w:val="24"/>
        </w:rPr>
        <w:t>、供应商针对同一项目递交两份或多份内容不同的谈判响应文件，未书面声明哪一份是有效的或出现选择性报价的；</w:t>
      </w:r>
    </w:p>
    <w:p>
      <w:pPr>
        <w:kinsoku w:val="0"/>
        <w:spacing w:line="500" w:lineRule="exact"/>
        <w:ind w:firstLine="600" w:firstLineChars="250"/>
        <w:rPr>
          <w:rFonts w:hint="eastAsia" w:ascii="楷体_GB2312" w:hAnsi="楷体_GB2312"/>
          <w:color w:val="000000"/>
          <w:sz w:val="24"/>
        </w:rPr>
      </w:pPr>
      <w:r>
        <w:rPr>
          <w:rFonts w:ascii="楷体_GB2312" w:hAnsi="楷体_GB2312"/>
          <w:color w:val="000000"/>
          <w:sz w:val="24"/>
        </w:rPr>
        <w:t>I</w:t>
      </w:r>
      <w:r>
        <w:rPr>
          <w:rFonts w:hint="eastAsia" w:ascii="楷体_GB2312" w:hAnsi="楷体_GB2312"/>
          <w:color w:val="000000"/>
          <w:sz w:val="24"/>
        </w:rPr>
        <w:t>、</w:t>
      </w:r>
      <w:r>
        <w:rPr>
          <w:rFonts w:hint="eastAsia" w:ascii="楷体_GB2312" w:hAnsi="楷体_GB2312"/>
          <w:sz w:val="24"/>
        </w:rPr>
        <w:t>供应商有串通投标、弄虚作假（包括但不限于虚假资质、虚假证明、虚假应答等）、行贿等违法行为的；</w:t>
      </w:r>
    </w:p>
    <w:p>
      <w:pPr>
        <w:kinsoku w:val="0"/>
        <w:spacing w:line="500" w:lineRule="exact"/>
        <w:ind w:firstLine="600" w:firstLineChars="250"/>
        <w:rPr>
          <w:rFonts w:hint="eastAsia" w:ascii="楷体_GB2312" w:hAnsi="楷体_GB2312"/>
          <w:color w:val="000000"/>
          <w:sz w:val="24"/>
        </w:rPr>
      </w:pPr>
      <w:r>
        <w:rPr>
          <w:rFonts w:ascii="楷体_GB2312" w:hAnsi="楷体_GB2312"/>
          <w:sz w:val="24"/>
        </w:rPr>
        <w:t>J</w:t>
      </w:r>
      <w:r>
        <w:rPr>
          <w:rFonts w:hint="eastAsia" w:ascii="楷体_GB2312" w:hAnsi="楷体_GB2312"/>
          <w:sz w:val="24"/>
        </w:rPr>
        <w:t>、</w:t>
      </w:r>
      <w:r>
        <w:rPr>
          <w:rFonts w:hint="eastAsia" w:ascii="楷体_GB2312" w:hAnsi="楷体_GB2312"/>
          <w:color w:val="000000"/>
          <w:sz w:val="24"/>
        </w:rPr>
        <w:t>谈判响应文件</w:t>
      </w:r>
      <w:r>
        <w:rPr>
          <w:rFonts w:hint="eastAsia" w:ascii="楷体_GB2312" w:hAnsi="楷体_GB2312"/>
          <w:sz w:val="24"/>
        </w:rPr>
        <w:t>附加了采购人难以接受的条件或条款的；</w:t>
      </w:r>
    </w:p>
    <w:p>
      <w:pPr>
        <w:topLinePunct/>
        <w:spacing w:line="500" w:lineRule="exact"/>
        <w:ind w:firstLine="600" w:firstLineChars="250"/>
        <w:rPr>
          <w:rFonts w:hint="eastAsia" w:ascii="楷体_GB2312" w:hAnsi="楷体_GB2312"/>
          <w:sz w:val="24"/>
        </w:rPr>
      </w:pPr>
      <w:r>
        <w:rPr>
          <w:rFonts w:ascii="楷体_GB2312" w:hAnsi="楷体_GB2312"/>
          <w:color w:val="000000"/>
          <w:sz w:val="24"/>
        </w:rPr>
        <w:t>K</w:t>
      </w:r>
      <w:r>
        <w:rPr>
          <w:rFonts w:hint="eastAsia" w:ascii="楷体_GB2312" w:hAnsi="楷体_GB2312"/>
          <w:color w:val="000000"/>
          <w:sz w:val="24"/>
        </w:rPr>
        <w:t>、在政府采购或其他重大项目履约过程中有不良记录，未能按期履约的；</w:t>
      </w:r>
    </w:p>
    <w:p>
      <w:pPr>
        <w:topLinePunct/>
        <w:spacing w:line="500" w:lineRule="exact"/>
        <w:ind w:firstLine="600" w:firstLineChars="250"/>
        <w:rPr>
          <w:rFonts w:hint="eastAsia" w:ascii="楷体_GB2312" w:hAnsi="楷体_GB2312"/>
          <w:color w:val="000000"/>
          <w:sz w:val="24"/>
        </w:rPr>
      </w:pPr>
      <w:r>
        <w:rPr>
          <w:rFonts w:ascii="楷体_GB2312" w:hAnsi="楷体_GB2312"/>
          <w:color w:val="000000"/>
          <w:sz w:val="24"/>
        </w:rPr>
        <w:t>L</w:t>
      </w:r>
      <w:r>
        <w:rPr>
          <w:rFonts w:hint="eastAsia" w:ascii="楷体_GB2312" w:hAnsi="楷体_GB2312"/>
          <w:color w:val="000000"/>
          <w:sz w:val="24"/>
        </w:rPr>
        <w:t>、谈判报价与市场价格偏离较大、低于成本、形成不正当竞争的；</w:t>
      </w:r>
    </w:p>
    <w:p>
      <w:pPr>
        <w:spacing w:line="500" w:lineRule="exact"/>
        <w:ind w:firstLine="600" w:firstLineChars="250"/>
        <w:rPr>
          <w:rFonts w:hint="eastAsia" w:ascii="楷体_GB2312" w:hAnsi="楷体_GB2312"/>
          <w:color w:val="000000"/>
          <w:sz w:val="24"/>
        </w:rPr>
      </w:pPr>
      <w:r>
        <w:rPr>
          <w:rFonts w:ascii="楷体_GB2312" w:hAnsi="楷体_GB2312"/>
          <w:color w:val="000000"/>
          <w:sz w:val="24"/>
        </w:rPr>
        <w:t>M</w:t>
      </w:r>
      <w:r>
        <w:rPr>
          <w:rFonts w:hint="eastAsia" w:ascii="楷体_GB2312" w:hAnsi="楷体_GB2312"/>
          <w:color w:val="000000"/>
          <w:sz w:val="24"/>
        </w:rPr>
        <w:t>、谈判报价子目出现漏项或报价数量与要求不符的；</w:t>
      </w:r>
    </w:p>
    <w:p>
      <w:pPr>
        <w:kinsoku w:val="0"/>
        <w:spacing w:line="500" w:lineRule="exact"/>
        <w:ind w:right="-286" w:rightChars="-136" w:firstLine="600" w:firstLineChars="250"/>
        <w:rPr>
          <w:rFonts w:hint="eastAsia" w:ascii="楷体_GB2312" w:hAnsi="楷体_GB2312"/>
          <w:sz w:val="24"/>
        </w:rPr>
      </w:pPr>
      <w:r>
        <w:rPr>
          <w:rFonts w:ascii="楷体_GB2312" w:hAnsi="楷体_GB2312"/>
          <w:color w:val="000000"/>
          <w:sz w:val="24"/>
        </w:rPr>
        <w:t>N</w:t>
      </w:r>
      <w:r>
        <w:rPr>
          <w:rFonts w:hint="eastAsia" w:ascii="楷体_GB2312" w:hAnsi="楷体_GB2312"/>
          <w:color w:val="000000"/>
          <w:sz w:val="24"/>
        </w:rPr>
        <w:t>、谈判</w:t>
      </w:r>
      <w:r>
        <w:rPr>
          <w:rFonts w:hint="eastAsia" w:ascii="楷体_GB2312" w:hAnsi="楷体_GB2312"/>
          <w:sz w:val="24"/>
        </w:rPr>
        <w:t>响应产品的技术参数、性能指标与谈判文件要求出现重大负偏差的；</w:t>
      </w:r>
    </w:p>
    <w:p>
      <w:pPr>
        <w:kinsoku w:val="0"/>
        <w:spacing w:line="500" w:lineRule="exact"/>
        <w:ind w:firstLine="600" w:firstLineChars="250"/>
        <w:rPr>
          <w:rFonts w:ascii="楷体_GB2312" w:hAnsi="楷体_GB2312"/>
          <w:sz w:val="24"/>
        </w:rPr>
      </w:pPr>
      <w:r>
        <w:rPr>
          <w:rFonts w:ascii="楷体_GB2312" w:hAnsi="楷体_GB2312"/>
          <w:sz w:val="24"/>
        </w:rPr>
        <w:t>O</w:t>
      </w:r>
      <w:r>
        <w:rPr>
          <w:rFonts w:hint="eastAsia" w:ascii="楷体_GB2312" w:hAnsi="楷体_GB2312"/>
          <w:sz w:val="24"/>
        </w:rPr>
        <w:t>、谈判响应文件未实质性响应谈判文件要求的；</w:t>
      </w:r>
    </w:p>
    <w:p>
      <w:pPr>
        <w:kinsoku w:val="0"/>
        <w:spacing w:line="500" w:lineRule="exact"/>
        <w:ind w:firstLine="600" w:firstLineChars="250"/>
        <w:rPr>
          <w:rFonts w:hint="eastAsia" w:ascii="楷体_GB2312" w:hAnsi="楷体_GB2312"/>
          <w:sz w:val="24"/>
        </w:rPr>
      </w:pPr>
      <w:r>
        <w:rPr>
          <w:rFonts w:ascii="楷体_GB2312" w:hAnsi="楷体_GB2312"/>
          <w:sz w:val="24"/>
        </w:rPr>
        <w:t>P</w:t>
      </w:r>
      <w:r>
        <w:rPr>
          <w:rFonts w:hint="eastAsia" w:ascii="楷体_GB2312" w:hAnsi="楷体_GB2312"/>
          <w:sz w:val="24"/>
        </w:rPr>
        <w:t>、提供虚假技术性能指标的。</w:t>
      </w:r>
    </w:p>
    <w:p>
      <w:pPr>
        <w:topLinePunct/>
        <w:spacing w:line="500" w:lineRule="exact"/>
        <w:ind w:firstLine="600" w:firstLineChars="250"/>
        <w:rPr>
          <w:rFonts w:hint="eastAsia" w:ascii="楷体_GB2312" w:hAnsi="楷体_GB2312" w:eastAsia="宋体" w:cs="Times New Roman"/>
          <w:color w:val="000000"/>
          <w:sz w:val="24"/>
        </w:rPr>
      </w:pPr>
      <w:r>
        <w:rPr>
          <w:rFonts w:hint="eastAsia" w:ascii="楷体_GB2312" w:hAnsi="楷体_GB2312"/>
          <w:sz w:val="24"/>
          <w:lang w:val="en-US" w:eastAsia="zh-CN"/>
        </w:rPr>
        <w:t>（5）</w:t>
      </w:r>
      <w:r>
        <w:rPr>
          <w:rFonts w:hint="eastAsia" w:ascii="楷体_GB2312" w:hAnsi="楷体_GB2312" w:eastAsia="宋体" w:cs="Times New Roman"/>
          <w:color w:val="000000"/>
          <w:sz w:val="24"/>
        </w:rPr>
        <w:t>有下列情形之一的，视为供应商串通投标，谈判小组应当认定其谈判响应文件无效：</w:t>
      </w:r>
    </w:p>
    <w:p>
      <w:pPr>
        <w:kinsoku w:val="0"/>
        <w:spacing w:line="500" w:lineRule="exact"/>
        <w:ind w:left="0" w:leftChars="0" w:firstLine="0" w:firstLineChars="0"/>
        <w:rPr>
          <w:rFonts w:hint="eastAsia" w:ascii="楷体_GB2312" w:hAnsi="楷体_GB2312" w:eastAsia="宋体" w:cs="Times New Roman"/>
          <w:color w:val="000000"/>
          <w:sz w:val="24"/>
        </w:rPr>
      </w:pPr>
      <w:r>
        <w:rPr>
          <w:rFonts w:hint="eastAsia" w:ascii="楷体_GB2312" w:hAnsi="楷体_GB2312" w:eastAsia="宋体" w:cs="Times New Roman"/>
          <w:color w:val="000000"/>
          <w:sz w:val="24"/>
        </w:rPr>
        <w:t>　　 A、不同供应商的谈判响应文件由同一单位或者个人编制；</w:t>
      </w:r>
    </w:p>
    <w:p>
      <w:pPr>
        <w:kinsoku w:val="0"/>
        <w:spacing w:line="500" w:lineRule="exact"/>
        <w:ind w:left="0" w:leftChars="0" w:firstLine="0" w:firstLineChars="0"/>
        <w:rPr>
          <w:rFonts w:hint="eastAsia" w:ascii="楷体_GB2312" w:hAnsi="楷体_GB2312" w:eastAsia="宋体" w:cs="Times New Roman"/>
          <w:color w:val="000000"/>
          <w:sz w:val="24"/>
        </w:rPr>
      </w:pPr>
      <w:r>
        <w:rPr>
          <w:rFonts w:hint="eastAsia" w:ascii="楷体_GB2312" w:hAnsi="楷体_GB2312" w:eastAsia="宋体" w:cs="Times New Roman"/>
          <w:color w:val="000000"/>
          <w:sz w:val="24"/>
        </w:rPr>
        <w:t xml:space="preserve">　　 B、不同供应商委托同一单位或者个人办理谈判事宜； </w:t>
      </w:r>
    </w:p>
    <w:p>
      <w:pPr>
        <w:kinsoku w:val="0"/>
        <w:spacing w:line="500" w:lineRule="exact"/>
        <w:ind w:left="0" w:leftChars="0" w:firstLine="0" w:firstLineChars="0"/>
        <w:rPr>
          <w:rFonts w:hint="eastAsia" w:ascii="楷体_GB2312" w:hAnsi="楷体_GB2312" w:eastAsia="宋体" w:cs="Times New Roman"/>
          <w:color w:val="000000"/>
          <w:sz w:val="24"/>
        </w:rPr>
      </w:pPr>
      <w:r>
        <w:rPr>
          <w:rFonts w:hint="eastAsia" w:ascii="楷体_GB2312" w:hAnsi="楷体_GB2312" w:eastAsia="宋体" w:cs="Times New Roman"/>
          <w:color w:val="000000"/>
          <w:sz w:val="24"/>
        </w:rPr>
        <w:t>　　 C、不同供应商的谈判响应文件载明的项目管理成员或者联系人员为同一人；</w:t>
      </w:r>
    </w:p>
    <w:p>
      <w:pPr>
        <w:kinsoku w:val="0"/>
        <w:spacing w:line="500" w:lineRule="exact"/>
        <w:ind w:left="0" w:leftChars="0" w:firstLine="0" w:firstLineChars="0"/>
        <w:rPr>
          <w:rFonts w:hint="eastAsia" w:ascii="楷体_GB2312" w:hAnsi="楷体_GB2312" w:eastAsia="宋体" w:cs="Times New Roman"/>
          <w:color w:val="000000"/>
          <w:sz w:val="24"/>
        </w:rPr>
      </w:pPr>
      <w:r>
        <w:rPr>
          <w:rFonts w:hint="eastAsia" w:ascii="楷体_GB2312" w:hAnsi="楷体_GB2312" w:eastAsia="宋体" w:cs="Times New Roman"/>
          <w:color w:val="000000"/>
          <w:sz w:val="24"/>
        </w:rPr>
        <w:t>　　 D、不同供应商的谈判响应文件异常一致或者谈判报价呈规律性差异；</w:t>
      </w:r>
    </w:p>
    <w:p>
      <w:pPr>
        <w:kinsoku w:val="0"/>
        <w:spacing w:line="500" w:lineRule="exact"/>
        <w:ind w:left="0" w:leftChars="0" w:firstLine="0" w:firstLineChars="0"/>
        <w:rPr>
          <w:rFonts w:hint="default" w:eastAsia="黑体"/>
          <w:lang w:val="en-US" w:eastAsia="zh-CN"/>
        </w:rPr>
      </w:pPr>
      <w:r>
        <w:rPr>
          <w:rFonts w:hint="eastAsia" w:ascii="楷体_GB2312" w:hAnsi="楷体_GB2312" w:eastAsia="宋体" w:cs="Times New Roman"/>
          <w:color w:val="000000"/>
          <w:sz w:val="24"/>
        </w:rPr>
        <w:t>　　 E、不同供应商的谈判响应文件相互混装；</w:t>
      </w:r>
    </w:p>
    <w:p>
      <w:pPr>
        <w:spacing w:line="560" w:lineRule="exact"/>
        <w:textAlignment w:val="baseline"/>
        <w:rPr>
          <w:rFonts w:ascii="宋体" w:hAnsi="宋体" w:cs="宋体"/>
          <w:b/>
          <w:sz w:val="24"/>
        </w:rPr>
      </w:pPr>
      <w:r>
        <w:rPr>
          <w:rFonts w:hint="eastAsia" w:ascii="宋体" w:hAnsi="宋体" w:cs="宋体"/>
          <w:b/>
          <w:sz w:val="24"/>
        </w:rPr>
        <w:t>3．谈判澄清</w:t>
      </w:r>
    </w:p>
    <w:p>
      <w:pPr>
        <w:widowControl/>
        <w:spacing w:line="360" w:lineRule="auto"/>
        <w:ind w:firstLine="360" w:firstLineChars="150"/>
        <w:rPr>
          <w:rFonts w:hint="eastAsia" w:ascii="楷体_GB2312" w:hAnsi="楷体_GB2312"/>
          <w:sz w:val="24"/>
        </w:rPr>
      </w:pPr>
      <w:r>
        <w:rPr>
          <w:rFonts w:hint="eastAsia" w:ascii="宋体" w:hAnsi="宋体" w:cs="宋体"/>
          <w:sz w:val="24"/>
        </w:rPr>
        <w:t>（1）</w:t>
      </w:r>
      <w:r>
        <w:rPr>
          <w:rFonts w:hint="eastAsia" w:ascii="楷体_GB2312" w:hAnsi="楷体_GB2312"/>
          <w:sz w:val="24"/>
        </w:rPr>
        <w:t xml:space="preserve">谈判小组在对谈判响应文件的有效性、完整性和响应程度进行审查时，可以要求供应商对谈判响应文件中含义不明确、同类问题表述不一致或者有明显文字和计算错误的内容等作出必要的澄清、说明或者更正。供应商的澄清、说明或者更正不得超出谈判响应文件的范围或者改变谈判响应文件的实质性内容。如澄清、说明或者更正的内容与谈判响应文件内容有重大相悖或矛盾，将被认定为无效文件。 </w:t>
      </w:r>
    </w:p>
    <w:p>
      <w:pPr>
        <w:spacing w:line="360" w:lineRule="auto"/>
        <w:ind w:firstLine="240" w:firstLineChars="100"/>
        <w:textAlignment w:val="baseline"/>
        <w:rPr>
          <w:rFonts w:ascii="宋体" w:hAnsi="宋体" w:cs="宋体"/>
          <w:sz w:val="24"/>
        </w:rPr>
      </w:pPr>
      <w:r>
        <w:rPr>
          <w:rFonts w:hint="eastAsia" w:ascii="宋体" w:hAnsi="宋体" w:cs="宋体"/>
          <w:sz w:val="24"/>
        </w:rPr>
        <w:t>（2）实质性内容包括但不限于：</w:t>
      </w:r>
      <w:r>
        <w:rPr>
          <w:rFonts w:hint="eastAsia" w:ascii="宋体" w:hAnsi="宋体" w:cs="宋体"/>
          <w:sz w:val="24"/>
          <w:lang w:eastAsia="zh-CN"/>
        </w:rPr>
        <w:t>供</w:t>
      </w:r>
      <w:r>
        <w:rPr>
          <w:rFonts w:hint="eastAsia" w:ascii="宋体" w:hAnsi="宋体" w:cs="宋体"/>
          <w:sz w:val="24"/>
        </w:rPr>
        <w:t>货期、付款方式</w:t>
      </w:r>
      <w:r>
        <w:rPr>
          <w:rFonts w:hint="eastAsia" w:ascii="宋体" w:hAnsi="宋体" w:cs="宋体"/>
          <w:sz w:val="24"/>
          <w:lang w:eastAsia="zh-CN"/>
        </w:rPr>
        <w:t>、</w:t>
      </w:r>
      <w:r>
        <w:rPr>
          <w:rFonts w:hint="eastAsia" w:ascii="宋体" w:hAnsi="宋体" w:cs="宋体"/>
          <w:sz w:val="24"/>
        </w:rPr>
        <w:t>主要技术指标等。</w:t>
      </w:r>
    </w:p>
    <w:p>
      <w:pPr>
        <w:widowControl/>
        <w:spacing w:line="360" w:lineRule="auto"/>
        <w:ind w:firstLine="240" w:firstLineChars="100"/>
        <w:rPr>
          <w:rFonts w:hint="eastAsia" w:ascii="楷体_GB2312" w:hAnsi="楷体_GB2312"/>
          <w:color w:val="auto"/>
          <w:sz w:val="24"/>
        </w:rPr>
      </w:pPr>
      <w:r>
        <w:rPr>
          <w:rFonts w:hint="eastAsia" w:ascii="宋体" w:hAnsi="宋体" w:cs="宋体"/>
          <w:sz w:val="24"/>
        </w:rPr>
        <w:t>（3）</w:t>
      </w:r>
      <w:r>
        <w:rPr>
          <w:rFonts w:hint="eastAsia" w:ascii="楷体_GB2312" w:hAnsi="楷体_GB2312"/>
          <w:sz w:val="24"/>
        </w:rPr>
        <w:t>谈判小组要求供应商澄清、说明或者更正谈判响应文件应当以书面形式作出，并</w:t>
      </w:r>
      <w:r>
        <w:rPr>
          <w:rFonts w:hint="eastAsia" w:ascii="楷体_GB2312" w:hAnsi="楷体_GB2312"/>
          <w:color w:val="auto"/>
          <w:sz w:val="24"/>
        </w:rPr>
        <w:t>由其法定代表人或被授权人签字。</w:t>
      </w:r>
    </w:p>
    <w:p>
      <w:pPr>
        <w:spacing w:line="360" w:lineRule="auto"/>
        <w:ind w:firstLine="240" w:firstLineChars="100"/>
        <w:rPr>
          <w:rFonts w:hint="eastAsia" w:ascii="楷体_GB2312" w:hAnsi="楷体_GB2312"/>
          <w:color w:val="auto"/>
          <w:sz w:val="24"/>
        </w:rPr>
      </w:pPr>
      <w:r>
        <w:rPr>
          <w:rFonts w:hint="eastAsia" w:ascii="楷体_GB2312" w:hAnsi="楷体_GB2312"/>
          <w:color w:val="auto"/>
          <w:sz w:val="24"/>
          <w:lang w:eastAsia="zh-CN"/>
        </w:rPr>
        <w:t>（</w:t>
      </w:r>
      <w:r>
        <w:rPr>
          <w:rFonts w:hint="eastAsia" w:ascii="楷体_GB2312" w:hAnsi="楷体_GB2312"/>
          <w:color w:val="auto"/>
          <w:sz w:val="24"/>
          <w:lang w:val="en-US" w:eastAsia="zh-CN"/>
        </w:rPr>
        <w:t>4</w:t>
      </w:r>
      <w:r>
        <w:rPr>
          <w:rFonts w:hint="eastAsia" w:ascii="楷体_GB2312" w:hAnsi="楷体_GB2312"/>
          <w:color w:val="auto"/>
          <w:sz w:val="24"/>
          <w:lang w:eastAsia="zh-CN"/>
        </w:rPr>
        <w:t>）</w:t>
      </w:r>
      <w:r>
        <w:rPr>
          <w:rFonts w:hint="eastAsia" w:ascii="楷体_GB2312" w:hAnsi="楷体_GB2312"/>
          <w:color w:val="auto"/>
          <w:sz w:val="24"/>
        </w:rPr>
        <w:t xml:space="preserve">单一产品采购项目中，提供相同品牌产品且通过资格审查、符合性审查的的不同供应商参加同一合同项下谈判的，由谈判小组按照最终报价最低的方式确定一个供应商获得成交供应商推荐资格；最终报价相同的，由谈判小组按照谈判文件中规定的各项因素进行综合评审后确定一个供应商获得成交供应商推荐资格，其他同品牌供应商不作为成交候选供应商。 </w:t>
      </w:r>
    </w:p>
    <w:p>
      <w:pPr>
        <w:spacing w:line="360" w:lineRule="auto"/>
        <w:ind w:firstLine="360" w:firstLineChars="150"/>
        <w:rPr>
          <w:rFonts w:ascii="宋体" w:hAnsi="宋体" w:cs="宋体"/>
          <w:b/>
          <w:bCs/>
          <w:color w:val="auto"/>
          <w:sz w:val="24"/>
        </w:rPr>
      </w:pPr>
      <w:r>
        <w:rPr>
          <w:rFonts w:hint="eastAsia" w:ascii="楷体_GB2312" w:hAnsi="楷体_GB2312"/>
          <w:color w:val="auto"/>
          <w:sz w:val="24"/>
        </w:rPr>
        <w:t>非单一产品采购项目中，多家供应商提供的核心产品品牌相同的，且通过资格审查、符合性审查的不同供应商参加同一合同项下谈判的，按一家供应商计算。遵照前款规定处理。</w:t>
      </w:r>
    </w:p>
    <w:p>
      <w:pPr>
        <w:spacing w:line="560" w:lineRule="exact"/>
        <w:textAlignment w:val="baseline"/>
        <w:rPr>
          <w:rFonts w:ascii="宋体" w:hAnsi="宋体" w:cs="宋体"/>
          <w:b/>
          <w:sz w:val="24"/>
        </w:rPr>
      </w:pPr>
      <w:r>
        <w:rPr>
          <w:rFonts w:hint="eastAsia" w:ascii="宋体" w:hAnsi="宋体" w:cs="宋体"/>
          <w:b/>
          <w:sz w:val="24"/>
          <w:lang w:val="en-US" w:eastAsia="zh-CN"/>
        </w:rPr>
        <w:t>4</w:t>
      </w:r>
      <w:r>
        <w:rPr>
          <w:rFonts w:hint="eastAsia" w:ascii="宋体" w:hAnsi="宋体" w:cs="宋体"/>
          <w:b/>
          <w:sz w:val="24"/>
        </w:rPr>
        <w:t>．谈判方法</w:t>
      </w:r>
    </w:p>
    <w:p>
      <w:pPr>
        <w:spacing w:line="500" w:lineRule="exact"/>
        <w:ind w:firstLine="240" w:firstLineChars="100"/>
        <w:textAlignment w:val="baseline"/>
        <w:rPr>
          <w:rFonts w:ascii="宋体" w:hAnsi="宋体" w:cs="宋体"/>
          <w:sz w:val="24"/>
        </w:rPr>
      </w:pPr>
      <w:r>
        <w:rPr>
          <w:rFonts w:hint="eastAsia" w:ascii="宋体" w:hAnsi="宋体" w:cs="宋体"/>
          <w:sz w:val="24"/>
        </w:rPr>
        <w:t>（1）谈判原则：按照财政部令《第74号》文件精神，谈判方式应采取“符合采购需求情况下，坚持低价优先原则。”谈判小组应当从质量和服务均能满足谈判文件实质性响应要求的谈判供应商中，按照最后报价由低到高的顺序提出3名以上成交候选供应商，经采购单位确认，响应文件满足谈判文件全部实质性要求，且投标报价较低的供应商为排名第一的中标候选人。</w:t>
      </w:r>
    </w:p>
    <w:p>
      <w:pPr>
        <w:spacing w:line="500" w:lineRule="exact"/>
        <w:ind w:firstLine="240" w:firstLineChars="100"/>
        <w:textAlignment w:val="baseline"/>
        <w:rPr>
          <w:rFonts w:ascii="宋体" w:hAnsi="宋体" w:cs="宋体"/>
          <w:sz w:val="24"/>
        </w:rPr>
      </w:pPr>
      <w:r>
        <w:rPr>
          <w:rFonts w:hint="eastAsia" w:ascii="宋体" w:hAnsi="宋体" w:cs="宋体"/>
          <w:sz w:val="24"/>
        </w:rPr>
        <w:t>（2）谈判程序：分步评审，每一步评审不符合者，不进入下一步评审。谈判开始前将由采购单位采购人代表当众检验谈判响应文件的密封情况，确认无误后方可进行拆封、谈判。由谈判小组成员集中与单一参加谈判的谈判供应商分别进行谈判。</w:t>
      </w:r>
    </w:p>
    <w:p>
      <w:pPr>
        <w:spacing w:line="560" w:lineRule="exact"/>
        <w:textAlignment w:val="baseline"/>
        <w:rPr>
          <w:rFonts w:ascii="宋体" w:hAnsi="宋体" w:cs="宋体"/>
          <w:b/>
          <w:sz w:val="24"/>
        </w:rPr>
      </w:pPr>
      <w:r>
        <w:rPr>
          <w:rFonts w:hint="eastAsia" w:ascii="宋体" w:hAnsi="宋体" w:cs="宋体"/>
          <w:b/>
          <w:sz w:val="24"/>
        </w:rPr>
        <w:t>6.谈判内容</w:t>
      </w:r>
    </w:p>
    <w:p>
      <w:pPr>
        <w:spacing w:line="500" w:lineRule="exact"/>
        <w:ind w:firstLine="240"/>
        <w:textAlignment w:val="baseline"/>
        <w:rPr>
          <w:rFonts w:ascii="宋体" w:hAnsi="宋体" w:cs="宋体"/>
          <w:sz w:val="24"/>
        </w:rPr>
      </w:pPr>
      <w:r>
        <w:rPr>
          <w:rFonts w:hint="eastAsia" w:ascii="宋体" w:hAnsi="宋体" w:cs="宋体"/>
          <w:sz w:val="24"/>
        </w:rPr>
        <w:t>（1）谈判小组对实质上响应谈判文件要求的谈判响应文件进行评价和比较。成交原则：“符合采购需求情况下，坚持低价优先原则”。</w:t>
      </w:r>
    </w:p>
    <w:p>
      <w:pPr>
        <w:spacing w:line="500" w:lineRule="exact"/>
        <w:ind w:firstLine="240"/>
        <w:textAlignment w:val="baseline"/>
        <w:rPr>
          <w:rFonts w:ascii="宋体" w:hAnsi="宋体" w:cs="宋体"/>
          <w:sz w:val="24"/>
        </w:rPr>
      </w:pPr>
      <w:r>
        <w:rPr>
          <w:rFonts w:hint="eastAsia" w:ascii="宋体" w:hAnsi="宋体" w:cs="宋体"/>
          <w:sz w:val="24"/>
        </w:rPr>
        <w:t>（2）谈判小组在评定时，将主要考虑供应商谈判方案；</w:t>
      </w:r>
    </w:p>
    <w:p>
      <w:pPr>
        <w:spacing w:line="360" w:lineRule="auto"/>
        <w:ind w:firstLine="240"/>
        <w:textAlignment w:val="baseline"/>
        <w:rPr>
          <w:rFonts w:ascii="宋体" w:hAnsi="宋体" w:cs="宋体"/>
          <w:sz w:val="24"/>
        </w:rPr>
      </w:pPr>
      <w:r>
        <w:rPr>
          <w:rFonts w:hint="eastAsia" w:ascii="宋体" w:hAnsi="宋体" w:cs="宋体"/>
          <w:sz w:val="24"/>
        </w:rPr>
        <w:t>（3）竞争性谈判确定的最终价格及</w:t>
      </w:r>
      <w:r>
        <w:rPr>
          <w:rFonts w:hint="eastAsia" w:ascii="宋体" w:hAnsi="宋体" w:cs="宋体"/>
          <w:sz w:val="24"/>
          <w:lang w:eastAsia="zh-CN"/>
        </w:rPr>
        <w:t>货物</w:t>
      </w:r>
      <w:r>
        <w:rPr>
          <w:rFonts w:hint="eastAsia" w:ascii="宋体" w:hAnsi="宋体" w:cs="宋体"/>
          <w:sz w:val="24"/>
        </w:rPr>
        <w:t>等仍不能满足采购单位的要求，采购单位及谈判小组将保留最终放弃本次谈判的权利。</w:t>
      </w:r>
    </w:p>
    <w:p>
      <w:pPr>
        <w:spacing w:line="560" w:lineRule="exact"/>
        <w:textAlignment w:val="baseline"/>
        <w:rPr>
          <w:rFonts w:hint="eastAsia" w:ascii="宋体" w:hAnsi="宋体" w:eastAsia="宋体" w:cs="宋体"/>
          <w:b/>
          <w:sz w:val="24"/>
        </w:rPr>
      </w:pPr>
      <w:r>
        <w:rPr>
          <w:rFonts w:hint="eastAsia" w:ascii="宋体" w:hAnsi="宋体" w:eastAsia="宋体" w:cs="宋体"/>
          <w:b/>
          <w:sz w:val="24"/>
          <w:lang w:val="en-US" w:eastAsia="zh-CN"/>
        </w:rPr>
        <w:t>7、</w:t>
      </w:r>
      <w:r>
        <w:rPr>
          <w:rFonts w:hint="eastAsia" w:ascii="宋体" w:hAnsi="宋体" w:eastAsia="宋体" w:cs="宋体"/>
          <w:b/>
          <w:sz w:val="24"/>
        </w:rPr>
        <w:t>最终报价</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资格性审查和符合性审查通过的供应商进入最终报价阶段。最终报价是供应商响应文件的有效组成部分。</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对成交供应商的最终报价出现明显低于或高于同业同期市场平均价的情形时，谈判小组应当在评审意见中详细说明推荐理由。</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sz w:val="24"/>
          <w:lang w:val="en-US" w:eastAsia="zh-CN"/>
        </w:rPr>
        <w:t>小型和</w:t>
      </w:r>
      <w:r>
        <w:rPr>
          <w:rFonts w:hint="eastAsia" w:ascii="宋体" w:hAnsi="宋体" w:eastAsia="宋体" w:cs="宋体"/>
          <w:sz w:val="24"/>
        </w:rPr>
        <w:t>微</w:t>
      </w:r>
      <w:r>
        <w:rPr>
          <w:rFonts w:hint="eastAsia" w:ascii="宋体" w:hAnsi="宋体" w:eastAsia="宋体" w:cs="宋体"/>
          <w:sz w:val="24"/>
          <w:lang w:val="en-US" w:eastAsia="zh-CN"/>
        </w:rPr>
        <w:t>型</w:t>
      </w:r>
      <w:r>
        <w:rPr>
          <w:rFonts w:hint="eastAsia" w:ascii="宋体" w:hAnsi="宋体" w:eastAsia="宋体" w:cs="宋体"/>
          <w:sz w:val="24"/>
        </w:rPr>
        <w:t>企业报价给予扣除，用扣除后的价格参与评审排序，除此之外的其他情形均不适用本款规定。</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②中小企业参加政府采购活动，应当出具管理办法规定的《中小企业声明函》，否则不得享受相关中小企业扶持政策。</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③根据《关于进一步加大政府采购支持中小企业力度的通知》（财库〔2022〕19号）规定中、小、微企业参加投标时对小型和微型企业产品的价格给予 10%-20%的扣除，用扣除后的价格参与评审。</w:t>
      </w:r>
    </w:p>
    <w:p>
      <w:pPr>
        <w:spacing w:line="500" w:lineRule="exact"/>
        <w:ind w:firstLine="240"/>
        <w:textAlignment w:val="baseline"/>
        <w:rPr>
          <w:rFonts w:hint="eastAsia" w:ascii="宋体" w:hAnsi="宋体" w:eastAsia="宋体" w:cs="宋体"/>
          <w:sz w:val="24"/>
        </w:rPr>
      </w:pPr>
      <w:r>
        <w:rPr>
          <w:rFonts w:hint="eastAsia" w:ascii="宋体" w:hAnsi="宋体" w:eastAsia="宋体" w:cs="宋体"/>
          <w:sz w:val="24"/>
        </w:rPr>
        <w:t>④供应商按照《政府采购促进中小企业发展管理办法》规定提供声明函内容不实的，属于提供虚假材料谋取中标、成交，依照《中华人民共和国政府采购法》等国家有关规定追究相应责任。适用招标投标</w:t>
      </w:r>
      <w:r>
        <w:rPr>
          <w:rFonts w:hint="eastAsia" w:ascii="宋体" w:hAnsi="宋体" w:eastAsia="宋体" w:cs="宋体"/>
          <w:sz w:val="24"/>
          <w:lang w:val="en-US" w:eastAsia="zh-CN"/>
        </w:rPr>
        <w:t>法的政府采购货物类项目，</w:t>
      </w:r>
      <w:r>
        <w:rPr>
          <w:rFonts w:hint="eastAsia" w:ascii="宋体" w:hAnsi="宋体" w:eastAsia="宋体" w:cs="宋体"/>
          <w:sz w:val="24"/>
        </w:rPr>
        <w:t>供应商按照本办法规定提供声明函内容不实的，属于弄虚作假骗取中标，依照《中华人民共和国招标投标法》等国家有关规定追究相应责任。</w:t>
      </w:r>
    </w:p>
    <w:p>
      <w:pPr>
        <w:spacing w:line="500" w:lineRule="exact"/>
        <w:ind w:firstLine="240"/>
        <w:textAlignment w:val="baseline"/>
        <w:rPr>
          <w:rFonts w:hint="eastAsia"/>
          <w:lang w:val="en-US" w:eastAsia="zh-CN"/>
        </w:rPr>
      </w:pPr>
      <w:r>
        <w:rPr>
          <w:rFonts w:hint="eastAsia" w:ascii="宋体" w:hAnsi="宋体" w:eastAsia="宋体" w:cs="宋体"/>
          <w:sz w:val="24"/>
          <w:lang w:eastAsia="zh-CN"/>
        </w:rPr>
        <w:t>⑤中小企业（含中型、小型、微型企业），监狱企业、残疾人福利单位</w:t>
      </w:r>
      <w:r>
        <w:rPr>
          <w:rFonts w:hint="eastAsia" w:ascii="宋体" w:hAnsi="宋体" w:eastAsia="宋体" w:cs="宋体"/>
          <w:sz w:val="24"/>
          <w:lang w:val="en-US" w:eastAsia="zh-CN"/>
        </w:rPr>
        <w:t>视同小型微型企业，享受预留份额、评审中价格扣除等促进中小企业发展的政府采购政策。向</w:t>
      </w:r>
      <w:r>
        <w:rPr>
          <w:rFonts w:hint="eastAsia" w:ascii="宋体" w:hAnsi="宋体" w:eastAsia="宋体" w:cs="宋体"/>
          <w:sz w:val="24"/>
          <w:lang w:eastAsia="zh-CN"/>
        </w:rPr>
        <w:t>监狱企业、</w:t>
      </w:r>
      <w:r>
        <w:rPr>
          <w:rFonts w:hint="eastAsia" w:ascii="宋体" w:hAnsi="宋体" w:eastAsia="宋体" w:cs="宋体"/>
          <w:sz w:val="24"/>
          <w:lang w:val="en-US" w:eastAsia="zh-CN"/>
        </w:rPr>
        <w:t>残疾人福利性单位采购的金额，计入面向中小企业采购的统计数据。残疾人福利性单位属于小型、微型企业的，不重复享受政策。</w:t>
      </w:r>
    </w:p>
    <w:p>
      <w:pPr>
        <w:spacing w:line="500" w:lineRule="exact"/>
        <w:rPr>
          <w:rFonts w:hint="eastAsia" w:ascii="楷体_GB2312" w:hAnsi="楷体_GB2312"/>
          <w:b/>
          <w:sz w:val="24"/>
        </w:rPr>
      </w:pPr>
      <w:r>
        <w:rPr>
          <w:rFonts w:hint="eastAsia" w:ascii="宋体" w:hAnsi="宋体" w:cs="宋体"/>
          <w:b/>
          <w:sz w:val="24"/>
          <w:lang w:val="en-US" w:eastAsia="zh-CN"/>
        </w:rPr>
        <w:t>8.</w:t>
      </w:r>
      <w:r>
        <w:rPr>
          <w:rFonts w:hint="eastAsia" w:ascii="楷体_GB2312" w:hAnsi="楷体_GB2312"/>
          <w:b/>
          <w:sz w:val="24"/>
        </w:rPr>
        <w:t>其他事项说明：（落实的相关政策）</w:t>
      </w:r>
    </w:p>
    <w:p>
      <w:pPr>
        <w:pStyle w:val="19"/>
        <w:spacing w:before="0" w:beforeAutospacing="0" w:after="0" w:afterAutospacing="0" w:line="360" w:lineRule="auto"/>
        <w:ind w:firstLine="480" w:firstLineChars="200"/>
        <w:rPr>
          <w:rFonts w:hint="eastAsia" w:ascii="Times New Roman" w:hAnsi="Times New Roman" w:eastAsia="宋体" w:cs="Times New Roman"/>
          <w:kern w:val="2"/>
        </w:rPr>
      </w:pPr>
      <w:r>
        <w:rPr>
          <w:rFonts w:hint="eastAsia"/>
          <w:kern w:val="2"/>
        </w:rPr>
        <w:t>采购项目需要落实的政府采购政策：依据《中华人民共和国政府采购法》、《中华人民共和国政府采购法实施条例》和</w:t>
      </w:r>
      <w:r>
        <w:rPr>
          <w:rFonts w:hint="eastAsia"/>
        </w:rPr>
        <w:t>《政府采购非招标采购方式管理办法》</w:t>
      </w:r>
      <w:r>
        <w:rPr>
          <w:rFonts w:hint="eastAsia"/>
          <w:kern w:val="2"/>
        </w:rPr>
        <w:t>的有关规定，</w:t>
      </w:r>
      <w:r>
        <w:rPr>
          <w:rFonts w:hint="eastAsia" w:ascii="Times New Roman" w:hAnsi="Times New Roman" w:eastAsia="宋体" w:cs="Times New Roman"/>
          <w:kern w:val="2"/>
        </w:rPr>
        <w:t xml:space="preserve">落实政府采购政策。 </w:t>
      </w:r>
    </w:p>
    <w:p>
      <w:pPr>
        <w:pStyle w:val="19"/>
        <w:spacing w:before="0" w:beforeAutospacing="0" w:after="0" w:afterAutospacing="0" w:line="360" w:lineRule="auto"/>
        <w:rPr>
          <w:rFonts w:hint="eastAsia" w:ascii="Times New Roman" w:hAnsi="Times New Roman" w:eastAsia="宋体" w:cs="Times New Roman"/>
          <w:kern w:val="2"/>
          <w:lang w:eastAsia="zh-CN"/>
        </w:rPr>
      </w:pPr>
      <w:r>
        <w:rPr>
          <w:rFonts w:hint="eastAsia" w:ascii="Times New Roman" w:hAnsi="Times New Roman" w:eastAsia="宋体" w:cs="Times New Roman"/>
          <w:kern w:val="2"/>
        </w:rPr>
        <w:t>①、《政府采购促进中小企业发展管理办法》（财库〔2020〕46号）； </w:t>
      </w:r>
    </w:p>
    <w:p>
      <w:pPr>
        <w:pStyle w:val="19"/>
        <w:spacing w:before="0" w:beforeAutospacing="0" w:after="0" w:afterAutospacing="0" w:line="360" w:lineRule="auto"/>
        <w:rPr>
          <w:rFonts w:hint="eastAsia" w:ascii="Times New Roman" w:hAnsi="Times New Roman" w:eastAsia="宋体" w:cs="Times New Roman"/>
          <w:kern w:val="2"/>
          <w:lang w:eastAsia="zh-CN"/>
        </w:rPr>
      </w:pPr>
      <w:r>
        <w:rPr>
          <w:rFonts w:hint="eastAsia" w:ascii="Times New Roman" w:hAnsi="Times New Roman" w:eastAsia="宋体" w:cs="Times New Roman"/>
          <w:kern w:val="2"/>
        </w:rPr>
        <w:t>②、《三部门联合发布关于促进残疾人就业政府采购政策的通知》（财库[2017] 141号）； </w:t>
      </w:r>
    </w:p>
    <w:p>
      <w:pPr>
        <w:pStyle w:val="19"/>
        <w:spacing w:before="0" w:beforeAutospacing="0" w:after="0" w:afterAutospacing="0" w:line="360" w:lineRule="auto"/>
        <w:rPr>
          <w:rFonts w:hint="eastAsia" w:ascii="Times New Roman" w:hAnsi="Times New Roman" w:eastAsia="宋体" w:cs="Times New Roman"/>
          <w:kern w:val="2"/>
          <w:lang w:eastAsia="zh-CN"/>
        </w:rPr>
      </w:pPr>
      <w:r>
        <w:rPr>
          <w:rFonts w:hint="eastAsia" w:ascii="Times New Roman" w:hAnsi="Times New Roman" w:eastAsia="宋体" w:cs="Times New Roman"/>
          <w:kern w:val="2"/>
        </w:rPr>
        <w:t>③、《财政部司法部关于政府采购支持监狱企业发展有关问题的通知》（财库〔2014〕68号）；</w:t>
      </w:r>
    </w:p>
    <w:p>
      <w:pPr>
        <w:pStyle w:val="19"/>
        <w:spacing w:before="0" w:beforeAutospacing="0" w:after="0" w:afterAutospacing="0" w:line="360" w:lineRule="auto"/>
        <w:rPr>
          <w:rFonts w:hint="eastAsia" w:ascii="Times New Roman" w:hAnsi="Times New Roman" w:eastAsia="宋体" w:cs="Times New Roman"/>
          <w:kern w:val="2"/>
          <w:lang w:eastAsia="zh-CN"/>
        </w:rPr>
      </w:pPr>
      <w:r>
        <w:rPr>
          <w:rFonts w:hint="eastAsia" w:ascii="Times New Roman" w:hAnsi="Times New Roman" w:eastAsia="宋体" w:cs="Times New Roman"/>
          <w:kern w:val="2"/>
        </w:rPr>
        <w:t>④、《国务院办公厅关于建立政府强制采购节能产品制度的通知》（国办发[2007]51号）； </w:t>
      </w:r>
    </w:p>
    <w:p>
      <w:pPr>
        <w:pStyle w:val="19"/>
        <w:spacing w:before="0" w:beforeAutospacing="0" w:after="0" w:afterAutospacing="0" w:line="360" w:lineRule="auto"/>
        <w:rPr>
          <w:rFonts w:hint="eastAsia" w:ascii="Times New Roman" w:hAnsi="Times New Roman" w:eastAsia="宋体" w:cs="Times New Roman"/>
          <w:kern w:val="2"/>
          <w:lang w:eastAsia="zh-CN"/>
        </w:rPr>
      </w:pPr>
      <w:r>
        <w:rPr>
          <w:rFonts w:hint="eastAsia" w:ascii="Times New Roman" w:hAnsi="Times New Roman" w:eastAsia="宋体" w:cs="Times New Roman"/>
          <w:kern w:val="2"/>
        </w:rPr>
        <w:t>⑤、《环境标志产品政府采购实施的意见》（财库[2006]90号）； </w:t>
      </w:r>
    </w:p>
    <w:p>
      <w:pPr>
        <w:pStyle w:val="19"/>
        <w:spacing w:before="0" w:beforeAutospacing="0" w:after="0" w:afterAutospacing="0" w:line="360" w:lineRule="auto"/>
        <w:rPr>
          <w:rFonts w:hint="eastAsia" w:ascii="Times New Roman" w:hAnsi="Times New Roman" w:eastAsia="宋体" w:cs="Times New Roman"/>
          <w:kern w:val="2"/>
          <w:lang w:eastAsia="zh-CN"/>
        </w:rPr>
      </w:pPr>
      <w:r>
        <w:rPr>
          <w:rFonts w:hint="eastAsia" w:ascii="Times New Roman" w:hAnsi="Times New Roman" w:eastAsia="宋体" w:cs="Times New Roman"/>
          <w:kern w:val="2"/>
        </w:rPr>
        <w:t>⑥、《节能产品政府采购实施意见》（财库[2004]185号）；</w:t>
      </w:r>
    </w:p>
    <w:p>
      <w:pPr>
        <w:pStyle w:val="19"/>
        <w:spacing w:before="0" w:beforeAutospacing="0" w:after="0" w:afterAutospacing="0" w:line="360" w:lineRule="auto"/>
        <w:rPr>
          <w:rFonts w:hint="eastAsia" w:ascii="Times New Roman" w:hAnsi="Times New Roman" w:eastAsia="宋体" w:cs="Times New Roman"/>
          <w:kern w:val="2"/>
          <w:lang w:eastAsia="zh-CN"/>
        </w:rPr>
      </w:pPr>
      <w:r>
        <w:rPr>
          <w:rFonts w:hint="eastAsia" w:ascii="Times New Roman" w:hAnsi="Times New Roman" w:eastAsia="宋体" w:cs="Times New Roman"/>
          <w:kern w:val="2"/>
        </w:rPr>
        <w:t>⑦、《财政部发展改革委生态环境部市场监管总局关于调整优化节能产品、环境标志产品政府采购执行机制的通知》（财库〔2019〕9号）；</w:t>
      </w:r>
    </w:p>
    <w:p>
      <w:pPr>
        <w:pStyle w:val="19"/>
        <w:spacing w:before="0" w:beforeAutospacing="0" w:after="0" w:afterAutospacing="0" w:line="360" w:lineRule="auto"/>
        <w:rPr>
          <w:rFonts w:hint="eastAsia" w:ascii="Times New Roman" w:hAnsi="Times New Roman" w:eastAsia="宋体" w:cs="Times New Roman"/>
          <w:kern w:val="2"/>
          <w:lang w:eastAsia="zh-CN"/>
        </w:rPr>
      </w:pPr>
      <w:r>
        <w:rPr>
          <w:rFonts w:hint="eastAsia" w:ascii="Times New Roman" w:hAnsi="Times New Roman" w:eastAsia="宋体" w:cs="Times New Roman"/>
          <w:kern w:val="2"/>
        </w:rPr>
        <w:t>⑧、《陕西省中小企业政府采购信用融资办法》（陕财办采〔2018〕23号）</w:t>
      </w:r>
    </w:p>
    <w:p>
      <w:pPr>
        <w:pStyle w:val="19"/>
        <w:spacing w:before="0" w:beforeAutospacing="0" w:after="0" w:afterAutospacing="0" w:line="360" w:lineRule="auto"/>
        <w:rPr>
          <w:rFonts w:hint="eastAsia" w:ascii="Times New Roman" w:hAnsi="Times New Roman" w:eastAsia="宋体" w:cs="Times New Roman"/>
          <w:kern w:val="2"/>
        </w:rPr>
      </w:pPr>
      <w:r>
        <w:rPr>
          <w:rFonts w:hint="eastAsia" w:ascii="Times New Roman" w:hAnsi="Times New Roman" w:eastAsia="宋体" w:cs="Times New Roman"/>
          <w:kern w:val="2"/>
        </w:rPr>
        <w:t>⑨、《关于进一步加大政府采购支持中小企业力度的通知》（财库〔2022〕19号）；</w:t>
      </w:r>
    </w:p>
    <w:p>
      <w:pPr>
        <w:spacing w:line="560" w:lineRule="exact"/>
        <w:textAlignment w:val="baseline"/>
        <w:rPr>
          <w:rFonts w:ascii="宋体" w:hAnsi="宋体" w:cs="宋体"/>
          <w:b/>
          <w:sz w:val="24"/>
        </w:rPr>
      </w:pPr>
      <w:r>
        <w:rPr>
          <w:rFonts w:hint="eastAsia" w:ascii="宋体" w:hAnsi="宋体" w:cs="宋体"/>
          <w:b/>
          <w:sz w:val="24"/>
          <w:lang w:val="en-US" w:eastAsia="zh-CN"/>
        </w:rPr>
        <w:t>9</w:t>
      </w:r>
      <w:r>
        <w:rPr>
          <w:rFonts w:hint="eastAsia" w:ascii="宋体" w:hAnsi="宋体" w:cs="宋体"/>
          <w:b/>
          <w:sz w:val="24"/>
        </w:rPr>
        <w:t>．成交</w:t>
      </w:r>
    </w:p>
    <w:p>
      <w:pPr>
        <w:spacing w:line="360" w:lineRule="auto"/>
        <w:ind w:firstLine="240" w:firstLineChars="100"/>
        <w:textAlignment w:val="baseline"/>
        <w:rPr>
          <w:rFonts w:ascii="宋体" w:hAnsi="宋体" w:cs="宋体"/>
          <w:sz w:val="24"/>
        </w:rPr>
      </w:pPr>
      <w:r>
        <w:rPr>
          <w:rFonts w:hint="eastAsia" w:ascii="宋体" w:hAnsi="宋体" w:cs="宋体"/>
          <w:sz w:val="24"/>
        </w:rPr>
        <w:t>（1）采购代理机构在谈判结束后</w:t>
      </w:r>
      <w:r>
        <w:rPr>
          <w:rFonts w:hint="eastAsia" w:ascii="宋体" w:hAnsi="宋体" w:cs="宋体"/>
          <w:sz w:val="24"/>
          <w:lang w:val="en-US" w:eastAsia="zh-CN"/>
        </w:rPr>
        <w:t>2</w:t>
      </w:r>
      <w:r>
        <w:rPr>
          <w:rFonts w:hint="eastAsia" w:ascii="宋体" w:hAnsi="宋体" w:cs="宋体"/>
          <w:sz w:val="24"/>
        </w:rPr>
        <w:t>个工作日内将谈判结果报告送达采购单位，采购单位在收到谈判结果报告后</w:t>
      </w:r>
      <w:r>
        <w:rPr>
          <w:rFonts w:hint="eastAsia" w:ascii="宋体" w:hAnsi="宋体" w:cs="宋体"/>
          <w:sz w:val="24"/>
          <w:lang w:val="en-US" w:eastAsia="zh-CN"/>
        </w:rPr>
        <w:t>5</w:t>
      </w:r>
      <w:r>
        <w:rPr>
          <w:rFonts w:hint="eastAsia" w:ascii="宋体" w:hAnsi="宋体" w:cs="宋体"/>
          <w:sz w:val="24"/>
        </w:rPr>
        <w:t>个工作日内，按照谈判结果报告中推荐的成交候选供应商顺序确定成交供应商，同时书面复函采购代理机构；</w:t>
      </w:r>
    </w:p>
    <w:p>
      <w:pPr>
        <w:spacing w:line="360" w:lineRule="auto"/>
        <w:ind w:firstLine="240" w:firstLineChars="100"/>
        <w:textAlignment w:val="baseline"/>
        <w:rPr>
          <w:rFonts w:hint="eastAsia" w:ascii="宋体" w:hAnsi="宋体" w:cs="宋体"/>
          <w:sz w:val="24"/>
          <w:lang w:eastAsia="zh-CN"/>
        </w:rPr>
      </w:pPr>
      <w:r>
        <w:rPr>
          <w:rFonts w:hint="eastAsia" w:ascii="宋体" w:hAnsi="宋体" w:cs="宋体"/>
          <w:sz w:val="24"/>
        </w:rPr>
        <w:t>（2）采购代理机构在收到采购人的“成交复函”后，2个工作日内发出成交公告的同时向成交人发出《成交通知书》</w:t>
      </w:r>
      <w:r>
        <w:rPr>
          <w:rFonts w:hint="eastAsia" w:ascii="宋体" w:hAnsi="宋体" w:cs="宋体"/>
          <w:sz w:val="24"/>
          <w:lang w:eastAsia="zh-CN"/>
        </w:rPr>
        <w:t>；</w:t>
      </w:r>
    </w:p>
    <w:p>
      <w:pPr>
        <w:spacing w:line="360" w:lineRule="auto"/>
        <w:ind w:firstLine="240" w:firstLineChars="100"/>
        <w:textAlignment w:val="baseline"/>
        <w:rPr>
          <w:rFonts w:hint="eastAsia"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3</w:t>
      </w:r>
      <w:r>
        <w:rPr>
          <w:rFonts w:hint="eastAsia" w:ascii="宋体" w:hAnsi="宋体" w:cs="宋体"/>
          <w:sz w:val="24"/>
          <w:lang w:eastAsia="zh-CN"/>
        </w:rPr>
        <w:t>）</w:t>
      </w:r>
      <w:r>
        <w:rPr>
          <w:rFonts w:hint="eastAsia" w:ascii="宋体" w:hAnsi="宋体" w:cs="宋体"/>
          <w:sz w:val="24"/>
        </w:rPr>
        <w:t>成交通知书对采购人和成交人具有同等法律效力。成交通知书发出之后，因采购人改变成交结果，或者成交人放弃成交，应当承担相应的法律责任。</w:t>
      </w:r>
    </w:p>
    <w:p>
      <w:pPr>
        <w:jc w:val="center"/>
        <w:textAlignment w:val="baseline"/>
        <w:rPr>
          <w:rFonts w:ascii="宋体" w:hAnsi="宋体" w:cs="宋体"/>
          <w:b/>
          <w:sz w:val="30"/>
          <w:szCs w:val="30"/>
        </w:rPr>
      </w:pPr>
      <w:r>
        <w:rPr>
          <w:rFonts w:hint="eastAsia" w:ascii="宋体" w:hAnsi="宋体" w:cs="宋体"/>
          <w:b/>
          <w:sz w:val="30"/>
          <w:szCs w:val="30"/>
        </w:rPr>
        <w:t>七．签订合同</w:t>
      </w:r>
    </w:p>
    <w:p>
      <w:pPr>
        <w:spacing w:line="460" w:lineRule="exact"/>
        <w:ind w:firstLine="480" w:firstLineChars="200"/>
        <w:rPr>
          <w:rFonts w:ascii="楷体_GB2312" w:hAnsi="楷体_GB2312"/>
          <w:sz w:val="24"/>
        </w:rPr>
      </w:pPr>
      <w:r>
        <w:rPr>
          <w:rFonts w:ascii="楷体_GB2312" w:hAnsi="楷体_GB2312"/>
          <w:sz w:val="24"/>
        </w:rPr>
        <w:t>1</w:t>
      </w:r>
      <w:r>
        <w:rPr>
          <w:rFonts w:hint="eastAsia" w:ascii="楷体_GB2312" w:hAnsi="楷体_GB2312"/>
          <w:sz w:val="24"/>
        </w:rPr>
        <w:t>、谈判文件、谈判文件的修改、补充文件,成交供应商的谈判响应文件、补充或修改的文件及澄清或承诺文件等，均为双方签订《合同》的组成部分,并与《合同》一并作为本谈判文件所列采购项目的互补性法律文件,与《合同》具有同等法律效力。</w:t>
      </w:r>
    </w:p>
    <w:p>
      <w:pPr>
        <w:spacing w:line="460" w:lineRule="exact"/>
        <w:ind w:firstLine="480" w:firstLineChars="200"/>
        <w:rPr>
          <w:rFonts w:ascii="楷体_GB2312" w:hAnsi="楷体_GB2312"/>
          <w:sz w:val="24"/>
        </w:rPr>
      </w:pPr>
      <w:r>
        <w:rPr>
          <w:rFonts w:ascii="楷体_GB2312" w:hAnsi="楷体_GB2312"/>
          <w:sz w:val="24"/>
        </w:rPr>
        <w:t>2</w:t>
      </w:r>
      <w:r>
        <w:rPr>
          <w:rFonts w:hint="eastAsia" w:ascii="楷体_GB2312" w:hAnsi="楷体_GB2312"/>
          <w:sz w:val="24"/>
        </w:rPr>
        <w:t>、</w:t>
      </w:r>
      <w:r>
        <w:rPr>
          <w:rFonts w:ascii="楷体_GB2312" w:hAnsi="楷体_GB2312"/>
          <w:sz w:val="24"/>
        </w:rPr>
        <w:t>采购人和</w:t>
      </w:r>
      <w:r>
        <w:rPr>
          <w:rFonts w:hint="eastAsia" w:ascii="楷体_GB2312" w:hAnsi="楷体_GB2312"/>
          <w:sz w:val="24"/>
        </w:rPr>
        <w:t>成交供应商</w:t>
      </w:r>
      <w:r>
        <w:rPr>
          <w:rFonts w:ascii="楷体_GB2312" w:hAnsi="楷体_GB2312"/>
          <w:sz w:val="24"/>
        </w:rPr>
        <w:t>应当自</w:t>
      </w:r>
      <w:r>
        <w:rPr>
          <w:rFonts w:hint="eastAsia" w:ascii="楷体_GB2312" w:hAnsi="楷体_GB2312"/>
          <w:sz w:val="24"/>
        </w:rPr>
        <w:t>成交通知书</w:t>
      </w:r>
      <w:r>
        <w:rPr>
          <w:rFonts w:ascii="楷体_GB2312" w:hAnsi="楷体_GB2312"/>
          <w:sz w:val="24"/>
        </w:rPr>
        <w:t>发出之日起30</w:t>
      </w:r>
      <w:r>
        <w:rPr>
          <w:rFonts w:hint="eastAsia" w:ascii="楷体_GB2312" w:hAnsi="楷体_GB2312"/>
          <w:sz w:val="24"/>
        </w:rPr>
        <w:t>个日历日</w:t>
      </w:r>
      <w:r>
        <w:rPr>
          <w:rFonts w:ascii="楷体_GB2312" w:hAnsi="楷体_GB2312"/>
          <w:sz w:val="24"/>
        </w:rPr>
        <w:t>内,根据</w:t>
      </w:r>
      <w:r>
        <w:rPr>
          <w:rFonts w:hint="eastAsia" w:ascii="楷体_GB2312" w:hAnsi="楷体_GB2312"/>
          <w:sz w:val="24"/>
        </w:rPr>
        <w:t>谈判</w:t>
      </w:r>
      <w:r>
        <w:rPr>
          <w:rFonts w:ascii="楷体_GB2312" w:hAnsi="楷体_GB2312"/>
          <w:sz w:val="24"/>
        </w:rPr>
        <w:t>文件确定的事项和</w:t>
      </w:r>
      <w:r>
        <w:rPr>
          <w:rFonts w:hint="eastAsia" w:ascii="楷体_GB2312" w:hAnsi="楷体_GB2312"/>
          <w:sz w:val="24"/>
        </w:rPr>
        <w:t>成交供应商</w:t>
      </w:r>
      <w:r>
        <w:rPr>
          <w:rFonts w:ascii="楷体_GB2312" w:hAnsi="楷体_GB2312"/>
          <w:sz w:val="24"/>
        </w:rPr>
        <w:t>的</w:t>
      </w:r>
      <w:r>
        <w:rPr>
          <w:rFonts w:hint="eastAsia" w:ascii="楷体_GB2312" w:hAnsi="楷体_GB2312"/>
          <w:sz w:val="24"/>
        </w:rPr>
        <w:t>谈判响应文件</w:t>
      </w:r>
      <w:r>
        <w:rPr>
          <w:rFonts w:ascii="楷体_GB2312" w:hAnsi="楷体_GB2312"/>
          <w:sz w:val="24"/>
        </w:rPr>
        <w:t>,</w:t>
      </w:r>
      <w:r>
        <w:rPr>
          <w:rFonts w:hint="eastAsia" w:ascii="楷体_GB2312" w:hAnsi="楷体_GB2312"/>
          <w:sz w:val="24"/>
        </w:rPr>
        <w:t>参</w:t>
      </w:r>
      <w:r>
        <w:rPr>
          <w:rFonts w:ascii="楷体_GB2312" w:hAnsi="楷体_GB2312"/>
          <w:sz w:val="24"/>
        </w:rPr>
        <w:t>照本</w:t>
      </w:r>
      <w:r>
        <w:rPr>
          <w:rFonts w:hint="eastAsia" w:ascii="楷体_GB2312" w:hAnsi="楷体_GB2312"/>
          <w:sz w:val="24"/>
        </w:rPr>
        <w:t>谈判</w:t>
      </w:r>
      <w:r>
        <w:rPr>
          <w:rFonts w:ascii="楷体_GB2312" w:hAnsi="楷体_GB2312"/>
          <w:sz w:val="24"/>
        </w:rPr>
        <w:t>文件</w:t>
      </w:r>
      <w:r>
        <w:rPr>
          <w:rFonts w:hint="eastAsia" w:ascii="楷体_GB2312" w:hAnsi="楷体_GB2312"/>
          <w:sz w:val="24"/>
        </w:rPr>
        <w:t>《合同范本》</w:t>
      </w:r>
      <w:r>
        <w:rPr>
          <w:rFonts w:ascii="楷体_GB2312" w:hAnsi="楷体_GB2312"/>
          <w:sz w:val="24"/>
        </w:rPr>
        <w:t>订立书面合同</w:t>
      </w:r>
      <w:r>
        <w:rPr>
          <w:rFonts w:hint="eastAsia" w:ascii="楷体_GB2312" w:hAnsi="楷体_GB2312"/>
          <w:sz w:val="24"/>
        </w:rPr>
        <w:t>。</w:t>
      </w:r>
      <w:r>
        <w:rPr>
          <w:rFonts w:ascii="楷体_GB2312" w:hAnsi="楷体_GB2312"/>
          <w:sz w:val="24"/>
        </w:rPr>
        <w:t>合同的标的</w:t>
      </w:r>
      <w:r>
        <w:rPr>
          <w:rFonts w:hint="eastAsia" w:ascii="楷体_GB2312" w:hAnsi="楷体_GB2312"/>
          <w:sz w:val="24"/>
        </w:rPr>
        <w:t>、</w:t>
      </w:r>
      <w:r>
        <w:rPr>
          <w:rFonts w:ascii="楷体_GB2312" w:hAnsi="楷体_GB2312"/>
          <w:sz w:val="24"/>
        </w:rPr>
        <w:t>价款</w:t>
      </w:r>
      <w:r>
        <w:rPr>
          <w:rFonts w:hint="eastAsia" w:ascii="楷体_GB2312" w:hAnsi="楷体_GB2312"/>
          <w:sz w:val="24"/>
        </w:rPr>
        <w:t>、</w:t>
      </w:r>
      <w:r>
        <w:rPr>
          <w:rFonts w:ascii="楷体_GB2312" w:hAnsi="楷体_GB2312"/>
          <w:sz w:val="24"/>
        </w:rPr>
        <w:t>质量、履行期限等主要条款应当与</w:t>
      </w:r>
      <w:r>
        <w:rPr>
          <w:rFonts w:hint="eastAsia" w:ascii="楷体_GB2312" w:hAnsi="楷体_GB2312"/>
          <w:sz w:val="24"/>
        </w:rPr>
        <w:t>谈判</w:t>
      </w:r>
      <w:r>
        <w:rPr>
          <w:rFonts w:ascii="楷体_GB2312" w:hAnsi="楷体_GB2312"/>
          <w:sz w:val="24"/>
        </w:rPr>
        <w:t>文件和</w:t>
      </w:r>
      <w:r>
        <w:rPr>
          <w:rFonts w:hint="eastAsia" w:ascii="楷体_GB2312" w:hAnsi="楷体_GB2312"/>
          <w:sz w:val="24"/>
        </w:rPr>
        <w:t>成交供应商</w:t>
      </w:r>
      <w:r>
        <w:rPr>
          <w:rFonts w:ascii="楷体_GB2312" w:hAnsi="楷体_GB2312"/>
          <w:sz w:val="24"/>
        </w:rPr>
        <w:t>的</w:t>
      </w:r>
      <w:r>
        <w:rPr>
          <w:rFonts w:hint="eastAsia" w:ascii="楷体_GB2312" w:hAnsi="楷体_GB2312"/>
          <w:sz w:val="24"/>
        </w:rPr>
        <w:t>谈判响应文件内容</w:t>
      </w:r>
      <w:r>
        <w:rPr>
          <w:rFonts w:ascii="楷体_GB2312" w:hAnsi="楷体_GB2312"/>
          <w:sz w:val="24"/>
        </w:rPr>
        <w:t>一致</w:t>
      </w:r>
      <w:r>
        <w:rPr>
          <w:rFonts w:hint="eastAsia" w:ascii="楷体_GB2312" w:hAnsi="楷体_GB2312"/>
          <w:sz w:val="24"/>
        </w:rPr>
        <w:t>。</w:t>
      </w:r>
      <w:r>
        <w:rPr>
          <w:rFonts w:ascii="楷体_GB2312" w:hAnsi="楷体_GB2312"/>
          <w:sz w:val="24"/>
        </w:rPr>
        <w:t xml:space="preserve"> 采购人或</w:t>
      </w:r>
      <w:r>
        <w:rPr>
          <w:rFonts w:hint="eastAsia" w:ascii="楷体_GB2312" w:hAnsi="楷体_GB2312"/>
          <w:sz w:val="24"/>
        </w:rPr>
        <w:t>成交供应商</w:t>
      </w:r>
      <w:r>
        <w:rPr>
          <w:rFonts w:ascii="楷体_GB2312" w:hAnsi="楷体_GB2312"/>
          <w:sz w:val="24"/>
        </w:rPr>
        <w:t>不得拒绝</w:t>
      </w:r>
      <w:r>
        <w:rPr>
          <w:rFonts w:hint="eastAsia" w:ascii="楷体_GB2312" w:hAnsi="楷体_GB2312"/>
          <w:sz w:val="24"/>
        </w:rPr>
        <w:t>或</w:t>
      </w:r>
      <w:r>
        <w:rPr>
          <w:rFonts w:ascii="楷体_GB2312" w:hAnsi="楷体_GB2312"/>
          <w:sz w:val="24"/>
        </w:rPr>
        <w:t>拖延与另一方签订合同,采购人和</w:t>
      </w:r>
      <w:r>
        <w:rPr>
          <w:rFonts w:hint="eastAsia" w:ascii="楷体_GB2312" w:hAnsi="楷体_GB2312"/>
          <w:sz w:val="24"/>
        </w:rPr>
        <w:t>成交供应商</w:t>
      </w:r>
      <w:r>
        <w:rPr>
          <w:rFonts w:ascii="楷体_GB2312" w:hAnsi="楷体_GB2312"/>
          <w:sz w:val="24"/>
        </w:rPr>
        <w:t>不得再行订立背离</w:t>
      </w:r>
      <w:r>
        <w:rPr>
          <w:rFonts w:hint="eastAsia" w:ascii="楷体_GB2312" w:hAnsi="楷体_GB2312"/>
          <w:sz w:val="24"/>
        </w:rPr>
        <w:t>谈判</w:t>
      </w:r>
      <w:r>
        <w:rPr>
          <w:rFonts w:ascii="楷体_GB2312" w:hAnsi="楷体_GB2312"/>
          <w:sz w:val="24"/>
        </w:rPr>
        <w:t>文件</w:t>
      </w:r>
      <w:r>
        <w:rPr>
          <w:rFonts w:hint="eastAsia" w:ascii="楷体_GB2312" w:hAnsi="楷体_GB2312"/>
          <w:sz w:val="24"/>
        </w:rPr>
        <w:t>、谈判响应文件</w:t>
      </w:r>
      <w:r>
        <w:rPr>
          <w:rFonts w:ascii="楷体_GB2312" w:hAnsi="楷体_GB2312"/>
          <w:sz w:val="24"/>
        </w:rPr>
        <w:t>实质性内容的其他协议或其他附加条件</w:t>
      </w:r>
      <w:r>
        <w:rPr>
          <w:rFonts w:hint="eastAsia" w:ascii="楷体_GB2312" w:hAnsi="楷体_GB2312"/>
          <w:sz w:val="24"/>
        </w:rPr>
        <w:t>。</w:t>
      </w:r>
    </w:p>
    <w:p>
      <w:pPr>
        <w:spacing w:line="460" w:lineRule="exact"/>
        <w:ind w:firstLine="480" w:firstLineChars="200"/>
        <w:rPr>
          <w:rFonts w:hint="eastAsia" w:ascii="楷体_GB2312" w:hAnsi="楷体_GB2312"/>
          <w:sz w:val="24"/>
        </w:rPr>
      </w:pPr>
      <w:r>
        <w:rPr>
          <w:rFonts w:ascii="楷体_GB2312" w:hAnsi="楷体_GB2312"/>
          <w:sz w:val="24"/>
        </w:rPr>
        <w:t>3</w:t>
      </w:r>
      <w:r>
        <w:rPr>
          <w:rFonts w:hint="eastAsia" w:ascii="楷体_GB2312" w:hAnsi="楷体_GB2312"/>
          <w:sz w:val="24"/>
        </w:rPr>
        <w:t>、政府采购合同履行中，采购人需追加与合同标的相同的货物、工程或者服务的，在不改变合同其他条款的前提下，可以根据相关政策法规与成交供应商协商签订补充合同。</w:t>
      </w:r>
    </w:p>
    <w:p>
      <w:pPr>
        <w:spacing w:line="460" w:lineRule="exact"/>
        <w:ind w:firstLine="480" w:firstLineChars="200"/>
        <w:rPr>
          <w:rFonts w:ascii="楷体_GB2312" w:hAnsi="楷体_GB2312"/>
          <w:sz w:val="24"/>
        </w:rPr>
      </w:pPr>
      <w:r>
        <w:rPr>
          <w:rFonts w:ascii="楷体_GB2312" w:hAnsi="楷体_GB2312"/>
          <w:sz w:val="24"/>
        </w:rPr>
        <w:t>4</w:t>
      </w:r>
      <w:r>
        <w:rPr>
          <w:rFonts w:hint="eastAsia" w:ascii="楷体_GB2312" w:hAnsi="楷体_GB2312"/>
          <w:sz w:val="24"/>
        </w:rPr>
        <w:t>、成交供应商无正当理由拒签合同的,或接到成交通知书后</w:t>
      </w:r>
      <w:r>
        <w:rPr>
          <w:rFonts w:ascii="楷体_GB2312" w:hAnsi="楷体_GB2312"/>
          <w:sz w:val="24"/>
        </w:rPr>
        <w:t>在</w:t>
      </w:r>
      <w:r>
        <w:rPr>
          <w:rFonts w:hint="eastAsia" w:ascii="楷体_GB2312" w:hAnsi="楷体_GB2312"/>
          <w:sz w:val="24"/>
        </w:rPr>
        <w:t>规定的时间内,借故拖延、拒签合同者,采购人取消其成交资格；给采购人造成</w:t>
      </w:r>
      <w:r>
        <w:rPr>
          <w:rFonts w:hint="eastAsia" w:ascii="楷体_GB2312" w:hAnsi="楷体_GB2312"/>
          <w:sz w:val="24"/>
          <w:lang w:eastAsia="zh-CN"/>
        </w:rPr>
        <w:t>巨大</w:t>
      </w:r>
      <w:r>
        <w:rPr>
          <w:rFonts w:hint="eastAsia" w:ascii="楷体_GB2312" w:hAnsi="楷体_GB2312"/>
          <w:sz w:val="24"/>
        </w:rPr>
        <w:t>损失</w:t>
      </w:r>
      <w:r>
        <w:rPr>
          <w:rFonts w:hint="eastAsia" w:ascii="楷体_GB2312" w:hAnsi="楷体_GB2312"/>
          <w:sz w:val="24"/>
          <w:lang w:eastAsia="zh-CN"/>
        </w:rPr>
        <w:t>时</w:t>
      </w:r>
      <w:r>
        <w:rPr>
          <w:rFonts w:hint="eastAsia" w:ascii="楷体_GB2312" w:hAnsi="楷体_GB2312"/>
          <w:sz w:val="24"/>
        </w:rPr>
        <w:t>, 成交供应商还应当予以赔偿。同时报请政府采购监督机构通报全省,取消其进入政府采购市场的资格,并按规定予以处罚。</w:t>
      </w:r>
    </w:p>
    <w:p>
      <w:pPr>
        <w:spacing w:line="460" w:lineRule="exact"/>
        <w:ind w:firstLine="480" w:firstLineChars="200"/>
        <w:rPr>
          <w:rFonts w:hint="eastAsia" w:ascii="楷体_GB2312" w:hAnsi="楷体_GB2312"/>
          <w:sz w:val="24"/>
        </w:rPr>
      </w:pPr>
      <w:r>
        <w:rPr>
          <w:rFonts w:hint="eastAsia" w:ascii="楷体_GB2312" w:hAnsi="楷体_GB2312"/>
          <w:sz w:val="24"/>
        </w:rPr>
        <w:t>发出成交通知书后,采购人无正当理由拒签合同，给成交供应商造成损失的,应当赔偿损失。</w:t>
      </w:r>
    </w:p>
    <w:p>
      <w:pPr>
        <w:spacing w:line="460" w:lineRule="exact"/>
        <w:ind w:firstLine="480" w:firstLineChars="200"/>
        <w:rPr>
          <w:rFonts w:ascii="楷体_GB2312" w:hAnsi="楷体_GB2312"/>
          <w:sz w:val="24"/>
        </w:rPr>
      </w:pPr>
      <w:r>
        <w:rPr>
          <w:rFonts w:hint="eastAsia" w:ascii="楷体_GB2312" w:hAnsi="楷体_GB2312"/>
          <w:sz w:val="24"/>
        </w:rPr>
        <w:t>逾期未签订合同,按照有关法律规定承担相应的法律责任。</w:t>
      </w:r>
    </w:p>
    <w:p>
      <w:pPr>
        <w:spacing w:line="460" w:lineRule="exact"/>
        <w:ind w:firstLine="480" w:firstLineChars="200"/>
        <w:rPr>
          <w:rFonts w:hint="eastAsia" w:ascii="楷体_GB2312" w:hAnsi="楷体_GB2312"/>
          <w:sz w:val="24"/>
        </w:rPr>
      </w:pPr>
      <w:r>
        <w:rPr>
          <w:rFonts w:ascii="楷体_GB2312" w:hAnsi="楷体_GB2312"/>
          <w:sz w:val="24"/>
        </w:rPr>
        <w:t>5</w:t>
      </w:r>
      <w:r>
        <w:rPr>
          <w:rFonts w:hint="eastAsia" w:ascii="楷体_GB2312" w:hAnsi="楷体_GB2312"/>
          <w:sz w:val="24"/>
        </w:rPr>
        <w:t>、成交供应商</w:t>
      </w:r>
      <w:r>
        <w:rPr>
          <w:rFonts w:ascii="楷体_GB2312" w:hAnsi="楷体_GB2312"/>
          <w:sz w:val="24"/>
        </w:rPr>
        <w:t>应当按照合同约定履行义务，完成</w:t>
      </w:r>
      <w:r>
        <w:rPr>
          <w:rFonts w:hint="eastAsia" w:ascii="楷体_GB2312" w:hAnsi="楷体_GB2312"/>
          <w:sz w:val="24"/>
        </w:rPr>
        <w:t>成交</w:t>
      </w:r>
      <w:r>
        <w:rPr>
          <w:rFonts w:ascii="楷体_GB2312" w:hAnsi="楷体_GB2312"/>
          <w:sz w:val="24"/>
        </w:rPr>
        <w:t>的项目。</w:t>
      </w:r>
      <w:r>
        <w:rPr>
          <w:rFonts w:hint="eastAsia" w:ascii="楷体_GB2312" w:hAnsi="楷体_GB2312"/>
          <w:sz w:val="24"/>
        </w:rPr>
        <w:t>成交供应商</w:t>
      </w:r>
      <w:r>
        <w:rPr>
          <w:rFonts w:ascii="楷体_GB2312" w:hAnsi="楷体_GB2312"/>
          <w:sz w:val="24"/>
        </w:rPr>
        <w:t>不得向他人转让</w:t>
      </w:r>
      <w:r>
        <w:rPr>
          <w:rFonts w:hint="eastAsia" w:ascii="楷体_GB2312" w:hAnsi="楷体_GB2312"/>
          <w:sz w:val="24"/>
        </w:rPr>
        <w:t>成交</w:t>
      </w:r>
      <w:r>
        <w:rPr>
          <w:rFonts w:ascii="楷体_GB2312" w:hAnsi="楷体_GB2312"/>
          <w:sz w:val="24"/>
        </w:rPr>
        <w:t>的</w:t>
      </w:r>
      <w:r>
        <w:rPr>
          <w:rFonts w:hint="eastAsia" w:ascii="楷体_GB2312" w:hAnsi="楷体_GB2312"/>
          <w:sz w:val="24"/>
        </w:rPr>
        <w:t>项目</w:t>
      </w:r>
      <w:r>
        <w:rPr>
          <w:rFonts w:ascii="楷体_GB2312" w:hAnsi="楷体_GB2312"/>
          <w:sz w:val="24"/>
        </w:rPr>
        <w:t>。</w:t>
      </w:r>
    </w:p>
    <w:p>
      <w:pPr>
        <w:spacing w:line="360" w:lineRule="auto"/>
        <w:ind w:firstLine="480" w:firstLineChars="200"/>
        <w:rPr>
          <w:rFonts w:hint="eastAsia" w:ascii="楷体_GB2312" w:hAnsi="楷体_GB2312"/>
          <w:sz w:val="24"/>
        </w:rPr>
      </w:pPr>
      <w:r>
        <w:rPr>
          <w:rFonts w:ascii="楷体_GB2312" w:hAnsi="楷体_GB2312"/>
          <w:sz w:val="24"/>
        </w:rPr>
        <w:t>6</w:t>
      </w:r>
      <w:r>
        <w:rPr>
          <w:rFonts w:hint="eastAsia" w:ascii="楷体_GB2312" w:hAnsi="楷体_GB2312"/>
          <w:sz w:val="24"/>
        </w:rPr>
        <w:t>、根据需要，采购代理机构可会同采购人负责监督、协调和处理履约过程中出现的问题；</w:t>
      </w:r>
    </w:p>
    <w:p>
      <w:pPr>
        <w:spacing w:line="360" w:lineRule="auto"/>
        <w:ind w:firstLine="480" w:firstLineChars="200"/>
        <w:rPr>
          <w:rFonts w:hint="eastAsia" w:ascii="楷体_GB2312" w:hAnsi="楷体_GB2312"/>
          <w:sz w:val="24"/>
        </w:rPr>
      </w:pPr>
      <w:r>
        <w:rPr>
          <w:rFonts w:ascii="楷体_GB2312" w:hAnsi="楷体_GB2312"/>
          <w:sz w:val="24"/>
        </w:rPr>
        <w:t>7</w:t>
      </w:r>
      <w:r>
        <w:rPr>
          <w:rFonts w:hint="eastAsia" w:ascii="楷体_GB2312" w:hAnsi="楷体_GB2312"/>
          <w:sz w:val="24"/>
        </w:rPr>
        <w:t>、</w:t>
      </w:r>
      <w:r>
        <w:rPr>
          <w:rFonts w:ascii="楷体_GB2312" w:hAnsi="楷体_GB2312"/>
          <w:sz w:val="24"/>
        </w:rPr>
        <w:t>政府采购管理部门</w:t>
      </w:r>
      <w:r>
        <w:rPr>
          <w:rFonts w:hint="eastAsia" w:ascii="楷体_GB2312" w:hAnsi="楷体_GB2312"/>
          <w:sz w:val="24"/>
        </w:rPr>
        <w:t>在合同履行期间以及履行期后，可以随时检查项目的执行情况，对采购标准、采购内容进行调查核实，并对发现的问题进行处理。</w:t>
      </w:r>
    </w:p>
    <w:p>
      <w:pPr>
        <w:jc w:val="center"/>
        <w:textAlignment w:val="baseline"/>
        <w:rPr>
          <w:rFonts w:ascii="宋体" w:hAnsi="宋体" w:cs="宋体"/>
          <w:b/>
          <w:sz w:val="30"/>
          <w:szCs w:val="30"/>
        </w:rPr>
      </w:pPr>
      <w:r>
        <w:rPr>
          <w:rFonts w:hint="eastAsia" w:ascii="宋体" w:hAnsi="宋体" w:cs="宋体"/>
          <w:b/>
          <w:sz w:val="30"/>
          <w:szCs w:val="30"/>
        </w:rPr>
        <w:t>八．代理服务费</w:t>
      </w:r>
    </w:p>
    <w:p>
      <w:pPr>
        <w:spacing w:line="360" w:lineRule="auto"/>
        <w:ind w:firstLine="480" w:firstLineChars="200"/>
        <w:rPr>
          <w:rFonts w:hint="eastAsia" w:ascii="楷体_GB2312" w:hAnsi="楷体_GB2312" w:eastAsia="宋体" w:cs="Times New Roman"/>
          <w:sz w:val="24"/>
        </w:rPr>
      </w:pPr>
      <w:r>
        <w:rPr>
          <w:rFonts w:hint="eastAsia" w:ascii="楷体_GB2312" w:hAnsi="楷体_GB2312" w:eastAsia="宋体" w:cs="Times New Roman"/>
          <w:sz w:val="24"/>
        </w:rPr>
        <w:t>1、</w:t>
      </w:r>
      <w:r>
        <w:rPr>
          <w:rFonts w:hint="eastAsia" w:ascii="楷体_GB2312" w:hAnsi="楷体_GB2312" w:eastAsia="宋体" w:cs="Times New Roman"/>
          <w:sz w:val="24"/>
          <w:lang w:val="en-US" w:eastAsia="zh-CN"/>
        </w:rPr>
        <w:t>成交供应商在领取成交通知书前，须向采购代理机构一次性支付成交服务费。</w:t>
      </w:r>
    </w:p>
    <w:p>
      <w:pPr>
        <w:numPr>
          <w:ilvl w:val="0"/>
          <w:numId w:val="0"/>
        </w:numPr>
        <w:spacing w:line="360" w:lineRule="auto"/>
        <w:ind w:leftChars="0" w:firstLine="480" w:firstLineChars="200"/>
        <w:rPr>
          <w:rFonts w:hint="eastAsia"/>
        </w:rPr>
      </w:pPr>
      <w:r>
        <w:rPr>
          <w:rFonts w:hint="eastAsia" w:ascii="楷体_GB2312" w:hAnsi="楷体_GB2312" w:eastAsia="宋体" w:cs="Times New Roman"/>
          <w:sz w:val="24"/>
        </w:rPr>
        <w:t>2、</w:t>
      </w:r>
      <w:r>
        <w:rPr>
          <w:rFonts w:hint="eastAsia" w:ascii="宋体" w:hAnsi="楷体_GB2312" w:eastAsia="宋体" w:cs="Times New Roman"/>
          <w:kern w:val="2"/>
          <w:sz w:val="24"/>
          <w:szCs w:val="24"/>
          <w:lang w:val="en-US" w:eastAsia="zh-CN" w:bidi="ar-SA"/>
        </w:rPr>
        <w:t>成交供应商应依据成交金额向采购代理机构交纳成交服务费，交费金额参照国家计委颁布的《招标代理服务收费管理暂行办法》（计价格[2002]1980号）及发改办价格[2003]857号文件的</w:t>
      </w:r>
      <w:r>
        <w:rPr>
          <w:rFonts w:hint="eastAsia" w:ascii="宋体" w:hAnsi="楷体_GB2312" w:cs="Times New Roman"/>
          <w:kern w:val="2"/>
          <w:sz w:val="24"/>
          <w:szCs w:val="24"/>
          <w:lang w:val="en-US" w:eastAsia="zh-CN" w:bidi="ar-SA"/>
        </w:rPr>
        <w:t>服务类</w:t>
      </w:r>
      <w:r>
        <w:rPr>
          <w:rFonts w:hint="eastAsia" w:ascii="宋体" w:hAnsi="楷体_GB2312" w:eastAsia="宋体" w:cs="Times New Roman"/>
          <w:kern w:val="2"/>
          <w:sz w:val="24"/>
          <w:szCs w:val="24"/>
          <w:lang w:val="en-US" w:eastAsia="zh-CN" w:bidi="ar-SA"/>
        </w:rPr>
        <w:t>规定标准收取。</w:t>
      </w:r>
    </w:p>
    <w:p>
      <w:pPr>
        <w:jc w:val="center"/>
        <w:textAlignment w:val="baseline"/>
        <w:rPr>
          <w:rFonts w:ascii="宋体" w:hAnsi="宋体" w:cs="宋体"/>
          <w:b/>
          <w:sz w:val="30"/>
          <w:szCs w:val="30"/>
        </w:rPr>
      </w:pPr>
      <w:r>
        <w:rPr>
          <w:rFonts w:hint="eastAsia" w:ascii="宋体" w:hAnsi="宋体" w:cs="宋体"/>
          <w:b/>
          <w:sz w:val="30"/>
          <w:szCs w:val="30"/>
        </w:rPr>
        <w:t>九．其它事项</w:t>
      </w:r>
    </w:p>
    <w:p>
      <w:pPr>
        <w:spacing w:line="360" w:lineRule="auto"/>
        <w:ind w:firstLine="480" w:firstLineChars="200"/>
        <w:rPr>
          <w:rFonts w:hint="eastAsia" w:ascii="楷体_GB2312" w:hAnsi="楷体_GB2312"/>
          <w:sz w:val="24"/>
        </w:rPr>
      </w:pPr>
      <w:r>
        <w:rPr>
          <w:rFonts w:ascii="楷体_GB2312" w:hAnsi="楷体_GB2312"/>
          <w:sz w:val="24"/>
        </w:rPr>
        <w:t>1</w:t>
      </w:r>
      <w:r>
        <w:rPr>
          <w:rFonts w:hint="eastAsia" w:ascii="楷体_GB2312" w:hAnsi="楷体_GB2312"/>
          <w:sz w:val="24"/>
        </w:rPr>
        <w:t>、竞争性谈判项目实行二次报价，第一次报价后，谈判小组可以变更采购需求，二次报价为最终报价。如采购需求没有实质性变化，各供应商报价应逐次降低，本次报价超过上次报价为无效报价，出现相同报价的，可再次报价，直至产生唯一最低报价。</w:t>
      </w:r>
    </w:p>
    <w:p>
      <w:pPr>
        <w:spacing w:line="360" w:lineRule="auto"/>
        <w:ind w:firstLine="480" w:firstLineChars="200"/>
        <w:rPr>
          <w:rFonts w:ascii="楷体_GB2312" w:hAnsi="楷体_GB2312"/>
          <w:sz w:val="24"/>
        </w:rPr>
      </w:pPr>
      <w:r>
        <w:rPr>
          <w:rFonts w:hint="eastAsia" w:ascii="楷体_GB2312" w:hAnsi="楷体_GB2312"/>
          <w:sz w:val="24"/>
        </w:rPr>
        <w:t>2、成交供应商确定后，成交供应商无正当理由拖延或拒签合同的，或未能按照规定的时间提供履约担保，采购人有权取消其成交资格，并按评审顺序重新确定成交供应商。同时报请监督机构予以通报，禁止其进入政府采购市场，并没收其保证金。给采购人造成损失超过谈判保证金额的，还应当对超过部分予以赔偿，并依法承担相应法律责任。</w:t>
      </w:r>
    </w:p>
    <w:p>
      <w:pPr>
        <w:spacing w:line="360" w:lineRule="auto"/>
        <w:ind w:firstLine="480" w:firstLineChars="200"/>
        <w:rPr>
          <w:rFonts w:hint="eastAsia" w:ascii="楷体_GB2312" w:hAnsi="楷体_GB2312"/>
          <w:color w:val="000000"/>
          <w:sz w:val="24"/>
        </w:rPr>
      </w:pPr>
      <w:r>
        <w:rPr>
          <w:rFonts w:hint="eastAsia" w:ascii="楷体_GB2312" w:hAnsi="楷体_GB2312"/>
          <w:sz w:val="24"/>
        </w:rPr>
        <w:t>3、其他未尽事宜，按照《中华人民共和国政府采购法》、《中华人民共和国政府采购法实施条例》等法律法规的有关条款执行。</w:t>
      </w:r>
    </w:p>
    <w:p>
      <w:pPr>
        <w:spacing w:line="360" w:lineRule="auto"/>
        <w:ind w:firstLine="480" w:firstLineChars="200"/>
        <w:textAlignment w:val="baseline"/>
        <w:rPr>
          <w:rFonts w:ascii="宋体" w:hAnsi="宋体" w:cs="宋体"/>
          <w:sz w:val="24"/>
        </w:rPr>
        <w:sectPr>
          <w:headerReference r:id="rId8" w:type="default"/>
          <w:footerReference r:id="rId9" w:type="default"/>
          <w:footerReference r:id="rId10" w:type="even"/>
          <w:pgSz w:w="11906" w:h="16838"/>
          <w:pgMar w:top="1418" w:right="1418" w:bottom="1418" w:left="1418"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2"/>
        <w:numPr>
          <w:ilvl w:val="0"/>
          <w:numId w:val="0"/>
        </w:numPr>
        <w:spacing w:line="400" w:lineRule="exact"/>
        <w:jc w:val="center"/>
        <w:textAlignment w:val="baseline"/>
        <w:outlineLvl w:val="0"/>
        <w:rPr>
          <w:rFonts w:hint="eastAsia" w:ascii="宋体" w:hAnsi="宋体" w:eastAsia="宋体" w:cs="宋体"/>
          <w:sz w:val="30"/>
          <w:szCs w:val="30"/>
        </w:rPr>
      </w:pPr>
      <w:bookmarkStart w:id="15" w:name="_Toc14646"/>
      <w:bookmarkStart w:id="16" w:name="_Toc11708"/>
      <w:r>
        <w:rPr>
          <w:rFonts w:hint="eastAsia" w:ascii="宋体" w:hAnsi="宋体" w:cs="宋体"/>
          <w:sz w:val="30"/>
          <w:szCs w:val="30"/>
          <w:lang w:val="en-US" w:eastAsia="zh-CN"/>
        </w:rPr>
        <w:t xml:space="preserve">第三章   </w:t>
      </w:r>
      <w:r>
        <w:rPr>
          <w:rFonts w:hint="eastAsia" w:ascii="宋体" w:hAnsi="宋体" w:eastAsia="宋体" w:cs="宋体"/>
          <w:sz w:val="30"/>
          <w:szCs w:val="30"/>
        </w:rPr>
        <w:t>采购内容和</w:t>
      </w:r>
      <w:r>
        <w:rPr>
          <w:rFonts w:hint="eastAsia" w:ascii="宋体" w:hAnsi="宋体" w:cs="宋体"/>
          <w:sz w:val="30"/>
          <w:szCs w:val="30"/>
          <w:lang w:eastAsia="zh-CN"/>
        </w:rPr>
        <w:t>技术</w:t>
      </w:r>
      <w:r>
        <w:rPr>
          <w:rFonts w:hint="eastAsia" w:ascii="宋体" w:hAnsi="宋体" w:eastAsia="宋体" w:cs="宋体"/>
          <w:sz w:val="30"/>
          <w:szCs w:val="30"/>
        </w:rPr>
        <w:t>要求</w:t>
      </w:r>
      <w:bookmarkEnd w:id="15"/>
      <w:bookmarkEnd w:id="16"/>
    </w:p>
    <w:p>
      <w:pPr>
        <w:spacing w:line="480" w:lineRule="exact"/>
        <w:ind w:firstLine="480"/>
        <w:textAlignment w:val="baseline"/>
        <w:rPr>
          <w:rFonts w:ascii="宋体" w:hAnsi="宋体"/>
          <w:sz w:val="24"/>
        </w:rPr>
      </w:pPr>
    </w:p>
    <w:p>
      <w:pPr>
        <w:spacing w:line="360" w:lineRule="auto"/>
        <w:ind w:firstLine="480"/>
        <w:textAlignment w:val="baseline"/>
        <w:rPr>
          <w:rFonts w:hint="eastAsia" w:ascii="宋体" w:hAnsi="宋体"/>
          <w:b/>
          <w:bCs/>
          <w:color w:val="000000"/>
          <w:sz w:val="24"/>
          <w:lang w:eastAsia="zh-CN"/>
        </w:rPr>
      </w:pPr>
      <w:r>
        <w:rPr>
          <w:rFonts w:hint="eastAsia" w:ascii="宋体" w:hAnsi="宋体"/>
          <w:b/>
          <w:bCs/>
          <w:color w:val="000000"/>
          <w:sz w:val="24"/>
          <w:lang w:eastAsia="zh-CN"/>
        </w:rPr>
        <w:t xml:space="preserve">一、采购内容： </w:t>
      </w:r>
    </w:p>
    <w:p>
      <w:pPr>
        <w:spacing w:line="360" w:lineRule="auto"/>
        <w:ind w:firstLine="480"/>
        <w:textAlignment w:val="baseline"/>
        <w:rPr>
          <w:rFonts w:hint="eastAsia" w:ascii="宋体" w:hAnsi="宋体"/>
          <w:color w:val="000000"/>
          <w:sz w:val="24"/>
          <w:lang w:eastAsia="zh-CN"/>
        </w:rPr>
      </w:pPr>
      <w:r>
        <w:rPr>
          <w:rFonts w:hint="eastAsia" w:ascii="宋体" w:hAnsi="宋体"/>
          <w:color w:val="000000"/>
          <w:sz w:val="24"/>
          <w:lang w:eastAsia="zh-CN"/>
        </w:rPr>
        <w:t>1、项目名称及内容：榆林市黄河东线府谷引水工程影响皇甫川水文站水文监测分析报告编制，主要内容包括：编制榆林市黄河东线府谷引水工程影响皇甫川水文站水文监测分析报告。</w:t>
      </w:r>
    </w:p>
    <w:p>
      <w:pPr>
        <w:spacing w:line="360" w:lineRule="auto"/>
        <w:ind w:firstLine="480"/>
        <w:textAlignment w:val="baseline"/>
        <w:rPr>
          <w:rFonts w:hint="eastAsia" w:ascii="宋体" w:hAnsi="宋体"/>
          <w:color w:val="000000"/>
          <w:sz w:val="24"/>
          <w:lang w:eastAsia="zh-CN"/>
        </w:rPr>
      </w:pPr>
      <w:r>
        <w:rPr>
          <w:rFonts w:hint="eastAsia" w:ascii="宋体" w:hAnsi="宋体"/>
          <w:color w:val="000000"/>
          <w:sz w:val="24"/>
          <w:lang w:eastAsia="zh-CN"/>
        </w:rPr>
        <w:t>2、预算金额：828055.00 元</w:t>
      </w:r>
    </w:p>
    <w:p>
      <w:pPr>
        <w:pStyle w:val="34"/>
        <w:keepNext w:val="0"/>
        <w:keepLines w:val="0"/>
        <w:pageBreakBefore w:val="0"/>
        <w:widowControl w:val="0"/>
        <w:kinsoku/>
        <w:wordWrap/>
        <w:overflowPunct/>
        <w:topLinePunct w:val="0"/>
        <w:autoSpaceDE/>
        <w:autoSpaceDN/>
        <w:bidi w:val="0"/>
        <w:adjustRightInd/>
        <w:spacing w:line="408" w:lineRule="auto"/>
        <w:ind w:firstLine="640"/>
        <w:textAlignment w:val="auto"/>
        <w:rPr>
          <w:rFonts w:hint="eastAsia" w:ascii="宋体" w:hAnsi="宋体"/>
          <w:color w:val="000000"/>
          <w:sz w:val="24"/>
          <w:lang w:eastAsia="zh-CN"/>
        </w:rPr>
      </w:pPr>
      <w:r>
        <w:rPr>
          <w:rFonts w:hint="eastAsia" w:ascii="宋体" w:hAnsi="宋体"/>
          <w:color w:val="000000"/>
          <w:sz w:val="24"/>
          <w:lang w:eastAsia="zh-CN"/>
        </w:rPr>
        <w:t>3、采购需求：</w:t>
      </w:r>
    </w:p>
    <w:p>
      <w:pPr>
        <w:spacing w:line="360" w:lineRule="auto"/>
        <w:ind w:firstLine="480"/>
        <w:textAlignment w:val="baseline"/>
        <w:rPr>
          <w:rFonts w:hint="eastAsia" w:ascii="宋体" w:hAnsi="宋体" w:eastAsia="宋体" w:cs="宋体"/>
          <w:color w:val="auto"/>
          <w:sz w:val="24"/>
          <w:szCs w:val="24"/>
          <w:rtl w:val="0"/>
          <w:lang w:val="zh-TW" w:eastAsia="zh-CN"/>
        </w:rPr>
      </w:pPr>
      <w:r>
        <w:rPr>
          <w:rFonts w:hint="eastAsia" w:ascii="宋体" w:hAnsi="宋体" w:cs="宋体"/>
          <w:color w:val="auto"/>
          <w:sz w:val="24"/>
          <w:szCs w:val="24"/>
          <w:rtl w:val="0"/>
          <w:lang w:val="zh-TW" w:eastAsia="zh-CN"/>
        </w:rPr>
        <w:t>（</w:t>
      </w:r>
      <w:r>
        <w:rPr>
          <w:rFonts w:hint="eastAsia" w:ascii="宋体" w:hAnsi="宋体" w:cs="宋体"/>
          <w:color w:val="auto"/>
          <w:sz w:val="24"/>
          <w:szCs w:val="24"/>
          <w:rtl w:val="0"/>
          <w:lang w:val="en-US" w:eastAsia="zh-CN"/>
        </w:rPr>
        <w:t>1</w:t>
      </w:r>
      <w:r>
        <w:rPr>
          <w:rFonts w:hint="eastAsia" w:ascii="宋体" w:hAnsi="宋体" w:cs="宋体"/>
          <w:color w:val="auto"/>
          <w:sz w:val="24"/>
          <w:szCs w:val="24"/>
          <w:rtl w:val="0"/>
          <w:lang w:val="zh-TW" w:eastAsia="zh-CN"/>
        </w:rPr>
        <w:t>）</w:t>
      </w:r>
      <w:r>
        <w:rPr>
          <w:rFonts w:hint="eastAsia" w:ascii="宋体" w:hAnsi="宋体" w:eastAsia="宋体" w:cs="宋体"/>
          <w:color w:val="auto"/>
          <w:sz w:val="24"/>
          <w:szCs w:val="24"/>
          <w:rtl w:val="0"/>
          <w:lang w:val="zh-TW" w:eastAsia="zh-CN"/>
        </w:rPr>
        <w:t>资料收集整理(历年最大流量、历年最小流量、历年最高水位</w:t>
      </w:r>
      <w:r>
        <w:rPr>
          <w:rFonts w:hint="eastAsia" w:ascii="宋体" w:hAnsi="宋体" w:cs="宋体"/>
          <w:color w:val="auto"/>
          <w:sz w:val="24"/>
          <w:szCs w:val="24"/>
          <w:rtl w:val="0"/>
          <w:lang w:val="zh-TW" w:eastAsia="zh-CN"/>
        </w:rPr>
        <w:t>、</w:t>
      </w:r>
      <w:r>
        <w:rPr>
          <w:rFonts w:hint="eastAsia" w:ascii="宋体" w:hAnsi="宋体" w:eastAsia="宋体" w:cs="宋体"/>
          <w:color w:val="auto"/>
          <w:sz w:val="24"/>
          <w:szCs w:val="24"/>
          <w:rtl w:val="0"/>
          <w:lang w:val="zh-TW" w:eastAsia="zh-CN"/>
        </w:rPr>
        <w:t>历年最低水位、历年最大含沙量、历年实测大断面成果)</w:t>
      </w:r>
      <w:r>
        <w:rPr>
          <w:rFonts w:hint="eastAsia" w:ascii="宋体" w:hAnsi="宋体" w:cs="宋体"/>
          <w:color w:val="auto"/>
          <w:sz w:val="24"/>
          <w:szCs w:val="24"/>
          <w:rtl w:val="0"/>
          <w:lang w:val="zh-TW" w:eastAsia="zh-CN"/>
        </w:rPr>
        <w:t>。</w:t>
      </w:r>
    </w:p>
    <w:p>
      <w:pPr>
        <w:spacing w:line="360" w:lineRule="auto"/>
        <w:ind w:firstLine="480"/>
        <w:textAlignment w:val="baseline"/>
        <w:rPr>
          <w:rFonts w:hint="eastAsia" w:ascii="宋体" w:hAnsi="宋体" w:eastAsia="宋体" w:cs="宋体"/>
          <w:color w:val="auto"/>
          <w:sz w:val="24"/>
          <w:szCs w:val="24"/>
          <w:rtl w:val="0"/>
          <w:lang w:val="zh-TW" w:eastAsia="zh-CN"/>
        </w:rPr>
      </w:pPr>
      <w:r>
        <w:rPr>
          <w:rFonts w:hint="eastAsia" w:ascii="宋体" w:hAnsi="宋体" w:cs="宋体"/>
          <w:color w:val="auto"/>
          <w:sz w:val="24"/>
          <w:szCs w:val="24"/>
          <w:rtl w:val="0"/>
          <w:lang w:val="zh-TW" w:eastAsia="zh-CN"/>
        </w:rPr>
        <w:t>（</w:t>
      </w:r>
      <w:r>
        <w:rPr>
          <w:rFonts w:hint="eastAsia" w:ascii="宋体" w:hAnsi="宋体" w:cs="宋体"/>
          <w:color w:val="auto"/>
          <w:sz w:val="24"/>
          <w:szCs w:val="24"/>
          <w:rtl w:val="0"/>
          <w:lang w:val="en-US" w:eastAsia="zh-CN"/>
        </w:rPr>
        <w:t>2</w:t>
      </w:r>
      <w:r>
        <w:rPr>
          <w:rFonts w:hint="eastAsia" w:ascii="宋体" w:hAnsi="宋体" w:cs="宋体"/>
          <w:color w:val="auto"/>
          <w:sz w:val="24"/>
          <w:szCs w:val="24"/>
          <w:rtl w:val="0"/>
          <w:lang w:val="zh-TW" w:eastAsia="zh-CN"/>
        </w:rPr>
        <w:t>）</w:t>
      </w:r>
      <w:r>
        <w:rPr>
          <w:rFonts w:hint="eastAsia" w:ascii="宋体" w:hAnsi="宋体" w:eastAsia="宋体" w:cs="宋体"/>
          <w:color w:val="auto"/>
          <w:sz w:val="24"/>
          <w:szCs w:val="24"/>
          <w:rtl w:val="0"/>
          <w:lang w:val="zh-TW" w:eastAsia="zh-CN"/>
        </w:rPr>
        <w:t>现场踏勘、E 级 GPS 测量、四等水准测量、项目河道地形图绘制、河道断面测量、历史洪水调查分析、泥沙采样、颗分。</w:t>
      </w:r>
    </w:p>
    <w:p>
      <w:pPr>
        <w:spacing w:line="360" w:lineRule="auto"/>
        <w:ind w:firstLine="480"/>
        <w:textAlignment w:val="baseline"/>
        <w:rPr>
          <w:rFonts w:hint="eastAsia" w:ascii="宋体" w:hAnsi="宋体" w:eastAsia="宋体" w:cs="宋体"/>
          <w:color w:val="auto"/>
          <w:sz w:val="24"/>
          <w:szCs w:val="24"/>
          <w:rtl w:val="0"/>
          <w:lang w:val="zh-TW" w:eastAsia="zh-CN"/>
        </w:rPr>
      </w:pPr>
      <w:r>
        <w:rPr>
          <w:rFonts w:hint="eastAsia" w:ascii="宋体" w:hAnsi="宋体" w:cs="宋体"/>
          <w:color w:val="auto"/>
          <w:sz w:val="24"/>
          <w:szCs w:val="24"/>
          <w:rtl w:val="0"/>
          <w:lang w:val="zh-TW" w:eastAsia="zh-CN"/>
        </w:rPr>
        <w:t>（</w:t>
      </w:r>
      <w:r>
        <w:rPr>
          <w:rFonts w:hint="eastAsia" w:ascii="宋体" w:hAnsi="宋体" w:cs="宋体"/>
          <w:color w:val="auto"/>
          <w:sz w:val="24"/>
          <w:szCs w:val="24"/>
          <w:rtl w:val="0"/>
          <w:lang w:val="en-US" w:eastAsia="zh-CN"/>
        </w:rPr>
        <w:t>3</w:t>
      </w:r>
      <w:r>
        <w:rPr>
          <w:rFonts w:hint="eastAsia" w:ascii="宋体" w:hAnsi="宋体" w:cs="宋体"/>
          <w:color w:val="auto"/>
          <w:sz w:val="24"/>
          <w:szCs w:val="24"/>
          <w:rtl w:val="0"/>
          <w:lang w:val="zh-TW" w:eastAsia="zh-CN"/>
        </w:rPr>
        <w:t>）</w:t>
      </w:r>
      <w:r>
        <w:rPr>
          <w:rFonts w:hint="eastAsia" w:ascii="宋体" w:hAnsi="宋体" w:eastAsia="宋体" w:cs="宋体"/>
          <w:color w:val="auto"/>
          <w:sz w:val="24"/>
          <w:szCs w:val="24"/>
          <w:rtl w:val="0"/>
          <w:lang w:val="zh-TW" w:eastAsia="zh-CN"/>
        </w:rPr>
        <w:t>对收集的资料分析、计算、编制报告</w:t>
      </w:r>
      <w:r>
        <w:rPr>
          <w:rFonts w:hint="eastAsia" w:ascii="宋体" w:hAnsi="宋体" w:cs="宋体"/>
          <w:color w:val="auto"/>
          <w:sz w:val="24"/>
          <w:szCs w:val="24"/>
          <w:rtl w:val="0"/>
          <w:lang w:val="zh-TW" w:eastAsia="zh-CN"/>
        </w:rPr>
        <w:t>。</w:t>
      </w:r>
    </w:p>
    <w:p>
      <w:pPr>
        <w:spacing w:line="360" w:lineRule="auto"/>
        <w:ind w:firstLine="480"/>
        <w:textAlignment w:val="baseline"/>
        <w:rPr>
          <w:rFonts w:hint="eastAsia" w:ascii="宋体" w:hAnsi="宋体" w:eastAsia="宋体" w:cs="宋体"/>
          <w:color w:val="auto"/>
          <w:sz w:val="24"/>
          <w:szCs w:val="24"/>
          <w:rtl w:val="0"/>
          <w:lang w:val="zh-TW" w:eastAsia="zh-CN"/>
        </w:rPr>
      </w:pPr>
      <w:r>
        <w:rPr>
          <w:rFonts w:hint="eastAsia" w:ascii="宋体" w:hAnsi="宋体" w:cs="宋体"/>
          <w:color w:val="auto"/>
          <w:sz w:val="24"/>
          <w:szCs w:val="24"/>
          <w:rtl w:val="0"/>
          <w:lang w:val="zh-TW" w:eastAsia="zh-CN"/>
        </w:rPr>
        <w:t>（</w:t>
      </w:r>
      <w:r>
        <w:rPr>
          <w:rFonts w:hint="eastAsia" w:ascii="宋体" w:hAnsi="宋体" w:cs="宋体"/>
          <w:color w:val="auto"/>
          <w:sz w:val="24"/>
          <w:szCs w:val="24"/>
          <w:rtl w:val="0"/>
          <w:lang w:val="en-US" w:eastAsia="zh-CN"/>
        </w:rPr>
        <w:t>4</w:t>
      </w:r>
      <w:r>
        <w:rPr>
          <w:rFonts w:hint="eastAsia" w:ascii="宋体" w:hAnsi="宋体" w:cs="宋体"/>
          <w:color w:val="auto"/>
          <w:sz w:val="24"/>
          <w:szCs w:val="24"/>
          <w:rtl w:val="0"/>
          <w:lang w:val="zh-TW" w:eastAsia="zh-CN"/>
        </w:rPr>
        <w:t>）</w:t>
      </w:r>
      <w:r>
        <w:rPr>
          <w:rFonts w:hint="eastAsia" w:ascii="宋体" w:hAnsi="宋体" w:eastAsia="宋体" w:cs="宋体"/>
          <w:color w:val="auto"/>
          <w:sz w:val="24"/>
          <w:szCs w:val="24"/>
          <w:rtl w:val="0"/>
          <w:lang w:val="zh-TW" w:eastAsia="zh-CN"/>
        </w:rPr>
        <w:t>组织成果咨询审查会议。</w:t>
      </w:r>
    </w:p>
    <w:p>
      <w:pPr>
        <w:spacing w:line="360" w:lineRule="auto"/>
        <w:ind w:firstLine="480"/>
        <w:textAlignment w:val="baseline"/>
        <w:rPr>
          <w:rFonts w:hint="eastAsia" w:ascii="宋体" w:hAnsi="宋体"/>
          <w:b/>
          <w:bCs/>
          <w:color w:val="000000"/>
          <w:sz w:val="24"/>
          <w:lang w:eastAsia="zh-CN"/>
        </w:rPr>
      </w:pPr>
      <w:r>
        <w:rPr>
          <w:rFonts w:hint="eastAsia" w:ascii="宋体" w:hAnsi="宋体"/>
          <w:b/>
          <w:bCs/>
          <w:color w:val="000000"/>
          <w:sz w:val="24"/>
          <w:lang w:eastAsia="zh-CN"/>
        </w:rPr>
        <w:t>二、商务要求：</w:t>
      </w:r>
    </w:p>
    <w:p>
      <w:pPr>
        <w:spacing w:line="360" w:lineRule="auto"/>
        <w:ind w:firstLine="480"/>
        <w:textAlignment w:val="baseline"/>
        <w:rPr>
          <w:rFonts w:hint="eastAsia" w:ascii="宋体" w:hAnsi="宋体"/>
          <w:color w:val="000000"/>
          <w:sz w:val="24"/>
          <w:lang w:eastAsia="zh-CN"/>
        </w:rPr>
      </w:pPr>
      <w:r>
        <w:rPr>
          <w:rFonts w:hint="eastAsia" w:ascii="宋体" w:hAnsi="宋体"/>
          <w:color w:val="000000"/>
          <w:sz w:val="24"/>
          <w:lang w:eastAsia="zh-CN"/>
        </w:rPr>
        <w:t>1、项目地点：采购人指定地点</w:t>
      </w:r>
    </w:p>
    <w:p>
      <w:pPr>
        <w:spacing w:line="360" w:lineRule="auto"/>
        <w:ind w:firstLine="480"/>
        <w:textAlignment w:val="baseline"/>
        <w:rPr>
          <w:rFonts w:hint="eastAsia" w:ascii="宋体" w:hAnsi="宋体"/>
          <w:color w:val="000000"/>
          <w:sz w:val="24"/>
          <w:lang w:eastAsia="zh-CN"/>
        </w:rPr>
      </w:pPr>
      <w:r>
        <w:rPr>
          <w:rFonts w:hint="eastAsia" w:ascii="宋体" w:hAnsi="宋体"/>
          <w:color w:val="000000"/>
          <w:sz w:val="24"/>
          <w:lang w:eastAsia="zh-CN"/>
        </w:rPr>
        <w:t>2、服务期：</w:t>
      </w:r>
      <w:r>
        <w:rPr>
          <w:rFonts w:hint="eastAsia" w:ascii="宋体" w:hAnsi="宋体"/>
          <w:color w:val="000000"/>
          <w:sz w:val="24"/>
          <w:lang w:val="en-US" w:eastAsia="zh-CN"/>
        </w:rPr>
        <w:t>3</w:t>
      </w:r>
      <w:r>
        <w:rPr>
          <w:rFonts w:hint="eastAsia" w:ascii="宋体" w:hAnsi="宋体"/>
          <w:color w:val="000000"/>
          <w:sz w:val="24"/>
          <w:lang w:eastAsia="zh-CN"/>
        </w:rPr>
        <w:t>0日历天</w:t>
      </w:r>
    </w:p>
    <w:p>
      <w:pPr>
        <w:spacing w:line="360" w:lineRule="auto"/>
        <w:ind w:firstLine="480"/>
        <w:textAlignment w:val="baseline"/>
        <w:rPr>
          <w:rFonts w:hint="eastAsia" w:ascii="宋体" w:hAnsi="宋体"/>
          <w:color w:val="000000"/>
          <w:sz w:val="24"/>
          <w:lang w:eastAsia="zh-CN"/>
        </w:rPr>
      </w:pPr>
      <w:r>
        <w:rPr>
          <w:rFonts w:hint="eastAsia" w:ascii="宋体" w:hAnsi="宋体"/>
          <w:color w:val="000000"/>
          <w:sz w:val="24"/>
          <w:lang w:eastAsia="zh-CN"/>
        </w:rPr>
        <w:t>3、款项结算：由采购人负责结算，付款前，供应商必须向给采购人开具全额发票。付款方式:合同签订生效后15日内支付合同价的10%，报告初稿提交甲方审核后15个工作日内支付合同价的40%，报告终稿提交甲方后15个工作日内一次性支付剩余50%。</w:t>
      </w:r>
    </w:p>
    <w:p>
      <w:pPr>
        <w:spacing w:line="360" w:lineRule="auto"/>
        <w:ind w:firstLine="480"/>
        <w:textAlignment w:val="baseline"/>
        <w:rPr>
          <w:rFonts w:hint="eastAsia" w:ascii="宋体" w:hAnsi="宋体" w:eastAsia="宋体" w:cs="宋体"/>
          <w:b/>
          <w:bCs/>
          <w:color w:val="000000"/>
          <w:sz w:val="24"/>
          <w:szCs w:val="24"/>
          <w:highlight w:val="none"/>
          <w:lang w:eastAsia="zh-CN"/>
        </w:rPr>
      </w:pPr>
      <w:r>
        <w:rPr>
          <w:rFonts w:hint="eastAsia" w:ascii="宋体" w:hAnsi="宋体" w:eastAsia="宋体" w:cs="宋体"/>
          <w:b/>
          <w:bCs/>
          <w:color w:val="000000"/>
          <w:sz w:val="24"/>
          <w:szCs w:val="24"/>
          <w:highlight w:val="none"/>
          <w:lang w:eastAsia="zh-CN"/>
        </w:rPr>
        <w:t>三、技术要求：</w:t>
      </w:r>
    </w:p>
    <w:p>
      <w:pPr>
        <w:pStyle w:val="2"/>
        <w:jc w:val="center"/>
        <w:rPr>
          <w:rFonts w:hint="eastAsia" w:ascii="宋体" w:hAnsi="宋体" w:eastAsia="宋体" w:cs="宋体"/>
          <w:b w:val="0"/>
          <w:bCs w:val="0"/>
          <w:sz w:val="24"/>
          <w:szCs w:val="24"/>
          <w:lang w:eastAsia="zh-CN"/>
        </w:rPr>
      </w:pPr>
      <w:r>
        <w:rPr>
          <w:rFonts w:hint="eastAsia" w:ascii="宋体" w:hAnsi="宋体" w:eastAsia="宋体" w:cs="宋体"/>
          <w:b w:val="0"/>
          <w:bCs w:val="0"/>
          <w:color w:val="000000"/>
          <w:sz w:val="24"/>
          <w:szCs w:val="24"/>
          <w:lang w:eastAsia="zh-CN"/>
        </w:rPr>
        <w:t>榆林市黄河东线府谷引水工程影响皇甫川水文站水文监测分析报告编制</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2400"/>
        <w:gridCol w:w="767"/>
        <w:gridCol w:w="983"/>
        <w:gridCol w:w="867"/>
        <w:gridCol w:w="800"/>
        <w:gridCol w:w="2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序号</w:t>
            </w:r>
          </w:p>
        </w:tc>
        <w:tc>
          <w:tcPr>
            <w:tcW w:w="2400" w:type="dxa"/>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项目</w:t>
            </w:r>
          </w:p>
        </w:tc>
        <w:tc>
          <w:tcPr>
            <w:tcW w:w="767" w:type="dxa"/>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单位</w:t>
            </w:r>
          </w:p>
        </w:tc>
        <w:tc>
          <w:tcPr>
            <w:tcW w:w="983" w:type="dxa"/>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数量</w:t>
            </w:r>
          </w:p>
        </w:tc>
        <w:tc>
          <w:tcPr>
            <w:tcW w:w="867" w:type="dxa"/>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单价</w:t>
            </w:r>
          </w:p>
        </w:tc>
        <w:tc>
          <w:tcPr>
            <w:tcW w:w="800" w:type="dxa"/>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概算</w:t>
            </w:r>
          </w:p>
        </w:tc>
        <w:tc>
          <w:tcPr>
            <w:tcW w:w="2879" w:type="dxa"/>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一</w:t>
            </w:r>
          </w:p>
        </w:tc>
        <w:tc>
          <w:tcPr>
            <w:tcW w:w="2400" w:type="dxa"/>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资料收集整理</w:t>
            </w:r>
          </w:p>
        </w:tc>
        <w:tc>
          <w:tcPr>
            <w:tcW w:w="767" w:type="dxa"/>
          </w:tcPr>
          <w:p>
            <w:pPr>
              <w:rPr>
                <w:rFonts w:hint="eastAsia" w:ascii="宋体" w:hAnsi="宋体" w:eastAsia="宋体" w:cs="宋体"/>
                <w:b w:val="0"/>
                <w:bCs w:val="0"/>
                <w:sz w:val="24"/>
                <w:szCs w:val="24"/>
                <w:vertAlign w:val="baseline"/>
                <w:lang w:eastAsia="zh-CN"/>
              </w:rPr>
            </w:pPr>
          </w:p>
        </w:tc>
        <w:tc>
          <w:tcPr>
            <w:tcW w:w="983" w:type="dxa"/>
          </w:tcPr>
          <w:p>
            <w:pPr>
              <w:rPr>
                <w:rFonts w:hint="eastAsia" w:ascii="宋体" w:hAnsi="宋体" w:eastAsia="宋体" w:cs="宋体"/>
                <w:b w:val="0"/>
                <w:bCs w:val="0"/>
                <w:sz w:val="24"/>
                <w:szCs w:val="24"/>
                <w:vertAlign w:val="baseline"/>
                <w:lang w:eastAsia="zh-CN"/>
              </w:rPr>
            </w:pPr>
          </w:p>
        </w:tc>
        <w:tc>
          <w:tcPr>
            <w:tcW w:w="867" w:type="dxa"/>
          </w:tcPr>
          <w:p>
            <w:pPr>
              <w:rPr>
                <w:rFonts w:hint="eastAsia" w:ascii="宋体" w:hAnsi="宋体" w:eastAsia="宋体" w:cs="宋体"/>
                <w:b w:val="0"/>
                <w:bCs w:val="0"/>
                <w:sz w:val="24"/>
                <w:szCs w:val="24"/>
                <w:vertAlign w:val="baseline"/>
                <w:lang w:eastAsia="zh-CN"/>
              </w:rPr>
            </w:pPr>
          </w:p>
        </w:tc>
        <w:tc>
          <w:tcPr>
            <w:tcW w:w="800" w:type="dxa"/>
          </w:tcPr>
          <w:p>
            <w:pPr>
              <w:rPr>
                <w:rFonts w:hint="eastAsia" w:ascii="宋体" w:hAnsi="宋体" w:eastAsia="宋体" w:cs="宋体"/>
                <w:b w:val="0"/>
                <w:bCs w:val="0"/>
                <w:sz w:val="24"/>
                <w:szCs w:val="24"/>
                <w:vertAlign w:val="baseline"/>
                <w:lang w:eastAsia="zh-CN"/>
              </w:rPr>
            </w:pPr>
          </w:p>
        </w:tc>
        <w:tc>
          <w:tcPr>
            <w:tcW w:w="2879" w:type="dxa"/>
            <w:vMerge w:val="restart"/>
          </w:tcPr>
          <w:p>
            <w:pPr>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1、皇甫水文站1953年7月设立，共有58年资料。</w:t>
            </w:r>
          </w:p>
          <w:p>
            <w:pPr>
              <w:pStyle w:val="2"/>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w:t>
            </w:r>
            <w:r>
              <w:rPr>
                <w:rFonts w:hint="eastAsia" w:ascii="宋体" w:hAnsi="宋体" w:eastAsia="宋体" w:cs="宋体"/>
                <w:b w:val="0"/>
                <w:bCs w:val="0"/>
                <w:kern w:val="2"/>
                <w:sz w:val="24"/>
                <w:szCs w:val="24"/>
                <w:lang w:val="en-US" w:eastAsia="zh-CN" w:bidi="ar-SA"/>
              </w:rPr>
              <w:t>、依据水利部《水文专业-有偿服务收费管理试行办法》(水财[1994]292号)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eastAsia="zh-CN"/>
              </w:rPr>
              <w:t>（</w:t>
            </w:r>
            <w:r>
              <w:rPr>
                <w:rFonts w:hint="eastAsia" w:ascii="宋体" w:hAnsi="宋体" w:eastAsia="宋体" w:cs="宋体"/>
                <w:b w:val="0"/>
                <w:bCs w:val="0"/>
                <w:sz w:val="24"/>
                <w:szCs w:val="24"/>
                <w:vertAlign w:val="baseline"/>
                <w:lang w:val="en-US" w:eastAsia="zh-CN"/>
              </w:rPr>
              <w:t>一</w:t>
            </w:r>
            <w:r>
              <w:rPr>
                <w:rFonts w:hint="eastAsia" w:ascii="宋体" w:hAnsi="宋体" w:eastAsia="宋体" w:cs="宋体"/>
                <w:b w:val="0"/>
                <w:bCs w:val="0"/>
                <w:sz w:val="24"/>
                <w:szCs w:val="24"/>
                <w:vertAlign w:val="baseline"/>
                <w:lang w:eastAsia="zh-CN"/>
              </w:rPr>
              <w:t>）</w:t>
            </w:r>
          </w:p>
        </w:tc>
        <w:tc>
          <w:tcPr>
            <w:tcW w:w="2400" w:type="dxa"/>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水文基本资料</w:t>
            </w:r>
          </w:p>
        </w:tc>
        <w:tc>
          <w:tcPr>
            <w:tcW w:w="767" w:type="dxa"/>
          </w:tcPr>
          <w:p>
            <w:pPr>
              <w:rPr>
                <w:rFonts w:hint="eastAsia" w:ascii="宋体" w:hAnsi="宋体" w:eastAsia="宋体" w:cs="宋体"/>
                <w:b w:val="0"/>
                <w:bCs w:val="0"/>
                <w:sz w:val="24"/>
                <w:szCs w:val="24"/>
                <w:vertAlign w:val="baseline"/>
                <w:lang w:eastAsia="zh-CN"/>
              </w:rPr>
            </w:pPr>
          </w:p>
        </w:tc>
        <w:tc>
          <w:tcPr>
            <w:tcW w:w="983" w:type="dxa"/>
          </w:tcPr>
          <w:p>
            <w:pPr>
              <w:rPr>
                <w:rFonts w:hint="eastAsia" w:ascii="宋体" w:hAnsi="宋体" w:eastAsia="宋体" w:cs="宋体"/>
                <w:b w:val="0"/>
                <w:bCs w:val="0"/>
                <w:sz w:val="24"/>
                <w:szCs w:val="24"/>
                <w:vertAlign w:val="baseline"/>
                <w:lang w:eastAsia="zh-CN"/>
              </w:rPr>
            </w:pPr>
          </w:p>
        </w:tc>
        <w:tc>
          <w:tcPr>
            <w:tcW w:w="867" w:type="dxa"/>
          </w:tcPr>
          <w:p>
            <w:pPr>
              <w:rPr>
                <w:rFonts w:hint="eastAsia" w:ascii="宋体" w:hAnsi="宋体" w:eastAsia="宋体" w:cs="宋体"/>
                <w:b w:val="0"/>
                <w:bCs w:val="0"/>
                <w:sz w:val="24"/>
                <w:szCs w:val="24"/>
                <w:vertAlign w:val="baseline"/>
                <w:lang w:eastAsia="zh-CN"/>
              </w:rPr>
            </w:pPr>
          </w:p>
        </w:tc>
        <w:tc>
          <w:tcPr>
            <w:tcW w:w="800" w:type="dxa"/>
          </w:tcPr>
          <w:p>
            <w:pPr>
              <w:rPr>
                <w:rFonts w:hint="eastAsia" w:ascii="宋体" w:hAnsi="宋体" w:eastAsia="宋体" w:cs="宋体"/>
                <w:b w:val="0"/>
                <w:bCs w:val="0"/>
                <w:sz w:val="24"/>
                <w:szCs w:val="24"/>
                <w:vertAlign w:val="baseline"/>
                <w:lang w:eastAsia="zh-CN"/>
              </w:rPr>
            </w:pPr>
          </w:p>
        </w:tc>
        <w:tc>
          <w:tcPr>
            <w:tcW w:w="2879" w:type="dxa"/>
            <w:vMerge w:val="continue"/>
          </w:tcPr>
          <w:p>
            <w:pPr>
              <w:rPr>
                <w:rFonts w:hint="eastAsia" w:ascii="宋体" w:hAnsi="宋体" w:eastAsia="宋体" w:cs="宋体"/>
                <w:b w:val="0"/>
                <w:bCs w:val="0"/>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eastAsia="zh-CN"/>
              </w:rPr>
              <w:t>（</w:t>
            </w:r>
            <w:r>
              <w:rPr>
                <w:rFonts w:hint="eastAsia" w:ascii="宋体" w:hAnsi="宋体" w:eastAsia="宋体" w:cs="宋体"/>
                <w:b w:val="0"/>
                <w:bCs w:val="0"/>
                <w:sz w:val="24"/>
                <w:szCs w:val="24"/>
                <w:vertAlign w:val="baseline"/>
                <w:lang w:val="en-US" w:eastAsia="zh-CN"/>
              </w:rPr>
              <w:t>1</w:t>
            </w:r>
            <w:r>
              <w:rPr>
                <w:rFonts w:hint="eastAsia" w:ascii="宋体" w:hAnsi="宋体" w:eastAsia="宋体" w:cs="宋体"/>
                <w:b w:val="0"/>
                <w:bCs w:val="0"/>
                <w:sz w:val="24"/>
                <w:szCs w:val="24"/>
                <w:vertAlign w:val="baseline"/>
                <w:lang w:eastAsia="zh-CN"/>
              </w:rPr>
              <w:t>）</w:t>
            </w:r>
          </w:p>
        </w:tc>
        <w:tc>
          <w:tcPr>
            <w:tcW w:w="2400"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color w:val="auto"/>
                <w:sz w:val="24"/>
                <w:szCs w:val="24"/>
                <w:rtl w:val="0"/>
                <w:lang w:val="zh-TW" w:eastAsia="zh-CN"/>
              </w:rPr>
              <w:t>历年最大流量</w:t>
            </w:r>
          </w:p>
        </w:tc>
        <w:tc>
          <w:tcPr>
            <w:tcW w:w="767" w:type="dxa"/>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字组</w:t>
            </w:r>
          </w:p>
        </w:tc>
        <w:tc>
          <w:tcPr>
            <w:tcW w:w="983" w:type="dxa"/>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58</w:t>
            </w:r>
          </w:p>
        </w:tc>
        <w:tc>
          <w:tcPr>
            <w:tcW w:w="867" w:type="dxa"/>
          </w:tcPr>
          <w:p>
            <w:pPr>
              <w:rPr>
                <w:rFonts w:hint="eastAsia" w:ascii="宋体" w:hAnsi="宋体" w:eastAsia="宋体" w:cs="宋体"/>
                <w:b w:val="0"/>
                <w:bCs w:val="0"/>
                <w:sz w:val="24"/>
                <w:szCs w:val="24"/>
                <w:vertAlign w:val="baseline"/>
                <w:lang w:eastAsia="zh-CN"/>
              </w:rPr>
            </w:pPr>
          </w:p>
        </w:tc>
        <w:tc>
          <w:tcPr>
            <w:tcW w:w="800" w:type="dxa"/>
          </w:tcPr>
          <w:p>
            <w:pPr>
              <w:rPr>
                <w:rFonts w:hint="eastAsia" w:ascii="宋体" w:hAnsi="宋体" w:eastAsia="宋体" w:cs="宋体"/>
                <w:b w:val="0"/>
                <w:bCs w:val="0"/>
                <w:sz w:val="24"/>
                <w:szCs w:val="24"/>
                <w:vertAlign w:val="baseline"/>
                <w:lang w:eastAsia="zh-CN"/>
              </w:rPr>
            </w:pPr>
          </w:p>
        </w:tc>
        <w:tc>
          <w:tcPr>
            <w:tcW w:w="2879" w:type="dxa"/>
            <w:vMerge w:val="continue"/>
          </w:tcPr>
          <w:p>
            <w:pPr>
              <w:rPr>
                <w:rFonts w:hint="eastAsia" w:ascii="宋体" w:hAnsi="宋体" w:eastAsia="宋体" w:cs="宋体"/>
                <w:b w:val="0"/>
                <w:bCs w:val="0"/>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eastAsia="zh-CN"/>
              </w:rPr>
              <w:t>（</w:t>
            </w:r>
            <w:r>
              <w:rPr>
                <w:rFonts w:hint="eastAsia" w:ascii="宋体" w:hAnsi="宋体" w:eastAsia="宋体" w:cs="宋体"/>
                <w:b w:val="0"/>
                <w:bCs w:val="0"/>
                <w:sz w:val="24"/>
                <w:szCs w:val="24"/>
                <w:vertAlign w:val="baseline"/>
                <w:lang w:val="en-US" w:eastAsia="zh-CN"/>
              </w:rPr>
              <w:t>2</w:t>
            </w:r>
            <w:r>
              <w:rPr>
                <w:rFonts w:hint="eastAsia" w:ascii="宋体" w:hAnsi="宋体" w:eastAsia="宋体" w:cs="宋体"/>
                <w:b w:val="0"/>
                <w:bCs w:val="0"/>
                <w:sz w:val="24"/>
                <w:szCs w:val="24"/>
                <w:vertAlign w:val="baseline"/>
                <w:lang w:eastAsia="zh-CN"/>
              </w:rPr>
              <w:t>）</w:t>
            </w:r>
          </w:p>
        </w:tc>
        <w:tc>
          <w:tcPr>
            <w:tcW w:w="2400"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color w:val="auto"/>
                <w:sz w:val="24"/>
                <w:szCs w:val="24"/>
                <w:rtl w:val="0"/>
                <w:lang w:val="zh-TW" w:eastAsia="zh-CN"/>
              </w:rPr>
              <w:t>历年最小流量</w:t>
            </w:r>
          </w:p>
        </w:tc>
        <w:tc>
          <w:tcPr>
            <w:tcW w:w="767"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val="en-US" w:eastAsia="zh-CN"/>
              </w:rPr>
              <w:t>字组</w:t>
            </w:r>
          </w:p>
        </w:tc>
        <w:tc>
          <w:tcPr>
            <w:tcW w:w="983"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val="en-US" w:eastAsia="zh-CN"/>
              </w:rPr>
              <w:t>58</w:t>
            </w:r>
          </w:p>
        </w:tc>
        <w:tc>
          <w:tcPr>
            <w:tcW w:w="867" w:type="dxa"/>
          </w:tcPr>
          <w:p>
            <w:pPr>
              <w:rPr>
                <w:rFonts w:hint="eastAsia" w:ascii="宋体" w:hAnsi="宋体" w:eastAsia="宋体" w:cs="宋体"/>
                <w:b w:val="0"/>
                <w:bCs w:val="0"/>
                <w:sz w:val="24"/>
                <w:szCs w:val="24"/>
                <w:vertAlign w:val="baseline"/>
                <w:lang w:eastAsia="zh-CN"/>
              </w:rPr>
            </w:pPr>
          </w:p>
        </w:tc>
        <w:tc>
          <w:tcPr>
            <w:tcW w:w="800" w:type="dxa"/>
          </w:tcPr>
          <w:p>
            <w:pPr>
              <w:rPr>
                <w:rFonts w:hint="eastAsia" w:ascii="宋体" w:hAnsi="宋体" w:eastAsia="宋体" w:cs="宋体"/>
                <w:b w:val="0"/>
                <w:bCs w:val="0"/>
                <w:sz w:val="24"/>
                <w:szCs w:val="24"/>
                <w:vertAlign w:val="baseline"/>
                <w:lang w:eastAsia="zh-CN"/>
              </w:rPr>
            </w:pPr>
          </w:p>
        </w:tc>
        <w:tc>
          <w:tcPr>
            <w:tcW w:w="2879" w:type="dxa"/>
            <w:vMerge w:val="continue"/>
          </w:tcPr>
          <w:p>
            <w:pPr>
              <w:rPr>
                <w:rFonts w:hint="eastAsia" w:ascii="宋体" w:hAnsi="宋体" w:eastAsia="宋体" w:cs="宋体"/>
                <w:b w:val="0"/>
                <w:bCs w:val="0"/>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eastAsia="zh-CN"/>
              </w:rPr>
              <w:t>（</w:t>
            </w:r>
            <w:r>
              <w:rPr>
                <w:rFonts w:hint="eastAsia" w:ascii="宋体" w:hAnsi="宋体" w:eastAsia="宋体" w:cs="宋体"/>
                <w:b w:val="0"/>
                <w:bCs w:val="0"/>
                <w:sz w:val="24"/>
                <w:szCs w:val="24"/>
                <w:vertAlign w:val="baseline"/>
                <w:lang w:val="en-US" w:eastAsia="zh-CN"/>
              </w:rPr>
              <w:t>3</w:t>
            </w:r>
            <w:r>
              <w:rPr>
                <w:rFonts w:hint="eastAsia" w:ascii="宋体" w:hAnsi="宋体" w:eastAsia="宋体" w:cs="宋体"/>
                <w:b w:val="0"/>
                <w:bCs w:val="0"/>
                <w:sz w:val="24"/>
                <w:szCs w:val="24"/>
                <w:vertAlign w:val="baseline"/>
                <w:lang w:eastAsia="zh-CN"/>
              </w:rPr>
              <w:t>）</w:t>
            </w:r>
          </w:p>
        </w:tc>
        <w:tc>
          <w:tcPr>
            <w:tcW w:w="2400"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color w:val="auto"/>
                <w:sz w:val="24"/>
                <w:szCs w:val="24"/>
                <w:rtl w:val="0"/>
                <w:lang w:val="zh-TW" w:eastAsia="zh-CN"/>
              </w:rPr>
              <w:t>历年最高水位</w:t>
            </w:r>
          </w:p>
        </w:tc>
        <w:tc>
          <w:tcPr>
            <w:tcW w:w="767"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val="en-US" w:eastAsia="zh-CN"/>
              </w:rPr>
              <w:t>字组</w:t>
            </w:r>
          </w:p>
        </w:tc>
        <w:tc>
          <w:tcPr>
            <w:tcW w:w="983"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val="en-US" w:eastAsia="zh-CN"/>
              </w:rPr>
              <w:t>58</w:t>
            </w:r>
          </w:p>
        </w:tc>
        <w:tc>
          <w:tcPr>
            <w:tcW w:w="867" w:type="dxa"/>
          </w:tcPr>
          <w:p>
            <w:pPr>
              <w:rPr>
                <w:rFonts w:hint="eastAsia" w:ascii="宋体" w:hAnsi="宋体" w:eastAsia="宋体" w:cs="宋体"/>
                <w:b w:val="0"/>
                <w:bCs w:val="0"/>
                <w:sz w:val="24"/>
                <w:szCs w:val="24"/>
                <w:vertAlign w:val="baseline"/>
                <w:lang w:eastAsia="zh-CN"/>
              </w:rPr>
            </w:pPr>
          </w:p>
        </w:tc>
        <w:tc>
          <w:tcPr>
            <w:tcW w:w="800" w:type="dxa"/>
          </w:tcPr>
          <w:p>
            <w:pPr>
              <w:rPr>
                <w:rFonts w:hint="eastAsia" w:ascii="宋体" w:hAnsi="宋体" w:eastAsia="宋体" w:cs="宋体"/>
                <w:b w:val="0"/>
                <w:bCs w:val="0"/>
                <w:sz w:val="24"/>
                <w:szCs w:val="24"/>
                <w:vertAlign w:val="baseline"/>
                <w:lang w:eastAsia="zh-CN"/>
              </w:rPr>
            </w:pPr>
          </w:p>
        </w:tc>
        <w:tc>
          <w:tcPr>
            <w:tcW w:w="2879" w:type="dxa"/>
            <w:vMerge w:val="continue"/>
          </w:tcPr>
          <w:p>
            <w:pPr>
              <w:rPr>
                <w:rFonts w:hint="eastAsia" w:ascii="宋体" w:hAnsi="宋体" w:eastAsia="宋体" w:cs="宋体"/>
                <w:b w:val="0"/>
                <w:bCs w:val="0"/>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eastAsia="zh-CN"/>
              </w:rPr>
              <w:t>（</w:t>
            </w:r>
            <w:r>
              <w:rPr>
                <w:rFonts w:hint="eastAsia" w:ascii="宋体" w:hAnsi="宋体" w:eastAsia="宋体" w:cs="宋体"/>
                <w:b w:val="0"/>
                <w:bCs w:val="0"/>
                <w:sz w:val="24"/>
                <w:szCs w:val="24"/>
                <w:vertAlign w:val="baseline"/>
                <w:lang w:val="en-US" w:eastAsia="zh-CN"/>
              </w:rPr>
              <w:t>4</w:t>
            </w:r>
            <w:r>
              <w:rPr>
                <w:rFonts w:hint="eastAsia" w:ascii="宋体" w:hAnsi="宋体" w:eastAsia="宋体" w:cs="宋体"/>
                <w:b w:val="0"/>
                <w:bCs w:val="0"/>
                <w:sz w:val="24"/>
                <w:szCs w:val="24"/>
                <w:vertAlign w:val="baseline"/>
                <w:lang w:eastAsia="zh-CN"/>
              </w:rPr>
              <w:t>）</w:t>
            </w:r>
          </w:p>
        </w:tc>
        <w:tc>
          <w:tcPr>
            <w:tcW w:w="2400"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color w:val="auto"/>
                <w:sz w:val="24"/>
                <w:szCs w:val="24"/>
                <w:rtl w:val="0"/>
                <w:lang w:val="zh-TW" w:eastAsia="zh-CN"/>
              </w:rPr>
              <w:t>历年最低水位</w:t>
            </w:r>
          </w:p>
        </w:tc>
        <w:tc>
          <w:tcPr>
            <w:tcW w:w="767"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val="en-US" w:eastAsia="zh-CN"/>
              </w:rPr>
              <w:t>字组</w:t>
            </w:r>
          </w:p>
        </w:tc>
        <w:tc>
          <w:tcPr>
            <w:tcW w:w="983"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val="en-US" w:eastAsia="zh-CN"/>
              </w:rPr>
              <w:t>58</w:t>
            </w:r>
          </w:p>
        </w:tc>
        <w:tc>
          <w:tcPr>
            <w:tcW w:w="867" w:type="dxa"/>
          </w:tcPr>
          <w:p>
            <w:pPr>
              <w:rPr>
                <w:rFonts w:hint="eastAsia" w:ascii="宋体" w:hAnsi="宋体" w:eastAsia="宋体" w:cs="宋体"/>
                <w:b w:val="0"/>
                <w:bCs w:val="0"/>
                <w:sz w:val="24"/>
                <w:szCs w:val="24"/>
                <w:vertAlign w:val="baseline"/>
                <w:lang w:eastAsia="zh-CN"/>
              </w:rPr>
            </w:pPr>
          </w:p>
        </w:tc>
        <w:tc>
          <w:tcPr>
            <w:tcW w:w="800" w:type="dxa"/>
          </w:tcPr>
          <w:p>
            <w:pPr>
              <w:rPr>
                <w:rFonts w:hint="eastAsia" w:ascii="宋体" w:hAnsi="宋体" w:eastAsia="宋体" w:cs="宋体"/>
                <w:b w:val="0"/>
                <w:bCs w:val="0"/>
                <w:sz w:val="24"/>
                <w:szCs w:val="24"/>
                <w:vertAlign w:val="baseline"/>
                <w:lang w:eastAsia="zh-CN"/>
              </w:rPr>
            </w:pPr>
          </w:p>
        </w:tc>
        <w:tc>
          <w:tcPr>
            <w:tcW w:w="2879" w:type="dxa"/>
            <w:vMerge w:val="continue"/>
          </w:tcPr>
          <w:p>
            <w:pPr>
              <w:rPr>
                <w:rFonts w:hint="eastAsia" w:ascii="宋体" w:hAnsi="宋体" w:eastAsia="宋体" w:cs="宋体"/>
                <w:b w:val="0"/>
                <w:bCs w:val="0"/>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eastAsia="zh-CN"/>
              </w:rPr>
              <w:t>（</w:t>
            </w:r>
            <w:r>
              <w:rPr>
                <w:rFonts w:hint="eastAsia" w:ascii="宋体" w:hAnsi="宋体" w:eastAsia="宋体" w:cs="宋体"/>
                <w:b w:val="0"/>
                <w:bCs w:val="0"/>
                <w:sz w:val="24"/>
                <w:szCs w:val="24"/>
                <w:vertAlign w:val="baseline"/>
                <w:lang w:val="en-US" w:eastAsia="zh-CN"/>
              </w:rPr>
              <w:t>5</w:t>
            </w:r>
            <w:r>
              <w:rPr>
                <w:rFonts w:hint="eastAsia" w:ascii="宋体" w:hAnsi="宋体" w:eastAsia="宋体" w:cs="宋体"/>
                <w:b w:val="0"/>
                <w:bCs w:val="0"/>
                <w:sz w:val="24"/>
                <w:szCs w:val="24"/>
                <w:vertAlign w:val="baseline"/>
                <w:lang w:eastAsia="zh-CN"/>
              </w:rPr>
              <w:t>）</w:t>
            </w:r>
          </w:p>
        </w:tc>
        <w:tc>
          <w:tcPr>
            <w:tcW w:w="2400"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color w:val="auto"/>
                <w:sz w:val="24"/>
                <w:szCs w:val="24"/>
                <w:rtl w:val="0"/>
                <w:lang w:val="zh-TW" w:eastAsia="zh-CN"/>
              </w:rPr>
              <w:t>历年最大含沙量</w:t>
            </w:r>
          </w:p>
        </w:tc>
        <w:tc>
          <w:tcPr>
            <w:tcW w:w="767"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val="en-US" w:eastAsia="zh-CN"/>
              </w:rPr>
              <w:t>字组</w:t>
            </w:r>
          </w:p>
        </w:tc>
        <w:tc>
          <w:tcPr>
            <w:tcW w:w="983"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val="en-US" w:eastAsia="zh-CN"/>
              </w:rPr>
              <w:t>58</w:t>
            </w:r>
          </w:p>
        </w:tc>
        <w:tc>
          <w:tcPr>
            <w:tcW w:w="867" w:type="dxa"/>
          </w:tcPr>
          <w:p>
            <w:pPr>
              <w:rPr>
                <w:rFonts w:hint="eastAsia" w:ascii="宋体" w:hAnsi="宋体" w:eastAsia="宋体" w:cs="宋体"/>
                <w:b w:val="0"/>
                <w:bCs w:val="0"/>
                <w:sz w:val="24"/>
                <w:szCs w:val="24"/>
                <w:vertAlign w:val="baseline"/>
                <w:lang w:eastAsia="zh-CN"/>
              </w:rPr>
            </w:pPr>
          </w:p>
        </w:tc>
        <w:tc>
          <w:tcPr>
            <w:tcW w:w="800" w:type="dxa"/>
          </w:tcPr>
          <w:p>
            <w:pPr>
              <w:rPr>
                <w:rFonts w:hint="eastAsia" w:ascii="宋体" w:hAnsi="宋体" w:eastAsia="宋体" w:cs="宋体"/>
                <w:b w:val="0"/>
                <w:bCs w:val="0"/>
                <w:sz w:val="24"/>
                <w:szCs w:val="24"/>
                <w:vertAlign w:val="baseline"/>
                <w:lang w:eastAsia="zh-CN"/>
              </w:rPr>
            </w:pPr>
          </w:p>
        </w:tc>
        <w:tc>
          <w:tcPr>
            <w:tcW w:w="2879" w:type="dxa"/>
            <w:vMerge w:val="continue"/>
          </w:tcPr>
          <w:p>
            <w:pPr>
              <w:rPr>
                <w:rFonts w:hint="eastAsia" w:ascii="宋体" w:hAnsi="宋体" w:eastAsia="宋体" w:cs="宋体"/>
                <w:b w:val="0"/>
                <w:bCs w:val="0"/>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eastAsia="zh-CN"/>
              </w:rPr>
              <w:t>（</w:t>
            </w:r>
            <w:r>
              <w:rPr>
                <w:rFonts w:hint="eastAsia" w:ascii="宋体" w:hAnsi="宋体" w:eastAsia="宋体" w:cs="宋体"/>
                <w:b w:val="0"/>
                <w:bCs w:val="0"/>
                <w:sz w:val="24"/>
                <w:szCs w:val="24"/>
                <w:vertAlign w:val="baseline"/>
                <w:lang w:val="en-US" w:eastAsia="zh-CN"/>
              </w:rPr>
              <w:t>6</w:t>
            </w:r>
            <w:r>
              <w:rPr>
                <w:rFonts w:hint="eastAsia" w:ascii="宋体" w:hAnsi="宋体" w:eastAsia="宋体" w:cs="宋体"/>
                <w:b w:val="0"/>
                <w:bCs w:val="0"/>
                <w:sz w:val="24"/>
                <w:szCs w:val="24"/>
                <w:vertAlign w:val="baseline"/>
                <w:lang w:eastAsia="zh-CN"/>
              </w:rPr>
              <w:t>）</w:t>
            </w:r>
          </w:p>
        </w:tc>
        <w:tc>
          <w:tcPr>
            <w:tcW w:w="2400"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color w:val="auto"/>
                <w:sz w:val="24"/>
                <w:szCs w:val="24"/>
                <w:rtl w:val="0"/>
                <w:lang w:val="zh-TW" w:eastAsia="zh-CN"/>
              </w:rPr>
              <w:t>历年实测大断面成果</w:t>
            </w:r>
          </w:p>
        </w:tc>
        <w:tc>
          <w:tcPr>
            <w:tcW w:w="767"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val="en-US" w:eastAsia="zh-CN"/>
              </w:rPr>
              <w:t>字组</w:t>
            </w:r>
          </w:p>
        </w:tc>
        <w:tc>
          <w:tcPr>
            <w:tcW w:w="983"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val="en-US" w:eastAsia="zh-CN"/>
              </w:rPr>
              <w:t>58</w:t>
            </w:r>
          </w:p>
        </w:tc>
        <w:tc>
          <w:tcPr>
            <w:tcW w:w="867" w:type="dxa"/>
          </w:tcPr>
          <w:p>
            <w:pPr>
              <w:rPr>
                <w:rFonts w:hint="eastAsia" w:ascii="宋体" w:hAnsi="宋体" w:eastAsia="宋体" w:cs="宋体"/>
                <w:b w:val="0"/>
                <w:bCs w:val="0"/>
                <w:sz w:val="24"/>
                <w:szCs w:val="24"/>
                <w:vertAlign w:val="baseline"/>
                <w:lang w:eastAsia="zh-CN"/>
              </w:rPr>
            </w:pPr>
          </w:p>
        </w:tc>
        <w:tc>
          <w:tcPr>
            <w:tcW w:w="800" w:type="dxa"/>
          </w:tcPr>
          <w:p>
            <w:pPr>
              <w:rPr>
                <w:rFonts w:hint="eastAsia" w:ascii="宋体" w:hAnsi="宋体" w:eastAsia="宋体" w:cs="宋体"/>
                <w:b w:val="0"/>
                <w:bCs w:val="0"/>
                <w:sz w:val="24"/>
                <w:szCs w:val="24"/>
                <w:vertAlign w:val="baseline"/>
                <w:lang w:eastAsia="zh-CN"/>
              </w:rPr>
            </w:pPr>
          </w:p>
        </w:tc>
        <w:tc>
          <w:tcPr>
            <w:tcW w:w="2879" w:type="dxa"/>
            <w:vMerge w:val="continue"/>
          </w:tcPr>
          <w:p>
            <w:pPr>
              <w:rPr>
                <w:rFonts w:hint="eastAsia" w:ascii="宋体" w:hAnsi="宋体" w:eastAsia="宋体" w:cs="宋体"/>
                <w:b w:val="0"/>
                <w:bCs w:val="0"/>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eastAsia="zh-CN"/>
              </w:rPr>
              <w:t>（</w:t>
            </w:r>
            <w:r>
              <w:rPr>
                <w:rFonts w:hint="eastAsia" w:ascii="宋体" w:hAnsi="宋体" w:eastAsia="宋体" w:cs="宋体"/>
                <w:b w:val="0"/>
                <w:bCs w:val="0"/>
                <w:sz w:val="24"/>
                <w:szCs w:val="24"/>
                <w:vertAlign w:val="baseline"/>
                <w:lang w:val="en-US" w:eastAsia="zh-CN"/>
              </w:rPr>
              <w:t>二</w:t>
            </w:r>
            <w:r>
              <w:rPr>
                <w:rFonts w:hint="eastAsia" w:ascii="宋体" w:hAnsi="宋体" w:eastAsia="宋体" w:cs="宋体"/>
                <w:b w:val="0"/>
                <w:bCs w:val="0"/>
                <w:sz w:val="24"/>
                <w:szCs w:val="24"/>
                <w:vertAlign w:val="baseline"/>
                <w:lang w:eastAsia="zh-CN"/>
              </w:rPr>
              <w:t>）</w:t>
            </w:r>
          </w:p>
        </w:tc>
        <w:tc>
          <w:tcPr>
            <w:tcW w:w="2400" w:type="dxa"/>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项目河段规划资料</w:t>
            </w:r>
          </w:p>
        </w:tc>
        <w:tc>
          <w:tcPr>
            <w:tcW w:w="767" w:type="dxa"/>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套</w:t>
            </w:r>
          </w:p>
        </w:tc>
        <w:tc>
          <w:tcPr>
            <w:tcW w:w="983" w:type="dxa"/>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w:t>
            </w:r>
          </w:p>
        </w:tc>
        <w:tc>
          <w:tcPr>
            <w:tcW w:w="867" w:type="dxa"/>
          </w:tcPr>
          <w:p>
            <w:pPr>
              <w:rPr>
                <w:rFonts w:hint="eastAsia" w:ascii="宋体" w:hAnsi="宋体" w:eastAsia="宋体" w:cs="宋体"/>
                <w:b w:val="0"/>
                <w:bCs w:val="0"/>
                <w:sz w:val="24"/>
                <w:szCs w:val="24"/>
                <w:vertAlign w:val="baseline"/>
                <w:lang w:eastAsia="zh-CN"/>
              </w:rPr>
            </w:pPr>
          </w:p>
        </w:tc>
        <w:tc>
          <w:tcPr>
            <w:tcW w:w="800" w:type="dxa"/>
          </w:tcPr>
          <w:p>
            <w:pPr>
              <w:rPr>
                <w:rFonts w:hint="eastAsia" w:ascii="宋体" w:hAnsi="宋体" w:eastAsia="宋体" w:cs="宋体"/>
                <w:b w:val="0"/>
                <w:bCs w:val="0"/>
                <w:sz w:val="24"/>
                <w:szCs w:val="24"/>
                <w:vertAlign w:val="baseline"/>
                <w:lang w:eastAsia="zh-CN"/>
              </w:rPr>
            </w:pPr>
          </w:p>
        </w:tc>
        <w:tc>
          <w:tcPr>
            <w:tcW w:w="2879" w:type="dxa"/>
          </w:tcPr>
          <w:p>
            <w:pPr>
              <w:rPr>
                <w:rFonts w:hint="eastAsia" w:ascii="宋体" w:hAnsi="宋体" w:eastAsia="宋体" w:cs="宋体"/>
                <w:b w:val="0"/>
                <w:bCs w:val="0"/>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二</w:t>
            </w:r>
          </w:p>
        </w:tc>
        <w:tc>
          <w:tcPr>
            <w:tcW w:w="2400" w:type="dxa"/>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外业工作</w:t>
            </w:r>
          </w:p>
        </w:tc>
        <w:tc>
          <w:tcPr>
            <w:tcW w:w="767" w:type="dxa"/>
          </w:tcPr>
          <w:p>
            <w:pPr>
              <w:rPr>
                <w:rFonts w:hint="eastAsia" w:ascii="宋体" w:hAnsi="宋体" w:eastAsia="宋体" w:cs="宋体"/>
                <w:b w:val="0"/>
                <w:bCs w:val="0"/>
                <w:sz w:val="24"/>
                <w:szCs w:val="24"/>
                <w:vertAlign w:val="baseline"/>
                <w:lang w:eastAsia="zh-CN"/>
              </w:rPr>
            </w:pPr>
          </w:p>
        </w:tc>
        <w:tc>
          <w:tcPr>
            <w:tcW w:w="983" w:type="dxa"/>
          </w:tcPr>
          <w:p>
            <w:pPr>
              <w:rPr>
                <w:rFonts w:hint="eastAsia" w:ascii="宋体" w:hAnsi="宋体" w:eastAsia="宋体" w:cs="宋体"/>
                <w:b w:val="0"/>
                <w:bCs w:val="0"/>
                <w:sz w:val="24"/>
                <w:szCs w:val="24"/>
                <w:vertAlign w:val="baseline"/>
                <w:lang w:eastAsia="zh-CN"/>
              </w:rPr>
            </w:pPr>
          </w:p>
        </w:tc>
        <w:tc>
          <w:tcPr>
            <w:tcW w:w="867" w:type="dxa"/>
          </w:tcPr>
          <w:p>
            <w:pPr>
              <w:rPr>
                <w:rFonts w:hint="eastAsia" w:ascii="宋体" w:hAnsi="宋体" w:eastAsia="宋体" w:cs="宋体"/>
                <w:b w:val="0"/>
                <w:bCs w:val="0"/>
                <w:sz w:val="24"/>
                <w:szCs w:val="24"/>
                <w:vertAlign w:val="baseline"/>
                <w:lang w:eastAsia="zh-CN"/>
              </w:rPr>
            </w:pPr>
          </w:p>
        </w:tc>
        <w:tc>
          <w:tcPr>
            <w:tcW w:w="800" w:type="dxa"/>
          </w:tcPr>
          <w:p>
            <w:pPr>
              <w:rPr>
                <w:rFonts w:hint="eastAsia" w:ascii="宋体" w:hAnsi="宋体" w:eastAsia="宋体" w:cs="宋体"/>
                <w:b w:val="0"/>
                <w:bCs w:val="0"/>
                <w:sz w:val="24"/>
                <w:szCs w:val="24"/>
                <w:vertAlign w:val="baseline"/>
                <w:lang w:eastAsia="zh-CN"/>
              </w:rPr>
            </w:pPr>
          </w:p>
        </w:tc>
        <w:tc>
          <w:tcPr>
            <w:tcW w:w="2879" w:type="dxa"/>
          </w:tcPr>
          <w:p>
            <w:pPr>
              <w:rPr>
                <w:rFonts w:hint="eastAsia" w:ascii="宋体" w:hAnsi="宋体" w:eastAsia="宋体" w:cs="宋体"/>
                <w:b w:val="0"/>
                <w:bCs w:val="0"/>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w:t>
            </w:r>
          </w:p>
        </w:tc>
        <w:tc>
          <w:tcPr>
            <w:tcW w:w="2400"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color w:val="auto"/>
                <w:sz w:val="24"/>
                <w:szCs w:val="24"/>
                <w:rtl w:val="0"/>
                <w:lang w:val="zh-TW" w:eastAsia="zh-CN"/>
              </w:rPr>
              <w:t>现场踏勘</w:t>
            </w:r>
          </w:p>
        </w:tc>
        <w:tc>
          <w:tcPr>
            <w:tcW w:w="767" w:type="dxa"/>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人天</w:t>
            </w:r>
          </w:p>
        </w:tc>
        <w:tc>
          <w:tcPr>
            <w:tcW w:w="983" w:type="dxa"/>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25</w:t>
            </w:r>
          </w:p>
        </w:tc>
        <w:tc>
          <w:tcPr>
            <w:tcW w:w="867" w:type="dxa"/>
          </w:tcPr>
          <w:p>
            <w:pPr>
              <w:rPr>
                <w:rFonts w:hint="eastAsia" w:ascii="宋体" w:hAnsi="宋体" w:eastAsia="宋体" w:cs="宋体"/>
                <w:b w:val="0"/>
                <w:bCs w:val="0"/>
                <w:sz w:val="24"/>
                <w:szCs w:val="24"/>
                <w:vertAlign w:val="baseline"/>
                <w:lang w:eastAsia="zh-CN"/>
              </w:rPr>
            </w:pPr>
          </w:p>
        </w:tc>
        <w:tc>
          <w:tcPr>
            <w:tcW w:w="800" w:type="dxa"/>
          </w:tcPr>
          <w:p>
            <w:pPr>
              <w:rPr>
                <w:rFonts w:hint="eastAsia" w:ascii="宋体" w:hAnsi="宋体" w:eastAsia="宋体" w:cs="宋体"/>
                <w:b w:val="0"/>
                <w:bCs w:val="0"/>
                <w:sz w:val="24"/>
                <w:szCs w:val="24"/>
                <w:vertAlign w:val="baseline"/>
                <w:lang w:eastAsia="zh-CN"/>
              </w:rPr>
            </w:pPr>
          </w:p>
        </w:tc>
        <w:tc>
          <w:tcPr>
            <w:tcW w:w="2879" w:type="dxa"/>
          </w:tcPr>
          <w:p>
            <w:pPr>
              <w:rPr>
                <w:rFonts w:hint="eastAsia" w:ascii="宋体" w:hAnsi="宋体" w:eastAsia="宋体" w:cs="宋体"/>
                <w:b w:val="0"/>
                <w:bCs w:val="0"/>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w:t>
            </w:r>
          </w:p>
        </w:tc>
        <w:tc>
          <w:tcPr>
            <w:tcW w:w="2400"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color w:val="auto"/>
                <w:sz w:val="24"/>
                <w:szCs w:val="24"/>
                <w:rtl w:val="0"/>
                <w:lang w:val="zh-TW" w:eastAsia="zh-CN"/>
              </w:rPr>
              <w:t>E 级 GPS 测量</w:t>
            </w:r>
          </w:p>
        </w:tc>
        <w:tc>
          <w:tcPr>
            <w:tcW w:w="767" w:type="dxa"/>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点</w:t>
            </w:r>
          </w:p>
        </w:tc>
        <w:tc>
          <w:tcPr>
            <w:tcW w:w="983" w:type="dxa"/>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12</w:t>
            </w:r>
          </w:p>
        </w:tc>
        <w:tc>
          <w:tcPr>
            <w:tcW w:w="867" w:type="dxa"/>
          </w:tcPr>
          <w:p>
            <w:pPr>
              <w:rPr>
                <w:rFonts w:hint="eastAsia" w:ascii="宋体" w:hAnsi="宋体" w:eastAsia="宋体" w:cs="宋体"/>
                <w:b w:val="0"/>
                <w:bCs w:val="0"/>
                <w:sz w:val="24"/>
                <w:szCs w:val="24"/>
                <w:vertAlign w:val="baseline"/>
                <w:lang w:eastAsia="zh-CN"/>
              </w:rPr>
            </w:pPr>
          </w:p>
        </w:tc>
        <w:tc>
          <w:tcPr>
            <w:tcW w:w="800" w:type="dxa"/>
          </w:tcPr>
          <w:p>
            <w:pPr>
              <w:rPr>
                <w:rFonts w:hint="eastAsia" w:ascii="宋体" w:hAnsi="宋体" w:eastAsia="宋体" w:cs="宋体"/>
                <w:b w:val="0"/>
                <w:bCs w:val="0"/>
                <w:sz w:val="24"/>
                <w:szCs w:val="24"/>
                <w:vertAlign w:val="baseline"/>
                <w:lang w:eastAsia="zh-CN"/>
              </w:rPr>
            </w:pPr>
          </w:p>
        </w:tc>
        <w:tc>
          <w:tcPr>
            <w:tcW w:w="2879" w:type="dxa"/>
          </w:tcPr>
          <w:p>
            <w:pPr>
              <w:rPr>
                <w:rFonts w:hint="eastAsia" w:ascii="宋体" w:hAnsi="宋体" w:eastAsia="宋体" w:cs="宋体"/>
                <w:b w:val="0"/>
                <w:bCs w:val="0"/>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3</w:t>
            </w:r>
          </w:p>
        </w:tc>
        <w:tc>
          <w:tcPr>
            <w:tcW w:w="2400"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color w:val="auto"/>
                <w:sz w:val="24"/>
                <w:szCs w:val="24"/>
                <w:rtl w:val="0"/>
                <w:lang w:val="zh-TW" w:eastAsia="zh-CN"/>
              </w:rPr>
              <w:t>四等水准</w:t>
            </w:r>
          </w:p>
        </w:tc>
        <w:tc>
          <w:tcPr>
            <w:tcW w:w="767" w:type="dxa"/>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km</w:t>
            </w:r>
          </w:p>
        </w:tc>
        <w:tc>
          <w:tcPr>
            <w:tcW w:w="983" w:type="dxa"/>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34</w:t>
            </w:r>
          </w:p>
        </w:tc>
        <w:tc>
          <w:tcPr>
            <w:tcW w:w="867" w:type="dxa"/>
          </w:tcPr>
          <w:p>
            <w:pPr>
              <w:rPr>
                <w:rFonts w:hint="eastAsia" w:ascii="宋体" w:hAnsi="宋体" w:eastAsia="宋体" w:cs="宋体"/>
                <w:b w:val="0"/>
                <w:bCs w:val="0"/>
                <w:sz w:val="24"/>
                <w:szCs w:val="24"/>
                <w:vertAlign w:val="baseline"/>
                <w:lang w:eastAsia="zh-CN"/>
              </w:rPr>
            </w:pPr>
          </w:p>
        </w:tc>
        <w:tc>
          <w:tcPr>
            <w:tcW w:w="800" w:type="dxa"/>
          </w:tcPr>
          <w:p>
            <w:pPr>
              <w:rPr>
                <w:rFonts w:hint="eastAsia" w:ascii="宋体" w:hAnsi="宋体" w:eastAsia="宋体" w:cs="宋体"/>
                <w:b w:val="0"/>
                <w:bCs w:val="0"/>
                <w:sz w:val="24"/>
                <w:szCs w:val="24"/>
                <w:vertAlign w:val="baseline"/>
                <w:lang w:eastAsia="zh-CN"/>
              </w:rPr>
            </w:pPr>
          </w:p>
        </w:tc>
        <w:tc>
          <w:tcPr>
            <w:tcW w:w="2879" w:type="dxa"/>
          </w:tcPr>
          <w:p>
            <w:pPr>
              <w:rPr>
                <w:rFonts w:hint="eastAsia" w:ascii="宋体" w:hAnsi="宋体" w:eastAsia="宋体" w:cs="宋体"/>
                <w:b w:val="0"/>
                <w:bCs w:val="0"/>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4</w:t>
            </w:r>
          </w:p>
        </w:tc>
        <w:tc>
          <w:tcPr>
            <w:tcW w:w="2400"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color w:val="auto"/>
                <w:sz w:val="24"/>
                <w:szCs w:val="24"/>
                <w:rtl w:val="0"/>
                <w:lang w:val="zh-TW" w:eastAsia="zh-CN"/>
              </w:rPr>
              <w:t>项目河道地形图</w:t>
            </w:r>
          </w:p>
        </w:tc>
        <w:tc>
          <w:tcPr>
            <w:tcW w:w="767" w:type="dxa"/>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图幅</w:t>
            </w:r>
          </w:p>
        </w:tc>
        <w:tc>
          <w:tcPr>
            <w:tcW w:w="983" w:type="dxa"/>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w:t>
            </w:r>
          </w:p>
        </w:tc>
        <w:tc>
          <w:tcPr>
            <w:tcW w:w="867" w:type="dxa"/>
          </w:tcPr>
          <w:p>
            <w:pPr>
              <w:rPr>
                <w:rFonts w:hint="eastAsia" w:ascii="宋体" w:hAnsi="宋体" w:eastAsia="宋体" w:cs="宋体"/>
                <w:b w:val="0"/>
                <w:bCs w:val="0"/>
                <w:sz w:val="24"/>
                <w:szCs w:val="24"/>
                <w:vertAlign w:val="baseline"/>
                <w:lang w:eastAsia="zh-CN"/>
              </w:rPr>
            </w:pPr>
          </w:p>
        </w:tc>
        <w:tc>
          <w:tcPr>
            <w:tcW w:w="800" w:type="dxa"/>
          </w:tcPr>
          <w:p>
            <w:pPr>
              <w:rPr>
                <w:rFonts w:hint="eastAsia" w:ascii="宋体" w:hAnsi="宋体" w:eastAsia="宋体" w:cs="宋体"/>
                <w:b w:val="0"/>
                <w:bCs w:val="0"/>
                <w:sz w:val="24"/>
                <w:szCs w:val="24"/>
                <w:vertAlign w:val="baseline"/>
                <w:lang w:eastAsia="zh-CN"/>
              </w:rPr>
            </w:pPr>
          </w:p>
        </w:tc>
        <w:tc>
          <w:tcPr>
            <w:tcW w:w="2879" w:type="dxa"/>
          </w:tcPr>
          <w:p>
            <w:pPr>
              <w:rPr>
                <w:rFonts w:hint="eastAsia" w:ascii="宋体" w:hAnsi="宋体" w:eastAsia="宋体" w:cs="宋体"/>
                <w:b w:val="0"/>
                <w:bCs w:val="0"/>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5</w:t>
            </w:r>
          </w:p>
        </w:tc>
        <w:tc>
          <w:tcPr>
            <w:tcW w:w="2400"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color w:val="auto"/>
                <w:sz w:val="24"/>
                <w:szCs w:val="24"/>
                <w:rtl w:val="0"/>
                <w:lang w:val="zh-TW" w:eastAsia="zh-CN"/>
              </w:rPr>
              <w:t>河道断面测量</w:t>
            </w:r>
          </w:p>
        </w:tc>
        <w:tc>
          <w:tcPr>
            <w:tcW w:w="767" w:type="dxa"/>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km</w:t>
            </w:r>
          </w:p>
        </w:tc>
        <w:tc>
          <w:tcPr>
            <w:tcW w:w="983" w:type="dxa"/>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15</w:t>
            </w:r>
          </w:p>
        </w:tc>
        <w:tc>
          <w:tcPr>
            <w:tcW w:w="867" w:type="dxa"/>
          </w:tcPr>
          <w:p>
            <w:pPr>
              <w:rPr>
                <w:rFonts w:hint="eastAsia" w:ascii="宋体" w:hAnsi="宋体" w:eastAsia="宋体" w:cs="宋体"/>
                <w:b w:val="0"/>
                <w:bCs w:val="0"/>
                <w:sz w:val="24"/>
                <w:szCs w:val="24"/>
                <w:vertAlign w:val="baseline"/>
                <w:lang w:eastAsia="zh-CN"/>
              </w:rPr>
            </w:pPr>
          </w:p>
        </w:tc>
        <w:tc>
          <w:tcPr>
            <w:tcW w:w="800" w:type="dxa"/>
          </w:tcPr>
          <w:p>
            <w:pPr>
              <w:rPr>
                <w:rFonts w:hint="eastAsia" w:ascii="宋体" w:hAnsi="宋体" w:eastAsia="宋体" w:cs="宋体"/>
                <w:b w:val="0"/>
                <w:bCs w:val="0"/>
                <w:sz w:val="24"/>
                <w:szCs w:val="24"/>
                <w:vertAlign w:val="baseline"/>
                <w:lang w:eastAsia="zh-CN"/>
              </w:rPr>
            </w:pPr>
          </w:p>
        </w:tc>
        <w:tc>
          <w:tcPr>
            <w:tcW w:w="2879" w:type="dxa"/>
          </w:tcPr>
          <w:p>
            <w:pPr>
              <w:rPr>
                <w:rFonts w:hint="eastAsia" w:ascii="宋体" w:hAnsi="宋体" w:eastAsia="宋体" w:cs="宋体"/>
                <w:b w:val="0"/>
                <w:bCs w:val="0"/>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6</w:t>
            </w:r>
          </w:p>
        </w:tc>
        <w:tc>
          <w:tcPr>
            <w:tcW w:w="2400"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color w:val="auto"/>
                <w:sz w:val="24"/>
                <w:szCs w:val="24"/>
                <w:rtl w:val="0"/>
                <w:lang w:val="zh-TW" w:eastAsia="zh-CN"/>
              </w:rPr>
              <w:t>历史洪水调查分析</w:t>
            </w:r>
          </w:p>
        </w:tc>
        <w:tc>
          <w:tcPr>
            <w:tcW w:w="767"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val="en-US" w:eastAsia="zh-CN"/>
              </w:rPr>
              <w:t>人天</w:t>
            </w:r>
          </w:p>
        </w:tc>
        <w:tc>
          <w:tcPr>
            <w:tcW w:w="983" w:type="dxa"/>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30</w:t>
            </w:r>
          </w:p>
        </w:tc>
        <w:tc>
          <w:tcPr>
            <w:tcW w:w="867" w:type="dxa"/>
          </w:tcPr>
          <w:p>
            <w:pPr>
              <w:rPr>
                <w:rFonts w:hint="eastAsia" w:ascii="宋体" w:hAnsi="宋体" w:eastAsia="宋体" w:cs="宋体"/>
                <w:b w:val="0"/>
                <w:bCs w:val="0"/>
                <w:sz w:val="24"/>
                <w:szCs w:val="24"/>
                <w:vertAlign w:val="baseline"/>
                <w:lang w:eastAsia="zh-CN"/>
              </w:rPr>
            </w:pPr>
          </w:p>
        </w:tc>
        <w:tc>
          <w:tcPr>
            <w:tcW w:w="800" w:type="dxa"/>
          </w:tcPr>
          <w:p>
            <w:pPr>
              <w:rPr>
                <w:rFonts w:hint="eastAsia" w:ascii="宋体" w:hAnsi="宋体" w:eastAsia="宋体" w:cs="宋体"/>
                <w:b w:val="0"/>
                <w:bCs w:val="0"/>
                <w:sz w:val="24"/>
                <w:szCs w:val="24"/>
                <w:vertAlign w:val="baseline"/>
                <w:lang w:eastAsia="zh-CN"/>
              </w:rPr>
            </w:pPr>
          </w:p>
        </w:tc>
        <w:tc>
          <w:tcPr>
            <w:tcW w:w="2879" w:type="dxa"/>
          </w:tcPr>
          <w:p>
            <w:pPr>
              <w:rPr>
                <w:rFonts w:hint="eastAsia" w:ascii="宋体" w:hAnsi="宋体" w:eastAsia="宋体" w:cs="宋体"/>
                <w:b w:val="0"/>
                <w:bCs w:val="0"/>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7</w:t>
            </w:r>
          </w:p>
        </w:tc>
        <w:tc>
          <w:tcPr>
            <w:tcW w:w="2400"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color w:val="auto"/>
                <w:sz w:val="24"/>
                <w:szCs w:val="24"/>
                <w:rtl w:val="0"/>
                <w:lang w:val="zh-TW" w:eastAsia="zh-CN"/>
              </w:rPr>
              <w:t>泥沙采样、颗分</w:t>
            </w:r>
          </w:p>
        </w:tc>
        <w:tc>
          <w:tcPr>
            <w:tcW w:w="767" w:type="dxa"/>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点</w:t>
            </w:r>
          </w:p>
        </w:tc>
        <w:tc>
          <w:tcPr>
            <w:tcW w:w="983" w:type="dxa"/>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72</w:t>
            </w:r>
          </w:p>
        </w:tc>
        <w:tc>
          <w:tcPr>
            <w:tcW w:w="867" w:type="dxa"/>
          </w:tcPr>
          <w:p>
            <w:pPr>
              <w:rPr>
                <w:rFonts w:hint="eastAsia" w:ascii="宋体" w:hAnsi="宋体" w:eastAsia="宋体" w:cs="宋体"/>
                <w:b w:val="0"/>
                <w:bCs w:val="0"/>
                <w:sz w:val="24"/>
                <w:szCs w:val="24"/>
                <w:vertAlign w:val="baseline"/>
                <w:lang w:eastAsia="zh-CN"/>
              </w:rPr>
            </w:pPr>
          </w:p>
        </w:tc>
        <w:tc>
          <w:tcPr>
            <w:tcW w:w="800" w:type="dxa"/>
          </w:tcPr>
          <w:p>
            <w:pPr>
              <w:rPr>
                <w:rFonts w:hint="eastAsia" w:ascii="宋体" w:hAnsi="宋体" w:eastAsia="宋体" w:cs="宋体"/>
                <w:b w:val="0"/>
                <w:bCs w:val="0"/>
                <w:sz w:val="24"/>
                <w:szCs w:val="24"/>
                <w:vertAlign w:val="baseline"/>
                <w:lang w:eastAsia="zh-CN"/>
              </w:rPr>
            </w:pPr>
          </w:p>
        </w:tc>
        <w:tc>
          <w:tcPr>
            <w:tcW w:w="2879"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eastAsia="zh-CN"/>
              </w:rPr>
              <w:t>《水文专业有偿服务收费管理试行办法》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8</w:t>
            </w:r>
          </w:p>
        </w:tc>
        <w:tc>
          <w:tcPr>
            <w:tcW w:w="2400" w:type="dxa"/>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车辆租用</w:t>
            </w:r>
          </w:p>
        </w:tc>
        <w:tc>
          <w:tcPr>
            <w:tcW w:w="767" w:type="dxa"/>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天</w:t>
            </w:r>
          </w:p>
        </w:tc>
        <w:tc>
          <w:tcPr>
            <w:tcW w:w="983" w:type="dxa"/>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w:t>
            </w:r>
          </w:p>
        </w:tc>
        <w:tc>
          <w:tcPr>
            <w:tcW w:w="867" w:type="dxa"/>
          </w:tcPr>
          <w:p>
            <w:pPr>
              <w:rPr>
                <w:rFonts w:hint="eastAsia" w:ascii="宋体" w:hAnsi="宋体" w:eastAsia="宋体" w:cs="宋体"/>
                <w:b w:val="0"/>
                <w:bCs w:val="0"/>
                <w:sz w:val="24"/>
                <w:szCs w:val="24"/>
                <w:vertAlign w:val="baseline"/>
                <w:lang w:eastAsia="zh-CN"/>
              </w:rPr>
            </w:pPr>
          </w:p>
        </w:tc>
        <w:tc>
          <w:tcPr>
            <w:tcW w:w="800" w:type="dxa"/>
          </w:tcPr>
          <w:p>
            <w:pPr>
              <w:rPr>
                <w:rFonts w:hint="eastAsia" w:ascii="宋体" w:hAnsi="宋体" w:eastAsia="宋体" w:cs="宋体"/>
                <w:b w:val="0"/>
                <w:bCs w:val="0"/>
                <w:sz w:val="24"/>
                <w:szCs w:val="24"/>
                <w:vertAlign w:val="baseline"/>
                <w:lang w:eastAsia="zh-CN"/>
              </w:rPr>
            </w:pPr>
          </w:p>
        </w:tc>
        <w:tc>
          <w:tcPr>
            <w:tcW w:w="2879" w:type="dxa"/>
          </w:tcPr>
          <w:p>
            <w:pPr>
              <w:rPr>
                <w:rFonts w:hint="eastAsia" w:ascii="宋体" w:hAnsi="宋体" w:eastAsia="宋体" w:cs="宋体"/>
                <w:b w:val="0"/>
                <w:bCs w:val="0"/>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三</w:t>
            </w:r>
          </w:p>
        </w:tc>
        <w:tc>
          <w:tcPr>
            <w:tcW w:w="2400"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eastAsia="zh-CN"/>
              </w:rPr>
              <w:t>内业工作</w:t>
            </w:r>
          </w:p>
        </w:tc>
        <w:tc>
          <w:tcPr>
            <w:tcW w:w="767" w:type="dxa"/>
          </w:tcPr>
          <w:p>
            <w:pPr>
              <w:rPr>
                <w:rFonts w:hint="eastAsia" w:ascii="宋体" w:hAnsi="宋体" w:eastAsia="宋体" w:cs="宋体"/>
                <w:b w:val="0"/>
                <w:bCs w:val="0"/>
                <w:sz w:val="24"/>
                <w:szCs w:val="24"/>
                <w:vertAlign w:val="baseline"/>
                <w:lang w:eastAsia="zh-CN"/>
              </w:rPr>
            </w:pPr>
          </w:p>
        </w:tc>
        <w:tc>
          <w:tcPr>
            <w:tcW w:w="983" w:type="dxa"/>
          </w:tcPr>
          <w:p>
            <w:pPr>
              <w:rPr>
                <w:rFonts w:hint="eastAsia" w:ascii="宋体" w:hAnsi="宋体" w:eastAsia="宋体" w:cs="宋体"/>
                <w:b w:val="0"/>
                <w:bCs w:val="0"/>
                <w:sz w:val="24"/>
                <w:szCs w:val="24"/>
                <w:vertAlign w:val="baseline"/>
                <w:lang w:eastAsia="zh-CN"/>
              </w:rPr>
            </w:pPr>
          </w:p>
        </w:tc>
        <w:tc>
          <w:tcPr>
            <w:tcW w:w="867" w:type="dxa"/>
          </w:tcPr>
          <w:p>
            <w:pPr>
              <w:rPr>
                <w:rFonts w:hint="eastAsia" w:ascii="宋体" w:hAnsi="宋体" w:eastAsia="宋体" w:cs="宋体"/>
                <w:b w:val="0"/>
                <w:bCs w:val="0"/>
                <w:sz w:val="24"/>
                <w:szCs w:val="24"/>
                <w:vertAlign w:val="baseline"/>
                <w:lang w:eastAsia="zh-CN"/>
              </w:rPr>
            </w:pPr>
          </w:p>
        </w:tc>
        <w:tc>
          <w:tcPr>
            <w:tcW w:w="800" w:type="dxa"/>
          </w:tcPr>
          <w:p>
            <w:pPr>
              <w:rPr>
                <w:rFonts w:hint="eastAsia" w:ascii="宋体" w:hAnsi="宋体" w:eastAsia="宋体" w:cs="宋体"/>
                <w:b w:val="0"/>
                <w:bCs w:val="0"/>
                <w:sz w:val="24"/>
                <w:szCs w:val="24"/>
                <w:vertAlign w:val="baseline"/>
                <w:lang w:eastAsia="zh-CN"/>
              </w:rPr>
            </w:pPr>
          </w:p>
        </w:tc>
        <w:tc>
          <w:tcPr>
            <w:tcW w:w="2879" w:type="dxa"/>
          </w:tcPr>
          <w:p>
            <w:pPr>
              <w:rPr>
                <w:rFonts w:hint="eastAsia" w:ascii="宋体" w:hAnsi="宋体" w:eastAsia="宋体" w:cs="宋体"/>
                <w:b w:val="0"/>
                <w:bCs w:val="0"/>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w:t>
            </w:r>
          </w:p>
        </w:tc>
        <w:tc>
          <w:tcPr>
            <w:tcW w:w="2400" w:type="dxa"/>
          </w:tcPr>
          <w:p>
            <w:pP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基本资料整理</w:t>
            </w:r>
          </w:p>
        </w:tc>
        <w:tc>
          <w:tcPr>
            <w:tcW w:w="767" w:type="dxa"/>
          </w:tcPr>
          <w:p>
            <w:pPr>
              <w:rPr>
                <w:rFonts w:hint="eastAsia" w:ascii="宋体" w:hAnsi="宋体" w:eastAsia="宋体" w:cs="宋体"/>
                <w:b w:val="0"/>
                <w:bCs w:val="0"/>
                <w:sz w:val="24"/>
                <w:szCs w:val="24"/>
                <w:vertAlign w:val="baseline"/>
                <w:lang w:eastAsia="zh-CN"/>
              </w:rPr>
            </w:pPr>
          </w:p>
        </w:tc>
        <w:tc>
          <w:tcPr>
            <w:tcW w:w="983" w:type="dxa"/>
          </w:tcPr>
          <w:p>
            <w:pP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w:t>
            </w:r>
          </w:p>
        </w:tc>
        <w:tc>
          <w:tcPr>
            <w:tcW w:w="867" w:type="dxa"/>
          </w:tcPr>
          <w:p>
            <w:pPr>
              <w:rPr>
                <w:rFonts w:hint="eastAsia" w:ascii="宋体" w:hAnsi="宋体" w:eastAsia="宋体" w:cs="宋体"/>
                <w:b w:val="0"/>
                <w:bCs w:val="0"/>
                <w:sz w:val="24"/>
                <w:szCs w:val="24"/>
                <w:vertAlign w:val="baseline"/>
                <w:lang w:eastAsia="zh-CN"/>
              </w:rPr>
            </w:pPr>
          </w:p>
        </w:tc>
        <w:tc>
          <w:tcPr>
            <w:tcW w:w="800" w:type="dxa"/>
          </w:tcPr>
          <w:p>
            <w:pPr>
              <w:rPr>
                <w:rFonts w:hint="eastAsia" w:ascii="宋体" w:hAnsi="宋体" w:eastAsia="宋体" w:cs="宋体"/>
                <w:b w:val="0"/>
                <w:bCs w:val="0"/>
                <w:sz w:val="24"/>
                <w:szCs w:val="24"/>
                <w:vertAlign w:val="baseline"/>
                <w:lang w:eastAsia="zh-CN"/>
              </w:rPr>
            </w:pPr>
          </w:p>
        </w:tc>
        <w:tc>
          <w:tcPr>
            <w:tcW w:w="2879" w:type="dxa"/>
            <w:vMerge w:val="restart"/>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eastAsia="zh-CN"/>
              </w:rPr>
              <w:t>依据水利部《水文专业有偿服务收费管理试行办法》(水财 [1994] 292号)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823" w:type="dxa"/>
          </w:tcPr>
          <w:p>
            <w:pP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w:t>
            </w:r>
          </w:p>
        </w:tc>
        <w:tc>
          <w:tcPr>
            <w:tcW w:w="2400"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eastAsia="zh-CN"/>
              </w:rPr>
              <w:t>流域自然地理资料分析</w:t>
            </w:r>
          </w:p>
        </w:tc>
        <w:tc>
          <w:tcPr>
            <w:tcW w:w="767" w:type="dxa"/>
          </w:tcPr>
          <w:p>
            <w:pPr>
              <w:rPr>
                <w:rFonts w:hint="eastAsia" w:ascii="宋体" w:hAnsi="宋体" w:eastAsia="宋体" w:cs="宋体"/>
                <w:b w:val="0"/>
                <w:bCs w:val="0"/>
                <w:sz w:val="24"/>
                <w:szCs w:val="24"/>
                <w:vertAlign w:val="baseline"/>
                <w:lang w:eastAsia="zh-CN"/>
              </w:rPr>
            </w:pPr>
          </w:p>
        </w:tc>
        <w:tc>
          <w:tcPr>
            <w:tcW w:w="983" w:type="dxa"/>
          </w:tcPr>
          <w:p>
            <w:pP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w:t>
            </w:r>
          </w:p>
        </w:tc>
        <w:tc>
          <w:tcPr>
            <w:tcW w:w="867" w:type="dxa"/>
          </w:tcPr>
          <w:p>
            <w:pPr>
              <w:rPr>
                <w:rFonts w:hint="eastAsia" w:ascii="宋体" w:hAnsi="宋体" w:eastAsia="宋体" w:cs="宋体"/>
                <w:b w:val="0"/>
                <w:bCs w:val="0"/>
                <w:sz w:val="24"/>
                <w:szCs w:val="24"/>
                <w:vertAlign w:val="baseline"/>
                <w:lang w:eastAsia="zh-CN"/>
              </w:rPr>
            </w:pPr>
          </w:p>
        </w:tc>
        <w:tc>
          <w:tcPr>
            <w:tcW w:w="800" w:type="dxa"/>
          </w:tcPr>
          <w:p>
            <w:pPr>
              <w:rPr>
                <w:rFonts w:hint="eastAsia" w:ascii="宋体" w:hAnsi="宋体" w:eastAsia="宋体" w:cs="宋体"/>
                <w:b w:val="0"/>
                <w:bCs w:val="0"/>
                <w:sz w:val="24"/>
                <w:szCs w:val="24"/>
                <w:vertAlign w:val="baseline"/>
                <w:lang w:eastAsia="zh-CN"/>
              </w:rPr>
            </w:pPr>
          </w:p>
        </w:tc>
        <w:tc>
          <w:tcPr>
            <w:tcW w:w="2879" w:type="dxa"/>
            <w:vMerge w:val="continue"/>
          </w:tcPr>
          <w:p>
            <w:pPr>
              <w:rPr>
                <w:rFonts w:hint="eastAsia" w:ascii="宋体" w:hAnsi="宋体" w:eastAsia="宋体" w:cs="宋体"/>
                <w:b w:val="0"/>
                <w:bCs w:val="0"/>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3</w:t>
            </w:r>
          </w:p>
        </w:tc>
        <w:tc>
          <w:tcPr>
            <w:tcW w:w="2400"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eastAsia="zh-CN"/>
              </w:rPr>
              <w:t>重点河段补充调查</w:t>
            </w:r>
          </w:p>
        </w:tc>
        <w:tc>
          <w:tcPr>
            <w:tcW w:w="767" w:type="dxa"/>
          </w:tcPr>
          <w:p>
            <w:pPr>
              <w:rPr>
                <w:rFonts w:hint="eastAsia" w:ascii="宋体" w:hAnsi="宋体" w:eastAsia="宋体" w:cs="宋体"/>
                <w:b w:val="0"/>
                <w:bCs w:val="0"/>
                <w:sz w:val="24"/>
                <w:szCs w:val="24"/>
                <w:vertAlign w:val="baseline"/>
                <w:lang w:eastAsia="zh-CN"/>
              </w:rPr>
            </w:pPr>
          </w:p>
        </w:tc>
        <w:tc>
          <w:tcPr>
            <w:tcW w:w="983" w:type="dxa"/>
          </w:tcPr>
          <w:p>
            <w:pP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8</w:t>
            </w:r>
          </w:p>
        </w:tc>
        <w:tc>
          <w:tcPr>
            <w:tcW w:w="867" w:type="dxa"/>
          </w:tcPr>
          <w:p>
            <w:pPr>
              <w:rPr>
                <w:rFonts w:hint="eastAsia" w:ascii="宋体" w:hAnsi="宋体" w:eastAsia="宋体" w:cs="宋体"/>
                <w:b w:val="0"/>
                <w:bCs w:val="0"/>
                <w:sz w:val="24"/>
                <w:szCs w:val="24"/>
                <w:vertAlign w:val="baseline"/>
                <w:lang w:eastAsia="zh-CN"/>
              </w:rPr>
            </w:pPr>
          </w:p>
        </w:tc>
        <w:tc>
          <w:tcPr>
            <w:tcW w:w="800" w:type="dxa"/>
          </w:tcPr>
          <w:p>
            <w:pPr>
              <w:rPr>
                <w:rFonts w:hint="eastAsia" w:ascii="宋体" w:hAnsi="宋体" w:eastAsia="宋体" w:cs="宋体"/>
                <w:b w:val="0"/>
                <w:bCs w:val="0"/>
                <w:sz w:val="24"/>
                <w:szCs w:val="24"/>
                <w:vertAlign w:val="baseline"/>
                <w:lang w:eastAsia="zh-CN"/>
              </w:rPr>
            </w:pPr>
          </w:p>
        </w:tc>
        <w:tc>
          <w:tcPr>
            <w:tcW w:w="2879" w:type="dxa"/>
            <w:vMerge w:val="continue"/>
          </w:tcPr>
          <w:p>
            <w:pPr>
              <w:rPr>
                <w:rFonts w:hint="eastAsia" w:ascii="宋体" w:hAnsi="宋体" w:eastAsia="宋体" w:cs="宋体"/>
                <w:b w:val="0"/>
                <w:bCs w:val="0"/>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4</w:t>
            </w:r>
          </w:p>
        </w:tc>
        <w:tc>
          <w:tcPr>
            <w:tcW w:w="2400"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eastAsia="zh-CN"/>
              </w:rPr>
              <w:t>峰、量分析计算</w:t>
            </w:r>
          </w:p>
        </w:tc>
        <w:tc>
          <w:tcPr>
            <w:tcW w:w="767" w:type="dxa"/>
          </w:tcPr>
          <w:p>
            <w:pPr>
              <w:rPr>
                <w:rFonts w:hint="eastAsia" w:ascii="宋体" w:hAnsi="宋体" w:eastAsia="宋体" w:cs="宋体"/>
                <w:b w:val="0"/>
                <w:bCs w:val="0"/>
                <w:sz w:val="24"/>
                <w:szCs w:val="24"/>
                <w:vertAlign w:val="baseline"/>
                <w:lang w:eastAsia="zh-CN"/>
              </w:rPr>
            </w:pPr>
          </w:p>
        </w:tc>
        <w:tc>
          <w:tcPr>
            <w:tcW w:w="983"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val="en-US" w:eastAsia="zh-CN"/>
              </w:rPr>
              <w:t>8</w:t>
            </w:r>
          </w:p>
        </w:tc>
        <w:tc>
          <w:tcPr>
            <w:tcW w:w="867" w:type="dxa"/>
          </w:tcPr>
          <w:p>
            <w:pPr>
              <w:rPr>
                <w:rFonts w:hint="eastAsia" w:ascii="宋体" w:hAnsi="宋体" w:eastAsia="宋体" w:cs="宋体"/>
                <w:b w:val="0"/>
                <w:bCs w:val="0"/>
                <w:sz w:val="24"/>
                <w:szCs w:val="24"/>
                <w:vertAlign w:val="baseline"/>
                <w:lang w:eastAsia="zh-CN"/>
              </w:rPr>
            </w:pPr>
          </w:p>
        </w:tc>
        <w:tc>
          <w:tcPr>
            <w:tcW w:w="800" w:type="dxa"/>
          </w:tcPr>
          <w:p>
            <w:pPr>
              <w:rPr>
                <w:rFonts w:hint="eastAsia" w:ascii="宋体" w:hAnsi="宋体" w:eastAsia="宋体" w:cs="宋体"/>
                <w:b w:val="0"/>
                <w:bCs w:val="0"/>
                <w:sz w:val="24"/>
                <w:szCs w:val="24"/>
                <w:vertAlign w:val="baseline"/>
                <w:lang w:eastAsia="zh-CN"/>
              </w:rPr>
            </w:pPr>
          </w:p>
        </w:tc>
        <w:tc>
          <w:tcPr>
            <w:tcW w:w="2879" w:type="dxa"/>
            <w:vMerge w:val="continue"/>
          </w:tcPr>
          <w:p>
            <w:pPr>
              <w:rPr>
                <w:rFonts w:hint="eastAsia" w:ascii="宋体" w:hAnsi="宋体" w:eastAsia="宋体" w:cs="宋体"/>
                <w:b w:val="0"/>
                <w:bCs w:val="0"/>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5</w:t>
            </w:r>
          </w:p>
        </w:tc>
        <w:tc>
          <w:tcPr>
            <w:tcW w:w="2400"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eastAsia="zh-CN"/>
              </w:rPr>
              <w:t>重现期考证</w:t>
            </w:r>
          </w:p>
        </w:tc>
        <w:tc>
          <w:tcPr>
            <w:tcW w:w="767" w:type="dxa"/>
          </w:tcPr>
          <w:p>
            <w:pPr>
              <w:rPr>
                <w:rFonts w:hint="eastAsia" w:ascii="宋体" w:hAnsi="宋体" w:eastAsia="宋体" w:cs="宋体"/>
                <w:b w:val="0"/>
                <w:bCs w:val="0"/>
                <w:sz w:val="24"/>
                <w:szCs w:val="24"/>
                <w:vertAlign w:val="baseline"/>
                <w:lang w:eastAsia="zh-CN"/>
              </w:rPr>
            </w:pPr>
          </w:p>
        </w:tc>
        <w:tc>
          <w:tcPr>
            <w:tcW w:w="983"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val="en-US" w:eastAsia="zh-CN"/>
              </w:rPr>
              <w:t>8</w:t>
            </w:r>
          </w:p>
        </w:tc>
        <w:tc>
          <w:tcPr>
            <w:tcW w:w="867" w:type="dxa"/>
          </w:tcPr>
          <w:p>
            <w:pPr>
              <w:rPr>
                <w:rFonts w:hint="eastAsia" w:ascii="宋体" w:hAnsi="宋体" w:eastAsia="宋体" w:cs="宋体"/>
                <w:b w:val="0"/>
                <w:bCs w:val="0"/>
                <w:sz w:val="24"/>
                <w:szCs w:val="24"/>
                <w:vertAlign w:val="baseline"/>
                <w:lang w:eastAsia="zh-CN"/>
              </w:rPr>
            </w:pPr>
          </w:p>
        </w:tc>
        <w:tc>
          <w:tcPr>
            <w:tcW w:w="800" w:type="dxa"/>
          </w:tcPr>
          <w:p>
            <w:pPr>
              <w:rPr>
                <w:rFonts w:hint="eastAsia" w:ascii="宋体" w:hAnsi="宋体" w:eastAsia="宋体" w:cs="宋体"/>
                <w:b w:val="0"/>
                <w:bCs w:val="0"/>
                <w:sz w:val="24"/>
                <w:szCs w:val="24"/>
                <w:vertAlign w:val="baseline"/>
                <w:lang w:eastAsia="zh-CN"/>
              </w:rPr>
            </w:pPr>
          </w:p>
        </w:tc>
        <w:tc>
          <w:tcPr>
            <w:tcW w:w="2879" w:type="dxa"/>
            <w:vMerge w:val="continue"/>
          </w:tcPr>
          <w:p>
            <w:pPr>
              <w:rPr>
                <w:rFonts w:hint="eastAsia" w:ascii="宋体" w:hAnsi="宋体" w:eastAsia="宋体" w:cs="宋体"/>
                <w:b w:val="0"/>
                <w:bCs w:val="0"/>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6</w:t>
            </w:r>
          </w:p>
        </w:tc>
        <w:tc>
          <w:tcPr>
            <w:tcW w:w="2400"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eastAsia="zh-CN"/>
              </w:rPr>
              <w:t>成果评价</w:t>
            </w:r>
          </w:p>
        </w:tc>
        <w:tc>
          <w:tcPr>
            <w:tcW w:w="767" w:type="dxa"/>
          </w:tcPr>
          <w:p>
            <w:pPr>
              <w:rPr>
                <w:rFonts w:hint="eastAsia" w:ascii="宋体" w:hAnsi="宋体" w:eastAsia="宋体" w:cs="宋体"/>
                <w:b w:val="0"/>
                <w:bCs w:val="0"/>
                <w:sz w:val="24"/>
                <w:szCs w:val="24"/>
                <w:vertAlign w:val="baseline"/>
                <w:lang w:eastAsia="zh-CN"/>
              </w:rPr>
            </w:pPr>
          </w:p>
        </w:tc>
        <w:tc>
          <w:tcPr>
            <w:tcW w:w="983"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val="en-US" w:eastAsia="zh-CN"/>
              </w:rPr>
              <w:t>8</w:t>
            </w:r>
          </w:p>
        </w:tc>
        <w:tc>
          <w:tcPr>
            <w:tcW w:w="867" w:type="dxa"/>
          </w:tcPr>
          <w:p>
            <w:pPr>
              <w:rPr>
                <w:rFonts w:hint="eastAsia" w:ascii="宋体" w:hAnsi="宋体" w:eastAsia="宋体" w:cs="宋体"/>
                <w:b w:val="0"/>
                <w:bCs w:val="0"/>
                <w:sz w:val="24"/>
                <w:szCs w:val="24"/>
                <w:vertAlign w:val="baseline"/>
                <w:lang w:eastAsia="zh-CN"/>
              </w:rPr>
            </w:pPr>
          </w:p>
        </w:tc>
        <w:tc>
          <w:tcPr>
            <w:tcW w:w="800" w:type="dxa"/>
          </w:tcPr>
          <w:p>
            <w:pPr>
              <w:rPr>
                <w:rFonts w:hint="eastAsia" w:ascii="宋体" w:hAnsi="宋体" w:eastAsia="宋体" w:cs="宋体"/>
                <w:b w:val="0"/>
                <w:bCs w:val="0"/>
                <w:sz w:val="24"/>
                <w:szCs w:val="24"/>
                <w:vertAlign w:val="baseline"/>
                <w:lang w:eastAsia="zh-CN"/>
              </w:rPr>
            </w:pPr>
          </w:p>
        </w:tc>
        <w:tc>
          <w:tcPr>
            <w:tcW w:w="2879" w:type="dxa"/>
            <w:vMerge w:val="continue"/>
          </w:tcPr>
          <w:p>
            <w:pPr>
              <w:rPr>
                <w:rFonts w:hint="eastAsia" w:ascii="宋体" w:hAnsi="宋体" w:eastAsia="宋体" w:cs="宋体"/>
                <w:b w:val="0"/>
                <w:bCs w:val="0"/>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7</w:t>
            </w:r>
          </w:p>
        </w:tc>
        <w:tc>
          <w:tcPr>
            <w:tcW w:w="2400"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eastAsia="zh-CN"/>
              </w:rPr>
              <w:t>洪水特性及成因分析</w:t>
            </w:r>
          </w:p>
        </w:tc>
        <w:tc>
          <w:tcPr>
            <w:tcW w:w="767" w:type="dxa"/>
          </w:tcPr>
          <w:p>
            <w:pPr>
              <w:rPr>
                <w:rFonts w:hint="eastAsia" w:ascii="宋体" w:hAnsi="宋体" w:eastAsia="宋体" w:cs="宋体"/>
                <w:b w:val="0"/>
                <w:bCs w:val="0"/>
                <w:sz w:val="24"/>
                <w:szCs w:val="24"/>
                <w:vertAlign w:val="baseline"/>
                <w:lang w:eastAsia="zh-CN"/>
              </w:rPr>
            </w:pPr>
          </w:p>
        </w:tc>
        <w:tc>
          <w:tcPr>
            <w:tcW w:w="983"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val="en-US" w:eastAsia="zh-CN"/>
              </w:rPr>
              <w:t>8</w:t>
            </w:r>
          </w:p>
        </w:tc>
        <w:tc>
          <w:tcPr>
            <w:tcW w:w="867" w:type="dxa"/>
          </w:tcPr>
          <w:p>
            <w:pPr>
              <w:rPr>
                <w:rFonts w:hint="eastAsia" w:ascii="宋体" w:hAnsi="宋体" w:eastAsia="宋体" w:cs="宋体"/>
                <w:b w:val="0"/>
                <w:bCs w:val="0"/>
                <w:sz w:val="24"/>
                <w:szCs w:val="24"/>
                <w:vertAlign w:val="baseline"/>
                <w:lang w:eastAsia="zh-CN"/>
              </w:rPr>
            </w:pPr>
          </w:p>
        </w:tc>
        <w:tc>
          <w:tcPr>
            <w:tcW w:w="800" w:type="dxa"/>
          </w:tcPr>
          <w:p>
            <w:pPr>
              <w:rPr>
                <w:rFonts w:hint="eastAsia" w:ascii="宋体" w:hAnsi="宋体" w:eastAsia="宋体" w:cs="宋体"/>
                <w:b w:val="0"/>
                <w:bCs w:val="0"/>
                <w:sz w:val="24"/>
                <w:szCs w:val="24"/>
                <w:vertAlign w:val="baseline"/>
                <w:lang w:eastAsia="zh-CN"/>
              </w:rPr>
            </w:pPr>
          </w:p>
        </w:tc>
        <w:tc>
          <w:tcPr>
            <w:tcW w:w="2879" w:type="dxa"/>
            <w:vMerge w:val="continue"/>
          </w:tcPr>
          <w:p>
            <w:pPr>
              <w:rPr>
                <w:rFonts w:hint="eastAsia" w:ascii="宋体" w:hAnsi="宋体" w:eastAsia="宋体" w:cs="宋体"/>
                <w:b w:val="0"/>
                <w:bCs w:val="0"/>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8</w:t>
            </w:r>
          </w:p>
        </w:tc>
        <w:tc>
          <w:tcPr>
            <w:tcW w:w="2400"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eastAsia="zh-CN"/>
              </w:rPr>
              <w:t>可能最大洪水计算</w:t>
            </w:r>
          </w:p>
        </w:tc>
        <w:tc>
          <w:tcPr>
            <w:tcW w:w="767" w:type="dxa"/>
          </w:tcPr>
          <w:p>
            <w:pPr>
              <w:rPr>
                <w:rFonts w:hint="eastAsia" w:ascii="宋体" w:hAnsi="宋体" w:eastAsia="宋体" w:cs="宋体"/>
                <w:b w:val="0"/>
                <w:bCs w:val="0"/>
                <w:sz w:val="24"/>
                <w:szCs w:val="24"/>
                <w:vertAlign w:val="baseline"/>
                <w:lang w:eastAsia="zh-CN"/>
              </w:rPr>
            </w:pPr>
          </w:p>
        </w:tc>
        <w:tc>
          <w:tcPr>
            <w:tcW w:w="983" w:type="dxa"/>
            <w:vAlign w:val="top"/>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val="en-US" w:eastAsia="zh-CN"/>
              </w:rPr>
              <w:t>8</w:t>
            </w:r>
          </w:p>
        </w:tc>
        <w:tc>
          <w:tcPr>
            <w:tcW w:w="867" w:type="dxa"/>
          </w:tcPr>
          <w:p>
            <w:pPr>
              <w:rPr>
                <w:rFonts w:hint="eastAsia" w:ascii="宋体" w:hAnsi="宋体" w:eastAsia="宋体" w:cs="宋体"/>
                <w:b w:val="0"/>
                <w:bCs w:val="0"/>
                <w:sz w:val="24"/>
                <w:szCs w:val="24"/>
                <w:vertAlign w:val="baseline"/>
                <w:lang w:eastAsia="zh-CN"/>
              </w:rPr>
            </w:pPr>
          </w:p>
        </w:tc>
        <w:tc>
          <w:tcPr>
            <w:tcW w:w="800" w:type="dxa"/>
          </w:tcPr>
          <w:p>
            <w:pPr>
              <w:rPr>
                <w:rFonts w:hint="eastAsia" w:ascii="宋体" w:hAnsi="宋体" w:eastAsia="宋体" w:cs="宋体"/>
                <w:b w:val="0"/>
                <w:bCs w:val="0"/>
                <w:sz w:val="24"/>
                <w:szCs w:val="24"/>
                <w:vertAlign w:val="baseline"/>
                <w:lang w:eastAsia="zh-CN"/>
              </w:rPr>
            </w:pPr>
          </w:p>
        </w:tc>
        <w:tc>
          <w:tcPr>
            <w:tcW w:w="2879" w:type="dxa"/>
            <w:vMerge w:val="continue"/>
          </w:tcPr>
          <w:p>
            <w:pPr>
              <w:rPr>
                <w:rFonts w:hint="eastAsia" w:ascii="宋体" w:hAnsi="宋体" w:eastAsia="宋体" w:cs="宋体"/>
                <w:b w:val="0"/>
                <w:bCs w:val="0"/>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9</w:t>
            </w:r>
          </w:p>
        </w:tc>
        <w:tc>
          <w:tcPr>
            <w:tcW w:w="2400"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eastAsia="zh-CN"/>
              </w:rPr>
              <w:t>可能最大洪水分析</w:t>
            </w:r>
          </w:p>
        </w:tc>
        <w:tc>
          <w:tcPr>
            <w:tcW w:w="767" w:type="dxa"/>
          </w:tcPr>
          <w:p>
            <w:pPr>
              <w:rPr>
                <w:rFonts w:hint="eastAsia" w:ascii="宋体" w:hAnsi="宋体" w:eastAsia="宋体" w:cs="宋体"/>
                <w:b w:val="0"/>
                <w:bCs w:val="0"/>
                <w:sz w:val="24"/>
                <w:szCs w:val="24"/>
                <w:vertAlign w:val="baseline"/>
                <w:lang w:eastAsia="zh-CN"/>
              </w:rPr>
            </w:pPr>
          </w:p>
        </w:tc>
        <w:tc>
          <w:tcPr>
            <w:tcW w:w="983" w:type="dxa"/>
            <w:vAlign w:val="top"/>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val="en-US" w:eastAsia="zh-CN"/>
              </w:rPr>
              <w:t>8</w:t>
            </w:r>
          </w:p>
        </w:tc>
        <w:tc>
          <w:tcPr>
            <w:tcW w:w="867" w:type="dxa"/>
          </w:tcPr>
          <w:p>
            <w:pPr>
              <w:rPr>
                <w:rFonts w:hint="eastAsia" w:ascii="宋体" w:hAnsi="宋体" w:eastAsia="宋体" w:cs="宋体"/>
                <w:b w:val="0"/>
                <w:bCs w:val="0"/>
                <w:sz w:val="24"/>
                <w:szCs w:val="24"/>
                <w:vertAlign w:val="baseline"/>
                <w:lang w:eastAsia="zh-CN"/>
              </w:rPr>
            </w:pPr>
          </w:p>
        </w:tc>
        <w:tc>
          <w:tcPr>
            <w:tcW w:w="800" w:type="dxa"/>
          </w:tcPr>
          <w:p>
            <w:pPr>
              <w:rPr>
                <w:rFonts w:hint="eastAsia" w:ascii="宋体" w:hAnsi="宋体" w:eastAsia="宋体" w:cs="宋体"/>
                <w:b w:val="0"/>
                <w:bCs w:val="0"/>
                <w:sz w:val="24"/>
                <w:szCs w:val="24"/>
                <w:vertAlign w:val="baseline"/>
                <w:lang w:eastAsia="zh-CN"/>
              </w:rPr>
            </w:pPr>
          </w:p>
        </w:tc>
        <w:tc>
          <w:tcPr>
            <w:tcW w:w="2879" w:type="dxa"/>
            <w:vMerge w:val="continue"/>
          </w:tcPr>
          <w:p>
            <w:pPr>
              <w:rPr>
                <w:rFonts w:hint="eastAsia" w:ascii="宋体" w:hAnsi="宋体" w:eastAsia="宋体" w:cs="宋体"/>
                <w:b w:val="0"/>
                <w:bCs w:val="0"/>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10</w:t>
            </w:r>
          </w:p>
        </w:tc>
        <w:tc>
          <w:tcPr>
            <w:tcW w:w="2400"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eastAsia="zh-CN"/>
              </w:rPr>
              <w:t>水位流量关系修定</w:t>
            </w:r>
          </w:p>
        </w:tc>
        <w:tc>
          <w:tcPr>
            <w:tcW w:w="767" w:type="dxa"/>
          </w:tcPr>
          <w:p>
            <w:pPr>
              <w:rPr>
                <w:rFonts w:hint="eastAsia" w:ascii="宋体" w:hAnsi="宋体" w:eastAsia="宋体" w:cs="宋体"/>
                <w:b w:val="0"/>
                <w:bCs w:val="0"/>
                <w:sz w:val="24"/>
                <w:szCs w:val="24"/>
                <w:vertAlign w:val="baseline"/>
                <w:lang w:eastAsia="zh-CN"/>
              </w:rPr>
            </w:pPr>
          </w:p>
        </w:tc>
        <w:tc>
          <w:tcPr>
            <w:tcW w:w="983" w:type="dxa"/>
            <w:vAlign w:val="top"/>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val="en-US" w:eastAsia="zh-CN"/>
              </w:rPr>
              <w:t>8</w:t>
            </w:r>
          </w:p>
        </w:tc>
        <w:tc>
          <w:tcPr>
            <w:tcW w:w="867" w:type="dxa"/>
          </w:tcPr>
          <w:p>
            <w:pPr>
              <w:rPr>
                <w:rFonts w:hint="eastAsia" w:ascii="宋体" w:hAnsi="宋体" w:eastAsia="宋体" w:cs="宋体"/>
                <w:b w:val="0"/>
                <w:bCs w:val="0"/>
                <w:sz w:val="24"/>
                <w:szCs w:val="24"/>
                <w:vertAlign w:val="baseline"/>
                <w:lang w:eastAsia="zh-CN"/>
              </w:rPr>
            </w:pPr>
          </w:p>
        </w:tc>
        <w:tc>
          <w:tcPr>
            <w:tcW w:w="800" w:type="dxa"/>
          </w:tcPr>
          <w:p>
            <w:pPr>
              <w:rPr>
                <w:rFonts w:hint="eastAsia" w:ascii="宋体" w:hAnsi="宋体" w:eastAsia="宋体" w:cs="宋体"/>
                <w:b w:val="0"/>
                <w:bCs w:val="0"/>
                <w:sz w:val="24"/>
                <w:szCs w:val="24"/>
                <w:vertAlign w:val="baseline"/>
                <w:lang w:eastAsia="zh-CN"/>
              </w:rPr>
            </w:pPr>
          </w:p>
        </w:tc>
        <w:tc>
          <w:tcPr>
            <w:tcW w:w="2879" w:type="dxa"/>
            <w:vMerge w:val="continue"/>
          </w:tcPr>
          <w:p>
            <w:pPr>
              <w:rPr>
                <w:rFonts w:hint="eastAsia" w:ascii="宋体" w:hAnsi="宋体" w:eastAsia="宋体" w:cs="宋体"/>
                <w:b w:val="0"/>
                <w:bCs w:val="0"/>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w:t>
            </w:r>
          </w:p>
        </w:tc>
        <w:tc>
          <w:tcPr>
            <w:tcW w:w="2400"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eastAsia="zh-CN"/>
              </w:rPr>
              <w:t>报告编制</w:t>
            </w:r>
          </w:p>
        </w:tc>
        <w:tc>
          <w:tcPr>
            <w:tcW w:w="767" w:type="dxa"/>
          </w:tcPr>
          <w:p>
            <w:pP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项</w:t>
            </w:r>
          </w:p>
        </w:tc>
        <w:tc>
          <w:tcPr>
            <w:tcW w:w="983" w:type="dxa"/>
          </w:tcPr>
          <w:p>
            <w:pP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w:t>
            </w:r>
          </w:p>
        </w:tc>
        <w:tc>
          <w:tcPr>
            <w:tcW w:w="867" w:type="dxa"/>
          </w:tcPr>
          <w:p>
            <w:pPr>
              <w:rPr>
                <w:rFonts w:hint="eastAsia" w:ascii="宋体" w:hAnsi="宋体" w:eastAsia="宋体" w:cs="宋体"/>
                <w:b w:val="0"/>
                <w:bCs w:val="0"/>
                <w:sz w:val="24"/>
                <w:szCs w:val="24"/>
                <w:vertAlign w:val="baseline"/>
                <w:lang w:eastAsia="zh-CN"/>
              </w:rPr>
            </w:pPr>
          </w:p>
        </w:tc>
        <w:tc>
          <w:tcPr>
            <w:tcW w:w="800" w:type="dxa"/>
          </w:tcPr>
          <w:p>
            <w:pPr>
              <w:rPr>
                <w:rFonts w:hint="eastAsia" w:ascii="宋体" w:hAnsi="宋体" w:eastAsia="宋体" w:cs="宋体"/>
                <w:b w:val="0"/>
                <w:bCs w:val="0"/>
                <w:sz w:val="24"/>
                <w:szCs w:val="24"/>
                <w:vertAlign w:val="baseline"/>
                <w:lang w:eastAsia="zh-CN"/>
              </w:rPr>
            </w:pPr>
          </w:p>
        </w:tc>
        <w:tc>
          <w:tcPr>
            <w:tcW w:w="2879" w:type="dxa"/>
          </w:tcPr>
          <w:p>
            <w:pPr>
              <w:rPr>
                <w:rFonts w:hint="eastAsia" w:ascii="宋体" w:hAnsi="宋体" w:eastAsia="宋体" w:cs="宋体"/>
                <w:b w:val="0"/>
                <w:bCs w:val="0"/>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12</w:t>
            </w:r>
          </w:p>
        </w:tc>
        <w:tc>
          <w:tcPr>
            <w:tcW w:w="2400"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eastAsia="zh-CN"/>
              </w:rPr>
              <w:t>办公耗材、报告印刷装订</w:t>
            </w:r>
          </w:p>
        </w:tc>
        <w:tc>
          <w:tcPr>
            <w:tcW w:w="767" w:type="dxa"/>
          </w:tcPr>
          <w:p>
            <w:pP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本</w:t>
            </w:r>
          </w:p>
        </w:tc>
        <w:tc>
          <w:tcPr>
            <w:tcW w:w="983" w:type="dxa"/>
          </w:tcPr>
          <w:p>
            <w:pP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48</w:t>
            </w:r>
          </w:p>
        </w:tc>
        <w:tc>
          <w:tcPr>
            <w:tcW w:w="867" w:type="dxa"/>
          </w:tcPr>
          <w:p>
            <w:pPr>
              <w:rPr>
                <w:rFonts w:hint="eastAsia" w:ascii="宋体" w:hAnsi="宋体" w:eastAsia="宋体" w:cs="宋体"/>
                <w:b w:val="0"/>
                <w:bCs w:val="0"/>
                <w:sz w:val="24"/>
                <w:szCs w:val="24"/>
                <w:vertAlign w:val="baseline"/>
                <w:lang w:eastAsia="zh-CN"/>
              </w:rPr>
            </w:pPr>
          </w:p>
        </w:tc>
        <w:tc>
          <w:tcPr>
            <w:tcW w:w="800" w:type="dxa"/>
          </w:tcPr>
          <w:p>
            <w:pPr>
              <w:rPr>
                <w:rFonts w:hint="eastAsia" w:ascii="宋体" w:hAnsi="宋体" w:eastAsia="宋体" w:cs="宋体"/>
                <w:b w:val="0"/>
                <w:bCs w:val="0"/>
                <w:sz w:val="24"/>
                <w:szCs w:val="24"/>
                <w:vertAlign w:val="baseline"/>
                <w:lang w:eastAsia="zh-CN"/>
              </w:rPr>
            </w:pPr>
          </w:p>
        </w:tc>
        <w:tc>
          <w:tcPr>
            <w:tcW w:w="2879" w:type="dxa"/>
          </w:tcPr>
          <w:p>
            <w:pPr>
              <w:rPr>
                <w:rFonts w:hint="eastAsia" w:ascii="宋体" w:hAnsi="宋体" w:eastAsia="宋体" w:cs="宋体"/>
                <w:b w:val="0"/>
                <w:bCs w:val="0"/>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四</w:t>
            </w:r>
          </w:p>
        </w:tc>
        <w:tc>
          <w:tcPr>
            <w:tcW w:w="2400"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eastAsia="zh-CN"/>
              </w:rPr>
              <w:t>成果咨询审查会议</w:t>
            </w:r>
          </w:p>
        </w:tc>
        <w:tc>
          <w:tcPr>
            <w:tcW w:w="767" w:type="dxa"/>
          </w:tcPr>
          <w:p>
            <w:pP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次</w:t>
            </w:r>
          </w:p>
        </w:tc>
        <w:tc>
          <w:tcPr>
            <w:tcW w:w="983" w:type="dxa"/>
          </w:tcPr>
          <w:p>
            <w:pP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w:t>
            </w:r>
          </w:p>
        </w:tc>
        <w:tc>
          <w:tcPr>
            <w:tcW w:w="867" w:type="dxa"/>
          </w:tcPr>
          <w:p>
            <w:pPr>
              <w:rPr>
                <w:rFonts w:hint="eastAsia" w:ascii="宋体" w:hAnsi="宋体" w:eastAsia="宋体" w:cs="宋体"/>
                <w:b w:val="0"/>
                <w:bCs w:val="0"/>
                <w:sz w:val="24"/>
                <w:szCs w:val="24"/>
                <w:vertAlign w:val="baseline"/>
                <w:lang w:eastAsia="zh-CN"/>
              </w:rPr>
            </w:pPr>
          </w:p>
        </w:tc>
        <w:tc>
          <w:tcPr>
            <w:tcW w:w="800" w:type="dxa"/>
          </w:tcPr>
          <w:p>
            <w:pPr>
              <w:rPr>
                <w:rFonts w:hint="eastAsia" w:ascii="宋体" w:hAnsi="宋体" w:eastAsia="宋体" w:cs="宋体"/>
                <w:b w:val="0"/>
                <w:bCs w:val="0"/>
                <w:sz w:val="24"/>
                <w:szCs w:val="24"/>
                <w:vertAlign w:val="baseline"/>
                <w:lang w:eastAsia="zh-CN"/>
              </w:rPr>
            </w:pPr>
          </w:p>
        </w:tc>
        <w:tc>
          <w:tcPr>
            <w:tcW w:w="2879" w:type="dxa"/>
          </w:tcPr>
          <w:p>
            <w:pPr>
              <w:rPr>
                <w:rFonts w:hint="eastAsia" w:ascii="宋体" w:hAnsi="宋体" w:eastAsia="宋体" w:cs="宋体"/>
                <w:b w:val="0"/>
                <w:bCs w:val="0"/>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五</w:t>
            </w:r>
          </w:p>
        </w:tc>
        <w:tc>
          <w:tcPr>
            <w:tcW w:w="2400"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eastAsia="zh-CN"/>
              </w:rPr>
              <w:t>以上小计</w:t>
            </w:r>
          </w:p>
        </w:tc>
        <w:tc>
          <w:tcPr>
            <w:tcW w:w="767" w:type="dxa"/>
          </w:tcPr>
          <w:p>
            <w:pPr>
              <w:rPr>
                <w:rFonts w:hint="eastAsia" w:ascii="宋体" w:hAnsi="宋体" w:eastAsia="宋体" w:cs="宋体"/>
                <w:b w:val="0"/>
                <w:bCs w:val="0"/>
                <w:sz w:val="24"/>
                <w:szCs w:val="24"/>
                <w:vertAlign w:val="baseline"/>
                <w:lang w:eastAsia="zh-CN"/>
              </w:rPr>
            </w:pPr>
          </w:p>
        </w:tc>
        <w:tc>
          <w:tcPr>
            <w:tcW w:w="983" w:type="dxa"/>
          </w:tcPr>
          <w:p>
            <w:pPr>
              <w:rPr>
                <w:rFonts w:hint="eastAsia" w:ascii="宋体" w:hAnsi="宋体" w:eastAsia="宋体" w:cs="宋体"/>
                <w:b w:val="0"/>
                <w:bCs w:val="0"/>
                <w:sz w:val="24"/>
                <w:szCs w:val="24"/>
                <w:vertAlign w:val="baseline"/>
                <w:lang w:eastAsia="zh-CN"/>
              </w:rPr>
            </w:pPr>
          </w:p>
        </w:tc>
        <w:tc>
          <w:tcPr>
            <w:tcW w:w="867" w:type="dxa"/>
          </w:tcPr>
          <w:p>
            <w:pPr>
              <w:rPr>
                <w:rFonts w:hint="eastAsia" w:ascii="宋体" w:hAnsi="宋体" w:eastAsia="宋体" w:cs="宋体"/>
                <w:b w:val="0"/>
                <w:bCs w:val="0"/>
                <w:sz w:val="24"/>
                <w:szCs w:val="24"/>
                <w:vertAlign w:val="baseline"/>
                <w:lang w:eastAsia="zh-CN"/>
              </w:rPr>
            </w:pPr>
          </w:p>
        </w:tc>
        <w:tc>
          <w:tcPr>
            <w:tcW w:w="800" w:type="dxa"/>
          </w:tcPr>
          <w:p>
            <w:pPr>
              <w:rPr>
                <w:rFonts w:hint="eastAsia" w:ascii="宋体" w:hAnsi="宋体" w:eastAsia="宋体" w:cs="宋体"/>
                <w:b w:val="0"/>
                <w:bCs w:val="0"/>
                <w:sz w:val="24"/>
                <w:szCs w:val="24"/>
                <w:vertAlign w:val="baseline"/>
                <w:lang w:eastAsia="zh-CN"/>
              </w:rPr>
            </w:pPr>
          </w:p>
        </w:tc>
        <w:tc>
          <w:tcPr>
            <w:tcW w:w="2879" w:type="dxa"/>
          </w:tcPr>
          <w:p>
            <w:pPr>
              <w:rPr>
                <w:rFonts w:hint="eastAsia" w:ascii="宋体" w:hAnsi="宋体" w:eastAsia="宋体" w:cs="宋体"/>
                <w:b w:val="0"/>
                <w:bCs w:val="0"/>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六</w:t>
            </w:r>
          </w:p>
        </w:tc>
        <w:tc>
          <w:tcPr>
            <w:tcW w:w="2400"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eastAsia="zh-CN"/>
              </w:rPr>
              <w:t>项目管理费</w:t>
            </w:r>
          </w:p>
        </w:tc>
        <w:tc>
          <w:tcPr>
            <w:tcW w:w="767" w:type="dxa"/>
          </w:tcPr>
          <w:p>
            <w:pPr>
              <w:rPr>
                <w:rFonts w:hint="eastAsia" w:ascii="宋体" w:hAnsi="宋体" w:eastAsia="宋体" w:cs="宋体"/>
                <w:b w:val="0"/>
                <w:bCs w:val="0"/>
                <w:sz w:val="24"/>
                <w:szCs w:val="24"/>
                <w:vertAlign w:val="baseline"/>
                <w:lang w:eastAsia="zh-CN"/>
              </w:rPr>
            </w:pPr>
          </w:p>
        </w:tc>
        <w:tc>
          <w:tcPr>
            <w:tcW w:w="983" w:type="dxa"/>
          </w:tcPr>
          <w:p>
            <w:pPr>
              <w:rPr>
                <w:rFonts w:hint="eastAsia" w:ascii="宋体" w:hAnsi="宋体" w:eastAsia="宋体" w:cs="宋体"/>
                <w:b w:val="0"/>
                <w:bCs w:val="0"/>
                <w:sz w:val="24"/>
                <w:szCs w:val="24"/>
                <w:vertAlign w:val="baseline"/>
                <w:lang w:eastAsia="zh-CN"/>
              </w:rPr>
            </w:pPr>
          </w:p>
        </w:tc>
        <w:tc>
          <w:tcPr>
            <w:tcW w:w="867" w:type="dxa"/>
          </w:tcPr>
          <w:p>
            <w:pPr>
              <w:rPr>
                <w:rFonts w:hint="eastAsia" w:ascii="宋体" w:hAnsi="宋体" w:eastAsia="宋体" w:cs="宋体"/>
                <w:b w:val="0"/>
                <w:bCs w:val="0"/>
                <w:sz w:val="24"/>
                <w:szCs w:val="24"/>
                <w:vertAlign w:val="baseline"/>
                <w:lang w:eastAsia="zh-CN"/>
              </w:rPr>
            </w:pPr>
          </w:p>
        </w:tc>
        <w:tc>
          <w:tcPr>
            <w:tcW w:w="800" w:type="dxa"/>
          </w:tcPr>
          <w:p>
            <w:pPr>
              <w:rPr>
                <w:rFonts w:hint="eastAsia" w:ascii="宋体" w:hAnsi="宋体" w:eastAsia="宋体" w:cs="宋体"/>
                <w:b w:val="0"/>
                <w:bCs w:val="0"/>
                <w:sz w:val="24"/>
                <w:szCs w:val="24"/>
                <w:vertAlign w:val="baseline"/>
                <w:lang w:eastAsia="zh-CN"/>
              </w:rPr>
            </w:pPr>
          </w:p>
        </w:tc>
        <w:tc>
          <w:tcPr>
            <w:tcW w:w="2879" w:type="dxa"/>
          </w:tcPr>
          <w:p>
            <w:pPr>
              <w:rPr>
                <w:rFonts w:hint="eastAsia" w:ascii="宋体" w:hAnsi="宋体" w:eastAsia="宋体" w:cs="宋体"/>
                <w:b w:val="0"/>
                <w:bCs w:val="0"/>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七</w:t>
            </w:r>
          </w:p>
        </w:tc>
        <w:tc>
          <w:tcPr>
            <w:tcW w:w="2400"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eastAsia="zh-CN"/>
              </w:rPr>
              <w:t>税费 (6%)</w:t>
            </w:r>
          </w:p>
        </w:tc>
        <w:tc>
          <w:tcPr>
            <w:tcW w:w="767" w:type="dxa"/>
          </w:tcPr>
          <w:p>
            <w:pPr>
              <w:rPr>
                <w:rFonts w:hint="eastAsia" w:ascii="宋体" w:hAnsi="宋体" w:eastAsia="宋体" w:cs="宋体"/>
                <w:b w:val="0"/>
                <w:bCs w:val="0"/>
                <w:sz w:val="24"/>
                <w:szCs w:val="24"/>
                <w:vertAlign w:val="baseline"/>
                <w:lang w:eastAsia="zh-CN"/>
              </w:rPr>
            </w:pPr>
          </w:p>
        </w:tc>
        <w:tc>
          <w:tcPr>
            <w:tcW w:w="983" w:type="dxa"/>
          </w:tcPr>
          <w:p>
            <w:pPr>
              <w:rPr>
                <w:rFonts w:hint="eastAsia" w:ascii="宋体" w:hAnsi="宋体" w:eastAsia="宋体" w:cs="宋体"/>
                <w:b w:val="0"/>
                <w:bCs w:val="0"/>
                <w:sz w:val="24"/>
                <w:szCs w:val="24"/>
                <w:vertAlign w:val="baseline"/>
                <w:lang w:eastAsia="zh-CN"/>
              </w:rPr>
            </w:pPr>
          </w:p>
        </w:tc>
        <w:tc>
          <w:tcPr>
            <w:tcW w:w="867" w:type="dxa"/>
          </w:tcPr>
          <w:p>
            <w:pPr>
              <w:rPr>
                <w:rFonts w:hint="eastAsia" w:ascii="宋体" w:hAnsi="宋体" w:eastAsia="宋体" w:cs="宋体"/>
                <w:b w:val="0"/>
                <w:bCs w:val="0"/>
                <w:sz w:val="24"/>
                <w:szCs w:val="24"/>
                <w:vertAlign w:val="baseline"/>
                <w:lang w:eastAsia="zh-CN"/>
              </w:rPr>
            </w:pPr>
          </w:p>
        </w:tc>
        <w:tc>
          <w:tcPr>
            <w:tcW w:w="800" w:type="dxa"/>
          </w:tcPr>
          <w:p>
            <w:pPr>
              <w:rPr>
                <w:rFonts w:hint="eastAsia" w:ascii="宋体" w:hAnsi="宋体" w:eastAsia="宋体" w:cs="宋体"/>
                <w:b w:val="0"/>
                <w:bCs w:val="0"/>
                <w:sz w:val="24"/>
                <w:szCs w:val="24"/>
                <w:vertAlign w:val="baseline"/>
                <w:lang w:eastAsia="zh-CN"/>
              </w:rPr>
            </w:pPr>
          </w:p>
        </w:tc>
        <w:tc>
          <w:tcPr>
            <w:tcW w:w="2879" w:type="dxa"/>
          </w:tcPr>
          <w:p>
            <w:pPr>
              <w:rPr>
                <w:rFonts w:hint="eastAsia" w:ascii="宋体" w:hAnsi="宋体" w:eastAsia="宋体" w:cs="宋体"/>
                <w:b w:val="0"/>
                <w:bCs w:val="0"/>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3" w:type="dxa"/>
          </w:tcPr>
          <w:p>
            <w:pPr>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八</w:t>
            </w:r>
          </w:p>
        </w:tc>
        <w:tc>
          <w:tcPr>
            <w:tcW w:w="2400" w:type="dxa"/>
          </w:tcPr>
          <w:p>
            <w:pP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eastAsia="zh-CN"/>
              </w:rPr>
              <w:t>概算合计</w:t>
            </w:r>
          </w:p>
        </w:tc>
        <w:tc>
          <w:tcPr>
            <w:tcW w:w="767" w:type="dxa"/>
          </w:tcPr>
          <w:p>
            <w:pPr>
              <w:rPr>
                <w:rFonts w:hint="eastAsia" w:ascii="宋体" w:hAnsi="宋体" w:eastAsia="宋体" w:cs="宋体"/>
                <w:b w:val="0"/>
                <w:bCs w:val="0"/>
                <w:sz w:val="24"/>
                <w:szCs w:val="24"/>
                <w:vertAlign w:val="baseline"/>
                <w:lang w:eastAsia="zh-CN"/>
              </w:rPr>
            </w:pPr>
          </w:p>
        </w:tc>
        <w:tc>
          <w:tcPr>
            <w:tcW w:w="983" w:type="dxa"/>
          </w:tcPr>
          <w:p>
            <w:pPr>
              <w:rPr>
                <w:rFonts w:hint="eastAsia" w:ascii="宋体" w:hAnsi="宋体" w:eastAsia="宋体" w:cs="宋体"/>
                <w:b w:val="0"/>
                <w:bCs w:val="0"/>
                <w:sz w:val="24"/>
                <w:szCs w:val="24"/>
                <w:vertAlign w:val="baseline"/>
                <w:lang w:eastAsia="zh-CN"/>
              </w:rPr>
            </w:pPr>
          </w:p>
        </w:tc>
        <w:tc>
          <w:tcPr>
            <w:tcW w:w="867" w:type="dxa"/>
          </w:tcPr>
          <w:p>
            <w:pPr>
              <w:rPr>
                <w:rFonts w:hint="eastAsia" w:ascii="宋体" w:hAnsi="宋体" w:eastAsia="宋体" w:cs="宋体"/>
                <w:b w:val="0"/>
                <w:bCs w:val="0"/>
                <w:sz w:val="24"/>
                <w:szCs w:val="24"/>
                <w:vertAlign w:val="baseline"/>
                <w:lang w:eastAsia="zh-CN"/>
              </w:rPr>
            </w:pPr>
          </w:p>
        </w:tc>
        <w:tc>
          <w:tcPr>
            <w:tcW w:w="800" w:type="dxa"/>
          </w:tcPr>
          <w:p>
            <w:pPr>
              <w:rPr>
                <w:rFonts w:hint="eastAsia" w:ascii="宋体" w:hAnsi="宋体" w:eastAsia="宋体" w:cs="宋体"/>
                <w:b w:val="0"/>
                <w:bCs w:val="0"/>
                <w:sz w:val="24"/>
                <w:szCs w:val="24"/>
                <w:vertAlign w:val="baseline"/>
                <w:lang w:eastAsia="zh-CN"/>
              </w:rPr>
            </w:pPr>
          </w:p>
        </w:tc>
        <w:tc>
          <w:tcPr>
            <w:tcW w:w="2879" w:type="dxa"/>
          </w:tcPr>
          <w:p>
            <w:pPr>
              <w:rPr>
                <w:rFonts w:hint="eastAsia" w:ascii="宋体" w:hAnsi="宋体" w:eastAsia="宋体" w:cs="宋体"/>
                <w:b w:val="0"/>
                <w:bCs w:val="0"/>
                <w:sz w:val="24"/>
                <w:szCs w:val="24"/>
                <w:vertAlign w:val="baseline"/>
                <w:lang w:eastAsia="zh-CN"/>
              </w:rPr>
            </w:pPr>
          </w:p>
        </w:tc>
      </w:tr>
    </w:tbl>
    <w:p>
      <w:pPr>
        <w:rPr>
          <w:rFonts w:hint="eastAsia"/>
          <w:lang w:eastAsia="zh-CN"/>
        </w:rPr>
      </w:pPr>
    </w:p>
    <w:p>
      <w:pPr>
        <w:spacing w:line="171" w:lineRule="exact"/>
      </w:pPr>
    </w:p>
    <w:p>
      <w:pPr>
        <w:pStyle w:val="2"/>
        <w:spacing w:before="0" w:after="0" w:line="480" w:lineRule="auto"/>
        <w:jc w:val="both"/>
        <w:outlineLvl w:val="9"/>
        <w:rPr>
          <w:rFonts w:hint="eastAsia" w:ascii="新宋体" w:hAnsi="新宋体" w:eastAsia="新宋体" w:cs="新宋体"/>
          <w:lang w:eastAsia="zh-CN"/>
        </w:rPr>
      </w:pPr>
      <w:r>
        <w:rPr>
          <w:rFonts w:hint="eastAsia" w:ascii="新宋体" w:hAnsi="新宋体" w:eastAsia="新宋体" w:cs="新宋体"/>
          <w:lang w:eastAsia="zh-CN"/>
        </w:rPr>
        <w:br w:type="page"/>
      </w:r>
    </w:p>
    <w:p>
      <w:pPr>
        <w:pStyle w:val="34"/>
        <w:rPr>
          <w:rFonts w:hint="eastAsia"/>
          <w:lang w:eastAsia="zh-CN"/>
        </w:rPr>
      </w:pPr>
    </w:p>
    <w:bookmarkEnd w:id="10"/>
    <w:p>
      <w:pPr>
        <w:spacing w:line="360" w:lineRule="auto"/>
        <w:jc w:val="center"/>
        <w:outlineLvl w:val="0"/>
        <w:rPr>
          <w:rFonts w:hint="eastAsia" w:ascii="宋体" w:hAnsi="宋体" w:cs="宋体"/>
          <w:b/>
          <w:sz w:val="28"/>
          <w:szCs w:val="28"/>
          <w:lang w:eastAsia="zh-CN"/>
        </w:rPr>
      </w:pPr>
      <w:bookmarkStart w:id="17" w:name="_Toc20106"/>
      <w:bookmarkStart w:id="18" w:name="_Toc179632806"/>
      <w:r>
        <w:rPr>
          <w:rFonts w:hint="eastAsia" w:ascii="宋体" w:hAnsi="宋体" w:cs="宋体"/>
          <w:b/>
          <w:sz w:val="28"/>
          <w:szCs w:val="28"/>
          <w:lang w:val="en-US" w:eastAsia="zh-CN"/>
        </w:rPr>
        <w:t xml:space="preserve">第四章  </w:t>
      </w:r>
      <w:r>
        <w:rPr>
          <w:rFonts w:hint="eastAsia" w:ascii="宋体" w:hAnsi="宋体" w:cs="宋体"/>
          <w:b/>
          <w:sz w:val="28"/>
          <w:szCs w:val="28"/>
          <w:lang w:eastAsia="zh-CN"/>
        </w:rPr>
        <w:t>合同格式（格式自定，仅供参考）</w:t>
      </w:r>
      <w:bookmarkEnd w:id="17"/>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u w:val="single"/>
          <w:lang w:val="en-US" w:eastAsia="zh-CN"/>
        </w:rPr>
      </w:pPr>
      <w:r>
        <w:rPr>
          <w:rFonts w:hint="eastAsia" w:ascii="新宋体" w:hAnsi="新宋体" w:eastAsia="新宋体" w:cs="新宋体"/>
          <w:color w:val="auto"/>
          <w:sz w:val="24"/>
          <w:szCs w:val="24"/>
          <w:highlight w:val="none"/>
          <w:lang w:val="en-US" w:eastAsia="zh-CN"/>
        </w:rPr>
        <w:t>采购人（甲方）：</w:t>
      </w:r>
      <w:r>
        <w:rPr>
          <w:rFonts w:hint="eastAsia" w:ascii="新宋体" w:hAnsi="新宋体" w:eastAsia="新宋体" w:cs="新宋体"/>
          <w:color w:val="auto"/>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u w:val="single"/>
          <w:lang w:val="en-US" w:eastAsia="zh-CN"/>
        </w:rPr>
      </w:pPr>
      <w:r>
        <w:rPr>
          <w:rFonts w:hint="eastAsia" w:ascii="新宋体" w:hAnsi="新宋体" w:eastAsia="新宋体" w:cs="新宋体"/>
          <w:color w:val="auto"/>
          <w:sz w:val="24"/>
          <w:szCs w:val="24"/>
          <w:highlight w:val="none"/>
          <w:lang w:val="en-US" w:eastAsia="zh-CN"/>
        </w:rPr>
        <w:t>供应商（乙方）：</w:t>
      </w:r>
      <w:r>
        <w:rPr>
          <w:rFonts w:hint="eastAsia" w:ascii="新宋体" w:hAnsi="新宋体" w:eastAsia="新宋体" w:cs="新宋体"/>
          <w:color w:val="auto"/>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依照《中华人民共和国民法典》、《中华人民共和国建筑法》及其他有关法律、行政法规，遵循平等、自愿、公平和诚实信用的原则，双方就本建设工程施工项协商一致，订立本合同，以资守信。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19" w:name="_Toc5332"/>
      <w:r>
        <w:rPr>
          <w:rFonts w:hint="eastAsia" w:ascii="新宋体" w:hAnsi="新宋体" w:eastAsia="新宋体" w:cs="新宋体"/>
          <w:color w:val="auto"/>
          <w:sz w:val="24"/>
          <w:szCs w:val="24"/>
          <w:highlight w:val="none"/>
          <w:lang w:val="en-US" w:eastAsia="zh-CN"/>
        </w:rPr>
        <w:t>第一条 工程概况</w:t>
      </w:r>
      <w:bookmarkEnd w:id="19"/>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u w:val="single"/>
          <w:lang w:val="en-US" w:eastAsia="zh-CN"/>
        </w:rPr>
      </w:pPr>
      <w:r>
        <w:rPr>
          <w:rFonts w:hint="eastAsia" w:ascii="新宋体" w:hAnsi="新宋体" w:eastAsia="新宋体" w:cs="新宋体"/>
          <w:color w:val="auto"/>
          <w:sz w:val="24"/>
          <w:szCs w:val="24"/>
          <w:highlight w:val="none"/>
          <w:lang w:val="en-US" w:eastAsia="zh-CN"/>
        </w:rPr>
        <w:t>1、工程名称：</w:t>
      </w:r>
      <w:r>
        <w:rPr>
          <w:rFonts w:hint="eastAsia" w:ascii="新宋体" w:hAnsi="新宋体" w:eastAsia="新宋体" w:cs="新宋体"/>
          <w:color w:val="auto"/>
          <w:sz w:val="24"/>
          <w:szCs w:val="24"/>
          <w:highlight w:val="none"/>
          <w:u w:val="single"/>
          <w:lang w:val="en-US" w:eastAsia="zh-CN"/>
        </w:rPr>
        <w:t>榆林市黄河东线府谷引水工程影响皇甫川水文站水文监测分析报告编制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u w:val="single"/>
          <w:lang w:val="en-US" w:eastAsia="zh-CN"/>
        </w:rPr>
      </w:pPr>
      <w:r>
        <w:rPr>
          <w:rFonts w:hint="eastAsia" w:ascii="新宋体" w:hAnsi="新宋体" w:eastAsia="新宋体" w:cs="新宋体"/>
          <w:color w:val="auto"/>
          <w:sz w:val="24"/>
          <w:szCs w:val="24"/>
          <w:highlight w:val="none"/>
          <w:lang w:val="en-US" w:eastAsia="zh-CN"/>
        </w:rPr>
        <w:t>2、工程地点：</w:t>
      </w:r>
      <w:r>
        <w:rPr>
          <w:rFonts w:hint="eastAsia" w:ascii="新宋体" w:hAnsi="新宋体" w:eastAsia="新宋体" w:cs="新宋体"/>
          <w:color w:val="auto"/>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3、工程量：以合同预算表为准，发生工程量变更的以实际工程量为准。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4、承包方式按包工包料项执行</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20" w:name="_Toc24142"/>
      <w:r>
        <w:rPr>
          <w:rFonts w:hint="eastAsia" w:ascii="新宋体" w:hAnsi="新宋体" w:eastAsia="新宋体" w:cs="新宋体"/>
          <w:color w:val="auto"/>
          <w:sz w:val="24"/>
          <w:szCs w:val="24"/>
          <w:highlight w:val="none"/>
          <w:lang w:val="en-US" w:eastAsia="zh-CN"/>
        </w:rPr>
        <w:t>第二条 工期</w:t>
      </w:r>
      <w:bookmarkEnd w:id="20"/>
      <w:r>
        <w:rPr>
          <w:rFonts w:hint="eastAsia" w:ascii="新宋体" w:hAnsi="新宋体" w:eastAsia="新宋体" w:cs="新宋体"/>
          <w:color w:val="auto"/>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u w:val="single"/>
          <w:lang w:val="en-US" w:eastAsia="zh-CN"/>
        </w:rPr>
      </w:pPr>
      <w:r>
        <w:rPr>
          <w:rFonts w:hint="eastAsia" w:ascii="新宋体" w:hAnsi="新宋体" w:eastAsia="新宋体" w:cs="新宋体"/>
          <w:color w:val="auto"/>
          <w:sz w:val="24"/>
          <w:szCs w:val="24"/>
          <w:highlight w:val="none"/>
          <w:lang w:val="en-US" w:eastAsia="zh-CN"/>
        </w:rPr>
        <w:t>1、开工日期：</w:t>
      </w:r>
      <w:r>
        <w:rPr>
          <w:rFonts w:hint="eastAsia" w:ascii="新宋体" w:hAnsi="新宋体" w:eastAsia="新宋体" w:cs="新宋体"/>
          <w:color w:val="auto"/>
          <w:sz w:val="24"/>
          <w:szCs w:val="24"/>
          <w:highlight w:val="none"/>
          <w:u w:val="single"/>
          <w:lang w:val="en-US" w:eastAsia="zh-CN"/>
        </w:rPr>
        <w:t xml:space="preserve">     年  月  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2、竣工日期：</w:t>
      </w:r>
      <w:r>
        <w:rPr>
          <w:rFonts w:hint="eastAsia" w:ascii="新宋体" w:hAnsi="新宋体" w:eastAsia="新宋体" w:cs="新宋体"/>
          <w:color w:val="auto"/>
          <w:sz w:val="24"/>
          <w:szCs w:val="24"/>
          <w:highlight w:val="none"/>
          <w:u w:val="single"/>
          <w:lang w:val="en-US" w:eastAsia="zh-CN"/>
        </w:rPr>
        <w:t xml:space="preserve">     年  月  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3、工程总用工时间：</w:t>
      </w:r>
      <w:r>
        <w:rPr>
          <w:rFonts w:hint="eastAsia" w:ascii="新宋体" w:hAnsi="新宋体" w:eastAsia="新宋体" w:cs="新宋体"/>
          <w:color w:val="auto"/>
          <w:sz w:val="24"/>
          <w:szCs w:val="24"/>
          <w:highlight w:val="none"/>
          <w:u w:val="single"/>
          <w:lang w:val="en-US" w:eastAsia="zh-CN"/>
        </w:rPr>
        <w:t xml:space="preserve">           </w:t>
      </w:r>
      <w:r>
        <w:rPr>
          <w:rFonts w:hint="eastAsia" w:ascii="新宋体" w:hAnsi="新宋体" w:eastAsia="新宋体" w:cs="新宋体"/>
          <w:color w:val="auto"/>
          <w:sz w:val="24"/>
          <w:szCs w:val="24"/>
          <w:highlight w:val="none"/>
          <w:lang w:val="en-US" w:eastAsia="zh-CN"/>
        </w:rPr>
        <w:t>（工期顺延的时间未计入）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21" w:name="_Toc27898"/>
      <w:r>
        <w:rPr>
          <w:rFonts w:hint="eastAsia" w:ascii="新宋体" w:hAnsi="新宋体" w:eastAsia="新宋体" w:cs="新宋体"/>
          <w:color w:val="auto"/>
          <w:sz w:val="24"/>
          <w:szCs w:val="24"/>
          <w:highlight w:val="none"/>
          <w:lang w:val="en-US" w:eastAsia="zh-CN"/>
        </w:rPr>
        <w:t>第三条 工程价款及付款方式</w:t>
      </w:r>
      <w:bookmarkEnd w:id="21"/>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本工程预算总造价为</w:t>
      </w:r>
      <w:r>
        <w:rPr>
          <w:rFonts w:hint="eastAsia" w:ascii="新宋体" w:hAnsi="新宋体" w:eastAsia="新宋体" w:cs="新宋体"/>
          <w:color w:val="auto"/>
          <w:sz w:val="24"/>
          <w:szCs w:val="24"/>
          <w:highlight w:val="none"/>
          <w:u w:val="single"/>
          <w:lang w:val="en-US" w:eastAsia="zh-CN"/>
        </w:rPr>
        <w:t xml:space="preserve">：（大写） （人民币） </w:t>
      </w:r>
      <w:r>
        <w:rPr>
          <w:rFonts w:hint="eastAsia" w:ascii="新宋体" w:hAnsi="新宋体" w:eastAsia="新宋体" w:cs="新宋体"/>
          <w:color w:val="auto"/>
          <w:sz w:val="24"/>
          <w:szCs w:val="24"/>
          <w:highlight w:val="none"/>
          <w:lang w:val="en-US" w:eastAsia="zh-CN"/>
        </w:rPr>
        <w:t>￥：</w:t>
      </w:r>
      <w:r>
        <w:rPr>
          <w:rFonts w:hint="eastAsia" w:ascii="新宋体" w:hAnsi="新宋体" w:eastAsia="新宋体" w:cs="新宋体"/>
          <w:color w:val="auto"/>
          <w:sz w:val="24"/>
          <w:szCs w:val="24"/>
          <w:highlight w:val="none"/>
          <w:u w:val="single"/>
          <w:lang w:val="en-US" w:eastAsia="zh-CN"/>
        </w:rPr>
        <w:t xml:space="preserve">      </w:t>
      </w:r>
      <w:r>
        <w:rPr>
          <w:rFonts w:hint="eastAsia" w:ascii="新宋体" w:hAnsi="新宋体" w:eastAsia="新宋体" w:cs="新宋体"/>
          <w:color w:val="auto"/>
          <w:sz w:val="24"/>
          <w:szCs w:val="24"/>
          <w:highlight w:val="none"/>
          <w:lang w:val="en-US" w:eastAsia="zh-CN"/>
        </w:rPr>
        <w:t>元</w:t>
      </w:r>
    </w:p>
    <w:p>
      <w:pPr>
        <w:pStyle w:val="11"/>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green"/>
          <w:lang w:val="en-US" w:eastAsia="zh-CN"/>
        </w:rPr>
      </w:pPr>
      <w:r>
        <w:rPr>
          <w:rFonts w:hint="eastAsia" w:ascii="新宋体" w:hAnsi="新宋体" w:eastAsia="新宋体" w:cs="新宋体"/>
          <w:color w:val="auto"/>
          <w:sz w:val="24"/>
          <w:szCs w:val="24"/>
          <w:highlight w:val="none"/>
          <w:lang w:val="en-US" w:eastAsia="zh-CN"/>
        </w:rPr>
        <w:t>付款方式</w:t>
      </w:r>
      <w:r>
        <w:rPr>
          <w:rFonts w:hint="eastAsia" w:ascii="新宋体" w:hAnsi="新宋体" w:eastAsia="新宋体" w:cs="新宋体"/>
          <w:color w:val="auto"/>
          <w:sz w:val="24"/>
          <w:szCs w:val="24"/>
          <w:highlight w:val="none"/>
          <w:u w:val="single"/>
          <w:lang w:val="en-US" w:eastAsia="zh-CN"/>
        </w:rPr>
        <w:t>：由采购人负责结算，付款前，供应商必须向给采购人开具全额发票。付款方式:合同签订生效后15日内支付合同价的10%，报告初稿提交甲方审核后15个工作日内支付合同价的40%，报告终稿提交甲方后15个工作日内一次性支付剩余50%。</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22" w:name="_Toc27867"/>
      <w:r>
        <w:rPr>
          <w:rFonts w:hint="eastAsia" w:ascii="新宋体" w:hAnsi="新宋体" w:eastAsia="新宋体" w:cs="新宋体"/>
          <w:color w:val="auto"/>
          <w:sz w:val="24"/>
          <w:szCs w:val="24"/>
          <w:highlight w:val="none"/>
          <w:lang w:val="en-US" w:eastAsia="zh-CN"/>
        </w:rPr>
        <w:t>第四条 工程质量：符合国家现行相关施工验收规范标准合格等级</w:t>
      </w:r>
      <w:bookmarkEnd w:id="22"/>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23" w:name="_Toc25086"/>
      <w:r>
        <w:rPr>
          <w:rFonts w:hint="eastAsia" w:ascii="新宋体" w:hAnsi="新宋体" w:eastAsia="新宋体" w:cs="新宋体"/>
          <w:color w:val="auto"/>
          <w:sz w:val="24"/>
          <w:szCs w:val="24"/>
          <w:highlight w:val="none"/>
          <w:lang w:val="en-US" w:eastAsia="zh-CN"/>
        </w:rPr>
        <w:t>第五条 图纸</w:t>
      </w:r>
      <w:bookmarkEnd w:id="23"/>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1、经双方协商一致决定，采用甲方自行提供施工图纸；</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2、施工图纸一式两份，甲、 乙双方各执一份。甲方提供图纸的，应在开工前将图纸交给乙方。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24" w:name="_Toc31474"/>
      <w:r>
        <w:rPr>
          <w:rFonts w:hint="eastAsia" w:ascii="新宋体" w:hAnsi="新宋体" w:eastAsia="新宋体" w:cs="新宋体"/>
          <w:color w:val="auto"/>
          <w:sz w:val="24"/>
          <w:szCs w:val="24"/>
          <w:highlight w:val="none"/>
          <w:lang w:val="en-US" w:eastAsia="zh-CN"/>
        </w:rPr>
        <w:t>第六条 合同组成文件</w:t>
      </w:r>
      <w:bookmarkEnd w:id="24"/>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组成本合同的文件包括：</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1、本合同协议书；</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2、标准、规范及有关技术文件；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3、图纸；</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4、工程报价单或预算书；</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5、双方有关工程的洽商、变更等书面协议或文件视为本合同的组成部分。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25" w:name="_Toc749"/>
      <w:r>
        <w:rPr>
          <w:rFonts w:hint="eastAsia" w:ascii="新宋体" w:hAnsi="新宋体" w:eastAsia="新宋体" w:cs="新宋体"/>
          <w:color w:val="auto"/>
          <w:sz w:val="24"/>
          <w:szCs w:val="24"/>
          <w:highlight w:val="none"/>
          <w:lang w:val="en-US" w:eastAsia="zh-CN"/>
        </w:rPr>
        <w:t>第七条 工程变更</w:t>
      </w:r>
      <w:bookmarkEnd w:id="25"/>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1、工程设计变更</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施工中采购人需对原工程设计进行变更，应提前3天以书面形式向供应商发出变更通知。变更超过原设计标准或批准的建设规模时，采购人应报规划管理部门和其他有关部门重新审查批准，并由原设计单位提供变更的相应图纸和说明。</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因变更导致合同价款的增减由采购人承坦，延误的工期相应顺延。施工中供应商无正当理由不得对原工程设计进行变更。因供应商擅自变更设计发生的费用和由此导致采购人的直接损失，由供应商承担，延误的工期不予顺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供应商在施工中提出的合理化建议涉及到对设计图纸或施工组织设计的更改及对材料、设备的换用，须经采购人同意。未经采购人同意擅自更改或换用时，供应商承担由此发生的费用，并赔偿采购人的有关损失，延误的工期不予顺延。采购人同意采用供应商合理化建议，所发生的费用和获得的收益，采购人供应商另行约定分担或分享。</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2、其他变更</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合同履行中采购人要求变更工程质量标准及发生其他实质性变更，由双方协商解决。</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3、确定变更价款</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供应商在工程变更确定后3天内，提出变更工程价款的报告，经采购人确认后调整合同价款。</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26" w:name="_Toc32426"/>
      <w:r>
        <w:rPr>
          <w:rFonts w:hint="eastAsia" w:ascii="新宋体" w:hAnsi="新宋体" w:eastAsia="新宋体" w:cs="新宋体"/>
          <w:color w:val="auto"/>
          <w:sz w:val="24"/>
          <w:szCs w:val="24"/>
          <w:highlight w:val="none"/>
          <w:lang w:val="en-US" w:eastAsia="zh-CN"/>
        </w:rPr>
        <w:t>第八条 双方一般的权利和义务</w:t>
      </w:r>
      <w:bookmarkEnd w:id="26"/>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1、甲方的工作</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（1）办理工程施工所需要的各种申请、批件等手续，保证乙方能够顺利进场施工，费用由甲方承担；</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（2）参与工程质量和施工进度的监督，负责材料进场、 竣工验收确认工作；</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（3）按照合同约定的期限支付工程款，依据规定交纳应由其承担的各种税费。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2、乙方的工作</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（1）乙方指派     为工地监理。按要求组织施工，保质保量按期完成施工任务，解决由乙方负责的各项事宜，负责合同履行；乙方不得将本工程转包给其他公司；不得自行更换监理，否则甲方有权终止合同并向乙方提出索赔；</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（2）施工中严格执行安全施工规范、防火规定，按期按质完成施工；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（3）未经甲方同意或者有关部门批准，不得随意尝试拆改原建筑物主结构及各设备管线；</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（4）对于施工过程中的在关事项（如材料的进场、隐蔽工程的验收、竣工验收等）需要甲方确认的，应当及时并给予其必要的准备时间；</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（5）严格执行有关施工现场管理的规定，不得扰民及污染环境，保证施工现场的整洁，工程完工后负责清扫施工现场；</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（6）工程竣工未移交甲方之前，负责对现场的设施和工程成品进行保护。</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27" w:name="_Toc27602"/>
      <w:r>
        <w:rPr>
          <w:rFonts w:hint="eastAsia" w:ascii="新宋体" w:hAnsi="新宋体" w:eastAsia="新宋体" w:cs="新宋体"/>
          <w:color w:val="auto"/>
          <w:sz w:val="24"/>
          <w:szCs w:val="24"/>
          <w:highlight w:val="none"/>
          <w:lang w:val="en-US" w:eastAsia="zh-CN"/>
        </w:rPr>
        <w:t>第九条 有关材料的约定</w:t>
      </w:r>
      <w:bookmarkEnd w:id="27"/>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1、任何一方负责提供的材料和设备，均是符合法律、法规规定的合格产品，还必须符合本合同约定的标准和设计的要求；</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2、对于任何一方提供的材料和设备，如不符合质量要求或者规格有差异的，对方有权要求更换，提供方应当予以更换。由此增加费用，由提供方承担；</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3、材料和设备进场后，统一由乙方负责保管和使用，如因乙方在保管过程中有重大失误而造成的材料损失，应由乙方负责；</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4、材料运输费用，由材料提供方承担；</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28" w:name="_Toc28908"/>
      <w:r>
        <w:rPr>
          <w:rFonts w:hint="eastAsia" w:ascii="新宋体" w:hAnsi="新宋体" w:eastAsia="新宋体" w:cs="新宋体"/>
          <w:color w:val="auto"/>
          <w:sz w:val="24"/>
          <w:szCs w:val="24"/>
          <w:highlight w:val="none"/>
          <w:lang w:val="en-US" w:eastAsia="zh-CN"/>
        </w:rPr>
        <w:t>第十条 有关施工和工期的约定</w:t>
      </w:r>
      <w:bookmarkEnd w:id="28"/>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1、开工及延期开工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（1）供应商应当按照协议书约定的开工日期开工。供应商不能按时开工，应当不迟于协议书约定的开工日期前7 天，以书面的方式向采购人提出延期开工的理由和要求。采购人不同意延期要求或供应商未在规定时间内提出延期开工要求，工期不予顺延；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（2）因采购人原因不能按照协议书约定的开工日期开工，应以书面形式通知供应商，推迟开工日期。</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2、暂停施工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采购人认为确有必要暂停施工时，应当以书面形式要求供应商暂停施工，并在提出要求后48小时内提出书面处理意见。供应商应当按采购人要求停止施工，并妥善保护已完工程。因采购人原因造成停工的，由采购人承担所发生的追加合同价款，相应顺延工期；因供应商原因造成停工的，由供应商承担发生的费用，工期不予顺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3、工期延误</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因以下原因造成工期延误，经采购人确认，工期相应顺延：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（1）采购人未能按合同的约定提供图纸及开工条件；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（2）采购人未能按约定日期支付工程预付款、进度款致使施工不能正常进行；</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（3）设计变更和工程量增加；</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（4）一周内非供应商原因停水、停电、停气造成停工累计超过8小时；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（5）不可抗力；</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（6）另行约定或工程师同意工期顺延的其他情况。</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4、工程竣工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（1）供应商必须按照协议书约定的竣工日期或工程师同意顺延的工期竣工；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（2）因供应商原因不能按照协议书约定的竣工日期或工程师同意顺延的工期竣工的，供应商承担违约责任；</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施工中采购人如需提前竣工，双方协商一致后应签订提前竣工协议，作为合同文件组成部分。提前竣工协议应包括供应商为保证工程质量和安全采取的措施、采购人为提前竣工提供的条件以及提前竣工所需的追加合同价款等内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29" w:name="_Toc29403"/>
      <w:r>
        <w:rPr>
          <w:rFonts w:hint="eastAsia" w:ascii="新宋体" w:hAnsi="新宋体" w:eastAsia="新宋体" w:cs="新宋体"/>
          <w:color w:val="auto"/>
          <w:sz w:val="24"/>
          <w:szCs w:val="24"/>
          <w:highlight w:val="none"/>
          <w:lang w:val="en-US" w:eastAsia="zh-CN"/>
        </w:rPr>
        <w:t>第十一条 关于质量和中间验收的约定</w:t>
      </w:r>
      <w:bookmarkEnd w:id="29"/>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1、工程质量</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（1）工程质量应当达到约定的质量标准，质量标准的评定以国家或行业的质量检验评定标准为依据。因供应商原因工程质量达不到约定的质量标准，供应商承担违约责任；</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（2）双方对工程质量有争议，由双方同意的工程质量检测机构鉴定，所需费用及因此造成的损失，由责任方承担。 双方均有责任，由双方根据其责任分别承担。</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2、检查和返工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（1）供应商应认真按照标准、规范和设计图纸要求以及甲方依据合同发出的指令施工，随时接受甲方现场负责人的检查检验，为检查检验提供便利条件；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工程质量达不到约定标准的部分，发包方现场负责人一经发现，应要求供应商拆除和重新施工，供应商应按甲方现场负责人的要求拆除和重新施工，直到符合约定标准。因供应商原因达不到约定标准，由供应商承担拆除和重新施工的费用，工期不予顺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3、隐蔽工程和中间验收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工程具备隐蔽条件或达到专用条款约定的中间验收部位，供应商进行自检，并在隐蔽或中间验收前48小时以书面书式通知发包方现场负责人验收。通知包括隐蔽和中间验收的内容、验收时间和地点。供应商准备验收记录，验收合格，发包方现场负责人在验收记录上签字后，供应商可进行隐蔽和继续施工。验收不合格，供应商在采购人限定的时间内修改后重新验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30" w:name="_Toc5256"/>
      <w:r>
        <w:rPr>
          <w:rFonts w:hint="eastAsia" w:ascii="新宋体" w:hAnsi="新宋体" w:eastAsia="新宋体" w:cs="新宋体"/>
          <w:color w:val="auto"/>
          <w:sz w:val="24"/>
          <w:szCs w:val="24"/>
          <w:highlight w:val="none"/>
          <w:lang w:val="en-US" w:eastAsia="zh-CN"/>
        </w:rPr>
        <w:t>第十二条 关于安全施工的约定</w:t>
      </w:r>
      <w:bookmarkEnd w:id="30"/>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供应商应遵守工程建设安全生产有关管理规定，严格按安全标准组织施工，并随时接受行业安全检查人员依法实施的监督检查，采取必要的安全防护措施，消除事故隐患。由于供应商安全措施不力造成事故的责任和因此发生的费用，由供应商承担。</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31" w:name="_Toc26501"/>
      <w:r>
        <w:rPr>
          <w:rFonts w:hint="eastAsia" w:ascii="新宋体" w:hAnsi="新宋体" w:eastAsia="新宋体" w:cs="新宋体"/>
          <w:color w:val="auto"/>
          <w:sz w:val="24"/>
          <w:szCs w:val="24"/>
          <w:highlight w:val="none"/>
          <w:lang w:val="en-US" w:eastAsia="zh-CN"/>
        </w:rPr>
        <w:t>第十三条 关于竣工验收和结算</w:t>
      </w:r>
      <w:bookmarkEnd w:id="31"/>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1、竣工验收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（1）工程竣工后，乙方应通知甲方进行验收，甲方应自接到乙方验收通知后3日内组织验收，并办理验收交移手续。</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（2）保修期自甲方实际使用之日起计算。</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2、结算</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工程验收合格后，乙方应将有关资料移交给甲方，双方进行工程结算。采购人接到资料后7天内未有异议的，视为认可结算资料，双方应填写工程结算单并签字确认。</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32" w:name="_Toc31534"/>
      <w:r>
        <w:rPr>
          <w:rFonts w:hint="eastAsia" w:ascii="新宋体" w:hAnsi="新宋体" w:eastAsia="新宋体" w:cs="新宋体"/>
          <w:color w:val="auto"/>
          <w:sz w:val="24"/>
          <w:szCs w:val="24"/>
          <w:highlight w:val="none"/>
          <w:lang w:val="en-US" w:eastAsia="zh-CN"/>
        </w:rPr>
        <w:t>第十四条 关于工程保修的约定</w:t>
      </w:r>
      <w:bookmarkEnd w:id="32"/>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1、乙方承诺工程保修期为自竣工之日起</w:t>
      </w:r>
      <w:r>
        <w:rPr>
          <w:rFonts w:hint="eastAsia" w:ascii="新宋体" w:hAnsi="新宋体" w:eastAsia="新宋体" w:cs="新宋体"/>
          <w:color w:val="auto"/>
          <w:sz w:val="24"/>
          <w:szCs w:val="24"/>
          <w:highlight w:val="none"/>
          <w:u w:val="single"/>
          <w:lang w:val="en-US" w:eastAsia="zh-CN"/>
        </w:rPr>
        <w:t>（  ）</w:t>
      </w:r>
      <w:r>
        <w:rPr>
          <w:rFonts w:hint="eastAsia" w:ascii="新宋体" w:hAnsi="新宋体" w:eastAsia="新宋体" w:cs="新宋体"/>
          <w:color w:val="auto"/>
          <w:sz w:val="24"/>
          <w:szCs w:val="24"/>
          <w:highlight w:val="none"/>
          <w:lang w:val="en-US" w:eastAsia="zh-CN"/>
        </w:rPr>
        <w:t>月内。损耗品、使用不当、人为破坏以及非工程自身原因的损坏不在保修范围。国家行政部门或者行业机构在本合同签署生效之前已经发布的对工程项目或者材料有特定保修年限或者豁免保修的，以国家行政部门或者行业机构的规定为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2、甲、乙双方对保修的其他约定。</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33" w:name="_Toc15427"/>
      <w:r>
        <w:rPr>
          <w:rFonts w:hint="eastAsia" w:ascii="新宋体" w:hAnsi="新宋体" w:eastAsia="新宋体" w:cs="新宋体"/>
          <w:color w:val="auto"/>
          <w:sz w:val="24"/>
          <w:szCs w:val="24"/>
          <w:highlight w:val="none"/>
          <w:lang w:val="en-US" w:eastAsia="zh-CN"/>
        </w:rPr>
        <w:t>第十五条 违约责任</w:t>
      </w:r>
      <w:bookmarkEnd w:id="33"/>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1、由于甲方原因影响工期，损失由甲方承担，工期相应顺延；由此给乙方造成窝工等损失由甲方承担；每延误一天甲方支付乙方合同总额的2%为违约金。</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2、由于乙方原因，逾期竣工，每逾期一天，乙方支付甲方合同总额的2%为违约金；逾期7天甲方有权终止合同，并向乙方提出索赔。</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3、其他约定。</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34" w:name="_Toc24322"/>
      <w:r>
        <w:rPr>
          <w:rFonts w:hint="eastAsia" w:ascii="新宋体" w:hAnsi="新宋体" w:eastAsia="新宋体" w:cs="新宋体"/>
          <w:color w:val="auto"/>
          <w:sz w:val="24"/>
          <w:szCs w:val="24"/>
          <w:highlight w:val="none"/>
          <w:lang w:val="en-US" w:eastAsia="zh-CN"/>
        </w:rPr>
        <w:t>第十六条 争议解决</w:t>
      </w:r>
      <w:bookmarkEnd w:id="34"/>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1、采购人供应商在履行合同时发生争议，应当协商解决。当事人不愿协商或者协商不成的，双方可以向工程所在地的人民法院起诉。</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2、发生争议后，除非出现下列情况的，双方都应继续履行合同，保持施工连续，保护好已完工程：</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（1）单方违约导致合同确已无法履行，双方协议停止施工；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（2）经过协商停止施工，且为双方接受；</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（3）法院要求停止施工。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35" w:name="_Toc30268"/>
      <w:r>
        <w:rPr>
          <w:rFonts w:hint="eastAsia" w:ascii="新宋体" w:hAnsi="新宋体" w:eastAsia="新宋体" w:cs="新宋体"/>
          <w:color w:val="auto"/>
          <w:sz w:val="24"/>
          <w:szCs w:val="24"/>
          <w:highlight w:val="none"/>
          <w:lang w:val="en-US" w:eastAsia="zh-CN"/>
        </w:rPr>
        <w:t>第十七条 不可抗力</w:t>
      </w:r>
      <w:bookmarkEnd w:id="35"/>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1、不可抗力包括因战争、动乱、空中飞行物体坠落或其他非采购人供应商责任造成的爆炸、火灾，以及专用条款约定的风、雨、雪、洪、震等自然灾害。</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2、乙方在遭遇不可抗力影响施工的，应当及时采取措施避免损失的扩大，并将有关情况通知甲方。否则，应当就扩大部分的损失承担赔偿责任。</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bookmarkStart w:id="36" w:name="_Toc24026"/>
      <w:r>
        <w:rPr>
          <w:rFonts w:hint="eastAsia" w:ascii="新宋体" w:hAnsi="新宋体" w:eastAsia="新宋体" w:cs="新宋体"/>
          <w:color w:val="auto"/>
          <w:sz w:val="24"/>
          <w:szCs w:val="24"/>
          <w:highlight w:val="none"/>
          <w:lang w:val="en-US" w:eastAsia="zh-CN"/>
        </w:rPr>
        <w:t>第十八条 附则</w:t>
      </w:r>
      <w:bookmarkEnd w:id="36"/>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1、本合同一式两份，双方各执一份，具有同等的法律效力。</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2、本合同的附件是本</w:t>
      </w:r>
      <w:r>
        <w:rPr>
          <w:rFonts w:hint="eastAsia" w:ascii="新宋体" w:hAnsi="新宋体" w:eastAsia="新宋体" w:cs="新宋体"/>
          <w:color w:val="auto"/>
          <w:kern w:val="0"/>
          <w:sz w:val="24"/>
          <w:szCs w:val="24"/>
          <w:lang w:val="en-US" w:eastAsia="zh-CN"/>
        </w:rPr>
        <w:t>合同</w:t>
      </w:r>
      <w:r>
        <w:rPr>
          <w:rFonts w:hint="eastAsia" w:ascii="新宋体" w:hAnsi="新宋体" w:eastAsia="新宋体" w:cs="新宋体"/>
          <w:color w:val="auto"/>
          <w:sz w:val="24"/>
          <w:szCs w:val="24"/>
          <w:highlight w:val="none"/>
          <w:lang w:val="en-US" w:eastAsia="zh-CN"/>
        </w:rPr>
        <w:t>的组成部分，与本合同具有同等的法律效力。</w:t>
      </w:r>
    </w:p>
    <w:p>
      <w:pPr>
        <w:keepNext w:val="0"/>
        <w:keepLines w:val="0"/>
        <w:pageBreakBefore w:val="0"/>
        <w:widowControl/>
        <w:tabs>
          <w:tab w:val="left" w:pos="8391"/>
        </w:tabs>
        <w:wordWrap/>
        <w:overflowPunct/>
        <w:topLinePunct w:val="0"/>
        <w:autoSpaceDE w:val="0"/>
        <w:autoSpaceDN w:val="0"/>
        <w:bidi w:val="0"/>
        <w:snapToGrid w:val="0"/>
        <w:spacing w:line="400" w:lineRule="exact"/>
        <w:ind w:right="0" w:firstLine="0" w:firstLineChars="0"/>
        <w:textAlignment w:val="bottom"/>
        <w:outlineLvl w:val="9"/>
        <w:rPr>
          <w:rFonts w:hint="eastAsia" w:ascii="新宋体" w:hAnsi="新宋体" w:eastAsia="新宋体" w:cs="新宋体"/>
          <w:color w:val="auto"/>
          <w:kern w:val="0"/>
          <w:sz w:val="24"/>
          <w:szCs w:val="24"/>
        </w:rPr>
      </w:pPr>
    </w:p>
    <w:tbl>
      <w:tblPr>
        <w:tblStyle w:val="22"/>
        <w:tblW w:w="0" w:type="auto"/>
        <w:tblInd w:w="0" w:type="dxa"/>
        <w:tblLayout w:type="fixed"/>
        <w:tblCellMar>
          <w:top w:w="0" w:type="dxa"/>
          <w:left w:w="108" w:type="dxa"/>
          <w:bottom w:w="0" w:type="dxa"/>
          <w:right w:w="108" w:type="dxa"/>
        </w:tblCellMar>
      </w:tblPr>
      <w:tblGrid>
        <w:gridCol w:w="4360"/>
        <w:gridCol w:w="4360"/>
      </w:tblGrid>
      <w:tr>
        <w:tblPrEx>
          <w:tblCellMar>
            <w:top w:w="0" w:type="dxa"/>
            <w:left w:w="108" w:type="dxa"/>
            <w:bottom w:w="0" w:type="dxa"/>
            <w:right w:w="108" w:type="dxa"/>
          </w:tblCellMar>
        </w:tblPrEx>
        <w:trPr>
          <w:trHeight w:val="90" w:hRule="atLeast"/>
        </w:trPr>
        <w:tc>
          <w:tcPr>
            <w:tcW w:w="4360" w:type="dxa"/>
            <w:noWrap w:val="0"/>
            <w:vAlign w:val="top"/>
          </w:tcPr>
          <w:p>
            <w:pPr>
              <w:keepNext w:val="0"/>
              <w:keepLines w:val="0"/>
              <w:pageBreakBefore w:val="0"/>
              <w:widowControl/>
              <w:wordWrap/>
              <w:overflowPunct/>
              <w:topLinePunct w:val="0"/>
              <w:autoSpaceDE w:val="0"/>
              <w:autoSpaceDN w:val="0"/>
              <w:bidi w:val="0"/>
              <w:snapToGrid w:val="0"/>
              <w:spacing w:line="400" w:lineRule="exact"/>
              <w:ind w:right="0" w:firstLine="0" w:firstLineChars="0"/>
              <w:textAlignment w:val="bottom"/>
              <w:outlineLvl w:val="9"/>
              <w:rPr>
                <w:rFonts w:hint="eastAsia" w:ascii="新宋体" w:hAnsi="新宋体" w:eastAsia="新宋体" w:cs="新宋体"/>
                <w:color w:val="auto"/>
                <w:kern w:val="0"/>
                <w:sz w:val="24"/>
                <w:szCs w:val="24"/>
              </w:rPr>
            </w:pPr>
            <w:r>
              <w:rPr>
                <w:rFonts w:hint="eastAsia" w:ascii="新宋体" w:hAnsi="新宋体" w:eastAsia="新宋体" w:cs="新宋体"/>
                <w:color w:val="auto"/>
                <w:kern w:val="0"/>
                <w:sz w:val="24"/>
                <w:szCs w:val="24"/>
              </w:rPr>
              <w:t>甲方名称</w:t>
            </w:r>
            <w:r>
              <w:rPr>
                <w:rFonts w:hint="eastAsia" w:ascii="新宋体" w:hAnsi="新宋体" w:eastAsia="新宋体" w:cs="新宋体"/>
                <w:color w:val="auto"/>
                <w:spacing w:val="-20"/>
                <w:kern w:val="0"/>
                <w:sz w:val="24"/>
                <w:szCs w:val="24"/>
              </w:rPr>
              <w:t>（盖章）</w:t>
            </w:r>
            <w:r>
              <w:rPr>
                <w:rFonts w:hint="eastAsia" w:ascii="新宋体" w:hAnsi="新宋体" w:eastAsia="新宋体" w:cs="新宋体"/>
                <w:color w:val="auto"/>
                <w:kern w:val="0"/>
                <w:sz w:val="24"/>
                <w:szCs w:val="24"/>
              </w:rPr>
              <w:t>:</w:t>
            </w:r>
          </w:p>
          <w:p>
            <w:pPr>
              <w:keepNext w:val="0"/>
              <w:keepLines w:val="0"/>
              <w:pageBreakBefore w:val="0"/>
              <w:widowControl/>
              <w:wordWrap/>
              <w:overflowPunct/>
              <w:topLinePunct w:val="0"/>
              <w:autoSpaceDE w:val="0"/>
              <w:autoSpaceDN w:val="0"/>
              <w:bidi w:val="0"/>
              <w:snapToGrid w:val="0"/>
              <w:spacing w:line="400" w:lineRule="exact"/>
              <w:ind w:right="0" w:firstLine="0" w:firstLineChars="0"/>
              <w:textAlignment w:val="bottom"/>
              <w:outlineLvl w:val="9"/>
              <w:rPr>
                <w:rFonts w:hint="eastAsia" w:ascii="新宋体" w:hAnsi="新宋体" w:eastAsia="新宋体" w:cs="新宋体"/>
                <w:color w:val="auto"/>
                <w:kern w:val="0"/>
                <w:sz w:val="24"/>
                <w:szCs w:val="24"/>
              </w:rPr>
            </w:pPr>
            <w:r>
              <w:rPr>
                <w:rFonts w:hint="eastAsia" w:ascii="新宋体" w:hAnsi="新宋体" w:eastAsia="新宋体" w:cs="新宋体"/>
                <w:color w:val="auto"/>
                <w:kern w:val="0"/>
                <w:sz w:val="24"/>
                <w:szCs w:val="24"/>
              </w:rPr>
              <w:t>代表人（签字）：</w:t>
            </w:r>
          </w:p>
          <w:p>
            <w:pPr>
              <w:keepNext w:val="0"/>
              <w:keepLines w:val="0"/>
              <w:pageBreakBefore w:val="0"/>
              <w:widowControl/>
              <w:wordWrap/>
              <w:overflowPunct/>
              <w:topLinePunct w:val="0"/>
              <w:autoSpaceDE w:val="0"/>
              <w:autoSpaceDN w:val="0"/>
              <w:bidi w:val="0"/>
              <w:snapToGrid w:val="0"/>
              <w:spacing w:line="400" w:lineRule="exact"/>
              <w:ind w:right="0" w:firstLine="0" w:firstLineChars="0"/>
              <w:textAlignment w:val="bottom"/>
              <w:outlineLvl w:val="9"/>
              <w:rPr>
                <w:rFonts w:hint="eastAsia" w:ascii="新宋体" w:hAnsi="新宋体" w:eastAsia="新宋体" w:cs="新宋体"/>
                <w:color w:val="auto"/>
                <w:kern w:val="0"/>
                <w:sz w:val="24"/>
                <w:szCs w:val="24"/>
              </w:rPr>
            </w:pPr>
            <w:r>
              <w:rPr>
                <w:rFonts w:hint="eastAsia" w:ascii="新宋体" w:hAnsi="新宋体" w:eastAsia="新宋体" w:cs="新宋体"/>
                <w:color w:val="auto"/>
                <w:kern w:val="0"/>
                <w:sz w:val="24"/>
                <w:szCs w:val="24"/>
              </w:rPr>
              <w:t>电话：</w:t>
            </w:r>
          </w:p>
          <w:p>
            <w:pPr>
              <w:keepNext w:val="0"/>
              <w:keepLines w:val="0"/>
              <w:pageBreakBefore w:val="0"/>
              <w:widowControl/>
              <w:wordWrap/>
              <w:overflowPunct/>
              <w:topLinePunct w:val="0"/>
              <w:autoSpaceDE w:val="0"/>
              <w:autoSpaceDN w:val="0"/>
              <w:bidi w:val="0"/>
              <w:snapToGrid w:val="0"/>
              <w:spacing w:line="400" w:lineRule="exact"/>
              <w:ind w:right="0" w:firstLine="0" w:firstLineChars="0"/>
              <w:textAlignment w:val="bottom"/>
              <w:outlineLvl w:val="9"/>
              <w:rPr>
                <w:rFonts w:hint="eastAsia" w:ascii="新宋体" w:hAnsi="新宋体" w:eastAsia="新宋体" w:cs="新宋体"/>
                <w:color w:val="auto"/>
                <w:kern w:val="0"/>
                <w:sz w:val="24"/>
                <w:szCs w:val="24"/>
              </w:rPr>
            </w:pPr>
            <w:r>
              <w:rPr>
                <w:rFonts w:hint="eastAsia" w:ascii="新宋体" w:hAnsi="新宋体" w:eastAsia="新宋体" w:cs="新宋体"/>
                <w:color w:val="auto"/>
                <w:kern w:val="0"/>
                <w:sz w:val="24"/>
                <w:szCs w:val="24"/>
              </w:rPr>
              <w:t>日期：   年  月  日</w:t>
            </w:r>
          </w:p>
        </w:tc>
        <w:tc>
          <w:tcPr>
            <w:tcW w:w="4360" w:type="dxa"/>
            <w:noWrap w:val="0"/>
            <w:vAlign w:val="top"/>
          </w:tcPr>
          <w:p>
            <w:pPr>
              <w:keepNext w:val="0"/>
              <w:keepLines w:val="0"/>
              <w:pageBreakBefore w:val="0"/>
              <w:widowControl/>
              <w:wordWrap/>
              <w:overflowPunct/>
              <w:topLinePunct w:val="0"/>
              <w:autoSpaceDE w:val="0"/>
              <w:autoSpaceDN w:val="0"/>
              <w:bidi w:val="0"/>
              <w:snapToGrid w:val="0"/>
              <w:spacing w:line="400" w:lineRule="exact"/>
              <w:ind w:right="0" w:firstLine="0" w:firstLineChars="0"/>
              <w:textAlignment w:val="bottom"/>
              <w:outlineLvl w:val="9"/>
              <w:rPr>
                <w:rFonts w:hint="eastAsia" w:ascii="新宋体" w:hAnsi="新宋体" w:eastAsia="新宋体" w:cs="新宋体"/>
                <w:color w:val="auto"/>
                <w:kern w:val="0"/>
                <w:sz w:val="24"/>
                <w:szCs w:val="24"/>
              </w:rPr>
            </w:pPr>
            <w:r>
              <w:rPr>
                <w:rFonts w:hint="eastAsia" w:ascii="新宋体" w:hAnsi="新宋体" w:eastAsia="新宋体" w:cs="新宋体"/>
                <w:color w:val="auto"/>
                <w:kern w:val="0"/>
                <w:sz w:val="24"/>
                <w:szCs w:val="24"/>
              </w:rPr>
              <w:t>乙方名称</w:t>
            </w:r>
            <w:r>
              <w:rPr>
                <w:rFonts w:hint="eastAsia" w:ascii="新宋体" w:hAnsi="新宋体" w:eastAsia="新宋体" w:cs="新宋体"/>
                <w:color w:val="auto"/>
                <w:spacing w:val="-20"/>
                <w:kern w:val="0"/>
                <w:sz w:val="24"/>
                <w:szCs w:val="24"/>
              </w:rPr>
              <w:t>（盖章）</w:t>
            </w:r>
            <w:r>
              <w:rPr>
                <w:rFonts w:hint="eastAsia" w:ascii="新宋体" w:hAnsi="新宋体" w:eastAsia="新宋体" w:cs="新宋体"/>
                <w:color w:val="auto"/>
                <w:kern w:val="0"/>
                <w:sz w:val="24"/>
                <w:szCs w:val="24"/>
              </w:rPr>
              <w:t>:</w:t>
            </w:r>
          </w:p>
          <w:p>
            <w:pPr>
              <w:keepNext w:val="0"/>
              <w:keepLines w:val="0"/>
              <w:pageBreakBefore w:val="0"/>
              <w:widowControl/>
              <w:wordWrap/>
              <w:overflowPunct/>
              <w:topLinePunct w:val="0"/>
              <w:autoSpaceDE w:val="0"/>
              <w:autoSpaceDN w:val="0"/>
              <w:bidi w:val="0"/>
              <w:snapToGrid w:val="0"/>
              <w:spacing w:line="400" w:lineRule="exact"/>
              <w:ind w:right="0" w:firstLine="0" w:firstLineChars="0"/>
              <w:textAlignment w:val="bottom"/>
              <w:outlineLvl w:val="9"/>
              <w:rPr>
                <w:rFonts w:hint="eastAsia" w:ascii="新宋体" w:hAnsi="新宋体" w:eastAsia="新宋体" w:cs="新宋体"/>
                <w:color w:val="auto"/>
                <w:kern w:val="0"/>
                <w:sz w:val="24"/>
                <w:szCs w:val="24"/>
              </w:rPr>
            </w:pPr>
            <w:r>
              <w:rPr>
                <w:rFonts w:hint="eastAsia" w:ascii="新宋体" w:hAnsi="新宋体" w:eastAsia="新宋体" w:cs="新宋体"/>
                <w:color w:val="auto"/>
                <w:kern w:val="0"/>
                <w:sz w:val="24"/>
                <w:szCs w:val="24"/>
              </w:rPr>
              <w:t>代表人（签字）：</w:t>
            </w:r>
          </w:p>
          <w:p>
            <w:pPr>
              <w:keepNext w:val="0"/>
              <w:keepLines w:val="0"/>
              <w:pageBreakBefore w:val="0"/>
              <w:widowControl/>
              <w:wordWrap/>
              <w:overflowPunct/>
              <w:topLinePunct w:val="0"/>
              <w:autoSpaceDE w:val="0"/>
              <w:autoSpaceDN w:val="0"/>
              <w:bidi w:val="0"/>
              <w:snapToGrid w:val="0"/>
              <w:spacing w:line="400" w:lineRule="exact"/>
              <w:ind w:right="0" w:firstLine="0" w:firstLineChars="0"/>
              <w:textAlignment w:val="bottom"/>
              <w:outlineLvl w:val="9"/>
              <w:rPr>
                <w:rFonts w:hint="eastAsia" w:ascii="新宋体" w:hAnsi="新宋体" w:eastAsia="新宋体" w:cs="新宋体"/>
                <w:color w:val="auto"/>
                <w:kern w:val="0"/>
                <w:sz w:val="24"/>
                <w:szCs w:val="24"/>
              </w:rPr>
            </w:pPr>
            <w:r>
              <w:rPr>
                <w:rFonts w:hint="eastAsia" w:ascii="新宋体" w:hAnsi="新宋体" w:eastAsia="新宋体" w:cs="新宋体"/>
                <w:color w:val="auto"/>
                <w:kern w:val="0"/>
                <w:sz w:val="24"/>
                <w:szCs w:val="24"/>
              </w:rPr>
              <w:t>电话：</w:t>
            </w:r>
          </w:p>
          <w:p>
            <w:pPr>
              <w:keepNext w:val="0"/>
              <w:keepLines w:val="0"/>
              <w:pageBreakBefore w:val="0"/>
              <w:widowControl/>
              <w:wordWrap/>
              <w:overflowPunct/>
              <w:topLinePunct w:val="0"/>
              <w:autoSpaceDE w:val="0"/>
              <w:autoSpaceDN w:val="0"/>
              <w:bidi w:val="0"/>
              <w:snapToGrid w:val="0"/>
              <w:spacing w:line="400" w:lineRule="exact"/>
              <w:ind w:right="0" w:firstLine="0" w:firstLineChars="0"/>
              <w:textAlignment w:val="bottom"/>
              <w:outlineLvl w:val="9"/>
              <w:rPr>
                <w:rFonts w:hint="eastAsia" w:ascii="新宋体" w:hAnsi="新宋体" w:eastAsia="新宋体" w:cs="新宋体"/>
                <w:color w:val="auto"/>
                <w:kern w:val="0"/>
                <w:sz w:val="24"/>
                <w:szCs w:val="24"/>
              </w:rPr>
            </w:pPr>
            <w:r>
              <w:rPr>
                <w:rFonts w:hint="eastAsia" w:ascii="新宋体" w:hAnsi="新宋体" w:eastAsia="新宋体" w:cs="新宋体"/>
                <w:color w:val="auto"/>
                <w:kern w:val="0"/>
                <w:sz w:val="24"/>
                <w:szCs w:val="24"/>
              </w:rPr>
              <w:t>日期：   年  月  日</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p>
    <w:p>
      <w:pPr>
        <w:pStyle w:val="2"/>
        <w:outlineLvl w:val="9"/>
        <w:rPr>
          <w:rFonts w:hint="eastAsia"/>
        </w:rPr>
      </w:pPr>
    </w:p>
    <w:p>
      <w:pPr>
        <w:rPr>
          <w:rFonts w:hint="eastAsia"/>
        </w:rPr>
      </w:pPr>
    </w:p>
    <w:p>
      <w:pPr>
        <w:rPr>
          <w:rFonts w:hint="default" w:eastAsia="宋体"/>
          <w:lang w:val="en-US" w:eastAsia="zh-CN"/>
        </w:rPr>
      </w:pPr>
      <w:r>
        <w:rPr>
          <w:rFonts w:hint="eastAsia" w:ascii="宋体" w:hAnsi="宋体" w:cs="宋体"/>
          <w:b/>
          <w:bCs/>
          <w:sz w:val="28"/>
          <w:szCs w:val="28"/>
          <w:lang w:val="en-US" w:eastAsia="zh-CN"/>
        </w:rPr>
        <w:t xml:space="preserve">                            </w:t>
      </w:r>
      <w:r>
        <w:rPr>
          <w:rFonts w:hint="eastAsia"/>
          <w:lang w:val="en-US" w:eastAsia="zh-CN"/>
        </w:rPr>
        <w:t xml:space="preserve">      </w:t>
      </w:r>
    </w:p>
    <w:p>
      <w:pPr>
        <w:pStyle w:val="2"/>
        <w:numPr>
          <w:ilvl w:val="0"/>
          <w:numId w:val="0"/>
        </w:numPr>
        <w:spacing w:line="400" w:lineRule="exact"/>
        <w:jc w:val="center"/>
        <w:textAlignment w:val="baseline"/>
        <w:rPr>
          <w:rFonts w:hint="eastAsia" w:ascii="宋体" w:hAnsi="宋体" w:eastAsia="宋体" w:cs="宋体"/>
          <w:sz w:val="30"/>
          <w:szCs w:val="30"/>
        </w:rPr>
      </w:pPr>
      <w:bookmarkStart w:id="37" w:name="_Toc14067_WPSOffice_Level1"/>
      <w:bookmarkStart w:id="38" w:name="_Toc29157"/>
      <w:r>
        <w:rPr>
          <w:rFonts w:hint="eastAsia" w:ascii="宋体" w:hAnsi="宋体" w:cs="宋体"/>
          <w:sz w:val="30"/>
          <w:szCs w:val="30"/>
          <w:lang w:val="en-US" w:eastAsia="zh-CN"/>
        </w:rPr>
        <w:t>第五章</w:t>
      </w:r>
      <w:r>
        <w:rPr>
          <w:rFonts w:hint="eastAsia" w:ascii="宋体" w:hAnsi="宋体" w:eastAsia="宋体" w:cs="宋体"/>
          <w:sz w:val="30"/>
          <w:szCs w:val="30"/>
          <w:lang w:val="en-US" w:eastAsia="zh-CN"/>
        </w:rPr>
        <w:t xml:space="preserve"> </w:t>
      </w:r>
      <w:bookmarkStart w:id="39" w:name="_Toc20133"/>
      <w:r>
        <w:rPr>
          <w:rFonts w:hint="eastAsia" w:ascii="宋体" w:hAnsi="宋体" w:eastAsia="宋体" w:cs="宋体"/>
          <w:sz w:val="30"/>
          <w:szCs w:val="30"/>
        </w:rPr>
        <w:t>谈判响应文件格式</w:t>
      </w:r>
      <w:bookmarkEnd w:id="18"/>
      <w:bookmarkEnd w:id="37"/>
      <w:bookmarkEnd w:id="38"/>
      <w:bookmarkEnd w:id="39"/>
    </w:p>
    <w:p>
      <w:pPr>
        <w:spacing w:line="360" w:lineRule="auto"/>
        <w:ind w:firstLine="480" w:firstLineChars="200"/>
        <w:rPr>
          <w:rFonts w:hint="eastAsia" w:ascii="楷体_GB2312" w:hAnsi="楷体_GB2312" w:cs="楷体_GB2312"/>
          <w:bCs/>
          <w:kern w:val="0"/>
          <w:sz w:val="24"/>
          <w:lang w:val="zh-CN"/>
        </w:rPr>
      </w:pPr>
    </w:p>
    <w:p>
      <w:pPr>
        <w:spacing w:line="360" w:lineRule="auto"/>
        <w:ind w:firstLine="480" w:firstLineChars="200"/>
        <w:rPr>
          <w:rFonts w:hint="eastAsia" w:ascii="楷体_GB2312" w:hAnsi="楷体_GB2312"/>
          <w:sz w:val="24"/>
        </w:rPr>
      </w:pPr>
      <w:r>
        <w:rPr>
          <w:rFonts w:hint="eastAsia" w:ascii="楷体_GB2312" w:hAnsi="楷体_GB2312" w:cs="楷体_GB2312"/>
          <w:bCs/>
          <w:kern w:val="0"/>
          <w:sz w:val="24"/>
          <w:lang w:val="zh-CN"/>
        </w:rPr>
        <w:t>供应商应按照谈判文件要求编制谈判响应文件，</w:t>
      </w:r>
      <w:r>
        <w:rPr>
          <w:rFonts w:hint="eastAsia" w:ascii="楷体_GB2312" w:hAnsi="楷体_GB2312"/>
          <w:sz w:val="24"/>
        </w:rPr>
        <w:t>编制谈判响应文件前，请详细阅读谈判文件，理解文件中的每一项要求。全部编制完成，并按要求加盖公章后，</w:t>
      </w:r>
      <w:r>
        <w:rPr>
          <w:rFonts w:hint="eastAsia" w:ascii="楷体_GB2312" w:hAnsi="楷体_GB2312" w:cs="楷体_GB2312"/>
          <w:bCs/>
          <w:kern w:val="0"/>
          <w:sz w:val="24"/>
          <w:lang w:val="zh-CN"/>
        </w:rPr>
        <w:t>编制相应页码，胶装成册，按规定分别封装（每一项内容必须在目录中注明具体页码，便于谈判小组评审）。</w:t>
      </w:r>
    </w:p>
    <w:p>
      <w:pPr>
        <w:spacing w:line="360" w:lineRule="atLeast"/>
        <w:textAlignment w:val="baseline"/>
        <w:rPr>
          <w:rFonts w:ascii="宋体" w:hAnsi="宋体" w:cs="宋体"/>
          <w:sz w:val="32"/>
          <w:szCs w:val="32"/>
        </w:rPr>
      </w:pPr>
    </w:p>
    <w:p>
      <w:pPr>
        <w:pStyle w:val="5"/>
        <w:numPr>
          <w:ilvl w:val="3"/>
          <w:numId w:val="0"/>
        </w:numPr>
        <w:ind w:left="-480" w:leftChars="0"/>
        <w:outlineLvl w:val="9"/>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pStyle w:val="34"/>
        <w:rPr>
          <w:rFonts w:hint="eastAsia" w:ascii="宋体" w:hAnsi="宋体" w:cs="宋体"/>
          <w:sz w:val="32"/>
          <w:szCs w:val="32"/>
        </w:rPr>
      </w:pPr>
    </w:p>
    <w:p>
      <w:pPr>
        <w:pStyle w:val="34"/>
        <w:rPr>
          <w:rFonts w:hint="eastAsia" w:ascii="宋体" w:hAnsi="宋体" w:cs="宋体"/>
          <w:sz w:val="32"/>
          <w:szCs w:val="32"/>
        </w:rPr>
      </w:pPr>
    </w:p>
    <w:p>
      <w:pPr>
        <w:pStyle w:val="34"/>
        <w:rPr>
          <w:rFonts w:hint="eastAsia" w:ascii="宋体" w:hAnsi="宋体" w:cs="宋体"/>
          <w:sz w:val="32"/>
          <w:szCs w:val="32"/>
        </w:rPr>
      </w:pPr>
    </w:p>
    <w:p>
      <w:pPr>
        <w:pStyle w:val="34"/>
        <w:rPr>
          <w:rFonts w:hint="eastAsia" w:ascii="宋体" w:hAnsi="宋体" w:cs="宋体"/>
          <w:sz w:val="32"/>
          <w:szCs w:val="32"/>
        </w:rPr>
      </w:pPr>
    </w:p>
    <w:p>
      <w:pPr>
        <w:pStyle w:val="34"/>
        <w:rPr>
          <w:rFonts w:hint="eastAsia" w:ascii="宋体" w:hAnsi="宋体" w:cs="宋体"/>
          <w:sz w:val="32"/>
          <w:szCs w:val="32"/>
        </w:rPr>
      </w:pPr>
    </w:p>
    <w:p>
      <w:pPr>
        <w:pStyle w:val="34"/>
        <w:rPr>
          <w:rFonts w:hint="eastAsia" w:ascii="宋体" w:hAnsi="宋体" w:cs="宋体"/>
          <w:sz w:val="32"/>
          <w:szCs w:val="32"/>
        </w:rPr>
      </w:pPr>
    </w:p>
    <w:p>
      <w:pPr>
        <w:pStyle w:val="34"/>
        <w:rPr>
          <w:rFonts w:hint="eastAsia" w:ascii="宋体" w:hAnsi="宋体" w:cs="宋体"/>
          <w:sz w:val="32"/>
          <w:szCs w:val="32"/>
        </w:rPr>
      </w:pPr>
    </w:p>
    <w:p>
      <w:pPr>
        <w:pStyle w:val="34"/>
        <w:rPr>
          <w:rFonts w:hint="eastAsia" w:ascii="宋体" w:hAnsi="宋体" w:cs="宋体"/>
          <w:sz w:val="32"/>
          <w:szCs w:val="32"/>
        </w:rPr>
      </w:pPr>
    </w:p>
    <w:p>
      <w:pPr>
        <w:pStyle w:val="34"/>
        <w:rPr>
          <w:rFonts w:hint="eastAsia" w:ascii="宋体" w:hAnsi="宋体" w:cs="宋体"/>
          <w:sz w:val="32"/>
          <w:szCs w:val="32"/>
        </w:rPr>
      </w:pPr>
    </w:p>
    <w:p>
      <w:pPr>
        <w:pStyle w:val="34"/>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hint="eastAsia" w:ascii="宋体" w:hAnsi="宋体" w:cs="宋体"/>
          <w:sz w:val="32"/>
          <w:szCs w:val="32"/>
        </w:rPr>
      </w:pPr>
    </w:p>
    <w:p>
      <w:pPr>
        <w:spacing w:line="360" w:lineRule="atLeast"/>
        <w:textAlignment w:val="baseline"/>
        <w:rPr>
          <w:rFonts w:ascii="宋体" w:hAnsi="宋体" w:cs="宋体"/>
          <w:sz w:val="32"/>
          <w:szCs w:val="32"/>
        </w:rPr>
      </w:pPr>
      <w:r>
        <w:rPr>
          <w:rFonts w:hint="eastAsia" w:ascii="宋体" w:hAnsi="宋体" w:cs="宋体"/>
          <w:sz w:val="32"/>
          <w:szCs w:val="32"/>
        </w:rPr>
        <w:t xml:space="preserve">项目编号：                                  </w:t>
      </w:r>
      <w:r>
        <w:rPr>
          <w:rFonts w:hint="eastAsia" w:ascii="宋体" w:hAnsi="宋体" w:cs="宋体"/>
          <w:b/>
          <w:sz w:val="28"/>
          <w:szCs w:val="28"/>
        </w:rPr>
        <w:t>（正本或副本）</w:t>
      </w:r>
    </w:p>
    <w:p>
      <w:pPr>
        <w:spacing w:line="360" w:lineRule="atLeast"/>
        <w:textAlignment w:val="baseline"/>
        <w:rPr>
          <w:rFonts w:ascii="宋体" w:hAnsi="宋体" w:cs="宋体"/>
          <w:sz w:val="20"/>
          <w:szCs w:val="21"/>
        </w:rPr>
      </w:pPr>
    </w:p>
    <w:p>
      <w:pPr>
        <w:pStyle w:val="34"/>
      </w:pPr>
    </w:p>
    <w:p>
      <w:pPr>
        <w:pStyle w:val="34"/>
      </w:pPr>
    </w:p>
    <w:p>
      <w:pPr>
        <w:pStyle w:val="34"/>
      </w:pPr>
    </w:p>
    <w:p>
      <w:pPr>
        <w:spacing w:line="360" w:lineRule="atLeast"/>
        <w:textAlignment w:val="baseline"/>
        <w:rPr>
          <w:rFonts w:ascii="宋体" w:hAnsi="宋体" w:cs="宋体"/>
          <w:sz w:val="20"/>
          <w:szCs w:val="21"/>
        </w:rPr>
      </w:pPr>
    </w:p>
    <w:p>
      <w:pPr>
        <w:jc w:val="center"/>
        <w:textAlignment w:val="baseline"/>
        <w:rPr>
          <w:rFonts w:ascii="宋体" w:hAnsi="宋体" w:cs="宋体"/>
          <w:b/>
          <w:sz w:val="72"/>
          <w:szCs w:val="72"/>
          <w:u w:val="single"/>
        </w:rPr>
      </w:pPr>
      <w:r>
        <w:rPr>
          <w:rFonts w:hint="eastAsia" w:ascii="宋体" w:hAnsi="宋体" w:cs="宋体"/>
          <w:b/>
          <w:sz w:val="72"/>
          <w:szCs w:val="72"/>
          <w:lang w:eastAsia="zh-CN"/>
        </w:rPr>
        <w:t>榆林市黄河东线府谷引水工程影响皇甫川水文站水文监测分析报告编制</w:t>
      </w:r>
    </w:p>
    <w:p>
      <w:pPr>
        <w:ind w:firstLine="1440" w:firstLineChars="300"/>
        <w:textAlignment w:val="baseline"/>
        <w:rPr>
          <w:rFonts w:ascii="宋体" w:hAnsi="宋体" w:cs="宋体"/>
          <w:sz w:val="48"/>
          <w:szCs w:val="48"/>
        </w:rPr>
      </w:pPr>
    </w:p>
    <w:p>
      <w:pPr>
        <w:pStyle w:val="5"/>
        <w:numPr>
          <w:ilvl w:val="3"/>
          <w:numId w:val="0"/>
        </w:numPr>
        <w:ind w:left="-480" w:leftChars="0"/>
        <w:outlineLvl w:val="9"/>
      </w:pPr>
    </w:p>
    <w:p/>
    <w:p>
      <w:pPr>
        <w:pStyle w:val="34"/>
      </w:pPr>
    </w:p>
    <w:p>
      <w:pPr>
        <w:pStyle w:val="34"/>
      </w:pPr>
    </w:p>
    <w:p>
      <w:pPr>
        <w:pStyle w:val="34"/>
      </w:pPr>
    </w:p>
    <w:p>
      <w:pPr>
        <w:pStyle w:val="34"/>
      </w:pPr>
    </w:p>
    <w:p>
      <w:pPr>
        <w:pStyle w:val="34"/>
      </w:pPr>
    </w:p>
    <w:p>
      <w:pPr>
        <w:pStyle w:val="34"/>
      </w:pPr>
    </w:p>
    <w:p>
      <w:pPr>
        <w:spacing w:line="360" w:lineRule="atLeast"/>
        <w:jc w:val="center"/>
        <w:textAlignment w:val="baseline"/>
        <w:rPr>
          <w:rFonts w:ascii="宋体" w:hAnsi="宋体" w:cs="宋体"/>
          <w:b/>
          <w:bCs/>
          <w:sz w:val="52"/>
          <w:szCs w:val="52"/>
        </w:rPr>
      </w:pPr>
      <w:r>
        <w:rPr>
          <w:rFonts w:hint="eastAsia" w:ascii="宋体" w:hAnsi="宋体" w:cs="宋体"/>
          <w:b/>
          <w:bCs/>
          <w:sz w:val="52"/>
          <w:szCs w:val="52"/>
        </w:rPr>
        <w:t>谈判响应文件</w:t>
      </w:r>
    </w:p>
    <w:p>
      <w:pPr>
        <w:spacing w:line="360" w:lineRule="atLeast"/>
        <w:jc w:val="center"/>
        <w:textAlignment w:val="baseline"/>
        <w:rPr>
          <w:rFonts w:ascii="宋体" w:hAnsi="宋体" w:cs="宋体"/>
          <w:sz w:val="52"/>
          <w:szCs w:val="52"/>
        </w:rPr>
      </w:pPr>
    </w:p>
    <w:p>
      <w:pPr>
        <w:spacing w:line="360" w:lineRule="atLeast"/>
        <w:textAlignment w:val="baseline"/>
        <w:rPr>
          <w:rFonts w:ascii="宋体" w:hAnsi="宋体" w:cs="宋体"/>
          <w:sz w:val="52"/>
          <w:szCs w:val="52"/>
        </w:rPr>
      </w:pPr>
    </w:p>
    <w:p>
      <w:pPr>
        <w:pStyle w:val="34"/>
        <w:rPr>
          <w:rFonts w:ascii="宋体" w:hAnsi="宋体" w:cs="宋体"/>
          <w:sz w:val="52"/>
          <w:szCs w:val="52"/>
        </w:rPr>
      </w:pPr>
    </w:p>
    <w:p>
      <w:pPr>
        <w:pStyle w:val="34"/>
        <w:rPr>
          <w:rFonts w:ascii="宋体" w:hAnsi="宋体" w:cs="宋体"/>
          <w:sz w:val="52"/>
          <w:szCs w:val="52"/>
        </w:rPr>
      </w:pPr>
    </w:p>
    <w:p>
      <w:pPr>
        <w:spacing w:line="800" w:lineRule="exact"/>
        <w:ind w:firstLine="1285" w:firstLineChars="400"/>
        <w:textAlignment w:val="baseline"/>
        <w:rPr>
          <w:rFonts w:ascii="宋体" w:hAnsi="宋体" w:cs="宋体"/>
          <w:b/>
          <w:bCs/>
          <w:sz w:val="32"/>
          <w:szCs w:val="32"/>
        </w:rPr>
      </w:pPr>
      <w:r>
        <w:rPr>
          <w:rFonts w:hint="eastAsia" w:ascii="宋体" w:hAnsi="宋体" w:cs="宋体"/>
          <w:b/>
          <w:bCs/>
          <w:sz w:val="32"/>
          <w:szCs w:val="32"/>
        </w:rPr>
        <w:t>谈判供应商：</w:t>
      </w:r>
      <w:r>
        <w:rPr>
          <w:rFonts w:hint="eastAsia" w:ascii="宋体" w:hAnsi="宋体" w:cs="宋体"/>
          <w:b/>
          <w:bCs/>
          <w:sz w:val="32"/>
          <w:szCs w:val="32"/>
          <w:u w:val="single"/>
        </w:rPr>
        <w:t xml:space="preserve"> </w:t>
      </w:r>
      <w:r>
        <w:rPr>
          <w:rFonts w:ascii="宋体" w:hAnsi="宋体" w:cs="宋体"/>
          <w:b/>
          <w:bCs/>
          <w:sz w:val="32"/>
          <w:szCs w:val="32"/>
          <w:u w:val="single"/>
        </w:rPr>
        <w:t xml:space="preserve">                   </w:t>
      </w:r>
      <w:r>
        <w:rPr>
          <w:rFonts w:hint="eastAsia" w:ascii="宋体" w:hAnsi="宋体" w:cs="宋体"/>
          <w:b/>
          <w:bCs/>
          <w:sz w:val="32"/>
          <w:szCs w:val="32"/>
        </w:rPr>
        <w:t>（盖公章）</w:t>
      </w:r>
    </w:p>
    <w:p>
      <w:pPr>
        <w:spacing w:line="800" w:lineRule="exact"/>
        <w:ind w:firstLine="1285" w:firstLineChars="400"/>
        <w:textAlignment w:val="baseline"/>
        <w:rPr>
          <w:rFonts w:ascii="宋体" w:hAnsi="宋体" w:cs="宋体"/>
          <w:b/>
          <w:bCs/>
          <w:sz w:val="32"/>
          <w:szCs w:val="32"/>
        </w:rPr>
      </w:pPr>
      <w:r>
        <w:rPr>
          <w:rFonts w:hint="eastAsia" w:ascii="宋体" w:hAnsi="宋体" w:cs="宋体"/>
          <w:b/>
          <w:bCs/>
          <w:sz w:val="32"/>
          <w:szCs w:val="32"/>
        </w:rPr>
        <w:t>法定代表人或委托代理人：</w:t>
      </w:r>
      <w:r>
        <w:rPr>
          <w:rFonts w:ascii="宋体" w:hAnsi="宋体" w:cs="宋体"/>
          <w:b/>
          <w:bCs/>
          <w:sz w:val="32"/>
          <w:szCs w:val="32"/>
          <w:u w:val="single"/>
        </w:rPr>
        <w:t xml:space="preserve">        </w:t>
      </w:r>
      <w:r>
        <w:rPr>
          <w:rFonts w:hint="eastAsia" w:ascii="宋体" w:hAnsi="宋体" w:cs="宋体"/>
          <w:b/>
          <w:bCs/>
          <w:sz w:val="32"/>
          <w:szCs w:val="32"/>
        </w:rPr>
        <w:t>（签字）</w:t>
      </w:r>
    </w:p>
    <w:p>
      <w:pPr>
        <w:widowControl/>
        <w:tabs>
          <w:tab w:val="left" w:pos="2180"/>
        </w:tabs>
        <w:spacing w:before="40" w:after="80" w:line="800" w:lineRule="exact"/>
        <w:jc w:val="center"/>
        <w:textAlignment w:val="baseline"/>
        <w:rPr>
          <w:rFonts w:ascii="宋体" w:hAnsi="宋体" w:cs="宋体"/>
          <w:sz w:val="28"/>
          <w:szCs w:val="28"/>
          <w:u w:val="single"/>
        </w:rPr>
      </w:pPr>
      <w:r>
        <w:rPr>
          <w:rFonts w:hint="eastAsia" w:ascii="宋体" w:hAnsi="宋体" w:cs="宋体"/>
          <w:b/>
          <w:bCs/>
          <w:sz w:val="32"/>
          <w:szCs w:val="32"/>
        </w:rPr>
        <w:t xml:space="preserve">年  </w:t>
      </w:r>
      <w:r>
        <w:rPr>
          <w:rFonts w:hint="eastAsia" w:ascii="宋体" w:hAnsi="宋体" w:cs="宋体"/>
          <w:b/>
          <w:bCs/>
          <w:sz w:val="32"/>
          <w:szCs w:val="32"/>
          <w:lang w:val="en-US" w:eastAsia="zh-CN"/>
        </w:rPr>
        <w:t xml:space="preserve"> </w:t>
      </w:r>
      <w:r>
        <w:rPr>
          <w:rFonts w:hint="eastAsia" w:ascii="宋体" w:hAnsi="宋体" w:cs="宋体"/>
          <w:b/>
          <w:bCs/>
          <w:sz w:val="32"/>
          <w:szCs w:val="32"/>
        </w:rPr>
        <w:t>月</w:t>
      </w:r>
      <w:r>
        <w:rPr>
          <w:rFonts w:hint="eastAsia" w:ascii="宋体" w:hAnsi="宋体" w:cs="宋体"/>
          <w:b/>
          <w:bCs/>
          <w:sz w:val="32"/>
          <w:szCs w:val="32"/>
          <w:lang w:val="en-US" w:eastAsia="zh-CN"/>
        </w:rPr>
        <w:t xml:space="preserve"> </w:t>
      </w:r>
      <w:r>
        <w:rPr>
          <w:rFonts w:hint="eastAsia" w:ascii="宋体" w:hAnsi="宋体" w:cs="宋体"/>
          <w:b/>
          <w:bCs/>
          <w:sz w:val="32"/>
          <w:szCs w:val="32"/>
        </w:rPr>
        <w:t xml:space="preserve">  日</w:t>
      </w:r>
    </w:p>
    <w:p>
      <w:pPr>
        <w:pStyle w:val="34"/>
        <w:ind w:firstLine="560"/>
        <w:textAlignment w:val="baseline"/>
        <w:rPr>
          <w:rFonts w:ascii="宋体" w:hAnsi="宋体" w:cs="宋体"/>
          <w:sz w:val="28"/>
          <w:szCs w:val="28"/>
        </w:rPr>
      </w:pPr>
    </w:p>
    <w:p>
      <w:pPr>
        <w:pStyle w:val="34"/>
        <w:ind w:firstLine="560"/>
        <w:textAlignment w:val="baseline"/>
        <w:rPr>
          <w:rFonts w:ascii="宋体" w:hAnsi="宋体" w:cs="宋体"/>
          <w:sz w:val="28"/>
          <w:szCs w:val="28"/>
        </w:rPr>
      </w:pPr>
    </w:p>
    <w:p>
      <w:pPr>
        <w:spacing w:line="360" w:lineRule="atLeast"/>
        <w:jc w:val="center"/>
        <w:textAlignment w:val="baseline"/>
        <w:rPr>
          <w:rFonts w:ascii="宋体" w:hAnsi="宋体" w:cs="宋体"/>
          <w:b/>
          <w:sz w:val="48"/>
          <w:szCs w:val="48"/>
        </w:rPr>
      </w:pPr>
      <w:r>
        <w:rPr>
          <w:rFonts w:hint="eastAsia" w:ascii="宋体" w:hAnsi="宋体" w:cs="宋体"/>
          <w:b/>
          <w:sz w:val="48"/>
          <w:szCs w:val="48"/>
        </w:rPr>
        <w:t>目    录</w:t>
      </w:r>
    </w:p>
    <w:p>
      <w:pPr>
        <w:keepNext w:val="0"/>
        <w:keepLines w:val="0"/>
        <w:pageBreakBefore w:val="0"/>
        <w:widowControl w:val="0"/>
        <w:kinsoku/>
        <w:wordWrap/>
        <w:overflowPunct/>
        <w:topLinePunct w:val="0"/>
        <w:autoSpaceDE/>
        <w:autoSpaceDN/>
        <w:bidi w:val="0"/>
        <w:adjustRightInd/>
        <w:snapToGrid/>
        <w:spacing w:line="360" w:lineRule="atLeast"/>
        <w:ind w:firstLine="400" w:firstLineChars="200"/>
        <w:textAlignment w:val="baseline"/>
        <w:rPr>
          <w:rFonts w:ascii="宋体" w:hAnsi="宋体" w:cs="宋体"/>
          <w:sz w:val="20"/>
        </w:rPr>
      </w:pPr>
    </w:p>
    <w:p>
      <w:pPr>
        <w:pStyle w:val="13"/>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baseline"/>
        <w:rPr>
          <w:rFonts w:hAnsi="宋体" w:cs="宋体"/>
          <w:b/>
          <w:bCs/>
          <w:sz w:val="30"/>
          <w:szCs w:val="30"/>
        </w:rPr>
      </w:pPr>
      <w:r>
        <w:rPr>
          <w:rFonts w:hint="eastAsia" w:hAnsi="宋体" w:cs="宋体"/>
          <w:b/>
          <w:bCs/>
          <w:sz w:val="30"/>
          <w:szCs w:val="30"/>
        </w:rPr>
        <w:t>第一部分</w:t>
      </w:r>
      <w:r>
        <w:rPr>
          <w:rFonts w:hint="eastAsia" w:hAnsi="宋体" w:cs="宋体"/>
          <w:b/>
          <w:bCs/>
          <w:sz w:val="30"/>
          <w:szCs w:val="30"/>
          <w:lang w:val="en-US" w:eastAsia="zh-CN"/>
        </w:rPr>
        <w:t xml:space="preserve">   </w:t>
      </w:r>
      <w:r>
        <w:rPr>
          <w:rFonts w:hint="eastAsia" w:hAnsi="宋体" w:cs="宋体"/>
          <w:b/>
          <w:bCs/>
          <w:sz w:val="30"/>
          <w:szCs w:val="30"/>
          <w:lang w:eastAsia="zh-CN"/>
        </w:rPr>
        <w:t>谈判函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2" w:firstLineChars="200"/>
        <w:textAlignment w:val="baseline"/>
        <w:rPr>
          <w:rFonts w:hAnsi="宋体" w:cs="宋体"/>
          <w:b/>
          <w:sz w:val="30"/>
          <w:szCs w:val="30"/>
        </w:rPr>
      </w:pPr>
      <w:r>
        <w:rPr>
          <w:rFonts w:hint="eastAsia" w:ascii="宋体" w:hAnsi="宋体" w:cs="宋体"/>
          <w:b/>
          <w:sz w:val="30"/>
          <w:szCs w:val="30"/>
          <w:lang w:val="en-US" w:eastAsia="zh-CN"/>
        </w:rPr>
        <w:t xml:space="preserve">第二部分   </w:t>
      </w:r>
      <w:r>
        <w:rPr>
          <w:rFonts w:hint="eastAsia" w:ascii="宋体" w:hAnsi="宋体" w:cs="宋体"/>
          <w:b/>
          <w:sz w:val="30"/>
          <w:szCs w:val="30"/>
        </w:rPr>
        <w:t>响应报价表</w:t>
      </w:r>
      <w:r>
        <w:rPr>
          <w:rFonts w:hint="eastAsia"/>
          <w:lang w:val="en-US" w:eastAsia="zh-CN"/>
        </w:rPr>
        <w:t xml:space="preserve">        </w:t>
      </w:r>
    </w:p>
    <w:p>
      <w:pPr>
        <w:pStyle w:val="13"/>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baseline"/>
        <w:rPr>
          <w:rFonts w:hAnsi="宋体" w:cs="宋体"/>
          <w:b/>
          <w:bCs/>
          <w:sz w:val="30"/>
          <w:szCs w:val="30"/>
        </w:rPr>
      </w:pPr>
      <w:r>
        <w:rPr>
          <w:rFonts w:hint="eastAsia" w:hAnsi="宋体" w:cs="宋体"/>
          <w:b/>
          <w:bCs/>
          <w:sz w:val="30"/>
          <w:szCs w:val="30"/>
        </w:rPr>
        <w:t>第三部分</w:t>
      </w:r>
      <w:r>
        <w:rPr>
          <w:rFonts w:hint="eastAsia" w:hAnsi="宋体" w:cs="宋体"/>
          <w:b/>
          <w:bCs/>
          <w:sz w:val="30"/>
          <w:szCs w:val="30"/>
          <w:lang w:val="en-US" w:eastAsia="zh-CN"/>
        </w:rPr>
        <w:t xml:space="preserve">   </w:t>
      </w:r>
      <w:r>
        <w:rPr>
          <w:rFonts w:hint="eastAsia" w:hAnsi="宋体" w:cs="宋体"/>
          <w:b/>
          <w:kern w:val="0"/>
          <w:sz w:val="30"/>
          <w:szCs w:val="30"/>
        </w:rPr>
        <w:t>法定代表人证明书及授权书</w:t>
      </w:r>
    </w:p>
    <w:p>
      <w:pPr>
        <w:pStyle w:val="13"/>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baseline"/>
        <w:rPr>
          <w:rFonts w:hAnsi="宋体" w:cs="宋体"/>
          <w:b/>
          <w:bCs/>
          <w:sz w:val="30"/>
          <w:szCs w:val="30"/>
        </w:rPr>
      </w:pPr>
      <w:r>
        <w:rPr>
          <w:rFonts w:hint="eastAsia" w:hAnsi="宋体" w:cs="宋体"/>
          <w:b/>
          <w:bCs/>
          <w:sz w:val="30"/>
          <w:szCs w:val="30"/>
        </w:rPr>
        <w:t>第四部分</w:t>
      </w:r>
      <w:r>
        <w:rPr>
          <w:rFonts w:hint="eastAsia" w:hAnsi="宋体" w:cs="宋体"/>
          <w:b/>
          <w:bCs/>
          <w:sz w:val="30"/>
          <w:szCs w:val="30"/>
          <w:lang w:val="en-US" w:eastAsia="zh-CN"/>
        </w:rPr>
        <w:t xml:space="preserve">   </w:t>
      </w:r>
      <w:r>
        <w:rPr>
          <w:rFonts w:hint="eastAsia" w:hAnsi="宋体" w:cs="宋体"/>
          <w:b/>
          <w:bCs/>
          <w:sz w:val="30"/>
          <w:szCs w:val="30"/>
        </w:rPr>
        <w:t>谈判供应商资格证明文件</w:t>
      </w:r>
    </w:p>
    <w:p>
      <w:pPr>
        <w:pStyle w:val="13"/>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baseline"/>
        <w:rPr>
          <w:rFonts w:hint="eastAsia" w:hAnsi="宋体" w:cs="宋体"/>
          <w:b/>
          <w:sz w:val="30"/>
          <w:szCs w:val="30"/>
        </w:rPr>
      </w:pPr>
      <w:r>
        <w:rPr>
          <w:rFonts w:hint="eastAsia" w:hAnsi="宋体" w:cs="宋体"/>
          <w:b/>
          <w:sz w:val="30"/>
          <w:szCs w:val="30"/>
        </w:rPr>
        <w:t>第五部分</w:t>
      </w:r>
      <w:r>
        <w:rPr>
          <w:rFonts w:hint="eastAsia" w:hAnsi="宋体" w:cs="宋体"/>
          <w:b/>
          <w:sz w:val="30"/>
          <w:szCs w:val="30"/>
          <w:lang w:val="en-US" w:eastAsia="zh-CN"/>
        </w:rPr>
        <w:t xml:space="preserve">   </w:t>
      </w:r>
      <w:r>
        <w:rPr>
          <w:rFonts w:hint="eastAsia" w:hAnsi="宋体" w:cs="宋体"/>
          <w:b/>
          <w:sz w:val="30"/>
          <w:szCs w:val="30"/>
        </w:rPr>
        <w:t>谈判供应商的谈判方案</w:t>
      </w:r>
    </w:p>
    <w:p>
      <w:pPr>
        <w:pStyle w:val="13"/>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baseline"/>
        <w:rPr>
          <w:rFonts w:hint="eastAsia" w:ascii="宋体" w:hAnsi="宋体" w:cs="宋体"/>
          <w:b/>
          <w:sz w:val="32"/>
          <w:szCs w:val="32"/>
        </w:rPr>
      </w:pPr>
      <w:r>
        <w:rPr>
          <w:rFonts w:hint="eastAsia" w:hAnsi="宋体" w:cs="宋体"/>
          <w:b/>
          <w:sz w:val="32"/>
          <w:szCs w:val="32"/>
          <w:lang w:val="en-US" w:eastAsia="zh-CN"/>
        </w:rPr>
        <w:t xml:space="preserve">第六部分   </w:t>
      </w:r>
      <w:r>
        <w:rPr>
          <w:rFonts w:hint="eastAsia" w:ascii="宋体" w:hAnsi="宋体" w:cs="宋体"/>
          <w:b/>
          <w:sz w:val="32"/>
          <w:szCs w:val="32"/>
        </w:rPr>
        <w:t>供应商参加政府采购活动承诺书</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textAlignment w:val="baseline"/>
        <w:rPr>
          <w:rFonts w:hint="eastAsia" w:ascii="宋体" w:hAnsi="宋体" w:cs="宋体"/>
          <w:b/>
          <w:sz w:val="32"/>
          <w:szCs w:val="32"/>
          <w:lang w:val="en-US" w:eastAsia="zh-CN"/>
        </w:rPr>
      </w:pPr>
      <w:r>
        <w:rPr>
          <w:rFonts w:hint="eastAsia" w:hAnsi="宋体" w:cs="宋体"/>
          <w:b/>
          <w:sz w:val="32"/>
          <w:szCs w:val="32"/>
          <w:lang w:val="en-US" w:eastAsia="zh-CN"/>
        </w:rPr>
        <w:t xml:space="preserve">第七部分   </w:t>
      </w:r>
      <w:r>
        <w:rPr>
          <w:rFonts w:hint="eastAsia" w:ascii="宋体" w:hAnsi="宋体" w:cs="宋体"/>
          <w:b/>
          <w:sz w:val="32"/>
          <w:szCs w:val="32"/>
          <w:lang w:val="en-US" w:eastAsia="zh-CN"/>
        </w:rPr>
        <w:t>供应商性质</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jc w:val="both"/>
        <w:textAlignment w:val="baseline"/>
        <w:rPr>
          <w:rFonts w:hint="default" w:ascii="宋体" w:hAnsi="宋体" w:cs="宋体"/>
          <w:b/>
          <w:sz w:val="32"/>
          <w:szCs w:val="32"/>
          <w:lang w:val="en-US" w:eastAsia="zh-CN"/>
        </w:rPr>
      </w:pPr>
      <w:r>
        <w:rPr>
          <w:rFonts w:hint="eastAsia" w:ascii="宋体" w:hAnsi="宋体" w:cs="宋体"/>
          <w:b/>
          <w:sz w:val="32"/>
          <w:szCs w:val="32"/>
          <w:lang w:val="en-US" w:eastAsia="zh-CN"/>
        </w:rPr>
        <w:t>第八部分</w:t>
      </w:r>
      <w:r>
        <w:rPr>
          <w:rFonts w:hint="eastAsia" w:hAnsi="宋体" w:cs="宋体"/>
          <w:b/>
          <w:sz w:val="32"/>
          <w:szCs w:val="32"/>
          <w:lang w:val="en-US" w:eastAsia="zh-CN"/>
        </w:rPr>
        <w:t xml:space="preserve">   </w:t>
      </w:r>
      <w:r>
        <w:rPr>
          <w:rFonts w:hint="eastAsia" w:ascii="宋体" w:hAnsi="宋体" w:cs="宋体"/>
          <w:b/>
          <w:bCs/>
          <w:sz w:val="32"/>
        </w:rPr>
        <w:t>封袋正面标识式样</w:t>
      </w:r>
    </w:p>
    <w:p>
      <w:pPr>
        <w:pStyle w:val="13"/>
        <w:widowControl w:val="0"/>
        <w:numPr>
          <w:ilvl w:val="0"/>
          <w:numId w:val="0"/>
        </w:numPr>
        <w:spacing w:line="500" w:lineRule="exact"/>
        <w:jc w:val="both"/>
        <w:textAlignment w:val="baseline"/>
        <w:rPr>
          <w:rFonts w:hint="eastAsia" w:ascii="宋体" w:hAnsi="宋体" w:cs="宋体"/>
          <w:b/>
          <w:sz w:val="32"/>
          <w:szCs w:val="32"/>
          <w:lang w:val="en-US" w:eastAsia="zh-CN"/>
        </w:rPr>
      </w:pPr>
    </w:p>
    <w:p>
      <w:pPr>
        <w:pStyle w:val="13"/>
        <w:widowControl w:val="0"/>
        <w:numPr>
          <w:ilvl w:val="0"/>
          <w:numId w:val="0"/>
        </w:numPr>
        <w:spacing w:line="500" w:lineRule="exact"/>
        <w:jc w:val="both"/>
        <w:textAlignment w:val="baseline"/>
        <w:rPr>
          <w:rFonts w:hint="default" w:ascii="宋体" w:hAnsi="宋体" w:cs="宋体"/>
          <w:b/>
          <w:sz w:val="32"/>
          <w:szCs w:val="32"/>
          <w:lang w:val="en-US" w:eastAsia="zh-CN"/>
        </w:rPr>
      </w:pPr>
    </w:p>
    <w:p>
      <w:pPr>
        <w:pStyle w:val="13"/>
        <w:spacing w:line="500" w:lineRule="exact"/>
        <w:textAlignment w:val="baseline"/>
        <w:rPr>
          <w:rFonts w:hint="eastAsia" w:hAnsi="宋体" w:cs="宋体"/>
          <w:b/>
          <w:bCs/>
          <w:sz w:val="30"/>
          <w:szCs w:val="30"/>
          <w:lang w:val="en-US" w:eastAsia="zh-CN"/>
        </w:rPr>
      </w:pPr>
      <w:r>
        <w:rPr>
          <w:rFonts w:hint="eastAsia" w:hAnsi="宋体" w:cs="宋体"/>
          <w:b/>
          <w:bCs/>
          <w:sz w:val="30"/>
          <w:szCs w:val="30"/>
          <w:lang w:val="en-US" w:eastAsia="zh-CN"/>
        </w:rPr>
        <w:t xml:space="preserve">             </w:t>
      </w:r>
    </w:p>
    <w:p>
      <w:pPr>
        <w:pStyle w:val="13"/>
        <w:spacing w:line="500" w:lineRule="exact"/>
        <w:textAlignment w:val="baseline"/>
        <w:rPr>
          <w:rFonts w:hint="default" w:hAnsi="宋体" w:cs="宋体"/>
          <w:b/>
          <w:bCs/>
          <w:sz w:val="30"/>
          <w:szCs w:val="30"/>
          <w:lang w:val="en-US" w:eastAsia="zh-CN"/>
        </w:rPr>
      </w:pPr>
      <w:r>
        <w:rPr>
          <w:rFonts w:hint="eastAsia" w:hAnsi="宋体" w:cs="宋体"/>
          <w:b/>
          <w:bCs/>
          <w:sz w:val="30"/>
          <w:szCs w:val="30"/>
          <w:lang w:val="en-US" w:eastAsia="zh-CN"/>
        </w:rPr>
        <w:t xml:space="preserve">             </w:t>
      </w:r>
    </w:p>
    <w:p>
      <w:pPr>
        <w:spacing w:line="360" w:lineRule="atLeast"/>
        <w:jc w:val="center"/>
        <w:textAlignment w:val="baseline"/>
        <w:rPr>
          <w:rFonts w:ascii="宋体" w:hAnsi="宋体" w:cs="宋体"/>
          <w:b/>
          <w:sz w:val="32"/>
        </w:rPr>
      </w:pPr>
      <w:r>
        <w:rPr>
          <w:rFonts w:hint="eastAsia" w:ascii="宋体" w:hAnsi="宋体" w:cs="宋体"/>
          <w:sz w:val="30"/>
          <w:szCs w:val="30"/>
          <w:lang w:val="en-US" w:eastAsia="zh-CN"/>
        </w:rPr>
        <w:t xml:space="preserve"> </w:t>
      </w:r>
      <w:r>
        <w:rPr>
          <w:rFonts w:hint="eastAsia" w:ascii="宋体" w:hAnsi="宋体" w:cs="宋体"/>
          <w:b/>
          <w:bCs/>
          <w:sz w:val="30"/>
          <w:szCs w:val="30"/>
        </w:rPr>
        <w:br w:type="page"/>
      </w:r>
    </w:p>
    <w:p>
      <w:pPr>
        <w:spacing w:line="360" w:lineRule="atLeast"/>
        <w:jc w:val="center"/>
        <w:textAlignment w:val="baseline"/>
        <w:rPr>
          <w:rFonts w:hint="eastAsia" w:ascii="宋体" w:hAnsi="宋体" w:eastAsia="宋体" w:cs="宋体"/>
          <w:b/>
          <w:sz w:val="32"/>
          <w:lang w:eastAsia="zh-CN"/>
        </w:rPr>
      </w:pPr>
      <w:r>
        <w:rPr>
          <w:rFonts w:hint="eastAsia" w:ascii="宋体" w:hAnsi="宋体" w:cs="宋体"/>
          <w:b/>
          <w:sz w:val="32"/>
          <w:szCs w:val="32"/>
        </w:rPr>
        <w:t xml:space="preserve">第一部分   </w:t>
      </w:r>
      <w:r>
        <w:rPr>
          <w:rFonts w:hint="eastAsia" w:ascii="宋体" w:hAnsi="宋体" w:cs="宋体"/>
          <w:b/>
          <w:sz w:val="32"/>
          <w:szCs w:val="32"/>
          <w:lang w:eastAsia="zh-CN"/>
        </w:rPr>
        <w:t>谈判函</w:t>
      </w:r>
    </w:p>
    <w:p>
      <w:pPr>
        <w:bidi w:val="0"/>
        <w:outlineLvl w:val="9"/>
        <w:rPr>
          <w:rFonts w:hint="eastAsia" w:ascii="新宋体" w:hAnsi="新宋体" w:eastAsia="新宋体" w:cs="新宋体"/>
          <w:color w:val="auto"/>
          <w:sz w:val="24"/>
          <w:szCs w:val="24"/>
          <w:highlight w:val="none"/>
          <w:lang w:val="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u w:val="single"/>
          <w:lang w:val="en-US" w:eastAsia="zh-CN"/>
        </w:rPr>
        <w:t xml:space="preserve">               （采购人名称</w:t>
      </w:r>
      <w:r>
        <w:rPr>
          <w:rFonts w:hint="eastAsia" w:ascii="新宋体" w:hAnsi="新宋体" w:eastAsia="新宋体" w:cs="新宋体"/>
          <w:color w:val="auto"/>
          <w:sz w:val="24"/>
          <w:szCs w:val="24"/>
          <w:highlight w:val="none"/>
          <w:u w:val="single"/>
          <w:lang w:val="zh-CN"/>
        </w:rPr>
        <w:t>）</w:t>
      </w:r>
      <w:r>
        <w:rPr>
          <w:rFonts w:hint="eastAsia" w:ascii="新宋体" w:hAnsi="新宋体" w:eastAsia="新宋体" w:cs="新宋体"/>
          <w:color w:val="auto"/>
          <w:sz w:val="24"/>
          <w:szCs w:val="24"/>
          <w:highlight w:val="none"/>
          <w:lang w:val="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zh-CN"/>
        </w:rPr>
        <w:t>我单位收到贵公司</w:t>
      </w:r>
      <w:r>
        <w:rPr>
          <w:rFonts w:hint="eastAsia" w:ascii="新宋体" w:hAnsi="新宋体" w:eastAsia="新宋体" w:cs="新宋体"/>
          <w:color w:val="auto"/>
          <w:sz w:val="24"/>
          <w:szCs w:val="24"/>
          <w:highlight w:val="none"/>
          <w:u w:val="single"/>
          <w:lang w:val="zh-CN"/>
        </w:rPr>
        <w:t xml:space="preserve"> </w:t>
      </w:r>
      <w:r>
        <w:rPr>
          <w:rFonts w:hint="eastAsia" w:ascii="新宋体" w:hAnsi="新宋体" w:eastAsia="新宋体" w:cs="新宋体"/>
          <w:color w:val="auto"/>
          <w:sz w:val="24"/>
          <w:szCs w:val="24"/>
          <w:highlight w:val="none"/>
          <w:u w:val="single"/>
          <w:lang w:val="en-US" w:eastAsia="zh-CN"/>
        </w:rPr>
        <w:t xml:space="preserve">    </w:t>
      </w:r>
      <w:r>
        <w:rPr>
          <w:rFonts w:hint="eastAsia" w:ascii="新宋体" w:hAnsi="新宋体" w:eastAsia="新宋体" w:cs="新宋体"/>
          <w:color w:val="auto"/>
          <w:sz w:val="24"/>
          <w:szCs w:val="24"/>
          <w:highlight w:val="none"/>
          <w:u w:val="single"/>
          <w:lang w:val="zh-CN"/>
        </w:rPr>
        <w:t>（</w:t>
      </w:r>
      <w:r>
        <w:rPr>
          <w:rFonts w:hint="eastAsia" w:ascii="新宋体" w:hAnsi="新宋体" w:eastAsia="新宋体" w:cs="新宋体"/>
          <w:color w:val="auto"/>
          <w:sz w:val="24"/>
          <w:szCs w:val="24"/>
          <w:highlight w:val="none"/>
          <w:u w:val="single"/>
          <w:lang w:val="en-US" w:eastAsia="zh-CN"/>
        </w:rPr>
        <w:t>项目名称</w:t>
      </w:r>
      <w:r>
        <w:rPr>
          <w:rFonts w:hint="eastAsia" w:ascii="新宋体" w:hAnsi="新宋体" w:eastAsia="新宋体" w:cs="新宋体"/>
          <w:color w:val="auto"/>
          <w:sz w:val="24"/>
          <w:szCs w:val="24"/>
          <w:highlight w:val="none"/>
          <w:u w:val="single"/>
          <w:lang w:val="zh-CN"/>
        </w:rPr>
        <w:t>）</w:t>
      </w:r>
      <w:r>
        <w:rPr>
          <w:rFonts w:hint="eastAsia" w:ascii="新宋体" w:hAnsi="新宋体" w:eastAsia="新宋体" w:cs="新宋体"/>
          <w:color w:val="auto"/>
          <w:sz w:val="24"/>
          <w:szCs w:val="24"/>
          <w:highlight w:val="none"/>
          <w:lang w:val="zh-CN"/>
        </w:rPr>
        <w:t>竞争性谈判文件，经详细研究，我们决定参加本次谈判活动。为此，我方郑重声明以下诸点，并负法律责任。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1</w:t>
      </w:r>
      <w:r>
        <w:rPr>
          <w:rFonts w:hint="eastAsia" w:ascii="新宋体" w:hAnsi="新宋体" w:eastAsia="新宋体" w:cs="新宋体"/>
          <w:color w:val="auto"/>
          <w:sz w:val="24"/>
          <w:szCs w:val="24"/>
          <w:highlight w:val="none"/>
          <w:lang w:val="zh-CN"/>
        </w:rPr>
        <w:t>、愿意按照竞争性谈判文件中的要求，提供产品及技术服务，完成合同的责任和义务。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2</w:t>
      </w:r>
      <w:r>
        <w:rPr>
          <w:rFonts w:hint="eastAsia" w:ascii="新宋体" w:hAnsi="新宋体" w:eastAsia="新宋体" w:cs="新宋体"/>
          <w:color w:val="auto"/>
          <w:sz w:val="24"/>
          <w:szCs w:val="24"/>
          <w:highlight w:val="none"/>
          <w:lang w:val="zh-CN"/>
        </w:rPr>
        <w:t>、按竞争性谈判文件的规定，我公司的第一次谈判总报价为：人民币（大写）：</w:t>
      </w:r>
      <w:r>
        <w:rPr>
          <w:rFonts w:hint="eastAsia" w:ascii="新宋体" w:hAnsi="新宋体" w:eastAsia="新宋体" w:cs="新宋体"/>
          <w:color w:val="auto"/>
          <w:sz w:val="24"/>
          <w:szCs w:val="24"/>
          <w:highlight w:val="none"/>
          <w:u w:val="single"/>
        </w:rPr>
        <w:t xml:space="preserve">        </w:t>
      </w:r>
      <w:r>
        <w:rPr>
          <w:rFonts w:hint="eastAsia" w:ascii="新宋体" w:hAnsi="新宋体" w:eastAsia="新宋体" w:cs="新宋体"/>
          <w:color w:val="auto"/>
          <w:sz w:val="24"/>
          <w:szCs w:val="24"/>
          <w:highlight w:val="none"/>
          <w:u w:val="single"/>
          <w:lang w:val="zh-CN"/>
        </w:rPr>
        <w:t>（￥：</w:t>
      </w:r>
      <w:r>
        <w:rPr>
          <w:rFonts w:hint="eastAsia" w:ascii="新宋体" w:hAnsi="新宋体" w:eastAsia="新宋体" w:cs="新宋体"/>
          <w:color w:val="auto"/>
          <w:sz w:val="24"/>
          <w:szCs w:val="24"/>
          <w:highlight w:val="none"/>
          <w:u w:val="single"/>
        </w:rPr>
        <w:t xml:space="preserve">   </w:t>
      </w:r>
      <w:r>
        <w:rPr>
          <w:rFonts w:hint="eastAsia" w:ascii="新宋体" w:hAnsi="新宋体" w:eastAsia="新宋体" w:cs="新宋体"/>
          <w:color w:val="auto"/>
          <w:sz w:val="24"/>
          <w:szCs w:val="24"/>
          <w:highlight w:val="none"/>
          <w:u w:val="single"/>
          <w:lang w:val="zh-CN"/>
        </w:rPr>
        <w:t>元）</w:t>
      </w:r>
      <w:r>
        <w:rPr>
          <w:rFonts w:hint="eastAsia" w:ascii="新宋体" w:hAnsi="新宋体" w:eastAsia="新宋体" w:cs="新宋体"/>
          <w:color w:val="auto"/>
          <w:sz w:val="24"/>
          <w:szCs w:val="24"/>
          <w:highlight w:val="none"/>
          <w:lang w:val="zh-CN"/>
        </w:rPr>
        <w:t>，并对其后的谈判报价负法律责任。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3</w:t>
      </w:r>
      <w:r>
        <w:rPr>
          <w:rFonts w:hint="eastAsia" w:ascii="新宋体" w:hAnsi="新宋体" w:eastAsia="新宋体" w:cs="新宋体"/>
          <w:color w:val="auto"/>
          <w:sz w:val="24"/>
          <w:szCs w:val="24"/>
          <w:highlight w:val="none"/>
          <w:lang w:val="zh-CN"/>
        </w:rPr>
        <w:t>、我方提交的响应文件正本一份、副本二份、电子版一份。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4</w:t>
      </w:r>
      <w:r>
        <w:rPr>
          <w:rFonts w:hint="eastAsia" w:ascii="新宋体" w:hAnsi="新宋体" w:eastAsia="新宋体" w:cs="新宋体"/>
          <w:color w:val="auto"/>
          <w:sz w:val="24"/>
          <w:szCs w:val="24"/>
          <w:highlight w:val="none"/>
          <w:lang w:val="zh-CN"/>
        </w:rPr>
        <w:t>、我方已详细阅读了竞争性谈判文件，完全理解并放弃提出含糊不清或易形成歧义的表述和资料。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5</w:t>
      </w:r>
      <w:r>
        <w:rPr>
          <w:rFonts w:hint="eastAsia" w:ascii="新宋体" w:hAnsi="新宋体" w:eastAsia="新宋体" w:cs="新宋体"/>
          <w:color w:val="auto"/>
          <w:sz w:val="24"/>
          <w:szCs w:val="24"/>
          <w:highlight w:val="none"/>
          <w:lang w:val="zh-CN"/>
        </w:rPr>
        <w:t>、我方谈判后单方撤回谈判响应文件，愿接受政府采购的有关处罚决定。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6</w:t>
      </w:r>
      <w:r>
        <w:rPr>
          <w:rFonts w:hint="eastAsia" w:ascii="新宋体" w:hAnsi="新宋体" w:eastAsia="新宋体" w:cs="新宋体"/>
          <w:color w:val="auto"/>
          <w:sz w:val="24"/>
          <w:szCs w:val="24"/>
          <w:highlight w:val="none"/>
          <w:lang w:val="zh-CN"/>
        </w:rPr>
        <w:t>、同意向贵方提供可能要求的，与本次谈判有关的任何证据或资料，且尊重谈判小组的评审结论和结果。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lang w:val="zh-CN"/>
        </w:rPr>
      </w:pPr>
      <w:r>
        <w:rPr>
          <w:rFonts w:hint="eastAsia" w:ascii="新宋体" w:hAnsi="新宋体" w:eastAsia="新宋体" w:cs="新宋体"/>
          <w:color w:val="auto"/>
          <w:sz w:val="24"/>
          <w:szCs w:val="24"/>
          <w:highlight w:val="none"/>
        </w:rPr>
        <w:t>7</w:t>
      </w:r>
      <w:r>
        <w:rPr>
          <w:rFonts w:hint="eastAsia" w:ascii="新宋体" w:hAnsi="新宋体" w:eastAsia="新宋体" w:cs="新宋体"/>
          <w:color w:val="auto"/>
          <w:sz w:val="24"/>
          <w:szCs w:val="24"/>
          <w:highlight w:val="none"/>
          <w:lang w:val="zh-CN"/>
        </w:rPr>
        <w:t>、有关于本谈判文件的函电，请按下列地址联系。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lang w:val="zh-CN"/>
        </w:rPr>
      </w:pPr>
      <w:r>
        <w:rPr>
          <w:rFonts w:hint="eastAsia" w:ascii="新宋体" w:hAnsi="新宋体" w:eastAsia="新宋体" w:cs="新宋体"/>
          <w:color w:val="auto"/>
          <w:sz w:val="24"/>
          <w:szCs w:val="24"/>
          <w:highlight w:val="none"/>
          <w:lang w:val="zh-CN"/>
        </w:rPr>
        <w:t>8、谈判文件有效期：</w:t>
      </w:r>
      <w:r>
        <w:rPr>
          <w:rFonts w:hint="eastAsia" w:ascii="新宋体" w:hAnsi="新宋体" w:eastAsia="新宋体" w:cs="新宋体"/>
          <w:color w:val="auto"/>
          <w:sz w:val="24"/>
          <w:szCs w:val="24"/>
          <w:highlight w:val="none"/>
          <w:u w:val="single"/>
          <w:lang w:val="en-US" w:eastAsia="zh-CN"/>
        </w:rPr>
        <w:t xml:space="preserve">           </w:t>
      </w:r>
      <w:r>
        <w:rPr>
          <w:rFonts w:hint="eastAsia" w:ascii="新宋体" w:hAnsi="新宋体" w:eastAsia="新宋体" w:cs="新宋体"/>
          <w:color w:val="auto"/>
          <w:sz w:val="24"/>
          <w:szCs w:val="24"/>
          <w:highlight w:val="none"/>
          <w:lang w:val="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新宋体" w:hAnsi="新宋体" w:eastAsia="新宋体" w:cs="新宋体"/>
          <w:color w:val="auto"/>
          <w:sz w:val="24"/>
          <w:szCs w:val="24"/>
          <w:highlight w:val="none"/>
          <w:u w:val="single"/>
          <w:lang w:val="en-US" w:eastAsia="zh-CN"/>
        </w:rPr>
      </w:pPr>
      <w:r>
        <w:rPr>
          <w:rFonts w:hint="eastAsia" w:ascii="新宋体" w:hAnsi="新宋体" w:eastAsia="新宋体" w:cs="新宋体"/>
          <w:color w:val="auto"/>
          <w:sz w:val="24"/>
          <w:szCs w:val="24"/>
          <w:highlight w:val="none"/>
          <w:lang w:val="en-US" w:eastAsia="zh-CN"/>
        </w:rPr>
        <w:t xml:space="preserve">9、其他： </w:t>
      </w:r>
      <w:r>
        <w:rPr>
          <w:rFonts w:hint="eastAsia" w:ascii="新宋体" w:hAnsi="新宋体" w:eastAsia="新宋体" w:cs="新宋体"/>
          <w:color w:val="auto"/>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注：后附开户许可证</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zh-CN"/>
        </w:rPr>
        <w:t>供应商全称（印章）：</w:t>
      </w:r>
      <w:r>
        <w:rPr>
          <w:rFonts w:hint="eastAsia" w:ascii="新宋体" w:hAnsi="新宋体" w:eastAsia="新宋体" w:cs="新宋体"/>
          <w:color w:val="auto"/>
          <w:sz w:val="24"/>
          <w:szCs w:val="24"/>
          <w:highlight w:val="none"/>
        </w:rPr>
        <w:t>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zh-CN"/>
        </w:rPr>
        <w:t>地</w:t>
      </w:r>
      <w:r>
        <w:rPr>
          <w:rFonts w:hint="eastAsia" w:ascii="新宋体" w:hAnsi="新宋体" w:eastAsia="新宋体" w:cs="新宋体"/>
          <w:color w:val="auto"/>
          <w:sz w:val="24"/>
          <w:szCs w:val="24"/>
          <w:highlight w:val="none"/>
        </w:rPr>
        <w:t xml:space="preserve">    </w:t>
      </w:r>
      <w:r>
        <w:rPr>
          <w:rFonts w:hint="eastAsia" w:ascii="新宋体" w:hAnsi="新宋体" w:eastAsia="新宋体" w:cs="新宋体"/>
          <w:color w:val="auto"/>
          <w:sz w:val="24"/>
          <w:szCs w:val="24"/>
          <w:highlight w:val="none"/>
          <w:lang w:val="zh-CN"/>
        </w:rPr>
        <w:t>址：</w:t>
      </w:r>
      <w:r>
        <w:rPr>
          <w:rFonts w:hint="eastAsia" w:ascii="新宋体" w:hAnsi="新宋体" w:eastAsia="新宋体" w:cs="新宋体"/>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zh-CN"/>
        </w:rPr>
        <w:t>开户银行：</w:t>
      </w:r>
      <w:r>
        <w:rPr>
          <w:rFonts w:hint="eastAsia" w:ascii="新宋体" w:hAnsi="新宋体" w:eastAsia="新宋体" w:cs="新宋体"/>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zh-CN"/>
        </w:rPr>
        <w:t>帐</w:t>
      </w:r>
      <w:r>
        <w:rPr>
          <w:rFonts w:hint="eastAsia" w:ascii="新宋体" w:hAnsi="新宋体" w:eastAsia="新宋体" w:cs="新宋体"/>
          <w:color w:val="auto"/>
          <w:sz w:val="24"/>
          <w:szCs w:val="24"/>
          <w:highlight w:val="none"/>
        </w:rPr>
        <w:t xml:space="preserve">    </w:t>
      </w:r>
      <w:r>
        <w:rPr>
          <w:rFonts w:hint="eastAsia" w:ascii="新宋体" w:hAnsi="新宋体" w:eastAsia="新宋体" w:cs="新宋体"/>
          <w:color w:val="auto"/>
          <w:sz w:val="24"/>
          <w:szCs w:val="24"/>
          <w:highlight w:val="none"/>
          <w:lang w:val="zh-CN"/>
        </w:rPr>
        <w:t>号：</w:t>
      </w:r>
      <w:r>
        <w:rPr>
          <w:rFonts w:hint="eastAsia" w:ascii="新宋体" w:hAnsi="新宋体" w:eastAsia="新宋体" w:cs="新宋体"/>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zh-CN"/>
        </w:rPr>
        <w:t>电</w:t>
      </w:r>
      <w:r>
        <w:rPr>
          <w:rFonts w:hint="eastAsia" w:ascii="新宋体" w:hAnsi="新宋体" w:eastAsia="新宋体" w:cs="新宋体"/>
          <w:color w:val="auto"/>
          <w:sz w:val="24"/>
          <w:szCs w:val="24"/>
          <w:highlight w:val="none"/>
        </w:rPr>
        <w:t xml:space="preserve">    </w:t>
      </w:r>
      <w:r>
        <w:rPr>
          <w:rFonts w:hint="eastAsia" w:ascii="新宋体" w:hAnsi="新宋体" w:eastAsia="新宋体" w:cs="新宋体"/>
          <w:color w:val="auto"/>
          <w:sz w:val="24"/>
          <w:szCs w:val="24"/>
          <w:highlight w:val="none"/>
          <w:lang w:val="zh-CN"/>
        </w:rPr>
        <w:t>话：</w:t>
      </w:r>
      <w:r>
        <w:rPr>
          <w:rFonts w:hint="eastAsia" w:ascii="新宋体" w:hAnsi="新宋体" w:eastAsia="新宋体" w:cs="新宋体"/>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zh-CN"/>
        </w:rPr>
        <w:t>传</w:t>
      </w:r>
      <w:r>
        <w:rPr>
          <w:rFonts w:hint="eastAsia" w:ascii="新宋体" w:hAnsi="新宋体" w:eastAsia="新宋体" w:cs="新宋体"/>
          <w:color w:val="auto"/>
          <w:sz w:val="24"/>
          <w:szCs w:val="24"/>
          <w:highlight w:val="none"/>
        </w:rPr>
        <w:t xml:space="preserve">    </w:t>
      </w:r>
      <w:r>
        <w:rPr>
          <w:rFonts w:hint="eastAsia" w:ascii="新宋体" w:hAnsi="新宋体" w:eastAsia="新宋体" w:cs="新宋体"/>
          <w:color w:val="auto"/>
          <w:sz w:val="24"/>
          <w:szCs w:val="24"/>
          <w:highlight w:val="none"/>
          <w:lang w:val="zh-CN"/>
        </w:rPr>
        <w:t>真：</w:t>
      </w:r>
      <w:r>
        <w:rPr>
          <w:rFonts w:hint="eastAsia" w:ascii="新宋体" w:hAnsi="新宋体" w:eastAsia="新宋体" w:cs="新宋体"/>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法定代表人</w:t>
      </w:r>
      <w:r>
        <w:rPr>
          <w:rFonts w:hint="eastAsia" w:ascii="新宋体" w:hAnsi="新宋体" w:eastAsia="新宋体" w:cs="新宋体"/>
          <w:color w:val="auto"/>
          <w:sz w:val="24"/>
          <w:szCs w:val="24"/>
          <w:highlight w:val="none"/>
          <w:lang w:val="en-US" w:eastAsia="zh-CN"/>
        </w:rPr>
        <w:t>或</w:t>
      </w:r>
      <w:r>
        <w:rPr>
          <w:rFonts w:hint="eastAsia" w:ascii="新宋体" w:hAnsi="新宋体" w:eastAsia="新宋体" w:cs="新宋体"/>
          <w:color w:val="auto"/>
          <w:sz w:val="24"/>
          <w:szCs w:val="24"/>
          <w:highlight w:val="none"/>
        </w:rPr>
        <w:t>授权代表</w:t>
      </w:r>
      <w:r>
        <w:rPr>
          <w:rFonts w:hint="eastAsia" w:ascii="新宋体" w:hAnsi="新宋体" w:eastAsia="新宋体" w:cs="新宋体"/>
          <w:color w:val="auto"/>
          <w:sz w:val="24"/>
          <w:szCs w:val="24"/>
          <w:highlight w:val="none"/>
          <w:lang w:val="zh-CN"/>
        </w:rPr>
        <w:t>（签字</w:t>
      </w:r>
      <w:r>
        <w:rPr>
          <w:rFonts w:hint="eastAsia" w:ascii="新宋体" w:hAnsi="新宋体" w:eastAsia="新宋体" w:cs="新宋体"/>
          <w:color w:val="auto"/>
          <w:sz w:val="24"/>
          <w:szCs w:val="24"/>
          <w:highlight w:val="none"/>
          <w:lang w:val="en-US" w:eastAsia="zh-CN"/>
        </w:rPr>
        <w:t>并</w:t>
      </w:r>
      <w:r>
        <w:rPr>
          <w:rFonts w:hint="eastAsia" w:ascii="新宋体" w:hAnsi="新宋体" w:eastAsia="新宋体" w:cs="新宋体"/>
          <w:color w:val="auto"/>
          <w:sz w:val="24"/>
          <w:szCs w:val="24"/>
          <w:highlight w:val="none"/>
          <w:lang w:val="zh-CN"/>
        </w:rPr>
        <w:t>盖章）：</w:t>
      </w:r>
      <w:r>
        <w:rPr>
          <w:rFonts w:hint="eastAsia" w:ascii="新宋体" w:hAnsi="新宋体" w:eastAsia="新宋体" w:cs="新宋体"/>
          <w:color w:val="auto"/>
          <w:sz w:val="24"/>
          <w:szCs w:val="24"/>
          <w:highlight w:val="none"/>
        </w:rPr>
        <w:t>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新宋体" w:hAnsi="新宋体" w:eastAsia="新宋体" w:cs="新宋体"/>
          <w:color w:val="auto"/>
          <w:sz w:val="24"/>
          <w:szCs w:val="24"/>
          <w:highlight w:val="none"/>
          <w:lang w:val="zh-CN"/>
        </w:rPr>
      </w:pPr>
      <w:r>
        <w:rPr>
          <w:rFonts w:hint="eastAsia" w:ascii="新宋体" w:hAnsi="新宋体" w:eastAsia="新宋体" w:cs="新宋体"/>
          <w:color w:val="auto"/>
          <w:sz w:val="24"/>
          <w:szCs w:val="24"/>
          <w:highlight w:val="none"/>
        </w:rPr>
        <w:t xml:space="preserve">                 _____</w:t>
      </w:r>
      <w:r>
        <w:rPr>
          <w:rFonts w:hint="eastAsia" w:ascii="新宋体" w:hAnsi="新宋体" w:eastAsia="新宋体" w:cs="新宋体"/>
          <w:color w:val="auto"/>
          <w:sz w:val="24"/>
          <w:szCs w:val="24"/>
          <w:highlight w:val="none"/>
          <w:lang w:val="zh-CN"/>
        </w:rPr>
        <w:t>年</w:t>
      </w:r>
      <w:r>
        <w:rPr>
          <w:rFonts w:hint="eastAsia" w:ascii="新宋体" w:hAnsi="新宋体" w:eastAsia="新宋体" w:cs="新宋体"/>
          <w:color w:val="auto"/>
          <w:sz w:val="24"/>
          <w:szCs w:val="24"/>
          <w:highlight w:val="none"/>
        </w:rPr>
        <w:t>_____</w:t>
      </w:r>
      <w:r>
        <w:rPr>
          <w:rFonts w:hint="eastAsia" w:ascii="新宋体" w:hAnsi="新宋体" w:eastAsia="新宋体" w:cs="新宋体"/>
          <w:color w:val="auto"/>
          <w:sz w:val="24"/>
          <w:szCs w:val="24"/>
          <w:highlight w:val="none"/>
          <w:lang w:val="zh-CN"/>
        </w:rPr>
        <w:t>月</w:t>
      </w:r>
      <w:r>
        <w:rPr>
          <w:rFonts w:hint="eastAsia" w:ascii="新宋体" w:hAnsi="新宋体" w:eastAsia="新宋体" w:cs="新宋体"/>
          <w:color w:val="auto"/>
          <w:sz w:val="24"/>
          <w:szCs w:val="24"/>
          <w:highlight w:val="none"/>
        </w:rPr>
        <w:t>_____</w:t>
      </w:r>
      <w:r>
        <w:rPr>
          <w:rFonts w:hint="eastAsia" w:ascii="新宋体" w:hAnsi="新宋体" w:eastAsia="新宋体" w:cs="新宋体"/>
          <w:color w:val="auto"/>
          <w:sz w:val="24"/>
          <w:szCs w:val="24"/>
          <w:highlight w:val="none"/>
          <w:lang w:val="zh-CN"/>
        </w:rPr>
        <w:t>日</w:t>
      </w:r>
    </w:p>
    <w:p>
      <w:pPr>
        <w:spacing w:line="360" w:lineRule="atLeast"/>
        <w:jc w:val="center"/>
        <w:textAlignment w:val="baseline"/>
        <w:rPr>
          <w:rFonts w:ascii="宋体" w:hAnsi="宋体" w:cs="宋体"/>
          <w:b/>
          <w:sz w:val="32"/>
          <w:szCs w:val="32"/>
        </w:rPr>
      </w:pPr>
      <w:r>
        <w:rPr>
          <w:rFonts w:hint="eastAsia" w:ascii="宋体" w:hAnsi="宋体" w:cs="宋体"/>
          <w:sz w:val="24"/>
        </w:rPr>
        <w:br w:type="page"/>
      </w:r>
    </w:p>
    <w:p>
      <w:pPr>
        <w:spacing w:line="360" w:lineRule="atLeast"/>
        <w:jc w:val="center"/>
        <w:textAlignment w:val="baseline"/>
        <w:rPr>
          <w:rFonts w:ascii="宋体" w:hAnsi="宋体" w:cs="宋体"/>
          <w:b/>
          <w:sz w:val="32"/>
        </w:rPr>
      </w:pPr>
      <w:r>
        <w:rPr>
          <w:rFonts w:hint="eastAsia" w:ascii="宋体" w:hAnsi="宋体" w:cs="宋体"/>
          <w:b/>
          <w:sz w:val="32"/>
          <w:szCs w:val="32"/>
        </w:rPr>
        <w:t>第二部分 响应报价表</w:t>
      </w:r>
    </w:p>
    <w:p>
      <w:pPr>
        <w:spacing w:line="600" w:lineRule="exact"/>
        <w:ind w:firstLine="120" w:firstLineChars="50"/>
        <w:textAlignment w:val="baseline"/>
        <w:rPr>
          <w:rFonts w:ascii="宋体" w:hAnsi="宋体" w:cs="宋体"/>
          <w:sz w:val="24"/>
        </w:rPr>
      </w:pPr>
    </w:p>
    <w:p>
      <w:pPr>
        <w:spacing w:line="360" w:lineRule="auto"/>
        <w:jc w:val="right"/>
        <w:textAlignment w:val="baseline"/>
        <w:rPr>
          <w:sz w:val="24"/>
        </w:rPr>
      </w:pPr>
      <w:r>
        <w:rPr>
          <w:rFonts w:hint="eastAsia"/>
          <w:sz w:val="24"/>
        </w:rPr>
        <w:t>单位 ：元（保留小数点后两位）</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6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158" w:type="dxa"/>
            <w:noWrap/>
            <w:vAlign w:val="center"/>
          </w:tcPr>
          <w:p>
            <w:pPr>
              <w:snapToGrid w:val="0"/>
              <w:jc w:val="center"/>
              <w:textAlignment w:val="baseline"/>
              <w:rPr>
                <w:sz w:val="24"/>
              </w:rPr>
            </w:pPr>
            <w:r>
              <w:rPr>
                <w:rFonts w:hint="eastAsia"/>
                <w:sz w:val="24"/>
              </w:rPr>
              <w:t>项目名称</w:t>
            </w:r>
          </w:p>
        </w:tc>
        <w:tc>
          <w:tcPr>
            <w:tcW w:w="6541" w:type="dxa"/>
            <w:noWrap/>
            <w:vAlign w:val="center"/>
          </w:tcPr>
          <w:p>
            <w:pPr>
              <w:widowControl/>
              <w:jc w:val="center"/>
              <w:textAlignment w:val="baseline"/>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158" w:type="dxa"/>
            <w:noWrap/>
            <w:vAlign w:val="center"/>
          </w:tcPr>
          <w:p>
            <w:pPr>
              <w:jc w:val="center"/>
              <w:textAlignment w:val="baseline"/>
              <w:rPr>
                <w:sz w:val="24"/>
              </w:rPr>
            </w:pPr>
            <w:r>
              <w:rPr>
                <w:rFonts w:hint="eastAsia"/>
                <w:sz w:val="24"/>
              </w:rPr>
              <w:t>项目编号</w:t>
            </w:r>
          </w:p>
        </w:tc>
        <w:tc>
          <w:tcPr>
            <w:tcW w:w="6541" w:type="dxa"/>
            <w:noWrap/>
            <w:vAlign w:val="center"/>
          </w:tcPr>
          <w:p>
            <w:pPr>
              <w:jc w:val="center"/>
              <w:textAlignment w:val="baseline"/>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2158" w:type="dxa"/>
            <w:noWrap/>
            <w:vAlign w:val="center"/>
          </w:tcPr>
          <w:p>
            <w:pPr>
              <w:jc w:val="center"/>
              <w:textAlignment w:val="baseline"/>
              <w:rPr>
                <w:sz w:val="24"/>
              </w:rPr>
            </w:pPr>
            <w:r>
              <w:rPr>
                <w:rFonts w:hint="eastAsia"/>
                <w:sz w:val="24"/>
              </w:rPr>
              <w:t>总报价（元）</w:t>
            </w:r>
          </w:p>
        </w:tc>
        <w:tc>
          <w:tcPr>
            <w:tcW w:w="6541" w:type="dxa"/>
            <w:noWrap/>
            <w:vAlign w:val="center"/>
          </w:tcPr>
          <w:p>
            <w:pPr>
              <w:textAlignment w:val="baseline"/>
              <w:rPr>
                <w:sz w:val="24"/>
              </w:rPr>
            </w:pPr>
            <w:r>
              <w:rPr>
                <w:rFonts w:hint="eastAsia"/>
                <w:sz w:val="24"/>
              </w:rPr>
              <w:t>大写：</w:t>
            </w:r>
          </w:p>
          <w:p>
            <w:pPr>
              <w:pStyle w:val="15"/>
              <w:textAlignment w:val="baseline"/>
              <w:rPr>
                <w:sz w:val="24"/>
                <w:szCs w:val="24"/>
              </w:rPr>
            </w:pPr>
          </w:p>
          <w:p>
            <w:pPr>
              <w:textAlignment w:val="baseline"/>
              <w:rPr>
                <w:sz w:val="24"/>
              </w:rPr>
            </w:pPr>
            <w:r>
              <w:rPr>
                <w:rFonts w:hint="eastAsia"/>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2158" w:type="dxa"/>
            <w:noWrap/>
            <w:vAlign w:val="center"/>
          </w:tcPr>
          <w:p>
            <w:pPr>
              <w:widowControl/>
              <w:jc w:val="center"/>
              <w:textAlignment w:val="baseline"/>
              <w:rPr>
                <w:rFonts w:hint="default" w:eastAsia="宋体"/>
                <w:sz w:val="24"/>
                <w:lang w:val="en-US" w:eastAsia="zh-CN"/>
              </w:rPr>
            </w:pPr>
            <w:r>
              <w:rPr>
                <w:rFonts w:hint="eastAsia"/>
                <w:sz w:val="24"/>
                <w:lang w:val="en-US" w:eastAsia="zh-CN"/>
              </w:rPr>
              <w:t>供货期（工期）</w:t>
            </w:r>
          </w:p>
        </w:tc>
        <w:tc>
          <w:tcPr>
            <w:tcW w:w="6541" w:type="dxa"/>
            <w:noWrap/>
            <w:vAlign w:val="center"/>
          </w:tcPr>
          <w:p>
            <w:pPr>
              <w:widowControl/>
              <w:textAlignment w:val="baseline"/>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2158" w:type="dxa"/>
            <w:noWrap/>
            <w:vAlign w:val="center"/>
          </w:tcPr>
          <w:p>
            <w:pPr>
              <w:widowControl/>
              <w:jc w:val="center"/>
              <w:textAlignment w:val="baseline"/>
              <w:rPr>
                <w:rFonts w:hint="eastAsia" w:eastAsia="宋体"/>
                <w:sz w:val="24"/>
                <w:lang w:eastAsia="zh-CN"/>
              </w:rPr>
            </w:pPr>
            <w:r>
              <w:rPr>
                <w:rFonts w:hint="eastAsia"/>
                <w:sz w:val="24"/>
              </w:rPr>
              <w:t>质量</w:t>
            </w:r>
            <w:r>
              <w:rPr>
                <w:rFonts w:hint="eastAsia"/>
                <w:sz w:val="24"/>
                <w:lang w:eastAsia="zh-CN"/>
              </w:rPr>
              <w:t>要求</w:t>
            </w:r>
          </w:p>
        </w:tc>
        <w:tc>
          <w:tcPr>
            <w:tcW w:w="6541" w:type="dxa"/>
            <w:noWrap/>
            <w:vAlign w:val="center"/>
          </w:tcPr>
          <w:p>
            <w:pPr>
              <w:widowControl/>
              <w:textAlignment w:val="baseline"/>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2158" w:type="dxa"/>
            <w:noWrap/>
            <w:vAlign w:val="center"/>
          </w:tcPr>
          <w:p>
            <w:pPr>
              <w:widowControl/>
              <w:jc w:val="center"/>
              <w:textAlignment w:val="baseline"/>
              <w:rPr>
                <w:sz w:val="24"/>
              </w:rPr>
            </w:pPr>
            <w:r>
              <w:rPr>
                <w:rFonts w:hint="eastAsia"/>
                <w:sz w:val="24"/>
              </w:rPr>
              <w:t>备注</w:t>
            </w:r>
          </w:p>
        </w:tc>
        <w:tc>
          <w:tcPr>
            <w:tcW w:w="6541" w:type="dxa"/>
            <w:noWrap/>
            <w:vAlign w:val="center"/>
          </w:tcPr>
          <w:p>
            <w:pPr>
              <w:widowControl/>
              <w:textAlignment w:val="baseline"/>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2" w:hRule="atLeast"/>
          <w:jc w:val="center"/>
        </w:trPr>
        <w:tc>
          <w:tcPr>
            <w:tcW w:w="8699" w:type="dxa"/>
            <w:gridSpan w:val="2"/>
            <w:noWrap/>
            <w:vAlign w:val="center"/>
          </w:tcPr>
          <w:p>
            <w:pPr>
              <w:widowControl/>
              <w:textAlignment w:val="baseline"/>
              <w:rPr>
                <w:sz w:val="24"/>
              </w:rPr>
            </w:pPr>
            <w:r>
              <w:rPr>
                <w:rFonts w:hint="eastAsia"/>
                <w:sz w:val="24"/>
              </w:rPr>
              <w:t>说明：</w:t>
            </w:r>
          </w:p>
          <w:p>
            <w:pPr>
              <w:widowControl/>
              <w:textAlignment w:val="baseline"/>
              <w:rPr>
                <w:sz w:val="24"/>
              </w:rPr>
            </w:pPr>
            <w:r>
              <w:rPr>
                <w:rFonts w:hint="eastAsia"/>
                <w:sz w:val="24"/>
              </w:rPr>
              <w:t>1.本报价包含供应商为完成本项目所需的全部费用（包括劳务费、</w:t>
            </w:r>
            <w:r>
              <w:rPr>
                <w:rFonts w:hint="eastAsia"/>
                <w:sz w:val="24"/>
                <w:lang w:eastAsia="zh-CN"/>
              </w:rPr>
              <w:t>运输费、</w:t>
            </w:r>
            <w:r>
              <w:rPr>
                <w:rFonts w:hint="eastAsia"/>
                <w:sz w:val="24"/>
              </w:rPr>
              <w:t>国家按现行税收政策征收的一切税费等）。</w:t>
            </w:r>
          </w:p>
          <w:p>
            <w:pPr>
              <w:widowControl/>
              <w:textAlignment w:val="baseline"/>
              <w:rPr>
                <w:sz w:val="24"/>
              </w:rPr>
            </w:pPr>
            <w:r>
              <w:rPr>
                <w:rFonts w:hint="eastAsia"/>
                <w:sz w:val="24"/>
              </w:rPr>
              <w:t>2.本项目设有最高限价，供应商报价不得高于最高限价，否则其响应文件将无效。</w:t>
            </w:r>
          </w:p>
          <w:p>
            <w:pPr>
              <w:widowControl/>
              <w:textAlignment w:val="baseline"/>
              <w:rPr>
                <w:sz w:val="24"/>
              </w:rPr>
            </w:pPr>
            <w:r>
              <w:rPr>
                <w:rFonts w:hint="eastAsia"/>
                <w:sz w:val="24"/>
              </w:rPr>
              <w:t>3.报价以元为单位，大小写不一致时，以大写为准。</w:t>
            </w:r>
          </w:p>
        </w:tc>
      </w:tr>
    </w:tbl>
    <w:p>
      <w:pPr>
        <w:spacing w:line="600" w:lineRule="exact"/>
        <w:ind w:firstLine="241" w:firstLineChars="100"/>
        <w:textAlignment w:val="baseline"/>
        <w:rPr>
          <w:rFonts w:hint="eastAsia" w:ascii="宋体" w:hAnsi="宋体" w:eastAsia="宋体" w:cs="宋体"/>
          <w:sz w:val="24"/>
          <w:lang w:eastAsia="zh-CN"/>
        </w:rPr>
      </w:pPr>
      <w:r>
        <w:rPr>
          <w:rFonts w:hint="eastAsia" w:ascii="宋体" w:hAnsi="宋体" w:cs="宋体"/>
          <w:b/>
          <w:bCs/>
          <w:sz w:val="24"/>
          <w:lang w:val="en-US" w:eastAsia="zh-CN"/>
        </w:rPr>
        <w:t xml:space="preserve"> </w:t>
      </w:r>
    </w:p>
    <w:p>
      <w:pPr>
        <w:spacing w:line="500" w:lineRule="exact"/>
        <w:ind w:firstLine="570"/>
        <w:textAlignment w:val="baseline"/>
        <w:rPr>
          <w:rFonts w:hint="default" w:ascii="宋体" w:hAnsi="宋体" w:eastAsia="宋体" w:cs="宋体"/>
          <w:sz w:val="24"/>
          <w:u w:val="single"/>
          <w:lang w:val="en-US" w:eastAsia="zh-CN"/>
        </w:rPr>
      </w:pPr>
      <w:r>
        <w:rPr>
          <w:rFonts w:hint="eastAsia" w:ascii="宋体" w:hAnsi="宋体" w:cs="宋体"/>
          <w:sz w:val="24"/>
        </w:rPr>
        <w:t>谈判供应商全称（公章）：</w:t>
      </w:r>
      <w:r>
        <w:rPr>
          <w:rFonts w:hint="eastAsia" w:ascii="宋体" w:hAnsi="宋体" w:cs="宋体"/>
          <w:sz w:val="24"/>
          <w:u w:val="single"/>
          <w:lang w:val="en-US" w:eastAsia="zh-CN"/>
        </w:rPr>
        <w:t xml:space="preserve">                                     </w:t>
      </w:r>
    </w:p>
    <w:p>
      <w:pPr>
        <w:spacing w:line="500" w:lineRule="exact"/>
        <w:ind w:firstLine="570"/>
        <w:textAlignment w:val="baseline"/>
        <w:rPr>
          <w:rFonts w:ascii="宋体" w:hAnsi="宋体" w:cs="宋体"/>
          <w:sz w:val="24"/>
        </w:rPr>
      </w:pPr>
    </w:p>
    <w:p>
      <w:pPr>
        <w:spacing w:line="500" w:lineRule="exact"/>
        <w:ind w:firstLine="570"/>
        <w:textAlignment w:val="baseline"/>
        <w:rPr>
          <w:rFonts w:hint="default" w:ascii="宋体" w:hAnsi="宋体" w:eastAsia="宋体" w:cs="宋体"/>
          <w:sz w:val="24"/>
          <w:u w:val="single"/>
          <w:lang w:val="en-US" w:eastAsia="zh-CN"/>
        </w:rPr>
      </w:pPr>
      <w:r>
        <w:rPr>
          <w:rFonts w:hint="eastAsia" w:ascii="宋体" w:hAnsi="宋体" w:cs="宋体"/>
          <w:sz w:val="24"/>
        </w:rPr>
        <w:t>法定代表人或委托代理人（签字或盖章）：</w:t>
      </w:r>
      <w:r>
        <w:rPr>
          <w:rFonts w:hint="eastAsia" w:ascii="宋体" w:hAnsi="宋体" w:cs="宋体"/>
          <w:sz w:val="24"/>
          <w:u w:val="single"/>
          <w:lang w:val="en-US" w:eastAsia="zh-CN"/>
        </w:rPr>
        <w:t xml:space="preserve">                         </w:t>
      </w:r>
    </w:p>
    <w:p>
      <w:pPr>
        <w:pStyle w:val="34"/>
        <w:textAlignment w:val="baseline"/>
      </w:pPr>
    </w:p>
    <w:p>
      <w:pPr>
        <w:spacing w:line="500" w:lineRule="exact"/>
        <w:ind w:firstLine="570"/>
        <w:textAlignment w:val="baseline"/>
        <w:rPr>
          <w:rFonts w:ascii="宋体" w:hAnsi="宋体" w:cs="宋体"/>
          <w:sz w:val="24"/>
        </w:rPr>
      </w:pPr>
      <w:r>
        <w:rPr>
          <w:rFonts w:hint="eastAsia" w:ascii="宋体" w:hAnsi="宋体" w:cs="宋体"/>
          <w:sz w:val="24"/>
        </w:rPr>
        <w:t xml:space="preserve">                                                年   月   日</w:t>
      </w:r>
    </w:p>
    <w:p>
      <w:pPr>
        <w:spacing w:line="360" w:lineRule="atLeast"/>
        <w:jc w:val="center"/>
        <w:textAlignment w:val="baseline"/>
        <w:rPr>
          <w:rFonts w:ascii="宋体" w:hAnsi="宋体" w:cs="宋体"/>
          <w:b/>
          <w:sz w:val="32"/>
          <w:szCs w:val="32"/>
        </w:rPr>
      </w:pPr>
    </w:p>
    <w:p>
      <w:pPr>
        <w:pStyle w:val="34"/>
        <w:rPr>
          <w:rFonts w:ascii="宋体" w:hAnsi="宋体" w:cs="宋体"/>
          <w:b/>
          <w:sz w:val="32"/>
          <w:szCs w:val="32"/>
        </w:rPr>
      </w:pPr>
    </w:p>
    <w:p>
      <w:pPr>
        <w:pStyle w:val="34"/>
        <w:rPr>
          <w:rFonts w:ascii="宋体" w:hAnsi="宋体" w:cs="宋体"/>
          <w:b/>
          <w:sz w:val="32"/>
          <w:szCs w:val="32"/>
        </w:rPr>
      </w:pPr>
    </w:p>
    <w:p>
      <w:pPr>
        <w:pStyle w:val="34"/>
        <w:rPr>
          <w:rFonts w:ascii="宋体" w:hAnsi="宋体" w:cs="宋体"/>
          <w:b/>
          <w:sz w:val="32"/>
          <w:szCs w:val="32"/>
        </w:rPr>
      </w:pPr>
    </w:p>
    <w:p>
      <w:pPr>
        <w:spacing w:line="360" w:lineRule="atLeast"/>
        <w:jc w:val="center"/>
        <w:textAlignment w:val="baseline"/>
        <w:rPr>
          <w:rFonts w:hint="eastAsia" w:ascii="宋体" w:hAnsi="宋体" w:eastAsia="宋体" w:cs="宋体"/>
          <w:b/>
          <w:sz w:val="32"/>
          <w:szCs w:val="32"/>
        </w:rPr>
      </w:pPr>
    </w:p>
    <w:p>
      <w:pPr>
        <w:spacing w:line="360" w:lineRule="atLeast"/>
        <w:jc w:val="center"/>
        <w:textAlignment w:val="baseline"/>
      </w:pPr>
      <w:r>
        <w:rPr>
          <w:rFonts w:hint="eastAsia" w:ascii="宋体" w:hAnsi="宋体" w:eastAsia="宋体" w:cs="宋体"/>
          <w:b/>
          <w:sz w:val="32"/>
          <w:szCs w:val="32"/>
          <w:lang w:eastAsia="zh-CN"/>
        </w:rPr>
        <w:t>分项</w:t>
      </w:r>
      <w:r>
        <w:rPr>
          <w:rFonts w:hint="eastAsia" w:ascii="宋体" w:hAnsi="宋体" w:eastAsia="宋体" w:cs="宋体"/>
          <w:b/>
          <w:sz w:val="32"/>
          <w:szCs w:val="32"/>
        </w:rPr>
        <w:t>报价</w:t>
      </w:r>
      <w:r>
        <w:rPr>
          <w:rFonts w:hint="eastAsia" w:ascii="宋体" w:hAnsi="宋体" w:eastAsia="宋体" w:cs="宋体"/>
          <w:b/>
          <w:sz w:val="32"/>
          <w:szCs w:val="32"/>
          <w:lang w:eastAsia="zh-CN"/>
        </w:rPr>
        <w:t>表</w:t>
      </w:r>
      <w:r>
        <w:rPr>
          <w:rFonts w:hint="eastAsia" w:ascii="宋体" w:hAnsi="宋体" w:cs="宋体"/>
          <w:b/>
          <w:sz w:val="32"/>
          <w:szCs w:val="32"/>
          <w:lang w:eastAsia="zh-CN"/>
        </w:rPr>
        <w:t>（</w:t>
      </w:r>
      <w:r>
        <w:rPr>
          <w:rFonts w:hint="eastAsia" w:ascii="宋体" w:hAnsi="宋体" w:cs="宋体"/>
          <w:b/>
          <w:sz w:val="32"/>
          <w:szCs w:val="32"/>
          <w:lang w:val="en-US" w:eastAsia="zh-CN"/>
        </w:rPr>
        <w:t>格式自拟</w:t>
      </w:r>
      <w:r>
        <w:rPr>
          <w:rFonts w:hint="eastAsia" w:ascii="宋体" w:hAnsi="宋体" w:cs="宋体"/>
          <w:b/>
          <w:sz w:val="32"/>
          <w:szCs w:val="32"/>
          <w:lang w:eastAsia="zh-CN"/>
        </w:rPr>
        <w:t>）</w:t>
      </w:r>
    </w:p>
    <w:p>
      <w:pPr>
        <w:pStyle w:val="21"/>
        <w:ind w:left="0" w:leftChars="0" w:firstLine="0" w:firstLineChars="0"/>
        <w:textAlignment w:val="baseline"/>
        <w:rPr>
          <w:rFonts w:ascii="宋体" w:hAnsi="宋体" w:cs="宋体"/>
          <w:sz w:val="24"/>
          <w:szCs w:val="24"/>
        </w:rPr>
      </w:pPr>
    </w:p>
    <w:p>
      <w:pPr>
        <w:pStyle w:val="20"/>
        <w:rPr>
          <w:rFonts w:ascii="宋体" w:hAnsi="宋体" w:cs="宋体"/>
          <w:sz w:val="24"/>
          <w:szCs w:val="24"/>
        </w:rPr>
      </w:pPr>
    </w:p>
    <w:p>
      <w:pPr>
        <w:pStyle w:val="20"/>
        <w:rPr>
          <w:rFonts w:ascii="宋体" w:hAnsi="宋体" w:cs="宋体"/>
          <w:sz w:val="24"/>
          <w:szCs w:val="24"/>
        </w:rPr>
      </w:pPr>
    </w:p>
    <w:p>
      <w:pPr>
        <w:pStyle w:val="20"/>
        <w:rPr>
          <w:rFonts w:ascii="宋体" w:hAnsi="宋体" w:cs="宋体"/>
          <w:sz w:val="24"/>
          <w:szCs w:val="24"/>
        </w:rPr>
      </w:pPr>
    </w:p>
    <w:p>
      <w:pPr>
        <w:pStyle w:val="20"/>
        <w:rPr>
          <w:rFonts w:ascii="宋体" w:hAnsi="宋体" w:cs="宋体"/>
          <w:sz w:val="24"/>
          <w:szCs w:val="24"/>
        </w:rPr>
      </w:pPr>
    </w:p>
    <w:p>
      <w:pPr>
        <w:pStyle w:val="20"/>
        <w:rPr>
          <w:rFonts w:ascii="宋体" w:hAnsi="宋体" w:cs="宋体"/>
          <w:sz w:val="24"/>
          <w:szCs w:val="24"/>
        </w:rPr>
      </w:pPr>
    </w:p>
    <w:p>
      <w:pPr>
        <w:pStyle w:val="20"/>
        <w:rPr>
          <w:rFonts w:ascii="宋体" w:hAnsi="宋体" w:cs="宋体"/>
          <w:sz w:val="24"/>
          <w:szCs w:val="24"/>
        </w:rPr>
      </w:pPr>
    </w:p>
    <w:p>
      <w:pPr>
        <w:pStyle w:val="20"/>
        <w:rPr>
          <w:rFonts w:ascii="宋体" w:hAnsi="宋体" w:cs="宋体"/>
          <w:sz w:val="24"/>
          <w:szCs w:val="24"/>
        </w:rPr>
      </w:pPr>
    </w:p>
    <w:p>
      <w:pPr>
        <w:pStyle w:val="20"/>
        <w:rPr>
          <w:rFonts w:ascii="宋体" w:hAnsi="宋体" w:cs="宋体"/>
          <w:sz w:val="24"/>
          <w:szCs w:val="24"/>
        </w:rPr>
      </w:pPr>
    </w:p>
    <w:p>
      <w:pPr>
        <w:pStyle w:val="20"/>
        <w:rPr>
          <w:rFonts w:ascii="宋体" w:hAnsi="宋体" w:cs="宋体"/>
          <w:sz w:val="24"/>
          <w:szCs w:val="24"/>
        </w:rPr>
      </w:pPr>
    </w:p>
    <w:p>
      <w:pPr>
        <w:pStyle w:val="20"/>
        <w:rPr>
          <w:rFonts w:ascii="宋体" w:hAnsi="宋体" w:cs="宋体"/>
          <w:sz w:val="24"/>
          <w:szCs w:val="24"/>
        </w:rPr>
      </w:pPr>
    </w:p>
    <w:p>
      <w:pPr>
        <w:pStyle w:val="20"/>
        <w:rPr>
          <w:rFonts w:ascii="宋体" w:hAnsi="宋体" w:cs="宋体"/>
          <w:sz w:val="24"/>
          <w:szCs w:val="24"/>
        </w:rPr>
      </w:pPr>
    </w:p>
    <w:p>
      <w:pPr>
        <w:pStyle w:val="20"/>
        <w:rPr>
          <w:rFonts w:ascii="宋体" w:hAnsi="宋体" w:cs="宋体"/>
          <w:sz w:val="24"/>
          <w:szCs w:val="24"/>
        </w:rPr>
      </w:pPr>
    </w:p>
    <w:p>
      <w:pPr>
        <w:pStyle w:val="20"/>
        <w:rPr>
          <w:rFonts w:ascii="宋体" w:hAnsi="宋体" w:cs="宋体"/>
          <w:sz w:val="24"/>
          <w:szCs w:val="24"/>
        </w:rPr>
      </w:pPr>
    </w:p>
    <w:p>
      <w:pPr>
        <w:pStyle w:val="20"/>
        <w:rPr>
          <w:rFonts w:ascii="宋体" w:hAnsi="宋体" w:cs="宋体"/>
          <w:sz w:val="24"/>
          <w:szCs w:val="24"/>
        </w:rPr>
      </w:pPr>
    </w:p>
    <w:p>
      <w:pPr>
        <w:pStyle w:val="20"/>
        <w:rPr>
          <w:rFonts w:ascii="宋体" w:hAnsi="宋体" w:cs="宋体"/>
          <w:sz w:val="24"/>
          <w:szCs w:val="24"/>
        </w:rPr>
      </w:pPr>
    </w:p>
    <w:p>
      <w:pPr>
        <w:pStyle w:val="20"/>
        <w:rPr>
          <w:rFonts w:ascii="宋体" w:hAnsi="宋体" w:cs="宋体"/>
          <w:sz w:val="24"/>
          <w:szCs w:val="24"/>
        </w:rPr>
      </w:pPr>
    </w:p>
    <w:p>
      <w:pPr>
        <w:pStyle w:val="20"/>
        <w:rPr>
          <w:rFonts w:ascii="宋体" w:hAnsi="宋体" w:cs="宋体"/>
          <w:sz w:val="24"/>
          <w:szCs w:val="24"/>
        </w:rPr>
      </w:pPr>
    </w:p>
    <w:p>
      <w:pPr>
        <w:pStyle w:val="20"/>
        <w:rPr>
          <w:rFonts w:ascii="宋体" w:hAnsi="宋体" w:cs="宋体"/>
          <w:sz w:val="24"/>
          <w:szCs w:val="24"/>
        </w:rPr>
      </w:pPr>
    </w:p>
    <w:p>
      <w:pPr>
        <w:pStyle w:val="20"/>
        <w:rPr>
          <w:rFonts w:ascii="宋体" w:hAnsi="宋体" w:cs="宋体"/>
          <w:sz w:val="24"/>
          <w:szCs w:val="24"/>
        </w:rPr>
      </w:pPr>
    </w:p>
    <w:p>
      <w:pPr>
        <w:pStyle w:val="20"/>
        <w:rPr>
          <w:rFonts w:ascii="宋体" w:hAnsi="宋体" w:cs="宋体"/>
          <w:sz w:val="24"/>
          <w:szCs w:val="24"/>
        </w:rPr>
      </w:pPr>
    </w:p>
    <w:p>
      <w:pPr>
        <w:pStyle w:val="20"/>
        <w:rPr>
          <w:rFonts w:ascii="宋体" w:hAnsi="宋体" w:cs="宋体"/>
          <w:sz w:val="24"/>
          <w:szCs w:val="24"/>
        </w:rPr>
      </w:pPr>
    </w:p>
    <w:p>
      <w:pPr>
        <w:pStyle w:val="20"/>
        <w:rPr>
          <w:rFonts w:ascii="宋体" w:hAnsi="宋体" w:cs="宋体"/>
          <w:sz w:val="24"/>
          <w:szCs w:val="24"/>
        </w:rPr>
      </w:pPr>
    </w:p>
    <w:p>
      <w:pPr>
        <w:pStyle w:val="20"/>
        <w:rPr>
          <w:rFonts w:ascii="宋体" w:hAnsi="宋体" w:cs="宋体"/>
          <w:sz w:val="24"/>
          <w:szCs w:val="24"/>
        </w:rPr>
      </w:pPr>
    </w:p>
    <w:p>
      <w:pPr>
        <w:pStyle w:val="20"/>
        <w:rPr>
          <w:rFonts w:ascii="宋体" w:hAnsi="宋体" w:cs="宋体"/>
          <w:sz w:val="24"/>
          <w:szCs w:val="24"/>
        </w:rPr>
      </w:pPr>
    </w:p>
    <w:p>
      <w:pPr>
        <w:pStyle w:val="34"/>
        <w:ind w:left="0" w:leftChars="0" w:firstLine="0" w:firstLineChars="0"/>
        <w:rPr>
          <w:rFonts w:hint="eastAsia" w:ascii="宋体" w:hAnsi="宋体" w:cs="宋体"/>
          <w:b/>
          <w:sz w:val="32"/>
          <w:szCs w:val="32"/>
        </w:rPr>
      </w:pPr>
    </w:p>
    <w:p>
      <w:pPr>
        <w:pStyle w:val="13"/>
        <w:jc w:val="both"/>
        <w:rPr>
          <w:rFonts w:hint="eastAsia" w:hAnsi="楷体_GB2312"/>
          <w:b/>
          <w:bCs/>
          <w:sz w:val="32"/>
          <w:szCs w:val="32"/>
        </w:rPr>
      </w:pPr>
    </w:p>
    <w:p>
      <w:pPr>
        <w:rPr>
          <w:rFonts w:hAnsi="楷体_GB2312"/>
          <w:b/>
          <w:sz w:val="32"/>
          <w:szCs w:val="32"/>
        </w:rPr>
      </w:pPr>
      <w:r>
        <w:rPr>
          <w:rFonts w:hAnsi="楷体_GB2312"/>
          <w:b/>
          <w:sz w:val="32"/>
          <w:szCs w:val="32"/>
        </w:rPr>
        <w:br w:type="page"/>
      </w:r>
    </w:p>
    <w:p>
      <w:pPr>
        <w:spacing w:line="500" w:lineRule="exact"/>
        <w:ind w:firstLine="236" w:firstLineChars="98"/>
        <w:jc w:val="center"/>
        <w:outlineLvl w:val="0"/>
        <w:rPr>
          <w:rFonts w:hint="eastAsia" w:ascii="新宋体" w:hAnsi="新宋体" w:eastAsia="新宋体" w:cs="新宋体"/>
          <w:b/>
          <w:sz w:val="24"/>
          <w:lang w:eastAsia="zh-CN"/>
        </w:rPr>
      </w:pPr>
      <w:bookmarkStart w:id="40" w:name="_Toc5118"/>
      <w:r>
        <w:rPr>
          <w:rFonts w:hint="eastAsia" w:ascii="新宋体" w:hAnsi="新宋体" w:eastAsia="新宋体" w:cs="新宋体"/>
          <w:b/>
          <w:sz w:val="24"/>
          <w:lang w:eastAsia="zh-CN"/>
        </w:rPr>
        <w:t>商务技术条款响应说明</w:t>
      </w:r>
      <w:bookmarkEnd w:id="40"/>
    </w:p>
    <w:p>
      <w:pPr>
        <w:adjustRightInd w:val="0"/>
        <w:snapToGrid w:val="0"/>
        <w:spacing w:line="360" w:lineRule="auto"/>
        <w:jc w:val="center"/>
        <w:rPr>
          <w:rFonts w:hint="eastAsia" w:ascii="楷体_GB2312" w:hAnsi="楷体_GB2312" w:cs="Wingdings"/>
          <w:b/>
          <w:bCs/>
          <w:sz w:val="32"/>
          <w:szCs w:val="32"/>
        </w:rPr>
      </w:pPr>
    </w:p>
    <w:p>
      <w:pPr>
        <w:autoSpaceDE w:val="0"/>
        <w:autoSpaceDN w:val="0"/>
        <w:adjustRightInd w:val="0"/>
        <w:spacing w:line="360" w:lineRule="auto"/>
        <w:rPr>
          <w:rFonts w:hint="eastAsia" w:ascii="新宋体" w:hAnsi="新宋体" w:eastAsia="新宋体" w:cs="新宋体"/>
          <w:bCs/>
          <w:sz w:val="24"/>
        </w:rPr>
      </w:pPr>
      <w:r>
        <w:rPr>
          <w:rFonts w:hint="eastAsia" w:ascii="新宋体" w:hAnsi="新宋体" w:eastAsia="新宋体" w:cs="新宋体"/>
          <w:bCs/>
          <w:sz w:val="24"/>
        </w:rPr>
        <w:t>致：</w:t>
      </w:r>
      <w:r>
        <w:rPr>
          <w:rFonts w:hint="eastAsia" w:ascii="新宋体" w:hAnsi="新宋体" w:eastAsia="新宋体" w:cs="新宋体"/>
          <w:b w:val="0"/>
          <w:bCs w:val="0"/>
          <w:sz w:val="24"/>
          <w:lang w:val="zh-CN" w:eastAsia="zh-CN"/>
        </w:rPr>
        <w:t>府谷县惠泉水务有限责任公司</w:t>
      </w:r>
    </w:p>
    <w:p>
      <w:pPr>
        <w:autoSpaceDE w:val="0"/>
        <w:autoSpaceDN w:val="0"/>
        <w:adjustRightInd w:val="0"/>
        <w:spacing w:line="360" w:lineRule="auto"/>
        <w:ind w:firstLine="480" w:firstLineChars="200"/>
        <w:rPr>
          <w:rFonts w:hint="eastAsia" w:ascii="新宋体" w:hAnsi="新宋体" w:eastAsia="新宋体" w:cs="新宋体"/>
          <w:bCs/>
          <w:sz w:val="24"/>
        </w:rPr>
      </w:pPr>
    </w:p>
    <w:p>
      <w:pPr>
        <w:autoSpaceDE w:val="0"/>
        <w:autoSpaceDN w:val="0"/>
        <w:adjustRightInd w:val="0"/>
        <w:spacing w:line="360" w:lineRule="auto"/>
        <w:ind w:firstLine="480" w:firstLineChars="200"/>
        <w:rPr>
          <w:rFonts w:hint="eastAsia" w:ascii="新宋体" w:hAnsi="新宋体" w:eastAsia="新宋体" w:cs="新宋体"/>
          <w:bCs/>
          <w:sz w:val="24"/>
        </w:rPr>
      </w:pPr>
      <w:r>
        <w:rPr>
          <w:rFonts w:hint="eastAsia" w:ascii="新宋体" w:hAnsi="新宋体" w:eastAsia="新宋体" w:cs="新宋体"/>
          <w:bCs/>
          <w:sz w:val="24"/>
        </w:rPr>
        <w:t>我公司参加此次</w:t>
      </w:r>
      <w:r>
        <w:rPr>
          <w:rFonts w:hint="eastAsia" w:ascii="新宋体" w:hAnsi="新宋体" w:eastAsia="新宋体" w:cs="新宋体"/>
          <w:sz w:val="24"/>
          <w:u w:val="single"/>
        </w:rPr>
        <w:t xml:space="preserve"> (项目名称) </w:t>
      </w:r>
      <w:r>
        <w:rPr>
          <w:rFonts w:hint="eastAsia" w:ascii="新宋体" w:hAnsi="新宋体" w:eastAsia="新宋体" w:cs="新宋体"/>
          <w:bCs/>
          <w:sz w:val="24"/>
          <w:lang w:val="en-US" w:eastAsia="zh-CN"/>
        </w:rPr>
        <w:t>谈判</w:t>
      </w:r>
      <w:r>
        <w:rPr>
          <w:rFonts w:hint="eastAsia" w:ascii="新宋体" w:hAnsi="新宋体" w:eastAsia="新宋体" w:cs="新宋体"/>
          <w:bCs/>
          <w:sz w:val="24"/>
        </w:rPr>
        <w:t>，完全响应竞争性</w:t>
      </w:r>
      <w:r>
        <w:rPr>
          <w:rFonts w:hint="eastAsia" w:ascii="新宋体" w:hAnsi="新宋体" w:eastAsia="新宋体" w:cs="新宋体"/>
          <w:bCs/>
          <w:sz w:val="24"/>
          <w:lang w:val="en-US" w:eastAsia="zh-CN"/>
        </w:rPr>
        <w:t>谈判</w:t>
      </w:r>
      <w:r>
        <w:rPr>
          <w:rFonts w:hint="eastAsia" w:ascii="新宋体" w:hAnsi="新宋体" w:eastAsia="新宋体" w:cs="新宋体"/>
          <w:bCs/>
          <w:sz w:val="24"/>
        </w:rPr>
        <w:t>文件中商务和技术条款，无偏离。</w:t>
      </w:r>
    </w:p>
    <w:p>
      <w:pPr>
        <w:autoSpaceDE w:val="0"/>
        <w:autoSpaceDN w:val="0"/>
        <w:adjustRightInd w:val="0"/>
        <w:spacing w:line="360" w:lineRule="auto"/>
        <w:ind w:firstLine="480" w:firstLineChars="200"/>
        <w:rPr>
          <w:rFonts w:hint="eastAsia" w:ascii="新宋体" w:hAnsi="新宋体" w:eastAsia="新宋体" w:cs="新宋体"/>
          <w:bCs/>
          <w:sz w:val="24"/>
        </w:rPr>
      </w:pPr>
      <w:r>
        <w:rPr>
          <w:rFonts w:hint="eastAsia" w:ascii="新宋体" w:hAnsi="新宋体" w:eastAsia="新宋体" w:cs="新宋体"/>
          <w:bCs/>
          <w:sz w:val="24"/>
        </w:rPr>
        <w:t>特此承诺。</w:t>
      </w:r>
    </w:p>
    <w:p>
      <w:pPr>
        <w:autoSpaceDE w:val="0"/>
        <w:autoSpaceDN w:val="0"/>
        <w:adjustRightInd w:val="0"/>
        <w:spacing w:line="360" w:lineRule="auto"/>
        <w:jc w:val="left"/>
        <w:rPr>
          <w:rFonts w:hint="eastAsia" w:ascii="新宋体" w:hAnsi="新宋体" w:eastAsia="新宋体" w:cs="新宋体"/>
          <w:b/>
          <w:sz w:val="24"/>
        </w:rPr>
      </w:pPr>
    </w:p>
    <w:p>
      <w:pPr>
        <w:autoSpaceDE w:val="0"/>
        <w:autoSpaceDN w:val="0"/>
        <w:adjustRightInd w:val="0"/>
        <w:spacing w:line="360" w:lineRule="auto"/>
        <w:ind w:firstLine="480" w:firstLineChars="200"/>
        <w:rPr>
          <w:rFonts w:hint="eastAsia" w:ascii="新宋体" w:hAnsi="新宋体" w:eastAsia="新宋体" w:cs="新宋体"/>
          <w:bCs/>
          <w:sz w:val="24"/>
        </w:rPr>
      </w:pPr>
      <w:r>
        <w:rPr>
          <w:rFonts w:hint="eastAsia" w:ascii="新宋体" w:hAnsi="新宋体" w:eastAsia="新宋体" w:cs="新宋体"/>
          <w:bCs/>
          <w:sz w:val="24"/>
        </w:rPr>
        <w:t>注：如有负偏离或正偏离，请后附负偏离或正偏离条款，格式自拟。</w:t>
      </w:r>
    </w:p>
    <w:p>
      <w:pPr>
        <w:autoSpaceDE w:val="0"/>
        <w:autoSpaceDN w:val="0"/>
        <w:adjustRightInd w:val="0"/>
        <w:spacing w:line="360" w:lineRule="auto"/>
        <w:rPr>
          <w:rFonts w:hint="eastAsia" w:ascii="新宋体" w:hAnsi="新宋体" w:eastAsia="新宋体" w:cs="新宋体"/>
          <w:bCs/>
          <w:sz w:val="24"/>
        </w:rPr>
      </w:pPr>
    </w:p>
    <w:p>
      <w:pPr>
        <w:autoSpaceDE w:val="0"/>
        <w:autoSpaceDN w:val="0"/>
        <w:adjustRightInd w:val="0"/>
        <w:snapToGrid w:val="0"/>
        <w:spacing w:line="360" w:lineRule="auto"/>
        <w:rPr>
          <w:rFonts w:hint="eastAsia" w:ascii="新宋体" w:hAnsi="新宋体" w:eastAsia="新宋体" w:cs="新宋体"/>
          <w:sz w:val="24"/>
          <w:lang w:val="zh-CN"/>
        </w:rPr>
      </w:pPr>
    </w:p>
    <w:p>
      <w:pPr>
        <w:keepNext w:val="0"/>
        <w:keepLines w:val="0"/>
        <w:pageBreakBefore w:val="0"/>
        <w:kinsoku/>
        <w:wordWrap/>
        <w:overflowPunct/>
        <w:topLinePunct w:val="0"/>
        <w:bidi w:val="0"/>
        <w:spacing w:beforeAutospacing="0" w:afterAutospacing="0" w:line="360" w:lineRule="auto"/>
        <w:ind w:left="0" w:leftChars="0" w:right="0" w:rightChars="0" w:firstLine="0" w:firstLineChars="0"/>
        <w:outlineLvl w:val="9"/>
        <w:rPr>
          <w:rFonts w:hint="eastAsia" w:ascii="新宋体" w:hAnsi="新宋体" w:eastAsia="新宋体" w:cs="新宋体"/>
          <w:b w:val="0"/>
          <w:bCs/>
          <w:color w:val="000000"/>
          <w:sz w:val="24"/>
          <w:szCs w:val="24"/>
          <w:lang w:val="zh-CN"/>
        </w:rPr>
      </w:pPr>
      <w:r>
        <w:rPr>
          <w:rFonts w:hint="eastAsia" w:ascii="新宋体" w:hAnsi="新宋体" w:eastAsia="新宋体" w:cs="新宋体"/>
          <w:b w:val="0"/>
          <w:bCs/>
          <w:color w:val="000000"/>
          <w:sz w:val="24"/>
          <w:szCs w:val="24"/>
          <w:lang w:val="en-US" w:eastAsia="zh-CN"/>
        </w:rPr>
        <w:t>谈判</w:t>
      </w:r>
      <w:r>
        <w:rPr>
          <w:rFonts w:hint="eastAsia" w:ascii="新宋体" w:hAnsi="新宋体" w:eastAsia="新宋体" w:cs="新宋体"/>
          <w:b w:val="0"/>
          <w:bCs/>
          <w:color w:val="000000"/>
          <w:sz w:val="24"/>
          <w:szCs w:val="24"/>
          <w:lang w:val="zh-CN"/>
        </w:rPr>
        <w:t>供应商全称（公章）:</w:t>
      </w:r>
    </w:p>
    <w:p>
      <w:pPr>
        <w:keepNext w:val="0"/>
        <w:keepLines w:val="0"/>
        <w:pageBreakBefore w:val="0"/>
        <w:kinsoku/>
        <w:wordWrap/>
        <w:overflowPunct/>
        <w:topLinePunct w:val="0"/>
        <w:bidi w:val="0"/>
        <w:spacing w:beforeAutospacing="0" w:afterAutospacing="0" w:line="360" w:lineRule="auto"/>
        <w:ind w:left="0" w:leftChars="0" w:right="0" w:rightChars="0" w:firstLine="0" w:firstLineChars="0"/>
        <w:outlineLvl w:val="9"/>
        <w:rPr>
          <w:rFonts w:hint="eastAsia" w:ascii="新宋体" w:hAnsi="新宋体" w:eastAsia="新宋体" w:cs="新宋体"/>
          <w:b w:val="0"/>
          <w:bCs/>
          <w:color w:val="000000"/>
          <w:sz w:val="24"/>
          <w:szCs w:val="24"/>
          <w:lang w:val="zh-CN"/>
        </w:rPr>
      </w:pPr>
    </w:p>
    <w:p>
      <w:pPr>
        <w:keepNext w:val="0"/>
        <w:keepLines w:val="0"/>
        <w:pageBreakBefore w:val="0"/>
        <w:kinsoku/>
        <w:wordWrap/>
        <w:overflowPunct/>
        <w:topLinePunct w:val="0"/>
        <w:bidi w:val="0"/>
        <w:spacing w:beforeAutospacing="0" w:afterAutospacing="0" w:line="360" w:lineRule="auto"/>
        <w:ind w:left="0" w:leftChars="0" w:right="0" w:rightChars="0" w:firstLine="0" w:firstLineChars="0"/>
        <w:outlineLvl w:val="9"/>
        <w:rPr>
          <w:rFonts w:hint="eastAsia" w:ascii="新宋体" w:hAnsi="新宋体" w:eastAsia="新宋体" w:cs="新宋体"/>
          <w:b w:val="0"/>
          <w:bCs/>
          <w:color w:val="000000"/>
          <w:sz w:val="24"/>
          <w:szCs w:val="24"/>
          <w:lang w:val="zh-CN"/>
        </w:rPr>
      </w:pPr>
      <w:r>
        <w:rPr>
          <w:rFonts w:hint="eastAsia" w:ascii="新宋体" w:hAnsi="新宋体" w:eastAsia="新宋体" w:cs="新宋体"/>
          <w:b w:val="0"/>
          <w:bCs/>
          <w:color w:val="000000"/>
          <w:sz w:val="24"/>
          <w:szCs w:val="24"/>
          <w:lang w:val="zh-CN"/>
        </w:rPr>
        <w:t>法定代表人或委托代理人（签字或盖章）：</w:t>
      </w:r>
    </w:p>
    <w:p>
      <w:pPr>
        <w:pStyle w:val="11"/>
        <w:rPr>
          <w:rFonts w:hint="eastAsia" w:ascii="新宋体" w:hAnsi="新宋体" w:eastAsia="新宋体" w:cs="新宋体"/>
          <w:lang w:val="zh-CN"/>
        </w:rPr>
      </w:pPr>
    </w:p>
    <w:p>
      <w:pPr>
        <w:autoSpaceDE w:val="0"/>
        <w:autoSpaceDN w:val="0"/>
        <w:adjustRightInd w:val="0"/>
        <w:snapToGrid w:val="0"/>
        <w:spacing w:line="360" w:lineRule="auto"/>
        <w:rPr>
          <w:rFonts w:hint="eastAsia" w:ascii="新宋体" w:hAnsi="新宋体" w:eastAsia="新宋体" w:cs="新宋体"/>
          <w:sz w:val="24"/>
          <w:lang w:val="zh-CN"/>
        </w:rPr>
      </w:pPr>
      <w:r>
        <w:rPr>
          <w:rFonts w:hint="eastAsia" w:ascii="新宋体" w:hAnsi="新宋体" w:eastAsia="新宋体" w:cs="新宋体"/>
          <w:b w:val="0"/>
          <w:bCs/>
          <w:color w:val="000000"/>
          <w:sz w:val="24"/>
          <w:szCs w:val="24"/>
          <w:lang w:val="zh-CN"/>
        </w:rPr>
        <w:t>日     期:          年     月     日</w:t>
      </w:r>
    </w:p>
    <w:p>
      <w:pPr>
        <w:pStyle w:val="34"/>
        <w:rPr>
          <w:rFonts w:hint="eastAsia" w:ascii="宋体" w:hAnsi="宋体" w:cs="宋体"/>
          <w:b/>
          <w:sz w:val="32"/>
          <w:szCs w:val="32"/>
        </w:rPr>
      </w:pPr>
      <w:r>
        <w:rPr>
          <w:rFonts w:hAnsi="楷体_GB2312"/>
          <w:b/>
          <w:sz w:val="32"/>
          <w:szCs w:val="32"/>
        </w:rPr>
        <w:br w:type="page"/>
      </w:r>
    </w:p>
    <w:p>
      <w:pPr>
        <w:spacing w:line="360" w:lineRule="atLeast"/>
        <w:ind w:firstLine="1606" w:firstLineChars="500"/>
        <w:textAlignment w:val="baseline"/>
        <w:rPr>
          <w:rFonts w:ascii="宋体" w:hAnsi="宋体" w:cs="宋体"/>
          <w:b/>
          <w:sz w:val="32"/>
          <w:szCs w:val="32"/>
        </w:rPr>
      </w:pPr>
      <w:r>
        <w:rPr>
          <w:rFonts w:hint="eastAsia" w:ascii="宋体" w:hAnsi="宋体" w:cs="宋体"/>
          <w:b/>
          <w:sz w:val="32"/>
          <w:szCs w:val="32"/>
        </w:rPr>
        <w:t>第三部分   法定代表人证明书及授权书</w:t>
      </w:r>
    </w:p>
    <w:p>
      <w:pPr>
        <w:tabs>
          <w:tab w:val="left" w:pos="210"/>
        </w:tabs>
        <w:spacing w:line="320" w:lineRule="exact"/>
        <w:jc w:val="center"/>
        <w:textAlignment w:val="baseline"/>
        <w:rPr>
          <w:rFonts w:ascii="宋体" w:hAnsi="宋体" w:cs="宋体"/>
          <w:b/>
          <w:kern w:val="0"/>
          <w:sz w:val="32"/>
          <w:szCs w:val="32"/>
        </w:rPr>
      </w:pPr>
    </w:p>
    <w:p>
      <w:pPr>
        <w:tabs>
          <w:tab w:val="left" w:pos="210"/>
        </w:tabs>
        <w:spacing w:line="320" w:lineRule="exact"/>
        <w:jc w:val="center"/>
        <w:textAlignment w:val="baseline"/>
        <w:rPr>
          <w:rFonts w:ascii="宋体" w:hAnsi="宋体" w:cs="宋体"/>
          <w:b/>
          <w:kern w:val="0"/>
          <w:sz w:val="32"/>
          <w:szCs w:val="32"/>
        </w:rPr>
      </w:pPr>
      <w:r>
        <w:rPr>
          <w:rFonts w:hint="eastAsia" w:ascii="宋体" w:hAnsi="宋体" w:cs="宋体"/>
          <w:b/>
          <w:kern w:val="0"/>
          <w:sz w:val="32"/>
          <w:szCs w:val="32"/>
        </w:rPr>
        <w:t>（一）法定代表人证明书</w:t>
      </w:r>
    </w:p>
    <w:p>
      <w:pPr>
        <w:tabs>
          <w:tab w:val="left" w:pos="210"/>
        </w:tabs>
        <w:spacing w:line="320" w:lineRule="exact"/>
        <w:jc w:val="center"/>
        <w:textAlignment w:val="baseline"/>
        <w:rPr>
          <w:rFonts w:ascii="宋体" w:hAnsi="宋体" w:cs="宋体"/>
          <w:b/>
          <w:kern w:val="0"/>
          <w:sz w:val="32"/>
          <w:szCs w:val="32"/>
        </w:rPr>
      </w:pPr>
    </w:p>
    <w:tbl>
      <w:tblPr>
        <w:tblStyle w:val="22"/>
        <w:tblW w:w="9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2066"/>
        <w:gridCol w:w="2341"/>
        <w:gridCol w:w="35"/>
        <w:gridCol w:w="2122"/>
        <w:gridCol w:w="2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560" w:type="dxa"/>
            <w:gridSpan w:val="6"/>
            <w:noWrap/>
            <w:vAlign w:val="center"/>
          </w:tcPr>
          <w:p>
            <w:pPr>
              <w:tabs>
                <w:tab w:val="left" w:pos="210"/>
              </w:tabs>
              <w:spacing w:line="320" w:lineRule="exact"/>
              <w:textAlignment w:val="baseline"/>
              <w:rPr>
                <w:rFonts w:hint="eastAsia" w:ascii="宋体" w:hAnsi="宋体" w:eastAsia="宋体" w:cs="宋体"/>
                <w:kern w:val="0"/>
                <w:sz w:val="24"/>
                <w:lang w:eastAsia="zh-CN"/>
              </w:rPr>
            </w:pPr>
            <w:r>
              <w:rPr>
                <w:rFonts w:hint="eastAsia" w:ascii="宋体" w:hAnsi="宋体" w:cs="宋体"/>
                <w:kern w:val="0"/>
                <w:sz w:val="24"/>
              </w:rPr>
              <w:t>致：</w:t>
            </w:r>
            <w:r>
              <w:rPr>
                <w:rFonts w:hint="eastAsia" w:ascii="宋体" w:hAnsi="宋体" w:cs="宋体"/>
                <w:kern w:val="0"/>
                <w:sz w:val="24"/>
                <w:lang w:eastAsia="zh-CN"/>
              </w:rPr>
              <w:t>（采购人）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restart"/>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企</w:t>
            </w:r>
          </w:p>
          <w:p>
            <w:pPr>
              <w:tabs>
                <w:tab w:val="left" w:pos="210"/>
              </w:tabs>
              <w:spacing w:line="320" w:lineRule="exact"/>
              <w:jc w:val="center"/>
              <w:textAlignment w:val="baseline"/>
              <w:rPr>
                <w:rFonts w:ascii="宋体" w:hAnsi="宋体" w:cs="宋体"/>
                <w:kern w:val="0"/>
                <w:sz w:val="24"/>
              </w:rPr>
            </w:pPr>
          </w:p>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业</w:t>
            </w:r>
          </w:p>
          <w:p>
            <w:pPr>
              <w:tabs>
                <w:tab w:val="left" w:pos="210"/>
              </w:tabs>
              <w:spacing w:line="320" w:lineRule="exact"/>
              <w:jc w:val="center"/>
              <w:textAlignment w:val="baseline"/>
              <w:rPr>
                <w:rFonts w:ascii="宋体" w:hAnsi="宋体" w:cs="宋体"/>
                <w:kern w:val="0"/>
                <w:sz w:val="24"/>
              </w:rPr>
            </w:pPr>
          </w:p>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法</w:t>
            </w:r>
          </w:p>
          <w:p>
            <w:pPr>
              <w:tabs>
                <w:tab w:val="left" w:pos="210"/>
              </w:tabs>
              <w:spacing w:line="320" w:lineRule="exact"/>
              <w:jc w:val="center"/>
              <w:textAlignment w:val="baseline"/>
              <w:rPr>
                <w:rFonts w:ascii="宋体" w:hAnsi="宋体" w:cs="宋体"/>
                <w:kern w:val="0"/>
                <w:sz w:val="24"/>
              </w:rPr>
            </w:pPr>
          </w:p>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人</w:t>
            </w: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企业名称</w:t>
            </w:r>
          </w:p>
        </w:tc>
        <w:tc>
          <w:tcPr>
            <w:tcW w:w="6651" w:type="dxa"/>
            <w:gridSpan w:val="4"/>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kern w:val="0"/>
                <w:sz w:val="24"/>
              </w:rPr>
            </w:pP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法定地址</w:t>
            </w:r>
          </w:p>
        </w:tc>
        <w:tc>
          <w:tcPr>
            <w:tcW w:w="6651" w:type="dxa"/>
            <w:gridSpan w:val="4"/>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kern w:val="0"/>
                <w:sz w:val="24"/>
              </w:rPr>
            </w:pP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邮政编码</w:t>
            </w:r>
          </w:p>
        </w:tc>
        <w:tc>
          <w:tcPr>
            <w:tcW w:w="6651" w:type="dxa"/>
            <w:gridSpan w:val="4"/>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kern w:val="0"/>
                <w:sz w:val="24"/>
              </w:rPr>
            </w:pP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工商登记机关</w:t>
            </w:r>
          </w:p>
        </w:tc>
        <w:tc>
          <w:tcPr>
            <w:tcW w:w="6651" w:type="dxa"/>
            <w:gridSpan w:val="4"/>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restart"/>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法定代表人</w:t>
            </w: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姓名</w:t>
            </w:r>
          </w:p>
        </w:tc>
        <w:tc>
          <w:tcPr>
            <w:tcW w:w="2341" w:type="dxa"/>
            <w:noWrap/>
            <w:vAlign w:val="center"/>
          </w:tcPr>
          <w:p>
            <w:pPr>
              <w:tabs>
                <w:tab w:val="left" w:pos="210"/>
              </w:tabs>
              <w:spacing w:line="320" w:lineRule="exact"/>
              <w:jc w:val="center"/>
              <w:textAlignment w:val="baseline"/>
              <w:rPr>
                <w:rFonts w:hint="eastAsia" w:ascii="宋体" w:hAnsi="宋体" w:eastAsia="宋体" w:cs="宋体"/>
                <w:kern w:val="0"/>
                <w:sz w:val="24"/>
                <w:lang w:eastAsia="zh-CN"/>
              </w:rPr>
            </w:pPr>
            <w:r>
              <w:rPr>
                <w:rFonts w:hint="eastAsia" w:ascii="宋体" w:hAnsi="宋体" w:cs="宋体"/>
                <w:kern w:val="0"/>
                <w:sz w:val="24"/>
                <w:lang w:val="en-US" w:eastAsia="zh-CN"/>
              </w:rPr>
              <w:t xml:space="preserve">  </w:t>
            </w:r>
          </w:p>
        </w:tc>
        <w:tc>
          <w:tcPr>
            <w:tcW w:w="2157" w:type="dxa"/>
            <w:gridSpan w:val="2"/>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性别</w:t>
            </w:r>
          </w:p>
        </w:tc>
        <w:tc>
          <w:tcPr>
            <w:tcW w:w="2153" w:type="dxa"/>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kern w:val="0"/>
                <w:sz w:val="24"/>
              </w:rPr>
            </w:pP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职务</w:t>
            </w:r>
          </w:p>
        </w:tc>
        <w:tc>
          <w:tcPr>
            <w:tcW w:w="2341" w:type="dxa"/>
            <w:noWrap/>
            <w:vAlign w:val="center"/>
          </w:tcPr>
          <w:p>
            <w:pPr>
              <w:tabs>
                <w:tab w:val="left" w:pos="210"/>
              </w:tabs>
              <w:spacing w:line="320" w:lineRule="exact"/>
              <w:jc w:val="center"/>
              <w:textAlignment w:val="baseline"/>
              <w:rPr>
                <w:rFonts w:ascii="宋体" w:hAnsi="宋体" w:cs="宋体"/>
                <w:kern w:val="0"/>
                <w:sz w:val="24"/>
              </w:rPr>
            </w:pPr>
          </w:p>
        </w:tc>
        <w:tc>
          <w:tcPr>
            <w:tcW w:w="2157" w:type="dxa"/>
            <w:gridSpan w:val="2"/>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联系电话</w:t>
            </w:r>
          </w:p>
        </w:tc>
        <w:tc>
          <w:tcPr>
            <w:tcW w:w="2153" w:type="dxa"/>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kern w:val="0"/>
                <w:sz w:val="24"/>
              </w:rPr>
            </w:pPr>
          </w:p>
        </w:tc>
        <w:tc>
          <w:tcPr>
            <w:tcW w:w="2066" w:type="dxa"/>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传真</w:t>
            </w:r>
          </w:p>
        </w:tc>
        <w:tc>
          <w:tcPr>
            <w:tcW w:w="6651" w:type="dxa"/>
            <w:gridSpan w:val="4"/>
            <w:noWrap/>
            <w:vAlign w:val="center"/>
          </w:tcPr>
          <w:p>
            <w:pPr>
              <w:tabs>
                <w:tab w:val="left" w:pos="210"/>
              </w:tabs>
              <w:spacing w:line="320" w:lineRule="exact"/>
              <w:jc w:val="center"/>
              <w:textAlignment w:val="baseline"/>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2" w:hRule="atLeast"/>
          <w:jc w:val="center"/>
        </w:trPr>
        <w:tc>
          <w:tcPr>
            <w:tcW w:w="843" w:type="dxa"/>
            <w:vMerge w:val="restart"/>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法定代表人身份证复印件</w:t>
            </w:r>
          </w:p>
        </w:tc>
        <w:tc>
          <w:tcPr>
            <w:tcW w:w="4442" w:type="dxa"/>
            <w:gridSpan w:val="3"/>
            <w:vMerge w:val="restart"/>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sz w:val="24"/>
                <w:shd w:val="pct10" w:color="auto" w:fill="FFFFFF"/>
              </w:rPr>
              <w:t>法定代表人身份证复印件（正反面）</w:t>
            </w:r>
          </w:p>
        </w:tc>
        <w:tc>
          <w:tcPr>
            <w:tcW w:w="4275" w:type="dxa"/>
            <w:gridSpan w:val="2"/>
            <w:noWrap/>
            <w:vAlign w:val="center"/>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法定代表人签章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843" w:type="dxa"/>
            <w:vMerge w:val="continue"/>
            <w:noWrap/>
            <w:vAlign w:val="center"/>
          </w:tcPr>
          <w:p>
            <w:pPr>
              <w:tabs>
                <w:tab w:val="left" w:pos="210"/>
              </w:tabs>
              <w:spacing w:line="320" w:lineRule="exact"/>
              <w:jc w:val="center"/>
              <w:textAlignment w:val="baseline"/>
              <w:rPr>
                <w:rFonts w:ascii="宋体" w:hAnsi="宋体" w:cs="宋体"/>
                <w:kern w:val="0"/>
                <w:sz w:val="28"/>
                <w:szCs w:val="28"/>
              </w:rPr>
            </w:pPr>
          </w:p>
        </w:tc>
        <w:tc>
          <w:tcPr>
            <w:tcW w:w="4442" w:type="dxa"/>
            <w:gridSpan w:val="3"/>
            <w:vMerge w:val="continue"/>
            <w:noWrap/>
            <w:vAlign w:val="center"/>
          </w:tcPr>
          <w:p>
            <w:pPr>
              <w:tabs>
                <w:tab w:val="left" w:pos="210"/>
              </w:tabs>
              <w:spacing w:line="320" w:lineRule="exact"/>
              <w:jc w:val="center"/>
              <w:textAlignment w:val="baseline"/>
              <w:rPr>
                <w:rFonts w:ascii="宋体" w:hAnsi="宋体" w:cs="宋体"/>
                <w:kern w:val="0"/>
                <w:sz w:val="24"/>
              </w:rPr>
            </w:pPr>
          </w:p>
        </w:tc>
        <w:tc>
          <w:tcPr>
            <w:tcW w:w="4275" w:type="dxa"/>
            <w:gridSpan w:val="2"/>
            <w:noWrap/>
            <w:vAlign w:val="bottom"/>
          </w:tcPr>
          <w:p>
            <w:pPr>
              <w:tabs>
                <w:tab w:val="left" w:pos="210"/>
              </w:tabs>
              <w:spacing w:line="320" w:lineRule="exact"/>
              <w:jc w:val="center"/>
              <w:textAlignment w:val="baseline"/>
              <w:rPr>
                <w:rFonts w:ascii="宋体" w:hAnsi="宋体" w:cs="宋体"/>
                <w:kern w:val="0"/>
                <w:sz w:val="24"/>
              </w:rPr>
            </w:pPr>
            <w:r>
              <w:rPr>
                <w:rFonts w:hint="eastAsia" w:ascii="宋体" w:hAnsi="宋体" w:cs="宋体"/>
                <w:kern w:val="0"/>
                <w:sz w:val="24"/>
              </w:rPr>
              <w:t>（公章）</w:t>
            </w:r>
          </w:p>
          <w:p>
            <w:pPr>
              <w:tabs>
                <w:tab w:val="left" w:pos="210"/>
              </w:tabs>
              <w:spacing w:line="320" w:lineRule="exact"/>
              <w:jc w:val="center"/>
              <w:textAlignment w:val="baseline"/>
              <w:rPr>
                <w:rFonts w:ascii="宋体" w:hAnsi="宋体" w:cs="宋体"/>
                <w:kern w:val="0"/>
                <w:sz w:val="24"/>
              </w:rPr>
            </w:pPr>
          </w:p>
          <w:p>
            <w:pPr>
              <w:tabs>
                <w:tab w:val="left" w:pos="210"/>
              </w:tabs>
              <w:spacing w:line="320" w:lineRule="exact"/>
              <w:jc w:val="center"/>
              <w:textAlignment w:val="baseline"/>
              <w:rPr>
                <w:rFonts w:ascii="宋体" w:hAnsi="宋体" w:cs="宋体"/>
                <w:kern w:val="0"/>
                <w:sz w:val="24"/>
              </w:rPr>
            </w:pPr>
          </w:p>
          <w:p>
            <w:pPr>
              <w:tabs>
                <w:tab w:val="left" w:pos="210"/>
              </w:tabs>
              <w:spacing w:line="320" w:lineRule="exact"/>
              <w:jc w:val="center"/>
              <w:textAlignment w:val="baseline"/>
              <w:rPr>
                <w:rFonts w:ascii="宋体" w:hAnsi="宋体" w:cs="宋体"/>
                <w:kern w:val="0"/>
                <w:sz w:val="24"/>
              </w:rPr>
            </w:pPr>
          </w:p>
          <w:p>
            <w:pPr>
              <w:tabs>
                <w:tab w:val="left" w:pos="210"/>
              </w:tabs>
              <w:spacing w:line="320" w:lineRule="exact"/>
              <w:jc w:val="right"/>
              <w:textAlignment w:val="baseline"/>
              <w:rPr>
                <w:rFonts w:ascii="宋体" w:hAnsi="宋体" w:cs="宋体"/>
                <w:kern w:val="0"/>
                <w:sz w:val="24"/>
              </w:rPr>
            </w:pPr>
            <w:r>
              <w:rPr>
                <w:rFonts w:hint="eastAsia" w:ascii="宋体" w:hAnsi="宋体" w:cs="宋体"/>
                <w:kern w:val="0"/>
                <w:sz w:val="24"/>
              </w:rPr>
              <w:t xml:space="preserve">年  月  日 </w:t>
            </w:r>
          </w:p>
        </w:tc>
      </w:tr>
    </w:tbl>
    <w:p>
      <w:pPr>
        <w:tabs>
          <w:tab w:val="left" w:pos="210"/>
        </w:tabs>
        <w:spacing w:line="360" w:lineRule="exact"/>
        <w:jc w:val="center"/>
        <w:textAlignment w:val="baseline"/>
        <w:rPr>
          <w:rFonts w:ascii="宋体" w:hAnsi="宋体" w:cs="宋体"/>
          <w:b/>
          <w:kern w:val="0"/>
          <w:sz w:val="32"/>
          <w:szCs w:val="32"/>
        </w:rPr>
      </w:pPr>
      <w:r>
        <w:rPr>
          <w:rFonts w:hint="eastAsia" w:ascii="宋体" w:hAnsi="宋体" w:cs="宋体"/>
          <w:b/>
          <w:kern w:val="0"/>
          <w:sz w:val="32"/>
          <w:szCs w:val="32"/>
        </w:rPr>
        <w:br w:type="page"/>
      </w:r>
    </w:p>
    <w:p>
      <w:pPr>
        <w:tabs>
          <w:tab w:val="left" w:pos="210"/>
        </w:tabs>
        <w:spacing w:line="360" w:lineRule="exact"/>
        <w:jc w:val="center"/>
        <w:textAlignment w:val="baseline"/>
        <w:rPr>
          <w:rFonts w:ascii="宋体" w:hAnsi="宋体" w:cs="宋体"/>
          <w:b/>
          <w:sz w:val="32"/>
        </w:rPr>
      </w:pPr>
      <w:r>
        <w:rPr>
          <w:rFonts w:hint="eastAsia" w:ascii="宋体" w:hAnsi="宋体" w:cs="宋体"/>
          <w:b/>
          <w:kern w:val="0"/>
          <w:sz w:val="32"/>
          <w:szCs w:val="32"/>
        </w:rPr>
        <w:t>（二）法定代表人授权书</w:t>
      </w:r>
    </w:p>
    <w:p>
      <w:pPr>
        <w:pStyle w:val="13"/>
        <w:keepNext w:val="0"/>
        <w:keepLines w:val="0"/>
        <w:pageBreakBefore w:val="0"/>
        <w:widowControl w:val="0"/>
        <w:kinsoku/>
        <w:wordWrap/>
        <w:overflowPunct/>
        <w:topLinePunct w:val="0"/>
        <w:autoSpaceDE/>
        <w:autoSpaceDN/>
        <w:bidi w:val="0"/>
        <w:adjustRightInd/>
        <w:snapToGrid/>
        <w:spacing w:line="440" w:lineRule="exact"/>
        <w:textAlignment w:val="baseline"/>
        <w:rPr>
          <w:rFonts w:hAnsi="宋体" w:cs="宋体"/>
          <w:b/>
          <w:bCs/>
          <w:sz w:val="24"/>
          <w:szCs w:val="24"/>
        </w:rPr>
      </w:pPr>
      <w:r>
        <w:rPr>
          <w:rFonts w:hint="eastAsia" w:hAnsi="宋体" w:cs="宋体"/>
          <w:sz w:val="24"/>
          <w:szCs w:val="24"/>
          <w:u w:val="single"/>
        </w:rPr>
        <w:t xml:space="preserve"> </w:t>
      </w:r>
      <w:r>
        <w:rPr>
          <w:rFonts w:hint="eastAsia" w:hAnsi="宋体" w:cs="宋体"/>
          <w:sz w:val="24"/>
          <w:szCs w:val="24"/>
          <w:u w:val="single"/>
          <w:lang w:eastAsia="zh-CN"/>
        </w:rPr>
        <w:t>府谷县惠泉水务有限责任公司</w:t>
      </w:r>
      <w:r>
        <w:rPr>
          <w:rFonts w:hint="eastAsia" w:hAnsi="宋体" w:cs="宋体"/>
          <w:sz w:val="24"/>
          <w:szCs w:val="24"/>
        </w:rPr>
        <w:t>：</w:t>
      </w:r>
    </w:p>
    <w:p>
      <w:pPr>
        <w:pStyle w:val="13"/>
        <w:keepNext w:val="0"/>
        <w:keepLines w:val="0"/>
        <w:pageBreakBefore w:val="0"/>
        <w:widowControl w:val="0"/>
        <w:kinsoku/>
        <w:wordWrap/>
        <w:overflowPunct/>
        <w:topLinePunct w:val="0"/>
        <w:autoSpaceDE/>
        <w:autoSpaceDN/>
        <w:bidi w:val="0"/>
        <w:adjustRightInd/>
        <w:snapToGrid/>
        <w:spacing w:line="440" w:lineRule="exact"/>
        <w:ind w:firstLine="420"/>
        <w:textAlignment w:val="baseline"/>
        <w:rPr>
          <w:rFonts w:hAnsi="宋体" w:cs="宋体"/>
          <w:sz w:val="24"/>
          <w:szCs w:val="24"/>
        </w:rPr>
      </w:pPr>
      <w:r>
        <w:rPr>
          <w:rFonts w:hint="eastAsia" w:hAnsi="宋体" w:cs="宋体"/>
          <w:sz w:val="24"/>
          <w:szCs w:val="24"/>
        </w:rPr>
        <w:t>本授权书声明：注册于（</w:t>
      </w:r>
      <w:r>
        <w:rPr>
          <w:rFonts w:hint="eastAsia" w:hAnsi="宋体" w:cs="宋体"/>
          <w:sz w:val="24"/>
          <w:szCs w:val="24"/>
          <w:u w:val="single" w:color="000000"/>
        </w:rPr>
        <w:t xml:space="preserve"> 工商行政管理局名称）之（委托单位全称） </w:t>
      </w:r>
      <w:r>
        <w:rPr>
          <w:rFonts w:hint="eastAsia" w:hAnsi="宋体" w:cs="宋体"/>
          <w:sz w:val="24"/>
          <w:szCs w:val="24"/>
        </w:rPr>
        <w:t>的法定代表人</w:t>
      </w:r>
      <w:r>
        <w:rPr>
          <w:rFonts w:hint="eastAsia" w:hAnsi="宋体" w:cs="宋体"/>
          <w:sz w:val="24"/>
          <w:szCs w:val="24"/>
          <w:u w:val="single" w:color="000000"/>
        </w:rPr>
        <w:t>（</w:t>
      </w:r>
      <w:r>
        <w:rPr>
          <w:rFonts w:hint="eastAsia" w:hAnsi="宋体" w:cs="宋体"/>
          <w:sz w:val="24"/>
          <w:szCs w:val="24"/>
          <w:u w:val="single" w:color="000000"/>
          <w:lang w:val="en-US" w:eastAsia="zh-CN"/>
        </w:rPr>
        <w:t>姓名</w:t>
      </w:r>
      <w:r>
        <w:rPr>
          <w:rFonts w:hint="eastAsia" w:hAnsi="宋体" w:cs="宋体"/>
          <w:sz w:val="24"/>
          <w:szCs w:val="24"/>
          <w:u w:val="single" w:color="000000"/>
        </w:rPr>
        <w:t>、性别、职务）</w:t>
      </w:r>
      <w:r>
        <w:rPr>
          <w:rFonts w:hint="eastAsia" w:hAnsi="宋体" w:cs="宋体"/>
          <w:sz w:val="24"/>
          <w:szCs w:val="24"/>
        </w:rPr>
        <w:t>授权</w:t>
      </w:r>
      <w:r>
        <w:rPr>
          <w:rFonts w:hint="eastAsia" w:hAnsi="宋体" w:cs="宋体"/>
          <w:sz w:val="24"/>
        </w:rPr>
        <w:t>本公司的</w:t>
      </w:r>
      <w:r>
        <w:rPr>
          <w:rFonts w:hint="eastAsia" w:hAnsi="宋体" w:cs="宋体"/>
          <w:sz w:val="24"/>
          <w:u w:val="single"/>
          <w:lang w:val="en-US" w:eastAsia="zh-CN"/>
        </w:rPr>
        <w:t xml:space="preserve">  </w:t>
      </w:r>
      <w:r>
        <w:rPr>
          <w:rFonts w:hint="eastAsia" w:hAnsi="宋体" w:cs="宋体"/>
          <w:sz w:val="24"/>
          <w:szCs w:val="24"/>
          <w:u w:val="single" w:color="000000"/>
        </w:rPr>
        <w:t>（委托代理人姓名、性别、职务）</w:t>
      </w:r>
      <w:r>
        <w:rPr>
          <w:rFonts w:hint="eastAsia" w:hAnsi="宋体" w:cs="宋体"/>
          <w:sz w:val="24"/>
          <w:szCs w:val="24"/>
        </w:rPr>
        <w:t>为合法代理人，就贵方组织的有关</w:t>
      </w:r>
      <w:r>
        <w:rPr>
          <w:rFonts w:hint="eastAsia" w:hAnsi="宋体" w:cs="宋体"/>
          <w:sz w:val="24"/>
          <w:szCs w:val="24"/>
          <w:u w:val="single" w:color="000000"/>
        </w:rPr>
        <w:t>（</w:t>
      </w:r>
      <w:r>
        <w:rPr>
          <w:rFonts w:hint="eastAsia" w:hAnsi="宋体" w:cs="宋体"/>
          <w:sz w:val="24"/>
          <w:szCs w:val="24"/>
          <w:u w:val="single" w:color="000000"/>
          <w:lang w:val="en-US" w:eastAsia="zh-CN"/>
        </w:rPr>
        <w:t xml:space="preserve">  </w:t>
      </w:r>
      <w:r>
        <w:rPr>
          <w:rFonts w:hint="eastAsia" w:hAnsi="宋体" w:cs="宋体"/>
          <w:sz w:val="24"/>
          <w:szCs w:val="24"/>
          <w:u w:val="single" w:color="000000"/>
        </w:rPr>
        <w:t>谈判项目名称</w:t>
      </w:r>
      <w:r>
        <w:rPr>
          <w:rFonts w:hint="eastAsia" w:hAnsi="宋体" w:cs="宋体"/>
          <w:sz w:val="24"/>
          <w:szCs w:val="24"/>
          <w:u w:val="single" w:color="000000"/>
          <w:lang w:val="en-US" w:eastAsia="zh-CN"/>
        </w:rPr>
        <w:t xml:space="preserve"> </w:t>
      </w:r>
      <w:r>
        <w:rPr>
          <w:rFonts w:hint="eastAsia" w:hAnsi="宋体" w:cs="宋体"/>
          <w:sz w:val="24"/>
          <w:szCs w:val="24"/>
          <w:u w:val="single" w:color="000000"/>
        </w:rPr>
        <w:t>）</w:t>
      </w:r>
      <w:r>
        <w:rPr>
          <w:rFonts w:hint="eastAsia" w:hAnsi="宋体" w:cs="宋体"/>
          <w:sz w:val="24"/>
          <w:szCs w:val="24"/>
        </w:rPr>
        <w:t>（项目编号：</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rPr>
        <w:t>）的谈判、洽谈、执行等具体事务，签署全部有关文件、文书、协议、合同，本公司对委托代理人在本项目中的签名承担全部法律责任。本授权书自谈判大会之日起计算有效期为</w:t>
      </w:r>
      <w:r>
        <w:rPr>
          <w:rFonts w:hint="eastAsia" w:hAnsi="宋体" w:cs="宋体"/>
          <w:sz w:val="24"/>
          <w:szCs w:val="24"/>
          <w:u w:val="single"/>
        </w:rPr>
        <w:t xml:space="preserve">       </w:t>
      </w:r>
      <w:r>
        <w:rPr>
          <w:rFonts w:hint="eastAsia" w:hAnsi="宋体" w:cs="宋体"/>
          <w:sz w:val="24"/>
          <w:szCs w:val="24"/>
        </w:rPr>
        <w:t>天。</w:t>
      </w:r>
    </w:p>
    <w:p>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Ansi="宋体" w:cs="宋体"/>
          <w:sz w:val="24"/>
          <w:szCs w:val="24"/>
          <w:u w:val="single"/>
        </w:rPr>
      </w:pPr>
      <w:r>
        <w:rPr>
          <w:rFonts w:hint="eastAsia" w:hAnsi="宋体" w:cs="宋体"/>
          <w:sz w:val="24"/>
          <w:szCs w:val="24"/>
        </w:rPr>
        <w:t>委托单位：（公章）                  法定代表人（签字并盖章）：</w:t>
      </w:r>
    </w:p>
    <w:p>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hAnsi="宋体" w:cs="宋体"/>
          <w:sz w:val="24"/>
          <w:szCs w:val="24"/>
        </w:rPr>
      </w:pPr>
      <w:r>
        <w:rPr>
          <w:rFonts w:hint="eastAsia" w:hAnsi="宋体" w:cs="宋体"/>
          <w:sz w:val="24"/>
          <w:szCs w:val="24"/>
        </w:rPr>
        <w:t>签发日期：</w:t>
      </w:r>
      <w:r>
        <w:rPr>
          <w:rFonts w:hint="eastAsia" w:hAnsi="宋体" w:cs="宋体"/>
          <w:sz w:val="24"/>
          <w:szCs w:val="24"/>
          <w:u w:val="single"/>
        </w:rPr>
        <w:t xml:space="preserve">     </w:t>
      </w:r>
      <w:r>
        <w:rPr>
          <w:rFonts w:hint="eastAsia" w:hAnsi="宋体" w:cs="宋体"/>
          <w:sz w:val="24"/>
          <w:szCs w:val="24"/>
        </w:rPr>
        <w:t xml:space="preserve">年 </w:t>
      </w:r>
      <w:r>
        <w:rPr>
          <w:rFonts w:hint="eastAsia" w:hAnsi="宋体" w:cs="宋体"/>
          <w:sz w:val="24"/>
          <w:szCs w:val="24"/>
          <w:u w:val="single"/>
        </w:rPr>
        <w:t xml:space="preserve">      </w:t>
      </w:r>
      <w:r>
        <w:rPr>
          <w:rFonts w:hint="eastAsia" w:hAnsi="宋体" w:cs="宋体"/>
          <w:sz w:val="24"/>
          <w:szCs w:val="24"/>
        </w:rPr>
        <w:t>月</w:t>
      </w:r>
      <w:r>
        <w:rPr>
          <w:rFonts w:hint="eastAsia" w:hAnsi="宋体" w:cs="宋体"/>
          <w:sz w:val="24"/>
          <w:szCs w:val="24"/>
          <w:u w:val="single"/>
        </w:rPr>
        <w:t xml:space="preserve">      </w:t>
      </w:r>
      <w:r>
        <w:rPr>
          <w:rFonts w:hint="eastAsia" w:hAnsi="宋体" w:cs="宋体"/>
          <w:sz w:val="24"/>
          <w:szCs w:val="24"/>
        </w:rPr>
        <w:t>日</w:t>
      </w:r>
    </w:p>
    <w:p>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hAnsi="宋体" w:cs="宋体"/>
          <w:sz w:val="24"/>
          <w:szCs w:val="24"/>
        </w:rPr>
      </w:pPr>
    </w:p>
    <w:p>
      <w:pPr>
        <w:pStyle w:val="13"/>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Ansi="宋体" w:cs="宋体"/>
          <w:i/>
          <w:iCs/>
          <w:sz w:val="24"/>
          <w:szCs w:val="24"/>
          <w:u w:val="single"/>
        </w:rPr>
      </w:pPr>
      <w:r>
        <w:rPr>
          <w:rFonts w:hint="eastAsia" w:hAnsi="宋体" w:cs="宋体"/>
          <w:sz w:val="24"/>
          <w:szCs w:val="24"/>
        </w:rPr>
        <w:t>委托代理人（签字）：</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rPr>
        <w:t xml:space="preserve"> 性别：</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rPr>
        <w:t>职务：</w:t>
      </w:r>
      <w:r>
        <w:rPr>
          <w:rFonts w:hint="eastAsia" w:hAnsi="宋体" w:cs="宋体"/>
          <w:i/>
          <w:iCs/>
          <w:sz w:val="24"/>
          <w:szCs w:val="24"/>
          <w:u w:val="single"/>
        </w:rPr>
        <w:t xml:space="preserve">         </w:t>
      </w:r>
    </w:p>
    <w:p>
      <w:pPr>
        <w:pStyle w:val="13"/>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Ansi="宋体" w:cs="宋体"/>
          <w:sz w:val="24"/>
          <w:szCs w:val="24"/>
          <w:u w:val="single"/>
        </w:rPr>
      </w:pPr>
      <w:r>
        <w:rPr>
          <w:rFonts w:hint="eastAsia" w:hAnsi="宋体" w:cs="宋体"/>
          <w:sz w:val="24"/>
          <w:szCs w:val="24"/>
        </w:rPr>
        <w:t>联系地址：</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rPr>
        <w:t xml:space="preserve">  </w:t>
      </w:r>
    </w:p>
    <w:p>
      <w:pPr>
        <w:pStyle w:val="13"/>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int="eastAsia" w:hAnsi="宋体" w:cs="宋体"/>
          <w:sz w:val="24"/>
          <w:szCs w:val="24"/>
          <w:u w:val="single"/>
        </w:rPr>
      </w:pPr>
      <w:r>
        <w:rPr>
          <w:rFonts w:hint="eastAsia" w:hAnsi="宋体" w:cs="宋体"/>
          <w:sz w:val="24"/>
          <w:szCs w:val="24"/>
        </w:rPr>
        <w:t>联系电话：</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u w:val="single"/>
        </w:rPr>
        <w:t xml:space="preserve">      </w:t>
      </w:r>
      <w:r>
        <w:rPr>
          <w:rFonts w:hint="eastAsia" w:hAnsi="宋体" w:cs="宋体"/>
          <w:sz w:val="24"/>
          <w:szCs w:val="24"/>
          <w:u w:val="single"/>
          <w:lang w:val="en-US" w:eastAsia="zh-CN"/>
        </w:rPr>
        <w:t xml:space="preserve">  </w:t>
      </w:r>
      <w:r>
        <w:rPr>
          <w:rFonts w:hint="eastAsia" w:hAnsi="宋体" w:cs="宋体"/>
          <w:sz w:val="24"/>
          <w:szCs w:val="24"/>
        </w:rPr>
        <w:t xml:space="preserve"> 传真：</w:t>
      </w:r>
      <w:r>
        <w:rPr>
          <w:rFonts w:hint="eastAsia" w:hAnsi="宋体" w:cs="宋体"/>
          <w:sz w:val="24"/>
          <w:szCs w:val="24"/>
          <w:u w:val="single"/>
        </w:rPr>
        <w:t xml:space="preserve">                 </w:t>
      </w:r>
    </w:p>
    <w:p>
      <w:pPr>
        <w:pStyle w:val="13"/>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hAnsi="宋体" w:eastAsia="宋体" w:cs="宋体"/>
          <w:sz w:val="24"/>
          <w:szCs w:val="24"/>
          <w:lang w:eastAsia="zh-CN"/>
        </w:rPr>
      </w:pPr>
      <w:r>
        <w:rPr>
          <w:rFonts w:hint="eastAsia" w:hAnsi="宋体" w:cs="宋体"/>
          <w:sz w:val="24"/>
          <w:szCs w:val="24"/>
        </w:rPr>
        <w:t>附：法定代表人</w:t>
      </w:r>
      <w:r>
        <w:rPr>
          <w:rFonts w:hint="eastAsia" w:hAnsi="宋体" w:cs="宋体"/>
          <w:sz w:val="24"/>
          <w:szCs w:val="24"/>
          <w:lang w:eastAsia="zh-CN"/>
        </w:rPr>
        <w:t>、</w:t>
      </w:r>
      <w:r>
        <w:rPr>
          <w:rFonts w:hint="eastAsia" w:hAnsi="宋体" w:cs="宋体"/>
          <w:sz w:val="24"/>
          <w:szCs w:val="24"/>
        </w:rPr>
        <w:t>委托代理人身份证复印件，被委托人须提供社保经办机构出具2022年</w:t>
      </w:r>
      <w:r>
        <w:rPr>
          <w:rFonts w:hint="eastAsia" w:hAnsi="宋体" w:cs="宋体"/>
          <w:sz w:val="24"/>
          <w:szCs w:val="24"/>
          <w:lang w:val="en-US" w:eastAsia="zh-CN"/>
        </w:rPr>
        <w:t>7</w:t>
      </w:r>
      <w:r>
        <w:rPr>
          <w:rFonts w:hint="eastAsia" w:hAnsi="宋体" w:cs="宋体"/>
          <w:sz w:val="24"/>
          <w:szCs w:val="24"/>
        </w:rPr>
        <w:t>月、</w:t>
      </w:r>
      <w:r>
        <w:rPr>
          <w:rFonts w:hint="eastAsia" w:hAnsi="宋体" w:cs="宋体"/>
          <w:sz w:val="24"/>
          <w:szCs w:val="24"/>
          <w:lang w:val="en-US" w:eastAsia="zh-CN"/>
        </w:rPr>
        <w:t>8</w:t>
      </w:r>
      <w:r>
        <w:rPr>
          <w:rFonts w:hint="eastAsia" w:hAnsi="宋体" w:cs="宋体"/>
          <w:sz w:val="24"/>
          <w:szCs w:val="24"/>
        </w:rPr>
        <w:t>月、</w:t>
      </w:r>
      <w:r>
        <w:rPr>
          <w:rFonts w:hint="eastAsia" w:hAnsi="宋体" w:cs="宋体"/>
          <w:sz w:val="24"/>
          <w:szCs w:val="24"/>
          <w:lang w:val="en-US" w:eastAsia="zh-CN"/>
        </w:rPr>
        <w:t>9</w:t>
      </w:r>
      <w:r>
        <w:rPr>
          <w:rFonts w:hint="eastAsia" w:hAnsi="宋体" w:cs="宋体"/>
          <w:sz w:val="24"/>
          <w:szCs w:val="24"/>
        </w:rPr>
        <w:t>月至少一个月的由供应商交纳的社保缴费证明材料,五险一金其中一项即可，应可查询</w:t>
      </w:r>
      <w:r>
        <w:rPr>
          <w:rFonts w:hint="eastAsia" w:hAnsi="宋体" w:cs="宋体"/>
          <w:sz w:val="24"/>
          <w:szCs w:val="24"/>
          <w:lang w:eastAsia="zh-CN"/>
        </w:rPr>
        <w:t>。</w:t>
      </w:r>
    </w:p>
    <w:tbl>
      <w:tblPr>
        <w:tblStyle w:val="22"/>
        <w:tblW w:w="83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Layout w:type="fixed"/>
        <w:tblCellMar>
          <w:top w:w="0" w:type="dxa"/>
          <w:left w:w="108" w:type="dxa"/>
          <w:bottom w:w="0" w:type="dxa"/>
          <w:right w:w="108" w:type="dxa"/>
        </w:tblCellMar>
      </w:tblPr>
      <w:tblGrid>
        <w:gridCol w:w="4193"/>
        <w:gridCol w:w="4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152" w:hRule="atLeast"/>
          <w:jc w:val="center"/>
        </w:trPr>
        <w:tc>
          <w:tcPr>
            <w:tcW w:w="4193" w:type="dxa"/>
            <w:shd w:val="clear" w:color="auto" w:fill="E0E0E0"/>
            <w:noWrap/>
            <w:vAlign w:val="center"/>
          </w:tcPr>
          <w:p>
            <w:pPr>
              <w:pStyle w:val="13"/>
              <w:spacing w:line="500" w:lineRule="exact"/>
              <w:jc w:val="center"/>
              <w:textAlignment w:val="baseline"/>
              <w:rPr>
                <w:rFonts w:hAnsi="宋体" w:cs="宋体"/>
                <w:sz w:val="24"/>
                <w:szCs w:val="24"/>
                <w:shd w:val="pct10" w:color="auto" w:fill="FFFFFF"/>
              </w:rPr>
            </w:pPr>
            <w:r>
              <w:rPr>
                <w:rFonts w:hint="eastAsia" w:hAnsi="宋体" w:cs="宋体"/>
                <w:sz w:val="24"/>
                <w:szCs w:val="24"/>
                <w:shd w:val="pct10" w:color="auto" w:fill="FFFFFF"/>
              </w:rPr>
              <w:t>法定代表人身份证复印件（正面）</w:t>
            </w:r>
          </w:p>
        </w:tc>
        <w:tc>
          <w:tcPr>
            <w:tcW w:w="4193" w:type="dxa"/>
            <w:shd w:val="clear" w:color="auto" w:fill="E0E0E0"/>
            <w:noWrap/>
            <w:vAlign w:val="center"/>
          </w:tcPr>
          <w:p>
            <w:pPr>
              <w:pStyle w:val="13"/>
              <w:spacing w:line="500" w:lineRule="exact"/>
              <w:jc w:val="center"/>
              <w:textAlignment w:val="baseline"/>
              <w:rPr>
                <w:rFonts w:hAnsi="宋体" w:cs="宋体"/>
                <w:sz w:val="24"/>
                <w:szCs w:val="24"/>
                <w:shd w:val="pct10" w:color="auto" w:fill="FFFFFF"/>
              </w:rPr>
            </w:pPr>
            <w:r>
              <w:rPr>
                <w:rFonts w:hint="eastAsia" w:hAnsi="宋体" w:cs="宋体"/>
                <w:sz w:val="24"/>
                <w:szCs w:val="24"/>
              </w:rPr>
              <w:t>委托代理人</w:t>
            </w:r>
            <w:r>
              <w:rPr>
                <w:rFonts w:hint="eastAsia" w:hAnsi="宋体" w:cs="宋体"/>
                <w:sz w:val="24"/>
                <w:szCs w:val="24"/>
                <w:shd w:val="pct10" w:color="auto" w:fill="FFFFFF"/>
              </w:rPr>
              <w:t>身份证复印件（正面）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259" w:hRule="atLeast"/>
          <w:jc w:val="center"/>
        </w:trPr>
        <w:tc>
          <w:tcPr>
            <w:tcW w:w="4193" w:type="dxa"/>
            <w:shd w:val="clear" w:color="auto" w:fill="E0E0E0"/>
            <w:noWrap/>
            <w:vAlign w:val="center"/>
          </w:tcPr>
          <w:p>
            <w:pPr>
              <w:pStyle w:val="13"/>
              <w:spacing w:line="500" w:lineRule="exact"/>
              <w:jc w:val="center"/>
              <w:textAlignment w:val="baseline"/>
              <w:rPr>
                <w:rFonts w:hAnsi="宋体" w:cs="宋体"/>
                <w:sz w:val="24"/>
                <w:szCs w:val="24"/>
                <w:shd w:val="pct10" w:color="auto" w:fill="FFFFFF"/>
              </w:rPr>
            </w:pPr>
            <w:r>
              <w:rPr>
                <w:rFonts w:hint="eastAsia" w:hAnsi="宋体" w:cs="宋体"/>
                <w:sz w:val="24"/>
                <w:szCs w:val="24"/>
                <w:shd w:val="pct10" w:color="auto" w:fill="FFFFFF"/>
              </w:rPr>
              <w:t>法定代表人身份证复印件（背面）</w:t>
            </w:r>
          </w:p>
        </w:tc>
        <w:tc>
          <w:tcPr>
            <w:tcW w:w="4193" w:type="dxa"/>
            <w:shd w:val="clear" w:color="auto" w:fill="E0E0E0"/>
            <w:noWrap/>
            <w:vAlign w:val="center"/>
          </w:tcPr>
          <w:p>
            <w:pPr>
              <w:pStyle w:val="13"/>
              <w:spacing w:line="500" w:lineRule="exact"/>
              <w:jc w:val="center"/>
              <w:textAlignment w:val="baseline"/>
              <w:rPr>
                <w:rFonts w:hAnsi="宋体" w:cs="宋体"/>
                <w:sz w:val="24"/>
                <w:szCs w:val="24"/>
                <w:shd w:val="pct10" w:color="auto" w:fill="FFFFFF"/>
              </w:rPr>
            </w:pPr>
            <w:r>
              <w:rPr>
                <w:rFonts w:hint="eastAsia" w:hAnsi="宋体" w:cs="宋体"/>
                <w:sz w:val="24"/>
                <w:szCs w:val="24"/>
              </w:rPr>
              <w:t>委托代理人</w:t>
            </w:r>
            <w:r>
              <w:rPr>
                <w:rFonts w:hint="eastAsia" w:hAnsi="宋体" w:cs="宋体"/>
                <w:sz w:val="24"/>
                <w:szCs w:val="24"/>
                <w:shd w:val="pct10" w:color="auto" w:fill="FFFFFF"/>
              </w:rPr>
              <w:t>身份证复印件（背面）</w:t>
            </w:r>
          </w:p>
        </w:tc>
      </w:tr>
    </w:tbl>
    <w:p>
      <w:pPr>
        <w:pStyle w:val="13"/>
        <w:spacing w:line="500" w:lineRule="exact"/>
        <w:ind w:firstLine="480" w:firstLineChars="200"/>
        <w:textAlignment w:val="baseline"/>
        <w:rPr>
          <w:rFonts w:hAnsi="宋体" w:cs="宋体"/>
          <w:sz w:val="24"/>
          <w:szCs w:val="24"/>
        </w:rPr>
      </w:pPr>
      <w:r>
        <w:rPr>
          <w:rFonts w:hint="eastAsia" w:hAnsi="宋体" w:cs="宋体"/>
          <w:sz w:val="24"/>
          <w:szCs w:val="24"/>
        </w:rPr>
        <w:t>说明：</w:t>
      </w:r>
    </w:p>
    <w:p>
      <w:pPr>
        <w:pStyle w:val="13"/>
        <w:spacing w:line="440" w:lineRule="exact"/>
        <w:ind w:firstLine="480" w:firstLineChars="200"/>
        <w:textAlignment w:val="baseline"/>
        <w:rPr>
          <w:rFonts w:hAnsi="宋体" w:cs="宋体"/>
          <w:sz w:val="24"/>
          <w:szCs w:val="24"/>
        </w:rPr>
      </w:pPr>
      <w:r>
        <w:rPr>
          <w:rFonts w:hint="eastAsia" w:hAnsi="宋体" w:cs="宋体"/>
          <w:sz w:val="24"/>
          <w:szCs w:val="24"/>
        </w:rPr>
        <w:t>1．本授权书有效期自谈判大会之日计算不得少于九十天。</w:t>
      </w:r>
    </w:p>
    <w:p>
      <w:pPr>
        <w:pStyle w:val="13"/>
        <w:spacing w:line="440" w:lineRule="exact"/>
        <w:ind w:firstLine="480" w:firstLineChars="200"/>
        <w:textAlignment w:val="baseline"/>
        <w:rPr>
          <w:rFonts w:hint="eastAsia" w:hAnsi="宋体" w:cs="宋体"/>
          <w:sz w:val="24"/>
          <w:szCs w:val="24"/>
        </w:rPr>
      </w:pPr>
      <w:r>
        <w:rPr>
          <w:rFonts w:hint="eastAsia" w:hAnsi="宋体" w:cs="宋体"/>
          <w:sz w:val="24"/>
          <w:szCs w:val="24"/>
        </w:rPr>
        <w:t>2．授权书内容填写要明确，文字要工整清楚，涂改无效。</w:t>
      </w:r>
    </w:p>
    <w:p>
      <w:pPr>
        <w:pStyle w:val="13"/>
        <w:spacing w:line="440" w:lineRule="exact"/>
        <w:ind w:firstLine="480" w:firstLineChars="200"/>
        <w:textAlignment w:val="baseline"/>
        <w:rPr>
          <w:rFonts w:hint="eastAsia" w:hAnsi="宋体" w:cs="宋体"/>
          <w:sz w:val="24"/>
          <w:szCs w:val="24"/>
          <w:lang w:eastAsia="zh-CN"/>
        </w:rPr>
      </w:pPr>
      <w:r>
        <w:rPr>
          <w:rFonts w:hint="eastAsia" w:hAnsi="宋体" w:cs="宋体"/>
          <w:sz w:val="24"/>
          <w:szCs w:val="24"/>
          <w:lang w:eastAsia="zh-CN"/>
        </w:rPr>
        <w:t>（若</w:t>
      </w: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hAnsi="宋体" w:cs="宋体"/>
          <w:sz w:val="24"/>
          <w:szCs w:val="24"/>
          <w:lang w:eastAsia="zh-CN"/>
        </w:rPr>
        <w:t>）</w:t>
      </w:r>
    </w:p>
    <w:p>
      <w:pPr>
        <w:pStyle w:val="13"/>
        <w:spacing w:line="440" w:lineRule="exact"/>
        <w:ind w:firstLine="480" w:firstLineChars="200"/>
        <w:textAlignment w:val="baseline"/>
        <w:rPr>
          <w:rFonts w:hint="eastAsia" w:hAnsi="宋体" w:cs="宋体"/>
          <w:sz w:val="24"/>
          <w:szCs w:val="24"/>
          <w:lang w:eastAsia="zh-CN"/>
        </w:rPr>
      </w:pPr>
    </w:p>
    <w:p>
      <w:pPr>
        <w:pStyle w:val="13"/>
        <w:spacing w:line="440" w:lineRule="exact"/>
        <w:ind w:firstLine="480" w:firstLineChars="200"/>
        <w:textAlignment w:val="baseline"/>
        <w:rPr>
          <w:rFonts w:hint="eastAsia" w:hAnsi="宋体" w:cs="宋体"/>
          <w:sz w:val="24"/>
          <w:szCs w:val="24"/>
          <w:lang w:eastAsia="zh-CN"/>
        </w:rPr>
      </w:pPr>
    </w:p>
    <w:p>
      <w:pPr>
        <w:spacing w:line="360" w:lineRule="atLeast"/>
        <w:jc w:val="center"/>
        <w:textAlignment w:val="baseline"/>
        <w:rPr>
          <w:rFonts w:ascii="宋体" w:hAnsi="宋体" w:cs="宋体"/>
          <w:b/>
          <w:color w:val="auto"/>
          <w:sz w:val="32"/>
          <w:szCs w:val="32"/>
        </w:rPr>
      </w:pPr>
      <w:r>
        <w:rPr>
          <w:rFonts w:hint="eastAsia" w:ascii="宋体" w:hAnsi="宋体" w:cs="宋体"/>
          <w:b/>
          <w:color w:val="auto"/>
          <w:sz w:val="32"/>
          <w:szCs w:val="32"/>
        </w:rPr>
        <w:t>第四部分  谈判供应商资格证明文件</w:t>
      </w:r>
    </w:p>
    <w:p>
      <w:pPr>
        <w:pStyle w:val="11"/>
        <w:spacing w:line="360" w:lineRule="auto"/>
        <w:ind w:firstLine="240" w:firstLineChars="100"/>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1、满足《中华人民共和国政府采购法》第二十二条规定</w:t>
      </w:r>
    </w:p>
    <w:p>
      <w:pPr>
        <w:pStyle w:val="11"/>
        <w:spacing w:line="360" w:lineRule="auto"/>
        <w:ind w:firstLine="240" w:firstLineChars="100"/>
        <w:textAlignment w:val="baseline"/>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2、本项目的特定资格要求：</w:t>
      </w:r>
    </w:p>
    <w:p>
      <w:pPr>
        <w:keepNext w:val="0"/>
        <w:keepLines w:val="0"/>
        <w:pageBreakBefore w:val="0"/>
        <w:widowControl w:val="0"/>
        <w:kinsoku/>
        <w:wordWrap/>
        <w:overflowPunct/>
        <w:topLinePunct w:val="0"/>
        <w:autoSpaceDE/>
        <w:autoSpaceDN/>
        <w:bidi w:val="0"/>
        <w:adjustRightInd/>
        <w:spacing w:line="408" w:lineRule="auto"/>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供应商应具有独立承担民事责任能力的法人、其他组织或自然人。企业法人应提供合法有效的标识有统一社会信用代码的营业执照（附2021年企业年度报告书）；事业法人应提供事业单位法人证书；其他组织应提供合法登记证明文件；自然人应提供身份证；</w:t>
      </w:r>
    </w:p>
    <w:p>
      <w:pPr>
        <w:keepNext w:val="0"/>
        <w:keepLines w:val="0"/>
        <w:pageBreakBefore w:val="0"/>
        <w:widowControl w:val="0"/>
        <w:kinsoku/>
        <w:wordWrap/>
        <w:overflowPunct/>
        <w:topLinePunct w:val="0"/>
        <w:autoSpaceDE/>
        <w:autoSpaceDN/>
        <w:bidi w:val="0"/>
        <w:adjustRightInd/>
        <w:spacing w:line="408" w:lineRule="auto"/>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供应商须具备建设行政主管部门颁发的工程设计水利行业乙级及其以上资质的独立企业法人，并在人员、设备、资金等方面具有相应的组织管理能力。拟派往项目负责人需具备水利或水土保持相关专业中级及以上职称，并提供社保经办机构出具的开标前近三个月至少一个月的本企业社保缴纳证明材料（五险一金其中一项即可，应可查询）；</w:t>
      </w:r>
    </w:p>
    <w:p>
      <w:pPr>
        <w:keepNext w:val="0"/>
        <w:keepLines w:val="0"/>
        <w:pageBreakBefore w:val="0"/>
        <w:widowControl w:val="0"/>
        <w:kinsoku/>
        <w:wordWrap/>
        <w:overflowPunct/>
        <w:topLinePunct w:val="0"/>
        <w:autoSpaceDE/>
        <w:autoSpaceDN/>
        <w:bidi w:val="0"/>
        <w:adjustRightInd/>
        <w:spacing w:line="408" w:lineRule="auto"/>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社会保障资金缴纳证明：提供2022年10月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p>
    <w:p>
      <w:pPr>
        <w:keepNext w:val="0"/>
        <w:keepLines w:val="0"/>
        <w:pageBreakBefore w:val="0"/>
        <w:widowControl w:val="0"/>
        <w:kinsoku/>
        <w:wordWrap/>
        <w:overflowPunct/>
        <w:topLinePunct w:val="0"/>
        <w:autoSpaceDE/>
        <w:autoSpaceDN/>
        <w:bidi w:val="0"/>
        <w:adjustRightInd/>
        <w:spacing w:line="408" w:lineRule="auto"/>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4）税收缴纳证明：提供2022年10月至投标截止时间已缴纳的至少三个月的纳税证明（银行缴费凭证）或完税证明，依法免税的单位应提供相关证明材料；</w:t>
      </w:r>
    </w:p>
    <w:p>
      <w:pPr>
        <w:keepNext w:val="0"/>
        <w:keepLines w:val="0"/>
        <w:pageBreakBefore w:val="0"/>
        <w:widowControl w:val="0"/>
        <w:kinsoku/>
        <w:wordWrap/>
        <w:overflowPunct/>
        <w:topLinePunct w:val="0"/>
        <w:autoSpaceDE/>
        <w:autoSpaceDN/>
        <w:bidi w:val="0"/>
        <w:adjustRightInd/>
        <w:spacing w:line="408" w:lineRule="auto"/>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5）财务状况报告：提供2019年—2021年度（或2020年-2022年度）财务审计报告（或事业单位资产负债表）；单位成立不足三年的需提供已出年份的审计报告（事业单位资产负债表），不足一年的需提供开标时间前六个月内其基本存款账户开户银行出具的资信证明；</w:t>
      </w:r>
    </w:p>
    <w:p>
      <w:pPr>
        <w:keepNext w:val="0"/>
        <w:keepLines w:val="0"/>
        <w:pageBreakBefore w:val="0"/>
        <w:widowControl w:val="0"/>
        <w:kinsoku/>
        <w:wordWrap/>
        <w:overflowPunct/>
        <w:topLinePunct w:val="0"/>
        <w:autoSpaceDE/>
        <w:autoSpaceDN/>
        <w:bidi w:val="0"/>
        <w:adjustRightInd/>
        <w:spacing w:line="408" w:lineRule="auto"/>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6）信誉要求：供应商在中国政府采购网（www.ccgp.gov.cn）中未被列入政府采购严重违法失信行为记录名单；供应商、法定代表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不得为中国执行信息公开网（http://zxgk.court.gov.cn）中列入失信被执行人名单（提供网站信息查询截图加盖企业原色印章，截图及报告生成时间段为招标文件发出至递交投标文件截止时间内）；</w:t>
      </w:r>
    </w:p>
    <w:p>
      <w:pPr>
        <w:keepNext w:val="0"/>
        <w:keepLines w:val="0"/>
        <w:pageBreakBefore w:val="0"/>
        <w:widowControl w:val="0"/>
        <w:kinsoku/>
        <w:wordWrap/>
        <w:overflowPunct/>
        <w:topLinePunct w:val="0"/>
        <w:autoSpaceDE/>
        <w:autoSpaceDN/>
        <w:bidi w:val="0"/>
        <w:adjustRightInd/>
        <w:spacing w:line="408" w:lineRule="auto"/>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7）书面声明：参加本次政府采购活动前三年内在经营活动中没有重大违法记录的声明函； </w:t>
      </w:r>
    </w:p>
    <w:p>
      <w:pPr>
        <w:keepNext w:val="0"/>
        <w:keepLines w:val="0"/>
        <w:pageBreakBefore w:val="0"/>
        <w:widowControl w:val="0"/>
        <w:kinsoku/>
        <w:wordWrap/>
        <w:overflowPunct/>
        <w:topLinePunct w:val="0"/>
        <w:autoSpaceDE/>
        <w:autoSpaceDN/>
        <w:bidi w:val="0"/>
        <w:adjustRightInd/>
        <w:spacing w:line="408" w:lineRule="auto"/>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8）提供榆林市政府采购服务类项目供应商信用承诺书及信用中国（陕西榆林）主动承诺网页截图；</w:t>
      </w:r>
    </w:p>
    <w:p>
      <w:pPr>
        <w:keepNext w:val="0"/>
        <w:keepLines w:val="0"/>
        <w:pageBreakBefore w:val="0"/>
        <w:widowControl w:val="0"/>
        <w:kinsoku/>
        <w:wordWrap/>
        <w:overflowPunct/>
        <w:topLinePunct w:val="0"/>
        <w:autoSpaceDE/>
        <w:autoSpaceDN/>
        <w:bidi w:val="0"/>
        <w:adjustRightInd/>
        <w:spacing w:line="408" w:lineRule="auto"/>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9）谈判保证金：用投标信用承诺书代替（提供投标信用承诺书及信用中国（陕西榆林）主动承诺网页截图）；</w:t>
      </w:r>
    </w:p>
    <w:p>
      <w:pPr>
        <w:keepNext w:val="0"/>
        <w:keepLines w:val="0"/>
        <w:pageBreakBefore w:val="0"/>
        <w:widowControl w:val="0"/>
        <w:kinsoku/>
        <w:wordWrap/>
        <w:overflowPunct/>
        <w:topLinePunct w:val="0"/>
        <w:autoSpaceDE/>
        <w:autoSpaceDN/>
        <w:bidi w:val="0"/>
        <w:adjustRightInd/>
        <w:spacing w:line="408" w:lineRule="auto"/>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10）本合同包不接受联合体投标；单位负责人为同一人或者存在直接控股、管理关系的不同供应商，不得同时参加本项目投标活动，提供《供应商企业关系关联承诺书》；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kinsoku/>
        <w:wordWrap/>
        <w:overflowPunct/>
        <w:topLinePunct w:val="0"/>
        <w:autoSpaceDE/>
        <w:autoSpaceDN/>
        <w:bidi w:val="0"/>
        <w:adjustRightInd/>
        <w:spacing w:line="408" w:lineRule="auto"/>
        <w:ind w:firstLine="480" w:firstLineChars="200"/>
        <w:textAlignment w:val="auto"/>
        <w:rPr>
          <w:rFonts w:hint="eastAsia" w:ascii="宋体" w:hAnsi="宋体" w:eastAsia="宋体" w:cs="宋体"/>
          <w:b w:val="0"/>
          <w:bCs w:val="0"/>
          <w:color w:val="auto"/>
          <w:sz w:val="24"/>
          <w:szCs w:val="24"/>
          <w:lang w:val="en-US" w:eastAsia="zh-CN"/>
        </w:rPr>
      </w:pPr>
    </w:p>
    <w:p>
      <w:pPr>
        <w:rPr>
          <w:rFonts w:hint="eastAsia" w:ascii="新宋体" w:hAnsi="新宋体" w:eastAsia="新宋体" w:cs="新宋体"/>
          <w:b w:val="0"/>
          <w:bCs w:val="0"/>
          <w:color w:val="333333"/>
          <w:sz w:val="24"/>
          <w:szCs w:val="24"/>
        </w:rPr>
      </w:pPr>
      <w:r>
        <w:rPr>
          <w:rFonts w:hint="eastAsia" w:ascii="新宋体" w:hAnsi="新宋体" w:eastAsia="新宋体" w:cs="新宋体"/>
          <w:b w:val="0"/>
          <w:bCs w:val="0"/>
          <w:color w:val="333333"/>
          <w:sz w:val="24"/>
          <w:szCs w:val="24"/>
        </w:rPr>
        <w:br w:type="page"/>
      </w:r>
    </w:p>
    <w:p>
      <w:pPr>
        <w:rPr>
          <w:rFonts w:hint="eastAsia"/>
        </w:rPr>
      </w:pPr>
    </w:p>
    <w:p>
      <w:pPr>
        <w:pStyle w:val="3"/>
        <w:numPr>
          <w:ilvl w:val="0"/>
          <w:numId w:val="0"/>
        </w:numPr>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eastAsia="zh-CN"/>
        </w:rPr>
        <w:t>附件</w:t>
      </w:r>
      <w:r>
        <w:rPr>
          <w:rFonts w:hint="eastAsia" w:ascii="宋体" w:hAnsi="宋体" w:eastAsia="宋体" w:cs="宋体"/>
          <w:sz w:val="24"/>
          <w:szCs w:val="24"/>
          <w:lang w:val="en-US" w:eastAsia="zh-CN"/>
        </w:rPr>
        <w:t>1：</w:t>
      </w:r>
    </w:p>
    <w:p>
      <w:pPr>
        <w:spacing w:line="480" w:lineRule="auto"/>
        <w:ind w:right="201" w:rightChars="0"/>
        <w:jc w:val="center"/>
        <w:outlineLvl w:val="0"/>
        <w:rPr>
          <w:rFonts w:hint="eastAsia" w:ascii="宋体" w:hAnsi="宋体" w:eastAsia="宋体" w:cs="宋体"/>
          <w:b/>
          <w:color w:val="auto"/>
          <w:sz w:val="32"/>
          <w:szCs w:val="22"/>
          <w:lang w:eastAsia="zh-CN"/>
        </w:rPr>
      </w:pPr>
      <w:bookmarkStart w:id="41" w:name="_Toc31572"/>
      <w:bookmarkStart w:id="42" w:name="_Toc22539"/>
      <w:bookmarkStart w:id="43" w:name="_Toc9896"/>
      <w:r>
        <w:rPr>
          <w:rFonts w:hint="eastAsia" w:ascii="宋体" w:hAnsi="宋体" w:eastAsia="宋体" w:cs="宋体"/>
          <w:b/>
          <w:color w:val="auto"/>
          <w:sz w:val="32"/>
          <w:szCs w:val="22"/>
          <w:lang w:val="zh-CN" w:eastAsia="zh-CN"/>
        </w:rPr>
        <w:t>符合《中华人民共和国政府采购法》第二十二条规定的承诺书</w:t>
      </w:r>
      <w:bookmarkEnd w:id="41"/>
      <w:bookmarkEnd w:id="42"/>
      <w:bookmarkEnd w:id="43"/>
    </w:p>
    <w:p>
      <w:pPr>
        <w:spacing w:line="360" w:lineRule="auto"/>
        <w:rPr>
          <w:rFonts w:hint="eastAsia" w:ascii="宋体" w:hAnsi="宋体" w:eastAsia="宋体" w:cs="宋体"/>
          <w:color w:val="auto"/>
          <w:sz w:val="24"/>
          <w:szCs w:val="28"/>
          <w:highlight w:val="none"/>
          <w:lang w:val="zh-CN"/>
        </w:rPr>
      </w:pPr>
    </w:p>
    <w:p>
      <w:pPr>
        <w:spacing w:line="360" w:lineRule="auto"/>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我公司特此声明我公司符合以下所列情况:</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1、具有独立承担民事责任的能力;</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2、具有良好的商业信誉和健全的财务会计制度;</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3.具有履行合同所必需的设备和专业技术能力;</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4、有依法缴纳税收和社会保障资金的良好记录;</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5、参加政府采购活动前三年内，在经营活动中没有重大违法记录;</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 xml:space="preserve">6、法律、行政法规规定的其他条件。                            </w:t>
      </w:r>
    </w:p>
    <w:p>
      <w:pPr>
        <w:spacing w:line="360" w:lineRule="auto"/>
        <w:ind w:firstLine="480"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7、我公司承诺以上资料真实有效，如有隐瞒或欺骗，我公司愿承担相关所有责任。</w:t>
      </w:r>
    </w:p>
    <w:p>
      <w:pPr>
        <w:spacing w:line="480" w:lineRule="auto"/>
        <w:ind w:right="480" w:firstLine="2310" w:firstLineChars="1100"/>
        <w:rPr>
          <w:rFonts w:hint="eastAsia" w:ascii="宋体" w:hAnsi="宋体" w:eastAsia="宋体" w:cs="宋体"/>
          <w:color w:val="auto"/>
          <w:u w:val="single"/>
        </w:rPr>
      </w:pPr>
    </w:p>
    <w:p>
      <w:pPr>
        <w:tabs>
          <w:tab w:val="left" w:pos="210"/>
        </w:tabs>
        <w:spacing w:line="360" w:lineRule="auto"/>
        <w:jc w:val="center"/>
        <w:outlineLvl w:val="9"/>
        <w:rPr>
          <w:rFonts w:hint="eastAsia" w:ascii="宋体" w:hAnsi="宋体" w:eastAsia="宋体" w:cs="宋体"/>
          <w:b/>
          <w:color w:val="auto"/>
          <w:sz w:val="32"/>
          <w:szCs w:val="22"/>
        </w:rPr>
      </w:pPr>
    </w:p>
    <w:p>
      <w:pPr>
        <w:kinsoku w:val="0"/>
        <w:spacing w:line="500" w:lineRule="exact"/>
        <w:ind w:firstLine="240" w:firstLineChars="100"/>
        <w:rPr>
          <w:rFonts w:hint="eastAsia" w:ascii="宋体" w:hAnsi="宋体" w:eastAsia="宋体" w:cs="宋体"/>
          <w:b w:val="0"/>
          <w:bCs/>
          <w:color w:val="auto"/>
          <w:sz w:val="24"/>
          <w:szCs w:val="18"/>
        </w:rPr>
      </w:pPr>
      <w:r>
        <w:rPr>
          <w:rFonts w:hint="eastAsia" w:ascii="宋体" w:hAnsi="宋体" w:eastAsia="宋体" w:cs="宋体"/>
          <w:sz w:val="24"/>
          <w:szCs w:val="24"/>
        </w:rPr>
        <w:t>供应商</w:t>
      </w:r>
      <w:r>
        <w:rPr>
          <w:rFonts w:hint="eastAsia" w:ascii="宋体" w:hAnsi="宋体" w:eastAsia="宋体" w:cs="宋体"/>
          <w:b w:val="0"/>
          <w:bCs/>
          <w:color w:val="auto"/>
          <w:sz w:val="24"/>
          <w:szCs w:val="18"/>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u w:val="single"/>
          <w:lang w:val="en-US" w:eastAsia="zh-CN"/>
        </w:rPr>
        <w:t xml:space="preserve">            </w:t>
      </w:r>
      <w:r>
        <w:rPr>
          <w:rFonts w:hint="eastAsia" w:ascii="宋体" w:hAnsi="宋体" w:eastAsia="宋体" w:cs="宋体"/>
          <w:b w:val="0"/>
          <w:bCs/>
          <w:color w:val="auto"/>
          <w:sz w:val="24"/>
          <w:szCs w:val="18"/>
        </w:rPr>
        <w:t xml:space="preserve"> (</w:t>
      </w:r>
      <w:r>
        <w:rPr>
          <w:rFonts w:hint="eastAsia" w:ascii="宋体" w:hAnsi="宋体" w:eastAsia="宋体" w:cs="宋体"/>
          <w:b w:val="0"/>
          <w:bCs/>
          <w:color w:val="auto"/>
          <w:sz w:val="24"/>
          <w:szCs w:val="18"/>
          <w:lang w:eastAsia="zh-CN"/>
        </w:rPr>
        <w:t>盖公章</w:t>
      </w:r>
      <w:r>
        <w:rPr>
          <w:rFonts w:hint="eastAsia" w:ascii="宋体" w:hAnsi="宋体" w:eastAsia="宋体" w:cs="宋体"/>
          <w:b w:val="0"/>
          <w:bCs/>
          <w:color w:val="auto"/>
          <w:sz w:val="24"/>
          <w:szCs w:val="18"/>
        </w:rPr>
        <w:t xml:space="preserve">)  </w:t>
      </w:r>
    </w:p>
    <w:p>
      <w:pPr>
        <w:kinsoku w:val="0"/>
        <w:spacing w:line="500" w:lineRule="exact"/>
        <w:ind w:firstLine="240" w:firstLineChars="100"/>
        <w:rPr>
          <w:rFonts w:hint="eastAsia" w:ascii="宋体" w:hAnsi="宋体" w:eastAsia="宋体" w:cs="宋体"/>
          <w:b w:val="0"/>
          <w:bCs/>
          <w:color w:val="auto"/>
          <w:sz w:val="24"/>
          <w:szCs w:val="18"/>
        </w:rPr>
      </w:pPr>
    </w:p>
    <w:p>
      <w:pPr>
        <w:kinsoku w:val="0"/>
        <w:spacing w:line="500" w:lineRule="exact"/>
        <w:ind w:firstLine="240" w:firstLineChars="100"/>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法定代表人</w:t>
      </w:r>
      <w:r>
        <w:rPr>
          <w:rFonts w:hint="eastAsia" w:ascii="宋体" w:hAnsi="宋体" w:eastAsia="宋体" w:cs="宋体"/>
          <w:b w:val="0"/>
          <w:bCs/>
          <w:color w:val="auto"/>
          <w:sz w:val="24"/>
          <w:szCs w:val="18"/>
          <w:lang w:eastAsia="zh-CN"/>
        </w:rPr>
        <w:t>或</w:t>
      </w:r>
      <w:r>
        <w:rPr>
          <w:rFonts w:hint="eastAsia" w:ascii="宋体" w:hAnsi="宋体" w:eastAsia="宋体" w:cs="宋体"/>
          <w:b w:val="0"/>
          <w:bCs/>
          <w:color w:val="auto"/>
          <w:sz w:val="24"/>
          <w:szCs w:val="18"/>
        </w:rPr>
        <w:t>被授权人</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rPr>
        <w:t>签字</w:t>
      </w:r>
      <w:r>
        <w:rPr>
          <w:rFonts w:hint="eastAsia" w:ascii="宋体" w:hAnsi="宋体" w:eastAsia="宋体" w:cs="宋体"/>
          <w:b w:val="0"/>
          <w:bCs/>
          <w:color w:val="auto"/>
          <w:sz w:val="24"/>
          <w:szCs w:val="18"/>
          <w:lang w:eastAsia="zh-CN"/>
        </w:rPr>
        <w:t>）</w:t>
      </w:r>
    </w:p>
    <w:p>
      <w:pPr>
        <w:kinsoku w:val="0"/>
        <w:spacing w:line="500" w:lineRule="exact"/>
        <w:ind w:firstLine="240" w:firstLineChars="100"/>
        <w:rPr>
          <w:rFonts w:hint="eastAsia" w:ascii="宋体" w:hAnsi="宋体" w:eastAsia="宋体" w:cs="宋体"/>
          <w:b w:val="0"/>
          <w:bCs/>
          <w:color w:val="auto"/>
          <w:sz w:val="24"/>
          <w:szCs w:val="18"/>
        </w:rPr>
      </w:pPr>
    </w:p>
    <w:p>
      <w:pPr>
        <w:kinsoku w:val="0"/>
        <w:spacing w:line="500" w:lineRule="exact"/>
        <w:ind w:firstLine="240" w:firstLineChars="100"/>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日   期：</w:t>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lang w:val="zh-CN"/>
        </w:rPr>
        <w:t>年   月   日</w:t>
      </w:r>
      <w:r>
        <w:rPr>
          <w:rFonts w:hint="eastAsia" w:ascii="宋体" w:hAnsi="宋体" w:eastAsia="宋体" w:cs="宋体"/>
          <w:b w:val="0"/>
          <w:bCs/>
          <w:color w:val="auto"/>
          <w:sz w:val="24"/>
          <w:szCs w:val="18"/>
        </w:rPr>
        <w:t xml:space="preserve">  </w:t>
      </w:r>
    </w:p>
    <w:p>
      <w:pPr>
        <w:pStyle w:val="11"/>
        <w:rPr>
          <w:rFonts w:hint="eastAsia" w:ascii="宋体" w:hAnsi="宋体" w:eastAsia="宋体" w:cs="宋体"/>
          <w:b w:val="0"/>
          <w:color w:val="auto"/>
          <w:sz w:val="32"/>
          <w:szCs w:val="22"/>
        </w:rPr>
      </w:pPr>
    </w:p>
    <w:p>
      <w:pPr>
        <w:textAlignment w:val="baseline"/>
        <w:rPr>
          <w:rFonts w:ascii="宋体" w:hAnsi="宋体" w:cs="宋体"/>
          <w:kern w:val="0"/>
          <w:sz w:val="24"/>
        </w:rPr>
      </w:pPr>
    </w:p>
    <w:p>
      <w:pPr>
        <w:pStyle w:val="11"/>
        <w:textAlignment w:val="baseline"/>
      </w:pPr>
    </w:p>
    <w:p>
      <w:pPr>
        <w:pStyle w:val="20"/>
      </w:pPr>
    </w:p>
    <w:p>
      <w:pPr>
        <w:pStyle w:val="20"/>
      </w:pPr>
    </w:p>
    <w:p>
      <w:pPr>
        <w:pStyle w:val="20"/>
      </w:pPr>
    </w:p>
    <w:p>
      <w:pPr>
        <w:pStyle w:val="20"/>
      </w:pPr>
    </w:p>
    <w:p>
      <w:pPr>
        <w:pStyle w:val="20"/>
      </w:pPr>
    </w:p>
    <w:p>
      <w:pPr>
        <w:pStyle w:val="20"/>
      </w:pPr>
    </w:p>
    <w:p>
      <w:pPr>
        <w:pStyle w:val="20"/>
      </w:pPr>
    </w:p>
    <w:p>
      <w:pPr>
        <w:pStyle w:val="3"/>
        <w:numPr>
          <w:ilvl w:val="0"/>
          <w:numId w:val="0"/>
        </w:numPr>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eastAsia="zh-CN"/>
        </w:rPr>
        <w:t>附件</w:t>
      </w:r>
      <w:r>
        <w:rPr>
          <w:rFonts w:hint="eastAsia" w:ascii="宋体" w:hAnsi="宋体" w:eastAsia="宋体" w:cs="宋体"/>
          <w:sz w:val="24"/>
          <w:szCs w:val="24"/>
          <w:lang w:val="en-US" w:eastAsia="zh-CN"/>
        </w:rPr>
        <w:t>2：</w:t>
      </w:r>
    </w:p>
    <w:p>
      <w:pPr>
        <w:pStyle w:val="4"/>
        <w:bidi w:val="0"/>
        <w:jc w:val="center"/>
        <w:rPr>
          <w:rFonts w:hint="eastAsia" w:ascii="宋体" w:hAnsi="宋体" w:eastAsia="宋体" w:cs="宋体"/>
          <w:sz w:val="24"/>
          <w:szCs w:val="24"/>
        </w:rPr>
      </w:pPr>
      <w:r>
        <w:rPr>
          <w:rFonts w:hint="eastAsia" w:ascii="宋体" w:hAnsi="宋体" w:eastAsia="宋体" w:cs="宋体"/>
          <w:b/>
          <w:bCs w:val="0"/>
          <w:kern w:val="0"/>
          <w:sz w:val="30"/>
          <w:szCs w:val="30"/>
          <w:highlight w:val="none"/>
          <w:lang w:val="en-US" w:eastAsia="zh-CN" w:bidi="ar-SA"/>
        </w:rPr>
        <w:t>具有履行合同所必需的设备和专业技术能力的承诺函</w:t>
      </w:r>
    </w:p>
    <w:p>
      <w:pPr>
        <w:spacing w:line="480" w:lineRule="auto"/>
        <w:ind w:firstLine="480"/>
        <w:rPr>
          <w:rFonts w:hint="eastAsia" w:ascii="宋体" w:hAnsi="宋体" w:eastAsia="宋体" w:cs="宋体"/>
          <w:b/>
          <w:sz w:val="24"/>
          <w:szCs w:val="24"/>
          <w:highlight w:val="none"/>
          <w:u w:val="single"/>
          <w:lang w:val="en-US" w:eastAsia="zh-CN"/>
        </w:rPr>
      </w:pPr>
      <w:r>
        <w:rPr>
          <w:rFonts w:hint="eastAsia" w:ascii="宋体" w:hAnsi="宋体" w:eastAsia="宋体" w:cs="宋体"/>
          <w:b/>
          <w:sz w:val="24"/>
          <w:szCs w:val="24"/>
          <w:highlight w:val="none"/>
        </w:rPr>
        <w:t>致：</w:t>
      </w:r>
      <w:r>
        <w:rPr>
          <w:rFonts w:hint="eastAsia" w:ascii="宋体" w:hAnsi="宋体" w:cs="宋体"/>
          <w:b/>
          <w:sz w:val="24"/>
          <w:szCs w:val="24"/>
          <w:highlight w:val="none"/>
          <w:lang w:eastAsia="zh-CN"/>
        </w:rPr>
        <w:t>府谷县惠泉水务有限责任公司</w:t>
      </w:r>
    </w:p>
    <w:p>
      <w:pPr>
        <w:spacing w:line="480" w:lineRule="auto"/>
        <w:ind w:firstLine="48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sz w:val="24"/>
          <w:szCs w:val="24"/>
        </w:rPr>
        <w:t>我公司在完全理解本项目的</w:t>
      </w:r>
      <w:r>
        <w:rPr>
          <w:rFonts w:hint="eastAsia" w:ascii="宋体" w:hAnsi="宋体" w:eastAsia="宋体" w:cs="宋体"/>
          <w:sz w:val="24"/>
          <w:szCs w:val="24"/>
          <w:lang w:eastAsia="zh-CN"/>
        </w:rPr>
        <w:t>商务及</w:t>
      </w:r>
      <w:r>
        <w:rPr>
          <w:rFonts w:hint="eastAsia" w:ascii="宋体" w:hAnsi="宋体" w:eastAsia="宋体" w:cs="宋体"/>
          <w:sz w:val="24"/>
          <w:szCs w:val="24"/>
        </w:rPr>
        <w:t>技术要求、条款及其他内容后, 决定参与该项目的投标活动。</w:t>
      </w:r>
      <w:r>
        <w:rPr>
          <w:rFonts w:hint="eastAsia" w:ascii="宋体" w:hAnsi="宋体" w:eastAsia="宋体" w:cs="宋体"/>
          <w:color w:val="auto"/>
          <w:kern w:val="0"/>
          <w:sz w:val="24"/>
          <w:szCs w:val="24"/>
          <w:highlight w:val="none"/>
          <w:lang w:val="en-US" w:eastAsia="zh-CN" w:bidi="ar-SA"/>
        </w:rPr>
        <w:t>我公司承诺完全满足本项目务要求、可以满足本合同的履行。</w:t>
      </w:r>
    </w:p>
    <w:p>
      <w:pPr>
        <w:spacing w:line="480" w:lineRule="auto"/>
        <w:ind w:firstLine="480"/>
        <w:rPr>
          <w:rFonts w:hint="eastAsia" w:ascii="宋体" w:hAnsi="宋体" w:eastAsia="宋体" w:cs="宋体"/>
          <w:sz w:val="24"/>
          <w:szCs w:val="24"/>
        </w:rPr>
      </w:pPr>
      <w:r>
        <w:rPr>
          <w:rFonts w:hint="eastAsia" w:ascii="宋体" w:hAnsi="宋体" w:eastAsia="宋体" w:cs="宋体"/>
          <w:color w:val="auto"/>
          <w:kern w:val="0"/>
          <w:sz w:val="24"/>
          <w:szCs w:val="24"/>
          <w:highlight w:val="none"/>
          <w:lang w:val="en-US" w:eastAsia="zh-CN" w:bidi="ar-SA"/>
        </w:rPr>
        <w:t>我公司承诺具有的专业技术能力（充足的专业技术人员队伍、雄厚的资金、丰富的实践工作经验等）完全满足本项目要求、可以满足本合同的履行。</w:t>
      </w:r>
      <w:r>
        <w:rPr>
          <w:rFonts w:hint="eastAsia" w:ascii="宋体" w:hAnsi="宋体" w:eastAsia="宋体" w:cs="宋体"/>
          <w:sz w:val="24"/>
          <w:szCs w:val="24"/>
        </w:rPr>
        <w:t>本公司对上述承诺的真实性负责。如有虚假,我公司同意按我方合同违约处理,并依法承担相应法律责任。</w:t>
      </w:r>
    </w:p>
    <w:p>
      <w:pPr>
        <w:spacing w:line="360" w:lineRule="auto"/>
        <w:ind w:firstLine="480"/>
        <w:rPr>
          <w:rFonts w:hint="eastAsia" w:ascii="宋体" w:hAnsi="宋体" w:eastAsia="宋体" w:cs="宋体"/>
          <w:color w:val="auto"/>
          <w:kern w:val="0"/>
          <w:sz w:val="24"/>
          <w:szCs w:val="24"/>
          <w:highlight w:val="none"/>
          <w:lang w:val="en-US" w:eastAsia="zh-CN" w:bidi="ar-SA"/>
        </w:rPr>
      </w:pPr>
    </w:p>
    <w:p>
      <w:pPr>
        <w:pStyle w:val="34"/>
        <w:rPr>
          <w:rFonts w:hint="eastAsia" w:ascii="宋体" w:hAnsi="宋体" w:eastAsia="宋体" w:cs="宋体"/>
          <w:color w:val="auto"/>
          <w:kern w:val="0"/>
          <w:sz w:val="24"/>
          <w:szCs w:val="24"/>
          <w:highlight w:val="none"/>
          <w:lang w:val="en-US" w:eastAsia="zh-CN" w:bidi="ar-SA"/>
        </w:rPr>
      </w:pPr>
    </w:p>
    <w:p>
      <w:pPr>
        <w:pStyle w:val="34"/>
        <w:rPr>
          <w:rFonts w:hint="eastAsia" w:ascii="宋体" w:hAnsi="宋体" w:eastAsia="宋体" w:cs="宋体"/>
          <w:color w:val="auto"/>
          <w:kern w:val="0"/>
          <w:sz w:val="24"/>
          <w:szCs w:val="24"/>
          <w:highlight w:val="none"/>
          <w:lang w:val="en-US" w:eastAsia="zh-CN" w:bidi="ar-SA"/>
        </w:rPr>
      </w:pPr>
    </w:p>
    <w:p>
      <w:pPr>
        <w:spacing w:line="500" w:lineRule="exact"/>
        <w:ind w:firstLine="570"/>
        <w:textAlignment w:val="baseline"/>
        <w:rPr>
          <w:rFonts w:ascii="宋体" w:hAnsi="宋体" w:cs="宋体"/>
          <w:sz w:val="24"/>
        </w:rPr>
      </w:pPr>
      <w:r>
        <w:rPr>
          <w:rFonts w:hint="eastAsia" w:ascii="宋体" w:hAnsi="宋体" w:cs="宋体"/>
          <w:sz w:val="24"/>
        </w:rPr>
        <w:t>谈判供应商全称（公章）：</w:t>
      </w:r>
      <w:r>
        <w:rPr>
          <w:rFonts w:hint="eastAsia" w:ascii="宋体" w:hAnsi="宋体" w:cs="宋体"/>
          <w:sz w:val="24"/>
          <w:u w:val="single"/>
          <w:lang w:val="en-US" w:eastAsia="zh-CN"/>
        </w:rPr>
        <w:t xml:space="preserve">                                     </w:t>
      </w:r>
    </w:p>
    <w:p>
      <w:pPr>
        <w:spacing w:line="500" w:lineRule="exact"/>
        <w:ind w:firstLine="570"/>
        <w:textAlignment w:val="baseline"/>
        <w:rPr>
          <w:rFonts w:hint="eastAsia" w:ascii="宋体" w:hAnsi="宋体" w:cs="宋体"/>
          <w:sz w:val="24"/>
        </w:rPr>
      </w:pPr>
    </w:p>
    <w:p>
      <w:pPr>
        <w:spacing w:line="500" w:lineRule="exact"/>
        <w:ind w:firstLine="570"/>
        <w:textAlignment w:val="baseline"/>
        <w:rPr>
          <w:rFonts w:hint="default" w:ascii="宋体" w:hAnsi="宋体" w:eastAsia="宋体" w:cs="宋体"/>
          <w:sz w:val="24"/>
          <w:u w:val="single"/>
          <w:lang w:val="en-US" w:eastAsia="zh-CN"/>
        </w:rPr>
      </w:pPr>
      <w:r>
        <w:rPr>
          <w:rFonts w:hint="eastAsia" w:ascii="宋体" w:hAnsi="宋体" w:cs="宋体"/>
          <w:sz w:val="24"/>
        </w:rPr>
        <w:t>法定代表人或</w:t>
      </w:r>
      <w:r>
        <w:rPr>
          <w:rFonts w:hint="eastAsia" w:ascii="宋体" w:hAnsi="宋体" w:cs="宋体"/>
          <w:sz w:val="24"/>
          <w:lang w:eastAsia="zh-CN"/>
        </w:rPr>
        <w:t>被授权人</w:t>
      </w:r>
      <w:r>
        <w:rPr>
          <w:rFonts w:hint="eastAsia" w:ascii="宋体" w:hAnsi="宋体" w:cs="宋体"/>
          <w:sz w:val="24"/>
        </w:rPr>
        <w:t>（签字或盖章）：</w:t>
      </w:r>
      <w:r>
        <w:rPr>
          <w:rFonts w:hint="eastAsia" w:ascii="宋体" w:hAnsi="宋体" w:cs="宋体"/>
          <w:sz w:val="24"/>
          <w:u w:val="single"/>
          <w:lang w:val="en-US" w:eastAsia="zh-CN"/>
        </w:rPr>
        <w:t xml:space="preserve">                         </w:t>
      </w:r>
    </w:p>
    <w:p>
      <w:pPr>
        <w:pStyle w:val="34"/>
        <w:textAlignment w:val="baseline"/>
      </w:pPr>
    </w:p>
    <w:p>
      <w:pPr>
        <w:spacing w:line="500" w:lineRule="exact"/>
        <w:ind w:firstLine="570"/>
        <w:textAlignment w:val="baseline"/>
        <w:rPr>
          <w:rFonts w:ascii="宋体" w:hAnsi="宋体" w:cs="宋体"/>
          <w:sz w:val="24"/>
        </w:rPr>
      </w:pPr>
      <w:r>
        <w:rPr>
          <w:rFonts w:hint="eastAsia" w:ascii="宋体" w:hAnsi="宋体" w:cs="宋体"/>
          <w:sz w:val="24"/>
        </w:rPr>
        <w:t xml:space="preserve">                                                年   月   日</w:t>
      </w:r>
    </w:p>
    <w:p>
      <w:pPr>
        <w:pStyle w:val="4"/>
        <w:jc w:val="center"/>
        <w:outlineLvl w:val="9"/>
        <w:rPr>
          <w:rFonts w:hint="eastAsia" w:ascii="宋体" w:hAnsi="宋体" w:eastAsia="宋体" w:cs="宋体"/>
          <w:b/>
          <w:bCs/>
          <w:sz w:val="28"/>
          <w:szCs w:val="24"/>
          <w:lang w:val="en-US" w:eastAsia="zh-CN"/>
        </w:rPr>
      </w:pPr>
    </w:p>
    <w:p>
      <w:pPr>
        <w:pStyle w:val="4"/>
        <w:jc w:val="center"/>
        <w:outlineLvl w:val="9"/>
        <w:rPr>
          <w:rFonts w:hint="eastAsia" w:ascii="宋体" w:hAnsi="宋体" w:eastAsia="宋体" w:cs="宋体"/>
          <w:b/>
          <w:bCs/>
          <w:sz w:val="28"/>
          <w:szCs w:val="24"/>
          <w:lang w:val="en-US" w:eastAsia="zh-CN"/>
        </w:rPr>
      </w:pPr>
    </w:p>
    <w:p>
      <w:pPr>
        <w:pStyle w:val="5"/>
        <w:numPr>
          <w:ilvl w:val="3"/>
          <w:numId w:val="0"/>
        </w:numPr>
        <w:outlineLvl w:val="9"/>
        <w:rPr>
          <w:rFonts w:hint="eastAsia"/>
          <w:lang w:val="en-US" w:eastAsia="zh-CN"/>
        </w:rPr>
      </w:pPr>
    </w:p>
    <w:p>
      <w:pPr>
        <w:pStyle w:val="4"/>
        <w:jc w:val="center"/>
        <w:outlineLvl w:val="9"/>
        <w:rPr>
          <w:rFonts w:hint="eastAsia" w:ascii="宋体" w:hAnsi="宋体" w:eastAsia="宋体" w:cs="宋体"/>
          <w:b/>
          <w:bCs/>
          <w:sz w:val="28"/>
          <w:szCs w:val="24"/>
          <w:lang w:val="en-US" w:eastAsia="zh-CN"/>
        </w:rPr>
      </w:pPr>
    </w:p>
    <w:p>
      <w:pPr>
        <w:rPr>
          <w:rFonts w:hint="eastAsia"/>
          <w:lang w:val="en-US" w:eastAsia="zh-CN"/>
        </w:rPr>
      </w:pPr>
    </w:p>
    <w:p>
      <w:pPr>
        <w:pStyle w:val="3"/>
        <w:numPr>
          <w:ilvl w:val="0"/>
          <w:numId w:val="0"/>
        </w:numPr>
        <w:ind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eastAsia="zh-CN"/>
        </w:rPr>
        <w:t>附件</w:t>
      </w:r>
      <w:r>
        <w:rPr>
          <w:rFonts w:hint="eastAsia" w:ascii="宋体" w:hAnsi="宋体" w:eastAsia="宋体" w:cs="宋体"/>
          <w:sz w:val="24"/>
          <w:szCs w:val="24"/>
          <w:lang w:val="en-US" w:eastAsia="zh-CN"/>
        </w:rPr>
        <w:t>3：</w:t>
      </w:r>
    </w:p>
    <w:p>
      <w:pPr>
        <w:pStyle w:val="62"/>
        <w:ind w:firstLine="3534" w:firstLineChars="1100"/>
        <w:jc w:val="both"/>
        <w:rPr>
          <w:rFonts w:hint="eastAsia" w:ascii="宋体" w:hAnsi="宋体" w:eastAsia="宋体" w:cs="宋体"/>
        </w:rPr>
      </w:pPr>
      <w:r>
        <w:rPr>
          <w:rFonts w:hint="eastAsia" w:ascii="宋体" w:hAnsi="宋体" w:eastAsia="宋体" w:cs="宋体"/>
        </w:rPr>
        <w:t>供应商书面声明函</w:t>
      </w:r>
    </w:p>
    <w:p>
      <w:pPr>
        <w:spacing w:line="500" w:lineRule="exact"/>
        <w:rPr>
          <w:rFonts w:hint="eastAsia" w:ascii="宋体" w:hAnsi="宋体" w:eastAsia="宋体" w:cs="宋体"/>
          <w:sz w:val="24"/>
          <w:szCs w:val="24"/>
        </w:rPr>
      </w:pPr>
      <w:r>
        <w:rPr>
          <w:rFonts w:hint="eastAsia" w:ascii="宋体" w:hAnsi="宋体" w:cs="宋体"/>
          <w:i w:val="0"/>
          <w:iCs w:val="0"/>
          <w:caps w:val="0"/>
          <w:color w:val="333333"/>
          <w:spacing w:val="0"/>
          <w:sz w:val="24"/>
          <w:szCs w:val="24"/>
          <w:shd w:val="clear" w:color="auto" w:fill="FFFFFF"/>
          <w:lang w:eastAsia="zh-CN"/>
        </w:rPr>
        <w:t xml:space="preserve"> 府谷县惠泉水务有限责任公司</w:t>
      </w:r>
      <w:r>
        <w:rPr>
          <w:rFonts w:hint="eastAsia" w:ascii="宋体" w:hAnsi="宋体" w:eastAsia="宋体" w:cs="宋体"/>
          <w:sz w:val="24"/>
          <w:szCs w:val="24"/>
        </w:rPr>
        <w:t>：</w:t>
      </w:r>
    </w:p>
    <w:p>
      <w:pPr>
        <w:spacing w:line="500" w:lineRule="exact"/>
        <w:ind w:right="11" w:firstLine="480" w:firstLineChars="200"/>
        <w:rPr>
          <w:rFonts w:hint="eastAsia" w:ascii="宋体" w:hAnsi="宋体" w:eastAsia="宋体" w:cs="宋体"/>
          <w:sz w:val="24"/>
          <w:szCs w:val="24"/>
        </w:rPr>
      </w:pPr>
      <w:r>
        <w:rPr>
          <w:rFonts w:hint="eastAsia" w:ascii="宋体" w:hAnsi="宋体" w:eastAsia="宋体" w:cs="宋体"/>
          <w:sz w:val="24"/>
          <w:szCs w:val="24"/>
        </w:rPr>
        <w:t>我方作为《</w:t>
      </w:r>
      <w:r>
        <w:rPr>
          <w:rFonts w:hint="eastAsia" w:ascii="宋体" w:hAnsi="宋体" w:eastAsia="宋体" w:cs="宋体"/>
          <w:sz w:val="24"/>
          <w:szCs w:val="24"/>
          <w:u w:val="single"/>
        </w:rPr>
        <w:t xml:space="preserve">项目名称 </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）的供应商，在此郑重声明：</w:t>
      </w:r>
    </w:p>
    <w:p>
      <w:pPr>
        <w:spacing w:line="500" w:lineRule="exact"/>
        <w:ind w:firstLine="480" w:firstLineChars="200"/>
        <w:rPr>
          <w:rFonts w:hint="eastAsia" w:ascii="宋体" w:hAnsi="宋体" w:eastAsia="宋体" w:cs="宋体"/>
          <w:b w:val="0"/>
          <w:bCs w:val="0"/>
          <w:sz w:val="24"/>
          <w:szCs w:val="24"/>
        </w:rPr>
      </w:pPr>
      <w:r>
        <w:rPr>
          <w:rFonts w:hint="eastAsia" w:ascii="宋体" w:hAnsi="宋体" w:eastAsia="宋体" w:cs="宋体"/>
          <w:sz w:val="24"/>
          <w:szCs w:val="24"/>
        </w:rPr>
        <w:t>1、在参加本次政府采购活动前3年内的经营活动中____（填“没有”或“有”）重大违法记录。供</w:t>
      </w:r>
      <w:r>
        <w:rPr>
          <w:rFonts w:hint="eastAsia" w:ascii="宋体" w:hAnsi="宋体" w:eastAsia="宋体" w:cs="宋体"/>
          <w:b w:val="0"/>
          <w:bCs w:val="0"/>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2、我方______（填“未被列入”或“被列入”）失信被执行人名单。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3、我方______（填“未被列入”或“被列入”）重大税收违法案件当事人名单。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pPr>
        <w:spacing w:line="500" w:lineRule="exact"/>
        <w:ind w:firstLine="480" w:firstLineChars="200"/>
        <w:rPr>
          <w:rFonts w:hint="eastAsia" w:ascii="宋体" w:hAnsi="宋体" w:eastAsia="宋体" w:cs="宋体"/>
          <w:sz w:val="24"/>
          <w:szCs w:val="24"/>
        </w:rPr>
      </w:pPr>
    </w:p>
    <w:p>
      <w:pPr>
        <w:spacing w:line="336" w:lineRule="auto"/>
        <w:jc w:val="both"/>
        <w:rPr>
          <w:rFonts w:hint="eastAsia" w:ascii="宋体" w:hAnsi="宋体" w:eastAsia="宋体" w:cs="宋体"/>
          <w:color w:val="000000"/>
          <w:kern w:val="0"/>
          <w:sz w:val="24"/>
          <w:szCs w:val="24"/>
          <w:lang w:val="zh-CN"/>
        </w:rPr>
      </w:pPr>
    </w:p>
    <w:p>
      <w:pPr>
        <w:spacing w:line="600" w:lineRule="auto"/>
        <w:jc w:val="both"/>
        <w:rPr>
          <w:rFonts w:hint="eastAsia"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供应商</w:t>
      </w:r>
      <w:r>
        <w:rPr>
          <w:rFonts w:hint="eastAsia" w:ascii="宋体" w:hAnsi="宋体" w:eastAsia="宋体" w:cs="宋体"/>
          <w:color w:val="000000"/>
          <w:kern w:val="0"/>
          <w:sz w:val="24"/>
          <w:szCs w:val="24"/>
        </w:rPr>
        <w:t>全称</w:t>
      </w:r>
      <w:r>
        <w:rPr>
          <w:rFonts w:hint="eastAsia" w:ascii="宋体" w:hAnsi="宋体" w:eastAsia="宋体" w:cs="宋体"/>
          <w:color w:val="000000"/>
          <w:kern w:val="0"/>
          <w:sz w:val="24"/>
          <w:szCs w:val="24"/>
          <w:lang w:val="zh-CN"/>
        </w:rPr>
        <w:t>：（公章）</w:t>
      </w:r>
    </w:p>
    <w:p>
      <w:pPr>
        <w:spacing w:line="600" w:lineRule="auto"/>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eastAsia="宋体" w:cs="宋体"/>
          <w:sz w:val="24"/>
          <w:szCs w:val="24"/>
          <w:lang w:eastAsia="zh-CN"/>
        </w:rPr>
        <w:t>或</w:t>
      </w:r>
      <w:r>
        <w:rPr>
          <w:rFonts w:hint="eastAsia" w:ascii="宋体" w:hAnsi="宋体" w:eastAsia="宋体" w:cs="宋体"/>
          <w:sz w:val="24"/>
          <w:szCs w:val="24"/>
        </w:rPr>
        <w:t>被授权人（签字或盖章）：</w:t>
      </w:r>
    </w:p>
    <w:p>
      <w:pPr>
        <w:spacing w:line="500" w:lineRule="exact"/>
        <w:ind w:right="705" w:firstLine="480" w:firstLineChars="200"/>
        <w:jc w:val="right"/>
        <w:rPr>
          <w:rFonts w:hint="eastAsia" w:ascii="宋体" w:hAnsi="宋体" w:eastAsia="宋体" w:cs="宋体"/>
          <w:sz w:val="24"/>
          <w:szCs w:val="24"/>
        </w:rPr>
      </w:pPr>
    </w:p>
    <w:p>
      <w:pPr>
        <w:spacing w:line="360" w:lineRule="auto"/>
        <w:jc w:val="right"/>
        <w:rPr>
          <w:rFonts w:hint="eastAsia" w:ascii="宋体" w:hAnsi="宋体" w:eastAsia="宋体" w:cs="宋体"/>
          <w:color w:val="000000"/>
          <w:kern w:val="0"/>
          <w:sz w:val="24"/>
          <w:szCs w:val="24"/>
          <w:lang w:val="zh-CN"/>
        </w:rPr>
      </w:pPr>
      <w:r>
        <w:rPr>
          <w:rFonts w:hint="eastAsia" w:ascii="宋体" w:hAnsi="宋体" w:eastAsia="宋体" w:cs="宋体"/>
          <w:sz w:val="24"/>
          <w:szCs w:val="24"/>
        </w:rPr>
        <w:t>日期：</w:t>
      </w:r>
      <w:r>
        <w:rPr>
          <w:rFonts w:hint="eastAsia" w:ascii="宋体" w:hAnsi="宋体" w:eastAsia="宋体" w:cs="宋体"/>
          <w:color w:val="000000"/>
          <w:kern w:val="0"/>
          <w:sz w:val="24"/>
          <w:szCs w:val="24"/>
          <w:lang w:val="zh-CN"/>
        </w:rPr>
        <w:t xml:space="preserve"> </w:t>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lang w:val="zh-CN"/>
        </w:rPr>
        <w:t>年       月      日</w:t>
      </w:r>
    </w:p>
    <w:p>
      <w:pPr>
        <w:pStyle w:val="4"/>
        <w:jc w:val="both"/>
        <w:outlineLvl w:val="9"/>
        <w:rPr>
          <w:rFonts w:hint="eastAsia" w:ascii="宋体" w:hAnsi="宋体" w:eastAsia="宋体" w:cs="宋体"/>
          <w:b/>
          <w:bCs/>
          <w:sz w:val="28"/>
          <w:szCs w:val="24"/>
          <w:lang w:val="en-US" w:eastAsia="zh-CN"/>
        </w:rPr>
      </w:pPr>
    </w:p>
    <w:p>
      <w:pPr>
        <w:rPr>
          <w:rFonts w:hint="eastAsia"/>
          <w:lang w:val="en-US" w:eastAsia="zh-CN"/>
        </w:rPr>
      </w:pPr>
    </w:p>
    <w:p>
      <w:pPr>
        <w:pStyle w:val="34"/>
        <w:rPr>
          <w:rFonts w:hint="eastAsia"/>
          <w:lang w:val="en-US" w:eastAsia="zh-CN"/>
        </w:rPr>
      </w:pPr>
    </w:p>
    <w:p>
      <w:pPr>
        <w:pStyle w:val="34"/>
        <w:rPr>
          <w:rFonts w:hint="eastAsia"/>
          <w:lang w:val="en-US" w:eastAsia="zh-CN"/>
        </w:rPr>
      </w:pPr>
    </w:p>
    <w:p>
      <w:pPr>
        <w:pStyle w:val="3"/>
        <w:numPr>
          <w:ilvl w:val="0"/>
          <w:numId w:val="0"/>
        </w:numPr>
        <w:ind w:leftChars="0"/>
        <w:jc w:val="both"/>
        <w:rPr>
          <w:rFonts w:hint="eastAsia" w:ascii="宋体" w:hAnsi="宋体" w:eastAsia="宋体" w:cs="宋体"/>
          <w:b/>
          <w:color w:val="000000"/>
          <w:sz w:val="30"/>
          <w:szCs w:val="30"/>
          <w:highlight w:val="none"/>
          <w:lang w:val="en-US" w:eastAsia="zh-CN"/>
        </w:rPr>
      </w:pPr>
      <w:r>
        <w:rPr>
          <w:rFonts w:hint="eastAsia" w:ascii="宋体" w:hAnsi="宋体" w:eastAsia="宋体" w:cs="宋体"/>
          <w:sz w:val="24"/>
          <w:szCs w:val="24"/>
          <w:lang w:eastAsia="zh-CN"/>
        </w:rPr>
        <w:t>附件</w:t>
      </w:r>
      <w:r>
        <w:rPr>
          <w:rFonts w:hint="eastAsia" w:ascii="宋体" w:hAnsi="宋体" w:eastAsia="宋体" w:cs="宋体"/>
          <w:sz w:val="24"/>
          <w:szCs w:val="24"/>
          <w:lang w:val="en-US" w:eastAsia="zh-CN"/>
        </w:rPr>
        <w:t>4：</w:t>
      </w:r>
    </w:p>
    <w:p>
      <w:pPr>
        <w:pStyle w:val="8"/>
        <w:ind w:left="0" w:leftChars="0" w:firstLine="2711" w:firstLineChars="900"/>
        <w:jc w:val="both"/>
        <w:rPr>
          <w:rFonts w:hint="eastAsia" w:ascii="宋体" w:hAnsi="宋体" w:eastAsia="宋体" w:cs="宋体"/>
          <w:b/>
          <w:kern w:val="0"/>
          <w:sz w:val="30"/>
          <w:szCs w:val="30"/>
          <w:highlight w:val="none"/>
        </w:rPr>
      </w:pPr>
      <w:r>
        <w:rPr>
          <w:rFonts w:hint="eastAsia" w:ascii="宋体" w:hAnsi="宋体" w:eastAsia="宋体" w:cs="宋体"/>
          <w:b/>
          <w:kern w:val="0"/>
          <w:sz w:val="30"/>
          <w:szCs w:val="30"/>
          <w:highlight w:val="none"/>
        </w:rPr>
        <w:t>供应商企业关系关联承诺书</w:t>
      </w:r>
    </w:p>
    <w:p>
      <w:pPr>
        <w:pStyle w:val="8"/>
        <w:ind w:left="0" w:leftChars="0" w:firstLine="0" w:firstLineChars="0"/>
        <w:jc w:val="center"/>
        <w:rPr>
          <w:rFonts w:hint="eastAsia" w:ascii="宋体" w:hAnsi="宋体" w:eastAsia="宋体" w:cs="宋体"/>
          <w:b/>
          <w:kern w:val="0"/>
          <w:sz w:val="30"/>
          <w:szCs w:val="30"/>
          <w:highlight w:val="none"/>
        </w:rPr>
      </w:pPr>
    </w:p>
    <w:p>
      <w:pPr>
        <w:numPr>
          <w:ilvl w:val="0"/>
          <w:numId w:val="8"/>
        </w:numPr>
        <w:autoSpaceDE w:val="0"/>
        <w:autoSpaceDN w:val="0"/>
        <w:adjustRightInd w:val="0"/>
        <w:spacing w:line="480" w:lineRule="auto"/>
        <w:ind w:firstLine="480" w:firstLineChars="200"/>
        <w:rPr>
          <w:rFonts w:hint="eastAsia"/>
        </w:rPr>
      </w:pPr>
      <w:r>
        <w:rPr>
          <w:rFonts w:hint="eastAsia" w:ascii="宋体" w:hAnsi="宋体" w:eastAsia="宋体" w:cs="宋体"/>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我单位管理的具有独立法人的下属单位有：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我单位的上级管理单位有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2-3、单位负责人：</w:t>
      </w:r>
      <w:r>
        <w:rPr>
          <w:rFonts w:hint="eastAsia" w:ascii="宋体" w:hAnsi="宋体" w:cs="宋体"/>
          <w:sz w:val="24"/>
          <w:szCs w:val="24"/>
          <w:highlight w:val="none"/>
          <w:u w:val="non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3、其他与本项目有关的利害关系说明：</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pPr>
        <w:pStyle w:val="55"/>
        <w:rPr>
          <w:rFonts w:hint="eastAsia" w:ascii="宋体" w:hAnsi="宋体" w:eastAsia="宋体" w:cs="宋体"/>
          <w:sz w:val="24"/>
          <w:szCs w:val="24"/>
          <w:highlight w:val="none"/>
        </w:rPr>
      </w:pPr>
    </w:p>
    <w:p>
      <w:pPr>
        <w:spacing w:line="600" w:lineRule="auto"/>
        <w:ind w:firstLine="480" w:firstLineChars="200"/>
        <w:jc w:val="both"/>
        <w:rPr>
          <w:rFonts w:hint="eastAsia" w:ascii="宋体" w:hAnsi="宋体" w:eastAsia="宋体" w:cs="宋体"/>
          <w:color w:val="000000"/>
          <w:kern w:val="0"/>
          <w:sz w:val="24"/>
          <w:szCs w:val="24"/>
          <w:lang w:val="zh-CN"/>
        </w:rPr>
      </w:pPr>
      <w:r>
        <w:rPr>
          <w:rFonts w:hint="eastAsia" w:ascii="宋体" w:hAnsi="宋体" w:eastAsia="宋体" w:cs="宋体"/>
          <w:color w:val="000000"/>
          <w:kern w:val="0"/>
          <w:sz w:val="24"/>
          <w:szCs w:val="24"/>
          <w:lang w:val="zh-CN"/>
        </w:rPr>
        <w:t>供应商</w:t>
      </w:r>
      <w:r>
        <w:rPr>
          <w:rFonts w:hint="eastAsia" w:ascii="宋体" w:hAnsi="宋体" w:eastAsia="宋体" w:cs="宋体"/>
          <w:color w:val="000000"/>
          <w:kern w:val="0"/>
          <w:sz w:val="24"/>
          <w:szCs w:val="24"/>
        </w:rPr>
        <w:t>全称</w:t>
      </w:r>
      <w:r>
        <w:rPr>
          <w:rFonts w:hint="eastAsia" w:ascii="宋体" w:hAnsi="宋体" w:eastAsia="宋体" w:cs="宋体"/>
          <w:color w:val="000000"/>
          <w:kern w:val="0"/>
          <w:sz w:val="24"/>
          <w:szCs w:val="24"/>
          <w:lang w:val="zh-CN"/>
        </w:rPr>
        <w:t>：（公章）</w:t>
      </w:r>
    </w:p>
    <w:p>
      <w:pPr>
        <w:spacing w:line="60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法定代表人</w:t>
      </w:r>
      <w:r>
        <w:rPr>
          <w:rFonts w:hint="eastAsia" w:ascii="宋体" w:hAnsi="宋体" w:eastAsia="宋体" w:cs="宋体"/>
          <w:sz w:val="24"/>
          <w:szCs w:val="24"/>
          <w:lang w:eastAsia="zh-CN"/>
        </w:rPr>
        <w:t>或</w:t>
      </w:r>
      <w:r>
        <w:rPr>
          <w:rFonts w:hint="eastAsia" w:ascii="宋体" w:hAnsi="宋体" w:eastAsia="宋体" w:cs="宋体"/>
          <w:sz w:val="24"/>
          <w:szCs w:val="24"/>
        </w:rPr>
        <w:t>被授权人（签字或盖章）：</w:t>
      </w:r>
    </w:p>
    <w:p>
      <w:pPr>
        <w:spacing w:line="500" w:lineRule="exact"/>
        <w:ind w:right="705" w:firstLine="480" w:firstLineChars="200"/>
        <w:jc w:val="right"/>
        <w:rPr>
          <w:rFonts w:hint="eastAsia" w:ascii="宋体" w:hAnsi="宋体" w:eastAsia="宋体" w:cs="宋体"/>
          <w:sz w:val="24"/>
          <w:szCs w:val="24"/>
        </w:rPr>
      </w:pPr>
    </w:p>
    <w:p>
      <w:pPr>
        <w:spacing w:line="360" w:lineRule="auto"/>
        <w:jc w:val="right"/>
        <w:rPr>
          <w:rFonts w:hint="eastAsia" w:ascii="宋体" w:hAnsi="宋体" w:eastAsia="宋体" w:cs="宋体"/>
          <w:color w:val="000000"/>
          <w:kern w:val="0"/>
          <w:sz w:val="24"/>
          <w:szCs w:val="24"/>
          <w:lang w:val="zh-CN"/>
        </w:rPr>
      </w:pPr>
      <w:r>
        <w:rPr>
          <w:rFonts w:hint="eastAsia" w:ascii="宋体" w:hAnsi="宋体" w:eastAsia="宋体" w:cs="宋体"/>
          <w:sz w:val="24"/>
          <w:szCs w:val="24"/>
        </w:rPr>
        <w:t>日期：</w:t>
      </w:r>
      <w:r>
        <w:rPr>
          <w:rFonts w:hint="eastAsia" w:ascii="宋体" w:hAnsi="宋体" w:eastAsia="宋体" w:cs="宋体"/>
          <w:color w:val="000000"/>
          <w:kern w:val="0"/>
          <w:sz w:val="24"/>
          <w:szCs w:val="24"/>
          <w:lang w:val="zh-CN"/>
        </w:rPr>
        <w:t xml:space="preserve"> </w:t>
      </w:r>
      <w:r>
        <w:rPr>
          <w:rFonts w:hint="eastAsia" w:ascii="宋体" w:hAnsi="宋体" w:eastAsia="宋体" w:cs="宋体"/>
          <w:color w:val="000000"/>
          <w:kern w:val="0"/>
          <w:sz w:val="24"/>
          <w:szCs w:val="24"/>
          <w:lang w:val="en-US" w:eastAsia="zh-CN"/>
        </w:rPr>
        <w:t xml:space="preserve">  </w:t>
      </w:r>
      <w:r>
        <w:rPr>
          <w:rFonts w:hint="eastAsia" w:ascii="宋体" w:hAnsi="宋体" w:eastAsia="宋体" w:cs="宋体"/>
          <w:color w:val="000000"/>
          <w:kern w:val="0"/>
          <w:sz w:val="24"/>
          <w:szCs w:val="24"/>
          <w:lang w:val="zh-CN"/>
        </w:rPr>
        <w:t>年       月      日</w:t>
      </w:r>
    </w:p>
    <w:p>
      <w:pPr>
        <w:spacing w:line="500" w:lineRule="exact"/>
        <w:ind w:firstLine="570"/>
        <w:textAlignment w:val="baseline"/>
        <w:rPr>
          <w:rFonts w:ascii="宋体" w:hAnsi="宋体" w:cs="宋体"/>
          <w:sz w:val="24"/>
        </w:rPr>
      </w:pPr>
    </w:p>
    <w:p>
      <w:pPr>
        <w:pStyle w:val="34"/>
        <w:rPr>
          <w:rFonts w:ascii="宋体" w:hAnsi="宋体" w:cs="宋体"/>
          <w:sz w:val="24"/>
        </w:rPr>
      </w:pPr>
    </w:p>
    <w:p>
      <w:pPr>
        <w:pStyle w:val="34"/>
        <w:rPr>
          <w:rFonts w:ascii="宋体" w:hAnsi="宋体" w:cs="宋体"/>
          <w:sz w:val="24"/>
        </w:rPr>
      </w:pPr>
    </w:p>
    <w:p>
      <w:pPr>
        <w:pStyle w:val="34"/>
        <w:rPr>
          <w:rFonts w:ascii="宋体" w:hAnsi="宋体" w:cs="宋体"/>
          <w:sz w:val="24"/>
        </w:rPr>
      </w:pPr>
    </w:p>
    <w:p>
      <w:pPr>
        <w:pStyle w:val="34"/>
        <w:rPr>
          <w:rFonts w:ascii="宋体" w:hAnsi="宋体" w:cs="宋体"/>
          <w:sz w:val="24"/>
        </w:rPr>
      </w:pPr>
    </w:p>
    <w:p>
      <w:pPr>
        <w:pStyle w:val="34"/>
        <w:rPr>
          <w:rFonts w:ascii="宋体" w:hAnsi="宋体" w:cs="宋体"/>
          <w:sz w:val="24"/>
        </w:rPr>
      </w:pP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w:t>
      </w:r>
      <w:r>
        <w:rPr>
          <w:rFonts w:hint="eastAsia" w:ascii="宋体" w:hAnsi="宋体" w:cs="宋体"/>
          <w:b/>
          <w:color w:val="auto"/>
          <w:sz w:val="24"/>
          <w:highlight w:val="none"/>
          <w:lang w:val="en-US" w:eastAsia="zh-CN"/>
        </w:rPr>
        <w:t>件5</w:t>
      </w:r>
      <w:r>
        <w:rPr>
          <w:rFonts w:hint="eastAsia" w:ascii="宋体" w:hAnsi="宋体" w:eastAsia="宋体" w:cs="宋体"/>
          <w:b/>
          <w:color w:val="auto"/>
          <w:sz w:val="24"/>
          <w:highlight w:val="none"/>
          <w:lang w:val="en-US" w:eastAsia="zh-CN"/>
        </w:rPr>
        <w:t>：</w:t>
      </w:r>
    </w:p>
    <w:p>
      <w:pPr>
        <w:pStyle w:val="19"/>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榆林市政府采购</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工程类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货物类</w:t>
      </w:r>
      <w:r>
        <w:rPr>
          <w:rFonts w:hint="eastAsia" w:ascii="宋体" w:hAnsi="宋体" w:eastAsia="宋体" w:cs="宋体"/>
          <w:b/>
          <w:bCs/>
          <w:color w:val="333333"/>
          <w:sz w:val="28"/>
          <w:szCs w:val="28"/>
          <w:shd w:val="clear" w:color="auto" w:fill="FFFFFF"/>
        </w:rPr>
        <w:sym w:font="Wingdings" w:char="00FE"/>
      </w:r>
      <w:r>
        <w:rPr>
          <w:rFonts w:hint="eastAsia" w:ascii="宋体" w:hAnsi="宋体" w:eastAsia="宋体" w:cs="宋体"/>
          <w:b/>
          <w:bCs/>
          <w:color w:val="333333"/>
          <w:sz w:val="28"/>
          <w:szCs w:val="28"/>
          <w:shd w:val="clear" w:color="auto" w:fill="FFFFFF"/>
        </w:rPr>
        <w:t>服务类项目</w:t>
      </w:r>
    </w:p>
    <w:p>
      <w:pPr>
        <w:pStyle w:val="19"/>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供应商信用承诺书</w:t>
      </w: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证件类型：统一社会信用代码</w:t>
      </w:r>
    </w:p>
    <w:p>
      <w:pPr>
        <w:spacing w:line="500" w:lineRule="exact"/>
        <w:ind w:firstLine="480" w:firstLineChars="200"/>
        <w:rPr>
          <w:rFonts w:hint="eastAsia" w:ascii="宋体" w:hAnsi="宋体" w:eastAsia="宋体" w:cs="宋体"/>
          <w:sz w:val="24"/>
          <w:szCs w:val="24"/>
          <w:u w:val="single"/>
          <w:lang w:val="en-US" w:eastAsia="zh-CN"/>
        </w:rPr>
      </w:pPr>
      <w:r>
        <w:rPr>
          <w:rFonts w:hint="eastAsia" w:ascii="宋体" w:hAnsi="宋体" w:eastAsia="宋体" w:cs="宋体"/>
          <w:sz w:val="24"/>
          <w:szCs w:val="24"/>
        </w:rPr>
        <w:t>证件号码：</w:t>
      </w:r>
      <w:r>
        <w:rPr>
          <w:rFonts w:hint="eastAsia" w:ascii="宋体" w:hAnsi="宋体" w:eastAsia="宋体" w:cs="宋体"/>
          <w:sz w:val="24"/>
          <w:szCs w:val="24"/>
          <w:u w:val="single"/>
          <w:lang w:val="en-US" w:eastAsia="zh-CN"/>
        </w:rPr>
        <w:t xml:space="preserve">                    </w:t>
      </w:r>
    </w:p>
    <w:p>
      <w:pPr>
        <w:spacing w:line="500" w:lineRule="exact"/>
        <w:ind w:firstLine="480" w:firstLineChars="200"/>
        <w:rPr>
          <w:rFonts w:hint="eastAsia" w:ascii="宋体" w:hAnsi="宋体" w:eastAsia="宋体" w:cs="宋体"/>
          <w:sz w:val="24"/>
          <w:szCs w:val="24"/>
          <w:u w:val="single"/>
          <w:lang w:val="en-US" w:eastAsia="zh-CN"/>
        </w:rPr>
      </w:pPr>
      <w:r>
        <w:rPr>
          <w:rFonts w:hint="eastAsia" w:ascii="宋体" w:hAnsi="宋体" w:eastAsia="宋体" w:cs="宋体"/>
          <w:sz w:val="24"/>
          <w:szCs w:val="24"/>
        </w:rPr>
        <w:t>法人代表：</w:t>
      </w:r>
      <w:r>
        <w:rPr>
          <w:rFonts w:hint="eastAsia" w:ascii="宋体" w:hAnsi="宋体" w:eastAsia="宋体" w:cs="宋体"/>
          <w:sz w:val="24"/>
          <w:szCs w:val="24"/>
          <w:u w:val="single"/>
          <w:lang w:val="en-US" w:eastAsia="zh-CN"/>
        </w:rPr>
        <w:t xml:space="preserve">                     </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承诺有效期限：</w:t>
      </w:r>
      <w:r>
        <w:rPr>
          <w:rFonts w:hint="eastAsia" w:ascii="宋体" w:hAnsi="宋体" w:eastAsia="宋体" w:cs="宋体"/>
          <w:sz w:val="24"/>
          <w:szCs w:val="24"/>
          <w:u w:val="single"/>
        </w:rPr>
        <w:t xml:space="preserve">    年    月    日—      年     月    日</w:t>
      </w:r>
    </w:p>
    <w:p>
      <w:pPr>
        <w:spacing w:line="500" w:lineRule="exact"/>
        <w:ind w:firstLine="480" w:firstLineChars="200"/>
        <w:rPr>
          <w:rFonts w:hint="eastAsia" w:ascii="宋体" w:hAnsi="宋体" w:eastAsia="宋体" w:cs="宋体"/>
          <w:sz w:val="24"/>
          <w:szCs w:val="24"/>
          <w:u w:val="single"/>
          <w:lang w:val="en-US" w:eastAsia="zh-CN"/>
        </w:rPr>
      </w:pPr>
      <w:r>
        <w:rPr>
          <w:rFonts w:hint="eastAsia" w:ascii="宋体" w:hAnsi="宋体" w:eastAsia="宋体" w:cs="宋体"/>
          <w:sz w:val="24"/>
          <w:szCs w:val="24"/>
        </w:rPr>
        <w:t>承诺内容：</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为维护公开、公平、公正的政府采购市场秩序，树立诚实守信的政府采购供应商形象，本单位自愿做出以下承诺：</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二、承诺本单位提供给注册登记部门、行业管理部门、司法部门、行业组织以及在政府采购活动中提交的所有资料均合法、真实、有效，无任何伪造、修改、虚假成份，并对所提供资料的真实性负责；</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sz w:val="24"/>
          <w:szCs w:val="24"/>
          <w:u w:val="single"/>
          <w:lang w:val="en-US"/>
        </w:rPr>
      </w:pPr>
      <w:r>
        <w:rPr>
          <w:rFonts w:hint="eastAsia" w:ascii="宋体" w:hAnsi="宋体" w:eastAsia="宋体" w:cs="宋体"/>
          <w:sz w:val="24"/>
          <w:szCs w:val="24"/>
          <w:lang w:val="en-US"/>
        </w:rPr>
        <w:t>七、根据政府采购相关法律法规的规定需要作出的其他承诺：</w:t>
      </w:r>
      <w:r>
        <w:rPr>
          <w:rFonts w:hint="eastAsia" w:ascii="宋体" w:hAnsi="宋体" w:eastAsia="宋体" w:cs="宋体"/>
          <w:sz w:val="24"/>
          <w:szCs w:val="24"/>
          <w:u w:val="single"/>
          <w:lang w:val="en-US"/>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sz w:val="24"/>
          <w:szCs w:val="24"/>
        </w:rPr>
      </w:pPr>
    </w:p>
    <w:p>
      <w:pPr>
        <w:overflowPunct w:val="0"/>
        <w:topLinePunct/>
        <w:spacing w:line="500" w:lineRule="exact"/>
        <w:ind w:firstLine="480" w:firstLineChars="200"/>
        <w:jc w:val="left"/>
        <w:rPr>
          <w:rFonts w:hint="eastAsia" w:ascii="宋体" w:hAnsi="宋体" w:eastAsia="宋体" w:cs="宋体"/>
          <w:sz w:val="24"/>
          <w:szCs w:val="24"/>
          <w:u w:val="single"/>
          <w:lang w:val="en-US" w:eastAsia="zh-CN"/>
        </w:rPr>
      </w:pPr>
      <w:r>
        <w:rPr>
          <w:rFonts w:hint="eastAsia" w:ascii="宋体" w:hAnsi="宋体" w:eastAsia="宋体" w:cs="宋体"/>
          <w:sz w:val="24"/>
          <w:szCs w:val="24"/>
        </w:rPr>
        <w:t>       承诺单位（盖章）：</w:t>
      </w:r>
      <w:r>
        <w:rPr>
          <w:rFonts w:hint="eastAsia" w:ascii="宋体" w:hAnsi="宋体" w:eastAsia="宋体" w:cs="宋体"/>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sz w:val="24"/>
          <w:szCs w:val="24"/>
          <w:u w:val="single"/>
          <w:lang w:val="en-US" w:eastAsia="zh-CN"/>
        </w:rPr>
      </w:pPr>
      <w:r>
        <w:rPr>
          <w:rFonts w:hint="eastAsia" w:ascii="宋体" w:hAnsi="宋体" w:eastAsia="宋体" w:cs="宋体"/>
          <w:sz w:val="24"/>
          <w:szCs w:val="24"/>
        </w:rPr>
        <w:t>       法定代表人（负责人）：</w:t>
      </w:r>
      <w:r>
        <w:rPr>
          <w:rFonts w:hint="eastAsia" w:ascii="宋体" w:hAnsi="宋体" w:eastAsia="宋体" w:cs="宋体"/>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sz w:val="24"/>
          <w:szCs w:val="24"/>
          <w:u w:val="single"/>
          <w:lang w:val="en-US" w:eastAsia="zh-CN"/>
        </w:rPr>
      </w:pPr>
      <w:r>
        <w:rPr>
          <w:rFonts w:hint="eastAsia" w:ascii="宋体" w:hAnsi="宋体" w:eastAsia="宋体" w:cs="宋体"/>
          <w:sz w:val="24"/>
          <w:szCs w:val="24"/>
        </w:rPr>
        <w:t xml:space="preserve">              法定代表人（负责人）身份证号：</w:t>
      </w:r>
      <w:r>
        <w:rPr>
          <w:rFonts w:hint="eastAsia" w:ascii="宋体" w:hAnsi="宋体" w:eastAsia="宋体" w:cs="宋体"/>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sz w:val="24"/>
          <w:szCs w:val="24"/>
          <w:u w:val="single"/>
          <w:lang w:val="en-US" w:eastAsia="zh-CN"/>
        </w:rPr>
      </w:pPr>
      <w:r>
        <w:rPr>
          <w:rFonts w:hint="eastAsia" w:ascii="宋体" w:hAnsi="宋体" w:eastAsia="宋体" w:cs="宋体"/>
          <w:sz w:val="24"/>
          <w:szCs w:val="24"/>
        </w:rPr>
        <w:t>       承诺日期：</w:t>
      </w:r>
      <w:r>
        <w:rPr>
          <w:rFonts w:hint="eastAsia" w:ascii="宋体" w:hAnsi="宋体" w:eastAsia="宋体" w:cs="宋体"/>
          <w:sz w:val="24"/>
          <w:szCs w:val="24"/>
          <w:u w:val="single"/>
          <w:lang w:val="en-US" w:eastAsia="zh-CN"/>
        </w:rPr>
        <w:t xml:space="preserve">                          </w:t>
      </w:r>
    </w:p>
    <w:p>
      <w:pPr>
        <w:ind w:firstLine="520" w:firstLineChars="217"/>
        <w:rPr>
          <w:rFonts w:hint="eastAsia" w:ascii="宋体" w:hAnsi="宋体" w:eastAsia="宋体" w:cs="宋体"/>
          <w:sz w:val="24"/>
          <w:szCs w:val="24"/>
        </w:rPr>
      </w:pPr>
    </w:p>
    <w:p>
      <w:pPr>
        <w:spacing w:line="360" w:lineRule="auto"/>
        <w:ind w:firstLine="523" w:firstLineChars="217"/>
        <w:rPr>
          <w:rFonts w:hint="eastAsia" w:ascii="宋体" w:hAnsi="宋体" w:eastAsia="宋体" w:cs="宋体"/>
          <w:b/>
          <w:bCs/>
          <w:sz w:val="24"/>
          <w:szCs w:val="24"/>
        </w:rPr>
      </w:pPr>
      <w:r>
        <w:rPr>
          <w:rFonts w:hint="eastAsia" w:ascii="宋体" w:hAnsi="宋体" w:eastAsia="宋体" w:cs="宋体"/>
          <w:b/>
          <w:bCs/>
          <w:sz w:val="24"/>
          <w:szCs w:val="24"/>
        </w:rPr>
        <w:t>备注：</w:t>
      </w:r>
    </w:p>
    <w:p>
      <w:pPr>
        <w:ind w:firstLine="480" w:firstLineChars="200"/>
        <w:rPr>
          <w:rFonts w:hint="eastAsia" w:ascii="宋体" w:hAnsi="宋体" w:eastAsia="宋体" w:cs="宋体"/>
          <w:kern w:val="0"/>
          <w:sz w:val="24"/>
          <w:szCs w:val="15"/>
          <w:lang w:eastAsia="zh-CN"/>
        </w:rPr>
      </w:pPr>
      <w:r>
        <w:rPr>
          <w:rFonts w:hint="eastAsia" w:ascii="宋体" w:hAnsi="宋体" w:eastAsia="宋体" w:cs="宋体"/>
          <w:kern w:val="0"/>
          <w:sz w:val="24"/>
          <w:szCs w:val="15"/>
        </w:rPr>
        <w:t>1、承诺有效期限自承诺之日起1年</w:t>
      </w:r>
      <w:r>
        <w:rPr>
          <w:rFonts w:hint="eastAsia" w:ascii="宋体" w:hAnsi="宋体" w:eastAsia="宋体" w:cs="宋体"/>
          <w:kern w:val="0"/>
          <w:sz w:val="24"/>
          <w:szCs w:val="15"/>
          <w:lang w:eastAsia="zh-CN"/>
        </w:rPr>
        <w:t>。</w:t>
      </w:r>
    </w:p>
    <w:p>
      <w:pPr>
        <w:ind w:firstLine="480" w:firstLineChars="200"/>
        <w:rPr>
          <w:rFonts w:hint="eastAsia" w:ascii="宋体" w:hAnsi="宋体" w:eastAsia="宋体" w:cs="宋体"/>
          <w:kern w:val="0"/>
          <w:sz w:val="24"/>
          <w:szCs w:val="15"/>
        </w:rPr>
      </w:pPr>
      <w:r>
        <w:rPr>
          <w:rFonts w:hint="eastAsia" w:hAnsi="宋体" w:cs="宋体"/>
          <w:kern w:val="0"/>
          <w:sz w:val="24"/>
          <w:szCs w:val="15"/>
          <w:lang w:val="en-US" w:eastAsia="zh-CN"/>
        </w:rPr>
        <w:t>2</w:t>
      </w:r>
      <w:r>
        <w:rPr>
          <w:rFonts w:hint="eastAsia" w:ascii="宋体" w:hAnsi="宋体" w:eastAsia="宋体" w:cs="宋体"/>
          <w:kern w:val="0"/>
          <w:sz w:val="24"/>
          <w:szCs w:val="15"/>
        </w:rPr>
        <w:t>、法定代表人或负责人、主体名称发生变更的应当重新做出承诺。</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3、附信用中国（陕西榆林）网上承诺截图，承诺必须上传以上附件,否则投标无效。</w:t>
      </w: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pStyle w:val="34"/>
        <w:rPr>
          <w:rFonts w:hint="eastAsia" w:ascii="宋体" w:hAnsi="宋体" w:eastAsia="宋体" w:cs="宋体"/>
          <w:b/>
          <w:bCs/>
          <w:color w:val="auto"/>
          <w:sz w:val="28"/>
          <w:szCs w:val="28"/>
        </w:rPr>
      </w:pPr>
    </w:p>
    <w:p>
      <w:pPr>
        <w:pStyle w:val="34"/>
        <w:rPr>
          <w:rFonts w:hint="eastAsia" w:ascii="宋体" w:hAnsi="宋体" w:eastAsia="宋体" w:cs="宋体"/>
          <w:b/>
          <w:bCs/>
          <w:color w:val="auto"/>
          <w:sz w:val="28"/>
          <w:szCs w:val="28"/>
        </w:rPr>
      </w:pPr>
    </w:p>
    <w:p>
      <w:pPr>
        <w:pStyle w:val="34"/>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spacing w:line="560" w:lineRule="exact"/>
        <w:ind w:right="-2"/>
        <w:jc w:val="center"/>
        <w:rPr>
          <w:rFonts w:hint="eastAsia" w:ascii="宋体" w:hAnsi="宋体" w:eastAsia="宋体" w:cs="宋体"/>
          <w:b/>
          <w:bCs/>
          <w:color w:val="auto"/>
          <w:sz w:val="28"/>
          <w:szCs w:val="28"/>
        </w:rPr>
      </w:pPr>
    </w:p>
    <w:p>
      <w:pPr>
        <w:pStyle w:val="34"/>
        <w:rPr>
          <w:rFonts w:hint="eastAsia" w:ascii="宋体" w:hAnsi="宋体" w:eastAsia="宋体" w:cs="宋体"/>
          <w:b/>
          <w:bCs/>
          <w:color w:val="auto"/>
          <w:sz w:val="28"/>
          <w:szCs w:val="28"/>
        </w:rPr>
      </w:pPr>
    </w:p>
    <w:p>
      <w:pPr>
        <w:pStyle w:val="34"/>
        <w:rPr>
          <w:rFonts w:hint="eastAsia" w:ascii="宋体" w:hAnsi="宋体" w:eastAsia="宋体" w:cs="宋体"/>
          <w:b/>
          <w:bCs/>
          <w:color w:val="auto"/>
          <w:sz w:val="28"/>
          <w:szCs w:val="28"/>
        </w:rPr>
      </w:pPr>
    </w:p>
    <w:p>
      <w:pPr>
        <w:pStyle w:val="34"/>
        <w:rPr>
          <w:rFonts w:hint="eastAsia" w:ascii="宋体" w:hAnsi="宋体" w:eastAsia="宋体" w:cs="宋体"/>
          <w:b/>
          <w:bCs/>
          <w:color w:val="auto"/>
          <w:sz w:val="28"/>
          <w:szCs w:val="28"/>
        </w:rPr>
      </w:pP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spacing w:line="500" w:lineRule="exact"/>
        <w:jc w:val="left"/>
        <w:rPr>
          <w:rFonts w:hint="eastAsia" w:ascii="新宋体" w:hAnsi="新宋体" w:eastAsia="新宋体" w:cs="新宋体"/>
          <w:b/>
          <w:bCs/>
          <w:sz w:val="24"/>
        </w:rPr>
      </w:pPr>
      <w:r>
        <w:rPr>
          <w:rFonts w:hint="eastAsia" w:ascii="新宋体" w:hAnsi="新宋体" w:eastAsia="新宋体" w:cs="新宋体"/>
          <w:b/>
          <w:bCs/>
          <w:color w:val="auto"/>
          <w:sz w:val="24"/>
          <w:szCs w:val="24"/>
          <w:highlight w:val="none"/>
          <w:lang w:val="en-US" w:eastAsia="zh-CN"/>
        </w:rPr>
        <w:t>附件6：</w:t>
      </w:r>
      <w:r>
        <w:rPr>
          <w:rFonts w:hint="eastAsia" w:ascii="新宋体" w:hAnsi="新宋体" w:eastAsia="新宋体" w:cs="新宋体"/>
          <w:b/>
          <w:bCs/>
          <w:sz w:val="24"/>
        </w:rPr>
        <w:t>非联合体竞谈承诺</w:t>
      </w:r>
    </w:p>
    <w:p>
      <w:pPr>
        <w:autoSpaceDE w:val="0"/>
        <w:autoSpaceDN w:val="0"/>
        <w:adjustRightInd w:val="0"/>
        <w:spacing w:line="360" w:lineRule="auto"/>
        <w:rPr>
          <w:rFonts w:hint="eastAsia" w:ascii="新宋体" w:hAnsi="新宋体" w:eastAsia="新宋体" w:cs="新宋体"/>
          <w:bCs/>
          <w:sz w:val="24"/>
        </w:rPr>
      </w:pPr>
    </w:p>
    <w:p>
      <w:pPr>
        <w:autoSpaceDE w:val="0"/>
        <w:autoSpaceDN w:val="0"/>
        <w:adjustRightInd w:val="0"/>
        <w:spacing w:line="360" w:lineRule="auto"/>
        <w:rPr>
          <w:rFonts w:hint="eastAsia" w:ascii="新宋体" w:hAnsi="新宋体" w:eastAsia="新宋体" w:cs="新宋体"/>
          <w:bCs/>
          <w:sz w:val="24"/>
        </w:rPr>
      </w:pPr>
      <w:r>
        <w:rPr>
          <w:rFonts w:hint="eastAsia" w:ascii="新宋体" w:hAnsi="新宋体" w:eastAsia="新宋体" w:cs="新宋体"/>
          <w:bCs/>
          <w:sz w:val="24"/>
        </w:rPr>
        <w:t>致</w:t>
      </w:r>
      <w:r>
        <w:rPr>
          <w:rFonts w:hint="eastAsia" w:ascii="新宋体" w:hAnsi="新宋体" w:eastAsia="新宋体" w:cs="新宋体"/>
          <w:bCs/>
          <w:color w:val="auto"/>
          <w:sz w:val="24"/>
          <w:szCs w:val="24"/>
          <w:u w:val="single"/>
        </w:rPr>
        <w:t>：</w:t>
      </w:r>
      <w:r>
        <w:rPr>
          <w:rFonts w:hint="eastAsia" w:ascii="新宋体" w:hAnsi="新宋体" w:eastAsia="新宋体" w:cs="新宋体"/>
          <w:bCs/>
          <w:color w:val="auto"/>
          <w:sz w:val="24"/>
          <w:szCs w:val="24"/>
          <w:u w:val="single"/>
          <w:lang w:val="en-US" w:eastAsia="zh-CN"/>
        </w:rPr>
        <w:t xml:space="preserve">               </w:t>
      </w:r>
      <w:r>
        <w:rPr>
          <w:rFonts w:hint="eastAsia" w:ascii="新宋体" w:hAnsi="新宋体" w:eastAsia="新宋体" w:cs="新宋体"/>
          <w:bCs/>
          <w:color w:val="auto"/>
          <w:sz w:val="24"/>
          <w:szCs w:val="24"/>
          <w:lang w:val="en-US" w:eastAsia="zh-CN"/>
        </w:rPr>
        <w:t>（采购人名称）</w:t>
      </w:r>
    </w:p>
    <w:p>
      <w:pPr>
        <w:autoSpaceDE w:val="0"/>
        <w:autoSpaceDN w:val="0"/>
        <w:adjustRightInd w:val="0"/>
        <w:spacing w:line="360" w:lineRule="auto"/>
        <w:ind w:firstLine="480" w:firstLineChars="200"/>
        <w:rPr>
          <w:rFonts w:hint="eastAsia" w:ascii="新宋体" w:hAnsi="新宋体" w:eastAsia="新宋体" w:cs="新宋体"/>
          <w:bCs/>
          <w:sz w:val="24"/>
        </w:rPr>
      </w:pPr>
      <w:r>
        <w:rPr>
          <w:rFonts w:hint="eastAsia" w:ascii="新宋体" w:hAnsi="新宋体" w:eastAsia="新宋体" w:cs="新宋体"/>
          <w:bCs/>
          <w:sz w:val="24"/>
        </w:rPr>
        <w:t>我公司独立参加此次</w:t>
      </w:r>
      <w:r>
        <w:rPr>
          <w:rFonts w:hint="eastAsia" w:ascii="新宋体" w:hAnsi="新宋体" w:eastAsia="新宋体" w:cs="新宋体"/>
          <w:sz w:val="24"/>
          <w:u w:val="single"/>
        </w:rPr>
        <w:t xml:space="preserve"> (项目名称) </w:t>
      </w:r>
      <w:r>
        <w:rPr>
          <w:rFonts w:hint="eastAsia" w:ascii="新宋体" w:hAnsi="新宋体" w:eastAsia="新宋体" w:cs="新宋体"/>
          <w:bCs/>
          <w:sz w:val="24"/>
        </w:rPr>
        <w:t>谈判，未与其他单位组成联合体。</w:t>
      </w:r>
    </w:p>
    <w:p>
      <w:pPr>
        <w:autoSpaceDE w:val="0"/>
        <w:autoSpaceDN w:val="0"/>
        <w:adjustRightInd w:val="0"/>
        <w:spacing w:line="360" w:lineRule="auto"/>
        <w:ind w:firstLine="480" w:firstLineChars="200"/>
        <w:rPr>
          <w:rFonts w:hint="eastAsia" w:ascii="新宋体" w:hAnsi="新宋体" w:eastAsia="新宋体" w:cs="新宋体"/>
          <w:bCs/>
          <w:sz w:val="24"/>
        </w:rPr>
      </w:pPr>
      <w:r>
        <w:rPr>
          <w:rFonts w:hint="eastAsia" w:ascii="新宋体" w:hAnsi="新宋体" w:eastAsia="新宋体" w:cs="新宋体"/>
          <w:bCs/>
          <w:sz w:val="24"/>
        </w:rPr>
        <w:t>特此声明。</w:t>
      </w:r>
    </w:p>
    <w:p>
      <w:pPr>
        <w:autoSpaceDE w:val="0"/>
        <w:autoSpaceDN w:val="0"/>
        <w:adjustRightInd w:val="0"/>
        <w:spacing w:line="360" w:lineRule="auto"/>
        <w:jc w:val="center"/>
        <w:rPr>
          <w:rFonts w:hint="eastAsia" w:ascii="新宋体" w:hAnsi="新宋体" w:eastAsia="新宋体" w:cs="新宋体"/>
          <w:b/>
          <w:sz w:val="24"/>
        </w:rPr>
      </w:pPr>
    </w:p>
    <w:p>
      <w:pPr>
        <w:autoSpaceDE w:val="0"/>
        <w:autoSpaceDN w:val="0"/>
        <w:adjustRightInd w:val="0"/>
        <w:spacing w:line="360" w:lineRule="auto"/>
        <w:ind w:firstLine="480" w:firstLineChars="200"/>
        <w:rPr>
          <w:rFonts w:hint="eastAsia" w:ascii="新宋体" w:hAnsi="新宋体" w:eastAsia="新宋体" w:cs="新宋体"/>
          <w:bCs/>
          <w:sz w:val="24"/>
        </w:rPr>
      </w:pPr>
    </w:p>
    <w:p>
      <w:pPr>
        <w:bidi w:val="0"/>
        <w:spacing w:line="360" w:lineRule="auto"/>
        <w:outlineLvl w:val="9"/>
        <w:rPr>
          <w:rFonts w:hint="eastAsia" w:ascii="新宋体" w:hAnsi="新宋体" w:eastAsia="新宋体" w:cs="新宋体"/>
          <w:color w:val="auto"/>
          <w:sz w:val="24"/>
          <w:szCs w:val="24"/>
          <w:highlight w:val="none"/>
          <w:u w:val="none"/>
          <w:lang w:val="zh-CN"/>
        </w:rPr>
      </w:pPr>
      <w:r>
        <w:rPr>
          <w:rFonts w:hint="eastAsia" w:ascii="新宋体" w:hAnsi="新宋体" w:eastAsia="新宋体" w:cs="新宋体"/>
          <w:color w:val="auto"/>
          <w:sz w:val="24"/>
          <w:szCs w:val="24"/>
          <w:highlight w:val="none"/>
          <w:u w:val="none"/>
          <w:lang w:val="zh-CN"/>
        </w:rPr>
        <w:t>谈判供应商全称（公章）:</w:t>
      </w:r>
    </w:p>
    <w:p>
      <w:pPr>
        <w:adjustRightInd w:val="0"/>
        <w:snapToGrid w:val="0"/>
        <w:spacing w:line="360" w:lineRule="auto"/>
        <w:rPr>
          <w:rFonts w:hint="eastAsia" w:ascii="新宋体" w:hAnsi="新宋体" w:eastAsia="新宋体" w:cs="新宋体"/>
          <w:sz w:val="24"/>
          <w:szCs w:val="24"/>
        </w:rPr>
      </w:pPr>
      <w:r>
        <w:rPr>
          <w:rFonts w:hint="eastAsia" w:ascii="新宋体" w:hAnsi="新宋体" w:eastAsia="新宋体" w:cs="新宋体"/>
          <w:sz w:val="24"/>
          <w:szCs w:val="24"/>
        </w:rPr>
        <w:t>法定代表人或授权代表</w:t>
      </w:r>
      <w:r>
        <w:rPr>
          <w:rFonts w:hint="eastAsia" w:ascii="新宋体" w:hAnsi="新宋体" w:eastAsia="新宋体" w:cs="新宋体"/>
          <w:color w:val="auto"/>
          <w:sz w:val="24"/>
          <w:szCs w:val="24"/>
          <w:lang w:val="zh-CN"/>
        </w:rPr>
        <w:t>（签字</w:t>
      </w:r>
      <w:r>
        <w:rPr>
          <w:rFonts w:hint="eastAsia" w:ascii="新宋体" w:hAnsi="新宋体" w:eastAsia="新宋体" w:cs="新宋体"/>
          <w:color w:val="auto"/>
          <w:sz w:val="24"/>
          <w:szCs w:val="24"/>
          <w:lang w:val="en-US" w:eastAsia="zh-CN"/>
        </w:rPr>
        <w:t>及</w:t>
      </w:r>
      <w:r>
        <w:rPr>
          <w:rFonts w:hint="eastAsia" w:ascii="新宋体" w:hAnsi="新宋体" w:eastAsia="新宋体" w:cs="新宋体"/>
          <w:color w:val="auto"/>
          <w:sz w:val="24"/>
          <w:szCs w:val="24"/>
          <w:lang w:val="zh-CN"/>
        </w:rPr>
        <w:t>盖章）</w:t>
      </w:r>
      <w:r>
        <w:rPr>
          <w:rFonts w:hint="eastAsia" w:ascii="新宋体" w:hAnsi="新宋体" w:eastAsia="新宋体" w:cs="新宋体"/>
          <w:sz w:val="24"/>
          <w:szCs w:val="24"/>
        </w:rPr>
        <w:t>：</w:t>
      </w:r>
    </w:p>
    <w:p>
      <w:pPr>
        <w:spacing w:line="360" w:lineRule="auto"/>
        <w:rPr>
          <w:rFonts w:hint="eastAsia" w:ascii="新宋体" w:hAnsi="新宋体" w:eastAsia="新宋体" w:cs="新宋体"/>
          <w:sz w:val="24"/>
        </w:rPr>
      </w:pPr>
      <w:r>
        <w:rPr>
          <w:rFonts w:hint="eastAsia" w:ascii="新宋体" w:hAnsi="新宋体" w:eastAsia="新宋体" w:cs="新宋体"/>
          <w:sz w:val="24"/>
        </w:rPr>
        <w:t>日期：</w:t>
      </w:r>
      <w:r>
        <w:rPr>
          <w:rFonts w:hint="eastAsia" w:ascii="新宋体" w:hAnsi="新宋体" w:eastAsia="新宋体" w:cs="新宋体"/>
          <w:sz w:val="24"/>
          <w:u w:val="single"/>
        </w:rPr>
        <w:t xml:space="preserve">    </w:t>
      </w:r>
      <w:r>
        <w:rPr>
          <w:rFonts w:hint="eastAsia" w:ascii="新宋体" w:hAnsi="新宋体" w:eastAsia="新宋体" w:cs="新宋体"/>
          <w:sz w:val="24"/>
        </w:rPr>
        <w:t>年</w:t>
      </w:r>
      <w:r>
        <w:rPr>
          <w:rFonts w:hint="eastAsia" w:ascii="新宋体" w:hAnsi="新宋体" w:eastAsia="新宋体" w:cs="新宋体"/>
          <w:sz w:val="24"/>
          <w:u w:val="single"/>
        </w:rPr>
        <w:t xml:space="preserve">    </w:t>
      </w:r>
      <w:r>
        <w:rPr>
          <w:rFonts w:hint="eastAsia" w:ascii="新宋体" w:hAnsi="新宋体" w:eastAsia="新宋体" w:cs="新宋体"/>
          <w:sz w:val="24"/>
        </w:rPr>
        <w:t>月</w:t>
      </w:r>
      <w:r>
        <w:rPr>
          <w:rFonts w:hint="eastAsia" w:ascii="新宋体" w:hAnsi="新宋体" w:eastAsia="新宋体" w:cs="新宋体"/>
          <w:sz w:val="24"/>
          <w:u w:val="single"/>
        </w:rPr>
        <w:t xml:space="preserve">    </w:t>
      </w:r>
      <w:r>
        <w:rPr>
          <w:rFonts w:hint="eastAsia" w:ascii="新宋体" w:hAnsi="新宋体" w:eastAsia="新宋体" w:cs="新宋体"/>
          <w:sz w:val="24"/>
        </w:rPr>
        <w:t>日</w:t>
      </w: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w:t>
      </w:r>
      <w:r>
        <w:rPr>
          <w:rFonts w:hint="eastAsia" w:ascii="宋体" w:hAnsi="宋体" w:cs="宋体"/>
          <w:b/>
          <w:color w:val="auto"/>
          <w:sz w:val="24"/>
          <w:highlight w:val="none"/>
          <w:lang w:val="en-US" w:eastAsia="zh-CN"/>
        </w:rPr>
        <w:t>件7</w:t>
      </w:r>
      <w:r>
        <w:rPr>
          <w:rFonts w:hint="eastAsia" w:ascii="宋体" w:hAnsi="宋体" w:eastAsia="宋体" w:cs="宋体"/>
          <w:b/>
          <w:color w:val="auto"/>
          <w:sz w:val="24"/>
          <w:highlight w:val="none"/>
          <w:lang w:val="en-US" w:eastAsia="zh-CN"/>
        </w:rPr>
        <w:t>：</w:t>
      </w:r>
    </w:p>
    <w:p>
      <w:pPr>
        <w:spacing w:line="560" w:lineRule="exact"/>
        <w:ind w:right="-2"/>
        <w:jc w:val="center"/>
        <w:rPr>
          <w:rFonts w:hint="eastAsia" w:ascii="宋体" w:hAnsi="宋体" w:eastAsia="宋体" w:cs="宋体"/>
          <w:b/>
          <w:bCs/>
          <w:color w:val="auto"/>
          <w:kern w:val="0"/>
          <w:sz w:val="20"/>
          <w:szCs w:val="15"/>
          <w:lang w:val="en-US" w:eastAsia="zh-CN"/>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8"/>
          <w:szCs w:val="28"/>
          <w:lang w:val="en-US" w:eastAsia="zh-CN"/>
        </w:rPr>
        <w:t>Ⅰ（</w:t>
      </w:r>
      <w:r>
        <w:rPr>
          <w:rFonts w:hint="eastAsia" w:ascii="宋体" w:hAnsi="宋体" w:eastAsia="宋体" w:cs="宋体"/>
          <w:b/>
          <w:bCs/>
          <w:color w:val="auto"/>
          <w:sz w:val="28"/>
          <w:szCs w:val="28"/>
          <w:lang w:eastAsia="zh-CN"/>
        </w:rPr>
        <w:t>投标保证金）</w:t>
      </w:r>
    </w:p>
    <w:p>
      <w:pPr>
        <w:widowControl/>
        <w:adjustRightInd w:val="0"/>
        <w:snapToGrid w:val="0"/>
        <w:spacing w:line="500" w:lineRule="exact"/>
        <w:ind w:firstLine="480"/>
        <w:jc w:val="left"/>
        <w:rPr>
          <w:rFonts w:hint="default" w:ascii="宋体" w:hAnsi="宋体" w:eastAsia="宋体" w:cs="宋体"/>
          <w:color w:val="auto"/>
          <w:sz w:val="24"/>
          <w:u w:val="single"/>
          <w:lang w:val="en-US" w:eastAsia="zh-CN"/>
        </w:rPr>
      </w:pPr>
      <w:r>
        <w:rPr>
          <w:rFonts w:hint="eastAsia" w:ascii="宋体" w:hAnsi="宋体" w:eastAsia="宋体" w:cs="宋体"/>
          <w:color w:val="auto"/>
          <w:sz w:val="24"/>
        </w:rPr>
        <w:t>项目名称：</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default" w:ascii="宋体" w:hAnsi="宋体" w:eastAsia="宋体" w:cs="宋体"/>
          <w:color w:val="auto"/>
          <w:sz w:val="24"/>
          <w:u w:val="single"/>
          <w:lang w:val="en-US" w:eastAsia="zh-CN"/>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pPr>
      <w:r>
        <w:rPr>
          <w:rFonts w:hint="eastAsia" w:ascii="宋体" w:hAnsi="宋体" w:eastAsia="宋体" w:cs="宋体"/>
          <w:b/>
          <w:bCs/>
          <w:color w:val="000000"/>
          <w:kern w:val="0"/>
          <w:sz w:val="24"/>
          <w:szCs w:val="24"/>
          <w:lang w:val="en-US" w:eastAsia="zh-CN" w:bidi="ar"/>
        </w:rPr>
        <w:t>2、附信用中国（陕西榆林）网上承诺截图，承诺必须上传以上附件,否则投标无效。</w:t>
      </w:r>
    </w:p>
    <w:p>
      <w:pPr>
        <w:adjustRightInd w:val="0"/>
        <w:snapToGrid w:val="0"/>
        <w:spacing w:line="500" w:lineRule="exact"/>
        <w:rPr>
          <w:rFonts w:hint="eastAsia" w:ascii="宋体" w:hAnsi="宋体" w:eastAsia="宋体" w:cs="宋体"/>
          <w:b/>
          <w:color w:val="auto"/>
          <w:kern w:val="0"/>
          <w:sz w:val="24"/>
        </w:rPr>
      </w:pPr>
    </w:p>
    <w:p>
      <w:pPr>
        <w:pStyle w:val="34"/>
        <w:rPr>
          <w:rFonts w:hint="eastAsia" w:ascii="宋体" w:hAnsi="宋体" w:eastAsia="宋体" w:cs="宋体"/>
          <w:b/>
          <w:color w:val="auto"/>
          <w:kern w:val="0"/>
          <w:sz w:val="24"/>
        </w:rPr>
      </w:pPr>
    </w:p>
    <w:p>
      <w:pPr>
        <w:pStyle w:val="34"/>
        <w:rPr>
          <w:rFonts w:hint="eastAsia" w:ascii="宋体" w:hAnsi="宋体" w:eastAsia="宋体" w:cs="宋体"/>
          <w:b/>
          <w:color w:val="auto"/>
          <w:kern w:val="0"/>
          <w:sz w:val="24"/>
        </w:rPr>
      </w:pPr>
    </w:p>
    <w:p>
      <w:pPr>
        <w:pStyle w:val="34"/>
        <w:rPr>
          <w:rFonts w:hint="eastAsia" w:ascii="宋体" w:hAnsi="宋体" w:eastAsia="宋体" w:cs="宋体"/>
          <w:b/>
          <w:color w:val="auto"/>
          <w:kern w:val="0"/>
          <w:sz w:val="24"/>
        </w:rPr>
      </w:pPr>
    </w:p>
    <w:p>
      <w:pPr>
        <w:pStyle w:val="34"/>
        <w:ind w:left="0" w:leftChars="0" w:firstLine="0" w:firstLineChars="0"/>
        <w:rPr>
          <w:rFonts w:hint="eastAsia" w:ascii="宋体" w:hAnsi="宋体" w:eastAsia="宋体" w:cs="宋体"/>
          <w:b/>
          <w:color w:val="auto"/>
          <w:kern w:val="0"/>
          <w:sz w:val="24"/>
        </w:rPr>
      </w:pPr>
    </w:p>
    <w:p>
      <w:pPr>
        <w:spacing w:line="560" w:lineRule="exact"/>
        <w:ind w:right="-2"/>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p>
    <w:p>
      <w:pPr>
        <w:spacing w:line="560" w:lineRule="exact"/>
        <w:ind w:right="-2"/>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0"/>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pStyle w:val="34"/>
        <w:rPr>
          <w:rFonts w:hint="eastAsia" w:ascii="宋体" w:hAnsi="宋体" w:eastAsia="宋体" w:cs="宋体"/>
          <w:b/>
          <w:color w:val="auto"/>
          <w:kern w:val="0"/>
          <w:sz w:val="24"/>
        </w:rPr>
      </w:pPr>
    </w:p>
    <w:p>
      <w:pPr>
        <w:numPr>
          <w:ilvl w:val="0"/>
          <w:numId w:val="0"/>
        </w:numPr>
        <w:spacing w:line="360" w:lineRule="atLeast"/>
        <w:textAlignment w:val="baseline"/>
        <w:rPr>
          <w:rFonts w:ascii="宋体" w:hAnsi="宋体" w:cs="宋体"/>
          <w:b/>
          <w:sz w:val="32"/>
          <w:szCs w:val="32"/>
        </w:rPr>
      </w:pPr>
    </w:p>
    <w:p>
      <w:pPr>
        <w:numPr>
          <w:ilvl w:val="0"/>
          <w:numId w:val="0"/>
        </w:numPr>
        <w:spacing w:line="360" w:lineRule="atLeast"/>
        <w:jc w:val="center"/>
        <w:textAlignment w:val="baseline"/>
        <w:rPr>
          <w:rFonts w:hint="eastAsia" w:ascii="宋体" w:hAnsi="宋体" w:eastAsia="宋体" w:cs="宋体"/>
          <w:b/>
          <w:sz w:val="32"/>
          <w:szCs w:val="32"/>
        </w:rPr>
      </w:pPr>
      <w:r>
        <w:rPr>
          <w:rFonts w:hint="eastAsia" w:ascii="宋体" w:hAnsi="宋体" w:eastAsia="宋体" w:cs="宋体"/>
          <w:b/>
          <w:sz w:val="32"/>
          <w:szCs w:val="32"/>
          <w:lang w:val="en-US" w:eastAsia="zh-CN"/>
        </w:rPr>
        <w:t xml:space="preserve">第五部分 </w:t>
      </w:r>
      <w:r>
        <w:rPr>
          <w:rFonts w:hint="eastAsia" w:ascii="宋体" w:hAnsi="宋体" w:eastAsia="宋体" w:cs="宋体"/>
          <w:b/>
          <w:sz w:val="32"/>
          <w:szCs w:val="32"/>
        </w:rPr>
        <w:t xml:space="preserve"> 谈判供应商的谈判方案</w:t>
      </w:r>
    </w:p>
    <w:p>
      <w:pPr>
        <w:pStyle w:val="34"/>
        <w:textAlignment w:val="baseline"/>
        <w:rPr>
          <w:rFonts w:ascii="宋体" w:hAnsi="宋体" w:cs="宋体"/>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一、供应商企业简介。</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二、供应商根据采购内容及评审内容要求，自主编写方案说明。</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三、供应商认为有必要说明的问题。</w:t>
      </w:r>
    </w:p>
    <w:p>
      <w:pPr>
        <w:pStyle w:val="34"/>
        <w:ind w:firstLine="480"/>
        <w:textAlignment w:val="baseline"/>
        <w:rPr>
          <w:rFonts w:ascii="宋体" w:hAnsi="宋体" w:cs="宋体"/>
          <w:sz w:val="24"/>
        </w:rPr>
      </w:pPr>
    </w:p>
    <w:p>
      <w:pPr>
        <w:pStyle w:val="34"/>
        <w:ind w:firstLine="480"/>
        <w:textAlignment w:val="baseline"/>
        <w:rPr>
          <w:rFonts w:ascii="宋体" w:hAnsi="宋体" w:cs="宋体"/>
          <w:sz w:val="24"/>
        </w:rPr>
      </w:pPr>
    </w:p>
    <w:p>
      <w:pPr>
        <w:pStyle w:val="34"/>
        <w:ind w:firstLine="480"/>
        <w:textAlignment w:val="baseline"/>
        <w:rPr>
          <w:rFonts w:ascii="宋体" w:hAnsi="宋体" w:cs="宋体"/>
          <w:sz w:val="24"/>
        </w:rPr>
      </w:pPr>
    </w:p>
    <w:p>
      <w:pPr>
        <w:pStyle w:val="34"/>
        <w:ind w:firstLine="480"/>
        <w:textAlignment w:val="baseline"/>
        <w:rPr>
          <w:rFonts w:ascii="宋体" w:hAnsi="宋体" w:cs="宋体"/>
          <w:sz w:val="24"/>
        </w:rPr>
      </w:pPr>
    </w:p>
    <w:p>
      <w:pPr>
        <w:pStyle w:val="34"/>
        <w:ind w:firstLine="480"/>
        <w:textAlignment w:val="baseline"/>
        <w:rPr>
          <w:rFonts w:ascii="宋体" w:hAnsi="宋体" w:cs="宋体"/>
          <w:sz w:val="24"/>
        </w:rPr>
      </w:pPr>
    </w:p>
    <w:p>
      <w:pPr>
        <w:pStyle w:val="34"/>
        <w:ind w:firstLine="480"/>
        <w:textAlignment w:val="baseline"/>
        <w:rPr>
          <w:rFonts w:ascii="宋体" w:hAnsi="宋体" w:cs="宋体"/>
          <w:sz w:val="24"/>
        </w:rPr>
      </w:pPr>
    </w:p>
    <w:p>
      <w:pPr>
        <w:pStyle w:val="34"/>
        <w:ind w:firstLine="480"/>
        <w:textAlignment w:val="baseline"/>
        <w:rPr>
          <w:rFonts w:ascii="宋体" w:hAnsi="宋体" w:cs="宋体"/>
          <w:sz w:val="24"/>
        </w:rPr>
      </w:pPr>
    </w:p>
    <w:p>
      <w:pPr>
        <w:pStyle w:val="34"/>
        <w:ind w:firstLine="480"/>
        <w:textAlignment w:val="baseline"/>
        <w:rPr>
          <w:rFonts w:ascii="宋体" w:hAnsi="宋体" w:cs="宋体"/>
          <w:sz w:val="24"/>
        </w:rPr>
      </w:pPr>
    </w:p>
    <w:p>
      <w:pPr>
        <w:pStyle w:val="34"/>
        <w:ind w:firstLine="480"/>
        <w:textAlignment w:val="baseline"/>
        <w:rPr>
          <w:rFonts w:ascii="宋体" w:hAnsi="宋体" w:cs="宋体"/>
          <w:sz w:val="24"/>
        </w:rPr>
      </w:pPr>
    </w:p>
    <w:p>
      <w:pPr>
        <w:spacing w:line="720" w:lineRule="auto"/>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spacing w:line="360" w:lineRule="atLeast"/>
        <w:jc w:val="center"/>
        <w:textAlignment w:val="baseline"/>
        <w:rPr>
          <w:rFonts w:ascii="宋体" w:hAnsi="宋体" w:cs="宋体"/>
          <w:b/>
          <w:sz w:val="32"/>
          <w:szCs w:val="32"/>
        </w:rPr>
      </w:pPr>
    </w:p>
    <w:p>
      <w:pPr>
        <w:pStyle w:val="34"/>
        <w:rPr>
          <w:rFonts w:ascii="宋体" w:hAnsi="宋体" w:cs="宋体"/>
          <w:b/>
          <w:sz w:val="32"/>
          <w:szCs w:val="32"/>
        </w:rPr>
      </w:pPr>
    </w:p>
    <w:p>
      <w:pPr>
        <w:pStyle w:val="34"/>
        <w:rPr>
          <w:rFonts w:ascii="宋体" w:hAnsi="宋体" w:cs="宋体"/>
          <w:b/>
          <w:sz w:val="32"/>
          <w:szCs w:val="32"/>
        </w:rPr>
      </w:pPr>
    </w:p>
    <w:p>
      <w:pPr>
        <w:pStyle w:val="34"/>
        <w:rPr>
          <w:rFonts w:ascii="宋体" w:hAnsi="宋体" w:cs="宋体"/>
          <w:b/>
          <w:sz w:val="32"/>
          <w:szCs w:val="32"/>
        </w:rPr>
      </w:pPr>
    </w:p>
    <w:p>
      <w:pPr>
        <w:pStyle w:val="34"/>
        <w:rPr>
          <w:rFonts w:ascii="宋体" w:hAnsi="宋体" w:cs="宋体"/>
          <w:b/>
          <w:sz w:val="32"/>
          <w:szCs w:val="32"/>
        </w:rPr>
      </w:pPr>
    </w:p>
    <w:p>
      <w:pPr>
        <w:pStyle w:val="34"/>
        <w:rPr>
          <w:rFonts w:ascii="宋体" w:hAnsi="宋体" w:cs="宋体"/>
          <w:b/>
          <w:sz w:val="32"/>
          <w:szCs w:val="32"/>
        </w:rPr>
      </w:pPr>
    </w:p>
    <w:p>
      <w:pPr>
        <w:pStyle w:val="34"/>
        <w:rPr>
          <w:rFonts w:ascii="宋体" w:hAnsi="宋体" w:cs="宋体"/>
          <w:b/>
          <w:sz w:val="32"/>
          <w:szCs w:val="32"/>
        </w:rPr>
      </w:pPr>
    </w:p>
    <w:p>
      <w:pPr>
        <w:pStyle w:val="34"/>
        <w:rPr>
          <w:rFonts w:ascii="宋体" w:hAnsi="宋体" w:cs="宋体"/>
          <w:b/>
          <w:sz w:val="32"/>
          <w:szCs w:val="32"/>
        </w:rPr>
      </w:pPr>
    </w:p>
    <w:p>
      <w:pPr>
        <w:spacing w:line="360" w:lineRule="atLeast"/>
        <w:jc w:val="center"/>
        <w:textAlignment w:val="baseline"/>
        <w:rPr>
          <w:rFonts w:ascii="宋体" w:hAnsi="宋体" w:cs="宋体"/>
          <w:b/>
          <w:sz w:val="32"/>
          <w:szCs w:val="32"/>
        </w:rPr>
      </w:pPr>
      <w:r>
        <w:rPr>
          <w:rFonts w:hint="eastAsia" w:ascii="宋体" w:hAnsi="宋体" w:cs="宋体"/>
          <w:b/>
          <w:sz w:val="32"/>
          <w:szCs w:val="32"/>
        </w:rPr>
        <w:t>第六部分  供应商参加政府采购活动承诺书</w:t>
      </w:r>
    </w:p>
    <w:p>
      <w:pPr>
        <w:spacing w:line="500" w:lineRule="exact"/>
        <w:ind w:firstLine="2160" w:firstLineChars="9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none"/>
        </w:rPr>
        <w:t xml:space="preserve"> 供应商名称</w:t>
      </w:r>
      <w:r>
        <w:rPr>
          <w:rFonts w:hint="eastAsia" w:ascii="宋体" w:hAnsi="宋体" w:eastAsia="宋体" w:cs="宋体"/>
          <w:color w:val="auto"/>
          <w:spacing w:val="-10"/>
          <w:sz w:val="24"/>
          <w:szCs w:val="24"/>
          <w:u w:val="non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pStyle w:val="20"/>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spacing w:line="480" w:lineRule="auto"/>
        <w:ind w:right="480"/>
        <w:jc w:val="center"/>
        <w:textAlignment w:val="baseline"/>
        <w:rPr>
          <w:rFonts w:hint="eastAsia" w:ascii="宋体" w:hAnsi="宋体" w:cs="宋体"/>
          <w:b/>
          <w:sz w:val="32"/>
          <w:szCs w:val="32"/>
        </w:rPr>
      </w:pPr>
    </w:p>
    <w:p>
      <w:pPr>
        <w:spacing w:line="480" w:lineRule="auto"/>
        <w:ind w:right="480"/>
        <w:jc w:val="center"/>
        <w:textAlignment w:val="baseline"/>
        <w:rPr>
          <w:rFonts w:hint="eastAsia" w:ascii="宋体" w:hAnsi="宋体" w:cs="宋体"/>
          <w:b/>
          <w:sz w:val="32"/>
          <w:szCs w:val="32"/>
        </w:rPr>
      </w:pPr>
    </w:p>
    <w:p>
      <w:pPr>
        <w:spacing w:line="480" w:lineRule="auto"/>
        <w:ind w:right="480"/>
        <w:jc w:val="center"/>
        <w:textAlignment w:val="baseline"/>
        <w:rPr>
          <w:rFonts w:hint="eastAsia" w:ascii="宋体" w:hAnsi="宋体" w:cs="宋体"/>
          <w:b/>
          <w:sz w:val="32"/>
          <w:szCs w:val="32"/>
        </w:rPr>
      </w:pPr>
    </w:p>
    <w:p>
      <w:pPr>
        <w:spacing w:line="480" w:lineRule="auto"/>
        <w:ind w:right="480"/>
        <w:jc w:val="center"/>
        <w:textAlignment w:val="baseline"/>
        <w:rPr>
          <w:rFonts w:hint="eastAsia" w:ascii="宋体" w:hAnsi="宋体" w:cs="宋体"/>
          <w:b/>
          <w:sz w:val="32"/>
          <w:szCs w:val="32"/>
        </w:rPr>
      </w:pPr>
    </w:p>
    <w:p>
      <w:pPr>
        <w:spacing w:line="480" w:lineRule="auto"/>
        <w:ind w:right="480"/>
        <w:jc w:val="center"/>
        <w:textAlignment w:val="baseline"/>
        <w:rPr>
          <w:rFonts w:hint="eastAsia" w:ascii="宋体" w:hAnsi="宋体" w:cs="宋体"/>
          <w:b/>
          <w:sz w:val="32"/>
          <w:szCs w:val="32"/>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none"/>
        </w:rPr>
        <w:t>供应商名称</w:t>
      </w:r>
      <w:r>
        <w:rPr>
          <w:rFonts w:hint="eastAsia" w:ascii="宋体" w:hAnsi="宋体" w:eastAsia="宋体" w:cs="宋体"/>
          <w:color w:val="auto"/>
          <w:spacing w:val="-10"/>
          <w:sz w:val="24"/>
          <w:szCs w:val="24"/>
          <w:u w:val="non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pStyle w:val="20"/>
        <w:spacing w:line="500" w:lineRule="exact"/>
        <w:ind w:firstLine="313"/>
        <w:outlineLvl w:val="9"/>
        <w:rPr>
          <w:rFonts w:hint="eastAsia" w:ascii="宋体" w:hAnsi="宋体" w:eastAsia="宋体" w:cs="宋体"/>
          <w:color w:val="auto"/>
          <w:sz w:val="31"/>
          <w:szCs w:val="31"/>
          <w:shd w:val="clear" w:color="auto" w:fill="FFFFFF"/>
        </w:rPr>
      </w:pPr>
    </w:p>
    <w:p>
      <w:pPr>
        <w:spacing w:line="480" w:lineRule="auto"/>
        <w:ind w:right="480"/>
        <w:jc w:val="center"/>
        <w:textAlignment w:val="baseline"/>
        <w:rPr>
          <w:rFonts w:hint="eastAsia" w:ascii="宋体" w:hAnsi="宋体" w:cs="宋体"/>
          <w:b/>
          <w:sz w:val="32"/>
          <w:szCs w:val="32"/>
        </w:rPr>
      </w:pPr>
    </w:p>
    <w:p>
      <w:pPr>
        <w:spacing w:line="480" w:lineRule="auto"/>
        <w:ind w:right="480"/>
        <w:jc w:val="center"/>
        <w:textAlignment w:val="baseline"/>
        <w:rPr>
          <w:rFonts w:hint="eastAsia" w:ascii="宋体" w:hAnsi="宋体" w:cs="宋体"/>
          <w:b/>
          <w:sz w:val="32"/>
          <w:szCs w:val="32"/>
        </w:rPr>
      </w:pPr>
    </w:p>
    <w:p>
      <w:pPr>
        <w:spacing w:line="360" w:lineRule="atLeast"/>
        <w:jc w:val="center"/>
        <w:textAlignment w:val="baseline"/>
        <w:rPr>
          <w:rFonts w:cs="宋体" w:asciiTheme="minorEastAsia" w:hAnsiTheme="minorEastAsia" w:eastAsiaTheme="minorEastAsia"/>
          <w:b/>
          <w:sz w:val="32"/>
          <w:szCs w:val="32"/>
        </w:rPr>
      </w:pPr>
      <w:r>
        <w:rPr>
          <w:rFonts w:hint="eastAsia" w:cs="宋体" w:asciiTheme="minorEastAsia" w:hAnsiTheme="minorEastAsia" w:eastAsiaTheme="minorEastAsia"/>
          <w:b/>
          <w:sz w:val="32"/>
          <w:szCs w:val="32"/>
        </w:rPr>
        <w:t>承诺书Ⅳ</w:t>
      </w:r>
    </w:p>
    <w:p>
      <w:pPr>
        <w:spacing w:line="360" w:lineRule="atLeast"/>
        <w:jc w:val="center"/>
        <w:textAlignment w:val="baseline"/>
        <w:rPr>
          <w:rFonts w:cs="宋体" w:asciiTheme="minorEastAsia" w:hAnsiTheme="minorEastAsia" w:eastAsiaTheme="minorEastAsia"/>
          <w:b/>
          <w:sz w:val="24"/>
        </w:rPr>
      </w:pPr>
    </w:p>
    <w:tbl>
      <w:tblPr>
        <w:tblStyle w:val="2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cs="宋体" w:asciiTheme="minorEastAsia" w:hAnsiTheme="minorEastAsia" w:eastAsiaTheme="minorEastAsia"/>
                <w:sz w:val="24"/>
                <w:lang w:eastAsia="zh-CN"/>
              </w:rPr>
            </w:pPr>
            <w:r>
              <w:rPr>
                <w:rFonts w:hint="eastAsia" w:cs="宋体" w:asciiTheme="minorEastAsia" w:hAnsiTheme="minorEastAsia" w:eastAsiaTheme="minorEastAsia"/>
                <w:sz w:val="24"/>
              </w:rPr>
              <w:t>致：</w:t>
            </w:r>
            <w:r>
              <w:rPr>
                <w:rFonts w:hint="eastAsia" w:cs="宋体" w:asciiTheme="minorEastAsia" w:hAnsiTheme="minorEastAsia" w:eastAsiaTheme="minorEastAsia"/>
                <w:kern w:val="0"/>
                <w:sz w:val="24"/>
                <w:lang w:eastAsia="zh-CN"/>
              </w:rPr>
              <w:t xml:space="preserve"> 府谷县惠泉水务有限责任公司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谈判供应商</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法定代表人</w:t>
            </w:r>
          </w:p>
        </w:tc>
        <w:tc>
          <w:tcPr>
            <w:tcW w:w="2477"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（公章）</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（签</w:t>
            </w:r>
            <w:r>
              <w:rPr>
                <w:rFonts w:hint="eastAsia" w:cs="宋体" w:asciiTheme="minorEastAsia" w:hAnsiTheme="minorEastAsia" w:eastAsiaTheme="minorEastAsia"/>
                <w:sz w:val="24"/>
                <w:lang w:eastAsia="zh-CN"/>
              </w:rPr>
              <w:t>章</w:t>
            </w:r>
            <w:r>
              <w:rPr>
                <w:rFonts w:hint="eastAsia" w:cs="宋体" w:asciiTheme="minorEastAsia" w:hAnsiTheme="minorEastAsia" w:eastAsiaTheme="minorEastAsia"/>
                <w:sz w:val="24"/>
              </w:rPr>
              <w:t>）</w:t>
            </w:r>
          </w:p>
        </w:tc>
        <w:tc>
          <w:tcPr>
            <w:tcW w:w="2477" w:type="dxa"/>
            <w:noWrap/>
            <w:vAlign w:val="center"/>
          </w:tcPr>
          <w:p>
            <w:pPr>
              <w:spacing w:line="360" w:lineRule="atLeast"/>
              <w:ind w:firstLine="240" w:firstLineChars="100"/>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年  月  日</w:t>
            </w:r>
          </w:p>
        </w:tc>
      </w:tr>
    </w:tbl>
    <w:p>
      <w:pPr>
        <w:spacing w:line="360" w:lineRule="atLeast"/>
        <w:textAlignment w:val="baseline"/>
        <w:rPr>
          <w:rFonts w:cs="宋体" w:asciiTheme="minorEastAsia" w:hAnsiTheme="minorEastAsia" w:eastAsiaTheme="minorEastAsia"/>
          <w:b/>
          <w:sz w:val="42"/>
          <w:szCs w:val="42"/>
        </w:rPr>
      </w:pPr>
    </w:p>
    <w:p>
      <w:pPr>
        <w:spacing w:line="360" w:lineRule="atLeast"/>
        <w:jc w:val="center"/>
        <w:textAlignment w:val="baseline"/>
        <w:rPr>
          <w:rFonts w:cs="宋体" w:asciiTheme="minorEastAsia" w:hAnsiTheme="minorEastAsia" w:eastAsiaTheme="minorEastAsia"/>
          <w:b/>
          <w:sz w:val="32"/>
          <w:szCs w:val="32"/>
        </w:rPr>
      </w:pPr>
      <w:r>
        <w:rPr>
          <w:rFonts w:hint="eastAsia" w:cs="宋体" w:asciiTheme="minorEastAsia" w:hAnsiTheme="minorEastAsia" w:eastAsiaTheme="minorEastAsia"/>
          <w:b/>
          <w:sz w:val="32"/>
          <w:szCs w:val="32"/>
        </w:rPr>
        <w:t>承诺书</w:t>
      </w:r>
      <w:r>
        <w:rPr>
          <w:rFonts w:hint="eastAsia" w:cs="宋体" w:asciiTheme="minorEastAsia" w:hAnsiTheme="minorEastAsia" w:eastAsiaTheme="minorEastAsia"/>
          <w:b/>
          <w:sz w:val="32"/>
          <w:szCs w:val="32"/>
        </w:rPr>
        <w:fldChar w:fldCharType="begin"/>
      </w:r>
      <w:r>
        <w:rPr>
          <w:rFonts w:hint="eastAsia" w:cs="宋体" w:asciiTheme="minorEastAsia" w:hAnsiTheme="minorEastAsia" w:eastAsiaTheme="minorEastAsia"/>
          <w:b/>
          <w:sz w:val="32"/>
          <w:szCs w:val="32"/>
        </w:rPr>
        <w:instrText xml:space="preserve"> = 5 \* ROMAN </w:instrText>
      </w:r>
      <w:r>
        <w:rPr>
          <w:rFonts w:hint="eastAsia" w:cs="宋体" w:asciiTheme="minorEastAsia" w:hAnsiTheme="minorEastAsia" w:eastAsiaTheme="minorEastAsia"/>
          <w:b/>
          <w:sz w:val="32"/>
          <w:szCs w:val="32"/>
        </w:rPr>
        <w:fldChar w:fldCharType="separate"/>
      </w:r>
      <w:r>
        <w:rPr>
          <w:rFonts w:hint="eastAsia" w:cs="宋体" w:asciiTheme="minorEastAsia" w:hAnsiTheme="minorEastAsia" w:eastAsiaTheme="minorEastAsia"/>
          <w:b/>
          <w:sz w:val="32"/>
          <w:szCs w:val="32"/>
        </w:rPr>
        <w:t>V</w:t>
      </w:r>
      <w:r>
        <w:rPr>
          <w:rFonts w:hint="eastAsia" w:cs="宋体" w:asciiTheme="minorEastAsia" w:hAnsiTheme="minorEastAsia" w:eastAsiaTheme="minorEastAsia"/>
          <w:b/>
          <w:sz w:val="32"/>
          <w:szCs w:val="32"/>
        </w:rPr>
        <w:fldChar w:fldCharType="end"/>
      </w:r>
    </w:p>
    <w:p>
      <w:pPr>
        <w:spacing w:line="360" w:lineRule="atLeast"/>
        <w:jc w:val="center"/>
        <w:textAlignment w:val="baseline"/>
        <w:rPr>
          <w:rFonts w:cs="宋体" w:asciiTheme="minorEastAsia" w:hAnsiTheme="minorEastAsia" w:eastAsiaTheme="minorEastAsia"/>
          <w:b/>
          <w:sz w:val="24"/>
        </w:rPr>
      </w:pPr>
    </w:p>
    <w:tbl>
      <w:tblPr>
        <w:tblStyle w:val="2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cs="宋体" w:asciiTheme="minorEastAsia" w:hAnsiTheme="minorEastAsia" w:eastAsiaTheme="minorEastAsia"/>
                <w:sz w:val="24"/>
                <w:lang w:eastAsia="zh-CN"/>
              </w:rPr>
            </w:pPr>
            <w:r>
              <w:rPr>
                <w:rFonts w:hint="eastAsia" w:cs="宋体" w:asciiTheme="minorEastAsia" w:hAnsiTheme="minorEastAsia" w:eastAsiaTheme="minorEastAsia"/>
                <w:sz w:val="24"/>
              </w:rPr>
              <w:t>致：</w:t>
            </w:r>
            <w:r>
              <w:rPr>
                <w:rFonts w:hint="eastAsia" w:cs="宋体" w:asciiTheme="minorEastAsia" w:hAnsiTheme="minorEastAsia" w:eastAsiaTheme="minorEastAsia"/>
                <w:kern w:val="0"/>
                <w:sz w:val="24"/>
                <w:lang w:eastAsia="zh-CN"/>
              </w:rPr>
              <w:t xml:space="preserve"> 府谷县惠泉水务有限责任公司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作为参加贵公司组织的谈判采购项目的谈判供应商，本公司郑重申告并承诺：近三年受到有关行政主管部门的行政处理、不良行为记录为</w:t>
            </w:r>
            <w:r>
              <w:rPr>
                <w:rFonts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谈判供应商</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法定代表人</w:t>
            </w:r>
          </w:p>
        </w:tc>
        <w:tc>
          <w:tcPr>
            <w:tcW w:w="2477"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（公章）</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（签</w:t>
            </w:r>
            <w:r>
              <w:rPr>
                <w:rFonts w:hint="eastAsia" w:cs="宋体" w:asciiTheme="minorEastAsia" w:hAnsiTheme="minorEastAsia" w:eastAsiaTheme="minorEastAsia"/>
                <w:sz w:val="24"/>
                <w:lang w:eastAsia="zh-CN"/>
              </w:rPr>
              <w:t>章</w:t>
            </w:r>
            <w:r>
              <w:rPr>
                <w:rFonts w:hint="eastAsia" w:cs="宋体" w:asciiTheme="minorEastAsia" w:hAnsiTheme="minorEastAsia" w:eastAsiaTheme="minorEastAsia"/>
                <w:sz w:val="24"/>
              </w:rPr>
              <w:t>）</w:t>
            </w:r>
          </w:p>
        </w:tc>
        <w:tc>
          <w:tcPr>
            <w:tcW w:w="2477" w:type="dxa"/>
            <w:noWrap/>
            <w:vAlign w:val="center"/>
          </w:tcPr>
          <w:p>
            <w:pPr>
              <w:spacing w:line="360" w:lineRule="atLeast"/>
              <w:ind w:firstLine="240" w:firstLineChars="100"/>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年  月  日</w:t>
            </w:r>
          </w:p>
        </w:tc>
      </w:tr>
    </w:tbl>
    <w:p>
      <w:pPr>
        <w:spacing w:line="360" w:lineRule="atLeast"/>
        <w:textAlignment w:val="baseline"/>
        <w:rPr>
          <w:rFonts w:cs="宋体" w:asciiTheme="minorEastAsia" w:hAnsiTheme="minorEastAsia" w:eastAsiaTheme="minorEastAsia"/>
          <w:b/>
          <w:sz w:val="32"/>
          <w:szCs w:val="32"/>
        </w:rPr>
      </w:pPr>
    </w:p>
    <w:p>
      <w:pPr>
        <w:pStyle w:val="34"/>
        <w:rPr>
          <w:rFonts w:cs="宋体" w:asciiTheme="minorEastAsia" w:hAnsiTheme="minorEastAsia" w:eastAsiaTheme="minorEastAsia"/>
          <w:b/>
          <w:sz w:val="32"/>
          <w:szCs w:val="32"/>
        </w:rPr>
      </w:pPr>
    </w:p>
    <w:p>
      <w:pPr>
        <w:pStyle w:val="34"/>
        <w:rPr>
          <w:rFonts w:cs="宋体" w:asciiTheme="minorEastAsia" w:hAnsiTheme="minorEastAsia" w:eastAsiaTheme="minorEastAsia"/>
          <w:b/>
          <w:sz w:val="32"/>
          <w:szCs w:val="32"/>
        </w:rPr>
      </w:pPr>
    </w:p>
    <w:p>
      <w:pPr>
        <w:pStyle w:val="34"/>
        <w:rPr>
          <w:rFonts w:cs="宋体" w:asciiTheme="minorEastAsia" w:hAnsiTheme="minorEastAsia" w:eastAsiaTheme="minorEastAsia"/>
          <w:b/>
          <w:sz w:val="32"/>
          <w:szCs w:val="32"/>
        </w:rPr>
      </w:pPr>
    </w:p>
    <w:p>
      <w:pPr>
        <w:spacing w:line="360" w:lineRule="atLeast"/>
        <w:jc w:val="center"/>
        <w:textAlignment w:val="baseline"/>
        <w:rPr>
          <w:rFonts w:cs="宋体" w:asciiTheme="minorEastAsia" w:hAnsiTheme="minorEastAsia" w:eastAsiaTheme="minorEastAsia"/>
          <w:b/>
          <w:sz w:val="32"/>
          <w:szCs w:val="32"/>
        </w:rPr>
      </w:pPr>
      <w:r>
        <w:rPr>
          <w:rFonts w:hint="eastAsia" w:cs="宋体" w:asciiTheme="minorEastAsia" w:hAnsiTheme="minorEastAsia" w:eastAsiaTheme="minorEastAsia"/>
          <w:b/>
          <w:sz w:val="32"/>
          <w:szCs w:val="32"/>
        </w:rPr>
        <w:t>承诺书VI</w:t>
      </w:r>
    </w:p>
    <w:p>
      <w:pPr>
        <w:spacing w:line="360" w:lineRule="atLeast"/>
        <w:jc w:val="center"/>
        <w:textAlignment w:val="baseline"/>
        <w:rPr>
          <w:rFonts w:cs="宋体" w:asciiTheme="minorEastAsia" w:hAnsiTheme="minorEastAsia" w:eastAsiaTheme="minorEastAsia"/>
          <w:b/>
          <w:sz w:val="24"/>
        </w:rPr>
      </w:pPr>
    </w:p>
    <w:tbl>
      <w:tblPr>
        <w:tblStyle w:val="2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cs="宋体" w:asciiTheme="minorEastAsia" w:hAnsiTheme="minorEastAsia" w:eastAsiaTheme="minorEastAsia"/>
                <w:sz w:val="24"/>
                <w:lang w:eastAsia="zh-CN"/>
              </w:rPr>
            </w:pPr>
            <w:r>
              <w:rPr>
                <w:rFonts w:hint="eastAsia" w:cs="宋体" w:asciiTheme="minorEastAsia" w:hAnsiTheme="minorEastAsia" w:eastAsiaTheme="minorEastAsia"/>
                <w:sz w:val="24"/>
              </w:rPr>
              <w:t>致：</w:t>
            </w:r>
            <w:r>
              <w:rPr>
                <w:rFonts w:hint="eastAsia" w:cs="宋体" w:asciiTheme="minorEastAsia" w:hAnsiTheme="minorEastAsia" w:eastAsiaTheme="minorEastAsia"/>
                <w:kern w:val="0"/>
                <w:sz w:val="24"/>
                <w:lang w:eastAsia="zh-CN"/>
              </w:rPr>
              <w:t xml:space="preserve"> 府谷县惠泉水务有限责任公司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作为参加贵公司组织的谈判采购项目的谈判供应商，本公司郑重申告：近三年因服务、产品（设备）供货问题（水货、替代品、次品、翻新品等）的不法行为记录为</w:t>
            </w:r>
            <w:r>
              <w:rPr>
                <w:rFonts w:hint="eastAsia" w:cs="宋体" w:asciiTheme="minorEastAsia" w:hAnsiTheme="minorEastAsia" w:eastAsiaTheme="minorEastAsia"/>
                <w:sz w:val="24"/>
                <w:u w:val="single"/>
              </w:rPr>
              <w:t xml:space="preserve"> </w:t>
            </w:r>
            <w:r>
              <w:rPr>
                <w:rFonts w:cs="宋体" w:asciiTheme="minorEastAsia" w:hAnsiTheme="minorEastAsia" w:eastAsiaTheme="minorEastAsia"/>
                <w:sz w:val="24"/>
                <w:u w:val="single"/>
              </w:rPr>
              <w:t xml:space="preserve"> </w:t>
            </w:r>
            <w:r>
              <w:rPr>
                <w:rFonts w:hint="eastAsia" w:cs="宋体" w:asciiTheme="minorEastAsia" w:hAnsiTheme="minorEastAsia" w:eastAsiaTheme="minorEastAsia"/>
                <w:sz w:val="24"/>
              </w:rPr>
              <w:t>次（没有填零），如有隐瞒实情，愿承担一切责任及后果。</w:t>
            </w:r>
          </w:p>
          <w:p>
            <w:pPr>
              <w:spacing w:line="360" w:lineRule="atLeast"/>
              <w:ind w:firstLine="480" w:firstLineChars="200"/>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谈判供应商</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法定代表人</w:t>
            </w:r>
          </w:p>
        </w:tc>
        <w:tc>
          <w:tcPr>
            <w:tcW w:w="2477"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（公章）</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（签</w:t>
            </w:r>
            <w:r>
              <w:rPr>
                <w:rFonts w:hint="eastAsia" w:cs="宋体" w:asciiTheme="minorEastAsia" w:hAnsiTheme="minorEastAsia" w:eastAsiaTheme="minorEastAsia"/>
                <w:sz w:val="24"/>
                <w:lang w:eastAsia="zh-CN"/>
              </w:rPr>
              <w:t>章</w:t>
            </w:r>
            <w:r>
              <w:rPr>
                <w:rFonts w:hint="eastAsia" w:cs="宋体" w:asciiTheme="minorEastAsia" w:hAnsiTheme="minorEastAsia" w:eastAsiaTheme="minorEastAsia"/>
                <w:sz w:val="24"/>
              </w:rPr>
              <w:t>）</w:t>
            </w:r>
          </w:p>
        </w:tc>
        <w:tc>
          <w:tcPr>
            <w:tcW w:w="2477" w:type="dxa"/>
            <w:noWrap/>
            <w:vAlign w:val="center"/>
          </w:tcPr>
          <w:p>
            <w:pPr>
              <w:spacing w:line="360" w:lineRule="atLeast"/>
              <w:ind w:firstLine="240" w:firstLineChars="100"/>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年  月  日</w:t>
            </w:r>
          </w:p>
        </w:tc>
      </w:tr>
    </w:tbl>
    <w:p>
      <w:pPr>
        <w:spacing w:line="360" w:lineRule="atLeast"/>
        <w:textAlignment w:val="baseline"/>
        <w:rPr>
          <w:rFonts w:cs="宋体" w:asciiTheme="minorEastAsia" w:hAnsiTheme="minorEastAsia" w:eastAsiaTheme="minorEastAsia"/>
          <w:b/>
          <w:sz w:val="42"/>
          <w:szCs w:val="42"/>
        </w:rPr>
      </w:pPr>
    </w:p>
    <w:p>
      <w:pPr>
        <w:spacing w:line="360" w:lineRule="atLeast"/>
        <w:jc w:val="center"/>
        <w:textAlignment w:val="baseline"/>
        <w:rPr>
          <w:rFonts w:cs="宋体" w:asciiTheme="minorEastAsia" w:hAnsiTheme="minorEastAsia" w:eastAsiaTheme="minorEastAsia"/>
          <w:b/>
          <w:sz w:val="32"/>
          <w:szCs w:val="32"/>
        </w:rPr>
      </w:pPr>
      <w:r>
        <w:rPr>
          <w:rFonts w:hint="eastAsia" w:cs="宋体" w:asciiTheme="minorEastAsia" w:hAnsiTheme="minorEastAsia" w:eastAsiaTheme="minorEastAsia"/>
          <w:b/>
          <w:sz w:val="32"/>
          <w:szCs w:val="32"/>
        </w:rPr>
        <w:t>承诺书VII</w:t>
      </w:r>
    </w:p>
    <w:p>
      <w:pPr>
        <w:spacing w:line="360" w:lineRule="atLeast"/>
        <w:jc w:val="center"/>
        <w:textAlignment w:val="baseline"/>
        <w:rPr>
          <w:rFonts w:cs="宋体" w:asciiTheme="minorEastAsia" w:hAnsiTheme="minorEastAsia" w:eastAsiaTheme="minorEastAsia"/>
          <w:b/>
          <w:sz w:val="24"/>
        </w:rPr>
      </w:pPr>
    </w:p>
    <w:tbl>
      <w:tblPr>
        <w:tblStyle w:val="2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cs="宋体" w:asciiTheme="minorEastAsia" w:hAnsiTheme="minorEastAsia" w:eastAsiaTheme="minorEastAsia"/>
                <w:sz w:val="24"/>
                <w:lang w:eastAsia="zh-CN"/>
              </w:rPr>
            </w:pPr>
            <w:r>
              <w:rPr>
                <w:rFonts w:hint="eastAsia" w:cs="宋体" w:asciiTheme="minorEastAsia" w:hAnsiTheme="minorEastAsia" w:eastAsiaTheme="minorEastAsia"/>
                <w:sz w:val="24"/>
              </w:rPr>
              <w:t>致：</w:t>
            </w:r>
            <w:r>
              <w:rPr>
                <w:rFonts w:hint="eastAsia" w:cs="宋体" w:asciiTheme="minorEastAsia" w:hAnsiTheme="minorEastAsia" w:eastAsiaTheme="minorEastAsia"/>
                <w:kern w:val="0"/>
                <w:sz w:val="24"/>
                <w:lang w:eastAsia="zh-CN"/>
              </w:rPr>
              <w:t xml:space="preserve"> 府谷县惠泉水务有限责任公司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作为参加贵公司组织的谈判采购项目的谈判供应商，本公司承诺：参加本次谈判提交的所有资格证明文件是真实的、有效的，如有隐瞒实情，愿承担一切责任及后果。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谈判供应商</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法定代表人</w:t>
            </w:r>
          </w:p>
        </w:tc>
        <w:tc>
          <w:tcPr>
            <w:tcW w:w="2477"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（公章）</w:t>
            </w:r>
          </w:p>
        </w:tc>
        <w:tc>
          <w:tcPr>
            <w:tcW w:w="3420" w:type="dxa"/>
            <w:noWrap/>
            <w:vAlign w:val="center"/>
          </w:tcPr>
          <w:p>
            <w:pPr>
              <w:spacing w:line="360" w:lineRule="atLeast"/>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（签</w:t>
            </w:r>
            <w:r>
              <w:rPr>
                <w:rFonts w:hint="eastAsia" w:cs="宋体" w:asciiTheme="minorEastAsia" w:hAnsiTheme="minorEastAsia" w:eastAsiaTheme="minorEastAsia"/>
                <w:sz w:val="24"/>
                <w:lang w:eastAsia="zh-CN"/>
              </w:rPr>
              <w:t>章</w:t>
            </w:r>
            <w:r>
              <w:rPr>
                <w:rFonts w:hint="eastAsia" w:cs="宋体" w:asciiTheme="minorEastAsia" w:hAnsiTheme="minorEastAsia" w:eastAsiaTheme="minorEastAsia"/>
                <w:sz w:val="24"/>
              </w:rPr>
              <w:t>）</w:t>
            </w:r>
          </w:p>
        </w:tc>
        <w:tc>
          <w:tcPr>
            <w:tcW w:w="2477" w:type="dxa"/>
            <w:noWrap/>
            <w:vAlign w:val="center"/>
          </w:tcPr>
          <w:p>
            <w:pPr>
              <w:spacing w:line="360" w:lineRule="atLeast"/>
              <w:ind w:firstLine="240" w:firstLineChars="100"/>
              <w:jc w:val="center"/>
              <w:textAlignment w:val="baseline"/>
              <w:rPr>
                <w:rFonts w:cs="宋体" w:asciiTheme="minorEastAsia" w:hAnsiTheme="minorEastAsia" w:eastAsiaTheme="minorEastAsia"/>
                <w:sz w:val="24"/>
              </w:rPr>
            </w:pPr>
            <w:r>
              <w:rPr>
                <w:rFonts w:hint="eastAsia" w:cs="宋体" w:asciiTheme="minorEastAsia" w:hAnsiTheme="minorEastAsia" w:eastAsiaTheme="minorEastAsia"/>
                <w:sz w:val="24"/>
              </w:rPr>
              <w:t>年  月  日</w:t>
            </w:r>
          </w:p>
        </w:tc>
      </w:tr>
    </w:tbl>
    <w:p>
      <w:pPr>
        <w:spacing w:line="500" w:lineRule="exact"/>
        <w:textAlignment w:val="baseline"/>
        <w:rPr>
          <w:rFonts w:ascii="宋体" w:hAnsi="宋体" w:cs="宋体"/>
          <w:b/>
          <w:sz w:val="42"/>
          <w:szCs w:val="42"/>
        </w:rPr>
      </w:pPr>
    </w:p>
    <w:p>
      <w:pPr>
        <w:spacing w:line="480" w:lineRule="auto"/>
        <w:ind w:right="480"/>
        <w:jc w:val="center"/>
        <w:textAlignment w:val="baseline"/>
        <w:rPr>
          <w:rFonts w:ascii="宋体" w:hAnsi="宋体" w:cs="宋体"/>
          <w:sz w:val="24"/>
          <w:u w:val="single"/>
        </w:rPr>
      </w:pPr>
      <w:r>
        <w:rPr>
          <w:rFonts w:hint="eastAsia" w:ascii="宋体" w:hAnsi="宋体" w:cs="宋体"/>
          <w:b/>
          <w:sz w:val="42"/>
          <w:szCs w:val="42"/>
        </w:rPr>
        <w:br w:type="page"/>
      </w:r>
    </w:p>
    <w:p>
      <w:pPr>
        <w:spacing w:before="190" w:beforeLines="50" w:line="500" w:lineRule="exact"/>
        <w:ind w:firstLine="2891" w:firstLineChars="900"/>
        <w:jc w:val="left"/>
        <w:rPr>
          <w:rFonts w:hint="eastAsia" w:ascii="宋体" w:hAnsi="宋体" w:eastAsia="宋体" w:cs="宋体"/>
          <w:b/>
          <w:color w:val="auto"/>
          <w:sz w:val="28"/>
          <w:szCs w:val="28"/>
        </w:rPr>
      </w:pPr>
      <w:bookmarkStart w:id="44" w:name="_Toc11970"/>
      <w:bookmarkStart w:id="45" w:name="_Toc25411"/>
      <w:bookmarkStart w:id="46" w:name="_Toc19205_WPSOffice_Level1"/>
      <w:r>
        <w:rPr>
          <w:rFonts w:hint="eastAsia" w:ascii="楷体_GB2312" w:hAnsi="楷体_GB2312" w:cs="等线"/>
          <w:b/>
          <w:bCs/>
          <w:sz w:val="32"/>
          <w:szCs w:val="32"/>
        </w:rPr>
        <w:t>第</w:t>
      </w:r>
      <w:r>
        <w:rPr>
          <w:rFonts w:hint="eastAsia" w:ascii="楷体_GB2312" w:hAnsi="楷体_GB2312" w:cs="等线"/>
          <w:b/>
          <w:bCs/>
          <w:sz w:val="32"/>
          <w:szCs w:val="32"/>
          <w:lang w:eastAsia="zh-CN"/>
        </w:rPr>
        <w:t>七</w:t>
      </w:r>
      <w:r>
        <w:rPr>
          <w:rFonts w:hint="eastAsia" w:ascii="楷体_GB2312" w:hAnsi="楷体_GB2312" w:cs="等线"/>
          <w:b/>
          <w:bCs/>
          <w:sz w:val="32"/>
          <w:szCs w:val="32"/>
        </w:rPr>
        <w:t xml:space="preserve">部分 </w:t>
      </w:r>
      <w:r>
        <w:rPr>
          <w:rFonts w:hint="eastAsia" w:ascii="楷体_GB2312" w:hAnsi="楷体_GB2312" w:eastAsia="宋体" w:cs="等线"/>
          <w:b/>
          <w:bCs/>
          <w:sz w:val="32"/>
          <w:szCs w:val="32"/>
        </w:rPr>
        <w:t xml:space="preserve"> </w:t>
      </w:r>
      <w:bookmarkEnd w:id="44"/>
      <w:bookmarkEnd w:id="45"/>
      <w:r>
        <w:rPr>
          <w:rFonts w:hint="eastAsia" w:ascii="楷体_GB2312" w:hAnsi="楷体_GB2312" w:eastAsia="宋体" w:cs="等线"/>
          <w:b/>
          <w:bCs/>
          <w:sz w:val="32"/>
          <w:szCs w:val="32"/>
        </w:rPr>
        <w:t>供应商性质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pPr>
        <w:spacing w:before="190" w:beforeLines="50" w:line="500" w:lineRule="exact"/>
        <w:rPr>
          <w:rFonts w:hint="eastAsia" w:ascii="宋体" w:hAnsi="宋体" w:eastAsia="宋体" w:cs="宋体"/>
          <w:b/>
          <w:color w:val="auto"/>
          <w:sz w:val="28"/>
          <w:szCs w:val="28"/>
        </w:rPr>
      </w:pPr>
      <w:r>
        <w:rPr>
          <w:rFonts w:hint="eastAsia" w:ascii="宋体" w:hAnsi="宋体" w:eastAsia="宋体" w:cs="宋体"/>
          <w:b/>
          <w:color w:val="auto"/>
          <w:sz w:val="28"/>
          <w:szCs w:val="28"/>
        </w:rPr>
        <w:t>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line="500" w:lineRule="atLeast"/>
        <w:ind w:firstLine="480" w:firstLineChars="200"/>
        <w:rPr>
          <w:rFonts w:hint="eastAsia" w:ascii="楷体_GB2312" w:hAnsi="楷体_GB2312" w:cs="等线"/>
          <w:kern w:val="0"/>
          <w:sz w:val="24"/>
        </w:rPr>
      </w:pPr>
    </w:p>
    <w:p>
      <w:pPr>
        <w:tabs>
          <w:tab w:val="left" w:pos="1755"/>
        </w:tabs>
        <w:spacing w:line="500" w:lineRule="atLeast"/>
        <w:jc w:val="center"/>
        <w:rPr>
          <w:rFonts w:hint="eastAsia" w:ascii="楷体_GB2312" w:hAnsi="楷体_GB2312" w:cs="等线"/>
          <w:b/>
          <w:bCs/>
          <w:sz w:val="32"/>
          <w:szCs w:val="32"/>
        </w:rPr>
      </w:pPr>
    </w:p>
    <w:p>
      <w:pPr>
        <w:tabs>
          <w:tab w:val="left" w:pos="1755"/>
        </w:tabs>
        <w:spacing w:line="500" w:lineRule="atLeast"/>
        <w:rPr>
          <w:rFonts w:hint="eastAsia" w:ascii="楷体_GB2312" w:hAnsi="楷体_GB2312" w:cs="等线"/>
          <w:b/>
          <w:bCs/>
          <w:sz w:val="32"/>
          <w:szCs w:val="32"/>
        </w:rPr>
      </w:pPr>
    </w:p>
    <w:p>
      <w:pPr>
        <w:tabs>
          <w:tab w:val="left" w:pos="1755"/>
        </w:tabs>
        <w:spacing w:line="500" w:lineRule="atLeast"/>
        <w:rPr>
          <w:rFonts w:hint="eastAsia" w:ascii="楷体_GB2312" w:hAnsi="楷体_GB2312" w:cs="等线"/>
          <w:b/>
          <w:bCs/>
          <w:sz w:val="32"/>
          <w:szCs w:val="32"/>
        </w:rPr>
      </w:pPr>
    </w:p>
    <w:p>
      <w:pPr>
        <w:tabs>
          <w:tab w:val="left" w:pos="1755"/>
        </w:tabs>
        <w:spacing w:line="500" w:lineRule="atLeast"/>
        <w:rPr>
          <w:rFonts w:ascii="楷体_GB2312" w:hAnsi="楷体_GB2312"/>
          <w:sz w:val="24"/>
        </w:rPr>
      </w:pPr>
      <w:r>
        <w:rPr>
          <w:rFonts w:ascii="楷体_GB2312" w:hAnsi="楷体_GB2312"/>
          <w:sz w:val="24"/>
        </w:rPr>
        <w:br w:type="page"/>
      </w:r>
      <w:bookmarkStart w:id="47" w:name="_Toc26990"/>
      <w:bookmarkStart w:id="48" w:name="_Toc32499"/>
    </w:p>
    <w:p>
      <w:pPr>
        <w:pStyle w:val="7"/>
        <w:numPr>
          <w:ilvl w:val="0"/>
          <w:numId w:val="0"/>
        </w:numPr>
        <w:tabs>
          <w:tab w:val="left" w:pos="1480"/>
        </w:tabs>
        <w:spacing w:before="0" w:after="0" w:line="240" w:lineRule="auto"/>
        <w:ind w:right="0" w:rightChars="0"/>
        <w:jc w:val="left"/>
        <w:rPr>
          <w:rFonts w:hint="eastAsia" w:ascii="楷体_GB2312" w:hAnsi="楷体_GB2312" w:eastAsia="宋体" w:cs="楷体_GB2312"/>
          <w:b/>
          <w:bCs w:val="0"/>
          <w:kern w:val="0"/>
          <w:sz w:val="28"/>
          <w:szCs w:val="28"/>
          <w:lang w:val="zh-CN" w:eastAsia="zh-CN" w:bidi="ar-SA"/>
        </w:rPr>
      </w:pPr>
      <w:r>
        <w:rPr>
          <w:rFonts w:hint="eastAsia" w:ascii="楷体_GB2312" w:hAnsi="楷体_GB2312" w:eastAsia="宋体" w:cs="楷体_GB2312"/>
          <w:b/>
          <w:bCs w:val="0"/>
          <w:kern w:val="0"/>
          <w:sz w:val="28"/>
          <w:szCs w:val="28"/>
          <w:lang w:val="en-US" w:eastAsia="zh-CN" w:bidi="ar-SA"/>
        </w:rPr>
        <w:t>一、</w:t>
      </w:r>
      <w:r>
        <w:rPr>
          <w:rFonts w:hint="eastAsia" w:ascii="楷体_GB2312" w:hAnsi="楷体_GB2312" w:eastAsia="宋体" w:cs="楷体_GB2312"/>
          <w:b/>
          <w:bCs w:val="0"/>
          <w:kern w:val="0"/>
          <w:sz w:val="28"/>
          <w:szCs w:val="28"/>
          <w:lang w:val="zh-CN" w:eastAsia="zh-CN" w:bidi="ar-SA"/>
        </w:rPr>
        <w:t>《中小企业声明函》（格式，若有）</w:t>
      </w:r>
    </w:p>
    <w:p>
      <w:pPr>
        <w:numPr>
          <w:ilvl w:val="0"/>
          <w:numId w:val="0"/>
        </w:numPr>
        <w:spacing w:line="500" w:lineRule="exact"/>
        <w:jc w:val="left"/>
        <w:rPr>
          <w:rFonts w:hint="eastAsia" w:ascii="新宋体" w:hAnsi="新宋体" w:eastAsia="新宋体" w:cs="新宋体"/>
          <w:b w:val="0"/>
          <w:bCs/>
          <w:color w:val="000000"/>
          <w:kern w:val="0"/>
          <w:sz w:val="24"/>
          <w:szCs w:val="24"/>
          <w:lang w:val="en-US" w:eastAsia="zh-CN" w:bidi="ar"/>
        </w:rPr>
      </w:pPr>
    </w:p>
    <w:p>
      <w:pPr>
        <w:numPr>
          <w:ilvl w:val="0"/>
          <w:numId w:val="0"/>
        </w:numPr>
        <w:spacing w:line="500" w:lineRule="exact"/>
        <w:ind w:firstLine="480" w:firstLineChars="200"/>
        <w:jc w:val="left"/>
        <w:rPr>
          <w:rFonts w:hint="eastAsia" w:ascii="宋体" w:hAnsi="宋体" w:eastAsia="宋体" w:cs="宋体"/>
          <w:b/>
          <w:color w:val="auto"/>
          <w:sz w:val="24"/>
          <w:highlight w:val="none"/>
          <w:lang w:val="en-US" w:eastAsia="zh-CN"/>
        </w:rPr>
      </w:pPr>
      <w:r>
        <w:rPr>
          <w:rFonts w:hint="eastAsia" w:ascii="新宋体" w:hAnsi="新宋体" w:eastAsia="新宋体" w:cs="新宋体"/>
          <w:b w:val="0"/>
          <w:bCs/>
          <w:color w:val="000000"/>
          <w:kern w:val="0"/>
          <w:sz w:val="24"/>
          <w:szCs w:val="24"/>
          <w:lang w:val="en-US" w:eastAsia="zh-CN" w:bidi="ar"/>
        </w:rPr>
        <w:t>根据《政府采购促进中小企业发展管理办法》（财库[2020]46号）的规定，由供应商自行声明并对真实性负责。如有虚假，将依法承担相应责任。</w:t>
      </w:r>
    </w:p>
    <w:p>
      <w:pPr>
        <w:spacing w:before="116" w:line="225" w:lineRule="auto"/>
        <w:ind w:left="1686" w:firstLine="792" w:firstLineChars="300"/>
        <w:rPr>
          <w:rFonts w:hint="eastAsia" w:ascii="新宋体" w:hAnsi="新宋体" w:eastAsia="新宋体" w:cs="新宋体"/>
          <w:spacing w:val="12"/>
          <w:sz w:val="24"/>
          <w:szCs w:val="24"/>
        </w:rPr>
      </w:pPr>
    </w:p>
    <w:p>
      <w:pPr>
        <w:spacing w:before="116" w:line="225" w:lineRule="auto"/>
        <w:ind w:left="1686" w:firstLine="792" w:firstLineChars="300"/>
        <w:rPr>
          <w:rFonts w:hint="eastAsia" w:ascii="新宋体" w:hAnsi="新宋体" w:eastAsia="新宋体" w:cs="新宋体"/>
          <w:spacing w:val="12"/>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firstLine="528" w:firstLineChars="200"/>
        <w:jc w:val="center"/>
        <w:textAlignment w:val="auto"/>
        <w:outlineLvl w:val="9"/>
        <w:rPr>
          <w:rFonts w:hint="eastAsia" w:ascii="宋体" w:hAnsi="宋体" w:eastAsia="宋体" w:cs="宋体"/>
          <w:sz w:val="24"/>
          <w:szCs w:val="24"/>
        </w:rPr>
      </w:pPr>
      <w:r>
        <w:rPr>
          <w:rFonts w:hint="eastAsia" w:ascii="宋体" w:hAnsi="宋体" w:eastAsia="宋体" w:cs="宋体"/>
          <w:spacing w:val="12"/>
          <w:sz w:val="24"/>
          <w:szCs w:val="24"/>
        </w:rPr>
        <w:t>中</w:t>
      </w:r>
      <w:r>
        <w:rPr>
          <w:rFonts w:hint="eastAsia" w:ascii="宋体" w:hAnsi="宋体" w:eastAsia="宋体" w:cs="宋体"/>
          <w:spacing w:val="8"/>
          <w:sz w:val="24"/>
          <w:szCs w:val="24"/>
        </w:rPr>
        <w:t>小</w:t>
      </w:r>
      <w:r>
        <w:rPr>
          <w:rFonts w:hint="eastAsia" w:ascii="宋体" w:hAnsi="宋体" w:eastAsia="宋体" w:cs="宋体"/>
          <w:spacing w:val="6"/>
          <w:sz w:val="24"/>
          <w:szCs w:val="24"/>
        </w:rPr>
        <w:t>企业声明函 (工程、服务)</w:t>
      </w:r>
    </w:p>
    <w:p>
      <w:pPr>
        <w:keepNext w:val="0"/>
        <w:keepLines w:val="0"/>
        <w:pageBreakBefore w:val="0"/>
        <w:widowControl w:val="0"/>
        <w:tabs>
          <w:tab w:val="left" w:pos="193"/>
        </w:tabs>
        <w:kinsoku/>
        <w:wordWrap/>
        <w:overflowPunct/>
        <w:topLinePunct w:val="0"/>
        <w:autoSpaceDE/>
        <w:autoSpaceDN/>
        <w:bidi w:val="0"/>
        <w:adjustRightInd/>
        <w:snapToGrid/>
        <w:spacing w:line="360" w:lineRule="auto"/>
        <w:ind w:left="0" w:right="0" w:firstLine="512" w:firstLineChars="200"/>
        <w:jc w:val="left"/>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8"/>
          <w:sz w:val="24"/>
          <w:szCs w:val="24"/>
        </w:rPr>
        <w:t>本公司(联合体)郑重声明，根据《政府采购促进中</w:t>
      </w:r>
      <w:r>
        <w:rPr>
          <w:rFonts w:hint="eastAsia" w:ascii="宋体" w:hAnsi="宋体" w:eastAsia="宋体" w:cs="宋体"/>
          <w:b w:val="0"/>
          <w:bCs w:val="0"/>
          <w:i w:val="0"/>
          <w:iCs w:val="0"/>
          <w:spacing w:val="5"/>
          <w:sz w:val="24"/>
          <w:szCs w:val="24"/>
        </w:rPr>
        <w:t>小</w:t>
      </w:r>
      <w:r>
        <w:rPr>
          <w:rFonts w:hint="eastAsia" w:ascii="宋体" w:hAnsi="宋体" w:eastAsia="宋体" w:cs="宋体"/>
          <w:b w:val="0"/>
          <w:bCs w:val="0"/>
          <w:i w:val="0"/>
          <w:iCs w:val="0"/>
          <w:spacing w:val="-22"/>
          <w:sz w:val="24"/>
          <w:szCs w:val="24"/>
        </w:rPr>
        <w:t>企</w:t>
      </w:r>
      <w:r>
        <w:rPr>
          <w:rFonts w:hint="eastAsia" w:ascii="宋体" w:hAnsi="宋体" w:eastAsia="宋体" w:cs="宋体"/>
          <w:b w:val="0"/>
          <w:bCs w:val="0"/>
          <w:i w:val="0"/>
          <w:iCs w:val="0"/>
          <w:spacing w:val="-12"/>
          <w:sz w:val="24"/>
          <w:szCs w:val="24"/>
        </w:rPr>
        <w:t>业</w:t>
      </w:r>
      <w:r>
        <w:rPr>
          <w:rFonts w:hint="eastAsia" w:ascii="宋体" w:hAnsi="宋体" w:eastAsia="宋体" w:cs="宋体"/>
          <w:b w:val="0"/>
          <w:bCs w:val="0"/>
          <w:i w:val="0"/>
          <w:iCs w:val="0"/>
          <w:spacing w:val="-11"/>
          <w:sz w:val="24"/>
          <w:szCs w:val="24"/>
        </w:rPr>
        <w:t>发展管理办法》(财库﹝2020﹞46号)的规定，本公司</w:t>
      </w:r>
      <w:r>
        <w:rPr>
          <w:rFonts w:hint="eastAsia" w:ascii="宋体" w:hAnsi="宋体" w:eastAsia="宋体" w:cs="宋体"/>
          <w:b w:val="0"/>
          <w:bCs w:val="0"/>
          <w:i w:val="0"/>
          <w:iCs w:val="0"/>
          <w:spacing w:val="-10"/>
          <w:sz w:val="24"/>
          <w:szCs w:val="24"/>
        </w:rPr>
        <w:t>(联合体</w:t>
      </w:r>
      <w:r>
        <w:rPr>
          <w:rFonts w:hint="eastAsia" w:ascii="宋体" w:hAnsi="宋体" w:eastAsia="宋体" w:cs="宋体"/>
          <w:b w:val="0"/>
          <w:bCs w:val="0"/>
          <w:i w:val="0"/>
          <w:iCs w:val="0"/>
          <w:spacing w:val="-7"/>
          <w:sz w:val="24"/>
          <w:szCs w:val="24"/>
        </w:rPr>
        <w:t>)</w:t>
      </w:r>
      <w:r>
        <w:rPr>
          <w:rFonts w:hint="eastAsia" w:ascii="宋体" w:hAnsi="宋体" w:eastAsia="宋体" w:cs="宋体"/>
          <w:b w:val="0"/>
          <w:bCs w:val="0"/>
          <w:i w:val="0"/>
          <w:iCs w:val="0"/>
          <w:spacing w:val="-5"/>
          <w:sz w:val="24"/>
          <w:szCs w:val="24"/>
        </w:rPr>
        <w:t xml:space="preserve"> 参加</w:t>
      </w:r>
      <w:r>
        <w:rPr>
          <w:rFonts w:hint="eastAsia" w:ascii="宋体" w:hAnsi="宋体" w:eastAsia="宋体" w:cs="宋体"/>
          <w:b w:val="0"/>
          <w:bCs w:val="0"/>
          <w:i w:val="0"/>
          <w:iCs w:val="0"/>
          <w:spacing w:val="-5"/>
          <w:sz w:val="24"/>
          <w:szCs w:val="24"/>
          <w:u w:val="single" w:color="auto"/>
        </w:rPr>
        <w:t>(单位名称)</w:t>
      </w:r>
      <w:r>
        <w:rPr>
          <w:rFonts w:hint="eastAsia" w:ascii="宋体" w:hAnsi="宋体" w:eastAsia="宋体" w:cs="宋体"/>
          <w:b w:val="0"/>
          <w:bCs w:val="0"/>
          <w:i w:val="0"/>
          <w:iCs w:val="0"/>
          <w:spacing w:val="-5"/>
          <w:sz w:val="24"/>
          <w:szCs w:val="24"/>
        </w:rPr>
        <w:t>的</w:t>
      </w:r>
      <w:r>
        <w:rPr>
          <w:rFonts w:hint="eastAsia" w:ascii="宋体" w:hAnsi="宋体" w:eastAsia="宋体" w:cs="宋体"/>
          <w:b w:val="0"/>
          <w:bCs w:val="0"/>
          <w:i w:val="0"/>
          <w:iCs w:val="0"/>
          <w:spacing w:val="-5"/>
          <w:sz w:val="24"/>
          <w:szCs w:val="24"/>
          <w:u w:val="single" w:color="auto"/>
        </w:rPr>
        <w:t>(项目名称)</w:t>
      </w:r>
      <w:r>
        <w:rPr>
          <w:rFonts w:hint="eastAsia" w:ascii="宋体" w:hAnsi="宋体" w:eastAsia="宋体" w:cs="宋体"/>
          <w:b w:val="0"/>
          <w:bCs w:val="0"/>
          <w:i w:val="0"/>
          <w:iCs w:val="0"/>
          <w:spacing w:val="-5"/>
          <w:sz w:val="24"/>
          <w:szCs w:val="24"/>
        </w:rPr>
        <w:t>采购活动，工</w:t>
      </w:r>
      <w:r>
        <w:rPr>
          <w:rFonts w:hint="eastAsia" w:ascii="宋体" w:hAnsi="宋体" w:eastAsia="宋体" w:cs="宋体"/>
          <w:b w:val="0"/>
          <w:bCs w:val="0"/>
          <w:i w:val="0"/>
          <w:iCs w:val="0"/>
          <w:spacing w:val="13"/>
          <w:sz w:val="24"/>
          <w:szCs w:val="24"/>
        </w:rPr>
        <w:t>程</w:t>
      </w:r>
      <w:r>
        <w:rPr>
          <w:rFonts w:hint="eastAsia" w:ascii="宋体" w:hAnsi="宋体" w:eastAsia="宋体" w:cs="宋体"/>
          <w:b w:val="0"/>
          <w:bCs w:val="0"/>
          <w:i w:val="0"/>
          <w:iCs w:val="0"/>
          <w:spacing w:val="8"/>
          <w:sz w:val="24"/>
          <w:szCs w:val="24"/>
        </w:rPr>
        <w:t>的施工单位全部为符合政策要求的中小企业(或者：服务全部由符合政策要求的中小企业承接)。相关企业(含联</w:t>
      </w:r>
      <w:r>
        <w:rPr>
          <w:rFonts w:hint="eastAsia" w:ascii="宋体" w:hAnsi="宋体" w:eastAsia="宋体" w:cs="宋体"/>
          <w:b w:val="0"/>
          <w:bCs w:val="0"/>
          <w:i w:val="0"/>
          <w:iCs w:val="0"/>
          <w:spacing w:val="5"/>
          <w:sz w:val="24"/>
          <w:szCs w:val="24"/>
        </w:rPr>
        <w:t>合</w:t>
      </w:r>
      <w:r>
        <w:rPr>
          <w:rFonts w:hint="eastAsia" w:ascii="宋体" w:hAnsi="宋体" w:eastAsia="宋体" w:cs="宋体"/>
          <w:b w:val="0"/>
          <w:bCs w:val="0"/>
          <w:i w:val="0"/>
          <w:iCs w:val="0"/>
          <w:spacing w:val="15"/>
          <w:sz w:val="24"/>
          <w:szCs w:val="24"/>
        </w:rPr>
        <w:t>体</w:t>
      </w:r>
      <w:r>
        <w:rPr>
          <w:rFonts w:hint="eastAsia" w:ascii="宋体" w:hAnsi="宋体" w:eastAsia="宋体" w:cs="宋体"/>
          <w:b w:val="0"/>
          <w:bCs w:val="0"/>
          <w:i w:val="0"/>
          <w:iCs w:val="0"/>
          <w:spacing w:val="8"/>
          <w:sz w:val="24"/>
          <w:szCs w:val="24"/>
        </w:rPr>
        <w:t>中的中小企业、签订分包意向协议的中小企业)的具体情</w:t>
      </w:r>
      <w:r>
        <w:rPr>
          <w:rFonts w:hint="eastAsia" w:ascii="宋体" w:hAnsi="宋体" w:eastAsia="宋体" w:cs="宋体"/>
          <w:b w:val="0"/>
          <w:bCs w:val="0"/>
          <w:i w:val="0"/>
          <w:iCs w:val="0"/>
          <w:spacing w:val="2"/>
          <w:sz w:val="24"/>
          <w:szCs w:val="24"/>
        </w:rPr>
        <w:t>况如下</w:t>
      </w:r>
      <w:r>
        <w:rPr>
          <w:rFonts w:hint="eastAsia" w:ascii="宋体" w:hAnsi="宋体" w:eastAsia="宋体" w:cs="宋体"/>
          <w:b w:val="0"/>
          <w:bCs w:val="0"/>
          <w:i w:val="0"/>
          <w:iCs w:val="0"/>
          <w:spacing w:val="1"/>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jc w:val="left"/>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6"/>
          <w:sz w:val="24"/>
          <w:szCs w:val="24"/>
        </w:rPr>
        <w:t>1.</w:t>
      </w:r>
      <w:r>
        <w:rPr>
          <w:rFonts w:hint="eastAsia" w:ascii="宋体" w:hAnsi="宋体" w:eastAsia="宋体" w:cs="宋体"/>
          <w:b w:val="0"/>
          <w:bCs w:val="0"/>
          <w:i w:val="0"/>
          <w:iCs w:val="0"/>
          <w:spacing w:val="-6"/>
          <w:sz w:val="24"/>
          <w:szCs w:val="24"/>
          <w:u w:val="single" w:color="auto"/>
        </w:rPr>
        <w:t xml:space="preserve"> (标的</w:t>
      </w:r>
      <w:r>
        <w:rPr>
          <w:rFonts w:hint="eastAsia" w:ascii="宋体" w:hAnsi="宋体" w:eastAsia="宋体" w:cs="宋体"/>
          <w:b w:val="0"/>
          <w:bCs w:val="0"/>
          <w:i w:val="0"/>
          <w:iCs w:val="0"/>
          <w:spacing w:val="-4"/>
          <w:sz w:val="24"/>
          <w:szCs w:val="24"/>
          <w:u w:val="single" w:color="auto"/>
        </w:rPr>
        <w:t>名</w:t>
      </w:r>
      <w:r>
        <w:rPr>
          <w:rFonts w:hint="eastAsia" w:ascii="宋体" w:hAnsi="宋体" w:eastAsia="宋体" w:cs="宋体"/>
          <w:b w:val="0"/>
          <w:bCs w:val="0"/>
          <w:i w:val="0"/>
          <w:iCs w:val="0"/>
          <w:spacing w:val="-3"/>
          <w:sz w:val="24"/>
          <w:szCs w:val="24"/>
          <w:u w:val="single" w:color="auto"/>
        </w:rPr>
        <w:t xml:space="preserve">称) </w:t>
      </w:r>
      <w:r>
        <w:rPr>
          <w:rFonts w:hint="eastAsia" w:ascii="宋体" w:hAnsi="宋体" w:eastAsia="宋体" w:cs="宋体"/>
          <w:b w:val="0"/>
          <w:bCs w:val="0"/>
          <w:i w:val="0"/>
          <w:iCs w:val="0"/>
          <w:spacing w:val="-3"/>
          <w:sz w:val="24"/>
          <w:szCs w:val="24"/>
        </w:rPr>
        <w:t>，属于</w:t>
      </w:r>
      <w:r>
        <w:rPr>
          <w:rFonts w:hint="eastAsia" w:ascii="宋体" w:hAnsi="宋体" w:eastAsia="宋体" w:cs="宋体"/>
          <w:b w:val="0"/>
          <w:bCs w:val="0"/>
          <w:i w:val="0"/>
          <w:iCs w:val="0"/>
          <w:spacing w:val="-3"/>
          <w:sz w:val="24"/>
          <w:szCs w:val="24"/>
          <w:u w:val="single" w:color="auto"/>
        </w:rPr>
        <w:t>(采购文件中明确的所属行业</w:t>
      </w:r>
      <w:r>
        <w:rPr>
          <w:rFonts w:hint="eastAsia" w:ascii="宋体" w:hAnsi="宋体" w:eastAsia="宋体" w:cs="宋体"/>
          <w:b w:val="0"/>
          <w:bCs w:val="0"/>
          <w:i w:val="0"/>
          <w:iCs w:val="0"/>
          <w:spacing w:val="-3"/>
          <w:sz w:val="24"/>
          <w:szCs w:val="24"/>
        </w:rPr>
        <w:t>)；</w:t>
      </w:r>
      <w:r>
        <w:rPr>
          <w:rFonts w:hint="eastAsia" w:ascii="宋体" w:hAnsi="宋体" w:eastAsia="宋体" w:cs="宋体"/>
          <w:b w:val="0"/>
          <w:bCs w:val="0"/>
          <w:i w:val="0"/>
          <w:iCs w:val="0"/>
          <w:spacing w:val="16"/>
          <w:sz w:val="24"/>
          <w:szCs w:val="24"/>
        </w:rPr>
        <w:t>承建</w:t>
      </w:r>
      <w:r>
        <w:rPr>
          <w:rFonts w:hint="eastAsia" w:ascii="宋体" w:hAnsi="宋体" w:eastAsia="宋体" w:cs="宋体"/>
          <w:b w:val="0"/>
          <w:bCs w:val="0"/>
          <w:i w:val="0"/>
          <w:iCs w:val="0"/>
          <w:spacing w:val="8"/>
          <w:sz w:val="24"/>
          <w:szCs w:val="24"/>
        </w:rPr>
        <w:t>(承接)企业为</w:t>
      </w:r>
      <w:r>
        <w:rPr>
          <w:rFonts w:hint="eastAsia" w:ascii="宋体" w:hAnsi="宋体" w:eastAsia="宋体" w:cs="宋体"/>
          <w:b w:val="0"/>
          <w:bCs w:val="0"/>
          <w:i w:val="0"/>
          <w:iCs w:val="0"/>
          <w:spacing w:val="8"/>
          <w:sz w:val="24"/>
          <w:szCs w:val="24"/>
          <w:u w:val="single" w:color="auto"/>
        </w:rPr>
        <w:t>(企业名称</w:t>
      </w:r>
      <w:r>
        <w:rPr>
          <w:rFonts w:hint="eastAsia" w:ascii="宋体" w:hAnsi="宋体" w:eastAsia="宋体" w:cs="宋体"/>
          <w:b w:val="0"/>
          <w:bCs w:val="0"/>
          <w:i w:val="0"/>
          <w:iCs w:val="0"/>
          <w:spacing w:val="8"/>
          <w:sz w:val="24"/>
          <w:szCs w:val="24"/>
        </w:rPr>
        <w:t>)，从业人员</w:t>
      </w:r>
      <w:r>
        <w:rPr>
          <w:rFonts w:hint="eastAsia" w:ascii="宋体" w:hAnsi="宋体" w:eastAsia="宋体" w:cs="宋体"/>
          <w:b w:val="0"/>
          <w:bCs w:val="0"/>
          <w:i w:val="0"/>
          <w:iCs w:val="0"/>
          <w:spacing w:val="8"/>
          <w:sz w:val="24"/>
          <w:szCs w:val="24"/>
          <w:u w:val="single" w:color="auto"/>
        </w:rPr>
        <w:t xml:space="preserve">    </w:t>
      </w:r>
      <w:r>
        <w:rPr>
          <w:rFonts w:hint="eastAsia" w:ascii="宋体" w:hAnsi="宋体" w:eastAsia="宋体" w:cs="宋体"/>
          <w:b w:val="0"/>
          <w:bCs w:val="0"/>
          <w:i w:val="0"/>
          <w:iCs w:val="0"/>
          <w:spacing w:val="8"/>
          <w:sz w:val="24"/>
          <w:szCs w:val="24"/>
        </w:rPr>
        <w:t>人，营业</w:t>
      </w:r>
      <w:r>
        <w:rPr>
          <w:rFonts w:hint="eastAsia" w:ascii="宋体" w:hAnsi="宋体" w:eastAsia="宋体" w:cs="宋体"/>
          <w:b w:val="0"/>
          <w:bCs w:val="0"/>
          <w:i w:val="0"/>
          <w:iCs w:val="0"/>
          <w:spacing w:val="-1"/>
          <w:sz w:val="24"/>
          <w:szCs w:val="24"/>
        </w:rPr>
        <w:t>收入为</w:t>
      </w:r>
      <w:r>
        <w:rPr>
          <w:rFonts w:hint="eastAsia" w:ascii="宋体" w:hAnsi="宋体" w:eastAsia="宋体" w:cs="宋体"/>
          <w:b w:val="0"/>
          <w:bCs w:val="0"/>
          <w:i w:val="0"/>
          <w:iCs w:val="0"/>
          <w:spacing w:val="-1"/>
          <w:sz w:val="24"/>
          <w:szCs w:val="24"/>
          <w:u w:val="single" w:color="auto"/>
        </w:rPr>
        <w:t xml:space="preserve">    </w:t>
      </w:r>
      <w:r>
        <w:rPr>
          <w:rFonts w:hint="eastAsia" w:ascii="宋体" w:hAnsi="宋体" w:eastAsia="宋体" w:cs="宋体"/>
          <w:b w:val="0"/>
          <w:bCs w:val="0"/>
          <w:i w:val="0"/>
          <w:iCs w:val="0"/>
          <w:spacing w:val="-1"/>
          <w:sz w:val="24"/>
          <w:szCs w:val="24"/>
        </w:rPr>
        <w:t>万元，资</w:t>
      </w:r>
      <w:r>
        <w:rPr>
          <w:rFonts w:hint="eastAsia" w:ascii="宋体" w:hAnsi="宋体" w:eastAsia="宋体" w:cs="宋体"/>
          <w:b w:val="0"/>
          <w:bCs w:val="0"/>
          <w:i w:val="0"/>
          <w:iCs w:val="0"/>
          <w:sz w:val="24"/>
          <w:szCs w:val="24"/>
        </w:rPr>
        <w:t>产总额为</w:t>
      </w:r>
      <w:r>
        <w:rPr>
          <w:rFonts w:hint="eastAsia" w:ascii="宋体" w:hAnsi="宋体" w:eastAsia="宋体" w:cs="宋体"/>
          <w:b w:val="0"/>
          <w:bCs w:val="0"/>
          <w:i w:val="0"/>
          <w:iCs w:val="0"/>
          <w:sz w:val="24"/>
          <w:szCs w:val="24"/>
          <w:u w:val="single" w:color="auto"/>
        </w:rPr>
        <w:t xml:space="preserve">    </w:t>
      </w:r>
      <w:r>
        <w:rPr>
          <w:rFonts w:hint="eastAsia" w:ascii="宋体" w:hAnsi="宋体" w:eastAsia="宋体" w:cs="宋体"/>
          <w:b w:val="0"/>
          <w:bCs w:val="0"/>
          <w:i w:val="0"/>
          <w:iCs w:val="0"/>
          <w:sz w:val="24"/>
          <w:szCs w:val="24"/>
        </w:rPr>
        <w:t>万元，属于</w:t>
      </w:r>
      <w:r>
        <w:rPr>
          <w:rFonts w:hint="eastAsia" w:ascii="宋体" w:hAnsi="宋体" w:eastAsia="宋体" w:cs="宋体"/>
          <w:b w:val="0"/>
          <w:bCs w:val="0"/>
          <w:i w:val="0"/>
          <w:iCs w:val="0"/>
          <w:sz w:val="24"/>
          <w:szCs w:val="24"/>
          <w:u w:val="single" w:color="auto"/>
        </w:rPr>
        <w:t>(中型企业、</w:t>
      </w:r>
      <w:r>
        <w:rPr>
          <w:rFonts w:hint="eastAsia" w:ascii="宋体" w:hAnsi="宋体" w:eastAsia="宋体" w:cs="宋体"/>
          <w:b w:val="0"/>
          <w:bCs w:val="0"/>
          <w:i w:val="0"/>
          <w:iCs w:val="0"/>
          <w:spacing w:val="-4"/>
          <w:sz w:val="24"/>
          <w:szCs w:val="24"/>
          <w:u w:val="single" w:color="auto"/>
        </w:rPr>
        <w:t>小</w:t>
      </w:r>
      <w:r>
        <w:rPr>
          <w:rFonts w:hint="eastAsia" w:ascii="宋体" w:hAnsi="宋体" w:eastAsia="宋体" w:cs="宋体"/>
          <w:b w:val="0"/>
          <w:bCs w:val="0"/>
          <w:i w:val="0"/>
          <w:iCs w:val="0"/>
          <w:spacing w:val="-3"/>
          <w:sz w:val="24"/>
          <w:szCs w:val="24"/>
          <w:u w:val="single" w:color="auto"/>
        </w:rPr>
        <w:t>型企业、微型企业</w:t>
      </w:r>
      <w:r>
        <w:rPr>
          <w:rFonts w:hint="eastAsia" w:ascii="宋体" w:hAnsi="宋体" w:eastAsia="宋体" w:cs="宋体"/>
          <w:b w:val="0"/>
          <w:bCs w:val="0"/>
          <w:i w:val="0"/>
          <w:iCs w:val="0"/>
          <w:spacing w:val="-3"/>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jc w:val="left"/>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3"/>
          <w:sz w:val="24"/>
          <w:szCs w:val="24"/>
        </w:rPr>
        <w:t>2.</w:t>
      </w:r>
      <w:r>
        <w:rPr>
          <w:rFonts w:hint="eastAsia" w:ascii="宋体" w:hAnsi="宋体" w:eastAsia="宋体" w:cs="宋体"/>
          <w:b w:val="0"/>
          <w:bCs w:val="0"/>
          <w:i w:val="0"/>
          <w:iCs w:val="0"/>
          <w:spacing w:val="-6"/>
          <w:sz w:val="24"/>
          <w:szCs w:val="24"/>
          <w:u w:val="single" w:color="auto"/>
        </w:rPr>
        <w:t xml:space="preserve"> (标的</w:t>
      </w:r>
      <w:r>
        <w:rPr>
          <w:rFonts w:hint="eastAsia" w:ascii="宋体" w:hAnsi="宋体" w:eastAsia="宋体" w:cs="宋体"/>
          <w:b w:val="0"/>
          <w:bCs w:val="0"/>
          <w:i w:val="0"/>
          <w:iCs w:val="0"/>
          <w:spacing w:val="-4"/>
          <w:sz w:val="24"/>
          <w:szCs w:val="24"/>
          <w:u w:val="single" w:color="auto"/>
        </w:rPr>
        <w:t>名</w:t>
      </w:r>
      <w:r>
        <w:rPr>
          <w:rFonts w:hint="eastAsia" w:ascii="宋体" w:hAnsi="宋体" w:eastAsia="宋体" w:cs="宋体"/>
          <w:b w:val="0"/>
          <w:bCs w:val="0"/>
          <w:i w:val="0"/>
          <w:iCs w:val="0"/>
          <w:spacing w:val="-3"/>
          <w:sz w:val="24"/>
          <w:szCs w:val="24"/>
          <w:u w:val="single" w:color="auto"/>
        </w:rPr>
        <w:t xml:space="preserve">称) </w:t>
      </w:r>
      <w:r>
        <w:rPr>
          <w:rFonts w:hint="eastAsia" w:ascii="宋体" w:hAnsi="宋体" w:eastAsia="宋体" w:cs="宋体"/>
          <w:b w:val="0"/>
          <w:bCs w:val="0"/>
          <w:i w:val="0"/>
          <w:iCs w:val="0"/>
          <w:spacing w:val="-3"/>
          <w:sz w:val="24"/>
          <w:szCs w:val="24"/>
        </w:rPr>
        <w:t>，属于</w:t>
      </w:r>
      <w:r>
        <w:rPr>
          <w:rFonts w:hint="eastAsia" w:ascii="宋体" w:hAnsi="宋体" w:eastAsia="宋体" w:cs="宋体"/>
          <w:b w:val="0"/>
          <w:bCs w:val="0"/>
          <w:i w:val="0"/>
          <w:iCs w:val="0"/>
          <w:spacing w:val="-3"/>
          <w:sz w:val="24"/>
          <w:szCs w:val="24"/>
          <w:u w:val="single" w:color="auto"/>
        </w:rPr>
        <w:t>(采购文件中明确的所属行业</w:t>
      </w:r>
      <w:r>
        <w:rPr>
          <w:rFonts w:hint="eastAsia" w:ascii="宋体" w:hAnsi="宋体" w:eastAsia="宋体" w:cs="宋体"/>
          <w:b w:val="0"/>
          <w:bCs w:val="0"/>
          <w:i w:val="0"/>
          <w:iCs w:val="0"/>
          <w:spacing w:val="-3"/>
          <w:sz w:val="24"/>
          <w:szCs w:val="24"/>
        </w:rPr>
        <w:t>)；</w:t>
      </w:r>
      <w:r>
        <w:rPr>
          <w:rFonts w:hint="eastAsia" w:ascii="宋体" w:hAnsi="宋体" w:eastAsia="宋体" w:cs="宋体"/>
          <w:b w:val="0"/>
          <w:bCs w:val="0"/>
          <w:i w:val="0"/>
          <w:iCs w:val="0"/>
          <w:spacing w:val="16"/>
          <w:sz w:val="24"/>
          <w:szCs w:val="24"/>
        </w:rPr>
        <w:t>承建</w:t>
      </w:r>
      <w:r>
        <w:rPr>
          <w:rFonts w:hint="eastAsia" w:ascii="宋体" w:hAnsi="宋体" w:eastAsia="宋体" w:cs="宋体"/>
          <w:b w:val="0"/>
          <w:bCs w:val="0"/>
          <w:i w:val="0"/>
          <w:iCs w:val="0"/>
          <w:spacing w:val="8"/>
          <w:sz w:val="24"/>
          <w:szCs w:val="24"/>
        </w:rPr>
        <w:t>(承接)企业为</w:t>
      </w:r>
      <w:r>
        <w:rPr>
          <w:rFonts w:hint="eastAsia" w:ascii="宋体" w:hAnsi="宋体" w:eastAsia="宋体" w:cs="宋体"/>
          <w:b w:val="0"/>
          <w:bCs w:val="0"/>
          <w:i w:val="0"/>
          <w:iCs w:val="0"/>
          <w:spacing w:val="8"/>
          <w:sz w:val="24"/>
          <w:szCs w:val="24"/>
          <w:u w:val="single" w:color="auto"/>
        </w:rPr>
        <w:t>(企业名称</w:t>
      </w:r>
      <w:r>
        <w:rPr>
          <w:rFonts w:hint="eastAsia" w:ascii="宋体" w:hAnsi="宋体" w:eastAsia="宋体" w:cs="宋体"/>
          <w:b w:val="0"/>
          <w:bCs w:val="0"/>
          <w:i w:val="0"/>
          <w:iCs w:val="0"/>
          <w:spacing w:val="8"/>
          <w:sz w:val="24"/>
          <w:szCs w:val="24"/>
        </w:rPr>
        <w:t>)，从业人员</w:t>
      </w:r>
      <w:r>
        <w:rPr>
          <w:rFonts w:hint="eastAsia" w:ascii="宋体" w:hAnsi="宋体" w:eastAsia="宋体" w:cs="宋体"/>
          <w:b w:val="0"/>
          <w:bCs w:val="0"/>
          <w:i w:val="0"/>
          <w:iCs w:val="0"/>
          <w:spacing w:val="8"/>
          <w:sz w:val="24"/>
          <w:szCs w:val="24"/>
          <w:u w:val="single" w:color="auto"/>
        </w:rPr>
        <w:t xml:space="preserve">    </w:t>
      </w:r>
      <w:r>
        <w:rPr>
          <w:rFonts w:hint="eastAsia" w:ascii="宋体" w:hAnsi="宋体" w:eastAsia="宋体" w:cs="宋体"/>
          <w:b w:val="0"/>
          <w:bCs w:val="0"/>
          <w:i w:val="0"/>
          <w:iCs w:val="0"/>
          <w:spacing w:val="8"/>
          <w:sz w:val="24"/>
          <w:szCs w:val="24"/>
        </w:rPr>
        <w:t>人，营业</w:t>
      </w:r>
      <w:r>
        <w:rPr>
          <w:rFonts w:hint="eastAsia" w:ascii="宋体" w:hAnsi="宋体" w:eastAsia="宋体" w:cs="宋体"/>
          <w:b w:val="0"/>
          <w:bCs w:val="0"/>
          <w:i w:val="0"/>
          <w:iCs w:val="0"/>
          <w:spacing w:val="-1"/>
          <w:sz w:val="24"/>
          <w:szCs w:val="24"/>
        </w:rPr>
        <w:t>收入为</w:t>
      </w:r>
      <w:r>
        <w:rPr>
          <w:rFonts w:hint="eastAsia" w:ascii="宋体" w:hAnsi="宋体" w:eastAsia="宋体" w:cs="宋体"/>
          <w:b w:val="0"/>
          <w:bCs w:val="0"/>
          <w:i w:val="0"/>
          <w:iCs w:val="0"/>
          <w:spacing w:val="-1"/>
          <w:sz w:val="24"/>
          <w:szCs w:val="24"/>
          <w:u w:val="single" w:color="auto"/>
        </w:rPr>
        <w:t xml:space="preserve">    </w:t>
      </w:r>
      <w:r>
        <w:rPr>
          <w:rFonts w:hint="eastAsia" w:ascii="宋体" w:hAnsi="宋体" w:eastAsia="宋体" w:cs="宋体"/>
          <w:b w:val="0"/>
          <w:bCs w:val="0"/>
          <w:i w:val="0"/>
          <w:iCs w:val="0"/>
          <w:spacing w:val="-1"/>
          <w:sz w:val="24"/>
          <w:szCs w:val="24"/>
        </w:rPr>
        <w:t>万元，资</w:t>
      </w:r>
      <w:r>
        <w:rPr>
          <w:rFonts w:hint="eastAsia" w:ascii="宋体" w:hAnsi="宋体" w:eastAsia="宋体" w:cs="宋体"/>
          <w:b w:val="0"/>
          <w:bCs w:val="0"/>
          <w:i w:val="0"/>
          <w:iCs w:val="0"/>
          <w:sz w:val="24"/>
          <w:szCs w:val="24"/>
        </w:rPr>
        <w:t>产总额为</w:t>
      </w:r>
      <w:r>
        <w:rPr>
          <w:rFonts w:hint="eastAsia" w:ascii="宋体" w:hAnsi="宋体" w:eastAsia="宋体" w:cs="宋体"/>
          <w:b w:val="0"/>
          <w:bCs w:val="0"/>
          <w:i w:val="0"/>
          <w:iCs w:val="0"/>
          <w:sz w:val="24"/>
          <w:szCs w:val="24"/>
          <w:u w:val="single" w:color="auto"/>
        </w:rPr>
        <w:t xml:space="preserve">    </w:t>
      </w:r>
      <w:r>
        <w:rPr>
          <w:rFonts w:hint="eastAsia" w:ascii="宋体" w:hAnsi="宋体" w:eastAsia="宋体" w:cs="宋体"/>
          <w:b w:val="0"/>
          <w:bCs w:val="0"/>
          <w:i w:val="0"/>
          <w:iCs w:val="0"/>
          <w:sz w:val="24"/>
          <w:szCs w:val="24"/>
        </w:rPr>
        <w:t>万元，属于</w:t>
      </w:r>
      <w:r>
        <w:rPr>
          <w:rFonts w:hint="eastAsia" w:ascii="宋体" w:hAnsi="宋体" w:eastAsia="宋体" w:cs="宋体"/>
          <w:b w:val="0"/>
          <w:bCs w:val="0"/>
          <w:i w:val="0"/>
          <w:iCs w:val="0"/>
          <w:sz w:val="24"/>
          <w:szCs w:val="24"/>
          <w:u w:val="single" w:color="auto"/>
        </w:rPr>
        <w:t>(中型企业、</w:t>
      </w:r>
      <w:r>
        <w:rPr>
          <w:rFonts w:hint="eastAsia" w:ascii="宋体" w:hAnsi="宋体" w:eastAsia="宋体" w:cs="宋体"/>
          <w:b w:val="0"/>
          <w:bCs w:val="0"/>
          <w:i w:val="0"/>
          <w:iCs w:val="0"/>
          <w:spacing w:val="-4"/>
          <w:sz w:val="24"/>
          <w:szCs w:val="24"/>
          <w:u w:val="single" w:color="auto"/>
        </w:rPr>
        <w:t>小</w:t>
      </w:r>
      <w:r>
        <w:rPr>
          <w:rFonts w:hint="eastAsia" w:ascii="宋体" w:hAnsi="宋体" w:eastAsia="宋体" w:cs="宋体"/>
          <w:b w:val="0"/>
          <w:bCs w:val="0"/>
          <w:i w:val="0"/>
          <w:iCs w:val="0"/>
          <w:spacing w:val="-3"/>
          <w:sz w:val="24"/>
          <w:szCs w:val="24"/>
          <w:u w:val="single" w:color="auto"/>
        </w:rPr>
        <w:t>型企业、微型企业</w:t>
      </w:r>
      <w:r>
        <w:rPr>
          <w:rFonts w:hint="eastAsia" w:ascii="宋体" w:hAnsi="宋体" w:eastAsia="宋体" w:cs="宋体"/>
          <w:b w:val="0"/>
          <w:bCs w:val="0"/>
          <w:i w:val="0"/>
          <w:iCs w:val="0"/>
          <w:spacing w:val="-3"/>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500" w:firstLineChars="200"/>
        <w:jc w:val="left"/>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5"/>
          <w:position w:val="4"/>
          <w:sz w:val="24"/>
          <w:szCs w:val="24"/>
        </w:rPr>
        <w:t>…</w:t>
      </w:r>
      <w:r>
        <w:rPr>
          <w:rFonts w:hint="eastAsia" w:ascii="宋体" w:hAnsi="宋体" w:eastAsia="宋体" w:cs="宋体"/>
          <w:b w:val="0"/>
          <w:bCs w:val="0"/>
          <w:i w:val="0"/>
          <w:iCs w:val="0"/>
          <w:spacing w:val="4"/>
          <w:position w:val="4"/>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508" w:firstLineChars="200"/>
        <w:jc w:val="left"/>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7"/>
          <w:sz w:val="24"/>
          <w:szCs w:val="24"/>
        </w:rPr>
        <w:t>以上企业，不属于大企业的分支机构，不存在控股股</w:t>
      </w:r>
      <w:r>
        <w:rPr>
          <w:rFonts w:hint="eastAsia" w:ascii="宋体" w:hAnsi="宋体" w:eastAsia="宋体" w:cs="宋体"/>
          <w:b w:val="0"/>
          <w:bCs w:val="0"/>
          <w:i w:val="0"/>
          <w:iCs w:val="0"/>
          <w:spacing w:val="3"/>
          <w:sz w:val="24"/>
          <w:szCs w:val="24"/>
        </w:rPr>
        <w:t>东</w:t>
      </w:r>
      <w:r>
        <w:rPr>
          <w:rFonts w:hint="eastAsia" w:ascii="宋体" w:hAnsi="宋体" w:eastAsia="宋体" w:cs="宋体"/>
          <w:b w:val="0"/>
          <w:bCs w:val="0"/>
          <w:i w:val="0"/>
          <w:iCs w:val="0"/>
          <w:spacing w:val="16"/>
          <w:sz w:val="24"/>
          <w:szCs w:val="24"/>
        </w:rPr>
        <w:t>为大</w:t>
      </w:r>
      <w:r>
        <w:rPr>
          <w:rFonts w:hint="eastAsia" w:ascii="宋体" w:hAnsi="宋体" w:eastAsia="宋体" w:cs="宋体"/>
          <w:b w:val="0"/>
          <w:bCs w:val="0"/>
          <w:i w:val="0"/>
          <w:iCs w:val="0"/>
          <w:spacing w:val="8"/>
          <w:sz w:val="24"/>
          <w:szCs w:val="24"/>
        </w:rPr>
        <w:t>企业的情形，也不存在与大企业的负责人为同一人的情</w:t>
      </w:r>
      <w:r>
        <w:rPr>
          <w:rFonts w:hint="eastAsia" w:ascii="宋体" w:hAnsi="宋体" w:eastAsia="宋体" w:cs="宋体"/>
          <w:b w:val="0"/>
          <w:bCs w:val="0"/>
          <w:i w:val="0"/>
          <w:iCs w:val="0"/>
          <w:spacing w:val="-7"/>
          <w:sz w:val="24"/>
          <w:szCs w:val="24"/>
        </w:rPr>
        <w:t>形</w:t>
      </w:r>
      <w:r>
        <w:rPr>
          <w:rFonts w:hint="eastAsia" w:ascii="宋体" w:hAnsi="宋体" w:eastAsia="宋体" w:cs="宋体"/>
          <w:b w:val="0"/>
          <w:bCs w:val="0"/>
          <w:i w:val="0"/>
          <w:iCs w:val="0"/>
          <w:spacing w:val="-6"/>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544" w:firstLineChars="200"/>
        <w:jc w:val="left"/>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16"/>
          <w:sz w:val="24"/>
          <w:szCs w:val="24"/>
        </w:rPr>
        <w:t>本</w:t>
      </w:r>
      <w:r>
        <w:rPr>
          <w:rFonts w:hint="eastAsia" w:ascii="宋体" w:hAnsi="宋体" w:eastAsia="宋体" w:cs="宋体"/>
          <w:b w:val="0"/>
          <w:bCs w:val="0"/>
          <w:i w:val="0"/>
          <w:iCs w:val="0"/>
          <w:spacing w:val="8"/>
          <w:sz w:val="24"/>
          <w:szCs w:val="24"/>
        </w:rPr>
        <w:t>企业对上述声明内容的真实性负责。如有虚假，将依法</w:t>
      </w:r>
      <w:r>
        <w:rPr>
          <w:rFonts w:hint="eastAsia" w:ascii="宋体" w:hAnsi="宋体" w:eastAsia="宋体" w:cs="宋体"/>
          <w:b w:val="0"/>
          <w:bCs w:val="0"/>
          <w:i w:val="0"/>
          <w:iCs w:val="0"/>
          <w:spacing w:val="5"/>
          <w:sz w:val="24"/>
          <w:szCs w:val="24"/>
        </w:rPr>
        <w:t>承</w:t>
      </w:r>
      <w:r>
        <w:rPr>
          <w:rFonts w:hint="eastAsia" w:ascii="宋体" w:hAnsi="宋体" w:eastAsia="宋体" w:cs="宋体"/>
          <w:b w:val="0"/>
          <w:bCs w:val="0"/>
          <w:i w:val="0"/>
          <w:iCs w:val="0"/>
          <w:spacing w:val="4"/>
          <w:sz w:val="24"/>
          <w:szCs w:val="24"/>
        </w:rPr>
        <w:t>担相应责任。</w:t>
      </w:r>
    </w:p>
    <w:p>
      <w:pPr>
        <w:spacing w:before="1" w:line="226" w:lineRule="auto"/>
        <w:ind w:firstLine="5166" w:firstLineChars="2100"/>
        <w:rPr>
          <w:rFonts w:hint="eastAsia" w:ascii="宋体" w:hAnsi="宋体" w:eastAsia="宋体" w:cs="宋体"/>
          <w:b w:val="0"/>
          <w:bCs w:val="0"/>
          <w:i w:val="0"/>
          <w:iCs w:val="0"/>
          <w:sz w:val="24"/>
          <w:szCs w:val="24"/>
        </w:rPr>
      </w:pPr>
      <w:r>
        <w:rPr>
          <w:rFonts w:hint="eastAsia" w:ascii="宋体" w:hAnsi="宋体" w:eastAsia="宋体" w:cs="宋体"/>
          <w:b w:val="0"/>
          <w:bCs w:val="0"/>
          <w:i w:val="0"/>
          <w:iCs w:val="0"/>
          <w:spacing w:val="3"/>
          <w:sz w:val="24"/>
          <w:szCs w:val="24"/>
        </w:rPr>
        <w:t>企业名称 (盖章)：</w:t>
      </w:r>
    </w:p>
    <w:p>
      <w:pPr>
        <w:keepNext w:val="0"/>
        <w:keepLines w:val="0"/>
        <w:pageBreakBefore w:val="0"/>
        <w:widowControl w:val="0"/>
        <w:kinsoku/>
        <w:wordWrap/>
        <w:overflowPunct/>
        <w:topLinePunct w:val="0"/>
        <w:autoSpaceDE/>
        <w:autoSpaceDN/>
        <w:bidi w:val="0"/>
        <w:adjustRightInd/>
        <w:snapToGrid/>
        <w:spacing w:line="360" w:lineRule="auto"/>
        <w:ind w:right="0" w:firstLine="5280" w:firstLineChars="2200"/>
        <w:jc w:val="left"/>
        <w:textAlignment w:val="auto"/>
        <w:rPr>
          <w:rFonts w:hint="eastAsia" w:ascii="宋体" w:hAnsi="宋体" w:eastAsia="宋体" w:cs="宋体"/>
          <w:b w:val="0"/>
          <w:bCs w:val="0"/>
          <w:i w:val="0"/>
          <w:iCs w:val="0"/>
          <w:sz w:val="24"/>
          <w:szCs w:val="24"/>
          <w:lang w:val="en-US" w:eastAsia="zh-CN"/>
        </w:rPr>
      </w:pPr>
      <w:bookmarkStart w:id="49" w:name="_bookmark2"/>
      <w:bookmarkEnd w:id="49"/>
      <w:r>
        <w:rPr>
          <w:rFonts w:hint="eastAsia" w:ascii="宋体" w:hAnsi="宋体" w:eastAsia="宋体" w:cs="宋体"/>
          <w:b w:val="0"/>
          <w:bCs w:val="0"/>
          <w:i w:val="0"/>
          <w:iCs w:val="0"/>
          <w:sz w:val="24"/>
          <w:szCs w:val="24"/>
          <w:lang w:val="en-US" w:eastAsia="zh-CN"/>
        </w:rPr>
        <w:t>日期：</w:t>
      </w:r>
    </w:p>
    <w:p>
      <w:pPr>
        <w:numPr>
          <w:ilvl w:val="0"/>
          <w:numId w:val="0"/>
        </w:numPr>
        <w:spacing w:line="500" w:lineRule="exact"/>
        <w:jc w:val="left"/>
        <w:rPr>
          <w:rFonts w:hint="eastAsia" w:ascii="宋体" w:hAnsi="宋体" w:eastAsia="宋体" w:cs="宋体"/>
          <w:b/>
          <w:color w:val="auto"/>
          <w:sz w:val="24"/>
          <w:highlight w:val="none"/>
          <w:lang w:eastAsia="zh-CN"/>
        </w:rPr>
      </w:pPr>
      <w:r>
        <w:rPr>
          <w:rFonts w:hint="eastAsia" w:ascii="宋体" w:hAnsi="宋体" w:eastAsia="宋体" w:cs="宋体"/>
          <w:color w:val="auto"/>
          <w:sz w:val="24"/>
          <w:szCs w:val="24"/>
        </w:rPr>
        <w:t>备注：从业人员、营业收入、资产总额填报上一年度数据，无上一年度数据的新成立企业可不填报。</w:t>
      </w:r>
    </w:p>
    <w:p>
      <w:pPr>
        <w:tabs>
          <w:tab w:val="left" w:pos="1755"/>
        </w:tabs>
        <w:spacing w:line="500" w:lineRule="atLeast"/>
        <w:rPr>
          <w:rFonts w:ascii="楷体_GB2312" w:hAnsi="楷体_GB2312"/>
          <w:sz w:val="24"/>
        </w:rPr>
      </w:pPr>
    </w:p>
    <w:p>
      <w:pPr>
        <w:tabs>
          <w:tab w:val="left" w:pos="1755"/>
        </w:tabs>
        <w:spacing w:line="500" w:lineRule="atLeast"/>
        <w:rPr>
          <w:rFonts w:ascii="楷体_GB2312" w:hAnsi="楷体_GB2312"/>
          <w:sz w:val="24"/>
        </w:rPr>
      </w:pPr>
    </w:p>
    <w:p>
      <w:pPr>
        <w:tabs>
          <w:tab w:val="left" w:pos="1755"/>
        </w:tabs>
        <w:spacing w:line="500" w:lineRule="atLeast"/>
        <w:rPr>
          <w:rFonts w:ascii="楷体_GB2312" w:hAnsi="楷体_GB2312"/>
          <w:sz w:val="24"/>
        </w:rPr>
      </w:pPr>
    </w:p>
    <w:p>
      <w:pPr>
        <w:tabs>
          <w:tab w:val="left" w:pos="1755"/>
        </w:tabs>
        <w:spacing w:line="500" w:lineRule="atLeast"/>
        <w:rPr>
          <w:rFonts w:hint="eastAsia" w:ascii="楷体_GB2312" w:hAnsi="楷体_GB2312" w:cs="等线"/>
          <w:b/>
          <w:bCs/>
          <w:sz w:val="28"/>
          <w:szCs w:val="28"/>
        </w:rPr>
      </w:pPr>
    </w:p>
    <w:p>
      <w:pPr>
        <w:tabs>
          <w:tab w:val="left" w:pos="1755"/>
        </w:tabs>
        <w:spacing w:line="500" w:lineRule="atLeast"/>
        <w:rPr>
          <w:rFonts w:ascii="楷体_GB2312" w:hAnsi="楷体_GB2312" w:cs="等线"/>
          <w:b/>
          <w:bCs/>
          <w:sz w:val="28"/>
          <w:szCs w:val="28"/>
        </w:rPr>
      </w:pPr>
      <w:r>
        <w:rPr>
          <w:rFonts w:hint="eastAsia" w:ascii="楷体_GB2312" w:hAnsi="楷体_GB2312" w:cs="等线"/>
          <w:b/>
          <w:bCs/>
          <w:sz w:val="28"/>
          <w:szCs w:val="28"/>
        </w:rPr>
        <w:t>二、</w:t>
      </w:r>
      <w:bookmarkEnd w:id="47"/>
      <w:bookmarkEnd w:id="48"/>
      <w:r>
        <w:rPr>
          <w:rFonts w:hint="eastAsia" w:ascii="楷体_GB2312" w:hAnsi="楷体_GB2312" w:cs="楷体_GB2312"/>
          <w:b/>
          <w:kern w:val="0"/>
          <w:sz w:val="28"/>
          <w:szCs w:val="28"/>
          <w:lang w:val="zh-CN"/>
        </w:rPr>
        <w:t>残疾人福利性单位声明函（非</w:t>
      </w:r>
      <w:r>
        <w:rPr>
          <w:rFonts w:ascii="楷体_GB2312" w:hAnsi="楷体_GB2312" w:cs="等线"/>
          <w:b/>
          <w:bCs/>
          <w:sz w:val="28"/>
          <w:szCs w:val="28"/>
        </w:rPr>
        <w:t>残疾人</w:t>
      </w:r>
      <w:r>
        <w:rPr>
          <w:rFonts w:hint="eastAsia" w:ascii="楷体_GB2312" w:hAnsi="楷体_GB2312" w:cs="等线"/>
          <w:b/>
          <w:bCs/>
          <w:sz w:val="28"/>
          <w:szCs w:val="28"/>
        </w:rPr>
        <w:t>福利企业</w:t>
      </w:r>
      <w:r>
        <w:rPr>
          <w:rFonts w:hint="eastAsia" w:ascii="楷体_GB2312" w:hAnsi="楷体_GB2312" w:cs="楷体_GB2312"/>
          <w:b/>
          <w:kern w:val="0"/>
          <w:sz w:val="28"/>
          <w:szCs w:val="28"/>
          <w:lang w:val="zh-CN"/>
        </w:rPr>
        <w:t>不</w:t>
      </w:r>
      <w:r>
        <w:rPr>
          <w:rFonts w:hint="eastAsia" w:ascii="楷体_GB2312" w:hAnsi="楷体_GB2312" w:cs="等线"/>
          <w:b/>
          <w:bCs/>
          <w:kern w:val="0"/>
          <w:sz w:val="28"/>
          <w:szCs w:val="28"/>
        </w:rPr>
        <w:t>填写</w:t>
      </w:r>
      <w:r>
        <w:rPr>
          <w:rFonts w:hint="eastAsia" w:ascii="楷体_GB2312" w:hAnsi="楷体_GB2312" w:cs="楷体_GB2312"/>
          <w:b/>
          <w:kern w:val="0"/>
          <w:sz w:val="28"/>
          <w:szCs w:val="28"/>
          <w:lang w:val="zh-CN"/>
        </w:rPr>
        <w:t>）</w:t>
      </w:r>
    </w:p>
    <w:p>
      <w:pPr>
        <w:spacing w:line="360" w:lineRule="auto"/>
        <w:rPr>
          <w:rFonts w:ascii="楷体_GB2312" w:hAnsi="楷体_GB2312"/>
          <w:b/>
          <w:spacing w:val="6"/>
          <w:sz w:val="32"/>
          <w:szCs w:val="32"/>
          <w:shd w:val="pct10" w:color="auto" w:fill="FFFFFF"/>
        </w:rPr>
      </w:pPr>
    </w:p>
    <w:p>
      <w:pPr>
        <w:spacing w:line="360" w:lineRule="auto"/>
        <w:ind w:firstLine="480" w:firstLineChars="200"/>
        <w:rPr>
          <w:rFonts w:ascii="楷体_GB2312" w:hAnsi="楷体_GB2312"/>
          <w:sz w:val="24"/>
        </w:rPr>
      </w:pPr>
      <w:r>
        <w:rPr>
          <w:rFonts w:hint="eastAsia" w:ascii="楷体_GB2312" w:hAnsi="楷体_GB2312"/>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楷体_GB2312" w:hAnsi="楷体_GB2312"/>
          <w:sz w:val="24"/>
          <w:u w:val="single"/>
          <w:lang w:val="en-US" w:eastAsia="zh-CN"/>
        </w:rPr>
        <w:t xml:space="preserve">              </w:t>
      </w:r>
      <w:r>
        <w:rPr>
          <w:rFonts w:hint="eastAsia" w:ascii="楷体_GB2312" w:hAnsi="楷体_GB2312"/>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楷体_GB2312" w:hAnsi="楷体_GB2312"/>
          <w:sz w:val="24"/>
        </w:rPr>
      </w:pPr>
      <w:r>
        <w:rPr>
          <w:rFonts w:hint="eastAsia" w:ascii="楷体_GB2312" w:hAnsi="楷体_GB2312"/>
          <w:sz w:val="24"/>
        </w:rPr>
        <w:t>本单位对上述声明的真实性负责。如有虚假，将依法承担相应责任。</w:t>
      </w:r>
    </w:p>
    <w:p>
      <w:pPr>
        <w:spacing w:line="360" w:lineRule="auto"/>
        <w:rPr>
          <w:rFonts w:ascii="楷体_GB2312" w:hAnsi="楷体_GB2312"/>
          <w:sz w:val="24"/>
        </w:rPr>
      </w:pPr>
    </w:p>
    <w:p>
      <w:pPr>
        <w:tabs>
          <w:tab w:val="left" w:pos="4860"/>
          <w:tab w:val="left" w:pos="8040"/>
          <w:tab w:val="left" w:pos="8160"/>
        </w:tabs>
        <w:spacing w:line="360" w:lineRule="auto"/>
        <w:ind w:right="862" w:firstLine="480" w:firstLineChars="200"/>
        <w:jc w:val="center"/>
        <w:rPr>
          <w:rFonts w:hint="eastAsia" w:ascii="楷体_GB2312" w:hAnsi="楷体_GB2312"/>
          <w:sz w:val="24"/>
        </w:rPr>
      </w:pPr>
      <w:r>
        <w:rPr>
          <w:rFonts w:hint="eastAsia" w:ascii="楷体_GB2312" w:hAnsi="楷体_GB2312"/>
          <w:sz w:val="24"/>
        </w:rPr>
        <w:t xml:space="preserve">        </w:t>
      </w:r>
      <w:r>
        <w:rPr>
          <w:rFonts w:hint="eastAsia" w:hAnsi="楷体_GB2312"/>
          <w:sz w:val="24"/>
        </w:rPr>
        <w:t>供应商全称</w:t>
      </w:r>
      <w:r>
        <w:rPr>
          <w:rFonts w:hint="eastAsia" w:ascii="楷体_GB2312" w:hAnsi="楷体_GB2312"/>
          <w:sz w:val="24"/>
        </w:rPr>
        <w:t>（公章）：</w:t>
      </w:r>
      <w:r>
        <w:rPr>
          <w:rFonts w:hint="eastAsia" w:ascii="楷体_GB2312" w:hAnsi="楷体_GB2312"/>
          <w:sz w:val="24"/>
          <w:u w:val="single"/>
        </w:rPr>
        <w:t xml:space="preserve">                   </w:t>
      </w:r>
      <w:r>
        <w:rPr>
          <w:rFonts w:hint="eastAsia" w:ascii="楷体_GB2312" w:hAnsi="楷体_GB2312"/>
          <w:sz w:val="24"/>
        </w:rPr>
        <w:t xml:space="preserve">       </w:t>
      </w:r>
    </w:p>
    <w:p>
      <w:pPr>
        <w:tabs>
          <w:tab w:val="left" w:pos="4860"/>
        </w:tabs>
        <w:spacing w:line="360" w:lineRule="auto"/>
        <w:ind w:right="670" w:firstLine="480" w:firstLineChars="200"/>
        <w:jc w:val="center"/>
        <w:rPr>
          <w:rFonts w:hint="eastAsia" w:ascii="楷体_GB2312" w:hAnsi="楷体_GB2312"/>
          <w:b/>
          <w:spacing w:val="6"/>
          <w:sz w:val="24"/>
          <w:shd w:val="pct10" w:color="auto" w:fill="FFFFFF"/>
        </w:rPr>
      </w:pPr>
      <w:r>
        <w:rPr>
          <w:rFonts w:hint="eastAsia" w:ascii="楷体_GB2312" w:hAnsi="楷体_GB2312"/>
          <w:sz w:val="24"/>
        </w:rPr>
        <w:t xml:space="preserve">                           日  期：</w:t>
      </w:r>
      <w:r>
        <w:rPr>
          <w:rFonts w:hint="eastAsia" w:ascii="楷体_GB2312" w:hAnsi="楷体_GB2312"/>
          <w:sz w:val="24"/>
          <w:u w:val="single"/>
        </w:rPr>
        <w:t xml:space="preserve">      </w:t>
      </w:r>
      <w:r>
        <w:rPr>
          <w:rFonts w:hint="eastAsia" w:ascii="楷体_GB2312" w:hAnsi="楷体_GB2312"/>
          <w:sz w:val="24"/>
        </w:rPr>
        <w:t>年</w:t>
      </w:r>
      <w:r>
        <w:rPr>
          <w:rFonts w:hint="eastAsia" w:ascii="楷体_GB2312" w:hAnsi="楷体_GB2312"/>
          <w:sz w:val="24"/>
          <w:u w:val="single"/>
        </w:rPr>
        <w:t xml:space="preserve">     </w:t>
      </w:r>
      <w:r>
        <w:rPr>
          <w:rFonts w:hint="eastAsia" w:ascii="楷体_GB2312" w:hAnsi="楷体_GB2312"/>
          <w:sz w:val="24"/>
        </w:rPr>
        <w:t>月</w:t>
      </w:r>
      <w:r>
        <w:rPr>
          <w:rFonts w:hint="eastAsia" w:ascii="楷体_GB2312" w:hAnsi="楷体_GB2312"/>
          <w:sz w:val="24"/>
          <w:u w:val="single"/>
        </w:rPr>
        <w:t xml:space="preserve">      </w:t>
      </w:r>
      <w:r>
        <w:rPr>
          <w:rFonts w:hint="eastAsia" w:ascii="楷体_GB2312" w:hAnsi="楷体_GB2312"/>
          <w:sz w:val="24"/>
        </w:rPr>
        <w:t>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2"/>
          <w:szCs w:val="22"/>
        </w:rPr>
      </w:pPr>
      <w:r>
        <w:rPr>
          <w:rFonts w:hint="eastAsia" w:ascii="宋体" w:hAnsi="宋体" w:eastAsia="宋体" w:cs="宋体"/>
          <w:b/>
          <w:bCs/>
          <w:color w:val="auto"/>
          <w:sz w:val="22"/>
          <w:szCs w:val="22"/>
        </w:rPr>
        <w:t>备注：</w:t>
      </w:r>
      <w:r>
        <w:rPr>
          <w:rFonts w:hint="eastAsia" w:ascii="宋体" w:hAnsi="宋体" w:eastAsia="宋体" w:cs="宋体"/>
          <w:color w:val="auto"/>
          <w:sz w:val="22"/>
          <w:szCs w:val="22"/>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440" w:firstLineChars="200"/>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（五）提供本单位承担的服务（以下简称产品），或者提供其他残疾人福利性单位提供的</w:t>
      </w:r>
      <w:r>
        <w:rPr>
          <w:rFonts w:hint="eastAsia" w:hAnsi="宋体" w:cs="宋体"/>
          <w:color w:val="auto"/>
          <w:sz w:val="22"/>
          <w:szCs w:val="22"/>
          <w:lang w:val="en-US" w:eastAsia="zh-CN"/>
        </w:rPr>
        <w:t>服务</w:t>
      </w:r>
      <w:r>
        <w:rPr>
          <w:rFonts w:hint="eastAsia" w:ascii="宋体" w:hAnsi="宋体" w:eastAsia="宋体" w:cs="宋体"/>
          <w:color w:val="auto"/>
          <w:sz w:val="22"/>
          <w:szCs w:val="22"/>
        </w:rPr>
        <w:t>。</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440" w:firstLineChars="200"/>
        <w:textAlignment w:val="auto"/>
        <w:rPr>
          <w:rFonts w:hint="eastAsia" w:ascii="楷体_GB2312" w:hAnsi="楷体_GB2312"/>
          <w:b/>
          <w:spacing w:val="6"/>
          <w:sz w:val="24"/>
          <w:shd w:val="pct10" w:color="auto" w:fill="FFFFFF"/>
        </w:rPr>
      </w:pPr>
      <w:r>
        <w:rPr>
          <w:rFonts w:hint="eastAsia" w:ascii="宋体" w:hAnsi="宋体" w:eastAsia="宋体" w:cs="宋体"/>
          <w:color w:val="auto"/>
          <w:sz w:val="22"/>
          <w:szCs w:val="22"/>
        </w:rPr>
        <w:t>二、中标、成交供应商为残疾人福利性单位的，采购人或者其委托的采购代理机构应当随中标、成交结果同时公告其《残疾人福利性单位声明函》，接受社会监督。</w:t>
      </w:r>
    </w:p>
    <w:p>
      <w:pPr>
        <w:spacing w:before="156" w:beforeLines="50" w:after="312" w:afterLines="100"/>
        <w:ind w:firstLine="440" w:firstLineChars="200"/>
        <w:rPr>
          <w:rFonts w:ascii="楷体_GB2312" w:hAnsi="楷体_GB2312"/>
          <w:b/>
          <w:spacing w:val="6"/>
          <w:sz w:val="32"/>
          <w:szCs w:val="32"/>
          <w:shd w:val="pct10" w:color="auto" w:fill="FFFFFF"/>
        </w:rPr>
      </w:pPr>
      <w:r>
        <w:rPr>
          <w:rFonts w:hint="eastAsia" w:ascii="楷体_GB2312" w:hAnsi="楷体_GB2312" w:cs="楷体_GB2312"/>
          <w:kern w:val="0"/>
          <w:sz w:val="22"/>
          <w:szCs w:val="22"/>
          <w:lang w:val="zh-CN"/>
        </w:rPr>
        <w:t>供应商提供的《残疾人福利性单位声明函》必须真实有效，如果被举报经查实出具虚假声明函的，将被取消谈判资格，并按有关规定予以处理。</w:t>
      </w:r>
      <w:r>
        <w:rPr>
          <w:rFonts w:ascii="楷体_GB2312" w:hAnsi="楷体_GB2312"/>
          <w:sz w:val="22"/>
          <w:szCs w:val="22"/>
        </w:rPr>
        <w:br w:type="page"/>
      </w:r>
      <w:r>
        <w:rPr>
          <w:rFonts w:hint="eastAsia" w:ascii="楷体_GB2312" w:hAnsi="楷体_GB2312" w:cs="等线"/>
          <w:b/>
          <w:bCs/>
          <w:sz w:val="28"/>
          <w:szCs w:val="28"/>
        </w:rPr>
        <w:t>三、</w:t>
      </w:r>
      <w:bookmarkStart w:id="50" w:name="_Hlk18049907"/>
      <w:r>
        <w:rPr>
          <w:rFonts w:hint="eastAsia" w:ascii="楷体_GB2312" w:hAnsi="楷体_GB2312" w:cs="楷体_GB2312"/>
          <w:b/>
          <w:kern w:val="0"/>
          <w:sz w:val="28"/>
          <w:szCs w:val="28"/>
          <w:lang w:val="zh-CN"/>
        </w:rPr>
        <w:t>监狱、戒毒企业</w:t>
      </w:r>
      <w:bookmarkEnd w:id="50"/>
      <w:r>
        <w:rPr>
          <w:rFonts w:hint="eastAsia" w:ascii="楷体_GB2312" w:hAnsi="楷体_GB2312" w:cs="楷体_GB2312"/>
          <w:b/>
          <w:kern w:val="0"/>
          <w:sz w:val="28"/>
          <w:szCs w:val="28"/>
          <w:lang w:val="zh-CN"/>
        </w:rPr>
        <w:t>声明函（非监狱、戒毒企业不</w:t>
      </w:r>
      <w:r>
        <w:rPr>
          <w:rFonts w:hint="eastAsia" w:ascii="楷体_GB2312" w:hAnsi="楷体_GB2312" w:cs="等线"/>
          <w:b/>
          <w:bCs/>
          <w:kern w:val="0"/>
          <w:sz w:val="28"/>
          <w:szCs w:val="28"/>
        </w:rPr>
        <w:t>填写</w:t>
      </w:r>
      <w:r>
        <w:rPr>
          <w:rFonts w:hint="eastAsia" w:ascii="楷体_GB2312" w:hAnsi="楷体_GB2312" w:cs="楷体_GB2312"/>
          <w:b/>
          <w:kern w:val="0"/>
          <w:sz w:val="28"/>
          <w:szCs w:val="28"/>
          <w:lang w:val="zh-CN"/>
        </w:rPr>
        <w:t>）</w:t>
      </w:r>
    </w:p>
    <w:p>
      <w:pPr>
        <w:spacing w:line="360" w:lineRule="auto"/>
        <w:ind w:firstLine="480" w:firstLineChars="200"/>
        <w:rPr>
          <w:rFonts w:ascii="楷体_GB2312" w:hAnsi="楷体_GB2312"/>
          <w:sz w:val="24"/>
        </w:rPr>
      </w:pPr>
      <w:r>
        <w:rPr>
          <w:rFonts w:hint="eastAsia" w:ascii="楷体_GB2312" w:hAnsi="楷体_GB2312"/>
          <w:sz w:val="24"/>
        </w:rPr>
        <w:t>本单位郑重声明，根据《</w:t>
      </w:r>
      <w:r>
        <w:rPr>
          <w:rFonts w:hint="eastAsia" w:ascii="楷体_GB2312" w:hAnsi="楷体_GB2312" w:cs="楷体_GB2312"/>
          <w:spacing w:val="-4"/>
          <w:kern w:val="0"/>
          <w:sz w:val="24"/>
        </w:rPr>
        <w:t>财政部 司法部 关于政府采购支持监狱企业发展有关问题的通知</w:t>
      </w:r>
      <w:r>
        <w:rPr>
          <w:rFonts w:hint="eastAsia" w:ascii="楷体_GB2312" w:hAnsi="楷体_GB2312"/>
          <w:sz w:val="24"/>
        </w:rPr>
        <w:t>》（财库〔201</w:t>
      </w:r>
      <w:r>
        <w:rPr>
          <w:rFonts w:ascii="楷体_GB2312" w:hAnsi="楷体_GB2312"/>
          <w:sz w:val="24"/>
        </w:rPr>
        <w:t>4</w:t>
      </w:r>
      <w:r>
        <w:rPr>
          <w:rFonts w:hint="eastAsia" w:ascii="楷体_GB2312" w:hAnsi="楷体_GB2312"/>
          <w:sz w:val="24"/>
        </w:rPr>
        <w:t xml:space="preserve">〕 </w:t>
      </w:r>
      <w:r>
        <w:rPr>
          <w:rFonts w:ascii="楷体_GB2312" w:hAnsi="楷体_GB2312"/>
          <w:sz w:val="24"/>
        </w:rPr>
        <w:t>68</w:t>
      </w:r>
      <w:r>
        <w:rPr>
          <w:rFonts w:hint="eastAsia" w:ascii="楷体_GB2312" w:hAnsi="楷体_GB2312"/>
          <w:sz w:val="24"/>
        </w:rPr>
        <w:t>号）的规定，本单位为符合条件的监狱、戒毒企业，且本单位参加的</w:t>
      </w:r>
      <w:r>
        <w:rPr>
          <w:rFonts w:hint="eastAsia" w:ascii="楷体_GB2312" w:hAnsi="楷体_GB2312"/>
          <w:sz w:val="24"/>
          <w:u w:val="single"/>
          <w:lang w:val="en-US" w:eastAsia="zh-CN"/>
        </w:rPr>
        <w:t xml:space="preserve">          </w:t>
      </w:r>
      <w:r>
        <w:rPr>
          <w:rFonts w:hint="eastAsia" w:ascii="楷体_GB2312" w:hAnsi="楷体_GB2312"/>
          <w:sz w:val="24"/>
        </w:rPr>
        <w:t>项目采购活动提供本单位制造的货物（由本单位承担工程/提供服务），或者提供其他监狱、戒毒企业制造的货物（不包括使用非监狱、戒毒企业注册商标的货物）。</w:t>
      </w:r>
    </w:p>
    <w:p>
      <w:pPr>
        <w:spacing w:line="360" w:lineRule="auto"/>
        <w:ind w:firstLine="480" w:firstLineChars="200"/>
        <w:rPr>
          <w:rFonts w:ascii="楷体_GB2312" w:hAnsi="楷体_GB2312"/>
          <w:sz w:val="24"/>
        </w:rPr>
      </w:pPr>
      <w:r>
        <w:rPr>
          <w:rFonts w:hint="eastAsia" w:ascii="楷体_GB2312" w:hAnsi="楷体_GB2312"/>
          <w:sz w:val="24"/>
        </w:rPr>
        <w:t>本单位对上述声明的真实性负责。如有虚假，将依法承担相应责任。</w:t>
      </w:r>
    </w:p>
    <w:p>
      <w:pPr>
        <w:spacing w:line="360" w:lineRule="auto"/>
        <w:ind w:firstLine="480" w:firstLineChars="200"/>
        <w:rPr>
          <w:rFonts w:ascii="楷体_GB2312" w:hAnsi="楷体_GB2312"/>
          <w:sz w:val="24"/>
        </w:rPr>
      </w:pPr>
    </w:p>
    <w:p>
      <w:pPr>
        <w:spacing w:line="360" w:lineRule="auto"/>
        <w:ind w:firstLine="480" w:firstLineChars="200"/>
        <w:rPr>
          <w:rFonts w:ascii="楷体_GB2312" w:hAnsi="楷体_GB2312"/>
          <w:sz w:val="24"/>
        </w:rPr>
      </w:pPr>
    </w:p>
    <w:p>
      <w:pPr>
        <w:tabs>
          <w:tab w:val="left" w:pos="4860"/>
          <w:tab w:val="left" w:pos="8040"/>
          <w:tab w:val="left" w:pos="8160"/>
        </w:tabs>
        <w:spacing w:line="360" w:lineRule="auto"/>
        <w:ind w:right="862" w:firstLine="480" w:firstLineChars="200"/>
        <w:jc w:val="center"/>
        <w:rPr>
          <w:rFonts w:ascii="楷体_GB2312" w:hAnsi="楷体_GB2312"/>
          <w:sz w:val="24"/>
          <w:u w:val="single"/>
        </w:rPr>
      </w:pPr>
      <w:r>
        <w:rPr>
          <w:rFonts w:hint="eastAsia" w:ascii="楷体_GB2312" w:hAnsi="楷体_GB2312"/>
          <w:sz w:val="24"/>
        </w:rPr>
        <w:t xml:space="preserve">         供应商全称（公章）：</w:t>
      </w:r>
      <w:r>
        <w:rPr>
          <w:rFonts w:hint="eastAsia" w:ascii="楷体_GB2312" w:hAnsi="楷体_GB2312"/>
          <w:sz w:val="24"/>
          <w:u w:val="single"/>
        </w:rPr>
        <w:t xml:space="preserve">                   </w:t>
      </w:r>
    </w:p>
    <w:p>
      <w:pPr>
        <w:tabs>
          <w:tab w:val="left" w:pos="4860"/>
        </w:tabs>
        <w:spacing w:line="360" w:lineRule="auto"/>
        <w:ind w:right="1560" w:firstLine="480" w:firstLineChars="200"/>
        <w:jc w:val="center"/>
        <w:rPr>
          <w:rFonts w:hint="eastAsia" w:ascii="楷体_GB2312" w:hAnsi="楷体_GB2312"/>
          <w:sz w:val="24"/>
        </w:rPr>
      </w:pPr>
      <w:r>
        <w:rPr>
          <w:rFonts w:hint="eastAsia" w:ascii="楷体_GB2312" w:hAnsi="楷体_GB2312"/>
          <w:sz w:val="24"/>
        </w:rPr>
        <w:t xml:space="preserve">       </w:t>
      </w:r>
    </w:p>
    <w:p>
      <w:pPr>
        <w:tabs>
          <w:tab w:val="left" w:pos="4860"/>
        </w:tabs>
        <w:spacing w:line="360" w:lineRule="auto"/>
        <w:ind w:right="1560" w:firstLine="480" w:firstLineChars="200"/>
        <w:jc w:val="center"/>
        <w:rPr>
          <w:rFonts w:ascii="楷体_GB2312" w:hAnsi="楷体_GB2312"/>
          <w:sz w:val="24"/>
        </w:rPr>
      </w:pPr>
      <w:r>
        <w:rPr>
          <w:rFonts w:hint="eastAsia" w:ascii="楷体_GB2312" w:hAnsi="楷体_GB2312"/>
          <w:sz w:val="24"/>
        </w:rPr>
        <w:t xml:space="preserve">                        </w:t>
      </w:r>
      <w:r>
        <w:rPr>
          <w:rFonts w:ascii="楷体_GB2312" w:hAnsi="楷体_GB2312"/>
          <w:sz w:val="24"/>
        </w:rPr>
        <w:t xml:space="preserve"> </w:t>
      </w:r>
      <w:r>
        <w:rPr>
          <w:rFonts w:hint="eastAsia" w:ascii="楷体_GB2312" w:hAnsi="楷体_GB2312"/>
          <w:sz w:val="24"/>
        </w:rPr>
        <w:t xml:space="preserve">   日  期：</w:t>
      </w:r>
      <w:r>
        <w:rPr>
          <w:rFonts w:hint="eastAsia" w:ascii="楷体_GB2312" w:hAnsi="楷体_GB2312"/>
          <w:sz w:val="24"/>
          <w:u w:val="single"/>
        </w:rPr>
        <w:t xml:space="preserve">      </w:t>
      </w:r>
      <w:r>
        <w:rPr>
          <w:rFonts w:hint="eastAsia" w:ascii="楷体_GB2312" w:hAnsi="楷体_GB2312"/>
          <w:sz w:val="24"/>
        </w:rPr>
        <w:t>年</w:t>
      </w:r>
      <w:r>
        <w:rPr>
          <w:rFonts w:hint="eastAsia" w:ascii="楷体_GB2312" w:hAnsi="楷体_GB2312"/>
          <w:sz w:val="24"/>
          <w:u w:val="single"/>
        </w:rPr>
        <w:t xml:space="preserve">     </w:t>
      </w:r>
      <w:r>
        <w:rPr>
          <w:rFonts w:hint="eastAsia" w:ascii="楷体_GB2312" w:hAnsi="楷体_GB2312"/>
          <w:sz w:val="24"/>
        </w:rPr>
        <w:t>月</w:t>
      </w:r>
      <w:r>
        <w:rPr>
          <w:rFonts w:hint="eastAsia" w:ascii="楷体_GB2312" w:hAnsi="楷体_GB2312"/>
          <w:sz w:val="24"/>
          <w:u w:val="single"/>
        </w:rPr>
        <w:t xml:space="preserve">      </w:t>
      </w:r>
      <w:r>
        <w:rPr>
          <w:rFonts w:hint="eastAsia" w:ascii="楷体_GB2312" w:hAnsi="楷体_GB2312"/>
          <w:sz w:val="24"/>
        </w:rPr>
        <w:t xml:space="preserve">日 </w:t>
      </w:r>
      <w:r>
        <w:rPr>
          <w:rFonts w:ascii="楷体_GB2312" w:hAnsi="楷体_GB2312"/>
          <w:sz w:val="24"/>
        </w:rPr>
        <w:t xml:space="preserve">  </w:t>
      </w:r>
    </w:p>
    <w:p>
      <w:pPr>
        <w:spacing w:line="360" w:lineRule="auto"/>
        <w:ind w:firstLine="506" w:firstLineChars="200"/>
        <w:rPr>
          <w:rFonts w:hint="eastAsia" w:ascii="楷体_GB2312" w:hAnsi="楷体_GB2312"/>
          <w:b/>
          <w:spacing w:val="6"/>
          <w:sz w:val="24"/>
          <w:shd w:val="pct10" w:color="auto" w:fill="FFFFFF"/>
        </w:rPr>
      </w:pPr>
    </w:p>
    <w:p>
      <w:pPr>
        <w:spacing w:line="360" w:lineRule="auto"/>
        <w:ind w:firstLine="506" w:firstLineChars="200"/>
        <w:rPr>
          <w:rFonts w:hint="eastAsia" w:ascii="楷体_GB2312" w:hAnsi="楷体_GB2312"/>
          <w:b/>
          <w:spacing w:val="6"/>
          <w:sz w:val="24"/>
          <w:shd w:val="pct10" w:color="auto" w:fill="FFFFFF"/>
        </w:rPr>
      </w:pPr>
    </w:p>
    <w:p>
      <w:pPr>
        <w:spacing w:line="360" w:lineRule="auto"/>
        <w:ind w:firstLine="480" w:firstLineChars="200"/>
        <w:rPr>
          <w:rFonts w:hint="eastAsia" w:ascii="楷体_GB2312" w:hAnsi="楷体_GB2312"/>
          <w:sz w:val="24"/>
        </w:rPr>
      </w:pPr>
      <w:r>
        <w:rPr>
          <w:rFonts w:hint="eastAsia" w:ascii="楷体_GB2312" w:hAnsi="楷体_GB2312" w:cs="楷体_GB2312"/>
          <w:kern w:val="0"/>
          <w:sz w:val="24"/>
          <w:lang w:val="zh-CN"/>
        </w:rPr>
        <w:t>备注：供应商提供的《</w:t>
      </w:r>
      <w:r>
        <w:rPr>
          <w:rFonts w:hint="eastAsia" w:ascii="楷体_GB2312" w:hAnsi="楷体_GB2312"/>
          <w:sz w:val="24"/>
        </w:rPr>
        <w:t>监狱、戒毒企业</w:t>
      </w:r>
      <w:r>
        <w:rPr>
          <w:rFonts w:hint="eastAsia" w:ascii="楷体_GB2312" w:hAnsi="楷体_GB2312" w:cs="楷体_GB2312"/>
          <w:kern w:val="0"/>
          <w:sz w:val="24"/>
          <w:lang w:val="zh-CN"/>
        </w:rPr>
        <w:t>声明函》必须真实有效，</w:t>
      </w:r>
      <w:r>
        <w:rPr>
          <w:rFonts w:hint="eastAsia" w:ascii="楷体_GB2312" w:hAnsi="楷体_GB2312"/>
          <w:sz w:val="24"/>
        </w:rPr>
        <w:t>供应商应当提供</w:t>
      </w:r>
      <w:r>
        <w:rPr>
          <w:rFonts w:ascii="楷体_GB2312" w:hAnsi="楷体_GB2312"/>
          <w:sz w:val="24"/>
        </w:rPr>
        <w:t>由省级以上监狱管理局、戒毒管理局(含新疆生产建设兵团)出具的属于监狱企业的证明文件</w:t>
      </w:r>
      <w:r>
        <w:rPr>
          <w:rFonts w:hint="eastAsia" w:ascii="楷体_GB2312" w:hAnsi="楷体_GB2312"/>
          <w:sz w:val="24"/>
        </w:rPr>
        <w:t>。</w:t>
      </w:r>
    </w:p>
    <w:p>
      <w:pPr>
        <w:spacing w:line="360" w:lineRule="auto"/>
        <w:ind w:right="456"/>
        <w:jc w:val="left"/>
        <w:textAlignment w:val="baseline"/>
        <w:rPr>
          <w:rFonts w:hint="eastAsia" w:ascii="宋体" w:hAnsi="宋体" w:cs="宋体"/>
          <w:b/>
          <w:sz w:val="30"/>
          <w:szCs w:val="30"/>
        </w:rPr>
      </w:pPr>
    </w:p>
    <w:p>
      <w:pPr>
        <w:keepNext w:val="0"/>
        <w:keepLines w:val="0"/>
        <w:widowControl/>
        <w:suppressLineNumbers w:val="0"/>
        <w:jc w:val="left"/>
      </w:pPr>
    </w:p>
    <w:p>
      <w:pPr>
        <w:spacing w:line="360" w:lineRule="auto"/>
        <w:ind w:right="456"/>
        <w:jc w:val="left"/>
        <w:textAlignment w:val="baseline"/>
        <w:rPr>
          <w:rFonts w:hint="eastAsia" w:ascii="宋体" w:hAnsi="宋体" w:cs="宋体"/>
          <w:b/>
          <w:sz w:val="30"/>
          <w:szCs w:val="30"/>
        </w:rPr>
      </w:pPr>
    </w:p>
    <w:p>
      <w:pPr>
        <w:spacing w:line="360" w:lineRule="auto"/>
        <w:ind w:right="456"/>
        <w:jc w:val="left"/>
        <w:textAlignment w:val="baseline"/>
        <w:rPr>
          <w:rFonts w:hint="eastAsia" w:ascii="宋体" w:hAnsi="宋体" w:cs="宋体"/>
          <w:b/>
          <w:sz w:val="30"/>
          <w:szCs w:val="30"/>
        </w:rPr>
      </w:pPr>
    </w:p>
    <w:p>
      <w:pPr>
        <w:spacing w:line="360" w:lineRule="auto"/>
        <w:ind w:right="456"/>
        <w:jc w:val="left"/>
        <w:textAlignment w:val="baseline"/>
        <w:rPr>
          <w:rFonts w:hint="eastAsia" w:ascii="宋体" w:hAnsi="宋体" w:cs="宋体"/>
          <w:b/>
          <w:sz w:val="30"/>
          <w:szCs w:val="30"/>
        </w:rPr>
      </w:pPr>
    </w:p>
    <w:p>
      <w:pPr>
        <w:spacing w:line="360" w:lineRule="auto"/>
        <w:ind w:right="456"/>
        <w:jc w:val="left"/>
        <w:textAlignment w:val="baseline"/>
        <w:rPr>
          <w:rFonts w:hint="eastAsia" w:ascii="宋体" w:hAnsi="宋体" w:cs="宋体"/>
          <w:b/>
          <w:sz w:val="30"/>
          <w:szCs w:val="30"/>
        </w:rPr>
      </w:pPr>
    </w:p>
    <w:p>
      <w:pPr>
        <w:pStyle w:val="34"/>
        <w:rPr>
          <w:rFonts w:hint="eastAsia" w:ascii="宋体" w:hAnsi="宋体" w:cs="宋体"/>
          <w:b/>
          <w:sz w:val="30"/>
          <w:szCs w:val="30"/>
        </w:rPr>
      </w:pPr>
    </w:p>
    <w:p>
      <w:pPr>
        <w:pStyle w:val="34"/>
        <w:rPr>
          <w:rFonts w:hint="eastAsia" w:ascii="宋体" w:hAnsi="宋体" w:cs="宋体"/>
          <w:b/>
          <w:sz w:val="30"/>
          <w:szCs w:val="30"/>
        </w:rPr>
      </w:pPr>
    </w:p>
    <w:p>
      <w:pPr>
        <w:pStyle w:val="34"/>
        <w:rPr>
          <w:rFonts w:hint="eastAsia" w:ascii="宋体" w:hAnsi="宋体" w:cs="宋体"/>
          <w:b/>
          <w:sz w:val="30"/>
          <w:szCs w:val="30"/>
        </w:rPr>
      </w:pPr>
    </w:p>
    <w:p>
      <w:pPr>
        <w:pStyle w:val="34"/>
        <w:rPr>
          <w:rFonts w:hint="eastAsia" w:ascii="宋体" w:hAnsi="宋体" w:cs="宋体"/>
          <w:b/>
          <w:sz w:val="30"/>
          <w:szCs w:val="30"/>
        </w:rPr>
      </w:pPr>
    </w:p>
    <w:p>
      <w:pPr>
        <w:pStyle w:val="34"/>
        <w:rPr>
          <w:rFonts w:hint="eastAsia" w:ascii="宋体" w:hAnsi="宋体" w:cs="宋体"/>
          <w:b/>
          <w:sz w:val="30"/>
          <w:szCs w:val="30"/>
        </w:rPr>
      </w:pPr>
    </w:p>
    <w:p>
      <w:pPr>
        <w:spacing w:line="360" w:lineRule="auto"/>
        <w:ind w:right="456"/>
        <w:jc w:val="left"/>
        <w:textAlignment w:val="baseline"/>
        <w:rPr>
          <w:rFonts w:hint="eastAsia" w:ascii="宋体" w:hAnsi="宋体" w:cs="宋体"/>
          <w:b/>
          <w:sz w:val="30"/>
          <w:szCs w:val="30"/>
        </w:rPr>
      </w:pPr>
    </w:p>
    <w:p>
      <w:pPr>
        <w:spacing w:line="360" w:lineRule="auto"/>
        <w:ind w:right="456"/>
        <w:jc w:val="left"/>
        <w:textAlignment w:val="baseline"/>
        <w:rPr>
          <w:rFonts w:hint="eastAsia" w:ascii="宋体" w:hAnsi="宋体" w:cs="宋体"/>
          <w:b/>
          <w:sz w:val="30"/>
          <w:szCs w:val="30"/>
        </w:rPr>
      </w:pPr>
    </w:p>
    <w:p>
      <w:pPr>
        <w:pStyle w:val="34"/>
        <w:rPr>
          <w:rFonts w:hint="eastAsia"/>
        </w:rPr>
      </w:pPr>
    </w:p>
    <w:p>
      <w:pPr>
        <w:spacing w:line="360" w:lineRule="auto"/>
        <w:ind w:right="456"/>
        <w:jc w:val="left"/>
        <w:textAlignment w:val="baseline"/>
        <w:rPr>
          <w:rFonts w:hint="eastAsia" w:ascii="宋体" w:hAnsi="宋体" w:cs="宋体"/>
          <w:b/>
          <w:sz w:val="30"/>
          <w:szCs w:val="30"/>
        </w:rPr>
      </w:pPr>
    </w:p>
    <w:bookmarkEnd w:id="46"/>
    <w:p>
      <w:pPr>
        <w:spacing w:line="360" w:lineRule="auto"/>
        <w:ind w:right="456"/>
        <w:jc w:val="center"/>
        <w:textAlignment w:val="baseline"/>
        <w:rPr>
          <w:rFonts w:ascii="宋体" w:hAnsi="宋体" w:cs="宋体"/>
          <w:sz w:val="20"/>
        </w:rPr>
      </w:pPr>
      <w:r>
        <w:rPr>
          <w:rFonts w:hint="eastAsia" w:ascii="宋体" w:hAnsi="宋体" w:cs="宋体"/>
          <w:b/>
          <w:bCs/>
          <w:sz w:val="32"/>
          <w:lang w:val="en-US" w:eastAsia="zh-CN"/>
        </w:rPr>
        <w:t xml:space="preserve">  </w:t>
      </w:r>
      <w:r>
        <w:rPr>
          <w:rFonts w:hint="eastAsia" w:ascii="楷体_GB2312" w:hAnsi="楷体_GB2312" w:cs="等线"/>
          <w:b/>
          <w:bCs/>
          <w:sz w:val="32"/>
          <w:szCs w:val="32"/>
        </w:rPr>
        <w:t>第</w:t>
      </w:r>
      <w:r>
        <w:rPr>
          <w:rFonts w:hint="eastAsia" w:ascii="楷体_GB2312" w:hAnsi="楷体_GB2312" w:cs="等线"/>
          <w:b/>
          <w:bCs/>
          <w:sz w:val="32"/>
          <w:szCs w:val="32"/>
          <w:lang w:eastAsia="zh-CN"/>
        </w:rPr>
        <w:t>八</w:t>
      </w:r>
      <w:r>
        <w:rPr>
          <w:rFonts w:hint="eastAsia" w:ascii="楷体_GB2312" w:hAnsi="楷体_GB2312" w:cs="等线"/>
          <w:b/>
          <w:bCs/>
          <w:sz w:val="32"/>
          <w:szCs w:val="32"/>
        </w:rPr>
        <w:t>部分</w:t>
      </w:r>
      <w:r>
        <w:rPr>
          <w:rFonts w:hint="eastAsia" w:ascii="宋体" w:hAnsi="宋体" w:cs="宋体"/>
          <w:b/>
          <w:bCs/>
          <w:sz w:val="32"/>
          <w:lang w:val="en-US" w:eastAsia="zh-CN"/>
        </w:rPr>
        <w:t xml:space="preserve"> </w:t>
      </w:r>
      <w:r>
        <w:rPr>
          <w:rFonts w:hint="eastAsia" w:ascii="宋体" w:hAnsi="宋体" w:cs="宋体"/>
          <w:b/>
          <w:bCs/>
          <w:sz w:val="32"/>
        </w:rPr>
        <w:t>封袋正面标识式样</w:t>
      </w:r>
    </w:p>
    <w:p>
      <w:pPr>
        <w:spacing w:line="460" w:lineRule="exact"/>
        <w:ind w:firstLine="482" w:firstLineChars="200"/>
        <w:textAlignment w:val="baseline"/>
        <w:outlineLvl w:val="0"/>
        <w:rPr>
          <w:rFonts w:ascii="宋体" w:hAnsi="宋体" w:cs="宋体"/>
          <w:b/>
          <w:sz w:val="24"/>
        </w:rPr>
      </w:pPr>
      <w:bookmarkStart w:id="51" w:name="_Toc12450"/>
      <w:bookmarkStart w:id="52" w:name="_Toc27513"/>
      <w:r>
        <w:rPr>
          <w:rFonts w:hint="eastAsia" w:ascii="宋体" w:hAnsi="宋体" w:cs="宋体"/>
          <w:b/>
          <w:sz w:val="24"/>
        </w:rPr>
        <w:t>格式A：谈判响应文件封袋正面标识式样</w:t>
      </w:r>
      <w:bookmarkEnd w:id="51"/>
      <w:bookmarkEnd w:id="52"/>
    </w:p>
    <w:p>
      <w:pPr>
        <w:spacing w:line="460" w:lineRule="exact"/>
        <w:ind w:firstLine="482" w:firstLineChars="200"/>
        <w:textAlignment w:val="baseline"/>
        <w:rPr>
          <w:rFonts w:ascii="宋体" w:hAnsi="宋体" w:cs="宋体"/>
          <w:b/>
          <w:sz w:val="24"/>
        </w:rPr>
      </w:pPr>
      <w:r>
        <w:rPr>
          <w:rFonts w:ascii="宋体" w:hAnsi="宋体" w:cs="宋体"/>
          <w:b/>
          <w:sz w:val="24"/>
        </w:rPr>
        <mc:AlternateContent>
          <mc:Choice Requires="wps">
            <w:drawing>
              <wp:anchor distT="0" distB="0" distL="114300" distR="114300" simplePos="0" relativeHeight="251659264" behindDoc="0" locked="0" layoutInCell="1" allowOverlap="1">
                <wp:simplePos x="0" y="0"/>
                <wp:positionH relativeFrom="column">
                  <wp:posOffset>134620</wp:posOffset>
                </wp:positionH>
                <wp:positionV relativeFrom="paragraph">
                  <wp:posOffset>189230</wp:posOffset>
                </wp:positionV>
                <wp:extent cx="5469890" cy="3366135"/>
                <wp:effectExtent l="4445" t="4445" r="12065" b="12700"/>
                <wp:wrapNone/>
                <wp:docPr id="6" name="文本框 1"/>
                <wp:cNvGraphicFramePr/>
                <a:graphic xmlns:a="http://schemas.openxmlformats.org/drawingml/2006/main">
                  <a:graphicData uri="http://schemas.microsoft.com/office/word/2010/wordprocessingShape">
                    <wps:wsp>
                      <wps:cNvSpPr txBox="1"/>
                      <wps:spPr>
                        <a:xfrm>
                          <a:off x="0" y="0"/>
                          <a:ext cx="5469890" cy="33661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sz w:val="28"/>
                                <w:szCs w:val="28"/>
                                <w:lang w:eastAsia="zh-CN"/>
                              </w:rPr>
                            </w:pPr>
                            <w:r>
                              <w:rPr>
                                <w:rFonts w:hint="eastAsia"/>
                                <w:sz w:val="28"/>
                                <w:szCs w:val="28"/>
                              </w:rPr>
                              <w:t>致：陕西中采项目管理有限公司</w:t>
                            </w:r>
                          </w:p>
                          <w:p>
                            <w:pPr>
                              <w:spacing w:line="400" w:lineRule="exact"/>
                              <w:rPr>
                                <w:color w:val="FF0000"/>
                                <w:sz w:val="28"/>
                                <w:szCs w:val="28"/>
                              </w:rPr>
                            </w:pPr>
                            <w:r>
                              <w:rPr>
                                <w:rFonts w:hint="eastAsia"/>
                                <w:sz w:val="28"/>
                                <w:szCs w:val="28"/>
                              </w:rPr>
                              <w:t>项目编号：</w:t>
                            </w:r>
                          </w:p>
                          <w:p>
                            <w:pPr>
                              <w:spacing w:line="400" w:lineRule="exact"/>
                              <w:rPr>
                                <w:sz w:val="28"/>
                                <w:szCs w:val="28"/>
                                <w:u w:val="single"/>
                              </w:rPr>
                            </w:pPr>
                            <w:r>
                              <w:rPr>
                                <w:rFonts w:hint="eastAsia"/>
                                <w:sz w:val="28"/>
                                <w:szCs w:val="28"/>
                              </w:rPr>
                              <w:t>项目名称；</w:t>
                            </w:r>
                          </w:p>
                          <w:p>
                            <w:pPr>
                              <w:spacing w:line="400" w:lineRule="exact"/>
                              <w:rPr>
                                <w:color w:val="FF0000"/>
                                <w:sz w:val="28"/>
                                <w:szCs w:val="28"/>
                              </w:rPr>
                            </w:pPr>
                          </w:p>
                          <w:p>
                            <w:pPr>
                              <w:jc w:val="center"/>
                              <w:rPr>
                                <w:b/>
                                <w:sz w:val="36"/>
                                <w:szCs w:val="36"/>
                              </w:rPr>
                            </w:pPr>
                            <w:r>
                              <w:rPr>
                                <w:rFonts w:hint="eastAsia"/>
                                <w:b/>
                                <w:sz w:val="36"/>
                                <w:szCs w:val="36"/>
                              </w:rPr>
                              <w:t>谈判响应文件（正本1份、副本2份）</w:t>
                            </w:r>
                          </w:p>
                          <w:p>
                            <w:pPr>
                              <w:jc w:val="center"/>
                              <w:rPr>
                                <w:b/>
                                <w:sz w:val="36"/>
                                <w:szCs w:val="36"/>
                              </w:rPr>
                            </w:pPr>
                            <w:r>
                              <w:rPr>
                                <w:rFonts w:hint="eastAsia"/>
                                <w:b/>
                                <w:sz w:val="36"/>
                                <w:szCs w:val="36"/>
                              </w:rPr>
                              <w:t>或资格证明文件</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wps:txbx>
                      <wps:bodyPr upright="1"/>
                    </wps:wsp>
                  </a:graphicData>
                </a:graphic>
              </wp:anchor>
            </w:drawing>
          </mc:Choice>
          <mc:Fallback>
            <w:pict>
              <v:shape id="文本框 1" o:spid="_x0000_s1026" o:spt="202" type="#_x0000_t202" style="position:absolute;left:0pt;margin-left:10.6pt;margin-top:14.9pt;height:265.05pt;width:430.7pt;z-index:251659264;mso-width-relative:page;mso-height-relative:page;" fillcolor="#FFFFFF" filled="t" stroked="t" coordsize="21600,21600" o:gfxdata="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jm0dkAAAAJAQAADwAAAAAA&#10;AAABACAAAAAiAAAAZHJzL2Rvd25yZXYueG1sUEsBAhQAFAAAAAgAh07iQHWWR8ISAgAARQQAAA4A&#10;AAAAAAAAAQAgAAAAKAEAAGRycy9lMm9Eb2MueG1sUEsFBgAAAAAGAAYAWQEAAKwFAAAAAA==&#10;">
                <v:fill on="t" focussize="0,0"/>
                <v:stroke color="#000000" joinstyle="miter"/>
                <v:imagedata o:title=""/>
                <o:lock v:ext="edit" aspectratio="f"/>
                <v:textbox>
                  <w:txbxContent>
                    <w:p>
                      <w:pPr>
                        <w:rPr>
                          <w:rFonts w:hint="eastAsia" w:eastAsia="宋体"/>
                          <w:sz w:val="28"/>
                          <w:szCs w:val="28"/>
                          <w:lang w:eastAsia="zh-CN"/>
                        </w:rPr>
                      </w:pPr>
                      <w:r>
                        <w:rPr>
                          <w:rFonts w:hint="eastAsia"/>
                          <w:sz w:val="28"/>
                          <w:szCs w:val="28"/>
                        </w:rPr>
                        <w:t>致：陕西中采项目管理有限公司</w:t>
                      </w:r>
                    </w:p>
                    <w:p>
                      <w:pPr>
                        <w:spacing w:line="400" w:lineRule="exact"/>
                        <w:rPr>
                          <w:color w:val="FF0000"/>
                          <w:sz w:val="28"/>
                          <w:szCs w:val="28"/>
                        </w:rPr>
                      </w:pPr>
                      <w:r>
                        <w:rPr>
                          <w:rFonts w:hint="eastAsia"/>
                          <w:sz w:val="28"/>
                          <w:szCs w:val="28"/>
                        </w:rPr>
                        <w:t>项目编号：</w:t>
                      </w:r>
                    </w:p>
                    <w:p>
                      <w:pPr>
                        <w:spacing w:line="400" w:lineRule="exact"/>
                        <w:rPr>
                          <w:sz w:val="28"/>
                          <w:szCs w:val="28"/>
                          <w:u w:val="single"/>
                        </w:rPr>
                      </w:pPr>
                      <w:r>
                        <w:rPr>
                          <w:rFonts w:hint="eastAsia"/>
                          <w:sz w:val="28"/>
                          <w:szCs w:val="28"/>
                        </w:rPr>
                        <w:t>项目名称；</w:t>
                      </w:r>
                    </w:p>
                    <w:p>
                      <w:pPr>
                        <w:spacing w:line="400" w:lineRule="exact"/>
                        <w:rPr>
                          <w:color w:val="FF0000"/>
                          <w:sz w:val="28"/>
                          <w:szCs w:val="28"/>
                        </w:rPr>
                      </w:pPr>
                    </w:p>
                    <w:p>
                      <w:pPr>
                        <w:jc w:val="center"/>
                        <w:rPr>
                          <w:b/>
                          <w:sz w:val="36"/>
                          <w:szCs w:val="36"/>
                        </w:rPr>
                      </w:pPr>
                      <w:r>
                        <w:rPr>
                          <w:rFonts w:hint="eastAsia"/>
                          <w:b/>
                          <w:sz w:val="36"/>
                          <w:szCs w:val="36"/>
                        </w:rPr>
                        <w:t>谈判响应文件（正本1份、副本2份）</w:t>
                      </w:r>
                    </w:p>
                    <w:p>
                      <w:pPr>
                        <w:jc w:val="center"/>
                        <w:rPr>
                          <w:b/>
                          <w:sz w:val="36"/>
                          <w:szCs w:val="36"/>
                        </w:rPr>
                      </w:pPr>
                      <w:r>
                        <w:rPr>
                          <w:rFonts w:hint="eastAsia"/>
                          <w:b/>
                          <w:sz w:val="36"/>
                          <w:szCs w:val="36"/>
                        </w:rPr>
                        <w:t>或资格证明文件</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v:textbox>
              </v:shape>
            </w:pict>
          </mc:Fallback>
        </mc:AlternateContent>
      </w:r>
    </w:p>
    <w:p>
      <w:pPr>
        <w:spacing w:line="460" w:lineRule="exact"/>
        <w:ind w:firstLine="482" w:firstLineChars="200"/>
        <w:textAlignment w:val="baseline"/>
        <w:rPr>
          <w:rFonts w:ascii="宋体" w:hAnsi="宋体" w:cs="宋体"/>
          <w:b/>
          <w:sz w:val="24"/>
        </w:rPr>
      </w:pPr>
    </w:p>
    <w:p>
      <w:pPr>
        <w:spacing w:line="360" w:lineRule="atLeast"/>
        <w:ind w:firstLine="2108" w:firstLineChars="500"/>
        <w:textAlignment w:val="baseline"/>
        <w:rPr>
          <w:rFonts w:ascii="宋体" w:hAnsi="宋体" w:cs="宋体"/>
          <w:b/>
          <w:sz w:val="42"/>
          <w:szCs w:val="42"/>
        </w:rPr>
      </w:pPr>
    </w:p>
    <w:p>
      <w:pPr>
        <w:spacing w:line="360" w:lineRule="atLeast"/>
        <w:ind w:firstLine="2108" w:firstLineChars="500"/>
        <w:textAlignment w:val="baseline"/>
        <w:rPr>
          <w:rFonts w:ascii="宋体" w:hAnsi="宋体" w:cs="宋体"/>
          <w:b/>
          <w:sz w:val="42"/>
          <w:szCs w:val="42"/>
        </w:rPr>
      </w:pPr>
    </w:p>
    <w:p>
      <w:pPr>
        <w:spacing w:line="360" w:lineRule="atLeast"/>
        <w:ind w:firstLine="2108" w:firstLineChars="500"/>
        <w:textAlignment w:val="baseline"/>
        <w:rPr>
          <w:rFonts w:ascii="宋体" w:hAnsi="宋体" w:cs="宋体"/>
          <w:b/>
          <w:sz w:val="42"/>
          <w:szCs w:val="42"/>
        </w:rPr>
      </w:pPr>
    </w:p>
    <w:p>
      <w:pPr>
        <w:spacing w:line="360" w:lineRule="atLeast"/>
        <w:ind w:firstLine="2108" w:firstLineChars="500"/>
        <w:textAlignment w:val="baseline"/>
        <w:rPr>
          <w:rFonts w:ascii="宋体" w:hAnsi="宋体" w:cs="宋体"/>
          <w:b/>
          <w:sz w:val="42"/>
          <w:szCs w:val="42"/>
        </w:rPr>
      </w:pPr>
    </w:p>
    <w:p>
      <w:pPr>
        <w:spacing w:line="360" w:lineRule="atLeast"/>
        <w:ind w:firstLine="2108" w:firstLineChars="500"/>
        <w:textAlignment w:val="baseline"/>
        <w:rPr>
          <w:rFonts w:ascii="宋体" w:hAnsi="宋体" w:cs="宋体"/>
          <w:b/>
          <w:sz w:val="42"/>
          <w:szCs w:val="42"/>
        </w:rPr>
      </w:pPr>
    </w:p>
    <w:p>
      <w:pPr>
        <w:spacing w:line="360" w:lineRule="atLeast"/>
        <w:textAlignment w:val="baseline"/>
        <w:rPr>
          <w:rFonts w:ascii="宋体" w:hAnsi="宋体" w:cs="宋体"/>
          <w:b/>
          <w:sz w:val="42"/>
          <w:szCs w:val="42"/>
        </w:rPr>
      </w:pPr>
    </w:p>
    <w:p>
      <w:pPr>
        <w:spacing w:line="460" w:lineRule="exact"/>
        <w:ind w:firstLine="482" w:firstLineChars="200"/>
        <w:textAlignment w:val="baseline"/>
        <w:rPr>
          <w:rFonts w:ascii="宋体" w:hAnsi="宋体" w:cs="宋体"/>
          <w:b/>
          <w:sz w:val="24"/>
        </w:rPr>
      </w:pPr>
    </w:p>
    <w:p>
      <w:pPr>
        <w:spacing w:line="460" w:lineRule="exact"/>
        <w:ind w:firstLine="480" w:firstLineChars="200"/>
        <w:textAlignment w:val="baseline"/>
        <w:rPr>
          <w:rFonts w:ascii="宋体" w:hAnsi="宋体" w:cs="宋体"/>
          <w:bCs/>
          <w:sz w:val="24"/>
        </w:rPr>
      </w:pPr>
    </w:p>
    <w:p>
      <w:pPr>
        <w:spacing w:line="460" w:lineRule="exact"/>
        <w:ind w:firstLine="480" w:firstLineChars="200"/>
        <w:textAlignment w:val="baseline"/>
        <w:rPr>
          <w:rFonts w:ascii="宋体" w:hAnsi="宋体" w:cs="宋体"/>
          <w:bCs/>
          <w:sz w:val="24"/>
        </w:rPr>
      </w:pPr>
    </w:p>
    <w:p>
      <w:pPr>
        <w:spacing w:line="460" w:lineRule="exact"/>
        <w:ind w:firstLine="482" w:firstLineChars="200"/>
        <w:textAlignment w:val="baseline"/>
        <w:outlineLvl w:val="0"/>
        <w:rPr>
          <w:rFonts w:ascii="宋体" w:hAnsi="宋体" w:cs="宋体"/>
          <w:b/>
          <w:sz w:val="24"/>
        </w:rPr>
      </w:pPr>
      <w:bookmarkStart w:id="53" w:name="_Toc12173"/>
      <w:bookmarkStart w:id="54" w:name="_Toc25434"/>
      <w:r>
        <w:rPr>
          <w:rFonts w:hint="eastAsia" w:ascii="宋体" w:hAnsi="宋体" w:cs="宋体"/>
          <w:b/>
          <w:sz w:val="24"/>
        </w:rPr>
        <w:t>格式B：响应电子版封袋正面标识式样</w:t>
      </w:r>
      <w:bookmarkEnd w:id="53"/>
      <w:bookmarkEnd w:id="54"/>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r>
        <w:rPr>
          <w:rFonts w:ascii="宋体" w:hAnsi="宋体" w:cs="宋体"/>
          <w:b/>
          <w:sz w:val="24"/>
        </w:rPr>
        <mc:AlternateContent>
          <mc:Choice Requires="wps">
            <w:drawing>
              <wp:anchor distT="0" distB="0" distL="114300" distR="114300" simplePos="0" relativeHeight="251660288" behindDoc="0" locked="0" layoutInCell="1" allowOverlap="1">
                <wp:simplePos x="0" y="0"/>
                <wp:positionH relativeFrom="column">
                  <wp:posOffset>100965</wp:posOffset>
                </wp:positionH>
                <wp:positionV relativeFrom="paragraph">
                  <wp:posOffset>8255</wp:posOffset>
                </wp:positionV>
                <wp:extent cx="5553075" cy="3338195"/>
                <wp:effectExtent l="4445" t="4445" r="5080" b="10160"/>
                <wp:wrapNone/>
                <wp:docPr id="9" name="文本框 9"/>
                <wp:cNvGraphicFramePr/>
                <a:graphic xmlns:a="http://schemas.openxmlformats.org/drawingml/2006/main">
                  <a:graphicData uri="http://schemas.microsoft.com/office/word/2010/wordprocessingShape">
                    <wps:wsp>
                      <wps:cNvSpPr txBox="1"/>
                      <wps:spPr>
                        <a:xfrm>
                          <a:off x="0" y="0"/>
                          <a:ext cx="5553075" cy="33381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28"/>
                                <w:szCs w:val="28"/>
                              </w:rPr>
                            </w:pPr>
                            <w:r>
                              <w:rPr>
                                <w:rFonts w:hint="eastAsia"/>
                                <w:sz w:val="28"/>
                                <w:szCs w:val="28"/>
                              </w:rPr>
                              <w:t>致：陕西中采项目管理有限公司</w:t>
                            </w:r>
                          </w:p>
                          <w:p>
                            <w:pPr>
                              <w:rPr>
                                <w:color w:val="FF0000"/>
                                <w:sz w:val="28"/>
                                <w:szCs w:val="28"/>
                              </w:rPr>
                            </w:pPr>
                            <w:r>
                              <w:rPr>
                                <w:rFonts w:hint="eastAsia"/>
                                <w:sz w:val="28"/>
                                <w:szCs w:val="28"/>
                              </w:rPr>
                              <w:t>项目编号：</w:t>
                            </w:r>
                          </w:p>
                          <w:p>
                            <w:pPr>
                              <w:rPr>
                                <w:sz w:val="28"/>
                                <w:szCs w:val="28"/>
                                <w:u w:val="single"/>
                              </w:rPr>
                            </w:pPr>
                            <w:r>
                              <w:rPr>
                                <w:rFonts w:hint="eastAsia"/>
                                <w:sz w:val="28"/>
                                <w:szCs w:val="28"/>
                              </w:rPr>
                              <w:t>项目名称：</w:t>
                            </w:r>
                          </w:p>
                          <w:p>
                            <w:pPr>
                              <w:rPr>
                                <w:color w:val="FF0000"/>
                                <w:sz w:val="44"/>
                                <w:szCs w:val="44"/>
                              </w:rPr>
                            </w:pPr>
                          </w:p>
                          <w:p>
                            <w:pPr>
                              <w:jc w:val="center"/>
                              <w:rPr>
                                <w:b/>
                                <w:sz w:val="44"/>
                                <w:szCs w:val="44"/>
                              </w:rPr>
                            </w:pPr>
                            <w:r>
                              <w:rPr>
                                <w:rFonts w:hint="eastAsia" w:ascii="宋体" w:hAnsi="宋体"/>
                                <w:b/>
                                <w:color w:val="000000"/>
                                <w:sz w:val="44"/>
                                <w:szCs w:val="44"/>
                              </w:rPr>
                              <w:t>电子版U盘1份</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wps:txbx>
                      <wps:bodyPr upright="1"/>
                    </wps:wsp>
                  </a:graphicData>
                </a:graphic>
              </wp:anchor>
            </w:drawing>
          </mc:Choice>
          <mc:Fallback>
            <w:pict>
              <v:shape id="_x0000_s1026" o:spid="_x0000_s1026" o:spt="202" type="#_x0000_t202" style="position:absolute;left:0pt;margin-left:7.95pt;margin-top:0.65pt;height:262.85pt;width:437.25pt;z-index:251660288;mso-width-relative:page;mso-height-relative:page;" fillcolor="#FFFFFF" filled="t" stroked="t" coordsize="21600,21600" o:gfxdata="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olHla1wAAAAgBAAAPAAAAAAAAAAEA&#10;IAAAACIAAABkcnMvZG93bnJldi54bWxQSwECFAAUAAAACACHTuJA5dTQDBACAABFBAAADgAAAAAA&#10;AAABACAAAAAmAQAAZHJzL2Uyb0RvYy54bWxQSwUGAAAAAAYABgBZAQAAqAUAAAAA&#10;">
                <v:fill on="t" focussize="0,0"/>
                <v:stroke color="#000000" joinstyle="miter"/>
                <v:imagedata o:title=""/>
                <o:lock v:ext="edit" aspectratio="f"/>
                <v:textbox>
                  <w:txbxContent>
                    <w:p>
                      <w:pPr>
                        <w:rPr>
                          <w:sz w:val="28"/>
                          <w:szCs w:val="28"/>
                        </w:rPr>
                      </w:pPr>
                      <w:r>
                        <w:rPr>
                          <w:rFonts w:hint="eastAsia"/>
                          <w:sz w:val="28"/>
                          <w:szCs w:val="28"/>
                        </w:rPr>
                        <w:t>致：陕西中采项目管理有限公司</w:t>
                      </w:r>
                    </w:p>
                    <w:p>
                      <w:pPr>
                        <w:rPr>
                          <w:color w:val="FF0000"/>
                          <w:sz w:val="28"/>
                          <w:szCs w:val="28"/>
                        </w:rPr>
                      </w:pPr>
                      <w:r>
                        <w:rPr>
                          <w:rFonts w:hint="eastAsia"/>
                          <w:sz w:val="28"/>
                          <w:szCs w:val="28"/>
                        </w:rPr>
                        <w:t>项目编号：</w:t>
                      </w:r>
                    </w:p>
                    <w:p>
                      <w:pPr>
                        <w:rPr>
                          <w:sz w:val="28"/>
                          <w:szCs w:val="28"/>
                          <w:u w:val="single"/>
                        </w:rPr>
                      </w:pPr>
                      <w:r>
                        <w:rPr>
                          <w:rFonts w:hint="eastAsia"/>
                          <w:sz w:val="28"/>
                          <w:szCs w:val="28"/>
                        </w:rPr>
                        <w:t>项目名称：</w:t>
                      </w:r>
                    </w:p>
                    <w:p>
                      <w:pPr>
                        <w:rPr>
                          <w:color w:val="FF0000"/>
                          <w:sz w:val="44"/>
                          <w:szCs w:val="44"/>
                        </w:rPr>
                      </w:pPr>
                    </w:p>
                    <w:p>
                      <w:pPr>
                        <w:jc w:val="center"/>
                        <w:rPr>
                          <w:b/>
                          <w:sz w:val="44"/>
                          <w:szCs w:val="44"/>
                        </w:rPr>
                      </w:pPr>
                      <w:r>
                        <w:rPr>
                          <w:rFonts w:hint="eastAsia" w:ascii="宋体" w:hAnsi="宋体"/>
                          <w:b/>
                          <w:color w:val="000000"/>
                          <w:sz w:val="44"/>
                          <w:szCs w:val="44"/>
                        </w:rPr>
                        <w:t>电子版U盘1份</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v:textbox>
              </v:shape>
            </w:pict>
          </mc:Fallback>
        </mc:AlternateContent>
      </w: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jc w:val="left"/>
        <w:textAlignment w:val="baseline"/>
        <w:rPr>
          <w:rFonts w:ascii="宋体" w:hAnsi="宋体" w:cs="宋体"/>
          <w:sz w:val="20"/>
        </w:rPr>
      </w:pPr>
    </w:p>
    <w:p>
      <w:pPr>
        <w:pStyle w:val="3"/>
        <w:numPr>
          <w:ilvl w:val="0"/>
          <w:numId w:val="0"/>
        </w:numPr>
        <w:jc w:val="both"/>
        <w:outlineLvl w:val="9"/>
      </w:pPr>
    </w:p>
    <w:p/>
    <w:p>
      <w:pPr>
        <w:pStyle w:val="34"/>
      </w:pPr>
    </w:p>
    <w:p>
      <w:pPr>
        <w:pStyle w:val="34"/>
      </w:pPr>
    </w:p>
    <w:p>
      <w:pPr>
        <w:pStyle w:val="34"/>
      </w:pPr>
    </w:p>
    <w:p>
      <w:pPr>
        <w:pStyle w:val="34"/>
      </w:pPr>
    </w:p>
    <w:p>
      <w:pPr>
        <w:pStyle w:val="34"/>
      </w:pPr>
    </w:p>
    <w:p>
      <w:pPr>
        <w:pStyle w:val="34"/>
      </w:pPr>
    </w:p>
    <w:p>
      <w:pPr>
        <w:pStyle w:val="34"/>
      </w:pPr>
    </w:p>
    <w:p/>
    <w:p>
      <w:pPr>
        <w:spacing w:line="360" w:lineRule="atLeast"/>
        <w:textAlignment w:val="baseline"/>
        <w:rPr>
          <w:rFonts w:hint="eastAsia" w:ascii="宋体" w:hAnsi="宋体" w:cs="宋体"/>
          <w:b/>
          <w:sz w:val="30"/>
          <w:szCs w:val="30"/>
        </w:rPr>
      </w:pPr>
    </w:p>
    <w:p>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rPr>
        <w:sectPr>
          <w:headerReference r:id="rId11" w:type="default"/>
          <w:footerReference r:id="rId12" w:type="default"/>
          <w:pgSz w:w="11911" w:h="16843"/>
          <w:pgMar w:top="1304" w:right="1304" w:bottom="1304" w:left="1304" w:header="720" w:footer="720" w:gutter="0"/>
          <w:pgBorders>
            <w:top w:val="none" w:sz="0" w:space="0"/>
            <w:left w:val="none" w:sz="0" w:space="0"/>
            <w:bottom w:val="none" w:sz="0" w:space="0"/>
            <w:right w:val="none" w:sz="0" w:space="0"/>
          </w:pgBorders>
          <w:pgNumType w:fmt="decimal"/>
          <w:cols w:space="720" w:num="1"/>
          <w:rtlGutter w:val="0"/>
          <w:docGrid w:linePitch="312" w:charSpace="0"/>
        </w:sectPr>
      </w:pPr>
      <w:r>
        <w:rPr>
          <w:rFonts w:hint="eastAsia" w:ascii="宋体" w:hAnsi="宋体" w:cs="宋体"/>
          <w:b/>
          <w:sz w:val="30"/>
          <w:szCs w:val="30"/>
          <w:lang w:val="en-US" w:eastAsia="zh-CN"/>
        </w:rPr>
        <w:t xml:space="preserve"> </w:t>
      </w:r>
      <w:r>
        <w:rPr>
          <w:rFonts w:ascii="宋体" w:hAnsi="宋体" w:cs="宋体"/>
          <w:b/>
          <w:sz w:val="30"/>
          <w:szCs w:val="30"/>
        </w:rPr>
        <w:t xml:space="preserve"> </w:t>
      </w:r>
      <w:r>
        <w:rPr>
          <w:rFonts w:hint="eastAsia" w:ascii="宋体" w:hAnsi="宋体" w:cs="宋体"/>
          <w:b/>
          <w:sz w:val="30"/>
          <w:szCs w:val="30"/>
          <w:lang w:eastAsia="zh-CN"/>
        </w:rPr>
        <w:t>附件</w:t>
      </w:r>
      <w:r>
        <w:rPr>
          <w:rFonts w:hint="eastAsia" w:ascii="宋体" w:hAnsi="宋体" w:cs="宋体"/>
          <w:b/>
          <w:sz w:val="30"/>
          <w:szCs w:val="30"/>
          <w:lang w:val="en-US" w:eastAsia="zh-CN"/>
        </w:rPr>
        <w:t>8</w:t>
      </w:r>
      <w:r>
        <w:rPr>
          <w:rFonts w:hint="eastAsia" w:ascii="宋体" w:hAnsi="宋体" w:cs="宋体"/>
          <w:b/>
          <w:sz w:val="30"/>
          <w:szCs w:val="30"/>
          <w:lang w:eastAsia="zh-CN"/>
        </w:rPr>
        <w:t>：</w:t>
      </w:r>
      <w:r>
        <w:rPr>
          <w:rFonts w:hint="eastAsia" w:ascii="宋体" w:hAnsi="宋体" w:eastAsia="宋体" w:cs="宋体"/>
          <w:color w:val="auto"/>
          <w:sz w:val="28"/>
          <w:szCs w:val="28"/>
          <w:lang w:val="en-US" w:eastAsia="zh-CN"/>
        </w:rPr>
        <w:t>关于信用承诺网上公示的通知及操作指南</w:t>
      </w:r>
      <w:r>
        <w:rPr>
          <w:rFonts w:hint="eastAsia" w:ascii="宋体" w:hAnsi="宋体" w:eastAsia="宋体" w:cs="宋体"/>
          <w:color w:val="auto"/>
        </w:rPr>
        <w:drawing>
          <wp:inline distT="0" distB="0" distL="114300" distR="114300">
            <wp:extent cx="5069840" cy="7247890"/>
            <wp:effectExtent l="0" t="0" r="5080" b="635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5"/>
                    <a:stretch>
                      <a:fillRect/>
                    </a:stretch>
                  </pic:blipFill>
                  <pic:spPr>
                    <a:xfrm>
                      <a:off x="0" y="0"/>
                      <a:ext cx="5069840" cy="724789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11430" b="190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6"/>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635" b="889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7"/>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079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8"/>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12065" b="1270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9"/>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11430" b="127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0"/>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1016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1"/>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9525" b="63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2"/>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698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3"/>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5715" b="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4"/>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6985" b="825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5"/>
                    <a:stretch>
                      <a:fillRect/>
                    </a:stretch>
                  </pic:blipFill>
                  <pic:spPr>
                    <a:xfrm>
                      <a:off x="0" y="0"/>
                      <a:ext cx="5997575" cy="3375025"/>
                    </a:xfrm>
                    <a:prstGeom prst="rect">
                      <a:avLst/>
                    </a:prstGeom>
                    <a:noFill/>
                    <a:ln>
                      <a:noFill/>
                    </a:ln>
                  </pic:spPr>
                </pic:pic>
              </a:graphicData>
            </a:graphic>
          </wp:inline>
        </w:drawing>
      </w:r>
    </w:p>
    <w:p>
      <w:pPr>
        <w:pStyle w:val="34"/>
        <w:ind w:left="0" w:leftChars="0" w:firstLine="0" w:firstLineChars="0"/>
        <w:rPr>
          <w:rFonts w:hint="eastAsia" w:ascii="宋体" w:hAnsi="宋体" w:eastAsia="宋体" w:cs="宋体"/>
          <w:color w:val="auto"/>
        </w:rPr>
      </w:pPr>
    </w:p>
    <w:p>
      <w:pPr>
        <w:pStyle w:val="34"/>
        <w:ind w:left="0" w:leftChars="0" w:firstLine="0" w:firstLineChars="0"/>
        <w:rPr>
          <w:rFonts w:hint="eastAsia" w:eastAsia="宋体"/>
          <w:lang w:eastAsia="zh-CN"/>
        </w:rPr>
      </w:pPr>
      <w:r>
        <w:rPr>
          <w:rFonts w:hint="eastAsia" w:ascii="宋体" w:hAnsi="宋体" w:eastAsia="宋体" w:cs="宋体"/>
          <w:color w:val="auto"/>
        </w:rPr>
        <w:drawing>
          <wp:inline distT="0" distB="0" distL="114300" distR="114300">
            <wp:extent cx="6045200" cy="3383280"/>
            <wp:effectExtent l="0" t="0" r="5080" b="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6"/>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9525" b="317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7"/>
                    <a:stretch>
                      <a:fillRect/>
                    </a:stretch>
                  </pic:blipFill>
                  <pic:spPr>
                    <a:xfrm>
                      <a:off x="0" y="0"/>
                      <a:ext cx="5614035" cy="3166745"/>
                    </a:xfrm>
                    <a:prstGeom prst="rect">
                      <a:avLst/>
                    </a:prstGeom>
                    <a:noFill/>
                    <a:ln>
                      <a:noFill/>
                    </a:ln>
                  </pic:spPr>
                </pic:pic>
              </a:graphicData>
            </a:graphic>
          </wp:inline>
        </w:drawing>
      </w:r>
      <w:r>
        <w:rPr>
          <w:rFonts w:ascii="宋体" w:hAnsi="宋体" w:cs="宋体"/>
          <w:b/>
          <w:sz w:val="30"/>
          <w:szCs w:val="30"/>
        </w:rPr>
        <w:t xml:space="preserve"> </w:t>
      </w:r>
    </w:p>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onsolas">
    <w:panose1 w:val="020B0609020204030204"/>
    <w:charset w:val="00"/>
    <w:family w:val="modern"/>
    <w:pitch w:val="default"/>
    <w:sig w:usb0="E00006FF" w:usb1="0000FCFF" w:usb2="00000001" w:usb3="00000000" w:csb0="6000019F" w:csb1="DFD7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00" w:usb3="00000000" w:csb0="00040000" w:csb1="00000000"/>
  </w:font>
  <w:font w:name="??">
    <w:altName w:val="Segoe Print"/>
    <w:panose1 w:val="00000000000000000000"/>
    <w:charset w:val="00"/>
    <w:family w:val="auto"/>
    <w:pitch w:val="default"/>
    <w:sig w:usb0="00000000" w:usb1="00000000" w:usb2="00000000" w:usb3="00000000" w:csb0="00000000" w:csb1="00000000"/>
  </w:font>
  <w:font w:name="新宋体">
    <w:panose1 w:val="02010609030101010101"/>
    <w:charset w:val="86"/>
    <w:family w:val="auto"/>
    <w:pitch w:val="default"/>
    <w:sig w:usb0="00000283" w:usb1="288F0000" w:usb2="0000000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Style w:val="26"/>
      </w:rPr>
    </w:pPr>
  </w:p>
  <w:p>
    <w:pPr>
      <w:pStyle w:val="1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right" w:y="1"/>
      <w:rPr>
        <w:rStyle w:val="26"/>
      </w:rPr>
    </w:pPr>
    <w:r>
      <w:fldChar w:fldCharType="begin"/>
    </w:r>
    <w:r>
      <w:rPr>
        <w:rStyle w:val="26"/>
      </w:rPr>
      <w:instrText xml:space="preserve">PAGE  </w:instrText>
    </w:r>
    <w:r>
      <w:fldChar w:fldCharType="end"/>
    </w:r>
  </w:p>
  <w:p>
    <w:pPr>
      <w:pStyle w:val="1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pPr>
                          <w:r>
                            <w:fldChar w:fldCharType="begin"/>
                          </w:r>
                          <w:r>
                            <w:instrText xml:space="preserve"> PAGE  \* MERGEFORMAT </w:instrText>
                          </w:r>
                          <w:r>
                            <w:fldChar w:fldCharType="separate"/>
                          </w:r>
                          <w:r>
                            <w:t>39</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6"/>
      </w:rPr>
    </w:pPr>
    <w:r>
      <w:fldChar w:fldCharType="begin"/>
    </w:r>
    <w:r>
      <w:rPr>
        <w:rStyle w:val="26"/>
      </w:rPr>
      <w:instrText xml:space="preserve">PAGE  </w:instrText>
    </w:r>
    <w:r>
      <w:fldChar w:fldCharType="end"/>
    </w:r>
  </w:p>
  <w:p>
    <w:pPr>
      <w:pStyle w:val="1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849"/>
        <w:tab w:val="clear" w:pos="4153"/>
      </w:tabs>
      <w:rPr>
        <w:rStyle w:val="26"/>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30</w:t>
                    </w:r>
                    <w: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15"/>
                    </w:pPr>
                  </w:p>
                </w:txbxContent>
              </v:textbox>
            </v:shape>
          </w:pict>
        </mc:Fallback>
      </mc:AlternateContent>
    </w:r>
  </w:p>
  <w:p>
    <w:pPr>
      <w:pStyle w:val="15"/>
      <w:jc w:val="left"/>
      <w:rPr>
        <w:rStyle w:val="26"/>
      </w:rPr>
    </w:pPr>
  </w:p>
  <w:p>
    <w:pPr>
      <w:pStyle w:val="15"/>
      <w:tabs>
        <w:tab w:val="left" w:pos="756"/>
        <w:tab w:val="clear" w:pos="4153"/>
      </w:tabs>
      <w:ind w:right="360"/>
      <w:rPr>
        <w:rFonts w:hint="eastAsia" w:eastAsia="宋体"/>
        <w:lang w:eastAsia="zh-CN"/>
      </w:rPr>
    </w:pP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rPr>
        <w:rFonts w:hint="default"/>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jc w:val="both"/>
      <w:rPr>
        <w:rFonts w:hint="eastAsia" w:eastAsia="宋体"/>
        <w:i/>
        <w:iCs/>
        <w:lang w:eastAsia="zh-CN"/>
      </w:rPr>
    </w:pP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 xml:space="preserve">                                     </w:t>
    </w:r>
    <w:r>
      <w:rPr>
        <w:rFonts w:hint="eastAsia"/>
        <w:i/>
        <w:i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A90C93"/>
    <w:multiLevelType w:val="singleLevel"/>
    <w:tmpl w:val="89A90C93"/>
    <w:lvl w:ilvl="0" w:tentative="0">
      <w:start w:val="1"/>
      <w:numFmt w:val="decimal"/>
      <w:suff w:val="nothing"/>
      <w:lvlText w:val="%1、"/>
      <w:lvlJc w:val="left"/>
    </w:lvl>
  </w:abstractNum>
  <w:abstractNum w:abstractNumId="1">
    <w:nsid w:val="91CD46A9"/>
    <w:multiLevelType w:val="singleLevel"/>
    <w:tmpl w:val="91CD46A9"/>
    <w:lvl w:ilvl="0" w:tentative="0">
      <w:start w:val="1"/>
      <w:numFmt w:val="chineseCounting"/>
      <w:suff w:val="space"/>
      <w:lvlText w:val="第%1章"/>
      <w:lvlJc w:val="left"/>
      <w:rPr>
        <w:rFonts w:hint="eastAsia"/>
      </w:rPr>
    </w:lvl>
  </w:abstractNum>
  <w:abstractNum w:abstractNumId="2">
    <w:nsid w:val="AA60CABD"/>
    <w:multiLevelType w:val="singleLevel"/>
    <w:tmpl w:val="AA60CABD"/>
    <w:lvl w:ilvl="0" w:tentative="0">
      <w:start w:val="1"/>
      <w:numFmt w:val="decimal"/>
      <w:suff w:val="nothing"/>
      <w:lvlText w:val="%1、"/>
      <w:lvlJc w:val="left"/>
    </w:lvl>
  </w:abstractNum>
  <w:abstractNum w:abstractNumId="3">
    <w:nsid w:val="E8556B88"/>
    <w:multiLevelType w:val="singleLevel"/>
    <w:tmpl w:val="E8556B88"/>
    <w:lvl w:ilvl="0" w:tentative="0">
      <w:start w:val="1"/>
      <w:numFmt w:val="decimal"/>
      <w:suff w:val="nothing"/>
      <w:lvlText w:val="（%1）"/>
      <w:lvlJc w:val="left"/>
    </w:lvl>
  </w:abstractNum>
  <w:abstractNum w:abstractNumId="4">
    <w:nsid w:val="00000006"/>
    <w:multiLevelType w:val="multilevel"/>
    <w:tmpl w:val="00000006"/>
    <w:lvl w:ilvl="0" w:tentative="0">
      <w:start w:val="1"/>
      <w:numFmt w:val="decimal"/>
      <w:lvlText w:val="%1."/>
      <w:lvlJc w:val="left"/>
      <w:pPr>
        <w:tabs>
          <w:tab w:val="left" w:pos="420"/>
        </w:tabs>
        <w:ind w:left="420" w:hanging="420"/>
      </w:pPr>
    </w:lvl>
    <w:lvl w:ilvl="1" w:tentative="0">
      <w:start w:val="1"/>
      <w:numFmt w:val="lowerLetter"/>
      <w:pStyle w:val="3"/>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09"/>
    <w:multiLevelType w:val="multilevel"/>
    <w:tmpl w:val="00000009"/>
    <w:lvl w:ilvl="0" w:tentative="0">
      <w:start w:val="1"/>
      <w:numFmt w:val="chineseCountingThousand"/>
      <w:suff w:val="nothing"/>
      <w:lvlText w:val="第%1部分"/>
      <w:lvlJc w:val="center"/>
      <w:pPr>
        <w:ind w:left="0" w:firstLine="288"/>
      </w:pPr>
      <w:rPr>
        <w:rFonts w:hint="eastAsia"/>
      </w:rPr>
    </w:lvl>
    <w:lvl w:ilvl="1" w:tentative="0">
      <w:start w:val="1"/>
      <w:numFmt w:val="chineseCountingThousand"/>
      <w:suff w:val="nothing"/>
      <w:lvlText w:val="%2、"/>
      <w:lvlJc w:val="left"/>
      <w:pPr>
        <w:ind w:left="0" w:firstLine="0"/>
      </w:pPr>
      <w:rPr>
        <w:rFonts w:hint="eastAsia"/>
      </w:rPr>
    </w:lvl>
    <w:lvl w:ilvl="2" w:tentative="0">
      <w:start w:val="1"/>
      <w:numFmt w:val="chineseCountingThousand"/>
      <w:suff w:val="nothing"/>
      <w:lvlText w:val="(%3)"/>
      <w:lvlJc w:val="left"/>
      <w:pPr>
        <w:ind w:left="0" w:firstLine="0"/>
      </w:pPr>
      <w:rPr>
        <w:rFonts w:hint="eastAsia"/>
      </w:rPr>
    </w:lvl>
    <w:lvl w:ilvl="3" w:tentative="0">
      <w:start w:val="1"/>
      <w:numFmt w:val="decimal"/>
      <w:pStyle w:val="5"/>
      <w:suff w:val="nothing"/>
      <w:lvlText w:val="%4、"/>
      <w:lvlJc w:val="left"/>
      <w:pPr>
        <w:ind w:left="-60" w:firstLine="0"/>
      </w:pPr>
      <w:rPr>
        <w:rFonts w:hint="eastAsia"/>
      </w:rPr>
    </w:lvl>
    <w:lvl w:ilvl="4" w:tentative="0">
      <w:start w:val="1"/>
      <w:numFmt w:val="decimal"/>
      <w:lvlText w:val="（%5）"/>
      <w:lvlJc w:val="left"/>
      <w:pPr>
        <w:tabs>
          <w:tab w:val="left" w:pos="720"/>
        </w:tabs>
        <w:ind w:left="720" w:hanging="720"/>
      </w:pPr>
      <w:rPr>
        <w:rFonts w:hint="default"/>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6">
    <w:nsid w:val="0000000A"/>
    <w:multiLevelType w:val="multilevel"/>
    <w:tmpl w:val="0000000A"/>
    <w:lvl w:ilvl="0" w:tentative="0">
      <w:start w:val="1"/>
      <w:numFmt w:val="bullet"/>
      <w:lvlText w:val=""/>
      <w:lvlJc w:val="left"/>
      <w:pPr>
        <w:tabs>
          <w:tab w:val="left" w:pos="1200"/>
        </w:tabs>
        <w:ind w:left="1200" w:hanging="420"/>
      </w:pPr>
      <w:rPr>
        <w:rFonts w:hint="default" w:ascii="Wingdings" w:hAnsi="Wingdings"/>
      </w:rPr>
    </w:lvl>
    <w:lvl w:ilvl="1" w:tentative="0">
      <w:start w:val="1"/>
      <w:numFmt w:val="bullet"/>
      <w:lvlText w:val=""/>
      <w:lvlJc w:val="left"/>
      <w:pPr>
        <w:tabs>
          <w:tab w:val="left" w:pos="1620"/>
        </w:tabs>
        <w:ind w:left="1620" w:hanging="420"/>
      </w:pPr>
      <w:rPr>
        <w:rFonts w:hint="default" w:ascii="Wingdings" w:hAnsi="Wingdings"/>
      </w:rPr>
    </w:lvl>
    <w:lvl w:ilvl="2" w:tentative="0">
      <w:start w:val="1"/>
      <w:numFmt w:val="bullet"/>
      <w:lvlText w:val=""/>
      <w:lvlJc w:val="left"/>
      <w:pPr>
        <w:tabs>
          <w:tab w:val="left" w:pos="2040"/>
        </w:tabs>
        <w:ind w:left="2040" w:hanging="420"/>
      </w:pPr>
      <w:rPr>
        <w:rFonts w:hint="default" w:ascii="Wingdings" w:hAnsi="Wingdings"/>
      </w:rPr>
    </w:lvl>
    <w:lvl w:ilvl="3" w:tentative="0">
      <w:start w:val="1"/>
      <w:numFmt w:val="bullet"/>
      <w:lvlText w:val=""/>
      <w:lvlJc w:val="left"/>
      <w:pPr>
        <w:tabs>
          <w:tab w:val="left" w:pos="2460"/>
        </w:tabs>
        <w:ind w:left="2460" w:hanging="420"/>
      </w:pPr>
      <w:rPr>
        <w:rFonts w:hint="default" w:ascii="Wingdings" w:hAnsi="Wingdings"/>
      </w:rPr>
    </w:lvl>
    <w:lvl w:ilvl="4" w:tentative="0">
      <w:start w:val="1"/>
      <w:numFmt w:val="bullet"/>
      <w:lvlText w:val=""/>
      <w:lvlJc w:val="left"/>
      <w:pPr>
        <w:tabs>
          <w:tab w:val="left" w:pos="2880"/>
        </w:tabs>
        <w:ind w:left="2880" w:hanging="420"/>
      </w:pPr>
      <w:rPr>
        <w:rFonts w:hint="default" w:ascii="Wingdings" w:hAnsi="Wingdings"/>
      </w:rPr>
    </w:lvl>
    <w:lvl w:ilvl="5" w:tentative="0">
      <w:start w:val="1"/>
      <w:numFmt w:val="bullet"/>
      <w:lvlText w:val=""/>
      <w:lvlJc w:val="left"/>
      <w:pPr>
        <w:tabs>
          <w:tab w:val="left" w:pos="3300"/>
        </w:tabs>
        <w:ind w:left="3300" w:hanging="420"/>
      </w:pPr>
      <w:rPr>
        <w:rFonts w:hint="default" w:ascii="Wingdings" w:hAnsi="Wingdings"/>
      </w:rPr>
    </w:lvl>
    <w:lvl w:ilvl="6" w:tentative="0">
      <w:start w:val="1"/>
      <w:numFmt w:val="bullet"/>
      <w:lvlText w:val=""/>
      <w:lvlJc w:val="left"/>
      <w:pPr>
        <w:tabs>
          <w:tab w:val="left" w:pos="3720"/>
        </w:tabs>
        <w:ind w:left="3720" w:hanging="420"/>
      </w:pPr>
      <w:rPr>
        <w:rFonts w:hint="default" w:ascii="Wingdings" w:hAnsi="Wingdings"/>
      </w:rPr>
    </w:lvl>
    <w:lvl w:ilvl="7" w:tentative="0">
      <w:start w:val="1"/>
      <w:numFmt w:val="bullet"/>
      <w:lvlText w:val=""/>
      <w:lvlJc w:val="left"/>
      <w:pPr>
        <w:tabs>
          <w:tab w:val="left" w:pos="4140"/>
        </w:tabs>
        <w:ind w:left="4140" w:hanging="420"/>
      </w:pPr>
      <w:rPr>
        <w:rFonts w:hint="default" w:ascii="Wingdings" w:hAnsi="Wingdings"/>
      </w:rPr>
    </w:lvl>
    <w:lvl w:ilvl="8" w:tentative="0">
      <w:start w:val="1"/>
      <w:numFmt w:val="bullet"/>
      <w:lvlText w:val=""/>
      <w:lvlJc w:val="left"/>
      <w:pPr>
        <w:tabs>
          <w:tab w:val="left" w:pos="4560"/>
        </w:tabs>
        <w:ind w:left="4560" w:hanging="420"/>
      </w:pPr>
      <w:rPr>
        <w:rFonts w:hint="default" w:ascii="Wingdings" w:hAnsi="Wingdings"/>
      </w:rPr>
    </w:lvl>
  </w:abstractNum>
  <w:abstractNum w:abstractNumId="7">
    <w:nsid w:val="54306E40"/>
    <w:multiLevelType w:val="multilevel"/>
    <w:tmpl w:val="54306E40"/>
    <w:lvl w:ilvl="0" w:tentative="0">
      <w:start w:val="1"/>
      <w:numFmt w:val="decimal"/>
      <w:lvlText w:val="%1"/>
      <w:lvlJc w:val="left"/>
      <w:pPr>
        <w:ind w:left="420" w:hanging="420"/>
      </w:pPr>
      <w:rPr>
        <w:rFonts w:hint="eastAsia" w:eastAsia="楷体_GB2312"/>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5"/>
  </w:num>
  <w:num w:numId="3">
    <w:abstractNumId w:val="1"/>
  </w:num>
  <w:num w:numId="4">
    <w:abstractNumId w:val="7"/>
  </w:num>
  <w:num w:numId="5">
    <w:abstractNumId w:val="2"/>
  </w:num>
  <w:num w:numId="6">
    <w:abstractNumId w:val="6"/>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E2NzRlOTdkYTQwNDNhNjkwYmQ4YjI2MDM3YzBmZDQifQ=="/>
  </w:docVars>
  <w:rsids>
    <w:rsidRoot w:val="00172A27"/>
    <w:rsid w:val="00075265"/>
    <w:rsid w:val="000B6880"/>
    <w:rsid w:val="000F578E"/>
    <w:rsid w:val="0012780A"/>
    <w:rsid w:val="00172A27"/>
    <w:rsid w:val="001E663C"/>
    <w:rsid w:val="00205BBA"/>
    <w:rsid w:val="00255812"/>
    <w:rsid w:val="00275B05"/>
    <w:rsid w:val="002E09D0"/>
    <w:rsid w:val="003620F4"/>
    <w:rsid w:val="003816D1"/>
    <w:rsid w:val="003D0404"/>
    <w:rsid w:val="00471B2C"/>
    <w:rsid w:val="004E77F5"/>
    <w:rsid w:val="004F138A"/>
    <w:rsid w:val="004F2710"/>
    <w:rsid w:val="00583838"/>
    <w:rsid w:val="005C7F8F"/>
    <w:rsid w:val="005D616F"/>
    <w:rsid w:val="005F3E6B"/>
    <w:rsid w:val="00622E7A"/>
    <w:rsid w:val="00630311"/>
    <w:rsid w:val="00633466"/>
    <w:rsid w:val="00647E67"/>
    <w:rsid w:val="0067722F"/>
    <w:rsid w:val="006B6413"/>
    <w:rsid w:val="006D56FB"/>
    <w:rsid w:val="006F5CCA"/>
    <w:rsid w:val="00707D17"/>
    <w:rsid w:val="007741DB"/>
    <w:rsid w:val="007C0F2D"/>
    <w:rsid w:val="00867FFD"/>
    <w:rsid w:val="008C24CD"/>
    <w:rsid w:val="008D75BE"/>
    <w:rsid w:val="0090018A"/>
    <w:rsid w:val="00922DE8"/>
    <w:rsid w:val="009343AD"/>
    <w:rsid w:val="00986C85"/>
    <w:rsid w:val="009C6BB0"/>
    <w:rsid w:val="00A443F7"/>
    <w:rsid w:val="00A57045"/>
    <w:rsid w:val="00A853E8"/>
    <w:rsid w:val="00AB1784"/>
    <w:rsid w:val="00AE14EC"/>
    <w:rsid w:val="00AE57BB"/>
    <w:rsid w:val="00B5443F"/>
    <w:rsid w:val="00B66C3C"/>
    <w:rsid w:val="00BA72AF"/>
    <w:rsid w:val="00BC4341"/>
    <w:rsid w:val="00BD4F46"/>
    <w:rsid w:val="00C129B7"/>
    <w:rsid w:val="00C403CC"/>
    <w:rsid w:val="00C74DE6"/>
    <w:rsid w:val="00D13E59"/>
    <w:rsid w:val="00D66D48"/>
    <w:rsid w:val="00DC19CB"/>
    <w:rsid w:val="00E029E0"/>
    <w:rsid w:val="00E078A7"/>
    <w:rsid w:val="00E75FA4"/>
    <w:rsid w:val="00EE5628"/>
    <w:rsid w:val="00EF7950"/>
    <w:rsid w:val="00F4550C"/>
    <w:rsid w:val="00F773E2"/>
    <w:rsid w:val="0159301C"/>
    <w:rsid w:val="016D4D19"/>
    <w:rsid w:val="01A324E9"/>
    <w:rsid w:val="01AE15BA"/>
    <w:rsid w:val="01C45C65"/>
    <w:rsid w:val="01C56903"/>
    <w:rsid w:val="01E50D53"/>
    <w:rsid w:val="01E70628"/>
    <w:rsid w:val="02331ABF"/>
    <w:rsid w:val="025E2736"/>
    <w:rsid w:val="025F0B06"/>
    <w:rsid w:val="02B81FC4"/>
    <w:rsid w:val="02D768EE"/>
    <w:rsid w:val="02E72D2B"/>
    <w:rsid w:val="02FC5DF2"/>
    <w:rsid w:val="032558AB"/>
    <w:rsid w:val="03901C84"/>
    <w:rsid w:val="03991DF6"/>
    <w:rsid w:val="03A762C0"/>
    <w:rsid w:val="03B64756"/>
    <w:rsid w:val="03B83D3E"/>
    <w:rsid w:val="03F73D81"/>
    <w:rsid w:val="043A7135"/>
    <w:rsid w:val="04877EA0"/>
    <w:rsid w:val="05107E95"/>
    <w:rsid w:val="05460C56"/>
    <w:rsid w:val="05597456"/>
    <w:rsid w:val="05F0027F"/>
    <w:rsid w:val="0619721E"/>
    <w:rsid w:val="063D1B70"/>
    <w:rsid w:val="06BB02C7"/>
    <w:rsid w:val="07192F24"/>
    <w:rsid w:val="07222102"/>
    <w:rsid w:val="073A6A62"/>
    <w:rsid w:val="075F6EB2"/>
    <w:rsid w:val="077536D8"/>
    <w:rsid w:val="07941252"/>
    <w:rsid w:val="07C54BF7"/>
    <w:rsid w:val="08017F69"/>
    <w:rsid w:val="08275C22"/>
    <w:rsid w:val="08B5322E"/>
    <w:rsid w:val="08E34ABC"/>
    <w:rsid w:val="09137BB6"/>
    <w:rsid w:val="09167A44"/>
    <w:rsid w:val="0930050E"/>
    <w:rsid w:val="093F0D49"/>
    <w:rsid w:val="09BA4874"/>
    <w:rsid w:val="09C37BCC"/>
    <w:rsid w:val="09CD26CB"/>
    <w:rsid w:val="09D118DB"/>
    <w:rsid w:val="09D56BC4"/>
    <w:rsid w:val="0A1E6ABD"/>
    <w:rsid w:val="0A9357F1"/>
    <w:rsid w:val="0AA3226E"/>
    <w:rsid w:val="0AB17A25"/>
    <w:rsid w:val="0ABE5EA6"/>
    <w:rsid w:val="0AC736EC"/>
    <w:rsid w:val="0B1B1342"/>
    <w:rsid w:val="0B281F7F"/>
    <w:rsid w:val="0B3A3EBE"/>
    <w:rsid w:val="0B5E0833"/>
    <w:rsid w:val="0B974E6D"/>
    <w:rsid w:val="0BD75BB1"/>
    <w:rsid w:val="0C483E66"/>
    <w:rsid w:val="0C4B5C57"/>
    <w:rsid w:val="0C5965C6"/>
    <w:rsid w:val="0C6C62F9"/>
    <w:rsid w:val="0C7D226D"/>
    <w:rsid w:val="0C8A3DE3"/>
    <w:rsid w:val="0CBB102F"/>
    <w:rsid w:val="0CCF4ADA"/>
    <w:rsid w:val="0D093B48"/>
    <w:rsid w:val="0D0F3D49"/>
    <w:rsid w:val="0D2C3CDA"/>
    <w:rsid w:val="0D3F3A0E"/>
    <w:rsid w:val="0D5D5C42"/>
    <w:rsid w:val="0D647E70"/>
    <w:rsid w:val="0DA47FE5"/>
    <w:rsid w:val="0DB37F58"/>
    <w:rsid w:val="0DC7755F"/>
    <w:rsid w:val="0DE325EB"/>
    <w:rsid w:val="0DF34F8E"/>
    <w:rsid w:val="0E291A22"/>
    <w:rsid w:val="0E317409"/>
    <w:rsid w:val="0E653000"/>
    <w:rsid w:val="0E8A2A67"/>
    <w:rsid w:val="0EA018B6"/>
    <w:rsid w:val="0F3E2A61"/>
    <w:rsid w:val="0F506F7B"/>
    <w:rsid w:val="0FC91EB1"/>
    <w:rsid w:val="0FDE750E"/>
    <w:rsid w:val="0FE963AA"/>
    <w:rsid w:val="0FF705D0"/>
    <w:rsid w:val="0FF831BE"/>
    <w:rsid w:val="101822F4"/>
    <w:rsid w:val="102442DD"/>
    <w:rsid w:val="104D5DC3"/>
    <w:rsid w:val="104E4F64"/>
    <w:rsid w:val="105C436D"/>
    <w:rsid w:val="1066305F"/>
    <w:rsid w:val="107B2FAF"/>
    <w:rsid w:val="10C803A4"/>
    <w:rsid w:val="10DD77C5"/>
    <w:rsid w:val="10E0733B"/>
    <w:rsid w:val="11447F7B"/>
    <w:rsid w:val="115A7310"/>
    <w:rsid w:val="11A24E85"/>
    <w:rsid w:val="11CE5360"/>
    <w:rsid w:val="11F12DFD"/>
    <w:rsid w:val="125D0492"/>
    <w:rsid w:val="12631F4C"/>
    <w:rsid w:val="126637EB"/>
    <w:rsid w:val="12896749"/>
    <w:rsid w:val="12DE14D8"/>
    <w:rsid w:val="13031039"/>
    <w:rsid w:val="1312127D"/>
    <w:rsid w:val="132E5DA6"/>
    <w:rsid w:val="136A2E67"/>
    <w:rsid w:val="138403CC"/>
    <w:rsid w:val="13CB1E28"/>
    <w:rsid w:val="13E902AE"/>
    <w:rsid w:val="13E946D3"/>
    <w:rsid w:val="13F35552"/>
    <w:rsid w:val="140E5EE8"/>
    <w:rsid w:val="14100013"/>
    <w:rsid w:val="142D6812"/>
    <w:rsid w:val="14304770"/>
    <w:rsid w:val="14B56E68"/>
    <w:rsid w:val="14F91E64"/>
    <w:rsid w:val="151E215B"/>
    <w:rsid w:val="15763D45"/>
    <w:rsid w:val="158031A3"/>
    <w:rsid w:val="15894FE6"/>
    <w:rsid w:val="15BF393E"/>
    <w:rsid w:val="16021DF0"/>
    <w:rsid w:val="1606331B"/>
    <w:rsid w:val="161D68B6"/>
    <w:rsid w:val="162E47D0"/>
    <w:rsid w:val="164E0794"/>
    <w:rsid w:val="1656743F"/>
    <w:rsid w:val="165B1B82"/>
    <w:rsid w:val="166378B0"/>
    <w:rsid w:val="16E10B8C"/>
    <w:rsid w:val="16EF2001"/>
    <w:rsid w:val="1740460A"/>
    <w:rsid w:val="175E37D5"/>
    <w:rsid w:val="179626AA"/>
    <w:rsid w:val="17A4103D"/>
    <w:rsid w:val="17C27715"/>
    <w:rsid w:val="182B0186"/>
    <w:rsid w:val="18363C5F"/>
    <w:rsid w:val="1838480B"/>
    <w:rsid w:val="187F5606"/>
    <w:rsid w:val="18A126AB"/>
    <w:rsid w:val="19297320"/>
    <w:rsid w:val="193256CF"/>
    <w:rsid w:val="193463F1"/>
    <w:rsid w:val="195B397D"/>
    <w:rsid w:val="19697F31"/>
    <w:rsid w:val="199649B5"/>
    <w:rsid w:val="19BD1E84"/>
    <w:rsid w:val="19DB7050"/>
    <w:rsid w:val="1A007754"/>
    <w:rsid w:val="1A2F6BB8"/>
    <w:rsid w:val="1A741CF7"/>
    <w:rsid w:val="1AC93839"/>
    <w:rsid w:val="1AC9700C"/>
    <w:rsid w:val="1ADA4D76"/>
    <w:rsid w:val="1AF000F5"/>
    <w:rsid w:val="1B063DBD"/>
    <w:rsid w:val="1B0B13D3"/>
    <w:rsid w:val="1B46240B"/>
    <w:rsid w:val="1B4B505B"/>
    <w:rsid w:val="1B642CCF"/>
    <w:rsid w:val="1B650AE3"/>
    <w:rsid w:val="1B7B2A7B"/>
    <w:rsid w:val="1B7E41D7"/>
    <w:rsid w:val="1BA045A3"/>
    <w:rsid w:val="1BD01CD5"/>
    <w:rsid w:val="1C2D52DA"/>
    <w:rsid w:val="1C47468D"/>
    <w:rsid w:val="1C47643B"/>
    <w:rsid w:val="1C4A5F2B"/>
    <w:rsid w:val="1C727469"/>
    <w:rsid w:val="1C9B0535"/>
    <w:rsid w:val="1CA23671"/>
    <w:rsid w:val="1CD203FA"/>
    <w:rsid w:val="1CE71E7A"/>
    <w:rsid w:val="1CF07770"/>
    <w:rsid w:val="1D4A4435"/>
    <w:rsid w:val="1D56536F"/>
    <w:rsid w:val="1D84728B"/>
    <w:rsid w:val="1DA03128"/>
    <w:rsid w:val="1E0A0273"/>
    <w:rsid w:val="1E1660C5"/>
    <w:rsid w:val="1E464F5C"/>
    <w:rsid w:val="1E537319"/>
    <w:rsid w:val="1E6214DB"/>
    <w:rsid w:val="1E6531E8"/>
    <w:rsid w:val="1EA12C4D"/>
    <w:rsid w:val="1EB60427"/>
    <w:rsid w:val="1EBF050A"/>
    <w:rsid w:val="1ED8781E"/>
    <w:rsid w:val="1EEB7551"/>
    <w:rsid w:val="1EEE4513"/>
    <w:rsid w:val="1F02489B"/>
    <w:rsid w:val="1F262338"/>
    <w:rsid w:val="1F6115C2"/>
    <w:rsid w:val="1F6410B2"/>
    <w:rsid w:val="1F7312F5"/>
    <w:rsid w:val="1F792DAF"/>
    <w:rsid w:val="1F885C1B"/>
    <w:rsid w:val="1F8B12D2"/>
    <w:rsid w:val="1F90147A"/>
    <w:rsid w:val="1FA6389E"/>
    <w:rsid w:val="1FE53769"/>
    <w:rsid w:val="1FEC6BCC"/>
    <w:rsid w:val="203C3DDD"/>
    <w:rsid w:val="208E288A"/>
    <w:rsid w:val="20987A7B"/>
    <w:rsid w:val="20A90137"/>
    <w:rsid w:val="20B950CB"/>
    <w:rsid w:val="20C43D09"/>
    <w:rsid w:val="20C469A8"/>
    <w:rsid w:val="20EC135F"/>
    <w:rsid w:val="210668C5"/>
    <w:rsid w:val="21521B0A"/>
    <w:rsid w:val="21701F90"/>
    <w:rsid w:val="21A67760"/>
    <w:rsid w:val="22372AAE"/>
    <w:rsid w:val="2253457C"/>
    <w:rsid w:val="229C1CF6"/>
    <w:rsid w:val="22D10364"/>
    <w:rsid w:val="22D327D6"/>
    <w:rsid w:val="22EA5D72"/>
    <w:rsid w:val="22F735A1"/>
    <w:rsid w:val="22F76A72"/>
    <w:rsid w:val="22FF35CB"/>
    <w:rsid w:val="23156DAD"/>
    <w:rsid w:val="232A616E"/>
    <w:rsid w:val="23392C1C"/>
    <w:rsid w:val="23763FD0"/>
    <w:rsid w:val="23767606"/>
    <w:rsid w:val="23A448D8"/>
    <w:rsid w:val="23E03EDD"/>
    <w:rsid w:val="23E26A49"/>
    <w:rsid w:val="243B5057"/>
    <w:rsid w:val="24572F93"/>
    <w:rsid w:val="246D124B"/>
    <w:rsid w:val="24747FE9"/>
    <w:rsid w:val="24853FA4"/>
    <w:rsid w:val="24F43832"/>
    <w:rsid w:val="251A293E"/>
    <w:rsid w:val="25385D1B"/>
    <w:rsid w:val="25494FD2"/>
    <w:rsid w:val="258E4282"/>
    <w:rsid w:val="25AB3597"/>
    <w:rsid w:val="25C61D44"/>
    <w:rsid w:val="260E7FC9"/>
    <w:rsid w:val="266320C3"/>
    <w:rsid w:val="26832765"/>
    <w:rsid w:val="26B172D2"/>
    <w:rsid w:val="273677D8"/>
    <w:rsid w:val="27AC01D7"/>
    <w:rsid w:val="27B50629"/>
    <w:rsid w:val="27C6290A"/>
    <w:rsid w:val="27DF5779"/>
    <w:rsid w:val="28687E65"/>
    <w:rsid w:val="286C7444"/>
    <w:rsid w:val="28A013AD"/>
    <w:rsid w:val="28A864B3"/>
    <w:rsid w:val="28B906C0"/>
    <w:rsid w:val="28D56B7C"/>
    <w:rsid w:val="28D728F5"/>
    <w:rsid w:val="293620ED"/>
    <w:rsid w:val="296263AE"/>
    <w:rsid w:val="296D5007"/>
    <w:rsid w:val="29965867"/>
    <w:rsid w:val="29A0718A"/>
    <w:rsid w:val="29FA4AED"/>
    <w:rsid w:val="2A355B25"/>
    <w:rsid w:val="2A604589"/>
    <w:rsid w:val="2A681272"/>
    <w:rsid w:val="2A803204"/>
    <w:rsid w:val="2A952C82"/>
    <w:rsid w:val="2AAC5BEE"/>
    <w:rsid w:val="2AC60E73"/>
    <w:rsid w:val="2ADA50D1"/>
    <w:rsid w:val="2ADC0696"/>
    <w:rsid w:val="2B065713"/>
    <w:rsid w:val="2B0931F2"/>
    <w:rsid w:val="2B4A44C1"/>
    <w:rsid w:val="2B620B9B"/>
    <w:rsid w:val="2B651C5B"/>
    <w:rsid w:val="2B6F32B8"/>
    <w:rsid w:val="2B8A6344"/>
    <w:rsid w:val="2BE0577F"/>
    <w:rsid w:val="2BE45A54"/>
    <w:rsid w:val="2BF35C97"/>
    <w:rsid w:val="2C4354AA"/>
    <w:rsid w:val="2C562249"/>
    <w:rsid w:val="2CF748F8"/>
    <w:rsid w:val="2D191F23"/>
    <w:rsid w:val="2D2A393B"/>
    <w:rsid w:val="2D6B7AAF"/>
    <w:rsid w:val="2DBA1C26"/>
    <w:rsid w:val="2DE33AEA"/>
    <w:rsid w:val="2E971017"/>
    <w:rsid w:val="2F3D40C5"/>
    <w:rsid w:val="2F430CE4"/>
    <w:rsid w:val="2F4D56BE"/>
    <w:rsid w:val="2F792957"/>
    <w:rsid w:val="2F933406"/>
    <w:rsid w:val="2FC04877"/>
    <w:rsid w:val="2FF7410B"/>
    <w:rsid w:val="301E179F"/>
    <w:rsid w:val="30515A9D"/>
    <w:rsid w:val="30536D05"/>
    <w:rsid w:val="3061417A"/>
    <w:rsid w:val="306E7FE2"/>
    <w:rsid w:val="30850E88"/>
    <w:rsid w:val="308E51A4"/>
    <w:rsid w:val="309E4EF2"/>
    <w:rsid w:val="30AF568C"/>
    <w:rsid w:val="30B70DB9"/>
    <w:rsid w:val="30D00355"/>
    <w:rsid w:val="30DC4F4C"/>
    <w:rsid w:val="30DD1E99"/>
    <w:rsid w:val="3112096E"/>
    <w:rsid w:val="31532D34"/>
    <w:rsid w:val="31572824"/>
    <w:rsid w:val="3177681A"/>
    <w:rsid w:val="31F44502"/>
    <w:rsid w:val="31F91B2E"/>
    <w:rsid w:val="32121A5C"/>
    <w:rsid w:val="32163EA0"/>
    <w:rsid w:val="32805DAB"/>
    <w:rsid w:val="329444BF"/>
    <w:rsid w:val="32A23F73"/>
    <w:rsid w:val="32AB107A"/>
    <w:rsid w:val="32BB6DE3"/>
    <w:rsid w:val="32D06D32"/>
    <w:rsid w:val="330570A9"/>
    <w:rsid w:val="33527747"/>
    <w:rsid w:val="33541711"/>
    <w:rsid w:val="33B95A18"/>
    <w:rsid w:val="342D5ABF"/>
    <w:rsid w:val="343B01DB"/>
    <w:rsid w:val="34605E94"/>
    <w:rsid w:val="347A2749"/>
    <w:rsid w:val="34BC6391"/>
    <w:rsid w:val="34E05638"/>
    <w:rsid w:val="351B1DBB"/>
    <w:rsid w:val="352076C7"/>
    <w:rsid w:val="353D5050"/>
    <w:rsid w:val="35466E38"/>
    <w:rsid w:val="354F5562"/>
    <w:rsid w:val="355E6877"/>
    <w:rsid w:val="35611EC4"/>
    <w:rsid w:val="35770919"/>
    <w:rsid w:val="35857851"/>
    <w:rsid w:val="3587034C"/>
    <w:rsid w:val="35DA66FD"/>
    <w:rsid w:val="35F5260C"/>
    <w:rsid w:val="362F76E0"/>
    <w:rsid w:val="369523F5"/>
    <w:rsid w:val="36981915"/>
    <w:rsid w:val="36CA3A99"/>
    <w:rsid w:val="371D164A"/>
    <w:rsid w:val="379E11AD"/>
    <w:rsid w:val="37A900BD"/>
    <w:rsid w:val="37C17714"/>
    <w:rsid w:val="37E56DDC"/>
    <w:rsid w:val="380A496C"/>
    <w:rsid w:val="38387CC2"/>
    <w:rsid w:val="38392C84"/>
    <w:rsid w:val="3842422E"/>
    <w:rsid w:val="38806D8A"/>
    <w:rsid w:val="38912AC0"/>
    <w:rsid w:val="38B84141"/>
    <w:rsid w:val="393C76F3"/>
    <w:rsid w:val="39534219"/>
    <w:rsid w:val="39625101"/>
    <w:rsid w:val="3985335F"/>
    <w:rsid w:val="39881070"/>
    <w:rsid w:val="39C762B0"/>
    <w:rsid w:val="39C944DB"/>
    <w:rsid w:val="39D07618"/>
    <w:rsid w:val="39D701A2"/>
    <w:rsid w:val="3A211C22"/>
    <w:rsid w:val="3A287454"/>
    <w:rsid w:val="3A4650E1"/>
    <w:rsid w:val="3A824DC7"/>
    <w:rsid w:val="3A9A13F9"/>
    <w:rsid w:val="3AA27206"/>
    <w:rsid w:val="3AA274AE"/>
    <w:rsid w:val="3ACC7557"/>
    <w:rsid w:val="3AD754B2"/>
    <w:rsid w:val="3ADA0A23"/>
    <w:rsid w:val="3B140CCD"/>
    <w:rsid w:val="3B201ED9"/>
    <w:rsid w:val="3B2371FE"/>
    <w:rsid w:val="3B2740FF"/>
    <w:rsid w:val="3B3068D8"/>
    <w:rsid w:val="3B4C7172"/>
    <w:rsid w:val="3B695DEE"/>
    <w:rsid w:val="3B9A3286"/>
    <w:rsid w:val="3B9C6EB0"/>
    <w:rsid w:val="3BD056AD"/>
    <w:rsid w:val="3BFA6BCE"/>
    <w:rsid w:val="3C3126DE"/>
    <w:rsid w:val="3C5B5F00"/>
    <w:rsid w:val="3C7365DA"/>
    <w:rsid w:val="3CE31410"/>
    <w:rsid w:val="3CF96E86"/>
    <w:rsid w:val="3D916E89"/>
    <w:rsid w:val="3DBE2C48"/>
    <w:rsid w:val="3DD75419"/>
    <w:rsid w:val="3DDF1802"/>
    <w:rsid w:val="3DFD4754"/>
    <w:rsid w:val="3DFD5AE6"/>
    <w:rsid w:val="3E467EA9"/>
    <w:rsid w:val="3E5A1BA6"/>
    <w:rsid w:val="3E6A6AD1"/>
    <w:rsid w:val="3E9C21BE"/>
    <w:rsid w:val="3EA90437"/>
    <w:rsid w:val="3EB25385"/>
    <w:rsid w:val="3EBF7C5B"/>
    <w:rsid w:val="3EFB69A5"/>
    <w:rsid w:val="3F097DBA"/>
    <w:rsid w:val="3F23578A"/>
    <w:rsid w:val="3F445DDA"/>
    <w:rsid w:val="3F6A5E19"/>
    <w:rsid w:val="3F981CE3"/>
    <w:rsid w:val="3FC1012F"/>
    <w:rsid w:val="3FC76DC7"/>
    <w:rsid w:val="40112738"/>
    <w:rsid w:val="4043634F"/>
    <w:rsid w:val="40642868"/>
    <w:rsid w:val="40FD34D7"/>
    <w:rsid w:val="41043740"/>
    <w:rsid w:val="414B09A1"/>
    <w:rsid w:val="416B7C26"/>
    <w:rsid w:val="41AE1F52"/>
    <w:rsid w:val="41B31CF9"/>
    <w:rsid w:val="41B8730F"/>
    <w:rsid w:val="41B96BE3"/>
    <w:rsid w:val="42530DE6"/>
    <w:rsid w:val="427B3358"/>
    <w:rsid w:val="42AE24C0"/>
    <w:rsid w:val="42BF46CD"/>
    <w:rsid w:val="42EE0B0F"/>
    <w:rsid w:val="42FE6FA4"/>
    <w:rsid w:val="43617533"/>
    <w:rsid w:val="43D67F21"/>
    <w:rsid w:val="442959DE"/>
    <w:rsid w:val="44391CB5"/>
    <w:rsid w:val="44562E10"/>
    <w:rsid w:val="4456696C"/>
    <w:rsid w:val="446C2D28"/>
    <w:rsid w:val="448C6A4C"/>
    <w:rsid w:val="448E5817"/>
    <w:rsid w:val="44F20D8A"/>
    <w:rsid w:val="451C7BB5"/>
    <w:rsid w:val="452E1696"/>
    <w:rsid w:val="456A4DC4"/>
    <w:rsid w:val="45943BEF"/>
    <w:rsid w:val="45BE2215"/>
    <w:rsid w:val="45C77226"/>
    <w:rsid w:val="45CE21BE"/>
    <w:rsid w:val="45DD7344"/>
    <w:rsid w:val="463E5FF7"/>
    <w:rsid w:val="46B72E83"/>
    <w:rsid w:val="46BC583B"/>
    <w:rsid w:val="46C3796A"/>
    <w:rsid w:val="46DF70EC"/>
    <w:rsid w:val="47182A70"/>
    <w:rsid w:val="474D22A8"/>
    <w:rsid w:val="47543636"/>
    <w:rsid w:val="477E06B3"/>
    <w:rsid w:val="47811F51"/>
    <w:rsid w:val="47E726FC"/>
    <w:rsid w:val="47EA5D49"/>
    <w:rsid w:val="47F646ED"/>
    <w:rsid w:val="480011A0"/>
    <w:rsid w:val="48800F3D"/>
    <w:rsid w:val="48831CF9"/>
    <w:rsid w:val="48CB5887"/>
    <w:rsid w:val="48D507A7"/>
    <w:rsid w:val="48E07D5E"/>
    <w:rsid w:val="48F95608"/>
    <w:rsid w:val="493556E9"/>
    <w:rsid w:val="49584F34"/>
    <w:rsid w:val="495E079C"/>
    <w:rsid w:val="498D3205"/>
    <w:rsid w:val="499834D2"/>
    <w:rsid w:val="49BC54C3"/>
    <w:rsid w:val="49DF52A1"/>
    <w:rsid w:val="4A58343D"/>
    <w:rsid w:val="4A8F0E29"/>
    <w:rsid w:val="4AA613C3"/>
    <w:rsid w:val="4AFF7D5D"/>
    <w:rsid w:val="4B075588"/>
    <w:rsid w:val="4B1F3F5B"/>
    <w:rsid w:val="4B2E419E"/>
    <w:rsid w:val="4B797B0F"/>
    <w:rsid w:val="4B8364E1"/>
    <w:rsid w:val="4B8B6996"/>
    <w:rsid w:val="4BBC3171"/>
    <w:rsid w:val="4BC468B1"/>
    <w:rsid w:val="4BCE3916"/>
    <w:rsid w:val="4BEF1B80"/>
    <w:rsid w:val="4C211F55"/>
    <w:rsid w:val="4C293AA0"/>
    <w:rsid w:val="4C620D6F"/>
    <w:rsid w:val="4C72455F"/>
    <w:rsid w:val="4CAA5AA7"/>
    <w:rsid w:val="4CD04E0C"/>
    <w:rsid w:val="4CDA769D"/>
    <w:rsid w:val="4D030DE5"/>
    <w:rsid w:val="4D5E320E"/>
    <w:rsid w:val="4D7719E6"/>
    <w:rsid w:val="4D924EB8"/>
    <w:rsid w:val="4D9C1893"/>
    <w:rsid w:val="4DBC0187"/>
    <w:rsid w:val="4DBD7A5B"/>
    <w:rsid w:val="4DDE138D"/>
    <w:rsid w:val="4DE66FB2"/>
    <w:rsid w:val="4E1D155D"/>
    <w:rsid w:val="4E676345"/>
    <w:rsid w:val="4E772300"/>
    <w:rsid w:val="4EA74A2F"/>
    <w:rsid w:val="4EB628BA"/>
    <w:rsid w:val="4EBC7D13"/>
    <w:rsid w:val="4EE5726A"/>
    <w:rsid w:val="4EF150A7"/>
    <w:rsid w:val="4EFB4CDF"/>
    <w:rsid w:val="4F0B3174"/>
    <w:rsid w:val="4F286A68"/>
    <w:rsid w:val="4F2C6C47"/>
    <w:rsid w:val="4F3B558E"/>
    <w:rsid w:val="4F703E37"/>
    <w:rsid w:val="4F716D4F"/>
    <w:rsid w:val="4F780524"/>
    <w:rsid w:val="4FCB388E"/>
    <w:rsid w:val="4FCE41A2"/>
    <w:rsid w:val="4FFD2409"/>
    <w:rsid w:val="50843944"/>
    <w:rsid w:val="50850D04"/>
    <w:rsid w:val="508B5BEF"/>
    <w:rsid w:val="509D00F8"/>
    <w:rsid w:val="50BA2F45"/>
    <w:rsid w:val="50BD56BE"/>
    <w:rsid w:val="511E3C47"/>
    <w:rsid w:val="51254295"/>
    <w:rsid w:val="513242BC"/>
    <w:rsid w:val="513659FF"/>
    <w:rsid w:val="51380BBA"/>
    <w:rsid w:val="51C969CF"/>
    <w:rsid w:val="51DA6E2E"/>
    <w:rsid w:val="51E67581"/>
    <w:rsid w:val="52097713"/>
    <w:rsid w:val="5225744C"/>
    <w:rsid w:val="5239136B"/>
    <w:rsid w:val="524D13AE"/>
    <w:rsid w:val="52543FDA"/>
    <w:rsid w:val="5268443A"/>
    <w:rsid w:val="52B61649"/>
    <w:rsid w:val="52D558DE"/>
    <w:rsid w:val="52E405D0"/>
    <w:rsid w:val="531D3476"/>
    <w:rsid w:val="53226CDE"/>
    <w:rsid w:val="532F59DA"/>
    <w:rsid w:val="534C3D5B"/>
    <w:rsid w:val="53594F3D"/>
    <w:rsid w:val="537806AC"/>
    <w:rsid w:val="53E46372"/>
    <w:rsid w:val="53FC1764"/>
    <w:rsid w:val="540233DC"/>
    <w:rsid w:val="54183C3E"/>
    <w:rsid w:val="5447544E"/>
    <w:rsid w:val="54493DF7"/>
    <w:rsid w:val="54647653"/>
    <w:rsid w:val="54710C3C"/>
    <w:rsid w:val="548E5CAE"/>
    <w:rsid w:val="54931516"/>
    <w:rsid w:val="54942F3B"/>
    <w:rsid w:val="54A35BFD"/>
    <w:rsid w:val="54AD3442"/>
    <w:rsid w:val="54BC0A6D"/>
    <w:rsid w:val="54E16725"/>
    <w:rsid w:val="550B5CBA"/>
    <w:rsid w:val="558C48E3"/>
    <w:rsid w:val="55D63DB0"/>
    <w:rsid w:val="55D822BC"/>
    <w:rsid w:val="55F81F79"/>
    <w:rsid w:val="56026953"/>
    <w:rsid w:val="5612303A"/>
    <w:rsid w:val="56130B60"/>
    <w:rsid w:val="56277F8F"/>
    <w:rsid w:val="566B00DA"/>
    <w:rsid w:val="566B7E13"/>
    <w:rsid w:val="5676162F"/>
    <w:rsid w:val="56F852C7"/>
    <w:rsid w:val="570010E5"/>
    <w:rsid w:val="571B382D"/>
    <w:rsid w:val="57750CA6"/>
    <w:rsid w:val="579A66C8"/>
    <w:rsid w:val="57B7551B"/>
    <w:rsid w:val="57BD6FD6"/>
    <w:rsid w:val="57C87B8A"/>
    <w:rsid w:val="57EB7135"/>
    <w:rsid w:val="584E40D2"/>
    <w:rsid w:val="587F6039"/>
    <w:rsid w:val="588B0E82"/>
    <w:rsid w:val="5890377B"/>
    <w:rsid w:val="58A837E2"/>
    <w:rsid w:val="58FA641B"/>
    <w:rsid w:val="59144C44"/>
    <w:rsid w:val="592941F7"/>
    <w:rsid w:val="594B0611"/>
    <w:rsid w:val="59873909"/>
    <w:rsid w:val="598D4786"/>
    <w:rsid w:val="59B97C25"/>
    <w:rsid w:val="59D719E6"/>
    <w:rsid w:val="5A0970C0"/>
    <w:rsid w:val="5A3612C1"/>
    <w:rsid w:val="5A72003B"/>
    <w:rsid w:val="5AAE40E8"/>
    <w:rsid w:val="5AB4251E"/>
    <w:rsid w:val="5AC7449B"/>
    <w:rsid w:val="5AD46ECC"/>
    <w:rsid w:val="5AE42CE7"/>
    <w:rsid w:val="5B433C96"/>
    <w:rsid w:val="5B4D0671"/>
    <w:rsid w:val="5B5C6B06"/>
    <w:rsid w:val="5B7C4516"/>
    <w:rsid w:val="5B983934"/>
    <w:rsid w:val="5B9B762E"/>
    <w:rsid w:val="5BA87F9D"/>
    <w:rsid w:val="5BB960D3"/>
    <w:rsid w:val="5BD14DFE"/>
    <w:rsid w:val="5C3C3A57"/>
    <w:rsid w:val="5C433822"/>
    <w:rsid w:val="5C4952DC"/>
    <w:rsid w:val="5C4F21C6"/>
    <w:rsid w:val="5C6E089F"/>
    <w:rsid w:val="5C6E598E"/>
    <w:rsid w:val="5C9C33B9"/>
    <w:rsid w:val="5CDA4186"/>
    <w:rsid w:val="5CDC1CAC"/>
    <w:rsid w:val="5CE25820"/>
    <w:rsid w:val="5D561625"/>
    <w:rsid w:val="5D592894"/>
    <w:rsid w:val="5D8D11F8"/>
    <w:rsid w:val="5D8D3D42"/>
    <w:rsid w:val="5D8F6D1E"/>
    <w:rsid w:val="5D961906"/>
    <w:rsid w:val="5DBA7B13"/>
    <w:rsid w:val="5DC43D3E"/>
    <w:rsid w:val="5DE66B5A"/>
    <w:rsid w:val="5E473A9D"/>
    <w:rsid w:val="5E5D0BCB"/>
    <w:rsid w:val="5E602469"/>
    <w:rsid w:val="5E767EDE"/>
    <w:rsid w:val="5EBE53E1"/>
    <w:rsid w:val="5EFF08C4"/>
    <w:rsid w:val="5F1871E8"/>
    <w:rsid w:val="5F3A0F0C"/>
    <w:rsid w:val="5F416576"/>
    <w:rsid w:val="5FAF36A8"/>
    <w:rsid w:val="5FD56E87"/>
    <w:rsid w:val="5FDE5179"/>
    <w:rsid w:val="5FFB21F2"/>
    <w:rsid w:val="60237ECC"/>
    <w:rsid w:val="602657C1"/>
    <w:rsid w:val="60296AC7"/>
    <w:rsid w:val="604C539B"/>
    <w:rsid w:val="60607F83"/>
    <w:rsid w:val="6094289E"/>
    <w:rsid w:val="60A9459B"/>
    <w:rsid w:val="60CB2763"/>
    <w:rsid w:val="60FF240D"/>
    <w:rsid w:val="610C4B2A"/>
    <w:rsid w:val="612358BE"/>
    <w:rsid w:val="61273712"/>
    <w:rsid w:val="61B85EE1"/>
    <w:rsid w:val="61CD00D0"/>
    <w:rsid w:val="62B114E5"/>
    <w:rsid w:val="62D21B8C"/>
    <w:rsid w:val="62D3203E"/>
    <w:rsid w:val="62E80C7F"/>
    <w:rsid w:val="630755FF"/>
    <w:rsid w:val="63517C71"/>
    <w:rsid w:val="63631195"/>
    <w:rsid w:val="63A61CF3"/>
    <w:rsid w:val="63B219B9"/>
    <w:rsid w:val="63F120BC"/>
    <w:rsid w:val="641951F7"/>
    <w:rsid w:val="646E5E05"/>
    <w:rsid w:val="64A102A5"/>
    <w:rsid w:val="64A90848"/>
    <w:rsid w:val="64AB0EB0"/>
    <w:rsid w:val="64CF20F6"/>
    <w:rsid w:val="64E57B6C"/>
    <w:rsid w:val="64F9350F"/>
    <w:rsid w:val="65211C89"/>
    <w:rsid w:val="6530194E"/>
    <w:rsid w:val="653B0FAA"/>
    <w:rsid w:val="65996F6B"/>
    <w:rsid w:val="65BD5A59"/>
    <w:rsid w:val="663D1513"/>
    <w:rsid w:val="66630D48"/>
    <w:rsid w:val="66745446"/>
    <w:rsid w:val="66846F11"/>
    <w:rsid w:val="668E3529"/>
    <w:rsid w:val="66B71094"/>
    <w:rsid w:val="66BD59A0"/>
    <w:rsid w:val="66D5448E"/>
    <w:rsid w:val="67046959"/>
    <w:rsid w:val="67065B78"/>
    <w:rsid w:val="67112C89"/>
    <w:rsid w:val="67627252"/>
    <w:rsid w:val="67917B37"/>
    <w:rsid w:val="67DF08A2"/>
    <w:rsid w:val="67EE0AE5"/>
    <w:rsid w:val="68282C4B"/>
    <w:rsid w:val="684150B9"/>
    <w:rsid w:val="685017A0"/>
    <w:rsid w:val="68633281"/>
    <w:rsid w:val="687C4343"/>
    <w:rsid w:val="68935EC7"/>
    <w:rsid w:val="68AA7587"/>
    <w:rsid w:val="68CC67C0"/>
    <w:rsid w:val="68FE4040"/>
    <w:rsid w:val="69551778"/>
    <w:rsid w:val="69635503"/>
    <w:rsid w:val="69643755"/>
    <w:rsid w:val="697C6A04"/>
    <w:rsid w:val="69B61AD7"/>
    <w:rsid w:val="69D81A4D"/>
    <w:rsid w:val="69E76134"/>
    <w:rsid w:val="6A06480C"/>
    <w:rsid w:val="6A152A91"/>
    <w:rsid w:val="6A2223E5"/>
    <w:rsid w:val="6A3732D3"/>
    <w:rsid w:val="6AAB7162"/>
    <w:rsid w:val="6ACB22C2"/>
    <w:rsid w:val="6B234F4A"/>
    <w:rsid w:val="6B4377A5"/>
    <w:rsid w:val="6B99345E"/>
    <w:rsid w:val="6BC54253"/>
    <w:rsid w:val="6BD149A6"/>
    <w:rsid w:val="6C1D5E3D"/>
    <w:rsid w:val="6C432A1A"/>
    <w:rsid w:val="6C4C3D51"/>
    <w:rsid w:val="6C6C400A"/>
    <w:rsid w:val="6C956095"/>
    <w:rsid w:val="6CA34594"/>
    <w:rsid w:val="6CB9518D"/>
    <w:rsid w:val="6CBC5ABF"/>
    <w:rsid w:val="6CBF5146"/>
    <w:rsid w:val="6CD209D6"/>
    <w:rsid w:val="6D05236A"/>
    <w:rsid w:val="6D2F7BD6"/>
    <w:rsid w:val="6D5C5F3C"/>
    <w:rsid w:val="6D7A3CB7"/>
    <w:rsid w:val="6D805A81"/>
    <w:rsid w:val="6D8D0DA1"/>
    <w:rsid w:val="6DCF4F15"/>
    <w:rsid w:val="6DF00B75"/>
    <w:rsid w:val="6E104410"/>
    <w:rsid w:val="6E1A0886"/>
    <w:rsid w:val="6E4F259D"/>
    <w:rsid w:val="6E8B48F3"/>
    <w:rsid w:val="6EC86534"/>
    <w:rsid w:val="6F184193"/>
    <w:rsid w:val="6F3040D9"/>
    <w:rsid w:val="6F3E2352"/>
    <w:rsid w:val="6F6006A5"/>
    <w:rsid w:val="6F6D2C38"/>
    <w:rsid w:val="6FB46AB9"/>
    <w:rsid w:val="6FBF29BC"/>
    <w:rsid w:val="6FE253D4"/>
    <w:rsid w:val="6FF3443A"/>
    <w:rsid w:val="702F613F"/>
    <w:rsid w:val="704A7C27"/>
    <w:rsid w:val="70545BA6"/>
    <w:rsid w:val="7055204A"/>
    <w:rsid w:val="70634B65"/>
    <w:rsid w:val="707963BB"/>
    <w:rsid w:val="707D50FC"/>
    <w:rsid w:val="70DC5A8F"/>
    <w:rsid w:val="712437CA"/>
    <w:rsid w:val="7127430D"/>
    <w:rsid w:val="714C56A1"/>
    <w:rsid w:val="71A05546"/>
    <w:rsid w:val="71BF0BC8"/>
    <w:rsid w:val="71D614C1"/>
    <w:rsid w:val="7272691F"/>
    <w:rsid w:val="72756DD1"/>
    <w:rsid w:val="72B64034"/>
    <w:rsid w:val="72D03C09"/>
    <w:rsid w:val="72DB610A"/>
    <w:rsid w:val="73076EFF"/>
    <w:rsid w:val="732A133F"/>
    <w:rsid w:val="73903399"/>
    <w:rsid w:val="73CF53E7"/>
    <w:rsid w:val="73DF4096"/>
    <w:rsid w:val="73F92CEC"/>
    <w:rsid w:val="73FA4F8E"/>
    <w:rsid w:val="743127F9"/>
    <w:rsid w:val="7440370A"/>
    <w:rsid w:val="744523D5"/>
    <w:rsid w:val="7461016E"/>
    <w:rsid w:val="748E5B2A"/>
    <w:rsid w:val="74C3785A"/>
    <w:rsid w:val="74DD260E"/>
    <w:rsid w:val="74E76FE8"/>
    <w:rsid w:val="74F160B9"/>
    <w:rsid w:val="751E218B"/>
    <w:rsid w:val="75212767"/>
    <w:rsid w:val="75322959"/>
    <w:rsid w:val="753C3A9E"/>
    <w:rsid w:val="754E7067"/>
    <w:rsid w:val="75DC58DE"/>
    <w:rsid w:val="761042DB"/>
    <w:rsid w:val="76D4359C"/>
    <w:rsid w:val="770B781A"/>
    <w:rsid w:val="770E6AAE"/>
    <w:rsid w:val="77225C17"/>
    <w:rsid w:val="773E50A2"/>
    <w:rsid w:val="774815F0"/>
    <w:rsid w:val="77585F7B"/>
    <w:rsid w:val="77AB254F"/>
    <w:rsid w:val="77B03610"/>
    <w:rsid w:val="77DC095A"/>
    <w:rsid w:val="77EB2293"/>
    <w:rsid w:val="781225CE"/>
    <w:rsid w:val="7819395D"/>
    <w:rsid w:val="783D7AAB"/>
    <w:rsid w:val="78462278"/>
    <w:rsid w:val="787B0173"/>
    <w:rsid w:val="787D213D"/>
    <w:rsid w:val="78BC253A"/>
    <w:rsid w:val="78EF290F"/>
    <w:rsid w:val="79313DD5"/>
    <w:rsid w:val="79336C6A"/>
    <w:rsid w:val="795A5231"/>
    <w:rsid w:val="79782905"/>
    <w:rsid w:val="7993128A"/>
    <w:rsid w:val="799325F8"/>
    <w:rsid w:val="79B160B4"/>
    <w:rsid w:val="79D7762B"/>
    <w:rsid w:val="79E87D4F"/>
    <w:rsid w:val="79ED6E4F"/>
    <w:rsid w:val="79F57867"/>
    <w:rsid w:val="79F73319"/>
    <w:rsid w:val="7A2D1941"/>
    <w:rsid w:val="7A764B78"/>
    <w:rsid w:val="7A94551C"/>
    <w:rsid w:val="7B1A72BF"/>
    <w:rsid w:val="7B2F5245"/>
    <w:rsid w:val="7B3C3994"/>
    <w:rsid w:val="7B43638F"/>
    <w:rsid w:val="7B69451D"/>
    <w:rsid w:val="7B825CBD"/>
    <w:rsid w:val="7BAB0D70"/>
    <w:rsid w:val="7BCB1412"/>
    <w:rsid w:val="7BEE6EAE"/>
    <w:rsid w:val="7C2A25DC"/>
    <w:rsid w:val="7C3D70C9"/>
    <w:rsid w:val="7C4F3DF1"/>
    <w:rsid w:val="7C6D071B"/>
    <w:rsid w:val="7C887303"/>
    <w:rsid w:val="7CA962CD"/>
    <w:rsid w:val="7CB023B6"/>
    <w:rsid w:val="7CC43EF5"/>
    <w:rsid w:val="7CE02C9B"/>
    <w:rsid w:val="7CF57517"/>
    <w:rsid w:val="7D140B97"/>
    <w:rsid w:val="7D2339B7"/>
    <w:rsid w:val="7D3E79C1"/>
    <w:rsid w:val="7DAC0DCF"/>
    <w:rsid w:val="7DB03F0B"/>
    <w:rsid w:val="7DB934C9"/>
    <w:rsid w:val="7DE1316F"/>
    <w:rsid w:val="7E020696"/>
    <w:rsid w:val="7E3A287F"/>
    <w:rsid w:val="7E3E7792"/>
    <w:rsid w:val="7E5020A2"/>
    <w:rsid w:val="7EA90972"/>
    <w:rsid w:val="7EC43C29"/>
    <w:rsid w:val="7EE527EB"/>
    <w:rsid w:val="7EE73DD3"/>
    <w:rsid w:val="7F1903B6"/>
    <w:rsid w:val="7F1E129C"/>
    <w:rsid w:val="7F22771F"/>
    <w:rsid w:val="7F307DF6"/>
    <w:rsid w:val="7FB53ED0"/>
    <w:rsid w:val="7FD56C7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bCs/>
      <w:kern w:val="44"/>
      <w:sz w:val="44"/>
      <w:szCs w:val="44"/>
    </w:rPr>
  </w:style>
  <w:style w:type="paragraph" w:styleId="3">
    <w:name w:val="heading 2"/>
    <w:basedOn w:val="1"/>
    <w:next w:val="1"/>
    <w:qFormat/>
    <w:uiPriority w:val="0"/>
    <w:pPr>
      <w:keepNext/>
      <w:keepLines/>
      <w:numPr>
        <w:ilvl w:val="1"/>
        <w:numId w:val="1"/>
      </w:numPr>
      <w:adjustRightInd w:val="0"/>
      <w:spacing w:before="260" w:after="260" w:line="416" w:lineRule="atLeast"/>
      <w:jc w:val="center"/>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qFormat/>
    <w:uiPriority w:val="0"/>
    <w:pPr>
      <w:keepNext/>
      <w:keepLines/>
      <w:numPr>
        <w:ilvl w:val="3"/>
        <w:numId w:val="2"/>
      </w:numPr>
      <w:spacing w:line="376" w:lineRule="atLeast"/>
      <w:outlineLvl w:val="3"/>
    </w:pPr>
    <w:rPr>
      <w:rFonts w:ascii="Arial" w:hAnsi="Arial" w:eastAsia="黑体"/>
      <w:b/>
      <w:bCs/>
      <w:sz w:val="28"/>
      <w:szCs w:val="28"/>
    </w:rPr>
  </w:style>
  <w:style w:type="paragraph" w:styleId="6">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paragraph" w:styleId="7">
    <w:name w:val="heading 7"/>
    <w:basedOn w:val="1"/>
    <w:next w:val="1"/>
    <w:qFormat/>
    <w:uiPriority w:val="1"/>
    <w:pPr>
      <w:ind w:left="696"/>
      <w:outlineLvl w:val="7"/>
    </w:pPr>
    <w:rPr>
      <w:rFonts w:ascii="宋体" w:hAnsi="宋体" w:eastAsia="宋体" w:cs="宋体"/>
      <w:b/>
      <w:bCs/>
      <w:sz w:val="24"/>
      <w:szCs w:val="24"/>
      <w:lang w:val="zh-CN" w:eastAsia="zh-CN" w:bidi="zh-CN"/>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8">
    <w:name w:val="Normal Indent"/>
    <w:basedOn w:val="1"/>
    <w:next w:val="9"/>
    <w:qFormat/>
    <w:uiPriority w:val="0"/>
    <w:pPr>
      <w:widowControl/>
      <w:ind w:firstLine="420"/>
      <w:jc w:val="left"/>
    </w:pPr>
    <w:rPr>
      <w:kern w:val="0"/>
      <w:sz w:val="20"/>
      <w:szCs w:val="20"/>
    </w:rPr>
  </w:style>
  <w:style w:type="paragraph" w:styleId="9">
    <w:name w:val="toc 4"/>
    <w:basedOn w:val="1"/>
    <w:next w:val="1"/>
    <w:unhideWhenUsed/>
    <w:qFormat/>
    <w:uiPriority w:val="39"/>
    <w:pPr>
      <w:ind w:left="1260" w:leftChars="600"/>
    </w:pPr>
  </w:style>
  <w:style w:type="paragraph" w:styleId="10">
    <w:name w:val="annotation text"/>
    <w:basedOn w:val="1"/>
    <w:link w:val="58"/>
    <w:qFormat/>
    <w:uiPriority w:val="0"/>
    <w:pPr>
      <w:snapToGrid w:val="0"/>
      <w:spacing w:before="119" w:line="331" w:lineRule="auto"/>
      <w:ind w:firstLine="420" w:firstLineChars="200"/>
      <w:jc w:val="left"/>
      <w:textAlignment w:val="baseline"/>
    </w:pPr>
    <w:rPr>
      <w:color w:val="000000"/>
    </w:rPr>
  </w:style>
  <w:style w:type="paragraph" w:styleId="11">
    <w:name w:val="Body Text"/>
    <w:basedOn w:val="1"/>
    <w:next w:val="1"/>
    <w:qFormat/>
    <w:uiPriority w:val="0"/>
    <w:pPr>
      <w:tabs>
        <w:tab w:val="left" w:pos="567"/>
      </w:tabs>
      <w:spacing w:before="120" w:line="22" w:lineRule="atLeast"/>
    </w:pPr>
    <w:rPr>
      <w:rFonts w:ascii="宋体" w:hAnsi="宋体"/>
      <w:kern w:val="0"/>
      <w:sz w:val="24"/>
    </w:rPr>
  </w:style>
  <w:style w:type="paragraph" w:styleId="12">
    <w:name w:val="Body Text Indent"/>
    <w:basedOn w:val="1"/>
    <w:qFormat/>
    <w:uiPriority w:val="0"/>
    <w:pPr>
      <w:ind w:firstLine="480"/>
    </w:pPr>
    <w:rPr>
      <w:rFonts w:ascii="宋体" w:hAnsi="宋体"/>
    </w:rPr>
  </w:style>
  <w:style w:type="paragraph" w:styleId="13">
    <w:name w:val="Plain Text"/>
    <w:basedOn w:val="1"/>
    <w:qFormat/>
    <w:uiPriority w:val="0"/>
    <w:rPr>
      <w:rFonts w:ascii="宋体" w:hAnsi="Courier New"/>
      <w:szCs w:val="20"/>
    </w:rPr>
  </w:style>
  <w:style w:type="paragraph" w:styleId="14">
    <w:name w:val="Body Text Indent 2"/>
    <w:basedOn w:val="1"/>
    <w:qFormat/>
    <w:uiPriority w:val="0"/>
    <w:pPr>
      <w:spacing w:after="120" w:line="480" w:lineRule="auto"/>
      <w:ind w:left="200" w:leftChars="200"/>
    </w:pPr>
  </w:style>
  <w:style w:type="paragraph" w:styleId="15">
    <w:name w:val="footer"/>
    <w:basedOn w:val="1"/>
    <w:next w:val="1"/>
    <w:qFormat/>
    <w:uiPriority w:val="0"/>
    <w:pPr>
      <w:tabs>
        <w:tab w:val="center" w:pos="4153"/>
        <w:tab w:val="right" w:pos="8306"/>
      </w:tabs>
      <w:snapToGrid w:val="0"/>
      <w:jc w:val="left"/>
    </w:pPr>
    <w:rPr>
      <w:sz w:val="18"/>
      <w:szCs w:val="18"/>
    </w:rPr>
  </w:style>
  <w:style w:type="paragraph" w:styleId="16">
    <w:name w:val="envelope return"/>
    <w:basedOn w:val="1"/>
    <w:qFormat/>
    <w:uiPriority w:val="0"/>
    <w:pPr>
      <w:snapToGrid w:val="0"/>
    </w:pPr>
    <w:rPr>
      <w:rFonts w:ascii="Arial" w:hAnsi="Arial"/>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0"/>
  </w:style>
  <w:style w:type="paragraph" w:styleId="19">
    <w:name w:val="Normal (Web)"/>
    <w:basedOn w:val="1"/>
    <w:next w:val="16"/>
    <w:qFormat/>
    <w:uiPriority w:val="0"/>
    <w:pPr>
      <w:spacing w:before="75" w:after="75"/>
      <w:jc w:val="left"/>
    </w:pPr>
    <w:rPr>
      <w:kern w:val="0"/>
      <w:sz w:val="24"/>
    </w:rPr>
  </w:style>
  <w:style w:type="paragraph" w:styleId="20">
    <w:name w:val="Body Text First Indent"/>
    <w:basedOn w:val="11"/>
    <w:qFormat/>
    <w:uiPriority w:val="0"/>
    <w:pPr>
      <w:tabs>
        <w:tab w:val="left" w:pos="6060"/>
      </w:tabs>
      <w:ind w:firstLine="420" w:firstLineChars="100"/>
    </w:pPr>
    <w:rPr>
      <w:color w:val="000000"/>
      <w:szCs w:val="20"/>
    </w:rPr>
  </w:style>
  <w:style w:type="paragraph" w:styleId="21">
    <w:name w:val="Body Text First Indent 2"/>
    <w:basedOn w:val="12"/>
    <w:next w:val="20"/>
    <w:qFormat/>
    <w:uiPriority w:val="0"/>
    <w:pPr>
      <w:tabs>
        <w:tab w:val="left" w:pos="6060"/>
      </w:tabs>
      <w:ind w:left="420" w:leftChars="200" w:firstLine="420" w:firstLineChars="200"/>
      <w:jc w:val="left"/>
    </w:pPr>
    <w:rPr>
      <w:rFonts w:ascii="Times New Roman" w:hAnsi="Times New Roman"/>
      <w:szCs w:val="22"/>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rPr>
  </w:style>
  <w:style w:type="character" w:styleId="26">
    <w:name w:val="page number"/>
    <w:basedOn w:val="24"/>
    <w:qFormat/>
    <w:uiPriority w:val="0"/>
  </w:style>
  <w:style w:type="character" w:styleId="27">
    <w:name w:val="FollowedHyperlink"/>
    <w:basedOn w:val="24"/>
    <w:qFormat/>
    <w:uiPriority w:val="0"/>
    <w:rPr>
      <w:color w:val="333333"/>
      <w:u w:val="none"/>
    </w:rPr>
  </w:style>
  <w:style w:type="character" w:styleId="28">
    <w:name w:val="Emphasis"/>
    <w:basedOn w:val="24"/>
    <w:qFormat/>
    <w:uiPriority w:val="0"/>
  </w:style>
  <w:style w:type="character" w:styleId="29">
    <w:name w:val="HTML Definition"/>
    <w:basedOn w:val="24"/>
    <w:qFormat/>
    <w:uiPriority w:val="0"/>
    <w:rPr>
      <w:i/>
    </w:rPr>
  </w:style>
  <w:style w:type="character" w:styleId="30">
    <w:name w:val="Hyperlink"/>
    <w:basedOn w:val="24"/>
    <w:qFormat/>
    <w:uiPriority w:val="0"/>
    <w:rPr>
      <w:color w:val="333333"/>
      <w:u w:val="none"/>
    </w:rPr>
  </w:style>
  <w:style w:type="character" w:styleId="31">
    <w:name w:val="HTML Code"/>
    <w:basedOn w:val="24"/>
    <w:qFormat/>
    <w:uiPriority w:val="0"/>
    <w:rPr>
      <w:rFonts w:hint="default" w:ascii="Consolas" w:hAnsi="Consolas" w:eastAsia="Consolas" w:cs="Consolas"/>
      <w:color w:val="C7254E"/>
      <w:sz w:val="21"/>
      <w:szCs w:val="21"/>
      <w:shd w:val="clear" w:color="auto" w:fill="F9F2F4"/>
    </w:rPr>
  </w:style>
  <w:style w:type="character" w:styleId="32">
    <w:name w:val="HTML Keyboard"/>
    <w:basedOn w:val="24"/>
    <w:qFormat/>
    <w:uiPriority w:val="0"/>
    <w:rPr>
      <w:rFonts w:ascii="Consolas" w:hAnsi="Consolas" w:eastAsia="Consolas" w:cs="Consolas"/>
      <w:color w:val="FFFFFF"/>
      <w:sz w:val="21"/>
      <w:szCs w:val="21"/>
      <w:shd w:val="clear" w:color="auto" w:fill="333333"/>
    </w:rPr>
  </w:style>
  <w:style w:type="character" w:styleId="33">
    <w:name w:val="HTML Sample"/>
    <w:basedOn w:val="24"/>
    <w:qFormat/>
    <w:uiPriority w:val="0"/>
    <w:rPr>
      <w:rFonts w:hint="default" w:ascii="Consolas" w:hAnsi="Consolas" w:eastAsia="Consolas" w:cs="Consolas"/>
      <w:b/>
      <w:color w:val="000000"/>
      <w:sz w:val="21"/>
      <w:szCs w:val="21"/>
    </w:rPr>
  </w:style>
  <w:style w:type="paragraph" w:customStyle="1" w:styleId="34">
    <w:name w:val="正文缩进1"/>
    <w:basedOn w:val="1"/>
    <w:qFormat/>
    <w:uiPriority w:val="0"/>
    <w:pPr>
      <w:ind w:firstLine="420" w:firstLineChars="200"/>
    </w:pPr>
  </w:style>
  <w:style w:type="paragraph" w:customStyle="1" w:styleId="35">
    <w:name w:val="Char2 Char Char Char"/>
    <w:basedOn w:val="1"/>
    <w:qFormat/>
    <w:uiPriority w:val="0"/>
    <w:rPr>
      <w:rFonts w:ascii="Tahoma" w:hAnsi="Tahoma"/>
      <w:sz w:val="24"/>
      <w:szCs w:val="20"/>
    </w:rPr>
  </w:style>
  <w:style w:type="paragraph" w:customStyle="1" w:styleId="36">
    <w:name w:val="WPSOffice手动目录 1"/>
    <w:qFormat/>
    <w:uiPriority w:val="0"/>
    <w:rPr>
      <w:rFonts w:ascii="Times New Roman" w:hAnsi="Times New Roman" w:eastAsia="宋体" w:cs="Times New Roman"/>
      <w:lang w:val="en-US" w:eastAsia="zh-CN" w:bidi="ar-SA"/>
    </w:rPr>
  </w:style>
  <w:style w:type="paragraph" w:customStyle="1" w:styleId="37">
    <w:name w:val="title1"/>
    <w:basedOn w:val="1"/>
    <w:qFormat/>
    <w:uiPriority w:val="0"/>
    <w:pPr>
      <w:spacing w:before="120"/>
      <w:jc w:val="left"/>
    </w:pPr>
    <w:rPr>
      <w:b/>
      <w:kern w:val="0"/>
      <w:sz w:val="18"/>
      <w:szCs w:val="18"/>
    </w:rPr>
  </w:style>
  <w:style w:type="paragraph" w:customStyle="1" w:styleId="38">
    <w:name w:val="09正文_wh"/>
    <w:qFormat/>
    <w:uiPriority w:val="0"/>
    <w:pPr>
      <w:spacing w:line="300" w:lineRule="auto"/>
      <w:ind w:firstLine="200" w:firstLineChars="200"/>
      <w:jc w:val="both"/>
    </w:pPr>
    <w:rPr>
      <w:rFonts w:ascii="Calibri" w:hAnsi="Calibri" w:eastAsia="宋体" w:cs="Times New Roman"/>
      <w:sz w:val="28"/>
      <w:szCs w:val="22"/>
      <w:lang w:val="en-US" w:eastAsia="zh-CN" w:bidi="ar-SA"/>
    </w:rPr>
  </w:style>
  <w:style w:type="paragraph" w:customStyle="1" w:styleId="39">
    <w:name w:val="正文缩进 1 五号字"/>
    <w:basedOn w:val="1"/>
    <w:qFormat/>
    <w:uiPriority w:val="0"/>
    <w:pPr>
      <w:spacing w:line="360" w:lineRule="auto"/>
      <w:ind w:firstLine="420" w:firstLineChars="200"/>
      <w:jc w:val="left"/>
    </w:pPr>
    <w:rPr>
      <w:rFonts w:ascii="宋体" w:hAnsi="宋体"/>
      <w:szCs w:val="21"/>
    </w:rPr>
  </w:style>
  <w:style w:type="paragraph" w:customStyle="1" w:styleId="40">
    <w:name w:val="正文文字缩进 2"/>
    <w:basedOn w:val="1"/>
    <w:qFormat/>
    <w:uiPriority w:val="0"/>
    <w:pPr>
      <w:widowControl/>
      <w:spacing w:line="351" w:lineRule="atLeast"/>
      <w:ind w:firstLine="481"/>
      <w:textAlignment w:val="baseline"/>
    </w:pPr>
    <w:rPr>
      <w:rFonts w:ascii="仿宋_GB2312" w:eastAsia="仿宋_GB2312"/>
      <w:color w:val="000000"/>
      <w:kern w:val="0"/>
      <w:sz w:val="24"/>
      <w:szCs w:val="20"/>
    </w:rPr>
  </w:style>
  <w:style w:type="paragraph" w:styleId="41">
    <w:name w:val="List Paragraph"/>
    <w:basedOn w:val="1"/>
    <w:qFormat/>
    <w:uiPriority w:val="0"/>
    <w:pPr>
      <w:spacing w:line="360" w:lineRule="auto"/>
      <w:ind w:firstLine="200" w:firstLineChars="200"/>
    </w:pPr>
    <w:rPr>
      <w:rFonts w:ascii="Calibri" w:hAnsi="Calibri"/>
      <w:sz w:val="24"/>
      <w:szCs w:val="22"/>
      <w:lang w:val="zh-CN"/>
    </w:rPr>
  </w:style>
  <w:style w:type="paragraph" w:customStyle="1" w:styleId="42">
    <w:name w:val="普通正文"/>
    <w:basedOn w:val="1"/>
    <w:qFormat/>
    <w:uiPriority w:val="0"/>
    <w:pPr>
      <w:adjustRightInd w:val="0"/>
      <w:snapToGrid w:val="0"/>
      <w:spacing w:before="120" w:after="120" w:line="360" w:lineRule="auto"/>
      <w:ind w:left="480" w:leftChars="100" w:right="240" w:rightChars="100"/>
      <w:jc w:val="left"/>
      <w:textAlignment w:val="baseline"/>
    </w:pPr>
    <w:rPr>
      <w:rFonts w:ascii="宋体"/>
      <w:kern w:val="0"/>
      <w:sz w:val="24"/>
    </w:rPr>
  </w:style>
  <w:style w:type="paragraph" w:customStyle="1" w:styleId="43">
    <w:name w:val="WPS Plain"/>
    <w:qFormat/>
    <w:uiPriority w:val="0"/>
    <w:rPr>
      <w:rFonts w:ascii="Times New Roman" w:hAnsi="Times New Roman" w:eastAsia="宋体" w:cs="Times New Roman"/>
      <w:lang w:val="en-US" w:eastAsia="zh-CN" w:bidi="ar-SA"/>
    </w:rPr>
  </w:style>
  <w:style w:type="character" w:customStyle="1" w:styleId="44">
    <w:name w:val="glyphicon4"/>
    <w:basedOn w:val="24"/>
    <w:qFormat/>
    <w:uiPriority w:val="0"/>
  </w:style>
  <w:style w:type="character" w:customStyle="1" w:styleId="45">
    <w:name w:val="old"/>
    <w:basedOn w:val="24"/>
    <w:qFormat/>
    <w:uiPriority w:val="0"/>
    <w:rPr>
      <w:color w:val="999999"/>
    </w:rPr>
  </w:style>
  <w:style w:type="character" w:customStyle="1" w:styleId="46">
    <w:name w:val="hover3"/>
    <w:basedOn w:val="24"/>
    <w:qFormat/>
    <w:uiPriority w:val="0"/>
    <w:rPr>
      <w:shd w:val="clear" w:color="auto" w:fill="EEEEEE"/>
    </w:rPr>
  </w:style>
  <w:style w:type="character" w:customStyle="1" w:styleId="47">
    <w:name w:val="hour_am"/>
    <w:basedOn w:val="24"/>
    <w:qFormat/>
    <w:uiPriority w:val="0"/>
  </w:style>
  <w:style w:type="character" w:customStyle="1" w:styleId="48">
    <w:name w:val="hour_pm"/>
    <w:basedOn w:val="24"/>
    <w:qFormat/>
    <w:uiPriority w:val="0"/>
  </w:style>
  <w:style w:type="character" w:customStyle="1" w:styleId="49">
    <w:name w:val="indent"/>
    <w:basedOn w:val="24"/>
    <w:qFormat/>
    <w:uiPriority w:val="0"/>
  </w:style>
  <w:style w:type="character" w:customStyle="1" w:styleId="50">
    <w:name w:val="button"/>
    <w:basedOn w:val="24"/>
    <w:qFormat/>
    <w:uiPriority w:val="0"/>
  </w:style>
  <w:style w:type="character" w:customStyle="1" w:styleId="51">
    <w:name w:val="tmpztreemove_arrow"/>
    <w:basedOn w:val="24"/>
    <w:qFormat/>
    <w:uiPriority w:val="0"/>
    <w:rPr>
      <w:shd w:val="clear" w:color="auto" w:fill="FFFFFF"/>
    </w:rPr>
  </w:style>
  <w:style w:type="paragraph" w:customStyle="1" w:styleId="52">
    <w:name w:val="title12"/>
    <w:basedOn w:val="1"/>
    <w:qFormat/>
    <w:uiPriority w:val="0"/>
    <w:pPr>
      <w:spacing w:before="120"/>
      <w:jc w:val="left"/>
    </w:pPr>
    <w:rPr>
      <w:b/>
      <w:kern w:val="0"/>
      <w:sz w:val="18"/>
      <w:szCs w:val="18"/>
    </w:rPr>
  </w:style>
  <w:style w:type="paragraph" w:customStyle="1" w:styleId="53">
    <w:name w:val="正文自定"/>
    <w:basedOn w:val="1"/>
    <w:qFormat/>
    <w:uiPriority w:val="0"/>
    <w:pPr>
      <w:tabs>
        <w:tab w:val="left" w:pos="7665"/>
      </w:tabs>
      <w:spacing w:line="360" w:lineRule="auto"/>
      <w:ind w:firstLine="480" w:firstLineChars="200"/>
    </w:pPr>
    <w:rPr>
      <w:rFonts w:ascii="宋体" w:hAnsi="宋体"/>
      <w:sz w:val="24"/>
    </w:rPr>
  </w:style>
  <w:style w:type="paragraph" w:customStyle="1" w:styleId="54">
    <w:name w:val="列表段落1"/>
    <w:basedOn w:val="1"/>
    <w:qFormat/>
    <w:uiPriority w:val="34"/>
    <w:pPr>
      <w:ind w:firstLine="420" w:firstLineChars="200"/>
    </w:pPr>
  </w:style>
  <w:style w:type="paragraph" w:customStyle="1" w:styleId="55">
    <w:name w:val="Default"/>
    <w:qFormat/>
    <w:uiPriority w:val="0"/>
    <w:pPr>
      <w:widowControl w:val="0"/>
      <w:autoSpaceDE w:val="0"/>
      <w:autoSpaceDN w:val="0"/>
      <w:adjustRightInd w:val="0"/>
    </w:pPr>
    <w:rPr>
      <w:rFonts w:ascii="宋体" w:hAnsi="Times New Roman" w:eastAsia="宋体" w:cs="Times New Roman"/>
      <w:lang w:val="en-US" w:eastAsia="zh-CN" w:bidi="ar-SA"/>
    </w:rPr>
  </w:style>
  <w:style w:type="paragraph" w:customStyle="1" w:styleId="56">
    <w:name w:val="普通(网站) Char"/>
    <w:basedOn w:val="1"/>
    <w:qFormat/>
    <w:uiPriority w:val="0"/>
    <w:pPr>
      <w:spacing w:beforeAutospacing="1" w:afterAutospacing="1"/>
      <w:jc w:val="left"/>
    </w:pPr>
    <w:rPr>
      <w:rFonts w:hint="eastAsia" w:ascii="宋体" w:hAnsi="宋体"/>
      <w:kern w:val="0"/>
      <w:sz w:val="24"/>
    </w:rPr>
  </w:style>
  <w:style w:type="character" w:customStyle="1" w:styleId="57">
    <w:name w:val="16"/>
    <w:basedOn w:val="24"/>
    <w:qFormat/>
    <w:uiPriority w:val="0"/>
    <w:rPr>
      <w:rFonts w:hint="default" w:ascii="Symbol" w:hAnsi="Symbol" w:cs="Symbol"/>
      <w:b/>
      <w:bCs/>
    </w:rPr>
  </w:style>
  <w:style w:type="character" w:customStyle="1" w:styleId="58">
    <w:name w:val="批注文字 字符"/>
    <w:basedOn w:val="24"/>
    <w:link w:val="10"/>
    <w:qFormat/>
    <w:uiPriority w:val="0"/>
    <w:rPr>
      <w:color w:val="000000"/>
      <w:kern w:val="2"/>
      <w:sz w:val="21"/>
      <w:szCs w:val="24"/>
    </w:rPr>
  </w:style>
  <w:style w:type="paragraph" w:customStyle="1" w:styleId="59">
    <w:name w:val="Body text|1"/>
    <w:basedOn w:val="1"/>
    <w:qFormat/>
    <w:uiPriority w:val="0"/>
    <w:pPr>
      <w:spacing w:line="480" w:lineRule="auto"/>
      <w:ind w:firstLine="400"/>
    </w:pPr>
    <w:rPr>
      <w:rFonts w:ascii="宋体" w:hAnsi="宋体" w:cs="宋体"/>
      <w:sz w:val="22"/>
      <w:szCs w:val="22"/>
      <w:lang w:val="zh-TW" w:eastAsia="zh-TW" w:bidi="zh-TW"/>
    </w:rPr>
  </w:style>
  <w:style w:type="paragraph" w:customStyle="1" w:styleId="60">
    <w:name w:val="正文（缩进 2 字符）"/>
    <w:basedOn w:val="1"/>
    <w:qFormat/>
    <w:uiPriority w:val="0"/>
    <w:pPr>
      <w:ind w:firstLine="200" w:firstLineChars="200"/>
    </w:pPr>
  </w:style>
  <w:style w:type="character" w:customStyle="1" w:styleId="61">
    <w:name w:val="NormalCharacter"/>
    <w:qFormat/>
    <w:uiPriority w:val="0"/>
  </w:style>
  <w:style w:type="paragraph" w:customStyle="1" w:styleId="62">
    <w:name w:val="标题 3（投标文件）"/>
    <w:basedOn w:val="4"/>
    <w:qFormat/>
    <w:uiPriority w:val="0"/>
    <w:pPr>
      <w:jc w:val="left"/>
    </w:pPr>
    <w:rPr>
      <w:u w:val="none"/>
    </w:rPr>
  </w:style>
  <w:style w:type="character" w:customStyle="1" w:styleId="63">
    <w:name w:val="font21"/>
    <w:basedOn w:val="24"/>
    <w:qFormat/>
    <w:uiPriority w:val="0"/>
    <w:rPr>
      <w:rFonts w:hint="default" w:ascii="??" w:hAnsi="??" w:eastAsia="??" w:cs="??"/>
      <w:color w:val="000000"/>
      <w:sz w:val="44"/>
      <w:szCs w:val="44"/>
      <w:u w:val="none"/>
    </w:rPr>
  </w:style>
  <w:style w:type="character" w:customStyle="1" w:styleId="64">
    <w:name w:val="font11"/>
    <w:basedOn w:val="24"/>
    <w:qFormat/>
    <w:uiPriority w:val="0"/>
    <w:rPr>
      <w:rFonts w:hint="eastAsia" w:ascii="宋体" w:hAnsi="宋体" w:eastAsia="宋体" w:cs="宋体"/>
      <w:color w:val="000000"/>
      <w:sz w:val="44"/>
      <w:szCs w:val="44"/>
      <w:u w:val="none"/>
    </w:rPr>
  </w:style>
  <w:style w:type="table" w:customStyle="1" w:styleId="65">
    <w:name w:val="Table Normal"/>
    <w:unhideWhenUsed/>
    <w:qFormat/>
    <w:uiPriority w:val="0"/>
    <w:tblPr>
      <w:tblCellMar>
        <w:top w:w="0" w:type="dxa"/>
        <w:left w:w="0" w:type="dxa"/>
        <w:bottom w:w="0" w:type="dxa"/>
        <w:right w:w="0" w:type="dxa"/>
      </w:tblCellMar>
    </w:tblPr>
  </w:style>
  <w:style w:type="paragraph" w:customStyle="1" w:styleId="66">
    <w:name w:val="_Style 64"/>
    <w:basedOn w:val="1"/>
    <w:next w:val="1"/>
    <w:qFormat/>
    <w:uiPriority w:val="0"/>
    <w:pPr>
      <w:pBdr>
        <w:bottom w:val="single" w:color="auto" w:sz="6" w:space="1"/>
      </w:pBdr>
      <w:jc w:val="center"/>
    </w:pPr>
    <w:rPr>
      <w:rFonts w:ascii="Arial" w:eastAsia="宋体"/>
      <w:vanish/>
      <w:sz w:val="16"/>
    </w:rPr>
  </w:style>
  <w:style w:type="paragraph" w:customStyle="1" w:styleId="67">
    <w:name w:val="_Style 65"/>
    <w:basedOn w:val="1"/>
    <w:next w:val="1"/>
    <w:qFormat/>
    <w:uiPriority w:val="0"/>
    <w:pPr>
      <w:pBdr>
        <w:top w:val="single" w:color="auto" w:sz="6" w:space="1"/>
      </w:pBdr>
      <w:jc w:val="center"/>
    </w:pPr>
    <w:rPr>
      <w:rFonts w:ascii="Arial" w:eastAsia="宋体"/>
      <w:vanish/>
      <w:sz w:val="16"/>
    </w:rPr>
  </w:style>
  <w:style w:type="paragraph" w:customStyle="1" w:styleId="68">
    <w:name w:val="_Style 66"/>
    <w:basedOn w:val="1"/>
    <w:next w:val="1"/>
    <w:qFormat/>
    <w:uiPriority w:val="0"/>
    <w:pPr>
      <w:pBdr>
        <w:bottom w:val="single" w:color="auto" w:sz="6" w:space="1"/>
      </w:pBdr>
      <w:jc w:val="center"/>
    </w:pPr>
    <w:rPr>
      <w:rFonts w:ascii="Arial" w:eastAsia="宋体"/>
      <w:vanish/>
      <w:sz w:val="16"/>
    </w:rPr>
  </w:style>
  <w:style w:type="paragraph" w:customStyle="1" w:styleId="69">
    <w:name w:val="_Style 67"/>
    <w:basedOn w:val="1"/>
    <w:next w:val="1"/>
    <w:qFormat/>
    <w:uiPriority w:val="0"/>
    <w:pPr>
      <w:pBdr>
        <w:top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108282-3230-4723-B7B5-2DDC5DCE31E4}">
  <ds:schemaRefs/>
</ds:datastoreItem>
</file>

<file path=docProps/app.xml><?xml version="1.0" encoding="utf-8"?>
<Properties xmlns="http://schemas.openxmlformats.org/officeDocument/2006/extended-properties" xmlns:vt="http://schemas.openxmlformats.org/officeDocument/2006/docPropsVTypes">
  <Template>Normal</Template>
  <Pages>75</Pages>
  <Words>32508</Words>
  <Characters>33823</Characters>
  <Lines>1</Lines>
  <Paragraphs>1</Paragraphs>
  <TotalTime>2</TotalTime>
  <ScaleCrop>false</ScaleCrop>
  <LinksUpToDate>false</LinksUpToDate>
  <CharactersWithSpaces>36164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2021-11-18T02:53:00Z</dcterms:created>
  <dc:creator>呚</dc:creator>
  <cp:lastModifiedBy>孙小彦</cp:lastModifiedBy>
  <cp:lastPrinted>2022-10-20T01:53:00Z</cp:lastPrinted>
  <dcterms:modified xsi:type="dcterms:W3CDTF">2023-03-17T08:04:17Z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DF634CDF171D40889F358E0902837DDC</vt:lpwstr>
  </property>
</Properties>
</file>