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caps w:val="0"/>
          <w:color w:val="333333"/>
          <w:spacing w:val="0"/>
          <w:kern w:val="0"/>
          <w:sz w:val="28"/>
          <w:szCs w:val="28"/>
          <w:lang w:val="en-US" w:eastAsia="zh-CN" w:bidi="ar"/>
        </w:rPr>
      </w:pPr>
      <w:r>
        <w:rPr>
          <w:rFonts w:hint="eastAsia" w:ascii="宋体" w:hAnsi="宋体" w:eastAsia="宋体" w:cs="宋体"/>
          <w:i w:val="0"/>
          <w:caps w:val="0"/>
          <w:color w:val="333333"/>
          <w:spacing w:val="0"/>
          <w:kern w:val="0"/>
          <w:sz w:val="28"/>
          <w:szCs w:val="28"/>
          <w:lang w:val="en-US" w:eastAsia="zh-CN" w:bidi="ar"/>
        </w:rPr>
        <w:t>府谷交建集团劳务派遣临时用工项目</w:t>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8"/>
          <w:szCs w:val="28"/>
          <w:lang w:val="en-US" w:eastAsia="zh-CN"/>
        </w:rPr>
      </w:pP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sz w:val="20"/>
          <w:szCs w:val="20"/>
        </w:rPr>
      </w:pPr>
      <w:r>
        <w:rPr>
          <w:rFonts w:hint="eastAsia" w:ascii="宋体" w:hAnsi="宋体" w:eastAsia="宋体" w:cs="宋体"/>
          <w:b/>
          <w:bCs/>
          <w:sz w:val="24"/>
          <w:szCs w:val="24"/>
          <w:lang w:val="en-US" w:eastAsia="zh-CN"/>
        </w:rPr>
        <w:t>第一、</w:t>
      </w:r>
      <w:r>
        <w:rPr>
          <w:rFonts w:hint="eastAsia" w:ascii="宋体" w:hAnsi="宋体" w:eastAsia="宋体" w:cs="宋体"/>
          <w:b/>
          <w:bCs/>
          <w:sz w:val="24"/>
          <w:szCs w:val="24"/>
        </w:rPr>
        <w:t>采购需求：</w:t>
      </w:r>
      <w:r>
        <w:rPr>
          <w:rFonts w:hint="eastAsia" w:ascii="宋体" w:hAnsi="宋体" w:eastAsia="宋体" w:cs="宋体"/>
          <w:sz w:val="20"/>
          <w:szCs w:val="20"/>
        </w:rPr>
        <w:t xml:space="preserve"> </w:t>
      </w:r>
    </w:p>
    <w:p>
      <w:pPr>
        <w:ind w:firstLine="420" w:firstLineChars="200"/>
        <w:jc w:val="both"/>
        <w:rPr>
          <w:rFonts w:hint="eastAsia" w:ascii="宋体" w:hAnsi="宋体" w:eastAsia="宋体" w:cs="宋体"/>
          <w:color w:val="333333"/>
          <w:kern w:val="2"/>
          <w:sz w:val="21"/>
          <w:szCs w:val="21"/>
          <w:lang w:val="en-US" w:eastAsia="zh-CN" w:bidi="ar-SA"/>
        </w:rPr>
      </w:pPr>
      <w:r>
        <w:rPr>
          <w:rFonts w:hint="eastAsia" w:ascii="宋体" w:hAnsi="宋体" w:eastAsia="宋体" w:cs="宋体"/>
          <w:color w:val="333333"/>
          <w:sz w:val="21"/>
          <w:szCs w:val="21"/>
          <w:lang w:val="en-US" w:eastAsia="zh-CN"/>
        </w:rPr>
        <w:t>1、项目名称：</w:t>
      </w:r>
      <w:r>
        <w:rPr>
          <w:rFonts w:hint="eastAsia" w:ascii="宋体" w:hAnsi="宋体" w:eastAsia="宋体" w:cs="宋体"/>
          <w:color w:val="333333"/>
          <w:kern w:val="2"/>
          <w:sz w:val="21"/>
          <w:szCs w:val="21"/>
          <w:lang w:val="en-US" w:eastAsia="zh-CN" w:bidi="ar-SA"/>
        </w:rPr>
        <w:t>府谷交建集团劳务派遣临时用工项目</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2、预算金额：443442</w:t>
      </w:r>
      <w:r>
        <w:rPr>
          <w:rFonts w:hint="eastAsia" w:eastAsia="宋体" w:cs="宋体"/>
          <w:color w:val="333333"/>
          <w:sz w:val="21"/>
          <w:szCs w:val="21"/>
          <w:lang w:val="en-US" w:eastAsia="zh-CN"/>
        </w:rPr>
        <w:t>.00</w:t>
      </w:r>
      <w:r>
        <w:rPr>
          <w:rFonts w:hint="eastAsia" w:ascii="宋体" w:hAnsi="宋体" w:eastAsia="宋体" w:cs="宋体"/>
          <w:color w:val="333333"/>
          <w:sz w:val="21"/>
          <w:szCs w:val="21"/>
          <w:lang w:val="en-US" w:eastAsia="zh-CN"/>
        </w:rPr>
        <w:t>元</w:t>
      </w:r>
    </w:p>
    <w:p>
      <w:pPr>
        <w:ind w:firstLine="420" w:firstLineChars="200"/>
        <w:jc w:val="both"/>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3、采购需求：</w:t>
      </w:r>
      <w:r>
        <w:rPr>
          <w:rFonts w:hint="eastAsia" w:ascii="宋体" w:hAnsi="宋体" w:eastAsia="宋体" w:cs="宋体"/>
          <w:color w:val="333333"/>
          <w:kern w:val="2"/>
          <w:sz w:val="21"/>
          <w:szCs w:val="21"/>
          <w:lang w:val="en-US" w:eastAsia="zh-CN" w:bidi="ar-SA"/>
        </w:rPr>
        <w:t>府谷交建集团劳务派遣临时用工项目</w:t>
      </w:r>
      <w:r>
        <w:rPr>
          <w:rFonts w:hint="eastAsia" w:ascii="宋体" w:hAnsi="宋体" w:eastAsia="宋体" w:cs="宋体"/>
          <w:color w:val="333333"/>
          <w:sz w:val="21"/>
          <w:szCs w:val="21"/>
          <w:lang w:val="en-US" w:eastAsia="zh-CN"/>
        </w:rPr>
        <w:t>，将部分工勤人员拟用劳务派遣的方式雇佣，主要有办公楼保洁员、厨房帮工、A1驾照通勤大巴车司机、吸污车司机等工种。资金来源：自筹。</w:t>
      </w:r>
    </w:p>
    <w:p>
      <w:pPr>
        <w:keepNext w:val="0"/>
        <w:keepLines w:val="0"/>
        <w:pageBreakBefore w:val="0"/>
        <w:numPr>
          <w:ilvl w:val="0"/>
          <w:numId w:val="0"/>
        </w:numPr>
        <w:wordWrap/>
        <w:overflowPunct/>
        <w:topLinePunct w:val="0"/>
        <w:bidi w:val="0"/>
        <w:spacing w:line="400" w:lineRule="exact"/>
        <w:ind w:right="0" w:firstLine="0" w:firstLineChars="0"/>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一、商务要求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1）项目地点：采购人指定地点</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2）服务期：合同签订之</w:t>
      </w:r>
      <w:r>
        <w:rPr>
          <w:rFonts w:hint="eastAsia" w:eastAsia="宋体" w:cs="宋体"/>
          <w:color w:val="333333"/>
          <w:sz w:val="21"/>
          <w:szCs w:val="21"/>
          <w:lang w:val="en-US" w:eastAsia="zh-CN"/>
        </w:rPr>
        <w:t>后9</w:t>
      </w:r>
      <w:r>
        <w:rPr>
          <w:rFonts w:hint="eastAsia" w:ascii="宋体" w:hAnsi="宋体" w:eastAsia="宋体" w:cs="宋体"/>
          <w:color w:val="333333"/>
          <w:sz w:val="21"/>
          <w:szCs w:val="21"/>
          <w:lang w:val="en-US" w:eastAsia="zh-CN"/>
        </w:rPr>
        <w:t>个月</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3）款项结算</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由采购人负责结算。付款方式:按季度结算，结算时需向采购人提供当季度工资表、考勤表、发票、收款收据。</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4）违约责任</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按《合同法》中的相关条款执行。未按合同或招标文件要求提服务或服务质量不能满足采购人要求的，采购单位有权单方终止合同，甚至对供应商违约行为进行追究。</w:t>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第二、采购实施计划</w:t>
      </w:r>
      <w:bookmarkStart w:id="0" w:name="_GoBack"/>
      <w:bookmarkEnd w:id="0"/>
    </w:p>
    <w:p>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项目名称：</w:t>
      </w:r>
      <w:r>
        <w:rPr>
          <w:rFonts w:hint="eastAsia" w:eastAsia="宋体" w:cs="宋体"/>
          <w:color w:val="333333"/>
          <w:sz w:val="21"/>
          <w:szCs w:val="21"/>
          <w:lang w:val="en-US" w:eastAsia="zh-CN"/>
        </w:rPr>
        <w:t>府谷交建集团劳务派遣临时用工项目</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w:t>
      </w:r>
      <w:r>
        <w:rPr>
          <w:rFonts w:hint="eastAsia" w:ascii="宋体" w:hAnsi="宋体" w:eastAsia="宋体" w:cs="宋体"/>
          <w:color w:val="333333"/>
          <w:sz w:val="21"/>
          <w:szCs w:val="21"/>
          <w:lang w:eastAsia="zh-CN"/>
        </w:rPr>
        <w:t>、预算金额：</w:t>
      </w:r>
      <w:r>
        <w:rPr>
          <w:rFonts w:hint="eastAsia" w:ascii="宋体" w:hAnsi="宋体" w:eastAsia="宋体" w:cs="宋体"/>
          <w:color w:val="333333"/>
          <w:sz w:val="21"/>
          <w:szCs w:val="21"/>
          <w:lang w:val="en-US" w:eastAsia="zh-CN"/>
        </w:rPr>
        <w:t>443442</w:t>
      </w:r>
      <w:r>
        <w:rPr>
          <w:rFonts w:hint="eastAsia" w:eastAsia="宋体" w:cs="宋体"/>
          <w:color w:val="333333"/>
          <w:sz w:val="21"/>
          <w:szCs w:val="21"/>
          <w:lang w:val="en-US" w:eastAsia="zh-CN"/>
        </w:rPr>
        <w:t>.00</w:t>
      </w:r>
      <w:r>
        <w:rPr>
          <w:rFonts w:hint="eastAsia" w:ascii="宋体" w:hAnsi="宋体" w:eastAsia="宋体" w:cs="宋体"/>
          <w:color w:val="333333"/>
          <w:sz w:val="21"/>
          <w:szCs w:val="21"/>
          <w:lang w:val="en-US" w:eastAsia="zh-CN"/>
        </w:rPr>
        <w:t>元</w:t>
      </w:r>
      <w:r>
        <w:rPr>
          <w:rFonts w:hint="eastAsia" w:ascii="宋体" w:hAnsi="宋体" w:eastAsia="宋体" w:cs="宋体"/>
          <w:color w:val="333333"/>
          <w:sz w:val="21"/>
          <w:szCs w:val="21"/>
          <w:lang w:eastAsia="zh-CN"/>
        </w:rPr>
        <w:t>；最高限价：</w:t>
      </w:r>
      <w:r>
        <w:rPr>
          <w:rFonts w:hint="eastAsia" w:ascii="宋体" w:hAnsi="宋体" w:eastAsia="宋体" w:cs="宋体"/>
          <w:color w:val="333333"/>
          <w:sz w:val="21"/>
          <w:szCs w:val="21"/>
          <w:lang w:val="en-US" w:eastAsia="zh-CN"/>
        </w:rPr>
        <w:t>443442</w:t>
      </w:r>
      <w:r>
        <w:rPr>
          <w:rFonts w:hint="eastAsia" w:eastAsia="宋体" w:cs="宋体"/>
          <w:color w:val="333333"/>
          <w:sz w:val="21"/>
          <w:szCs w:val="21"/>
          <w:lang w:val="en-US" w:eastAsia="zh-CN"/>
        </w:rPr>
        <w:t>.00</w:t>
      </w:r>
      <w:r>
        <w:rPr>
          <w:rFonts w:hint="eastAsia" w:ascii="宋体" w:hAnsi="宋体" w:eastAsia="宋体" w:cs="宋体"/>
          <w:color w:val="333333"/>
          <w:sz w:val="21"/>
          <w:szCs w:val="21"/>
          <w:lang w:val="en-US" w:eastAsia="zh-CN"/>
        </w:rPr>
        <w:t>元</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3</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lang w:val="en-US" w:eastAsia="zh-CN"/>
        </w:rPr>
        <w:t>采购方式：竞争性</w:t>
      </w:r>
      <w:r>
        <w:rPr>
          <w:rFonts w:hint="eastAsia" w:eastAsia="宋体" w:cs="宋体"/>
          <w:color w:val="333333"/>
          <w:sz w:val="21"/>
          <w:szCs w:val="21"/>
          <w:lang w:val="en-US" w:eastAsia="zh-CN"/>
        </w:rPr>
        <w:t>谈判</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4、供应商资格条件：</w:t>
      </w:r>
    </w:p>
    <w:p>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5"/>
          <w:rFonts w:hint="eastAsia"/>
          <w:b w:val="0"/>
          <w:bCs w:val="0"/>
          <w:i w:val="0"/>
          <w:iCs w:val="0"/>
          <w:caps w:val="0"/>
          <w:color w:val="333333"/>
          <w:spacing w:val="0"/>
          <w:sz w:val="21"/>
          <w:szCs w:val="21"/>
          <w:shd w:val="clear" w:fill="FFFFFF"/>
          <w:vertAlign w:val="baseline"/>
          <w:lang w:eastAsia="zh-CN"/>
        </w:rPr>
      </w:pPr>
      <w:r>
        <w:rPr>
          <w:rStyle w:val="15"/>
          <w:rFonts w:hint="eastAsia"/>
          <w:b w:val="0"/>
          <w:bCs w:val="0"/>
          <w:i w:val="0"/>
          <w:iCs w:val="0"/>
          <w:caps w:val="0"/>
          <w:color w:val="333333"/>
          <w:spacing w:val="0"/>
          <w:sz w:val="21"/>
          <w:szCs w:val="21"/>
          <w:shd w:val="clear" w:fill="FFFFFF"/>
          <w:vertAlign w:val="baseline"/>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5"/>
          <w:rFonts w:hint="eastAsia"/>
          <w:b w:val="0"/>
          <w:bCs w:val="0"/>
          <w:i w:val="0"/>
          <w:iCs w:val="0"/>
          <w:caps w:val="0"/>
          <w:color w:val="333333"/>
          <w:spacing w:val="0"/>
          <w:sz w:val="21"/>
          <w:szCs w:val="21"/>
          <w:shd w:val="clear" w:fill="FFFFFF"/>
          <w:vertAlign w:val="baseline"/>
          <w:lang w:eastAsia="zh-CN"/>
        </w:rPr>
      </w:pPr>
      <w:r>
        <w:rPr>
          <w:rStyle w:val="15"/>
          <w:rFonts w:hint="eastAsia"/>
          <w:b w:val="0"/>
          <w:bCs w:val="0"/>
          <w:i w:val="0"/>
          <w:iCs w:val="0"/>
          <w:caps w:val="0"/>
          <w:color w:val="333333"/>
          <w:spacing w:val="0"/>
          <w:sz w:val="21"/>
          <w:szCs w:val="21"/>
          <w:shd w:val="clear" w:fill="FFFFFF"/>
          <w:vertAlign w:val="baseline"/>
        </w:rPr>
        <w:t>（2）供应商须具有有效的劳务派遣经营许可证；</w:t>
      </w:r>
    </w:p>
    <w:p>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5"/>
          <w:rFonts w:hint="eastAsia"/>
          <w:b w:val="0"/>
          <w:bCs w:val="0"/>
          <w:i w:val="0"/>
          <w:iCs w:val="0"/>
          <w:caps w:val="0"/>
          <w:color w:val="333333"/>
          <w:spacing w:val="0"/>
          <w:sz w:val="21"/>
          <w:szCs w:val="21"/>
          <w:shd w:val="clear" w:fill="FFFFFF"/>
          <w:vertAlign w:val="baseline"/>
          <w:lang w:eastAsia="zh-CN"/>
        </w:rPr>
      </w:pPr>
      <w:r>
        <w:rPr>
          <w:rStyle w:val="15"/>
          <w:rFonts w:hint="eastAsia"/>
          <w:b w:val="0"/>
          <w:bCs w:val="0"/>
          <w:i w:val="0"/>
          <w:iCs w:val="0"/>
          <w:caps w:val="0"/>
          <w:color w:val="333333"/>
          <w:spacing w:val="0"/>
          <w:sz w:val="21"/>
          <w:szCs w:val="21"/>
          <w:shd w:val="clear" w:fill="FFFFFF"/>
          <w:vertAlign w:val="baseline"/>
        </w:rPr>
        <w:t>（3）社会保障资金缴纳证明：提供谈判响应文件递交截止日期前6个月内任意一个月的社会保障资金缴存单据或社保机构开具的社会保险参保缴费情况证明；依法不需要缴纳社会保障资金的应提供相关文件证明；</w:t>
      </w:r>
    </w:p>
    <w:p>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5"/>
          <w:rFonts w:hint="eastAsia"/>
          <w:b w:val="0"/>
          <w:bCs w:val="0"/>
          <w:i w:val="0"/>
          <w:iCs w:val="0"/>
          <w:caps w:val="0"/>
          <w:color w:val="333333"/>
          <w:spacing w:val="0"/>
          <w:sz w:val="21"/>
          <w:szCs w:val="21"/>
          <w:shd w:val="clear" w:fill="FFFFFF"/>
          <w:vertAlign w:val="baseline"/>
          <w:lang w:eastAsia="zh-CN"/>
        </w:rPr>
      </w:pPr>
      <w:r>
        <w:rPr>
          <w:rStyle w:val="15"/>
          <w:rFonts w:hint="eastAsia"/>
          <w:b w:val="0"/>
          <w:bCs w:val="0"/>
          <w:i w:val="0"/>
          <w:iCs w:val="0"/>
          <w:caps w:val="0"/>
          <w:color w:val="333333"/>
          <w:spacing w:val="0"/>
          <w:sz w:val="21"/>
          <w:szCs w:val="21"/>
          <w:shd w:val="clear" w:fill="FFFFFF"/>
          <w:vertAlign w:val="baseline"/>
        </w:rPr>
        <w:t>（4）税收缴纳证明：提供谈判响应文件递交截止日期前6个月内已缴纳的至少一个月的纳税证明（任意税种）或完税证明，依法免税的单位应提供相关证明材料；</w:t>
      </w:r>
    </w:p>
    <w:p>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5"/>
          <w:rFonts w:hint="eastAsia"/>
          <w:b w:val="0"/>
          <w:bCs w:val="0"/>
          <w:i w:val="0"/>
          <w:iCs w:val="0"/>
          <w:caps w:val="0"/>
          <w:color w:val="333333"/>
          <w:spacing w:val="0"/>
          <w:sz w:val="21"/>
          <w:szCs w:val="21"/>
          <w:shd w:val="clear" w:fill="FFFFFF"/>
          <w:vertAlign w:val="baseline"/>
          <w:lang w:eastAsia="zh-CN"/>
        </w:rPr>
      </w:pPr>
      <w:r>
        <w:rPr>
          <w:rStyle w:val="15"/>
          <w:rFonts w:hint="eastAsia"/>
          <w:b w:val="0"/>
          <w:bCs w:val="0"/>
          <w:i w:val="0"/>
          <w:iCs w:val="0"/>
          <w:caps w:val="0"/>
          <w:color w:val="333333"/>
          <w:spacing w:val="0"/>
          <w:sz w:val="21"/>
          <w:szCs w:val="21"/>
          <w:shd w:val="clear" w:fill="FFFFFF"/>
          <w:vertAlign w:val="baseline"/>
        </w:rPr>
        <w:t>（5）财务状况报告：提供2021年度</w:t>
      </w:r>
      <w:r>
        <w:rPr>
          <w:rStyle w:val="15"/>
          <w:rFonts w:hint="eastAsia"/>
          <w:b w:val="0"/>
          <w:bCs w:val="0"/>
          <w:i w:val="0"/>
          <w:iCs w:val="0"/>
          <w:caps w:val="0"/>
          <w:color w:val="333333"/>
          <w:spacing w:val="0"/>
          <w:sz w:val="21"/>
          <w:szCs w:val="21"/>
          <w:shd w:val="clear" w:fill="FFFFFF"/>
          <w:vertAlign w:val="baseline"/>
          <w:lang w:eastAsia="zh-CN"/>
        </w:rPr>
        <w:t>或</w:t>
      </w:r>
      <w:r>
        <w:rPr>
          <w:rStyle w:val="15"/>
          <w:rFonts w:hint="eastAsia"/>
          <w:b w:val="0"/>
          <w:bCs w:val="0"/>
          <w:i w:val="0"/>
          <w:iCs w:val="0"/>
          <w:caps w:val="0"/>
          <w:color w:val="333333"/>
          <w:spacing w:val="0"/>
          <w:sz w:val="21"/>
          <w:szCs w:val="21"/>
          <w:shd w:val="clear" w:fill="FFFFFF"/>
          <w:vertAlign w:val="baseline"/>
          <w:lang w:val="en-US" w:eastAsia="zh-CN"/>
        </w:rPr>
        <w:t>2022年度</w:t>
      </w:r>
      <w:r>
        <w:rPr>
          <w:rStyle w:val="15"/>
          <w:rFonts w:hint="eastAsia"/>
          <w:b w:val="0"/>
          <w:bCs w:val="0"/>
          <w:i w:val="0"/>
          <w:iCs w:val="0"/>
          <w:caps w:val="0"/>
          <w:color w:val="333333"/>
          <w:spacing w:val="0"/>
          <w:sz w:val="21"/>
          <w:szCs w:val="21"/>
          <w:shd w:val="clear" w:fill="FFFFFF"/>
          <w:vertAlign w:val="baseline"/>
        </w:rPr>
        <w:t>的财务审计报告（包括审计报告、资产负债表、利润表、现金流量表，成立时间至提交响应文件截止时间不足一年的可提供成立后任意时段的资产负债表）；</w:t>
      </w:r>
    </w:p>
    <w:p>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leftChars="0" w:right="0" w:rightChars="0"/>
        <w:jc w:val="left"/>
        <w:textAlignment w:val="baseline"/>
        <w:rPr>
          <w:rStyle w:val="15"/>
          <w:rFonts w:hint="eastAsia"/>
          <w:b w:val="0"/>
          <w:bCs w:val="0"/>
          <w:i w:val="0"/>
          <w:iCs w:val="0"/>
          <w:caps w:val="0"/>
          <w:color w:val="333333"/>
          <w:spacing w:val="0"/>
          <w:sz w:val="21"/>
          <w:szCs w:val="21"/>
          <w:shd w:val="clear" w:fill="FFFFFF"/>
          <w:vertAlign w:val="baseline"/>
        </w:rPr>
      </w:pPr>
      <w:r>
        <w:rPr>
          <w:rStyle w:val="15"/>
          <w:rFonts w:hint="eastAsia"/>
          <w:b w:val="0"/>
          <w:bCs w:val="0"/>
          <w:i w:val="0"/>
          <w:iCs w:val="0"/>
          <w:caps w:val="0"/>
          <w:color w:val="333333"/>
          <w:spacing w:val="0"/>
          <w:sz w:val="21"/>
          <w:szCs w:val="21"/>
          <w:shd w:val="clear" w:fill="FFFFFF"/>
          <w:vertAlign w:val="baseline"/>
        </w:rPr>
        <w:t>6）信誉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r>
        <w:rPr>
          <w:rStyle w:val="15"/>
          <w:rFonts w:hint="eastAsia"/>
          <w:b w:val="0"/>
          <w:bCs w:val="0"/>
          <w:i w:val="0"/>
          <w:iCs w:val="0"/>
          <w:caps w:val="0"/>
          <w:color w:val="333333"/>
          <w:spacing w:val="0"/>
          <w:sz w:val="21"/>
          <w:szCs w:val="21"/>
          <w:shd w:val="clear" w:fill="FFFFFF"/>
          <w:vertAlign w:val="baseline"/>
        </w:rPr>
        <w:br w:type="textWrapping"/>
      </w:r>
      <w:r>
        <w:rPr>
          <w:rStyle w:val="15"/>
          <w:rFonts w:hint="eastAsia"/>
          <w:b w:val="0"/>
          <w:bCs w:val="0"/>
          <w:i w:val="0"/>
          <w:iCs w:val="0"/>
          <w:caps w:val="0"/>
          <w:color w:val="333333"/>
          <w:spacing w:val="0"/>
          <w:sz w:val="21"/>
          <w:szCs w:val="21"/>
          <w:shd w:val="clear" w:fill="FFFFFF"/>
          <w:vertAlign w:val="baseline"/>
        </w:rPr>
        <w:t>7）书面声明：参加本次政府采购活动前三年内在经营活动中没有重大违法记录的声明函； </w:t>
      </w:r>
      <w:r>
        <w:rPr>
          <w:rStyle w:val="15"/>
          <w:rFonts w:hint="eastAsia"/>
          <w:b w:val="0"/>
          <w:bCs w:val="0"/>
          <w:i w:val="0"/>
          <w:iCs w:val="0"/>
          <w:caps w:val="0"/>
          <w:color w:val="333333"/>
          <w:spacing w:val="0"/>
          <w:sz w:val="21"/>
          <w:szCs w:val="21"/>
          <w:shd w:val="clear" w:fill="FFFFFF"/>
          <w:vertAlign w:val="baseline"/>
        </w:rPr>
        <w:br w:type="textWrapping"/>
      </w:r>
      <w:r>
        <w:rPr>
          <w:rStyle w:val="15"/>
          <w:rFonts w:hint="eastAsia"/>
          <w:b w:val="0"/>
          <w:bCs w:val="0"/>
          <w:i w:val="0"/>
          <w:iCs w:val="0"/>
          <w:caps w:val="0"/>
          <w:color w:val="333333"/>
          <w:spacing w:val="0"/>
          <w:sz w:val="21"/>
          <w:szCs w:val="21"/>
          <w:shd w:val="clear" w:fill="FFFFFF"/>
          <w:vertAlign w:val="baseline"/>
        </w:rPr>
        <w:t>8）提供榆林市政府采购服务类项目供应商信用承诺书及信用中国（陕西榆林）主动承诺网页截图；</w:t>
      </w:r>
      <w:r>
        <w:rPr>
          <w:rStyle w:val="15"/>
          <w:rFonts w:hint="eastAsia"/>
          <w:b w:val="0"/>
          <w:bCs w:val="0"/>
          <w:i w:val="0"/>
          <w:iCs w:val="0"/>
          <w:caps w:val="0"/>
          <w:color w:val="333333"/>
          <w:spacing w:val="0"/>
          <w:sz w:val="21"/>
          <w:szCs w:val="21"/>
          <w:shd w:val="clear" w:fill="FFFFFF"/>
          <w:vertAlign w:val="baseline"/>
        </w:rPr>
        <w:br w:type="textWrapping"/>
      </w:r>
      <w:r>
        <w:rPr>
          <w:rStyle w:val="15"/>
          <w:rFonts w:hint="eastAsia"/>
          <w:b w:val="0"/>
          <w:bCs w:val="0"/>
          <w:i w:val="0"/>
          <w:iCs w:val="0"/>
          <w:caps w:val="0"/>
          <w:color w:val="333333"/>
          <w:spacing w:val="0"/>
          <w:sz w:val="21"/>
          <w:szCs w:val="21"/>
          <w:shd w:val="clear" w:fill="FFFFFF"/>
          <w:vertAlign w:val="baseline"/>
        </w:rPr>
        <w:t>9）谈判保证金：用投标信用承诺书代替（提供投标信用承诺书及信用中国（陕西榆林）主动承诺网页截图）；</w:t>
      </w:r>
      <w:r>
        <w:rPr>
          <w:rStyle w:val="15"/>
          <w:rFonts w:hint="eastAsia"/>
          <w:b w:val="0"/>
          <w:bCs w:val="0"/>
          <w:i w:val="0"/>
          <w:iCs w:val="0"/>
          <w:caps w:val="0"/>
          <w:color w:val="333333"/>
          <w:spacing w:val="0"/>
          <w:sz w:val="21"/>
          <w:szCs w:val="21"/>
          <w:shd w:val="clear" w:fill="FFFFFF"/>
          <w:vertAlign w:val="baseline"/>
        </w:rPr>
        <w:br w:type="textWrapping"/>
      </w:r>
      <w:r>
        <w:rPr>
          <w:rStyle w:val="15"/>
          <w:rFonts w:hint="eastAsia"/>
          <w:b w:val="0"/>
          <w:bCs w:val="0"/>
          <w:i w:val="0"/>
          <w:iCs w:val="0"/>
          <w:caps w:val="0"/>
          <w:color w:val="333333"/>
          <w:spacing w:val="0"/>
          <w:sz w:val="21"/>
          <w:szCs w:val="21"/>
          <w:shd w:val="clear" w:fill="FFFFFF"/>
          <w:vertAlign w:val="baseline"/>
        </w:rPr>
        <w:t>10）本合同包不接受联合体投标；单位负责人为同一人或者存在直接控股、管理关系的不同供应商，不得同时参加本项目投标活动，提供《供应商企业关系关联承诺书》；</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textAlignment w:val="auto"/>
        <w:rPr>
          <w:rFonts w:hint="eastAsia" w:ascii="宋体" w:hAnsi="宋体" w:eastAsia="宋体" w:cs="宋体"/>
          <w:color w:val="333333"/>
          <w:sz w:val="21"/>
          <w:szCs w:val="21"/>
          <w:lang w:val="zh-CN"/>
        </w:rPr>
      </w:pPr>
      <w:r>
        <w:rPr>
          <w:rFonts w:hint="eastAsia" w:ascii="宋体" w:hAnsi="宋体" w:eastAsia="宋体" w:cs="宋体"/>
          <w:color w:val="333333"/>
          <w:sz w:val="21"/>
          <w:szCs w:val="21"/>
          <w:lang w:val="en-US" w:eastAsia="zh-CN"/>
        </w:rPr>
        <w:t>5、</w:t>
      </w:r>
      <w:r>
        <w:rPr>
          <w:rFonts w:hint="eastAsia" w:ascii="宋体" w:hAnsi="宋体" w:eastAsia="宋体" w:cs="宋体"/>
          <w:color w:val="333333"/>
          <w:sz w:val="21"/>
          <w:szCs w:val="21"/>
          <w:lang w:eastAsia="zh-CN"/>
        </w:rPr>
        <w:t>合同模板</w:t>
      </w:r>
    </w:p>
    <w:p>
      <w:pPr>
        <w:rPr>
          <w:rFonts w:hint="eastAsia" w:ascii="宋体" w:hAnsi="宋体" w:eastAsia="宋体" w:cs="宋体"/>
          <w:sz w:val="20"/>
          <w:szCs w:val="22"/>
          <w:lang w:val="zh-CN"/>
        </w:rPr>
      </w:pPr>
      <w:r>
        <w:rPr>
          <w:rFonts w:hint="eastAsia" w:ascii="宋体" w:hAnsi="宋体" w:eastAsia="宋体" w:cs="宋体"/>
          <w:sz w:val="20"/>
          <w:szCs w:val="22"/>
          <w:lang w:val="zh-CN"/>
        </w:rPr>
        <w:br w:type="page"/>
      </w:r>
    </w:p>
    <w:p>
      <w:pPr>
        <w:spacing w:line="240" w:lineRule="auto"/>
        <w:rPr>
          <w:rFonts w:hint="eastAsia" w:ascii="宋体" w:hAnsi="宋体" w:eastAsia="宋体" w:cs="宋体"/>
          <w:lang w:val="zh-CN"/>
        </w:rPr>
      </w:pPr>
    </w:p>
    <w:p>
      <w:pPr>
        <w:pStyle w:val="5"/>
        <w:rPr>
          <w:rFonts w:hint="eastAsia" w:ascii="宋体" w:hAnsi="宋体" w:eastAsia="宋体" w:cs="宋体"/>
          <w:lang w:val="zh-CN"/>
        </w:rPr>
      </w:pPr>
    </w:p>
    <w:p>
      <w:pPr>
        <w:rPr>
          <w:rFonts w:hint="eastAsia" w:ascii="宋体" w:hAnsi="宋体" w:eastAsia="宋体" w:cs="宋体"/>
          <w:lang w:val="zh-CN"/>
        </w:rPr>
      </w:pPr>
    </w:p>
    <w:p>
      <w:pPr>
        <w:pStyle w:val="5"/>
        <w:rPr>
          <w:rFonts w:hint="eastAsia" w:ascii="宋体" w:hAnsi="宋体" w:eastAsia="宋体" w:cs="宋体"/>
          <w:lang w:val="zh-CN"/>
        </w:rPr>
      </w:pPr>
    </w:p>
    <w:p>
      <w:pPr>
        <w:pStyle w:val="5"/>
        <w:jc w:val="center"/>
        <w:rPr>
          <w:rFonts w:hint="eastAsia" w:ascii="宋体" w:hAnsi="宋体" w:eastAsia="宋体" w:cs="宋体"/>
          <w:b/>
          <w:color w:val="auto"/>
          <w:spacing w:val="60"/>
          <w:sz w:val="32"/>
          <w:szCs w:val="32"/>
          <w:u w:val="single"/>
          <w:lang w:val="en-US" w:eastAsia="zh-CN"/>
        </w:rPr>
      </w:pPr>
      <w:r>
        <w:rPr>
          <w:rFonts w:hint="eastAsia" w:ascii="宋体" w:hAnsi="宋体" w:eastAsia="宋体" w:cs="宋体"/>
          <w:b/>
          <w:color w:val="auto"/>
          <w:spacing w:val="60"/>
          <w:sz w:val="32"/>
          <w:szCs w:val="32"/>
          <w:u w:val="single"/>
          <w:lang w:val="en-US" w:eastAsia="zh-CN"/>
        </w:rPr>
        <w:t>《               项目合同》</w:t>
      </w:r>
    </w:p>
    <w:p>
      <w:pPr>
        <w:rPr>
          <w:rFonts w:hint="eastAsia" w:ascii="宋体" w:hAnsi="宋体" w:eastAsia="宋体" w:cs="宋体"/>
          <w:b/>
          <w:color w:val="auto"/>
          <w:spacing w:val="60"/>
          <w:sz w:val="21"/>
          <w:szCs w:val="21"/>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pStyle w:val="5"/>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val="0"/>
        <w:spacing w:line="720" w:lineRule="auto"/>
        <w:ind w:left="1680" w:leftChars="800"/>
        <w:jc w:val="left"/>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甲方</w:t>
      </w:r>
      <w:r>
        <w:rPr>
          <w:rFonts w:hint="eastAsia" w:ascii="宋体" w:hAnsi="宋体" w:eastAsia="宋体" w:cs="宋体"/>
          <w:color w:val="auto"/>
          <w:sz w:val="21"/>
          <w:szCs w:val="21"/>
        </w:rPr>
        <w:t>（委托</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line="720" w:lineRule="auto"/>
        <w:ind w:left="1680" w:leftChars="800"/>
        <w:jc w:val="left"/>
        <w:textAlignment w:val="auto"/>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line="720" w:lineRule="auto"/>
        <w:ind w:left="1680" w:leftChars="800"/>
        <w:jc w:val="left"/>
        <w:textAlignment w:val="auto"/>
        <w:outlineLvl w:val="9"/>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乙方</w:t>
      </w:r>
      <w:r>
        <w:rPr>
          <w:rFonts w:hint="eastAsia" w:ascii="宋体" w:hAnsi="宋体" w:eastAsia="宋体" w:cs="宋体"/>
          <w:color w:val="auto"/>
          <w:sz w:val="21"/>
          <w:szCs w:val="21"/>
        </w:rPr>
        <w:t>（受托</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w:t>
      </w:r>
      <w:r>
        <w:rPr>
          <w:rFonts w:hint="eastAsia" w:ascii="宋体" w:hAnsi="宋体" w:eastAsia="宋体" w:cs="宋体"/>
          <w:bCs/>
          <w:color w:val="auto"/>
          <w:sz w:val="21"/>
          <w:szCs w:val="21"/>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pPr>
        <w:keepNext w:val="0"/>
        <w:keepLines w:val="0"/>
        <w:pageBreakBefore w:val="0"/>
        <w:widowControl/>
        <w:kinsoku/>
        <w:wordWrap/>
        <w:overflowPunct/>
        <w:topLinePunct w:val="0"/>
        <w:autoSpaceDE/>
        <w:autoSpaceDN/>
        <w:bidi w:val="0"/>
        <w:adjustRightInd/>
        <w:snapToGrid w:val="0"/>
        <w:spacing w:line="720" w:lineRule="auto"/>
        <w:ind w:left="1680" w:leftChars="8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autoSpaceDE/>
        <w:autoSpaceDN/>
        <w:bidi w:val="0"/>
        <w:spacing w:line="400" w:lineRule="exact"/>
        <w:ind w:left="0" w:firstLine="420" w:firstLineChars="200"/>
        <w:jc w:val="center"/>
        <w:textAlignment w:val="auto"/>
        <w:outlineLvl w:val="9"/>
        <w:rPr>
          <w:rFonts w:hint="eastAsia" w:ascii="宋体" w:hAnsi="宋体" w:eastAsia="宋体" w:cs="宋体"/>
          <w:color w:val="auto"/>
          <w:kern w:val="30"/>
          <w:sz w:val="21"/>
          <w:szCs w:val="21"/>
          <w:lang w:val="en-US" w:eastAsia="zh-CN"/>
        </w:rPr>
      </w:pPr>
    </w:p>
    <w:p>
      <w:pPr>
        <w:keepNext w:val="0"/>
        <w:keepLines w:val="0"/>
        <w:pageBreakBefore w:val="0"/>
        <w:widowControl w:val="0"/>
        <w:kinsoku/>
        <w:wordWrap/>
        <w:overflowPunct/>
        <w:autoSpaceDE/>
        <w:autoSpaceDN/>
        <w:bidi w:val="0"/>
        <w:spacing w:line="400" w:lineRule="exact"/>
        <w:ind w:left="0" w:firstLine="420" w:firstLineChars="200"/>
        <w:jc w:val="center"/>
        <w:textAlignment w:val="auto"/>
        <w:outlineLvl w:val="9"/>
        <w:rPr>
          <w:rFonts w:hint="eastAsia" w:ascii="宋体" w:hAnsi="宋体" w:eastAsia="宋体" w:cs="宋体"/>
          <w:color w:val="auto"/>
          <w:kern w:val="30"/>
          <w:sz w:val="21"/>
          <w:szCs w:val="21"/>
          <w:lang w:val="en-US" w:eastAsia="zh-CN"/>
        </w:rPr>
      </w:pPr>
    </w:p>
    <w:p>
      <w:pPr>
        <w:keepNext w:val="0"/>
        <w:keepLines w:val="0"/>
        <w:pageBreakBefore w:val="0"/>
        <w:widowControl w:val="0"/>
        <w:kinsoku/>
        <w:wordWrap/>
        <w:overflowPunct/>
        <w:autoSpaceDE/>
        <w:autoSpaceDN/>
        <w:bidi w:val="0"/>
        <w:spacing w:line="400" w:lineRule="exact"/>
        <w:ind w:left="0" w:firstLine="420" w:firstLineChars="200"/>
        <w:jc w:val="center"/>
        <w:textAlignment w:val="auto"/>
        <w:outlineLvl w:val="9"/>
        <w:rPr>
          <w:rFonts w:hint="eastAsia" w:ascii="宋体" w:hAnsi="宋体" w:eastAsia="宋体" w:cs="宋体"/>
          <w:color w:val="auto"/>
          <w:kern w:val="30"/>
          <w:sz w:val="21"/>
          <w:szCs w:val="21"/>
          <w:lang w:val="en-US" w:eastAsia="zh-CN"/>
        </w:rPr>
      </w:pPr>
    </w:p>
    <w:p>
      <w:pPr>
        <w:keepNext w:val="0"/>
        <w:keepLines w:val="0"/>
        <w:pageBreakBefore w:val="0"/>
        <w:widowControl w:val="0"/>
        <w:kinsoku/>
        <w:wordWrap/>
        <w:overflowPunct/>
        <w:autoSpaceDE/>
        <w:autoSpaceDN/>
        <w:bidi w:val="0"/>
        <w:spacing w:line="400" w:lineRule="exact"/>
        <w:ind w:left="0" w:firstLine="420" w:firstLineChars="200"/>
        <w:jc w:val="center"/>
        <w:textAlignment w:val="auto"/>
        <w:outlineLvl w:val="9"/>
        <w:rPr>
          <w:rFonts w:hint="eastAsia" w:ascii="宋体" w:hAnsi="宋体" w:eastAsia="宋体" w:cs="宋体"/>
          <w:bCs/>
          <w:color w:val="auto"/>
          <w:sz w:val="21"/>
          <w:szCs w:val="21"/>
        </w:rPr>
      </w:pPr>
      <w:r>
        <w:rPr>
          <w:rFonts w:hint="eastAsia" w:ascii="宋体" w:hAnsi="宋体" w:eastAsia="宋体" w:cs="宋体"/>
          <w:color w:val="auto"/>
          <w:kern w:val="30"/>
          <w:sz w:val="21"/>
          <w:szCs w:val="21"/>
          <w:lang w:val="en-US" w:eastAsia="zh-CN"/>
        </w:rPr>
        <w:t>合同签订日期：</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年</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月</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kern w:val="30"/>
          <w:sz w:val="21"/>
          <w:szCs w:val="21"/>
        </w:rPr>
        <w:br w:type="page"/>
      </w:r>
      <w:r>
        <w:rPr>
          <w:rFonts w:hint="eastAsia" w:ascii="宋体" w:hAnsi="宋体" w:eastAsia="宋体" w:cs="宋体"/>
          <w:color w:val="auto"/>
          <w:kern w:val="30"/>
          <w:sz w:val="21"/>
          <w:szCs w:val="21"/>
        </w:rPr>
        <w:t>甲乙双方根据《中华人民共和国</w:t>
      </w:r>
      <w:r>
        <w:rPr>
          <w:rFonts w:hint="eastAsia" w:ascii="宋体" w:hAnsi="宋体" w:eastAsia="宋体" w:cs="宋体"/>
          <w:color w:val="auto"/>
          <w:kern w:val="30"/>
          <w:sz w:val="21"/>
          <w:szCs w:val="21"/>
          <w:lang w:val="en-US" w:eastAsia="zh-CN"/>
        </w:rPr>
        <w:t>招投标</w:t>
      </w:r>
      <w:r>
        <w:rPr>
          <w:rFonts w:hint="eastAsia" w:ascii="宋体" w:hAnsi="宋体" w:eastAsia="宋体" w:cs="宋体"/>
          <w:color w:val="auto"/>
          <w:kern w:val="30"/>
          <w:sz w:val="21"/>
          <w:szCs w:val="21"/>
        </w:rPr>
        <w:t>法》、《中华人民共和国合同法》等法律法规，遵循平等、自愿、公平和诚实信用等原则，同意按下述条款和条件签署《</w:t>
      </w:r>
      <w:r>
        <w:rPr>
          <w:rFonts w:hint="eastAsia" w:ascii="宋体" w:hAnsi="宋体" w:eastAsia="宋体" w:cs="宋体"/>
          <w:color w:val="auto"/>
          <w:kern w:val="30"/>
          <w:sz w:val="21"/>
          <w:szCs w:val="21"/>
          <w:u w:val="single"/>
        </w:rPr>
        <w:t xml:space="preserve">                  </w:t>
      </w:r>
      <w:r>
        <w:rPr>
          <w:rFonts w:hint="eastAsia" w:ascii="宋体" w:hAnsi="宋体" w:eastAsia="宋体" w:cs="宋体"/>
          <w:color w:val="auto"/>
          <w:kern w:val="30"/>
          <w:sz w:val="21"/>
          <w:szCs w:val="21"/>
          <w:lang w:val="en-US" w:eastAsia="zh-CN"/>
        </w:rPr>
        <w:t>项目</w:t>
      </w:r>
      <w:r>
        <w:rPr>
          <w:rFonts w:hint="eastAsia" w:ascii="宋体" w:hAnsi="宋体" w:eastAsia="宋体" w:cs="宋体"/>
          <w:color w:val="auto"/>
          <w:kern w:val="30"/>
          <w:sz w:val="21"/>
          <w:szCs w:val="21"/>
        </w:rPr>
        <w:t>合同》（以下简称“合同”），并共同遵守</w:t>
      </w:r>
      <w:r>
        <w:rPr>
          <w:rFonts w:hint="eastAsia" w:ascii="宋体" w:hAnsi="宋体" w:eastAsia="宋体" w:cs="宋体"/>
          <w:color w:val="auto"/>
          <w:sz w:val="21"/>
          <w:szCs w:val="21"/>
        </w:rPr>
        <w:t>。</w:t>
      </w:r>
    </w:p>
    <w:p>
      <w:pPr>
        <w:keepNext w:val="0"/>
        <w:keepLines w:val="0"/>
        <w:pageBreakBefore w:val="0"/>
        <w:widowControl w:val="0"/>
        <w:kinsoku/>
        <w:wordWrap/>
        <w:overflowPunct/>
        <w:autoSpaceDE/>
        <w:autoSpaceDN/>
        <w:bidi w:val="0"/>
        <w:spacing w:line="400" w:lineRule="exact"/>
        <w:ind w:left="0" w:firstLine="422"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一、合同文件</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下列文件是构成本合同不可分割的部分，与合同具有同等法律效力：</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（1）本项目</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 xml:space="preserve">文件及相应澄清和修改； </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（3）乙方在</w:t>
      </w:r>
      <w:r>
        <w:rPr>
          <w:rFonts w:hint="eastAsia" w:ascii="宋体" w:hAnsi="宋体" w:eastAsia="宋体" w:cs="宋体"/>
          <w:color w:val="auto"/>
          <w:sz w:val="21"/>
          <w:szCs w:val="21"/>
          <w:lang w:eastAsia="zh-CN"/>
        </w:rPr>
        <w:t>评标</w:t>
      </w:r>
      <w:r>
        <w:rPr>
          <w:rFonts w:hint="eastAsia" w:ascii="宋体" w:hAnsi="宋体" w:eastAsia="宋体" w:cs="宋体"/>
          <w:color w:val="auto"/>
          <w:sz w:val="21"/>
          <w:szCs w:val="21"/>
        </w:rPr>
        <w:t>过程中所作的其它承诺、声明、书面澄清等；</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（4）成交通知书； </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（5）甲方、乙方商定的其他必要文件、补充合同或协议。</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合同文件是一个整体，其内容互为补充。</w:t>
      </w:r>
    </w:p>
    <w:p>
      <w:pPr>
        <w:pStyle w:val="8"/>
        <w:keepNext w:val="0"/>
        <w:keepLines w:val="0"/>
        <w:pageBreakBefore w:val="0"/>
        <w:widowControl w:val="0"/>
        <w:kinsoku/>
        <w:wordWrap/>
        <w:overflowPunct/>
        <w:topLinePunct/>
        <w:autoSpaceDE/>
        <w:autoSpaceDN/>
        <w:bidi w:val="0"/>
        <w:spacing w:after="0" w:afterLines="0" w:line="400" w:lineRule="exact"/>
        <w:ind w:left="0" w:leftChars="0" w:firstLine="422"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二、服务期限：</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rPr>
        <w:t>管理服务期限为</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年。自</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rPr>
        <w:t>年</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月</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日起至</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年</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月</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日止。</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Cs/>
          <w:color w:val="auto"/>
          <w:sz w:val="21"/>
          <w:szCs w:val="21"/>
          <w:lang w:val="en-US" w:eastAsia="zh-CN"/>
        </w:rPr>
        <w:t>注：</w:t>
      </w:r>
      <w:r>
        <w:rPr>
          <w:rFonts w:hint="eastAsia" w:ascii="宋体" w:hAnsi="宋体" w:eastAsia="宋体" w:cs="宋体"/>
          <w:bCs/>
          <w:color w:val="auto"/>
          <w:sz w:val="21"/>
          <w:szCs w:val="21"/>
          <w:u w:val="none"/>
          <w:lang w:val="en-US" w:eastAsia="zh-CN"/>
        </w:rPr>
        <w:t>本项目招标预算为单年预算</w:t>
      </w: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合同一年一签，服务期限为3年。</w:t>
      </w:r>
    </w:p>
    <w:p>
      <w:pPr>
        <w:keepNext w:val="0"/>
        <w:keepLines w:val="0"/>
        <w:pageBreakBefore w:val="0"/>
        <w:widowControl w:val="0"/>
        <w:kinsoku/>
        <w:wordWrap/>
        <w:overflowPunct/>
        <w:autoSpaceDE/>
        <w:autoSpaceDN/>
        <w:bidi w:val="0"/>
        <w:spacing w:line="400" w:lineRule="exact"/>
        <w:ind w:left="0" w:firstLine="422"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三、</w:t>
      </w:r>
      <w:r>
        <w:rPr>
          <w:rFonts w:hint="eastAsia" w:ascii="宋体" w:hAnsi="宋体" w:eastAsia="宋体" w:cs="宋体"/>
          <w:bCs/>
          <w:color w:val="auto"/>
          <w:sz w:val="21"/>
          <w:szCs w:val="21"/>
        </w:rPr>
        <w:t xml:space="preserve"> </w:t>
      </w:r>
      <w:r>
        <w:rPr>
          <w:rFonts w:hint="eastAsia" w:ascii="宋体" w:hAnsi="宋体" w:eastAsia="宋体" w:cs="宋体"/>
          <w:b/>
          <w:bCs/>
          <w:color w:val="auto"/>
          <w:sz w:val="21"/>
          <w:szCs w:val="21"/>
        </w:rPr>
        <w:t>服务内容</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bCs/>
          <w:color w:val="auto"/>
          <w:sz w:val="21"/>
          <w:szCs w:val="21"/>
          <w:u w:val="single"/>
        </w:rPr>
      </w:pPr>
      <w:r>
        <w:rPr>
          <w:rFonts w:hint="eastAsia" w:ascii="宋体" w:hAnsi="宋体" w:eastAsia="宋体" w:cs="宋体"/>
          <w:bCs/>
          <w:color w:val="auto"/>
          <w:sz w:val="21"/>
          <w:szCs w:val="21"/>
          <w:u w:val="single"/>
        </w:rPr>
        <w:t xml:space="preserve">                                                                                   </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u w:val="single"/>
        </w:rPr>
        <w:t xml:space="preserve">                                                                                 </w:t>
      </w:r>
      <w:r>
        <w:rPr>
          <w:rFonts w:hint="eastAsia" w:ascii="宋体" w:hAnsi="宋体" w:eastAsia="宋体" w:cs="宋体"/>
          <w:b/>
          <w:bCs/>
          <w:color w:val="auto"/>
          <w:sz w:val="21"/>
          <w:szCs w:val="21"/>
          <w:u w:val="single"/>
        </w:rPr>
        <w:t xml:space="preserve"> </w:t>
      </w:r>
      <w:r>
        <w:rPr>
          <w:rFonts w:hint="eastAsia" w:ascii="宋体" w:hAnsi="宋体" w:eastAsia="宋体" w:cs="宋体"/>
          <w:bCs/>
          <w:color w:val="auto"/>
          <w:sz w:val="21"/>
          <w:szCs w:val="21"/>
          <w:u w:val="single"/>
        </w:rPr>
        <w:t xml:space="preserve">      </w:t>
      </w:r>
    </w:p>
    <w:p>
      <w:pPr>
        <w:keepNext w:val="0"/>
        <w:keepLines w:val="0"/>
        <w:pageBreakBefore w:val="0"/>
        <w:widowControl w:val="0"/>
        <w:kinsoku/>
        <w:wordWrap/>
        <w:overflowPunct/>
        <w:autoSpaceDE/>
        <w:autoSpaceDN/>
        <w:bidi w:val="0"/>
        <w:spacing w:line="400" w:lineRule="exact"/>
        <w:ind w:left="0" w:firstLine="422" w:firstLineChars="200"/>
        <w:textAlignment w:val="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四、合同价款</w:t>
      </w:r>
    </w:p>
    <w:p>
      <w:pPr>
        <w:pStyle w:val="6"/>
        <w:keepNext w:val="0"/>
        <w:keepLines w:val="0"/>
        <w:pageBreakBefore w:val="0"/>
        <w:widowControl w:val="0"/>
        <w:kinsoku/>
        <w:wordWrap/>
        <w:overflowPunct/>
        <w:autoSpaceDE/>
        <w:autoSpaceDN/>
        <w:bidi w:val="0"/>
        <w:spacing w:line="400" w:lineRule="exact"/>
        <w:ind w:left="0" w:lef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本合同总价款为人民币（大写）：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元整（小写：¥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元）。 </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上述价款为甲方支付给乙方的确保合同全面完整履行的全部费用，包括完成全部所列项目服务管理内容所需全部费用和税金。</w:t>
      </w:r>
    </w:p>
    <w:p>
      <w:pPr>
        <w:keepNext w:val="0"/>
        <w:keepLines w:val="0"/>
        <w:pageBreakBefore w:val="0"/>
        <w:widowControl w:val="0"/>
        <w:kinsoku/>
        <w:wordWrap/>
        <w:overflowPunct/>
        <w:autoSpaceDE/>
        <w:autoSpaceDN/>
        <w:bidi w:val="0"/>
        <w:spacing w:line="400" w:lineRule="exact"/>
        <w:ind w:lef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、付款方式</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由采购人负责结算。付款方式:按季度结算，结算时需向采购人提供当季度工资表、考勤表、发票、收款收据。</w:t>
      </w:r>
    </w:p>
    <w:p>
      <w:pPr>
        <w:keepNext w:val="0"/>
        <w:keepLines w:val="0"/>
        <w:pageBreakBefore w:val="0"/>
        <w:widowControl w:val="0"/>
        <w:kinsoku/>
        <w:wordWrap/>
        <w:overflowPunct/>
        <w:autoSpaceDE/>
        <w:autoSpaceDN/>
        <w:bidi w:val="0"/>
        <w:adjustRightInd w:val="0"/>
        <w:snapToGrid w:val="0"/>
        <w:spacing w:line="400" w:lineRule="exact"/>
        <w:ind w:left="0" w:firstLine="422" w:firstLineChars="200"/>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rPr>
        <w:t>违约责任</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1、甲乙双方任何一方违约，造成对方经济损失的，应给予对方经济赔偿。</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2、如果乙方无正当理由拖延管理或不按时提供服务，将受到以下制裁：</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不再向乙方支付尚未支付的服务费</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（2）向乙方加收违约损失赔偿。</w:t>
      </w:r>
    </w:p>
    <w:p>
      <w:pPr>
        <w:keepNext w:val="0"/>
        <w:keepLines w:val="0"/>
        <w:pageBreakBefore w:val="0"/>
        <w:widowControl w:val="0"/>
        <w:kinsoku/>
        <w:wordWrap/>
        <w:overflowPunct/>
        <w:autoSpaceDE/>
        <w:autoSpaceDN/>
        <w:bidi w:val="0"/>
        <w:spacing w:line="400" w:lineRule="exact"/>
        <w:ind w:left="0" w:firstLine="420" w:firstLineChars="200"/>
        <w:textAlignment w:val="auto"/>
        <w:outlineLvl w:val="9"/>
        <w:rPr>
          <w:rFonts w:hint="eastAsia" w:ascii="宋体" w:hAnsi="宋体" w:eastAsia="宋体" w:cs="宋体"/>
          <w:color w:val="auto"/>
          <w:sz w:val="21"/>
          <w:szCs w:val="21"/>
          <w:highlight w:val="yellow"/>
          <w:u w:val="singl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、乙方如迟延履行合同、不完全履行合同，除支付违约金外，乙方仍应实际履行合同；不履行或履行合同不符合约定，甲方均有权解除合同，并就乙方违约给甲方造成的损失向乙方索赔</w:t>
      </w:r>
    </w:p>
    <w:p>
      <w:pPr>
        <w:keepNext w:val="0"/>
        <w:keepLines w:val="0"/>
        <w:pageBreakBefore w:val="0"/>
        <w:widowControl w:val="0"/>
        <w:kinsoku/>
        <w:wordWrap/>
        <w:overflowPunct/>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、争议的解决</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1、在执行合同中发生的或与本合同有关的争端，双方应通过友好协商解决，经协商在30天内不能达成一致意见时，可向西安仲裁委员会申请调解或仲裁。</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2、仲裁裁决为最终裁决，对甲乙双方均具有约束力。</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3、仲裁费用除仲裁机构另有裁决外，由败诉方承担。</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4、在仲裁期间，除正在进行仲裁的部分外，本合同其他部分应继续执行。</w:t>
      </w:r>
    </w:p>
    <w:p>
      <w:pPr>
        <w:keepNext w:val="0"/>
        <w:keepLines w:val="0"/>
        <w:pageBreakBefore w:val="0"/>
        <w:widowControl w:val="0"/>
        <w:kinsoku/>
        <w:wordWrap/>
        <w:overflowPunct/>
        <w:autoSpaceDE/>
        <w:autoSpaceDN/>
        <w:bidi w:val="0"/>
        <w:adjustRightInd w:val="0"/>
        <w:snapToGrid w:val="0"/>
        <w:spacing w:line="400" w:lineRule="exact"/>
        <w:ind w:left="0" w:firstLine="422" w:firstLineChars="200"/>
        <w:textAlignment w:val="auto"/>
        <w:outlineLvl w:val="9"/>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、合同终止与修改</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合作期内任何一方不得擅自停止合同，否则应负担所造成的一切损失。出现下列情况时合同自动终止：</w:t>
      </w:r>
    </w:p>
    <w:p>
      <w:pPr>
        <w:keepNext w:val="0"/>
        <w:keepLines w:val="0"/>
        <w:pageBreakBefore w:val="0"/>
        <w:widowControl w:val="0"/>
        <w:numPr>
          <w:ilvl w:val="0"/>
          <w:numId w:val="3"/>
        </w:numPr>
        <w:kinsoku/>
        <w:wordWrap/>
        <w:overflowPunct/>
        <w:autoSpaceDE/>
        <w:autoSpaceDN/>
        <w:bidi w:val="0"/>
        <w:adjustRightInd w:val="0"/>
        <w:snapToGrid w:val="0"/>
        <w:spacing w:line="400" w:lineRule="exact"/>
        <w:ind w:left="0" w:leftChars="0" w:firstLine="40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如果乙方不能履行合同规定的义务，不能达到甲方要求的管理和服务目标；</w:t>
      </w:r>
    </w:p>
    <w:p>
      <w:pPr>
        <w:keepNext w:val="0"/>
        <w:keepLines w:val="0"/>
        <w:pageBreakBefore w:val="0"/>
        <w:widowControl w:val="0"/>
        <w:numPr>
          <w:ilvl w:val="0"/>
          <w:numId w:val="3"/>
        </w:numPr>
        <w:kinsoku/>
        <w:wordWrap/>
        <w:overflowPunct/>
        <w:autoSpaceDE/>
        <w:autoSpaceDN/>
        <w:bidi w:val="0"/>
        <w:adjustRightInd w:val="0"/>
        <w:snapToGrid w:val="0"/>
        <w:spacing w:line="400" w:lineRule="exact"/>
        <w:ind w:left="0" w:leftChars="0" w:firstLine="40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甲方每季对乙方履行合同的情况进行一次综合考核，考核不合格，视作乙方违约，并自动终止合同。</w:t>
      </w:r>
    </w:p>
    <w:p>
      <w:pPr>
        <w:keepNext w:val="0"/>
        <w:keepLines w:val="0"/>
        <w:pageBreakBefore w:val="0"/>
        <w:widowControl w:val="0"/>
        <w:numPr>
          <w:ilvl w:val="0"/>
          <w:numId w:val="3"/>
        </w:numPr>
        <w:kinsoku/>
        <w:wordWrap/>
        <w:overflowPunct/>
        <w:autoSpaceDE/>
        <w:autoSpaceDN/>
        <w:bidi w:val="0"/>
        <w:spacing w:line="400" w:lineRule="exact"/>
        <w:ind w:left="0" w:leftChars="0" w:firstLine="40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合同条款的任何改动，均须由合同签署双方签署合同修改书或合同补充协议。该合同修改或补充被视为本合同的组成部分，具有与本合同同等的法律效力。</w:t>
      </w:r>
    </w:p>
    <w:p>
      <w:pPr>
        <w:keepNext w:val="0"/>
        <w:keepLines w:val="0"/>
        <w:pageBreakBefore w:val="0"/>
        <w:widowControl w:val="0"/>
        <w:numPr>
          <w:ilvl w:val="0"/>
          <w:numId w:val="3"/>
        </w:numPr>
        <w:kinsoku/>
        <w:wordWrap/>
        <w:overflowPunct/>
        <w:autoSpaceDE/>
        <w:autoSpaceDN/>
        <w:bidi w:val="0"/>
        <w:spacing w:line="400" w:lineRule="exact"/>
        <w:ind w:left="0" w:leftChars="0" w:firstLine="400" w:firstLineChars="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本合同的未尽事宜，经双方协商可签订补充协议，所签订的补充协议与本合同具有同等的法律效力。</w:t>
      </w:r>
    </w:p>
    <w:p>
      <w:pPr>
        <w:keepNext w:val="0"/>
        <w:keepLines w:val="0"/>
        <w:pageBreakBefore w:val="0"/>
        <w:widowControl w:val="0"/>
        <w:kinsoku/>
        <w:wordWrap/>
        <w:overflowPunct/>
        <w:autoSpaceDE/>
        <w:autoSpaceDN/>
        <w:bidi w:val="0"/>
        <w:adjustRightInd w:val="0"/>
        <w:snapToGrid w:val="0"/>
        <w:spacing w:line="400" w:lineRule="exact"/>
        <w:ind w:left="0" w:firstLine="422" w:firstLineChars="20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九</w:t>
      </w:r>
      <w:r>
        <w:rPr>
          <w:rFonts w:hint="eastAsia" w:ascii="宋体" w:hAnsi="宋体" w:eastAsia="宋体" w:cs="宋体"/>
          <w:b/>
          <w:color w:val="auto"/>
          <w:sz w:val="21"/>
          <w:szCs w:val="21"/>
        </w:rPr>
        <w:t>、合同生效</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1、本合同经双方法人代表或授权代表签字并加盖公章（或合同专用章）后，即开始生效。</w:t>
      </w:r>
    </w:p>
    <w:p>
      <w:pPr>
        <w:keepNext w:val="0"/>
        <w:keepLines w:val="0"/>
        <w:pageBreakBefore w:val="0"/>
        <w:widowControl w:val="0"/>
        <w:kinsoku/>
        <w:wordWrap/>
        <w:overflowPunct/>
        <w:autoSpaceDE/>
        <w:autoSpaceDN/>
        <w:bidi w:val="0"/>
        <w:adjustRightInd w:val="0"/>
        <w:snapToGrid w:val="0"/>
        <w:spacing w:line="400" w:lineRule="exact"/>
        <w:ind w:left="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2、本合同一式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pPr>
        <w:adjustRightInd w:val="0"/>
        <w:snapToGrid w:val="0"/>
        <w:spacing w:line="520" w:lineRule="exact"/>
        <w:outlineLvl w:val="9"/>
        <w:rPr>
          <w:rFonts w:hint="eastAsia" w:ascii="宋体" w:hAnsi="宋体" w:eastAsia="宋体" w:cs="宋体"/>
          <w:color w:val="auto"/>
          <w:sz w:val="21"/>
          <w:szCs w:val="21"/>
        </w:rPr>
      </w:pPr>
    </w:p>
    <w:p>
      <w:pPr>
        <w:pStyle w:val="5"/>
        <w:rPr>
          <w:rFonts w:hint="eastAsia" w:ascii="宋体" w:hAnsi="宋体" w:eastAsia="宋体" w:cs="宋体"/>
        </w:rPr>
      </w:pPr>
    </w:p>
    <w:p>
      <w:pPr>
        <w:pStyle w:val="35"/>
        <w:keepNext w:val="0"/>
        <w:keepLines w:val="0"/>
        <w:pageBreakBefore w:val="0"/>
        <w:widowControl/>
        <w:kinsoku/>
        <w:wordWrap/>
        <w:overflowPunct/>
        <w:topLinePunct w:val="0"/>
        <w:autoSpaceDE/>
        <w:autoSpaceDN/>
        <w:bidi w:val="0"/>
        <w:adjustRightInd/>
        <w:snapToGrid/>
        <w:spacing w:line="400" w:lineRule="exact"/>
        <w:ind w:left="420" w:left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甲方：___________（盖章）           乙方：___________（盖章）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法定代表人或其授权的                法定代表人或其授权的</w:t>
      </w:r>
    </w:p>
    <w:p>
      <w:pPr>
        <w:pStyle w:val="35"/>
        <w:keepNext w:val="0"/>
        <w:keepLines w:val="0"/>
        <w:pageBreakBefore w:val="0"/>
        <w:widowControl/>
        <w:kinsoku/>
        <w:wordWrap/>
        <w:overflowPunct/>
        <w:topLinePunct w:val="0"/>
        <w:autoSpaceDE/>
        <w:autoSpaceDN/>
        <w:bidi w:val="0"/>
        <w:adjustRightInd/>
        <w:snapToGrid/>
        <w:spacing w:line="400" w:lineRule="exact"/>
        <w:ind w:left="420" w:leftChars="20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代理人：_________（签字）           代理人：_________（签字）         </w:t>
      </w:r>
      <w:r>
        <w:rPr>
          <w:rFonts w:hint="eastAsia" w:ascii="宋体" w:hAnsi="宋体" w:eastAsia="宋体" w:cs="宋体"/>
          <w:color w:val="auto"/>
          <w:sz w:val="21"/>
          <w:szCs w:val="21"/>
        </w:rPr>
        <w:br w:type="textWrapping"/>
      </w:r>
    </w:p>
    <w:p>
      <w:pPr>
        <w:keepNext w:val="0"/>
        <w:keepLines w:val="0"/>
        <w:pageBreakBefore w:val="0"/>
        <w:wordWrap/>
        <w:overflowPunct/>
        <w:topLinePunct w:val="0"/>
        <w:bidi w:val="0"/>
        <w:spacing w:line="400" w:lineRule="exact"/>
        <w:ind w:right="0" w:firstLine="0" w:firstLineChars="0"/>
        <w:rPr>
          <w:rFonts w:hint="eastAsia" w:ascii="宋体" w:hAnsi="宋体" w:eastAsia="宋体" w:cs="宋体"/>
          <w:sz w:val="20"/>
          <w:szCs w:val="22"/>
          <w:lang w:val="en-US" w:eastAsia="zh-CN"/>
        </w:rPr>
      </w:pPr>
      <w:r>
        <w:rPr>
          <w:rFonts w:hint="eastAsia" w:ascii="宋体" w:hAnsi="宋体" w:eastAsia="宋体" w:cs="宋体"/>
          <w:sz w:val="20"/>
          <w:szCs w:val="22"/>
          <w:lang w:val="en-US" w:eastAsia="zh-CN"/>
        </w:rPr>
        <w:br w:type="page"/>
      </w:r>
    </w:p>
    <w:p>
      <w:pPr>
        <w:pStyle w:val="5"/>
        <w:keepNext w:val="0"/>
        <w:keepLines w:val="0"/>
        <w:pageBreakBefore w:val="0"/>
        <w:numPr>
          <w:ilvl w:val="0"/>
          <w:numId w:val="4"/>
        </w:numPr>
        <w:wordWrap/>
        <w:overflowPunct/>
        <w:topLinePunct w:val="0"/>
        <w:bidi w:val="0"/>
        <w:spacing w:after="0" w:line="400" w:lineRule="exact"/>
        <w:ind w:left="0" w:leftChars="0" w:right="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4"/>
          <w:szCs w:val="32"/>
          <w:lang w:val="en-US" w:eastAsia="zh-CN"/>
        </w:rPr>
        <w:t>履约验收方案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right="0" w:righ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一、项目概括</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1、项目名称：</w:t>
      </w:r>
      <w:r>
        <w:rPr>
          <w:rFonts w:hint="eastAsia" w:ascii="宋体" w:hAnsi="宋体" w:eastAsia="宋体" w:cs="宋体"/>
          <w:color w:val="333333"/>
          <w:sz w:val="21"/>
          <w:szCs w:val="21"/>
          <w:lang w:val="en-US" w:eastAsia="zh-CN"/>
        </w:rPr>
        <w:t>府谷交建集团劳务派遣临时用工项目</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2、该项目计</w:t>
      </w:r>
      <w:r>
        <w:rPr>
          <w:rFonts w:hint="eastAsia" w:ascii="宋体" w:hAnsi="宋体" w:eastAsia="宋体" w:cs="宋体"/>
          <w:color w:val="auto"/>
          <w:kern w:val="2"/>
          <w:sz w:val="21"/>
          <w:szCs w:val="21"/>
          <w:highlight w:val="none"/>
          <w:lang w:val="en-US" w:eastAsia="zh-CN" w:bidi="ar-SA"/>
        </w:rPr>
        <w:t>划2023年3月---2023年12月。</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二、验收小组及成员：由公司领导牵头，项目部成立专门验收小组，共同验收。</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三、计划验收时间：每季度末</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四、验收程序：</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每季度结算时验收一次，共验收四次。</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五、验收内容及标准：</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（一）验收内容</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1.出勤是否完整，有无旷工。</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2.工资发放是否准确，有无拖欠。</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（二）验收标准</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1.出勤良好，无旷工。</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2.工资发放准确及时，无拖欠。</w:t>
      </w:r>
    </w:p>
    <w:p>
      <w:pPr>
        <w:pStyle w:val="5"/>
        <w:keepNext w:val="0"/>
        <w:keepLines w:val="0"/>
        <w:pageBreakBefore w:val="0"/>
        <w:widowControl w:val="0"/>
        <w:kinsoku/>
        <w:wordWrap/>
        <w:overflowPunct/>
        <w:topLinePunct w:val="0"/>
        <w:autoSpaceDE/>
        <w:autoSpaceDN/>
        <w:bidi w:val="0"/>
        <w:adjustRightInd/>
        <w:snapToGrid/>
        <w:spacing w:after="0" w:line="360" w:lineRule="exact"/>
        <w:ind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六、验收资料的完善归档。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33316"/>
    <w:multiLevelType w:val="singleLevel"/>
    <w:tmpl w:val="E9433316"/>
    <w:lvl w:ilvl="0" w:tentative="0">
      <w:start w:val="1"/>
      <w:numFmt w:val="decimalEnclosedCircleChinese"/>
      <w:suff w:val="nothing"/>
      <w:lvlText w:val="%1　"/>
      <w:lvlJc w:val="left"/>
      <w:pPr>
        <w:ind w:left="0" w:firstLine="400"/>
      </w:pPr>
      <w:rPr>
        <w:rFonts w:hint="eastAsia"/>
      </w:rPr>
    </w:lvl>
  </w:abstractNum>
  <w:abstractNum w:abstractNumId="1">
    <w:nsid w:val="EA8E09FE"/>
    <w:multiLevelType w:val="singleLevel"/>
    <w:tmpl w:val="EA8E09FE"/>
    <w:lvl w:ilvl="0" w:tentative="0">
      <w:start w:val="2"/>
      <w:numFmt w:val="chineseCounting"/>
      <w:suff w:val="nothing"/>
      <w:lvlText w:val="第%1、"/>
      <w:lvlJc w:val="left"/>
      <w:rPr>
        <w:rFonts w:hint="eastAsia"/>
        <w:sz w:val="24"/>
        <w:szCs w:val="24"/>
      </w:rPr>
    </w:lvl>
  </w:abstractNum>
  <w:abstractNum w:abstractNumId="2">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9F9F9CA"/>
    <w:multiLevelType w:val="singleLevel"/>
    <w:tmpl w:val="39F9F9C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00000000"/>
    <w:rsid w:val="05375DFA"/>
    <w:rsid w:val="071443CF"/>
    <w:rsid w:val="08C9007D"/>
    <w:rsid w:val="0BFC27A6"/>
    <w:rsid w:val="0F8E1FC1"/>
    <w:rsid w:val="0FDF0942"/>
    <w:rsid w:val="194D289B"/>
    <w:rsid w:val="1E7F3F16"/>
    <w:rsid w:val="1F4F741F"/>
    <w:rsid w:val="22EB3FC4"/>
    <w:rsid w:val="284479BB"/>
    <w:rsid w:val="28ED1853"/>
    <w:rsid w:val="376A088A"/>
    <w:rsid w:val="3D536688"/>
    <w:rsid w:val="3EDC1306"/>
    <w:rsid w:val="441650ED"/>
    <w:rsid w:val="4420735A"/>
    <w:rsid w:val="45CD0CC4"/>
    <w:rsid w:val="45F34E86"/>
    <w:rsid w:val="4E354B5B"/>
    <w:rsid w:val="504D21F2"/>
    <w:rsid w:val="50EA34BB"/>
    <w:rsid w:val="58AB11C1"/>
    <w:rsid w:val="58CE187A"/>
    <w:rsid w:val="5B07516E"/>
    <w:rsid w:val="5D423996"/>
    <w:rsid w:val="5E412E22"/>
    <w:rsid w:val="66A86398"/>
    <w:rsid w:val="69030DD9"/>
    <w:rsid w:val="696279DD"/>
    <w:rsid w:val="6C57189D"/>
    <w:rsid w:val="6D667C85"/>
    <w:rsid w:val="764869A5"/>
    <w:rsid w:val="7DA177B1"/>
    <w:rsid w:val="7ECA3479"/>
    <w:rsid w:val="7F99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spacing w:before="340" w:beforeLines="0" w:after="330" w:afterLines="0" w:line="576" w:lineRule="auto"/>
      <w:outlineLvl w:val="0"/>
    </w:pPr>
    <w:rPr>
      <w:b/>
      <w:bCs/>
      <w:kern w:val="44"/>
      <w:sz w:val="44"/>
      <w:szCs w:val="44"/>
    </w:rPr>
  </w:style>
  <w:style w:type="paragraph" w:styleId="4">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w:basedOn w:val="1"/>
    <w:next w:val="1"/>
    <w:unhideWhenUsed/>
    <w:qFormat/>
    <w:uiPriority w:val="99"/>
    <w:pPr>
      <w:spacing w:after="120"/>
    </w:pPr>
    <w:rPr>
      <w:rFonts w:eastAsia="Times New Roman"/>
    </w:rPr>
  </w:style>
  <w:style w:type="paragraph" w:styleId="6">
    <w:name w:val="Body Text Indent"/>
    <w:basedOn w:val="1"/>
    <w:qFormat/>
    <w:uiPriority w:val="0"/>
    <w:pPr>
      <w:ind w:firstLine="480"/>
    </w:pPr>
    <w:rPr>
      <w:rFonts w:ascii="宋体" w:hAnsi="宋体"/>
    </w:rPr>
  </w:style>
  <w:style w:type="paragraph" w:styleId="7">
    <w:name w:val="Plain Text"/>
    <w:basedOn w:val="1"/>
    <w:qFormat/>
    <w:uiPriority w:val="0"/>
    <w:rPr>
      <w:rFonts w:ascii="宋体" w:hAnsi="Courier New" w:cs="Times New Roman"/>
    </w:rPr>
  </w:style>
  <w:style w:type="paragraph" w:styleId="8">
    <w:name w:val="Body Text Indent 2"/>
    <w:basedOn w:val="1"/>
    <w:qFormat/>
    <w:uiPriority w:val="0"/>
    <w:pPr>
      <w:spacing w:after="120" w:afterLines="0" w:line="480" w:lineRule="auto"/>
      <w:ind w:left="420" w:leftChars="200"/>
    </w:pPr>
  </w:style>
  <w:style w:type="paragraph" w:styleId="9">
    <w:name w:val="footer"/>
    <w:basedOn w:val="1"/>
    <w:next w:val="1"/>
    <w:qFormat/>
    <w:uiPriority w:val="99"/>
    <w:pPr>
      <w:tabs>
        <w:tab w:val="center" w:pos="4153"/>
        <w:tab w:val="right" w:pos="8306"/>
      </w:tabs>
      <w:snapToGrid w:val="0"/>
      <w:jc w:val="left"/>
    </w:pPr>
    <w:rPr>
      <w:sz w:val="18"/>
      <w:szCs w:val="18"/>
    </w:rPr>
  </w:style>
  <w:style w:type="paragraph" w:styleId="10">
    <w:name w:val="Normal (Web)"/>
    <w:basedOn w:val="1"/>
    <w:next w:val="9"/>
    <w:qFormat/>
    <w:uiPriority w:val="0"/>
    <w:pPr>
      <w:widowControl/>
      <w:spacing w:before="100" w:beforeLines="0" w:beforeAutospacing="1" w:after="100" w:afterLines="0" w:afterAutospacing="1"/>
      <w:jc w:val="left"/>
    </w:pPr>
    <w:rPr>
      <w:rFonts w:ascii="宋体" w:hAnsi="宋体"/>
      <w:sz w:val="24"/>
    </w:rPr>
  </w:style>
  <w:style w:type="paragraph" w:styleId="11">
    <w:name w:val="Body Text First Indent"/>
    <w:basedOn w:val="5"/>
    <w:unhideWhenUsed/>
    <w:qFormat/>
    <w:uiPriority w:val="99"/>
    <w:pPr>
      <w:spacing w:line="360" w:lineRule="auto"/>
      <w:ind w:firstLine="309" w:firstLineChars="100"/>
      <w:outlineLvl w:val="0"/>
    </w:pPr>
    <w:rPr>
      <w:bCs/>
      <w:color w:val="000000"/>
      <w:kern w:val="28"/>
      <w:szCs w:val="21"/>
    </w:r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333333"/>
      <w:u w:val="none"/>
    </w:rPr>
  </w:style>
  <w:style w:type="character" w:styleId="17">
    <w:name w:val="Emphasis"/>
    <w:basedOn w:val="14"/>
    <w:qFormat/>
    <w:uiPriority w:val="0"/>
  </w:style>
  <w:style w:type="character" w:styleId="18">
    <w:name w:val="HTML Definition"/>
    <w:basedOn w:val="14"/>
    <w:qFormat/>
    <w:uiPriority w:val="0"/>
    <w:rPr>
      <w:i/>
      <w:iCs/>
    </w:rPr>
  </w:style>
  <w:style w:type="character" w:styleId="19">
    <w:name w:val="Hyperlink"/>
    <w:basedOn w:val="14"/>
    <w:qFormat/>
    <w:uiPriority w:val="0"/>
    <w:rPr>
      <w:color w:val="333333"/>
      <w:u w:val="none"/>
    </w:rPr>
  </w:style>
  <w:style w:type="character" w:styleId="20">
    <w:name w:val="HTML Code"/>
    <w:basedOn w:val="14"/>
    <w:qFormat/>
    <w:uiPriority w:val="0"/>
    <w:rPr>
      <w:rFonts w:hint="default" w:ascii="Consolas" w:hAnsi="Consolas" w:eastAsia="Consolas" w:cs="Consolas"/>
      <w:color w:val="C7254E"/>
      <w:sz w:val="21"/>
      <w:szCs w:val="21"/>
      <w:shd w:val="clear" w:fill="F9F2F4"/>
    </w:rPr>
  </w:style>
  <w:style w:type="character" w:styleId="21">
    <w:name w:val="HTML Keyboard"/>
    <w:basedOn w:val="14"/>
    <w:qFormat/>
    <w:uiPriority w:val="0"/>
    <w:rPr>
      <w:rFonts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paragraph" w:customStyle="1" w:styleId="23">
    <w:name w:val="style4"/>
    <w:basedOn w:val="1"/>
    <w:next w:val="24"/>
    <w:qFormat/>
    <w:uiPriority w:val="0"/>
    <w:pPr>
      <w:widowControl/>
      <w:spacing w:before="280" w:after="280"/>
    </w:pPr>
    <w:rPr>
      <w:rFonts w:ascii="宋体" w:eastAsia="宋体"/>
      <w:sz w:val="18"/>
    </w:rPr>
  </w:style>
  <w:style w:type="paragraph" w:customStyle="1" w:styleId="2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缩进1"/>
    <w:basedOn w:val="1"/>
    <w:qFormat/>
    <w:uiPriority w:val="0"/>
    <w:pPr>
      <w:ind w:firstLine="420" w:firstLineChars="200"/>
    </w:pPr>
  </w:style>
  <w:style w:type="character" w:customStyle="1" w:styleId="26">
    <w:name w:val="标题 1 字符"/>
    <w:link w:val="3"/>
    <w:qFormat/>
    <w:uiPriority w:val="0"/>
    <w:rPr>
      <w:b/>
      <w:bCs/>
      <w:kern w:val="44"/>
      <w:sz w:val="44"/>
      <w:szCs w:val="44"/>
    </w:rPr>
  </w:style>
  <w:style w:type="character" w:customStyle="1" w:styleId="27">
    <w:name w:val="hover3"/>
    <w:basedOn w:val="14"/>
    <w:qFormat/>
    <w:uiPriority w:val="0"/>
    <w:rPr>
      <w:shd w:val="clear" w:fill="EEEEEE"/>
    </w:rPr>
  </w:style>
  <w:style w:type="character" w:customStyle="1" w:styleId="28">
    <w:name w:val="button"/>
    <w:basedOn w:val="14"/>
    <w:qFormat/>
    <w:uiPriority w:val="0"/>
  </w:style>
  <w:style w:type="character" w:customStyle="1" w:styleId="29">
    <w:name w:val="hour_pm"/>
    <w:basedOn w:val="14"/>
    <w:qFormat/>
    <w:uiPriority w:val="0"/>
  </w:style>
  <w:style w:type="character" w:customStyle="1" w:styleId="30">
    <w:name w:val="old"/>
    <w:basedOn w:val="14"/>
    <w:qFormat/>
    <w:uiPriority w:val="0"/>
    <w:rPr>
      <w:color w:val="999999"/>
    </w:rPr>
  </w:style>
  <w:style w:type="character" w:customStyle="1" w:styleId="31">
    <w:name w:val="glyphicon4"/>
    <w:basedOn w:val="14"/>
    <w:qFormat/>
    <w:uiPriority w:val="0"/>
  </w:style>
  <w:style w:type="character" w:customStyle="1" w:styleId="32">
    <w:name w:val="hour_am"/>
    <w:basedOn w:val="14"/>
    <w:qFormat/>
    <w:uiPriority w:val="0"/>
  </w:style>
  <w:style w:type="character" w:customStyle="1" w:styleId="33">
    <w:name w:val="tmpztreemove_arrow"/>
    <w:basedOn w:val="14"/>
    <w:qFormat/>
    <w:uiPriority w:val="0"/>
    <w:rPr>
      <w:shd w:val="clear" w:fill="FFFFFF"/>
    </w:rPr>
  </w:style>
  <w:style w:type="character" w:customStyle="1" w:styleId="34">
    <w:name w:val="indent"/>
    <w:basedOn w:val="14"/>
    <w:qFormat/>
    <w:uiPriority w:val="0"/>
  </w:style>
  <w:style w:type="paragraph" w:customStyle="1" w:styleId="35">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6359</Words>
  <Characters>6462</Characters>
  <Lines>0</Lines>
  <Paragraphs>0</Paragraphs>
  <TotalTime>1</TotalTime>
  <ScaleCrop>false</ScaleCrop>
  <LinksUpToDate>false</LinksUpToDate>
  <CharactersWithSpaces>6700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故里</cp:lastModifiedBy>
  <cp:lastPrinted>2021-09-21T07:47:00Z</cp:lastPrinted>
  <dcterms:modified xsi:type="dcterms:W3CDTF">2023-03-21T02:35:09Z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BE492115B2F4479888599D63B90E1C0E</vt:lpwstr>
  </property>
</Properties>
</file>