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府谷能源投资集团有限公司采购需求文件</w:t>
      </w:r>
    </w:p>
    <w:p>
      <w:pPr>
        <w:numPr>
          <w:ilvl w:val="0"/>
          <w:numId w:val="0"/>
        </w:numPr>
        <w:spacing w:line="360" w:lineRule="auto"/>
        <w:ind w:firstLine="562" w:firstLineChars="200"/>
        <w:rPr>
          <w:rFonts w:hint="eastAsia" w:ascii="黑体" w:hAnsi="黑体" w:eastAsia="黑体" w:cs="黑体"/>
          <w:b/>
          <w:bCs/>
          <w:color w:val="auto"/>
          <w:sz w:val="32"/>
          <w:szCs w:val="40"/>
          <w:u w:val="single"/>
          <w:lang w:val="en-US" w:eastAsia="zh-CN"/>
        </w:rPr>
      </w:pPr>
      <w:r>
        <w:rPr>
          <w:rFonts w:hint="eastAsia" w:ascii="黑体" w:hAnsi="黑体" w:eastAsia="黑体" w:cs="黑体"/>
          <w:b/>
          <w:bCs/>
          <w:color w:val="auto"/>
          <w:sz w:val="28"/>
          <w:szCs w:val="28"/>
          <w:lang w:val="en-US" w:eastAsia="zh-CN"/>
        </w:rPr>
        <w:t>一、采购项目名称：府谷能源投资集团郭家湾矿业有限公司二号回风斜井通风机房工程</w:t>
      </w:r>
    </w:p>
    <w:p>
      <w:pPr>
        <w:numPr>
          <w:ilvl w:val="0"/>
          <w:numId w:val="0"/>
        </w:numPr>
        <w:spacing w:line="360" w:lineRule="auto"/>
        <w:ind w:firstLine="562" w:firstLineChars="200"/>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二、采购项目招标人：府谷能源投资集团有限公司</w:t>
      </w:r>
    </w:p>
    <w:p>
      <w:pPr>
        <w:numPr>
          <w:ilvl w:val="0"/>
          <w:numId w:val="0"/>
        </w:numPr>
        <w:spacing w:line="360" w:lineRule="auto"/>
        <w:ind w:firstLine="562" w:firstLineChars="200"/>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三、采购项目建设单位：府谷能源投资集团郭家湾矿业有限公司</w:t>
      </w:r>
    </w:p>
    <w:p>
      <w:pPr>
        <w:numPr>
          <w:ilvl w:val="0"/>
          <w:numId w:val="0"/>
        </w:numPr>
        <w:spacing w:line="360" w:lineRule="auto"/>
        <w:ind w:firstLine="562" w:firstLineChars="200"/>
        <w:rPr>
          <w:rFonts w:hint="eastAsia" w:ascii="黑体" w:hAnsi="黑体" w:eastAsia="黑体" w:cs="黑体"/>
          <w:color w:val="auto"/>
          <w:sz w:val="28"/>
          <w:szCs w:val="28"/>
          <w:lang w:val="en-US" w:eastAsia="zh-CN"/>
        </w:rPr>
      </w:pPr>
      <w:r>
        <w:rPr>
          <w:rFonts w:hint="eastAsia" w:ascii="黑体" w:hAnsi="黑体" w:eastAsia="黑体" w:cs="黑体"/>
          <w:b/>
          <w:bCs/>
          <w:color w:val="auto"/>
          <w:sz w:val="28"/>
          <w:szCs w:val="28"/>
          <w:lang w:val="en-US" w:eastAsia="zh-CN"/>
        </w:rPr>
        <w:t>四、采购资金构成和采购方式：</w:t>
      </w:r>
    </w:p>
    <w:p>
      <w:pPr>
        <w:spacing w:line="360" w:lineRule="auto"/>
        <w:ind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1、采购项目预算</w:t>
      </w:r>
      <w:r>
        <w:rPr>
          <w:rFonts w:hint="eastAsia" w:ascii="黑体" w:hAnsi="黑体" w:eastAsia="黑体" w:cs="黑体"/>
          <w:color w:val="auto"/>
          <w:sz w:val="28"/>
          <w:szCs w:val="28"/>
          <w:u w:val="none"/>
          <w:lang w:val="en-US" w:eastAsia="zh-CN"/>
        </w:rPr>
        <w:t>：</w:t>
      </w:r>
      <w:r>
        <w:rPr>
          <w:rFonts w:hint="eastAsia" w:ascii="黑体" w:hAnsi="黑体" w:eastAsia="黑体" w:cs="黑体"/>
          <w:color w:val="auto"/>
          <w:sz w:val="28"/>
          <w:szCs w:val="28"/>
          <w:lang w:val="en-US" w:eastAsia="zh-CN"/>
        </w:rPr>
        <w:t>2677044.00元</w:t>
      </w:r>
    </w:p>
    <w:p>
      <w:pPr>
        <w:spacing w:line="360" w:lineRule="auto"/>
        <w:ind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2、资金来源：自筹资金</w:t>
      </w:r>
    </w:p>
    <w:p>
      <w:pPr>
        <w:spacing w:line="360" w:lineRule="auto"/>
        <w:ind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3、采购方式：竞争性谈判</w:t>
      </w:r>
    </w:p>
    <w:p>
      <w:pPr>
        <w:spacing w:line="360" w:lineRule="auto"/>
        <w:ind w:firstLine="562" w:firstLineChars="200"/>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五、项目实施时间、地点、工程概况、履行期限及方式</w:t>
      </w:r>
    </w:p>
    <w:p>
      <w:pPr>
        <w:spacing w:line="360" w:lineRule="auto"/>
        <w:ind w:firstLine="562" w:firstLineChars="200"/>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1、项目实施时间：</w:t>
      </w:r>
      <w:r>
        <w:rPr>
          <w:rFonts w:hint="eastAsia" w:ascii="黑体" w:hAnsi="黑体" w:eastAsia="黑体" w:cs="黑体"/>
          <w:b w:val="0"/>
          <w:bCs w:val="0"/>
          <w:color w:val="auto"/>
          <w:sz w:val="28"/>
          <w:szCs w:val="28"/>
          <w:highlight w:val="none"/>
          <w:u w:val="single"/>
          <w:lang w:val="en-US" w:eastAsia="zh-CN"/>
        </w:rPr>
        <w:t>本项目计划于</w:t>
      </w:r>
      <w:r>
        <w:rPr>
          <w:rFonts w:hint="eastAsia" w:ascii="黑体" w:hAnsi="黑体" w:eastAsia="黑体" w:cs="黑体"/>
          <w:color w:val="auto"/>
          <w:sz w:val="28"/>
          <w:szCs w:val="28"/>
          <w:highlight w:val="none"/>
          <w:u w:val="single"/>
          <w:lang w:val="en-US" w:eastAsia="zh-CN"/>
        </w:rPr>
        <w:t>2023年4月实施。</w:t>
      </w:r>
    </w:p>
    <w:p>
      <w:pPr>
        <w:numPr>
          <w:ilvl w:val="0"/>
          <w:numId w:val="0"/>
        </w:numPr>
        <w:spacing w:line="360" w:lineRule="auto"/>
        <w:ind w:firstLine="562" w:firstLineChars="200"/>
        <w:rPr>
          <w:rFonts w:hint="eastAsia" w:ascii="黑体" w:hAnsi="黑体" w:eastAsia="黑体" w:cs="黑体"/>
          <w:color w:val="auto"/>
          <w:sz w:val="28"/>
          <w:szCs w:val="28"/>
          <w:lang w:val="en-US" w:eastAsia="zh-CN"/>
        </w:rPr>
      </w:pPr>
      <w:r>
        <w:rPr>
          <w:rFonts w:hint="eastAsia" w:ascii="黑体" w:hAnsi="黑体" w:eastAsia="黑体" w:cs="黑体"/>
          <w:b/>
          <w:bCs/>
          <w:color w:val="auto"/>
          <w:sz w:val="28"/>
          <w:szCs w:val="28"/>
          <w:lang w:val="en-US" w:eastAsia="zh-CN"/>
        </w:rPr>
        <w:t>2、项目实施地点</w:t>
      </w:r>
      <w:r>
        <w:rPr>
          <w:rFonts w:hint="eastAsia" w:ascii="黑体" w:hAnsi="黑体" w:eastAsia="黑体" w:cs="黑体"/>
          <w:color w:val="auto"/>
          <w:sz w:val="28"/>
          <w:szCs w:val="28"/>
          <w:lang w:val="en-US" w:eastAsia="zh-CN"/>
        </w:rPr>
        <w:t>：府谷能源投资集团郭家湾矿业有限公司</w:t>
      </w:r>
    </w:p>
    <w:p>
      <w:pPr>
        <w:keepNext w:val="0"/>
        <w:keepLines w:val="0"/>
        <w:widowControl/>
        <w:suppressLineNumbers w:val="0"/>
        <w:spacing w:line="360" w:lineRule="auto"/>
        <w:ind w:firstLine="562" w:firstLineChars="200"/>
        <w:jc w:val="left"/>
        <w:rPr>
          <w:rFonts w:hint="eastAsia" w:ascii="黑体" w:hAnsi="黑体" w:eastAsia="黑体" w:cs="黑体"/>
          <w:color w:val="auto"/>
          <w:sz w:val="28"/>
          <w:szCs w:val="28"/>
          <w:lang w:val="en-US" w:eastAsia="zh-CN"/>
        </w:rPr>
      </w:pPr>
      <w:r>
        <w:rPr>
          <w:rFonts w:hint="eastAsia" w:ascii="黑体" w:hAnsi="黑体" w:eastAsia="黑体" w:cs="黑体"/>
          <w:b/>
          <w:bCs/>
          <w:color w:val="auto"/>
          <w:sz w:val="28"/>
          <w:szCs w:val="28"/>
          <w:lang w:val="en-US" w:eastAsia="zh-CN"/>
        </w:rPr>
        <w:t>3、工程概况：</w:t>
      </w:r>
      <w:r>
        <w:rPr>
          <w:rFonts w:hint="eastAsia" w:ascii="黑体" w:hAnsi="黑体" w:eastAsia="黑体" w:cs="黑体"/>
          <w:color w:val="auto"/>
          <w:sz w:val="28"/>
          <w:szCs w:val="28"/>
          <w:lang w:val="en-US" w:eastAsia="zh-CN"/>
        </w:rPr>
        <w:t>主要包括二号回风斜井通风机房、二号回风斜井通风机房给水排水、采暖通风工程、防雷接地工程、二号回风斜井通风机房配电室等。具体内容见工程量清单。</w:t>
      </w:r>
    </w:p>
    <w:p>
      <w:pPr>
        <w:numPr>
          <w:ilvl w:val="0"/>
          <w:numId w:val="0"/>
        </w:numPr>
        <w:spacing w:line="360" w:lineRule="auto"/>
        <w:ind w:firstLine="562" w:firstLineChars="200"/>
        <w:rPr>
          <w:rFonts w:hint="eastAsia" w:ascii="黑体" w:hAnsi="黑体" w:eastAsia="黑体" w:cs="黑体"/>
          <w:color w:val="auto"/>
          <w:sz w:val="28"/>
          <w:szCs w:val="28"/>
          <w:lang w:val="en-US" w:eastAsia="zh-CN"/>
        </w:rPr>
      </w:pPr>
      <w:r>
        <w:rPr>
          <w:rFonts w:hint="eastAsia" w:ascii="黑体" w:hAnsi="黑体" w:eastAsia="黑体" w:cs="黑体"/>
          <w:b/>
          <w:bCs/>
          <w:color w:val="auto"/>
          <w:sz w:val="28"/>
          <w:szCs w:val="28"/>
          <w:lang w:val="en-US" w:eastAsia="zh-CN"/>
        </w:rPr>
        <w:t>4、履行期限及方式：</w:t>
      </w:r>
    </w:p>
    <w:p>
      <w:pPr>
        <w:numPr>
          <w:ilvl w:val="0"/>
          <w:numId w:val="0"/>
        </w:numPr>
        <w:spacing w:line="360" w:lineRule="auto"/>
        <w:ind w:firstLine="280" w:firstLineChars="100"/>
        <w:rPr>
          <w:rFonts w:hint="eastAsia" w:ascii="黑体" w:hAnsi="黑体" w:eastAsia="黑体" w:cs="黑体"/>
          <w:color w:val="auto"/>
          <w:sz w:val="28"/>
          <w:szCs w:val="28"/>
          <w:u w:val="single"/>
          <w:lang w:val="en-US" w:eastAsia="zh-CN"/>
        </w:rPr>
      </w:pPr>
      <w:r>
        <w:rPr>
          <w:rFonts w:hint="eastAsia" w:ascii="黑体" w:hAnsi="黑体" w:eastAsia="黑体" w:cs="黑体"/>
          <w:b w:val="0"/>
          <w:bCs w:val="0"/>
          <w:color w:val="auto"/>
          <w:sz w:val="28"/>
          <w:szCs w:val="28"/>
          <w:lang w:val="en-US" w:eastAsia="zh-CN"/>
        </w:rPr>
        <w:t>项目须于</w:t>
      </w:r>
      <w:r>
        <w:rPr>
          <w:rFonts w:hint="eastAsia" w:ascii="黑体" w:hAnsi="黑体" w:eastAsia="黑体" w:cs="黑体"/>
          <w:color w:val="auto"/>
          <w:sz w:val="28"/>
          <w:szCs w:val="28"/>
          <w:lang w:val="en-US" w:eastAsia="zh-CN"/>
        </w:rPr>
        <w:t xml:space="preserve">签订合同后90日内完成施工任务，并达到验收合格标准。    </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黑体"/>
          <w:color w:val="auto"/>
          <w:kern w:val="2"/>
          <w:sz w:val="28"/>
          <w:szCs w:val="28"/>
          <w:lang w:val="en-US" w:eastAsia="zh-CN" w:bidi="ar-SA"/>
        </w:rPr>
      </w:pPr>
      <w:r>
        <w:rPr>
          <w:rFonts w:hint="eastAsia" w:ascii="黑体" w:hAnsi="黑体" w:eastAsia="黑体" w:cs="黑体"/>
          <w:b/>
          <w:bCs/>
          <w:color w:val="auto"/>
          <w:sz w:val="28"/>
          <w:szCs w:val="28"/>
          <w:lang w:val="en-US" w:eastAsia="zh-CN"/>
        </w:rPr>
        <w:t>5、质量要求：</w:t>
      </w:r>
      <w:r>
        <w:rPr>
          <w:rFonts w:hint="eastAsia" w:ascii="黑体" w:hAnsi="黑体" w:eastAsia="黑体" w:cs="黑体"/>
          <w:color w:val="auto"/>
          <w:kern w:val="2"/>
          <w:sz w:val="28"/>
          <w:szCs w:val="28"/>
          <w:lang w:val="en-US" w:eastAsia="zh-CN" w:bidi="ar-SA"/>
        </w:rPr>
        <w:t>达到国家、行业相关规范、规定合格标准。</w:t>
      </w:r>
    </w:p>
    <w:p>
      <w:pPr>
        <w:numPr>
          <w:ilvl w:val="0"/>
          <w:numId w:val="0"/>
        </w:numPr>
        <w:spacing w:line="360" w:lineRule="auto"/>
        <w:ind w:firstLine="562" w:firstLineChars="200"/>
        <w:rPr>
          <w:rFonts w:hint="eastAsia" w:ascii="黑体" w:hAnsi="黑体" w:eastAsia="黑体" w:cs="黑体"/>
          <w:color w:val="auto"/>
          <w:kern w:val="2"/>
          <w:sz w:val="28"/>
          <w:szCs w:val="28"/>
          <w:lang w:val="en-US" w:eastAsia="zh-CN" w:bidi="ar-SA"/>
        </w:rPr>
      </w:pPr>
      <w:r>
        <w:rPr>
          <w:rFonts w:hint="eastAsia" w:ascii="黑体" w:hAnsi="黑体" w:eastAsia="黑体" w:cs="黑体"/>
          <w:b/>
          <w:bCs/>
          <w:color w:val="auto"/>
          <w:kern w:val="2"/>
          <w:sz w:val="28"/>
          <w:szCs w:val="28"/>
          <w:lang w:val="en-US" w:eastAsia="zh-CN" w:bidi="ar-SA"/>
        </w:rPr>
        <w:t xml:space="preserve">6、项目联系人： </w:t>
      </w:r>
      <w:r>
        <w:rPr>
          <w:rFonts w:hint="eastAsia" w:ascii="黑体" w:hAnsi="黑体" w:eastAsia="黑体" w:cs="黑体"/>
          <w:color w:val="auto"/>
          <w:sz w:val="28"/>
          <w:szCs w:val="28"/>
          <w:lang w:val="en-US" w:eastAsia="zh-CN"/>
        </w:rPr>
        <w:t>柴学东   联系电话：13409143512</w:t>
      </w:r>
    </w:p>
    <w:p>
      <w:pPr>
        <w:spacing w:line="360" w:lineRule="auto"/>
        <w:ind w:firstLine="562" w:firstLineChars="200"/>
        <w:jc w:val="both"/>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六、合同模板：</w:t>
      </w:r>
    </w:p>
    <w:p>
      <w:pPr>
        <w:pStyle w:val="4"/>
        <w:spacing w:line="600" w:lineRule="exact"/>
        <w:jc w:val="center"/>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pStyle w:val="19"/>
        <w:rPr>
          <w:rFonts w:hint="eastAsia" w:ascii="黑体" w:hAnsi="黑体" w:eastAsia="黑体" w:cs="黑体"/>
          <w:color w:val="auto"/>
          <w:sz w:val="32"/>
          <w:szCs w:val="32"/>
        </w:rPr>
      </w:pPr>
    </w:p>
    <w:p>
      <w:pPr>
        <w:pStyle w:val="19"/>
        <w:ind w:left="0" w:leftChars="0" w:firstLine="0" w:firstLineChars="0"/>
        <w:rPr>
          <w:rFonts w:hint="eastAsia" w:ascii="黑体" w:hAnsi="黑体" w:eastAsia="黑体" w:cs="黑体"/>
          <w:color w:val="auto"/>
          <w:sz w:val="32"/>
          <w:szCs w:val="32"/>
        </w:rPr>
      </w:pPr>
    </w:p>
    <w:p>
      <w:pPr>
        <w:pStyle w:val="19"/>
        <w:ind w:left="0" w:leftChars="0" w:firstLine="0" w:firstLineChars="0"/>
        <w:rPr>
          <w:rFonts w:hint="eastAsia" w:ascii="黑体" w:hAnsi="黑体" w:eastAsia="黑体" w:cs="黑体"/>
          <w:color w:val="auto"/>
          <w:sz w:val="32"/>
          <w:szCs w:val="32"/>
        </w:rPr>
      </w:pPr>
    </w:p>
    <w:p>
      <w:pPr>
        <w:jc w:val="left"/>
        <w:rPr>
          <w:rFonts w:hint="eastAsia" w:ascii="黑体" w:hAnsi="黑体" w:eastAsia="黑体" w:cs="黑体"/>
          <w:bCs/>
          <w:color w:val="auto"/>
          <w:sz w:val="32"/>
          <w:szCs w:val="32"/>
          <w:highlight w:val="none"/>
          <w:lang w:val="en-US"/>
        </w:rPr>
      </w:pPr>
      <w:r>
        <w:rPr>
          <w:rFonts w:hint="eastAsia" w:ascii="黑体" w:hAnsi="黑体" w:eastAsia="黑体" w:cs="黑体"/>
          <w:bCs/>
          <w:color w:val="auto"/>
          <w:kern w:val="0"/>
          <w:sz w:val="32"/>
          <w:szCs w:val="32"/>
          <w:highlight w:val="none"/>
        </w:rPr>
        <w:t>（GF—2017—0201）</w:t>
      </w:r>
      <w:r>
        <w:rPr>
          <w:rFonts w:hint="eastAsia" w:ascii="黑体" w:hAnsi="黑体" w:eastAsia="黑体" w:cs="黑体"/>
          <w:bCs/>
          <w:color w:val="auto"/>
          <w:kern w:val="0"/>
          <w:sz w:val="32"/>
          <w:szCs w:val="32"/>
          <w:highlight w:val="none"/>
          <w:lang w:val="en-US" w:eastAsia="zh-CN"/>
        </w:rPr>
        <w:t xml:space="preserve">        </w:t>
      </w:r>
      <w:r>
        <w:rPr>
          <w:rFonts w:hint="eastAsia" w:ascii="黑体" w:hAnsi="黑体" w:eastAsia="黑体" w:cs="黑体"/>
          <w:bCs/>
          <w:color w:val="auto"/>
          <w:sz w:val="32"/>
          <w:szCs w:val="32"/>
          <w:highlight w:val="none"/>
          <w:lang w:val="en-US" w:eastAsia="zh-CN"/>
        </w:rPr>
        <w:t>合同编号：FNTGKYJSGC202300X</w:t>
      </w:r>
    </w:p>
    <w:p>
      <w:pPr>
        <w:jc w:val="center"/>
        <w:rPr>
          <w:rFonts w:hint="eastAsia" w:ascii="黑体" w:hAnsi="黑体" w:eastAsia="黑体" w:cs="黑体"/>
          <w:b/>
          <w:color w:val="auto"/>
          <w:sz w:val="52"/>
          <w:szCs w:val="52"/>
          <w:highlight w:val="none"/>
        </w:rPr>
      </w:pPr>
    </w:p>
    <w:p>
      <w:pPr>
        <w:jc w:val="center"/>
        <w:rPr>
          <w:rFonts w:hint="eastAsia" w:ascii="黑体" w:hAnsi="黑体" w:eastAsia="黑体" w:cs="黑体"/>
          <w:b/>
          <w:color w:val="auto"/>
          <w:sz w:val="52"/>
          <w:szCs w:val="52"/>
          <w:highlight w:val="none"/>
        </w:rPr>
      </w:pPr>
    </w:p>
    <w:p>
      <w:pPr>
        <w:jc w:val="center"/>
        <w:rPr>
          <w:rFonts w:hint="eastAsia" w:ascii="黑体" w:hAnsi="黑体" w:eastAsia="黑体" w:cs="黑体"/>
          <w:b/>
          <w:color w:val="auto"/>
          <w:sz w:val="52"/>
          <w:szCs w:val="52"/>
          <w:highlight w:val="none"/>
        </w:rPr>
      </w:pPr>
      <w:r>
        <w:rPr>
          <w:rFonts w:hint="eastAsia" w:ascii="黑体" w:hAnsi="黑体" w:eastAsia="黑体" w:cs="黑体"/>
          <w:b/>
          <w:color w:val="auto"/>
          <w:sz w:val="72"/>
          <w:szCs w:val="52"/>
          <w:highlight w:val="none"/>
        </w:rPr>
        <w:t>建设工程施工合同</w:t>
      </w:r>
    </w:p>
    <w:p>
      <w:pPr>
        <w:jc w:val="center"/>
        <w:rPr>
          <w:rFonts w:hint="eastAsia" w:ascii="黑体" w:hAnsi="黑体" w:eastAsia="黑体" w:cs="黑体"/>
          <w:b/>
          <w:color w:val="auto"/>
          <w:sz w:val="52"/>
          <w:szCs w:val="52"/>
          <w:highlight w:val="none"/>
        </w:rPr>
      </w:pPr>
    </w:p>
    <w:p>
      <w:pPr>
        <w:jc w:val="center"/>
        <w:rPr>
          <w:rFonts w:hint="eastAsia" w:ascii="黑体" w:hAnsi="黑体" w:eastAsia="黑体" w:cs="黑体"/>
          <w:b/>
          <w:color w:val="auto"/>
          <w:sz w:val="52"/>
          <w:szCs w:val="52"/>
          <w:highlight w:val="none"/>
        </w:rPr>
      </w:pPr>
    </w:p>
    <w:p>
      <w:pPr>
        <w:rPr>
          <w:rFonts w:hint="eastAsia" w:ascii="黑体" w:hAnsi="黑体" w:eastAsia="黑体" w:cs="黑体"/>
          <w:b/>
          <w:color w:val="auto"/>
          <w:sz w:val="28"/>
          <w:szCs w:val="28"/>
          <w:highlight w:val="none"/>
        </w:rPr>
      </w:pPr>
    </w:p>
    <w:p>
      <w:pPr>
        <w:pStyle w:val="2"/>
        <w:rPr>
          <w:rFonts w:hint="eastAsia" w:ascii="黑体" w:hAnsi="黑体" w:eastAsia="黑体" w:cs="黑体"/>
          <w:b/>
          <w:color w:val="auto"/>
          <w:sz w:val="28"/>
          <w:szCs w:val="28"/>
          <w:highlight w:val="none"/>
        </w:rPr>
      </w:pPr>
    </w:p>
    <w:p>
      <w:pPr>
        <w:pStyle w:val="2"/>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ind w:right="2719" w:rightChars="1295" w:firstLine="2738" w:firstLineChars="1304"/>
        <w:jc w:val="distribute"/>
        <w:rPr>
          <w:rFonts w:hint="eastAsia" w:ascii="黑体" w:hAnsi="黑体" w:eastAsia="黑体" w:cs="黑体"/>
          <w:b/>
          <w:color w:val="auto"/>
          <w:sz w:val="32"/>
          <w:szCs w:val="28"/>
          <w:highlight w:val="none"/>
        </w:rPr>
      </w:pPr>
      <w:r>
        <w:rPr>
          <w:rFonts w:hint="eastAsia" w:ascii="黑体" w:hAnsi="黑体" w:eastAsia="黑体" w:cs="黑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rFonts w:hint="eastAsia"/>
                                <w:b/>
                                <w:bCs/>
                                <w:sz w:val="32"/>
                              </w:rPr>
                            </w:pPr>
                            <w:r>
                              <w:rPr>
                                <w:rFonts w:hint="eastAsia"/>
                                <w:b/>
                                <w:bCs/>
                                <w:sz w:val="32"/>
                              </w:rPr>
                              <w:t>制定</w:t>
                            </w:r>
                          </w:p>
                        </w:txbxContent>
                      </wps:txbx>
                      <wps:bodyPr vert="horz" wrap="square" anchor="t" anchorCtr="0" upright="1"/>
                    </wps:wsp>
                  </a:graphicData>
                </a:graphic>
              </wp:anchor>
            </w:drawing>
          </mc:Choice>
          <mc:Fallback>
            <w:pict>
              <v:shape id="文本框 2"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c0tcdgAAAAJAQAADwAAAAAAAAABACAAAAAiAAAAZHJzL2Rvd25yZXYueG1sUEsBAhQAFAAA&#10;AAgAh07iQDRQzo8oAgAATQQAAA4AAAAAAAAAAQAgAAAAJwEAAGRycy9lMm9Eb2MueG1sUEsFBgAA&#10;AAAGAAYAWQEAAME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黑体" w:hAnsi="黑体" w:eastAsia="黑体" w:cs="黑体"/>
          <w:b/>
          <w:color w:val="auto"/>
          <w:sz w:val="32"/>
          <w:szCs w:val="28"/>
          <w:highlight w:val="none"/>
        </w:rPr>
        <w:t>住房城乡建设部</w:t>
      </w:r>
    </w:p>
    <w:p>
      <w:pPr>
        <w:ind w:right="2719" w:rightChars="1295" w:firstLine="2750" w:firstLineChars="856"/>
        <w:jc w:val="distribute"/>
        <w:rPr>
          <w:rFonts w:hint="eastAsia" w:ascii="黑体" w:hAnsi="黑体" w:eastAsia="黑体" w:cs="黑体"/>
          <w:b/>
          <w:color w:val="auto"/>
          <w:sz w:val="32"/>
          <w:szCs w:val="28"/>
          <w:highlight w:val="none"/>
        </w:rPr>
      </w:pPr>
      <w:r>
        <w:rPr>
          <w:rFonts w:hint="eastAsia" w:ascii="黑体" w:hAnsi="黑体" w:eastAsia="黑体" w:cs="黑体"/>
          <w:b/>
          <w:color w:val="auto"/>
          <w:sz w:val="32"/>
          <w:szCs w:val="28"/>
          <w:highlight w:val="none"/>
        </w:rPr>
        <w:t>国家工商行政管理总局</w:t>
      </w:r>
      <w:bookmarkStart w:id="0" w:name="_Toc296503025"/>
      <w:bookmarkStart w:id="1" w:name="_Toc296890982"/>
    </w:p>
    <w:p>
      <w:pPr>
        <w:pStyle w:val="2"/>
        <w:rPr>
          <w:rFonts w:hint="eastAsia" w:ascii="黑体" w:hAnsi="黑体" w:eastAsia="黑体" w:cs="黑体"/>
          <w:color w:val="auto"/>
        </w:rPr>
        <w:sectPr>
          <w:footerReference r:id="rId3" w:type="default"/>
          <w:pgSz w:w="11906" w:h="16838"/>
          <w:pgMar w:top="1418" w:right="1555" w:bottom="1418" w:left="1531"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pStyle w:val="6"/>
        <w:jc w:val="center"/>
        <w:rPr>
          <w:rFonts w:hint="eastAsia" w:ascii="黑体" w:hAnsi="黑体" w:eastAsia="黑体" w:cs="黑体"/>
          <w:b w:val="0"/>
          <w:color w:val="auto"/>
          <w:sz w:val="28"/>
          <w:szCs w:val="28"/>
          <w:highlight w:val="none"/>
        </w:rPr>
      </w:pPr>
      <w:bookmarkStart w:id="2" w:name="_Toc351203480"/>
      <w:r>
        <w:rPr>
          <w:rFonts w:hint="eastAsia" w:ascii="黑体" w:hAnsi="黑体" w:eastAsia="黑体" w:cs="黑体"/>
          <w:color w:val="auto"/>
          <w:sz w:val="28"/>
          <w:szCs w:val="28"/>
          <w:highlight w:val="none"/>
        </w:rPr>
        <w:t>合同协议书</w:t>
      </w:r>
      <w:bookmarkEnd w:id="0"/>
      <w:bookmarkEnd w:id="1"/>
      <w:bookmarkEnd w:id="2"/>
    </w:p>
    <w:p>
      <w:pPr>
        <w:spacing w:line="360" w:lineRule="auto"/>
        <w:rPr>
          <w:rFonts w:hint="eastAsia" w:ascii="黑体" w:hAnsi="黑体" w:eastAsia="黑体" w:cs="黑体"/>
          <w:b/>
          <w:color w:val="auto"/>
          <w:sz w:val="28"/>
          <w:szCs w:val="28"/>
          <w:highlight w:val="none"/>
          <w:u w:val="single"/>
        </w:rPr>
      </w:pPr>
      <w:r>
        <w:rPr>
          <w:rFonts w:hint="eastAsia" w:ascii="黑体" w:hAnsi="黑体" w:eastAsia="黑体" w:cs="黑体"/>
          <w:b/>
          <w:color w:val="auto"/>
          <w:sz w:val="28"/>
          <w:szCs w:val="28"/>
          <w:highlight w:val="none"/>
        </w:rPr>
        <w:t>发包人（</w:t>
      </w:r>
      <w:r>
        <w:rPr>
          <w:rFonts w:hint="eastAsia" w:ascii="黑体" w:hAnsi="黑体" w:eastAsia="黑体" w:cs="黑体"/>
          <w:b/>
          <w:color w:val="auto"/>
          <w:sz w:val="28"/>
          <w:szCs w:val="28"/>
          <w:highlight w:val="none"/>
          <w:lang w:val="en-US" w:eastAsia="zh-CN"/>
        </w:rPr>
        <w:t>全称</w:t>
      </w:r>
      <w:r>
        <w:rPr>
          <w:rFonts w:hint="eastAsia" w:ascii="黑体" w:hAnsi="黑体" w:eastAsia="黑体" w:cs="黑体"/>
          <w:b/>
          <w:color w:val="auto"/>
          <w:sz w:val="28"/>
          <w:szCs w:val="28"/>
          <w:highlight w:val="none"/>
        </w:rPr>
        <w:t>）：</w:t>
      </w:r>
      <w:r>
        <w:rPr>
          <w:rFonts w:hint="eastAsia" w:ascii="黑体" w:hAnsi="黑体" w:eastAsia="黑体" w:cs="黑体"/>
          <w:b/>
          <w:color w:val="auto"/>
          <w:sz w:val="28"/>
          <w:szCs w:val="28"/>
          <w:highlight w:val="none"/>
          <w:u w:val="single"/>
        </w:rPr>
        <w:t xml:space="preserve"> </w:t>
      </w:r>
      <w:r>
        <w:rPr>
          <w:rFonts w:hint="eastAsia" w:ascii="黑体" w:hAnsi="黑体" w:eastAsia="黑体" w:cs="黑体"/>
          <w:b/>
          <w:color w:val="auto"/>
          <w:sz w:val="28"/>
          <w:szCs w:val="28"/>
          <w:highlight w:val="none"/>
          <w:u w:val="single"/>
          <w:lang w:val="en-US" w:eastAsia="zh-CN"/>
        </w:rPr>
        <w:t>府谷能源投资集团郭家湾矿业有限公司</w:t>
      </w:r>
      <w:r>
        <w:rPr>
          <w:rFonts w:hint="eastAsia" w:ascii="黑体" w:hAnsi="黑体" w:eastAsia="黑体" w:cs="黑体"/>
          <w:b/>
          <w:color w:val="auto"/>
          <w:sz w:val="28"/>
          <w:szCs w:val="28"/>
          <w:highlight w:val="none"/>
          <w:u w:val="single"/>
        </w:rPr>
        <w:t xml:space="preserve"> </w:t>
      </w:r>
    </w:p>
    <w:p>
      <w:pPr>
        <w:spacing w:line="360" w:lineRule="auto"/>
        <w:rPr>
          <w:rFonts w:hint="eastAsia" w:ascii="黑体" w:hAnsi="黑体" w:eastAsia="黑体" w:cs="黑体"/>
          <w:b/>
          <w:color w:val="auto"/>
          <w:sz w:val="28"/>
          <w:szCs w:val="28"/>
          <w:highlight w:val="none"/>
          <w:u w:val="single"/>
        </w:rPr>
      </w:pPr>
      <w:r>
        <w:rPr>
          <w:rFonts w:hint="eastAsia" w:ascii="黑体" w:hAnsi="黑体" w:eastAsia="黑体" w:cs="黑体"/>
          <w:b/>
          <w:color w:val="auto"/>
          <w:sz w:val="28"/>
          <w:szCs w:val="28"/>
          <w:highlight w:val="none"/>
        </w:rPr>
        <w:t>承包人（</w:t>
      </w:r>
      <w:r>
        <w:rPr>
          <w:rFonts w:hint="eastAsia" w:ascii="黑体" w:hAnsi="黑体" w:eastAsia="黑体" w:cs="黑体"/>
          <w:b/>
          <w:color w:val="auto"/>
          <w:sz w:val="28"/>
          <w:szCs w:val="28"/>
          <w:highlight w:val="none"/>
          <w:lang w:val="en-US" w:eastAsia="zh-CN"/>
        </w:rPr>
        <w:t>全称</w:t>
      </w:r>
      <w:r>
        <w:rPr>
          <w:rFonts w:hint="eastAsia" w:ascii="黑体" w:hAnsi="黑体" w:eastAsia="黑体" w:cs="黑体"/>
          <w:b/>
          <w:color w:val="auto"/>
          <w:sz w:val="28"/>
          <w:szCs w:val="28"/>
          <w:highlight w:val="none"/>
        </w:rPr>
        <w:t>）：</w:t>
      </w:r>
      <w:r>
        <w:rPr>
          <w:rFonts w:hint="eastAsia" w:ascii="黑体" w:hAnsi="黑体" w:eastAsia="黑体" w:cs="黑体"/>
          <w:b/>
          <w:color w:val="auto"/>
          <w:sz w:val="28"/>
          <w:szCs w:val="28"/>
          <w:highlight w:val="none"/>
          <w:u w:val="single"/>
        </w:rPr>
        <w:t xml:space="preserve"> </w:t>
      </w:r>
      <w:r>
        <w:rPr>
          <w:rFonts w:hint="eastAsia" w:ascii="黑体" w:hAnsi="黑体" w:eastAsia="黑体" w:cs="黑体"/>
          <w:b/>
          <w:color w:val="auto"/>
          <w:sz w:val="28"/>
          <w:szCs w:val="28"/>
          <w:highlight w:val="none"/>
          <w:u w:val="single"/>
          <w:lang w:val="en-US" w:eastAsia="zh-CN"/>
        </w:rPr>
        <w:t xml:space="preserve">                                  </w:t>
      </w:r>
      <w:r>
        <w:rPr>
          <w:rFonts w:hint="eastAsia" w:ascii="黑体" w:hAnsi="黑体" w:eastAsia="黑体" w:cs="黑体"/>
          <w:b/>
          <w:color w:val="auto"/>
          <w:sz w:val="28"/>
          <w:szCs w:val="28"/>
          <w:highlight w:val="none"/>
          <w:u w:val="single"/>
        </w:rPr>
        <w:t xml:space="preserve"> </w:t>
      </w:r>
    </w:p>
    <w:p>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根据《中华人民共和国</w:t>
      </w:r>
      <w:r>
        <w:rPr>
          <w:rFonts w:hint="eastAsia" w:ascii="黑体" w:hAnsi="黑体" w:eastAsia="黑体" w:cs="黑体"/>
          <w:color w:val="auto"/>
          <w:sz w:val="28"/>
          <w:szCs w:val="28"/>
          <w:highlight w:val="none"/>
          <w:lang w:val="en-US" w:eastAsia="zh-CN"/>
        </w:rPr>
        <w:t>民法典</w:t>
      </w:r>
      <w:r>
        <w:rPr>
          <w:rFonts w:hint="eastAsia" w:ascii="黑体" w:hAnsi="黑体" w:eastAsia="黑体" w:cs="黑体"/>
          <w:color w:val="auto"/>
          <w:sz w:val="28"/>
          <w:szCs w:val="28"/>
          <w:highlight w:val="none"/>
        </w:rPr>
        <w:t>》、《中华人民共和国建筑法》及有关法律规定，遵循平等、自愿、公平和诚实信用的原则，双方就</w:t>
      </w:r>
      <w:r>
        <w:rPr>
          <w:rFonts w:hint="eastAsia" w:ascii="黑体" w:hAnsi="黑体" w:eastAsia="黑体" w:cs="黑体"/>
          <w:color w:val="auto"/>
          <w:sz w:val="28"/>
          <w:szCs w:val="28"/>
          <w:highlight w:val="none"/>
          <w:lang w:eastAsia="zh-CN"/>
        </w:rPr>
        <w:t>府谷能源投资集团郭家湾矿业有限公司二号回风斜井通风机房工程</w:t>
      </w:r>
      <w:r>
        <w:rPr>
          <w:rFonts w:hint="eastAsia" w:ascii="黑体" w:hAnsi="黑体" w:eastAsia="黑体" w:cs="黑体"/>
          <w:color w:val="auto"/>
          <w:sz w:val="28"/>
          <w:szCs w:val="28"/>
          <w:highlight w:val="none"/>
        </w:rPr>
        <w:t>施工及有关事项协商一致，共同达成如下协议：</w:t>
      </w:r>
    </w:p>
    <w:p>
      <w:pPr>
        <w:pStyle w:val="7"/>
        <w:spacing w:before="120" w:after="120" w:line="360" w:lineRule="auto"/>
        <w:rPr>
          <w:rFonts w:hint="eastAsia"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 xml:space="preserve">   </w:t>
      </w:r>
      <w:r>
        <w:rPr>
          <w:rFonts w:hint="eastAsia" w:ascii="黑体" w:hAnsi="黑体" w:eastAsia="黑体" w:cs="黑体"/>
          <w:b w:val="0"/>
          <w:color w:val="auto"/>
          <w:sz w:val="28"/>
          <w:szCs w:val="28"/>
          <w:highlight w:val="none"/>
        </w:rPr>
        <w:t xml:space="preserve"> </w:t>
      </w:r>
      <w:bookmarkStart w:id="3" w:name="_Toc351203481"/>
      <w:r>
        <w:rPr>
          <w:rFonts w:hint="eastAsia" w:ascii="黑体" w:hAnsi="黑体" w:eastAsia="黑体" w:cs="黑体"/>
          <w:b w:val="0"/>
          <w:color w:val="auto"/>
          <w:sz w:val="28"/>
          <w:szCs w:val="28"/>
          <w:highlight w:val="none"/>
        </w:rPr>
        <w:t>一、工程概况</w:t>
      </w:r>
      <w:bookmarkEnd w:id="3"/>
    </w:p>
    <w:p>
      <w:pPr>
        <w:spacing w:line="360" w:lineRule="auto"/>
        <w:ind w:firstLine="548" w:firstLineChars="196"/>
        <w:rPr>
          <w:rFonts w:hint="eastAsia" w:ascii="黑体" w:hAnsi="黑体" w:eastAsia="黑体" w:cs="黑体"/>
          <w:color w:val="auto"/>
          <w:sz w:val="28"/>
          <w:szCs w:val="28"/>
          <w:highlight w:val="none"/>
          <w:u w:val="single"/>
        </w:rPr>
      </w:pPr>
      <w:r>
        <w:rPr>
          <w:rFonts w:hint="eastAsia" w:ascii="黑体" w:hAnsi="黑体" w:eastAsia="黑体" w:cs="黑体"/>
          <w:bCs/>
          <w:color w:val="auto"/>
          <w:sz w:val="28"/>
          <w:szCs w:val="28"/>
          <w:highlight w:val="none"/>
        </w:rPr>
        <w:t>1.工程名称：</w:t>
      </w:r>
      <w:r>
        <w:rPr>
          <w:rFonts w:hint="eastAsia" w:ascii="黑体" w:hAnsi="黑体" w:eastAsia="黑体" w:cs="黑体"/>
          <w:bCs/>
          <w:color w:val="auto"/>
          <w:sz w:val="28"/>
          <w:szCs w:val="28"/>
          <w:highlight w:val="none"/>
          <w:lang w:eastAsia="zh-CN"/>
        </w:rPr>
        <w:t>府谷能源投资集团郭家湾矿业有限公司二号回风斜井通风机房工程</w:t>
      </w:r>
      <w:r>
        <w:rPr>
          <w:rFonts w:hint="eastAsia" w:ascii="黑体" w:hAnsi="黑体" w:eastAsia="黑体" w:cs="黑体"/>
          <w:bCs/>
          <w:color w:val="auto"/>
          <w:sz w:val="28"/>
          <w:szCs w:val="28"/>
          <w:highlight w:val="none"/>
        </w:rPr>
        <w:t>。</w:t>
      </w:r>
    </w:p>
    <w:p>
      <w:pPr>
        <w:spacing w:line="360" w:lineRule="auto"/>
        <w:ind w:firstLine="548" w:firstLineChars="196"/>
        <w:rPr>
          <w:rFonts w:hint="eastAsia" w:ascii="黑体" w:hAnsi="黑体" w:eastAsia="黑体" w:cs="黑体"/>
          <w:bCs/>
          <w:color w:val="auto"/>
          <w:sz w:val="28"/>
          <w:szCs w:val="28"/>
          <w:highlight w:val="none"/>
          <w:u w:val="none"/>
        </w:rPr>
      </w:pPr>
      <w:r>
        <w:rPr>
          <w:rFonts w:hint="eastAsia" w:ascii="黑体" w:hAnsi="黑体" w:eastAsia="黑体" w:cs="黑体"/>
          <w:bCs/>
          <w:color w:val="auto"/>
          <w:sz w:val="28"/>
          <w:szCs w:val="28"/>
          <w:highlight w:val="none"/>
        </w:rPr>
        <w:t>2.工程地点：</w:t>
      </w:r>
      <w:r>
        <w:rPr>
          <w:rFonts w:hint="eastAsia" w:ascii="黑体" w:hAnsi="黑体" w:eastAsia="黑体" w:cs="黑体"/>
          <w:bCs/>
          <w:color w:val="auto"/>
          <w:sz w:val="28"/>
          <w:szCs w:val="28"/>
          <w:highlight w:val="none"/>
          <w:lang w:eastAsia="zh-CN"/>
        </w:rPr>
        <w:t>府谷能源投资集团郭家湾矿业有限公司</w:t>
      </w:r>
    </w:p>
    <w:p>
      <w:pPr>
        <w:spacing w:line="360" w:lineRule="auto"/>
        <w:ind w:firstLine="560" w:firstLineChars="200"/>
        <w:rPr>
          <w:rFonts w:hint="default" w:ascii="黑体" w:hAnsi="黑体" w:eastAsia="黑体" w:cs="黑体"/>
          <w:bCs/>
          <w:color w:val="auto"/>
          <w:sz w:val="28"/>
          <w:szCs w:val="28"/>
          <w:highlight w:val="none"/>
          <w:u w:val="none"/>
          <w:lang w:val="en-US"/>
        </w:rPr>
      </w:pPr>
      <w:r>
        <w:rPr>
          <w:rFonts w:hint="eastAsia" w:ascii="黑体" w:hAnsi="黑体" w:eastAsia="黑体" w:cs="黑体"/>
          <w:bCs/>
          <w:color w:val="auto"/>
          <w:sz w:val="28"/>
          <w:szCs w:val="28"/>
          <w:highlight w:val="none"/>
          <w:u w:val="none"/>
        </w:rPr>
        <w:t>3.工程立项批准文号：</w:t>
      </w:r>
      <w:r>
        <w:rPr>
          <w:rFonts w:hint="eastAsia" w:ascii="黑体" w:hAnsi="黑体" w:eastAsia="黑体" w:cs="黑体"/>
          <w:color w:val="auto"/>
          <w:sz w:val="28"/>
          <w:szCs w:val="28"/>
          <w:highlight w:val="none"/>
          <w:u w:val="none"/>
          <w:lang w:val="en-US" w:eastAsia="zh-CN"/>
        </w:rPr>
        <w:t xml:space="preserve"> </w:t>
      </w:r>
    </w:p>
    <w:p>
      <w:pPr>
        <w:spacing w:line="360" w:lineRule="auto"/>
        <w:ind w:firstLine="548" w:firstLineChars="196"/>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4.资金来源：</w:t>
      </w:r>
      <w:r>
        <w:rPr>
          <w:rFonts w:hint="eastAsia" w:ascii="黑体" w:hAnsi="黑体" w:eastAsia="黑体" w:cs="黑体"/>
          <w:color w:val="auto"/>
          <w:sz w:val="28"/>
          <w:szCs w:val="28"/>
          <w:highlight w:val="none"/>
          <w:u w:val="none"/>
          <w:lang w:val="en-US" w:eastAsia="zh-CN"/>
        </w:rPr>
        <w:t>自筹</w:t>
      </w:r>
      <w:r>
        <w:rPr>
          <w:rFonts w:hint="eastAsia" w:ascii="黑体" w:hAnsi="黑体" w:eastAsia="黑体" w:cs="黑体"/>
          <w:bCs/>
          <w:color w:val="auto"/>
          <w:sz w:val="28"/>
          <w:szCs w:val="28"/>
          <w:highlight w:val="none"/>
        </w:rPr>
        <w:t>。</w:t>
      </w:r>
    </w:p>
    <w:p>
      <w:pPr>
        <w:spacing w:line="360" w:lineRule="auto"/>
        <w:ind w:firstLine="548" w:firstLineChars="196"/>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5.工程内容：</w:t>
      </w:r>
      <w:r>
        <w:rPr>
          <w:rFonts w:hint="eastAsia" w:ascii="黑体" w:hAnsi="黑体" w:eastAsia="黑体" w:cs="黑体"/>
          <w:bCs/>
          <w:color w:val="auto"/>
          <w:sz w:val="28"/>
          <w:szCs w:val="28"/>
          <w:highlight w:val="none"/>
          <w:lang w:val="en-US" w:eastAsia="zh-CN"/>
        </w:rPr>
        <w:t>二号回风斜井通风机房、二号回风斜井通风机房给水排水、采暖通风工程、防雷接地工程、二号回风斜井通风机房配电室等。具体内容见工程量清单。</w:t>
      </w:r>
    </w:p>
    <w:p>
      <w:pPr>
        <w:spacing w:line="360" w:lineRule="auto"/>
        <w:ind w:firstLine="548" w:firstLineChars="196"/>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6.工程承包范围：</w:t>
      </w:r>
    </w:p>
    <w:p>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b w:val="0"/>
          <w:bCs w:val="0"/>
          <w:color w:val="auto"/>
          <w:sz w:val="28"/>
          <w:szCs w:val="28"/>
          <w:highlight w:val="none"/>
          <w:u w:val="none"/>
        </w:rPr>
        <w:t>具体包括但不限于：</w:t>
      </w:r>
      <w:r>
        <w:rPr>
          <w:rFonts w:hint="eastAsia" w:ascii="黑体" w:hAnsi="黑体" w:eastAsia="黑体" w:cs="黑体"/>
          <w:bCs/>
          <w:color w:val="auto"/>
          <w:sz w:val="28"/>
          <w:szCs w:val="28"/>
          <w:highlight w:val="none"/>
          <w:lang w:eastAsia="zh-CN"/>
        </w:rPr>
        <w:t>府谷能源投资集团郭家湾矿业有限公司二号回风斜井通风机房工程</w:t>
      </w:r>
      <w:r>
        <w:rPr>
          <w:rFonts w:hint="eastAsia" w:ascii="黑体" w:hAnsi="黑体" w:eastAsia="黑体" w:cs="黑体"/>
          <w:bCs/>
          <w:color w:val="auto"/>
          <w:sz w:val="28"/>
          <w:szCs w:val="28"/>
          <w:highlight w:val="none"/>
          <w:lang w:val="en-US" w:eastAsia="zh-CN"/>
        </w:rPr>
        <w:t>全部施工任务</w:t>
      </w:r>
      <w:r>
        <w:rPr>
          <w:rFonts w:hint="eastAsia" w:ascii="黑体" w:hAnsi="黑体" w:eastAsia="黑体" w:cs="黑体"/>
          <w:color w:val="auto"/>
          <w:sz w:val="28"/>
          <w:szCs w:val="28"/>
          <w:highlight w:val="none"/>
        </w:rPr>
        <w:t>。</w:t>
      </w:r>
    </w:p>
    <w:p>
      <w:pPr>
        <w:pStyle w:val="7"/>
        <w:spacing w:before="120" w:after="120" w:line="360" w:lineRule="auto"/>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 xml:space="preserve">   </w:t>
      </w:r>
      <w:bookmarkStart w:id="4" w:name="_Toc351203482"/>
      <w:r>
        <w:rPr>
          <w:rFonts w:hint="eastAsia" w:ascii="黑体" w:hAnsi="黑体" w:eastAsia="黑体" w:cs="黑体"/>
          <w:b w:val="0"/>
          <w:color w:val="auto"/>
          <w:sz w:val="28"/>
          <w:szCs w:val="28"/>
          <w:highlight w:val="none"/>
        </w:rPr>
        <w:t>二、合同工期</w:t>
      </w:r>
      <w:bookmarkEnd w:id="4"/>
    </w:p>
    <w:p>
      <w:pPr>
        <w:pBdr>
          <w:top w:val="none" w:color="auto" w:sz="0" w:space="0"/>
          <w:left w:val="none" w:color="auto" w:sz="0" w:space="0"/>
          <w:bottom w:val="none" w:color="auto" w:sz="0" w:space="0"/>
          <w:right w:val="none" w:color="auto" w:sz="0" w:space="0"/>
        </w:pBdr>
        <w:spacing w:line="360" w:lineRule="auto"/>
        <w:ind w:firstLine="45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计划开工日期：</w:t>
      </w:r>
      <w:r>
        <w:rPr>
          <w:rFonts w:hint="eastAsia" w:ascii="黑体" w:hAnsi="黑体" w:eastAsia="黑体" w:cs="黑体"/>
          <w:color w:val="auto"/>
          <w:sz w:val="28"/>
          <w:szCs w:val="28"/>
          <w:highlight w:val="none"/>
          <w:u w:val="single"/>
          <w:lang w:val="en-US" w:eastAsia="zh-CN"/>
        </w:rPr>
        <w:t xml:space="preserve">       </w:t>
      </w:r>
      <w:r>
        <w:rPr>
          <w:rFonts w:hint="eastAsia" w:ascii="黑体" w:hAnsi="黑体" w:eastAsia="黑体" w:cs="黑体"/>
          <w:color w:val="auto"/>
          <w:sz w:val="28"/>
          <w:szCs w:val="28"/>
          <w:highlight w:val="none"/>
          <w:lang w:val="en-US" w:eastAsia="zh-CN"/>
        </w:rPr>
        <w:t>年</w:t>
      </w:r>
      <w:r>
        <w:rPr>
          <w:rFonts w:hint="eastAsia" w:ascii="黑体" w:hAnsi="黑体" w:eastAsia="黑体" w:cs="黑体"/>
          <w:color w:val="auto"/>
          <w:sz w:val="28"/>
          <w:szCs w:val="28"/>
          <w:highlight w:val="none"/>
          <w:u w:val="single"/>
          <w:lang w:val="en-US" w:eastAsia="zh-CN"/>
        </w:rPr>
        <w:t xml:space="preserve">    </w:t>
      </w:r>
      <w:r>
        <w:rPr>
          <w:rFonts w:hint="eastAsia" w:ascii="黑体" w:hAnsi="黑体" w:eastAsia="黑体" w:cs="黑体"/>
          <w:color w:val="auto"/>
          <w:sz w:val="28"/>
          <w:szCs w:val="28"/>
          <w:highlight w:val="none"/>
        </w:rPr>
        <w:t>月</w:t>
      </w:r>
      <w:r>
        <w:rPr>
          <w:rFonts w:hint="eastAsia" w:ascii="黑体" w:hAnsi="黑体" w:eastAsia="黑体" w:cs="黑体"/>
          <w:color w:val="auto"/>
          <w:sz w:val="28"/>
          <w:szCs w:val="28"/>
          <w:highlight w:val="none"/>
          <w:u w:val="single"/>
          <w:lang w:val="en-US" w:eastAsia="zh-CN"/>
        </w:rPr>
        <w:t xml:space="preserve">    </w:t>
      </w:r>
      <w:r>
        <w:rPr>
          <w:rFonts w:hint="eastAsia" w:ascii="黑体" w:hAnsi="黑体" w:eastAsia="黑体" w:cs="黑体"/>
          <w:color w:val="auto"/>
          <w:sz w:val="28"/>
          <w:szCs w:val="28"/>
          <w:highlight w:val="none"/>
        </w:rPr>
        <w:t>日。</w:t>
      </w:r>
    </w:p>
    <w:p>
      <w:pPr>
        <w:pBdr>
          <w:top w:val="none" w:color="auto" w:sz="0" w:space="0"/>
          <w:left w:val="none" w:color="auto" w:sz="0" w:space="0"/>
          <w:bottom w:val="none" w:color="auto" w:sz="0" w:space="0"/>
          <w:right w:val="none" w:color="auto" w:sz="0" w:space="0"/>
        </w:pBdr>
        <w:spacing w:line="360" w:lineRule="auto"/>
        <w:ind w:firstLine="45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计划竣工日期：</w:t>
      </w:r>
      <w:r>
        <w:rPr>
          <w:rFonts w:hint="eastAsia" w:ascii="黑体" w:hAnsi="黑体" w:eastAsia="黑体" w:cs="黑体"/>
          <w:color w:val="auto"/>
          <w:sz w:val="28"/>
          <w:szCs w:val="28"/>
          <w:highlight w:val="none"/>
          <w:u w:val="single"/>
          <w:lang w:val="en-US" w:eastAsia="zh-CN"/>
        </w:rPr>
        <w:t xml:space="preserve">       </w:t>
      </w:r>
      <w:r>
        <w:rPr>
          <w:rFonts w:hint="eastAsia" w:ascii="黑体" w:hAnsi="黑体" w:eastAsia="黑体" w:cs="黑体"/>
          <w:color w:val="auto"/>
          <w:sz w:val="28"/>
          <w:szCs w:val="28"/>
          <w:highlight w:val="none"/>
          <w:lang w:val="en-US" w:eastAsia="zh-CN"/>
        </w:rPr>
        <w:t>年</w:t>
      </w:r>
      <w:r>
        <w:rPr>
          <w:rFonts w:hint="eastAsia" w:ascii="黑体" w:hAnsi="黑体" w:eastAsia="黑体" w:cs="黑体"/>
          <w:color w:val="auto"/>
          <w:sz w:val="28"/>
          <w:szCs w:val="28"/>
          <w:highlight w:val="none"/>
          <w:u w:val="single"/>
          <w:lang w:val="en-US" w:eastAsia="zh-CN"/>
        </w:rPr>
        <w:t xml:space="preserve">    </w:t>
      </w:r>
      <w:r>
        <w:rPr>
          <w:rFonts w:hint="eastAsia" w:ascii="黑体" w:hAnsi="黑体" w:eastAsia="黑体" w:cs="黑体"/>
          <w:color w:val="auto"/>
          <w:sz w:val="28"/>
          <w:szCs w:val="28"/>
          <w:highlight w:val="none"/>
        </w:rPr>
        <w:t>月</w:t>
      </w:r>
      <w:r>
        <w:rPr>
          <w:rFonts w:hint="eastAsia" w:ascii="黑体" w:hAnsi="黑体" w:eastAsia="黑体" w:cs="黑体"/>
          <w:color w:val="auto"/>
          <w:sz w:val="28"/>
          <w:szCs w:val="28"/>
          <w:highlight w:val="none"/>
          <w:u w:val="single"/>
          <w:lang w:val="en-US" w:eastAsia="zh-CN"/>
        </w:rPr>
        <w:t xml:space="preserve">    </w:t>
      </w:r>
      <w:r>
        <w:rPr>
          <w:rFonts w:hint="eastAsia" w:ascii="黑体" w:hAnsi="黑体" w:eastAsia="黑体" w:cs="黑体"/>
          <w:color w:val="auto"/>
          <w:sz w:val="28"/>
          <w:szCs w:val="28"/>
          <w:highlight w:val="none"/>
        </w:rPr>
        <w:t>日。</w:t>
      </w:r>
    </w:p>
    <w:p>
      <w:pPr>
        <w:spacing w:line="360" w:lineRule="auto"/>
        <w:ind w:firstLine="45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工期总日历天数：</w:t>
      </w:r>
      <w:r>
        <w:rPr>
          <w:rFonts w:hint="eastAsia" w:ascii="黑体" w:hAnsi="黑体" w:eastAsia="黑体" w:cs="黑体"/>
          <w:color w:val="auto"/>
          <w:sz w:val="28"/>
          <w:szCs w:val="28"/>
          <w:highlight w:val="none"/>
          <w:u w:val="none"/>
          <w:lang w:val="en-US" w:eastAsia="zh-CN"/>
        </w:rPr>
        <w:t>90</w:t>
      </w:r>
      <w:r>
        <w:rPr>
          <w:rFonts w:hint="eastAsia" w:ascii="黑体" w:hAnsi="黑体" w:eastAsia="黑体" w:cs="黑体"/>
          <w:color w:val="auto"/>
          <w:sz w:val="28"/>
          <w:szCs w:val="28"/>
          <w:highlight w:val="none"/>
        </w:rPr>
        <w:t>天。工期总日历天数与根据前述计划开竣工日期计算的工期天数不一致的，以工期总日历天数为准。</w:t>
      </w:r>
    </w:p>
    <w:p>
      <w:pPr>
        <w:pStyle w:val="7"/>
        <w:spacing w:before="120" w:after="120" w:line="360" w:lineRule="auto"/>
        <w:rPr>
          <w:rFonts w:hint="eastAsia"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 xml:space="preserve">    </w:t>
      </w:r>
      <w:bookmarkStart w:id="5" w:name="_Toc351203483"/>
      <w:r>
        <w:rPr>
          <w:rFonts w:hint="eastAsia" w:ascii="黑体" w:hAnsi="黑体" w:eastAsia="黑体" w:cs="黑体"/>
          <w:b w:val="0"/>
          <w:color w:val="auto"/>
          <w:sz w:val="28"/>
          <w:szCs w:val="28"/>
          <w:highlight w:val="none"/>
        </w:rPr>
        <w:t>三、质量标准</w:t>
      </w:r>
      <w:bookmarkEnd w:id="5"/>
    </w:p>
    <w:p>
      <w:pPr>
        <w:pBdr>
          <w:top w:val="none" w:color="auto" w:sz="0" w:space="0"/>
          <w:left w:val="none" w:color="auto" w:sz="0" w:space="0"/>
          <w:bottom w:val="none" w:color="auto" w:sz="0" w:space="0"/>
          <w:right w:val="none" w:color="auto" w:sz="0" w:space="0"/>
        </w:pBdr>
        <w:spacing w:line="360" w:lineRule="auto"/>
        <w:ind w:firstLine="459"/>
        <w:rPr>
          <w:rFonts w:hint="eastAsia" w:ascii="黑体" w:hAnsi="黑体" w:eastAsia="黑体" w:cs="黑体"/>
          <w:color w:val="auto"/>
          <w:sz w:val="28"/>
          <w:szCs w:val="28"/>
          <w:highlight w:val="none"/>
          <w:u w:val="wave"/>
        </w:rPr>
      </w:pPr>
      <w:r>
        <w:rPr>
          <w:rFonts w:hint="eastAsia" w:ascii="黑体" w:hAnsi="黑体" w:eastAsia="黑体" w:cs="黑体"/>
          <w:color w:val="auto"/>
          <w:sz w:val="28"/>
          <w:szCs w:val="28"/>
          <w:highlight w:val="none"/>
          <w:u w:val="none"/>
        </w:rPr>
        <w:t>工程质量符合国家以及行业验收合格标准。</w:t>
      </w:r>
    </w:p>
    <w:p>
      <w:pPr>
        <w:pStyle w:val="7"/>
        <w:spacing w:before="120" w:after="120" w:line="360" w:lineRule="auto"/>
        <w:rPr>
          <w:rFonts w:hint="eastAsia"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 xml:space="preserve">   </w:t>
      </w:r>
      <w:r>
        <w:rPr>
          <w:rFonts w:hint="eastAsia" w:ascii="黑体" w:hAnsi="黑体" w:eastAsia="黑体" w:cs="黑体"/>
          <w:b w:val="0"/>
          <w:color w:val="auto"/>
          <w:sz w:val="28"/>
          <w:szCs w:val="28"/>
          <w:highlight w:val="none"/>
        </w:rPr>
        <w:t xml:space="preserve"> </w:t>
      </w:r>
      <w:bookmarkStart w:id="6" w:name="_Toc351203484"/>
      <w:r>
        <w:rPr>
          <w:rFonts w:hint="eastAsia" w:ascii="黑体" w:hAnsi="黑体" w:eastAsia="黑体" w:cs="黑体"/>
          <w:b w:val="0"/>
          <w:color w:val="auto"/>
          <w:sz w:val="28"/>
          <w:szCs w:val="28"/>
          <w:highlight w:val="none"/>
        </w:rPr>
        <w:t>四、签约合同价与合同价格形式</w:t>
      </w:r>
      <w:bookmarkEnd w:id="6"/>
      <w:r>
        <w:rPr>
          <w:rFonts w:hint="eastAsia" w:ascii="黑体" w:hAnsi="黑体" w:eastAsia="黑体" w:cs="黑体"/>
          <w:b w:val="0"/>
          <w:color w:val="auto"/>
          <w:sz w:val="28"/>
          <w:szCs w:val="28"/>
          <w:highlight w:val="none"/>
        </w:rPr>
        <w:tab/>
      </w:r>
    </w:p>
    <w:p>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1.签约合同价为：</w:t>
      </w:r>
    </w:p>
    <w:p>
      <w:pPr>
        <w:spacing w:line="360" w:lineRule="auto"/>
        <w:ind w:firstLine="700" w:firstLineChars="25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人民币（大写）</w:t>
      </w:r>
      <w:r>
        <w:rPr>
          <w:rFonts w:hint="eastAsia" w:ascii="黑体" w:hAnsi="黑体" w:eastAsia="黑体" w:cs="黑体"/>
          <w:color w:val="auto"/>
          <w:sz w:val="28"/>
          <w:szCs w:val="28"/>
          <w:highlight w:val="none"/>
          <w:u w:val="single"/>
          <w:lang w:val="en-US" w:eastAsia="zh-CN"/>
        </w:rPr>
        <w:t xml:space="preserve">                元整</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u w:val="single"/>
          <w:lang w:val="en-US" w:eastAsia="zh-CN"/>
        </w:rPr>
        <w:t xml:space="preserve">           </w:t>
      </w:r>
      <w:r>
        <w:rPr>
          <w:rFonts w:hint="eastAsia" w:ascii="黑体" w:hAnsi="黑体" w:eastAsia="黑体" w:cs="黑体"/>
          <w:color w:val="auto"/>
          <w:sz w:val="28"/>
          <w:szCs w:val="28"/>
          <w:highlight w:val="none"/>
        </w:rPr>
        <w:t>元)；</w:t>
      </w:r>
    </w:p>
    <w:p>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2.合同价格形式：</w:t>
      </w:r>
      <w:r>
        <w:rPr>
          <w:rFonts w:hint="eastAsia" w:ascii="黑体" w:hAnsi="黑体" w:eastAsia="黑体" w:cs="黑体"/>
          <w:color w:val="auto"/>
          <w:sz w:val="28"/>
          <w:szCs w:val="28"/>
          <w:highlight w:val="none"/>
          <w:u w:val="none"/>
        </w:rPr>
        <w:t>固定综合单价合同。</w:t>
      </w:r>
    </w:p>
    <w:p>
      <w:pPr>
        <w:pStyle w:val="7"/>
        <w:spacing w:before="120" w:after="120" w:line="360" w:lineRule="auto"/>
        <w:rPr>
          <w:rFonts w:hint="eastAsia" w:ascii="黑体" w:hAnsi="黑体" w:eastAsia="黑体" w:cs="黑体"/>
          <w:b w:val="0"/>
          <w:color w:val="auto"/>
          <w:sz w:val="28"/>
          <w:szCs w:val="28"/>
          <w:highlight w:val="none"/>
        </w:rPr>
      </w:pPr>
      <w:r>
        <w:rPr>
          <w:rFonts w:hint="eastAsia" w:ascii="黑体" w:hAnsi="黑体" w:eastAsia="黑体" w:cs="黑体"/>
          <w:bCs w:val="0"/>
          <w:color w:val="auto"/>
          <w:sz w:val="28"/>
          <w:szCs w:val="28"/>
          <w:highlight w:val="none"/>
        </w:rPr>
        <w:t xml:space="preserve">   </w:t>
      </w:r>
      <w:r>
        <w:rPr>
          <w:rFonts w:hint="eastAsia" w:ascii="黑体" w:hAnsi="黑体" w:eastAsia="黑体" w:cs="黑体"/>
          <w:b w:val="0"/>
          <w:color w:val="auto"/>
          <w:sz w:val="28"/>
          <w:szCs w:val="28"/>
          <w:highlight w:val="none"/>
        </w:rPr>
        <w:t xml:space="preserve"> </w:t>
      </w:r>
      <w:bookmarkStart w:id="7" w:name="_Toc351203485"/>
      <w:r>
        <w:rPr>
          <w:rFonts w:hint="eastAsia" w:ascii="黑体" w:hAnsi="黑体" w:eastAsia="黑体" w:cs="黑体"/>
          <w:b w:val="0"/>
          <w:color w:val="auto"/>
          <w:sz w:val="28"/>
          <w:szCs w:val="28"/>
          <w:highlight w:val="none"/>
        </w:rPr>
        <w:t>五、</w:t>
      </w:r>
      <w:bookmarkEnd w:id="7"/>
      <w:r>
        <w:rPr>
          <w:rFonts w:hint="eastAsia" w:ascii="黑体" w:hAnsi="黑体" w:eastAsia="黑体" w:cs="黑体"/>
          <w:b w:val="0"/>
          <w:color w:val="auto"/>
          <w:sz w:val="28"/>
          <w:szCs w:val="28"/>
          <w:highlight w:val="none"/>
        </w:rPr>
        <w:t>项目经理</w:t>
      </w:r>
    </w:p>
    <w:p>
      <w:pPr>
        <w:spacing w:line="360" w:lineRule="auto"/>
        <w:ind w:firstLine="560" w:firstLineChars="200"/>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承包人项目经理：</w:t>
      </w:r>
      <w:r>
        <w:rPr>
          <w:rFonts w:hint="eastAsia" w:ascii="黑体" w:hAnsi="黑体" w:eastAsia="黑体" w:cs="黑体"/>
          <w:color w:val="auto"/>
          <w:sz w:val="28"/>
          <w:szCs w:val="28"/>
          <w:highlight w:val="none"/>
          <w:u w:val="singl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w:t>
      </w:r>
    </w:p>
    <w:p>
      <w:pPr>
        <w:pStyle w:val="7"/>
        <w:spacing w:before="120" w:after="120" w:line="360" w:lineRule="auto"/>
        <w:rPr>
          <w:rFonts w:hint="eastAsia"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 xml:space="preserve">   </w:t>
      </w:r>
      <w:r>
        <w:rPr>
          <w:rFonts w:hint="eastAsia" w:ascii="黑体" w:hAnsi="黑体" w:eastAsia="黑体" w:cs="黑体"/>
          <w:b w:val="0"/>
          <w:color w:val="auto"/>
          <w:sz w:val="28"/>
          <w:szCs w:val="28"/>
          <w:highlight w:val="none"/>
        </w:rPr>
        <w:t xml:space="preserve"> </w:t>
      </w:r>
      <w:bookmarkStart w:id="8" w:name="_Toc351203486"/>
      <w:r>
        <w:rPr>
          <w:rFonts w:hint="eastAsia" w:ascii="黑体" w:hAnsi="黑体" w:eastAsia="黑体" w:cs="黑体"/>
          <w:b w:val="0"/>
          <w:color w:val="auto"/>
          <w:sz w:val="28"/>
          <w:szCs w:val="28"/>
          <w:highlight w:val="none"/>
        </w:rPr>
        <w:t>六、合同文件构成</w:t>
      </w:r>
      <w:bookmarkEnd w:id="8"/>
    </w:p>
    <w:p>
      <w:pPr>
        <w:spacing w:line="360" w:lineRule="auto"/>
        <w:ind w:firstLine="560" w:firstLineChars="200"/>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本协议书与下列文件一起构成合同文件：</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（1）中标通知书；</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（2）投标函及其附录； </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（3）专用合同条款及其附件；</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（4）通用合同条款；</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（5）技术标准和要求；</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（6）图纸；</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（7）已标价工程量清单或预算书；</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（8）其他合同文件。</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在合同订立及履行过程中形成的与合同有关的文件均构成合同文件组成部分。</w:t>
      </w:r>
    </w:p>
    <w:p>
      <w:pPr>
        <w:autoSpaceDE w:val="0"/>
        <w:autoSpaceDN w:val="0"/>
        <w:adjustRightInd w:val="0"/>
        <w:spacing w:line="360" w:lineRule="auto"/>
        <w:ind w:firstLine="560" w:firstLineChars="200"/>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上述各项合同文件包括合同当事人就该项合同文件所作出的补充和修改，属于同一类内容的文件，应以最新签署的为准。专用合同条款及其附件须经合同当事人签字</w:t>
      </w:r>
      <w:r>
        <w:rPr>
          <w:rFonts w:hint="eastAsia" w:ascii="黑体" w:hAnsi="黑体" w:eastAsia="黑体" w:cs="黑体"/>
          <w:color w:val="auto"/>
          <w:sz w:val="28"/>
          <w:szCs w:val="28"/>
          <w:highlight w:val="none"/>
          <w:lang w:val="en-US" w:eastAsia="zh-CN"/>
        </w:rPr>
        <w:t>和</w:t>
      </w:r>
      <w:r>
        <w:rPr>
          <w:rFonts w:hint="eastAsia" w:ascii="黑体" w:hAnsi="黑体" w:eastAsia="黑体" w:cs="黑体"/>
          <w:color w:val="auto"/>
          <w:sz w:val="28"/>
          <w:szCs w:val="28"/>
          <w:highlight w:val="none"/>
        </w:rPr>
        <w:t>盖章。</w:t>
      </w:r>
    </w:p>
    <w:p>
      <w:pPr>
        <w:pStyle w:val="7"/>
        <w:spacing w:before="120" w:after="120" w:line="360" w:lineRule="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 xml:space="preserve">   </w:t>
      </w:r>
      <w:r>
        <w:rPr>
          <w:rFonts w:hint="eastAsia" w:ascii="黑体" w:hAnsi="黑体" w:eastAsia="黑体" w:cs="黑体"/>
          <w:b w:val="0"/>
          <w:color w:val="auto"/>
          <w:sz w:val="28"/>
          <w:szCs w:val="28"/>
          <w:highlight w:val="none"/>
        </w:rPr>
        <w:t xml:space="preserve"> </w:t>
      </w:r>
      <w:bookmarkStart w:id="9" w:name="_Toc351203487"/>
      <w:r>
        <w:rPr>
          <w:rFonts w:hint="eastAsia" w:ascii="黑体" w:hAnsi="黑体" w:eastAsia="黑体" w:cs="黑体"/>
          <w:b w:val="0"/>
          <w:color w:val="auto"/>
          <w:sz w:val="28"/>
          <w:szCs w:val="28"/>
          <w:highlight w:val="none"/>
        </w:rPr>
        <w:t>七、承诺</w:t>
      </w:r>
      <w:bookmarkEnd w:id="9"/>
    </w:p>
    <w:p>
      <w:pPr>
        <w:spacing w:line="360" w:lineRule="auto"/>
        <w:ind w:firstLine="560" w:firstLineChars="200"/>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1.发包人承诺按照法律规定履行项目审批手续、筹集工程建设资金并按照合同约定的期限和方式支付合同价款。</w:t>
      </w:r>
    </w:p>
    <w:p>
      <w:pPr>
        <w:spacing w:line="360" w:lineRule="auto"/>
        <w:ind w:firstLine="560" w:firstLineChars="200"/>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3.发包人和承包人通过招投标形式签订合同的，双方理解并承诺不再就同一工程另行签订与合同实质性内容相背离的协议。</w:t>
      </w:r>
    </w:p>
    <w:p>
      <w:pPr>
        <w:spacing w:line="360" w:lineRule="auto"/>
        <w:rPr>
          <w:rFonts w:hint="eastAsia" w:ascii="黑体" w:hAnsi="黑体" w:eastAsia="黑体" w:cs="黑体"/>
          <w:bCs/>
          <w:color w:val="auto"/>
          <w:sz w:val="28"/>
          <w:szCs w:val="28"/>
          <w:highlight w:val="none"/>
        </w:rPr>
      </w:pPr>
      <w:bookmarkStart w:id="10" w:name="_Toc351203488"/>
      <w:r>
        <w:rPr>
          <w:rFonts w:hint="eastAsia" w:ascii="黑体" w:hAnsi="黑体" w:eastAsia="黑体" w:cs="黑体"/>
          <w:b/>
          <w:color w:val="auto"/>
          <w:sz w:val="28"/>
          <w:szCs w:val="28"/>
          <w:highlight w:val="none"/>
        </w:rPr>
        <w:t xml:space="preserve">    八、词语含义</w:t>
      </w:r>
      <w:bookmarkEnd w:id="10"/>
    </w:p>
    <w:p>
      <w:pPr>
        <w:spacing w:line="360" w:lineRule="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本协议书中词语含义与第二部分通用合同条款中赋予的含义相同。</w:t>
      </w:r>
    </w:p>
    <w:p>
      <w:pPr>
        <w:pStyle w:val="7"/>
        <w:spacing w:before="120" w:after="120" w:line="360" w:lineRule="auto"/>
        <w:rPr>
          <w:rFonts w:hint="eastAsia"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 xml:space="preserve">  </w:t>
      </w:r>
      <w:r>
        <w:rPr>
          <w:rFonts w:hint="eastAsia" w:ascii="黑体" w:hAnsi="黑体" w:eastAsia="黑体" w:cs="黑体"/>
          <w:b w:val="0"/>
          <w:color w:val="auto"/>
          <w:sz w:val="28"/>
          <w:szCs w:val="28"/>
          <w:highlight w:val="none"/>
        </w:rPr>
        <w:t xml:space="preserve">  </w:t>
      </w:r>
      <w:bookmarkStart w:id="11" w:name="_Toc351203489"/>
      <w:r>
        <w:rPr>
          <w:rFonts w:hint="eastAsia" w:ascii="黑体" w:hAnsi="黑体" w:eastAsia="黑体" w:cs="黑体"/>
          <w:b w:val="0"/>
          <w:color w:val="auto"/>
          <w:sz w:val="28"/>
          <w:szCs w:val="28"/>
          <w:highlight w:val="none"/>
        </w:rPr>
        <w:t>九、签订时间</w:t>
      </w:r>
      <w:bookmarkEnd w:id="11"/>
    </w:p>
    <w:p>
      <w:pPr>
        <w:spacing w:line="360" w:lineRule="auto"/>
        <w:ind w:firstLine="560" w:firstLineChars="200"/>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本合同于</w:t>
      </w:r>
      <w:r>
        <w:rPr>
          <w:rFonts w:hint="eastAsia" w:ascii="黑体" w:hAnsi="黑体" w:eastAsia="黑体" w:cs="黑体"/>
          <w:bCs/>
          <w:color w:val="auto"/>
          <w:sz w:val="28"/>
          <w:szCs w:val="28"/>
          <w:highlight w:val="none"/>
          <w:u w:val="single"/>
        </w:rPr>
        <w:t xml:space="preserve"> </w:t>
      </w:r>
      <w:r>
        <w:rPr>
          <w:rFonts w:hint="eastAsia" w:ascii="黑体" w:hAnsi="黑体" w:eastAsia="黑体" w:cs="黑体"/>
          <w:bCs/>
          <w:color w:val="auto"/>
          <w:sz w:val="28"/>
          <w:szCs w:val="28"/>
          <w:highlight w:val="none"/>
          <w:u w:val="single"/>
          <w:lang w:val="en-US" w:eastAsia="zh-CN"/>
        </w:rPr>
        <w:t>2023</w:t>
      </w:r>
      <w:r>
        <w:rPr>
          <w:rFonts w:hint="eastAsia" w:ascii="黑体" w:hAnsi="黑体" w:eastAsia="黑体" w:cs="黑体"/>
          <w:bCs/>
          <w:color w:val="auto"/>
          <w:sz w:val="28"/>
          <w:szCs w:val="28"/>
          <w:highlight w:val="none"/>
          <w:u w:val="single"/>
        </w:rPr>
        <w:t xml:space="preserve"> </w:t>
      </w:r>
      <w:r>
        <w:rPr>
          <w:rFonts w:hint="eastAsia" w:ascii="黑体" w:hAnsi="黑体" w:eastAsia="黑体" w:cs="黑体"/>
          <w:bCs/>
          <w:color w:val="auto"/>
          <w:sz w:val="28"/>
          <w:szCs w:val="28"/>
          <w:highlight w:val="none"/>
        </w:rPr>
        <w:t>年</w:t>
      </w:r>
      <w:r>
        <w:rPr>
          <w:rFonts w:hint="eastAsia" w:ascii="黑体" w:hAnsi="黑体" w:eastAsia="黑体" w:cs="黑体"/>
          <w:bCs/>
          <w:color w:val="auto"/>
          <w:sz w:val="28"/>
          <w:szCs w:val="28"/>
          <w:highlight w:val="none"/>
          <w:u w:val="single"/>
        </w:rPr>
        <w:t xml:space="preserve"> </w:t>
      </w:r>
      <w:r>
        <w:rPr>
          <w:rFonts w:hint="eastAsia" w:ascii="黑体" w:hAnsi="黑体" w:eastAsia="黑体" w:cs="黑体"/>
          <w:bCs/>
          <w:color w:val="auto"/>
          <w:sz w:val="28"/>
          <w:szCs w:val="28"/>
          <w:highlight w:val="none"/>
          <w:u w:val="single"/>
          <w:lang w:val="en-US" w:eastAsia="zh-CN"/>
        </w:rPr>
        <w:t xml:space="preserve">  </w:t>
      </w:r>
      <w:r>
        <w:rPr>
          <w:rFonts w:hint="eastAsia" w:ascii="黑体" w:hAnsi="黑体" w:eastAsia="黑体" w:cs="黑体"/>
          <w:bCs/>
          <w:color w:val="auto"/>
          <w:sz w:val="28"/>
          <w:szCs w:val="28"/>
          <w:highlight w:val="none"/>
          <w:u w:val="single"/>
        </w:rPr>
        <w:t xml:space="preserve"> </w:t>
      </w:r>
      <w:r>
        <w:rPr>
          <w:rFonts w:hint="eastAsia" w:ascii="黑体" w:hAnsi="黑体" w:eastAsia="黑体" w:cs="黑体"/>
          <w:bCs/>
          <w:color w:val="auto"/>
          <w:sz w:val="28"/>
          <w:szCs w:val="28"/>
          <w:highlight w:val="none"/>
        </w:rPr>
        <w:t>月</w:t>
      </w:r>
      <w:r>
        <w:rPr>
          <w:rFonts w:hint="eastAsia" w:ascii="黑体" w:hAnsi="黑体" w:eastAsia="黑体" w:cs="黑体"/>
          <w:bCs/>
          <w:color w:val="auto"/>
          <w:sz w:val="28"/>
          <w:szCs w:val="28"/>
          <w:highlight w:val="none"/>
          <w:u w:val="single"/>
        </w:rPr>
        <w:t xml:space="preserve"> </w:t>
      </w:r>
      <w:r>
        <w:rPr>
          <w:rFonts w:hint="eastAsia" w:ascii="黑体" w:hAnsi="黑体" w:eastAsia="黑体" w:cs="黑体"/>
          <w:bCs/>
          <w:color w:val="auto"/>
          <w:sz w:val="28"/>
          <w:szCs w:val="28"/>
          <w:highlight w:val="none"/>
          <w:u w:val="single"/>
          <w:lang w:val="en-US" w:eastAsia="zh-CN"/>
        </w:rPr>
        <w:t xml:space="preserve">  </w:t>
      </w:r>
      <w:r>
        <w:rPr>
          <w:rFonts w:hint="eastAsia" w:ascii="黑体" w:hAnsi="黑体" w:eastAsia="黑体" w:cs="黑体"/>
          <w:bCs/>
          <w:color w:val="auto"/>
          <w:sz w:val="28"/>
          <w:szCs w:val="28"/>
          <w:highlight w:val="none"/>
          <w:u w:val="single"/>
        </w:rPr>
        <w:t xml:space="preserve"> </w:t>
      </w:r>
      <w:r>
        <w:rPr>
          <w:rFonts w:hint="eastAsia" w:ascii="黑体" w:hAnsi="黑体" w:eastAsia="黑体" w:cs="黑体"/>
          <w:bCs/>
          <w:color w:val="auto"/>
          <w:sz w:val="28"/>
          <w:szCs w:val="28"/>
          <w:highlight w:val="none"/>
        </w:rPr>
        <w:t>日签订。</w:t>
      </w:r>
    </w:p>
    <w:p>
      <w:pPr>
        <w:pStyle w:val="7"/>
        <w:spacing w:before="120" w:after="120" w:line="360" w:lineRule="auto"/>
        <w:rPr>
          <w:rFonts w:hint="eastAsia"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 xml:space="preserve">    </w:t>
      </w:r>
      <w:bookmarkStart w:id="12" w:name="_Toc351203490"/>
      <w:r>
        <w:rPr>
          <w:rFonts w:hint="eastAsia" w:ascii="黑体" w:hAnsi="黑体" w:eastAsia="黑体" w:cs="黑体"/>
          <w:b w:val="0"/>
          <w:color w:val="auto"/>
          <w:sz w:val="28"/>
          <w:szCs w:val="28"/>
          <w:highlight w:val="none"/>
        </w:rPr>
        <w:t>十、签订地点</w:t>
      </w:r>
      <w:bookmarkEnd w:id="12"/>
    </w:p>
    <w:p>
      <w:pPr>
        <w:spacing w:line="360" w:lineRule="auto"/>
        <w:ind w:firstLine="560" w:firstLineChars="200"/>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本合同在</w:t>
      </w:r>
      <w:r>
        <w:rPr>
          <w:rFonts w:hint="eastAsia" w:ascii="黑体" w:hAnsi="黑体" w:eastAsia="黑体" w:cs="黑体"/>
          <w:bCs/>
          <w:color w:val="auto"/>
          <w:sz w:val="28"/>
          <w:szCs w:val="28"/>
          <w:highlight w:val="none"/>
          <w:u w:val="none"/>
          <w:lang w:val="en-US" w:eastAsia="zh-CN"/>
        </w:rPr>
        <w:t>府谷能源投资集团郭家湾矿业有限公司</w:t>
      </w:r>
      <w:r>
        <w:rPr>
          <w:rFonts w:hint="eastAsia" w:ascii="黑体" w:hAnsi="黑体" w:eastAsia="黑体" w:cs="黑体"/>
          <w:bCs/>
          <w:color w:val="auto"/>
          <w:sz w:val="28"/>
          <w:szCs w:val="28"/>
          <w:highlight w:val="none"/>
        </w:rPr>
        <w:t>签订。</w:t>
      </w:r>
    </w:p>
    <w:p>
      <w:pPr>
        <w:pStyle w:val="7"/>
        <w:spacing w:before="120" w:after="120" w:line="360" w:lineRule="auto"/>
        <w:rPr>
          <w:rFonts w:hint="eastAsia"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 xml:space="preserve">    </w:t>
      </w:r>
      <w:bookmarkStart w:id="13" w:name="_Toc351203491"/>
      <w:r>
        <w:rPr>
          <w:rFonts w:hint="eastAsia" w:ascii="黑体" w:hAnsi="黑体" w:eastAsia="黑体" w:cs="黑体"/>
          <w:b w:val="0"/>
          <w:color w:val="auto"/>
          <w:sz w:val="28"/>
          <w:szCs w:val="28"/>
          <w:highlight w:val="none"/>
        </w:rPr>
        <w:t>十一、补充协议</w:t>
      </w:r>
      <w:bookmarkEnd w:id="13"/>
    </w:p>
    <w:p>
      <w:pPr>
        <w:spacing w:line="360" w:lineRule="auto"/>
        <w:ind w:firstLine="560" w:firstLineChars="200"/>
        <w:rPr>
          <w:rFonts w:hint="eastAsia" w:ascii="黑体" w:hAnsi="黑体" w:eastAsia="黑体" w:cs="黑体"/>
          <w:b/>
          <w:bCs/>
          <w:color w:val="auto"/>
          <w:sz w:val="28"/>
          <w:szCs w:val="28"/>
          <w:highlight w:val="none"/>
        </w:rPr>
      </w:pPr>
      <w:r>
        <w:rPr>
          <w:rFonts w:hint="eastAsia" w:ascii="黑体" w:hAnsi="黑体" w:eastAsia="黑体" w:cs="黑体"/>
          <w:bCs/>
          <w:color w:val="auto"/>
          <w:sz w:val="28"/>
          <w:szCs w:val="28"/>
          <w:highlight w:val="none"/>
        </w:rPr>
        <w:t>合同未尽事宜，合同当事人另行签订补充协议，补充协议是合同的组成部分。</w:t>
      </w:r>
    </w:p>
    <w:p>
      <w:pPr>
        <w:pStyle w:val="7"/>
        <w:spacing w:before="120" w:after="120" w:line="360" w:lineRule="auto"/>
        <w:rPr>
          <w:rFonts w:hint="eastAsia"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 xml:space="preserve">    </w:t>
      </w:r>
      <w:bookmarkStart w:id="14" w:name="_Toc351203492"/>
      <w:r>
        <w:rPr>
          <w:rFonts w:hint="eastAsia" w:ascii="黑体" w:hAnsi="黑体" w:eastAsia="黑体" w:cs="黑体"/>
          <w:b w:val="0"/>
          <w:color w:val="auto"/>
          <w:sz w:val="28"/>
          <w:szCs w:val="28"/>
          <w:highlight w:val="none"/>
        </w:rPr>
        <w:t>十二、合同生效</w:t>
      </w:r>
      <w:bookmarkEnd w:id="14"/>
    </w:p>
    <w:p>
      <w:pPr>
        <w:spacing w:line="360" w:lineRule="auto"/>
        <w:ind w:firstLine="560" w:firstLineChars="200"/>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本合同自</w:t>
      </w:r>
      <w:r>
        <w:rPr>
          <w:rFonts w:hint="eastAsia" w:ascii="黑体" w:hAnsi="黑体" w:eastAsia="黑体" w:cs="黑体"/>
          <w:bCs/>
          <w:color w:val="auto"/>
          <w:sz w:val="28"/>
          <w:szCs w:val="28"/>
          <w:highlight w:val="none"/>
          <w:u w:val="none"/>
          <w:lang w:val="en-US" w:eastAsia="zh-CN"/>
        </w:rPr>
        <w:t>双方签订之日起</w:t>
      </w:r>
      <w:r>
        <w:rPr>
          <w:rFonts w:hint="eastAsia" w:ascii="黑体" w:hAnsi="黑体" w:eastAsia="黑体" w:cs="黑体"/>
          <w:bCs/>
          <w:color w:val="auto"/>
          <w:sz w:val="28"/>
          <w:szCs w:val="28"/>
          <w:highlight w:val="none"/>
        </w:rPr>
        <w:t>生效。</w:t>
      </w:r>
    </w:p>
    <w:p>
      <w:pPr>
        <w:pStyle w:val="7"/>
        <w:spacing w:before="120" w:after="120" w:line="360" w:lineRule="auto"/>
        <w:rPr>
          <w:rFonts w:hint="eastAsia" w:ascii="黑体" w:hAnsi="黑体" w:eastAsia="黑体" w:cs="黑体"/>
          <w:bCs w:val="0"/>
          <w:color w:val="auto"/>
          <w:sz w:val="28"/>
          <w:szCs w:val="28"/>
          <w:highlight w:val="none"/>
        </w:rPr>
      </w:pPr>
      <w:r>
        <w:rPr>
          <w:rFonts w:hint="eastAsia" w:ascii="黑体" w:hAnsi="黑体" w:eastAsia="黑体" w:cs="黑体"/>
          <w:bCs w:val="0"/>
          <w:color w:val="auto"/>
          <w:sz w:val="28"/>
          <w:szCs w:val="28"/>
          <w:highlight w:val="none"/>
        </w:rPr>
        <w:t xml:space="preserve">    </w:t>
      </w:r>
      <w:bookmarkStart w:id="15" w:name="_Toc351203493"/>
      <w:r>
        <w:rPr>
          <w:rFonts w:hint="eastAsia" w:ascii="黑体" w:hAnsi="黑体" w:eastAsia="黑体" w:cs="黑体"/>
          <w:b w:val="0"/>
          <w:color w:val="auto"/>
          <w:sz w:val="28"/>
          <w:szCs w:val="28"/>
          <w:highlight w:val="none"/>
        </w:rPr>
        <w:t>十三、合同份数</w:t>
      </w:r>
      <w:bookmarkEnd w:id="15"/>
    </w:p>
    <w:p>
      <w:pPr>
        <w:spacing w:line="360" w:lineRule="auto"/>
        <w:ind w:firstLine="560" w:firstLineChars="200"/>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本合同一式</w:t>
      </w:r>
      <w:r>
        <w:rPr>
          <w:rFonts w:hint="eastAsia" w:ascii="黑体" w:hAnsi="黑体" w:eastAsia="黑体" w:cs="黑体"/>
          <w:bCs/>
          <w:color w:val="auto"/>
          <w:sz w:val="28"/>
          <w:szCs w:val="28"/>
          <w:highlight w:val="none"/>
          <w:u w:val="none"/>
          <w:lang w:val="en-US" w:eastAsia="zh-CN"/>
        </w:rPr>
        <w:t>壹陆</w:t>
      </w:r>
      <w:r>
        <w:rPr>
          <w:rFonts w:hint="eastAsia" w:ascii="黑体" w:hAnsi="黑体" w:eastAsia="黑体" w:cs="黑体"/>
          <w:bCs/>
          <w:color w:val="auto"/>
          <w:sz w:val="28"/>
          <w:szCs w:val="28"/>
          <w:highlight w:val="none"/>
          <w:u w:val="none"/>
        </w:rPr>
        <w:t>份，均具有同等法律效力，发包人执</w:t>
      </w:r>
      <w:r>
        <w:rPr>
          <w:rFonts w:hint="eastAsia" w:ascii="黑体" w:hAnsi="黑体" w:eastAsia="黑体" w:cs="黑体"/>
          <w:bCs/>
          <w:color w:val="auto"/>
          <w:sz w:val="28"/>
          <w:szCs w:val="28"/>
          <w:highlight w:val="none"/>
          <w:u w:val="none"/>
          <w:lang w:val="en-US" w:eastAsia="zh-CN"/>
        </w:rPr>
        <w:t>肆</w:t>
      </w:r>
      <w:r>
        <w:rPr>
          <w:rFonts w:hint="eastAsia" w:ascii="黑体" w:hAnsi="黑体" w:eastAsia="黑体" w:cs="黑体"/>
          <w:bCs/>
          <w:color w:val="auto"/>
          <w:sz w:val="28"/>
          <w:szCs w:val="28"/>
          <w:highlight w:val="none"/>
          <w:u w:val="none"/>
        </w:rPr>
        <w:t>份，承包人执</w:t>
      </w:r>
      <w:r>
        <w:rPr>
          <w:rFonts w:hint="eastAsia" w:ascii="黑体" w:hAnsi="黑体" w:eastAsia="黑体" w:cs="黑体"/>
          <w:bCs/>
          <w:color w:val="auto"/>
          <w:sz w:val="28"/>
          <w:szCs w:val="28"/>
          <w:highlight w:val="none"/>
          <w:u w:val="none"/>
          <w:lang w:val="en-US" w:eastAsia="zh-CN"/>
        </w:rPr>
        <w:t>贰</w:t>
      </w:r>
      <w:r>
        <w:rPr>
          <w:rFonts w:hint="eastAsia" w:ascii="黑体" w:hAnsi="黑体" w:eastAsia="黑体" w:cs="黑体"/>
          <w:bCs/>
          <w:color w:val="auto"/>
          <w:sz w:val="28"/>
          <w:szCs w:val="28"/>
          <w:highlight w:val="none"/>
          <w:u w:val="none"/>
        </w:rPr>
        <w:t>份</w:t>
      </w:r>
      <w:r>
        <w:rPr>
          <w:rFonts w:hint="eastAsia" w:ascii="黑体" w:hAnsi="黑体" w:eastAsia="黑体" w:cs="黑体"/>
          <w:bCs/>
          <w:color w:val="auto"/>
          <w:sz w:val="28"/>
          <w:szCs w:val="28"/>
          <w:highlight w:val="none"/>
        </w:rPr>
        <w:t>。</w:t>
      </w:r>
    </w:p>
    <w:tbl>
      <w:tblPr>
        <w:tblStyle w:val="16"/>
        <w:tblW w:w="8979"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96"/>
        <w:gridCol w:w="4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4496" w:type="dxa"/>
            <w:noWrap w:val="0"/>
            <w:vAlign w:val="top"/>
          </w:tcPr>
          <w:p>
            <w:pPr>
              <w:spacing w:line="360" w:lineRule="auto"/>
              <w:rPr>
                <w:rFonts w:hint="eastAsia" w:ascii="黑体" w:hAnsi="黑体" w:eastAsia="黑体" w:cs="黑体"/>
                <w:color w:val="auto"/>
                <w:sz w:val="28"/>
                <w:szCs w:val="28"/>
                <w:highlight w:val="none"/>
                <w:u w:val="single"/>
                <w:lang w:val="en-US" w:eastAsia="zh-CN"/>
              </w:rPr>
            </w:pPr>
            <w:r>
              <w:rPr>
                <w:rFonts w:hint="eastAsia" w:ascii="黑体" w:hAnsi="黑体" w:eastAsia="黑体" w:cs="黑体"/>
                <w:color w:val="auto"/>
                <w:sz w:val="28"/>
                <w:szCs w:val="28"/>
                <w:highlight w:val="none"/>
              </w:rPr>
              <w:t>发包人(公章)：</w:t>
            </w:r>
            <w:r>
              <w:rPr>
                <w:rFonts w:hint="eastAsia" w:ascii="黑体" w:hAnsi="黑体" w:eastAsia="黑体" w:cs="黑体"/>
                <w:color w:val="auto"/>
                <w:sz w:val="28"/>
                <w:szCs w:val="28"/>
                <w:highlight w:val="none"/>
                <w:u w:val="single"/>
                <w:lang w:val="en-US" w:eastAsia="zh-CN"/>
              </w:rPr>
              <w:t>府谷能源投资集团</w:t>
            </w:r>
          </w:p>
          <w:p>
            <w:pPr>
              <w:spacing w:line="360" w:lineRule="auto"/>
              <w:ind w:firstLine="1680" w:firstLineChars="600"/>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u w:val="single"/>
                <w:lang w:val="en-US" w:eastAsia="zh-CN"/>
              </w:rPr>
              <w:t>郭家湾矿业有限公司</w:t>
            </w:r>
          </w:p>
        </w:tc>
        <w:tc>
          <w:tcPr>
            <w:tcW w:w="4483" w:type="dxa"/>
            <w:noWrap w:val="0"/>
            <w:vAlign w:val="top"/>
          </w:tcPr>
          <w:p>
            <w:pPr>
              <w:spacing w:line="360" w:lineRule="auto"/>
              <w:rPr>
                <w:rFonts w:hint="eastAsia" w:ascii="黑体" w:hAnsi="黑体" w:eastAsia="黑体" w:cs="黑体"/>
                <w:color w:val="auto"/>
                <w:sz w:val="28"/>
                <w:szCs w:val="28"/>
                <w:highlight w:val="none"/>
                <w:u w:val="single"/>
                <w:lang w:val="en-US" w:eastAsia="zh-CN"/>
              </w:rPr>
            </w:pPr>
            <w:r>
              <w:rPr>
                <w:rFonts w:hint="eastAsia" w:ascii="黑体" w:hAnsi="黑体" w:eastAsia="黑体" w:cs="黑体"/>
                <w:color w:val="auto"/>
                <w:sz w:val="28"/>
                <w:szCs w:val="28"/>
                <w:highlight w:val="none"/>
              </w:rPr>
              <w:t>承包人(公章)：</w:t>
            </w:r>
            <w:r>
              <w:rPr>
                <w:rFonts w:hint="eastAsia" w:ascii="黑体" w:hAnsi="黑体" w:eastAsia="黑体" w:cs="黑体"/>
                <w:color w:val="auto"/>
                <w:sz w:val="28"/>
                <w:szCs w:val="28"/>
                <w:highlight w:val="none"/>
                <w:u w:val="single"/>
                <w:lang w:val="en-US" w:eastAsia="zh-CN"/>
              </w:rPr>
              <w:t xml:space="preserve">                </w:t>
            </w:r>
          </w:p>
          <w:p>
            <w:pPr>
              <w:spacing w:line="360" w:lineRule="auto"/>
              <w:ind w:firstLine="1960" w:firstLineChars="700"/>
              <w:rPr>
                <w:rFonts w:hint="eastAsia" w:ascii="黑体" w:hAnsi="黑体" w:eastAsia="黑体" w:cs="黑体"/>
                <w:color w:val="auto"/>
                <w:sz w:val="28"/>
                <w:szCs w:val="28"/>
                <w:highlight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4496" w:type="dxa"/>
            <w:noWrap w:val="0"/>
            <w:vAlign w:val="top"/>
          </w:tcPr>
          <w:p>
            <w:pPr>
              <w:spacing w:line="360" w:lineRule="auto"/>
              <w:rPr>
                <w:rFonts w:hint="eastAsia"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法定代表人(签字)：</w:t>
            </w:r>
          </w:p>
        </w:tc>
        <w:tc>
          <w:tcPr>
            <w:tcW w:w="4483" w:type="dxa"/>
            <w:noWrap w:val="0"/>
            <w:vAlign w:val="top"/>
          </w:tcPr>
          <w:p>
            <w:pPr>
              <w:spacing w:line="360" w:lineRule="auto"/>
              <w:rPr>
                <w:rFonts w:hint="eastAsia"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法定代表人(签字)：</w:t>
            </w:r>
          </w:p>
          <w:p>
            <w:pPr>
              <w:spacing w:line="360" w:lineRule="auto"/>
              <w:rPr>
                <w:rFonts w:hint="eastAsia" w:ascii="黑体" w:hAnsi="黑体" w:eastAsia="黑体" w:cs="黑体"/>
                <w:color w:val="auto"/>
                <w:sz w:val="28"/>
                <w:szCs w:val="28"/>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496" w:type="dxa"/>
            <w:noWrap w:val="0"/>
            <w:vAlign w:val="top"/>
          </w:tcPr>
          <w:p>
            <w:pPr>
              <w:spacing w:line="360" w:lineRule="auto"/>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委托代理人(签字)：</w:t>
            </w:r>
          </w:p>
        </w:tc>
        <w:tc>
          <w:tcPr>
            <w:tcW w:w="4483" w:type="dxa"/>
            <w:noWrap w:val="0"/>
            <w:vAlign w:val="top"/>
          </w:tcPr>
          <w:p>
            <w:pPr>
              <w:spacing w:line="360" w:lineRule="auto"/>
              <w:rPr>
                <w:rFonts w:hint="eastAsia"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委托代理人(签字)：</w:t>
            </w:r>
          </w:p>
          <w:p>
            <w:pPr>
              <w:spacing w:line="360" w:lineRule="auto"/>
              <w:rPr>
                <w:rFonts w:hint="eastAsia" w:ascii="黑体" w:hAnsi="黑体" w:eastAsia="黑体" w:cs="黑体"/>
                <w:color w:val="auto"/>
                <w:sz w:val="28"/>
                <w:szCs w:val="28"/>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496" w:type="dxa"/>
            <w:noWrap w:val="0"/>
            <w:vAlign w:val="top"/>
          </w:tcPr>
          <w:p>
            <w:pPr>
              <w:spacing w:line="360" w:lineRule="auto"/>
              <w:rPr>
                <w:rFonts w:hint="eastAsia"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u w:val="none"/>
              </w:rPr>
              <w:t>组织机构代码：</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483" w:type="dxa"/>
            <w:noWrap w:val="0"/>
            <w:vAlign w:val="top"/>
          </w:tcPr>
          <w:p>
            <w:pPr>
              <w:spacing w:line="360" w:lineRule="auto"/>
              <w:rPr>
                <w:rFonts w:hint="eastAsia" w:ascii="黑体" w:hAnsi="黑体" w:eastAsia="黑体" w:cs="黑体"/>
                <w:color w:val="auto"/>
                <w:sz w:val="28"/>
                <w:szCs w:val="28"/>
                <w:highlight w:val="none"/>
                <w:u w:val="single"/>
                <w:shd w:val="clear" w:color="auto" w:fill="auto"/>
                <w:lang w:val="en-US" w:eastAsia="zh-CN"/>
              </w:rPr>
            </w:pPr>
            <w:r>
              <w:rPr>
                <w:rFonts w:hint="eastAsia" w:ascii="黑体" w:hAnsi="黑体" w:eastAsia="黑体" w:cs="黑体"/>
                <w:color w:val="auto"/>
                <w:sz w:val="28"/>
                <w:szCs w:val="28"/>
                <w:highlight w:val="none"/>
                <w:u w:val="none"/>
                <w:shd w:val="clear" w:color="auto" w:fill="auto"/>
              </w:rPr>
              <w:t>组织机构代码：</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496" w:type="dxa"/>
            <w:noWrap w:val="0"/>
            <w:vAlign w:val="top"/>
          </w:tcPr>
          <w:p>
            <w:pPr>
              <w:spacing w:line="360" w:lineRule="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sz w:val="28"/>
                <w:szCs w:val="28"/>
                <w:highlight w:val="none"/>
              </w:rPr>
              <w:t>地  址：</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483" w:type="dxa"/>
            <w:noWrap w:val="0"/>
            <w:vAlign w:val="top"/>
          </w:tcPr>
          <w:p>
            <w:pPr>
              <w:spacing w:line="360" w:lineRule="auto"/>
              <w:rPr>
                <w:rFonts w:hint="eastAsia" w:ascii="黑体" w:hAnsi="黑体" w:eastAsia="黑体" w:cs="黑体"/>
                <w:color w:val="auto"/>
                <w:kern w:val="2"/>
                <w:sz w:val="28"/>
                <w:szCs w:val="28"/>
                <w:highlight w:val="none"/>
                <w:shd w:val="clear" w:color="auto" w:fill="auto"/>
                <w:vertAlign w:val="baseline"/>
                <w:lang w:val="en-US" w:eastAsia="zh-CN" w:bidi="ar-SA"/>
              </w:rPr>
            </w:pPr>
            <w:r>
              <w:rPr>
                <w:rFonts w:hint="eastAsia" w:ascii="黑体" w:hAnsi="黑体" w:eastAsia="黑体" w:cs="黑体"/>
                <w:color w:val="auto"/>
                <w:sz w:val="28"/>
                <w:szCs w:val="28"/>
                <w:highlight w:val="none"/>
                <w:shd w:val="clear" w:color="auto" w:fill="auto"/>
              </w:rPr>
              <w:t>地  址：</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496" w:type="dxa"/>
            <w:noWrap w:val="0"/>
            <w:vAlign w:val="top"/>
          </w:tcPr>
          <w:p>
            <w:pPr>
              <w:spacing w:line="360" w:lineRule="auto"/>
              <w:rPr>
                <w:rFonts w:hint="eastAsia" w:ascii="黑体" w:hAnsi="黑体" w:eastAsia="黑体" w:cs="黑体"/>
                <w:color w:val="auto"/>
                <w:kern w:val="2"/>
                <w:sz w:val="28"/>
                <w:szCs w:val="28"/>
                <w:highlight w:val="none"/>
                <w:vertAlign w:val="baseline"/>
                <w:lang w:val="en-US" w:eastAsia="zh-CN" w:bidi="ar-SA"/>
              </w:rPr>
            </w:pPr>
            <w:r>
              <w:rPr>
                <w:rFonts w:hint="eastAsia" w:ascii="黑体" w:hAnsi="黑体" w:eastAsia="黑体" w:cs="黑体"/>
                <w:color w:val="auto"/>
                <w:sz w:val="28"/>
                <w:szCs w:val="28"/>
                <w:highlight w:val="none"/>
              </w:rPr>
              <w:t>邮政编码：</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483" w:type="dxa"/>
            <w:noWrap w:val="0"/>
            <w:vAlign w:val="top"/>
          </w:tcPr>
          <w:p>
            <w:pPr>
              <w:spacing w:line="360" w:lineRule="auto"/>
              <w:rPr>
                <w:rFonts w:hint="eastAsia" w:ascii="黑体" w:hAnsi="黑体" w:eastAsia="黑体" w:cs="黑体"/>
                <w:color w:val="auto"/>
                <w:kern w:val="2"/>
                <w:sz w:val="28"/>
                <w:szCs w:val="28"/>
                <w:highlight w:val="none"/>
                <w:shd w:val="clear" w:color="auto" w:fill="auto"/>
                <w:vertAlign w:val="baseline"/>
                <w:lang w:val="en-US" w:eastAsia="zh-CN" w:bidi="ar-SA"/>
              </w:rPr>
            </w:pPr>
            <w:r>
              <w:rPr>
                <w:rFonts w:hint="eastAsia" w:ascii="黑体" w:hAnsi="黑体" w:eastAsia="黑体" w:cs="黑体"/>
                <w:color w:val="auto"/>
                <w:sz w:val="28"/>
                <w:szCs w:val="28"/>
                <w:highlight w:val="none"/>
                <w:shd w:val="clear" w:color="auto" w:fill="auto"/>
              </w:rPr>
              <w:t>邮政编码：</w:t>
            </w:r>
            <w:r>
              <w:rPr>
                <w:rFonts w:hint="eastAsia" w:ascii="黑体" w:hAnsi="黑体" w:eastAsia="黑体" w:cs="黑体"/>
                <w:color w:val="auto"/>
                <w:sz w:val="28"/>
                <w:szCs w:val="28"/>
                <w:highlight w:val="none"/>
                <w:u w:val="single"/>
                <w:shd w:val="clear" w:color="auto" w:fill="auto"/>
                <w:lang w:val="en-US" w:eastAsia="zh-CN"/>
              </w:rPr>
              <w:t xml:space="preserve">   719400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496" w:type="dxa"/>
            <w:noWrap w:val="0"/>
            <w:vAlign w:val="top"/>
          </w:tcPr>
          <w:p>
            <w:pPr>
              <w:spacing w:line="360" w:lineRule="auto"/>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 xml:space="preserve">电  </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话：</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483"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 xml:space="preserve">电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话：</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496" w:type="dxa"/>
            <w:noWrap w:val="0"/>
            <w:vAlign w:val="top"/>
          </w:tcPr>
          <w:p>
            <w:pPr>
              <w:spacing w:line="360" w:lineRule="auto"/>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 xml:space="preserve">传  </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真：</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483"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 xml:space="preserve">传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 xml:space="preserve"> 真：</w:t>
            </w:r>
            <w:r>
              <w:rPr>
                <w:rFonts w:hint="eastAsia" w:ascii="黑体" w:hAnsi="黑体" w:eastAsia="黑体" w:cs="黑体"/>
                <w:color w:val="auto"/>
                <w:sz w:val="28"/>
                <w:szCs w:val="28"/>
                <w:highlight w:val="none"/>
                <w:u w:val="single"/>
                <w:shd w:val="clear" w:color="auto" w:fill="auto"/>
                <w:lang w:val="en-US" w:eastAsia="zh-CN"/>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496" w:type="dxa"/>
            <w:noWrap w:val="0"/>
            <w:vAlign w:val="top"/>
          </w:tcPr>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电子信箱：</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u w:val="single"/>
                <w:lang w:val="en-US" w:eastAsia="zh-CN"/>
              </w:rPr>
              <w:t xml:space="preserve">                 </w:t>
            </w:r>
          </w:p>
        </w:tc>
        <w:tc>
          <w:tcPr>
            <w:tcW w:w="4483" w:type="dxa"/>
            <w:noWrap w:val="0"/>
            <w:vAlign w:val="top"/>
          </w:tcPr>
          <w:p>
            <w:pPr>
              <w:spacing w:line="360" w:lineRule="auto"/>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rPr>
              <w:t>电子信箱：</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496" w:type="dxa"/>
            <w:noWrap w:val="0"/>
            <w:vAlign w:val="top"/>
          </w:tcPr>
          <w:p>
            <w:pPr>
              <w:spacing w:line="360" w:lineRule="auto"/>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开户银行：</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483" w:type="dxa"/>
            <w:noWrap w:val="0"/>
            <w:vAlign w:val="top"/>
          </w:tcPr>
          <w:p>
            <w:pPr>
              <w:spacing w:line="360" w:lineRule="auto"/>
              <w:jc w:val="left"/>
              <w:rPr>
                <w:rFonts w:hint="eastAsia" w:ascii="黑体" w:hAnsi="黑体" w:eastAsia="黑体" w:cs="黑体"/>
                <w:color w:val="auto"/>
                <w:sz w:val="28"/>
                <w:szCs w:val="28"/>
                <w:highlight w:val="none"/>
                <w:shd w:val="clear" w:color="auto" w:fill="auto"/>
                <w:vertAlign w:val="baseline"/>
                <w:lang w:val="en-US"/>
              </w:rPr>
            </w:pPr>
            <w:r>
              <w:rPr>
                <w:rFonts w:hint="eastAsia" w:ascii="黑体" w:hAnsi="黑体" w:eastAsia="黑体" w:cs="黑体"/>
                <w:color w:val="auto"/>
                <w:sz w:val="28"/>
                <w:szCs w:val="28"/>
                <w:highlight w:val="none"/>
                <w:shd w:val="clear" w:color="auto" w:fill="auto"/>
              </w:rPr>
              <w:t>开户银行：</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496" w:type="dxa"/>
            <w:noWrap w:val="0"/>
            <w:vAlign w:val="top"/>
          </w:tcPr>
          <w:p>
            <w:pPr>
              <w:spacing w:line="360" w:lineRule="auto"/>
              <w:rPr>
                <w:rFonts w:hint="eastAsia" w:ascii="黑体" w:hAnsi="黑体" w:eastAsia="黑体" w:cs="黑体"/>
                <w:color w:val="auto"/>
                <w:sz w:val="28"/>
                <w:szCs w:val="28"/>
                <w:highlight w:val="none"/>
                <w:vertAlign w:val="baseline"/>
              </w:rPr>
            </w:pPr>
            <w:r>
              <w:rPr>
                <w:rFonts w:hint="eastAsia" w:ascii="黑体" w:hAnsi="黑体" w:eastAsia="黑体" w:cs="黑体"/>
                <w:color w:val="auto"/>
                <w:sz w:val="28"/>
                <w:szCs w:val="28"/>
                <w:highlight w:val="none"/>
              </w:rPr>
              <w:t xml:space="preserve">账 </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 xml:space="preserve"> 号：</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483"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lang w:val="en-US"/>
              </w:rPr>
            </w:pPr>
            <w:r>
              <w:rPr>
                <w:rFonts w:hint="eastAsia" w:ascii="黑体" w:hAnsi="黑体" w:eastAsia="黑体" w:cs="黑体"/>
                <w:color w:val="auto"/>
                <w:sz w:val="28"/>
                <w:szCs w:val="28"/>
                <w:highlight w:val="none"/>
                <w:shd w:val="clear" w:color="auto" w:fill="auto"/>
              </w:rPr>
              <w:t xml:space="preserve">账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号：</w:t>
            </w:r>
            <w:r>
              <w:rPr>
                <w:rFonts w:hint="eastAsia" w:ascii="黑体" w:hAnsi="黑体" w:eastAsia="黑体" w:cs="黑体"/>
                <w:color w:val="auto"/>
                <w:sz w:val="28"/>
                <w:szCs w:val="28"/>
                <w:highlight w:val="none"/>
                <w:u w:val="single"/>
                <w:shd w:val="clear" w:color="auto" w:fill="auto"/>
                <w:lang w:val="en-US" w:eastAsia="zh-CN"/>
              </w:rPr>
              <w:t xml:space="preserve">                   </w:t>
            </w:r>
          </w:p>
        </w:tc>
      </w:tr>
    </w:tbl>
    <w:p>
      <w:pPr>
        <w:spacing w:line="440" w:lineRule="exact"/>
        <w:rPr>
          <w:rFonts w:hint="eastAsia" w:ascii="黑体" w:hAnsi="黑体" w:eastAsia="黑体" w:cs="黑体"/>
          <w:b/>
          <w:color w:val="auto"/>
          <w:sz w:val="28"/>
          <w:szCs w:val="28"/>
          <w:highlight w:val="none"/>
        </w:rPr>
      </w:pPr>
      <w:bookmarkStart w:id="16" w:name="_Toc351203652"/>
    </w:p>
    <w:p>
      <w:pPr>
        <w:spacing w:line="440" w:lineRule="exact"/>
        <w:rPr>
          <w:rFonts w:hint="eastAsia" w:ascii="黑体" w:hAnsi="黑体" w:eastAsia="黑体" w:cs="黑体"/>
          <w:b/>
          <w:color w:val="auto"/>
          <w:sz w:val="28"/>
          <w:szCs w:val="28"/>
          <w:highlight w:val="none"/>
        </w:rPr>
      </w:pPr>
    </w:p>
    <w:p>
      <w:pPr>
        <w:spacing w:line="440" w:lineRule="exact"/>
        <w:rPr>
          <w:rFonts w:hint="eastAsia" w:ascii="黑体" w:hAnsi="黑体" w:eastAsia="黑体" w:cs="黑体"/>
          <w:color w:val="auto"/>
          <w:sz w:val="28"/>
          <w:szCs w:val="28"/>
          <w:highlight w:val="none"/>
        </w:rPr>
      </w:pPr>
      <w:r>
        <w:rPr>
          <w:rFonts w:hint="eastAsia" w:ascii="黑体" w:hAnsi="黑体" w:eastAsia="黑体" w:cs="黑体"/>
          <w:b/>
          <w:color w:val="auto"/>
          <w:sz w:val="28"/>
          <w:szCs w:val="28"/>
          <w:highlight w:val="none"/>
        </w:rPr>
        <w:t>附件</w:t>
      </w:r>
      <w:bookmarkEnd w:id="16"/>
      <w:bookmarkStart w:id="17" w:name="_Toc296347224"/>
      <w:bookmarkStart w:id="18" w:name="_Toc296346726"/>
      <w:bookmarkStart w:id="19" w:name="_Toc267261692"/>
      <w:bookmarkStart w:id="20" w:name="_Toc296944564"/>
      <w:bookmarkStart w:id="21" w:name="_Toc296891265"/>
      <w:bookmarkStart w:id="22" w:name="_Toc296891053"/>
      <w:bookmarkStart w:id="23" w:name="_Toc296503225"/>
      <w:r>
        <w:rPr>
          <w:rFonts w:hint="eastAsia" w:ascii="黑体" w:hAnsi="黑体" w:eastAsia="黑体" w:cs="黑体"/>
          <w:color w:val="auto"/>
          <w:sz w:val="28"/>
          <w:szCs w:val="28"/>
          <w:highlight w:val="none"/>
        </w:rPr>
        <w:t>：</w:t>
      </w:r>
      <w:bookmarkEnd w:id="17"/>
      <w:bookmarkEnd w:id="18"/>
      <w:bookmarkEnd w:id="19"/>
      <w:bookmarkEnd w:id="20"/>
      <w:bookmarkEnd w:id="21"/>
      <w:bookmarkEnd w:id="22"/>
      <w:bookmarkEnd w:id="23"/>
    </w:p>
    <w:p>
      <w:pPr>
        <w:spacing w:line="360" w:lineRule="auto"/>
        <w:jc w:val="center"/>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工程质量保修书</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发包人（全称）：</w:t>
      </w:r>
      <w:r>
        <w:rPr>
          <w:rFonts w:hint="eastAsia" w:ascii="黑体" w:hAnsi="黑体" w:eastAsia="黑体" w:cs="黑体"/>
          <w:color w:val="auto"/>
          <w:sz w:val="28"/>
          <w:szCs w:val="28"/>
          <w:highlight w:val="none"/>
          <w:u w:val="single"/>
        </w:rPr>
        <w:t xml:space="preserve"> </w:t>
      </w:r>
      <w:r>
        <w:rPr>
          <w:rFonts w:hint="eastAsia" w:ascii="黑体" w:hAnsi="黑体" w:eastAsia="黑体" w:cs="黑体"/>
          <w:b/>
          <w:color w:val="auto"/>
          <w:sz w:val="28"/>
          <w:szCs w:val="28"/>
          <w:highlight w:val="none"/>
          <w:u w:val="single"/>
          <w:lang w:val="en-US" w:eastAsia="zh-CN"/>
        </w:rPr>
        <w:t>府谷能源投资集团郭家湾矿业有限公司</w:t>
      </w:r>
      <w:r>
        <w:rPr>
          <w:rFonts w:hint="eastAsia" w:ascii="黑体" w:hAnsi="黑体" w:eastAsia="黑体" w:cs="黑体"/>
          <w:color w:val="auto"/>
          <w:sz w:val="28"/>
          <w:szCs w:val="28"/>
          <w:highlight w:val="none"/>
          <w:u w:val="single"/>
        </w:rPr>
        <w:t xml:space="preserve"> </w:t>
      </w:r>
    </w:p>
    <w:p>
      <w:pPr>
        <w:spacing w:line="440" w:lineRule="exac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承包人（全称）：</w:t>
      </w:r>
      <w:r>
        <w:rPr>
          <w:rFonts w:hint="eastAsia" w:ascii="黑体" w:hAnsi="黑体" w:eastAsia="黑体" w:cs="黑体"/>
          <w:color w:val="auto"/>
          <w:sz w:val="28"/>
          <w:szCs w:val="28"/>
          <w:highlight w:val="none"/>
          <w:u w:val="single"/>
        </w:rPr>
        <w:t xml:space="preserve"> </w:t>
      </w:r>
      <w:r>
        <w:rPr>
          <w:rFonts w:hint="eastAsia" w:ascii="黑体" w:hAnsi="黑体" w:eastAsia="黑体" w:cs="黑体"/>
          <w:b/>
          <w:color w:val="auto"/>
          <w:sz w:val="28"/>
          <w:szCs w:val="28"/>
          <w:highlight w:val="none"/>
          <w:u w:val="single"/>
          <w:lang w:val="en-US" w:eastAsia="zh-CN"/>
        </w:rPr>
        <w:t xml:space="preserve">                                  </w:t>
      </w:r>
      <w:r>
        <w:rPr>
          <w:rFonts w:hint="eastAsia" w:ascii="黑体" w:hAnsi="黑体" w:eastAsia="黑体" w:cs="黑体"/>
          <w:color w:val="auto"/>
          <w:sz w:val="28"/>
          <w:szCs w:val="28"/>
          <w:highlight w:val="none"/>
          <w:u w:val="single"/>
        </w:rPr>
        <w:t xml:space="preserve"> </w:t>
      </w:r>
    </w:p>
    <w:p>
      <w:pPr>
        <w:spacing w:line="440" w:lineRule="exact"/>
        <w:rPr>
          <w:rFonts w:hint="eastAsia" w:ascii="黑体" w:hAnsi="黑体" w:eastAsia="黑体" w:cs="黑体"/>
          <w:color w:val="auto"/>
          <w:sz w:val="28"/>
          <w:szCs w:val="28"/>
          <w:highlight w:val="none"/>
        </w:rPr>
      </w:pP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发包人和承包人根据《中华人民共和国建筑法》和《建设工程质量管理条例》，经协商一致就</w:t>
      </w:r>
      <w:r>
        <w:rPr>
          <w:rFonts w:hint="eastAsia" w:ascii="黑体" w:hAnsi="黑体" w:eastAsia="黑体" w:cs="黑体"/>
          <w:color w:val="auto"/>
          <w:sz w:val="28"/>
          <w:szCs w:val="28"/>
          <w:highlight w:val="none"/>
          <w:lang w:val="en-US" w:eastAsia="zh-CN"/>
        </w:rPr>
        <w:t>府谷能源投资集团郭家湾矿业有限公司二号回风斜井通风机房工程</w:t>
      </w:r>
      <w:r>
        <w:rPr>
          <w:rFonts w:hint="eastAsia" w:ascii="黑体" w:hAnsi="黑体" w:eastAsia="黑体" w:cs="黑体"/>
          <w:color w:val="auto"/>
          <w:sz w:val="28"/>
          <w:szCs w:val="28"/>
          <w:highlight w:val="none"/>
        </w:rPr>
        <w:t>签订工程质量保修书。</w:t>
      </w:r>
    </w:p>
    <w:p>
      <w:pPr>
        <w:spacing w:line="360" w:lineRule="auto"/>
        <w:outlineLvl w:val="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一、工程质量保修范围和内容</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承包人在质量保修期内，按照有关法律规定和合同约定，承担工程质量保修责任。</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　　</w:t>
      </w:r>
      <w:r>
        <w:rPr>
          <w:rFonts w:hint="eastAsia" w:ascii="黑体" w:hAnsi="黑体" w:eastAsia="黑体" w:cs="黑体"/>
          <w:color w:val="auto"/>
          <w:sz w:val="28"/>
          <w:szCs w:val="28"/>
          <w:highlight w:val="none"/>
          <w:u w:val="none"/>
          <w:lang w:val="en-US" w:eastAsia="zh-CN"/>
        </w:rPr>
        <w:t>按通用条款执行</w:t>
      </w:r>
      <w:r>
        <w:rPr>
          <w:rFonts w:hint="eastAsia" w:ascii="黑体" w:hAnsi="黑体" w:eastAsia="黑体" w:cs="黑体"/>
          <w:color w:val="auto"/>
          <w:sz w:val="28"/>
          <w:szCs w:val="28"/>
          <w:highlight w:val="none"/>
          <w:u w:val="none"/>
        </w:rPr>
        <w:t>。</w:t>
      </w:r>
    </w:p>
    <w:p>
      <w:pPr>
        <w:spacing w:line="360" w:lineRule="auto"/>
        <w:outlineLvl w:val="0"/>
        <w:rPr>
          <w:rFonts w:hint="eastAsia" w:ascii="黑体" w:hAnsi="黑体" w:eastAsia="黑体" w:cs="黑体"/>
          <w:color w:val="auto"/>
          <w:sz w:val="28"/>
          <w:szCs w:val="28"/>
          <w:highlight w:val="none"/>
          <w:lang w:val="en-US" w:eastAsia="zh-CN"/>
        </w:rPr>
      </w:pPr>
      <w:r>
        <w:rPr>
          <w:rFonts w:hint="eastAsia" w:ascii="黑体" w:hAnsi="黑体" w:eastAsia="黑体" w:cs="黑体"/>
          <w:b/>
          <w:color w:val="auto"/>
          <w:sz w:val="28"/>
          <w:szCs w:val="28"/>
          <w:highlight w:val="none"/>
        </w:rPr>
        <w:t>　　</w:t>
      </w:r>
      <w:r>
        <w:rPr>
          <w:rFonts w:hint="eastAsia" w:ascii="黑体" w:hAnsi="黑体" w:eastAsia="黑体" w:cs="黑体"/>
          <w:color w:val="auto"/>
          <w:sz w:val="28"/>
          <w:szCs w:val="28"/>
          <w:highlight w:val="none"/>
        </w:rPr>
        <w:t>二、质量保修期</w:t>
      </w:r>
    </w:p>
    <w:p>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根据《建设工程质量管理条例》及有关规定，工程的质量保修期如下：</w:t>
      </w:r>
    </w:p>
    <w:p>
      <w:pP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1．地基基础工程和主体结构工程为设计文件规定的工程合理使用年限；</w:t>
      </w:r>
    </w:p>
    <w:p>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2．屋面防水工程、有防水要求的卫生间、房间和外墙面的防渗     为</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u w:val="single"/>
          <w:lang w:val="en-US" w:eastAsia="zh-CN"/>
        </w:rPr>
        <w:t>5</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rPr>
        <w:t>年；</w:t>
      </w:r>
    </w:p>
    <w:p>
      <w:pPr>
        <w:spacing w:line="360" w:lineRule="auto"/>
        <w:ind w:left="420" w:leftChars="200" w:firstLine="140" w:firstLineChars="5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3．装修工程为</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u w:val="single"/>
          <w:lang w:val="en-US" w:eastAsia="zh-CN"/>
        </w:rPr>
        <w:t>2</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rPr>
        <w:t>年；</w:t>
      </w:r>
    </w:p>
    <w:p>
      <w:pPr>
        <w:spacing w:line="360" w:lineRule="auto"/>
        <w:ind w:left="420" w:leftChars="200" w:firstLine="140" w:firstLineChars="5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4．电气管线、给排水管道、设备安装工程为</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u w:val="single"/>
          <w:lang w:val="en-US" w:eastAsia="zh-CN"/>
        </w:rPr>
        <w:t>2</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rPr>
        <w:t>年；</w:t>
      </w:r>
    </w:p>
    <w:p>
      <w:pPr>
        <w:spacing w:line="360" w:lineRule="auto"/>
        <w:ind w:left="420" w:leftChars="200" w:firstLine="140" w:firstLineChars="5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5．供热与供冷系统为</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u w:val="single"/>
          <w:lang w:val="en-US" w:eastAsia="zh-CN"/>
        </w:rPr>
        <w:t>2</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rPr>
        <w:t>个采暖期、供冷期；</w:t>
      </w:r>
    </w:p>
    <w:p>
      <w:pPr>
        <w:spacing w:line="360" w:lineRule="auto"/>
        <w:ind w:left="420" w:leftChars="200" w:firstLine="140" w:firstLineChars="5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6．住宅小区内的给排水设施、道路等配套工程为</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u w:val="single"/>
          <w:lang w:val="en-US" w:eastAsia="zh-CN"/>
        </w:rPr>
        <w:t>2</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rPr>
        <w:t>年；</w:t>
      </w:r>
    </w:p>
    <w:p>
      <w:pPr>
        <w:spacing w:line="360" w:lineRule="auto"/>
        <w:ind w:left="420" w:leftChars="200" w:firstLine="140" w:firstLineChars="5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7．其他项目保修期限约定如下：</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u w:val="single"/>
          <w:lang w:val="en-US" w:eastAsia="zh-CN"/>
        </w:rPr>
        <w:t>/</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rPr>
        <w:t>。</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质量保修期自工程竣工验收合格之日起计算。</w:t>
      </w:r>
    </w:p>
    <w:p>
      <w:pPr>
        <w:spacing w:line="360" w:lineRule="auto"/>
        <w:ind w:firstLine="560" w:firstLineChars="200"/>
        <w:outlineLvl w:val="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三、质量保修责任</w:t>
      </w:r>
    </w:p>
    <w:p>
      <w:pPr>
        <w:spacing w:line="360" w:lineRule="auto"/>
        <w:ind w:left="105" w:leftChars="50" w:firstLine="574" w:firstLineChars="205"/>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1．属于保修范围、内容的项目，承包人应当在接到保修通知之日起7天内派人保修。承包人不在约定期限内派人保修的，发包人可以委托他人修理。</w:t>
      </w:r>
    </w:p>
    <w:p>
      <w:pPr>
        <w:spacing w:line="360" w:lineRule="auto"/>
        <w:ind w:left="105" w:leftChars="50" w:firstLine="574" w:firstLineChars="205"/>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2．发生紧急事故需抢修的，承包人在接到事故通知后，应当立即到达事故现场抢修。</w:t>
      </w:r>
    </w:p>
    <w:p>
      <w:pPr>
        <w:spacing w:line="360" w:lineRule="auto"/>
        <w:ind w:left="105" w:leftChars="50" w:firstLine="574" w:firstLineChars="205"/>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40" w:firstLineChars="5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4．质量保修完成后，由发包人组织验收。</w:t>
      </w:r>
    </w:p>
    <w:p>
      <w:pPr>
        <w:spacing w:line="360" w:lineRule="auto"/>
        <w:outlineLvl w:val="0"/>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　　</w:t>
      </w:r>
      <w:r>
        <w:rPr>
          <w:rFonts w:hint="eastAsia" w:ascii="黑体" w:hAnsi="黑体" w:eastAsia="黑体" w:cs="黑体"/>
          <w:color w:val="auto"/>
          <w:sz w:val="28"/>
          <w:szCs w:val="28"/>
          <w:highlight w:val="none"/>
          <w:u w:val="none"/>
          <w:lang w:val="en-US" w:eastAsia="zh-CN"/>
        </w:rPr>
        <w:t>四</w:t>
      </w:r>
      <w:r>
        <w:rPr>
          <w:rFonts w:hint="eastAsia" w:ascii="黑体" w:hAnsi="黑体" w:eastAsia="黑体" w:cs="黑体"/>
          <w:color w:val="auto"/>
          <w:sz w:val="28"/>
          <w:szCs w:val="28"/>
          <w:highlight w:val="none"/>
          <w:u w:val="none"/>
        </w:rPr>
        <w:t>、保修费用</w:t>
      </w:r>
    </w:p>
    <w:p>
      <w:pPr>
        <w:spacing w:line="360" w:lineRule="auto"/>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　　保修费用由造成质量缺陷的责任方承担。</w:t>
      </w:r>
    </w:p>
    <w:p>
      <w:pPr>
        <w:spacing w:line="360" w:lineRule="auto"/>
        <w:ind w:firstLine="600"/>
        <w:jc w:val="left"/>
        <w:outlineLvl w:val="0"/>
        <w:rPr>
          <w:rFonts w:hint="eastAsia" w:ascii="黑体" w:hAnsi="黑体" w:eastAsia="黑体" w:cs="黑体"/>
          <w:color w:val="auto"/>
          <w:sz w:val="28"/>
          <w:szCs w:val="28"/>
          <w:highlight w:val="none"/>
          <w:u w:val="single"/>
          <w:lang w:eastAsia="zh-CN"/>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、双方约定的其他工程质量保修事项：</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u w:val="single"/>
          <w:lang w:val="en-US" w:eastAsia="zh-CN"/>
        </w:rPr>
        <w:t>/</w:t>
      </w:r>
      <w:r>
        <w:rPr>
          <w:rFonts w:hint="eastAsia" w:ascii="黑体" w:hAnsi="黑体" w:eastAsia="黑体" w:cs="黑体"/>
          <w:color w:val="auto"/>
          <w:sz w:val="28"/>
          <w:szCs w:val="28"/>
          <w:highlight w:val="none"/>
          <w:u w:val="single"/>
        </w:rPr>
        <w:t xml:space="preserve">        </w:t>
      </w:r>
      <w:r>
        <w:rPr>
          <w:rFonts w:hint="eastAsia" w:ascii="黑体" w:hAnsi="黑体" w:eastAsia="黑体" w:cs="黑体"/>
          <w:color w:val="auto"/>
          <w:sz w:val="28"/>
          <w:szCs w:val="28"/>
          <w:highlight w:val="none"/>
          <w:u w:val="none"/>
          <w:lang w:eastAsia="zh-CN"/>
        </w:rPr>
        <w:t>。</w:t>
      </w:r>
    </w:p>
    <w:p>
      <w:pPr>
        <w:spacing w:line="360" w:lineRule="auto"/>
        <w:ind w:firstLine="532" w:firstLineChars="19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工程质量保修书由发包人、</w:t>
      </w:r>
    </w:p>
    <w:p>
      <w:pPr>
        <w:spacing w:line="360" w:lineRule="auto"/>
        <w:ind w:firstLine="532" w:firstLineChars="190"/>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rPr>
        <w:t>承包人在工</w:t>
      </w:r>
      <w:r>
        <w:rPr>
          <w:rFonts w:hint="eastAsia" w:ascii="黑体" w:hAnsi="黑体" w:eastAsia="黑体" w:cs="黑体"/>
          <w:color w:val="auto"/>
          <w:sz w:val="28"/>
          <w:szCs w:val="28"/>
          <w:highlight w:val="none"/>
          <w:shd w:val="clear" w:color="auto" w:fill="auto"/>
        </w:rPr>
        <w:t>程竣工验收前共同签署，作为施工合同附件，其有效期限至保修期满。</w:t>
      </w:r>
    </w:p>
    <w:tbl>
      <w:tblPr>
        <w:tblStyle w:val="16"/>
        <w:tblW w:w="9470"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37"/>
        <w:gridCol w:w="4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7" w:type="dxa"/>
            <w:noWrap w:val="0"/>
            <w:vAlign w:val="top"/>
          </w:tcPr>
          <w:p>
            <w:pPr>
              <w:spacing w:line="360" w:lineRule="auto"/>
              <w:rPr>
                <w:rFonts w:hint="eastAsia" w:ascii="黑体" w:hAnsi="黑体" w:eastAsia="黑体" w:cs="黑体"/>
                <w:color w:val="auto"/>
                <w:sz w:val="28"/>
                <w:szCs w:val="28"/>
                <w:highlight w:val="none"/>
                <w:u w:val="single"/>
                <w:shd w:val="clear" w:color="auto" w:fill="auto"/>
                <w:lang w:val="en-US" w:eastAsia="zh-CN"/>
              </w:rPr>
            </w:pPr>
            <w:r>
              <w:rPr>
                <w:rFonts w:hint="eastAsia" w:ascii="黑体" w:hAnsi="黑体" w:eastAsia="黑体" w:cs="黑体"/>
                <w:color w:val="auto"/>
                <w:sz w:val="28"/>
                <w:szCs w:val="28"/>
                <w:highlight w:val="none"/>
                <w:shd w:val="clear" w:color="auto" w:fill="auto"/>
              </w:rPr>
              <w:t>发包人(公章)：</w:t>
            </w:r>
            <w:r>
              <w:rPr>
                <w:rFonts w:hint="eastAsia" w:ascii="黑体" w:hAnsi="黑体" w:eastAsia="黑体" w:cs="黑体"/>
                <w:color w:val="auto"/>
                <w:sz w:val="28"/>
                <w:szCs w:val="28"/>
                <w:highlight w:val="none"/>
                <w:u w:val="single"/>
                <w:shd w:val="clear" w:color="auto" w:fill="auto"/>
                <w:lang w:val="en-US" w:eastAsia="zh-CN"/>
              </w:rPr>
              <w:t>府谷能源投资集团</w:t>
            </w:r>
          </w:p>
          <w:p>
            <w:pPr>
              <w:spacing w:line="360" w:lineRule="auto"/>
              <w:ind w:firstLine="1680" w:firstLineChars="600"/>
              <w:rPr>
                <w:rFonts w:hint="eastAsia" w:ascii="黑体" w:hAnsi="黑体" w:eastAsia="黑体" w:cs="黑体"/>
                <w:color w:val="auto"/>
                <w:sz w:val="28"/>
                <w:szCs w:val="28"/>
                <w:highlight w:val="none"/>
                <w:shd w:val="clear" w:color="auto" w:fill="auto"/>
                <w:vertAlign w:val="baseline"/>
                <w:lang w:val="en-US" w:eastAsia="zh-CN"/>
              </w:rPr>
            </w:pPr>
            <w:r>
              <w:rPr>
                <w:rFonts w:hint="eastAsia" w:ascii="黑体" w:hAnsi="黑体" w:eastAsia="黑体" w:cs="黑体"/>
                <w:color w:val="auto"/>
                <w:sz w:val="28"/>
                <w:szCs w:val="28"/>
                <w:highlight w:val="none"/>
                <w:u w:val="single"/>
                <w:shd w:val="clear" w:color="auto" w:fill="auto"/>
                <w:lang w:val="en-US" w:eastAsia="zh-CN"/>
              </w:rPr>
              <w:t>郭家湾矿业有限公司</w:t>
            </w:r>
          </w:p>
        </w:tc>
        <w:tc>
          <w:tcPr>
            <w:tcW w:w="4733" w:type="dxa"/>
            <w:noWrap w:val="0"/>
            <w:vAlign w:val="top"/>
          </w:tcPr>
          <w:p>
            <w:pPr>
              <w:spacing w:line="360" w:lineRule="auto"/>
              <w:jc w:val="left"/>
              <w:rPr>
                <w:rFonts w:hint="eastAsia" w:ascii="黑体" w:hAnsi="黑体" w:eastAsia="黑体" w:cs="黑体"/>
                <w:color w:val="auto"/>
                <w:sz w:val="28"/>
                <w:szCs w:val="28"/>
                <w:highlight w:val="none"/>
                <w:shd w:val="clear" w:color="auto" w:fill="auto"/>
                <w:vertAlign w:val="baseline"/>
                <w:lang w:val="en-US"/>
              </w:rPr>
            </w:pPr>
            <w:r>
              <w:rPr>
                <w:rFonts w:hint="eastAsia" w:ascii="黑体" w:hAnsi="黑体" w:eastAsia="黑体" w:cs="黑体"/>
                <w:color w:val="auto"/>
                <w:sz w:val="28"/>
                <w:szCs w:val="28"/>
                <w:highlight w:val="none"/>
                <w:shd w:val="clear" w:color="auto" w:fill="auto"/>
              </w:rPr>
              <w:t>承包人(公章)：</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7"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地  址：</w:t>
            </w:r>
            <w:r>
              <w:rPr>
                <w:rFonts w:hint="eastAsia" w:ascii="黑体" w:hAnsi="黑体" w:eastAsia="黑体" w:cs="黑体"/>
                <w:color w:val="auto"/>
                <w:sz w:val="28"/>
                <w:szCs w:val="28"/>
                <w:highlight w:val="none"/>
                <w:u w:val="single"/>
                <w:shd w:val="clear" w:color="auto" w:fill="auto"/>
                <w:lang w:val="en-US" w:eastAsia="zh-CN"/>
              </w:rPr>
              <w:t>陕西省府谷县郭家湾</w:t>
            </w:r>
          </w:p>
        </w:tc>
        <w:tc>
          <w:tcPr>
            <w:tcW w:w="4733"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lang w:val="en-US"/>
              </w:rPr>
            </w:pPr>
            <w:r>
              <w:rPr>
                <w:rFonts w:hint="eastAsia" w:ascii="黑体" w:hAnsi="黑体" w:eastAsia="黑体" w:cs="黑体"/>
                <w:color w:val="auto"/>
                <w:sz w:val="28"/>
                <w:szCs w:val="28"/>
                <w:highlight w:val="none"/>
                <w:shd w:val="clear" w:color="auto" w:fill="auto"/>
              </w:rPr>
              <w:t>地  址：</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7" w:type="dxa"/>
            <w:noWrap w:val="0"/>
            <w:vAlign w:val="top"/>
          </w:tcPr>
          <w:p>
            <w:pPr>
              <w:spacing w:line="360" w:lineRule="auto"/>
              <w:rPr>
                <w:rFonts w:hint="eastAsia" w:ascii="黑体" w:hAnsi="黑体" w:eastAsia="黑体" w:cs="黑体"/>
                <w:color w:val="auto"/>
                <w:sz w:val="28"/>
                <w:szCs w:val="28"/>
                <w:highlight w:val="none"/>
                <w:u w:val="single"/>
                <w:shd w:val="clear" w:color="auto" w:fill="auto"/>
              </w:rPr>
            </w:pPr>
            <w:r>
              <w:rPr>
                <w:rFonts w:hint="eastAsia" w:ascii="黑体" w:hAnsi="黑体" w:eastAsia="黑体" w:cs="黑体"/>
                <w:color w:val="auto"/>
                <w:sz w:val="28"/>
                <w:szCs w:val="28"/>
                <w:highlight w:val="none"/>
                <w:shd w:val="clear" w:color="auto" w:fill="auto"/>
              </w:rPr>
              <w:t>法定代表人(签字)：</w:t>
            </w:r>
          </w:p>
          <w:p>
            <w:pPr>
              <w:spacing w:line="360" w:lineRule="auto"/>
              <w:rPr>
                <w:rFonts w:hint="eastAsia" w:ascii="黑体" w:hAnsi="黑体" w:eastAsia="黑体" w:cs="黑体"/>
                <w:color w:val="auto"/>
                <w:sz w:val="28"/>
                <w:szCs w:val="28"/>
                <w:highlight w:val="none"/>
                <w:u w:val="single"/>
                <w:shd w:val="clear" w:color="auto" w:fill="auto"/>
              </w:rPr>
            </w:pPr>
          </w:p>
        </w:tc>
        <w:tc>
          <w:tcPr>
            <w:tcW w:w="4733" w:type="dxa"/>
            <w:noWrap w:val="0"/>
            <w:vAlign w:val="top"/>
          </w:tcPr>
          <w:p>
            <w:pPr>
              <w:spacing w:line="360" w:lineRule="auto"/>
              <w:rPr>
                <w:rFonts w:hint="eastAsia" w:ascii="黑体" w:hAnsi="黑体" w:eastAsia="黑体" w:cs="黑体"/>
                <w:color w:val="auto"/>
                <w:sz w:val="28"/>
                <w:szCs w:val="28"/>
                <w:highlight w:val="none"/>
                <w:u w:val="single"/>
                <w:shd w:val="clear" w:color="auto" w:fill="auto"/>
              </w:rPr>
            </w:pPr>
            <w:r>
              <w:rPr>
                <w:rFonts w:hint="eastAsia" w:ascii="黑体" w:hAnsi="黑体" w:eastAsia="黑体" w:cs="黑体"/>
                <w:color w:val="auto"/>
                <w:sz w:val="28"/>
                <w:szCs w:val="28"/>
                <w:highlight w:val="none"/>
                <w:shd w:val="clear" w:color="auto" w:fill="auto"/>
              </w:rPr>
              <w:t>法定代表人(签字)：</w:t>
            </w:r>
          </w:p>
          <w:p>
            <w:pPr>
              <w:spacing w:line="360" w:lineRule="auto"/>
              <w:rPr>
                <w:rFonts w:hint="eastAsia" w:ascii="黑体" w:hAnsi="黑体" w:eastAsia="黑体" w:cs="黑体"/>
                <w:color w:val="auto"/>
                <w:sz w:val="28"/>
                <w:szCs w:val="28"/>
                <w:highlight w:val="none"/>
                <w:u w:val="singl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7"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委托代理人(签字)：</w:t>
            </w:r>
          </w:p>
        </w:tc>
        <w:tc>
          <w:tcPr>
            <w:tcW w:w="4733" w:type="dxa"/>
            <w:noWrap w:val="0"/>
            <w:vAlign w:val="top"/>
          </w:tcPr>
          <w:p>
            <w:pPr>
              <w:spacing w:line="360" w:lineRule="auto"/>
              <w:rPr>
                <w:rFonts w:hint="eastAsia" w:ascii="黑体" w:hAnsi="黑体" w:eastAsia="黑体" w:cs="黑体"/>
                <w:color w:val="auto"/>
                <w:sz w:val="28"/>
                <w:szCs w:val="28"/>
                <w:highlight w:val="none"/>
                <w:u w:val="single"/>
                <w:shd w:val="clear" w:color="auto" w:fill="auto"/>
              </w:rPr>
            </w:pPr>
            <w:r>
              <w:rPr>
                <w:rFonts w:hint="eastAsia" w:ascii="黑体" w:hAnsi="黑体" w:eastAsia="黑体" w:cs="黑体"/>
                <w:color w:val="auto"/>
                <w:sz w:val="28"/>
                <w:szCs w:val="28"/>
                <w:highlight w:val="none"/>
                <w:shd w:val="clear" w:color="auto" w:fill="auto"/>
              </w:rPr>
              <w:t>委托代理人(签字)：</w:t>
            </w:r>
          </w:p>
          <w:p>
            <w:pPr>
              <w:spacing w:line="360" w:lineRule="auto"/>
              <w:rPr>
                <w:rFonts w:hint="eastAsia" w:ascii="黑体" w:hAnsi="黑体" w:eastAsia="黑体" w:cs="黑体"/>
                <w:color w:val="auto"/>
                <w:sz w:val="28"/>
                <w:szCs w:val="28"/>
                <w:highlight w:val="none"/>
                <w:u w:val="singl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7"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 xml:space="preserve">电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话：</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733"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 xml:space="preserve">电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 xml:space="preserve"> 话：</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7"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 xml:space="preserve">传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 xml:space="preserve"> 真：</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733"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 xml:space="preserve">传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 xml:space="preserve"> 真：</w:t>
            </w:r>
            <w:r>
              <w:rPr>
                <w:rFonts w:hint="eastAsia" w:ascii="黑体" w:hAnsi="黑体" w:eastAsia="黑体" w:cs="黑体"/>
                <w:color w:val="auto"/>
                <w:sz w:val="28"/>
                <w:szCs w:val="28"/>
                <w:highlight w:val="none"/>
                <w:u w:val="single"/>
                <w:shd w:val="clear" w:color="auto" w:fill="auto"/>
                <w:lang w:val="en-US" w:eastAsia="zh-CN"/>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7"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开户银行：</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733"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lang w:val="en-US"/>
              </w:rPr>
            </w:pPr>
            <w:r>
              <w:rPr>
                <w:rFonts w:hint="eastAsia" w:ascii="黑体" w:hAnsi="黑体" w:eastAsia="黑体" w:cs="黑体"/>
                <w:color w:val="auto"/>
                <w:sz w:val="28"/>
                <w:szCs w:val="28"/>
                <w:highlight w:val="none"/>
                <w:shd w:val="clear" w:color="auto" w:fill="auto"/>
              </w:rPr>
              <w:t>开户银行：</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7"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账</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 xml:space="preserve">  号：</w:t>
            </w:r>
            <w:r>
              <w:rPr>
                <w:rFonts w:hint="eastAsia" w:ascii="黑体" w:hAnsi="黑体" w:eastAsia="黑体" w:cs="黑体"/>
                <w:color w:val="auto"/>
                <w:sz w:val="28"/>
                <w:szCs w:val="28"/>
                <w:highlight w:val="none"/>
                <w:u w:val="single"/>
                <w:shd w:val="clear" w:color="auto" w:fill="auto"/>
              </w:rPr>
              <w:t xml:space="preserve"> </w:t>
            </w:r>
            <w:r>
              <w:rPr>
                <w:rFonts w:hint="eastAsia" w:ascii="黑体" w:hAnsi="黑体" w:eastAsia="黑体" w:cs="黑体"/>
                <w:color w:val="auto"/>
                <w:sz w:val="28"/>
                <w:szCs w:val="28"/>
                <w:highlight w:val="none"/>
                <w:u w:val="single"/>
                <w:shd w:val="clear" w:color="auto" w:fill="auto"/>
                <w:lang w:val="en-US" w:eastAsia="zh-CN"/>
              </w:rPr>
              <w:t xml:space="preserve">                 </w:t>
            </w:r>
            <w:r>
              <w:rPr>
                <w:rFonts w:hint="eastAsia" w:ascii="黑体" w:hAnsi="黑体" w:eastAsia="黑体" w:cs="黑体"/>
                <w:color w:val="auto"/>
                <w:sz w:val="28"/>
                <w:szCs w:val="28"/>
                <w:highlight w:val="none"/>
                <w:u w:val="single"/>
                <w:shd w:val="clear" w:color="auto" w:fill="auto"/>
              </w:rPr>
              <w:t xml:space="preserve">  </w:t>
            </w:r>
          </w:p>
        </w:tc>
        <w:tc>
          <w:tcPr>
            <w:tcW w:w="4733"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lang w:val="en-US"/>
              </w:rPr>
            </w:pPr>
            <w:r>
              <w:rPr>
                <w:rFonts w:hint="eastAsia" w:ascii="黑体" w:hAnsi="黑体" w:eastAsia="黑体" w:cs="黑体"/>
                <w:color w:val="auto"/>
                <w:sz w:val="28"/>
                <w:szCs w:val="28"/>
                <w:highlight w:val="none"/>
                <w:shd w:val="clear" w:color="auto" w:fill="auto"/>
              </w:rPr>
              <w:t xml:space="preserve">账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号：</w:t>
            </w:r>
            <w:r>
              <w:rPr>
                <w:rFonts w:hint="eastAsia" w:ascii="黑体" w:hAnsi="黑体" w:eastAsia="黑体" w:cs="黑体"/>
                <w:color w:val="auto"/>
                <w:sz w:val="28"/>
                <w:szCs w:val="28"/>
                <w:highlight w:val="none"/>
                <w:u w:val="single"/>
                <w:shd w:val="clear" w:color="auto" w:fil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7"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邮政编码：</w:t>
            </w:r>
            <w:r>
              <w:rPr>
                <w:rFonts w:hint="eastAsia" w:ascii="黑体" w:hAnsi="黑体" w:eastAsia="黑体" w:cs="黑体"/>
                <w:color w:val="auto"/>
                <w:sz w:val="28"/>
                <w:szCs w:val="28"/>
                <w:highlight w:val="none"/>
                <w:u w:val="single"/>
                <w:shd w:val="clear" w:color="auto" w:fill="auto"/>
                <w:lang w:val="en-US" w:eastAsia="zh-CN"/>
              </w:rPr>
              <w:t xml:space="preserve">                    </w:t>
            </w:r>
          </w:p>
        </w:tc>
        <w:tc>
          <w:tcPr>
            <w:tcW w:w="4733" w:type="dxa"/>
            <w:noWrap w:val="0"/>
            <w:vAlign w:val="top"/>
          </w:tcPr>
          <w:p>
            <w:pPr>
              <w:spacing w:line="360" w:lineRule="auto"/>
              <w:rPr>
                <w:rFonts w:hint="eastAsia" w:ascii="黑体" w:hAnsi="黑体" w:eastAsia="黑体" w:cs="黑体"/>
                <w:color w:val="auto"/>
                <w:sz w:val="28"/>
                <w:szCs w:val="28"/>
                <w:highlight w:val="none"/>
                <w:shd w:val="clear" w:color="auto" w:fill="auto"/>
                <w:vertAlign w:val="baseline"/>
              </w:rPr>
            </w:pPr>
            <w:r>
              <w:rPr>
                <w:rFonts w:hint="eastAsia" w:ascii="黑体" w:hAnsi="黑体" w:eastAsia="黑体" w:cs="黑体"/>
                <w:color w:val="auto"/>
                <w:sz w:val="28"/>
                <w:szCs w:val="28"/>
                <w:highlight w:val="none"/>
                <w:shd w:val="clear" w:color="auto" w:fill="auto"/>
              </w:rPr>
              <w:t>邮政编码：</w:t>
            </w:r>
            <w:r>
              <w:rPr>
                <w:rFonts w:hint="eastAsia" w:ascii="黑体" w:hAnsi="黑体" w:eastAsia="黑体" w:cs="黑体"/>
                <w:color w:val="auto"/>
                <w:sz w:val="28"/>
                <w:szCs w:val="28"/>
                <w:highlight w:val="none"/>
                <w:u w:val="single"/>
                <w:shd w:val="clear" w:color="auto" w:fill="auto"/>
                <w:lang w:val="en-US" w:eastAsia="zh-CN"/>
              </w:rPr>
              <w:t xml:space="preserve">                   </w:t>
            </w:r>
          </w:p>
        </w:tc>
      </w:tr>
    </w:tbl>
    <w:p>
      <w:pPr>
        <w:rPr>
          <w:rFonts w:hint="eastAsia" w:ascii="黑体" w:hAnsi="黑体" w:eastAsia="黑体" w:cs="黑体"/>
          <w:color w:val="auto"/>
          <w:highlight w:val="none"/>
          <w:shd w:val="clear" w:color="auto" w:fill="auto"/>
        </w:rPr>
      </w:pPr>
    </w:p>
    <w:p>
      <w:pPr>
        <w:pStyle w:val="19"/>
        <w:rPr>
          <w:rFonts w:hint="eastAsia" w:ascii="黑体" w:hAnsi="黑体" w:eastAsia="黑体" w:cs="黑体"/>
          <w:color w:val="auto"/>
          <w:sz w:val="28"/>
          <w:szCs w:val="40"/>
        </w:rPr>
      </w:pPr>
    </w:p>
    <w:p>
      <w:pPr>
        <w:spacing w:line="360" w:lineRule="auto"/>
        <w:ind w:firstLine="562" w:firstLineChars="200"/>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六、履约验收标准和方法</w:t>
      </w:r>
    </w:p>
    <w:p>
      <w:pPr>
        <w:numPr>
          <w:ilvl w:val="0"/>
          <w:numId w:val="0"/>
        </w:numPr>
        <w:spacing w:line="360" w:lineRule="auto"/>
        <w:ind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1、履约验收时间：甲方指定时间。</w:t>
      </w:r>
    </w:p>
    <w:p>
      <w:pPr>
        <w:numPr>
          <w:ilvl w:val="0"/>
          <w:numId w:val="0"/>
        </w:numPr>
        <w:spacing w:line="360" w:lineRule="auto"/>
        <w:ind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2、履约验收主体及内容：由采购人根据合同要求，对</w:t>
      </w:r>
      <w:r>
        <w:rPr>
          <w:rFonts w:hint="eastAsia" w:ascii="黑体" w:hAnsi="黑体" w:eastAsia="黑体" w:cs="黑体"/>
          <w:b w:val="0"/>
          <w:bCs w:val="0"/>
          <w:color w:val="auto"/>
          <w:sz w:val="28"/>
          <w:szCs w:val="28"/>
          <w:lang w:val="en-US" w:eastAsia="zh-CN"/>
        </w:rPr>
        <w:t>工程</w:t>
      </w:r>
      <w:r>
        <w:rPr>
          <w:rFonts w:hint="eastAsia" w:ascii="黑体" w:hAnsi="黑体" w:eastAsia="黑体" w:cs="黑体"/>
          <w:color w:val="auto"/>
          <w:sz w:val="28"/>
          <w:szCs w:val="28"/>
          <w:lang w:val="en-US" w:eastAsia="zh-CN"/>
        </w:rPr>
        <w:t>进行验收。</w:t>
      </w:r>
    </w:p>
    <w:p>
      <w:pPr>
        <w:numPr>
          <w:ilvl w:val="0"/>
          <w:numId w:val="0"/>
        </w:numPr>
        <w:spacing w:line="360" w:lineRule="auto"/>
        <w:ind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3、验收程序：供应商应当严格按合同约定的内容完成施工任务。并对相关资料进行认真整理，做好验收准备。在供应商履约结束后，验收工作小组按照职责分工对照政府采购合同中验收有关事项和标准核对每项验收事项，并按照验收方案应及时组织验收。</w:t>
      </w:r>
    </w:p>
    <w:p>
      <w:pPr>
        <w:numPr>
          <w:ilvl w:val="0"/>
          <w:numId w:val="0"/>
        </w:numPr>
        <w:spacing w:line="360" w:lineRule="auto"/>
        <w:ind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4、履约验收标准：供应商出具的合格等级各项资料，符合国家相关施工验收规范；并达到合格标准。</w:t>
      </w:r>
    </w:p>
    <w:p>
      <w:pPr>
        <w:numPr>
          <w:ilvl w:val="0"/>
          <w:numId w:val="0"/>
        </w:numPr>
        <w:spacing w:line="360" w:lineRule="auto"/>
        <w:ind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5、验收方式：由采购单位组织有关专业人员按相关的国家标准、质量标准和采购文件所列的各项要求进行验收。</w:t>
      </w:r>
    </w:p>
    <w:p>
      <w:pPr>
        <w:numPr>
          <w:ilvl w:val="0"/>
          <w:numId w:val="0"/>
        </w:numPr>
        <w:spacing w:line="360" w:lineRule="auto"/>
        <w:ind w:firstLine="562" w:firstLineChars="200"/>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七、对供应商的要求</w:t>
      </w:r>
    </w:p>
    <w:p>
      <w:pPr>
        <w:pStyle w:val="19"/>
        <w:keepNext w:val="0"/>
        <w:keepLines w:val="0"/>
        <w:pageBreakBefore w:val="0"/>
        <w:widowControl w:val="0"/>
        <w:kinsoku/>
        <w:wordWrap/>
        <w:overflowPunct/>
        <w:topLinePunct w:val="0"/>
        <w:autoSpaceDE/>
        <w:autoSpaceDN/>
        <w:bidi w:val="0"/>
        <w:adjustRightInd/>
        <w:spacing w:line="360" w:lineRule="auto"/>
        <w:ind w:firstLine="640"/>
        <w:textAlignment w:val="auto"/>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基本资格条件：符合《中华人民共和国政府采购法》第二十二条的规定。</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特定资格要求如下:</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1、供应商需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2、投标供应商应具有建筑工程施工总承包三级及以上资质的独立企业法人，并具备有效的安全生产许可证；</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3、拟派项目负责人需具备建筑工程专业二级及以上注册建造师证书、安全生产考核B证以及社保经办机构出具的2023年2月、3月或4月份至少一个月的本企业社保缴纳证明材料（五险一金其中一项即可，应可查询）且未担任其他在建工程的项目负责人；</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4、财务状况报告：财务状况良好，提供2019年—2021年度或2020年-2022年财务审计报告（公司成立不足三年的需提供已出年份的审计报告，不足一年的需提供银行出具的资信证明及基本账号开户许可证或开户银行出具的基本存款账户信息表）； </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5、税收缴纳证明：提供2023年1月至今已缴纳的至少一个月的纳税证明材料或完税证明，依法免税的单位应提供相关证明材料；</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6、社会保障资金缴纳证明：提供2023年1月至今已缴纳的至少一个月的社会保障资金缴存单据或社保机构开具的社会保险参保缴费情况证明。依法不需要缴纳社会保障资金的供应商应提供相关文件证明； </w:t>
      </w:r>
    </w:p>
    <w:p>
      <w:pPr>
        <w:keepNext w:val="0"/>
        <w:keepLines w:val="0"/>
        <w:pageBreakBefore w:val="0"/>
        <w:widowControl w:val="0"/>
        <w:tabs>
          <w:tab w:val="left" w:pos="756"/>
        </w:tabs>
        <w:kinsoku/>
        <w:wordWrap w:val="0"/>
        <w:overflowPunct/>
        <w:topLinePunct/>
        <w:autoSpaceDE/>
        <w:autoSpaceDN/>
        <w:bidi w:val="0"/>
        <w:adjustRightInd/>
        <w:snapToGrid/>
        <w:spacing w:line="360" w:lineRule="auto"/>
        <w:ind w:firstLine="420" w:firstLineChars="150"/>
        <w:jc w:val="left"/>
        <w:textAlignment w:val="auto"/>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提供本项目发出公告之日至投标文件递交截止时间前查询的相关信誉要求完整截图。</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8、供应商需提供榆林市政府采购工程类项目供应商信用承诺书、投标人信用承诺书、投标人委托代理人员信用承诺书以及在“信用中国（陕西榆林）”网站上传附件后的网页截图；</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9、书面声明：参加本次政府采购活动前三年内在经营活动中没有重大违法记录的声明函；</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10、供应商需提供具有履行合同所必需的设备和专业技术能力的承诺函；</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11、本项目采用投标信用承诺书代替投标保证金的形式，供应商需提供投标信用承诺书及在“信用中国（陕西榆林）”网站上传附件后的网页截图；</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12、本项目不接受联合体谈判，单位负责人为同一人或者存在直接控股、管理关系的不同供应商，不得同时参加本项目投标活动，提供《供应商企业关系关联承诺书》。</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tabs>
          <w:tab w:val="left" w:pos="756"/>
        </w:tabs>
        <w:bidi w:val="0"/>
        <w:spacing w:line="360" w:lineRule="auto"/>
        <w:ind w:firstLine="420" w:firstLineChars="15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注：具体特定资格详见本项目竞争性谈判文件。</w:t>
      </w:r>
    </w:p>
    <w:p>
      <w:pPr>
        <w:numPr>
          <w:ilvl w:val="0"/>
          <w:numId w:val="0"/>
        </w:numPr>
        <w:spacing w:line="360" w:lineRule="auto"/>
        <w:ind w:firstLine="562" w:firstLineChars="200"/>
        <w:rPr>
          <w:rFonts w:hint="eastAsia" w:ascii="黑体" w:hAnsi="黑体" w:eastAsia="黑体" w:cs="黑体"/>
          <w:color w:val="auto"/>
          <w:sz w:val="28"/>
          <w:szCs w:val="28"/>
          <w:lang w:val="en-US" w:eastAsia="zh-CN"/>
        </w:rPr>
      </w:pPr>
      <w:r>
        <w:rPr>
          <w:rFonts w:hint="eastAsia" w:ascii="黑体" w:hAnsi="黑体" w:eastAsia="黑体" w:cs="黑体"/>
          <w:b/>
          <w:bCs/>
          <w:color w:val="auto"/>
          <w:sz w:val="28"/>
          <w:szCs w:val="28"/>
          <w:lang w:val="en-US" w:eastAsia="zh-CN"/>
        </w:rPr>
        <w:t>八、付款方式：</w:t>
      </w:r>
      <w:r>
        <w:rPr>
          <w:rFonts w:hint="eastAsia" w:ascii="黑体" w:hAnsi="黑体" w:eastAsia="黑体" w:cs="黑体"/>
          <w:color w:val="auto"/>
          <w:kern w:val="2"/>
          <w:sz w:val="28"/>
          <w:szCs w:val="28"/>
          <w:lang w:val="en-US" w:eastAsia="zh-CN" w:bidi="ar-SA"/>
        </w:rPr>
        <w:t>承包方应每月25日前向发包方提交合格的进度款支付申请文件。发包方和监理人将根据进度完成情况审核该文件，按当月审批实际完成工作量的80%支付工程进度款，付款前，承包方应当开具当月审批工程进度款等额的增值税专用发票（建筑安装工程税率9%），累计付款不得超过合同总价款的80%，整体工程待相关单位审计完成后，支付至审定价款的97%，剩余3%在缺陷责任期满且审计完毕后无质量问题予以无息返还。</w:t>
      </w:r>
      <w:bookmarkStart w:id="24" w:name="_GoBack"/>
      <w:bookmarkEnd w:id="24"/>
    </w:p>
    <w:p>
      <w:pPr>
        <w:tabs>
          <w:tab w:val="left" w:pos="756"/>
        </w:tabs>
        <w:bidi w:val="0"/>
        <w:spacing w:line="360" w:lineRule="auto"/>
        <w:ind w:firstLine="5040" w:firstLineChars="1800"/>
        <w:jc w:val="left"/>
        <w:rPr>
          <w:rFonts w:hint="eastAsia" w:ascii="黑体" w:hAnsi="黑体" w:eastAsia="黑体" w:cs="黑体"/>
          <w:color w:val="auto"/>
          <w:sz w:val="28"/>
          <w:szCs w:val="28"/>
          <w:lang w:val="en-US" w:eastAsia="zh-CN"/>
        </w:rPr>
      </w:pPr>
    </w:p>
    <w:p>
      <w:pPr>
        <w:tabs>
          <w:tab w:val="left" w:pos="756"/>
        </w:tabs>
        <w:bidi w:val="0"/>
        <w:spacing w:line="360" w:lineRule="auto"/>
        <w:jc w:val="righ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府谷能源投资集团有限公司</w:t>
      </w:r>
    </w:p>
    <w:p>
      <w:pPr>
        <w:tabs>
          <w:tab w:val="left" w:pos="756"/>
        </w:tabs>
        <w:bidi w:val="0"/>
        <w:spacing w:line="360" w:lineRule="auto"/>
        <w:jc w:val="righ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sz w:val="28"/>
          <w:szCs w:val="28"/>
          <w:lang w:val="en-US" w:eastAsia="zh-CN"/>
        </w:rPr>
        <w:t>2023年4月7日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9</w:t>
    </w:r>
    <w:r>
      <w:rPr>
        <w:rFonts w:ascii="Times New Roman" w:hAnsi="Times New Roman"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rPr>
        <w:rFonts w:hint="eastAsia" w:eastAsia="宋体"/>
        <w:sz w:val="28"/>
        <w:szCs w:val="2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zg4NzNhNWY1YTg0NDM1OTczMjU3N2ZhNGY4YTMifQ=="/>
  </w:docVars>
  <w:rsids>
    <w:rsidRoot w:val="6D293A61"/>
    <w:rsid w:val="000C1FF9"/>
    <w:rsid w:val="00755DF0"/>
    <w:rsid w:val="0083050D"/>
    <w:rsid w:val="011A559D"/>
    <w:rsid w:val="017B5F8D"/>
    <w:rsid w:val="02A23826"/>
    <w:rsid w:val="02BD2988"/>
    <w:rsid w:val="02C718BB"/>
    <w:rsid w:val="03CA6453"/>
    <w:rsid w:val="03DC00E3"/>
    <w:rsid w:val="03EE5241"/>
    <w:rsid w:val="03FA62BD"/>
    <w:rsid w:val="04844854"/>
    <w:rsid w:val="05353EE2"/>
    <w:rsid w:val="059B3B95"/>
    <w:rsid w:val="065D170B"/>
    <w:rsid w:val="06CA537D"/>
    <w:rsid w:val="06D51397"/>
    <w:rsid w:val="06F86E33"/>
    <w:rsid w:val="07500A1D"/>
    <w:rsid w:val="08D613F6"/>
    <w:rsid w:val="09B47989"/>
    <w:rsid w:val="0BD64A06"/>
    <w:rsid w:val="0BD76318"/>
    <w:rsid w:val="0C2661F0"/>
    <w:rsid w:val="0C266A3C"/>
    <w:rsid w:val="0C9910B8"/>
    <w:rsid w:val="0CC52DB8"/>
    <w:rsid w:val="0D2B6FCE"/>
    <w:rsid w:val="0D9773A6"/>
    <w:rsid w:val="0EC74304"/>
    <w:rsid w:val="0ED31B7F"/>
    <w:rsid w:val="0F38727D"/>
    <w:rsid w:val="0F443A1E"/>
    <w:rsid w:val="0F563291"/>
    <w:rsid w:val="0F692FC4"/>
    <w:rsid w:val="0F716BED"/>
    <w:rsid w:val="0F7C3493"/>
    <w:rsid w:val="0FC63F72"/>
    <w:rsid w:val="0FE52836"/>
    <w:rsid w:val="101C0CAF"/>
    <w:rsid w:val="105552F6"/>
    <w:rsid w:val="10852B4E"/>
    <w:rsid w:val="11280B30"/>
    <w:rsid w:val="11FF5970"/>
    <w:rsid w:val="120040AD"/>
    <w:rsid w:val="12764128"/>
    <w:rsid w:val="12CF1390"/>
    <w:rsid w:val="139D2244"/>
    <w:rsid w:val="144933C4"/>
    <w:rsid w:val="1528122B"/>
    <w:rsid w:val="154C2250"/>
    <w:rsid w:val="160C2CF4"/>
    <w:rsid w:val="179108D5"/>
    <w:rsid w:val="17A207F3"/>
    <w:rsid w:val="17AB068A"/>
    <w:rsid w:val="185D2F9A"/>
    <w:rsid w:val="18A36ECA"/>
    <w:rsid w:val="195F2D42"/>
    <w:rsid w:val="1A6D6A9F"/>
    <w:rsid w:val="1A8329AB"/>
    <w:rsid w:val="1B291859"/>
    <w:rsid w:val="1B3B6874"/>
    <w:rsid w:val="1C9553F8"/>
    <w:rsid w:val="1CFC5477"/>
    <w:rsid w:val="1D181B85"/>
    <w:rsid w:val="1D266F73"/>
    <w:rsid w:val="1D2C1ECE"/>
    <w:rsid w:val="1D4330D8"/>
    <w:rsid w:val="1D992E01"/>
    <w:rsid w:val="1E470974"/>
    <w:rsid w:val="1FCE6D9B"/>
    <w:rsid w:val="1FE90EB9"/>
    <w:rsid w:val="1FFC578E"/>
    <w:rsid w:val="2013460D"/>
    <w:rsid w:val="20142AD8"/>
    <w:rsid w:val="20520249"/>
    <w:rsid w:val="206C2914"/>
    <w:rsid w:val="215C4ED1"/>
    <w:rsid w:val="22857CBD"/>
    <w:rsid w:val="22BF7E3D"/>
    <w:rsid w:val="22C850E1"/>
    <w:rsid w:val="22E60A90"/>
    <w:rsid w:val="239D082A"/>
    <w:rsid w:val="23DF2B40"/>
    <w:rsid w:val="24403E06"/>
    <w:rsid w:val="245142FB"/>
    <w:rsid w:val="24AB120B"/>
    <w:rsid w:val="25453733"/>
    <w:rsid w:val="26156D29"/>
    <w:rsid w:val="268D7140"/>
    <w:rsid w:val="271C2272"/>
    <w:rsid w:val="2741459C"/>
    <w:rsid w:val="27BE6B4E"/>
    <w:rsid w:val="281A7270"/>
    <w:rsid w:val="29180714"/>
    <w:rsid w:val="295D4981"/>
    <w:rsid w:val="296F1CC2"/>
    <w:rsid w:val="29B411ED"/>
    <w:rsid w:val="2A1D07DB"/>
    <w:rsid w:val="2A97058D"/>
    <w:rsid w:val="2AC944BF"/>
    <w:rsid w:val="2B535014"/>
    <w:rsid w:val="2B954D1C"/>
    <w:rsid w:val="2B9F50B3"/>
    <w:rsid w:val="2C603BD8"/>
    <w:rsid w:val="2CAF6062"/>
    <w:rsid w:val="2DA4272C"/>
    <w:rsid w:val="2E734702"/>
    <w:rsid w:val="2E7B2CEF"/>
    <w:rsid w:val="2E7C01C6"/>
    <w:rsid w:val="2F257C81"/>
    <w:rsid w:val="30133592"/>
    <w:rsid w:val="31167B9F"/>
    <w:rsid w:val="311B1F91"/>
    <w:rsid w:val="3159659D"/>
    <w:rsid w:val="316518D0"/>
    <w:rsid w:val="323D5EBE"/>
    <w:rsid w:val="32544FB6"/>
    <w:rsid w:val="32990C1B"/>
    <w:rsid w:val="32EF1134"/>
    <w:rsid w:val="346D1CC9"/>
    <w:rsid w:val="34806536"/>
    <w:rsid w:val="362546C6"/>
    <w:rsid w:val="36406FB5"/>
    <w:rsid w:val="369B31B3"/>
    <w:rsid w:val="38165ADA"/>
    <w:rsid w:val="385969A5"/>
    <w:rsid w:val="39225214"/>
    <w:rsid w:val="396C25A6"/>
    <w:rsid w:val="39B12CEE"/>
    <w:rsid w:val="39BC3B6C"/>
    <w:rsid w:val="39D63B92"/>
    <w:rsid w:val="3B2E517A"/>
    <w:rsid w:val="3B4C7172"/>
    <w:rsid w:val="3B4F7F7A"/>
    <w:rsid w:val="3BD056AD"/>
    <w:rsid w:val="3BD74516"/>
    <w:rsid w:val="3C17152E"/>
    <w:rsid w:val="3C3C5495"/>
    <w:rsid w:val="3C403AF9"/>
    <w:rsid w:val="3CB274A9"/>
    <w:rsid w:val="3CD72A6B"/>
    <w:rsid w:val="3D801355"/>
    <w:rsid w:val="3D8E3A72"/>
    <w:rsid w:val="3DB836E3"/>
    <w:rsid w:val="3F4747D8"/>
    <w:rsid w:val="3FE21E53"/>
    <w:rsid w:val="40F63F8E"/>
    <w:rsid w:val="423142E2"/>
    <w:rsid w:val="42507548"/>
    <w:rsid w:val="430A1E0F"/>
    <w:rsid w:val="45452E99"/>
    <w:rsid w:val="455E06D4"/>
    <w:rsid w:val="473C2BE3"/>
    <w:rsid w:val="479A3795"/>
    <w:rsid w:val="47B45270"/>
    <w:rsid w:val="4866777A"/>
    <w:rsid w:val="48F61466"/>
    <w:rsid w:val="4903606D"/>
    <w:rsid w:val="493354CD"/>
    <w:rsid w:val="496154B3"/>
    <w:rsid w:val="49C91B9A"/>
    <w:rsid w:val="4A50642F"/>
    <w:rsid w:val="4AAF509C"/>
    <w:rsid w:val="4AE049BD"/>
    <w:rsid w:val="4AE41175"/>
    <w:rsid w:val="4C4B1119"/>
    <w:rsid w:val="4C505092"/>
    <w:rsid w:val="4CEF1C85"/>
    <w:rsid w:val="4D4F5569"/>
    <w:rsid w:val="4DD67481"/>
    <w:rsid w:val="4E3D3B5E"/>
    <w:rsid w:val="4E4530C4"/>
    <w:rsid w:val="4EBB1297"/>
    <w:rsid w:val="4F150020"/>
    <w:rsid w:val="4F5335AF"/>
    <w:rsid w:val="501F67AB"/>
    <w:rsid w:val="502F2E92"/>
    <w:rsid w:val="50A56702"/>
    <w:rsid w:val="50F1639A"/>
    <w:rsid w:val="512300BE"/>
    <w:rsid w:val="51475FBA"/>
    <w:rsid w:val="51C05EC7"/>
    <w:rsid w:val="51F53C68"/>
    <w:rsid w:val="52497B10"/>
    <w:rsid w:val="56F20059"/>
    <w:rsid w:val="58074380"/>
    <w:rsid w:val="58D740C7"/>
    <w:rsid w:val="596B5C33"/>
    <w:rsid w:val="599B4846"/>
    <w:rsid w:val="5AD36B10"/>
    <w:rsid w:val="5B5C4607"/>
    <w:rsid w:val="5C232ADD"/>
    <w:rsid w:val="5C277114"/>
    <w:rsid w:val="5C9413F0"/>
    <w:rsid w:val="5D3C2089"/>
    <w:rsid w:val="5DE04160"/>
    <w:rsid w:val="5E08087F"/>
    <w:rsid w:val="5E3448C3"/>
    <w:rsid w:val="5F4F7397"/>
    <w:rsid w:val="60957F51"/>
    <w:rsid w:val="61C251E9"/>
    <w:rsid w:val="62562501"/>
    <w:rsid w:val="62673DC6"/>
    <w:rsid w:val="62F55953"/>
    <w:rsid w:val="63155F18"/>
    <w:rsid w:val="6339178A"/>
    <w:rsid w:val="63621D08"/>
    <w:rsid w:val="63D00421"/>
    <w:rsid w:val="65A566D0"/>
    <w:rsid w:val="65B13855"/>
    <w:rsid w:val="669C425A"/>
    <w:rsid w:val="66A23715"/>
    <w:rsid w:val="66BE4BB8"/>
    <w:rsid w:val="67232A28"/>
    <w:rsid w:val="67DF33F4"/>
    <w:rsid w:val="685F725B"/>
    <w:rsid w:val="688A1848"/>
    <w:rsid w:val="69562DE6"/>
    <w:rsid w:val="6A2E7922"/>
    <w:rsid w:val="6B5C38D7"/>
    <w:rsid w:val="6CC27E01"/>
    <w:rsid w:val="6CD7423E"/>
    <w:rsid w:val="6CE30E35"/>
    <w:rsid w:val="6D293A61"/>
    <w:rsid w:val="6D63298F"/>
    <w:rsid w:val="6FAC19B2"/>
    <w:rsid w:val="6FCF38F2"/>
    <w:rsid w:val="6FF70753"/>
    <w:rsid w:val="702F7949"/>
    <w:rsid w:val="713B767D"/>
    <w:rsid w:val="722C2936"/>
    <w:rsid w:val="72323CC5"/>
    <w:rsid w:val="72457E9C"/>
    <w:rsid w:val="727D3192"/>
    <w:rsid w:val="72FD4088"/>
    <w:rsid w:val="734939BC"/>
    <w:rsid w:val="74C826F8"/>
    <w:rsid w:val="74CA0719"/>
    <w:rsid w:val="76B01C23"/>
    <w:rsid w:val="771542E1"/>
    <w:rsid w:val="77484E10"/>
    <w:rsid w:val="77780875"/>
    <w:rsid w:val="78654DF4"/>
    <w:rsid w:val="78BB3F5E"/>
    <w:rsid w:val="78FC0C76"/>
    <w:rsid w:val="79206F6D"/>
    <w:rsid w:val="79314CD6"/>
    <w:rsid w:val="7987445D"/>
    <w:rsid w:val="79B576B5"/>
    <w:rsid w:val="79FC31D0"/>
    <w:rsid w:val="7A164E55"/>
    <w:rsid w:val="7B6273C9"/>
    <w:rsid w:val="7BD82F20"/>
    <w:rsid w:val="7CCD4D16"/>
    <w:rsid w:val="7DFC1D56"/>
    <w:rsid w:val="7E3A287F"/>
    <w:rsid w:val="7EB02B41"/>
    <w:rsid w:val="7EBA5B65"/>
    <w:rsid w:val="7F4666D8"/>
    <w:rsid w:val="7F6A3548"/>
    <w:rsid w:val="7F8F2B51"/>
    <w:rsid w:val="7FD8648E"/>
    <w:rsid w:val="7FEB4E9B"/>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paragraph" w:styleId="5">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6">
    <w:name w:val="heading 3"/>
    <w:basedOn w:val="1"/>
    <w:next w:val="1"/>
    <w:qFormat/>
    <w:uiPriority w:val="0"/>
    <w:pPr>
      <w:keepNext/>
      <w:keepLines/>
      <w:spacing w:line="360"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1"/>
    <w:rPr>
      <w:sz w:val="28"/>
      <w:szCs w:val="28"/>
    </w:rPr>
  </w:style>
  <w:style w:type="paragraph" w:styleId="8">
    <w:name w:val="Normal Indent"/>
    <w:basedOn w:val="1"/>
    <w:unhideWhenUsed/>
    <w:qFormat/>
    <w:uiPriority w:val="0"/>
    <w:pPr>
      <w:spacing w:line="600" w:lineRule="exact"/>
      <w:ind w:firstLine="880" w:firstLineChars="200"/>
    </w:pPr>
    <w:rPr>
      <w:rFonts w:eastAsia="仿宋_GB2312"/>
      <w:sz w:val="32"/>
    </w:rPr>
  </w:style>
  <w:style w:type="paragraph" w:styleId="9">
    <w:name w:val="Body Text Indent"/>
    <w:basedOn w:val="1"/>
    <w:qFormat/>
    <w:uiPriority w:val="0"/>
    <w:pPr>
      <w:tabs>
        <w:tab w:val="left" w:pos="6060"/>
      </w:tabs>
      <w:spacing w:line="480" w:lineRule="auto"/>
      <w:ind w:left="1621"/>
    </w:pPr>
    <w:rPr>
      <w:sz w:val="30"/>
    </w:r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9"/>
    <w:next w:val="2"/>
    <w:qFormat/>
    <w:uiPriority w:val="0"/>
    <w:pPr>
      <w:spacing w:after="120" w:afterLines="0"/>
      <w:ind w:left="420" w:leftChars="200" w:firstLine="420" w:firstLineChars="200"/>
      <w:jc w:val="left"/>
    </w:pPr>
    <w:rPr>
      <w:rFonts w:ascii="Times New Roman" w:hAnsi="Times New Roman"/>
      <w:color w:val="auto"/>
      <w:kern w:val="2"/>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正文缩进1"/>
    <w:basedOn w:val="1"/>
    <w:qFormat/>
    <w:uiPriority w:val="0"/>
    <w:pPr>
      <w:ind w:firstLine="420" w:firstLineChars="200"/>
    </w:pPr>
  </w:style>
  <w:style w:type="paragraph" w:styleId="20">
    <w:name w:val="List Paragraph"/>
    <w:basedOn w:val="1"/>
    <w:qFormat/>
    <w:uiPriority w:val="1"/>
    <w:pPr>
      <w:ind w:left="1101" w:hanging="423"/>
    </w:pPr>
  </w:style>
  <w:style w:type="paragraph" w:customStyle="1" w:styleId="21">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4340</Words>
  <Characters>4517</Characters>
  <Lines>0</Lines>
  <Paragraphs>0</Paragraphs>
  <TotalTime>0</TotalTime>
  <ScaleCrop>false</ScaleCrop>
  <LinksUpToDate>false</LinksUpToDate>
  <CharactersWithSpaces>5428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一缕阳光</cp:lastModifiedBy>
  <dcterms:modified xsi:type="dcterms:W3CDTF">2023-04-11T09:59:12Z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F69EEFEB028B444D859E0636C7DFBD0C</vt:lpwstr>
  </property>
</Properties>
</file>