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kern w:val="44"/>
          <w:sz w:val="32"/>
          <w:szCs w:val="32"/>
          <w:lang w:eastAsia="zh-CN"/>
        </w:rPr>
      </w:pPr>
      <w:r>
        <w:rPr>
          <w:rFonts w:hint="eastAsia" w:ascii="宋体" w:hAnsi="宋体" w:eastAsia="宋体" w:cs="宋体"/>
          <w:b/>
          <w:bCs/>
          <w:color w:val="auto"/>
          <w:kern w:val="44"/>
          <w:sz w:val="32"/>
          <w:szCs w:val="32"/>
          <w:lang w:eastAsia="zh-CN"/>
        </w:rPr>
        <w:t>府谷县新民镇中心卫生院CT及B超等配套医疗设备采购</w:t>
      </w:r>
    </w:p>
    <w:p>
      <w:pPr>
        <w:jc w:val="center"/>
        <w:rPr>
          <w:rFonts w:hint="eastAsia" w:ascii="宋体" w:hAnsi="宋体" w:eastAsia="宋体" w:cs="宋体"/>
          <w:b/>
          <w:bCs/>
          <w:color w:val="auto"/>
          <w:kern w:val="44"/>
          <w:sz w:val="32"/>
          <w:szCs w:val="32"/>
          <w:lang w:val="en-US" w:eastAsia="zh-CN"/>
        </w:rPr>
      </w:pPr>
      <w:r>
        <w:rPr>
          <w:rFonts w:hint="eastAsia" w:ascii="宋体" w:hAnsi="宋体" w:eastAsia="宋体" w:cs="宋体"/>
          <w:b/>
          <w:bCs/>
          <w:color w:val="auto"/>
          <w:kern w:val="44"/>
          <w:sz w:val="32"/>
          <w:szCs w:val="32"/>
          <w:lang w:eastAsia="zh-CN"/>
        </w:rPr>
        <w:t>项目采购</w:t>
      </w:r>
      <w:r>
        <w:rPr>
          <w:rFonts w:hint="eastAsia" w:ascii="宋体" w:hAnsi="宋体" w:eastAsia="宋体" w:cs="宋体"/>
          <w:b/>
          <w:bCs/>
          <w:color w:val="auto"/>
          <w:kern w:val="44"/>
          <w:sz w:val="32"/>
          <w:szCs w:val="32"/>
          <w:lang w:val="en-US" w:eastAsia="zh-CN"/>
        </w:rPr>
        <w:t>需求</w:t>
      </w:r>
      <w:r>
        <w:rPr>
          <w:rFonts w:hint="eastAsia" w:ascii="宋体" w:hAnsi="宋体" w:eastAsia="宋体" w:cs="宋体"/>
          <w:b/>
          <w:bCs/>
          <w:color w:val="auto"/>
          <w:kern w:val="44"/>
          <w:sz w:val="32"/>
          <w:szCs w:val="32"/>
          <w:lang w:eastAsia="zh-CN"/>
        </w:rPr>
        <w:t>计划</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项目名称：</w:t>
      </w:r>
      <w:r>
        <w:rPr>
          <w:rFonts w:hint="eastAsia" w:ascii="宋体" w:hAnsi="宋体" w:eastAsia="宋体" w:cs="宋体"/>
          <w:color w:val="auto"/>
          <w:sz w:val="28"/>
          <w:szCs w:val="28"/>
          <w:lang w:val="en-US" w:eastAsia="zh-CN"/>
        </w:rPr>
        <w:t xml:space="preserve">府谷县新民镇中心卫生院CT及B超等配套医疗设备采购项目  </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项目明细、资金构成和采购方式：</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采购项目明细：详见后附采购清单明细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2、资金来源：县级财政资金</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三、项目实施时间、地点、概况 </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1、项目实施时间：2023年4月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2、项目实施地点：采购人指定地点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3、项目概况：主要采购16排32层螺旋CT机一台，全数字彩色多普勒超声诊断仪一台，1立方空气制氧机一台，血气分析仪一台和DR平板探测器1个。</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4、供货期：自合同签订之日起60 日历天</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5、项目预算：4618800.00元</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合同</w:t>
      </w:r>
    </w:p>
    <w:p>
      <w:pPr>
        <w:pStyle w:val="7"/>
        <w:jc w:val="center"/>
        <w:rPr>
          <w:rFonts w:hint="eastAsia" w:ascii="宋体" w:hAnsi="宋体" w:eastAsia="宋体" w:cs="宋体"/>
          <w:color w:val="auto"/>
        </w:rPr>
        <w:sectPr>
          <w:footerReference r:id="rId3" w:type="even"/>
          <w:pgSz w:w="11906" w:h="16838"/>
          <w:pgMar w:top="1219" w:right="1800" w:bottom="1219" w:left="1800" w:header="851" w:footer="992" w:gutter="0"/>
          <w:pgNumType w:start="2"/>
          <w:cols w:space="720" w:num="1"/>
          <w:docGrid w:type="lines" w:linePitch="312" w:charSpace="0"/>
        </w:sectPr>
      </w:pPr>
    </w:p>
    <w:p>
      <w:pPr>
        <w:spacing w:before="120" w:line="360" w:lineRule="auto"/>
        <w:jc w:val="center"/>
        <w:outlineLvl w:val="0"/>
        <w:rPr>
          <w:rFonts w:hint="eastAsia" w:ascii="宋体" w:hAnsi="宋体" w:eastAsia="宋体" w:cs="宋体"/>
          <w:b/>
          <w:bCs/>
          <w:color w:val="auto"/>
          <w:sz w:val="52"/>
          <w:szCs w:val="52"/>
        </w:rPr>
      </w:pPr>
      <w:r>
        <w:rPr>
          <w:rFonts w:hint="eastAsia" w:ascii="宋体" w:hAnsi="宋体" w:eastAsia="宋体" w:cs="宋体"/>
          <w:b/>
          <w:bCs/>
          <w:color w:val="auto"/>
          <w:sz w:val="52"/>
          <w:szCs w:val="52"/>
        </w:rPr>
        <w:t>政 府 采 购 合 同</w:t>
      </w:r>
    </w:p>
    <w:p>
      <w:pPr>
        <w:pStyle w:val="5"/>
        <w:rPr>
          <w:rFonts w:hint="eastAsia" w:ascii="宋体" w:hAnsi="宋体" w:eastAsia="宋体" w:cs="宋体"/>
          <w:color w:val="auto"/>
          <w:lang w:val="en-US" w:eastAsia="zh-CN"/>
        </w:rPr>
      </w:pPr>
    </w:p>
    <w:p>
      <w:pPr>
        <w:spacing w:before="120" w:line="360" w:lineRule="auto"/>
        <w:ind w:firstLine="3064" w:firstLineChars="1090"/>
        <w:rPr>
          <w:rFonts w:hint="eastAsia" w:ascii="宋体" w:hAnsi="宋体" w:eastAsia="宋体" w:cs="宋体"/>
          <w:b/>
          <w:bCs/>
          <w:color w:val="auto"/>
          <w:sz w:val="28"/>
          <w:szCs w:val="28"/>
        </w:rPr>
      </w:pPr>
    </w:p>
    <w:p>
      <w:pPr>
        <w:spacing w:before="120" w:line="360" w:lineRule="auto"/>
        <w:ind w:firstLine="3064" w:firstLineChars="1090"/>
        <w:outlineLvl w:val="0"/>
        <w:rPr>
          <w:rFonts w:hint="eastAsia" w:ascii="宋体" w:hAnsi="宋体" w:eastAsia="宋体" w:cs="宋体"/>
          <w:color w:val="auto"/>
          <w:sz w:val="28"/>
          <w:szCs w:val="28"/>
        </w:rPr>
      </w:pPr>
      <w:r>
        <w:rPr>
          <w:rFonts w:hint="eastAsia" w:ascii="宋体" w:hAnsi="宋体" w:eastAsia="宋体" w:cs="宋体"/>
          <w:b/>
          <w:bCs/>
          <w:color w:val="auto"/>
          <w:sz w:val="28"/>
          <w:szCs w:val="28"/>
        </w:rPr>
        <w:t>合同编号：</w:t>
      </w:r>
      <w:r>
        <w:rPr>
          <w:rFonts w:hint="eastAsia" w:ascii="宋体" w:hAnsi="宋体" w:eastAsia="宋体" w:cs="宋体"/>
          <w:b/>
          <w:bCs/>
          <w:color w:val="auto"/>
          <w:sz w:val="28"/>
          <w:szCs w:val="28"/>
          <w:u w:val="single"/>
        </w:rPr>
        <w:t xml:space="preserve">            </w:t>
      </w:r>
      <w:r>
        <w:rPr>
          <w:rFonts w:hint="eastAsia" w:ascii="宋体" w:hAnsi="宋体" w:eastAsia="宋体" w:cs="宋体"/>
          <w:color w:val="auto"/>
          <w:sz w:val="28"/>
          <w:szCs w:val="28"/>
        </w:rPr>
        <w:t xml:space="preserve">        </w:t>
      </w: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pStyle w:val="7"/>
        <w:rPr>
          <w:rFonts w:hint="eastAsia" w:ascii="宋体" w:hAnsi="宋体" w:eastAsia="宋体" w:cs="宋体"/>
          <w:color w:val="auto"/>
        </w:rPr>
      </w:pPr>
    </w:p>
    <w:p>
      <w:pPr>
        <w:spacing w:before="120" w:line="360" w:lineRule="auto"/>
        <w:rPr>
          <w:rFonts w:hint="eastAsia" w:ascii="宋体" w:hAnsi="宋体" w:eastAsia="宋体" w:cs="宋体"/>
          <w:b/>
          <w:bCs/>
          <w:color w:val="auto"/>
          <w:sz w:val="28"/>
          <w:szCs w:val="28"/>
        </w:rPr>
      </w:pPr>
    </w:p>
    <w:p>
      <w:pPr>
        <w:pStyle w:val="16"/>
        <w:rPr>
          <w:rFonts w:hint="eastAsia" w:ascii="宋体" w:hAnsi="宋体" w:eastAsia="宋体" w:cs="宋体"/>
          <w:color w:val="auto"/>
        </w:rPr>
      </w:pPr>
    </w:p>
    <w:p>
      <w:pPr>
        <w:spacing w:before="120" w:line="360" w:lineRule="auto"/>
        <w:rPr>
          <w:rFonts w:hint="eastAsia" w:ascii="宋体" w:hAnsi="宋体" w:eastAsia="宋体" w:cs="宋体"/>
          <w:b/>
          <w:bCs/>
          <w:color w:val="auto"/>
          <w:sz w:val="28"/>
          <w:szCs w:val="28"/>
        </w:rPr>
      </w:pPr>
    </w:p>
    <w:p>
      <w:pPr>
        <w:spacing w:before="120" w:line="360" w:lineRule="auto"/>
        <w:ind w:left="960"/>
        <w:outlineLvl w:val="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采购项目名称：</w:t>
      </w:r>
      <w:r>
        <w:rPr>
          <w:rFonts w:hint="eastAsia" w:ascii="宋体" w:hAnsi="宋体" w:eastAsia="宋体" w:cs="宋体"/>
          <w:b/>
          <w:bCs/>
          <w:color w:val="auto"/>
          <w:sz w:val="28"/>
          <w:szCs w:val="28"/>
          <w:u w:val="single"/>
          <w:lang w:val="en-US" w:eastAsia="zh-CN"/>
        </w:rPr>
        <w:t xml:space="preserve">府谷县新民镇中心卫生院CT及B超等配套医疗设备采购项目  </w:t>
      </w:r>
    </w:p>
    <w:p>
      <w:pPr>
        <w:spacing w:before="120" w:line="360" w:lineRule="auto"/>
        <w:ind w:left="960"/>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采  购  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eastAsia="zh-CN"/>
        </w:rPr>
        <w:t xml:space="preserve"> 府谷县新民</w:t>
      </w:r>
      <w:r>
        <w:rPr>
          <w:rFonts w:hint="eastAsia" w:ascii="宋体" w:hAnsi="宋体" w:eastAsia="宋体" w:cs="宋体"/>
          <w:b/>
          <w:bCs/>
          <w:color w:val="auto"/>
          <w:sz w:val="28"/>
          <w:szCs w:val="28"/>
          <w:u w:val="single"/>
          <w:lang w:val="en-US" w:eastAsia="zh-CN"/>
        </w:rPr>
        <w:t>镇</w:t>
      </w:r>
      <w:r>
        <w:rPr>
          <w:rFonts w:hint="eastAsia" w:ascii="宋体" w:hAnsi="宋体" w:eastAsia="宋体" w:cs="宋体"/>
          <w:b/>
          <w:bCs/>
          <w:color w:val="auto"/>
          <w:sz w:val="28"/>
          <w:szCs w:val="28"/>
          <w:u w:val="single"/>
          <w:lang w:eastAsia="zh-CN"/>
        </w:rPr>
        <w:t xml:space="preserve">中心卫生院 </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p>
    <w:p>
      <w:pPr>
        <w:spacing w:before="120" w:line="360" w:lineRule="auto"/>
        <w:ind w:left="960"/>
        <w:outlineLvl w:val="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供  应  商：</w:t>
      </w:r>
      <w:r>
        <w:rPr>
          <w:rFonts w:hint="eastAsia" w:ascii="宋体" w:hAnsi="宋体" w:eastAsia="宋体" w:cs="宋体"/>
          <w:b/>
          <w:bCs/>
          <w:color w:val="auto"/>
          <w:sz w:val="28"/>
          <w:szCs w:val="28"/>
          <w:u w:val="single"/>
        </w:rPr>
        <w:t xml:space="preserve">                              </w:t>
      </w:r>
    </w:p>
    <w:p>
      <w:pPr>
        <w:pStyle w:val="2"/>
        <w:rPr>
          <w:rFonts w:hint="eastAsia"/>
        </w:rPr>
      </w:pPr>
    </w:p>
    <w:p>
      <w:pPr>
        <w:spacing w:line="360" w:lineRule="auto"/>
        <w:ind w:firstLine="981" w:firstLineChars="349"/>
        <w:outlineLvl w:val="0"/>
        <w:rPr>
          <w:rFonts w:hint="default" w:ascii="宋体" w:hAnsi="宋体" w:eastAsia="宋体" w:cs="宋体"/>
          <w:b/>
          <w:bCs/>
          <w:color w:val="auto"/>
          <w:sz w:val="24"/>
          <w:szCs w:val="24"/>
          <w:u w:val="single"/>
          <w:lang w:val="en-US"/>
        </w:rPr>
      </w:pPr>
      <w:r>
        <w:rPr>
          <w:rFonts w:hint="eastAsia" w:ascii="宋体" w:hAnsi="宋体" w:eastAsia="宋体" w:cs="宋体"/>
          <w:b/>
          <w:bCs/>
          <w:color w:val="auto"/>
          <w:sz w:val="28"/>
          <w:szCs w:val="28"/>
        </w:rPr>
        <w:t>签署日期：</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p>
    <w:p>
      <w:pPr>
        <w:widowControl/>
        <w:spacing w:after="150" w:line="360" w:lineRule="auto"/>
        <w:ind w:firstLine="482" w:firstLineChars="200"/>
        <w:rPr>
          <w:rFonts w:hint="eastAsia" w:ascii="宋体" w:hAnsi="宋体" w:eastAsia="宋体" w:cs="宋体"/>
          <w:b/>
          <w:bCs/>
          <w:color w:val="auto"/>
          <w:kern w:val="0"/>
          <w:sz w:val="24"/>
          <w:szCs w:val="24"/>
          <w:lang w:eastAsia="zh-Hans"/>
        </w:rPr>
      </w:pPr>
    </w:p>
    <w:p>
      <w:pPr>
        <w:pStyle w:val="7"/>
        <w:jc w:val="center"/>
        <w:rPr>
          <w:rFonts w:hint="eastAsia" w:ascii="宋体" w:hAnsi="宋体" w:eastAsia="宋体" w:cs="宋体"/>
          <w:color w:val="auto"/>
        </w:rPr>
        <w:sectPr>
          <w:pgSz w:w="11906" w:h="16838"/>
          <w:pgMar w:top="1219" w:right="1800" w:bottom="1219" w:left="1800" w:header="851" w:footer="992" w:gutter="0"/>
          <w:pgNumType w:start="2"/>
          <w:cols w:space="720" w:num="1"/>
          <w:docGrid w:type="lines" w:linePitch="312" w:charSpace="0"/>
        </w:sectPr>
      </w:pPr>
    </w:p>
    <w:p>
      <w:pPr>
        <w:pStyle w:val="7"/>
        <w:jc w:val="center"/>
        <w:rPr>
          <w:rFonts w:hint="eastAsia" w:ascii="宋体" w:hAnsi="宋体" w:eastAsia="宋体" w:cs="宋体"/>
          <w:color w:val="auto"/>
        </w:rPr>
      </w:pPr>
      <w:r>
        <w:rPr>
          <w:rFonts w:hint="eastAsia" w:ascii="宋体" w:hAnsi="宋体" w:eastAsia="宋体" w:cs="宋体"/>
          <w:color w:val="auto"/>
        </w:rPr>
        <w:t>合同通用条款</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本表是对合同条款的具体补充和修改，如有矛盾，应以本资料表为准。</w:t>
      </w:r>
    </w:p>
    <w:tbl>
      <w:tblPr>
        <w:tblStyle w:val="17"/>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0"/>
        <w:gridCol w:w="8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8370" w:type="dxa"/>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2" w:hRule="atLeast"/>
          <w:jc w:val="center"/>
        </w:trPr>
        <w:tc>
          <w:tcPr>
            <w:tcW w:w="87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370"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lang w:val="en-US" w:eastAsia="zh-CN"/>
              </w:rPr>
              <w:t xml:space="preserve"> 府谷县新民镇中心卫生院 </w:t>
            </w:r>
          </w:p>
          <w:p>
            <w:pPr>
              <w:widowControl/>
              <w:adjustRightInd w:val="0"/>
              <w:snapToGrid w:val="0"/>
              <w:spacing w:line="360" w:lineRule="auto"/>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址：府谷县新民</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采购项目名称：府谷县新民镇中心卫生院CT及B超等配套医疗设备采购项目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r>
              <w:rPr>
                <w:rFonts w:hint="eastAsia" w:ascii="宋体" w:hAnsi="宋体" w:eastAsia="宋体" w:cs="宋体"/>
                <w:color w:val="auto"/>
                <w:kern w:val="0"/>
                <w:sz w:val="24"/>
                <w:szCs w:val="24"/>
                <w:lang w:bidi="ar"/>
              </w:rPr>
              <w:t>财政资金</w:t>
            </w:r>
            <w:r>
              <w:rPr>
                <w:rFonts w:hint="eastAsia" w:ascii="宋体" w:hAnsi="宋体" w:eastAsia="宋体" w:cs="宋体"/>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8"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370" w:type="dxa"/>
            <w:noWrap w:val="0"/>
            <w:vAlign w:val="center"/>
          </w:tcPr>
          <w:p>
            <w:pPr>
              <w:spacing w:line="360"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交货期</w:t>
            </w:r>
            <w:r>
              <w:rPr>
                <w:rFonts w:hint="eastAsia" w:ascii="宋体" w:hAnsi="宋体" w:eastAsia="宋体" w:cs="宋体"/>
                <w:color w:val="auto"/>
                <w:sz w:val="24"/>
                <w:szCs w:val="24"/>
              </w:rPr>
              <w:t>：</w:t>
            </w:r>
            <w:r>
              <w:rPr>
                <w:rFonts w:hint="eastAsia" w:ascii="宋体" w:hAnsi="宋体" w:eastAsia="宋体" w:cs="宋体"/>
                <w:color w:val="auto"/>
                <w:sz w:val="24"/>
                <w:szCs w:val="24"/>
                <w:u w:val="none"/>
                <w:lang w:val="en-US" w:eastAsia="zh-CN"/>
              </w:rPr>
              <w:t>自合同签订之日起60日历天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3"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370"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1年</w:t>
            </w:r>
            <w:r>
              <w:rPr>
                <w:rFonts w:hint="eastAsia" w:ascii="宋体" w:hAnsi="宋体" w:eastAsia="宋体" w:cs="宋体"/>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3"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370" w:type="dxa"/>
            <w:noWrap w:val="0"/>
            <w:vAlign w:val="center"/>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bidi="ar"/>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4"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370" w:type="dxa"/>
            <w:noWrap w:val="0"/>
            <w:vAlign w:val="center"/>
          </w:tcPr>
          <w:p>
            <w:pPr>
              <w:widowControl/>
              <w:tabs>
                <w:tab w:val="left" w:pos="1620"/>
              </w:tabs>
              <w:spacing w:line="360" w:lineRule="auto"/>
              <w:jc w:val="left"/>
              <w:rPr>
                <w:rFonts w:hint="eastAsia" w:ascii="宋体" w:hAnsi="宋体" w:eastAsia="宋体" w:cs="宋体"/>
                <w:color w:val="auto"/>
                <w:sz w:val="24"/>
              </w:rPr>
            </w:pPr>
            <w:r>
              <w:rPr>
                <w:rFonts w:hint="eastAsia" w:ascii="宋体" w:hAnsi="宋体" w:eastAsia="宋体" w:cs="宋体"/>
                <w:color w:val="auto"/>
                <w:sz w:val="24"/>
              </w:rPr>
              <w:t>1、合同总价即中标价，报价包含完成本次投标项目所包含的一切相关费用。</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2、合同总价一次包死，不受市场价变化或实际工作量变化的影响。</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3、付款方式：</w:t>
            </w:r>
            <w:r>
              <w:rPr>
                <w:rFonts w:hint="eastAsia" w:ascii="宋体" w:hAnsi="宋体" w:eastAsia="宋体" w:cs="宋体"/>
                <w:color w:val="auto"/>
                <w:sz w:val="24"/>
                <w:szCs w:val="24"/>
                <w:lang w:eastAsia="zh-CN"/>
              </w:rPr>
              <w:t>签订合同后支付合同价款的</w:t>
            </w:r>
            <w:r>
              <w:rPr>
                <w:rFonts w:hint="eastAsia" w:ascii="宋体" w:hAnsi="宋体" w:eastAsia="宋体" w:cs="宋体"/>
                <w:color w:val="auto"/>
                <w:sz w:val="24"/>
                <w:szCs w:val="24"/>
                <w:lang w:val="en-US" w:eastAsia="zh-CN"/>
              </w:rPr>
              <w:t>30%，货到验收合格后</w:t>
            </w:r>
            <w:r>
              <w:rPr>
                <w:rFonts w:hint="eastAsia" w:ascii="宋体" w:hAnsi="宋体" w:eastAsia="宋体" w:cs="宋体"/>
                <w:color w:val="auto"/>
                <w:kern w:val="0"/>
                <w:sz w:val="24"/>
                <w:szCs w:val="24"/>
                <w:highlight w:val="none"/>
                <w:lang w:val="en-US" w:eastAsia="zh-CN" w:bidi="ar"/>
              </w:rPr>
              <w:t>支付合同价款的65%，一年后付清剩余的5%</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4、结算方式：按照国库集中支付有关规定执行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发票开采购人，采购人每次付款前中标供应商应开具等额正式发票，相应税金由中标供应商承担。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5" w:hRule="atLeast"/>
          <w:jc w:val="center"/>
        </w:trPr>
        <w:tc>
          <w:tcPr>
            <w:tcW w:w="870" w:type="dxa"/>
            <w:noWrap w:val="0"/>
            <w:vAlign w:val="center"/>
          </w:tcPr>
          <w:p>
            <w:pPr>
              <w:pStyle w:val="9"/>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6</w:t>
            </w:r>
          </w:p>
        </w:tc>
        <w:tc>
          <w:tcPr>
            <w:tcW w:w="8370" w:type="dxa"/>
            <w:noWrap w:val="0"/>
            <w:vAlign w:val="center"/>
          </w:tcPr>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按《合同法》中的相关条款执行。</w:t>
            </w:r>
          </w:p>
          <w:p>
            <w:pPr>
              <w:tabs>
                <w:tab w:val="left" w:pos="15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未按合同或招标文件要求提货物或供应的货物质量不能满足采购人技术要求，采购单位有权单方终止合同，甚至对供应商违约行为进行追究。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17" w:hRule="atLeast"/>
          <w:jc w:val="center"/>
        </w:trPr>
        <w:tc>
          <w:tcPr>
            <w:tcW w:w="870" w:type="dxa"/>
            <w:noWrap w:val="0"/>
            <w:vAlign w:val="center"/>
          </w:tcPr>
          <w:p>
            <w:pPr>
              <w:pStyle w:val="9"/>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7</w:t>
            </w:r>
          </w:p>
        </w:tc>
        <w:tc>
          <w:tcPr>
            <w:tcW w:w="8370" w:type="dxa"/>
            <w:noWrap w:val="0"/>
            <w:vAlign w:val="center"/>
          </w:tcPr>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验收标准</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府谷县新民镇中心卫生院 </w:t>
            </w:r>
            <w:r>
              <w:rPr>
                <w:rFonts w:hint="eastAsia" w:ascii="宋体" w:hAnsi="宋体" w:eastAsia="宋体" w:cs="宋体"/>
                <w:color w:val="auto"/>
                <w:sz w:val="24"/>
                <w:szCs w:val="24"/>
              </w:rPr>
              <w:t>组织验收，乙方配合进行。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项目实施完毕后，由</w:t>
            </w:r>
            <w:r>
              <w:rPr>
                <w:rFonts w:hint="eastAsia" w:ascii="宋体" w:hAnsi="宋体" w:eastAsia="宋体" w:cs="宋体"/>
                <w:color w:val="auto"/>
                <w:sz w:val="24"/>
                <w:szCs w:val="24"/>
                <w:lang w:val="en-US" w:eastAsia="zh-CN"/>
              </w:rPr>
              <w:t xml:space="preserve">府谷县新民中心卫生院 </w:t>
            </w:r>
            <w:r>
              <w:rPr>
                <w:rFonts w:hint="eastAsia" w:ascii="宋体" w:hAnsi="宋体" w:eastAsia="宋体" w:cs="宋体"/>
                <w:color w:val="auto"/>
                <w:sz w:val="24"/>
                <w:szCs w:val="24"/>
              </w:rPr>
              <w:t>或其委派的专家代表或第三方机构等对项目进行整体验收，验收合格后，出具《验收报告单》。</w:t>
            </w:r>
          </w:p>
          <w:p>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验收依据：招标文件、投标文件、合同文本、国内相应的标准、规范。</w:t>
            </w:r>
          </w:p>
        </w:tc>
      </w:tr>
    </w:tbl>
    <w:p>
      <w:pPr>
        <w:spacing w:before="120" w:line="360" w:lineRule="auto"/>
        <w:jc w:val="center"/>
        <w:outlineLvl w:val="0"/>
        <w:rPr>
          <w:rFonts w:hint="eastAsia" w:ascii="宋体" w:hAnsi="宋体" w:eastAsia="宋体" w:cs="宋体"/>
          <w:b/>
          <w:bCs/>
          <w:color w:val="auto"/>
          <w:sz w:val="36"/>
          <w:szCs w:val="36"/>
        </w:rPr>
      </w:pPr>
      <w:bookmarkStart w:id="0" w:name="_Toc22327"/>
      <w:bookmarkStart w:id="1" w:name="_Toc22505"/>
      <w:bookmarkStart w:id="2" w:name="_Toc16784"/>
    </w:p>
    <w:bookmarkEnd w:id="0"/>
    <w:bookmarkEnd w:id="1"/>
    <w:bookmarkEnd w:id="2"/>
    <w:p>
      <w:pPr>
        <w:bidi w:val="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拟签订的合同文本</w:t>
      </w:r>
    </w:p>
    <w:p>
      <w:pPr>
        <w:keepNext w:val="0"/>
        <w:keepLines w:val="0"/>
        <w:pageBreakBefore w:val="0"/>
        <w:tabs>
          <w:tab w:val="left" w:pos="735"/>
        </w:tabs>
        <w:kinsoku/>
        <w:wordWrap/>
        <w:overflowPunct/>
        <w:topLinePunct w:val="0"/>
        <w:autoSpaceDE w:val="0"/>
        <w:autoSpaceDN w:val="0"/>
        <w:bidi w:val="0"/>
        <w:adjustRightInd w:val="0"/>
        <w:snapToGrid w:val="0"/>
        <w:spacing w:before="240" w:beforeLines="100" w:line="620" w:lineRule="exact"/>
        <w:ind w:firstLine="629"/>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甲方：</w:t>
      </w:r>
      <w:r>
        <w:rPr>
          <w:rFonts w:hint="eastAsia" w:ascii="宋体" w:hAnsi="宋体" w:eastAsia="宋体" w:cs="宋体"/>
          <w:bCs/>
          <w:color w:val="auto"/>
          <w:sz w:val="28"/>
          <w:szCs w:val="28"/>
          <w:highlight w:val="none"/>
          <w:lang w:val="zh-CN"/>
        </w:rPr>
        <w:t xml:space="preserve">（前款所称采购人）     </w:t>
      </w:r>
    </w:p>
    <w:p>
      <w:pPr>
        <w:keepNext w:val="0"/>
        <w:keepLines w:val="0"/>
        <w:pageBreakBefore w:val="0"/>
        <w:tabs>
          <w:tab w:val="left" w:pos="735"/>
        </w:tabs>
        <w:kinsoku/>
        <w:wordWrap/>
        <w:overflowPunct/>
        <w:topLinePunct w:val="0"/>
        <w:autoSpaceDE w:val="0"/>
        <w:autoSpaceDN w:val="0"/>
        <w:bidi w:val="0"/>
        <w:adjustRightInd w:val="0"/>
        <w:snapToGrid w:val="0"/>
        <w:spacing w:line="620" w:lineRule="exact"/>
        <w:ind w:firstLine="631"/>
        <w:rPr>
          <w:rFonts w:hint="eastAsia" w:ascii="宋体" w:hAnsi="宋体" w:eastAsia="宋体" w:cs="宋体"/>
          <w:bCs/>
          <w:color w:val="auto"/>
          <w:sz w:val="28"/>
          <w:szCs w:val="28"/>
          <w:highlight w:val="none"/>
          <w:lang w:val="zh-CN"/>
        </w:rPr>
      </w:pPr>
      <w:r>
        <w:rPr>
          <w:rFonts w:hint="eastAsia" w:ascii="宋体" w:hAnsi="宋体" w:eastAsia="宋体" w:cs="宋体"/>
          <w:b/>
          <w:bCs/>
          <w:color w:val="auto"/>
          <w:sz w:val="28"/>
          <w:szCs w:val="28"/>
          <w:highlight w:val="none"/>
          <w:lang w:val="zh-CN"/>
        </w:rPr>
        <w:t>乙方：</w:t>
      </w:r>
      <w:r>
        <w:rPr>
          <w:rFonts w:hint="eastAsia" w:ascii="宋体" w:hAnsi="宋体" w:eastAsia="宋体" w:cs="宋体"/>
          <w:bCs/>
          <w:color w:val="auto"/>
          <w:sz w:val="28"/>
          <w:szCs w:val="28"/>
          <w:highlight w:val="none"/>
          <w:lang w:val="zh-CN"/>
        </w:rPr>
        <w:t xml:space="preserve">（前款所称中标人）     </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3" w:name="_Toc5876605"/>
      <w:r>
        <w:rPr>
          <w:rFonts w:hint="eastAsia" w:ascii="宋体" w:hAnsi="宋体" w:eastAsia="宋体" w:cs="宋体"/>
          <w:b/>
          <w:bCs/>
          <w:color w:val="auto"/>
          <w:sz w:val="28"/>
          <w:szCs w:val="28"/>
          <w:lang w:val="zh-CN"/>
        </w:rPr>
        <w:t>一、合同内容（标的、数量、质量等）:</w:t>
      </w:r>
      <w:bookmarkEnd w:id="3"/>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4" w:name="_Toc5876606"/>
      <w:r>
        <w:rPr>
          <w:rFonts w:hint="eastAsia" w:ascii="宋体" w:hAnsi="宋体" w:eastAsia="宋体" w:cs="宋体"/>
          <w:b/>
          <w:bCs/>
          <w:color w:val="auto"/>
          <w:sz w:val="28"/>
          <w:szCs w:val="28"/>
          <w:lang w:val="zh-CN"/>
        </w:rPr>
        <w:t>二、合同价款</w:t>
      </w:r>
      <w:bookmarkEnd w:id="4"/>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1、合同总价：</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2、合同总价包括：合同总价为货物达到使用条件的价格，包括：货物及材料供应费、运杂费及其它相关</w:t>
      </w:r>
      <w:r>
        <w:rPr>
          <w:rFonts w:hint="eastAsia" w:ascii="宋体" w:hAnsi="宋体" w:eastAsia="宋体" w:cs="宋体"/>
          <w:color w:val="auto"/>
          <w:sz w:val="28"/>
          <w:szCs w:val="28"/>
          <w:highlight w:val="none"/>
          <w:lang w:eastAsia="zh-CN"/>
        </w:rPr>
        <w:t>所有</w:t>
      </w:r>
      <w:r>
        <w:rPr>
          <w:rFonts w:hint="eastAsia" w:ascii="宋体" w:hAnsi="宋体" w:eastAsia="宋体" w:cs="宋体"/>
          <w:color w:val="auto"/>
          <w:sz w:val="28"/>
          <w:szCs w:val="28"/>
          <w:highlight w:val="none"/>
        </w:rPr>
        <w:t>的费用</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3、合同总价一次包死，不受市场价变化的影响。</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eastAsia="zh-CN"/>
        </w:rPr>
      </w:pPr>
      <w:bookmarkStart w:id="5" w:name="_Toc5876607"/>
      <w:r>
        <w:rPr>
          <w:rFonts w:hint="eastAsia" w:ascii="宋体" w:hAnsi="宋体" w:eastAsia="宋体" w:cs="宋体"/>
          <w:b/>
          <w:bCs/>
          <w:color w:val="auto"/>
          <w:sz w:val="28"/>
          <w:szCs w:val="28"/>
          <w:lang w:val="zh-CN" w:eastAsia="zh-CN"/>
        </w:rPr>
        <w:t>三、合同结算</w:t>
      </w:r>
      <w:bookmarkEnd w:id="5"/>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1、付款方式：签订合同后支付合同价款的30%，货到验收合格后支付合同价款的65%，一年后付清剩余的5%。  </w:t>
      </w:r>
    </w:p>
    <w:p>
      <w:pPr>
        <w:keepNext w:val="0"/>
        <w:keepLines w:val="0"/>
        <w:pageBreakBefore w:val="0"/>
        <w:kinsoku/>
        <w:wordWrap/>
        <w:overflowPunct/>
        <w:topLinePunct w:val="0"/>
        <w:bidi w:val="0"/>
        <w:adjustRightInd w:val="0"/>
        <w:snapToGrid w:val="0"/>
        <w:spacing w:line="6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eastAsia="宋体" w:cs="宋体"/>
          <w:color w:val="auto"/>
          <w:sz w:val="28"/>
          <w:szCs w:val="28"/>
          <w:highlight w:val="none"/>
        </w:rPr>
        <w:t>2、结算方式：银行转账。</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3、结算单位：由</w:t>
      </w:r>
      <w:r>
        <w:rPr>
          <w:rFonts w:hint="eastAsia" w:ascii="宋体" w:hAnsi="宋体" w:eastAsia="宋体" w:cs="宋体"/>
          <w:color w:val="auto"/>
          <w:sz w:val="28"/>
          <w:szCs w:val="28"/>
          <w:highlight w:val="none"/>
          <w:u w:val="single"/>
        </w:rPr>
        <w:t>采购人</w:t>
      </w:r>
      <w:r>
        <w:rPr>
          <w:rFonts w:hint="eastAsia" w:ascii="宋体" w:hAnsi="宋体" w:eastAsia="宋体" w:cs="宋体"/>
          <w:color w:val="auto"/>
          <w:sz w:val="28"/>
          <w:szCs w:val="28"/>
          <w:highlight w:val="none"/>
        </w:rPr>
        <w:t>负责结算，乙方开具合同总价数的全额发票交采购人。</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6" w:name="_Toc5876608"/>
      <w:r>
        <w:rPr>
          <w:rFonts w:hint="eastAsia" w:ascii="宋体" w:hAnsi="宋体" w:eastAsia="宋体" w:cs="宋体"/>
          <w:b/>
          <w:bCs/>
          <w:color w:val="auto"/>
          <w:sz w:val="28"/>
          <w:szCs w:val="28"/>
          <w:lang w:val="zh-CN"/>
        </w:rPr>
        <w:t>四、履行期限、地点及方式:</w:t>
      </w:r>
      <w:bookmarkEnd w:id="6"/>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lang w:eastAsia="zh-CN"/>
        </w:rPr>
        <w:t>交货期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u w:val="none"/>
          <w:lang w:val="en-US" w:eastAsia="zh-CN"/>
        </w:rPr>
        <w:t>自合同签订之日起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日历天</w:t>
      </w:r>
      <w:r>
        <w:rPr>
          <w:rFonts w:hint="eastAsia" w:ascii="宋体" w:hAnsi="宋体" w:eastAsia="宋体" w:cs="宋体"/>
          <w:bCs/>
          <w:color w:val="auto"/>
          <w:sz w:val="28"/>
          <w:szCs w:val="28"/>
          <w:highlight w:val="none"/>
          <w:lang w:val="zh-CN"/>
        </w:rPr>
        <w:t>。</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lang w:eastAsia="zh-CN"/>
        </w:rPr>
        <w:t>质保期：</w:t>
      </w:r>
      <w:r>
        <w:rPr>
          <w:rFonts w:hint="eastAsia" w:ascii="宋体" w:hAnsi="宋体" w:eastAsia="宋体" w:cs="宋体"/>
          <w:color w:val="auto"/>
          <w:sz w:val="28"/>
          <w:szCs w:val="28"/>
          <w:u w:val="none"/>
          <w:lang w:val="en-US" w:eastAsia="zh-CN"/>
        </w:rPr>
        <w:t>1年。</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交货</w:t>
      </w:r>
      <w:r>
        <w:rPr>
          <w:rFonts w:hint="eastAsia" w:ascii="宋体" w:hAnsi="宋体" w:eastAsia="宋体" w:cs="宋体"/>
          <w:color w:val="auto"/>
          <w:sz w:val="28"/>
          <w:szCs w:val="28"/>
        </w:rPr>
        <w:t>地点</w:t>
      </w:r>
      <w:r>
        <w:rPr>
          <w:rFonts w:hint="eastAsia" w:ascii="宋体" w:hAnsi="宋体" w:eastAsia="宋体" w:cs="宋体"/>
          <w:color w:val="auto"/>
          <w:sz w:val="28"/>
          <w:szCs w:val="28"/>
          <w:lang w:eastAsia="zh-CN"/>
        </w:rPr>
        <w:t>：</w:t>
      </w:r>
      <w:r>
        <w:rPr>
          <w:rFonts w:hint="eastAsia" w:ascii="宋体" w:hAnsi="宋体" w:eastAsia="宋体" w:cs="宋体"/>
          <w:color w:val="auto"/>
          <w:kern w:val="0"/>
          <w:sz w:val="28"/>
          <w:szCs w:val="28"/>
          <w:lang w:bidi="ar"/>
        </w:rPr>
        <w:t>采购人指定地点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kern w:val="0"/>
          <w:sz w:val="28"/>
          <w:szCs w:val="28"/>
          <w:lang w:bidi="ar"/>
        </w:rPr>
        <w:t>方式：</w:t>
      </w:r>
      <w:r>
        <w:rPr>
          <w:rFonts w:hint="eastAsia" w:ascii="宋体" w:hAnsi="宋体" w:eastAsia="宋体" w:cs="宋体"/>
          <w:color w:val="auto"/>
          <w:kern w:val="0"/>
          <w:sz w:val="28"/>
          <w:szCs w:val="28"/>
          <w:lang w:eastAsia="zh-CN" w:bidi="ar"/>
        </w:rPr>
        <w:t>采购人指定方式。</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7" w:name="_Toc5876609"/>
      <w:r>
        <w:rPr>
          <w:rFonts w:hint="eastAsia" w:ascii="宋体" w:hAnsi="宋体" w:eastAsia="宋体" w:cs="宋体"/>
          <w:b/>
          <w:bCs/>
          <w:color w:val="auto"/>
          <w:sz w:val="28"/>
          <w:szCs w:val="28"/>
          <w:lang w:val="zh-CN"/>
        </w:rPr>
        <w:t>五、运输</w:t>
      </w:r>
      <w:bookmarkEnd w:id="7"/>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1、乙方负责所有货物的运输。确保货物安全、完整到达使用地点，运杂费用包含在总价内，包括货物从供货地点到使用地点的运输费、保险费、搬运费等。</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2、所有货物在运输、搬运、安装的过程中，造成甲方损失的，由乙方为甲方修复或更新。</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8" w:name="_Toc5876610"/>
      <w:r>
        <w:rPr>
          <w:rFonts w:hint="eastAsia" w:ascii="宋体" w:hAnsi="宋体" w:eastAsia="宋体" w:cs="宋体"/>
          <w:b/>
          <w:bCs/>
          <w:color w:val="auto"/>
          <w:sz w:val="28"/>
          <w:szCs w:val="28"/>
          <w:lang w:val="zh-CN"/>
        </w:rPr>
        <w:t>六、质量保证</w:t>
      </w:r>
      <w:bookmarkEnd w:id="8"/>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1、乙方提供货物必须是原品牌制造厂制造的最新工艺、生产的最新产品。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2、所供货物必须是经过办理正常手续的全新产品。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3、所供货物是经过国家法定检验、注册、准许市场销售的合法产品。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4、货物性能稳定、具有较好的使用效果，质量保证措施完善，符合国家相关标准。</w:t>
      </w:r>
    </w:p>
    <w:p>
      <w:pPr>
        <w:keepNext w:val="0"/>
        <w:keepLines w:val="0"/>
        <w:pageBreakBefore w:val="0"/>
        <w:kinsoku/>
        <w:wordWrap/>
        <w:overflowPunct/>
        <w:topLinePunct w:val="0"/>
        <w:bidi w:val="0"/>
        <w:adjustRightInd w:val="0"/>
        <w:snapToGrid w:val="0"/>
        <w:spacing w:line="620"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5、自设备经用户验收完毕起12个月为质保期，质保期内厂家负责在正常操作情况下的设备维护及零部件更换等免费服务。在质保期后，厂家提供正常的维修、维护服务，零部件更换只收取成本费用。</w:t>
      </w:r>
    </w:p>
    <w:p>
      <w:pPr>
        <w:keepNext w:val="0"/>
        <w:keepLines w:val="0"/>
        <w:pageBreakBefore w:val="0"/>
        <w:kinsoku/>
        <w:wordWrap/>
        <w:overflowPunct/>
        <w:topLinePunct w:val="0"/>
        <w:bidi w:val="0"/>
        <w:adjustRightInd w:val="0"/>
        <w:snapToGrid w:val="0"/>
        <w:spacing w:line="620"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设备安装时，设备厂家的安装人员对医院设备管理及维修人员进行技术培训，以保障该设备日常使用的规范性以及该设备的日常保养；免费为采购人开展远程设备故障诊断服务；负责每年定期及不定期巡回对医院设备的使用状况进行检查，并及时向采购人提交相应的检查报告及处理意见。质保期满以后的服务费，按一定比例报价。</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7、包装要求</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7-1、除合同另有规定外，乙方提供的全部货物，均应按标准保护措施进行包装，并确保货物安全无损运抵甲方指定地点。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7-2、每一个包装箱内应附一份详细装箱单和质量合格证。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8、乙方应保证甲方在使用该货物或其任何一部分时免受第三方提出侵犯其专利权、商标权或工业设计权的起诉。</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9" w:name="_Toc5876611"/>
      <w:r>
        <w:rPr>
          <w:rFonts w:hint="eastAsia" w:ascii="宋体" w:hAnsi="宋体" w:eastAsia="宋体" w:cs="宋体"/>
          <w:b/>
          <w:bCs/>
          <w:color w:val="auto"/>
          <w:sz w:val="28"/>
          <w:szCs w:val="28"/>
          <w:lang w:val="zh-CN"/>
        </w:rPr>
        <w:t>七、技术服务</w:t>
      </w:r>
      <w:bookmarkEnd w:id="9"/>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1、对技术服务的要求：</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2、技术资料：</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2-1、产品合格证及检验报告；</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2-2、产品使用说明书（中文）；</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2-3、其它资料。</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3、技术培训：</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3-1、培训内容：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3-2、培训地点：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3-3、培训时间：</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3-4、培训人数：</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3-5、培训费用：受训人员的食宿费、资料费、培训场地费、耗材（包括水电费等）费等已包含在合同总价中，甲方不再另行支付。</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4、售后服务</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4-1、乙方在接到甲方保修电话故障通知后在   小时内派出合格的维修人员到达现场进行维修服务，承担相应费用，若需将产品送回生产厂，乙方应提供备用机、承担维修产品所需的往返费用。</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4-2、如果乙方在收到通知后两天内没有弥补缺陷，甲方可采取必要的补救措施，但其风险和费用将由乙方承担，甲方根据合同规定对乙方行使的其它权力不受影响。</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5、伴随服务</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5-1、乙方应随同每套货物提供相应的中文的技术文件。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5-1-1、完整的操作使用手册和维护、修理技术文件，图纸、保修卡等。</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5-1-2、制造厂的检验、测试报告、检验合格证书，计量合格等级证书，质量保证书等文件须随产品装箱提供。</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5-1-3、必须的其它技术资料。</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5-2、伴随服务的费用已含在合同价中，不单独进行支付。</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10" w:name="_Toc5876612"/>
      <w:r>
        <w:rPr>
          <w:rFonts w:hint="eastAsia" w:ascii="宋体" w:hAnsi="宋体" w:eastAsia="宋体" w:cs="宋体"/>
          <w:b/>
          <w:bCs/>
          <w:color w:val="auto"/>
          <w:sz w:val="28"/>
          <w:szCs w:val="28"/>
          <w:lang w:val="zh-CN"/>
        </w:rPr>
        <w:t>八、验收</w:t>
      </w:r>
      <w:bookmarkEnd w:id="10"/>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1、到货验收：货物到货后，由甲方与乙方共同进行外观验收，验收内容包括，外包装的完好性，货物品牌、规格、数量及产地与合同要求的一致性。</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2、货物运行验收：乙方安装调试合格后，向甲方提出验收申请，甲方接到乙方验收申请后组织验收（必要时可聘请相应专家或委托相应部门验收），验收合格后，出具使用验收合格证明。</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3、最终验收：最终验收结果作为付款依据，乙方填写验收单，并向甲方提交实施过程中的所有资料，以便甲方日后管理和维护。</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4、质保期满后：由乙方出具质保期运行质量报告，若存在质量问题，应按相应规定协商处理。</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5、验收依据：</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5-1、合同文本、合同附件、招标文件、投标文件。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5-2、国内相应的标准、规范。</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11" w:name="_Toc5876613"/>
      <w:r>
        <w:rPr>
          <w:rFonts w:hint="eastAsia" w:ascii="宋体" w:hAnsi="宋体" w:eastAsia="宋体" w:cs="宋体"/>
          <w:b/>
          <w:bCs/>
          <w:color w:val="auto"/>
          <w:sz w:val="28"/>
          <w:szCs w:val="28"/>
          <w:lang w:val="zh-CN"/>
        </w:rPr>
        <w:t>九、违约责任</w:t>
      </w:r>
      <w:bookmarkEnd w:id="11"/>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1、按《合同法》中的相关条款执行。</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2、乙方履约延误</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2-1、如乙方事先未征得甲方同意并得到甲方的谅解而单方面延迟交货，将按违约终止合同。</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3、违约终止合同：未按合同要求提供货物或质量不能满足技术要求，甲方会同监督机构有权终止合同，对乙方违约行为进行追究，同时按政府采购法的有关规定进行相应的处罚。</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12" w:name="_Toc5876614"/>
      <w:r>
        <w:rPr>
          <w:rFonts w:hint="eastAsia" w:ascii="宋体" w:hAnsi="宋体" w:eastAsia="宋体" w:cs="宋体"/>
          <w:b/>
          <w:bCs/>
          <w:color w:val="auto"/>
          <w:sz w:val="28"/>
          <w:szCs w:val="28"/>
          <w:lang w:val="zh-CN"/>
        </w:rPr>
        <w:t>十、合同组成</w:t>
      </w:r>
      <w:bookmarkEnd w:id="12"/>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1、中标通知书</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2、合同文件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3、国家相关规范及标准</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4、供货产品技术规格及参数表</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5、招标文件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6、投标文件</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lang w:val="zh-CN"/>
        </w:rPr>
      </w:pPr>
      <w:bookmarkStart w:id="13" w:name="_Toc5876615"/>
      <w:r>
        <w:rPr>
          <w:rFonts w:hint="eastAsia" w:ascii="宋体" w:hAnsi="宋体" w:eastAsia="宋体" w:cs="宋体"/>
          <w:b/>
          <w:bCs/>
          <w:color w:val="auto"/>
          <w:sz w:val="28"/>
          <w:szCs w:val="28"/>
          <w:lang w:val="zh-CN"/>
        </w:rPr>
        <w:t>十一、解决争议的方法</w:t>
      </w:r>
      <w:bookmarkEnd w:id="13"/>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凡因本合同引起的或与本合同有关的争议，双方应友好协商解决。协商不成时，双方均同意采用以下第（  ）种争议解决方式：</w:t>
      </w:r>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（1）、甲、乙双方均同意向（甲方所在地人民法院）提起诉讼。</w:t>
      </w:r>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（2）、甲、乙双方均同意向（</w:t>
      </w: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HYPERLINK "http://www.baidu.com/s?wd=%E4%BB%B2%E8%A3%81%E5%A7%94%E5%91%98%E4%BC%9A&amp;tn=SE_PcZhidaonwhc_ngpagmjz&amp;rsv_dl=gh_pc_zhidao" \t "_blank"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color w:val="auto"/>
          <w:kern w:val="0"/>
          <w:sz w:val="28"/>
          <w:szCs w:val="28"/>
          <w:highlight w:val="none"/>
        </w:rPr>
        <w:t>仲裁委员会</w:t>
      </w:r>
      <w:r>
        <w:rPr>
          <w:rFonts w:hint="eastAsia" w:ascii="宋体" w:hAnsi="宋体" w:eastAsia="宋体" w:cs="宋体"/>
          <w:color w:val="auto"/>
          <w:kern w:val="0"/>
          <w:sz w:val="28"/>
          <w:szCs w:val="28"/>
          <w:highlight w:val="none"/>
        </w:rPr>
        <w:fldChar w:fldCharType="end"/>
      </w:r>
      <w:r>
        <w:rPr>
          <w:rFonts w:hint="eastAsia" w:ascii="宋体" w:hAnsi="宋体" w:eastAsia="宋体" w:cs="宋体"/>
          <w:color w:val="auto"/>
          <w:kern w:val="0"/>
          <w:sz w:val="28"/>
          <w:szCs w:val="28"/>
          <w:highlight w:val="none"/>
        </w:rPr>
        <w:t>）提起仲裁。</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color w:val="auto"/>
          <w:sz w:val="28"/>
          <w:szCs w:val="28"/>
        </w:rPr>
      </w:pPr>
      <w:bookmarkStart w:id="14" w:name="_Toc5876616"/>
      <w:r>
        <w:rPr>
          <w:rFonts w:hint="eastAsia" w:ascii="宋体" w:hAnsi="宋体" w:eastAsia="宋体" w:cs="宋体"/>
          <w:b/>
          <w:bCs/>
          <w:color w:val="auto"/>
          <w:sz w:val="28"/>
          <w:szCs w:val="28"/>
          <w:lang w:val="zh-CN"/>
        </w:rPr>
        <w:t>十二、合同生效及其它</w:t>
      </w:r>
      <w:bookmarkEnd w:id="14"/>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1、合同未尽事宜、由甲、乙双方协商，作为合同补充，与原合同具有同等法律效力。</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620" w:lineRule="exact"/>
        <w:ind w:right="-69" w:firstLine="560" w:firstLineChars="200"/>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 本合同正本一式</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份，甲方、乙方双方分别执</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份，备案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份。</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620" w:lineRule="exact"/>
        <w:ind w:right="-69" w:firstLine="560" w:firstLineChars="200"/>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3、合同经甲乙双方盖章、签字后生效，合同签订地点为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620" w:lineRule="exact"/>
        <w:ind w:right="-69" w:firstLine="560" w:firstLineChars="200"/>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4、生效时间：   年  月  日</w:t>
      </w:r>
    </w:p>
    <w:tbl>
      <w:tblPr>
        <w:tblStyle w:val="17"/>
        <w:tblW w:w="8187" w:type="dxa"/>
        <w:jc w:val="center"/>
        <w:tblLayout w:type="fixed"/>
        <w:tblCellMar>
          <w:top w:w="0" w:type="dxa"/>
          <w:left w:w="108" w:type="dxa"/>
          <w:bottom w:w="0" w:type="dxa"/>
          <w:right w:w="108" w:type="dxa"/>
        </w:tblCellMar>
      </w:tblPr>
      <w:tblGrid>
        <w:gridCol w:w="4568"/>
        <w:gridCol w:w="3619"/>
      </w:tblGrid>
      <w:tr>
        <w:tblPrEx>
          <w:tblCellMar>
            <w:top w:w="0" w:type="dxa"/>
            <w:left w:w="108" w:type="dxa"/>
            <w:bottom w:w="0" w:type="dxa"/>
            <w:right w:w="108" w:type="dxa"/>
          </w:tblCellMar>
        </w:tblPrEx>
        <w:trPr>
          <w:trHeight w:val="3362" w:hRule="atLeast"/>
          <w:jc w:val="center"/>
        </w:trPr>
        <w:tc>
          <w:tcPr>
            <w:tcW w:w="4568" w:type="dxa"/>
            <w:noWrap w:val="0"/>
            <w:vAlign w:val="top"/>
          </w:tcPr>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甲方名称</w:t>
            </w:r>
            <w:r>
              <w:rPr>
                <w:rFonts w:hint="eastAsia" w:ascii="宋体" w:hAnsi="宋体" w:eastAsia="宋体" w:cs="宋体"/>
                <w:color w:val="auto"/>
                <w:spacing w:val="-20"/>
                <w:kern w:val="0"/>
                <w:sz w:val="28"/>
                <w:szCs w:val="28"/>
                <w:highlight w:val="none"/>
              </w:rPr>
              <w:t>（盖章）</w:t>
            </w:r>
            <w:r>
              <w:rPr>
                <w:rFonts w:hint="eastAsia" w:ascii="宋体" w:hAnsi="宋体" w:eastAsia="宋体" w:cs="宋体"/>
                <w:color w:val="auto"/>
                <w:kern w:val="0"/>
                <w:sz w:val="28"/>
                <w:szCs w:val="28"/>
                <w:highlight w:val="none"/>
              </w:rPr>
              <w:t>:</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代表人（签字）：</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帐号：</w:t>
            </w:r>
          </w:p>
        </w:tc>
        <w:tc>
          <w:tcPr>
            <w:tcW w:w="3619" w:type="dxa"/>
            <w:noWrap w:val="0"/>
            <w:vAlign w:val="top"/>
          </w:tcPr>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乙方名称</w:t>
            </w:r>
            <w:r>
              <w:rPr>
                <w:rFonts w:hint="eastAsia" w:ascii="宋体" w:hAnsi="宋体" w:eastAsia="宋体" w:cs="宋体"/>
                <w:color w:val="auto"/>
                <w:spacing w:val="-20"/>
                <w:kern w:val="0"/>
                <w:sz w:val="28"/>
                <w:szCs w:val="28"/>
                <w:highlight w:val="none"/>
              </w:rPr>
              <w:t>（盖章）</w:t>
            </w:r>
            <w:r>
              <w:rPr>
                <w:rFonts w:hint="eastAsia" w:ascii="宋体" w:hAnsi="宋体" w:eastAsia="宋体" w:cs="宋体"/>
                <w:color w:val="auto"/>
                <w:kern w:val="0"/>
                <w:sz w:val="28"/>
                <w:szCs w:val="28"/>
                <w:highlight w:val="none"/>
              </w:rPr>
              <w:t>:</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代表人（签字）：</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w:t>
            </w:r>
          </w:p>
          <w:p>
            <w:pPr>
              <w:widowControl/>
              <w:autoSpaceDE w:val="0"/>
              <w:autoSpaceDN w:val="0"/>
              <w:snapToGrid w:val="0"/>
              <w:spacing w:line="360" w:lineRule="auto"/>
              <w:ind w:right="-154"/>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帐号：</w:t>
            </w:r>
          </w:p>
        </w:tc>
      </w:tr>
    </w:tbl>
    <w:p>
      <w:pPr>
        <w:spacing w:line="360" w:lineRule="auto"/>
        <w:jc w:val="left"/>
        <w:rPr>
          <w:rFonts w:hint="eastAsia" w:ascii="宋体" w:hAnsi="宋体" w:eastAsia="宋体" w:cs="宋体"/>
          <w:b/>
          <w:color w:val="auto"/>
          <w:sz w:val="24"/>
          <w:szCs w:val="24"/>
        </w:rPr>
      </w:pPr>
    </w:p>
    <w:p>
      <w:pPr>
        <w:pStyle w:val="14"/>
        <w:spacing w:line="500" w:lineRule="exact"/>
        <w:jc w:val="both"/>
        <w:rPr>
          <w:rFonts w:hint="eastAsia" w:ascii="宋体" w:hAnsi="宋体" w:eastAsia="宋体" w:cs="宋体"/>
          <w:b/>
          <w:color w:val="auto"/>
          <w:sz w:val="28"/>
          <w:szCs w:val="28"/>
        </w:rPr>
        <w:sectPr>
          <w:pgSz w:w="11906" w:h="16838"/>
          <w:pgMar w:top="1440" w:right="1800" w:bottom="1440" w:left="1800" w:header="851" w:footer="992" w:gutter="0"/>
          <w:cols w:space="425" w:num="1"/>
          <w:docGrid w:type="lines" w:linePitch="312" w:charSpace="0"/>
        </w:sectPr>
      </w:pPr>
    </w:p>
    <w:p>
      <w:pPr>
        <w:pStyle w:val="14"/>
        <w:spacing w:line="500" w:lineRule="exact"/>
        <w:jc w:val="both"/>
        <w:rPr>
          <w:rFonts w:hint="eastAsia" w:ascii="宋体" w:hAnsi="宋体" w:eastAsia="宋体" w:cs="宋体"/>
          <w:b/>
          <w:color w:val="auto"/>
          <w:kern w:val="2"/>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kern w:val="2"/>
          <w:sz w:val="28"/>
          <w:szCs w:val="28"/>
        </w:rPr>
        <w:t>对供应商的要求</w:t>
      </w:r>
    </w:p>
    <w:p>
      <w:pPr>
        <w:pStyle w:val="14"/>
        <w:spacing w:line="500" w:lineRule="exact"/>
        <w:ind w:left="0" w:leftChars="0" w:firstLine="490" w:firstLineChars="175"/>
        <w:jc w:val="both"/>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1.基本资格条件：符合《中华人民共和国政府采购法》第二十二条的规定。</w:t>
      </w:r>
    </w:p>
    <w:p>
      <w:pPr>
        <w:pStyle w:val="14"/>
        <w:spacing w:line="500" w:lineRule="exact"/>
        <w:ind w:left="0" w:leftChars="0" w:firstLine="490" w:firstLineChars="175"/>
        <w:jc w:val="both"/>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2.特定资格要求如下:具体内容详见招标公告。</w:t>
      </w:r>
    </w:p>
    <w:p>
      <w:pPr>
        <w:tabs>
          <w:tab w:val="left" w:pos="777"/>
        </w:tabs>
        <w:bidi w:val="0"/>
        <w:jc w:val="left"/>
        <w:rPr>
          <w:rFonts w:hint="eastAsia" w:ascii="宋体" w:hAnsi="宋体" w:eastAsia="宋体" w:cs="宋体"/>
          <w:b/>
          <w:color w:val="auto"/>
          <w:sz w:val="28"/>
          <w:szCs w:val="28"/>
        </w:rPr>
      </w:pPr>
      <w:r>
        <w:rPr>
          <w:rFonts w:hint="eastAsia" w:ascii="宋体" w:hAnsi="宋体" w:eastAsia="宋体" w:cs="宋体"/>
          <w:b/>
          <w:color w:val="auto"/>
          <w:sz w:val="28"/>
          <w:szCs w:val="28"/>
        </w:rPr>
        <w:t>八、采购人相关信息</w:t>
      </w:r>
    </w:p>
    <w:p>
      <w:pPr>
        <w:spacing w:line="520" w:lineRule="exact"/>
        <w:ind w:firstLine="280" w:firstLineChars="1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eastAsia="zh-CN"/>
        </w:rPr>
        <w:t xml:space="preserve"> 府谷县新民</w:t>
      </w:r>
      <w:r>
        <w:rPr>
          <w:rFonts w:hint="eastAsia" w:ascii="宋体" w:hAnsi="宋体" w:eastAsia="宋体" w:cs="宋体"/>
          <w:color w:val="auto"/>
          <w:sz w:val="28"/>
          <w:szCs w:val="28"/>
          <w:lang w:val="en-US" w:eastAsia="zh-CN"/>
        </w:rPr>
        <w:t>镇</w:t>
      </w:r>
      <w:r>
        <w:rPr>
          <w:rFonts w:hint="eastAsia" w:ascii="宋体" w:hAnsi="宋体" w:eastAsia="宋体" w:cs="宋体"/>
          <w:color w:val="auto"/>
          <w:sz w:val="28"/>
          <w:szCs w:val="28"/>
          <w:lang w:eastAsia="zh-CN"/>
        </w:rPr>
        <w:t xml:space="preserve">中心卫生院 </w:t>
      </w:r>
    </w:p>
    <w:p>
      <w:pPr>
        <w:spacing w:line="520" w:lineRule="exact"/>
        <w:ind w:firstLine="280" w:firstLineChars="10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eastAsia="zh-CN"/>
        </w:rPr>
        <w:t>府谷县新民</w:t>
      </w:r>
      <w:r>
        <w:rPr>
          <w:rFonts w:hint="eastAsia" w:ascii="宋体" w:hAnsi="宋体" w:eastAsia="宋体" w:cs="宋体"/>
          <w:color w:val="auto"/>
          <w:sz w:val="28"/>
          <w:szCs w:val="28"/>
          <w:lang w:val="en-US" w:eastAsia="zh-CN"/>
        </w:rPr>
        <w:t>镇</w:t>
      </w:r>
    </w:p>
    <w:p>
      <w:pPr>
        <w:spacing w:line="520" w:lineRule="exact"/>
        <w:ind w:firstLine="280" w:firstLineChars="100"/>
        <w:jc w:val="left"/>
        <w:rPr>
          <w:rFonts w:hint="default" w:ascii="宋体" w:hAnsi="宋体" w:eastAsia="宋体" w:cs="宋体"/>
          <w:color w:val="auto"/>
          <w:sz w:val="32"/>
          <w:szCs w:val="32"/>
          <w:lang w:val="en-US"/>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 xml:space="preserve">赵院长   </w:t>
      </w:r>
      <w:r>
        <w:rPr>
          <w:rFonts w:hint="eastAsia" w:ascii="宋体" w:hAnsi="宋体" w:eastAsia="宋体" w:cs="宋体"/>
          <w:color w:val="auto"/>
          <w:sz w:val="28"/>
          <w:szCs w:val="28"/>
        </w:rPr>
        <w:t xml:space="preserve"> 联系电话：</w:t>
      </w:r>
      <w:r>
        <w:rPr>
          <w:rFonts w:hint="eastAsia" w:ascii="宋体" w:hAnsi="宋体" w:eastAsia="宋体" w:cs="宋体"/>
          <w:color w:val="auto"/>
          <w:sz w:val="28"/>
          <w:szCs w:val="28"/>
          <w:lang w:val="en-US" w:eastAsia="zh-CN"/>
        </w:rPr>
        <w:t>13992230081</w:t>
      </w:r>
      <w:r>
        <w:rPr>
          <w:rFonts w:hint="eastAsia" w:ascii="宋体" w:hAnsi="宋体" w:eastAsia="宋体" w:cs="宋体"/>
          <w:color w:val="auto"/>
          <w:sz w:val="32"/>
          <w:szCs w:val="32"/>
          <w:lang w:val="en-US" w:eastAsia="zh-CN"/>
        </w:rPr>
        <w:t xml:space="preserve">  </w:t>
      </w:r>
    </w:p>
    <w:p>
      <w:pPr>
        <w:tabs>
          <w:tab w:val="left" w:pos="756"/>
        </w:tabs>
        <w:jc w:val="left"/>
        <w:rPr>
          <w:rFonts w:hint="eastAsia" w:ascii="宋体" w:hAnsi="宋体" w:eastAsia="宋体" w:cs="宋体"/>
          <w:color w:val="auto"/>
          <w:sz w:val="32"/>
          <w:szCs w:val="32"/>
        </w:rPr>
      </w:pPr>
    </w:p>
    <w:p>
      <w:pPr>
        <w:tabs>
          <w:tab w:val="left" w:pos="756"/>
        </w:tabs>
        <w:jc w:val="right"/>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 xml:space="preserve"> 府谷县新民</w:t>
      </w:r>
      <w:r>
        <w:rPr>
          <w:rFonts w:hint="eastAsia" w:ascii="宋体" w:hAnsi="宋体" w:eastAsia="宋体" w:cs="宋体"/>
          <w:color w:val="auto"/>
          <w:sz w:val="32"/>
          <w:szCs w:val="32"/>
          <w:lang w:val="en-US" w:eastAsia="zh-CN"/>
        </w:rPr>
        <w:t>镇</w:t>
      </w:r>
      <w:r>
        <w:rPr>
          <w:rFonts w:hint="eastAsia" w:ascii="宋体" w:hAnsi="宋体" w:eastAsia="宋体" w:cs="宋体"/>
          <w:color w:val="auto"/>
          <w:sz w:val="32"/>
          <w:szCs w:val="32"/>
          <w:lang w:eastAsia="zh-CN"/>
        </w:rPr>
        <w:t xml:space="preserve">中心卫生院 </w:t>
      </w:r>
    </w:p>
    <w:p>
      <w:pPr>
        <w:tabs>
          <w:tab w:val="left" w:pos="756"/>
        </w:tabs>
        <w:jc w:val="right"/>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日</w:t>
      </w:r>
    </w:p>
    <w:p>
      <w:pPr>
        <w:pStyle w:val="5"/>
        <w:rPr>
          <w:rFonts w:hint="eastAsia" w:ascii="宋体" w:hAnsi="宋体" w:eastAsia="宋体" w:cs="宋体"/>
          <w:color w:val="auto"/>
          <w:lang w:val="en-US" w:eastAsia="zh-CN"/>
        </w:rPr>
      </w:pPr>
    </w:p>
    <w:p>
      <w:pPr>
        <w:pStyle w:val="5"/>
        <w:rPr>
          <w:rFonts w:hint="eastAsia" w:ascii="宋体" w:hAnsi="宋体" w:eastAsia="宋体" w:cs="宋体"/>
          <w:color w:val="auto"/>
          <w:lang w:val="en-US" w:eastAsia="zh-CN"/>
        </w:rPr>
      </w:pP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F6629"/>
    <w:multiLevelType w:val="singleLevel"/>
    <w:tmpl w:val="B71F6629"/>
    <w:lvl w:ilvl="0" w:tentative="0">
      <w:start w:val="1"/>
      <w:numFmt w:val="decimal"/>
      <w:suff w:val="nothing"/>
      <w:lvlText w:val="%1、"/>
      <w:lvlJc w:val="left"/>
    </w:lvl>
  </w:abstractNum>
  <w:abstractNum w:abstractNumId="1">
    <w:nsid w:val="3689355C"/>
    <w:multiLevelType w:val="singleLevel"/>
    <w:tmpl w:val="3689355C"/>
    <w:lvl w:ilvl="0" w:tentative="0">
      <w:start w:val="4"/>
      <w:numFmt w:val="chineseCounting"/>
      <w:suff w:val="nothing"/>
      <w:lvlText w:val="%1、"/>
      <w:lvlJc w:val="left"/>
      <w:rPr>
        <w:rFonts w:hint="eastAsia"/>
      </w:rPr>
    </w:lvl>
  </w:abstractNum>
  <w:abstractNum w:abstractNumId="2">
    <w:nsid w:val="73F70458"/>
    <w:multiLevelType w:val="singleLevel"/>
    <w:tmpl w:val="73F7045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MTMxZWU3ZDRiYWRmYWU5NDg0OWUyMTk5ZjM4YTIifQ=="/>
  </w:docVars>
  <w:rsids>
    <w:rsidRoot w:val="00000000"/>
    <w:rsid w:val="00333A2A"/>
    <w:rsid w:val="01D84888"/>
    <w:rsid w:val="03585AD2"/>
    <w:rsid w:val="06B93D84"/>
    <w:rsid w:val="0EE33F01"/>
    <w:rsid w:val="16EF2672"/>
    <w:rsid w:val="17382A37"/>
    <w:rsid w:val="197E7444"/>
    <w:rsid w:val="1A305C02"/>
    <w:rsid w:val="1BF74D53"/>
    <w:rsid w:val="1D0A37C7"/>
    <w:rsid w:val="1F25601E"/>
    <w:rsid w:val="23E339AD"/>
    <w:rsid w:val="2C9E20A7"/>
    <w:rsid w:val="34367069"/>
    <w:rsid w:val="357C4F4F"/>
    <w:rsid w:val="37250D26"/>
    <w:rsid w:val="37C36E66"/>
    <w:rsid w:val="3885236D"/>
    <w:rsid w:val="3B567FF1"/>
    <w:rsid w:val="3D141F11"/>
    <w:rsid w:val="3D193920"/>
    <w:rsid w:val="434E7994"/>
    <w:rsid w:val="43BC170B"/>
    <w:rsid w:val="453D5029"/>
    <w:rsid w:val="463C4B8F"/>
    <w:rsid w:val="46BF0292"/>
    <w:rsid w:val="47DF019E"/>
    <w:rsid w:val="49153299"/>
    <w:rsid w:val="4C891827"/>
    <w:rsid w:val="4E086E6A"/>
    <w:rsid w:val="4E9F1227"/>
    <w:rsid w:val="4EEF633A"/>
    <w:rsid w:val="4F594071"/>
    <w:rsid w:val="55620242"/>
    <w:rsid w:val="579B6102"/>
    <w:rsid w:val="57A557E8"/>
    <w:rsid w:val="5BCE56DB"/>
    <w:rsid w:val="5E78755C"/>
    <w:rsid w:val="60773A12"/>
    <w:rsid w:val="614900BB"/>
    <w:rsid w:val="634215BB"/>
    <w:rsid w:val="67C47CB8"/>
    <w:rsid w:val="6A275166"/>
    <w:rsid w:val="6C4C474A"/>
    <w:rsid w:val="72AE3C93"/>
    <w:rsid w:val="755D5E43"/>
    <w:rsid w:val="75954103"/>
    <w:rsid w:val="76C353CA"/>
    <w:rsid w:val="7A302F01"/>
    <w:rsid w:val="7A61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5"/>
    <w:qFormat/>
    <w:uiPriority w:val="9"/>
    <w:pPr>
      <w:keepNext/>
      <w:keepLines/>
      <w:spacing w:line="240" w:lineRule="auto"/>
      <w:outlineLvl w:val="1"/>
    </w:pPr>
    <w:rPr>
      <w:rFonts w:ascii="Calibri" w:hAnsi="Calibri"/>
      <w:b/>
      <w:bCs/>
      <w:kern w:val="0"/>
      <w:sz w:val="32"/>
      <w:szCs w:val="32"/>
    </w:rPr>
  </w:style>
  <w:style w:type="paragraph" w:styleId="6">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unhideWhenUsed/>
    <w:qFormat/>
    <w:uiPriority w:val="99"/>
    <w:pPr>
      <w:ind w:firstLine="420"/>
    </w:pPr>
  </w:style>
  <w:style w:type="paragraph" w:styleId="7">
    <w:name w:val="Body Text"/>
    <w:basedOn w:val="1"/>
    <w:next w:val="1"/>
    <w:qFormat/>
    <w:uiPriority w:val="0"/>
    <w:pPr>
      <w:spacing w:afterLines="50" w:line="360" w:lineRule="auto"/>
    </w:pPr>
    <w:rPr>
      <w:rFonts w:ascii="宋体" w:hAnsi="宋体"/>
      <w:color w:val="000000"/>
      <w:sz w:val="24"/>
    </w:rPr>
  </w:style>
  <w:style w:type="paragraph" w:styleId="8">
    <w:name w:val="Body Text Indent"/>
    <w:basedOn w:val="1"/>
    <w:next w:val="7"/>
    <w:qFormat/>
    <w:uiPriority w:val="0"/>
    <w:pPr>
      <w:ind w:left="1083" w:leftChars="30" w:hanging="1020" w:hangingChars="425"/>
    </w:pPr>
    <w:rPr>
      <w:rFonts w:ascii="宋体" w:hAnsi="宋体"/>
      <w:sz w:val="24"/>
    </w:rPr>
  </w:style>
  <w:style w:type="paragraph" w:styleId="9">
    <w:name w:val="Plain Text"/>
    <w:basedOn w:val="1"/>
    <w:next w:val="1"/>
    <w:qFormat/>
    <w:uiPriority w:val="0"/>
    <w:rPr>
      <w:rFonts w:ascii="宋体" w:hAnsi="Courier New"/>
      <w:sz w:val="24"/>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13">
    <w:name w:val="Body Text 2"/>
    <w:basedOn w:val="1"/>
    <w:qFormat/>
    <w:uiPriority w:val="0"/>
    <w:pPr>
      <w:spacing w:line="360" w:lineRule="auto"/>
    </w:pPr>
    <w:rPr>
      <w:rFonts w:ascii="幼圆" w:eastAsia="幼圆"/>
      <w:sz w:val="24"/>
      <w:u w:val="single"/>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5">
    <w:name w:val="Body Text First Indent"/>
    <w:basedOn w:val="7"/>
    <w:next w:val="12"/>
    <w:qFormat/>
    <w:uiPriority w:val="0"/>
    <w:pPr>
      <w:adjustRightInd w:val="0"/>
      <w:ind w:firstLine="420"/>
      <w:jc w:val="left"/>
      <w:textAlignment w:val="baseline"/>
    </w:pPr>
    <w:rPr>
      <w:kern w:val="0"/>
      <w:sz w:val="21"/>
    </w:rPr>
  </w:style>
  <w:style w:type="paragraph" w:styleId="16">
    <w:name w:val="Body Text First Indent 2"/>
    <w:basedOn w:val="8"/>
    <w:next w:val="15"/>
    <w:unhideWhenUsed/>
    <w:qFormat/>
    <w:uiPriority w:val="99"/>
    <w:pPr>
      <w:ind w:firstLine="420" w:firstLineChars="200"/>
    </w:pPr>
  </w:style>
  <w:style w:type="character" w:styleId="19">
    <w:name w:val="page number"/>
    <w:qFormat/>
    <w:uiPriority w:val="0"/>
  </w:style>
  <w:style w:type="character" w:customStyle="1" w:styleId="20">
    <w:name w:val="font101"/>
    <w:basedOn w:val="18"/>
    <w:qFormat/>
    <w:uiPriority w:val="0"/>
    <w:rPr>
      <w:rFonts w:hint="default" w:ascii="Times New Roman" w:hAnsi="Times New Roman" w:cs="Times New Roman"/>
      <w:color w:val="000000"/>
      <w:sz w:val="22"/>
      <w:szCs w:val="22"/>
      <w:u w:val="none"/>
    </w:rPr>
  </w:style>
  <w:style w:type="character" w:customStyle="1" w:styleId="21">
    <w:name w:val="font81"/>
    <w:basedOn w:val="18"/>
    <w:qFormat/>
    <w:uiPriority w:val="0"/>
    <w:rPr>
      <w:rFonts w:hint="eastAsia" w:ascii="宋体" w:hAnsi="宋体" w:eastAsia="宋体" w:cs="宋体"/>
      <w:color w:val="000000"/>
      <w:sz w:val="22"/>
      <w:szCs w:val="22"/>
      <w:u w:val="none"/>
    </w:rPr>
  </w:style>
  <w:style w:type="character" w:customStyle="1" w:styleId="22">
    <w:name w:val="标题 1 Char"/>
    <w:link w:val="3"/>
    <w:qFormat/>
    <w:uiPriority w:val="9"/>
    <w:rPr>
      <w:rFonts w:ascii="Times New Roman" w:hAnsi="Times New Roman" w:eastAsia="宋体"/>
      <w:b/>
      <w:bCs/>
      <w:kern w:val="44"/>
      <w:sz w:val="36"/>
      <w:szCs w:val="44"/>
    </w:rPr>
  </w:style>
  <w:style w:type="paragraph" w:customStyle="1" w:styleId="23">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3447</Words>
  <Characters>3547</Characters>
  <Lines>0</Lines>
  <Paragraphs>0</Paragraphs>
  <TotalTime>8</TotalTime>
  <ScaleCrop>false</ScaleCrop>
  <LinksUpToDate>false</LinksUpToDate>
  <CharactersWithSpaces>3725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dcterms:modified xsi:type="dcterms:W3CDTF">2023-04-07T07:54:29Z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CC260DF6EE024670AA073454191F95E7</vt:lpwstr>
  </property>
</Properties>
</file>