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楷体"/>
          <w:b/>
          <w:bCs/>
          <w:sz w:val="36"/>
          <w:szCs w:val="36"/>
        </w:rPr>
      </w:pPr>
      <w:r>
        <w:rPr>
          <w:rFonts w:hint="eastAsia" w:ascii="黑体" w:hAnsi="黑体" w:eastAsia="黑体" w:cs="楷体"/>
          <w:b/>
          <w:bCs/>
          <w:sz w:val="36"/>
          <w:szCs w:val="36"/>
        </w:rPr>
        <w:t>府谷县2023年经济社会发展建设项目农业面源污染</w:t>
      </w:r>
    </w:p>
    <w:p>
      <w:pPr>
        <w:spacing w:line="360" w:lineRule="auto"/>
        <w:jc w:val="center"/>
        <w:rPr>
          <w:rFonts w:ascii="黑体" w:hAnsi="黑体" w:eastAsia="黑体" w:cs="楷体"/>
          <w:b/>
          <w:bCs/>
          <w:sz w:val="36"/>
          <w:szCs w:val="36"/>
        </w:rPr>
      </w:pPr>
      <w:r>
        <w:rPr>
          <w:rFonts w:hint="eastAsia" w:ascii="黑体" w:hAnsi="黑体" w:eastAsia="黑体" w:cs="楷体"/>
          <w:b/>
          <w:bCs/>
          <w:sz w:val="36"/>
          <w:szCs w:val="36"/>
        </w:rPr>
        <w:t>长效建设项目测土配方施肥项目</w:t>
      </w:r>
    </w:p>
    <w:p>
      <w:pPr>
        <w:spacing w:line="360" w:lineRule="auto"/>
        <w:jc w:val="center"/>
        <w:rPr>
          <w:rFonts w:ascii="黑体" w:hAnsi="黑体" w:eastAsia="黑体" w:cs="楷体"/>
          <w:sz w:val="36"/>
          <w:szCs w:val="36"/>
        </w:rPr>
      </w:pPr>
      <w:r>
        <w:rPr>
          <w:rFonts w:hint="eastAsia" w:ascii="黑体" w:hAnsi="黑体" w:eastAsia="黑体" w:cs="楷体"/>
          <w:b/>
          <w:bCs/>
          <w:sz w:val="36"/>
          <w:szCs w:val="36"/>
        </w:rPr>
        <w:t>采购需求书</w:t>
      </w:r>
    </w:p>
    <w:p>
      <w:pPr>
        <w:spacing w:line="360" w:lineRule="auto"/>
        <w:ind w:firstLine="643" w:firstLineChars="200"/>
        <w:rPr>
          <w:rFonts w:ascii="仿宋" w:hAnsi="仿宋" w:eastAsia="仿宋" w:cs="楷体"/>
          <w:b/>
          <w:bCs/>
          <w:sz w:val="32"/>
          <w:szCs w:val="32"/>
        </w:rPr>
      </w:pPr>
      <w:r>
        <w:rPr>
          <w:rFonts w:hint="eastAsia" w:ascii="仿宋" w:hAnsi="仿宋" w:eastAsia="仿宋" w:cs="楷体"/>
          <w:b/>
          <w:bCs/>
          <w:sz w:val="32"/>
          <w:szCs w:val="32"/>
        </w:rPr>
        <w:t>一、采购项目名称：</w:t>
      </w:r>
      <w:r>
        <w:rPr>
          <w:rFonts w:hint="eastAsia" w:ascii="仿宋" w:hAnsi="仿宋" w:eastAsia="仿宋" w:cs="楷体"/>
          <w:sz w:val="32"/>
          <w:szCs w:val="32"/>
        </w:rPr>
        <w:t>府谷县2023年经济社会发展建设项目农业面源污染长效建设项目测土配方施肥项目</w:t>
      </w:r>
    </w:p>
    <w:p>
      <w:pPr>
        <w:spacing w:line="360" w:lineRule="auto"/>
        <w:ind w:firstLine="643" w:firstLineChars="200"/>
        <w:rPr>
          <w:rFonts w:ascii="仿宋" w:hAnsi="仿宋" w:eastAsia="仿宋" w:cs="楷体"/>
          <w:b/>
          <w:bCs/>
          <w:sz w:val="32"/>
          <w:szCs w:val="32"/>
        </w:rPr>
      </w:pPr>
      <w:r>
        <w:rPr>
          <w:rFonts w:hint="eastAsia" w:ascii="仿宋" w:hAnsi="仿宋" w:eastAsia="仿宋" w:cs="楷体"/>
          <w:b/>
          <w:bCs/>
          <w:sz w:val="32"/>
          <w:szCs w:val="32"/>
        </w:rPr>
        <w:t>二、采购项目预算、资金构成和采购方式：</w:t>
      </w:r>
    </w:p>
    <w:p>
      <w:pPr>
        <w:spacing w:line="360" w:lineRule="auto"/>
        <w:ind w:firstLine="640" w:firstLineChars="200"/>
        <w:rPr>
          <w:rFonts w:ascii="仿宋" w:hAnsi="仿宋" w:eastAsia="仿宋" w:cs="楷体"/>
          <w:color w:val="333333"/>
          <w:sz w:val="32"/>
          <w:szCs w:val="32"/>
        </w:rPr>
      </w:pPr>
      <w:r>
        <w:rPr>
          <w:rFonts w:hint="eastAsia" w:ascii="仿宋" w:hAnsi="仿宋" w:eastAsia="仿宋" w:cs="楷体"/>
          <w:sz w:val="32"/>
          <w:szCs w:val="32"/>
        </w:rPr>
        <w:t>1、采购项目预算：</w:t>
      </w:r>
      <w:r>
        <w:rPr>
          <w:rFonts w:hint="eastAsia" w:ascii="仿宋" w:hAnsi="仿宋" w:eastAsia="仿宋" w:cs="楷体"/>
          <w:color w:val="333333"/>
          <w:sz w:val="32"/>
          <w:szCs w:val="32"/>
        </w:rPr>
        <w:t>450000.00元</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2、最高限价：</w:t>
      </w:r>
      <w:r>
        <w:rPr>
          <w:rFonts w:hint="eastAsia" w:ascii="仿宋" w:hAnsi="仿宋" w:eastAsia="仿宋" w:cs="楷体"/>
          <w:color w:val="333333"/>
          <w:sz w:val="32"/>
          <w:szCs w:val="32"/>
        </w:rPr>
        <w:t>450000.00</w:t>
      </w:r>
      <w:r>
        <w:rPr>
          <w:rFonts w:hint="eastAsia" w:ascii="仿宋" w:hAnsi="仿宋" w:eastAsia="仿宋" w:cs="楷体"/>
          <w:sz w:val="32"/>
          <w:szCs w:val="32"/>
        </w:rPr>
        <w:t>元</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3、资金来源：财政资金</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4、采购方式：竞争性谈判</w:t>
      </w:r>
    </w:p>
    <w:p>
      <w:pPr>
        <w:pStyle w:val="28"/>
        <w:spacing w:line="360" w:lineRule="auto"/>
        <w:ind w:firstLine="643"/>
        <w:rPr>
          <w:rFonts w:ascii="仿宋" w:hAnsi="仿宋" w:eastAsia="仿宋" w:cs="楷体"/>
          <w:b/>
          <w:bCs/>
          <w:sz w:val="32"/>
          <w:szCs w:val="32"/>
        </w:rPr>
      </w:pPr>
      <w:r>
        <w:rPr>
          <w:rFonts w:hint="eastAsia" w:ascii="仿宋" w:hAnsi="仿宋" w:eastAsia="仿宋" w:cs="楷体"/>
          <w:b/>
          <w:bCs/>
          <w:sz w:val="32"/>
          <w:szCs w:val="32"/>
        </w:rPr>
        <w:t>三、项目实施时间、地点、工程概况、履行期限及方式</w:t>
      </w:r>
    </w:p>
    <w:p>
      <w:pPr>
        <w:spacing w:line="360" w:lineRule="auto"/>
        <w:ind w:firstLine="643" w:firstLineChars="200"/>
        <w:jc w:val="left"/>
        <w:rPr>
          <w:rFonts w:ascii="仿宋" w:hAnsi="仿宋" w:eastAsia="仿宋" w:cs="楷体"/>
          <w:b/>
          <w:bCs/>
          <w:sz w:val="32"/>
          <w:szCs w:val="32"/>
        </w:rPr>
      </w:pPr>
      <w:r>
        <w:rPr>
          <w:rFonts w:hint="eastAsia" w:ascii="仿宋" w:hAnsi="仿宋" w:eastAsia="仿宋" w:cs="楷体"/>
          <w:b/>
          <w:bCs/>
          <w:sz w:val="32"/>
          <w:szCs w:val="32"/>
        </w:rPr>
        <w:t>1、项目实施时间：</w:t>
      </w:r>
      <w:r>
        <w:rPr>
          <w:rFonts w:hint="eastAsia" w:ascii="仿宋" w:hAnsi="仿宋" w:eastAsia="仿宋" w:cs="楷体"/>
          <w:sz w:val="32"/>
          <w:szCs w:val="32"/>
        </w:rPr>
        <w:t>合同签订后3个月</w:t>
      </w:r>
    </w:p>
    <w:p>
      <w:pPr>
        <w:spacing w:line="360" w:lineRule="auto"/>
        <w:ind w:firstLine="643" w:firstLineChars="200"/>
        <w:rPr>
          <w:rFonts w:ascii="仿宋" w:hAnsi="仿宋" w:eastAsia="仿宋" w:cs="楷体"/>
          <w:sz w:val="32"/>
          <w:szCs w:val="32"/>
        </w:rPr>
      </w:pPr>
      <w:r>
        <w:rPr>
          <w:rFonts w:hint="eastAsia" w:ascii="仿宋" w:hAnsi="仿宋" w:eastAsia="仿宋" w:cs="楷体"/>
          <w:b/>
          <w:bCs/>
          <w:sz w:val="32"/>
          <w:szCs w:val="32"/>
        </w:rPr>
        <w:t>2、项目实施地点：</w:t>
      </w:r>
      <w:r>
        <w:rPr>
          <w:rFonts w:hint="eastAsia" w:ascii="仿宋" w:hAnsi="仿宋" w:eastAsia="仿宋" w:cs="仿宋"/>
          <w:sz w:val="32"/>
          <w:szCs w:val="32"/>
        </w:rPr>
        <w:t>全县18个镇30个农业重点村。</w:t>
      </w:r>
    </w:p>
    <w:p>
      <w:pPr>
        <w:spacing w:line="360" w:lineRule="auto"/>
        <w:ind w:firstLine="643" w:firstLineChars="200"/>
        <w:rPr>
          <w:rFonts w:ascii="仿宋" w:hAnsi="仿宋" w:eastAsia="仿宋" w:cs="楷体"/>
          <w:b/>
          <w:bCs/>
          <w:sz w:val="32"/>
          <w:szCs w:val="32"/>
        </w:rPr>
      </w:pPr>
      <w:r>
        <w:rPr>
          <w:rFonts w:hint="eastAsia" w:ascii="仿宋" w:hAnsi="仿宋" w:eastAsia="仿宋" w:cs="楷体"/>
          <w:b/>
          <w:bCs/>
          <w:sz w:val="32"/>
          <w:szCs w:val="32"/>
        </w:rPr>
        <w:t>3、项目概况：</w:t>
      </w:r>
      <w:r>
        <w:rPr>
          <w:rFonts w:hint="eastAsia" w:ascii="仿宋" w:hAnsi="仿宋" w:eastAsia="仿宋" w:cs="楷体"/>
          <w:sz w:val="32"/>
          <w:szCs w:val="32"/>
        </w:rPr>
        <w:t>开展测土配方施肥项目，全县范围内安排30个农业重点村3000个点为精准开展测土配方技术服务，包括人员采样3000份，监测化验3000份（测试项目包括：pH、全氮、有效磷、速效钾、缓效钾、有机质等六项含量），出具3000份施肥方案（对土壤样品养分水平做出评价，提出施肥建议）以及宣传培训。</w:t>
      </w:r>
    </w:p>
    <w:p>
      <w:pPr>
        <w:spacing w:line="640" w:lineRule="exact"/>
        <w:ind w:firstLine="643" w:firstLineChars="200"/>
        <w:rPr>
          <w:rFonts w:ascii="仿宋" w:hAnsi="仿宋" w:eastAsia="仿宋" w:cs="仿宋"/>
          <w:sz w:val="32"/>
          <w:szCs w:val="32"/>
        </w:rPr>
      </w:pPr>
      <w:r>
        <w:rPr>
          <w:rFonts w:hint="eastAsia" w:ascii="仿宋" w:hAnsi="仿宋" w:eastAsia="仿宋" w:cs="楷体"/>
          <w:b/>
          <w:bCs/>
          <w:sz w:val="32"/>
          <w:szCs w:val="32"/>
        </w:rPr>
        <w:t>4、履行期限及方式：</w:t>
      </w:r>
      <w:r>
        <w:rPr>
          <w:rFonts w:hint="eastAsia" w:ascii="仿宋" w:hAnsi="仿宋" w:eastAsia="仿宋" w:cs="楷体"/>
          <w:sz w:val="32"/>
          <w:szCs w:val="32"/>
        </w:rPr>
        <w:t>严格执行政府采购程序，审批结束后开始实施。</w:t>
      </w:r>
      <w:r>
        <w:rPr>
          <w:rFonts w:hint="eastAsia" w:ascii="仿宋" w:hAnsi="仿宋" w:eastAsia="仿宋" w:cs="仿宋"/>
          <w:sz w:val="32"/>
          <w:szCs w:val="32"/>
        </w:rPr>
        <w:t>项目须于签订合同后</w:t>
      </w:r>
      <w:r>
        <w:rPr>
          <w:rFonts w:hint="eastAsia" w:ascii="仿宋" w:hAnsi="仿宋" w:eastAsia="仿宋" w:cs="仿宋"/>
          <w:sz w:val="32"/>
          <w:szCs w:val="32"/>
          <w:lang w:val="en-US" w:eastAsia="zh-CN"/>
        </w:rPr>
        <w:t>9</w:t>
      </w:r>
      <w:r>
        <w:rPr>
          <w:rFonts w:hint="eastAsia" w:ascii="仿宋" w:hAnsi="仿宋" w:eastAsia="仿宋" w:cs="仿宋"/>
          <w:sz w:val="32"/>
          <w:szCs w:val="32"/>
        </w:rPr>
        <w:t>0日历天内完成。</w:t>
      </w:r>
    </w:p>
    <w:p>
      <w:pPr>
        <w:pStyle w:val="5"/>
        <w:keepNext w:val="0"/>
        <w:keepLines w:val="0"/>
        <w:widowControl/>
        <w:numPr>
          <w:ilvl w:val="3"/>
          <w:numId w:val="0"/>
        </w:numPr>
        <w:wordWrap w:val="0"/>
        <w:spacing w:line="360" w:lineRule="auto"/>
        <w:jc w:val="left"/>
        <w:textAlignment w:val="baseline"/>
        <w:rPr>
          <w:rStyle w:val="18"/>
          <w:rFonts w:ascii="仿宋" w:hAnsi="仿宋" w:eastAsia="仿宋" w:cs="楷体"/>
          <w:b w:val="0"/>
          <w:bCs w:val="0"/>
          <w:color w:val="FF0000"/>
          <w:sz w:val="32"/>
          <w:szCs w:val="32"/>
          <w:shd w:val="clear" w:color="auto" w:fill="FFFFFF"/>
        </w:rPr>
      </w:pPr>
      <w:r>
        <w:rPr>
          <w:rFonts w:hint="eastAsia" w:ascii="仿宋" w:hAnsi="仿宋" w:eastAsia="仿宋" w:cs="楷体"/>
          <w:b w:val="0"/>
          <w:bCs w:val="0"/>
          <w:sz w:val="32"/>
          <w:szCs w:val="32"/>
        </w:rPr>
        <w:t>四</w:t>
      </w:r>
      <w:r>
        <w:rPr>
          <w:rFonts w:hint="eastAsia" w:ascii="仿宋" w:hAnsi="仿宋" w:eastAsia="仿宋" w:cs="楷体"/>
          <w:sz w:val="32"/>
          <w:szCs w:val="32"/>
        </w:rPr>
        <w:t>、合同模板：</w:t>
      </w:r>
    </w:p>
    <w:p>
      <w:pPr>
        <w:pStyle w:val="6"/>
        <w:spacing w:line="360" w:lineRule="auto"/>
        <w:rPr>
          <w:rFonts w:ascii="仿宋" w:hAnsi="仿宋" w:eastAsia="仿宋" w:cs="楷体"/>
          <w:sz w:val="32"/>
          <w:szCs w:val="32"/>
          <w:lang w:val="zh-CN"/>
        </w:rPr>
      </w:pPr>
    </w:p>
    <w:p>
      <w:pPr>
        <w:spacing w:line="360" w:lineRule="auto"/>
        <w:jc w:val="center"/>
        <w:rPr>
          <w:rFonts w:ascii="黑体" w:hAnsi="黑体" w:eastAsia="黑体" w:cs="楷体"/>
          <w:b/>
          <w:bCs/>
          <w:sz w:val="44"/>
          <w:szCs w:val="44"/>
        </w:rPr>
      </w:pPr>
      <w:r>
        <w:rPr>
          <w:rFonts w:hint="eastAsia" w:ascii="黑体" w:hAnsi="黑体" w:eastAsia="黑体" w:cs="楷体"/>
          <w:sz w:val="44"/>
          <w:szCs w:val="44"/>
        </w:rPr>
        <w:t>府谷县2023年经济社会发展建设项目农业面源污染长效建设项目测土配方施肥项目</w:t>
      </w:r>
    </w:p>
    <w:p>
      <w:pPr>
        <w:spacing w:line="360" w:lineRule="auto"/>
        <w:rPr>
          <w:rFonts w:ascii="黑体" w:hAnsi="黑体" w:eastAsia="黑体" w:cs="楷体"/>
          <w:sz w:val="52"/>
          <w:szCs w:val="52"/>
        </w:rPr>
      </w:pPr>
    </w:p>
    <w:p>
      <w:pPr>
        <w:spacing w:line="360" w:lineRule="auto"/>
        <w:rPr>
          <w:rFonts w:ascii="黑体" w:hAnsi="黑体" w:eastAsia="黑体" w:cs="楷体"/>
          <w:sz w:val="52"/>
          <w:szCs w:val="52"/>
        </w:rPr>
      </w:pPr>
    </w:p>
    <w:p>
      <w:pPr>
        <w:spacing w:line="360" w:lineRule="auto"/>
        <w:rPr>
          <w:rFonts w:ascii="黑体" w:hAnsi="黑体" w:eastAsia="黑体" w:cs="楷体"/>
          <w:sz w:val="52"/>
          <w:szCs w:val="52"/>
        </w:rPr>
      </w:pPr>
    </w:p>
    <w:p>
      <w:pPr>
        <w:spacing w:line="360" w:lineRule="auto"/>
        <w:jc w:val="center"/>
        <w:rPr>
          <w:rFonts w:ascii="黑体" w:hAnsi="黑体" w:eastAsia="黑体" w:cs="楷体"/>
          <w:sz w:val="52"/>
          <w:szCs w:val="52"/>
        </w:rPr>
      </w:pPr>
      <w:r>
        <w:rPr>
          <w:rFonts w:hint="eastAsia" w:ascii="黑体" w:hAnsi="黑体" w:eastAsia="黑体" w:cs="楷体"/>
          <w:sz w:val="52"/>
          <w:szCs w:val="52"/>
        </w:rPr>
        <w:t>技术</w:t>
      </w:r>
      <w:r>
        <w:rPr>
          <w:rFonts w:ascii="黑体" w:hAnsi="黑体" w:eastAsia="黑体" w:cs="楷体"/>
          <w:sz w:val="52"/>
          <w:szCs w:val="52"/>
        </w:rPr>
        <w:t>服务合同</w:t>
      </w:r>
    </w:p>
    <w:p>
      <w:pPr>
        <w:spacing w:line="360" w:lineRule="auto"/>
        <w:rPr>
          <w:rFonts w:ascii="仿宋" w:hAnsi="仿宋" w:eastAsia="仿宋" w:cs="楷体"/>
          <w:sz w:val="52"/>
          <w:szCs w:val="52"/>
        </w:rPr>
      </w:pPr>
    </w:p>
    <w:p>
      <w:pPr>
        <w:pStyle w:val="6"/>
        <w:spacing w:line="360" w:lineRule="auto"/>
        <w:rPr>
          <w:rFonts w:ascii="仿宋" w:hAnsi="仿宋" w:eastAsia="仿宋" w:cs="楷体"/>
          <w:sz w:val="32"/>
          <w:szCs w:val="32"/>
        </w:rPr>
      </w:pPr>
    </w:p>
    <w:p>
      <w:bookmarkStart w:id="0" w:name="_GoBack"/>
    </w:p>
    <w:bookmarkEnd w:id="0"/>
    <w:p>
      <w:pPr>
        <w:widowControl/>
        <w:snapToGrid w:val="0"/>
        <w:spacing w:line="360" w:lineRule="auto"/>
        <w:ind w:left="1680" w:leftChars="800"/>
        <w:jc w:val="left"/>
        <w:rPr>
          <w:rFonts w:ascii="仿宋" w:hAnsi="仿宋" w:eastAsia="仿宋" w:cs="楷体"/>
          <w:sz w:val="32"/>
          <w:szCs w:val="32"/>
        </w:rPr>
      </w:pPr>
    </w:p>
    <w:p>
      <w:pPr>
        <w:widowControl/>
        <w:snapToGrid w:val="0"/>
        <w:spacing w:line="360" w:lineRule="auto"/>
        <w:ind w:left="1680" w:leftChars="800"/>
        <w:jc w:val="left"/>
        <w:rPr>
          <w:rFonts w:ascii="仿宋" w:hAnsi="仿宋" w:eastAsia="仿宋" w:cs="楷体"/>
          <w:sz w:val="32"/>
          <w:szCs w:val="32"/>
        </w:rPr>
      </w:pPr>
    </w:p>
    <w:p>
      <w:pPr>
        <w:widowControl/>
        <w:snapToGrid w:val="0"/>
        <w:spacing w:line="360" w:lineRule="auto"/>
        <w:rPr>
          <w:rFonts w:ascii="仿宋" w:hAnsi="仿宋" w:eastAsia="仿宋" w:cs="楷体"/>
          <w:bCs/>
          <w:sz w:val="32"/>
          <w:szCs w:val="32"/>
        </w:rPr>
      </w:pPr>
      <w:r>
        <w:rPr>
          <w:rFonts w:hint="eastAsia" w:ascii="仿宋" w:hAnsi="仿宋" w:eastAsia="仿宋" w:cs="楷体"/>
          <w:bCs/>
          <w:sz w:val="32"/>
          <w:szCs w:val="32"/>
        </w:rPr>
        <w:t>甲方</w:t>
      </w:r>
      <w:r>
        <w:rPr>
          <w:rFonts w:hint="eastAsia" w:ascii="仿宋" w:hAnsi="仿宋" w:eastAsia="仿宋" w:cs="楷体"/>
          <w:sz w:val="32"/>
          <w:szCs w:val="32"/>
        </w:rPr>
        <w:t>（委托方）</w:t>
      </w:r>
      <w:r>
        <w:rPr>
          <w:rFonts w:hint="eastAsia" w:ascii="仿宋" w:hAnsi="仿宋" w:eastAsia="仿宋" w:cs="楷体"/>
          <w:bCs/>
          <w:sz w:val="32"/>
          <w:szCs w:val="32"/>
        </w:rPr>
        <w:t>：</w:t>
      </w:r>
    </w:p>
    <w:p>
      <w:pPr>
        <w:widowControl/>
        <w:snapToGrid w:val="0"/>
        <w:spacing w:line="360" w:lineRule="auto"/>
        <w:jc w:val="left"/>
        <w:rPr>
          <w:rFonts w:ascii="仿宋" w:hAnsi="仿宋" w:eastAsia="仿宋" w:cs="楷体"/>
          <w:bCs/>
          <w:sz w:val="32"/>
          <w:szCs w:val="32"/>
          <w:u w:val="single"/>
        </w:rPr>
      </w:pPr>
      <w:r>
        <w:rPr>
          <w:rFonts w:hint="eastAsia" w:ascii="仿宋" w:hAnsi="仿宋" w:eastAsia="仿宋" w:cs="楷体"/>
          <w:bCs/>
          <w:sz w:val="32"/>
          <w:szCs w:val="32"/>
        </w:rPr>
        <w:t>乙方</w:t>
      </w:r>
      <w:r>
        <w:rPr>
          <w:rFonts w:hint="eastAsia" w:ascii="仿宋" w:hAnsi="仿宋" w:eastAsia="仿宋" w:cs="楷体"/>
          <w:sz w:val="32"/>
          <w:szCs w:val="32"/>
        </w:rPr>
        <w:t>（受托方）</w:t>
      </w:r>
      <w:r>
        <w:rPr>
          <w:rFonts w:hint="eastAsia" w:ascii="仿宋" w:hAnsi="仿宋" w:eastAsia="仿宋" w:cs="楷体"/>
          <w:bCs/>
          <w:sz w:val="32"/>
          <w:szCs w:val="32"/>
        </w:rPr>
        <w:t>：</w:t>
      </w:r>
    </w:p>
    <w:p>
      <w:pPr>
        <w:spacing w:line="360" w:lineRule="auto"/>
        <w:ind w:firstLine="640" w:firstLineChars="200"/>
        <w:jc w:val="center"/>
        <w:rPr>
          <w:rFonts w:ascii="仿宋" w:hAnsi="仿宋" w:eastAsia="仿宋" w:cs="楷体"/>
          <w:kern w:val="30"/>
          <w:sz w:val="32"/>
          <w:szCs w:val="32"/>
        </w:rPr>
      </w:pPr>
    </w:p>
    <w:p>
      <w:pPr>
        <w:spacing w:line="360" w:lineRule="auto"/>
        <w:ind w:firstLine="640" w:firstLineChars="200"/>
        <w:jc w:val="center"/>
        <w:rPr>
          <w:rFonts w:ascii="仿宋" w:hAnsi="仿宋" w:eastAsia="仿宋" w:cs="楷体"/>
          <w:bCs/>
          <w:sz w:val="32"/>
          <w:szCs w:val="32"/>
        </w:rPr>
      </w:pPr>
      <w:r>
        <w:rPr>
          <w:rFonts w:hint="eastAsia" w:ascii="仿宋" w:hAnsi="仿宋" w:eastAsia="仿宋" w:cs="楷体"/>
          <w:kern w:val="30"/>
          <w:sz w:val="32"/>
          <w:szCs w:val="32"/>
        </w:rPr>
        <w:t xml:space="preserve">合同签订日期：  </w:t>
      </w:r>
      <w:r>
        <w:rPr>
          <w:rFonts w:hint="eastAsia" w:ascii="仿宋" w:hAnsi="仿宋" w:eastAsia="仿宋" w:cs="楷体"/>
          <w:bCs/>
          <w:sz w:val="32"/>
          <w:szCs w:val="32"/>
        </w:rPr>
        <w:t>年  月  日</w:t>
      </w:r>
    </w:p>
    <w:p>
      <w:pPr>
        <w:widowControl/>
        <w:snapToGrid w:val="0"/>
        <w:spacing w:line="360" w:lineRule="auto"/>
        <w:jc w:val="left"/>
        <w:rPr>
          <w:rFonts w:ascii="仿宋" w:hAnsi="仿宋" w:eastAsia="仿宋" w:cs="楷体"/>
          <w:bCs/>
          <w:sz w:val="32"/>
          <w:szCs w:val="32"/>
        </w:rPr>
      </w:pPr>
      <w:r>
        <w:rPr>
          <w:rFonts w:hint="eastAsia" w:ascii="仿宋" w:hAnsi="仿宋" w:eastAsia="仿宋" w:cs="楷体"/>
          <w:kern w:val="30"/>
          <w:sz w:val="32"/>
          <w:szCs w:val="32"/>
        </w:rPr>
        <w:br w:type="page"/>
      </w:r>
      <w:r>
        <w:rPr>
          <w:rFonts w:hint="eastAsia" w:ascii="仿宋" w:hAnsi="仿宋" w:eastAsia="仿宋" w:cs="楷体"/>
          <w:bCs/>
          <w:sz w:val="32"/>
          <w:szCs w:val="32"/>
        </w:rPr>
        <w:t>甲方</w:t>
      </w:r>
      <w:r>
        <w:rPr>
          <w:rFonts w:hint="eastAsia" w:ascii="仿宋" w:hAnsi="仿宋" w:eastAsia="仿宋" w:cs="楷体"/>
          <w:sz w:val="32"/>
          <w:szCs w:val="32"/>
        </w:rPr>
        <w:t>（委托方）</w:t>
      </w:r>
      <w:r>
        <w:rPr>
          <w:rFonts w:hint="eastAsia" w:ascii="仿宋" w:hAnsi="仿宋" w:eastAsia="仿宋" w:cs="楷体"/>
          <w:bCs/>
          <w:sz w:val="32"/>
          <w:szCs w:val="32"/>
        </w:rPr>
        <w:t>：</w:t>
      </w:r>
    </w:p>
    <w:p>
      <w:pPr>
        <w:widowControl/>
        <w:snapToGrid w:val="0"/>
        <w:spacing w:line="360" w:lineRule="auto"/>
        <w:jc w:val="left"/>
        <w:rPr>
          <w:rFonts w:ascii="仿宋" w:hAnsi="仿宋" w:eastAsia="仿宋" w:cs="楷体"/>
          <w:bCs/>
          <w:sz w:val="32"/>
          <w:szCs w:val="32"/>
        </w:rPr>
      </w:pPr>
    </w:p>
    <w:p>
      <w:pPr>
        <w:widowControl/>
        <w:snapToGrid w:val="0"/>
        <w:spacing w:line="360" w:lineRule="auto"/>
        <w:jc w:val="left"/>
        <w:rPr>
          <w:rFonts w:ascii="仿宋" w:hAnsi="仿宋" w:eastAsia="仿宋" w:cs="楷体"/>
          <w:bCs/>
          <w:sz w:val="32"/>
          <w:szCs w:val="32"/>
          <w:u w:val="single"/>
        </w:rPr>
      </w:pPr>
      <w:r>
        <w:rPr>
          <w:rFonts w:hint="eastAsia" w:ascii="仿宋" w:hAnsi="仿宋" w:eastAsia="仿宋" w:cs="楷体"/>
          <w:bCs/>
          <w:sz w:val="32"/>
          <w:szCs w:val="32"/>
        </w:rPr>
        <w:t>乙方</w:t>
      </w:r>
      <w:r>
        <w:rPr>
          <w:rFonts w:hint="eastAsia" w:ascii="仿宋" w:hAnsi="仿宋" w:eastAsia="仿宋" w:cs="楷体"/>
          <w:sz w:val="32"/>
          <w:szCs w:val="32"/>
        </w:rPr>
        <w:t>（受托方）</w:t>
      </w:r>
      <w:r>
        <w:rPr>
          <w:rFonts w:hint="eastAsia" w:ascii="仿宋" w:hAnsi="仿宋" w:eastAsia="仿宋" w:cs="楷体"/>
          <w:bCs/>
          <w:sz w:val="32"/>
          <w:szCs w:val="32"/>
        </w:rPr>
        <w:t>：</w:t>
      </w:r>
    </w:p>
    <w:p>
      <w:pPr>
        <w:spacing w:line="360" w:lineRule="auto"/>
        <w:ind w:firstLine="640" w:firstLineChars="200"/>
        <w:rPr>
          <w:rFonts w:ascii="仿宋" w:hAnsi="仿宋" w:eastAsia="仿宋" w:cs="楷体"/>
          <w:sz w:val="32"/>
          <w:szCs w:val="32"/>
        </w:rPr>
      </w:pPr>
      <w:r>
        <w:rPr>
          <w:rFonts w:hint="eastAsia" w:ascii="仿宋" w:hAnsi="仿宋" w:eastAsia="仿宋" w:cs="楷体"/>
          <w:kern w:val="30"/>
          <w:sz w:val="32"/>
          <w:szCs w:val="32"/>
        </w:rPr>
        <w:t>为大力推广测土配方施肥技术，促进农业节本增效、增产和提质增收，经甲乙双方协商并根据《中华人民共和国招投标法》、《中华人民共和国合同法》等法律法规，遵循平等、自愿、公平和诚实信用等原则，就测土配方施肥项目达成下述条款，并共同遵守</w:t>
      </w:r>
      <w:r>
        <w:rPr>
          <w:rFonts w:hint="eastAsia" w:ascii="仿宋" w:hAnsi="仿宋" w:eastAsia="仿宋" w:cs="楷体"/>
          <w:sz w:val="32"/>
          <w:szCs w:val="32"/>
        </w:rPr>
        <w:t>。</w:t>
      </w:r>
    </w:p>
    <w:p>
      <w:pPr>
        <w:spacing w:before="156" w:beforeLines="50" w:after="156" w:afterLines="50" w:line="360" w:lineRule="auto"/>
        <w:rPr>
          <w:b/>
          <w:color w:val="000000"/>
          <w:sz w:val="28"/>
          <w:szCs w:val="28"/>
        </w:rPr>
      </w:pPr>
      <w:r>
        <w:rPr>
          <w:rFonts w:hint="eastAsia"/>
          <w:b/>
          <w:color w:val="000000"/>
          <w:sz w:val="28"/>
          <w:szCs w:val="28"/>
        </w:rPr>
        <w:t>第一条：项目内容</w:t>
      </w:r>
    </w:p>
    <w:p>
      <w:pPr>
        <w:spacing w:line="640" w:lineRule="exact"/>
        <w:ind w:firstLine="640" w:firstLineChars="200"/>
        <w:rPr>
          <w:rFonts w:ascii="仿宋" w:hAnsi="仿宋" w:eastAsia="仿宋" w:cs="楷体"/>
          <w:bCs/>
          <w:sz w:val="32"/>
          <w:szCs w:val="32"/>
          <w:u w:val="single"/>
        </w:rPr>
      </w:pPr>
      <w:r>
        <w:rPr>
          <w:rFonts w:hint="eastAsia" w:ascii="仿宋" w:hAnsi="仿宋" w:eastAsia="仿宋" w:cs="楷体"/>
          <w:kern w:val="30"/>
          <w:sz w:val="32"/>
          <w:szCs w:val="32"/>
        </w:rPr>
        <w:t>技术服务范围：开展测土配方施肥项目，全县范围内安排30</w:t>
      </w:r>
      <w:r>
        <w:rPr>
          <w:rFonts w:hint="eastAsia" w:ascii="仿宋" w:hAnsi="仿宋" w:eastAsia="仿宋" w:cs="仿宋"/>
          <w:sz w:val="32"/>
          <w:szCs w:val="32"/>
        </w:rPr>
        <w:t>个农业重点村3000个点为精准开展测土配方技术服务，包括人员采样3000份，监测化验3000份（测试项目包括：pH、全氮、有效磷、速效钾、缓效钾、有机质等六项含量），出具3000份施肥方案（对土壤样品养分水平做出评价，提出施肥建议）以及宣传培训。</w:t>
      </w:r>
    </w:p>
    <w:p>
      <w:pPr>
        <w:spacing w:line="480" w:lineRule="auto"/>
        <w:ind w:left="359" w:leftChars="171" w:firstLine="141" w:firstLineChars="50"/>
        <w:rPr>
          <w:rFonts w:ascii="宋体" w:hAnsi="宋体"/>
          <w:color w:val="000000"/>
          <w:sz w:val="28"/>
          <w:szCs w:val="28"/>
        </w:rPr>
      </w:pPr>
      <w:r>
        <w:rPr>
          <w:rFonts w:hint="eastAsia"/>
          <w:b/>
          <w:color w:val="000000"/>
          <w:sz w:val="28"/>
          <w:szCs w:val="28"/>
        </w:rPr>
        <w:t>第二条：甲方责任</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1、</w:t>
      </w:r>
      <w:r>
        <w:rPr>
          <w:rFonts w:ascii="仿宋" w:hAnsi="仿宋" w:eastAsia="仿宋" w:cs="楷体"/>
          <w:kern w:val="30"/>
          <w:sz w:val="32"/>
          <w:szCs w:val="32"/>
        </w:rPr>
        <w:t>向技术服务人员提供必要的工作条件，保证技术服务人员</w:t>
      </w:r>
      <w:r>
        <w:rPr>
          <w:rFonts w:hint="eastAsia" w:ascii="仿宋" w:hAnsi="仿宋" w:eastAsia="仿宋" w:cs="楷体"/>
          <w:kern w:val="30"/>
          <w:sz w:val="32"/>
          <w:szCs w:val="32"/>
        </w:rPr>
        <w:t>能够安全有效的</w:t>
      </w:r>
      <w:r>
        <w:rPr>
          <w:rFonts w:ascii="仿宋" w:hAnsi="仿宋" w:eastAsia="仿宋" w:cs="楷体"/>
          <w:kern w:val="30"/>
          <w:sz w:val="32"/>
          <w:szCs w:val="32"/>
        </w:rPr>
        <w:t>进行工作。</w:t>
      </w:r>
    </w:p>
    <w:p>
      <w:pPr>
        <w:spacing w:line="360" w:lineRule="auto"/>
        <w:ind w:firstLine="640" w:firstLineChars="200"/>
        <w:rPr>
          <w:rFonts w:ascii="仿宋" w:hAnsi="仿宋" w:eastAsia="仿宋" w:cs="楷体"/>
          <w:kern w:val="30"/>
          <w:sz w:val="32"/>
          <w:szCs w:val="32"/>
        </w:rPr>
      </w:pPr>
      <w:r>
        <w:rPr>
          <w:rFonts w:ascii="仿宋" w:hAnsi="仿宋" w:eastAsia="仿宋" w:cs="楷体"/>
          <w:kern w:val="30"/>
          <w:sz w:val="32"/>
          <w:szCs w:val="32"/>
        </w:rPr>
        <w:t>2</w:t>
      </w:r>
      <w:r>
        <w:rPr>
          <w:rFonts w:hint="eastAsia" w:ascii="仿宋" w:hAnsi="仿宋" w:eastAsia="仿宋" w:cs="楷体"/>
          <w:kern w:val="30"/>
          <w:sz w:val="32"/>
          <w:szCs w:val="32"/>
        </w:rPr>
        <w:t>、在合同履行期间，甲方要求终止或解除合同，乙方未开始技术服务工作的，不退还甲方已付的定金；已开始技术服务工作的，甲方应根据乙方已进行的实际工作量，不足一半时，按该阶段技术服务费的一半支付；超过一半时，按该阶段技术服务费的全部支付。</w:t>
      </w:r>
    </w:p>
    <w:p>
      <w:pPr>
        <w:spacing w:line="360" w:lineRule="auto"/>
        <w:ind w:firstLine="640" w:firstLineChars="200"/>
        <w:rPr>
          <w:rFonts w:ascii="仿宋" w:hAnsi="仿宋" w:eastAsia="仿宋" w:cs="楷体"/>
          <w:kern w:val="30"/>
          <w:sz w:val="32"/>
          <w:szCs w:val="32"/>
        </w:rPr>
      </w:pPr>
      <w:r>
        <w:rPr>
          <w:rFonts w:ascii="仿宋" w:hAnsi="仿宋" w:eastAsia="仿宋" w:cs="楷体"/>
          <w:kern w:val="30"/>
          <w:sz w:val="32"/>
          <w:szCs w:val="32"/>
        </w:rPr>
        <w:t>3</w:t>
      </w:r>
      <w:r>
        <w:rPr>
          <w:rFonts w:hint="eastAsia" w:ascii="仿宋" w:hAnsi="仿宋" w:eastAsia="仿宋" w:cs="楷体"/>
          <w:kern w:val="30"/>
          <w:sz w:val="32"/>
          <w:szCs w:val="32"/>
        </w:rPr>
        <w:t>、</w:t>
      </w:r>
      <w:r>
        <w:rPr>
          <w:rFonts w:ascii="仿宋" w:hAnsi="仿宋" w:eastAsia="仿宋" w:cs="楷体"/>
          <w:kern w:val="30"/>
          <w:sz w:val="32"/>
          <w:szCs w:val="32"/>
        </w:rPr>
        <w:t>依法对双方约定的报价及相关情况负责保密，不得以任何</w:t>
      </w:r>
      <w:r>
        <w:rPr>
          <w:rFonts w:hint="eastAsia" w:ascii="仿宋" w:hAnsi="仿宋" w:eastAsia="仿宋" w:cs="楷体"/>
          <w:kern w:val="30"/>
          <w:sz w:val="32"/>
          <w:szCs w:val="32"/>
        </w:rPr>
        <w:t>形式</w:t>
      </w:r>
      <w:r>
        <w:rPr>
          <w:rFonts w:ascii="仿宋" w:hAnsi="仿宋" w:eastAsia="仿宋" w:cs="楷体"/>
          <w:kern w:val="30"/>
          <w:sz w:val="32"/>
          <w:szCs w:val="32"/>
        </w:rPr>
        <w:t>泄露给第三方。</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4、</w:t>
      </w:r>
      <w:r>
        <w:rPr>
          <w:rFonts w:ascii="仿宋" w:hAnsi="仿宋" w:eastAsia="仿宋" w:cs="楷体"/>
          <w:kern w:val="30"/>
          <w:sz w:val="32"/>
          <w:szCs w:val="32"/>
        </w:rPr>
        <w:t>向乙方提供技术服务过程</w:t>
      </w:r>
      <w:r>
        <w:rPr>
          <w:rFonts w:hint="eastAsia" w:ascii="仿宋" w:hAnsi="仿宋" w:eastAsia="仿宋" w:cs="楷体"/>
          <w:kern w:val="30"/>
          <w:sz w:val="32"/>
          <w:szCs w:val="32"/>
        </w:rPr>
        <w:t>中</w:t>
      </w:r>
      <w:r>
        <w:rPr>
          <w:rFonts w:ascii="仿宋" w:hAnsi="仿宋" w:eastAsia="仿宋" w:cs="楷体"/>
          <w:kern w:val="30"/>
          <w:sz w:val="32"/>
          <w:szCs w:val="32"/>
        </w:rPr>
        <w:t>所需的资料，应保证相关资料的完整性</w:t>
      </w:r>
      <w:r>
        <w:rPr>
          <w:rFonts w:hint="eastAsia" w:ascii="仿宋" w:hAnsi="仿宋" w:eastAsia="仿宋" w:cs="楷体"/>
          <w:kern w:val="30"/>
          <w:sz w:val="32"/>
          <w:szCs w:val="32"/>
        </w:rPr>
        <w:t>、</w:t>
      </w:r>
      <w:r>
        <w:rPr>
          <w:rFonts w:ascii="仿宋" w:hAnsi="仿宋" w:eastAsia="仿宋" w:cs="楷体"/>
          <w:kern w:val="30"/>
          <w:sz w:val="32"/>
          <w:szCs w:val="32"/>
        </w:rPr>
        <w:t>准确性和</w:t>
      </w:r>
      <w:r>
        <w:rPr>
          <w:rFonts w:hint="eastAsia" w:ascii="仿宋" w:hAnsi="仿宋" w:eastAsia="仿宋" w:cs="楷体"/>
          <w:kern w:val="30"/>
          <w:sz w:val="32"/>
          <w:szCs w:val="32"/>
        </w:rPr>
        <w:t>及时性</w:t>
      </w:r>
      <w:r>
        <w:rPr>
          <w:rFonts w:ascii="仿宋" w:hAnsi="仿宋" w:eastAsia="仿宋" w:cs="楷体"/>
          <w:kern w:val="30"/>
          <w:sz w:val="32"/>
          <w:szCs w:val="32"/>
        </w:rPr>
        <w:t>，不得影响双方约定的工作计划，并对所提供资料的真实性、有效性负责。</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5、</w:t>
      </w:r>
      <w:r>
        <w:rPr>
          <w:rFonts w:ascii="仿宋" w:hAnsi="仿宋" w:eastAsia="仿宋" w:cs="楷体"/>
          <w:kern w:val="30"/>
          <w:sz w:val="32"/>
          <w:szCs w:val="32"/>
        </w:rPr>
        <w:t>负责按本合同规定的</w:t>
      </w:r>
      <w:r>
        <w:rPr>
          <w:rFonts w:hint="eastAsia" w:ascii="仿宋" w:hAnsi="仿宋" w:eastAsia="仿宋" w:cs="楷体"/>
          <w:kern w:val="30"/>
          <w:sz w:val="32"/>
          <w:szCs w:val="32"/>
        </w:rPr>
        <w:t>金额和时间</w:t>
      </w:r>
      <w:r>
        <w:rPr>
          <w:rFonts w:ascii="仿宋" w:hAnsi="仿宋" w:eastAsia="仿宋" w:cs="楷体"/>
          <w:kern w:val="30"/>
          <w:sz w:val="32"/>
          <w:szCs w:val="32"/>
        </w:rPr>
        <w:t>，支付乙方应收的</w:t>
      </w:r>
      <w:r>
        <w:rPr>
          <w:rFonts w:hint="eastAsia" w:ascii="仿宋" w:hAnsi="仿宋" w:eastAsia="仿宋" w:cs="楷体"/>
          <w:kern w:val="30"/>
          <w:sz w:val="32"/>
          <w:szCs w:val="32"/>
        </w:rPr>
        <w:t>技术服务费用</w:t>
      </w:r>
      <w:r>
        <w:rPr>
          <w:rFonts w:ascii="仿宋" w:hAnsi="仿宋" w:eastAsia="仿宋" w:cs="楷体"/>
          <w:kern w:val="30"/>
          <w:sz w:val="32"/>
          <w:szCs w:val="32"/>
        </w:rPr>
        <w:t>。</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6、如甲方未按合同约定时间付款，乙方可按付款时间调整相关工作进度，所造成相应损失由甲方自行负责。</w:t>
      </w:r>
    </w:p>
    <w:p>
      <w:pPr>
        <w:spacing w:line="360" w:lineRule="auto"/>
        <w:rPr>
          <w:b/>
          <w:color w:val="000000"/>
          <w:sz w:val="28"/>
          <w:szCs w:val="28"/>
        </w:rPr>
      </w:pPr>
      <w:r>
        <w:rPr>
          <w:rFonts w:hint="eastAsia"/>
          <w:b/>
          <w:color w:val="000000"/>
          <w:sz w:val="28"/>
          <w:szCs w:val="28"/>
        </w:rPr>
        <w:t>第三条：乙方责任</w:t>
      </w:r>
    </w:p>
    <w:p>
      <w:pPr>
        <w:spacing w:line="640" w:lineRule="exact"/>
        <w:ind w:firstLine="640" w:firstLineChars="200"/>
        <w:rPr>
          <w:rFonts w:ascii="仿宋" w:hAnsi="仿宋" w:eastAsia="仿宋" w:cs="楷体"/>
          <w:bCs/>
          <w:sz w:val="32"/>
          <w:szCs w:val="32"/>
        </w:rPr>
      </w:pPr>
      <w:r>
        <w:rPr>
          <w:rFonts w:hint="eastAsia" w:ascii="仿宋" w:hAnsi="仿宋" w:eastAsia="仿宋" w:cs="楷体"/>
          <w:bCs/>
          <w:sz w:val="32"/>
          <w:szCs w:val="32"/>
        </w:rPr>
        <w:t>1、遵守国家法律和职业道德。</w:t>
      </w:r>
    </w:p>
    <w:p>
      <w:pPr>
        <w:spacing w:line="640" w:lineRule="exact"/>
        <w:ind w:firstLine="640" w:firstLineChars="200"/>
        <w:rPr>
          <w:rFonts w:ascii="仿宋" w:hAnsi="仿宋" w:eastAsia="仿宋" w:cs="楷体"/>
          <w:bCs/>
          <w:sz w:val="32"/>
          <w:szCs w:val="32"/>
        </w:rPr>
      </w:pPr>
      <w:r>
        <w:rPr>
          <w:rFonts w:hint="eastAsia" w:ascii="仿宋" w:hAnsi="仿宋" w:eastAsia="仿宋" w:cs="楷体"/>
          <w:bCs/>
          <w:sz w:val="32"/>
          <w:szCs w:val="32"/>
        </w:rPr>
        <w:t>2、根据甲方实际和所提供的资料开展技术服务工作，在双方约定的工作日内完成技术服务工作。</w:t>
      </w:r>
    </w:p>
    <w:p>
      <w:pPr>
        <w:spacing w:line="640" w:lineRule="exact"/>
        <w:ind w:firstLine="640" w:firstLineChars="200"/>
        <w:rPr>
          <w:rFonts w:ascii="仿宋" w:hAnsi="仿宋" w:eastAsia="仿宋" w:cs="楷体"/>
          <w:bCs/>
          <w:sz w:val="32"/>
          <w:szCs w:val="32"/>
        </w:rPr>
      </w:pPr>
      <w:r>
        <w:rPr>
          <w:rFonts w:hint="eastAsia" w:ascii="仿宋" w:hAnsi="仿宋" w:eastAsia="仿宋" w:cs="楷体"/>
          <w:bCs/>
          <w:sz w:val="32"/>
          <w:szCs w:val="32"/>
        </w:rPr>
        <w:t>3、技术服务过程和结果符合国家相关规定。</w:t>
      </w:r>
    </w:p>
    <w:p>
      <w:pPr>
        <w:spacing w:line="640" w:lineRule="exact"/>
        <w:ind w:firstLine="640" w:firstLineChars="200"/>
        <w:rPr>
          <w:rFonts w:ascii="仿宋" w:hAnsi="仿宋" w:eastAsia="仿宋" w:cs="楷体"/>
          <w:bCs/>
          <w:sz w:val="32"/>
          <w:szCs w:val="32"/>
        </w:rPr>
      </w:pPr>
      <w:r>
        <w:rPr>
          <w:rFonts w:hint="eastAsia" w:ascii="仿宋" w:hAnsi="仿宋" w:eastAsia="仿宋" w:cs="楷体"/>
          <w:bCs/>
          <w:sz w:val="32"/>
          <w:szCs w:val="32"/>
        </w:rPr>
        <w:t>4、合同生效后，乙方要求终止或解除合同，乙方应按1.2倍返还甲方已支付的预付款。</w:t>
      </w:r>
    </w:p>
    <w:p>
      <w:pPr>
        <w:spacing w:line="640" w:lineRule="exact"/>
        <w:ind w:firstLine="640" w:firstLineChars="200"/>
        <w:rPr>
          <w:rFonts w:ascii="仿宋" w:hAnsi="仿宋" w:eastAsia="仿宋" w:cs="楷体"/>
          <w:bCs/>
          <w:sz w:val="32"/>
          <w:szCs w:val="32"/>
        </w:rPr>
      </w:pPr>
      <w:r>
        <w:rPr>
          <w:rFonts w:hint="eastAsia" w:ascii="仿宋" w:hAnsi="仿宋" w:eastAsia="仿宋" w:cs="楷体"/>
          <w:bCs/>
          <w:sz w:val="32"/>
          <w:szCs w:val="32"/>
        </w:rPr>
        <w:t>5、如果在审查时报告有技术问题需要修改或补充，由乙方负责完善。</w:t>
      </w:r>
    </w:p>
    <w:p>
      <w:pPr>
        <w:spacing w:line="640" w:lineRule="exact"/>
        <w:ind w:firstLine="640" w:firstLineChars="200"/>
        <w:rPr>
          <w:rFonts w:ascii="仿宋" w:hAnsi="仿宋" w:eastAsia="仿宋" w:cs="楷体"/>
          <w:bCs/>
          <w:sz w:val="32"/>
          <w:szCs w:val="32"/>
        </w:rPr>
      </w:pPr>
      <w:r>
        <w:rPr>
          <w:rFonts w:hint="eastAsia" w:ascii="仿宋" w:hAnsi="仿宋" w:eastAsia="仿宋" w:cs="楷体"/>
          <w:bCs/>
          <w:sz w:val="32"/>
          <w:szCs w:val="32"/>
        </w:rPr>
        <w:t>6、若报告书完成日期推迟，甲方按日扣除合同总额的1</w:t>
      </w:r>
      <w:r>
        <w:rPr>
          <w:rFonts w:ascii="仿宋" w:hAnsi="仿宋" w:eastAsia="仿宋" w:cs="楷体"/>
          <w:bCs/>
          <w:sz w:val="32"/>
          <w:szCs w:val="32"/>
        </w:rPr>
        <w:t>‰</w:t>
      </w:r>
      <w:r>
        <w:rPr>
          <w:rFonts w:hint="eastAsia" w:ascii="仿宋" w:hAnsi="仿宋" w:eastAsia="仿宋" w:cs="楷体"/>
          <w:bCs/>
          <w:sz w:val="32"/>
          <w:szCs w:val="32"/>
        </w:rPr>
        <w:t>。</w:t>
      </w:r>
    </w:p>
    <w:p>
      <w:pPr>
        <w:spacing w:line="360" w:lineRule="auto"/>
        <w:rPr>
          <w:b/>
          <w:sz w:val="28"/>
          <w:szCs w:val="28"/>
        </w:rPr>
      </w:pPr>
      <w:r>
        <w:rPr>
          <w:rFonts w:hint="eastAsia"/>
          <w:b/>
          <w:sz w:val="28"/>
          <w:szCs w:val="28"/>
        </w:rPr>
        <w:t>第四条：技术服务依据及要求</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该项目按照国家有关法律、法规要求进行编制，内容达到国家规定的要求，符合编制技术服务报告的规格及规范要求。</w:t>
      </w:r>
    </w:p>
    <w:p>
      <w:pPr>
        <w:tabs>
          <w:tab w:val="left" w:pos="7410"/>
        </w:tabs>
        <w:spacing w:line="360" w:lineRule="auto"/>
        <w:rPr>
          <w:b/>
          <w:color w:val="000000"/>
          <w:sz w:val="28"/>
          <w:szCs w:val="28"/>
        </w:rPr>
      </w:pPr>
      <w:r>
        <w:rPr>
          <w:rFonts w:hint="eastAsia"/>
          <w:b/>
          <w:color w:val="000000"/>
          <w:sz w:val="28"/>
          <w:szCs w:val="28"/>
        </w:rPr>
        <w:t>第五条：风险</w:t>
      </w:r>
      <w:r>
        <w:rPr>
          <w:b/>
          <w:color w:val="000000"/>
          <w:sz w:val="28"/>
          <w:szCs w:val="28"/>
        </w:rPr>
        <w:tab/>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1、对技术服务过程中甲方因乙方责任造成的损失，其索赔的赔偿费将不得超过甲方的技术服务费用。非乙方过错所造成的损失不在赔偿之列，乙方则不承担随后的任何损失赔偿。</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2、因甲方提供的资料不真实，导致有误，其产生的风险后果由甲方承担。</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3、若因甲方配合不到位，乙方有随时终止合同履行的权利。</w:t>
      </w:r>
    </w:p>
    <w:p>
      <w:pPr>
        <w:spacing w:line="360" w:lineRule="auto"/>
        <w:rPr>
          <w:b/>
          <w:color w:val="000000"/>
          <w:sz w:val="28"/>
          <w:szCs w:val="28"/>
        </w:rPr>
      </w:pPr>
      <w:r>
        <w:rPr>
          <w:rFonts w:hint="eastAsia"/>
          <w:b/>
          <w:color w:val="000000"/>
          <w:sz w:val="28"/>
          <w:szCs w:val="28"/>
        </w:rPr>
        <w:t>第六条：项目类型、费用及付款方式</w:t>
      </w:r>
    </w:p>
    <w:p>
      <w:pPr>
        <w:spacing w:line="360" w:lineRule="auto"/>
        <w:ind w:firstLine="640" w:firstLineChars="200"/>
        <w:rPr>
          <w:rFonts w:ascii="仿宋" w:hAnsi="仿宋" w:eastAsia="仿宋" w:cs="楷体"/>
          <w:kern w:val="30"/>
          <w:sz w:val="32"/>
          <w:szCs w:val="32"/>
        </w:rPr>
      </w:pPr>
      <w:r>
        <w:rPr>
          <w:rFonts w:ascii="仿宋" w:hAnsi="仿宋" w:eastAsia="仿宋" w:cs="楷体"/>
          <w:kern w:val="30"/>
          <w:sz w:val="32"/>
          <w:szCs w:val="32"/>
        </w:rPr>
        <w:t>1</w:t>
      </w:r>
      <w:r>
        <w:rPr>
          <w:rFonts w:hint="eastAsia" w:ascii="仿宋" w:hAnsi="仿宋" w:eastAsia="仿宋" w:cs="楷体"/>
          <w:kern w:val="30"/>
          <w:sz w:val="32"/>
          <w:szCs w:val="32"/>
        </w:rPr>
        <w:t>、</w:t>
      </w:r>
      <w:r>
        <w:rPr>
          <w:rFonts w:ascii="仿宋" w:hAnsi="仿宋" w:eastAsia="仿宋" w:cs="楷体"/>
          <w:kern w:val="30"/>
          <w:sz w:val="32"/>
          <w:szCs w:val="32"/>
        </w:rPr>
        <w:t>项目</w:t>
      </w:r>
      <w:r>
        <w:rPr>
          <w:rFonts w:hint="eastAsia" w:ascii="仿宋" w:hAnsi="仿宋" w:eastAsia="仿宋" w:cs="楷体"/>
          <w:kern w:val="30"/>
          <w:sz w:val="32"/>
          <w:szCs w:val="32"/>
        </w:rPr>
        <w:t>技术服务费金额：人民币</w:t>
      </w:r>
      <w:r>
        <w:rPr>
          <w:rFonts w:hint="eastAsia" w:ascii="仿宋" w:hAnsi="仿宋" w:eastAsia="仿宋" w:cs="楷体"/>
          <w:kern w:val="30"/>
          <w:sz w:val="32"/>
          <w:szCs w:val="32"/>
          <w:u w:val="single"/>
        </w:rPr>
        <w:t xml:space="preserve">              </w:t>
      </w:r>
      <w:r>
        <w:rPr>
          <w:rFonts w:hint="eastAsia" w:ascii="仿宋" w:hAnsi="仿宋" w:eastAsia="仿宋" w:cs="楷体"/>
          <w:kern w:val="30"/>
          <w:sz w:val="32"/>
          <w:szCs w:val="32"/>
        </w:rPr>
        <w:t>元整（</w:t>
      </w:r>
      <w:r>
        <w:rPr>
          <w:rFonts w:ascii="仿宋" w:hAnsi="仿宋" w:eastAsia="仿宋" w:cs="楷体"/>
          <w:kern w:val="30"/>
          <w:sz w:val="32"/>
          <w:szCs w:val="32"/>
        </w:rPr>
        <w:t>￥</w:t>
      </w:r>
      <w:r>
        <w:rPr>
          <w:rFonts w:hint="eastAsia" w:ascii="仿宋" w:hAnsi="仿宋" w:eastAsia="仿宋" w:cs="楷体"/>
          <w:kern w:val="30"/>
          <w:sz w:val="32"/>
          <w:szCs w:val="32"/>
          <w:u w:val="single"/>
        </w:rPr>
        <w:t xml:space="preserve">          </w:t>
      </w:r>
      <w:r>
        <w:rPr>
          <w:rFonts w:hint="eastAsia" w:ascii="仿宋" w:hAnsi="仿宋" w:eastAsia="仿宋" w:cs="楷体"/>
          <w:kern w:val="30"/>
          <w:sz w:val="32"/>
          <w:szCs w:val="32"/>
        </w:rPr>
        <w:t>元）。</w:t>
      </w:r>
    </w:p>
    <w:p>
      <w:pPr>
        <w:spacing w:line="360" w:lineRule="auto"/>
        <w:ind w:firstLine="320" w:firstLineChars="100"/>
        <w:rPr>
          <w:rFonts w:ascii="仿宋" w:hAnsi="仿宋" w:eastAsia="仿宋" w:cs="楷体"/>
          <w:kern w:val="30"/>
          <w:sz w:val="32"/>
          <w:szCs w:val="32"/>
        </w:rPr>
      </w:pPr>
      <w:r>
        <w:rPr>
          <w:rFonts w:hint="eastAsia" w:ascii="仿宋" w:hAnsi="仿宋" w:eastAsia="仿宋" w:cs="楷体"/>
          <w:kern w:val="30"/>
          <w:sz w:val="32"/>
          <w:szCs w:val="32"/>
        </w:rPr>
        <w:t xml:space="preserve">2、付款方式： </w:t>
      </w:r>
    </w:p>
    <w:p>
      <w:pPr>
        <w:adjustRightInd w:val="0"/>
        <w:snapToGrid w:val="0"/>
        <w:spacing w:line="640" w:lineRule="exact"/>
        <w:ind w:firstLine="640" w:firstLineChars="200"/>
        <w:rPr>
          <w:rFonts w:ascii="仿宋" w:hAnsi="仿宋" w:eastAsia="仿宋"/>
          <w:sz w:val="32"/>
          <w:szCs w:val="32"/>
        </w:rPr>
      </w:pPr>
      <w:r>
        <w:rPr>
          <w:rFonts w:hint="eastAsia" w:ascii="仿宋" w:hAnsi="仿宋" w:eastAsia="仿宋" w:cs="楷体"/>
          <w:sz w:val="32"/>
          <w:szCs w:val="32"/>
        </w:rPr>
        <w:t>付款方式:</w:t>
      </w:r>
      <w:r>
        <w:rPr>
          <w:rFonts w:hint="eastAsia" w:ascii="仿宋" w:hAnsi="仿宋" w:eastAsia="仿宋"/>
          <w:sz w:val="32"/>
          <w:szCs w:val="32"/>
        </w:rPr>
        <w:t xml:space="preserve"> 乙方提交技术服务相关资料或报告后，经甲方验收合格后支付80%技术服务费用，剩余20%待县级有关部门验收后支付。</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3、上述价款为甲方支付给乙方的确保合同全面完整履行的全部费用，包括完成全部所列项目服务管理内容所需全部费用和税金。</w:t>
      </w:r>
    </w:p>
    <w:p>
      <w:pPr>
        <w:spacing w:line="180" w:lineRule="auto"/>
        <w:rPr>
          <w:b/>
          <w:color w:val="000000"/>
          <w:sz w:val="28"/>
          <w:szCs w:val="28"/>
        </w:rPr>
      </w:pPr>
      <w:r>
        <w:rPr>
          <w:rFonts w:hint="eastAsia"/>
          <w:b/>
          <w:color w:val="000000"/>
          <w:sz w:val="28"/>
          <w:szCs w:val="28"/>
        </w:rPr>
        <w:t>第七条：合同生效及时间</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本合同自双方签字盖章后即可生效，本合同一式</w:t>
      </w:r>
      <w:r>
        <w:rPr>
          <w:rFonts w:hint="eastAsia" w:ascii="仿宋" w:hAnsi="仿宋" w:eastAsia="仿宋" w:cs="楷体"/>
          <w:kern w:val="30"/>
          <w:sz w:val="32"/>
          <w:szCs w:val="32"/>
          <w:u w:val="single"/>
        </w:rPr>
        <w:t xml:space="preserve">   </w:t>
      </w:r>
      <w:r>
        <w:rPr>
          <w:rFonts w:hint="eastAsia" w:ascii="仿宋" w:hAnsi="仿宋" w:eastAsia="仿宋" w:cs="楷体"/>
          <w:kern w:val="30"/>
          <w:sz w:val="32"/>
          <w:szCs w:val="32"/>
        </w:rPr>
        <w:t>份，甲方持有</w:t>
      </w:r>
      <w:r>
        <w:rPr>
          <w:rFonts w:hint="eastAsia" w:ascii="仿宋" w:hAnsi="仿宋" w:eastAsia="仿宋" w:cs="楷体"/>
          <w:kern w:val="30"/>
          <w:sz w:val="32"/>
          <w:szCs w:val="32"/>
          <w:u w:val="single"/>
        </w:rPr>
        <w:t xml:space="preserve">  </w:t>
      </w:r>
      <w:r>
        <w:rPr>
          <w:rFonts w:hint="eastAsia" w:ascii="仿宋" w:hAnsi="仿宋" w:eastAsia="仿宋" w:cs="楷体"/>
          <w:kern w:val="30"/>
          <w:sz w:val="32"/>
          <w:szCs w:val="32"/>
        </w:rPr>
        <w:t>份，乙方持有</w:t>
      </w:r>
      <w:r>
        <w:rPr>
          <w:rFonts w:hint="eastAsia" w:ascii="仿宋" w:hAnsi="仿宋" w:eastAsia="仿宋" w:cs="楷体"/>
          <w:kern w:val="30"/>
          <w:sz w:val="32"/>
          <w:szCs w:val="32"/>
          <w:u w:val="single"/>
        </w:rPr>
        <w:t xml:space="preserve">   </w:t>
      </w:r>
      <w:r>
        <w:rPr>
          <w:rFonts w:hint="eastAsia" w:ascii="仿宋" w:hAnsi="仿宋" w:eastAsia="仿宋" w:cs="楷体"/>
          <w:kern w:val="30"/>
          <w:sz w:val="32"/>
          <w:szCs w:val="32"/>
        </w:rPr>
        <w:t>份。</w:t>
      </w:r>
    </w:p>
    <w:p>
      <w:pPr>
        <w:spacing w:line="360" w:lineRule="auto"/>
        <w:rPr>
          <w:b/>
          <w:color w:val="000000"/>
          <w:sz w:val="28"/>
          <w:szCs w:val="28"/>
        </w:rPr>
      </w:pPr>
      <w:r>
        <w:rPr>
          <w:rFonts w:hint="eastAsia"/>
          <w:b/>
          <w:color w:val="000000"/>
          <w:sz w:val="28"/>
          <w:szCs w:val="28"/>
        </w:rPr>
        <w:t>第八条：技术情报和资料的保密</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1、甲、乙双方应对本合同约定的事项及各自提供的技术资料、数据承担保密义务。</w:t>
      </w:r>
    </w:p>
    <w:p>
      <w:pPr>
        <w:spacing w:line="360" w:lineRule="auto"/>
        <w:ind w:firstLine="640" w:firstLineChars="200"/>
        <w:rPr>
          <w:rFonts w:ascii="仿宋" w:hAnsi="仿宋" w:eastAsia="仿宋" w:cs="楷体"/>
          <w:kern w:val="30"/>
          <w:sz w:val="32"/>
          <w:szCs w:val="32"/>
        </w:rPr>
      </w:pPr>
      <w:r>
        <w:rPr>
          <w:rFonts w:hint="eastAsia" w:ascii="仿宋" w:hAnsi="仿宋" w:eastAsia="仿宋" w:cs="楷体"/>
          <w:kern w:val="30"/>
          <w:sz w:val="32"/>
          <w:szCs w:val="32"/>
        </w:rPr>
        <w:t>2. 甲、乙双方均有保护对方知识产权的义务，未经对方同意，任何一方均不得对对方的资料及文件擅自修改、复制、向第三方转让及用于本合同项目以外的事项，如发生以上情况，所造成的后果由泄密方承担相应赔偿责任。</w:t>
      </w:r>
    </w:p>
    <w:p>
      <w:pPr>
        <w:spacing w:line="360" w:lineRule="auto"/>
        <w:rPr>
          <w:rFonts w:ascii="仿宋" w:hAnsi="仿宋" w:eastAsia="仿宋" w:cs="楷体"/>
          <w:kern w:val="30"/>
          <w:sz w:val="32"/>
          <w:szCs w:val="32"/>
        </w:rPr>
      </w:pPr>
      <w:r>
        <w:rPr>
          <w:rFonts w:hint="eastAsia"/>
          <w:b/>
          <w:color w:val="000000"/>
          <w:sz w:val="28"/>
          <w:szCs w:val="28"/>
        </w:rPr>
        <w:t>第九条：</w:t>
      </w:r>
      <w:r>
        <w:rPr>
          <w:rFonts w:hint="eastAsia" w:ascii="仿宋" w:hAnsi="仿宋" w:eastAsia="仿宋" w:cs="楷体"/>
          <w:kern w:val="30"/>
          <w:sz w:val="32"/>
          <w:szCs w:val="32"/>
        </w:rPr>
        <w:t>未尽事宜双方本着合作、友好的原则协商解决。</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仿宋" w:hAnsi="仿宋" w:eastAsia="仿宋" w:cs="楷体"/>
          <w:sz w:val="32"/>
          <w:szCs w:val="32"/>
        </w:rPr>
      </w:pPr>
      <w:r>
        <w:rPr>
          <w:rFonts w:hint="eastAsia" w:ascii="仿宋" w:hAnsi="仿宋" w:eastAsia="仿宋" w:cs="楷体"/>
          <w:sz w:val="32"/>
          <w:szCs w:val="32"/>
        </w:rPr>
        <w:t xml:space="preserve">甲方（盖章）：                乙方（盖章） </w:t>
      </w:r>
    </w:p>
    <w:p>
      <w:pPr>
        <w:pStyle w:val="38"/>
        <w:spacing w:line="360" w:lineRule="auto"/>
        <w:rPr>
          <w:rFonts w:ascii="仿宋" w:hAnsi="仿宋" w:eastAsia="仿宋" w:cs="楷体"/>
          <w:sz w:val="32"/>
          <w:szCs w:val="32"/>
        </w:rPr>
      </w:pPr>
      <w:r>
        <w:rPr>
          <w:rFonts w:hint="eastAsia" w:ascii="仿宋" w:hAnsi="仿宋" w:eastAsia="仿宋" w:cs="楷体"/>
          <w:sz w:val="32"/>
          <w:szCs w:val="32"/>
        </w:rPr>
        <w:t>法定代表人或其授权的          法定代表人或其授权的</w:t>
      </w:r>
    </w:p>
    <w:p>
      <w:pPr>
        <w:pStyle w:val="38"/>
        <w:spacing w:line="360" w:lineRule="auto"/>
        <w:jc w:val="left"/>
        <w:rPr>
          <w:rFonts w:ascii="仿宋" w:hAnsi="仿宋" w:eastAsia="仿宋" w:cs="楷体"/>
          <w:sz w:val="32"/>
          <w:szCs w:val="32"/>
        </w:rPr>
      </w:pPr>
      <w:r>
        <w:rPr>
          <w:rFonts w:hint="eastAsia" w:ascii="仿宋" w:hAnsi="仿宋" w:eastAsia="仿宋" w:cs="楷体"/>
          <w:sz w:val="32"/>
          <w:szCs w:val="32"/>
        </w:rPr>
        <w:t xml:space="preserve">代理人（签字）：              代理人（签字）：     </w:t>
      </w:r>
    </w:p>
    <w:p>
      <w:pPr>
        <w:pStyle w:val="38"/>
        <w:spacing w:line="360" w:lineRule="auto"/>
        <w:jc w:val="left"/>
        <w:rPr>
          <w:rFonts w:ascii="仿宋" w:hAnsi="仿宋" w:eastAsia="仿宋" w:cs="楷体"/>
          <w:sz w:val="32"/>
          <w:szCs w:val="32"/>
        </w:rPr>
      </w:pPr>
      <w:r>
        <w:rPr>
          <w:rFonts w:hint="eastAsia" w:ascii="仿宋" w:hAnsi="仿宋" w:eastAsia="仿宋" w:cs="楷体"/>
          <w:kern w:val="30"/>
          <w:sz w:val="32"/>
          <w:szCs w:val="32"/>
        </w:rPr>
        <w:t xml:space="preserve">签订日期： </w:t>
      </w:r>
      <w:r>
        <w:rPr>
          <w:rFonts w:hint="eastAsia" w:ascii="仿宋" w:hAnsi="仿宋" w:eastAsia="仿宋" w:cs="楷体"/>
          <w:bCs/>
          <w:sz w:val="32"/>
          <w:szCs w:val="32"/>
        </w:rPr>
        <w:t xml:space="preserve">年  月 日         </w:t>
      </w:r>
      <w:r>
        <w:rPr>
          <w:rFonts w:hint="eastAsia" w:ascii="仿宋" w:hAnsi="仿宋" w:eastAsia="仿宋" w:cs="楷体"/>
          <w:kern w:val="30"/>
          <w:sz w:val="32"/>
          <w:szCs w:val="32"/>
        </w:rPr>
        <w:t xml:space="preserve">签订日期： </w:t>
      </w:r>
      <w:r>
        <w:rPr>
          <w:rFonts w:hint="eastAsia" w:ascii="仿宋" w:hAnsi="仿宋" w:eastAsia="仿宋" w:cs="楷体"/>
          <w:bCs/>
          <w:sz w:val="32"/>
          <w:szCs w:val="32"/>
        </w:rPr>
        <w:t>年  月 日</w:t>
      </w:r>
    </w:p>
    <w:p>
      <w:pPr>
        <w:pStyle w:val="38"/>
        <w:spacing w:line="360" w:lineRule="auto"/>
        <w:ind w:left="420" w:leftChars="200"/>
        <w:jc w:val="left"/>
        <w:rPr>
          <w:rFonts w:ascii="仿宋" w:hAnsi="仿宋" w:eastAsia="仿宋" w:cs="楷体"/>
          <w:sz w:val="32"/>
          <w:szCs w:val="32"/>
        </w:rPr>
      </w:pPr>
    </w:p>
    <w:p>
      <w:pPr>
        <w:pStyle w:val="38"/>
        <w:spacing w:line="360" w:lineRule="auto"/>
        <w:ind w:left="420" w:leftChars="200"/>
        <w:jc w:val="left"/>
        <w:rPr>
          <w:rFonts w:ascii="仿宋" w:hAnsi="仿宋" w:eastAsia="仿宋" w:cs="楷体"/>
          <w:sz w:val="32"/>
          <w:szCs w:val="32"/>
        </w:rPr>
      </w:pPr>
    </w:p>
    <w:p>
      <w:pPr>
        <w:spacing w:line="360" w:lineRule="auto"/>
        <w:rPr>
          <w:rFonts w:ascii="仿宋" w:hAnsi="仿宋" w:eastAsia="仿宋" w:cs="楷体"/>
          <w:b/>
          <w:bCs/>
          <w:sz w:val="32"/>
          <w:szCs w:val="32"/>
        </w:rPr>
      </w:pPr>
      <w:r>
        <w:rPr>
          <w:rFonts w:hint="eastAsia" w:ascii="仿宋" w:hAnsi="仿宋" w:eastAsia="仿宋" w:cs="楷体"/>
          <w:b/>
          <w:bCs/>
          <w:sz w:val="32"/>
          <w:szCs w:val="32"/>
        </w:rPr>
        <w:t>五、履约验收标准和方法</w:t>
      </w:r>
    </w:p>
    <w:p>
      <w:pPr>
        <w:spacing w:line="640" w:lineRule="exact"/>
        <w:ind w:firstLine="640" w:firstLineChars="200"/>
        <w:rPr>
          <w:rFonts w:ascii="仿宋" w:hAnsi="仿宋" w:eastAsia="仿宋" w:cs="仿宋"/>
          <w:sz w:val="32"/>
          <w:szCs w:val="32"/>
        </w:rPr>
      </w:pPr>
      <w:r>
        <w:rPr>
          <w:rFonts w:hint="eastAsia" w:ascii="仿宋" w:hAnsi="仿宋" w:eastAsia="仿宋" w:cs="楷体"/>
          <w:sz w:val="32"/>
          <w:szCs w:val="32"/>
        </w:rPr>
        <w:t>1、履约验收时间：</w:t>
      </w:r>
      <w:r>
        <w:rPr>
          <w:rFonts w:hint="eastAsia" w:ascii="仿宋" w:hAnsi="仿宋" w:eastAsia="仿宋" w:cs="仿宋"/>
          <w:sz w:val="32"/>
          <w:szCs w:val="32"/>
        </w:rPr>
        <w:t>供应商提交验收申请5个工作日内。</w:t>
      </w:r>
    </w:p>
    <w:p>
      <w:pPr>
        <w:spacing w:line="640" w:lineRule="exact"/>
        <w:ind w:firstLine="640" w:firstLineChars="200"/>
        <w:rPr>
          <w:rFonts w:ascii="仿宋" w:hAnsi="仿宋" w:eastAsia="仿宋" w:cs="仿宋"/>
          <w:sz w:val="32"/>
          <w:szCs w:val="32"/>
        </w:rPr>
      </w:pPr>
      <w:r>
        <w:rPr>
          <w:rFonts w:hint="eastAsia" w:ascii="仿宋" w:hAnsi="仿宋" w:eastAsia="仿宋" w:cs="楷体"/>
          <w:sz w:val="32"/>
          <w:szCs w:val="32"/>
        </w:rPr>
        <w:t>2、履约验收主体及内容：由采购人根据合同要求，对府谷县2023年经济社会发展建设项目农业面源污染长效建设项目测土配方施肥项目进行验收。</w:t>
      </w:r>
      <w:r>
        <w:rPr>
          <w:rFonts w:hint="eastAsia" w:ascii="仿宋" w:hAnsi="仿宋" w:eastAsia="仿宋" w:cs="仿宋"/>
          <w:sz w:val="32"/>
          <w:szCs w:val="32"/>
        </w:rPr>
        <w:t>项目在全县范围内安排30个农业重点村3000个点为精准开展测土配方技术服务，包括人员采样3000份，监测化验3000份（测试项目包括：pH、全氮、有效磷、速效钾、缓效钾、有机质等六项含量），出具3000份施肥方案（对土壤样品养分水平做出评价，提出施肥建议）。</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3、验收程序：供应商应当严格按合同约定的内容提供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4、履约验收标准：供应商出具的合格等级各项资料，符合国家相关施工验收规范；并达到合格标准。</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5、验收方式：由采购单位组织有关专业人员按相关的国家标准、质量标准和采购文件所列的各项要求进行验收。</w:t>
      </w:r>
    </w:p>
    <w:p>
      <w:pPr>
        <w:spacing w:line="360" w:lineRule="auto"/>
        <w:rPr>
          <w:rFonts w:ascii="仿宋" w:hAnsi="仿宋" w:eastAsia="仿宋" w:cs="楷体"/>
          <w:b/>
          <w:bCs/>
          <w:sz w:val="32"/>
          <w:szCs w:val="32"/>
        </w:rPr>
      </w:pPr>
      <w:r>
        <w:rPr>
          <w:rFonts w:hint="eastAsia" w:ascii="仿宋" w:hAnsi="仿宋" w:eastAsia="仿宋" w:cs="楷体"/>
          <w:b/>
          <w:bCs/>
          <w:sz w:val="32"/>
          <w:szCs w:val="32"/>
        </w:rPr>
        <w:t>六、对供应商的要求</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基本资格条件：符合《中华人民共和国政府采购法》第二十二条的规定。</w:t>
      </w:r>
    </w:p>
    <w:p>
      <w:pPr>
        <w:spacing w:line="360" w:lineRule="auto"/>
        <w:ind w:firstLine="640" w:firstLineChars="200"/>
        <w:rPr>
          <w:rFonts w:ascii="仿宋" w:hAnsi="仿宋" w:eastAsia="仿宋" w:cs="楷体"/>
          <w:sz w:val="32"/>
          <w:szCs w:val="32"/>
        </w:rPr>
      </w:pPr>
      <w:r>
        <w:rPr>
          <w:rFonts w:hint="eastAsia" w:ascii="仿宋" w:hAnsi="仿宋" w:eastAsia="仿宋" w:cs="楷体"/>
          <w:sz w:val="32"/>
          <w:szCs w:val="32"/>
        </w:rPr>
        <w:t>特定资格条件：</w:t>
      </w:r>
    </w:p>
    <w:p>
      <w:pPr>
        <w:pStyle w:val="5"/>
        <w:keepNext w:val="0"/>
        <w:keepLines w:val="0"/>
        <w:widowControl/>
        <w:numPr>
          <w:ilvl w:val="3"/>
          <w:numId w:val="0"/>
        </w:numPr>
        <w:wordWrap w:val="0"/>
        <w:spacing w:line="360" w:lineRule="auto"/>
        <w:ind w:left="420" w:leftChars="200"/>
        <w:jc w:val="left"/>
        <w:textAlignment w:val="baseline"/>
        <w:rPr>
          <w:rStyle w:val="18"/>
          <w:rFonts w:ascii="仿宋" w:hAnsi="仿宋" w:eastAsia="仿宋" w:cs="楷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1）供应商应具有独立承担民事责任能力的法人、其他组织或自然人。企业法人应提供合法有效的标识有统一社会信用代码的营业执照（附2021年或2022年企业年度报告书）；事业法人应提供事业单位法人证书；其他组织应提供合法登记证明文件；自然人应提供身份证；</w:t>
      </w:r>
    </w:p>
    <w:p>
      <w:pPr>
        <w:pStyle w:val="5"/>
        <w:keepNext w:val="0"/>
        <w:keepLines w:val="0"/>
        <w:widowControl/>
        <w:numPr>
          <w:ilvl w:val="3"/>
          <w:numId w:val="0"/>
        </w:numPr>
        <w:wordWrap w:val="0"/>
        <w:spacing w:line="360" w:lineRule="auto"/>
        <w:ind w:firstLine="320" w:firstLineChars="100"/>
        <w:jc w:val="left"/>
        <w:textAlignment w:val="baseline"/>
        <w:rPr>
          <w:rStyle w:val="18"/>
          <w:rFonts w:ascii="仿宋" w:hAnsi="仿宋" w:eastAsia="仿宋" w:cs="楷体"/>
          <w:b w:val="0"/>
          <w:bCs w:val="0"/>
          <w:color w:val="000000" w:themeColor="text1"/>
          <w:sz w:val="32"/>
          <w:szCs w:val="32"/>
          <w:shd w:val="clear" w:color="auto" w:fill="FFFFFF"/>
        </w:rPr>
      </w:pPr>
      <w:r>
        <w:rPr>
          <w:rStyle w:val="18"/>
          <w:rFonts w:hint="eastAsia" w:ascii="仿宋" w:hAnsi="仿宋" w:eastAsia="仿宋" w:cs="楷体"/>
          <w:b w:val="0"/>
          <w:bCs w:val="0"/>
          <w:color w:val="333333"/>
          <w:sz w:val="32"/>
          <w:szCs w:val="32"/>
          <w:shd w:val="clear" w:color="auto" w:fill="FFFFFF"/>
        </w:rPr>
        <w:t>（2）</w:t>
      </w:r>
      <w:r>
        <w:rPr>
          <w:rStyle w:val="18"/>
          <w:rFonts w:hint="eastAsia" w:ascii="仿宋" w:hAnsi="仿宋" w:eastAsia="仿宋" w:cs="楷体"/>
          <w:b w:val="0"/>
          <w:bCs w:val="0"/>
          <w:color w:val="000000" w:themeColor="text1"/>
          <w:sz w:val="32"/>
          <w:szCs w:val="32"/>
          <w:shd w:val="clear" w:color="auto" w:fill="FFFFFF"/>
        </w:rPr>
        <w:t>供应商必须具备市场监管部门核发的检验检测机构资质证书；且拟派往本项目专职环境监测人员必须取得环境监测人员技术考核合格证或检验检测技术上岗证；</w:t>
      </w:r>
    </w:p>
    <w:p>
      <w:pPr>
        <w:pStyle w:val="5"/>
        <w:keepNext w:val="0"/>
        <w:keepLines w:val="0"/>
        <w:widowControl/>
        <w:numPr>
          <w:ilvl w:val="3"/>
          <w:numId w:val="0"/>
        </w:numPr>
        <w:wordWrap w:val="0"/>
        <w:spacing w:line="360" w:lineRule="auto"/>
        <w:ind w:firstLine="320" w:firstLineChars="100"/>
        <w:jc w:val="left"/>
        <w:textAlignment w:val="baseline"/>
        <w:rPr>
          <w:rStyle w:val="18"/>
          <w:rFonts w:ascii="仿宋" w:hAnsi="仿宋" w:eastAsia="仿宋" w:cs="楷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（3）供应商应提供法定代表人授权书及被授权人身份证，法定代表人直接谈判须提交法定代表人身份证明；</w:t>
      </w:r>
    </w:p>
    <w:p>
      <w:pPr>
        <w:pStyle w:val="5"/>
        <w:keepNext w:val="0"/>
        <w:keepLines w:val="0"/>
        <w:widowControl/>
        <w:numPr>
          <w:ilvl w:val="3"/>
          <w:numId w:val="0"/>
        </w:numPr>
        <w:wordWrap w:val="0"/>
        <w:spacing w:line="360" w:lineRule="auto"/>
        <w:ind w:firstLine="320" w:firstLineChars="100"/>
        <w:jc w:val="left"/>
        <w:textAlignment w:val="baseline"/>
        <w:rPr>
          <w:rStyle w:val="18"/>
          <w:rFonts w:ascii="仿宋" w:hAnsi="仿宋" w:eastAsia="仿宋" w:cs="楷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4）社会保障资金缴纳证明：提供2023年1月至投标文件递交截止时间至少一个月的社会保障资金银行缴费单据或社保机构开具的社会保险参保缴费情况证明，依法不需要缴纳社会保障资金的单位应提供相关证明材料；</w:t>
      </w:r>
    </w:p>
    <w:p>
      <w:pPr>
        <w:pStyle w:val="5"/>
        <w:keepNext w:val="0"/>
        <w:keepLines w:val="0"/>
        <w:widowControl/>
        <w:numPr>
          <w:ilvl w:val="3"/>
          <w:numId w:val="0"/>
        </w:numPr>
        <w:wordWrap w:val="0"/>
        <w:spacing w:line="360" w:lineRule="auto"/>
        <w:ind w:firstLine="320" w:firstLineChars="100"/>
        <w:jc w:val="left"/>
        <w:textAlignment w:val="baseline"/>
        <w:rPr>
          <w:rStyle w:val="18"/>
          <w:rFonts w:ascii="仿宋" w:hAnsi="仿宋" w:eastAsia="仿宋" w:cs="楷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（5）税收缴纳证明：提供2023年1月至投标文件递交截止时间已缴纳的至少一个月的纳税证明（银行缴费凭证）或完税证明，依法免税的单位应提供相关证明材料；</w:t>
      </w:r>
    </w:p>
    <w:p>
      <w:pPr>
        <w:pStyle w:val="5"/>
        <w:keepNext w:val="0"/>
        <w:keepLines w:val="0"/>
        <w:widowControl/>
        <w:numPr>
          <w:ilvl w:val="3"/>
          <w:numId w:val="0"/>
        </w:numPr>
        <w:wordWrap w:val="0"/>
        <w:spacing w:line="360" w:lineRule="auto"/>
        <w:ind w:firstLine="320" w:firstLineChars="100"/>
        <w:jc w:val="left"/>
        <w:textAlignment w:val="baseline"/>
        <w:rPr>
          <w:rStyle w:val="18"/>
          <w:rFonts w:ascii="仿宋" w:hAnsi="仿宋" w:eastAsia="仿宋" w:cs="楷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6）财务状况报告：提供2021年度或2022年度的财务审计报告（至少包括资产负债表、利润表、现金流量表、所有者权益变动表及其附注），公司成立时间不足三年的，需附已出年份的审计报告;不足一年的需提供开标时间前六个月内其基本存款账户开户银行出具的资信证明</w:t>
      </w:r>
    </w:p>
    <w:p>
      <w:pPr>
        <w:pStyle w:val="5"/>
        <w:keepNext w:val="0"/>
        <w:keepLines w:val="0"/>
        <w:widowControl/>
        <w:numPr>
          <w:ilvl w:val="3"/>
          <w:numId w:val="0"/>
        </w:numPr>
        <w:wordWrap w:val="0"/>
        <w:spacing w:line="360" w:lineRule="auto"/>
        <w:ind w:firstLine="320" w:firstLineChars="100"/>
        <w:jc w:val="left"/>
        <w:textAlignment w:val="baseline"/>
        <w:rPr>
          <w:rStyle w:val="18"/>
          <w:rFonts w:ascii="仿宋" w:hAnsi="仿宋" w:eastAsia="仿宋" w:cs="楷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7）供应商在中国政府采购网（www.ccgp.gov.cn）中未被列入政府采购严重违法失信行为记录名单；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w:t>
      </w:r>
    </w:p>
    <w:p>
      <w:pPr>
        <w:pStyle w:val="5"/>
        <w:keepNext w:val="0"/>
        <w:keepLines w:val="0"/>
        <w:widowControl/>
        <w:numPr>
          <w:ilvl w:val="3"/>
          <w:numId w:val="0"/>
        </w:numPr>
        <w:wordWrap w:val="0"/>
        <w:spacing w:line="360" w:lineRule="auto"/>
        <w:ind w:firstLine="320" w:firstLineChars="100"/>
        <w:jc w:val="left"/>
        <w:textAlignment w:val="baseline"/>
        <w:rPr>
          <w:rStyle w:val="18"/>
          <w:rFonts w:ascii="宋体" w:hAnsi="宋体" w:eastAsia="仿宋" w:cs="宋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（8）投标保证金：用投标信用承诺书代替（提供投标信用承诺书及信用中国（陕西榆林）主动承诺网页截图）；</w:t>
      </w:r>
      <w:r>
        <w:rPr>
          <w:rStyle w:val="18"/>
          <w:rFonts w:hint="eastAsia" w:ascii="仿宋" w:hAnsi="仿宋" w:eastAsia="仿宋" w:cs="楷体"/>
          <w:b w:val="0"/>
          <w:bCs w:val="0"/>
          <w:color w:val="333333"/>
          <w:sz w:val="32"/>
          <w:szCs w:val="32"/>
          <w:shd w:val="clear" w:color="auto" w:fill="FFFFFF"/>
        </w:rPr>
        <w:br w:type="textWrapping"/>
      </w:r>
      <w:r>
        <w:rPr>
          <w:rStyle w:val="18"/>
          <w:rFonts w:hint="eastAsia" w:ascii="仿宋" w:hAnsi="仿宋" w:eastAsia="仿宋" w:cs="楷体"/>
          <w:b w:val="0"/>
          <w:bCs w:val="0"/>
          <w:color w:val="333333"/>
          <w:sz w:val="32"/>
          <w:szCs w:val="32"/>
          <w:shd w:val="clear" w:color="auto" w:fill="FFFFFF"/>
        </w:rPr>
        <w:t xml:space="preserve">  （9）书面声明：参加本次政府采购活动前三年内在经营活动中没有重大违法记录的声明函；</w:t>
      </w:r>
    </w:p>
    <w:p>
      <w:pPr>
        <w:pStyle w:val="5"/>
        <w:keepNext w:val="0"/>
        <w:keepLines w:val="0"/>
        <w:widowControl/>
        <w:numPr>
          <w:ilvl w:val="3"/>
          <w:numId w:val="0"/>
        </w:numPr>
        <w:wordWrap w:val="0"/>
        <w:spacing w:line="360" w:lineRule="auto"/>
        <w:ind w:firstLine="320" w:firstLineChars="100"/>
        <w:jc w:val="left"/>
        <w:textAlignment w:val="baseline"/>
        <w:rPr>
          <w:rStyle w:val="18"/>
          <w:rFonts w:ascii="宋体" w:hAnsi="宋体" w:eastAsia="仿宋" w:cs="宋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（10）提供榆林市政府采购货物类项目供应商信用承诺书及信用中国（陕西榆林）主动承诺网页截图；</w:t>
      </w:r>
    </w:p>
    <w:p>
      <w:pPr>
        <w:pStyle w:val="5"/>
        <w:keepNext w:val="0"/>
        <w:keepLines w:val="0"/>
        <w:widowControl/>
        <w:numPr>
          <w:ilvl w:val="3"/>
          <w:numId w:val="0"/>
        </w:numPr>
        <w:wordWrap w:val="0"/>
        <w:spacing w:line="360" w:lineRule="auto"/>
        <w:ind w:firstLine="320" w:firstLineChars="100"/>
        <w:jc w:val="left"/>
        <w:textAlignment w:val="baseline"/>
        <w:rPr>
          <w:rStyle w:val="18"/>
          <w:rFonts w:ascii="宋体" w:hAnsi="宋体" w:eastAsia="仿宋" w:cs="宋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（11）本合同包不接受联合体投标；单位负责人为同一人或者存在直接控股、管理关系的不同供应商，不得同时参加本项目投标活动，提供《供应商企业关系关联承诺书》；</w:t>
      </w:r>
    </w:p>
    <w:p>
      <w:pPr>
        <w:pStyle w:val="5"/>
        <w:keepNext w:val="0"/>
        <w:keepLines w:val="0"/>
        <w:widowControl/>
        <w:numPr>
          <w:ilvl w:val="3"/>
          <w:numId w:val="0"/>
        </w:numPr>
        <w:wordWrap w:val="0"/>
        <w:spacing w:line="360" w:lineRule="auto"/>
        <w:ind w:firstLine="320" w:firstLineChars="100"/>
        <w:jc w:val="left"/>
        <w:textAlignment w:val="baseline"/>
        <w:rPr>
          <w:rFonts w:ascii="宋体" w:hAnsi="宋体" w:eastAsia="仿宋" w:cs="宋体"/>
          <w:b w:val="0"/>
          <w:bCs w:val="0"/>
          <w:color w:val="333333"/>
          <w:sz w:val="32"/>
          <w:szCs w:val="32"/>
          <w:shd w:val="clear" w:color="auto" w:fill="FFFFFF"/>
        </w:rPr>
      </w:pPr>
      <w:r>
        <w:rPr>
          <w:rStyle w:val="18"/>
          <w:rFonts w:hint="eastAsia" w:ascii="仿宋" w:hAnsi="仿宋" w:eastAsia="仿宋" w:cs="楷体"/>
          <w:b w:val="0"/>
          <w:bCs w:val="0"/>
          <w:color w:val="333333"/>
          <w:sz w:val="32"/>
          <w:szCs w:val="32"/>
          <w:shd w:val="clear" w:color="auto" w:fill="FFFFFF"/>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spacing w:line="360" w:lineRule="auto"/>
        <w:rPr>
          <w:rFonts w:ascii="仿宋" w:hAnsi="仿宋" w:eastAsia="仿宋" w:cs="楷体"/>
          <w:sz w:val="32"/>
          <w:szCs w:val="32"/>
        </w:rPr>
      </w:pPr>
      <w:r>
        <w:rPr>
          <w:rFonts w:hint="eastAsia" w:ascii="仿宋" w:hAnsi="仿宋" w:eastAsia="仿宋" w:cs="楷体"/>
          <w:b/>
          <w:bCs/>
          <w:sz w:val="32"/>
          <w:szCs w:val="32"/>
        </w:rPr>
        <w:t>七、采购单位、采购单位地址、项目联系人及联系电话</w:t>
      </w:r>
    </w:p>
    <w:p>
      <w:pPr>
        <w:pStyle w:val="4"/>
        <w:spacing w:line="360" w:lineRule="auto"/>
        <w:ind w:firstLine="0"/>
        <w:rPr>
          <w:rFonts w:ascii="仿宋" w:hAnsi="仿宋" w:eastAsia="仿宋" w:cs="楷体"/>
          <w:sz w:val="32"/>
          <w:szCs w:val="32"/>
        </w:rPr>
      </w:pPr>
      <w:r>
        <w:rPr>
          <w:rFonts w:hint="eastAsia" w:ascii="仿宋" w:hAnsi="仿宋" w:eastAsia="仿宋" w:cs="楷体"/>
          <w:sz w:val="32"/>
          <w:szCs w:val="32"/>
        </w:rPr>
        <w:t xml:space="preserve">1.采购单位：府谷县农业农村局  </w:t>
      </w:r>
    </w:p>
    <w:p>
      <w:pPr>
        <w:pStyle w:val="4"/>
        <w:spacing w:line="360" w:lineRule="auto"/>
        <w:ind w:firstLine="0"/>
        <w:rPr>
          <w:rFonts w:ascii="仿宋" w:hAnsi="仿宋" w:eastAsia="仿宋" w:cs="楷体"/>
          <w:sz w:val="32"/>
          <w:szCs w:val="32"/>
        </w:rPr>
      </w:pPr>
      <w:r>
        <w:rPr>
          <w:rFonts w:hint="eastAsia" w:ascii="仿宋" w:hAnsi="仿宋" w:eastAsia="仿宋" w:cs="楷体"/>
          <w:sz w:val="32"/>
          <w:szCs w:val="32"/>
        </w:rPr>
        <w:t>2.采购单位地址：榆林市府谷县河滨路农业大楼三楼</w:t>
      </w:r>
    </w:p>
    <w:p>
      <w:pPr>
        <w:pStyle w:val="4"/>
        <w:spacing w:line="360" w:lineRule="auto"/>
        <w:ind w:firstLine="0"/>
        <w:rPr>
          <w:rFonts w:ascii="仿宋" w:hAnsi="仿宋" w:eastAsia="仿宋" w:cs="楷体"/>
          <w:color w:val="000000" w:themeColor="text1"/>
          <w:sz w:val="32"/>
          <w:szCs w:val="32"/>
        </w:rPr>
      </w:pPr>
      <w:r>
        <w:rPr>
          <w:rFonts w:hint="eastAsia" w:ascii="仿宋" w:hAnsi="仿宋" w:eastAsia="仿宋" w:cs="楷体"/>
          <w:sz w:val="32"/>
          <w:szCs w:val="32"/>
        </w:rPr>
        <w:t>3.</w:t>
      </w:r>
      <w:r>
        <w:rPr>
          <w:rFonts w:hint="eastAsia" w:ascii="仿宋" w:hAnsi="仿宋" w:eastAsia="仿宋" w:cs="楷体"/>
          <w:color w:val="000000" w:themeColor="text1"/>
          <w:sz w:val="32"/>
          <w:szCs w:val="32"/>
        </w:rPr>
        <w:t>项目联系人：苏利平  联系电话：13720680104</w:t>
      </w:r>
    </w:p>
    <w:p>
      <w:pPr>
        <w:pStyle w:val="4"/>
        <w:spacing w:line="360" w:lineRule="auto"/>
        <w:ind w:firstLine="0"/>
        <w:rPr>
          <w:rFonts w:ascii="仿宋" w:hAnsi="仿宋" w:eastAsia="仿宋" w:cs="楷体"/>
          <w:color w:val="000000" w:themeColor="text1"/>
          <w:sz w:val="32"/>
          <w:szCs w:val="32"/>
        </w:rPr>
      </w:pPr>
    </w:p>
    <w:p>
      <w:pPr>
        <w:pStyle w:val="4"/>
        <w:spacing w:line="360" w:lineRule="auto"/>
        <w:ind w:firstLine="0"/>
        <w:rPr>
          <w:rFonts w:ascii="仿宋" w:hAnsi="仿宋" w:eastAsia="仿宋" w:cs="楷体"/>
          <w:color w:val="000000" w:themeColor="text1"/>
          <w:sz w:val="32"/>
          <w:szCs w:val="32"/>
        </w:rPr>
      </w:pPr>
    </w:p>
    <w:p>
      <w:pPr>
        <w:pStyle w:val="4"/>
        <w:spacing w:line="360" w:lineRule="auto"/>
        <w:ind w:firstLine="0"/>
        <w:jc w:val="center"/>
        <w:rPr>
          <w:rFonts w:ascii="仿宋" w:hAnsi="仿宋" w:eastAsia="仿宋" w:cs="楷体"/>
          <w:color w:val="000000" w:themeColor="text1"/>
          <w:sz w:val="32"/>
          <w:szCs w:val="32"/>
        </w:rPr>
      </w:pPr>
      <w:r>
        <w:rPr>
          <w:rFonts w:hint="eastAsia" w:ascii="仿宋" w:hAnsi="仿宋" w:eastAsia="仿宋" w:cs="楷体"/>
          <w:color w:val="000000" w:themeColor="text1"/>
          <w:sz w:val="32"/>
          <w:szCs w:val="32"/>
        </w:rPr>
        <w:t xml:space="preserve">                          府谷县农业农村局</w:t>
      </w:r>
    </w:p>
    <w:p>
      <w:pPr>
        <w:pStyle w:val="4"/>
        <w:spacing w:line="360" w:lineRule="auto"/>
        <w:ind w:firstLine="0"/>
        <w:jc w:val="center"/>
        <w:rPr>
          <w:rFonts w:ascii="仿宋" w:hAnsi="仿宋" w:eastAsia="仿宋" w:cs="楷体"/>
          <w:color w:val="000000" w:themeColor="text1"/>
          <w:sz w:val="32"/>
          <w:szCs w:val="32"/>
        </w:rPr>
      </w:pPr>
      <w:r>
        <w:rPr>
          <w:rFonts w:hint="eastAsia" w:ascii="仿宋" w:hAnsi="仿宋" w:eastAsia="仿宋" w:cs="楷体"/>
          <w:color w:val="000000" w:themeColor="text1"/>
          <w:sz w:val="32"/>
          <w:szCs w:val="32"/>
        </w:rPr>
        <w:t xml:space="preserve">                           2023年</w:t>
      </w:r>
      <w:r>
        <w:rPr>
          <w:rFonts w:ascii="仿宋" w:hAnsi="仿宋" w:eastAsia="仿宋" w:cs="楷体"/>
          <w:color w:val="000000" w:themeColor="text1"/>
          <w:sz w:val="32"/>
          <w:szCs w:val="32"/>
        </w:rPr>
        <w:t>5</w:t>
      </w:r>
      <w:r>
        <w:rPr>
          <w:rFonts w:hint="eastAsia" w:ascii="仿宋" w:hAnsi="仿宋" w:eastAsia="仿宋" w:cs="楷体"/>
          <w:color w:val="000000" w:themeColor="text1"/>
          <w:sz w:val="32"/>
          <w:szCs w:val="32"/>
        </w:rPr>
        <w:t>月1</w:t>
      </w:r>
      <w:r>
        <w:rPr>
          <w:rFonts w:ascii="仿宋" w:hAnsi="仿宋" w:eastAsia="仿宋" w:cs="楷体"/>
          <w:color w:val="000000" w:themeColor="text1"/>
          <w:sz w:val="32"/>
          <w:szCs w:val="32"/>
        </w:rPr>
        <w:t>1</w:t>
      </w:r>
      <w:r>
        <w:rPr>
          <w:rFonts w:hint="eastAsia" w:ascii="仿宋" w:hAnsi="仿宋" w:eastAsia="仿宋" w:cs="楷体"/>
          <w:color w:val="000000" w:themeColor="text1"/>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ZmZDIyNGVjNDk2NTQ1MDExZGM0YjhjN2E1Y2ZjYzgifQ=="/>
  </w:docVars>
  <w:rsids>
    <w:rsidRoot w:val="00155C40"/>
    <w:rsid w:val="000077AE"/>
    <w:rsid w:val="000C2082"/>
    <w:rsid w:val="00155C40"/>
    <w:rsid w:val="00164D51"/>
    <w:rsid w:val="00193BF4"/>
    <w:rsid w:val="001B0554"/>
    <w:rsid w:val="001D4444"/>
    <w:rsid w:val="001E749F"/>
    <w:rsid w:val="00235F18"/>
    <w:rsid w:val="002F27CB"/>
    <w:rsid w:val="002F2D51"/>
    <w:rsid w:val="002F6264"/>
    <w:rsid w:val="003B1865"/>
    <w:rsid w:val="003E7CC4"/>
    <w:rsid w:val="003F3BFE"/>
    <w:rsid w:val="004572FD"/>
    <w:rsid w:val="00463B25"/>
    <w:rsid w:val="0052414D"/>
    <w:rsid w:val="005F0321"/>
    <w:rsid w:val="006904E0"/>
    <w:rsid w:val="00724961"/>
    <w:rsid w:val="007D5324"/>
    <w:rsid w:val="007D64E1"/>
    <w:rsid w:val="00847292"/>
    <w:rsid w:val="008532CC"/>
    <w:rsid w:val="008673C4"/>
    <w:rsid w:val="00884966"/>
    <w:rsid w:val="00920EFE"/>
    <w:rsid w:val="009C4412"/>
    <w:rsid w:val="009D7151"/>
    <w:rsid w:val="00A23F58"/>
    <w:rsid w:val="00DC3CF5"/>
    <w:rsid w:val="00DD586F"/>
    <w:rsid w:val="00E05753"/>
    <w:rsid w:val="00E06C89"/>
    <w:rsid w:val="00EF74DC"/>
    <w:rsid w:val="00FF62E0"/>
    <w:rsid w:val="05FC1323"/>
    <w:rsid w:val="071443CF"/>
    <w:rsid w:val="07235BE6"/>
    <w:rsid w:val="08412295"/>
    <w:rsid w:val="08573510"/>
    <w:rsid w:val="0859659D"/>
    <w:rsid w:val="086C601B"/>
    <w:rsid w:val="08A2766C"/>
    <w:rsid w:val="08C9007D"/>
    <w:rsid w:val="09774987"/>
    <w:rsid w:val="0BA43520"/>
    <w:rsid w:val="0CAA0BCF"/>
    <w:rsid w:val="0F541472"/>
    <w:rsid w:val="0F664350"/>
    <w:rsid w:val="0F8E1FC1"/>
    <w:rsid w:val="0FDF0942"/>
    <w:rsid w:val="122B27B2"/>
    <w:rsid w:val="155D7754"/>
    <w:rsid w:val="15E27D4D"/>
    <w:rsid w:val="1621787A"/>
    <w:rsid w:val="194D289B"/>
    <w:rsid w:val="1A7D3DC7"/>
    <w:rsid w:val="1A9C249F"/>
    <w:rsid w:val="1D007944"/>
    <w:rsid w:val="1E7F3F16"/>
    <w:rsid w:val="1F4F741F"/>
    <w:rsid w:val="20915CCB"/>
    <w:rsid w:val="20CF69FF"/>
    <w:rsid w:val="2288155B"/>
    <w:rsid w:val="22FD5A66"/>
    <w:rsid w:val="234B4A63"/>
    <w:rsid w:val="27A62B73"/>
    <w:rsid w:val="284479BB"/>
    <w:rsid w:val="28D23530"/>
    <w:rsid w:val="28ED1853"/>
    <w:rsid w:val="2952753C"/>
    <w:rsid w:val="29E7300B"/>
    <w:rsid w:val="2A4A780B"/>
    <w:rsid w:val="2A4C4C29"/>
    <w:rsid w:val="2C662B0F"/>
    <w:rsid w:val="2C9607BB"/>
    <w:rsid w:val="2D0A12D1"/>
    <w:rsid w:val="2E456021"/>
    <w:rsid w:val="2E64666B"/>
    <w:rsid w:val="2EAF50E9"/>
    <w:rsid w:val="324E629E"/>
    <w:rsid w:val="33890C8F"/>
    <w:rsid w:val="34314CB4"/>
    <w:rsid w:val="364517E5"/>
    <w:rsid w:val="376A088A"/>
    <w:rsid w:val="3841447F"/>
    <w:rsid w:val="39BF568A"/>
    <w:rsid w:val="3A6B594B"/>
    <w:rsid w:val="3D536688"/>
    <w:rsid w:val="3EDC1306"/>
    <w:rsid w:val="3F890995"/>
    <w:rsid w:val="3FDA42A1"/>
    <w:rsid w:val="441650ED"/>
    <w:rsid w:val="446769EA"/>
    <w:rsid w:val="45CD0CC4"/>
    <w:rsid w:val="45F34E86"/>
    <w:rsid w:val="47FE3E14"/>
    <w:rsid w:val="49845D29"/>
    <w:rsid w:val="4A963F66"/>
    <w:rsid w:val="4E354B5B"/>
    <w:rsid w:val="504D21F2"/>
    <w:rsid w:val="50EA34BB"/>
    <w:rsid w:val="52A075CE"/>
    <w:rsid w:val="52AC20B8"/>
    <w:rsid w:val="543D67D3"/>
    <w:rsid w:val="56CC095F"/>
    <w:rsid w:val="5B782231"/>
    <w:rsid w:val="5C157600"/>
    <w:rsid w:val="5C6751EC"/>
    <w:rsid w:val="5D423996"/>
    <w:rsid w:val="5DF07AA4"/>
    <w:rsid w:val="5E3262C5"/>
    <w:rsid w:val="5E657A12"/>
    <w:rsid w:val="5EE20FB2"/>
    <w:rsid w:val="5F57072B"/>
    <w:rsid w:val="62BB05B6"/>
    <w:rsid w:val="64740A1C"/>
    <w:rsid w:val="65E030FE"/>
    <w:rsid w:val="66703D54"/>
    <w:rsid w:val="693B597B"/>
    <w:rsid w:val="6ACF45EC"/>
    <w:rsid w:val="6B20452D"/>
    <w:rsid w:val="6C57189D"/>
    <w:rsid w:val="6D667C85"/>
    <w:rsid w:val="6EA15DD0"/>
    <w:rsid w:val="6ECC3352"/>
    <w:rsid w:val="6FB33636"/>
    <w:rsid w:val="70EE7DA8"/>
    <w:rsid w:val="71D65E33"/>
    <w:rsid w:val="74800602"/>
    <w:rsid w:val="749C18DF"/>
    <w:rsid w:val="759770A4"/>
    <w:rsid w:val="75BC3557"/>
    <w:rsid w:val="764869A5"/>
    <w:rsid w:val="768D0680"/>
    <w:rsid w:val="77C5560F"/>
    <w:rsid w:val="78F26685"/>
    <w:rsid w:val="79176AAE"/>
    <w:rsid w:val="7A445254"/>
    <w:rsid w:val="7AEB240D"/>
    <w:rsid w:val="7B3F192C"/>
    <w:rsid w:val="7E0E59BD"/>
    <w:rsid w:val="7FD6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keepNext/>
      <w:keepLines/>
      <w:spacing w:line="576" w:lineRule="auto"/>
      <w:outlineLvl w:val="0"/>
    </w:pPr>
    <w:rPr>
      <w:b/>
      <w:bCs/>
      <w:kern w:val="44"/>
      <w:sz w:val="44"/>
      <w:szCs w:val="44"/>
    </w:rPr>
  </w:style>
  <w:style w:type="paragraph" w:styleId="3">
    <w:name w:val="heading 2"/>
    <w:basedOn w:val="1"/>
    <w:next w:val="4"/>
    <w:qFormat/>
    <w:uiPriority w:val="0"/>
    <w:pPr>
      <w:keepNext/>
      <w:keepLines/>
      <w:spacing w:line="413" w:lineRule="auto"/>
      <w:outlineLvl w:val="1"/>
    </w:pPr>
    <w:rPr>
      <w:rFonts w:ascii="Arial" w:hAnsi="Arial" w:eastAsia="黑体" w:cs="Arial"/>
      <w:b/>
      <w:bCs/>
      <w:sz w:val="32"/>
      <w:szCs w:val="32"/>
    </w:rPr>
  </w:style>
  <w:style w:type="paragraph" w:styleId="5">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6">
    <w:name w:val="Body Text"/>
    <w:basedOn w:val="1"/>
    <w:next w:val="1"/>
    <w:unhideWhenUsed/>
    <w:qFormat/>
    <w:uiPriority w:val="99"/>
    <w:pPr>
      <w:spacing w:after="120"/>
    </w:pPr>
    <w:rPr>
      <w:rFonts w:eastAsia="Times New Roman"/>
    </w:rPr>
  </w:style>
  <w:style w:type="paragraph" w:styleId="7">
    <w:name w:val="Body Text Indent"/>
    <w:basedOn w:val="1"/>
    <w:qFormat/>
    <w:uiPriority w:val="0"/>
    <w:pPr>
      <w:ind w:firstLine="480"/>
    </w:pPr>
    <w:rPr>
      <w:rFonts w:ascii="宋体" w:hAnsi="宋体"/>
    </w:rPr>
  </w:style>
  <w:style w:type="paragraph" w:styleId="8">
    <w:name w:val="Plain Text"/>
    <w:basedOn w:val="1"/>
    <w:qFormat/>
    <w:uiPriority w:val="0"/>
    <w:rPr>
      <w:rFonts w:ascii="宋体" w:hAnsi="Courier New" w:cs="Times New Roman"/>
    </w:rPr>
  </w:style>
  <w:style w:type="paragraph" w:styleId="9">
    <w:name w:val="Body Text Indent 2"/>
    <w:basedOn w:val="1"/>
    <w:qFormat/>
    <w:uiPriority w:val="0"/>
    <w:pPr>
      <w:spacing w:line="480" w:lineRule="auto"/>
      <w:ind w:left="420" w:leftChars="200"/>
    </w:pPr>
  </w:style>
  <w:style w:type="paragraph" w:styleId="10">
    <w:name w:val="footer"/>
    <w:basedOn w:val="1"/>
    <w:next w:val="1"/>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1"/>
    <w:qFormat/>
    <w:uiPriority w:val="0"/>
    <w:pPr>
      <w:widowControl/>
      <w:spacing w:beforeAutospacing="1" w:afterAutospacing="1"/>
      <w:jc w:val="left"/>
    </w:pPr>
    <w:rPr>
      <w:rFonts w:ascii="宋体" w:hAnsi="宋体"/>
      <w:sz w:val="24"/>
    </w:rPr>
  </w:style>
  <w:style w:type="paragraph" w:styleId="14">
    <w:name w:val="Body Text First Indent"/>
    <w:basedOn w:val="6"/>
    <w:unhideWhenUsed/>
    <w:qFormat/>
    <w:uiPriority w:val="99"/>
    <w:pPr>
      <w:spacing w:line="360" w:lineRule="auto"/>
      <w:ind w:firstLine="309" w:firstLineChars="100"/>
      <w:outlineLvl w:val="0"/>
    </w:pPr>
    <w:rPr>
      <w:bCs/>
      <w:color w:val="000000"/>
      <w:kern w:val="28"/>
      <w:szCs w:val="21"/>
    </w:r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333333"/>
      <w:u w:val="none"/>
    </w:rPr>
  </w:style>
  <w:style w:type="character" w:styleId="20">
    <w:name w:val="Emphasis"/>
    <w:basedOn w:val="17"/>
    <w:qFormat/>
    <w:uiPriority w:val="0"/>
  </w:style>
  <w:style w:type="character" w:styleId="21">
    <w:name w:val="HTML Definition"/>
    <w:basedOn w:val="17"/>
    <w:qFormat/>
    <w:uiPriority w:val="0"/>
    <w:rPr>
      <w:i/>
      <w:iCs/>
    </w:rPr>
  </w:style>
  <w:style w:type="character" w:styleId="22">
    <w:name w:val="Hyperlink"/>
    <w:basedOn w:val="17"/>
    <w:qFormat/>
    <w:uiPriority w:val="0"/>
    <w:rPr>
      <w:color w:val="333333"/>
      <w:u w:val="none"/>
    </w:rPr>
  </w:style>
  <w:style w:type="character" w:styleId="23">
    <w:name w:val="HTML Code"/>
    <w:basedOn w:val="17"/>
    <w:qFormat/>
    <w:uiPriority w:val="0"/>
    <w:rPr>
      <w:rFonts w:hint="default" w:ascii="Consolas" w:hAnsi="Consolas" w:eastAsia="Consolas" w:cs="Consolas"/>
      <w:color w:val="C7254E"/>
      <w:sz w:val="21"/>
      <w:szCs w:val="21"/>
      <w:shd w:val="clear" w:color="auto" w:fill="F9F2F4"/>
    </w:rPr>
  </w:style>
  <w:style w:type="character" w:styleId="24">
    <w:name w:val="HTML Keyboard"/>
    <w:basedOn w:val="17"/>
    <w:qFormat/>
    <w:uiPriority w:val="0"/>
    <w:rPr>
      <w:rFonts w:ascii="Consolas" w:hAnsi="Consolas" w:eastAsia="Consolas" w:cs="Consolas"/>
      <w:color w:val="FFFFFF"/>
      <w:sz w:val="21"/>
      <w:szCs w:val="21"/>
      <w:shd w:val="clear" w:color="auto" w:fill="333333"/>
    </w:rPr>
  </w:style>
  <w:style w:type="character" w:styleId="25">
    <w:name w:val="HTML Sample"/>
    <w:basedOn w:val="17"/>
    <w:qFormat/>
    <w:uiPriority w:val="0"/>
    <w:rPr>
      <w:rFonts w:hint="default" w:ascii="Consolas" w:hAnsi="Consolas" w:eastAsia="Consolas" w:cs="Consolas"/>
      <w:sz w:val="21"/>
      <w:szCs w:val="21"/>
    </w:rPr>
  </w:style>
  <w:style w:type="paragraph" w:customStyle="1" w:styleId="26">
    <w:name w:val="style4"/>
    <w:basedOn w:val="1"/>
    <w:next w:val="27"/>
    <w:qFormat/>
    <w:uiPriority w:val="0"/>
    <w:pPr>
      <w:widowControl/>
      <w:spacing w:before="280" w:after="280"/>
    </w:pPr>
    <w:rPr>
      <w:rFonts w:ascii="宋体" w:eastAsia="宋体"/>
      <w:sz w:val="18"/>
    </w:rPr>
  </w:style>
  <w:style w:type="paragraph" w:customStyle="1" w:styleId="27">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缩进1"/>
    <w:basedOn w:val="1"/>
    <w:qFormat/>
    <w:uiPriority w:val="0"/>
    <w:pPr>
      <w:ind w:firstLine="420" w:firstLineChars="200"/>
    </w:pPr>
  </w:style>
  <w:style w:type="character" w:customStyle="1" w:styleId="29">
    <w:name w:val="标题 1 字符"/>
    <w:link w:val="2"/>
    <w:qFormat/>
    <w:uiPriority w:val="0"/>
    <w:rPr>
      <w:b/>
      <w:bCs/>
      <w:kern w:val="44"/>
      <w:sz w:val="44"/>
      <w:szCs w:val="44"/>
    </w:rPr>
  </w:style>
  <w:style w:type="character" w:customStyle="1" w:styleId="30">
    <w:name w:val="hover3"/>
    <w:basedOn w:val="17"/>
    <w:qFormat/>
    <w:uiPriority w:val="0"/>
    <w:rPr>
      <w:shd w:val="clear" w:color="auto" w:fill="EEEEEE"/>
    </w:rPr>
  </w:style>
  <w:style w:type="character" w:customStyle="1" w:styleId="31">
    <w:name w:val="button"/>
    <w:basedOn w:val="17"/>
    <w:qFormat/>
    <w:uiPriority w:val="0"/>
  </w:style>
  <w:style w:type="character" w:customStyle="1" w:styleId="32">
    <w:name w:val="hour_pm"/>
    <w:basedOn w:val="17"/>
    <w:qFormat/>
    <w:uiPriority w:val="0"/>
  </w:style>
  <w:style w:type="character" w:customStyle="1" w:styleId="33">
    <w:name w:val="old"/>
    <w:basedOn w:val="17"/>
    <w:qFormat/>
    <w:uiPriority w:val="0"/>
    <w:rPr>
      <w:color w:val="999999"/>
    </w:rPr>
  </w:style>
  <w:style w:type="character" w:customStyle="1" w:styleId="34">
    <w:name w:val="glyphicon4"/>
    <w:basedOn w:val="17"/>
    <w:qFormat/>
    <w:uiPriority w:val="0"/>
  </w:style>
  <w:style w:type="character" w:customStyle="1" w:styleId="35">
    <w:name w:val="hour_am"/>
    <w:basedOn w:val="17"/>
    <w:qFormat/>
    <w:uiPriority w:val="0"/>
  </w:style>
  <w:style w:type="character" w:customStyle="1" w:styleId="36">
    <w:name w:val="tmpztreemove_arrow"/>
    <w:basedOn w:val="17"/>
    <w:qFormat/>
    <w:uiPriority w:val="0"/>
    <w:rPr>
      <w:shd w:val="clear" w:color="auto" w:fill="FFFFFF"/>
    </w:rPr>
  </w:style>
  <w:style w:type="character" w:customStyle="1" w:styleId="37">
    <w:name w:val="indent"/>
    <w:basedOn w:val="17"/>
    <w:qFormat/>
    <w:uiPriority w:val="0"/>
  </w:style>
  <w:style w:type="paragraph" w:customStyle="1" w:styleId="38">
    <w:name w:val="p0"/>
    <w:basedOn w:val="1"/>
    <w:qFormat/>
    <w:uiPriority w:val="0"/>
    <w:pPr>
      <w:widowControl/>
    </w:pPr>
    <w:rPr>
      <w:kern w:val="0"/>
      <w:szCs w:val="21"/>
    </w:rPr>
  </w:style>
  <w:style w:type="paragraph" w:styleId="3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WRGHO.COM</Company>
  <Pages>10</Pages>
  <Words>3598</Words>
  <Characters>3774</Characters>
  <Lines>28</Lines>
  <Paragraphs>8</Paragraphs>
  <TotalTime>95</TotalTime>
  <ScaleCrop>false</ScaleCrop>
  <LinksUpToDate>false</LinksUpToDate>
  <CharactersWithSpaces>3938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2023-05-11T03:13:00Z</cp:lastPrinted>
  <dcterms:modified xsi:type="dcterms:W3CDTF">2023-05-16T11:58:00Z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C52CD7089BAA4A5088531DC3AE9554BD</vt:lpwstr>
  </property>
</Properties>
</file>