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kern w:val="44"/>
          <w:sz w:val="28"/>
          <w:szCs w:val="28"/>
          <w:lang w:eastAsia="zh-CN"/>
        </w:rPr>
      </w:pPr>
      <w:r>
        <w:rPr>
          <w:rFonts w:hint="eastAsia" w:ascii="宋体" w:hAnsi="宋体" w:eastAsia="宋体" w:cs="宋体"/>
          <w:b/>
          <w:bCs/>
          <w:color w:val="auto"/>
          <w:kern w:val="44"/>
          <w:sz w:val="28"/>
          <w:szCs w:val="28"/>
          <w:lang w:eastAsia="zh-CN"/>
        </w:rPr>
        <w:t>府谷县狮子城-峰山村段历史遗留矿山生态修复项目</w:t>
      </w:r>
    </w:p>
    <w:p>
      <w:pPr>
        <w:jc w:val="center"/>
        <w:rPr>
          <w:rFonts w:hint="eastAsia" w:ascii="宋体" w:hAnsi="宋体" w:eastAsia="宋体" w:cs="宋体"/>
          <w:b/>
          <w:bCs/>
          <w:color w:val="auto"/>
          <w:kern w:val="44"/>
          <w:sz w:val="28"/>
          <w:szCs w:val="28"/>
          <w:lang w:val="en-US" w:eastAsia="zh-CN"/>
        </w:rPr>
      </w:pPr>
      <w:r>
        <w:rPr>
          <w:rFonts w:hint="eastAsia" w:ascii="宋体" w:hAnsi="宋体" w:eastAsia="宋体" w:cs="宋体"/>
          <w:b/>
          <w:bCs/>
          <w:color w:val="auto"/>
          <w:kern w:val="44"/>
          <w:sz w:val="28"/>
          <w:szCs w:val="28"/>
          <w:lang w:eastAsia="zh-CN"/>
        </w:rPr>
        <w:t>勘察设计采购需求计划</w:t>
      </w:r>
    </w:p>
    <w:p>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项目名称：</w:t>
      </w:r>
      <w:r>
        <w:rPr>
          <w:rFonts w:hint="eastAsia" w:ascii="宋体" w:hAnsi="宋体" w:eastAsia="宋体" w:cs="宋体"/>
          <w:color w:val="auto"/>
          <w:sz w:val="28"/>
          <w:szCs w:val="28"/>
          <w:lang w:val="en-US" w:eastAsia="zh-CN"/>
        </w:rPr>
        <w:t>府谷县狮子城-峰山村段历史遗留矿山生态修复项目勘察设计</w:t>
      </w:r>
    </w:p>
    <w:p>
      <w:pPr>
        <w:numPr>
          <w:ilvl w:val="0"/>
          <w:numId w:val="1"/>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项目预算、资金构成和采购方式：</w:t>
      </w:r>
    </w:p>
    <w:p>
      <w:pPr>
        <w:numPr>
          <w:ilvl w:val="0"/>
          <w:numId w:val="2"/>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采购项目预算：（见上传附件）</w:t>
      </w:r>
    </w:p>
    <w:p>
      <w:pPr>
        <w:numPr>
          <w:ilvl w:val="0"/>
          <w:numId w:val="2"/>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资金来源：财政资金</w:t>
      </w:r>
    </w:p>
    <w:p>
      <w:pPr>
        <w:numPr>
          <w:ilvl w:val="0"/>
          <w:numId w:val="2"/>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采购方式：竞争性谈判</w:t>
      </w:r>
    </w:p>
    <w:p>
      <w:pPr>
        <w:numPr>
          <w:ilvl w:val="0"/>
          <w:numId w:val="0"/>
        </w:numPr>
        <w:ind w:leftChars="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三、项目实施时间、地点、工程概况、造价及服务限 </w:t>
      </w:r>
    </w:p>
    <w:p>
      <w:pPr>
        <w:jc w:val="lef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1、项目实施时间：2023年9月</w:t>
      </w:r>
    </w:p>
    <w:p>
      <w:pPr>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2、项目实施地点：府谷镇狮子城、碛塄农业园区。</w:t>
      </w:r>
    </w:p>
    <w:p>
      <w:pPr>
        <w:numPr>
          <w:ilvl w:val="0"/>
          <w:numId w:val="0"/>
        </w:numPr>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3、工程概况：本项目主要内容是对府谷县狮子城-峰山村段历史遗留矿山生态修复项目勘察设计服务，本工程包括完成水土流失治理4300亩，历史遗留矿山修复540亩，造林绿化面积900亩，新增防护林面积30亩。</w:t>
      </w:r>
    </w:p>
    <w:p>
      <w:pPr>
        <w:spacing w:line="520" w:lineRule="exac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4、预算审查价：849679.00元</w:t>
      </w:r>
    </w:p>
    <w:p>
      <w:pPr>
        <w:spacing w:line="520" w:lineRule="exac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5、服务期：30日历天</w:t>
      </w:r>
    </w:p>
    <w:p>
      <w:pPr>
        <w:numPr>
          <w:ilvl w:val="0"/>
          <w:numId w:val="3"/>
        </w:numPr>
        <w:spacing w:line="520" w:lineRule="exac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合同</w:t>
      </w:r>
    </w:p>
    <w:p>
      <w:pPr>
        <w:spacing w:line="520" w:lineRule="exact"/>
        <w:ind w:firstLine="838" w:firstLineChars="298"/>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府谷县狮子城-峰山村段历史遗留矿山生态修复项目勘察设计</w:t>
      </w:r>
      <w:r>
        <w:rPr>
          <w:rFonts w:hint="eastAsia" w:ascii="宋体" w:hAnsi="宋体" w:eastAsia="宋体" w:cs="宋体"/>
          <w:b/>
          <w:color w:val="auto"/>
          <w:sz w:val="28"/>
          <w:szCs w:val="28"/>
        </w:rPr>
        <w:t>合同书</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甲方（采购人）：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w:t>
      </w:r>
      <w:r>
        <w:rPr>
          <w:rFonts w:hint="eastAsia" w:ascii="宋体" w:hAnsi="宋体" w:eastAsia="宋体" w:cs="宋体"/>
          <w:b w:val="0"/>
          <w:bCs/>
          <w:color w:val="auto"/>
          <w:sz w:val="24"/>
          <w:szCs w:val="24"/>
          <w:cs/>
          <w:lang w:val="en-US" w:eastAsia="zh-CN"/>
        </w:rPr>
        <w:t>‎</w:t>
      </w:r>
      <w:r>
        <w:rPr>
          <w:rFonts w:hint="eastAsia" w:ascii="宋体" w:hAnsi="宋体" w:eastAsia="宋体" w:cs="宋体"/>
          <w:b w:val="0"/>
          <w:bCs/>
          <w:color w:val="auto"/>
          <w:sz w:val="24"/>
          <w:szCs w:val="24"/>
          <w:lang w:val="en-US" w:eastAsia="zh-CN"/>
        </w:rPr>
        <w:t>表人：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乙方（服务商）：</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cs w:val="0"/>
          <w:lang w:val="en-US" w:eastAsia="zh-CN"/>
        </w:rPr>
      </w:pPr>
      <w:r>
        <w:rPr>
          <w:rFonts w:hint="eastAsia" w:ascii="宋体" w:hAnsi="宋体" w:eastAsia="宋体" w:cs="宋体"/>
          <w:b w:val="0"/>
          <w:bCs/>
          <w:color w:val="auto"/>
          <w:sz w:val="24"/>
          <w:szCs w:val="24"/>
          <w:cs w:val="0"/>
          <w:lang w:val="en-US" w:eastAsia="zh-CN"/>
        </w:rPr>
        <w:t>地址：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w:t>
      </w:r>
      <w:r>
        <w:rPr>
          <w:rFonts w:hint="eastAsia" w:ascii="宋体" w:hAnsi="宋体" w:eastAsia="宋体" w:cs="宋体"/>
          <w:b w:val="0"/>
          <w:bCs/>
          <w:color w:val="auto"/>
          <w:sz w:val="24"/>
          <w:szCs w:val="24"/>
          <w:cs/>
          <w:lang w:val="en-US" w:eastAsia="zh-CN"/>
        </w:rPr>
        <w:t>‎</w:t>
      </w:r>
      <w:r>
        <w:rPr>
          <w:rFonts w:hint="eastAsia" w:ascii="宋体" w:hAnsi="宋体" w:eastAsia="宋体" w:cs="宋体"/>
          <w:b w:val="0"/>
          <w:bCs/>
          <w:color w:val="auto"/>
          <w:sz w:val="24"/>
          <w:szCs w:val="24"/>
          <w:lang w:val="en-US" w:eastAsia="zh-CN"/>
        </w:rPr>
        <w:t xml:space="preserve">代表人：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根据《中华人民共和国民法典》《中华人民共和国政府采购法》等相关法律法规，为保证购买服务质量，明确双方的权利义务，经甲</w:t>
      </w:r>
      <w:r>
        <w:rPr>
          <w:rFonts w:hint="eastAsia" w:ascii="宋体" w:hAnsi="宋体" w:eastAsia="宋体" w:cs="宋体"/>
          <w:b w:val="0"/>
          <w:bCs/>
          <w:color w:val="auto"/>
          <w:sz w:val="24"/>
          <w:szCs w:val="24"/>
          <w:cs/>
          <w:lang w:val="en-US" w:eastAsia="zh-CN"/>
        </w:rPr>
        <w:t>‎</w:t>
      </w:r>
      <w:r>
        <w:rPr>
          <w:rFonts w:hint="eastAsia" w:ascii="宋体" w:hAnsi="宋体" w:eastAsia="宋体" w:cs="宋体"/>
          <w:b w:val="0"/>
          <w:bCs/>
          <w:color w:val="auto"/>
          <w:sz w:val="24"/>
          <w:szCs w:val="24"/>
          <w:lang w:val="en-US" w:eastAsia="zh-CN"/>
        </w:rPr>
        <w:t>乙双方在平等、自愿、协商一致的基础上，订立</w:t>
      </w:r>
      <w:r>
        <w:rPr>
          <w:rFonts w:hint="eastAsia" w:ascii="宋体" w:hAnsi="宋体" w:eastAsia="宋体" w:cs="宋体"/>
          <w:b w:val="0"/>
          <w:bCs/>
          <w:color w:val="auto"/>
          <w:sz w:val="24"/>
          <w:szCs w:val="24"/>
          <w:cs/>
          <w:lang w:val="en-US" w:eastAsia="zh-CN"/>
        </w:rPr>
        <w:t>‎</w:t>
      </w:r>
      <w:r>
        <w:rPr>
          <w:rFonts w:hint="eastAsia" w:ascii="宋体" w:hAnsi="宋体" w:eastAsia="宋体" w:cs="宋体"/>
          <w:b w:val="0"/>
          <w:bCs/>
          <w:color w:val="auto"/>
          <w:sz w:val="24"/>
          <w:szCs w:val="24"/>
          <w:lang w:val="en-US" w:eastAsia="zh-CN"/>
        </w:rPr>
        <w:t>本合同。</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第一条 服务项目内容</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1.甲方通过竞争性谈判招标政府采购方式确定由乙方提供以下服务：府谷县狮子城-峰山村段历史遗留矿山生态修复项目勘察设计。</w:t>
      </w:r>
    </w:p>
    <w:p>
      <w:pPr>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2.具体服务内容及要求：</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3.服务地点：</w:t>
      </w:r>
      <w:r>
        <w:rPr>
          <w:rFonts w:hint="eastAsia" w:ascii="宋体" w:hAnsi="宋体" w:eastAsia="宋体" w:cs="宋体"/>
          <w:b w:val="0"/>
          <w:bCs w:val="0"/>
          <w:color w:val="auto"/>
          <w:sz w:val="28"/>
          <w:szCs w:val="28"/>
          <w:u w:val="single"/>
          <w:lang w:val="en-US" w:eastAsia="zh-CN"/>
        </w:rPr>
        <w:t xml:space="preserve">            </w:t>
      </w:r>
    </w:p>
    <w:p>
      <w:pPr>
        <w:pStyle w:val="23"/>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4.服务期限：签订合同后</w:t>
      </w:r>
      <w:r>
        <w:rPr>
          <w:rFonts w:hint="eastAsia" w:hAnsi="宋体" w:cs="宋体"/>
          <w:b w:val="0"/>
          <w:bCs/>
          <w:color w:val="auto"/>
          <w:kern w:val="2"/>
          <w:sz w:val="24"/>
          <w:szCs w:val="24"/>
          <w:u w:val="single"/>
          <w:lang w:val="en-US" w:eastAsia="zh-CN" w:bidi="ar-SA"/>
        </w:rPr>
        <w:t xml:space="preserve">         </w:t>
      </w:r>
      <w:r>
        <w:rPr>
          <w:rFonts w:hint="eastAsia" w:hAnsi="宋体" w:cs="宋体"/>
          <w:b w:val="0"/>
          <w:bCs/>
          <w:color w:val="auto"/>
          <w:kern w:val="2"/>
          <w:sz w:val="24"/>
          <w:szCs w:val="24"/>
          <w:lang w:val="en-US" w:eastAsia="zh-CN" w:bidi="ar-SA"/>
        </w:rPr>
        <w:t>日历天</w:t>
      </w:r>
      <w:r>
        <w:rPr>
          <w:rFonts w:hint="eastAsia" w:ascii="宋体" w:hAnsi="宋体" w:eastAsia="宋体" w:cs="宋体"/>
          <w:b w:val="0"/>
          <w:bCs/>
          <w:color w:val="auto"/>
          <w:kern w:val="2"/>
          <w:sz w:val="24"/>
          <w:szCs w:val="24"/>
          <w:lang w:val="en-US" w:eastAsia="zh-CN" w:bidi="ar-SA"/>
        </w:rPr>
        <w:t>内完成，具体时间以主管部门文件为准，自</w:t>
      </w:r>
      <w:r>
        <w:rPr>
          <w:rFonts w:hint="eastAsia" w:ascii="宋体" w:hAnsi="宋体" w:eastAsia="宋体" w:cs="宋体"/>
          <w:b w:val="0"/>
          <w:bCs/>
          <w:color w:val="auto"/>
          <w:kern w:val="2"/>
          <w:sz w:val="24"/>
          <w:szCs w:val="24"/>
          <w:u w:val="single"/>
          <w:lang w:val="en-US" w:eastAsia="zh-CN" w:bidi="ar-SA"/>
        </w:rPr>
        <w:t>2023</w:t>
      </w:r>
      <w:r>
        <w:rPr>
          <w:rFonts w:hint="eastAsia" w:ascii="宋体" w:hAnsi="宋体" w:eastAsia="宋体" w:cs="宋体"/>
          <w:b w:val="0"/>
          <w:bCs/>
          <w:color w:val="auto"/>
          <w:kern w:val="2"/>
          <w:sz w:val="24"/>
          <w:szCs w:val="24"/>
          <w:lang w:val="en-US" w:eastAsia="zh-CN" w:bidi="ar-SA"/>
        </w:rPr>
        <w:t>年</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月</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日至</w:t>
      </w:r>
      <w:r>
        <w:rPr>
          <w:rFonts w:hint="eastAsia" w:ascii="宋体" w:hAnsi="宋体" w:eastAsia="宋体" w:cs="宋体"/>
          <w:b w:val="0"/>
          <w:bCs/>
          <w:color w:val="auto"/>
          <w:kern w:val="2"/>
          <w:sz w:val="24"/>
          <w:szCs w:val="24"/>
          <w:u w:val="single"/>
          <w:lang w:val="en-US" w:eastAsia="zh-CN" w:bidi="ar-SA"/>
        </w:rPr>
        <w:t>2023</w:t>
      </w:r>
      <w:r>
        <w:rPr>
          <w:rFonts w:hint="eastAsia" w:ascii="宋体" w:hAnsi="宋体" w:eastAsia="宋体" w:cs="宋体"/>
          <w:b w:val="0"/>
          <w:bCs/>
          <w:color w:val="auto"/>
          <w:kern w:val="2"/>
          <w:sz w:val="24"/>
          <w:szCs w:val="24"/>
          <w:lang w:val="en-US" w:eastAsia="zh-CN" w:bidi="ar-SA"/>
        </w:rPr>
        <w:t>年</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月</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日。</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第二条 服务项目质量标准和要求</w:t>
      </w:r>
      <w:r>
        <w:rPr>
          <w:rFonts w:hint="eastAsia" w:hAnsi="宋体" w:cs="宋体"/>
          <w:b w:val="0"/>
          <w:bCs/>
          <w:color w:val="auto"/>
          <w:kern w:val="2"/>
          <w:sz w:val="24"/>
          <w:szCs w:val="24"/>
          <w:lang w:val="en-US" w:eastAsia="zh-CN" w:bidi="ar-SA"/>
        </w:rPr>
        <w:t>：</w:t>
      </w:r>
      <w:r>
        <w:rPr>
          <w:rFonts w:hint="eastAsia" w:ascii="宋体" w:hAnsi="宋体" w:eastAsia="宋体" w:cs="宋体"/>
          <w:b w:val="0"/>
          <w:bCs/>
          <w:color w:val="auto"/>
          <w:kern w:val="2"/>
          <w:sz w:val="24"/>
          <w:szCs w:val="24"/>
          <w:u w:val="single"/>
          <w:lang w:val="en-US" w:eastAsia="zh-CN" w:bidi="ar-SA"/>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第三条 合同金额及报价明细</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1.本合同总金额为（大写）：人民币</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元。</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2.报价明细：</w:t>
      </w:r>
      <w:r>
        <w:rPr>
          <w:rFonts w:hint="eastAsia" w:ascii="宋体" w:hAnsi="宋体" w:eastAsia="宋体" w:cs="宋体"/>
          <w:b w:val="0"/>
          <w:bCs/>
          <w:color w:val="auto"/>
          <w:kern w:val="2"/>
          <w:sz w:val="24"/>
          <w:szCs w:val="24"/>
          <w:u w:val="single"/>
          <w:lang w:val="en-US" w:eastAsia="zh-CN" w:bidi="ar-SA"/>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3.乙方开户名称：</w:t>
      </w:r>
      <w:r>
        <w:rPr>
          <w:rFonts w:hint="eastAsia" w:ascii="宋体" w:hAnsi="宋体" w:eastAsia="宋体" w:cs="宋体"/>
          <w:b w:val="0"/>
          <w:bCs/>
          <w:color w:val="auto"/>
          <w:kern w:val="2"/>
          <w:sz w:val="24"/>
          <w:szCs w:val="24"/>
          <w:u w:val="single"/>
          <w:lang w:val="en-US" w:eastAsia="zh-CN" w:bidi="ar-SA"/>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开户银行：</w:t>
      </w:r>
      <w:r>
        <w:rPr>
          <w:rFonts w:hint="eastAsia" w:ascii="宋体" w:hAnsi="宋体" w:eastAsia="宋体" w:cs="宋体"/>
          <w:b w:val="0"/>
          <w:bCs/>
          <w:color w:val="auto"/>
          <w:kern w:val="2"/>
          <w:sz w:val="24"/>
          <w:szCs w:val="24"/>
          <w:u w:val="single"/>
          <w:lang w:val="en-US" w:eastAsia="zh-CN" w:bidi="ar-SA"/>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lang w:val="en-US" w:eastAsia="zh-CN" w:bidi="ar-SA"/>
        </w:rPr>
        <w:t>银行账号：</w:t>
      </w:r>
      <w:r>
        <w:rPr>
          <w:rFonts w:hint="eastAsia" w:ascii="宋体" w:hAnsi="宋体" w:eastAsia="宋体" w:cs="宋体"/>
          <w:b w:val="0"/>
          <w:bCs/>
          <w:color w:val="auto"/>
          <w:kern w:val="2"/>
          <w:sz w:val="24"/>
          <w:szCs w:val="24"/>
          <w:u w:val="single"/>
          <w:lang w:val="en-US" w:eastAsia="zh-CN" w:bidi="ar-SA"/>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default" w:ascii="宋体" w:hAnsi="宋体" w:eastAsia="宋体" w:cs="宋体"/>
          <w:b w:val="0"/>
          <w:bCs/>
          <w:color w:val="auto"/>
          <w:kern w:val="2"/>
          <w:sz w:val="24"/>
          <w:szCs w:val="24"/>
          <w:u w:val="single"/>
          <w:lang w:val="en-US" w:eastAsia="zh-CN" w:bidi="ar-SA"/>
        </w:rPr>
      </w:pPr>
      <w:r>
        <w:rPr>
          <w:rFonts w:hint="eastAsia" w:ascii="宋体" w:hAnsi="宋体" w:eastAsia="宋体" w:cs="宋体"/>
          <w:b w:val="0"/>
          <w:bCs/>
          <w:color w:val="auto"/>
          <w:kern w:val="2"/>
          <w:sz w:val="24"/>
          <w:szCs w:val="24"/>
          <w:u w:val="none"/>
          <w:lang w:val="en-US" w:eastAsia="zh-CN" w:bidi="ar-SA"/>
        </w:rPr>
        <w:t>4、项目负责人：</w:t>
      </w:r>
      <w:r>
        <w:rPr>
          <w:rFonts w:hint="eastAsia" w:ascii="宋体" w:hAnsi="宋体" w:eastAsia="宋体" w:cs="宋体"/>
          <w:b w:val="0"/>
          <w:bCs/>
          <w:color w:val="auto"/>
          <w:kern w:val="2"/>
          <w:sz w:val="24"/>
          <w:szCs w:val="24"/>
          <w:u w:val="single"/>
          <w:lang w:val="en-US" w:eastAsia="zh-CN" w:bidi="ar-SA"/>
        </w:rPr>
        <w:t xml:space="preserve">         。</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第四条 付款方式</w:t>
      </w:r>
    </w:p>
    <w:p>
      <w:pPr>
        <w:pStyle w:val="20"/>
        <w:spacing w:line="480" w:lineRule="exact"/>
        <w:ind w:firstLine="560"/>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lang w:val="en-US" w:eastAsia="zh-CN" w:bidi="ar-SA"/>
        </w:rPr>
        <w:t>（</w:t>
      </w:r>
      <w:r>
        <w:rPr>
          <w:rFonts w:hint="eastAsia" w:ascii="宋体" w:hAnsi="宋体" w:cstheme="minorBidi"/>
          <w:color w:val="auto"/>
          <w:kern w:val="2"/>
          <w:sz w:val="24"/>
          <w:szCs w:val="24"/>
          <w:lang w:val="en-US" w:eastAsia="zh-CN" w:bidi="ar-SA"/>
        </w:rPr>
        <w:t>1</w:t>
      </w:r>
      <w:r>
        <w:rPr>
          <w:rFonts w:hint="eastAsia" w:ascii="宋体" w:hAnsi="宋体" w:eastAsiaTheme="minorEastAsia" w:cstheme="minorBidi"/>
          <w:color w:val="auto"/>
          <w:kern w:val="2"/>
          <w:sz w:val="24"/>
          <w:szCs w:val="24"/>
          <w:lang w:val="en-US" w:eastAsia="zh-CN" w:bidi="ar-SA"/>
        </w:rPr>
        <w:t>）支付方式：</w:t>
      </w:r>
      <w:r>
        <w:rPr>
          <w:rFonts w:hint="eastAsia" w:ascii="宋体" w:hAnsi="宋体" w:cstheme="minorBidi"/>
          <w:color w:val="auto"/>
          <w:kern w:val="2"/>
          <w:sz w:val="24"/>
          <w:szCs w:val="24"/>
          <w:u w:val="single"/>
          <w:lang w:val="en-US" w:eastAsia="zh-CN" w:bidi="ar-SA"/>
        </w:rPr>
        <w:t>对公</w:t>
      </w:r>
      <w:r>
        <w:rPr>
          <w:rFonts w:hint="eastAsia" w:ascii="宋体" w:hAnsi="宋体" w:eastAsiaTheme="minorEastAsia" w:cstheme="minorBidi"/>
          <w:color w:val="auto"/>
          <w:kern w:val="2"/>
          <w:sz w:val="24"/>
          <w:szCs w:val="24"/>
          <w:u w:val="single"/>
          <w:lang w:val="en-US" w:eastAsia="zh-CN" w:bidi="ar-SA"/>
        </w:rPr>
        <w:t>转账</w:t>
      </w:r>
    </w:p>
    <w:p>
      <w:pPr>
        <w:pStyle w:val="20"/>
        <w:spacing w:line="480" w:lineRule="exact"/>
        <w:ind w:firstLine="560"/>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lang w:val="en-US" w:eastAsia="zh-CN" w:bidi="ar-SA"/>
        </w:rPr>
        <w:t>（</w:t>
      </w:r>
      <w:r>
        <w:rPr>
          <w:rFonts w:hint="eastAsia" w:ascii="宋体" w:hAnsi="宋体" w:cstheme="minorBidi"/>
          <w:color w:val="auto"/>
          <w:kern w:val="2"/>
          <w:sz w:val="24"/>
          <w:szCs w:val="24"/>
          <w:lang w:val="en-US" w:eastAsia="zh-CN" w:bidi="ar-SA"/>
        </w:rPr>
        <w:t>2</w:t>
      </w:r>
      <w:r>
        <w:rPr>
          <w:rFonts w:hint="eastAsia" w:ascii="宋体" w:hAnsi="宋体" w:eastAsiaTheme="minorEastAsia" w:cstheme="minorBidi"/>
          <w:color w:val="auto"/>
          <w:kern w:val="2"/>
          <w:sz w:val="24"/>
          <w:szCs w:val="24"/>
          <w:lang w:val="en-US" w:eastAsia="zh-CN" w:bidi="ar-SA"/>
        </w:rPr>
        <w:t>）货币单位：</w:t>
      </w:r>
      <w:r>
        <w:rPr>
          <w:rFonts w:hint="eastAsia" w:ascii="宋体" w:hAnsi="宋体" w:eastAsiaTheme="minorEastAsia" w:cstheme="minorBidi"/>
          <w:color w:val="auto"/>
          <w:kern w:val="2"/>
          <w:sz w:val="24"/>
          <w:szCs w:val="24"/>
          <w:u w:val="single"/>
          <w:lang w:val="en-US" w:eastAsia="zh-CN" w:bidi="ar-SA"/>
        </w:rPr>
        <w:t>人民币</w:t>
      </w:r>
    </w:p>
    <w:p>
      <w:pPr>
        <w:pStyle w:val="16"/>
        <w:numPr>
          <w:ilvl w:val="0"/>
          <w:numId w:val="0"/>
        </w:numPr>
        <w:ind w:leftChars="0"/>
        <w:rPr>
          <w:rFonts w:hint="eastAsia"/>
          <w:color w:val="auto"/>
          <w:sz w:val="21"/>
          <w:szCs w:val="24"/>
        </w:rPr>
      </w:pPr>
    </w:p>
    <w:p>
      <w:pPr>
        <w:adjustRightInd w:val="0"/>
        <w:snapToGrid w:val="0"/>
        <w:spacing w:line="360" w:lineRule="auto"/>
        <w:ind w:firstLine="475" w:firstLineChars="198"/>
        <w:rPr>
          <w:rFonts w:hint="eastAsia" w:ascii="宋体" w:hAnsi="宋体"/>
          <w:color w:val="auto"/>
          <w:sz w:val="24"/>
          <w:szCs w:val="24"/>
          <w:u w:val="single"/>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）结算单位：</w:t>
      </w:r>
      <w:r>
        <w:rPr>
          <w:rFonts w:hint="eastAsia" w:ascii="宋体" w:hAnsi="宋体"/>
          <w:color w:val="auto"/>
          <w:sz w:val="24"/>
          <w:szCs w:val="24"/>
          <w:u w:val="single"/>
        </w:rPr>
        <w:t>由</w:t>
      </w:r>
      <w:r>
        <w:rPr>
          <w:rFonts w:hint="eastAsia" w:ascii="宋体" w:hAnsi="宋体"/>
          <w:color w:val="auto"/>
          <w:sz w:val="24"/>
          <w:szCs w:val="24"/>
          <w:u w:val="single"/>
          <w:lang w:eastAsia="zh-CN"/>
        </w:rPr>
        <w:t>采购</w:t>
      </w:r>
      <w:r>
        <w:rPr>
          <w:rFonts w:hint="eastAsia" w:ascii="宋体" w:hAnsi="宋体"/>
          <w:color w:val="auto"/>
          <w:sz w:val="24"/>
          <w:szCs w:val="24"/>
          <w:u w:val="single"/>
        </w:rPr>
        <w:t>人以人民币负责结算，在付款前，</w:t>
      </w:r>
      <w:r>
        <w:rPr>
          <w:rFonts w:hint="eastAsia" w:hAnsi="宋体"/>
          <w:color w:val="auto"/>
          <w:sz w:val="24"/>
          <w:szCs w:val="24"/>
          <w:u w:val="single"/>
          <w:lang w:eastAsia="zh-CN"/>
        </w:rPr>
        <w:t>采购</w:t>
      </w:r>
      <w:r>
        <w:rPr>
          <w:rFonts w:hint="eastAsia" w:hAnsi="宋体"/>
          <w:color w:val="auto"/>
          <w:sz w:val="24"/>
          <w:szCs w:val="24"/>
          <w:u w:val="single"/>
        </w:rPr>
        <w:t>人</w:t>
      </w:r>
      <w:r>
        <w:rPr>
          <w:rFonts w:hint="eastAsia" w:ascii="宋体" w:hAnsi="宋体"/>
          <w:color w:val="auto"/>
          <w:sz w:val="24"/>
          <w:szCs w:val="24"/>
          <w:u w:val="single"/>
        </w:rPr>
        <w:t>必须</w:t>
      </w:r>
      <w:r>
        <w:rPr>
          <w:rFonts w:hint="eastAsia" w:ascii="宋体" w:hAnsi="宋体"/>
          <w:color w:val="auto"/>
          <w:sz w:val="24"/>
          <w:szCs w:val="24"/>
          <w:u w:val="single"/>
          <w:lang w:eastAsia="zh-CN"/>
        </w:rPr>
        <w:t>提供发票等相关资料</w:t>
      </w:r>
      <w:r>
        <w:rPr>
          <w:rFonts w:hint="eastAsia" w:ascii="宋体" w:hAnsi="宋体"/>
          <w:color w:val="auto"/>
          <w:sz w:val="24"/>
          <w:szCs w:val="24"/>
          <w:u w:val="single"/>
        </w:rPr>
        <w:t>。</w:t>
      </w:r>
    </w:p>
    <w:p>
      <w:pPr>
        <w:pStyle w:val="23"/>
        <w:keepNext w:val="0"/>
        <w:keepLines w:val="0"/>
        <w:pageBreakBefore w:val="0"/>
        <w:widowControl/>
        <w:kinsoku/>
        <w:wordWrap/>
        <w:overflowPunct/>
        <w:topLinePunct w:val="0"/>
        <w:autoSpaceDE/>
        <w:autoSpaceDN/>
        <w:bidi w:val="0"/>
        <w:adjustRightInd w:val="0"/>
        <w:snapToGrid w:val="0"/>
        <w:spacing w:line="360" w:lineRule="auto"/>
        <w:ind w:left="160" w:firstLine="360" w:firstLineChars="150"/>
        <w:textAlignment w:val="auto"/>
        <w:rPr>
          <w:rFonts w:hint="eastAsia" w:ascii="宋体" w:hAnsi="宋体" w:eastAsia="宋体" w:cs="宋体"/>
          <w:b w:val="0"/>
          <w:bCs/>
          <w:color w:val="auto"/>
          <w:kern w:val="2"/>
          <w:sz w:val="24"/>
          <w:szCs w:val="24"/>
          <w:lang w:val="en-US" w:eastAsia="zh-CN" w:bidi="ar-SA"/>
        </w:rPr>
      </w:pPr>
      <w:r>
        <w:rPr>
          <w:rFonts w:hint="eastAsia" w:ascii="宋体" w:hAnsi="宋体"/>
          <w:color w:val="auto"/>
          <w:sz w:val="24"/>
          <w:szCs w:val="20"/>
        </w:rPr>
        <w:t>（</w:t>
      </w:r>
      <w:r>
        <w:rPr>
          <w:rFonts w:hint="eastAsia" w:ascii="宋体" w:hAnsi="宋体"/>
          <w:color w:val="auto"/>
          <w:sz w:val="24"/>
          <w:szCs w:val="20"/>
          <w:lang w:val="en-US" w:eastAsia="zh-CN"/>
        </w:rPr>
        <w:t>4</w:t>
      </w:r>
      <w:r>
        <w:rPr>
          <w:rFonts w:hint="eastAsia" w:ascii="宋体" w:hAnsi="宋体"/>
          <w:color w:val="auto"/>
          <w:sz w:val="24"/>
          <w:szCs w:val="20"/>
        </w:rPr>
        <w:t>）</w:t>
      </w:r>
      <w:r>
        <w:rPr>
          <w:rFonts w:hint="eastAsia" w:ascii="宋体" w:hAnsi="宋体"/>
          <w:color w:val="auto"/>
          <w:sz w:val="24"/>
          <w:szCs w:val="24"/>
        </w:rPr>
        <w:t>付款方式：</w:t>
      </w:r>
      <w:r>
        <w:rPr>
          <w:rFonts w:hint="eastAsia" w:ascii="宋体" w:hAnsi="宋体"/>
          <w:color w:val="auto"/>
          <w:sz w:val="24"/>
          <w:szCs w:val="24"/>
          <w:u w:val="single"/>
          <w:lang w:val="en-US" w:eastAsia="zh-CN"/>
        </w:rPr>
        <w:t xml:space="preserve"> 全部工程勘察设计文件及其它相关资料均按期完成并送至发包人处，待初步设计文件及投资预算批复后，发包人向设计人支付合同价的25%；工程预算建安费经府谷县投资评审中心审定后，工程施工招标完成后，发包人向设计人支付合同价总额的25%；工程完工后，发包人向设计人支付勘察设计费用累加数达到合同总额的80%；剩余20%勘察设计费用待工程通过省级验收后一次性付清。</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第五条 验收方及验收标准</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1.甲方应及时对乙方提供的服务进行验收，验收时乙方应派员参加，共同对验收结果进行确认，并承担相关责任</w:t>
      </w:r>
      <w:r>
        <w:rPr>
          <w:rFonts w:hint="eastAsia" w:ascii="宋体" w:hAnsi="宋体" w:eastAsia="宋体" w:cs="宋体"/>
          <w:color w:val="auto"/>
          <w:sz w:val="21"/>
          <w:szCs w:val="20"/>
          <w:lang w:eastAsia="zh-CN"/>
        </w:rPr>
        <w:t>。</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2.验收程序及标准</w:t>
      </w:r>
      <w:r>
        <w:rPr>
          <w:rFonts w:hint="eastAsia" w:ascii="宋体" w:hAnsi="宋体" w:eastAsia="宋体" w:cs="宋体"/>
          <w:color w:val="auto"/>
          <w:sz w:val="21"/>
          <w:szCs w:val="20"/>
          <w:lang w:eastAsia="zh-CN"/>
        </w:rPr>
        <w:t>：</w:t>
      </w:r>
      <w:r>
        <w:rPr>
          <w:rFonts w:hint="eastAsia" w:ascii="宋体" w:hAnsi="宋体" w:eastAsia="宋体" w:cs="宋体"/>
          <w:b w:val="0"/>
          <w:bCs/>
          <w:color w:val="auto"/>
          <w:kern w:val="2"/>
          <w:sz w:val="24"/>
          <w:szCs w:val="24"/>
          <w:lang w:val="en-US" w:eastAsia="zh-CN" w:bidi="ar-SA"/>
        </w:rPr>
        <w:t>乙方提供全部府谷县狮子城-峰山村段历史遗留矿山生态修复项目的勘察设计文件（勘察报告、初步设计文件、施工图设计文件）和编制施工招标文件所需图纸、预算，以及技术交底和后续服务等全部工作。</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第六条 甲方的权利和义务</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（一）甲方的权利</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1.甲方有权享有乙方按照上述约定提供的服务，有权对项目资金使用情况和服务进行监督检查，并要求乙方提供相关资料。</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甲方有权要求乙方提供符合本项目服务要求的人员，且提供的服务质量符合招标文件的要求。如乙方违反协议约定，未达到服务质量要求的，甲方有权要求乙方限期改正，逾期未改正的或改正后仍给甲方造成损失的，乙方应承担相应的法律责任。</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甲方有权根据技术要求和标准考评乙方服务成果质量，如乙方提供的服务成果考评不合格或不符合约定的，甲方有权按照一定比例减少支付服务费用，具体减付比例结合乙方提供服务未达到约定的范围、程度及给甲方造成的损失情况等确定。</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4.除本合同约定的服务费用外，乙方不得向甲方及其甲方任何人员收取其他任何费用，如甲方发现乙方有此类行为，甲方有权要求乙方清退所收费用，退还利息并支付违约金。</w:t>
      </w:r>
    </w:p>
    <w:p>
      <w:pPr>
        <w:pStyle w:val="23"/>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5.甲方有权在乙方履行合同过程中出现损害或可能损害公共利益、公共安全情形时终止本合同。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（二）甲方的义务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1.甲方应向乙方提供与履行本合同相关的所有必须的文件、资料。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2.在服务实施过程中，甲方应为乙方提供必要的工作便利与指导，配合乙方履行职责。</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3.甲方应按照合同约定支付服务费用。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第七条 乙方的权利和义务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（一）乙方的权利</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1.乙方有权按照合同约定向甲方收取服务费用。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2.乙方有权自甲方处获得与提供本合同项下服务相关的所有必须的文件、资料。</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（二）乙方的义务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乙方应配备相应的工作人员，按照本合同约定的标准、要求和时间完成服务。乙方有义务在本合同有效期内维持其与服务人员合法的劳动合同关系，不得因与服务人员间就劳动法律关系或在其他方面的任何争议与瑕疵影响其履行在本合同项下的义务。</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乙方应接受并配合甲方对本合同履行情况的监督和检查，乙方提供的服务质量不合格的，甲方有权责令乙方限期改正，如乙方未在限期内改正的，甲方有权单方解除合同，乙方应承担由此给甲方造成的经济损失。</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3.乙方不得以任何理由将本合同项下服务项目转包转包或分包给第三方承担。</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4.乙方应全面履行本项目实施过程中的相关安全管理职责，应乙方未尽到管理保护职责发生人员、场所安全事故的，由乙方承担相应法律责任。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第八条 违约责任</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在本合同履行过程中，双方因违约或造成对方经济、社会效益等损失的应当赔偿。</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1.未经甲方同意，乙方不得擅自将本合同服务转包或分包。若擅自转包或分包，则乙方应支付给甲方本合同总金额30%的违约金。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2.其他违约责任按《中华人民共和国民法典》处理。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第九条 争议的解决</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在本合同履行过程中发生的任何争议，如双方不能通过协商解决，由甲方所在地府谷县人民法院诉讼处理。在诉讼期间，除必须在诉讼过程中进行解决的问题外，合同其余部分应继续履行。</w:t>
      </w:r>
    </w:p>
    <w:p>
      <w:pPr>
        <w:pStyle w:val="24"/>
        <w:keepNext w:val="0"/>
        <w:keepLines w:val="0"/>
        <w:pageBreakBefore w:val="0"/>
        <w:numPr>
          <w:ilvl w:val="0"/>
          <w:numId w:val="4"/>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不可抗力</w:t>
      </w:r>
    </w:p>
    <w:p>
      <w:pPr>
        <w:pStyle w:val="6"/>
        <w:keepNext w:val="0"/>
        <w:keepLines w:val="0"/>
        <w:pageBreakBefore w:val="0"/>
        <w:numPr>
          <w:ilvl w:val="0"/>
          <w:numId w:val="0"/>
        </w:numPr>
        <w:kinsoku/>
        <w:wordWrap/>
        <w:overflowPunct/>
        <w:topLinePunct w:val="0"/>
        <w:autoSpaceDE/>
        <w:autoSpaceDN/>
        <w:bidi w:val="0"/>
        <w:spacing w:after="0" w:line="360" w:lineRule="auto"/>
        <w:ind w:firstLine="64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任何一方由于不可抗力原因不能履行合同，应在不可抗力发生后1日内向对方通报，并根据具体情况部分或全部免于承担违约责任。</w:t>
      </w:r>
    </w:p>
    <w:p>
      <w:pPr>
        <w:keepNext w:val="0"/>
        <w:keepLines w:val="0"/>
        <w:pageBreakBefore w:val="0"/>
        <w:numPr>
          <w:ilvl w:val="0"/>
          <w:numId w:val="4"/>
        </w:numPr>
        <w:kinsoku/>
        <w:wordWrap/>
        <w:overflowPunct/>
        <w:topLinePunct w:val="0"/>
        <w:autoSpaceDE/>
        <w:autoSpaceDN/>
        <w:bidi w:val="0"/>
        <w:spacing w:line="360" w:lineRule="auto"/>
        <w:ind w:left="0"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合同的终止</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1.本合同期满，双方未续签合同的</w:t>
      </w:r>
    </w:p>
    <w:p>
      <w:pPr>
        <w:pStyle w:val="6"/>
        <w:keepNext w:val="0"/>
        <w:keepLines w:val="0"/>
        <w:pageBreakBefore w:val="0"/>
        <w:numPr>
          <w:ilvl w:val="0"/>
          <w:numId w:val="0"/>
        </w:numPr>
        <w:kinsoku/>
        <w:wordWrap/>
        <w:overflowPunct/>
        <w:topLinePunct w:val="0"/>
        <w:autoSpaceDE/>
        <w:autoSpaceDN/>
        <w:bidi w:val="0"/>
        <w:spacing w:after="0"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2.在合同履行过程中，乙方服务能力丧失或不具备相应服务条件，造成合同无法履行的。</w:t>
      </w:r>
    </w:p>
    <w:p>
      <w:pPr>
        <w:keepNext w:val="0"/>
        <w:keepLines w:val="0"/>
        <w:pageBreakBefore w:val="0"/>
        <w:numPr>
          <w:ilvl w:val="0"/>
          <w:numId w:val="4"/>
        </w:numPr>
        <w:kinsoku/>
        <w:wordWrap/>
        <w:overflowPunct/>
        <w:topLinePunct w:val="0"/>
        <w:autoSpaceDE/>
        <w:autoSpaceDN/>
        <w:bidi w:val="0"/>
        <w:spacing w:line="360" w:lineRule="auto"/>
        <w:ind w:left="0"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税费发生与履行</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本合同有关的一切税费均由乙方负担。</w:t>
      </w:r>
    </w:p>
    <w:p>
      <w:pPr>
        <w:keepNext w:val="0"/>
        <w:keepLines w:val="0"/>
        <w:pageBreakBefore w:val="0"/>
        <w:numPr>
          <w:ilvl w:val="0"/>
          <w:numId w:val="4"/>
        </w:numPr>
        <w:kinsoku/>
        <w:wordWrap/>
        <w:overflowPunct/>
        <w:topLinePunct w:val="0"/>
        <w:autoSpaceDE/>
        <w:autoSpaceDN/>
        <w:bidi w:val="0"/>
        <w:spacing w:line="360" w:lineRule="auto"/>
        <w:ind w:left="0"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其他</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1.本合同所有附件及相关购买文件均为本合同的有效组成部分，与本合同具有同等法律效力。若合同附件与本合同存在不一致的，则以本合同为准。</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2.在本合同履行过程中，所有经双方签署确认的文件（补充协议、中标通知书、招标文件、投标文件）即为本合同的有效组成部分。</w:t>
      </w:r>
    </w:p>
    <w:p>
      <w:pPr>
        <w:keepNext w:val="0"/>
        <w:keepLines w:val="0"/>
        <w:pageBreakBefore w:val="0"/>
        <w:numPr>
          <w:ilvl w:val="0"/>
          <w:numId w:val="0"/>
        </w:numPr>
        <w:kinsoku/>
        <w:wordWrap/>
        <w:overflowPunct/>
        <w:topLinePunct w:val="0"/>
        <w:autoSpaceDE/>
        <w:autoSpaceDN/>
        <w:bidi w:val="0"/>
        <w:spacing w:line="360" w:lineRule="auto"/>
        <w:ind w:left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第十四条 合同生效</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1.本合同订立时间：   年  月  日。</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2.本合同订立地点：</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3.本合同在甲、乙双方法人代表或授权代表签章之日起生效。</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4.本合同一式拾份，具有同等法律效力，甲方玖份，乙方壹份。</w:t>
      </w:r>
    </w:p>
    <w:p>
      <w:pPr>
        <w:pStyle w:val="24"/>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b w:val="0"/>
          <w:bCs/>
          <w:color w:val="auto"/>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甲方： （盖章）                          乙方： （盖章）</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单位名称：                               单位名称：</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法定代表人（签字或盖章）：               法定代表人（签字或盖章）：</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委托代理人（签字）：                     委托代理人（签字）：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电话：                                   电话：</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日期：   年  月  日                      日期：  年  月 日</w:t>
      </w:r>
    </w:p>
    <w:p>
      <w:pPr>
        <w:keepNext w:val="0"/>
        <w:keepLines w:val="0"/>
        <w:pageBreakBefore w:val="0"/>
        <w:widowControl w:val="0"/>
        <w:kinsoku/>
        <w:wordWrap/>
        <w:overflowPunct/>
        <w:topLinePunct w:val="0"/>
        <w:autoSpaceDE/>
        <w:autoSpaceDN/>
        <w:bidi w:val="0"/>
        <w:spacing w:line="360" w:lineRule="auto"/>
        <w:ind w:left="0" w:right="0" w:firstLine="482" w:firstLineChars="200"/>
        <w:jc w:val="left"/>
        <w:textAlignment w:val="auto"/>
        <w:rPr>
          <w:rFonts w:hint="eastAsia" w:ascii="宋体" w:hAnsi="宋体" w:eastAsia="宋体" w:cs="宋体"/>
          <w:b/>
          <w:color w:val="auto"/>
          <w:sz w:val="24"/>
          <w:szCs w:val="24"/>
        </w:rPr>
      </w:pPr>
    </w:p>
    <w:p>
      <w:pPr>
        <w:pStyle w:val="4"/>
        <w:spacing w:line="500" w:lineRule="exact"/>
        <w:rPr>
          <w:rFonts w:hint="eastAsia" w:ascii="宋体" w:hAnsi="宋体" w:eastAsia="宋体" w:cs="宋体"/>
          <w:color w:val="auto"/>
        </w:rPr>
      </w:pPr>
      <w:bookmarkStart w:id="0" w:name="_Toc31057"/>
      <w:bookmarkStart w:id="1" w:name="_Toc56066561"/>
      <w:r>
        <w:rPr>
          <w:rFonts w:hint="eastAsia" w:ascii="宋体" w:hAnsi="宋体" w:eastAsia="宋体" w:cs="宋体"/>
          <w:color w:val="auto"/>
          <w:sz w:val="28"/>
          <w:szCs w:val="28"/>
        </w:rPr>
        <w:t>五、履约验收</w:t>
      </w:r>
      <w:bookmarkEnd w:id="0"/>
      <w:bookmarkEnd w:id="1"/>
      <w:r>
        <w:rPr>
          <w:rFonts w:hint="eastAsia" w:ascii="宋体" w:hAnsi="宋体" w:eastAsia="宋体" w:cs="宋体"/>
          <w:color w:val="auto"/>
          <w:sz w:val="28"/>
          <w:szCs w:val="28"/>
        </w:rPr>
        <w:t>标准和方法</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（一）履约验收时间：竣工后30天之内（具体时间以签订合同为准）</w:t>
      </w:r>
      <w:r>
        <w:rPr>
          <w:rFonts w:hint="eastAsia" w:ascii="宋体" w:hAnsi="宋体" w:eastAsia="宋体" w:cs="宋体"/>
          <w:color w:val="auto"/>
          <w:kern w:val="2"/>
          <w:sz w:val="24"/>
          <w:szCs w:val="24"/>
          <w:lang w:eastAsia="zh-CN"/>
        </w:rPr>
        <w:t>。</w:t>
      </w:r>
    </w:p>
    <w:p>
      <w:pPr>
        <w:pStyle w:val="11"/>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（二）履约验收主体及内容：</w:t>
      </w:r>
    </w:p>
    <w:p>
      <w:pPr>
        <w:pStyle w:val="11"/>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 xml:space="preserve">验收主体：府谷县自然资源和规划局 </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验收内容：</w:t>
      </w:r>
      <w:r>
        <w:rPr>
          <w:rFonts w:hint="eastAsia" w:ascii="宋体" w:hAnsi="宋体" w:eastAsia="宋体" w:cs="宋体"/>
          <w:color w:val="auto"/>
          <w:kern w:val="2"/>
          <w:sz w:val="24"/>
          <w:szCs w:val="24"/>
        </w:rPr>
        <w:t>采购人根据合同要求，</w:t>
      </w:r>
      <w:r>
        <w:rPr>
          <w:rFonts w:hint="eastAsia" w:ascii="宋体" w:hAnsi="宋体" w:eastAsia="宋体" w:cs="宋体"/>
          <w:color w:val="auto"/>
          <w:kern w:val="2"/>
          <w:sz w:val="24"/>
          <w:szCs w:val="24"/>
          <w:lang w:eastAsia="zh-CN"/>
        </w:rPr>
        <w:t>对项目所包含的</w:t>
      </w:r>
      <w:r>
        <w:rPr>
          <w:rFonts w:hint="eastAsia" w:ascii="宋体" w:hAnsi="宋体" w:eastAsia="宋体" w:cs="宋体"/>
          <w:color w:val="auto"/>
          <w:kern w:val="2"/>
          <w:sz w:val="24"/>
          <w:szCs w:val="24"/>
          <w:lang w:val="en-US" w:eastAsia="zh-CN"/>
        </w:rPr>
        <w:t>审查</w:t>
      </w:r>
      <w:r>
        <w:rPr>
          <w:rFonts w:hint="eastAsia" w:ascii="宋体" w:hAnsi="宋体" w:eastAsia="宋体" w:cs="宋体"/>
          <w:color w:val="auto"/>
          <w:kern w:val="2"/>
          <w:sz w:val="24"/>
          <w:szCs w:val="24"/>
          <w:lang w:eastAsia="zh-CN"/>
        </w:rPr>
        <w:t>内容进行验收。</w:t>
      </w:r>
    </w:p>
    <w:p>
      <w:pPr>
        <w:pStyle w:val="11"/>
        <w:spacing w:line="500" w:lineRule="exact"/>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三</w:t>
      </w:r>
      <w:r>
        <w:rPr>
          <w:rFonts w:hint="eastAsia" w:ascii="宋体" w:hAnsi="宋体" w:eastAsia="宋体" w:cs="宋体"/>
          <w:color w:val="auto"/>
          <w:kern w:val="2"/>
          <w:sz w:val="24"/>
          <w:szCs w:val="24"/>
        </w:rPr>
        <w:t>）验收依据：</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1.招标文件、投标文件、澄清表（函）；</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2.验收合格证、质检报告；</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3.合同及附件文本；</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4.同签订时国家及行业现行的标准和技术规范。</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（四）验收标准：</w:t>
      </w:r>
    </w:p>
    <w:p>
      <w:pPr>
        <w:pStyle w:val="11"/>
        <w:spacing w:line="500" w:lineRule="exact"/>
        <w:ind w:firstLine="480" w:firstLineChars="2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1.编制的服务方案应符合国家、省、市现行有关标准、规范的规定，并对审查成果（包括测绘登记成果等）承担相应的法津责任；</w:t>
      </w:r>
    </w:p>
    <w:p>
      <w:pPr>
        <w:pStyle w:val="11"/>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（五）验收方法：</w:t>
      </w:r>
    </w:p>
    <w:p>
      <w:pPr>
        <w:pStyle w:val="11"/>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采购人组织验收人员，按照相关验收标准对采购项目的履约结果进行验收。</w:t>
      </w:r>
    </w:p>
    <w:p>
      <w:pPr>
        <w:pStyle w:val="11"/>
        <w:spacing w:line="500" w:lineRule="exact"/>
        <w:jc w:val="both"/>
        <w:rPr>
          <w:rFonts w:hint="eastAsia" w:ascii="宋体" w:hAnsi="宋体" w:eastAsia="宋体" w:cs="宋体"/>
          <w:b/>
          <w:color w:val="auto"/>
          <w:kern w:val="2"/>
          <w:sz w:val="28"/>
        </w:rPr>
      </w:pPr>
      <w:r>
        <w:rPr>
          <w:rFonts w:hint="eastAsia" w:ascii="宋体" w:hAnsi="宋体" w:eastAsia="宋体" w:cs="宋体"/>
          <w:b/>
          <w:color w:val="auto"/>
          <w:kern w:val="2"/>
          <w:sz w:val="28"/>
        </w:rPr>
        <w:t>六、对供应商的要求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sz w:val="24"/>
        </w:rPr>
      </w:pPr>
      <w:r>
        <w:rPr>
          <w:rFonts w:hint="eastAsia" w:ascii="宋体" w:hAnsi="宋体"/>
          <w:sz w:val="24"/>
        </w:rPr>
        <w:t>1、在中华人民共和国境内注册的，应具备行政主管部门颁发的独立企业法人；</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sz w:val="24"/>
        </w:rPr>
      </w:pPr>
      <w:r>
        <w:rPr>
          <w:rFonts w:hint="eastAsia" w:ascii="宋体" w:hAnsi="宋体"/>
          <w:sz w:val="24"/>
        </w:rPr>
        <w:t>2、具有良好的商业信誉和健全的财务会计制度；</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sz w:val="24"/>
        </w:rPr>
      </w:pPr>
      <w:r>
        <w:rPr>
          <w:rFonts w:hint="eastAsia" w:ascii="宋体" w:hAnsi="宋体"/>
          <w:sz w:val="24"/>
        </w:rPr>
        <w:t>3、具有履行合同所必须的设备和专业技术能力；</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sz w:val="24"/>
        </w:rPr>
      </w:pPr>
      <w:r>
        <w:rPr>
          <w:rFonts w:hint="eastAsia" w:ascii="宋体" w:hAnsi="宋体"/>
          <w:sz w:val="24"/>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sz w:val="24"/>
        </w:rPr>
      </w:pPr>
      <w:r>
        <w:rPr>
          <w:rFonts w:hint="eastAsia" w:ascii="宋体" w:hAnsi="宋体"/>
          <w:sz w:val="24"/>
        </w:rPr>
        <w:t>5、参加本项政府采购活动前三年内，在经营活动中没有重大违法记录。</w:t>
      </w:r>
    </w:p>
    <w:p>
      <w:pPr>
        <w:pStyle w:val="8"/>
        <w:keepNext w:val="0"/>
        <w:keepLines w:val="0"/>
        <w:pageBreakBefore w:val="0"/>
        <w:widowControl w:val="0"/>
        <w:kinsoku/>
        <w:wordWrap/>
        <w:overflowPunct/>
        <w:topLinePunct w:val="0"/>
        <w:autoSpaceDE/>
        <w:autoSpaceDN/>
        <w:bidi w:val="0"/>
        <w:spacing w:line="500" w:lineRule="exact"/>
        <w:textAlignment w:val="auto"/>
        <w:rPr>
          <w:rFonts w:hint="default" w:eastAsiaTheme="minorEastAsia"/>
          <w:lang w:val="en-US" w:eastAsia="zh-CN"/>
        </w:rPr>
      </w:pPr>
      <w:r>
        <w:rPr>
          <w:rFonts w:hint="eastAsia" w:ascii="宋体" w:hAnsi="宋体"/>
          <w:sz w:val="24"/>
          <w:lang w:val="en-US" w:eastAsia="zh-CN"/>
        </w:rPr>
        <w:t xml:space="preserve">    具体要求详见招标公告。</w:t>
      </w:r>
    </w:p>
    <w:p>
      <w:pPr>
        <w:pStyle w:val="11"/>
        <w:spacing w:line="500" w:lineRule="exact"/>
        <w:ind w:firstLine="562" w:firstLineChars="200"/>
        <w:jc w:val="both"/>
        <w:rPr>
          <w:rFonts w:hint="eastAsia" w:ascii="宋体" w:hAnsi="宋体" w:eastAsia="宋体" w:cs="宋体"/>
          <w:b/>
          <w:color w:val="auto"/>
          <w:sz w:val="28"/>
          <w:szCs w:val="28"/>
        </w:rPr>
      </w:pPr>
      <w:bookmarkStart w:id="2" w:name="_GoBack"/>
      <w:bookmarkEnd w:id="2"/>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、采购人相关信息</w:t>
      </w:r>
    </w:p>
    <w:p>
      <w:pPr>
        <w:spacing w:line="500" w:lineRule="exact"/>
        <w:ind w:right="-313" w:rightChars="-149"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采购单位：府谷县脱贫攻坚移民搬迁服务中心（府谷县国土空间生态修复中心）</w:t>
      </w:r>
    </w:p>
    <w:p>
      <w:pPr>
        <w:spacing w:line="500" w:lineRule="exact"/>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采购单位地址：府谷县</w:t>
      </w:r>
    </w:p>
    <w:p>
      <w:pPr>
        <w:spacing w:line="500" w:lineRule="exact"/>
        <w:ind w:firstLine="480" w:firstLineChars="200"/>
        <w:jc w:val="left"/>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采购单位联系人： 贾进</w:t>
      </w:r>
    </w:p>
    <w:p>
      <w:pPr>
        <w:spacing w:line="500" w:lineRule="exact"/>
        <w:ind w:firstLine="480" w:firstLineChars="200"/>
        <w:jc w:val="left"/>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联系电话：19909121823</w:t>
      </w:r>
    </w:p>
    <w:p>
      <w:pPr>
        <w:spacing w:line="500" w:lineRule="exact"/>
        <w:ind w:firstLine="420" w:firstLineChars="200"/>
        <w:jc w:val="left"/>
        <w:rPr>
          <w:rFonts w:hint="default" w:ascii="宋体" w:hAnsi="宋体" w:eastAsia="宋体" w:cs="宋体"/>
          <w:color w:val="auto"/>
          <w:lang w:val="en-US" w:eastAsia="zh-CN"/>
        </w:rPr>
      </w:pPr>
    </w:p>
    <w:p>
      <w:pPr>
        <w:pStyle w:val="16"/>
        <w:rPr>
          <w:rFonts w:hint="default" w:ascii="宋体" w:hAnsi="宋体" w:eastAsia="宋体" w:cs="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8DE9"/>
    <w:multiLevelType w:val="singleLevel"/>
    <w:tmpl w:val="DE7D8DE9"/>
    <w:lvl w:ilvl="0" w:tentative="0">
      <w:start w:val="1"/>
      <w:numFmt w:val="decimal"/>
      <w:suff w:val="nothing"/>
      <w:lvlText w:val="%1、"/>
      <w:lvlJc w:val="left"/>
    </w:lvl>
  </w:abstractNum>
  <w:abstractNum w:abstractNumId="1">
    <w:nsid w:val="2DB18EDD"/>
    <w:multiLevelType w:val="singleLevel"/>
    <w:tmpl w:val="2DB18EDD"/>
    <w:lvl w:ilvl="0" w:tentative="0">
      <w:start w:val="10"/>
      <w:numFmt w:val="chineseCounting"/>
      <w:suff w:val="space"/>
      <w:lvlText w:val="第%1条"/>
      <w:lvlJc w:val="left"/>
      <w:rPr>
        <w:rFonts w:hint="eastAsia"/>
      </w:rPr>
    </w:lvl>
  </w:abstractNum>
  <w:abstractNum w:abstractNumId="2">
    <w:nsid w:val="3689355C"/>
    <w:multiLevelType w:val="singleLevel"/>
    <w:tmpl w:val="3689355C"/>
    <w:lvl w:ilvl="0" w:tentative="0">
      <w:start w:val="4"/>
      <w:numFmt w:val="chineseCounting"/>
      <w:suff w:val="nothing"/>
      <w:lvlText w:val="%1、"/>
      <w:lvlJc w:val="left"/>
      <w:rPr>
        <w:rFonts w:hint="eastAsia"/>
      </w:rPr>
    </w:lvl>
  </w:abstractNum>
  <w:abstractNum w:abstractNumId="3">
    <w:nsid w:val="5316DD24"/>
    <w:multiLevelType w:val="singleLevel"/>
    <w:tmpl w:val="5316DD2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ZGE5YWRmM2U0MDBmMjhlYmZlM2I1NTk0NTExZDMifQ=="/>
    <w:docVar w:name="KSO_WPS_MARK_KEY" w:val="bb25ea2e-c9c9-404b-89fe-0dc885c893d8"/>
  </w:docVars>
  <w:rsids>
    <w:rsidRoot w:val="00000000"/>
    <w:rsid w:val="036B1D8C"/>
    <w:rsid w:val="059B79B2"/>
    <w:rsid w:val="060C2D53"/>
    <w:rsid w:val="07CD206E"/>
    <w:rsid w:val="085258F0"/>
    <w:rsid w:val="0929166A"/>
    <w:rsid w:val="0A656ED5"/>
    <w:rsid w:val="0AA13B17"/>
    <w:rsid w:val="10E67001"/>
    <w:rsid w:val="120A7E48"/>
    <w:rsid w:val="15466530"/>
    <w:rsid w:val="161C6272"/>
    <w:rsid w:val="16B922C0"/>
    <w:rsid w:val="1AB1582B"/>
    <w:rsid w:val="1AC94EB4"/>
    <w:rsid w:val="1C6714C6"/>
    <w:rsid w:val="1C766D20"/>
    <w:rsid w:val="26B40B71"/>
    <w:rsid w:val="27A6750E"/>
    <w:rsid w:val="28F214DC"/>
    <w:rsid w:val="2EB975E3"/>
    <w:rsid w:val="3124124F"/>
    <w:rsid w:val="32C350AD"/>
    <w:rsid w:val="35F9642A"/>
    <w:rsid w:val="36902567"/>
    <w:rsid w:val="36E51B1D"/>
    <w:rsid w:val="37435A5A"/>
    <w:rsid w:val="39294EA1"/>
    <w:rsid w:val="3A0F19C1"/>
    <w:rsid w:val="3B917083"/>
    <w:rsid w:val="3EB95F64"/>
    <w:rsid w:val="3FAA7282"/>
    <w:rsid w:val="412C0911"/>
    <w:rsid w:val="4309718F"/>
    <w:rsid w:val="43F95FDA"/>
    <w:rsid w:val="44312E4B"/>
    <w:rsid w:val="44C62C04"/>
    <w:rsid w:val="454E0C21"/>
    <w:rsid w:val="456C6356"/>
    <w:rsid w:val="45F670A8"/>
    <w:rsid w:val="48A05832"/>
    <w:rsid w:val="4975502E"/>
    <w:rsid w:val="4CC11F3F"/>
    <w:rsid w:val="4D185F4A"/>
    <w:rsid w:val="4D28719A"/>
    <w:rsid w:val="4D7A15E8"/>
    <w:rsid w:val="4E086E6A"/>
    <w:rsid w:val="53411718"/>
    <w:rsid w:val="538C23AA"/>
    <w:rsid w:val="554630B8"/>
    <w:rsid w:val="5594722F"/>
    <w:rsid w:val="57376AD1"/>
    <w:rsid w:val="588E0972"/>
    <w:rsid w:val="594D1384"/>
    <w:rsid w:val="5F9B6228"/>
    <w:rsid w:val="5FDA68A4"/>
    <w:rsid w:val="60466A34"/>
    <w:rsid w:val="611D6D37"/>
    <w:rsid w:val="6353259C"/>
    <w:rsid w:val="642F32A1"/>
    <w:rsid w:val="65ED4C38"/>
    <w:rsid w:val="6C276CBC"/>
    <w:rsid w:val="6C4B6506"/>
    <w:rsid w:val="6CFC7956"/>
    <w:rsid w:val="6D322341"/>
    <w:rsid w:val="6D995997"/>
    <w:rsid w:val="6E91041D"/>
    <w:rsid w:val="6EB00FFC"/>
    <w:rsid w:val="70BC22A2"/>
    <w:rsid w:val="71015D2D"/>
    <w:rsid w:val="750C5B34"/>
    <w:rsid w:val="752C43DA"/>
    <w:rsid w:val="75933204"/>
    <w:rsid w:val="76C84BF7"/>
    <w:rsid w:val="7A6730A5"/>
    <w:rsid w:val="7A765BE4"/>
    <w:rsid w:val="7BAD6BCB"/>
    <w:rsid w:val="7CD84546"/>
    <w:rsid w:val="7FB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Body Text"/>
    <w:basedOn w:val="1"/>
    <w:next w:val="1"/>
    <w:qFormat/>
    <w:uiPriority w:val="0"/>
    <w:pPr>
      <w:spacing w:after="120" w:afterLines="0"/>
    </w:pPr>
    <w:rPr>
      <w:sz w:val="21"/>
      <w:szCs w:val="24"/>
    </w:rPr>
  </w:style>
  <w:style w:type="paragraph" w:styleId="7">
    <w:name w:val="List 2"/>
    <w:basedOn w:val="1"/>
    <w:qFormat/>
    <w:uiPriority w:val="0"/>
    <w:pPr>
      <w:ind w:left="100" w:leftChars="200" w:hanging="200" w:hangingChars="200"/>
    </w:pPr>
    <w:rPr>
      <w:szCs w:val="24"/>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toc 1"/>
    <w:basedOn w:val="1"/>
    <w:next w:val="1"/>
    <w:qFormat/>
    <w:uiPriority w:val="39"/>
    <w:pPr>
      <w:tabs>
        <w:tab w:val="right" w:leader="dot" w:pos="8280"/>
        <w:tab w:val="right" w:leader="dot" w:pos="9360"/>
      </w:tabs>
      <w:adjustRightInd w:val="0"/>
      <w:snapToGrid w:val="0"/>
      <w:spacing w:line="300" w:lineRule="auto"/>
      <w:ind w:firstLine="538" w:firstLineChars="192"/>
    </w:pPr>
    <w:rPr>
      <w:rFonts w:ascii="宋体" w:hAnsi="宋体"/>
      <w:bCs/>
      <w:sz w:val="2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next w:val="9"/>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next w:val="10"/>
    <w:qFormat/>
    <w:uiPriority w:val="0"/>
    <w:pPr>
      <w:spacing w:after="120" w:afterLines="0"/>
      <w:ind w:right="0" w:rightChars="0" w:firstLine="420" w:firstLineChars="100"/>
      <w:jc w:val="both"/>
    </w:pPr>
    <w:rPr>
      <w:szCs w:val="20"/>
    </w:rPr>
  </w:style>
  <w:style w:type="paragraph" w:customStyle="1" w:styleId="16">
    <w:name w:val="正文缩进1"/>
    <w:basedOn w:val="1"/>
    <w:qFormat/>
    <w:uiPriority w:val="0"/>
    <w:pPr>
      <w:ind w:firstLine="420" w:firstLineChars="200"/>
    </w:pPr>
  </w:style>
  <w:style w:type="character" w:customStyle="1" w:styleId="17">
    <w:name w:val="font101"/>
    <w:basedOn w:val="15"/>
    <w:qFormat/>
    <w:uiPriority w:val="0"/>
    <w:rPr>
      <w:rFonts w:hint="default" w:ascii="Times New Roman" w:hAnsi="Times New Roman" w:cs="Times New Roman"/>
      <w:color w:val="000000"/>
      <w:sz w:val="22"/>
      <w:szCs w:val="22"/>
      <w:u w:val="none"/>
    </w:rPr>
  </w:style>
  <w:style w:type="character" w:customStyle="1" w:styleId="18">
    <w:name w:val="font81"/>
    <w:basedOn w:val="15"/>
    <w:qFormat/>
    <w:uiPriority w:val="0"/>
    <w:rPr>
      <w:rFonts w:hint="eastAsia" w:ascii="宋体" w:hAnsi="宋体" w:eastAsia="宋体" w:cs="宋体"/>
      <w:color w:val="000000"/>
      <w:sz w:val="22"/>
      <w:szCs w:val="22"/>
      <w:u w:val="none"/>
    </w:rPr>
  </w:style>
  <w:style w:type="character" w:customStyle="1" w:styleId="19">
    <w:name w:val="标题 1 Char"/>
    <w:link w:val="3"/>
    <w:qFormat/>
    <w:uiPriority w:val="9"/>
    <w:rPr>
      <w:rFonts w:ascii="Times New Roman" w:hAnsi="Times New Roman" w:eastAsia="宋体"/>
      <w:b/>
      <w:bCs/>
      <w:kern w:val="44"/>
      <w:sz w:val="36"/>
      <w:szCs w:val="44"/>
    </w:rPr>
  </w:style>
  <w:style w:type="paragraph" w:customStyle="1" w:styleId="20">
    <w:name w:val="正文（缩进 2 字符）"/>
    <w:basedOn w:val="1"/>
    <w:qFormat/>
    <w:uiPriority w:val="0"/>
    <w:pPr>
      <w:ind w:firstLine="200" w:firstLineChars="200"/>
    </w:pPr>
  </w:style>
  <w:style w:type="character" w:customStyle="1" w:styleId="21">
    <w:name w:val="NormalCharacter"/>
    <w:qFormat/>
    <w:uiPriority w:val="0"/>
  </w:style>
  <w:style w:type="paragraph" w:customStyle="1" w:styleId="22">
    <w:name w:val="样式 首行缩进:  2 字符"/>
    <w:basedOn w:val="1"/>
    <w:qFormat/>
    <w:uiPriority w:val="0"/>
    <w:pPr>
      <w:spacing w:line="400" w:lineRule="exact"/>
      <w:ind w:firstLine="200" w:firstLineChars="200"/>
    </w:pPr>
    <w:rPr>
      <w:rFonts w:ascii="宋体" w:cs="宋体"/>
      <w:kern w:val="0"/>
      <w:sz w:val="24"/>
    </w:rPr>
  </w:style>
  <w:style w:type="paragraph" w:styleId="23">
    <w:name w:val="List Paragraph"/>
    <w:basedOn w:val="1"/>
    <w:qFormat/>
    <w:uiPriority w:val="0"/>
    <w:pPr>
      <w:ind w:firstLine="420" w:firstLineChars="200"/>
    </w:pPr>
    <w:rPr>
      <w:szCs w:val="20"/>
    </w:rPr>
  </w:style>
  <w:style w:type="paragraph" w:customStyle="1" w:styleId="24">
    <w:name w:val="表格文字"/>
    <w:basedOn w:val="1"/>
    <w:next w:val="6"/>
    <w:qFormat/>
    <w:uiPriority w:val="0"/>
    <w:pPr>
      <w:adjustRightInd w:val="0"/>
      <w:spacing w:line="420" w:lineRule="atLeast"/>
      <w:jc w:val="left"/>
      <w:textAlignment w:val="baseline"/>
    </w:pPr>
    <w:rPr>
      <w:rFonts w:ascii="Times New Roman" w:hAnsi="Times New Roman"/>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3006</Words>
  <Characters>3093</Characters>
  <Lines>0</Lines>
  <Paragraphs>0</Paragraphs>
  <TotalTime>0</TotalTime>
  <ScaleCrop>false</ScaleCrop>
  <LinksUpToDate>false</LinksUpToDate>
  <CharactersWithSpaces>3834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cp:lastPrinted>2023-02-03T07:09:00Z</cp:lastPrinted>
  <dcterms:modified xsi:type="dcterms:W3CDTF">2023-05-23T07:12:21Z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BF39EC3409944510BCE03A4550907C6C</vt:lpwstr>
  </property>
</Properties>
</file>