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采购项目编号：SXFZSH-2023-0602</w:t>
      </w:r>
    </w:p>
    <w:p>
      <w:pPr>
        <w:pStyle w:val="7"/>
        <w:rPr>
          <w:rFonts w:hint="eastAsia" w:ascii="宋体" w:hAnsi="宋体" w:eastAsia="宋体" w:cs="宋体"/>
          <w:b/>
          <w:bCs w:val="0"/>
          <w:color w:val="auto"/>
          <w:sz w:val="24"/>
          <w:szCs w:val="24"/>
          <w:highlight w:val="none"/>
          <w:lang w:eastAsia="zh-CN"/>
        </w:rPr>
      </w:pPr>
    </w:p>
    <w:p>
      <w:pPr>
        <w:pStyle w:val="7"/>
        <w:rPr>
          <w:rFonts w:hint="eastAsia" w:ascii="宋体" w:hAnsi="宋体" w:eastAsia="宋体" w:cs="宋体"/>
          <w:b/>
          <w:bCs w:val="0"/>
          <w:color w:val="auto"/>
          <w:sz w:val="52"/>
          <w:szCs w:val="52"/>
          <w:lang w:val="en-US" w:eastAsia="zh-CN" w:bidi="ar-SA"/>
        </w:rPr>
      </w:pPr>
    </w:p>
    <w:p>
      <w:pPr>
        <w:pStyle w:val="11"/>
        <w:rPr>
          <w:rFonts w:hint="eastAsia"/>
          <w:lang w:val="en-US" w:eastAsia="zh-CN"/>
        </w:rPr>
      </w:pPr>
    </w:p>
    <w:p>
      <w:pPr>
        <w:pStyle w:val="11"/>
        <w:rPr>
          <w:rFonts w:hint="eastAsia"/>
          <w:lang w:val="en-US" w:eastAsia="zh-CN"/>
        </w:rPr>
      </w:pPr>
    </w:p>
    <w:p>
      <w:pPr>
        <w:pStyle w:val="17"/>
        <w:jc w:val="center"/>
        <w:rPr>
          <w:rFonts w:hint="eastAsia" w:ascii="宋体" w:hAnsi="宋体" w:eastAsia="宋体" w:cs="宋体"/>
          <w:b/>
          <w:bCs w:val="0"/>
          <w:color w:val="auto"/>
          <w:sz w:val="52"/>
          <w:szCs w:val="52"/>
          <w:lang w:val="en-US" w:eastAsia="zh-CN" w:bidi="ar-SA"/>
        </w:rPr>
      </w:pPr>
      <w:r>
        <w:rPr>
          <w:rFonts w:hint="eastAsia" w:ascii="宋体" w:hAnsi="宋体" w:eastAsia="宋体" w:cs="宋体"/>
          <w:b/>
          <w:bCs w:val="0"/>
          <w:color w:val="auto"/>
          <w:sz w:val="52"/>
          <w:szCs w:val="52"/>
          <w:lang w:val="en-US" w:eastAsia="zh-CN" w:bidi="ar-SA"/>
        </w:rPr>
        <w:t>2023年食品安全抽检服务项目</w:t>
      </w:r>
    </w:p>
    <w:p>
      <w:pPr>
        <w:pStyle w:val="17"/>
        <w:jc w:val="center"/>
        <w:rPr>
          <w:rFonts w:hint="eastAsia" w:ascii="宋体" w:hAnsi="宋体" w:eastAsia="宋体" w:cs="宋体"/>
          <w:b/>
          <w:bCs w:val="0"/>
          <w:color w:val="auto"/>
          <w:sz w:val="52"/>
          <w:szCs w:val="52"/>
          <w:lang w:val="en-US" w:eastAsia="zh-CN" w:bidi="ar-SA"/>
        </w:rPr>
      </w:pPr>
    </w:p>
    <w:p>
      <w:pPr>
        <w:rPr>
          <w:rFonts w:hint="eastAsia" w:ascii="宋体" w:hAnsi="宋体" w:eastAsia="宋体" w:cs="宋体"/>
          <w:b/>
          <w:bCs w:val="0"/>
          <w:color w:val="auto"/>
          <w:sz w:val="52"/>
          <w:szCs w:val="52"/>
          <w:lang w:val="en-US" w:eastAsia="zh-CN" w:bidi="ar-SA"/>
        </w:rPr>
      </w:pPr>
    </w:p>
    <w:p>
      <w:pPr>
        <w:pStyle w:val="5"/>
        <w:rPr>
          <w:rFonts w:hint="eastAsia"/>
          <w:lang w:val="en-US" w:eastAsia="zh-CN"/>
        </w:rPr>
      </w:pPr>
    </w:p>
    <w:p>
      <w:pPr>
        <w:rPr>
          <w:rFonts w:hint="eastAsia" w:ascii="宋体" w:hAnsi="宋体" w:eastAsia="宋体" w:cs="宋体"/>
          <w:b/>
          <w:bCs w:val="0"/>
          <w:color w:val="auto"/>
          <w:sz w:val="52"/>
          <w:szCs w:val="52"/>
          <w:lang w:val="en-US" w:eastAsia="zh-CN" w:bidi="ar-SA"/>
        </w:rPr>
      </w:pPr>
    </w:p>
    <w:p>
      <w:pPr>
        <w:pStyle w:val="7"/>
        <w:rPr>
          <w:rFonts w:hint="eastAsia"/>
          <w:lang w:val="en-US" w:eastAsia="zh-CN"/>
        </w:rPr>
      </w:pPr>
    </w:p>
    <w:p>
      <w:pPr>
        <w:rPr>
          <w:rFonts w:hint="eastAsia"/>
          <w:lang w:val="en-US" w:eastAsia="zh-CN"/>
        </w:rPr>
      </w:pPr>
    </w:p>
    <w:p>
      <w:pPr>
        <w:pStyle w:val="17"/>
        <w:jc w:val="center"/>
        <w:rPr>
          <w:rFonts w:hint="eastAsia" w:ascii="宋体" w:hAnsi="宋体" w:eastAsia="宋体" w:cs="宋体"/>
          <w:b/>
          <w:bCs w:val="0"/>
          <w:color w:val="auto"/>
          <w:sz w:val="52"/>
          <w:szCs w:val="52"/>
          <w:lang w:val="en-US" w:eastAsia="zh-CN" w:bidi="ar-SA"/>
        </w:rPr>
      </w:pPr>
      <w:r>
        <w:rPr>
          <w:rFonts w:hint="eastAsia" w:ascii="宋体" w:hAnsi="宋体" w:eastAsia="宋体" w:cs="宋体"/>
          <w:b/>
          <w:bCs w:val="0"/>
          <w:color w:val="auto"/>
          <w:sz w:val="52"/>
          <w:szCs w:val="52"/>
          <w:lang w:val="en-US" w:eastAsia="zh-CN" w:bidi="ar-SA"/>
        </w:rPr>
        <w:t>竞争性谈判文件</w:t>
      </w:r>
    </w:p>
    <w:p>
      <w:pPr>
        <w:rPr>
          <w:rFonts w:hint="eastAsia" w:ascii="宋体" w:hAnsi="宋体" w:eastAsia="宋体" w:cs="宋体"/>
          <w:b/>
          <w:bCs w:val="0"/>
          <w:color w:val="auto"/>
          <w:sz w:val="72"/>
          <w:szCs w:val="144"/>
          <w:lang w:val="en-US" w:eastAsia="zh-CN"/>
        </w:rPr>
      </w:pPr>
    </w:p>
    <w:p>
      <w:pPr>
        <w:pStyle w:val="17"/>
        <w:rPr>
          <w:rFonts w:hint="eastAsia" w:ascii="宋体" w:hAnsi="宋体" w:eastAsia="宋体" w:cs="宋体"/>
          <w:b/>
          <w:bCs w:val="0"/>
          <w:color w:val="auto"/>
          <w:sz w:val="72"/>
          <w:szCs w:val="144"/>
          <w:lang w:val="en-US" w:eastAsia="zh-CN"/>
        </w:rPr>
      </w:pPr>
    </w:p>
    <w:p>
      <w:pPr>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ascii="宋体" w:hAnsi="宋体" w:eastAsia="宋体" w:cs="宋体"/>
          <w:b/>
          <w:bCs w:val="0"/>
          <w:color w:val="auto"/>
          <w:sz w:val="72"/>
          <w:szCs w:val="144"/>
          <w:lang w:val="en-US" w:eastAsia="zh-CN"/>
        </w:rPr>
      </w:pPr>
    </w:p>
    <w:p>
      <w:pPr>
        <w:spacing w:line="480" w:lineRule="auto"/>
        <w:ind w:firstLine="1285" w:firstLineChars="400"/>
        <w:jc w:val="both"/>
        <w:rPr>
          <w:rFonts w:hint="default" w:hAnsi="宋体" w:cs="宋体"/>
          <w:b/>
          <w:bCs w:val="0"/>
          <w:color w:val="auto"/>
          <w:sz w:val="32"/>
          <w:szCs w:val="32"/>
          <w:lang w:val="en-US" w:eastAsia="zh-CN"/>
        </w:rPr>
      </w:pPr>
      <w:r>
        <w:rPr>
          <w:rFonts w:hint="eastAsia" w:ascii="宋体" w:hAnsi="宋体" w:eastAsia="宋体" w:cs="宋体"/>
          <w:b/>
          <w:bCs w:val="0"/>
          <w:color w:val="auto"/>
          <w:sz w:val="32"/>
          <w:szCs w:val="32"/>
          <w:lang w:val="en-US" w:eastAsia="zh-CN"/>
        </w:rPr>
        <w:t>采   购  人：府谷县</w:t>
      </w:r>
      <w:r>
        <w:rPr>
          <w:rFonts w:hint="eastAsia" w:hAnsi="宋体" w:cs="宋体"/>
          <w:b/>
          <w:bCs w:val="0"/>
          <w:color w:val="auto"/>
          <w:sz w:val="32"/>
          <w:szCs w:val="32"/>
          <w:lang w:val="en-US" w:eastAsia="zh-CN"/>
        </w:rPr>
        <w:t>市场监督管理局</w:t>
      </w:r>
    </w:p>
    <w:p>
      <w:pPr>
        <w:spacing w:line="480" w:lineRule="auto"/>
        <w:ind w:firstLine="1285" w:firstLineChars="400"/>
        <w:jc w:val="both"/>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采购代理机构</w:t>
      </w:r>
      <w:r>
        <w:rPr>
          <w:rFonts w:hint="eastAsia" w:hAnsi="宋体" w:cs="宋体"/>
          <w:b/>
          <w:bCs/>
          <w:color w:val="auto"/>
          <w:sz w:val="32"/>
          <w:szCs w:val="32"/>
          <w:lang w:val="en-US" w:eastAsia="zh-CN"/>
        </w:rPr>
        <w:t>：陕西府州盛和项目管理有限公司</w:t>
      </w:r>
    </w:p>
    <w:p>
      <w:pPr>
        <w:pStyle w:val="7"/>
        <w:jc w:val="center"/>
        <w:rPr>
          <w:rFonts w:hint="eastAsia" w:ascii="宋体" w:hAnsi="宋体" w:eastAsia="宋体" w:cs="宋体"/>
          <w:color w:val="auto"/>
          <w:sz w:val="36"/>
          <w:szCs w:val="36"/>
          <w:lang w:val="en-US" w:eastAsia="zh-CN"/>
        </w:rPr>
      </w:pPr>
    </w:p>
    <w:p>
      <w:pPr>
        <w:spacing w:line="360" w:lineRule="auto"/>
        <w:ind w:firstLine="3855" w:firstLineChars="1200"/>
        <w:jc w:val="both"/>
        <w:rPr>
          <w:rFonts w:hint="eastAsia" w:ascii="宋体" w:hAnsi="宋体" w:eastAsia="宋体" w:cs="宋体"/>
          <w:b/>
          <w:bCs w:val="0"/>
          <w:color w:val="auto"/>
          <w:sz w:val="32"/>
          <w:szCs w:val="32"/>
          <w:lang w:val="en-US" w:eastAsia="zh-CN"/>
        </w:rPr>
      </w:pPr>
      <w:r>
        <w:rPr>
          <w:rFonts w:hint="eastAsia" w:ascii="宋体" w:hAnsi="宋体" w:eastAsia="宋体" w:cs="宋体"/>
          <w:b/>
          <w:bCs w:val="0"/>
          <w:color w:val="auto"/>
          <w:sz w:val="32"/>
          <w:szCs w:val="32"/>
          <w:lang w:val="en-US" w:eastAsia="zh-CN"/>
        </w:rPr>
        <w:t>二零二</w:t>
      </w:r>
      <w:r>
        <w:rPr>
          <w:rFonts w:hint="eastAsia" w:hAnsi="宋体" w:cs="宋体"/>
          <w:b/>
          <w:bCs w:val="0"/>
          <w:color w:val="auto"/>
          <w:sz w:val="32"/>
          <w:szCs w:val="32"/>
          <w:lang w:val="en-US" w:eastAsia="zh-CN"/>
        </w:rPr>
        <w:t>三</w:t>
      </w:r>
      <w:r>
        <w:rPr>
          <w:rFonts w:hint="eastAsia" w:ascii="宋体" w:hAnsi="宋体" w:eastAsia="宋体" w:cs="宋体"/>
          <w:b/>
          <w:bCs w:val="0"/>
          <w:color w:val="auto"/>
          <w:sz w:val="32"/>
          <w:szCs w:val="32"/>
          <w:lang w:val="en-US" w:eastAsia="zh-CN"/>
        </w:rPr>
        <w:t>年</w:t>
      </w:r>
      <w:r>
        <w:rPr>
          <w:rFonts w:hint="eastAsia" w:hAnsi="宋体" w:cs="宋体"/>
          <w:b/>
          <w:bCs w:val="0"/>
          <w:color w:val="auto"/>
          <w:sz w:val="32"/>
          <w:szCs w:val="32"/>
          <w:lang w:val="en-US" w:eastAsia="zh-CN"/>
        </w:rPr>
        <w:t>六</w:t>
      </w:r>
      <w:r>
        <w:rPr>
          <w:rFonts w:hint="eastAsia" w:ascii="宋体" w:hAnsi="宋体" w:eastAsia="宋体" w:cs="宋体"/>
          <w:b/>
          <w:bCs w:val="0"/>
          <w:color w:val="auto"/>
          <w:sz w:val="32"/>
          <w:szCs w:val="32"/>
          <w:lang w:val="en-US" w:eastAsia="zh-CN"/>
        </w:rPr>
        <w:t>月</w:t>
      </w:r>
    </w:p>
    <w:p>
      <w:pPr>
        <w:pStyle w:val="39"/>
        <w:rPr>
          <w:rFonts w:hint="eastAsia"/>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2</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2"/>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2"/>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2"/>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2"/>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2</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9</w:t>
      </w:r>
    </w:p>
    <w:p>
      <w:pPr>
        <w:pStyle w:val="20"/>
        <w:tabs>
          <w:tab w:val="right" w:leader="dot" w:pos="9070"/>
        </w:tabs>
        <w:spacing w:line="480" w:lineRule="auto"/>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hAnsi="宋体" w:cs="宋体"/>
          <w:b/>
          <w:bCs/>
          <w:color w:val="auto"/>
          <w:sz w:val="28"/>
          <w:szCs w:val="28"/>
          <w:lang w:eastAsia="zh-CN"/>
        </w:rPr>
        <w:t>四</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50</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w:t>
      </w:r>
      <w:r>
        <w:rPr>
          <w:rFonts w:hint="eastAsia" w:hAnsi="宋体" w:cs="宋体"/>
          <w:b/>
          <w:bCs/>
          <w:color w:val="auto"/>
          <w:sz w:val="28"/>
          <w:szCs w:val="28"/>
          <w:lang w:eastAsia="zh-CN"/>
        </w:rPr>
        <w:t>五</w:t>
      </w:r>
      <w:r>
        <w:rPr>
          <w:rFonts w:hint="eastAsia" w:ascii="宋体" w:hAnsi="宋体" w:eastAsia="宋体" w:cs="宋体"/>
          <w:b/>
          <w:bCs/>
          <w:color w:val="auto"/>
          <w:sz w:val="28"/>
          <w:szCs w:val="28"/>
          <w:lang w:eastAsia="zh-CN"/>
        </w:rPr>
        <w:t>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0"/>
        <w:tabs>
          <w:tab w:val="right" w:leader="dot" w:pos="9070"/>
        </w:tabs>
        <w:spacing w:line="480" w:lineRule="auto"/>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hAnsi="宋体" w:cs="宋体"/>
          <w:b/>
          <w:bCs/>
          <w:color w:val="auto"/>
          <w:sz w:val="28"/>
          <w:szCs w:val="28"/>
          <w:lang w:eastAsia="zh-CN"/>
        </w:rPr>
        <w:t>六</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60</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9"/>
        <w:rPr>
          <w:rFonts w:hint="eastAsia"/>
        </w:rPr>
      </w:pPr>
    </w:p>
    <w:p>
      <w:pPr>
        <w:pStyle w:val="6"/>
        <w:numPr>
          <w:ilvl w:val="0"/>
          <w:numId w:val="1"/>
        </w:numPr>
        <w:bidi w:val="0"/>
        <w:spacing w:line="360" w:lineRule="auto"/>
        <w:jc w:val="center"/>
        <w:rPr>
          <w:rFonts w:hint="eastAsia" w:ascii="宋体" w:hAnsi="宋体" w:eastAsia="宋体" w:cs="宋体"/>
          <w:color w:val="auto"/>
          <w:sz w:val="28"/>
          <w:szCs w:val="28"/>
          <w:lang w:val="en-US" w:eastAsia="zh-CN"/>
        </w:rPr>
      </w:pPr>
      <w:bookmarkStart w:id="0" w:name="_Toc25251"/>
      <w:r>
        <w:rPr>
          <w:rFonts w:hint="eastAsia" w:ascii="宋体" w:hAnsi="宋体" w:eastAsia="宋体" w:cs="宋体"/>
          <w:color w:val="auto"/>
          <w:sz w:val="28"/>
          <w:szCs w:val="28"/>
          <w:lang w:val="en-US" w:eastAsia="zh-CN"/>
        </w:rPr>
        <w:t>采购公告</w:t>
      </w:r>
      <w:bookmarkEnd w:id="0"/>
    </w:p>
    <w:p>
      <w:pPr>
        <w:pStyle w:val="6"/>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8"/>
          <w:szCs w:val="28"/>
        </w:rPr>
      </w:pPr>
      <w:bookmarkStart w:id="1" w:name="_Toc371"/>
      <w:bookmarkStart w:id="2" w:name="_Toc3948"/>
      <w:bookmarkStart w:id="3" w:name="_Toc445306493"/>
      <w:bookmarkStart w:id="4" w:name="_Toc424636365"/>
      <w:r>
        <w:rPr>
          <w:rFonts w:hint="eastAsia" w:hAnsi="宋体" w:cs="宋体"/>
          <w:color w:val="333333"/>
          <w:sz w:val="28"/>
          <w:szCs w:val="28"/>
          <w:lang w:eastAsia="zh-CN"/>
        </w:rPr>
        <w:t>2023年食品安全抽检服务项目</w:t>
      </w:r>
      <w:r>
        <w:rPr>
          <w:rFonts w:hint="eastAsia" w:ascii="宋体" w:hAnsi="宋体" w:eastAsia="宋体" w:cs="宋体"/>
          <w:color w:val="333333"/>
          <w:sz w:val="28"/>
          <w:szCs w:val="28"/>
        </w:rPr>
        <w:t>竞争性谈判公告</w:t>
      </w:r>
    </w:p>
    <w:p>
      <w:pPr>
        <w:pStyle w:val="10"/>
        <w:keepNext w:val="0"/>
        <w:keepLines w:val="0"/>
        <w:widowControl/>
        <w:suppressLineNumbers w:val="0"/>
        <w:spacing w:before="150" w:beforeAutospacing="0" w:after="15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 xml:space="preserve">项目概况 </w:t>
      </w:r>
    </w:p>
    <w:p>
      <w:pPr>
        <w:pStyle w:val="24"/>
        <w:keepNext w:val="0"/>
        <w:keepLines w:val="0"/>
        <w:widowControl/>
        <w:suppressLineNumbers w:val="0"/>
        <w:spacing w:before="150" w:beforeAutospacing="0" w:after="150" w:afterAutospacing="0" w:line="360" w:lineRule="auto"/>
        <w:ind w:left="0" w:right="0"/>
        <w:rPr>
          <w:rFonts w:hint="eastAsia" w:ascii="宋体" w:hAnsi="宋体" w:eastAsia="宋体" w:cs="宋体"/>
          <w:color w:val="auto"/>
          <w:sz w:val="24"/>
          <w:szCs w:val="24"/>
        </w:rPr>
      </w:pPr>
      <w:r>
        <w:rPr>
          <w:rFonts w:hint="eastAsia" w:cs="宋体"/>
          <w:color w:val="333333"/>
          <w:sz w:val="24"/>
          <w:szCs w:val="24"/>
          <w:lang w:eastAsia="zh-CN"/>
        </w:rPr>
        <w:t>2023年食品安全抽检服务项目</w:t>
      </w:r>
      <w:r>
        <w:rPr>
          <w:rFonts w:hint="eastAsia" w:ascii="宋体" w:hAnsi="宋体" w:eastAsia="宋体" w:cs="宋体"/>
          <w:color w:val="333333"/>
          <w:sz w:val="24"/>
          <w:szCs w:val="24"/>
        </w:rPr>
        <w:t>的潜在供应商应在全国公共资源交易中心平台（陕西省）使用CA锁投标确认后自行下载获取采购文件，并</w:t>
      </w:r>
      <w:r>
        <w:rPr>
          <w:rFonts w:hint="eastAsia" w:ascii="宋体" w:hAnsi="宋体" w:eastAsia="宋体" w:cs="宋体"/>
          <w:color w:val="auto"/>
          <w:sz w:val="24"/>
          <w:szCs w:val="24"/>
        </w:rPr>
        <w:t>于</w:t>
      </w:r>
      <w:r>
        <w:rPr>
          <w:rFonts w:hint="eastAsia" w:ascii="宋体" w:hAnsi="宋体" w:eastAsia="宋体" w:cs="宋体"/>
          <w:color w:val="auto"/>
          <w:sz w:val="24"/>
          <w:szCs w:val="24"/>
          <w:highlight w:val="red"/>
        </w:rPr>
        <w:t xml:space="preserve"> 202</w:t>
      </w:r>
      <w:r>
        <w:rPr>
          <w:rFonts w:hint="eastAsia" w:cs="宋体"/>
          <w:color w:val="auto"/>
          <w:sz w:val="24"/>
          <w:szCs w:val="24"/>
          <w:highlight w:val="red"/>
          <w:lang w:val="en-US" w:eastAsia="zh-CN"/>
        </w:rPr>
        <w:t>3</w:t>
      </w:r>
      <w:r>
        <w:rPr>
          <w:rFonts w:hint="eastAsia" w:ascii="宋体" w:hAnsi="宋体" w:eastAsia="宋体" w:cs="宋体"/>
          <w:color w:val="auto"/>
          <w:sz w:val="24"/>
          <w:szCs w:val="24"/>
          <w:highlight w:val="red"/>
        </w:rPr>
        <w:t>年</w:t>
      </w:r>
      <w:r>
        <w:rPr>
          <w:rFonts w:hint="eastAsia" w:cs="宋体"/>
          <w:color w:val="auto"/>
          <w:sz w:val="24"/>
          <w:szCs w:val="24"/>
          <w:highlight w:val="red"/>
          <w:lang w:val="en-US" w:eastAsia="zh-CN"/>
        </w:rPr>
        <w:t>6</w:t>
      </w:r>
      <w:r>
        <w:rPr>
          <w:rFonts w:hint="eastAsia" w:ascii="宋体" w:hAnsi="宋体" w:eastAsia="宋体" w:cs="宋体"/>
          <w:color w:val="auto"/>
          <w:sz w:val="24"/>
          <w:szCs w:val="24"/>
          <w:highlight w:val="red"/>
        </w:rPr>
        <w:t>月</w:t>
      </w:r>
      <w:r>
        <w:rPr>
          <w:rFonts w:hint="eastAsia" w:cs="宋体"/>
          <w:color w:val="auto"/>
          <w:sz w:val="24"/>
          <w:szCs w:val="24"/>
          <w:highlight w:val="red"/>
          <w:lang w:val="en-US" w:eastAsia="zh-CN"/>
        </w:rPr>
        <w:t>20</w:t>
      </w:r>
      <w:r>
        <w:rPr>
          <w:rFonts w:hint="eastAsia" w:ascii="宋体" w:hAnsi="宋体" w:eastAsia="宋体" w:cs="宋体"/>
          <w:color w:val="auto"/>
          <w:sz w:val="24"/>
          <w:szCs w:val="24"/>
          <w:highlight w:val="red"/>
        </w:rPr>
        <w:t xml:space="preserve">日 </w:t>
      </w:r>
      <w:r>
        <w:rPr>
          <w:rFonts w:hint="eastAsia" w:cs="宋体"/>
          <w:color w:val="auto"/>
          <w:sz w:val="24"/>
          <w:szCs w:val="24"/>
          <w:highlight w:val="red"/>
          <w:lang w:val="en-US" w:eastAsia="zh-CN"/>
        </w:rPr>
        <w:t>15</w:t>
      </w:r>
      <w:r>
        <w:rPr>
          <w:rFonts w:hint="eastAsia" w:ascii="宋体" w:hAnsi="宋体" w:eastAsia="宋体" w:cs="宋体"/>
          <w:color w:val="auto"/>
          <w:sz w:val="24"/>
          <w:szCs w:val="24"/>
          <w:highlight w:val="red"/>
        </w:rPr>
        <w:t>时</w:t>
      </w:r>
      <w:r>
        <w:rPr>
          <w:rFonts w:hint="eastAsia" w:cs="宋体"/>
          <w:color w:val="auto"/>
          <w:sz w:val="24"/>
          <w:szCs w:val="24"/>
          <w:highlight w:val="red"/>
          <w:lang w:val="en-US" w:eastAsia="zh-CN"/>
        </w:rPr>
        <w:t>0</w:t>
      </w:r>
      <w:r>
        <w:rPr>
          <w:rFonts w:hint="eastAsia" w:ascii="宋体" w:hAnsi="宋体" w:eastAsia="宋体" w:cs="宋体"/>
          <w:color w:val="auto"/>
          <w:sz w:val="24"/>
          <w:szCs w:val="24"/>
          <w:highlight w:val="red"/>
        </w:rPr>
        <w:t>0分</w:t>
      </w:r>
      <w:r>
        <w:rPr>
          <w:rFonts w:hint="eastAsia" w:ascii="宋体" w:hAnsi="宋体" w:eastAsia="宋体" w:cs="宋体"/>
          <w:color w:val="C00000"/>
          <w:sz w:val="24"/>
          <w:szCs w:val="24"/>
        </w:rPr>
        <w:t xml:space="preserve"> </w:t>
      </w:r>
      <w:r>
        <w:rPr>
          <w:rFonts w:hint="eastAsia" w:ascii="宋体" w:hAnsi="宋体" w:eastAsia="宋体" w:cs="宋体"/>
          <w:color w:val="auto"/>
          <w:sz w:val="24"/>
          <w:szCs w:val="24"/>
        </w:rPr>
        <w:t xml:space="preserve">（北京时间）前提交响应文件。 </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一、项目基本情况</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lang w:eastAsia="zh-CN"/>
        </w:rPr>
      </w:pPr>
      <w:r>
        <w:rPr>
          <w:rFonts w:hint="eastAsia" w:ascii="宋体" w:hAnsi="宋体" w:eastAsia="宋体" w:cs="宋体"/>
          <w:color w:val="333333"/>
          <w:sz w:val="24"/>
          <w:szCs w:val="24"/>
        </w:rPr>
        <w:t>项目编号：</w:t>
      </w:r>
      <w:r>
        <w:rPr>
          <w:rFonts w:hint="eastAsia" w:cs="宋体"/>
          <w:color w:val="333333"/>
          <w:sz w:val="24"/>
          <w:szCs w:val="24"/>
          <w:lang w:eastAsia="zh-CN"/>
        </w:rPr>
        <w:t>SXFZSH-2023-0602</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项目名称：</w:t>
      </w:r>
      <w:r>
        <w:rPr>
          <w:rFonts w:hint="eastAsia" w:cs="宋体"/>
          <w:color w:val="333333"/>
          <w:sz w:val="24"/>
          <w:szCs w:val="24"/>
          <w:lang w:eastAsia="zh-CN"/>
        </w:rPr>
        <w:t>2023年食品安全抽检服务项目</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采购方式：竞争性谈判</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预算金额：</w:t>
      </w:r>
      <w:r>
        <w:rPr>
          <w:rFonts w:hint="eastAsia" w:cs="宋体"/>
          <w:color w:val="333333"/>
          <w:sz w:val="24"/>
          <w:szCs w:val="24"/>
          <w:lang w:val="en-US" w:eastAsia="zh-CN"/>
        </w:rPr>
        <w:t>676000</w:t>
      </w:r>
      <w:r>
        <w:rPr>
          <w:rFonts w:hint="eastAsia" w:ascii="宋体" w:hAnsi="宋体" w:eastAsia="宋体" w:cs="宋体"/>
          <w:color w:val="333333"/>
          <w:sz w:val="24"/>
          <w:szCs w:val="24"/>
        </w:rPr>
        <w:t>.00元</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采购需求：</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合同包1(</w:t>
      </w:r>
      <w:r>
        <w:rPr>
          <w:rFonts w:hint="eastAsia" w:cs="宋体"/>
          <w:color w:val="333333"/>
          <w:sz w:val="24"/>
          <w:szCs w:val="24"/>
          <w:lang w:eastAsia="zh-CN"/>
        </w:rPr>
        <w:t>2023年食品安全抽检服务项目</w:t>
      </w:r>
      <w:r>
        <w:rPr>
          <w:rFonts w:hint="eastAsia" w:ascii="宋体" w:hAnsi="宋体" w:eastAsia="宋体" w:cs="宋体"/>
          <w:color w:val="333333"/>
          <w:sz w:val="24"/>
          <w:szCs w:val="24"/>
        </w:rPr>
        <w:t>):</w:t>
      </w:r>
    </w:p>
    <w:p>
      <w:pPr>
        <w:pStyle w:val="24"/>
        <w:keepNext w:val="0"/>
        <w:keepLines w:val="0"/>
        <w:widowControl/>
        <w:suppressLineNumbers w:val="0"/>
        <w:spacing w:before="0" w:beforeAutospacing="0" w:after="0" w:afterAutospacing="0" w:line="360" w:lineRule="auto"/>
        <w:ind w:left="0" w:right="0" w:firstLine="630"/>
        <w:rPr>
          <w:rFonts w:hint="eastAsia" w:ascii="宋体" w:hAnsi="宋体" w:eastAsia="宋体" w:cs="宋体"/>
          <w:sz w:val="24"/>
          <w:szCs w:val="24"/>
        </w:rPr>
      </w:pPr>
      <w:r>
        <w:rPr>
          <w:rFonts w:hint="eastAsia" w:ascii="宋体" w:hAnsi="宋体" w:eastAsia="宋体" w:cs="宋体"/>
          <w:color w:val="333333"/>
          <w:sz w:val="24"/>
          <w:szCs w:val="24"/>
        </w:rPr>
        <w:t>合同包预算金额：</w:t>
      </w:r>
      <w:r>
        <w:rPr>
          <w:rFonts w:hint="eastAsia" w:cs="宋体"/>
          <w:color w:val="333333"/>
          <w:sz w:val="24"/>
          <w:szCs w:val="24"/>
          <w:lang w:val="en-US" w:eastAsia="zh-CN"/>
        </w:rPr>
        <w:t>676000</w:t>
      </w:r>
      <w:r>
        <w:rPr>
          <w:rFonts w:hint="eastAsia" w:ascii="宋体" w:hAnsi="宋体" w:eastAsia="宋体" w:cs="宋体"/>
          <w:color w:val="333333"/>
          <w:sz w:val="24"/>
          <w:szCs w:val="24"/>
        </w:rPr>
        <w:t>.00元</w:t>
      </w:r>
    </w:p>
    <w:p>
      <w:pPr>
        <w:pStyle w:val="24"/>
        <w:keepNext w:val="0"/>
        <w:keepLines w:val="0"/>
        <w:widowControl/>
        <w:suppressLineNumbers w:val="0"/>
        <w:spacing w:before="0" w:beforeAutospacing="0" w:after="0" w:afterAutospacing="0" w:line="360" w:lineRule="auto"/>
        <w:ind w:left="0" w:right="0" w:firstLine="630"/>
        <w:rPr>
          <w:rFonts w:hint="eastAsia" w:ascii="宋体" w:hAnsi="宋体" w:eastAsia="宋体" w:cs="宋体"/>
          <w:sz w:val="24"/>
          <w:szCs w:val="24"/>
        </w:rPr>
      </w:pPr>
      <w:r>
        <w:rPr>
          <w:rFonts w:hint="eastAsia" w:ascii="宋体" w:hAnsi="宋体" w:eastAsia="宋体" w:cs="宋体"/>
          <w:color w:val="333333"/>
          <w:sz w:val="24"/>
          <w:szCs w:val="24"/>
        </w:rPr>
        <w:t>合同包最高限价：</w:t>
      </w:r>
      <w:r>
        <w:rPr>
          <w:rFonts w:hint="eastAsia" w:cs="宋体"/>
          <w:color w:val="333333"/>
          <w:sz w:val="24"/>
          <w:szCs w:val="24"/>
          <w:lang w:val="en-US" w:eastAsia="zh-CN"/>
        </w:rPr>
        <w:t>676000</w:t>
      </w:r>
      <w:r>
        <w:rPr>
          <w:rFonts w:hint="eastAsia" w:ascii="宋体" w:hAnsi="宋体" w:eastAsia="宋体" w:cs="宋体"/>
          <w:color w:val="333333"/>
          <w:sz w:val="24"/>
          <w:szCs w:val="24"/>
        </w:rPr>
        <w:t xml:space="preserve">.00元 </w:t>
      </w:r>
    </w:p>
    <w:tbl>
      <w:tblPr>
        <w:tblStyle w:val="25"/>
        <w:tblW w:w="5384" w:type="pct"/>
        <w:tblInd w:w="-243"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17"/>
        <w:gridCol w:w="1061"/>
        <w:gridCol w:w="2710"/>
        <w:gridCol w:w="1147"/>
        <w:gridCol w:w="1263"/>
        <w:gridCol w:w="1468"/>
        <w:gridCol w:w="14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67" w:hRule="atLeast"/>
          <w:tblHeader/>
        </w:trPr>
        <w:tc>
          <w:tcPr>
            <w:tcW w:w="91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品目号</w:t>
            </w:r>
          </w:p>
        </w:tc>
        <w:tc>
          <w:tcPr>
            <w:tcW w:w="1059"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品目名称</w:t>
            </w:r>
          </w:p>
        </w:tc>
        <w:tc>
          <w:tcPr>
            <w:tcW w:w="270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采购标的</w:t>
            </w:r>
          </w:p>
        </w:tc>
        <w:tc>
          <w:tcPr>
            <w:tcW w:w="114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kern w:val="0"/>
                <w:sz w:val="24"/>
                <w:szCs w:val="24"/>
                <w:lang w:val="en-US" w:eastAsia="zh-CN" w:bidi="ar"/>
              </w:rPr>
            </w:pPr>
            <w:r>
              <w:rPr>
                <w:rFonts w:hint="eastAsia" w:ascii="宋体" w:hAnsi="宋体" w:eastAsia="宋体" w:cs="宋体"/>
                <w:b w:val="0"/>
                <w:bCs w:val="0"/>
                <w:i w:val="0"/>
                <w:iCs w:val="0"/>
                <w:color w:val="333333"/>
                <w:kern w:val="0"/>
                <w:sz w:val="24"/>
                <w:szCs w:val="24"/>
                <w:lang w:val="en-US" w:eastAsia="zh-CN" w:bidi="ar"/>
              </w:rPr>
              <w:t>数量</w:t>
            </w:r>
          </w:p>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（单位）</w:t>
            </w:r>
          </w:p>
        </w:tc>
        <w:tc>
          <w:tcPr>
            <w:tcW w:w="1261"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技术规格、参数及要求</w:t>
            </w:r>
          </w:p>
        </w:tc>
        <w:tc>
          <w:tcPr>
            <w:tcW w:w="1466"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品目预算(元)</w:t>
            </w:r>
          </w:p>
        </w:tc>
        <w:tc>
          <w:tcPr>
            <w:tcW w:w="1467"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333333"/>
                <w:sz w:val="24"/>
                <w:szCs w:val="24"/>
              </w:rPr>
            </w:pPr>
            <w:r>
              <w:rPr>
                <w:rFonts w:hint="eastAsia" w:ascii="宋体" w:hAnsi="宋体" w:eastAsia="宋体" w:cs="宋体"/>
                <w:b w:val="0"/>
                <w:bCs w:val="0"/>
                <w:i w:val="0"/>
                <w:iCs w:val="0"/>
                <w:color w:val="333333"/>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79" w:hRule="atLeast"/>
        </w:trPr>
        <w:tc>
          <w:tcPr>
            <w:tcW w:w="91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rPr>
            </w:pPr>
            <w:r>
              <w:rPr>
                <w:rFonts w:hint="eastAsia" w:ascii="宋体" w:hAnsi="宋体" w:eastAsia="宋体" w:cs="宋体"/>
                <w:color w:val="333333"/>
                <w:kern w:val="0"/>
                <w:sz w:val="24"/>
                <w:szCs w:val="24"/>
                <w:lang w:val="en-US" w:eastAsia="zh-CN" w:bidi="ar"/>
              </w:rPr>
              <w:t>1-1</w:t>
            </w:r>
          </w:p>
        </w:tc>
        <w:tc>
          <w:tcPr>
            <w:tcW w:w="1059"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333333"/>
                <w:sz w:val="24"/>
                <w:szCs w:val="24"/>
              </w:rPr>
            </w:pPr>
            <w:r>
              <w:rPr>
                <w:rFonts w:hint="eastAsia" w:ascii="宋体" w:hAnsi="宋体" w:eastAsia="宋体" w:cs="宋体"/>
                <w:color w:val="333333"/>
                <w:sz w:val="24"/>
                <w:szCs w:val="24"/>
              </w:rPr>
              <w:t>其他专业技术服务</w:t>
            </w:r>
          </w:p>
        </w:tc>
        <w:tc>
          <w:tcPr>
            <w:tcW w:w="270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lang w:eastAsia="zh-CN"/>
              </w:rPr>
            </w:pPr>
            <w:r>
              <w:rPr>
                <w:rFonts w:hint="eastAsia" w:hAnsi="宋体" w:cs="宋体"/>
                <w:color w:val="333333"/>
                <w:sz w:val="24"/>
                <w:szCs w:val="24"/>
                <w:lang w:eastAsia="zh-CN"/>
              </w:rPr>
              <w:t>2023年食品安全抽检服务项目</w:t>
            </w:r>
          </w:p>
        </w:tc>
        <w:tc>
          <w:tcPr>
            <w:tcW w:w="1145"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rPr>
            </w:pPr>
            <w:r>
              <w:rPr>
                <w:rFonts w:hint="eastAsia" w:hAnsi="宋体" w:cs="宋体"/>
                <w:color w:val="333333"/>
                <w:kern w:val="0"/>
                <w:sz w:val="24"/>
                <w:szCs w:val="24"/>
                <w:lang w:val="en-US" w:eastAsia="zh-CN" w:bidi="ar"/>
              </w:rPr>
              <w:t>845</w:t>
            </w:r>
            <w:r>
              <w:rPr>
                <w:rFonts w:hint="eastAsia" w:ascii="宋体" w:hAnsi="宋体" w:eastAsia="宋体" w:cs="宋体"/>
                <w:color w:val="333333"/>
                <w:kern w:val="0"/>
                <w:sz w:val="24"/>
                <w:szCs w:val="24"/>
                <w:lang w:val="en-US" w:eastAsia="zh-CN" w:bidi="ar"/>
              </w:rPr>
              <w:t>(</w:t>
            </w:r>
            <w:r>
              <w:rPr>
                <w:rFonts w:hint="eastAsia" w:hAnsi="宋体" w:cs="宋体"/>
                <w:color w:val="333333"/>
                <w:kern w:val="0"/>
                <w:sz w:val="24"/>
                <w:szCs w:val="24"/>
                <w:lang w:val="en-US" w:eastAsia="zh-CN" w:bidi="ar"/>
              </w:rPr>
              <w:t>批次</w:t>
            </w:r>
            <w:r>
              <w:rPr>
                <w:rFonts w:hint="eastAsia" w:ascii="宋体" w:hAnsi="宋体" w:eastAsia="宋体" w:cs="宋体"/>
                <w:color w:val="333333"/>
                <w:kern w:val="0"/>
                <w:sz w:val="24"/>
                <w:szCs w:val="24"/>
                <w:lang w:val="en-US" w:eastAsia="zh-CN" w:bidi="ar"/>
              </w:rPr>
              <w:t>)</w:t>
            </w:r>
          </w:p>
        </w:tc>
        <w:tc>
          <w:tcPr>
            <w:tcW w:w="1261"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rPr>
            </w:pPr>
            <w:r>
              <w:rPr>
                <w:rFonts w:hint="eastAsia" w:ascii="宋体" w:hAnsi="宋体" w:eastAsia="宋体" w:cs="宋体"/>
                <w:color w:val="333333"/>
                <w:kern w:val="0"/>
                <w:sz w:val="24"/>
                <w:szCs w:val="24"/>
                <w:lang w:val="en-US" w:eastAsia="zh-CN" w:bidi="ar"/>
              </w:rPr>
              <w:t>详见采购文件</w:t>
            </w:r>
          </w:p>
        </w:tc>
        <w:tc>
          <w:tcPr>
            <w:tcW w:w="1466"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rPr>
            </w:pPr>
            <w:r>
              <w:rPr>
                <w:rFonts w:hint="eastAsia" w:cs="宋体"/>
                <w:color w:val="333333"/>
                <w:sz w:val="24"/>
                <w:szCs w:val="24"/>
                <w:lang w:val="en-US" w:eastAsia="zh-CN"/>
              </w:rPr>
              <w:t>676000</w:t>
            </w:r>
            <w:r>
              <w:rPr>
                <w:rFonts w:hint="eastAsia" w:ascii="宋体" w:hAnsi="宋体" w:eastAsia="宋体" w:cs="宋体"/>
                <w:color w:val="333333"/>
                <w:sz w:val="24"/>
                <w:szCs w:val="24"/>
              </w:rPr>
              <w:t>.00</w:t>
            </w:r>
          </w:p>
        </w:tc>
        <w:tc>
          <w:tcPr>
            <w:tcW w:w="1467"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333333"/>
                <w:sz w:val="24"/>
                <w:szCs w:val="24"/>
              </w:rPr>
            </w:pPr>
            <w:r>
              <w:rPr>
                <w:rFonts w:hint="eastAsia" w:cs="宋体"/>
                <w:color w:val="333333"/>
                <w:sz w:val="24"/>
                <w:szCs w:val="24"/>
                <w:lang w:val="en-US" w:eastAsia="zh-CN"/>
              </w:rPr>
              <w:t>676000</w:t>
            </w:r>
            <w:r>
              <w:rPr>
                <w:rFonts w:hint="eastAsia" w:ascii="宋体" w:hAnsi="宋体" w:eastAsia="宋体" w:cs="宋体"/>
                <w:color w:val="333333"/>
                <w:sz w:val="24"/>
                <w:szCs w:val="24"/>
              </w:rPr>
              <w:t>.00</w:t>
            </w:r>
          </w:p>
        </w:tc>
      </w:tr>
    </w:tbl>
    <w:p>
      <w:pPr>
        <w:pStyle w:val="24"/>
        <w:keepNext w:val="0"/>
        <w:keepLines w:val="0"/>
        <w:widowControl/>
        <w:suppressLineNumbers w:val="0"/>
        <w:spacing w:before="0" w:beforeAutospacing="0" w:after="0" w:afterAutospacing="0" w:line="360" w:lineRule="auto"/>
        <w:ind w:left="0" w:right="0" w:firstLine="630"/>
        <w:rPr>
          <w:rFonts w:hint="eastAsia" w:ascii="宋体" w:hAnsi="宋体" w:eastAsia="宋体" w:cs="宋体"/>
          <w:sz w:val="24"/>
          <w:szCs w:val="24"/>
        </w:rPr>
      </w:pPr>
      <w:r>
        <w:rPr>
          <w:rFonts w:hint="eastAsia" w:ascii="宋体" w:hAnsi="宋体" w:eastAsia="宋体" w:cs="宋体"/>
          <w:color w:val="333333"/>
          <w:sz w:val="24"/>
          <w:szCs w:val="24"/>
        </w:rPr>
        <w:t xml:space="preserve">本合同包不接受联合体投标 </w:t>
      </w:r>
    </w:p>
    <w:p>
      <w:pPr>
        <w:pStyle w:val="24"/>
        <w:keepNext w:val="0"/>
        <w:keepLines w:val="0"/>
        <w:widowControl/>
        <w:suppressLineNumbers w:val="0"/>
        <w:spacing w:before="0" w:beforeAutospacing="0" w:after="0" w:afterAutospacing="0" w:line="360" w:lineRule="auto"/>
        <w:ind w:left="0" w:right="0" w:firstLine="630"/>
        <w:rPr>
          <w:rFonts w:hint="eastAsia" w:ascii="宋体" w:hAnsi="宋体" w:eastAsia="宋体" w:cs="宋体"/>
          <w:color w:val="auto"/>
          <w:sz w:val="24"/>
          <w:szCs w:val="24"/>
        </w:rPr>
      </w:pPr>
      <w:r>
        <w:rPr>
          <w:rFonts w:hint="eastAsia" w:ascii="宋体" w:hAnsi="宋体" w:eastAsia="宋体" w:cs="宋体"/>
          <w:color w:val="333333"/>
          <w:sz w:val="24"/>
          <w:szCs w:val="24"/>
        </w:rPr>
        <w:t>合同履行期</w:t>
      </w:r>
      <w:r>
        <w:rPr>
          <w:rFonts w:hint="eastAsia" w:ascii="宋体" w:hAnsi="宋体" w:eastAsia="宋体" w:cs="宋体"/>
          <w:color w:val="auto"/>
          <w:sz w:val="24"/>
          <w:szCs w:val="24"/>
        </w:rPr>
        <w:t xml:space="preserve">限：自合同签订之日起至2023年12月31日止。 </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二、申请人的资格要求：</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1.满足《中华人民共和国政府采购法》第二十二条规定;</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 xml:space="preserve">2.落实政府采购政策需满足的资格要求： </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合同包1(</w:t>
      </w:r>
      <w:r>
        <w:rPr>
          <w:rFonts w:hint="eastAsia" w:cs="宋体"/>
          <w:color w:val="333333"/>
          <w:sz w:val="24"/>
          <w:szCs w:val="24"/>
          <w:lang w:eastAsia="zh-CN"/>
        </w:rPr>
        <w:t>2023年食品安全抽检服务项目</w:t>
      </w:r>
      <w:r>
        <w:rPr>
          <w:rFonts w:hint="eastAsia" w:ascii="宋体" w:hAnsi="宋体" w:eastAsia="宋体" w:cs="宋体"/>
          <w:color w:val="333333"/>
          <w:sz w:val="24"/>
          <w:szCs w:val="24"/>
        </w:rPr>
        <w:t>)落实政府采购政策需满足的资格要求如下:</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①《政府采购促进中小企业发展管理办法》（财库〔2020〕46号）；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②、《三部门联合发布关于促进残疾人就业政府采购政策的通知》（财库[2017] 141号）；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③、《财政部司法部关于政府采购支持监狱企业发展有关问题的通知》（财库〔2014〕68号）；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④、《国务院办公厅关于建立政府强制采购节能产品制度的通知》（国办发[2007]51号）；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⑤、《环境标志产品政府采购实施的意见》（财库[2006]90号）；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⑥、《节能产品政府采购实施意见》（财库[2004]185号）；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⑦、《财政部发展改革委生态环境部市场监管总局关于调整优化节能产品、环境标志产品政府采购执行机制的通知》（财库〔2019〕9号）；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⑧、《陕西省中小企业政府采购信用融资办法》（陕财办采〔2018〕23号）；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sz w:val="24"/>
          <w:szCs w:val="24"/>
        </w:rPr>
      </w:pPr>
      <w:r>
        <w:rPr>
          <w:rFonts w:hint="eastAsia" w:ascii="宋体" w:hAnsi="宋体" w:eastAsia="宋体" w:cs="宋体"/>
          <w:color w:val="333333"/>
          <w:sz w:val="24"/>
          <w:szCs w:val="24"/>
        </w:rPr>
        <w:t>⑨、《关于进一步加大政府采购支持中小企业力度的通知》（财库〔2022〕19号）。</w:t>
      </w:r>
    </w:p>
    <w:p>
      <w:pPr>
        <w:pStyle w:val="24"/>
        <w:keepNext w:val="0"/>
        <w:keepLines w:val="0"/>
        <w:pageBreakBefore w:val="0"/>
        <w:widowControl/>
        <w:suppressLineNumbers w:val="0"/>
        <w:kinsoku/>
        <w:wordWrap/>
        <w:overflowPunct/>
        <w:topLinePunct w:val="0"/>
        <w:autoSpaceDE/>
        <w:autoSpaceDN/>
        <w:bidi w:val="0"/>
        <w:adjustRightInd/>
        <w:spacing w:before="0" w:beforeAutospacing="0" w:after="0" w:afterAutospacing="0" w:line="440" w:lineRule="exact"/>
        <w:ind w:left="0" w:right="0"/>
        <w:rPr>
          <w:rFonts w:hint="eastAsia" w:ascii="宋体" w:hAnsi="宋体" w:eastAsia="宋体" w:cs="宋体"/>
          <w:sz w:val="24"/>
          <w:szCs w:val="24"/>
        </w:rPr>
      </w:pPr>
      <w:r>
        <w:rPr>
          <w:rFonts w:hint="eastAsia" w:ascii="宋体" w:hAnsi="宋体" w:eastAsia="宋体" w:cs="宋体"/>
          <w:color w:val="333333"/>
          <w:sz w:val="24"/>
          <w:szCs w:val="24"/>
        </w:rPr>
        <w:t>3.本项目的特定资格要求：</w:t>
      </w:r>
    </w:p>
    <w:p>
      <w:pPr>
        <w:pStyle w:val="24"/>
        <w:keepNext w:val="0"/>
        <w:keepLines w:val="0"/>
        <w:pageBreakBefore w:val="0"/>
        <w:widowControl/>
        <w:suppressLineNumbers w:val="0"/>
        <w:kinsoku/>
        <w:wordWrap/>
        <w:overflowPunct/>
        <w:topLinePunct w:val="0"/>
        <w:autoSpaceDE/>
        <w:autoSpaceDN/>
        <w:bidi w:val="0"/>
        <w:adjustRightInd/>
        <w:spacing w:before="0" w:beforeAutospacing="0" w:after="0" w:afterAutospacing="0" w:line="440" w:lineRule="exact"/>
        <w:ind w:left="0" w:right="0"/>
        <w:rPr>
          <w:rFonts w:hint="eastAsia" w:ascii="宋体" w:hAnsi="宋体" w:eastAsia="宋体" w:cs="宋体"/>
          <w:sz w:val="24"/>
          <w:szCs w:val="24"/>
        </w:rPr>
      </w:pPr>
      <w:r>
        <w:rPr>
          <w:rFonts w:hint="eastAsia" w:ascii="宋体" w:hAnsi="宋体" w:eastAsia="宋体" w:cs="宋体"/>
          <w:color w:val="333333"/>
          <w:sz w:val="24"/>
          <w:szCs w:val="24"/>
        </w:rPr>
        <w:t>合同包1(</w:t>
      </w:r>
      <w:r>
        <w:rPr>
          <w:rFonts w:hint="eastAsia" w:cs="宋体"/>
          <w:color w:val="333333"/>
          <w:sz w:val="24"/>
          <w:szCs w:val="24"/>
          <w:lang w:eastAsia="zh-CN"/>
        </w:rPr>
        <w:t>2023年食品安全抽检服务项目</w:t>
      </w:r>
      <w:r>
        <w:rPr>
          <w:rFonts w:hint="eastAsia" w:ascii="宋体" w:hAnsi="宋体" w:eastAsia="宋体" w:cs="宋体"/>
          <w:color w:val="333333"/>
          <w:sz w:val="24"/>
          <w:szCs w:val="24"/>
        </w:rPr>
        <w:t>)特定资格要求如下:</w:t>
      </w:r>
    </w:p>
    <w:p>
      <w:pPr>
        <w:pStyle w:val="2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pageBreakBefore w:val="0"/>
        <w:numPr>
          <w:ilvl w:val="0"/>
          <w:numId w:val="0"/>
        </w:numPr>
        <w:kinsoku/>
        <w:wordWrap/>
        <w:overflowPunct/>
        <w:topLinePunct w:val="0"/>
        <w:autoSpaceDE/>
        <w:autoSpaceDN/>
        <w:bidi w:val="0"/>
        <w:adjustRightInd/>
        <w:spacing w:line="440" w:lineRule="exact"/>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2、供应商具有有效的质量技术监督部门或其他行政主管部门出具的检验检测机构资质认定证书（CMA）原件（须同时提供附表，附表应包含食品)，并具有有效的农产品质量安全检测机构考核合格证书（CATL）原件；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left="480" w:right="0" w:firstLine="0"/>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已缴纳的至少三个月的纳税证明（银行缴费凭证）或完税证明，依法免税的单位应提供相关证明材料；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2022年6月至今已</w:t>
      </w:r>
      <w:r>
        <w:rPr>
          <w:rFonts w:hint="eastAsia" w:ascii="宋体" w:hAnsi="宋体" w:eastAsia="宋体" w:cs="宋体"/>
          <w:i w:val="0"/>
          <w:iCs w:val="0"/>
          <w:caps w:val="0"/>
          <w:color w:val="333333"/>
          <w:spacing w:val="0"/>
          <w:sz w:val="24"/>
          <w:szCs w:val="24"/>
          <w:shd w:val="clear" w:fill="FFFFFF"/>
          <w:vertAlign w:val="baseline"/>
        </w:rPr>
        <w:t>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、提供榆林市政府采购</w:t>
      </w:r>
      <w:r>
        <w:rPr>
          <w:rFonts w:hint="eastAsia" w:cs="宋体"/>
          <w:i w:val="0"/>
          <w:iCs w:val="0"/>
          <w:caps w:val="0"/>
          <w:color w:val="333333"/>
          <w:spacing w:val="0"/>
          <w:sz w:val="24"/>
          <w:szCs w:val="24"/>
          <w:shd w:val="clear" w:fill="FFFFFF"/>
          <w:vertAlign w:val="baseline"/>
          <w:lang w:val="en-US" w:eastAsia="zh-CN"/>
        </w:rPr>
        <w:t>服务</w:t>
      </w:r>
      <w:r>
        <w:rPr>
          <w:rFonts w:hint="eastAsia" w:ascii="宋体" w:hAnsi="宋体" w:eastAsia="宋体" w:cs="宋体"/>
          <w:i w:val="0"/>
          <w:iCs w:val="0"/>
          <w:caps w:val="0"/>
          <w:color w:val="333333"/>
          <w:spacing w:val="0"/>
          <w:sz w:val="24"/>
          <w:szCs w:val="24"/>
          <w:shd w:val="clear" w:fill="FFFFFF"/>
          <w:vertAlign w:val="baseline"/>
        </w:rPr>
        <w:t>类项目供应商信用承诺书</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投标人信用承诺书、投标人委托代理人员信用承诺书及在“信用中国（陕西榆林）”网站上传附件后的网页截图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9、</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ind w:left="476" w:leftChars="140" w:firstLine="0" w:firstLineChars="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b w:val="0"/>
          <w:bCs/>
          <w:color w:val="auto"/>
          <w:kern w:val="2"/>
          <w:sz w:val="24"/>
          <w:szCs w:val="24"/>
          <w:lang w:val="en-US" w:eastAsia="zh-CN" w:bidi="ar-SA"/>
        </w:rPr>
        <w:t>10、供应商需提供具有履行合同所必需的设备和专业技术能力的承诺函；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三、获取采购文件</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333333"/>
          <w:sz w:val="24"/>
          <w:szCs w:val="24"/>
        </w:rPr>
        <w:t>时间：</w:t>
      </w:r>
      <w:r>
        <w:rPr>
          <w:rFonts w:hint="eastAsia" w:ascii="宋体" w:hAnsi="宋体" w:eastAsia="宋体" w:cs="宋体"/>
          <w:color w:val="C00000"/>
          <w:sz w:val="24"/>
          <w:szCs w:val="24"/>
        </w:rPr>
        <w:t xml:space="preserve"> </w:t>
      </w:r>
      <w:r>
        <w:rPr>
          <w:rFonts w:hint="eastAsia" w:ascii="宋体" w:hAnsi="宋体" w:eastAsia="宋体" w:cs="宋体"/>
          <w:color w:val="auto"/>
          <w:sz w:val="24"/>
          <w:szCs w:val="24"/>
        </w:rPr>
        <w:t>202</w:t>
      </w:r>
      <w:r>
        <w:rPr>
          <w:rFonts w:hint="eastAsia" w:cs="宋体"/>
          <w:color w:val="auto"/>
          <w:sz w:val="24"/>
          <w:szCs w:val="24"/>
          <w:lang w:val="en-US" w:eastAsia="zh-CN"/>
        </w:rPr>
        <w:t>3</w:t>
      </w:r>
      <w:r>
        <w:rPr>
          <w:rFonts w:hint="eastAsia" w:ascii="宋体" w:hAnsi="宋体" w:eastAsia="宋体" w:cs="宋体"/>
          <w:color w:val="auto"/>
          <w:sz w:val="24"/>
          <w:szCs w:val="24"/>
        </w:rPr>
        <w:t>年0</w:t>
      </w:r>
      <w:r>
        <w:rPr>
          <w:rFonts w:hint="eastAsia" w:cs="宋体"/>
          <w:color w:val="auto"/>
          <w:sz w:val="24"/>
          <w:szCs w:val="24"/>
          <w:lang w:val="en-US" w:eastAsia="zh-CN"/>
        </w:rPr>
        <w:t>6</w:t>
      </w:r>
      <w:r>
        <w:rPr>
          <w:rFonts w:hint="eastAsia" w:ascii="宋体" w:hAnsi="宋体" w:eastAsia="宋体" w:cs="宋体"/>
          <w:color w:val="auto"/>
          <w:sz w:val="24"/>
          <w:szCs w:val="24"/>
        </w:rPr>
        <w:t>月</w:t>
      </w:r>
      <w:r>
        <w:rPr>
          <w:rFonts w:hint="eastAsia" w:cs="宋体"/>
          <w:color w:val="auto"/>
          <w:sz w:val="24"/>
          <w:szCs w:val="24"/>
          <w:lang w:val="en-US" w:eastAsia="zh-CN"/>
        </w:rPr>
        <w:t>13</w:t>
      </w:r>
      <w:r>
        <w:rPr>
          <w:rFonts w:hint="eastAsia" w:ascii="宋体" w:hAnsi="宋体" w:eastAsia="宋体" w:cs="宋体"/>
          <w:color w:val="auto"/>
          <w:sz w:val="24"/>
          <w:szCs w:val="24"/>
        </w:rPr>
        <w:t>日 至 202</w:t>
      </w:r>
      <w:r>
        <w:rPr>
          <w:rFonts w:hint="eastAsia" w:cs="宋体"/>
          <w:color w:val="auto"/>
          <w:sz w:val="24"/>
          <w:szCs w:val="24"/>
          <w:lang w:val="en-US" w:eastAsia="zh-CN"/>
        </w:rPr>
        <w:t>3</w:t>
      </w:r>
      <w:r>
        <w:rPr>
          <w:rFonts w:hint="eastAsia" w:ascii="宋体" w:hAnsi="宋体" w:eastAsia="宋体" w:cs="宋体"/>
          <w:color w:val="auto"/>
          <w:sz w:val="24"/>
          <w:szCs w:val="24"/>
        </w:rPr>
        <w:t>年0</w:t>
      </w:r>
      <w:r>
        <w:rPr>
          <w:rFonts w:hint="eastAsia" w:cs="宋体"/>
          <w:color w:val="auto"/>
          <w:sz w:val="24"/>
          <w:szCs w:val="24"/>
          <w:lang w:val="en-US" w:eastAsia="zh-CN"/>
        </w:rPr>
        <w:t>6</w:t>
      </w:r>
      <w:r>
        <w:rPr>
          <w:rFonts w:hint="eastAsia" w:ascii="宋体" w:hAnsi="宋体" w:eastAsia="宋体" w:cs="宋体"/>
          <w:color w:val="auto"/>
          <w:sz w:val="24"/>
          <w:szCs w:val="24"/>
        </w:rPr>
        <w:t>月1</w:t>
      </w:r>
      <w:r>
        <w:rPr>
          <w:rFonts w:hint="eastAsia" w:cs="宋体"/>
          <w:color w:val="auto"/>
          <w:sz w:val="24"/>
          <w:szCs w:val="24"/>
          <w:lang w:val="en-US" w:eastAsia="zh-CN"/>
        </w:rPr>
        <w:t>5</w:t>
      </w:r>
      <w:r>
        <w:rPr>
          <w:rFonts w:hint="eastAsia" w:ascii="宋体" w:hAnsi="宋体" w:eastAsia="宋体" w:cs="宋体"/>
          <w:color w:val="auto"/>
          <w:sz w:val="24"/>
          <w:szCs w:val="24"/>
        </w:rPr>
        <w:t>日 ，每天上午 08:00:00 至 12:00:00 ，下午 1</w:t>
      </w:r>
      <w:r>
        <w:rPr>
          <w:rFonts w:hint="eastAsia" w:cs="宋体"/>
          <w:color w:val="auto"/>
          <w:sz w:val="24"/>
          <w:szCs w:val="24"/>
          <w:lang w:val="en-US" w:eastAsia="zh-CN"/>
        </w:rPr>
        <w:t>5</w:t>
      </w:r>
      <w:r>
        <w:rPr>
          <w:rFonts w:hint="eastAsia" w:ascii="宋体" w:hAnsi="宋体" w:eastAsia="宋体" w:cs="宋体"/>
          <w:color w:val="auto"/>
          <w:sz w:val="24"/>
          <w:szCs w:val="24"/>
        </w:rPr>
        <w:t>:00:00 至 18:00:00 （北京时间）</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cs="宋体"/>
          <w:color w:val="auto"/>
          <w:sz w:val="24"/>
          <w:szCs w:val="24"/>
          <w:lang w:val="en-US" w:eastAsia="zh-CN"/>
        </w:rPr>
        <w:t>途径</w:t>
      </w:r>
      <w:r>
        <w:rPr>
          <w:rFonts w:hint="eastAsia" w:ascii="宋体" w:hAnsi="宋体" w:eastAsia="宋体" w:cs="宋体"/>
          <w:color w:val="auto"/>
          <w:sz w:val="24"/>
          <w:szCs w:val="24"/>
        </w:rPr>
        <w:t>：全国公共资源交易中心平台（陕西省）使用CA锁投标确认后自行下载</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方式：</w:t>
      </w:r>
      <w:r>
        <w:rPr>
          <w:rFonts w:hint="eastAsia" w:cs="宋体"/>
          <w:color w:val="auto"/>
          <w:sz w:val="24"/>
          <w:szCs w:val="24"/>
          <w:lang w:val="en-US" w:eastAsia="zh-CN"/>
        </w:rPr>
        <w:t>在线</w:t>
      </w:r>
      <w:r>
        <w:rPr>
          <w:rFonts w:hint="eastAsia" w:ascii="宋体" w:hAnsi="宋体" w:eastAsia="宋体" w:cs="宋体"/>
          <w:color w:val="auto"/>
          <w:sz w:val="24"/>
          <w:szCs w:val="24"/>
        </w:rPr>
        <w:t>获取</w:t>
      </w:r>
    </w:p>
    <w:p>
      <w:pPr>
        <w:pStyle w:val="24"/>
        <w:keepNext w:val="0"/>
        <w:keepLines w:val="0"/>
        <w:widowControl/>
        <w:suppressLineNumbers w:val="0"/>
        <w:spacing w:before="0" w:beforeAutospacing="0" w:after="0" w:afterAutospacing="0" w:line="360" w:lineRule="auto"/>
        <w:ind w:left="0" w:right="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售价： </w:t>
      </w:r>
      <w:r>
        <w:rPr>
          <w:rFonts w:hint="eastAsia" w:cs="宋体"/>
          <w:color w:val="auto"/>
          <w:sz w:val="24"/>
          <w:szCs w:val="24"/>
          <w:lang w:val="en-US" w:eastAsia="zh-CN"/>
        </w:rPr>
        <w:t>0元</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b/>
          <w:bCs/>
          <w:color w:val="auto"/>
          <w:sz w:val="24"/>
          <w:szCs w:val="24"/>
        </w:rPr>
        <w:t>四、响应文件提交</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截止时间： 202</w:t>
      </w:r>
      <w:r>
        <w:rPr>
          <w:rFonts w:hint="eastAsia" w:cs="宋体"/>
          <w:color w:val="auto"/>
          <w:sz w:val="24"/>
          <w:szCs w:val="24"/>
          <w:lang w:val="en-US" w:eastAsia="zh-CN"/>
        </w:rPr>
        <w:t>3</w:t>
      </w:r>
      <w:r>
        <w:rPr>
          <w:rFonts w:hint="eastAsia" w:ascii="宋体" w:hAnsi="宋体" w:eastAsia="宋体" w:cs="宋体"/>
          <w:color w:val="auto"/>
          <w:sz w:val="24"/>
          <w:szCs w:val="24"/>
        </w:rPr>
        <w:t>年0</w:t>
      </w:r>
      <w:r>
        <w:rPr>
          <w:rFonts w:hint="eastAsia" w:cs="宋体"/>
          <w:color w:val="auto"/>
          <w:sz w:val="24"/>
          <w:szCs w:val="24"/>
          <w:lang w:val="en-US" w:eastAsia="zh-CN"/>
        </w:rPr>
        <w:t>6</w:t>
      </w:r>
      <w:r>
        <w:rPr>
          <w:rFonts w:hint="eastAsia" w:ascii="宋体" w:hAnsi="宋体" w:eastAsia="宋体" w:cs="宋体"/>
          <w:color w:val="auto"/>
          <w:sz w:val="24"/>
          <w:szCs w:val="24"/>
        </w:rPr>
        <w:t>月</w:t>
      </w:r>
      <w:r>
        <w:rPr>
          <w:rFonts w:hint="eastAsia" w:cs="宋体"/>
          <w:color w:val="auto"/>
          <w:sz w:val="24"/>
          <w:szCs w:val="24"/>
          <w:lang w:val="en-US" w:eastAsia="zh-CN"/>
        </w:rPr>
        <w:t>20</w:t>
      </w:r>
      <w:r>
        <w:rPr>
          <w:rFonts w:hint="eastAsia" w:ascii="宋体" w:hAnsi="宋体" w:eastAsia="宋体" w:cs="宋体"/>
          <w:color w:val="auto"/>
          <w:sz w:val="24"/>
          <w:szCs w:val="24"/>
        </w:rPr>
        <w:t xml:space="preserve">日 </w:t>
      </w:r>
      <w:r>
        <w:rPr>
          <w:rFonts w:hint="eastAsia" w:cs="宋体"/>
          <w:color w:val="auto"/>
          <w:sz w:val="24"/>
          <w:szCs w:val="24"/>
          <w:lang w:val="en-US" w:eastAsia="zh-CN"/>
        </w:rPr>
        <w:t>15</w:t>
      </w:r>
      <w:r>
        <w:rPr>
          <w:rFonts w:hint="eastAsia" w:ascii="宋体" w:hAnsi="宋体" w:eastAsia="宋体" w:cs="宋体"/>
          <w:color w:val="auto"/>
          <w:sz w:val="24"/>
          <w:szCs w:val="24"/>
        </w:rPr>
        <w:t>时</w:t>
      </w:r>
      <w:r>
        <w:rPr>
          <w:rFonts w:hint="eastAsia" w:cs="宋体"/>
          <w:color w:val="auto"/>
          <w:sz w:val="24"/>
          <w:szCs w:val="24"/>
          <w:lang w:val="en-US" w:eastAsia="zh-CN"/>
        </w:rPr>
        <w:t>0</w:t>
      </w:r>
      <w:r>
        <w:rPr>
          <w:rFonts w:hint="eastAsia" w:ascii="宋体" w:hAnsi="宋体" w:eastAsia="宋体" w:cs="宋体"/>
          <w:color w:val="auto"/>
          <w:sz w:val="24"/>
          <w:szCs w:val="24"/>
        </w:rPr>
        <w:t>0分00秒 （北京时间）</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三忻路张家塔办公楼2002室</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b/>
          <w:bCs/>
          <w:color w:val="auto"/>
          <w:sz w:val="24"/>
          <w:szCs w:val="24"/>
        </w:rPr>
        <w:t>五、开启</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时间： 202</w:t>
      </w:r>
      <w:r>
        <w:rPr>
          <w:rFonts w:hint="eastAsia" w:cs="宋体"/>
          <w:color w:val="auto"/>
          <w:sz w:val="24"/>
          <w:szCs w:val="24"/>
          <w:lang w:val="en-US" w:eastAsia="zh-CN"/>
        </w:rPr>
        <w:t>3</w:t>
      </w:r>
      <w:r>
        <w:rPr>
          <w:rFonts w:hint="eastAsia" w:ascii="宋体" w:hAnsi="宋体" w:eastAsia="宋体" w:cs="宋体"/>
          <w:color w:val="auto"/>
          <w:sz w:val="24"/>
          <w:szCs w:val="24"/>
        </w:rPr>
        <w:t>年0</w:t>
      </w:r>
      <w:r>
        <w:rPr>
          <w:rFonts w:hint="eastAsia" w:cs="宋体"/>
          <w:color w:val="auto"/>
          <w:sz w:val="24"/>
          <w:szCs w:val="24"/>
          <w:lang w:val="en-US" w:eastAsia="zh-CN"/>
        </w:rPr>
        <w:t>6</w:t>
      </w:r>
      <w:r>
        <w:rPr>
          <w:rFonts w:hint="eastAsia" w:ascii="宋体" w:hAnsi="宋体" w:eastAsia="宋体" w:cs="宋体"/>
          <w:color w:val="auto"/>
          <w:sz w:val="24"/>
          <w:szCs w:val="24"/>
        </w:rPr>
        <w:t>月</w:t>
      </w:r>
      <w:r>
        <w:rPr>
          <w:rFonts w:hint="eastAsia" w:cs="宋体"/>
          <w:color w:val="auto"/>
          <w:sz w:val="24"/>
          <w:szCs w:val="24"/>
          <w:lang w:val="en-US" w:eastAsia="zh-CN"/>
        </w:rPr>
        <w:t>20</w:t>
      </w:r>
      <w:r>
        <w:rPr>
          <w:rFonts w:hint="eastAsia" w:ascii="宋体" w:hAnsi="宋体" w:eastAsia="宋体" w:cs="宋体"/>
          <w:color w:val="auto"/>
          <w:sz w:val="24"/>
          <w:szCs w:val="24"/>
        </w:rPr>
        <w:t xml:space="preserve">日 </w:t>
      </w:r>
      <w:r>
        <w:rPr>
          <w:rFonts w:hint="eastAsia" w:cs="宋体"/>
          <w:color w:val="auto"/>
          <w:sz w:val="24"/>
          <w:szCs w:val="24"/>
          <w:lang w:val="en-US" w:eastAsia="zh-CN"/>
        </w:rPr>
        <w:t>15</w:t>
      </w:r>
      <w:r>
        <w:rPr>
          <w:rFonts w:hint="eastAsia" w:ascii="宋体" w:hAnsi="宋体" w:eastAsia="宋体" w:cs="宋体"/>
          <w:color w:val="auto"/>
          <w:sz w:val="24"/>
          <w:szCs w:val="24"/>
        </w:rPr>
        <w:t>时</w:t>
      </w:r>
      <w:r>
        <w:rPr>
          <w:rFonts w:hint="eastAsia" w:cs="宋体"/>
          <w:color w:val="auto"/>
          <w:sz w:val="24"/>
          <w:szCs w:val="24"/>
          <w:lang w:val="en-US" w:eastAsia="zh-CN"/>
        </w:rPr>
        <w:t>0</w:t>
      </w:r>
      <w:r>
        <w:rPr>
          <w:rFonts w:hint="eastAsia" w:ascii="宋体" w:hAnsi="宋体" w:eastAsia="宋体" w:cs="宋体"/>
          <w:color w:val="auto"/>
          <w:sz w:val="24"/>
          <w:szCs w:val="24"/>
        </w:rPr>
        <w:t>0分00秒 （北京时间）</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三忻路张家塔办公楼2002室</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六、公告期限</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自本公告发布之日起3个工作日。</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七、其他补充事宜</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333333"/>
          <w:kern w:val="0"/>
          <w:sz w:val="24"/>
          <w:szCs w:val="24"/>
          <w:shd w:val="clear" w:fill="FFFFFF"/>
          <w:lang w:val="en-US" w:eastAsia="zh-CN" w:bidi="ar"/>
        </w:rPr>
        <w:t>1、供应商可登录全国公共资源交易中心平台（陕西省） （http://www.sxggzyjy.cn/）,选择“电子交易平台-政府采购交易系统-企业端进行登录，登录后选择“交易乙方”身份进入供应商界面进行</w:t>
      </w:r>
      <w:r>
        <w:rPr>
          <w:rFonts w:hint="eastAsia" w:cs="宋体"/>
          <w:color w:val="333333"/>
          <w:kern w:val="0"/>
          <w:sz w:val="24"/>
          <w:szCs w:val="24"/>
          <w:shd w:val="clear" w:fill="FFFFFF"/>
          <w:lang w:val="en-US" w:eastAsia="zh-CN" w:bidi="ar"/>
        </w:rPr>
        <w:t>投标确认</w:t>
      </w:r>
      <w:r>
        <w:rPr>
          <w:rFonts w:hint="eastAsia" w:ascii="宋体" w:hAnsi="宋体" w:eastAsia="宋体" w:cs="宋体"/>
          <w:color w:val="333333"/>
          <w:kern w:val="0"/>
          <w:sz w:val="24"/>
          <w:szCs w:val="24"/>
          <w:shd w:val="clear" w:fill="FFFFFF"/>
          <w:lang w:val="en-US" w:eastAsia="zh-CN" w:bidi="ar"/>
        </w:rPr>
        <w:t>并免费下载</w:t>
      </w:r>
      <w:r>
        <w:rPr>
          <w:rFonts w:hint="eastAsia" w:cs="宋体"/>
          <w:color w:val="333333"/>
          <w:kern w:val="0"/>
          <w:sz w:val="24"/>
          <w:szCs w:val="24"/>
          <w:shd w:val="clear" w:fill="FFFFFF"/>
          <w:lang w:val="en-US" w:eastAsia="zh-CN" w:bidi="ar"/>
        </w:rPr>
        <w:t>竞争性谈判</w:t>
      </w:r>
      <w:r>
        <w:rPr>
          <w:rFonts w:hint="eastAsia" w:ascii="宋体" w:hAnsi="宋体" w:eastAsia="宋体" w:cs="宋体"/>
          <w:color w:val="333333"/>
          <w:kern w:val="0"/>
          <w:sz w:val="24"/>
          <w:szCs w:val="24"/>
          <w:shd w:val="clear" w:fill="FFFFFF"/>
          <w:lang w:val="en-US" w:eastAsia="zh-CN" w:bidi="ar"/>
        </w:rPr>
        <w:t>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333333"/>
          <w:kern w:val="0"/>
          <w:sz w:val="24"/>
          <w:szCs w:val="24"/>
          <w:shd w:val="clear" w:fill="FFFFFF"/>
          <w:lang w:val="en-US" w:eastAsia="zh-CN" w:bidi="ar"/>
        </w:rPr>
        <w:t>2、 线上与线下需同时进行，线上投标确认成功后请携带网上投标确认回执单、单位介绍信原件、经办人身份证原件、复印件及社保经办机构出具的202</w:t>
      </w:r>
      <w:r>
        <w:rPr>
          <w:rFonts w:hint="eastAsia" w:cs="宋体"/>
          <w:color w:val="333333"/>
          <w:kern w:val="0"/>
          <w:sz w:val="24"/>
          <w:szCs w:val="24"/>
          <w:shd w:val="clear" w:fill="FFFFFF"/>
          <w:lang w:val="en-US" w:eastAsia="zh-CN" w:bidi="ar"/>
        </w:rPr>
        <w:t>3</w:t>
      </w:r>
      <w:r>
        <w:rPr>
          <w:rFonts w:hint="eastAsia" w:ascii="宋体" w:hAnsi="宋体" w:eastAsia="宋体" w:cs="宋体"/>
          <w:color w:val="333333"/>
          <w:kern w:val="0"/>
          <w:sz w:val="24"/>
          <w:szCs w:val="24"/>
          <w:shd w:val="clear" w:fill="FFFFFF"/>
          <w:lang w:val="en-US" w:eastAsia="zh-CN" w:bidi="ar"/>
        </w:rPr>
        <w:t>年</w:t>
      </w:r>
      <w:r>
        <w:rPr>
          <w:rFonts w:hint="eastAsia" w:cs="宋体"/>
          <w:color w:val="333333"/>
          <w:kern w:val="0"/>
          <w:sz w:val="24"/>
          <w:szCs w:val="24"/>
          <w:shd w:val="clear" w:fill="FFFFFF"/>
          <w:lang w:val="en-US" w:eastAsia="zh-CN" w:bidi="ar"/>
        </w:rPr>
        <w:t>4</w:t>
      </w:r>
      <w:r>
        <w:rPr>
          <w:rFonts w:hint="eastAsia" w:ascii="宋体" w:hAnsi="宋体" w:eastAsia="宋体" w:cs="宋体"/>
          <w:color w:val="333333"/>
          <w:kern w:val="0"/>
          <w:sz w:val="24"/>
          <w:szCs w:val="24"/>
          <w:shd w:val="clear" w:fill="FFFFFF"/>
          <w:lang w:val="en-US" w:eastAsia="zh-CN" w:bidi="ar"/>
        </w:rPr>
        <w:t>月、</w:t>
      </w:r>
      <w:r>
        <w:rPr>
          <w:rFonts w:hint="eastAsia" w:cs="宋体"/>
          <w:color w:val="333333"/>
          <w:kern w:val="0"/>
          <w:sz w:val="24"/>
          <w:szCs w:val="24"/>
          <w:shd w:val="clear" w:fill="FFFFFF"/>
          <w:lang w:val="en-US" w:eastAsia="zh-CN" w:bidi="ar"/>
        </w:rPr>
        <w:t>2023年5</w:t>
      </w:r>
      <w:r>
        <w:rPr>
          <w:rFonts w:hint="eastAsia" w:ascii="宋体" w:hAnsi="宋体" w:eastAsia="宋体" w:cs="宋体"/>
          <w:color w:val="333333"/>
          <w:kern w:val="0"/>
          <w:sz w:val="24"/>
          <w:szCs w:val="24"/>
          <w:shd w:val="clear" w:fill="FFFFFF"/>
          <w:lang w:val="en-US" w:eastAsia="zh-CN" w:bidi="ar"/>
        </w:rPr>
        <w:t>月或</w:t>
      </w:r>
      <w:r>
        <w:rPr>
          <w:rFonts w:hint="eastAsia" w:cs="宋体"/>
          <w:color w:val="333333"/>
          <w:kern w:val="0"/>
          <w:sz w:val="24"/>
          <w:szCs w:val="24"/>
          <w:shd w:val="clear" w:fill="FFFFFF"/>
          <w:lang w:val="en-US" w:eastAsia="zh-CN" w:bidi="ar"/>
        </w:rPr>
        <w:t>6</w:t>
      </w:r>
      <w:r>
        <w:rPr>
          <w:rFonts w:hint="eastAsia" w:ascii="宋体" w:hAnsi="宋体" w:eastAsia="宋体" w:cs="宋体"/>
          <w:color w:val="333333"/>
          <w:kern w:val="0"/>
          <w:sz w:val="24"/>
          <w:szCs w:val="24"/>
          <w:shd w:val="clear" w:fill="FFFFFF"/>
          <w:lang w:val="en-US" w:eastAsia="zh-CN" w:bidi="ar"/>
        </w:rPr>
        <w:t>月份至少一个月的本企业社保缴纳证明材料（五险一金其中一项即可，应可查询）复印件加盖公章到</w:t>
      </w:r>
      <w:r>
        <w:rPr>
          <w:rFonts w:hint="eastAsia" w:cs="宋体"/>
          <w:color w:val="333333"/>
          <w:kern w:val="0"/>
          <w:sz w:val="24"/>
          <w:szCs w:val="24"/>
          <w:shd w:val="clear" w:fill="FFFFFF"/>
          <w:lang w:val="en-US" w:eastAsia="zh-CN" w:bidi="ar"/>
        </w:rPr>
        <w:t>陕西府州盛和项目管理有限公司</w:t>
      </w:r>
      <w:r>
        <w:rPr>
          <w:rFonts w:hint="eastAsia" w:ascii="宋体" w:hAnsi="宋体" w:eastAsia="宋体" w:cs="宋体"/>
          <w:color w:val="333333"/>
          <w:kern w:val="0"/>
          <w:sz w:val="24"/>
          <w:szCs w:val="24"/>
          <w:shd w:val="clear" w:fill="FFFFFF"/>
          <w:lang w:val="en-US" w:eastAsia="zh-CN" w:bidi="ar"/>
        </w:rPr>
        <w:t>(陕西省榆林市府谷县三忻路张家塔办公楼</w:t>
      </w:r>
      <w:r>
        <w:rPr>
          <w:rFonts w:hint="eastAsia" w:cs="宋体"/>
          <w:color w:val="333333"/>
          <w:kern w:val="0"/>
          <w:sz w:val="24"/>
          <w:szCs w:val="24"/>
          <w:shd w:val="clear" w:fill="FFFFFF"/>
          <w:lang w:val="en-US" w:eastAsia="zh-CN" w:bidi="ar"/>
        </w:rPr>
        <w:t>2002</w:t>
      </w:r>
      <w:r>
        <w:rPr>
          <w:rFonts w:hint="eastAsia" w:ascii="宋体" w:hAnsi="宋体" w:eastAsia="宋体" w:cs="宋体"/>
          <w:color w:val="333333"/>
          <w:kern w:val="0"/>
          <w:sz w:val="24"/>
          <w:szCs w:val="24"/>
          <w:shd w:val="clear" w:fill="FFFFFF"/>
          <w:lang w:val="en-US" w:eastAsia="zh-CN" w:bidi="ar"/>
        </w:rPr>
        <w:t>室）进行线下投标确认，</w:t>
      </w:r>
      <w:r>
        <w:rPr>
          <w:rFonts w:hint="eastAsia" w:ascii="宋体" w:hAnsi="宋体" w:eastAsia="宋体" w:cs="宋体"/>
          <w:color w:val="auto"/>
          <w:sz w:val="24"/>
          <w:szCs w:val="24"/>
          <w:highlight w:val="none"/>
          <w:lang w:val="en-US" w:eastAsia="zh-CN" w:bidi="ar-SA"/>
        </w:rPr>
        <w:t>所属行业为其他未列明行业，</w:t>
      </w:r>
      <w:r>
        <w:rPr>
          <w:rFonts w:hint="eastAsia" w:ascii="宋体" w:hAnsi="宋体" w:eastAsia="宋体" w:cs="宋体"/>
          <w:color w:val="333333"/>
          <w:kern w:val="0"/>
          <w:sz w:val="24"/>
          <w:szCs w:val="24"/>
          <w:shd w:val="clear" w:fill="FFFFFF"/>
          <w:lang w:val="en-US" w:eastAsia="zh-CN" w:bidi="ar"/>
        </w:rPr>
        <w:t>投标确认时间</w:t>
      </w:r>
      <w:r>
        <w:rPr>
          <w:rFonts w:hint="eastAsia" w:ascii="宋体" w:hAnsi="宋体" w:eastAsia="宋体" w:cs="宋体"/>
          <w:color w:val="auto"/>
          <w:kern w:val="0"/>
          <w:sz w:val="24"/>
          <w:szCs w:val="24"/>
          <w:shd w:val="clear" w:fill="FFFFFF"/>
          <w:lang w:val="en-US" w:eastAsia="zh-CN" w:bidi="ar"/>
        </w:rPr>
        <w:t>：202</w:t>
      </w:r>
      <w:r>
        <w:rPr>
          <w:rFonts w:hint="eastAsia" w:cs="宋体"/>
          <w:color w:val="auto"/>
          <w:kern w:val="0"/>
          <w:sz w:val="24"/>
          <w:szCs w:val="24"/>
          <w:shd w:val="clear" w:fill="FFFFFF"/>
          <w:lang w:val="en-US" w:eastAsia="zh-CN" w:bidi="ar"/>
        </w:rPr>
        <w:t>3</w:t>
      </w:r>
      <w:r>
        <w:rPr>
          <w:rFonts w:hint="eastAsia" w:ascii="宋体" w:hAnsi="宋体" w:eastAsia="宋体" w:cs="宋体"/>
          <w:color w:val="auto"/>
          <w:kern w:val="0"/>
          <w:sz w:val="24"/>
          <w:szCs w:val="24"/>
          <w:shd w:val="clear" w:fill="FFFFFF"/>
          <w:lang w:val="en-US" w:eastAsia="zh-CN" w:bidi="ar"/>
        </w:rPr>
        <w:t>年0</w:t>
      </w:r>
      <w:r>
        <w:rPr>
          <w:rFonts w:hint="eastAsia" w:cs="宋体"/>
          <w:color w:val="auto"/>
          <w:kern w:val="0"/>
          <w:sz w:val="24"/>
          <w:szCs w:val="24"/>
          <w:shd w:val="clear" w:fill="FFFFFF"/>
          <w:lang w:val="en-US" w:eastAsia="zh-CN" w:bidi="ar"/>
        </w:rPr>
        <w:t>6</w:t>
      </w:r>
      <w:r>
        <w:rPr>
          <w:rFonts w:hint="eastAsia" w:ascii="宋体" w:hAnsi="宋体" w:eastAsia="宋体" w:cs="宋体"/>
          <w:color w:val="auto"/>
          <w:kern w:val="0"/>
          <w:sz w:val="24"/>
          <w:szCs w:val="24"/>
          <w:shd w:val="clear" w:fill="FFFFFF"/>
          <w:lang w:val="en-US" w:eastAsia="zh-CN" w:bidi="ar"/>
        </w:rPr>
        <w:t>月</w:t>
      </w:r>
      <w:r>
        <w:rPr>
          <w:rFonts w:hint="eastAsia" w:cs="宋体"/>
          <w:color w:val="auto"/>
          <w:kern w:val="0"/>
          <w:sz w:val="24"/>
          <w:szCs w:val="24"/>
          <w:shd w:val="clear" w:fill="FFFFFF"/>
          <w:lang w:val="en-US" w:eastAsia="zh-CN" w:bidi="ar"/>
        </w:rPr>
        <w:t>13</w:t>
      </w:r>
      <w:r>
        <w:rPr>
          <w:rFonts w:hint="eastAsia" w:ascii="宋体" w:hAnsi="宋体" w:eastAsia="宋体" w:cs="宋体"/>
          <w:color w:val="auto"/>
          <w:kern w:val="0"/>
          <w:sz w:val="24"/>
          <w:szCs w:val="24"/>
          <w:shd w:val="clear" w:fill="FFFFFF"/>
          <w:lang w:val="en-US" w:eastAsia="zh-CN" w:bidi="ar"/>
        </w:rPr>
        <w:t>日至202</w:t>
      </w:r>
      <w:r>
        <w:rPr>
          <w:rFonts w:hint="eastAsia" w:cs="宋体"/>
          <w:color w:val="auto"/>
          <w:kern w:val="0"/>
          <w:sz w:val="24"/>
          <w:szCs w:val="24"/>
          <w:shd w:val="clear" w:fill="FFFFFF"/>
          <w:lang w:val="en-US" w:eastAsia="zh-CN" w:bidi="ar"/>
        </w:rPr>
        <w:t>3</w:t>
      </w:r>
      <w:r>
        <w:rPr>
          <w:rFonts w:hint="eastAsia" w:ascii="宋体" w:hAnsi="宋体" w:eastAsia="宋体" w:cs="宋体"/>
          <w:color w:val="auto"/>
          <w:kern w:val="0"/>
          <w:sz w:val="24"/>
          <w:szCs w:val="24"/>
          <w:shd w:val="clear" w:fill="FFFFFF"/>
          <w:lang w:val="en-US" w:eastAsia="zh-CN" w:bidi="ar"/>
        </w:rPr>
        <w:t>年0</w:t>
      </w:r>
      <w:r>
        <w:rPr>
          <w:rFonts w:hint="eastAsia" w:cs="宋体"/>
          <w:color w:val="auto"/>
          <w:kern w:val="0"/>
          <w:sz w:val="24"/>
          <w:szCs w:val="24"/>
          <w:shd w:val="clear" w:fill="FFFFFF"/>
          <w:lang w:val="en-US" w:eastAsia="zh-CN" w:bidi="ar"/>
        </w:rPr>
        <w:t>6</w:t>
      </w:r>
      <w:r>
        <w:rPr>
          <w:rFonts w:hint="eastAsia" w:ascii="宋体" w:hAnsi="宋体" w:eastAsia="宋体" w:cs="宋体"/>
          <w:color w:val="auto"/>
          <w:kern w:val="0"/>
          <w:sz w:val="24"/>
          <w:szCs w:val="24"/>
          <w:shd w:val="clear" w:fill="FFFFFF"/>
          <w:lang w:val="en-US" w:eastAsia="zh-CN" w:bidi="ar"/>
        </w:rPr>
        <w:t>月</w:t>
      </w:r>
      <w:r>
        <w:rPr>
          <w:rFonts w:hint="eastAsia" w:cs="宋体"/>
          <w:color w:val="auto"/>
          <w:kern w:val="0"/>
          <w:sz w:val="24"/>
          <w:szCs w:val="24"/>
          <w:shd w:val="clear" w:fill="FFFFFF"/>
          <w:lang w:val="en-US" w:eastAsia="zh-CN" w:bidi="ar"/>
        </w:rPr>
        <w:t>15</w:t>
      </w:r>
      <w:r>
        <w:rPr>
          <w:rFonts w:hint="eastAsia" w:ascii="宋体" w:hAnsi="宋体" w:eastAsia="宋体" w:cs="宋体"/>
          <w:color w:val="auto"/>
          <w:kern w:val="0"/>
          <w:sz w:val="24"/>
          <w:szCs w:val="24"/>
          <w:shd w:val="clear" w:fill="FFFFFF"/>
          <w:lang w:val="en-US" w:eastAsia="zh-CN" w:bidi="ar"/>
        </w:rPr>
        <w:t>日上午08:00-12:00,下午1</w:t>
      </w:r>
      <w:r>
        <w:rPr>
          <w:rFonts w:hint="eastAsia" w:cs="宋体"/>
          <w:color w:val="auto"/>
          <w:kern w:val="0"/>
          <w:sz w:val="24"/>
          <w:szCs w:val="24"/>
          <w:shd w:val="clear" w:fill="FFFFFF"/>
          <w:lang w:val="en-US" w:eastAsia="zh-CN" w:bidi="ar"/>
        </w:rPr>
        <w:t>5</w:t>
      </w:r>
      <w:r>
        <w:rPr>
          <w:rFonts w:hint="eastAsia" w:ascii="宋体" w:hAnsi="宋体" w:eastAsia="宋体" w:cs="宋体"/>
          <w:color w:val="auto"/>
          <w:kern w:val="0"/>
          <w:sz w:val="24"/>
          <w:szCs w:val="24"/>
          <w:shd w:val="clear" w:fill="FFFFFF"/>
          <w:lang w:val="en-US" w:eastAsia="zh-CN" w:bidi="ar"/>
        </w:rPr>
        <w:t>：00-18：00否则视为投标确认无效</w:t>
      </w:r>
      <w:r>
        <w:rPr>
          <w:rFonts w:hint="eastAsia" w:ascii="宋体" w:hAnsi="宋体" w:eastAsia="宋体" w:cs="宋体"/>
          <w:color w:val="auto"/>
          <w:sz w:val="24"/>
          <w:szCs w:val="24"/>
        </w:rPr>
        <w:t>（北京时间,</w:t>
      </w:r>
      <w:r>
        <w:rPr>
          <w:rFonts w:hint="eastAsia" w:cs="宋体"/>
          <w:color w:val="auto"/>
          <w:sz w:val="24"/>
          <w:szCs w:val="24"/>
          <w:lang w:val="en-US" w:eastAsia="zh-CN"/>
        </w:rPr>
        <w:t>双休日</w:t>
      </w:r>
      <w:r>
        <w:rPr>
          <w:rFonts w:hint="eastAsia" w:ascii="宋体" w:hAnsi="宋体" w:eastAsia="宋体" w:cs="宋体"/>
          <w:color w:val="auto"/>
          <w:sz w:val="24"/>
          <w:szCs w:val="24"/>
        </w:rPr>
        <w:t>除外）</w:t>
      </w:r>
      <w:r>
        <w:rPr>
          <w:rFonts w:hint="eastAsia" w:ascii="宋体" w:hAnsi="宋体" w:eastAsia="宋体" w:cs="宋体"/>
          <w:color w:val="auto"/>
          <w:kern w:val="0"/>
          <w:sz w:val="24"/>
          <w:szCs w:val="24"/>
          <w:shd w:val="clear" w:fill="FFFFFF"/>
          <w:lang w:val="en-US" w:eastAsia="zh-CN" w:bidi="ar"/>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333333"/>
          <w:kern w:val="0"/>
          <w:sz w:val="24"/>
          <w:szCs w:val="24"/>
          <w:shd w:val="clear" w:fill="FFFFFF"/>
          <w:lang w:val="en-US" w:eastAsia="zh-CN" w:bidi="ar"/>
        </w:rPr>
        <w:t>3、办理CA锁方式（仅供参考）：榆林市市民大厦四楼窗口,电话：0912-3515031。</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333333"/>
          <w:kern w:val="0"/>
          <w:sz w:val="24"/>
          <w:szCs w:val="24"/>
          <w:shd w:val="clear"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9"/>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b/>
          <w:bCs/>
          <w:color w:val="333333"/>
          <w:sz w:val="24"/>
          <w:szCs w:val="24"/>
        </w:rPr>
        <w:t>八、凡对本次采购提出询问，请按以下方式联系。</w:t>
      </w:r>
    </w:p>
    <w:p>
      <w:pPr>
        <w:pStyle w:val="10"/>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1.采购人信息</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333333"/>
          <w:sz w:val="24"/>
          <w:szCs w:val="24"/>
        </w:rPr>
      </w:pPr>
      <w:r>
        <w:rPr>
          <w:rFonts w:hint="eastAsia" w:ascii="宋体" w:hAnsi="宋体" w:eastAsia="宋体" w:cs="宋体"/>
          <w:color w:val="333333"/>
          <w:sz w:val="24"/>
          <w:szCs w:val="24"/>
        </w:rPr>
        <w:t>名称：府谷县市场监督管理局</w:t>
      </w:r>
    </w:p>
    <w:p>
      <w:pPr>
        <w:pStyle w:val="24"/>
        <w:keepNext w:val="0"/>
        <w:keepLines w:val="0"/>
        <w:widowControl/>
        <w:suppressLineNumbers w:val="0"/>
        <w:spacing w:before="0" w:beforeAutospacing="0" w:after="0" w:afterAutospacing="0" w:line="360" w:lineRule="auto"/>
        <w:ind w:left="0" w:right="0"/>
        <w:rPr>
          <w:rFonts w:hint="default" w:ascii="宋体" w:hAnsi="宋体" w:eastAsia="宋体" w:cs="宋体"/>
          <w:sz w:val="24"/>
          <w:szCs w:val="24"/>
          <w:lang w:val="en-US" w:eastAsia="zh-CN"/>
        </w:rPr>
      </w:pPr>
      <w:r>
        <w:rPr>
          <w:rFonts w:hint="eastAsia" w:ascii="宋体" w:hAnsi="宋体" w:eastAsia="宋体" w:cs="宋体"/>
          <w:color w:val="333333"/>
          <w:sz w:val="24"/>
          <w:szCs w:val="24"/>
        </w:rPr>
        <w:t>地址：</w:t>
      </w:r>
      <w:r>
        <w:rPr>
          <w:rFonts w:hint="eastAsia" w:ascii="宋体" w:hAnsi="宋体" w:eastAsia="宋体" w:cs="仿宋"/>
          <w:sz w:val="24"/>
          <w:szCs w:val="28"/>
          <w:lang w:val="en-US" w:eastAsia="zh-CN"/>
        </w:rPr>
        <w:t>府谷县</w:t>
      </w:r>
      <w:r>
        <w:rPr>
          <w:rFonts w:hint="eastAsia" w:cs="仿宋"/>
          <w:sz w:val="24"/>
          <w:szCs w:val="28"/>
          <w:lang w:val="en-US" w:eastAsia="zh-CN"/>
        </w:rPr>
        <w:t>新区</w:t>
      </w:r>
    </w:p>
    <w:p>
      <w:pPr>
        <w:pStyle w:val="24"/>
        <w:keepNext w:val="0"/>
        <w:keepLines w:val="0"/>
        <w:widowControl/>
        <w:suppressLineNumbers w:val="0"/>
        <w:spacing w:before="0" w:beforeAutospacing="0" w:after="0" w:afterAutospacing="0" w:line="360" w:lineRule="auto"/>
        <w:ind w:left="0" w:right="0"/>
        <w:rPr>
          <w:rFonts w:hint="default" w:ascii="宋体" w:hAnsi="宋体" w:eastAsia="宋体" w:cs="宋体"/>
          <w:sz w:val="24"/>
          <w:szCs w:val="24"/>
          <w:lang w:val="en-US" w:eastAsia="zh-CN"/>
        </w:rPr>
      </w:pPr>
      <w:r>
        <w:rPr>
          <w:rFonts w:hint="eastAsia" w:ascii="宋体" w:hAnsi="宋体" w:eastAsia="宋体" w:cs="宋体"/>
          <w:color w:val="333333"/>
          <w:sz w:val="24"/>
          <w:szCs w:val="24"/>
        </w:rPr>
        <w:t>联系方式：</w:t>
      </w:r>
      <w:r>
        <w:rPr>
          <w:rFonts w:hint="eastAsia" w:ascii="宋体" w:hAnsi="宋体" w:cs="仿宋"/>
          <w:sz w:val="24"/>
          <w:szCs w:val="28"/>
          <w:lang w:val="en-US" w:eastAsia="zh-CN"/>
        </w:rPr>
        <w:t>15029329389</w:t>
      </w:r>
    </w:p>
    <w:p>
      <w:pPr>
        <w:pStyle w:val="10"/>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2.采购代理机构信息</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333333"/>
          <w:sz w:val="24"/>
          <w:szCs w:val="24"/>
        </w:rPr>
      </w:pPr>
      <w:r>
        <w:rPr>
          <w:rFonts w:hint="eastAsia" w:ascii="宋体" w:hAnsi="宋体" w:eastAsia="宋体" w:cs="宋体"/>
          <w:color w:val="333333"/>
          <w:sz w:val="24"/>
          <w:szCs w:val="24"/>
        </w:rPr>
        <w:t>名称：陕西府州盛和项目管理有限公司</w:t>
      </w:r>
    </w:p>
    <w:p>
      <w:pPr>
        <w:pStyle w:val="24"/>
        <w:keepNext w:val="0"/>
        <w:keepLines w:val="0"/>
        <w:widowControl/>
        <w:suppressLineNumbers w:val="0"/>
        <w:spacing w:before="0" w:beforeAutospacing="0" w:after="0" w:afterAutospacing="0" w:line="360" w:lineRule="auto"/>
        <w:ind w:left="0" w:right="0"/>
        <w:rPr>
          <w:rFonts w:hint="eastAsia" w:ascii="宋体" w:hAnsi="宋体" w:eastAsia="宋体" w:cs="宋体"/>
          <w:color w:val="333333"/>
          <w:sz w:val="24"/>
          <w:szCs w:val="24"/>
        </w:rPr>
      </w:pPr>
      <w:r>
        <w:rPr>
          <w:rFonts w:hint="eastAsia" w:ascii="宋体" w:hAnsi="宋体" w:eastAsia="宋体" w:cs="宋体"/>
          <w:color w:val="333333"/>
          <w:sz w:val="24"/>
          <w:szCs w:val="24"/>
        </w:rPr>
        <w:t>地址：陕西省榆林市府谷县三忻路张家塔办公楼20</w:t>
      </w:r>
      <w:r>
        <w:rPr>
          <w:rFonts w:hint="eastAsia" w:cs="宋体"/>
          <w:color w:val="333333"/>
          <w:sz w:val="24"/>
          <w:szCs w:val="24"/>
          <w:lang w:val="en-US" w:eastAsia="zh-CN"/>
        </w:rPr>
        <w:t>02</w:t>
      </w:r>
      <w:r>
        <w:rPr>
          <w:rFonts w:hint="eastAsia" w:ascii="宋体" w:hAnsi="宋体" w:eastAsia="宋体" w:cs="宋体"/>
          <w:color w:val="333333"/>
          <w:sz w:val="24"/>
          <w:szCs w:val="24"/>
        </w:rPr>
        <w:t>室</w:t>
      </w:r>
    </w:p>
    <w:p>
      <w:pPr>
        <w:pStyle w:val="24"/>
        <w:keepNext w:val="0"/>
        <w:keepLines w:val="0"/>
        <w:widowControl/>
        <w:suppressLineNumbers w:val="0"/>
        <w:spacing w:before="0" w:beforeAutospacing="0" w:after="0" w:afterAutospacing="0" w:line="360" w:lineRule="auto"/>
        <w:ind w:left="0" w:right="0"/>
        <w:rPr>
          <w:rFonts w:hint="default" w:ascii="宋体" w:hAnsi="宋体" w:eastAsia="宋体" w:cs="宋体"/>
          <w:sz w:val="24"/>
          <w:szCs w:val="24"/>
          <w:lang w:val="en-US" w:eastAsia="zh-CN"/>
        </w:rPr>
      </w:pPr>
      <w:r>
        <w:rPr>
          <w:rFonts w:hint="eastAsia" w:ascii="宋体" w:hAnsi="宋体" w:eastAsia="宋体" w:cs="宋体"/>
          <w:color w:val="333333"/>
          <w:sz w:val="24"/>
          <w:szCs w:val="24"/>
        </w:rPr>
        <w:t>联系方式：</w:t>
      </w:r>
      <w:r>
        <w:rPr>
          <w:rFonts w:hint="eastAsia" w:cs="宋体"/>
          <w:color w:val="333333"/>
          <w:sz w:val="24"/>
          <w:szCs w:val="24"/>
          <w:lang w:val="en-US" w:eastAsia="zh-CN"/>
        </w:rPr>
        <w:t>18392213437</w:t>
      </w:r>
    </w:p>
    <w:p>
      <w:pPr>
        <w:pStyle w:val="10"/>
        <w:keepNext w:val="0"/>
        <w:keepLines w:val="0"/>
        <w:widowControl/>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color w:val="333333"/>
          <w:sz w:val="24"/>
          <w:szCs w:val="24"/>
        </w:rPr>
        <w:t xml:space="preserve">3.项目联系方式 </w:t>
      </w:r>
    </w:p>
    <w:p>
      <w:pPr>
        <w:pStyle w:val="24"/>
        <w:keepNext w:val="0"/>
        <w:keepLines w:val="0"/>
        <w:widowControl/>
        <w:suppressLineNumbers w:val="0"/>
        <w:spacing w:before="0" w:beforeAutospacing="0" w:after="0" w:afterAutospacing="0" w:line="360" w:lineRule="auto"/>
        <w:ind w:left="0" w:right="0"/>
        <w:rPr>
          <w:rFonts w:hint="default" w:cs="宋体"/>
          <w:color w:val="333333"/>
          <w:sz w:val="24"/>
          <w:szCs w:val="24"/>
          <w:lang w:val="en-US" w:eastAsia="zh-CN"/>
        </w:rPr>
      </w:pPr>
      <w:r>
        <w:rPr>
          <w:rFonts w:hint="eastAsia" w:ascii="宋体" w:hAnsi="宋体" w:eastAsia="宋体" w:cs="宋体"/>
          <w:color w:val="333333"/>
          <w:sz w:val="24"/>
          <w:szCs w:val="24"/>
        </w:rPr>
        <w:t>项目联系人：</w:t>
      </w:r>
      <w:r>
        <w:rPr>
          <w:rFonts w:hint="eastAsia" w:cs="宋体"/>
          <w:color w:val="333333"/>
          <w:sz w:val="24"/>
          <w:szCs w:val="24"/>
          <w:lang w:val="en-US" w:eastAsia="zh-CN"/>
        </w:rPr>
        <w:t>杨工</w:t>
      </w:r>
    </w:p>
    <w:p>
      <w:pPr>
        <w:pStyle w:val="24"/>
        <w:keepNext w:val="0"/>
        <w:keepLines w:val="0"/>
        <w:widowControl/>
        <w:suppressLineNumbers w:val="0"/>
        <w:spacing w:before="0" w:beforeAutospacing="0" w:after="0" w:afterAutospacing="0" w:line="360" w:lineRule="auto"/>
        <w:ind w:left="0" w:right="0"/>
        <w:rPr>
          <w:rFonts w:hint="default" w:ascii="宋体" w:hAnsi="宋体" w:eastAsia="宋体" w:cs="宋体"/>
          <w:sz w:val="24"/>
          <w:szCs w:val="24"/>
          <w:lang w:val="en-US" w:eastAsia="zh-CN"/>
        </w:rPr>
      </w:pPr>
      <w:r>
        <w:rPr>
          <w:rFonts w:hint="eastAsia" w:ascii="宋体" w:hAnsi="宋体" w:eastAsia="宋体" w:cs="宋体"/>
          <w:color w:val="333333"/>
          <w:sz w:val="24"/>
          <w:szCs w:val="24"/>
        </w:rPr>
        <w:t>电话：</w:t>
      </w:r>
      <w:r>
        <w:rPr>
          <w:rFonts w:hint="eastAsia" w:cs="宋体"/>
          <w:color w:val="333333"/>
          <w:sz w:val="24"/>
          <w:szCs w:val="24"/>
          <w:lang w:val="en-US" w:eastAsia="zh-CN"/>
        </w:rPr>
        <w:t>18392213437</w:t>
      </w:r>
    </w:p>
    <w:p>
      <w:pPr>
        <w:pStyle w:val="24"/>
        <w:keepNext w:val="0"/>
        <w:keepLines w:val="0"/>
        <w:widowControl/>
        <w:suppressLineNumbers w:val="0"/>
        <w:spacing w:before="0" w:beforeAutospacing="0" w:after="0" w:afterAutospacing="0" w:line="360" w:lineRule="auto"/>
        <w:ind w:left="0" w:right="0"/>
        <w:jc w:val="right"/>
        <w:rPr>
          <w:rFonts w:hint="eastAsia" w:ascii="宋体" w:hAnsi="宋体" w:eastAsia="宋体" w:cs="宋体"/>
          <w:color w:val="333333"/>
          <w:sz w:val="24"/>
          <w:szCs w:val="24"/>
        </w:rPr>
      </w:pPr>
      <w:r>
        <w:rPr>
          <w:rFonts w:hint="eastAsia" w:ascii="宋体" w:hAnsi="宋体" w:eastAsia="宋体" w:cs="宋体"/>
          <w:color w:val="333333"/>
          <w:sz w:val="24"/>
          <w:szCs w:val="24"/>
        </w:rPr>
        <w:t>陕西府州盛和项目管理有限公司</w:t>
      </w:r>
    </w:p>
    <w:p>
      <w:pPr>
        <w:pStyle w:val="24"/>
        <w:keepNext w:val="0"/>
        <w:keepLines w:val="0"/>
        <w:widowControl/>
        <w:suppressLineNumbers w:val="0"/>
        <w:spacing w:before="0" w:beforeAutospacing="0" w:after="0" w:afterAutospacing="0" w:line="360" w:lineRule="auto"/>
        <w:ind w:left="0" w:right="0"/>
        <w:jc w:val="right"/>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cs="宋体"/>
          <w:color w:val="auto"/>
          <w:sz w:val="24"/>
          <w:szCs w:val="24"/>
          <w:lang w:val="en-US" w:eastAsia="zh-CN"/>
        </w:rPr>
        <w:t>3</w:t>
      </w:r>
      <w:r>
        <w:rPr>
          <w:rFonts w:hint="eastAsia" w:ascii="宋体" w:hAnsi="宋体" w:eastAsia="宋体" w:cs="宋体"/>
          <w:color w:val="auto"/>
          <w:sz w:val="24"/>
          <w:szCs w:val="24"/>
        </w:rPr>
        <w:t>年0</w:t>
      </w:r>
      <w:r>
        <w:rPr>
          <w:rFonts w:hint="eastAsia" w:cs="宋体"/>
          <w:color w:val="auto"/>
          <w:sz w:val="24"/>
          <w:szCs w:val="24"/>
          <w:lang w:val="en-US" w:eastAsia="zh-CN"/>
        </w:rPr>
        <w:t>6</w:t>
      </w:r>
      <w:r>
        <w:rPr>
          <w:rFonts w:hint="eastAsia" w:ascii="宋体" w:hAnsi="宋体" w:eastAsia="宋体" w:cs="宋体"/>
          <w:color w:val="auto"/>
          <w:sz w:val="24"/>
          <w:szCs w:val="24"/>
        </w:rPr>
        <w:t>月</w:t>
      </w:r>
      <w:r>
        <w:rPr>
          <w:rFonts w:hint="eastAsia" w:cs="宋体"/>
          <w:color w:val="auto"/>
          <w:sz w:val="24"/>
          <w:szCs w:val="24"/>
          <w:lang w:val="en-US" w:eastAsia="zh-CN"/>
        </w:rPr>
        <w:t>12</w:t>
      </w:r>
      <w:r>
        <w:rPr>
          <w:rFonts w:hint="eastAsia" w:ascii="宋体" w:hAnsi="宋体" w:eastAsia="宋体" w:cs="宋体"/>
          <w:color w:val="auto"/>
          <w:sz w:val="24"/>
          <w:szCs w:val="24"/>
        </w:rPr>
        <w:t>日</w:t>
      </w:r>
    </w:p>
    <w:p>
      <w:pPr>
        <w:pStyle w:val="6"/>
        <w:bidi w:val="0"/>
        <w:spacing w:line="240" w:lineRule="auto"/>
        <w:jc w:val="both"/>
        <w:rPr>
          <w:rFonts w:hint="eastAsia" w:ascii="宋体" w:hAnsi="宋体" w:eastAsia="宋体" w:cs="宋体"/>
          <w:color w:val="auto"/>
          <w:sz w:val="28"/>
          <w:szCs w:val="40"/>
        </w:rPr>
      </w:pPr>
    </w:p>
    <w:p>
      <w:pPr>
        <w:rPr>
          <w:rFonts w:hint="eastAsia"/>
        </w:rPr>
      </w:pPr>
    </w:p>
    <w:p>
      <w:pPr>
        <w:pStyle w:val="6"/>
        <w:bidi w:val="0"/>
        <w:spacing w:line="240" w:lineRule="auto"/>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240" w:lineRule="auto"/>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Spec="center" w:tblpY="494"/>
        <w:tblOverlap w:val="never"/>
        <w:tblW w:w="96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550"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55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333333"/>
                <w:sz w:val="24"/>
                <w:szCs w:val="24"/>
                <w:lang w:eastAsia="zh-CN"/>
              </w:rPr>
              <w:t>2023年食品安全抽检服务项目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 xml:space="preserve"> SXFZSH-2023-0602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55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ascii="宋体" w:hAnsi="宋体" w:eastAsia="宋体" w:cs="宋体"/>
                <w:color w:val="333333"/>
                <w:sz w:val="24"/>
                <w:szCs w:val="24"/>
              </w:rPr>
              <w:t>府谷县市场监督管理局</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ascii="宋体" w:hAnsi="宋体" w:eastAsia="宋体" w:cs="宋体"/>
                <w:color w:val="333333"/>
                <w:sz w:val="24"/>
                <w:szCs w:val="24"/>
              </w:rPr>
              <w:t>陕西府州盛和项目管理有限公司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55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4"/>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333333"/>
                <w:spacing w:val="0"/>
                <w:sz w:val="24"/>
                <w:szCs w:val="24"/>
                <w:shd w:val="clear" w:fill="FFFFFF"/>
                <w:vertAlign w:val="baseline"/>
                <w:lang w:eastAsia="zh-CN"/>
              </w:rPr>
              <w:t>（提供承诺）；</w:t>
            </w:r>
          </w:p>
          <w:p>
            <w:pPr>
              <w:pStyle w:val="24"/>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333333"/>
                <w:spacing w:val="0"/>
                <w:sz w:val="24"/>
                <w:szCs w:val="24"/>
                <w:shd w:val="clear" w:fill="FFFFFF"/>
                <w:vertAlign w:val="baseline"/>
              </w:rPr>
              <w:t>.本项目的特定资</w:t>
            </w:r>
            <w:r>
              <w:rPr>
                <w:rFonts w:hint="eastAsia" w:ascii="宋体" w:hAnsi="宋体" w:eastAsia="宋体" w:cs="宋体"/>
                <w:i w:val="0"/>
                <w:iCs w:val="0"/>
                <w:caps w:val="0"/>
                <w:color w:val="auto"/>
                <w:spacing w:val="0"/>
                <w:sz w:val="24"/>
                <w:szCs w:val="24"/>
                <w:shd w:val="clear" w:fill="FFFFFF"/>
                <w:vertAlign w:val="baseline"/>
              </w:rPr>
              <w:t>格要求：</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18"/>
              <w:numPr>
                <w:ilvl w:val="0"/>
                <w:numId w:val="0"/>
              </w:numP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2、供应商具有有效的质量技术监督部门或其他行政主管部门出具的检验检测机构资质认定证书（CMA）原件（须同时提供附表，附表应包含食品)，并具有有效的农产品质量安全检测机构考核合格证书（CATL）原件；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已缴纳的至少三个月的纳税证明（银行缴费凭证）或完税证明，依法免税的单位应提供相关证明材料；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2022年6月至今已</w:t>
            </w:r>
            <w:r>
              <w:rPr>
                <w:rFonts w:hint="eastAsia" w:ascii="宋体" w:hAnsi="宋体" w:eastAsia="宋体" w:cs="宋体"/>
                <w:i w:val="0"/>
                <w:iCs w:val="0"/>
                <w:caps w:val="0"/>
                <w:color w:val="333333"/>
                <w:spacing w:val="0"/>
                <w:sz w:val="24"/>
                <w:szCs w:val="24"/>
                <w:shd w:val="clear" w:fill="FFFFFF"/>
                <w:vertAlign w:val="baseline"/>
              </w:rPr>
              <w:t>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、提供榆林市政府采购</w:t>
            </w:r>
            <w:r>
              <w:rPr>
                <w:rFonts w:hint="eastAsia" w:cs="宋体"/>
                <w:i w:val="0"/>
                <w:iCs w:val="0"/>
                <w:caps w:val="0"/>
                <w:color w:val="333333"/>
                <w:spacing w:val="0"/>
                <w:sz w:val="24"/>
                <w:szCs w:val="24"/>
                <w:shd w:val="clear" w:fill="FFFFFF"/>
                <w:vertAlign w:val="baseline"/>
                <w:lang w:val="en-US" w:eastAsia="zh-CN"/>
              </w:rPr>
              <w:t>服务</w:t>
            </w:r>
            <w:r>
              <w:rPr>
                <w:rFonts w:hint="eastAsia" w:ascii="宋体" w:hAnsi="宋体" w:eastAsia="宋体" w:cs="宋体"/>
                <w:i w:val="0"/>
                <w:iCs w:val="0"/>
                <w:caps w:val="0"/>
                <w:color w:val="333333"/>
                <w:spacing w:val="0"/>
                <w:sz w:val="24"/>
                <w:szCs w:val="24"/>
                <w:shd w:val="clear" w:fill="FFFFFF"/>
                <w:vertAlign w:val="baseline"/>
              </w:rPr>
              <w:t>类项目供应商信用承诺书</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投标人信用承诺书、投标人委托代理人员信用承诺书及在“信用中国（陕西榆林）”网站上传附件后的网页截图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9、</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b w:val="0"/>
                <w:bCs/>
                <w:color w:val="auto"/>
                <w:kern w:val="2"/>
                <w:sz w:val="24"/>
                <w:szCs w:val="24"/>
                <w:lang w:val="en-US" w:eastAsia="zh-CN" w:bidi="ar-SA"/>
              </w:rPr>
              <w:t>10、供应商需提供具有履行合同所必需的设备和专业技术能力的承诺函；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9"/>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3"/>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550" w:type="dxa"/>
            <w:noWrap w:val="0"/>
            <w:vAlign w:val="center"/>
          </w:tcPr>
          <w:p>
            <w:pPr>
              <w:pStyle w:val="39"/>
              <w:rPr>
                <w:rFonts w:hint="eastAsia"/>
                <w:lang w:val="en-US" w:eastAsia="zh-CN"/>
              </w:rPr>
            </w:pPr>
            <w:r>
              <w:rPr>
                <w:rFonts w:hint="eastAsia" w:ascii="宋体" w:hAnsi="宋体" w:eastAsia="宋体" w:cs="宋体"/>
                <w:color w:val="auto"/>
                <w:sz w:val="24"/>
                <w:szCs w:val="22"/>
                <w:lang w:eastAsia="zh-CN"/>
              </w:rPr>
              <w:t>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中标供应商</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550" w:type="dxa"/>
            <w:noWrap w:val="0"/>
            <w:vAlign w:val="center"/>
          </w:tcPr>
          <w:p>
            <w:pPr>
              <w:spacing w:line="360" w:lineRule="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1、服务期</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rPr>
              <w:t>自合同签订之日起至2023年12月31日止</w:t>
            </w:r>
            <w:r>
              <w:rPr>
                <w:rFonts w:hint="eastAsia" w:ascii="宋体" w:hAnsi="宋体" w:eastAsia="宋体" w:cs="宋体"/>
                <w:color w:val="auto"/>
                <w:sz w:val="24"/>
                <w:szCs w:val="24"/>
                <w:highlight w:val="none"/>
                <w:lang w:val="en-US" w:eastAsia="zh-CN"/>
              </w:rPr>
              <w:t>。</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2、报告完成日期：</w:t>
            </w:r>
            <w:r>
              <w:rPr>
                <w:rFonts w:hint="eastAsia" w:hAnsi="宋体" w:cs="宋体"/>
                <w:color w:val="auto"/>
                <w:sz w:val="24"/>
                <w:szCs w:val="24"/>
                <w:lang w:val="en-US" w:eastAsia="zh-CN"/>
              </w:rPr>
              <w:t>样品送达实验室</w:t>
            </w:r>
            <w:r>
              <w:rPr>
                <w:rFonts w:hint="eastAsia" w:ascii="宋体" w:hAnsi="宋体" w:eastAsia="宋体" w:cs="宋体"/>
                <w:color w:val="auto"/>
                <w:sz w:val="24"/>
                <w:szCs w:val="24"/>
                <w:lang w:val="en-US" w:eastAsia="zh-CN"/>
              </w:rPr>
              <w:t>之日起15个工作日出具检测报告。</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3、项目实施地点：采购人指定地点。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w:t>
            </w:r>
            <w:r>
              <w:rPr>
                <w:rFonts w:hint="eastAsia" w:hAnsi="宋体" w:cs="宋体"/>
                <w:color w:val="auto"/>
                <w:sz w:val="24"/>
                <w:szCs w:val="24"/>
                <w:highlight w:val="none"/>
                <w:lang w:val="en-US" w:eastAsia="zh-CN"/>
              </w:rPr>
              <w:t>时间</w:t>
            </w:r>
            <w:r>
              <w:rPr>
                <w:rFonts w:hint="eastAsia" w:ascii="宋体" w:hAnsi="宋体" w:eastAsia="宋体" w:cs="宋体"/>
                <w:color w:val="auto"/>
                <w:sz w:val="24"/>
                <w:szCs w:val="24"/>
                <w:highlight w:val="none"/>
                <w:lang w:val="en-US" w:eastAsia="zh-CN"/>
              </w:rPr>
              <w:t>紧、任务重，必须保质保量按期完</w:t>
            </w:r>
            <w:r>
              <w:rPr>
                <w:rFonts w:hint="eastAsia" w:hAnsi="宋体" w:cs="宋体"/>
                <w:color w:val="auto"/>
                <w:sz w:val="24"/>
                <w:szCs w:val="24"/>
                <w:highlight w:val="none"/>
                <w:lang w:val="en-US" w:eastAsia="zh-CN"/>
              </w:rPr>
              <w:t>成项目</w:t>
            </w:r>
            <w:r>
              <w:rPr>
                <w:rFonts w:hint="eastAsia" w:ascii="宋体" w:hAnsi="宋体" w:eastAsia="宋体" w:cs="宋体"/>
                <w:color w:val="auto"/>
                <w:sz w:val="24"/>
                <w:szCs w:val="24"/>
                <w:highlight w:val="none"/>
                <w:lang w:val="en-US" w:eastAsia="zh-CN"/>
              </w:rPr>
              <w:t>；请各参与本项目谈判的供应商充分考虑人员等相关因素，因供应商对相关因素考虑不周造成的延误、无法正常使用，供应商应承担相应的责任及经济赔偿）。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55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6.2付款方式及条件：合同签署且乙方开始服务后，乙方按时完成抽检任务，工作质量符合府谷县市场监督管理局抽检要求且按要求提供所需文件，按实际发生的抽检批次一次性支付全额检测费用</w:t>
            </w:r>
            <w:r>
              <w:rPr>
                <w:rFonts w:hint="eastAsia" w:hAnsi="宋体" w:cs="宋体"/>
                <w:color w:val="auto"/>
                <w:sz w:val="24"/>
                <w:szCs w:val="24"/>
                <w:highlight w:val="none"/>
                <w:lang w:val="en-US" w:eastAsia="zh-CN"/>
              </w:rPr>
              <w:t>。</w:t>
            </w:r>
            <w:r>
              <w:rPr>
                <w:rFonts w:hint="eastAsia" w:hAnsi="宋体" w:cs="宋体"/>
                <w:color w:val="auto"/>
                <w:sz w:val="24"/>
                <w:szCs w:val="24"/>
                <w:lang w:val="en-US" w:eastAsia="zh-CN"/>
              </w:rPr>
              <w:t>（具体付款方式以签订的合同内容为准）</w:t>
            </w:r>
            <w:r>
              <w:rPr>
                <w:rFonts w:hint="eastAsia" w:ascii="宋体" w:hAnsi="宋体" w:eastAsia="宋体" w:cs="宋体"/>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550"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rPr>
              <w:t xml:space="preserve"> 202</w:t>
            </w:r>
            <w:r>
              <w:rPr>
                <w:rFonts w:hint="eastAsia" w:hAnsi="宋体" w:cs="宋体"/>
                <w:color w:val="auto"/>
                <w:sz w:val="24"/>
                <w:szCs w:val="24"/>
                <w:lang w:val="en-US" w:eastAsia="zh-CN"/>
              </w:rPr>
              <w:t>3</w:t>
            </w:r>
            <w:r>
              <w:rPr>
                <w:rFonts w:hint="eastAsia" w:ascii="宋体" w:hAnsi="宋体" w:eastAsia="宋体" w:cs="宋体"/>
                <w:color w:val="auto"/>
                <w:sz w:val="24"/>
                <w:szCs w:val="24"/>
              </w:rPr>
              <w:t>年0</w:t>
            </w:r>
            <w:r>
              <w:rPr>
                <w:rFonts w:hint="eastAsia" w:hAnsi="宋体" w:cs="宋体"/>
                <w:color w:val="auto"/>
                <w:sz w:val="24"/>
                <w:szCs w:val="24"/>
                <w:lang w:val="en-US" w:eastAsia="zh-CN"/>
              </w:rPr>
              <w:t>6</w:t>
            </w:r>
            <w:r>
              <w:rPr>
                <w:rFonts w:hint="eastAsia" w:ascii="宋体" w:hAnsi="宋体" w:eastAsia="宋体" w:cs="宋体"/>
                <w:color w:val="auto"/>
                <w:sz w:val="24"/>
                <w:szCs w:val="24"/>
              </w:rPr>
              <w:t>月</w:t>
            </w:r>
            <w:r>
              <w:rPr>
                <w:rFonts w:hint="eastAsia" w:hAnsi="宋体" w:cs="宋体"/>
                <w:color w:val="auto"/>
                <w:sz w:val="24"/>
                <w:szCs w:val="24"/>
                <w:lang w:val="en-US" w:eastAsia="zh-CN"/>
              </w:rPr>
              <w:t>20</w:t>
            </w:r>
            <w:r>
              <w:rPr>
                <w:rFonts w:hint="eastAsia" w:ascii="宋体" w:hAnsi="宋体" w:eastAsia="宋体" w:cs="宋体"/>
                <w:color w:val="auto"/>
                <w:sz w:val="24"/>
                <w:szCs w:val="24"/>
              </w:rPr>
              <w:t>日</w:t>
            </w:r>
            <w:r>
              <w:rPr>
                <w:rFonts w:hint="eastAsia" w:hAnsi="宋体" w:cs="宋体"/>
                <w:color w:val="auto"/>
                <w:sz w:val="24"/>
                <w:szCs w:val="24"/>
                <w:lang w:val="en-US" w:eastAsia="zh-CN"/>
              </w:rPr>
              <w:t>15</w:t>
            </w:r>
            <w:r>
              <w:rPr>
                <w:rFonts w:hint="eastAsia" w:ascii="宋体" w:hAnsi="宋体" w:eastAsia="宋体" w:cs="宋体"/>
                <w:color w:val="auto"/>
                <w:sz w:val="24"/>
                <w:szCs w:val="24"/>
              </w:rPr>
              <w:t>时</w:t>
            </w:r>
            <w:r>
              <w:rPr>
                <w:rFonts w:hint="eastAsia" w:hAnsi="宋体" w:cs="宋体"/>
                <w:color w:val="auto"/>
                <w:sz w:val="24"/>
                <w:szCs w:val="24"/>
                <w:lang w:val="en-US" w:eastAsia="zh-CN"/>
              </w:rPr>
              <w:t>0</w:t>
            </w:r>
            <w:r>
              <w:rPr>
                <w:rFonts w:hint="eastAsia" w:ascii="宋体" w:hAnsi="宋体" w:eastAsia="宋体" w:cs="宋体"/>
                <w:color w:val="auto"/>
                <w:sz w:val="24"/>
                <w:szCs w:val="24"/>
              </w:rPr>
              <w:t xml:space="preserve">0分00秒 </w:t>
            </w:r>
            <w:r>
              <w:rPr>
                <w:rFonts w:hint="eastAsia" w:ascii="宋体" w:hAnsi="宋体" w:eastAsia="宋体" w:cs="宋体"/>
                <w:color w:val="auto"/>
                <w:sz w:val="24"/>
                <w:szCs w:val="24"/>
                <w:highlight w:val="none"/>
                <w:lang w:val="en-US" w:eastAsia="zh-CN"/>
              </w:rPr>
              <w:t>（北京时间）</w:t>
            </w:r>
          </w:p>
          <w:p>
            <w:pPr>
              <w:keepNext w:val="0"/>
              <w:keepLines w:val="0"/>
              <w:pageBreakBefore w:val="0"/>
              <w:widowControl w:val="0"/>
              <w:kinsoku/>
              <w:wordWrap/>
              <w:overflowPunct/>
              <w:topLinePunct/>
              <w:autoSpaceDE/>
              <w:autoSpaceDN/>
              <w:bidi w:val="0"/>
              <w:adjustRightInd/>
              <w:snapToGrid/>
              <w:spacing w:line="432"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三忻路张家塔办公楼2002室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550"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55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55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550"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ascii="宋体" w:hAnsi="宋体" w:eastAsia="宋体" w:cs="宋体"/>
                <w:b/>
                <w:bCs/>
                <w:color w:val="auto"/>
                <w:sz w:val="24"/>
                <w:szCs w:val="24"/>
                <w:highlight w:val="none"/>
                <w:lang w:val="en-US" w:eastAsia="zh-CN"/>
              </w:rPr>
              <w:t>：</w:t>
            </w:r>
            <w:r>
              <w:rPr>
                <w:rFonts w:hint="eastAsia" w:hAnsi="宋体" w:cs="宋体"/>
                <w:b/>
                <w:bCs/>
                <w:color w:val="auto"/>
                <w:sz w:val="24"/>
                <w:szCs w:val="24"/>
                <w:highlight w:val="none"/>
                <w:lang w:val="en-US" w:eastAsia="zh-CN"/>
              </w:rPr>
              <w:t>676000.00</w:t>
            </w:r>
            <w:r>
              <w:rPr>
                <w:rFonts w:hint="eastAsia" w:ascii="宋体" w:hAnsi="宋体" w:eastAsia="宋体" w:cs="宋体"/>
                <w:b/>
                <w:bCs/>
                <w:color w:val="auto"/>
                <w:sz w:val="24"/>
                <w:szCs w:val="24"/>
                <w:highlight w:val="none"/>
                <w:lang w:val="en-US" w:eastAsia="zh-CN"/>
              </w:rPr>
              <w:t>元，供应商首次报价不得高于或等于本项目预算价，否则按无效投标处理。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5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（身份核验资料单独手持）</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2023年5</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w:t>
            </w:r>
            <w:r>
              <w:rPr>
                <w:rFonts w:hint="eastAsia" w:hAnsi="宋体" w:cs="宋体"/>
                <w:color w:val="auto"/>
                <w:kern w:val="2"/>
                <w:sz w:val="24"/>
                <w:szCs w:val="24"/>
                <w:highlight w:val="none"/>
                <w:lang w:val="en-US" w:eastAsia="zh-CN" w:bidi="ar-SA"/>
              </w:rPr>
              <w:t>原色</w:t>
            </w:r>
            <w:r>
              <w:rPr>
                <w:rFonts w:hint="eastAsia" w:ascii="宋体" w:hAnsi="宋体" w:eastAsia="宋体" w:cs="宋体"/>
                <w:color w:val="auto"/>
                <w:kern w:val="2"/>
                <w:sz w:val="24"/>
                <w:szCs w:val="24"/>
                <w:highlight w:val="none"/>
                <w:lang w:val="en-US" w:eastAsia="zh-CN" w:bidi="ar-SA"/>
              </w:rPr>
              <w:t>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78" w:type="dxa"/>
            <w:noWrap w:val="0"/>
            <w:vAlign w:val="bottom"/>
          </w:tcPr>
          <w:p>
            <w:pPr>
              <w:pStyle w:val="5"/>
              <w:keepNext w:val="0"/>
              <w:keepLines w:val="0"/>
              <w:pageBreakBefore w:val="0"/>
              <w:widowControl w:val="0"/>
              <w:kinsoku/>
              <w:wordWrap/>
              <w:overflowPunct/>
              <w:topLinePunct w:val="0"/>
              <w:autoSpaceDE/>
              <w:autoSpaceDN/>
              <w:bidi w:val="0"/>
              <w:adjustRightInd/>
              <w:snapToGrid/>
              <w:spacing w:line="432" w:lineRule="auto"/>
              <w:ind w:firstLine="240" w:firstLineChars="100"/>
              <w:jc w:val="both"/>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550" w:type="dxa"/>
            <w:noWrap w:val="0"/>
            <w:vAlign w:val="bottom"/>
          </w:tcPr>
          <w:p>
            <w:pPr>
              <w:pStyle w:val="5"/>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本项目采购标的对应的</w:t>
            </w:r>
            <w:r>
              <w:rPr>
                <w:rFonts w:hint="eastAsia" w:hAnsi="宋体" w:cs="宋体"/>
                <w:color w:val="auto"/>
                <w:sz w:val="24"/>
                <w:szCs w:val="24"/>
                <w:highlight w:val="none"/>
                <w:lang w:val="en-US" w:eastAsia="zh-CN" w:bidi="ar-SA"/>
              </w:rPr>
              <w:t>中小</w:t>
            </w:r>
            <w:r>
              <w:rPr>
                <w:rFonts w:hint="eastAsia" w:ascii="宋体" w:hAnsi="宋体" w:eastAsia="宋体" w:cs="宋体"/>
                <w:color w:val="auto"/>
                <w:sz w:val="24"/>
                <w:szCs w:val="24"/>
                <w:highlight w:val="none"/>
                <w:lang w:val="en-US" w:eastAsia="zh-CN" w:bidi="ar-SA"/>
              </w:rPr>
              <w:t>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jc w:val="center"/>
        </w:trPr>
        <w:tc>
          <w:tcPr>
            <w:tcW w:w="1078" w:type="dxa"/>
            <w:noWrap w:val="0"/>
            <w:vAlign w:val="bottom"/>
          </w:tcPr>
          <w:p>
            <w:pPr>
              <w:pStyle w:val="5"/>
              <w:keepNext w:val="0"/>
              <w:keepLines w:val="0"/>
              <w:pageBreakBefore w:val="0"/>
              <w:widowControl w:val="0"/>
              <w:kinsoku/>
              <w:wordWrap/>
              <w:overflowPunct/>
              <w:topLinePunct w:val="0"/>
              <w:autoSpaceDE/>
              <w:autoSpaceDN/>
              <w:bidi w:val="0"/>
              <w:adjustRightInd/>
              <w:snapToGrid/>
              <w:spacing w:line="432" w:lineRule="auto"/>
              <w:ind w:firstLine="240" w:firstLineChars="1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550" w:type="dxa"/>
            <w:noWrap w:val="0"/>
            <w:vAlign w:val="bottom"/>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5"/>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7"/>
        <w:bidi w:val="0"/>
        <w:jc w:val="center"/>
        <w:rPr>
          <w:rFonts w:hint="eastAsia" w:ascii="宋体" w:hAnsi="宋体" w:eastAsia="宋体" w:cs="宋体"/>
          <w:color w:val="auto"/>
          <w:sz w:val="28"/>
          <w:szCs w:val="28"/>
          <w:lang w:eastAsia="zh-CN"/>
        </w:rPr>
      </w:pPr>
      <w:bookmarkStart w:id="5" w:name="_Toc14490"/>
      <w:bookmarkStart w:id="6" w:name="_Toc25276"/>
      <w:bookmarkStart w:id="7" w:name="_Toc302465479"/>
      <w:bookmarkStart w:id="8" w:name="_Toc32441"/>
      <w:bookmarkStart w:id="9" w:name="_Toc307476822"/>
      <w:bookmarkStart w:id="10" w:name="_Toc317063964"/>
      <w:bookmarkStart w:id="11" w:name="_Toc313435089"/>
      <w:bookmarkStart w:id="12" w:name="_Toc20762"/>
      <w:bookmarkStart w:id="13" w:name="_Toc307319708"/>
      <w:bookmarkStart w:id="14" w:name="_Toc294689028"/>
      <w:bookmarkStart w:id="15" w:name="_Toc294650191"/>
      <w:bookmarkStart w:id="16" w:name="_Toc294650433"/>
      <w:bookmarkStart w:id="17" w:name="_Toc294650331"/>
      <w:bookmarkStart w:id="18" w:name="_Toc294649607"/>
    </w:p>
    <w:p>
      <w:pPr>
        <w:jc w:val="center"/>
        <w:rPr>
          <w:rFonts w:hint="eastAsia" w:ascii="宋体" w:hAnsi="宋体" w:eastAsia="宋体" w:cs="宋体"/>
          <w:b/>
          <w:bCs/>
          <w:color w:val="auto"/>
          <w:sz w:val="28"/>
          <w:szCs w:val="28"/>
          <w:lang w:eastAsia="zh-CN"/>
        </w:rPr>
      </w:pPr>
    </w:p>
    <w:p>
      <w:pPr>
        <w:jc w:val="center"/>
        <w:rPr>
          <w:rFonts w:hint="eastAsia" w:ascii="宋体" w:hAnsi="宋体" w:eastAsia="宋体" w:cs="宋体"/>
          <w:b/>
          <w:bCs/>
          <w:color w:val="auto"/>
          <w:sz w:val="28"/>
          <w:szCs w:val="28"/>
          <w:lang w:eastAsia="zh-CN"/>
        </w:rPr>
      </w:pPr>
    </w:p>
    <w:p>
      <w:pPr>
        <w:jc w:val="center"/>
        <w:rPr>
          <w:rFonts w:hint="eastAsia" w:ascii="宋体" w:hAnsi="宋体" w:eastAsia="宋体" w:cs="宋体"/>
          <w:b/>
          <w:bCs/>
          <w:color w:val="auto"/>
          <w:sz w:val="28"/>
          <w:szCs w:val="28"/>
        </w:rPr>
      </w:pPr>
      <w:bookmarkStart w:id="232" w:name="_GoBack"/>
      <w:bookmarkEnd w:id="232"/>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bookmarkEnd w:id="5"/>
      <w:bookmarkEnd w:id="6"/>
    </w:p>
    <w:p>
      <w:pPr>
        <w:pStyle w:val="7"/>
        <w:pageBreakBefore w:val="0"/>
        <w:widowControl w:val="0"/>
        <w:numPr>
          <w:ilvl w:val="0"/>
          <w:numId w:val="4"/>
        </w:numP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hAnsi="宋体" w:cs="宋体"/>
          <w:color w:val="auto"/>
          <w:sz w:val="24"/>
          <w:highlight w:val="none"/>
          <w:lang w:val="en-US" w:eastAsia="zh-CN"/>
        </w:rPr>
        <w:t>服务</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7"/>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highlight w:val="none"/>
          <w:lang w:eastAsia="zh-CN"/>
        </w:rPr>
        <w:t>府谷县市场监督管理局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i w:val="0"/>
          <w:iCs w:val="0"/>
          <w:caps w:val="0"/>
          <w:color w:val="auto"/>
          <w:spacing w:val="0"/>
          <w:sz w:val="22"/>
          <w:szCs w:val="22"/>
          <w:shd w:val="clear" w:color="auto" w:fill="FFFFFF"/>
          <w:lang w:eastAsia="zh-CN"/>
        </w:rPr>
        <w:t>陕西府州盛和项目管理有限公司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r>
        <w:rPr>
          <w:rFonts w:hint="eastAsia" w:hAnsi="宋体" w:cs="宋体"/>
          <w:color w:val="auto"/>
          <w:sz w:val="24"/>
          <w:szCs w:val="22"/>
          <w:highlight w:val="none"/>
          <w:lang w:val="en-US" w:eastAsia="zh-CN"/>
        </w:rPr>
        <w:t>商</w:t>
      </w:r>
      <w:r>
        <w:rPr>
          <w:rFonts w:hint="eastAsia" w:hAnsi="宋体" w:cs="宋体"/>
          <w:color w:val="auto"/>
          <w:sz w:val="24"/>
          <w:szCs w:val="2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2023年5</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hAnsi="宋体" w:cs="宋体"/>
          <w:color w:val="auto"/>
          <w:sz w:val="24"/>
          <w:highlight w:val="none"/>
          <w:lang w:val="en-US" w:eastAsia="zh-CN"/>
        </w:rPr>
        <w:t>，</w:t>
      </w:r>
      <w:r>
        <w:rPr>
          <w:rFonts w:hint="eastAsia" w:ascii="宋体" w:hAnsi="宋体" w:eastAsia="宋体" w:cs="宋体"/>
          <w:color w:val="auto"/>
          <w:sz w:val="24"/>
          <w:highlight w:val="none"/>
          <w:lang w:val="en-US" w:eastAsia="zh-CN"/>
        </w:rPr>
        <w:t>复印件均需加盖企业</w:t>
      </w:r>
      <w:r>
        <w:rPr>
          <w:rFonts w:hint="eastAsia" w:hAnsi="宋体" w:cs="宋体"/>
          <w:color w:val="auto"/>
          <w:sz w:val="24"/>
          <w:highlight w:val="none"/>
          <w:lang w:val="en-US" w:eastAsia="zh-CN"/>
        </w:rPr>
        <w:t>原色</w:t>
      </w:r>
      <w:r>
        <w:rPr>
          <w:rFonts w:hint="eastAsia" w:ascii="宋体" w:hAnsi="宋体" w:eastAsia="宋体" w:cs="宋体"/>
          <w:color w:val="auto"/>
          <w:sz w:val="24"/>
          <w:highlight w:val="none"/>
          <w:lang w:val="en-US" w:eastAsia="zh-CN"/>
        </w:rPr>
        <w:t>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pStyle w:val="7"/>
        <w:bidi w:val="0"/>
        <w:jc w:val="center"/>
        <w:rPr>
          <w:rFonts w:hint="eastAsia" w:ascii="宋体" w:hAnsi="宋体" w:eastAsia="宋体" w:cs="宋体"/>
          <w:color w:val="auto"/>
          <w:sz w:val="28"/>
          <w:szCs w:val="28"/>
          <w:lang w:val="en-US" w:eastAsia="zh-CN"/>
        </w:rPr>
      </w:pPr>
      <w:bookmarkStart w:id="23" w:name="_Toc6320"/>
      <w:bookmarkStart w:id="24" w:name="_Toc12922"/>
      <w:bookmarkStart w:id="25" w:name="_Toc313435090"/>
      <w:bookmarkStart w:id="26" w:name="_Toc14265"/>
      <w:bookmarkStart w:id="27" w:name="_Toc12296"/>
      <w:bookmarkStart w:id="28" w:name="_Toc307319709"/>
      <w:bookmarkStart w:id="29" w:name="_Toc302465480"/>
      <w:bookmarkStart w:id="30" w:name="_Toc307476823"/>
      <w:bookmarkStart w:id="31" w:name="_Toc317063965"/>
      <w:r>
        <w:rPr>
          <w:rFonts w:hint="eastAsia" w:ascii="宋体" w:hAnsi="宋体" w:eastAsia="宋体" w:cs="宋体"/>
          <w:color w:val="auto"/>
          <w:sz w:val="28"/>
          <w:szCs w:val="28"/>
          <w:lang w:val="en-US" w:eastAsia="zh-CN"/>
        </w:rPr>
        <w:t>第二章  谈判文件说明</w:t>
      </w:r>
      <w:bookmarkEnd w:id="23"/>
      <w:bookmarkEnd w:id="2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5"/>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w:t>
      </w:r>
      <w:r>
        <w:rPr>
          <w:rFonts w:hint="eastAsia" w:hAnsi="宋体" w:cs="宋体"/>
          <w:color w:val="auto"/>
          <w:sz w:val="24"/>
          <w:highlight w:val="none"/>
          <w:lang w:val="en-US" w:eastAsia="zh-CN"/>
        </w:rPr>
        <w:t>领取</w:t>
      </w:r>
      <w:r>
        <w:rPr>
          <w:rFonts w:hint="eastAsia" w:ascii="宋体" w:hAnsi="宋体" w:eastAsia="宋体" w:cs="宋体"/>
          <w:color w:val="auto"/>
          <w:sz w:val="24"/>
          <w:highlight w:val="none"/>
        </w:rPr>
        <w:t>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w:t>
      </w:r>
      <w:r>
        <w:rPr>
          <w:rFonts w:hint="eastAsia" w:hAnsi="宋体" w:cs="宋体"/>
          <w:color w:val="auto"/>
          <w:sz w:val="24"/>
          <w:highlight w:val="none"/>
          <w:lang w:val="en-US" w:eastAsia="zh-CN"/>
        </w:rPr>
        <w:t>领取</w:t>
      </w:r>
      <w:r>
        <w:rPr>
          <w:rFonts w:hint="eastAsia" w:ascii="宋体" w:hAnsi="宋体" w:eastAsia="宋体" w:cs="宋体"/>
          <w:color w:val="auto"/>
          <w:sz w:val="24"/>
          <w:highlight w:val="none"/>
        </w:rPr>
        <w:t>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w:t>
      </w:r>
      <w:r>
        <w:rPr>
          <w:rFonts w:hint="eastAsia" w:hAnsi="宋体" w:cs="宋体"/>
          <w:color w:val="auto"/>
          <w:sz w:val="24"/>
          <w:highlight w:val="none"/>
          <w:lang w:val="en-US" w:eastAsia="zh-CN"/>
        </w:rPr>
        <w:t>领取</w:t>
      </w:r>
      <w:r>
        <w:rPr>
          <w:rFonts w:hint="eastAsia" w:ascii="宋体" w:hAnsi="宋体" w:eastAsia="宋体" w:cs="宋体"/>
          <w:color w:val="auto"/>
          <w:sz w:val="24"/>
          <w:highlight w:val="none"/>
        </w:rPr>
        <w:t>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7"/>
        <w:bidi w:val="0"/>
        <w:jc w:val="center"/>
        <w:rPr>
          <w:rFonts w:hint="eastAsia" w:ascii="宋体" w:hAnsi="宋体" w:eastAsia="宋体" w:cs="宋体"/>
          <w:color w:val="auto"/>
          <w:sz w:val="28"/>
          <w:szCs w:val="28"/>
          <w:lang w:eastAsia="zh-CN"/>
        </w:rPr>
      </w:pPr>
      <w:bookmarkStart w:id="32" w:name="_Toc15495"/>
      <w:bookmarkStart w:id="33" w:name="_Toc10762"/>
      <w:bookmarkStart w:id="34" w:name="_Toc21940"/>
      <w:bookmarkStart w:id="35" w:name="_Toc313435091"/>
      <w:bookmarkStart w:id="36" w:name="_Toc1775"/>
      <w:bookmarkStart w:id="37" w:name="_Toc317063966"/>
      <w:bookmarkStart w:id="38" w:name="_Toc307319710"/>
      <w:bookmarkStart w:id="39" w:name="_Toc302465481"/>
      <w:bookmarkStart w:id="40" w:name="_Toc307476824"/>
      <w:bookmarkStart w:id="41" w:name="_Toc15555"/>
      <w:r>
        <w:rPr>
          <w:rFonts w:hint="eastAsia" w:ascii="宋体" w:hAnsi="宋体" w:eastAsia="宋体" w:cs="宋体"/>
          <w:color w:val="auto"/>
          <w:sz w:val="28"/>
          <w:szCs w:val="28"/>
        </w:rPr>
        <w:t>第三章 响应文件的编写</w:t>
      </w:r>
      <w:bookmarkEnd w:id="32"/>
      <w:bookmarkEnd w:id="33"/>
      <w:bookmarkEnd w:id="34"/>
      <w:bookmarkStart w:id="42" w:name="_Toc22398"/>
      <w:bookmarkStart w:id="43" w:name="_Toc643"/>
      <w:bookmarkStart w:id="44" w:name="_Toc347478684"/>
    </w:p>
    <w:p>
      <w:pPr>
        <w:pStyle w:val="8"/>
        <w:numPr>
          <w:ilvl w:val="0"/>
          <w:numId w:val="6"/>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2"/>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8"/>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8"/>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8"/>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8"/>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i w:val="0"/>
          <w:i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8"/>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8"/>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8"/>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供应商应对此项目所列的内容进行报价，不得将其中所列的内容拆开报价；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8"/>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0437"/>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347478690"/>
      <w:bookmarkStart w:id="62" w:name="_Toc21322"/>
    </w:p>
    <w:p>
      <w:pPr>
        <w:pStyle w:val="8"/>
        <w:pageBreakBefore w:val="0"/>
        <w:widowControl w:val="0"/>
        <w:numPr>
          <w:ilvl w:val="0"/>
          <w:numId w:val="6"/>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8"/>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w:t>
      </w:r>
      <w:r>
        <w:rPr>
          <w:rFonts w:hint="eastAsia"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.1.1 </w:t>
      </w:r>
      <w:r>
        <w:rPr>
          <w:rFonts w:hint="eastAsia"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相关的证明及技术资料；</w:t>
      </w:r>
    </w:p>
    <w:p>
      <w:pPr>
        <w:pStyle w:val="7"/>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8"/>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0501"/>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7"/>
        <w:spacing w:line="480" w:lineRule="exact"/>
        <w:ind w:firstLine="720" w:firstLineChars="300"/>
        <w:jc w:val="both"/>
        <w:rPr>
          <w:rFonts w:hint="eastAsia" w:ascii="宋体" w:hAnsi="宋体" w:eastAsia="宋体" w:cs="宋体"/>
          <w:b/>
          <w:bCs/>
          <w:color w:val="auto"/>
          <w:sz w:val="30"/>
          <w:szCs w:val="30"/>
          <w:highlight w:val="none"/>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五</w:t>
      </w:r>
      <w:r>
        <w:rPr>
          <w:rFonts w:hint="eastAsia" w:ascii="宋体" w:hAnsi="宋体" w:eastAsia="宋体" w:cs="宋体"/>
          <w:b w:val="0"/>
          <w:bCs w:val="0"/>
          <w:color w:val="auto"/>
          <w:sz w:val="24"/>
          <w:szCs w:val="24"/>
          <w:highlight w:val="none"/>
          <w:lang w:val="en-US" w:eastAsia="zh-CN" w:bidi="ar-SA"/>
        </w:rPr>
        <w:t>份，正本一份，副本二份，电子版谈判响应文件（U盘）</w:t>
      </w:r>
      <w:r>
        <w:rPr>
          <w:rFonts w:hint="eastAsia" w:ascii="宋体" w:hAnsi="宋体" w:cs="宋体"/>
          <w:b w:val="0"/>
          <w:bCs w:val="0"/>
          <w:color w:val="auto"/>
          <w:sz w:val="24"/>
          <w:szCs w:val="24"/>
          <w:highlight w:val="none"/>
          <w:lang w:val="en-US" w:eastAsia="zh-CN" w:bidi="ar-SA"/>
        </w:rPr>
        <w:t>二</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w:t>
      </w:r>
      <w:r>
        <w:rPr>
          <w:rFonts w:hint="eastAsia" w:ascii="宋体" w:hAnsi="宋体" w:cs="宋体"/>
          <w:b w:val="0"/>
          <w:bCs w:val="0"/>
          <w:color w:val="auto"/>
          <w:sz w:val="24"/>
          <w:szCs w:val="24"/>
          <w:highlight w:val="none"/>
          <w:lang w:val="en-US" w:eastAsia="zh-CN" w:bidi="ar-SA"/>
        </w:rPr>
        <w:t>企业</w:t>
      </w:r>
      <w:r>
        <w:rPr>
          <w:rFonts w:hint="eastAsia" w:ascii="宋体" w:hAnsi="宋体" w:eastAsia="宋体" w:cs="宋体"/>
          <w:b w:val="0"/>
          <w:bCs w:val="0"/>
          <w:color w:val="auto"/>
          <w:sz w:val="24"/>
          <w:szCs w:val="24"/>
          <w:highlight w:val="none"/>
          <w:lang w:val="en-US" w:eastAsia="zh-CN" w:bidi="ar-SA"/>
        </w:rPr>
        <w:t>原色印章，法定代表人或委托代理人签字或加盖公章，在封面标明“正本”、“副本”及“电子版谈判响应文件”字样，并分别胶装成册。</w:t>
      </w:r>
    </w:p>
    <w:p>
      <w:pPr>
        <w:pStyle w:val="7"/>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8"/>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8"/>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pPr>
        <w:pStyle w:val="8"/>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Style w:val="7"/>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302465488"/>
      <w:bookmarkStart w:id="87" w:name="_Toc14167"/>
      <w:bookmarkStart w:id="88" w:name="_Toc307319717"/>
      <w:bookmarkStart w:id="89" w:name="_Toc307476831"/>
      <w:bookmarkStart w:id="90" w:name="_Toc313435098"/>
      <w:bookmarkStart w:id="91" w:name="_Toc25888"/>
      <w:bookmarkStart w:id="92" w:name="_Toc317063973"/>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23906"/>
      <w:bookmarkStart w:id="98" w:name="_Toc48834094"/>
      <w:bookmarkStart w:id="99" w:name="_Toc48834164"/>
      <w:bookmarkStart w:id="100" w:name="_Toc48834291"/>
      <w:bookmarkStart w:id="101" w:name="_Toc48834532"/>
      <w:bookmarkStart w:id="102" w:name="_Toc48834292"/>
      <w:bookmarkStart w:id="103" w:name="_Toc14917"/>
      <w:bookmarkStart w:id="104" w:name="_Toc48834533"/>
      <w:bookmarkStart w:id="105" w:name="_Toc48834165"/>
      <w:bookmarkStart w:id="106" w:name="_Toc48834095"/>
      <w:bookmarkStart w:id="107"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0503"/>
      <w:bookmarkStart w:id="110" w:name="_Toc19349"/>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27001"/>
      <w:bookmarkStart w:id="115" w:name="_Toc14136"/>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3980"/>
      <w:bookmarkStart w:id="122" w:name="_Toc21681"/>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color w:val="auto"/>
          <w:sz w:val="24"/>
          <w:szCs w:val="24"/>
          <w:lang w:eastAsia="zh-CN"/>
        </w:rPr>
        <w:t>评审阶段。通过资质审查合格的各供应商，只有在响应文件及谈判承诺符合谈判文件要求和满足技术、商务</w:t>
      </w:r>
      <w:r>
        <w:rPr>
          <w:rFonts w:hint="eastAsia" w:ascii="宋体" w:hAnsi="宋体" w:eastAsia="宋体" w:cs="宋体"/>
          <w:color w:val="auto"/>
          <w:sz w:val="24"/>
          <w:szCs w:val="24"/>
        </w:rPr>
        <w:t>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w:t>
      </w:r>
      <w:r>
        <w:rPr>
          <w:rFonts w:hint="eastAsia" w:hAnsi="宋体" w:cs="宋体"/>
          <w:color w:val="auto"/>
          <w:sz w:val="24"/>
          <w:szCs w:val="24"/>
          <w:highlight w:val="none"/>
          <w:lang w:eastAsia="zh-CN"/>
        </w:rPr>
        <w:t>小微</w:t>
      </w:r>
      <w:r>
        <w:rPr>
          <w:rFonts w:hint="eastAsia" w:ascii="宋体" w:hAnsi="宋体" w:eastAsia="宋体" w:cs="宋体"/>
          <w:color w:val="auto"/>
          <w:sz w:val="24"/>
          <w:szCs w:val="24"/>
          <w:highlight w:val="none"/>
        </w:rPr>
        <w:t>企业扶持政策。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w:t>
      </w:r>
      <w:r>
        <w:rPr>
          <w:rFonts w:hint="eastAsia" w:hAnsi="宋体" w:cs="宋体"/>
          <w:color w:val="auto"/>
          <w:sz w:val="24"/>
          <w:szCs w:val="24"/>
          <w:highlight w:val="none"/>
          <w:lang w:eastAsia="zh-CN"/>
        </w:rPr>
        <w:t>，本项目专门</w:t>
      </w:r>
      <w:r>
        <w:rPr>
          <w:rFonts w:hint="eastAsia" w:hAnsi="宋体" w:cs="宋体"/>
          <w:color w:val="auto"/>
          <w:sz w:val="24"/>
          <w:szCs w:val="24"/>
          <w:highlight w:val="none"/>
          <w:lang w:val="en-US" w:eastAsia="zh-CN"/>
        </w:rPr>
        <w:t>面向中小</w:t>
      </w:r>
      <w:r>
        <w:rPr>
          <w:rFonts w:hint="eastAsia" w:ascii="宋体" w:hAnsi="宋体" w:eastAsia="宋体" w:cs="宋体"/>
          <w:color w:val="auto"/>
          <w:sz w:val="24"/>
          <w:szCs w:val="24"/>
          <w:highlight w:val="none"/>
        </w:rPr>
        <w:t>企业</w:t>
      </w:r>
      <w:r>
        <w:rPr>
          <w:rFonts w:hint="eastAsia" w:ascii="宋体" w:hAnsi="宋体" w:eastAsia="宋体" w:cs="宋体"/>
          <w:color w:val="auto"/>
          <w:sz w:val="24"/>
          <w:szCs w:val="24"/>
          <w:highlight w:val="none"/>
          <w:lang w:eastAsia="zh-CN"/>
        </w:rPr>
        <w:t>，不再享受价格扣除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w:t>
      </w:r>
      <w:r>
        <w:rPr>
          <w:rFonts w:hint="eastAsia" w:hAnsi="宋体" w:cs="宋体"/>
          <w:b/>
          <w:bCs/>
          <w:color w:val="auto"/>
          <w:sz w:val="24"/>
          <w:szCs w:val="24"/>
          <w:lang w:val="en-US" w:eastAsia="zh-CN"/>
        </w:rPr>
        <w:t>中小</w:t>
      </w:r>
      <w:r>
        <w:rPr>
          <w:rFonts w:hint="eastAsia" w:ascii="宋体" w:hAnsi="宋体" w:eastAsia="宋体" w:cs="宋体"/>
          <w:b/>
          <w:bCs/>
          <w:color w:val="auto"/>
          <w:sz w:val="24"/>
          <w:szCs w:val="24"/>
          <w:lang w:val="en-US" w:eastAsia="zh-CN"/>
        </w:rPr>
        <w:t>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hAnsi="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096"/>
      <w:bookmarkStart w:id="130" w:name="_Toc48834166"/>
      <w:bookmarkStart w:id="131" w:name="_Toc48834534"/>
      <w:bookmarkStart w:id="132" w:name="_Toc10388"/>
      <w:bookmarkStart w:id="133" w:name="_Toc48834293"/>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294"/>
      <w:bookmarkStart w:id="136" w:name="_Toc31345"/>
      <w:bookmarkStart w:id="137" w:name="_Toc48834097"/>
      <w:bookmarkStart w:id="138" w:name="_Toc48834456"/>
      <w:bookmarkStart w:id="139" w:name="_Toc48834167"/>
      <w:bookmarkStart w:id="140"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30404"/>
      <w:bookmarkStart w:id="142" w:name="_Toc15976"/>
      <w:bookmarkStart w:id="143" w:name="_Toc4661"/>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w:t>
      </w:r>
      <w:r>
        <w:rPr>
          <w:rFonts w:hint="eastAsia" w:hAnsi="宋体" w:cs="宋体"/>
          <w:b/>
          <w:bCs/>
          <w:color w:val="auto"/>
          <w:sz w:val="24"/>
          <w:highlight w:val="none"/>
          <w:lang w:val="en-US" w:eastAsia="zh-CN"/>
        </w:rPr>
        <w:t>中小</w:t>
      </w:r>
      <w:r>
        <w:rPr>
          <w:rFonts w:hint="eastAsia" w:ascii="宋体" w:hAnsi="宋体" w:eastAsia="宋体" w:cs="宋体"/>
          <w:b/>
          <w:bCs/>
          <w:color w:val="auto"/>
          <w:sz w:val="24"/>
          <w:highlight w:val="none"/>
          <w:lang w:val="en-US" w:eastAsia="zh-CN"/>
        </w:rPr>
        <w:t>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6492"/>
      <w:bookmarkStart w:id="147" w:name="_Toc1993"/>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eastAsia="zh-CN"/>
        </w:rPr>
        <w:t>府谷县市场监督管理局</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cs="仿宋"/>
          <w:sz w:val="24"/>
          <w:szCs w:val="28"/>
          <w:lang w:val="en-US" w:eastAsia="zh-CN"/>
        </w:rPr>
        <w:t>15029329389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陕西府州盛和项目管理有限公司</w:t>
      </w:r>
      <w:r>
        <w:rPr>
          <w:rFonts w:hint="eastAsia" w:ascii="宋体" w:hAnsi="宋体" w:eastAsia="宋体" w:cs="宋体"/>
          <w:color w:val="auto"/>
          <w:sz w:val="24"/>
          <w:szCs w:val="24"/>
        </w:rPr>
        <w:t xml:space="preserve">  联系电话：</w:t>
      </w:r>
      <w:r>
        <w:rPr>
          <w:rFonts w:hint="eastAsia" w:cs="宋体"/>
          <w:color w:val="333333"/>
          <w:sz w:val="24"/>
          <w:szCs w:val="24"/>
          <w:lang w:val="en-US" w:eastAsia="zh-CN"/>
        </w:rPr>
        <w:t>18392213437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8"/>
          <w:szCs w:val="40"/>
          <w:lang w:eastAsia="zh-CN"/>
        </w:rPr>
        <w:sectPr>
          <w:footerReference r:id="rId5"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color w:val="auto"/>
          <w:sz w:val="24"/>
          <w:szCs w:val="24"/>
          <w:lang w:eastAsia="zh-CN"/>
        </w:rPr>
        <w:t>地址：</w:t>
      </w:r>
      <w:bookmarkEnd w:id="3"/>
      <w:bookmarkEnd w:id="4"/>
      <w:bookmarkStart w:id="149" w:name="_Toc27621"/>
      <w:bookmarkStart w:id="150" w:name="_Toc15247"/>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w:t>
      </w:r>
      <w:r>
        <w:rPr>
          <w:rFonts w:hint="eastAsia" w:hAnsi="宋体" w:cs="宋体"/>
          <w:i w:val="0"/>
          <w:iCs w:val="0"/>
          <w:caps w:val="0"/>
          <w:color w:val="auto"/>
          <w:spacing w:val="0"/>
          <w:kern w:val="0"/>
          <w:sz w:val="22"/>
          <w:szCs w:val="22"/>
          <w:shd w:val="clear" w:color="auto" w:fill="FFFFFF"/>
          <w:lang w:val="en-US" w:eastAsia="zh-CN" w:bidi="ar"/>
        </w:rPr>
        <w:t>2002</w:t>
      </w:r>
      <w:r>
        <w:rPr>
          <w:rFonts w:hint="eastAsia" w:ascii="宋体" w:hAnsi="宋体" w:eastAsia="宋体" w:cs="宋体"/>
          <w:i w:val="0"/>
          <w:iCs w:val="0"/>
          <w:caps w:val="0"/>
          <w:color w:val="auto"/>
          <w:spacing w:val="0"/>
          <w:kern w:val="0"/>
          <w:sz w:val="22"/>
          <w:szCs w:val="22"/>
          <w:shd w:val="clear" w:color="auto" w:fill="FFFFFF"/>
          <w:lang w:val="en-US" w:eastAsia="zh-CN" w:bidi="ar"/>
        </w:rPr>
        <w:t>室</w:t>
      </w:r>
    </w:p>
    <w:p>
      <w:pPr>
        <w:pStyle w:val="6"/>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spacing w:line="480" w:lineRule="auto"/>
        <w:rPr>
          <w:rFonts w:hint="eastAsia" w:ascii="宋体" w:hAnsi="宋体" w:eastAsia="宋体" w:cs="宋体"/>
          <w:b/>
          <w:bCs/>
          <w:sz w:val="24"/>
          <w:szCs w:val="24"/>
          <w:lang w:eastAsia="zh-CN"/>
        </w:rPr>
      </w:pPr>
      <w:r>
        <w:rPr>
          <w:rFonts w:hint="eastAsia" w:ascii="宋体" w:hAnsi="宋体" w:eastAsia="宋体" w:cs="宋体"/>
          <w:b/>
          <w:bCs/>
          <w:sz w:val="24"/>
          <w:szCs w:val="24"/>
        </w:rPr>
        <w:t>一、采购项目名称：</w:t>
      </w:r>
      <w:r>
        <w:rPr>
          <w:rFonts w:hint="eastAsia" w:hAnsi="宋体" w:cs="宋体"/>
          <w:b/>
          <w:bCs/>
          <w:sz w:val="24"/>
          <w:szCs w:val="24"/>
          <w:lang w:eastAsia="zh-CN"/>
        </w:rPr>
        <w:t>2023年食品安全抽检服务项目</w:t>
      </w:r>
    </w:p>
    <w:p>
      <w:pPr>
        <w:spacing w:line="480" w:lineRule="auto"/>
        <w:rPr>
          <w:rFonts w:hint="eastAsia" w:ascii="宋体" w:hAnsi="宋体" w:eastAsia="宋体" w:cs="宋体"/>
          <w:sz w:val="24"/>
          <w:szCs w:val="24"/>
        </w:rPr>
      </w:pPr>
      <w:r>
        <w:rPr>
          <w:rFonts w:hint="eastAsia" w:ascii="宋体" w:hAnsi="宋体" w:eastAsia="宋体" w:cs="宋体"/>
          <w:b/>
          <w:bCs/>
          <w:sz w:val="24"/>
          <w:szCs w:val="24"/>
        </w:rPr>
        <w:t>二、采购项目预算、资金构成和采购方式：</w:t>
      </w:r>
    </w:p>
    <w:p>
      <w:pPr>
        <w:spacing w:line="480" w:lineRule="auto"/>
        <w:rPr>
          <w:rFonts w:hint="eastAsia" w:hAnsi="宋体" w:cs="宋体"/>
          <w:sz w:val="24"/>
          <w:szCs w:val="24"/>
          <w:lang w:val="en-US" w:eastAsia="zh-CN"/>
        </w:rPr>
      </w:pPr>
      <w:r>
        <w:rPr>
          <w:rFonts w:hint="eastAsia" w:ascii="宋体" w:hAnsi="宋体" w:eastAsia="宋体" w:cs="宋体"/>
          <w:sz w:val="24"/>
          <w:szCs w:val="24"/>
        </w:rPr>
        <w:t>1、采购项目预算：</w:t>
      </w:r>
      <w:r>
        <w:rPr>
          <w:rFonts w:hint="eastAsia" w:hAnsi="宋体" w:cs="宋体"/>
          <w:sz w:val="24"/>
          <w:szCs w:val="24"/>
          <w:lang w:val="en-US" w:eastAsia="zh-CN"/>
        </w:rPr>
        <w:t>676000.00元</w:t>
      </w:r>
    </w:p>
    <w:p>
      <w:pPr>
        <w:spacing w:line="480" w:lineRule="auto"/>
        <w:rPr>
          <w:rFonts w:hint="eastAsia" w:hAnsi="宋体" w:cs="宋体"/>
          <w:color w:val="auto"/>
          <w:sz w:val="24"/>
          <w:szCs w:val="24"/>
          <w:lang w:val="en-US" w:eastAsia="zh-CN"/>
        </w:rPr>
      </w:pPr>
      <w:r>
        <w:rPr>
          <w:rFonts w:hint="eastAsia" w:ascii="宋体" w:hAnsi="宋体" w:eastAsia="宋体" w:cs="宋体"/>
          <w:color w:val="auto"/>
          <w:sz w:val="24"/>
          <w:szCs w:val="24"/>
        </w:rPr>
        <w:t>2、资金来源：</w:t>
      </w:r>
      <w:r>
        <w:rPr>
          <w:rFonts w:hint="eastAsia" w:hAnsi="宋体" w:cs="宋体"/>
          <w:color w:val="auto"/>
          <w:sz w:val="24"/>
          <w:szCs w:val="24"/>
          <w:lang w:val="en-US" w:eastAsia="zh-CN"/>
        </w:rPr>
        <w:t>财政资金</w:t>
      </w:r>
    </w:p>
    <w:p>
      <w:pPr>
        <w:spacing w:line="48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、采购方式：</w:t>
      </w:r>
      <w:r>
        <w:rPr>
          <w:rFonts w:hint="eastAsia" w:ascii="宋体" w:hAnsi="宋体" w:eastAsia="宋体" w:cs="宋体"/>
          <w:sz w:val="24"/>
          <w:szCs w:val="24"/>
          <w:lang w:val="en-US" w:eastAsia="zh-CN"/>
        </w:rPr>
        <w:t>竞争性谈判</w:t>
      </w:r>
    </w:p>
    <w:p>
      <w:pPr>
        <w:spacing w:line="48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rPr>
        <w:t>三、项目实施地点、</w:t>
      </w:r>
      <w:r>
        <w:rPr>
          <w:rFonts w:hint="eastAsia" w:ascii="宋体" w:hAnsi="宋体" w:eastAsia="宋体" w:cs="宋体"/>
          <w:b/>
          <w:bCs/>
          <w:sz w:val="24"/>
          <w:szCs w:val="24"/>
          <w:lang w:eastAsia="zh-CN"/>
        </w:rPr>
        <w:t>服务内容</w:t>
      </w:r>
      <w:r>
        <w:rPr>
          <w:rFonts w:hint="eastAsia" w:hAnsi="宋体" w:cs="宋体"/>
          <w:b/>
          <w:bCs/>
          <w:sz w:val="24"/>
          <w:szCs w:val="24"/>
          <w:lang w:eastAsia="zh-CN"/>
        </w:rPr>
        <w:t>、</w:t>
      </w:r>
      <w:r>
        <w:rPr>
          <w:rFonts w:hint="eastAsia" w:ascii="宋体" w:hAnsi="宋体" w:eastAsia="宋体" w:cs="宋体"/>
          <w:b/>
          <w:bCs/>
          <w:sz w:val="24"/>
          <w:szCs w:val="24"/>
          <w:lang w:eastAsia="zh-CN"/>
        </w:rPr>
        <w:t>服务期</w:t>
      </w:r>
      <w:r>
        <w:rPr>
          <w:rFonts w:hint="eastAsia" w:hAnsi="宋体" w:cs="宋体"/>
          <w:b/>
          <w:bCs/>
          <w:sz w:val="24"/>
          <w:szCs w:val="24"/>
          <w:lang w:val="en-US" w:eastAsia="zh-CN"/>
        </w:rPr>
        <w:t>及服务计划</w:t>
      </w:r>
    </w:p>
    <w:p>
      <w:pPr>
        <w:spacing w:line="480" w:lineRule="auto"/>
        <w:rPr>
          <w:rFonts w:hint="eastAsia" w:ascii="宋体" w:hAnsi="宋体" w:eastAsia="宋体" w:cs="宋体"/>
          <w:color w:val="auto"/>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、项目实施地点：</w:t>
      </w:r>
      <w:r>
        <w:rPr>
          <w:rFonts w:hint="eastAsia" w:ascii="宋体" w:hAnsi="宋体" w:eastAsia="宋体" w:cs="宋体"/>
          <w:color w:val="auto"/>
          <w:sz w:val="24"/>
          <w:szCs w:val="24"/>
          <w:lang w:val="en-US" w:eastAsia="zh-CN"/>
        </w:rPr>
        <w:t>府谷县。</w:t>
      </w:r>
    </w:p>
    <w:p>
      <w:pPr>
        <w:numPr>
          <w:ilvl w:val="0"/>
          <w:numId w:val="0"/>
        </w:numPr>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sz w:val="24"/>
          <w:szCs w:val="24"/>
          <w:lang w:eastAsia="zh-CN"/>
        </w:rPr>
        <w:t>服务内容及服务期</w:t>
      </w:r>
      <w:r>
        <w:rPr>
          <w:rFonts w:hint="eastAsia" w:ascii="宋体" w:hAnsi="宋体" w:eastAsia="宋体" w:cs="宋体"/>
          <w:b/>
          <w:bCs/>
          <w:color w:val="auto"/>
          <w:sz w:val="24"/>
          <w:szCs w:val="24"/>
        </w:rPr>
        <w:t>：</w:t>
      </w:r>
    </w:p>
    <w:p>
      <w:pPr>
        <w:spacing w:line="48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服务内容：</w:t>
      </w:r>
    </w:p>
    <w:p>
      <w:pPr>
        <w:spacing w:line="48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榆林市下达的抽检任务，2023年对我县845批次的食品和实用农产品进行抽样检测，保障全县食品安全，具体抽检大类包含畜禽肉及副产品、蔬菜、水产品、水果类、鲜蛋、生干坚果与籽类食品、粮食加工品、食用油、油脂及其制品、调味品、肉制品、饮料、方便食品、速冻食品、茶叶及相关制品、酒类、水果制品、炒货食品及坚果制品、水产制品、淀粉及淀粉制品、糕点、豆制品、餐饮食品。</w:t>
      </w:r>
    </w:p>
    <w:p>
      <w:pPr>
        <w:spacing w:line="48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服务期：</w:t>
      </w:r>
      <w:r>
        <w:rPr>
          <w:rFonts w:hint="eastAsia"/>
          <w:sz w:val="24"/>
          <w:szCs w:val="24"/>
        </w:rPr>
        <w:t>自合同签订之日起至2023年12月31日止</w:t>
      </w:r>
      <w:r>
        <w:rPr>
          <w:rFonts w:hint="eastAsia" w:ascii="宋体" w:hAnsi="宋体" w:eastAsia="宋体" w:cs="宋体"/>
          <w:sz w:val="24"/>
          <w:szCs w:val="24"/>
          <w:lang w:val="en-US" w:eastAsia="zh-CN"/>
        </w:rPr>
        <w:t>。</w:t>
      </w:r>
    </w:p>
    <w:p>
      <w:pPr>
        <w:spacing w:line="48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报告完成日期：</w:t>
      </w:r>
      <w:r>
        <w:rPr>
          <w:rFonts w:hint="eastAsia" w:hAnsi="宋体" w:cs="宋体"/>
          <w:color w:val="auto"/>
          <w:sz w:val="24"/>
          <w:szCs w:val="24"/>
          <w:lang w:val="en-US" w:eastAsia="zh-CN"/>
        </w:rPr>
        <w:t>样品送达实验室</w:t>
      </w:r>
      <w:r>
        <w:rPr>
          <w:rFonts w:hint="eastAsia" w:ascii="宋体" w:hAnsi="宋体" w:eastAsia="宋体" w:cs="宋体"/>
          <w:color w:val="auto"/>
          <w:sz w:val="24"/>
          <w:szCs w:val="24"/>
          <w:lang w:val="en-US" w:eastAsia="zh-CN"/>
        </w:rPr>
        <w:t>之日起15个工作日出具检测报告</w:t>
      </w:r>
      <w:r>
        <w:rPr>
          <w:rFonts w:hint="eastAsia" w:ascii="宋体" w:hAnsi="宋体" w:eastAsia="宋体" w:cs="宋体"/>
          <w:sz w:val="24"/>
          <w:szCs w:val="24"/>
          <w:lang w:val="en-US" w:eastAsia="zh-CN"/>
        </w:rPr>
        <w:t>。</w:t>
      </w:r>
    </w:p>
    <w:p>
      <w:pPr>
        <w:spacing w:line="480" w:lineRule="auto"/>
        <w:rPr>
          <w:rFonts w:hint="eastAsia" w:hAnsi="宋体" w:cs="宋体"/>
          <w:color w:val="auto"/>
          <w:sz w:val="24"/>
          <w:szCs w:val="24"/>
          <w:lang w:val="en-US" w:eastAsia="zh-CN"/>
        </w:rPr>
      </w:pPr>
      <w:r>
        <w:rPr>
          <w:rFonts w:hint="eastAsia" w:hAnsi="宋体" w:cs="宋体"/>
          <w:color w:val="auto"/>
          <w:sz w:val="24"/>
          <w:szCs w:val="24"/>
          <w:lang w:val="en-US" w:eastAsia="zh-CN"/>
        </w:rPr>
        <w:t xml:space="preserve">地点：采购人指定地点。 </w:t>
      </w:r>
    </w:p>
    <w:p>
      <w:pPr>
        <w:pStyle w:val="5"/>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3、服务计划如下：</w:t>
      </w:r>
    </w:p>
    <w:p>
      <w:pPr>
        <w:spacing w:line="480" w:lineRule="auto"/>
        <w:ind w:firstLine="1968" w:firstLineChars="700"/>
        <w:rPr>
          <w:rFonts w:hint="eastAsia" w:ascii="宋体" w:hAnsi="宋体" w:eastAsia="宋体" w:cs="宋体"/>
          <w:sz w:val="24"/>
          <w:szCs w:val="24"/>
          <w:lang w:val="en-US" w:eastAsia="zh-CN"/>
        </w:rPr>
      </w:pPr>
      <w:r>
        <w:rPr>
          <w:rFonts w:hint="eastAsia" w:ascii="Times New Roman" w:hAnsi="Times New Roman" w:eastAsia="宋体"/>
          <w:b/>
          <w:bCs/>
          <w:sz w:val="28"/>
          <w:szCs w:val="28"/>
        </w:rPr>
        <w:t>202</w:t>
      </w:r>
      <w:r>
        <w:rPr>
          <w:rFonts w:hint="default" w:ascii="Times New Roman" w:hAnsi="Times New Roman" w:eastAsia="宋体"/>
          <w:b/>
          <w:bCs/>
          <w:sz w:val="28"/>
          <w:szCs w:val="28"/>
          <w:lang w:val="en-US"/>
        </w:rPr>
        <w:t>3</w:t>
      </w:r>
      <w:r>
        <w:rPr>
          <w:rFonts w:hint="eastAsia" w:ascii="Times New Roman" w:hAnsi="Times New Roman" w:eastAsia="宋体"/>
          <w:b/>
          <w:bCs/>
          <w:sz w:val="28"/>
          <w:szCs w:val="28"/>
        </w:rPr>
        <w:t>年</w:t>
      </w:r>
      <w:r>
        <w:rPr>
          <w:rFonts w:hint="eastAsia"/>
          <w:b/>
          <w:bCs/>
          <w:sz w:val="28"/>
          <w:szCs w:val="28"/>
          <w:lang w:val="en-US" w:eastAsia="zh-CN"/>
        </w:rPr>
        <w:t>食品抽检服务</w:t>
      </w:r>
      <w:r>
        <w:rPr>
          <w:rFonts w:hint="eastAsia" w:ascii="Times New Roman" w:hAnsi="Times New Roman" w:eastAsia="宋体"/>
          <w:b/>
          <w:bCs/>
          <w:sz w:val="28"/>
          <w:szCs w:val="28"/>
        </w:rPr>
        <w:t>计划</w:t>
      </w:r>
      <w:r>
        <w:rPr>
          <w:rFonts w:hint="eastAsia" w:ascii="Times New Roman"/>
          <w:b/>
          <w:bCs/>
          <w:sz w:val="28"/>
          <w:szCs w:val="28"/>
          <w:lang w:val="en-US" w:eastAsia="zh-CN"/>
        </w:rPr>
        <w:t>表</w:t>
      </w:r>
    </w:p>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sectPr>
          <w:headerReference r:id="rId6" w:type="default"/>
          <w:footerReference r:id="rId7" w:type="default"/>
          <w:pgSz w:w="11906" w:h="16838"/>
          <w:pgMar w:top="1440" w:right="1800" w:bottom="1440" w:left="1800" w:header="851" w:footer="992" w:gutter="0"/>
          <w:pgNumType w:fmt="decimal"/>
          <w:cols w:space="720" w:num="1"/>
          <w:docGrid w:type="lines" w:linePitch="312" w:charSpace="0"/>
        </w:sectPr>
      </w:pPr>
    </w:p>
    <w:tbl>
      <w:tblPr>
        <w:tblStyle w:val="25"/>
        <w:tblpPr w:leftFromText="180" w:rightFromText="180" w:vertAnchor="text" w:horzAnchor="page" w:tblpX="708" w:tblpY="620"/>
        <w:tblOverlap w:val="never"/>
        <w:tblW w:w="92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7"/>
        <w:gridCol w:w="660"/>
        <w:gridCol w:w="533"/>
        <w:gridCol w:w="756"/>
        <w:gridCol w:w="1188"/>
        <w:gridCol w:w="1234"/>
        <w:gridCol w:w="2450"/>
        <w:gridCol w:w="1263"/>
        <w:gridCol w:w="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食品大类</w:t>
            </w:r>
          </w:p>
        </w:tc>
        <w:tc>
          <w:tcPr>
            <w:tcW w:w="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食品亚类</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食品品种</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食品细类</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必检项目</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3"/>
                <w:lang w:val="en-US" w:eastAsia="zh-CN" w:bidi="ar"/>
              </w:rPr>
            </w:pPr>
            <w:r>
              <w:rPr>
                <w:rStyle w:val="133"/>
                <w:lang w:val="en-US" w:eastAsia="zh-CN" w:bidi="ar"/>
              </w:rPr>
              <w:t>选检项目</w:t>
            </w:r>
          </w:p>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147"/>
                <w:lang w:val="en-US" w:eastAsia="zh-CN" w:bidi="ar"/>
              </w:rPr>
              <w:t>（至少选两项）</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抽样批次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食用农产品</w:t>
            </w: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畜禽肉及副产品</w:t>
            </w: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畜肉</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猪肉</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8"/>
                <w:lang w:val="en-US" w:eastAsia="zh-CN" w:bidi="ar"/>
              </w:rPr>
              <w:t>恩诺沙星、克伦特罗</w:t>
            </w:r>
            <w:r>
              <w:rPr>
                <w:rStyle w:val="149"/>
                <w:lang w:val="en-US" w:eastAsia="zh-CN" w:bidi="ar"/>
              </w:rPr>
              <w:t>a</w:t>
            </w:r>
            <w:r>
              <w:rPr>
                <w:rStyle w:val="148"/>
                <w:lang w:val="en-US" w:eastAsia="zh-CN" w:bidi="ar"/>
              </w:rPr>
              <w:t>、氟苯尼考、磺胺类（总量）</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48"/>
                <w:rFonts w:ascii="宋体" w:hAnsi="宋体" w:eastAsia="宋体" w:cs="宋体"/>
                <w:lang w:val="en-US" w:eastAsia="zh-CN" w:bidi="ar"/>
              </w:rPr>
              <w:t>挥发性盐基氮、呋喃唑酮代谢物、呋喃西林代谢物、氯霉素、五氯酚酸钠（以五氯酚计）莱克多巴胺a、沙丁胺醇a、喹乙醇、替米考星、磺胺类（总量）、甲氧苄啶、多西环素、土霉素、地塞米松、甲硝唑、氯丙嗪、土霉素/金霉素/四环素（组合含量）</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a.2023年2月1日（含）起按农业农村部公告第250 号判定。</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牛肉</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51"/>
                <w:lang w:val="en-US" w:eastAsia="zh-CN" w:bidi="ar"/>
              </w:rPr>
              <w:t>磺胺类（总量）、克伦特罗</w:t>
            </w:r>
            <w:r>
              <w:rPr>
                <w:rStyle w:val="152"/>
                <w:lang w:val="en-US" w:eastAsia="zh-CN" w:bidi="ar"/>
              </w:rPr>
              <w:t>a</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0"/>
                <w:lang w:val="en-US" w:eastAsia="zh-CN" w:bidi="ar"/>
              </w:rPr>
              <w:t>、呋喃唑酮代谢物、呋喃西林代谢物、氯霉素、五氯酚酸钠（以五氯酚计）、克伦特罗</w:t>
            </w:r>
            <w:r>
              <w:rPr>
                <w:rStyle w:val="153"/>
                <w:lang w:val="en-US" w:eastAsia="zh-CN" w:bidi="ar"/>
              </w:rPr>
              <w:t>a</w:t>
            </w:r>
            <w:r>
              <w:rPr>
                <w:rStyle w:val="130"/>
                <w:lang w:val="en-US" w:eastAsia="zh-CN" w:bidi="ar"/>
              </w:rPr>
              <w:t>、莱克多巴胺</w:t>
            </w:r>
            <w:r>
              <w:rPr>
                <w:rStyle w:val="153"/>
                <w:lang w:val="en-US" w:eastAsia="zh-CN" w:bidi="ar"/>
              </w:rPr>
              <w:t>a</w:t>
            </w:r>
            <w:r>
              <w:rPr>
                <w:rStyle w:val="130"/>
                <w:lang w:val="en-US" w:eastAsia="zh-CN" w:bidi="ar"/>
              </w:rPr>
              <w:t>、沙丁胺醇</w:t>
            </w:r>
            <w:r>
              <w:rPr>
                <w:rStyle w:val="153"/>
                <w:lang w:val="en-US" w:eastAsia="zh-CN" w:bidi="ar"/>
              </w:rPr>
              <w:t>a</w:t>
            </w:r>
            <w:r>
              <w:rPr>
                <w:rStyle w:val="130"/>
                <w:lang w:val="en-US" w:eastAsia="zh-CN" w:bidi="ar"/>
              </w:rPr>
              <w:t>、恩诺沙星、甲氧苄啶、氟苯尼考、多西环素、土霉素、地塞米松、林可霉素、土霉素/金霉素/四环素（组合含量）</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a.2023年2月1日（含）起按农业农村部公告第250 号判定。</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羊肉</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8"/>
                <w:lang w:val="en-US" w:eastAsia="zh-CN" w:bidi="ar"/>
              </w:rPr>
              <w:t>恩诺沙星、克伦特罗</w:t>
            </w:r>
            <w:r>
              <w:rPr>
                <w:rStyle w:val="149"/>
                <w:lang w:val="en-US" w:eastAsia="zh-CN" w:bidi="ar"/>
              </w:rPr>
              <w:t>a</w:t>
            </w:r>
            <w:r>
              <w:rPr>
                <w:rStyle w:val="148"/>
                <w:lang w:val="en-US" w:eastAsia="zh-CN" w:bidi="ar"/>
              </w:rPr>
              <w:t>、氟苯尼考、磺胺类（总量）</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0"/>
                <w:rFonts w:ascii="宋体" w:hAnsi="宋体" w:eastAsia="宋体" w:cs="宋体"/>
                <w:lang w:val="en-US" w:eastAsia="zh-CN" w:bidi="ar"/>
              </w:rPr>
              <w:t>呋喃唑酮代谢物、呋喃西林代谢物、氯霉素、五氯酚酸钠（以五氯酚计）、克伦特罗a、莱克多巴胺a、沙丁胺醇a、林可霉素、环丙氨嗪、土霉素/金霉素/四环素（组合含量）</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a.2023年2月1日（含）起按农业农村部公告第250 号判定。</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禽肉</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鸡、鸭,鸡翅中</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8"/>
                <w:lang w:val="en-US" w:eastAsia="zh-CN" w:bidi="ar"/>
              </w:rPr>
              <w:t>氧氟沙星</w:t>
            </w:r>
            <w:r>
              <w:rPr>
                <w:rStyle w:val="149"/>
                <w:lang w:val="en-US" w:eastAsia="zh-CN" w:bidi="ar"/>
              </w:rPr>
              <w:t>a</w:t>
            </w:r>
            <w:r>
              <w:rPr>
                <w:rStyle w:val="148"/>
                <w:lang w:val="en-US" w:eastAsia="zh-CN" w:bidi="ar"/>
              </w:rPr>
              <w:t>、甲氧苄啶、恩诺沙星、呋喃西林代谢物、氯霉素</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0"/>
                <w:rFonts w:hint="eastAsia" w:ascii="宋体" w:hAnsi="宋体" w:eastAsia="宋体" w:cs="宋体"/>
                <w:lang w:val="en-US" w:eastAsia="zh-CN" w:bidi="ar"/>
              </w:rPr>
              <w:t>尼卡巴嗪、挥发性盐基氮、呋喃唑酮代谢物、呋喃它酮代谢物、五氯酚酸钠（以五氯酚计）、沙拉沙星、替米考星、磺胺类（总量）、氟苯尼考、多西环素、土霉素、金霉素、甲硝唑、培氟沙星、诺氟沙星、环丙氨嗪、土霉素/金霉素/四环素（组合含量）</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a.限生产日期在2023年2月1日（含）之后的产品检测。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豆芽</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豆芽</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4-氯苯氧乙酸钠（以4-氯苯氧乙酸计）、6-苄基腺嘌呤（6-BA）</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0"/>
                <w:rFonts w:hint="eastAsia" w:ascii="宋体" w:hAnsi="宋体" w:eastAsia="宋体" w:cs="宋体"/>
                <w:lang w:val="en-US" w:eastAsia="zh-CN" w:bidi="ar"/>
              </w:rPr>
              <w:t>亚硫酸盐（以SO2计）、铅（以Pb计）、总汞（以Hg计）</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鲜食用菌</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蘑菇类</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48"/>
                <w:lang w:val="en-US" w:eastAsia="zh-CN" w:bidi="ar"/>
              </w:rPr>
              <w:t>镉（以 Cd 计）</w:t>
            </w:r>
            <w:r>
              <w:rPr>
                <w:rStyle w:val="149"/>
                <w:lang w:val="en-US" w:eastAsia="zh-CN" w:bidi="ar"/>
              </w:rPr>
              <w:t>a</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0"/>
                <w:rFonts w:hint="eastAsia" w:ascii="宋体" w:hAnsi="宋体" w:eastAsia="宋体" w:cs="宋体"/>
                <w:lang w:val="en-US" w:eastAsia="zh-CN" w:bidi="ar"/>
              </w:rPr>
              <w:t>总砷（以 As 计）b、百菌清c、甲氨基阿维菌素苯甲酸盐c、氯氟氰菊酯和高效氯氟氰菊酯c、氯氰菊酯和高效氯氰菊酯c</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a.生产日期在2023年6月30日之前的产品（松茸和姬松茸除外）依据B2762-2017判定；生产日期在2023 年6月30日（含）之后的产品依据GB2762-2022判定。</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b.限生产日期在2023年6月30日之前的产品（松茸除外）检测。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c. 蘑菇类（鲜）检测。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鳞茎类蔬菜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韭菜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毒死蜱、腐霉利、氧乐果、氯氟氰菊酯和高效氯氟氰菊酯</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敌敌畏、啶虫脒、多菌灵、二甲戊灵、氟虫腈、镉（以Cd计）、铬（以Cr计）、甲胺磷、甲拌磷、甲基异柳磷、克百威、乐果、六六六、氯氰菊酯和高效氯氰菊酯、铅（以Pb计）、三唑磷、水胺硫磷、辛硫磷、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3"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葱</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水胺硫磷、氧乐果</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毒死蜱、铅(以 Pb 计)、镉(以 Cd 计)、甲拌磷、甲基异柳磷、克百威、氯氟氰菊酯和高效氯氟氰菊、酯噻虫嗪、三唑磷、戊唑醇</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芸薹属类蔬菜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结球甘蓝</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甲基异柳磷</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氧乐果、 毒死蜱、苯醚甲环唑、甲胺磷、  克百威、 乐果、 灭线磷、 噻虫嗪、三唑磷、乙酰甲胺磷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叶菜类蔬菜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菠菜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氟虫腈、氯氟氰菊酯和高效氯氟氰菊酯</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毒死蜱、腐霉利、氧乐果、铅(以 Pb计)、镉(以Cd计)、铬(以Cr计)、阿维菌素、甲氨基阿维菌素苯甲酸盐、甲拌磷、克百威、乐果、 六六六、氯氰菊酯和高效氯氰菊酯、乙酰甲胺磷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普通白菜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阿维菌素、毒死蜱</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吡虫啉、敌敌畏、啶虫脒、氟虫腈、镉（以Cd计）、甲氨基阿维菌素苯甲酸盐、甲胺磷、甲拌磷、甲基异柳磷、甲氰菊酯、克百威、氯氟氰菊酯和高效氯氟氰菊酯、氯氰菊酯和高效氯氰菊酯、铅（以Pb计）、水胺硫磷、氧乐果、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芹菜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毒死蜱、甲拌磷、氧乐果</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百菌清、苯醚甲环唑、敌敌畏、啶虫脒、二甲戊灵、氟虫腈、镉（以Cd计）、甲基异柳磷、腈菌唑、克百威、乐果、氯氟氰菊酯和高效氯氟氰菊酯、氯氰菊酯和高效氯氰菊酯、马拉硫磷、灭蝇胺、铅（以Pb计）、噻虫胺、噻虫嗪、水胺硫磷、辛硫磷、乙酰甲胺磷、三氯杀螨醇</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油麦菜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氧乐果、阿维菌素</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氯氟氰菊酯和高效氯氟氰菊酯、吡虫啉、啶虫脒、毒死蜱、氟虫腈、甲氨基阿维菌素苯甲酸盐、甲胺磷、甲拌磷、腈菌唑、克百威、灭多威、噻虫嗪、 三氯杀螨醇、 水胺硫磷、乙酰甲胺磷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茄果类蔬菜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甜椒</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噻虫胺</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阿维菌素、吡唑醚菌酯、吡虫啉、啶虫脒、毒死蜱、镉(以Cd计)、氯氟氰菊酯和高效氯氟氰菊酯、铅(以Pb计)、噻虫嗪、水胺硫磷、氧乐果、氟虫腈</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番茄</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 Cd 计）、毒死蜱</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 xml:space="preserve"> 敌敌畏、 腐霉利、甲拌磷、氯氟氰菊酯和高效氯氟氰菊酯、烯酰吗啉、氧乐果、乙酰甲胺磷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瓜类蔬菜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黄瓜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甲拌磷、阿维菌素、氧乐果、乐果</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哒螨灵、敌敌畏、毒死蜱、腐霉利、甲氨基阿维菌素苯甲酸盐、克百威、噻虫嗪乙螨唑、乙酰甲胺磷、异丙威</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豇豆</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水胺硫磷、倍硫磷、灭蝇胺</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敌敌畏、啶虫脒、毒死蜱、氟虫腈、甲氨基阿维菌素苯甲酸盐、甲胺磷、甲拌磷、甲基异柳磷、克百威、氯氟氰菊酯和高效氯氟氰菊酯、氯氰菊酯和高效氯氰菊酯、氯唑磷、灭多威、噻虫胺、噻虫嗪、三唑磷、氧乐果、乙酰甲胺磷、乐果</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根茎类和薯芋类蔬菜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山药</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 xml:space="preserve"> 涕灭威</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铅(以Pb计)、克百威、氯氟氰菊酯和高效氟氟氰菊酯、咪鲜胺和咪鲜胺锰盐、</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铅(以Pb计)、噻虫胺、噻虫嗪、吡虫啉</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毒死蜱、狄氏剂、敌敌畏、二氧化硫残留量、镉(以Cd计)、甲拌磷、克百威、氯氟氰菊酯和高效氯氟氰菊酯、氯氰菊酯和高效氯氰菊酯、氯唑磷、氧乐果、六六六、乙酰甲胺磷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水产品</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淡水鱼</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淡水鱼（重点品种：鮰鱼、鳜鱼、 黄颡鱼、鲶鱼、鳊鱼、鲈鱼、鲫鱼、黑鱼、草鱼、鲤鱼、鲢鱼、多宝鱼、黄鳝等）</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恩诺沙星、孔雀石绿</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挥发性盐基氮a、多氯联苯b、氯霉素、氟苯尼考、呋喃唑酮代谢物、呋喃西林代谢物、呋喃妥因代谢物、磺胺类(总量)、甲氧苄啶、甲硝唑、五氯酚酸钠(以五氯酚计)、氧氟沙星c、诺氟沙星c、培氟沙星c</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a.不适用于活体水产品。</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b.生产日期在2023年6月30日（含）之后的产品检测。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c.生产日期在2023年2月 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淡水虾</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淡水虾（重点品种：小龙虾、青虾、河虾、白虾）</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镉(以Cd计)</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孔雀石绿、氯霉素、呋喃唑酮代谢物、呋喃妥因代谢物、恩诺沙星、土霉素/金霉素/四环素(组合含量)、五氯酚酸钠(以五氯酚计)、氧氟沙星a、诺氟沙星a</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a.生产日期在2023年2月1日（含）之后的产品检测。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淡水蟹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中华绒螯蟹</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镉(以Cd计)</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镉(以Cd计)、孔雀石绿、氯霉素、五氯酚酸钠(以五氯酚计)、氧氟沙星a</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a.生产日期在2023年2月 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贝类</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贝类（重点品种：贻贝、蛤、蛏、中华园田螺、鲍鱼）</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镉(以Cd计)、多氯联苯a</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孔雀石绿、氯霉素、氟苯尼考、呋喃唑酮代谢物、呋喃西林代谢物、呋喃妥因代谢物、恩诺沙星、氧氟沙星b、五氨酚酸钠(以五氯酚计)</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a.生产日期在2023年6月 30 日（含）之后的产品检测。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 xml:space="preserve"> b.生产日期在2023年 2月1日（含）之后的产品检测。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其他水产品</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其他水产品（重点品种：牛蛙、甲鱼）</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恩诺沙星a</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镉（以Cd计）b、孔雀石绿、氯霉素、呋喃唑酮代谢物、呋喃西林代谢物、呋喃妥因代谢物、磺胺类（总量）、氧氟沙星、诺氟沙星</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a.仅蛙科、鳖科食品动物检测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b.限头足类、腹足类、 棘皮类检测。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水果类</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仁果类水果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苹果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氧乐果</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敌敌畏、啶虫脒、毒死蜱、甲拌磷、克百威</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柑橘类水果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柑、橘</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联苯菊酯、丙溴磷、杀扑磷</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马拉硫磷、苯醚甲环唑、氯氟氰菊酯和高效氯氟氰菊酯、氯唑磷、毒死蜱、三唑磷、克百威、水胺硫磷、氧乐果、甲拌磷、2,4-滴和2,4-滴钠盐、狄氏剂</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橙</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丙溴磷、三唑磷</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克百威、联苯菊酯、杀扑磷、水胺硫磷、氧乐果、2,4-滴和 2,4-滴钠盐、苯醚甲环唑、狄氏剂、氯唑磷</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浆果和其他小型水果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猕猴桃</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氯吡脲</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敌敌畏、多菌灵、氧乐果</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葡萄</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烯酰吗啉、霜霉威和霜霉威盐酸盐</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苯醚甲环唑、己唑醇、克百威、氯氰菊酯和高效氯氰菊酯、氧乐果、氯氟氰菊酯和高效氯氟氰菊酯、氟虫腈、氯吡脲、联苯菊酯</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草莓</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烯酰吗啉</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阿维菌素、敌敌畏、多菌灵、克百威、氧乐果、戊菌唑、吡虫啉</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芒果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吡唑醚菌酯、戊唑醇</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苯醚甲环唑、多菌灵、嘧菌酯、氧乐果、噻虫胺、乙酰甲胺磷、吡虫啉</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火龙果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甲胺磷、氧乐果</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氟虫腈、克百威、</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热带和亚 热带水果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香蕉</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吡虫啉、噻虫嗪、噻虫胺、腈苯唑</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联苯菊酯、狄氏剂、苯醚甲环唑、吡唑醚菌酯、多菌灵、氟虫腈、甲拌磷、氟环唑、烯唑醇、百菌清、噻唑膦</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瓜果类水果</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西瓜</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克百威、乙酰甲胺磷</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氧乐果、噻虫嗪、苯醚甲环唑</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鲜蛋</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鲜蛋</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鸡蛋</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氟苯尼考b、甲硝唑、地美硝唑</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呋喃唑酮代谢物、氟虫腈、氯霉素a、甲砜霉素b、恩诺沙星b、氧氟沙星b、沙拉沙星b、甲氧苄啶b、磺胺类(总量)b、多西环素b</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a.2023年2月1日（含）起检测。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b.限生产日期在2023年2 月1日（含）之后的产品检测。</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生干坚果与籽类食品</w:t>
            </w: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生干坚果与籽类食品</w:t>
            </w:r>
          </w:p>
        </w:tc>
        <w:tc>
          <w:tcPr>
            <w:tcW w:w="118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生干坚果</w:t>
            </w:r>
          </w:p>
        </w:tc>
        <w:tc>
          <w:tcPr>
            <w:tcW w:w="123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酸价(以脂肪计)(KOH)</w:t>
            </w:r>
          </w:p>
        </w:tc>
        <w:tc>
          <w:tcPr>
            <w:tcW w:w="24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过氧化值(以脂肪计)、铅(以 Pb计)、吡虫啉</w:t>
            </w:r>
          </w:p>
        </w:tc>
        <w:tc>
          <w:tcPr>
            <w:tcW w:w="126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p>
        </w:tc>
        <w:tc>
          <w:tcPr>
            <w:tcW w:w="72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75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22"/>
                <w:szCs w:val="22"/>
                <w:u w:val="none"/>
              </w:rPr>
            </w:pPr>
          </w:p>
        </w:tc>
        <w:tc>
          <w:tcPr>
            <w:tcW w:w="118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生干籽类</w:t>
            </w:r>
          </w:p>
        </w:tc>
        <w:tc>
          <w:tcPr>
            <w:tcW w:w="123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黄曲霉毒素B1c</w:t>
            </w:r>
          </w:p>
        </w:tc>
        <w:tc>
          <w:tcPr>
            <w:tcW w:w="245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酸价(以脂肪计)(KOH)a、过氧化值(以脂肪计)、(以 Pb 计)b、镉(以Cd 计)c、嘧菌酯cd</w:t>
            </w:r>
          </w:p>
        </w:tc>
        <w:tc>
          <w:tcPr>
            <w:tcW w:w="126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a. 除芝麻外产品检测。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b. 限莲子检测。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c. 限花生检测。</w:t>
            </w:r>
          </w:p>
          <w:p>
            <w:pPr>
              <w:keepNext w:val="0"/>
              <w:keepLines w:val="0"/>
              <w:widowControl/>
              <w:suppressLineNumbers w:val="0"/>
              <w:jc w:val="center"/>
              <w:textAlignment w:val="center"/>
              <w:rPr>
                <w:rStyle w:val="130"/>
                <w:rFonts w:hint="default" w:ascii="宋体" w:hAnsi="宋体" w:eastAsia="宋体" w:cs="宋体"/>
                <w:lang w:val="en-US" w:eastAsia="zh-CN" w:bidi="ar"/>
              </w:rPr>
            </w:pPr>
            <w:r>
              <w:rPr>
                <w:rStyle w:val="130"/>
                <w:rFonts w:hint="default" w:ascii="宋体" w:hAnsi="宋体" w:eastAsia="宋体" w:cs="宋体"/>
                <w:lang w:val="en-US" w:eastAsia="zh-CN" w:bidi="ar"/>
              </w:rPr>
              <w:t>d. 限葵花籽检测。</w:t>
            </w:r>
          </w:p>
        </w:tc>
        <w:tc>
          <w:tcPr>
            <w:tcW w:w="72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jc w:val="center"/>
              <w:textAlignment w:val="center"/>
              <w:rPr>
                <w:rStyle w:val="130"/>
                <w:rFonts w:hint="eastAsia" w:ascii="宋体" w:hAnsi="宋体" w:eastAsia="宋体" w:cs="宋体"/>
                <w:lang w:val="en-US" w:eastAsia="zh-CN" w:bidi="ar"/>
              </w:rPr>
            </w:pPr>
            <w:r>
              <w:rPr>
                <w:rStyle w:val="130"/>
                <w:rFonts w:hint="eastAsia" w:ascii="宋体" w:hAnsi="宋体" w:eastAsia="宋体" w:cs="宋体"/>
                <w:lang w:val="en-US" w:eastAsia="zh-CN" w:bidi="ar"/>
              </w:rPr>
              <w:t>15</w:t>
            </w:r>
          </w:p>
        </w:tc>
      </w:tr>
    </w:tbl>
    <w:tbl>
      <w:tblPr>
        <w:tblStyle w:val="25"/>
        <w:tblW w:w="8840" w:type="dxa"/>
        <w:tblInd w:w="-1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4"/>
        <w:gridCol w:w="625"/>
        <w:gridCol w:w="638"/>
        <w:gridCol w:w="765"/>
        <w:gridCol w:w="1442"/>
        <w:gridCol w:w="2745"/>
        <w:gridCol w:w="1536"/>
        <w:gridCol w:w="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食品大类</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食品亚类</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食品品种</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食品细类</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检验项目</w:t>
            </w:r>
          </w:p>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ascii="楷体" w:hAnsi="楷体" w:eastAsia="楷体" w:cs="楷体"/>
                <w:i w:val="0"/>
                <w:iCs w:val="0"/>
                <w:color w:val="000000"/>
                <w:kern w:val="0"/>
                <w:sz w:val="24"/>
                <w:szCs w:val="24"/>
                <w:u w:val="none"/>
                <w:lang w:val="en-US" w:eastAsia="zh-CN" w:bidi="ar"/>
              </w:rPr>
              <w:t>（超过四项的至少选四项）</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抽样批次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粮食加工品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小麦粉</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小麦粉</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通用小麦粉和专用小麦粉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镉（以 Cd 计）、苯并[a]芘、玉米赤霉烯酮、脱氧雪腐镰刀菌烯醇、赭曲霉毒素、黄曲霉毒素 B1、过氧化苯甲酰</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b/>
                <w:bCs/>
                <w:i w:val="0"/>
                <w:iCs w:val="0"/>
                <w:color w:val="000000"/>
                <w:sz w:val="24"/>
                <w:szCs w:val="24"/>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大米</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大米</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大米（籼米、粳米、糯米）、糙米、留胚米、蒸谷米、发芽糙米等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计）、镉（以 Cd 计）、无机砷（以 As 计）、苯并[a]芘、黄曲霉毒素 B1</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挂面</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普通挂面</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挂面、普通挂面、 手工面</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铅（以Pb计）、黄曲霉毒素 B1</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、脱氢乙酸及其钠盐（以脱氢乙酸计）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限配料中含玉米（粉）的挂面检测。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其他粮食加工品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谷物加工品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高粱米、黍米、稷米、小米、黑米、荞麦米、薏仁米、八宝米类、混合杂粮类等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铅（以Pb计）、镉（以Cd计）、黄曲霉毒素B1</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谷物碾磨加工品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玉米粉（片、渣）</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苯并[a]芘、黄曲霉毒素 B1、赭曲霉毒素A、玉米赤霉烯酮</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米粉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铅（以Pb计）、镉（以Cd计）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、总汞（以 Hg 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、无机砷（以 As 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、苯并[a]芘</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限 2023 年 6 月 30 日（含）之后生产的、配料仅为大米或大米粉的产品检测。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其他谷物碾磨粉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铅（以Pb计）、铬(以Cr计)、赭曲霉毒素 A</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限燕麦片、豆粉类检测。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谷物粉类制成品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生湿面制品</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铅（以Pb计）、苯甲酸及其钠盐（以苯甲酸计）、山梨酸及其钾盐（以山梨酸计）、脱氢乙酸及其钠盐（以脱氢乙酸计）、二氧化硫残留量</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发酵面制品</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苯甲酸及其钠盐（以苯甲酸计）、山梨酸及其钾盐（以山梨酸计）、 脱氢乙酸及其钠盐（以脱氢乙酸计）、糖精钠（以糖精计）、菌落总数</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、沙门氏菌</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、金黄色葡萄球菌</w:t>
            </w:r>
            <w:r>
              <w:rPr>
                <w:rFonts w:hint="eastAsia" w:ascii="宋体" w:hAnsi="宋体" w:eastAsia="宋体" w:cs="宋体"/>
                <w:b/>
                <w:bCs/>
                <w:i w:val="0"/>
                <w:iCs w:val="0"/>
                <w:color w:val="000000"/>
                <w:kern w:val="0"/>
                <w:sz w:val="24"/>
                <w:szCs w:val="24"/>
                <w:u w:val="none"/>
                <w:vertAlign w:val="superscript"/>
                <w:lang w:val="en-US" w:eastAsia="zh-CN" w:bidi="ar"/>
              </w:rPr>
              <w:t>b</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限产品明示标准和质量要求有限量规定时检测。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限非定量包装的即食食品（不含餐饮服务中的食品）检测。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2</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食用油、油脂及其制品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食用植物油</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食用植物油</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花生油、大豆油、菜籽油、棉籽油、芝麻油、亚麻籽油、葵花籽油、油茶籽油、棕榈油、</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棕榈仁油、玉米油、米糠油、核桃油、红花籽油、葡萄籽油、花椒籽油、椰子油、杏仁油、</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食用植物调和油、橄榄油、油橄榄果渣油等各种食用植物油</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酸值/酸价、过氧化值、铅（以 Pb 计）、黄曲霉毒素B1</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、苯并[a]芘</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、溶剂残留量</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、特丁基对苯二酚（TBHQ）</w:t>
            </w:r>
            <w:r>
              <w:rPr>
                <w:rFonts w:hint="eastAsia" w:ascii="宋体" w:hAnsi="宋体" w:eastAsia="宋体" w:cs="宋体"/>
                <w:i w:val="0"/>
                <w:iCs w:val="0"/>
                <w:color w:val="000000"/>
                <w:kern w:val="0"/>
                <w:sz w:val="24"/>
                <w:szCs w:val="24"/>
                <w:u w:val="none"/>
                <w:vertAlign w:val="superscript"/>
                <w:lang w:val="en-US" w:eastAsia="zh-CN" w:bidi="ar"/>
              </w:rPr>
              <w:t>d</w:t>
            </w:r>
            <w:r>
              <w:rPr>
                <w:rFonts w:hint="eastAsia" w:ascii="宋体" w:hAnsi="宋体" w:eastAsia="宋体" w:cs="宋体"/>
                <w:i w:val="0"/>
                <w:iCs w:val="0"/>
                <w:color w:val="000000"/>
                <w:kern w:val="0"/>
                <w:sz w:val="24"/>
                <w:szCs w:val="24"/>
                <w:u w:val="none"/>
                <w:lang w:val="en-US" w:eastAsia="zh-CN" w:bidi="ar"/>
              </w:rPr>
              <w:t>、乙基麦芽酚</w:t>
            </w:r>
            <w:r>
              <w:rPr>
                <w:rFonts w:hint="eastAsia" w:ascii="宋体" w:hAnsi="宋体" w:eastAsia="宋体" w:cs="宋体"/>
                <w:i w:val="0"/>
                <w:iCs w:val="0"/>
                <w:color w:val="000000"/>
                <w:kern w:val="0"/>
                <w:sz w:val="24"/>
                <w:szCs w:val="24"/>
                <w:u w:val="none"/>
                <w:vertAlign w:val="superscript"/>
                <w:lang w:val="en-US" w:eastAsia="zh-CN" w:bidi="ar"/>
              </w:rPr>
              <w:t xml:space="preserve"> e</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限花生油、玉米油检测。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除橄榄油、油橄榄果渣油之外的产品检测。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除玉米油之外的产品检测。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d. 除芝麻油之外的产品检测。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e. 限菜籽油、芝麻油、含芝麻油的食用植物调和油检测。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食用油脂制品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食用油脂制品</w:t>
            </w:r>
          </w:p>
        </w:tc>
        <w:tc>
          <w:tcPr>
            <w:tcW w:w="1442" w:type="dxa"/>
            <w:tcBorders>
              <w:top w:val="nil"/>
              <w:left w:val="nil"/>
              <w:bottom w:val="nil"/>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食用氢化油、人造奶油（人造黄油）、起酥油、代可可脂（类可可脂）、</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植脂奶油等（不包括粉末油脂）</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酸价（以脂肪计）、过氧化值（以脂肪计）、铅（以 Pb 计）、大肠菌群 </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 xml:space="preserve">、霉菌 </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鱼油仅产品明示标准有要求的检测。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3</w:t>
            </w:r>
          </w:p>
        </w:tc>
        <w:tc>
          <w:tcPr>
            <w:tcW w:w="625"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调味品</w:t>
            </w: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调味品</w:t>
            </w:r>
          </w:p>
        </w:tc>
        <w:tc>
          <w:tcPr>
            <w:tcW w:w="76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酱油</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酱油</w:t>
            </w:r>
          </w:p>
        </w:tc>
        <w:tc>
          <w:tcPr>
            <w:tcW w:w="2745" w:type="dxa"/>
            <w:tcBorders>
              <w:top w:val="nil"/>
              <w:left w:val="nil"/>
              <w:bottom w:val="nil"/>
              <w:right w:val="nil"/>
            </w:tcBorders>
            <w:noWrap w:val="0"/>
            <w:vAlign w:val="center"/>
          </w:tcPr>
          <w:p>
            <w:pPr>
              <w:keepNext w:val="0"/>
              <w:keepLines w:val="0"/>
              <w:widowControl/>
              <w:suppressLineNumbers w:val="0"/>
              <w:jc w:val="left"/>
              <w:textAlignment w:val="center"/>
              <w:rPr>
                <w:rStyle w:val="157"/>
                <w:lang w:val="en-US" w:eastAsia="zh-CN" w:bidi="ar"/>
              </w:rPr>
            </w:pPr>
            <w:r>
              <w:rPr>
                <w:rStyle w:val="157"/>
                <w:lang w:val="en-US" w:eastAsia="zh-CN" w:bidi="ar"/>
              </w:rPr>
              <w:t>氨基酸态氮、全氮（以氮计）</w:t>
            </w:r>
            <w:r>
              <w:rPr>
                <w:rStyle w:val="158"/>
                <w:lang w:val="en-US" w:eastAsia="zh-CN" w:bidi="ar"/>
              </w:rPr>
              <w:t>a</w:t>
            </w:r>
            <w:r>
              <w:rPr>
                <w:rStyle w:val="157"/>
                <w:lang w:val="en-US" w:eastAsia="zh-CN" w:bidi="ar"/>
              </w:rPr>
              <w:t>、铵盐</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157"/>
                <w:lang w:val="en-US" w:eastAsia="zh-CN" w:bidi="ar"/>
              </w:rPr>
              <w:t>（以占氨基酸态氮的百分比计）</w:t>
            </w:r>
            <w:r>
              <w:rPr>
                <w:rStyle w:val="158"/>
                <w:lang w:val="en-US" w:eastAsia="zh-CN" w:bidi="ar"/>
              </w:rPr>
              <w:t>a</w:t>
            </w:r>
            <w:r>
              <w:rPr>
                <w:rStyle w:val="157"/>
                <w:lang w:val="en-US" w:eastAsia="zh-CN" w:bidi="ar"/>
              </w:rPr>
              <w:t>、苯甲酸及其钠盐（以苯甲酸计）</w:t>
            </w:r>
            <w:r>
              <w:rPr>
                <w:rStyle w:val="158"/>
                <w:lang w:val="en-US" w:eastAsia="zh-CN" w:bidi="ar"/>
              </w:rPr>
              <w:t>b</w:t>
            </w:r>
            <w:r>
              <w:rPr>
                <w:rStyle w:val="157"/>
                <w:lang w:val="en-US" w:eastAsia="zh-CN" w:bidi="ar"/>
              </w:rPr>
              <w:t>、山梨酸及其钾盐（以山梨酸计）、脱氢乙酸及其钠盐（以脱氢乙酸计）、对羟基苯甲酸酯类及其钠盐（以对羟基苯甲酸计）</w:t>
            </w:r>
            <w:r>
              <w:rPr>
                <w:rStyle w:val="158"/>
                <w:lang w:val="en-US" w:eastAsia="zh-CN" w:bidi="ar"/>
              </w:rPr>
              <w:t>c</w:t>
            </w:r>
            <w:r>
              <w:rPr>
                <w:rStyle w:val="157"/>
                <w:lang w:val="en-US" w:eastAsia="zh-CN" w:bidi="ar"/>
              </w:rPr>
              <w:t>、防腐剂混合使用时各自用量占其最大使用量的比例之和、糖精钠（以糖精计）、三氯蔗糖、菌落总数、大肠菌群</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仅产品明示标准或质量要求有限量规定时检测。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零添加产品需考虑发酵本底值。</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食醋</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食醋</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总酸（以乙酸计）、不挥发酸（以乳酸计）a、苯甲酸及其钠盐（以苯甲酸计）b、山梨酸及其钾盐（以山梨酸计）、脱氢乙酸及其钠盐（以脱氢乙酸计）、对羟基苯甲酸酯类及其钠盐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（以对羟基苯甲酸计）c、防腐剂混合使用时各自用量占其最大使用量的比例之和、糖精钠（以糖精计）、三氯蔗糖、菌落总数</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159"/>
                <w:rFonts w:hAnsi="宋体"/>
                <w:lang w:val="en-US" w:eastAsia="zh-CN" w:bidi="ar"/>
              </w:rPr>
            </w:pPr>
            <w:r>
              <w:rPr>
                <w:rStyle w:val="131"/>
                <w:rFonts w:hAnsi="宋体"/>
                <w:lang w:val="en-US" w:eastAsia="zh-CN" w:bidi="ar"/>
              </w:rPr>
              <w:t xml:space="preserve">a. </w:t>
            </w:r>
            <w:r>
              <w:rPr>
                <w:rStyle w:val="159"/>
                <w:rFonts w:hAnsi="宋体"/>
                <w:lang w:val="en-US" w:eastAsia="zh-CN" w:bidi="ar"/>
              </w:rPr>
              <w:t>限产品明示标准或质量要求有限量规定时检测。</w:t>
            </w:r>
          </w:p>
          <w:p>
            <w:pPr>
              <w:keepNext w:val="0"/>
              <w:keepLines w:val="0"/>
              <w:widowControl/>
              <w:suppressLineNumbers w:val="0"/>
              <w:jc w:val="left"/>
              <w:textAlignment w:val="center"/>
              <w:rPr>
                <w:rStyle w:val="159"/>
                <w:rFonts w:hAnsi="宋体"/>
                <w:lang w:val="en-US" w:eastAsia="zh-CN" w:bidi="ar"/>
              </w:rPr>
            </w:pPr>
            <w:r>
              <w:rPr>
                <w:rStyle w:val="159"/>
                <w:rFonts w:hAnsi="宋体"/>
                <w:lang w:val="en-US" w:eastAsia="zh-CN" w:bidi="ar"/>
              </w:rPr>
              <w:t>b. 零添加产品需考虑发酵本底值。</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Style w:val="159"/>
                <w:rFonts w:hAnsi="宋体"/>
                <w:lang w:val="en-US" w:eastAsia="zh-CN" w:bidi="ar"/>
              </w:rPr>
              <w:t>c. 对羟基苯甲酸酯类及其钠盐项目仅包括对羟基苯甲酸甲酯钠、对羟基苯甲酸乙酯及其钠盐。</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酿造酱</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酿造酱</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氨基酸态氮 </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 xml:space="preserve">、黄曲霉毒素 B1、苯甲酸及其钠盐（以苯甲酸计）、山梨酸及其钾盐（以山梨酸计）、脱氢乙酸及其钠盐（以脱氢乙酸计）、防腐剂混合使用时各自用量占其最大使用量的比例之和、糖精钠（以糖精计）、三氯蔗糖、大肠菌群 </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a. GB 2718 仅适用于以谷物和（或）豆类为主要原料经发酵而制成的酿造酱，其他酿造</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酱（如以辣椒、蚕豆等为原料经发酵而制成的豆瓣酱等），限产品明示标准或质量要求有限</w:t>
            </w:r>
          </w:p>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rPr>
            </w:pPr>
            <w:r>
              <w:rPr>
                <w:rFonts w:hint="default" w:ascii="仿宋_GB2312" w:hAnsi="宋体" w:eastAsia="仿宋_GB2312" w:cs="仿宋_GB2312"/>
                <w:i w:val="0"/>
                <w:iCs w:val="0"/>
                <w:color w:val="000000"/>
                <w:kern w:val="0"/>
                <w:sz w:val="21"/>
                <w:szCs w:val="21"/>
                <w:u w:val="none"/>
                <w:lang w:val="en-US" w:eastAsia="zh-CN" w:bidi="ar"/>
              </w:rPr>
              <w:t>量规定时检测。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restart"/>
            <w:tcBorders>
              <w:top w:val="single" w:color="000000" w:sz="4" w:space="0"/>
              <w:left w:val="nil"/>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香辛料类</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辣椒、花椒、辣椒粉、花椒粉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铅（以 Pb 计）、罗丹明 B</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、苏丹红I、苏丹红II、苏丹红III、苏丹红 IV、脱氢乙酸及其钠盐（以脱氢乙酸计）、二氧化硫残留量、沙门氏菌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ascii="CIDFont" w:hAnsi="CIDFont" w:eastAsia="CIDFont" w:cs="CIDFont"/>
                <w:i w:val="0"/>
                <w:iCs w:val="0"/>
                <w:color w:val="000000"/>
                <w:sz w:val="21"/>
                <w:szCs w:val="21"/>
                <w:u w:val="none"/>
              </w:rPr>
            </w:pPr>
            <w:r>
              <w:rPr>
                <w:rFonts w:hint="default" w:ascii="CIDFont" w:hAnsi="CIDFont" w:eastAsia="CIDFont" w:cs="CIDFont"/>
                <w:i w:val="0"/>
                <w:iCs w:val="0"/>
                <w:color w:val="000000"/>
                <w:kern w:val="0"/>
                <w:sz w:val="21"/>
                <w:szCs w:val="21"/>
                <w:u w:val="none"/>
                <w:lang w:val="en-US" w:eastAsia="zh-CN" w:bidi="ar"/>
              </w:rPr>
              <w:t>a. 辣椒、辣椒粉按 SN/T 2430 检测，花椒、花椒粉按 BJS 201905 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nil"/>
              <w:bottom w:val="nil"/>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其他香辛料调味品</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铅（以 Pb 计）、脱氢乙酸及其钠盐（以脱氢乙酸计）、二氧化硫残留量、丙溴磷 </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 xml:space="preserve">、氯氰菊酯和高效氯氰菊酯 </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 xml:space="preserve">、多菌灵 </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、沙门氏菌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rPr>
            </w:pPr>
            <w:r>
              <w:rPr>
                <w:rFonts w:hint="default" w:ascii="仿宋_GB2312" w:hAnsi="宋体" w:eastAsia="仿宋_GB2312" w:cs="仿宋_GB2312"/>
                <w:i w:val="0"/>
                <w:iCs w:val="0"/>
                <w:color w:val="000000"/>
                <w:kern w:val="0"/>
                <w:sz w:val="21"/>
                <w:szCs w:val="21"/>
                <w:u w:val="none"/>
                <w:lang w:val="en-US" w:eastAsia="zh-CN" w:bidi="ar"/>
              </w:rPr>
              <w:t>a. 限 2020 年 2 月 15 日（含）之后生产的且 GB 2763 有限量规定的香辛料品种检测。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固体复合调味料</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鸡粉、鸡精调味料</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谷氨酸钠</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、呈味核苷酸二钠</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、铅（以 Pb 计）、糖精钠（以糖精计）、甜蜜素（以环己基氨基磺酸计）、菌落总数</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1"/>
                <w:szCs w:val="21"/>
                <w:u w:val="none"/>
              </w:rPr>
            </w:pPr>
            <w:r>
              <w:rPr>
                <w:rFonts w:hint="default" w:ascii="仿宋_GB2312" w:hAnsi="宋体" w:eastAsia="仿宋_GB2312" w:cs="仿宋_GB2312"/>
                <w:i w:val="0"/>
                <w:iCs w:val="0"/>
                <w:color w:val="000000"/>
                <w:kern w:val="0"/>
                <w:sz w:val="21"/>
                <w:szCs w:val="21"/>
                <w:u w:val="none"/>
                <w:lang w:val="en-US" w:eastAsia="zh-CN" w:bidi="ar"/>
              </w:rPr>
              <w:t>a. 限产品明示标准或质量要求有限量规定时检测。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其他固体调味料</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计）、苏丹红I、苏丹红II、苏丹红III、苏丹红 IV、罂粟碱、吗啡、可待因、那可丁、苯甲酸及其钠盐（以苯甲酸计）、山梨酸及其钾盐（以山梨酸计）、脱氢乙酸及其钠盐（以脱氢乙酸计）、防腐剂混合使用时各自用量占其最大使用量的比例之和、糖精钠（以糖精计）、甜蜜素（以环己基氨基磺酸计）、阿斯巴甜、二氧化硫残留量</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b/>
                <w:bCs/>
                <w:i w:val="0"/>
                <w:iCs w:val="0"/>
                <w:color w:val="000000"/>
                <w:sz w:val="24"/>
                <w:szCs w:val="24"/>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半固体复合调味料</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坚果与籽类的泥（酱）</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酸价/酸值</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、过氧化值</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、铅（以Pb计）、黄曲霉毒素B1</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、沙门氏菌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限产品明示标准或质量要求有限量规定时检测。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 xml:space="preserve"> b. 限花生制品检测。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辣椒酱</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 xml:space="preserve"> 火锅底料、麻辣烫底料</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计）、罂粟碱、吗啡、可待因、那可丁、苯甲酸及其钠盐（以苯甲酸计）、山梨酸及其钾盐（以山梨酸计）、脱氢乙酸及其钠盐（以脱氢乙酸计）、防腐剂混合使用时各自用量占其最大使用量的比例之和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nil"/>
              <w:left w:val="nil"/>
              <w:bottom w:val="nil"/>
              <w:right w:val="nil"/>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液体复合调味料</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其他液体调味料</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菌落总数</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限产品明示标准或质量要求有限量规定时检测。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4</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肉制品</w:t>
            </w: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熟肉制品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酱卤肉制品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白煮羊头、盐水鸭、酱牛肉、酱鸭、酱肘子等，还包括糟肉、糟鸡、糟</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鹅等糟肉类</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计）、镉（以 Cd 计）、铬（以 Cr 计）、总砷（以 As 计）、亚硝酸盐（以亚硝酸钠计）、脱氢乙酸及其钠盐（以脱氢乙酸计）、纳他霉素、防腐剂混合使用时各自用量占其最大使用量的比例之和、胭脂红、酸性橙 II、菌落总数</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a.限预包装食品检测。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熏烧烤肉制品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烤鸭、烤鹅、烤乳猪、烤鸽子、叫花鸡、烤羊肉串、五花培根、通脊、</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培根等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苯并[a]芘、亚硝酸盐（以亚硝酸钠计）、苯甲酸及其钠盐（以苯甲酸计）、山梨酸及其钾盐（以山梨酸计）、纳他霉素、胭脂红、氯霉素、菌落总数</w:t>
            </w:r>
            <w:r>
              <w:rPr>
                <w:rFonts w:hint="eastAsia" w:ascii="宋体" w:hAnsi="宋体" w:eastAsia="宋体" w:cs="宋体"/>
                <w:i w:val="0"/>
                <w:iCs w:val="0"/>
                <w:color w:val="000000"/>
                <w:kern w:val="0"/>
                <w:sz w:val="24"/>
                <w:szCs w:val="24"/>
                <w:u w:val="none"/>
                <w:vertAlign w:val="superscript"/>
                <w:lang w:val="en-US" w:eastAsia="zh-CN" w:bidi="ar"/>
              </w:rPr>
              <w:t>b</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a.限生产日期在 2023 年 6 月 30 日（含）之后的食品检测。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b.限预包装食品检测。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饮料</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茶饮料</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茶饮料</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纯茶饮料、茶浓缩液、果汁茶饮料、奶茶饮料、复（混）</w:t>
            </w:r>
          </w:p>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合茶饮料、其他茶饮料</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茶多酚</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、咖啡因、脱氢乙酸及其钠盐（以脱氢乙酸</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计）、甜蜜素（以环己基氨基磺酸计）、菌落总数</w:t>
            </w:r>
            <w:r>
              <w:rPr>
                <w:rFonts w:hint="eastAsia" w:ascii="宋体" w:hAnsi="宋体" w:eastAsia="宋体" w:cs="宋体"/>
                <w:i w:val="0"/>
                <w:iCs w:val="0"/>
                <w:color w:val="000000"/>
                <w:kern w:val="0"/>
                <w:sz w:val="24"/>
                <w:szCs w:val="24"/>
                <w:u w:val="none"/>
                <w:vertAlign w:val="superscript"/>
                <w:lang w:val="en-US" w:eastAsia="zh-CN" w:bidi="ar"/>
              </w:rPr>
              <w:t>b</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奶茶饮料不检测。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限预包装食品检测，不适用于添加了需氧和兼性厌氧菌种的活菌（未杀菌）型饮料。</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6</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方便食品</w:t>
            </w: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方便食品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方便面</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油炸面、非油炸面、方便米粉（米线）和方便粉丝</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酸价（以脂肪计）（KOH）</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、过氧化值（以脂肪计）b、菌落总数</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、霉菌</w:t>
            </w:r>
            <w:r>
              <w:rPr>
                <w:rFonts w:hint="eastAsia" w:ascii="宋体" w:hAnsi="宋体" w:eastAsia="宋体" w:cs="宋体"/>
                <w:i w:val="0"/>
                <w:iCs w:val="0"/>
                <w:color w:val="000000"/>
                <w:kern w:val="0"/>
                <w:sz w:val="24"/>
                <w:szCs w:val="24"/>
                <w:u w:val="none"/>
                <w:vertAlign w:val="superscript"/>
                <w:lang w:val="en-US" w:eastAsia="zh-CN" w:bidi="ar"/>
              </w:rPr>
              <w:t>d</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限油炸面面饼检测。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仅适用于面饼和调料的混合检验。</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d. 限产品明示标准和质量要求有规定的产品检测。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5"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调味面制品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烤面筋、手工辣条</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酸价（以脂肪计）（KOH）</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、过氧化值（以脂肪计）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、苯甲酸及其钠盐（以苯甲酸计）、山梨酸及其钾盐（以山梨酸计）、脱氢乙酸及其钠盐（以脱氢乙酸计）、糖精钠（以糖精计）、三氯蔗糖、菌落总数</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、霉菌</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、沙门氏菌</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、金黄色葡萄球菌</w:t>
            </w:r>
            <w:r>
              <w:rPr>
                <w:rFonts w:hint="eastAsia" w:ascii="宋体" w:hAnsi="宋体" w:eastAsia="宋体" w:cs="宋体"/>
                <w:i w:val="0"/>
                <w:iCs w:val="0"/>
                <w:color w:val="000000"/>
                <w:kern w:val="0"/>
                <w:sz w:val="24"/>
                <w:szCs w:val="24"/>
                <w:u w:val="none"/>
                <w:vertAlign w:val="superscript"/>
                <w:lang w:val="en-US" w:eastAsia="zh-CN" w:bidi="ar"/>
              </w:rPr>
              <w:t>b</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限产品明示标准和质量要求有限量规定的产品检测。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限预包装食品和生产日期在 2022 年 3 月 7 日（含）之后的预先包装但需要计量称重的散装即食食品检测。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7</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速冻食品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速冻面米食品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速冻面米生制品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速冻水饺、速冻汤</w:t>
            </w:r>
          </w:p>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圆、速冻元宵、速冻馄饨、速冻手抓饼、速冻油条、速冻包子、速冻花卷、速冻馒头、速冻</w:t>
            </w:r>
          </w:p>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南瓜饼、速冻八宝饭等。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过氧化值（以脂肪计）</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、黄曲霉毒素B1</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、铅（以Pb计）、糖精钠（以糖精计）</w:t>
            </w:r>
            <w:r>
              <w:rPr>
                <w:rFonts w:hint="eastAsia" w:ascii="宋体" w:hAnsi="宋体" w:eastAsia="宋体" w:cs="宋体"/>
                <w:i w:val="0"/>
                <w:iCs w:val="0"/>
                <w:color w:val="000000"/>
                <w:kern w:val="0"/>
                <w:sz w:val="24"/>
                <w:szCs w:val="24"/>
                <w:u w:val="none"/>
                <w:vertAlign w:val="superscript"/>
                <w:lang w:val="en-US" w:eastAsia="zh-CN" w:bidi="ar"/>
              </w:rPr>
              <w:t>d</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生产日期在 2022 年 3 月 7 日前：限以动物性食品或坚果类为主要原料馅料的速冻</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面米食品检测；生产日期在 2022 年 3 月 7 日（含）后：限以动物性食品、坚果及籽类食</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品为馅料/辅料，或经油脂调制的速冻面米食品检测。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限玉米制品检测。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d. 限配料中含甜味剂、食糖或者呈甜味的食品检测。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8</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茶叶及相关制品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茶叶</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茶叶</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绿茶、红茶、乌龙茶、黄茶、白茶、黑茶、花茶、泡袋茶、紧压茶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计）、草甘膦、吡虫啉、乙酰甲胺磷、联苯菊酯、联苯菊酯、灭多威、三氯杀螨醇、氰戊菊酯和 S-氰戊菊酯、甲拌磷、克百威、水胺硫磷、氧乐果、毒死蜱、啶虫脒、多菌灵、茚虫威、呋虫胺</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9</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酒类</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蒸馏酒</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白酒</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白酒</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酒精度、 铅（以 Pb 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 甲醇、 氰化物（以 HCN 计）、 糖精钠（以糖精计）、甜蜜素（以环己基氨基磺酸计）、三氯蔗糖</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生产日期在 2013 年 2 月 1 日之前的产品依据 GB 2757-1981 判定，生产日期在 2013</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年 6 月 1 日（含）之后的产品依据 GB 2762 判定。</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根据抽取样品的生产日期选择法律法规或标准的适用版本进行判定。</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发酵酒</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啤酒</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啤酒</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酒精度、氨基酸态氮、甲醛、苯甲酸及其钠盐（以苯甲酸计）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、山梨酸及其钾盐（以山梨酸计）、糖精钠（以糖精计）、甜蜜素（以环己基氨基磺酸计）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若检出苯甲酸但≤0.05g/kg，依据 GB/T 13662-2018 产品发酵及贮存过程中自然产生</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的苯甲酸含量判定。</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根据抽取样品的生产日期选择法律法规或标准的适用版本进行判定。</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10</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水果制品</w:t>
            </w: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水果制品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蜜饯</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蜜饯类、凉果类、果脯类、话化类、</w:t>
            </w:r>
          </w:p>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果糕类和果丹类</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苯甲酸及其钠盐（以苯甲酸计）、山梨酸及其钾盐（以山梨酸计）、脱氢乙酸及其钠盐（以脱氢乙酸计）、防腐剂混合使用时各自用量占其最大使用量的比例之和、糖精钠（以糖精计）、甜蜜素（以环己基氨基磺酸计）、二氧化硫残留量、合成着色剂（亮蓝、柠檬黄、日落黄、苋菜红、胭脂红）</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、相同色泽着色剂混合使用时各自用量占其最大使用量的比例之和、乙二胺四乙酸二钠</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、菌落总数</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、大肠菌群、霉菌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视产品具体色泽而定。</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限果脯类产品检测。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c. 不适用于添加乳酸菌（活菌）的蜜饯。</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1"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水果干制品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葡萄干、水果脆片、荔枝干、桂圆、椰干、大枣干制品等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铅（以 Pb 计）、啶虫脒</w:t>
            </w:r>
            <w:r>
              <w:rPr>
                <w:rFonts w:hint="eastAsia" w:ascii="宋体" w:hAnsi="宋体" w:eastAsia="宋体" w:cs="宋体"/>
                <w:i w:val="0"/>
                <w:iCs w:val="0"/>
                <w:color w:val="000000"/>
                <w:kern w:val="0"/>
                <w:sz w:val="24"/>
                <w:szCs w:val="24"/>
                <w:u w:val="none"/>
                <w:vertAlign w:val="superscript"/>
                <w:lang w:val="en-US" w:eastAsia="zh-CN" w:bidi="ar"/>
              </w:rPr>
              <w:t>ad</w:t>
            </w:r>
            <w:r>
              <w:rPr>
                <w:rFonts w:hint="eastAsia" w:ascii="宋体" w:hAnsi="宋体" w:eastAsia="宋体" w:cs="宋体"/>
                <w:i w:val="0"/>
                <w:iCs w:val="0"/>
                <w:color w:val="000000"/>
                <w:kern w:val="0"/>
                <w:sz w:val="24"/>
                <w:szCs w:val="24"/>
                <w:u w:val="none"/>
                <w:lang w:val="en-US" w:eastAsia="zh-CN" w:bidi="ar"/>
              </w:rPr>
              <w:t>、吡虫啉</w:t>
            </w:r>
            <w:r>
              <w:rPr>
                <w:rFonts w:hint="eastAsia" w:ascii="宋体" w:hAnsi="宋体" w:eastAsia="宋体" w:cs="宋体"/>
                <w:i w:val="0"/>
                <w:iCs w:val="0"/>
                <w:color w:val="000000"/>
                <w:kern w:val="0"/>
                <w:sz w:val="24"/>
                <w:szCs w:val="24"/>
                <w:u w:val="none"/>
                <w:vertAlign w:val="superscript"/>
                <w:lang w:val="en-US" w:eastAsia="zh-CN" w:bidi="ar"/>
              </w:rPr>
              <w:t>ad</w:t>
            </w:r>
            <w:r>
              <w:rPr>
                <w:rFonts w:hint="eastAsia" w:ascii="宋体" w:hAnsi="宋体" w:eastAsia="宋体" w:cs="宋体"/>
                <w:i w:val="0"/>
                <w:iCs w:val="0"/>
                <w:color w:val="000000"/>
                <w:kern w:val="0"/>
                <w:sz w:val="24"/>
                <w:szCs w:val="24"/>
                <w:u w:val="none"/>
                <w:lang w:val="en-US" w:eastAsia="zh-CN" w:bidi="ar"/>
              </w:rPr>
              <w:t>、克百威</w:t>
            </w:r>
            <w:r>
              <w:rPr>
                <w:rFonts w:hint="eastAsia" w:ascii="宋体" w:hAnsi="宋体" w:eastAsia="宋体" w:cs="宋体"/>
                <w:i w:val="0"/>
                <w:iCs w:val="0"/>
                <w:color w:val="000000"/>
                <w:kern w:val="0"/>
                <w:sz w:val="24"/>
                <w:szCs w:val="24"/>
                <w:u w:val="none"/>
                <w:vertAlign w:val="superscript"/>
                <w:lang w:val="en-US" w:eastAsia="zh-CN" w:bidi="ar"/>
              </w:rPr>
              <w:t>bd</w:t>
            </w:r>
            <w:r>
              <w:rPr>
                <w:rFonts w:hint="eastAsia" w:ascii="宋体" w:hAnsi="宋体" w:eastAsia="宋体" w:cs="宋体"/>
                <w:i w:val="0"/>
                <w:iCs w:val="0"/>
                <w:color w:val="000000"/>
                <w:kern w:val="0"/>
                <w:sz w:val="24"/>
                <w:szCs w:val="24"/>
                <w:u w:val="none"/>
                <w:lang w:val="en-US" w:eastAsia="zh-CN" w:bidi="ar"/>
              </w:rPr>
              <w:t>、炔螨特</w:t>
            </w:r>
            <w:r>
              <w:rPr>
                <w:rFonts w:hint="eastAsia" w:ascii="宋体" w:hAnsi="宋体" w:eastAsia="宋体" w:cs="宋体"/>
                <w:i w:val="0"/>
                <w:iCs w:val="0"/>
                <w:color w:val="000000"/>
                <w:kern w:val="0"/>
                <w:sz w:val="24"/>
                <w:szCs w:val="24"/>
                <w:u w:val="none"/>
                <w:vertAlign w:val="superscript"/>
                <w:lang w:val="en-US" w:eastAsia="zh-CN" w:bidi="ar"/>
              </w:rPr>
              <w:t>bd</w:t>
            </w:r>
            <w:r>
              <w:rPr>
                <w:rFonts w:hint="eastAsia" w:ascii="宋体" w:hAnsi="宋体" w:eastAsia="宋体" w:cs="宋体"/>
                <w:i w:val="0"/>
                <w:iCs w:val="0"/>
                <w:color w:val="000000"/>
                <w:kern w:val="0"/>
                <w:sz w:val="24"/>
                <w:szCs w:val="24"/>
                <w:u w:val="none"/>
                <w:lang w:val="en-US" w:eastAsia="zh-CN" w:bidi="ar"/>
              </w:rPr>
              <w:t>、毒死蜱</w:t>
            </w:r>
            <w:r>
              <w:rPr>
                <w:rFonts w:hint="eastAsia" w:ascii="宋体" w:hAnsi="宋体" w:eastAsia="宋体" w:cs="宋体"/>
                <w:i w:val="0"/>
                <w:iCs w:val="0"/>
                <w:color w:val="000000"/>
                <w:kern w:val="0"/>
                <w:sz w:val="24"/>
                <w:szCs w:val="24"/>
                <w:u w:val="none"/>
                <w:vertAlign w:val="superscript"/>
                <w:lang w:val="en-US" w:eastAsia="zh-CN" w:bidi="ar"/>
              </w:rPr>
              <w:t>bd</w:t>
            </w:r>
            <w:r>
              <w:rPr>
                <w:rFonts w:hint="eastAsia" w:ascii="宋体" w:hAnsi="宋体" w:eastAsia="宋体" w:cs="宋体"/>
                <w:i w:val="0"/>
                <w:iCs w:val="0"/>
                <w:color w:val="000000"/>
                <w:kern w:val="0"/>
                <w:sz w:val="24"/>
                <w:szCs w:val="24"/>
                <w:u w:val="none"/>
                <w:lang w:val="en-US" w:eastAsia="zh-CN" w:bidi="ar"/>
              </w:rPr>
              <w:t>、氯氰菊酯和高效氯氰菊酯</w:t>
            </w:r>
            <w:r>
              <w:rPr>
                <w:rFonts w:hint="eastAsia" w:ascii="宋体" w:hAnsi="宋体" w:eastAsia="宋体" w:cs="宋体"/>
                <w:i w:val="0"/>
                <w:iCs w:val="0"/>
                <w:color w:val="000000"/>
                <w:kern w:val="0"/>
                <w:sz w:val="24"/>
                <w:szCs w:val="24"/>
                <w:u w:val="none"/>
                <w:vertAlign w:val="superscript"/>
                <w:lang w:val="en-US" w:eastAsia="zh-CN" w:bidi="ar"/>
              </w:rPr>
              <w:t>cd</w:t>
            </w:r>
            <w:r>
              <w:rPr>
                <w:rFonts w:hint="eastAsia" w:ascii="宋体" w:hAnsi="宋体" w:eastAsia="宋体" w:cs="宋体"/>
                <w:i w:val="0"/>
                <w:iCs w:val="0"/>
                <w:color w:val="000000"/>
                <w:kern w:val="0"/>
                <w:sz w:val="24"/>
                <w:szCs w:val="24"/>
                <w:u w:val="none"/>
                <w:lang w:val="en-US" w:eastAsia="zh-CN" w:bidi="ar"/>
              </w:rPr>
              <w:t>、苯甲酸及其钠盐（以苯甲酸计）</w:t>
            </w:r>
            <w:r>
              <w:rPr>
                <w:rFonts w:hint="eastAsia" w:ascii="宋体" w:hAnsi="宋体" w:eastAsia="宋体" w:cs="宋体"/>
                <w:i w:val="0"/>
                <w:iCs w:val="0"/>
                <w:color w:val="000000"/>
                <w:kern w:val="0"/>
                <w:sz w:val="24"/>
                <w:szCs w:val="24"/>
                <w:u w:val="none"/>
                <w:vertAlign w:val="superscript"/>
                <w:lang w:val="en-US" w:eastAsia="zh-CN" w:bidi="ar"/>
              </w:rPr>
              <w:t>e</w:t>
            </w:r>
            <w:r>
              <w:rPr>
                <w:rFonts w:hint="eastAsia" w:ascii="宋体" w:hAnsi="宋体" w:eastAsia="宋体" w:cs="宋体"/>
                <w:i w:val="0"/>
                <w:iCs w:val="0"/>
                <w:color w:val="000000"/>
                <w:kern w:val="0"/>
                <w:sz w:val="24"/>
                <w:szCs w:val="24"/>
                <w:u w:val="none"/>
                <w:lang w:val="en-US" w:eastAsia="zh-CN" w:bidi="ar"/>
              </w:rPr>
              <w:t>、山梨酸及其钾盐（以山梨酸计）、脱氢乙酸及其钠盐（以脱氢乙酸</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计）e、糖精钠（以糖精计）、二氧化硫残留量、菌落总数</w:t>
            </w:r>
            <w:r>
              <w:rPr>
                <w:rFonts w:hint="eastAsia" w:ascii="宋体" w:hAnsi="宋体" w:eastAsia="宋体" w:cs="宋体"/>
                <w:i w:val="0"/>
                <w:iCs w:val="0"/>
                <w:color w:val="000000"/>
                <w:kern w:val="0"/>
                <w:sz w:val="24"/>
                <w:szCs w:val="24"/>
                <w:u w:val="none"/>
                <w:vertAlign w:val="superscript"/>
                <w:lang w:val="en-US" w:eastAsia="zh-CN" w:bidi="ar"/>
              </w:rPr>
              <w:t>f</w:t>
            </w:r>
            <w:r>
              <w:rPr>
                <w:rFonts w:hint="eastAsia" w:ascii="宋体" w:hAnsi="宋体" w:eastAsia="宋体" w:cs="宋体"/>
                <w:i w:val="0"/>
                <w:iCs w:val="0"/>
                <w:color w:val="000000"/>
                <w:kern w:val="0"/>
                <w:sz w:val="24"/>
                <w:szCs w:val="24"/>
                <w:u w:val="none"/>
                <w:lang w:val="en-US" w:eastAsia="zh-CN" w:bidi="ar"/>
              </w:rPr>
              <w:t>、大肠菌群、霉菌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限 2021 年 9 月 3 日（含）之后生产的干枸杞检测。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限 2020 年 2 月 15 日（含）之后生产的葡萄干检测。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d. 根据样品生产日期选择相适应的法律法规或标准作为判定依据，并根据所选判定依</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据选择相适应的检测方法。</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e. 限柿饼产品检测。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f. 不适用于添加乳酸菌（活菌）的水果干制品。</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果酱</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果酱和果味酱</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计）、脱氢乙酸及其钠盐（以脱氢乙酸计）、菌落总数</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、大肠菌群、霉菌、商业无菌</w:t>
            </w:r>
            <w:r>
              <w:rPr>
                <w:rFonts w:hint="eastAsia" w:ascii="宋体" w:hAnsi="宋体" w:eastAsia="宋体" w:cs="宋体"/>
                <w:i w:val="0"/>
                <w:iCs w:val="0"/>
                <w:color w:val="000000"/>
                <w:kern w:val="0"/>
                <w:sz w:val="24"/>
                <w:szCs w:val="24"/>
                <w:u w:val="none"/>
                <w:vertAlign w:val="superscript"/>
                <w:lang w:val="en-US" w:eastAsia="zh-CN" w:bidi="ar"/>
              </w:rPr>
              <w:t>b</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不适用于添加乳酸菌（活菌）的果酱。</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限罐头工艺加工的产品检测。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11</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炒货食品及坚果制品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炒货食品及坚果制品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炒货食品及坚果制品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开心果、杏仁、扁桃仁、松仁、瓜子及其他炒货食品及坚果制品</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酸价（以脂肪计）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、过氧化值（以脂肪计）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、铅（以Pb计）、黄曲霉毒素B1</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、苯甲酸及其钠盐（以苯甲酸计）</w:t>
            </w:r>
            <w:r>
              <w:rPr>
                <w:rFonts w:hint="eastAsia" w:ascii="宋体" w:hAnsi="宋体" w:eastAsia="宋体" w:cs="宋体"/>
                <w:i w:val="0"/>
                <w:iCs w:val="0"/>
                <w:color w:val="000000"/>
                <w:kern w:val="0"/>
                <w:sz w:val="24"/>
                <w:szCs w:val="24"/>
                <w:u w:val="none"/>
                <w:vertAlign w:val="superscript"/>
                <w:lang w:val="en-US" w:eastAsia="zh-CN" w:bidi="ar"/>
              </w:rPr>
              <w:t>cd</w:t>
            </w:r>
            <w:r>
              <w:rPr>
                <w:rFonts w:hint="eastAsia" w:ascii="宋体" w:hAnsi="宋体" w:eastAsia="宋体" w:cs="宋体"/>
                <w:i w:val="0"/>
                <w:iCs w:val="0"/>
                <w:color w:val="000000"/>
                <w:kern w:val="0"/>
                <w:sz w:val="24"/>
                <w:szCs w:val="24"/>
                <w:u w:val="none"/>
                <w:lang w:val="en-US" w:eastAsia="zh-CN" w:bidi="ar"/>
              </w:rPr>
              <w:t>、山梨酸及其钾盐（以山梨酸计）</w:t>
            </w:r>
            <w:r>
              <w:rPr>
                <w:rFonts w:hint="eastAsia" w:ascii="宋体" w:hAnsi="宋体" w:eastAsia="宋体" w:cs="宋体"/>
                <w:i w:val="0"/>
                <w:iCs w:val="0"/>
                <w:color w:val="000000"/>
                <w:kern w:val="0"/>
                <w:sz w:val="24"/>
                <w:szCs w:val="24"/>
                <w:u w:val="none"/>
                <w:vertAlign w:val="superscript"/>
                <w:lang w:val="en-US" w:eastAsia="zh-CN" w:bidi="ar"/>
              </w:rPr>
              <w:t>cd</w:t>
            </w:r>
            <w:r>
              <w:rPr>
                <w:rFonts w:hint="eastAsia" w:ascii="宋体" w:hAnsi="宋体" w:eastAsia="宋体" w:cs="宋体"/>
                <w:i w:val="0"/>
                <w:iCs w:val="0"/>
                <w:color w:val="000000"/>
                <w:kern w:val="0"/>
                <w:sz w:val="24"/>
                <w:szCs w:val="24"/>
                <w:u w:val="none"/>
                <w:lang w:val="en-US" w:eastAsia="zh-CN" w:bidi="ar"/>
              </w:rPr>
              <w:t>、脱氢乙酸及其钠盐（以脱氢乙酸计）</w:t>
            </w:r>
            <w:r>
              <w:rPr>
                <w:rFonts w:hint="eastAsia" w:ascii="宋体" w:hAnsi="宋体" w:eastAsia="宋体" w:cs="宋体"/>
                <w:i w:val="0"/>
                <w:iCs w:val="0"/>
                <w:color w:val="000000"/>
                <w:kern w:val="0"/>
                <w:sz w:val="24"/>
                <w:szCs w:val="24"/>
                <w:u w:val="none"/>
                <w:vertAlign w:val="superscript"/>
                <w:lang w:val="en-US" w:eastAsia="zh-CN" w:bidi="ar"/>
              </w:rPr>
              <w:t>d</w:t>
            </w:r>
            <w:r>
              <w:rPr>
                <w:rFonts w:hint="eastAsia" w:ascii="宋体" w:hAnsi="宋体" w:eastAsia="宋体" w:cs="宋体"/>
                <w:i w:val="0"/>
                <w:iCs w:val="0"/>
                <w:color w:val="000000"/>
                <w:kern w:val="0"/>
                <w:sz w:val="24"/>
                <w:szCs w:val="24"/>
                <w:u w:val="none"/>
                <w:lang w:val="en-US" w:eastAsia="zh-CN" w:bidi="ar"/>
              </w:rPr>
              <w:t>、二氧化硫残留量、糖精钠（以糖精计）、甜蜜素（以环己基氨基磺酸 计）、大肠菌群、霉菌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脂肪含量低的蚕豆、板栗类食品不作要求，经过油炸的蚕豆类食品除外。</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除豆类食品外的产品检测。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限瓜子类食品检测。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d. 限花生制品检测。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e. 限烘炒工艺加工的熟制产品检测。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12</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水产制品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水产制品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预制鱼糜制品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鱼丸、虾丸、墨鱼丸和其</w:t>
            </w:r>
          </w:p>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他</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挥发性盐基氮、铅（以 Pb 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、多氯联苯b、苯甲酸及其钠盐（以苯甲酸计）、山梨酸及其钾盐（以山梨酸计）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限生产日期在 2023 年 6 月 30 日（含）之后的产品检测。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b. 限生产日期在 2023 年 6 月 30 日（含）之后的鱼类、贝类产品检测。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13</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淀粉及淀粉制品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淀粉及淀粉制品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淀粉制品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粉丝粉条及其他淀粉制品</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铅（以Pb计）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、苯甲酸及其钠盐（以苯甲酸计）、山梨酸及其钾盐 （以山梨酸计）、铝的残留量（干样品，以Al计）</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、二氧化硫残留量</w:t>
            </w:r>
            <w:r>
              <w:rPr>
                <w:rFonts w:hint="eastAsia" w:ascii="宋体" w:hAnsi="宋体" w:eastAsia="宋体" w:cs="宋体"/>
                <w:i w:val="0"/>
                <w:iCs w:val="0"/>
                <w:color w:val="000000"/>
                <w:kern w:val="0"/>
                <w:sz w:val="24"/>
                <w:szCs w:val="24"/>
                <w:u w:val="none"/>
                <w:vertAlign w:val="superscript"/>
                <w:lang w:val="en-US" w:eastAsia="zh-CN" w:bidi="ar"/>
              </w:rPr>
              <w:t>a</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限粉丝粉条检测。</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 xml:space="preserve"> b. 限粉丝粉条和虾味片检测。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14</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糕点</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糕点</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糕点、面包</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烘烤糕点、油炸糕点、水蒸糕点、熟粉、糕点、冷调韧糕类糕点、冷调松糕类糕点、蛋糕类糕点、油炸上糖浆类糕点、萨其玛类糕点、其他类糕点，软式面包、硬式面包、起酥面包、调理面包、其他面包</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酸价（以脂肪计）（KOH）</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、过氧化值（以脂肪计）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、铅（以b计）、苯甲酸及其钠盐（以苯甲酸计）、山梨酸及其钾盐（以山梨酸计）、糖精钠（以糖精计）、甜蜜素（以环己基氨基磺酸 计）、铝的残留量（干样品，以Al 计）、丙酸及其钠盐、钙盐（以丙酸计）、脱氢乙酸及其钠盐（以脱氢乙酸计）、纳他霉素</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 xml:space="preserve"> 、防腐剂混合使用时各自用量占其最大使用量的比例之和、菌落总数</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、金黄色葡萄球菌</w:t>
            </w:r>
            <w:r>
              <w:rPr>
                <w:rFonts w:hint="eastAsia" w:ascii="宋体" w:hAnsi="宋体" w:eastAsia="宋体" w:cs="宋体"/>
                <w:i w:val="0"/>
                <w:iCs w:val="0"/>
                <w:color w:val="000000"/>
                <w:kern w:val="0"/>
                <w:sz w:val="24"/>
                <w:szCs w:val="24"/>
                <w:u w:val="none"/>
                <w:vertAlign w:val="superscript"/>
                <w:lang w:val="en-US" w:eastAsia="zh-CN" w:bidi="ar"/>
              </w:rPr>
              <w:t>d</w:t>
            </w:r>
            <w:r>
              <w:rPr>
                <w:rFonts w:hint="eastAsia" w:ascii="宋体" w:hAnsi="宋体" w:eastAsia="宋体" w:cs="宋体"/>
                <w:i w:val="0"/>
                <w:iCs w:val="0"/>
                <w:color w:val="000000"/>
                <w:kern w:val="0"/>
                <w:sz w:val="24"/>
                <w:szCs w:val="24"/>
                <w:u w:val="none"/>
                <w:lang w:val="en-US" w:eastAsia="zh-CN" w:bidi="ar"/>
              </w:rPr>
              <w:t>、沙门氏菌</w:t>
            </w:r>
            <w:r>
              <w:rPr>
                <w:rFonts w:hint="eastAsia" w:ascii="宋体" w:hAnsi="宋体" w:eastAsia="宋体" w:cs="宋体"/>
                <w:i w:val="0"/>
                <w:iCs w:val="0"/>
                <w:color w:val="000000"/>
                <w:kern w:val="0"/>
                <w:sz w:val="24"/>
                <w:szCs w:val="24"/>
                <w:u w:val="none"/>
                <w:vertAlign w:val="superscript"/>
                <w:lang w:val="en-US" w:eastAsia="zh-CN" w:bidi="ar"/>
              </w:rPr>
              <w:t>d</w:t>
            </w:r>
            <w:r>
              <w:rPr>
                <w:rFonts w:hint="eastAsia" w:ascii="宋体" w:hAnsi="宋体" w:eastAsia="宋体" w:cs="宋体"/>
                <w:i w:val="0"/>
                <w:iCs w:val="0"/>
                <w:color w:val="000000"/>
                <w:kern w:val="0"/>
                <w:sz w:val="24"/>
                <w:szCs w:val="24"/>
                <w:u w:val="none"/>
                <w:lang w:val="en-US" w:eastAsia="zh-CN" w:bidi="ar"/>
              </w:rPr>
              <w:t>、霉菌</w:t>
            </w:r>
            <w:r>
              <w:rPr>
                <w:rFonts w:hint="eastAsia" w:ascii="宋体" w:hAnsi="宋体" w:eastAsia="宋体" w:cs="宋体"/>
                <w:i w:val="0"/>
                <w:iCs w:val="0"/>
                <w:color w:val="000000"/>
                <w:kern w:val="0"/>
                <w:sz w:val="24"/>
                <w:szCs w:val="24"/>
                <w:u w:val="none"/>
                <w:vertAlign w:val="superscript"/>
                <w:lang w:val="en-US" w:eastAsia="zh-CN" w:bidi="ar"/>
              </w:rPr>
              <w:t>e</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仅适用于配料中添加油脂的产品。</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除面包外的产品检测。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不适用于现制现售的产品以及含有未熟制的发酵配料或新鲜水果蔬菜的产品。</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d. 预包装食品及生产日期在 2022 年 3 月 7 日（含）之后的预先包装但需要计量称重的散装</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即食食品检测。生产日期在 2021 年 11 月 22 日之前的预包装食品按 GB 29921-2013 判定，生产</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日期在 2021 年 11 月 22 日（含）之后的预包装食品按 GB 29921-2021 判定；生产日期在 2022</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年 3 月 7 日（含）之后的预先包装但需要计量称重的散装即食食品按 GB 31607-2021 判定。</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e. 不适用于添加了霉菌成熟干酪的产品</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5" w:hRule="atLeast"/>
        </w:trPr>
        <w:tc>
          <w:tcPr>
            <w:tcW w:w="494"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15</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豆制品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豆制品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非发酵性豆制品</w:t>
            </w:r>
          </w:p>
        </w:tc>
        <w:tc>
          <w:tcPr>
            <w:tcW w:w="1442" w:type="dxa"/>
            <w:tcBorders>
              <w:top w:val="nil"/>
              <w:left w:val="nil"/>
              <w:bottom w:val="nil"/>
              <w:right w:val="nil"/>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 xml:space="preserve"> 非发酵性豆制品（豆干、豆腐、豆皮等）</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铅（以 Pb 计）、苯甲酸及其钠盐（以苯甲酸计）、山梨酸及其钾盐（以山梨酸计）、脱氢乙酸及其钠盐（以脱氢乙酸计）、丙酸及其钠盐、钙盐（以丙酸计）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防腐剂混合使用时各自用量占其最大使用量的比例之和、糖精钠（以糖精计）</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、三氯蔗糖</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、铝的残留量（干样品，以 Al 计）</w:t>
            </w:r>
            <w:r>
              <w:rPr>
                <w:rFonts w:hint="eastAsia" w:ascii="宋体" w:hAnsi="宋体" w:eastAsia="宋体" w:cs="宋体"/>
                <w:i w:val="0"/>
                <w:iCs w:val="0"/>
                <w:color w:val="000000"/>
                <w:kern w:val="0"/>
                <w:sz w:val="24"/>
                <w:szCs w:val="24"/>
                <w:u w:val="none"/>
                <w:vertAlign w:val="superscript"/>
                <w:lang w:val="en-US" w:eastAsia="zh-CN" w:bidi="ar"/>
              </w:rPr>
              <w:t>c</w:t>
            </w:r>
            <w:r>
              <w:rPr>
                <w:rFonts w:hint="eastAsia" w:ascii="宋体" w:hAnsi="宋体" w:eastAsia="宋体" w:cs="宋体"/>
                <w:i w:val="0"/>
                <w:iCs w:val="0"/>
                <w:color w:val="000000"/>
                <w:kern w:val="0"/>
                <w:sz w:val="24"/>
                <w:szCs w:val="24"/>
                <w:u w:val="none"/>
                <w:lang w:val="en-US" w:eastAsia="zh-CN" w:bidi="ar"/>
              </w:rPr>
              <w:t>、大肠菌群</w:t>
            </w:r>
            <w:r>
              <w:rPr>
                <w:rFonts w:hint="eastAsia" w:ascii="宋体" w:hAnsi="宋体" w:eastAsia="宋体" w:cs="宋体"/>
                <w:i w:val="0"/>
                <w:iCs w:val="0"/>
                <w:color w:val="000000"/>
                <w:kern w:val="0"/>
                <w:sz w:val="24"/>
                <w:szCs w:val="24"/>
                <w:u w:val="none"/>
                <w:vertAlign w:val="superscript"/>
                <w:lang w:val="en-US" w:eastAsia="zh-CN" w:bidi="ar"/>
              </w:rPr>
              <w:t>d</w:t>
            </w:r>
            <w:r>
              <w:rPr>
                <w:rFonts w:hint="eastAsia" w:ascii="宋体" w:hAnsi="宋体" w:eastAsia="宋体" w:cs="宋体"/>
                <w:i w:val="0"/>
                <w:iCs w:val="0"/>
                <w:color w:val="000000"/>
                <w:kern w:val="0"/>
                <w:sz w:val="24"/>
                <w:szCs w:val="24"/>
                <w:u w:val="none"/>
                <w:lang w:val="en-US" w:eastAsia="zh-CN" w:bidi="ar"/>
              </w:rPr>
              <w:t>、沙门氏菌</w:t>
            </w:r>
            <w:r>
              <w:rPr>
                <w:rFonts w:hint="eastAsia" w:ascii="宋体" w:hAnsi="宋体" w:eastAsia="宋体" w:cs="宋体"/>
                <w:i w:val="0"/>
                <w:iCs w:val="0"/>
                <w:color w:val="000000"/>
                <w:kern w:val="0"/>
                <w:sz w:val="24"/>
                <w:szCs w:val="24"/>
                <w:u w:val="none"/>
                <w:vertAlign w:val="superscript"/>
                <w:lang w:val="en-US" w:eastAsia="zh-CN" w:bidi="ar"/>
              </w:rPr>
              <w:t>e</w:t>
            </w:r>
            <w:r>
              <w:rPr>
                <w:rFonts w:hint="eastAsia" w:ascii="宋体" w:hAnsi="宋体" w:eastAsia="宋体" w:cs="宋体"/>
                <w:i w:val="0"/>
                <w:iCs w:val="0"/>
                <w:color w:val="000000"/>
                <w:kern w:val="0"/>
                <w:sz w:val="24"/>
                <w:szCs w:val="24"/>
                <w:u w:val="none"/>
                <w:lang w:val="en-US" w:eastAsia="zh-CN" w:bidi="ar"/>
              </w:rPr>
              <w:t>、金黄色葡萄球菌</w:t>
            </w:r>
            <w:r>
              <w:rPr>
                <w:rFonts w:hint="eastAsia" w:ascii="宋体" w:hAnsi="宋体" w:eastAsia="宋体" w:cs="宋体"/>
                <w:i w:val="0"/>
                <w:iCs w:val="0"/>
                <w:color w:val="000000"/>
                <w:kern w:val="0"/>
                <w:sz w:val="24"/>
                <w:szCs w:val="24"/>
                <w:u w:val="none"/>
                <w:vertAlign w:val="superscript"/>
                <w:lang w:val="en-US" w:eastAsia="zh-CN" w:bidi="ar"/>
              </w:rPr>
              <w:t>e</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a. 经臭卤浸渍的产品不检测。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限再制品检测。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c. 除豆浆类外的产品检测。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d. 限即食预包装食品检测。</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e. 限即食预包装食品和生产日期在 2022 年 3 月 7 日（含）之后的预先包装但需要计量称</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重的散装即食食品检测</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16</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餐饮食品</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餐饮加工自制食品</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餐饮加工自制食品</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馒头花卷（自制）、包子（自制）</w:t>
            </w:r>
          </w:p>
        </w:tc>
        <w:tc>
          <w:tcPr>
            <w:tcW w:w="2745"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苯甲酸及其钠盐（以苯甲酸计）、山梨酸及其钾盐（以山梨酸计）、糖精钠（以糖精计）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油饼油条（自制）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铝的残留量（干样品，以 Al 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限油条、油炸的油饼</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肉冻皮冻（自制）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铬（以 Cr 计）</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火锅麻辣烫底料（自制）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罂粟碱、吗啡、可待因、那可丁</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_GB2312" w:hAnsi="宋体" w:eastAsia="仿宋_GB2312" w:cs="仿宋_GB2312"/>
                <w:i w:val="0"/>
                <w:iCs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花生制品（自制）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黄曲霉毒素 B1</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 xml:space="preserve"> 指餐饮加工自制的花生菜品，不包括花生酱。</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糕点（自制）</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酸价（以脂肪计）（KOH）</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、过氧化值（以脂肪计）</w:t>
            </w:r>
            <w:r>
              <w:rPr>
                <w:rFonts w:hint="eastAsia" w:ascii="宋体" w:hAnsi="宋体" w:eastAsia="宋体" w:cs="宋体"/>
                <w:i w:val="0"/>
                <w:iCs w:val="0"/>
                <w:color w:val="000000"/>
                <w:kern w:val="0"/>
                <w:sz w:val="24"/>
                <w:szCs w:val="24"/>
                <w:u w:val="none"/>
                <w:vertAlign w:val="superscript"/>
                <w:lang w:val="en-US" w:eastAsia="zh-CN" w:bidi="ar"/>
              </w:rPr>
              <w:t>a</w:t>
            </w:r>
            <w:r>
              <w:rPr>
                <w:rFonts w:hint="eastAsia" w:ascii="宋体" w:hAnsi="宋体" w:eastAsia="宋体" w:cs="宋体"/>
                <w:i w:val="0"/>
                <w:iCs w:val="0"/>
                <w:color w:val="000000"/>
                <w:kern w:val="0"/>
                <w:sz w:val="24"/>
                <w:szCs w:val="24"/>
                <w:u w:val="none"/>
                <w:lang w:val="en-US" w:eastAsia="zh-CN" w:bidi="ar"/>
              </w:rPr>
              <w:t>、山梨酸及其钾盐（以山梨酸计）、脱氢乙酸及其钠盐（以脱氢乙酸计）、防腐剂混合使用时各自用量占其最</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大使用量的比例之和</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a. 仅适用于配料中添加油脂的产品</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_GB2312" w:hAnsi="宋体" w:eastAsia="仿宋_GB2312" w:cs="仿宋_GB2312"/>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复用餐饮具</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复用餐饮具（餐馆自行消毒）</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复用餐饮具（餐馆自行消毒）</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阴离子合成洗涤剂（以十二烷基苯磺酸钠计）</w:t>
            </w:r>
            <w:r>
              <w:rPr>
                <w:rFonts w:hint="eastAsia" w:ascii="宋体" w:hAnsi="宋体" w:eastAsia="宋体" w:cs="宋体"/>
                <w:i w:val="0"/>
                <w:iCs w:val="0"/>
                <w:color w:val="000000"/>
                <w:kern w:val="0"/>
                <w:sz w:val="24"/>
                <w:szCs w:val="24"/>
                <w:u w:val="none"/>
                <w:vertAlign w:val="superscript"/>
                <w:lang w:val="en-US" w:eastAsia="zh-CN" w:bidi="ar"/>
              </w:rPr>
              <w:t>b</w:t>
            </w:r>
            <w:r>
              <w:rPr>
                <w:rFonts w:hint="eastAsia" w:ascii="宋体" w:hAnsi="宋体" w:eastAsia="宋体" w:cs="宋体"/>
                <w:i w:val="0"/>
                <w:iCs w:val="0"/>
                <w:color w:val="000000"/>
                <w:kern w:val="0"/>
                <w:sz w:val="24"/>
                <w:szCs w:val="24"/>
                <w:u w:val="none"/>
                <w:lang w:val="en-US" w:eastAsia="zh-CN" w:bidi="ar"/>
              </w:rPr>
              <w:t>、大肠菌群</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b. 限采用化学消毒法的餐饮具检测。化学洗涤剂、消毒剂对餐饮具进行清洗消毒的</w:t>
            </w:r>
          </w:p>
          <w:p>
            <w:pPr>
              <w:keepNext w:val="0"/>
              <w:keepLines w:val="0"/>
              <w:widowControl/>
              <w:suppressLineNumbers w:val="0"/>
              <w:jc w:val="left"/>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方式均属于化学消毒法。</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bl>
    <w:p>
      <w:pPr>
        <w:pStyle w:val="39"/>
        <w:spacing w:line="480" w:lineRule="auto"/>
        <w:ind w:left="0" w:leftChars="0" w:firstLine="0" w:firstLineChars="0"/>
        <w:rPr>
          <w:rFonts w:hint="eastAsia" w:ascii="宋体" w:hAnsi="宋体" w:eastAsia="宋体" w:cs="宋体"/>
          <w:b/>
          <w:bCs/>
          <w:sz w:val="24"/>
          <w:szCs w:val="24"/>
          <w:lang w:eastAsia="zh-CN"/>
        </w:rPr>
      </w:pPr>
    </w:p>
    <w:p>
      <w:pPr>
        <w:pStyle w:val="39"/>
        <w:spacing w:line="480" w:lineRule="auto"/>
        <w:ind w:left="0" w:leftChars="0" w:firstLine="0" w:firstLineChars="0"/>
        <w:rPr>
          <w:rFonts w:hint="default"/>
          <w:sz w:val="24"/>
          <w:szCs w:val="24"/>
          <w:lang w:val="en-US" w:eastAsia="zh-CN"/>
        </w:rPr>
      </w:pPr>
      <w:r>
        <w:rPr>
          <w:rFonts w:hint="eastAsia" w:ascii="宋体" w:hAnsi="宋体" w:eastAsia="宋体" w:cs="宋体"/>
          <w:b/>
          <w:bCs/>
          <w:sz w:val="24"/>
          <w:szCs w:val="24"/>
          <w:lang w:eastAsia="zh-CN"/>
        </w:rPr>
        <w:t>四、验收标准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default" w:eastAsia="宋体"/>
          <w:sz w:val="24"/>
          <w:szCs w:val="24"/>
          <w:lang w:val="en-US" w:eastAsia="zh-CN"/>
        </w:rPr>
      </w:pPr>
      <w:bookmarkStart w:id="151" w:name="_Toc12128"/>
      <w:bookmarkStart w:id="152" w:name="_Toc31662"/>
      <w:bookmarkStart w:id="153" w:name="_Toc4197"/>
      <w:r>
        <w:rPr>
          <w:rFonts w:hint="eastAsia"/>
          <w:sz w:val="24"/>
          <w:szCs w:val="24"/>
        </w:rPr>
        <w:t>1、履约验收时间：</w:t>
      </w:r>
      <w:r>
        <w:rPr>
          <w:rFonts w:hint="eastAsia"/>
          <w:sz w:val="24"/>
          <w:szCs w:val="24"/>
          <w:lang w:val="en-US" w:eastAsia="zh-CN"/>
        </w:rPr>
        <w:t>甲方指定时间。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sz w:val="24"/>
          <w:szCs w:val="24"/>
        </w:rPr>
      </w:pPr>
      <w:r>
        <w:rPr>
          <w:rFonts w:hint="eastAsia"/>
          <w:sz w:val="24"/>
          <w:szCs w:val="24"/>
        </w:rPr>
        <w:t>2、履约验收主体及内容：</w:t>
      </w:r>
      <w:r>
        <w:rPr>
          <w:rFonts w:hint="eastAsia"/>
          <w:sz w:val="24"/>
          <w:szCs w:val="24"/>
          <w:lang w:val="en-US" w:eastAsia="zh-CN"/>
        </w:rPr>
        <w:t>产品抽查方案及细则</w:t>
      </w:r>
      <w:r>
        <w:rPr>
          <w:rFonts w:hint="eastAsia"/>
          <w:sz w:val="24"/>
          <w:szCs w:val="24"/>
        </w:rPr>
        <w:t>、</w:t>
      </w:r>
      <w:r>
        <w:rPr>
          <w:rFonts w:hint="eastAsia"/>
          <w:sz w:val="24"/>
          <w:szCs w:val="24"/>
          <w:lang w:val="en-US" w:eastAsia="zh-CN"/>
        </w:rPr>
        <w:t>抽查产品汇总资料</w:t>
      </w:r>
      <w:r>
        <w:rPr>
          <w:rFonts w:hint="eastAsia"/>
          <w:sz w:val="24"/>
          <w:szCs w:val="24"/>
        </w:rPr>
        <w:t>、</w:t>
      </w:r>
      <w:r>
        <w:rPr>
          <w:rFonts w:hint="eastAsia"/>
          <w:sz w:val="24"/>
          <w:szCs w:val="24"/>
          <w:lang w:val="en-US" w:eastAsia="zh-CN"/>
        </w:rPr>
        <w:t>抽查产品检验报告、未抽到样品情况汇总资料等</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sz w:val="24"/>
          <w:szCs w:val="24"/>
        </w:rPr>
      </w:pPr>
      <w:r>
        <w:rPr>
          <w:rFonts w:hint="eastAsia"/>
          <w:sz w:val="24"/>
          <w:szCs w:val="24"/>
        </w:rPr>
        <w:t>3、验收程序：供应商应当严格按合同约定的内容提供服务。</w:t>
      </w:r>
      <w:r>
        <w:rPr>
          <w:rFonts w:hint="eastAsia"/>
          <w:sz w:val="24"/>
          <w:szCs w:val="24"/>
          <w:lang w:val="en-US" w:eastAsia="zh-CN"/>
        </w:rPr>
        <w:t>采购方应</w:t>
      </w:r>
      <w:r>
        <w:rPr>
          <w:rFonts w:hint="eastAsia"/>
          <w:sz w:val="24"/>
          <w:szCs w:val="24"/>
        </w:rPr>
        <w:t>对供应商所提供的服务组织相关人员进行</w:t>
      </w:r>
      <w:r>
        <w:rPr>
          <w:rFonts w:hint="eastAsia"/>
          <w:sz w:val="24"/>
          <w:szCs w:val="24"/>
          <w:lang w:val="en-US" w:eastAsia="zh-CN"/>
        </w:rPr>
        <w:t>验证和复查</w:t>
      </w:r>
      <w:r>
        <w:rPr>
          <w:rFonts w:hint="eastAsia"/>
          <w:sz w:val="24"/>
          <w:szCs w:val="24"/>
        </w:rPr>
        <w:t>，并对相关资料进行认真整理，做好</w:t>
      </w:r>
      <w:r>
        <w:rPr>
          <w:rFonts w:hint="eastAsia"/>
          <w:sz w:val="24"/>
          <w:szCs w:val="24"/>
          <w:lang w:val="en-US" w:eastAsia="zh-CN"/>
        </w:rPr>
        <w:t>项目</w:t>
      </w:r>
      <w:r>
        <w:rPr>
          <w:rFonts w:hint="eastAsia"/>
          <w:sz w:val="24"/>
          <w:szCs w:val="24"/>
        </w:rPr>
        <w:t>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sz w:val="24"/>
          <w:szCs w:val="24"/>
        </w:rPr>
      </w:pPr>
      <w:r>
        <w:rPr>
          <w:sz w:val="24"/>
          <w:szCs w:val="24"/>
        </w:rPr>
        <w:t>4</w:t>
      </w:r>
      <w:r>
        <w:rPr>
          <w:rFonts w:hint="eastAsia"/>
          <w:sz w:val="24"/>
          <w:szCs w:val="24"/>
        </w:rPr>
        <w:t>、履约验收标准：</w:t>
      </w:r>
      <w:r>
        <w:rPr>
          <w:rFonts w:hint="eastAsia"/>
          <w:sz w:val="24"/>
          <w:szCs w:val="24"/>
          <w:lang w:val="en-US" w:eastAsia="zh-CN"/>
        </w:rPr>
        <w:t>抽检计划批次为</w:t>
      </w:r>
      <w:r>
        <w:rPr>
          <w:rFonts w:hint="eastAsia"/>
          <w:color w:val="auto"/>
          <w:sz w:val="24"/>
          <w:szCs w:val="24"/>
          <w:lang w:val="en-US" w:eastAsia="zh-CN"/>
        </w:rPr>
        <w:t>845</w:t>
      </w:r>
      <w:r>
        <w:rPr>
          <w:rFonts w:hint="eastAsia"/>
          <w:sz w:val="24"/>
          <w:szCs w:val="24"/>
          <w:lang w:val="en-US" w:eastAsia="zh-CN"/>
        </w:rPr>
        <w:t>批次</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采购方要组织人员对所提供的产品或服务</w:t>
      </w:r>
      <w:r>
        <w:rPr>
          <w:rFonts w:hint="eastAsia" w:eastAsia="宋体"/>
          <w:sz w:val="24"/>
          <w:szCs w:val="24"/>
          <w:lang w:val="en-US" w:eastAsia="zh-CN"/>
        </w:rPr>
        <w:t>进行</w:t>
      </w:r>
      <w:r>
        <w:rPr>
          <w:rFonts w:hint="eastAsia"/>
          <w:sz w:val="24"/>
          <w:szCs w:val="24"/>
        </w:rPr>
        <w:t>验收，确保</w:t>
      </w:r>
      <w:r>
        <w:rPr>
          <w:rFonts w:hint="eastAsia"/>
          <w:sz w:val="24"/>
          <w:szCs w:val="24"/>
          <w:lang w:eastAsia="zh-CN"/>
        </w:rPr>
        <w:t>抽检服务</w:t>
      </w:r>
      <w:r>
        <w:rPr>
          <w:rFonts w:hint="eastAsia"/>
          <w:sz w:val="24"/>
          <w:szCs w:val="24"/>
        </w:rPr>
        <w:t>符合标准。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eastAsia" w:eastAsia="宋体"/>
          <w:sz w:val="24"/>
          <w:szCs w:val="24"/>
          <w:lang w:eastAsia="zh-CN"/>
        </w:rPr>
      </w:pPr>
      <w:r>
        <w:rPr>
          <w:rFonts w:hint="eastAsia"/>
          <w:sz w:val="24"/>
          <w:szCs w:val="24"/>
        </w:rPr>
        <w:t>（1）查</w:t>
      </w:r>
      <w:r>
        <w:rPr>
          <w:rFonts w:hint="eastAsia"/>
          <w:sz w:val="24"/>
          <w:szCs w:val="24"/>
          <w:lang w:val="en-US" w:eastAsia="zh-CN"/>
        </w:rPr>
        <w:t>验实际服务内容是否和合同约定一致，供应商提供的服务是否于政府采购需求要求批次一致</w:t>
      </w:r>
      <w:r>
        <w:rPr>
          <w:rFonts w:hint="eastAsia"/>
          <w:sz w:val="24"/>
          <w:szCs w:val="24"/>
        </w:rPr>
        <w:t>，是否与预算时的</w:t>
      </w:r>
      <w:r>
        <w:rPr>
          <w:rFonts w:hint="eastAsia"/>
          <w:sz w:val="24"/>
          <w:szCs w:val="24"/>
          <w:lang w:val="en-US" w:eastAsia="zh-CN"/>
        </w:rPr>
        <w:t>数量</w:t>
      </w:r>
      <w:r>
        <w:rPr>
          <w:rFonts w:hint="eastAsia"/>
          <w:sz w:val="24"/>
          <w:szCs w:val="24"/>
        </w:rPr>
        <w:t>、</w:t>
      </w:r>
      <w:r>
        <w:rPr>
          <w:rFonts w:hint="eastAsia"/>
          <w:sz w:val="24"/>
          <w:szCs w:val="24"/>
          <w:lang w:val="en-US" w:eastAsia="zh-CN"/>
        </w:rPr>
        <w:t>检验</w:t>
      </w:r>
      <w:r>
        <w:rPr>
          <w:rFonts w:hint="eastAsia"/>
          <w:sz w:val="24"/>
          <w:szCs w:val="24"/>
        </w:rPr>
        <w:t>参数一致，否则视为</w:t>
      </w:r>
      <w:r>
        <w:rPr>
          <w:rFonts w:hint="eastAsia"/>
          <w:sz w:val="24"/>
          <w:szCs w:val="24"/>
          <w:lang w:val="en-US" w:eastAsia="zh-CN"/>
        </w:rPr>
        <w:t>验收</w:t>
      </w:r>
      <w:r>
        <w:rPr>
          <w:rFonts w:hint="eastAsia"/>
          <w:sz w:val="24"/>
          <w:szCs w:val="24"/>
        </w:rPr>
        <w:t>不合格</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eastAsia"/>
          <w:sz w:val="24"/>
          <w:szCs w:val="24"/>
          <w:lang w:val="en-US" w:eastAsia="zh-CN"/>
        </w:rPr>
      </w:pPr>
      <w:r>
        <w:rPr>
          <w:rFonts w:hint="eastAsia"/>
          <w:sz w:val="24"/>
          <w:szCs w:val="24"/>
        </w:rPr>
        <w:t>（2）查验</w:t>
      </w:r>
      <w:r>
        <w:rPr>
          <w:rFonts w:hint="eastAsia"/>
          <w:sz w:val="24"/>
          <w:szCs w:val="24"/>
          <w:lang w:val="en-US" w:eastAsia="zh-CN"/>
        </w:rPr>
        <w:t>供应商</w:t>
      </w:r>
      <w:r>
        <w:rPr>
          <w:rFonts w:hint="eastAsia"/>
          <w:sz w:val="24"/>
          <w:szCs w:val="24"/>
        </w:rPr>
        <w:t>是否</w:t>
      </w:r>
      <w:r>
        <w:rPr>
          <w:rFonts w:hint="eastAsia"/>
          <w:sz w:val="24"/>
          <w:szCs w:val="24"/>
          <w:lang w:val="en-US" w:eastAsia="zh-CN"/>
        </w:rPr>
        <w:t>具备实验室资质证书以及是否在能力范围内开展本项目；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default"/>
          <w:sz w:val="24"/>
          <w:szCs w:val="24"/>
          <w:lang w:val="en-US" w:eastAsia="zh-CN"/>
        </w:rPr>
      </w:pPr>
      <w:r>
        <w:rPr>
          <w:rFonts w:hint="eastAsia"/>
          <w:sz w:val="24"/>
          <w:szCs w:val="24"/>
        </w:rPr>
        <w:t>（3）</w:t>
      </w:r>
      <w:r>
        <w:rPr>
          <w:rFonts w:hint="eastAsia"/>
          <w:sz w:val="24"/>
          <w:szCs w:val="24"/>
          <w:lang w:val="en-US" w:eastAsia="zh-CN"/>
        </w:rPr>
        <w:t>查验是否具有本项目的分析报告及结果汇总；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eastAsia"/>
          <w:sz w:val="24"/>
          <w:szCs w:val="24"/>
          <w:lang w:val="en-US" w:eastAsia="zh-CN"/>
        </w:rPr>
      </w:pPr>
      <w:r>
        <w:rPr>
          <w:rFonts w:hint="eastAsia"/>
          <w:sz w:val="24"/>
          <w:szCs w:val="24"/>
        </w:rPr>
        <w:t>（4）</w:t>
      </w:r>
      <w:r>
        <w:rPr>
          <w:rFonts w:hint="eastAsia"/>
          <w:sz w:val="24"/>
          <w:szCs w:val="24"/>
          <w:lang w:val="en-US" w:eastAsia="zh-CN"/>
        </w:rPr>
        <w:t>查验是否具有本项目实施方案及细则；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rFonts w:hint="eastAsia"/>
          <w:sz w:val="24"/>
          <w:szCs w:val="24"/>
          <w:lang w:eastAsia="zh-CN"/>
        </w:rPr>
      </w:pPr>
      <w:r>
        <w:rPr>
          <w:rFonts w:hint="eastAsia"/>
          <w:sz w:val="24"/>
          <w:szCs w:val="24"/>
        </w:rPr>
        <w:t>（</w:t>
      </w:r>
      <w:r>
        <w:rPr>
          <w:sz w:val="24"/>
          <w:szCs w:val="24"/>
        </w:rPr>
        <w:t>5</w:t>
      </w:r>
      <w:r>
        <w:rPr>
          <w:rFonts w:hint="eastAsia"/>
          <w:sz w:val="24"/>
          <w:szCs w:val="24"/>
        </w:rPr>
        <w:t>）</w:t>
      </w:r>
      <w:r>
        <w:rPr>
          <w:rFonts w:hint="eastAsia"/>
          <w:sz w:val="24"/>
          <w:szCs w:val="24"/>
          <w:lang w:val="en-US" w:eastAsia="zh-CN"/>
        </w:rPr>
        <w:t>查验</w:t>
      </w:r>
      <w:r>
        <w:rPr>
          <w:rFonts w:hint="eastAsia"/>
          <w:sz w:val="24"/>
          <w:szCs w:val="24"/>
        </w:rPr>
        <w:t>检验报告</w:t>
      </w:r>
      <w:r>
        <w:rPr>
          <w:rFonts w:hint="eastAsia"/>
          <w:sz w:val="24"/>
          <w:szCs w:val="24"/>
          <w:lang w:val="en-US" w:eastAsia="zh-CN"/>
        </w:rPr>
        <w:t>是否存在虚假或不实，否则视为验收不合格</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baseline"/>
        <w:rPr>
          <w:sz w:val="24"/>
          <w:szCs w:val="24"/>
        </w:rPr>
      </w:pPr>
      <w:r>
        <w:rPr>
          <w:rFonts w:hint="eastAsia"/>
          <w:sz w:val="24"/>
          <w:szCs w:val="24"/>
        </w:rPr>
        <w:t>5、验收方式：由采购单位组织有关专业人员按相关的国家标准、质量标准和招标文件所列的各项要求进行验收。</w:t>
      </w:r>
    </w:p>
    <w:p>
      <w:pPr>
        <w:pStyle w:val="6"/>
        <w:bidi w:val="0"/>
        <w:jc w:val="both"/>
        <w:rPr>
          <w:rStyle w:val="40"/>
          <w:rFonts w:hint="eastAsia" w:ascii="宋体" w:hAnsi="宋体" w:eastAsia="宋体" w:cs="宋体"/>
          <w:b/>
          <w:bCs/>
          <w:color w:val="auto"/>
          <w:szCs w:val="32"/>
          <w:lang w:val="zh-CN" w:eastAsia="zh-CN" w:bidi="ar-SA"/>
        </w:rPr>
      </w:pPr>
    </w:p>
    <w:p>
      <w:pPr>
        <w:pStyle w:val="6"/>
        <w:bidi w:val="0"/>
        <w:jc w:val="both"/>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p>
    <w:p>
      <w:pPr>
        <w:pStyle w:val="11"/>
        <w:rPr>
          <w:rFonts w:hint="eastAsia"/>
          <w:lang w:val="zh-CN" w:eastAsia="zh-CN"/>
        </w:rPr>
      </w:pPr>
    </w:p>
    <w:p>
      <w:pPr>
        <w:rPr>
          <w:rFonts w:hint="eastAsia"/>
          <w:lang w:val="zh-CN" w:eastAsia="zh-CN"/>
        </w:rPr>
      </w:pPr>
    </w:p>
    <w:p>
      <w:pPr>
        <w:pStyle w:val="5"/>
        <w:rPr>
          <w:rFonts w:hint="eastAsia"/>
          <w:lang w:val="zh-CN" w:eastAsia="zh-CN"/>
        </w:rPr>
      </w:pPr>
    </w:p>
    <w:p>
      <w:pPr>
        <w:rPr>
          <w:rFonts w:hint="eastAsia"/>
          <w:lang w:val="zh-CN" w:eastAsia="zh-CN"/>
        </w:rPr>
      </w:pPr>
    </w:p>
    <w:p>
      <w:pPr>
        <w:pStyle w:val="5"/>
        <w:rPr>
          <w:rFonts w:hint="eastAsia"/>
          <w:lang w:val="zh-CN" w:eastAsia="zh-CN"/>
        </w:rPr>
      </w:pPr>
    </w:p>
    <w:p>
      <w:pPr>
        <w:pStyle w:val="6"/>
        <w:bidi w:val="0"/>
        <w:jc w:val="center"/>
        <w:rPr>
          <w:rStyle w:val="40"/>
          <w:rFonts w:hint="eastAsia" w:ascii="宋体" w:hAnsi="宋体" w:eastAsia="宋体" w:cs="宋体"/>
          <w:b/>
          <w:bCs/>
          <w:color w:val="auto"/>
          <w:szCs w:val="32"/>
          <w:lang w:val="zh-CN" w:eastAsia="zh-CN" w:bidi="ar-SA"/>
        </w:rPr>
      </w:pPr>
    </w:p>
    <w:p>
      <w:pPr>
        <w:pStyle w:val="6"/>
        <w:bidi w:val="0"/>
        <w:jc w:val="center"/>
        <w:rPr>
          <w:rStyle w:val="40"/>
          <w:rFonts w:hint="eastAsia" w:ascii="宋体" w:hAnsi="宋体" w:eastAsia="宋体" w:cs="宋体"/>
          <w:b/>
          <w:bCs/>
          <w:color w:val="auto"/>
          <w:szCs w:val="32"/>
          <w:lang w:val="zh-CN" w:eastAsia="zh-CN" w:bidi="ar-SA"/>
        </w:rPr>
      </w:pPr>
    </w:p>
    <w:p>
      <w:pPr>
        <w:pStyle w:val="6"/>
        <w:bidi w:val="0"/>
        <w:jc w:val="center"/>
        <w:rPr>
          <w:rStyle w:val="40"/>
          <w:rFonts w:hint="eastAsia" w:ascii="宋体" w:hAnsi="宋体" w:eastAsia="宋体" w:cs="宋体"/>
          <w:b/>
          <w:bCs/>
          <w:color w:val="auto"/>
          <w:szCs w:val="32"/>
          <w:lang w:val="zh-CN" w:eastAsia="zh-CN" w:bidi="ar-SA"/>
        </w:rPr>
      </w:pPr>
    </w:p>
    <w:p>
      <w:pPr>
        <w:rPr>
          <w:rFonts w:hint="eastAsia"/>
          <w:lang w:val="zh-CN" w:eastAsia="zh-CN"/>
        </w:rPr>
      </w:pPr>
    </w:p>
    <w:p>
      <w:pPr>
        <w:pStyle w:val="6"/>
        <w:bidi w:val="0"/>
        <w:jc w:val="center"/>
        <w:rPr>
          <w:rStyle w:val="40"/>
          <w:rFonts w:hint="eastAsia" w:ascii="宋体" w:hAnsi="宋体" w:eastAsia="宋体" w:cs="宋体"/>
          <w:b/>
          <w:bCs/>
          <w:color w:val="auto"/>
          <w:szCs w:val="32"/>
          <w:lang w:val="zh-CN" w:eastAsia="zh-CN" w:bidi="ar-SA"/>
        </w:rPr>
      </w:pPr>
    </w:p>
    <w:p>
      <w:pPr>
        <w:pStyle w:val="6"/>
        <w:bidi w:val="0"/>
        <w:jc w:val="center"/>
        <w:rPr>
          <w:rStyle w:val="40"/>
          <w:rFonts w:hint="eastAsia" w:ascii="宋体" w:hAnsi="宋体" w:eastAsia="宋体" w:cs="宋体"/>
          <w:b/>
          <w:bCs/>
          <w:color w:val="auto"/>
          <w:szCs w:val="32"/>
          <w:lang w:val="zh-CN" w:eastAsia="zh-CN" w:bidi="ar-SA"/>
        </w:rPr>
      </w:pPr>
    </w:p>
    <w:p>
      <w:pPr>
        <w:pStyle w:val="6"/>
        <w:bidi w:val="0"/>
        <w:jc w:val="both"/>
        <w:rPr>
          <w:rStyle w:val="40"/>
          <w:rFonts w:hint="eastAsia" w:ascii="宋体" w:hAnsi="宋体" w:eastAsia="宋体" w:cs="宋体"/>
          <w:b/>
          <w:bCs/>
          <w:color w:val="auto"/>
          <w:szCs w:val="32"/>
          <w:lang w:val="zh-CN" w:eastAsia="zh-CN" w:bidi="ar-SA"/>
        </w:rPr>
      </w:pPr>
    </w:p>
    <w:p>
      <w:pPr>
        <w:rPr>
          <w:rFonts w:hint="eastAsia"/>
          <w:lang w:val="zh-CN" w:eastAsia="zh-CN"/>
        </w:rPr>
      </w:pPr>
    </w:p>
    <w:p>
      <w:pPr>
        <w:pStyle w:val="6"/>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w:t>
      </w:r>
      <w:r>
        <w:rPr>
          <w:rStyle w:val="40"/>
          <w:rFonts w:hint="eastAsia" w:hAnsi="宋体" w:cs="宋体"/>
          <w:b/>
          <w:bCs/>
          <w:color w:val="auto"/>
          <w:szCs w:val="32"/>
          <w:lang w:val="zh-CN" w:eastAsia="zh-CN" w:bidi="ar-SA"/>
        </w:rPr>
        <w:t>四</w:t>
      </w:r>
      <w:r>
        <w:rPr>
          <w:rStyle w:val="40"/>
          <w:rFonts w:hint="eastAsia" w:ascii="宋体" w:hAnsi="宋体" w:eastAsia="宋体" w:cs="宋体"/>
          <w:b/>
          <w:bCs/>
          <w:color w:val="auto"/>
          <w:szCs w:val="32"/>
          <w:lang w:val="zh-CN" w:eastAsia="zh-CN" w:bidi="ar-SA"/>
        </w:rPr>
        <w:t>部分 评审办法</w:t>
      </w:r>
      <w:bookmarkEnd w:id="151"/>
      <w:bookmarkEnd w:id="152"/>
      <w:bookmarkEnd w:id="153"/>
    </w:p>
    <w:p>
      <w:pPr>
        <w:pStyle w:val="7"/>
        <w:spacing w:line="480" w:lineRule="exact"/>
        <w:ind w:firstLine="482"/>
        <w:rPr>
          <w:rFonts w:hint="eastAsia" w:ascii="宋体" w:hAnsi="宋体" w:eastAsia="宋体" w:cs="宋体"/>
          <w:color w:val="auto"/>
          <w:sz w:val="24"/>
          <w:szCs w:val="24"/>
          <w:highlight w:val="none"/>
        </w:rPr>
      </w:pPr>
      <w:bookmarkStart w:id="154" w:name="_Toc31644"/>
      <w:bookmarkStart w:id="155" w:name="_Toc20491"/>
      <w:bookmarkStart w:id="156"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4"/>
      <w:bookmarkEnd w:id="155"/>
      <w:bookmarkEnd w:id="156"/>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p>
    <w:p>
      <w:pPr>
        <w:pStyle w:val="39"/>
        <w:rPr>
          <w:rFonts w:hint="eastAsia"/>
          <w:lang w:val="en-US" w:eastAsia="zh-CN"/>
        </w:rPr>
      </w:pPr>
    </w:p>
    <w:tbl>
      <w:tblPr>
        <w:tblStyle w:val="25"/>
        <w:tblW w:w="9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81"/>
        <w:gridCol w:w="5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5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55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5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55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供应商应具有独立承担民事责任能力的法人、其他组织或自然人。企业法人应提供有统一社会信用代码的有效营业执照</w:t>
            </w:r>
            <w:r>
              <w:rPr>
                <w:rFonts w:hint="eastAsia" w:ascii="宋体" w:hAnsi="宋体" w:eastAsia="宋体" w:cs="宋体"/>
                <w:color w:val="auto"/>
                <w:sz w:val="24"/>
                <w:szCs w:val="24"/>
                <w:lang w:val="en-US" w:eastAsia="zh-CN"/>
              </w:rPr>
              <w:t>原件</w:t>
            </w:r>
            <w:r>
              <w:rPr>
                <w:rFonts w:hint="default" w:ascii="宋体" w:hAnsi="宋体" w:eastAsia="宋体" w:cs="宋体"/>
                <w:color w:val="auto"/>
                <w:sz w:val="24"/>
                <w:szCs w:val="24"/>
                <w:lang w:val="en-US" w:eastAsia="zh-CN"/>
              </w:rPr>
              <w:t>（附营业执照的2021年</w:t>
            </w:r>
            <w:r>
              <w:rPr>
                <w:rFonts w:hint="eastAsia" w:hAnsi="宋体" w:cs="宋体"/>
                <w:color w:val="auto"/>
                <w:sz w:val="24"/>
                <w:szCs w:val="24"/>
                <w:lang w:val="en-US" w:eastAsia="zh-CN"/>
              </w:rPr>
              <w:t>或2022年</w:t>
            </w:r>
            <w:r>
              <w:rPr>
                <w:rFonts w:hint="default" w:ascii="宋体" w:hAnsi="宋体" w:eastAsia="宋体" w:cs="宋体"/>
                <w:color w:val="auto"/>
                <w:sz w:val="24"/>
                <w:szCs w:val="24"/>
                <w:lang w:val="en-US" w:eastAsia="zh-CN"/>
              </w:rPr>
              <w:t>企业年度报告书）；事业法人应提供事业单位法人证书；其他组织应提供合法登记证明文件；自然人应提供身份证</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3</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default" w:ascii="宋体" w:hAnsi="宋体" w:eastAsia="宋体" w:cs="宋体"/>
                <w:color w:val="auto"/>
                <w:kern w:val="0"/>
                <w:sz w:val="24"/>
                <w:szCs w:val="24"/>
                <w:lang w:val="en-US" w:eastAsia="zh-CN"/>
              </w:rPr>
            </w:pPr>
            <w:r>
              <w:rPr>
                <w:rFonts w:hint="eastAsia" w:hAnsi="宋体" w:cs="宋体"/>
                <w:color w:val="auto"/>
                <w:kern w:val="0"/>
                <w:sz w:val="24"/>
                <w:szCs w:val="24"/>
                <w:lang w:val="en-US" w:eastAsia="zh-CN"/>
              </w:rPr>
              <w:t>资质证书</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b w:val="0"/>
                <w:bCs w:val="0"/>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供应商具有有效的质量技术监督部门或其他行政主管部门出具的检验检测机构资质认定证书（CMA）原件（须同时提供附表，附表应包含食品)，并具有有效的农产品质量安全检测机构考核合格证书（CATL）原件；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4</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rPr>
              <w:t>财务状况</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2019-2021</w:t>
            </w:r>
            <w:r>
              <w:rPr>
                <w:rFonts w:hint="eastAsia" w:ascii="宋体" w:hAnsi="宋体" w:eastAsia="宋体" w:cs="宋体"/>
                <w:color w:val="000000"/>
                <w:sz w:val="24"/>
                <w:szCs w:val="24"/>
                <w:lang w:val="en-US" w:eastAsia="zh-CN"/>
              </w:rPr>
              <w:t>年</w:t>
            </w:r>
            <w:r>
              <w:rPr>
                <w:rFonts w:hint="eastAsia" w:hAnsi="宋体" w:cs="宋体"/>
                <w:color w:val="000000"/>
                <w:sz w:val="24"/>
                <w:szCs w:val="24"/>
                <w:lang w:val="en-US" w:eastAsia="zh-CN"/>
              </w:rPr>
              <w:t>或2020年-2022年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5</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税收缴纳证明</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default" w:ascii="宋体" w:hAnsi="宋体" w:eastAsia="宋体" w:cs="宋体"/>
                <w:color w:val="000000"/>
                <w:sz w:val="24"/>
                <w:szCs w:val="24"/>
                <w:lang w:val="en-US" w:eastAsia="zh-CN"/>
              </w:rPr>
              <w:t>税收缴纳证明：提供</w:t>
            </w:r>
            <w:r>
              <w:rPr>
                <w:rFonts w:hint="eastAsia" w:hAnsi="宋体" w:cs="宋体"/>
                <w:color w:val="000000"/>
                <w:sz w:val="24"/>
                <w:szCs w:val="24"/>
                <w:lang w:val="en-US" w:eastAsia="zh-CN"/>
              </w:rPr>
              <w:t>2022年6月至今</w:t>
            </w:r>
            <w:r>
              <w:rPr>
                <w:rFonts w:hint="default" w:ascii="宋体" w:hAnsi="宋体" w:eastAsia="宋体" w:cs="宋体"/>
                <w:color w:val="000000"/>
                <w:sz w:val="24"/>
                <w:szCs w:val="24"/>
                <w:lang w:val="en-US" w:eastAsia="zh-CN"/>
              </w:rPr>
              <w:t>已缴纳的至少三个月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6</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社会保障资金缴纳证明</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cs="宋体"/>
                <w:color w:val="000000"/>
                <w:sz w:val="24"/>
                <w:szCs w:val="24"/>
                <w:lang w:val="en-US" w:eastAsia="zh-CN"/>
              </w:rPr>
              <w:t>提供2022年6月至今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r>
              <w:rPr>
                <w:rFonts w:hint="eastAsia" w:hAnsi="宋体" w:cs="宋体"/>
                <w:b w:val="0"/>
                <w:bCs w:val="0"/>
                <w:i w:val="0"/>
                <w:iCs w:val="0"/>
                <w:caps w:val="0"/>
                <w:color w:val="auto"/>
                <w:spacing w:val="0"/>
                <w:kern w:val="0"/>
                <w:sz w:val="24"/>
                <w:szCs w:val="24"/>
                <w:shd w:val="clear" w:fill="FFFFFF"/>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7</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书面声明</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8</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bidi="ar-SA"/>
              </w:rPr>
              <w:t>承诺函</w:t>
            </w:r>
          </w:p>
        </w:tc>
        <w:tc>
          <w:tcPr>
            <w:tcW w:w="5555" w:type="dxa"/>
            <w:noWrap w:val="0"/>
            <w:vAlign w:val="center"/>
          </w:tcPr>
          <w:p>
            <w:pPr>
              <w:pStyle w:val="18"/>
              <w:spacing w:line="360" w:lineRule="auto"/>
              <w:rPr>
                <w:rFonts w:hint="eastAsia" w:ascii="宋体" w:hAnsi="宋体" w:eastAsia="宋体" w:cs="宋体"/>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控股管理关系</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10</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中小企业声明函</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信用</w:t>
            </w:r>
          </w:p>
        </w:tc>
        <w:tc>
          <w:tcPr>
            <w:tcW w:w="5555" w:type="dxa"/>
            <w:noWrap w:val="0"/>
            <w:vAlign w:val="center"/>
          </w:tcPr>
          <w:p>
            <w:pPr>
              <w:pStyle w:val="7"/>
              <w:pageBreakBefore w:val="0"/>
              <w:wordWrap/>
              <w:overflowPunct/>
              <w:bidi w:val="0"/>
              <w:snapToGrid/>
              <w:spacing w:line="432" w:lineRule="auto"/>
              <w:textAlignment w:val="auto"/>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333333"/>
                <w:spacing w:val="0"/>
                <w:sz w:val="24"/>
                <w:szCs w:val="24"/>
                <w:shd w:val="clear" w:fill="FFFFFF"/>
                <w:vertAlign w:val="baseline"/>
                <w:lang w:val="en-US" w:eastAsia="zh-CN" w:bidi="ar-SA"/>
              </w:rPr>
              <w:t>信誉要求：投标供应商在中国政府采购网（www.ccgp.gov.cn）中未被列入政府采购严重违法失信行为记录名单；投标供应商、法定代表人在“信用中国”网站（https://www.creditchina.gov.cn/）中未被列入失信被执行人名单，投标供应商提供企业完整信用报告，投标供应商、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12</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kern w:val="2"/>
                <w:sz w:val="24"/>
                <w:szCs w:val="24"/>
                <w:lang w:val="en-US" w:eastAsia="zh-CN" w:bidi="ar-SA"/>
              </w:rPr>
              <w:t>用承诺</w:t>
            </w:r>
          </w:p>
        </w:tc>
        <w:tc>
          <w:tcPr>
            <w:tcW w:w="555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color w:val="000000"/>
                <w:sz w:val="24"/>
                <w:szCs w:val="24"/>
                <w:lang w:val="en-US" w:eastAsia="zh-CN" w:bidi="ar-SA"/>
              </w:rPr>
              <w:t>提供榆林市政府采购服务类项目供应商信用承诺书、投标人信用承诺书、投标人委托代理人员信用承诺书及在“信用中国（陕西榆林）”网站上传附件后的网页截图；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358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谈判保证金</w:t>
            </w:r>
          </w:p>
        </w:tc>
        <w:tc>
          <w:tcPr>
            <w:tcW w:w="5555" w:type="dxa"/>
            <w:noWrap w:val="0"/>
            <w:vAlign w:val="bottom"/>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000000"/>
                <w:sz w:val="24"/>
                <w:szCs w:val="24"/>
                <w:lang w:val="en-US" w:eastAsia="zh-CN" w:bidi="ar-SA"/>
              </w:rPr>
              <w:t>本项目采用投标信用承诺书代替投标保证金的形式，供应商需提供投标信用承诺书及在“信用中国（陕西榆林）”网站上传附件后的网页截图；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953"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p>
    <w:p>
      <w:pPr>
        <w:pStyle w:val="3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Spec="center" w:tblpY="280"/>
        <w:tblOverlap w:val="never"/>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285"/>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1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28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1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28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1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28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13"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28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13"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28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13"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28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9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1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28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9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1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28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9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7"/>
      <w:bookmarkStart w:id="158" w:name="_Toc15325"/>
      <w:bookmarkStart w:id="159" w:name="_Toc23178"/>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w:t>
      </w:r>
      <w:r>
        <w:rPr>
          <w:rStyle w:val="40"/>
          <w:rFonts w:hint="eastAsia" w:hAnsi="宋体" w:cs="宋体"/>
          <w:color w:val="auto"/>
          <w:sz w:val="28"/>
          <w:szCs w:val="40"/>
          <w:lang w:eastAsia="zh-CN"/>
        </w:rPr>
        <w:t>五</w:t>
      </w:r>
      <w:r>
        <w:rPr>
          <w:rStyle w:val="40"/>
          <w:rFonts w:hint="eastAsia" w:ascii="宋体" w:hAnsi="宋体" w:eastAsia="宋体" w:cs="宋体"/>
          <w:color w:val="auto"/>
          <w:sz w:val="28"/>
          <w:szCs w:val="40"/>
          <w:lang w:eastAsia="zh-CN"/>
        </w:rPr>
        <w:t>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58"/>
      <w:bookmarkEnd w:id="15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0" w:name="_Toc13560"/>
    </w:p>
    <w:bookmarkEnd w:id="160"/>
    <w:p>
      <w:pPr>
        <w:pStyle w:val="39"/>
        <w:rPr>
          <w:rFonts w:hint="eastAsia" w:ascii="宋体" w:hAnsi="宋体" w:eastAsia="宋体" w:cs="宋体"/>
          <w:b/>
          <w:bCs w:val="0"/>
          <w:sz w:val="44"/>
          <w:szCs w:val="44"/>
          <w:lang w:val="en-US" w:eastAsia="zh-CN"/>
        </w:rPr>
      </w:pPr>
      <w:bookmarkStart w:id="161" w:name="_Toc22709"/>
      <w:bookmarkStart w:id="162" w:name="_Toc13995"/>
      <w:bookmarkStart w:id="163" w:name="_Toc12364"/>
    </w:p>
    <w:p>
      <w:pPr>
        <w:pStyle w:val="39"/>
        <w:rPr>
          <w:rFonts w:hint="eastAsia" w:ascii="宋体" w:hAnsi="宋体" w:eastAsia="宋体" w:cs="宋体"/>
          <w:b/>
          <w:bCs w:val="0"/>
          <w:sz w:val="44"/>
          <w:szCs w:val="44"/>
          <w:lang w:val="en-US" w:eastAsia="zh-CN"/>
        </w:rPr>
      </w:pPr>
    </w:p>
    <w:p>
      <w:pPr>
        <w:keepNext/>
        <w:keepLines/>
        <w:spacing w:before="120" w:beforeLines="50" w:after="120" w:afterLines="50"/>
        <w:jc w:val="center"/>
        <w:rPr>
          <w:rFonts w:hint="eastAsia" w:ascii="宋体" w:hAnsi="宋体"/>
          <w:b/>
          <w:bCs/>
          <w:kern w:val="44"/>
          <w:sz w:val="36"/>
          <w:szCs w:val="36"/>
          <w:lang w:val="en-US" w:eastAsia="zh-CN"/>
        </w:rPr>
      </w:pPr>
      <w:r>
        <w:rPr>
          <w:rFonts w:hint="eastAsia" w:ascii="宋体" w:hAnsi="宋体"/>
          <w:b/>
          <w:bCs/>
          <w:kern w:val="44"/>
          <w:sz w:val="36"/>
          <w:szCs w:val="36"/>
          <w:lang w:val="en-US" w:eastAsia="zh-CN"/>
        </w:rPr>
        <w:t>府谷县市场监督管理局</w:t>
      </w:r>
    </w:p>
    <w:p>
      <w:pPr>
        <w:keepNext/>
        <w:keepLines/>
        <w:spacing w:before="120" w:beforeLines="50" w:after="120" w:afterLines="50"/>
        <w:jc w:val="center"/>
        <w:rPr>
          <w:rFonts w:hint="default" w:ascii="宋体" w:hAnsi="宋体" w:eastAsia="宋体"/>
          <w:kern w:val="44"/>
          <w:sz w:val="36"/>
          <w:szCs w:val="36"/>
          <w:lang w:val="en-US" w:eastAsia="zh-CN"/>
        </w:rPr>
      </w:pPr>
      <w:r>
        <w:rPr>
          <w:rFonts w:hint="eastAsia" w:ascii="宋体" w:hAnsi="宋体"/>
          <w:b/>
          <w:bCs/>
          <w:kern w:val="44"/>
          <w:sz w:val="36"/>
          <w:szCs w:val="36"/>
          <w:lang w:val="en-US" w:eastAsia="zh-CN"/>
        </w:rPr>
        <w:t>政府采购服务合同</w:t>
      </w:r>
    </w:p>
    <w:p>
      <w:pPr>
        <w:rPr>
          <w:rFonts w:ascii="宋体" w:hAnsi="宋体" w:cs="宋体"/>
          <w:b/>
          <w:sz w:val="44"/>
          <w:szCs w:val="44"/>
        </w:rPr>
      </w:pPr>
    </w:p>
    <w:p>
      <w:pPr>
        <w:pStyle w:val="5"/>
      </w:pPr>
    </w:p>
    <w:p>
      <w:pPr>
        <w:ind w:left="1405" w:hanging="1405" w:hangingChars="500"/>
        <w:rPr>
          <w:rFonts w:hint="default" w:ascii="宋体" w:hAnsi="宋体" w:cs="宋体"/>
          <w:b/>
          <w:sz w:val="28"/>
          <w:szCs w:val="28"/>
          <w:u w:val="single"/>
          <w:lang w:val="en-US"/>
        </w:rPr>
      </w:pPr>
      <w:r>
        <w:rPr>
          <w:rFonts w:hint="eastAsia" w:ascii="宋体" w:hAnsi="宋体" w:cs="宋体"/>
          <w:b/>
          <w:sz w:val="28"/>
          <w:szCs w:val="28"/>
        </w:rPr>
        <w:t>项目名称：</w:t>
      </w:r>
      <w:r>
        <w:rPr>
          <w:rFonts w:hint="eastAsia" w:ascii="宋体" w:hAnsi="宋体" w:cs="宋体"/>
          <w:b/>
          <w:sz w:val="28"/>
          <w:szCs w:val="28"/>
          <w:u w:val="single"/>
        </w:rPr>
        <w:t>2023年食品安全抽检服务项目</w:t>
      </w:r>
    </w:p>
    <w:p>
      <w:pPr>
        <w:rPr>
          <w:rFonts w:hint="default" w:ascii="宋体" w:hAnsi="宋体" w:eastAsia="宋体" w:cs="宋体"/>
          <w:b/>
          <w:sz w:val="28"/>
          <w:szCs w:val="28"/>
          <w:u w:val="single"/>
          <w:lang w:val="en-US" w:eastAsia="zh-CN"/>
        </w:rPr>
      </w:pPr>
      <w:r>
        <w:rPr>
          <w:rFonts w:hint="eastAsia" w:ascii="宋体" w:hAnsi="宋体" w:cs="宋体"/>
          <w:b/>
          <w:sz w:val="28"/>
          <w:szCs w:val="28"/>
        </w:rPr>
        <w:t>甲方：</w:t>
      </w:r>
      <w:r>
        <w:rPr>
          <w:rFonts w:hint="eastAsia" w:ascii="宋体" w:hAnsi="宋体" w:cs="宋体"/>
          <w:b/>
          <w:sz w:val="28"/>
          <w:szCs w:val="28"/>
          <w:u w:val="single"/>
          <w:lang w:val="en-US" w:eastAsia="zh-CN"/>
        </w:rPr>
        <w:t>府谷县</w:t>
      </w:r>
      <w:r>
        <w:rPr>
          <w:rFonts w:hint="eastAsia" w:ascii="宋体" w:hAnsi="宋体" w:cs="宋体"/>
          <w:b/>
          <w:sz w:val="28"/>
          <w:szCs w:val="28"/>
          <w:u w:val="single"/>
        </w:rPr>
        <w:t>市场监督管理局</w:t>
      </w:r>
      <w:r>
        <w:rPr>
          <w:rFonts w:hint="eastAsia" w:ascii="宋体" w:hAnsi="宋体" w:cs="宋体"/>
          <w:b/>
          <w:sz w:val="28"/>
          <w:szCs w:val="28"/>
          <w:u w:val="single"/>
          <w:lang w:val="en-US" w:eastAsia="zh-CN"/>
        </w:rPr>
        <w:t xml:space="preserve">  </w:t>
      </w:r>
    </w:p>
    <w:p>
      <w:pPr>
        <w:rPr>
          <w:rFonts w:hint="default" w:ascii="宋体" w:hAnsi="宋体" w:eastAsia="宋体" w:cs="宋体"/>
          <w:b/>
          <w:sz w:val="32"/>
          <w:szCs w:val="32"/>
          <w:u w:val="single"/>
          <w:lang w:val="en-US" w:eastAsia="zh-CN"/>
        </w:rPr>
      </w:pPr>
      <w:r>
        <w:rPr>
          <w:rFonts w:hint="eastAsia" w:ascii="宋体" w:hAnsi="宋体" w:cs="宋体"/>
          <w:b/>
          <w:sz w:val="28"/>
          <w:szCs w:val="28"/>
        </w:rPr>
        <w:t>乙方：</w:t>
      </w:r>
      <w:r>
        <w:rPr>
          <w:rFonts w:hint="eastAsia" w:ascii="宋体" w:hAnsi="宋体" w:cs="宋体"/>
          <w:b/>
          <w:sz w:val="28"/>
          <w:szCs w:val="28"/>
          <w:u w:val="single"/>
        </w:rPr>
        <w:t xml:space="preserve"> </w:t>
      </w:r>
      <w:r>
        <w:rPr>
          <w:rFonts w:hint="eastAsia" w:ascii="宋体" w:hAnsi="宋体" w:cs="宋体"/>
          <w:b/>
          <w:sz w:val="28"/>
          <w:szCs w:val="28"/>
          <w:u w:val="single"/>
          <w:lang w:val="en-US" w:eastAsia="zh-CN"/>
        </w:rPr>
        <w:t xml:space="preserve">                     </w:t>
      </w:r>
    </w:p>
    <w:p>
      <w:pPr>
        <w:jc w:val="center"/>
        <w:rPr>
          <w:rFonts w:ascii="宋体" w:hAnsi="宋体" w:cs="宋体"/>
          <w:b/>
          <w:sz w:val="32"/>
          <w:szCs w:val="32"/>
        </w:rPr>
      </w:pPr>
    </w:p>
    <w:p>
      <w:pPr>
        <w:jc w:val="center"/>
        <w:rPr>
          <w:rFonts w:ascii="宋体" w:hAnsi="宋体" w:cs="宋体"/>
          <w:b/>
          <w:sz w:val="32"/>
          <w:szCs w:val="32"/>
        </w:rPr>
      </w:pPr>
    </w:p>
    <w:p>
      <w:pPr>
        <w:pStyle w:val="5"/>
        <w:rPr>
          <w:rFonts w:ascii="宋体" w:hAnsi="宋体" w:cs="宋体"/>
          <w:b/>
          <w:sz w:val="32"/>
          <w:szCs w:val="32"/>
        </w:rPr>
      </w:pPr>
    </w:p>
    <w:p>
      <w:pPr>
        <w:rPr>
          <w:rFonts w:ascii="宋体" w:hAnsi="宋体" w:cs="宋体"/>
          <w:b/>
          <w:sz w:val="32"/>
          <w:szCs w:val="32"/>
        </w:rPr>
      </w:pPr>
    </w:p>
    <w:p>
      <w:pPr>
        <w:ind w:firstLine="1606" w:firstLineChars="500"/>
        <w:jc w:val="both"/>
        <w:rPr>
          <w:rFonts w:ascii="宋体" w:hAnsi="宋体" w:cs="宋体"/>
          <w:b/>
        </w:rPr>
        <w:sectPr>
          <w:footerReference r:id="rId8" w:type="default"/>
          <w:pgSz w:w="11906" w:h="16838"/>
          <w:pgMar w:top="1440" w:right="1800" w:bottom="1440" w:left="1800" w:header="851" w:footer="992" w:gutter="0"/>
          <w:pgNumType w:fmt="decimal"/>
          <w:cols w:space="720" w:num="1"/>
          <w:docGrid w:type="lines" w:linePitch="312" w:charSpace="0"/>
        </w:sectPr>
      </w:pPr>
      <w:r>
        <w:rPr>
          <w:rFonts w:hint="eastAsia" w:ascii="宋体" w:hAnsi="宋体" w:cs="宋体"/>
          <w:b/>
          <w:sz w:val="32"/>
          <w:szCs w:val="32"/>
        </w:rPr>
        <w:t>签订日期：</w:t>
      </w:r>
      <w:r>
        <w:rPr>
          <w:rFonts w:hint="default" w:ascii="宋体" w:hAnsi="宋体" w:cs="宋体"/>
          <w:b/>
          <w:sz w:val="32"/>
          <w:szCs w:val="32"/>
          <w:u w:val="single"/>
          <w:lang w:val="en-US"/>
        </w:rPr>
        <w:t xml:space="preserve">    </w:t>
      </w:r>
      <w:r>
        <w:rPr>
          <w:rFonts w:hint="eastAsia" w:ascii="宋体" w:hAnsi="宋体" w:cs="宋体"/>
          <w:b/>
          <w:sz w:val="32"/>
          <w:szCs w:val="32"/>
        </w:rPr>
        <w:t>年</w:t>
      </w:r>
      <w:r>
        <w:rPr>
          <w:rFonts w:hint="eastAsia" w:ascii="宋体" w:hAnsi="宋体" w:cs="宋体"/>
          <w:b/>
          <w:sz w:val="32"/>
          <w:szCs w:val="32"/>
          <w:u w:val="single"/>
        </w:rPr>
        <w:t xml:space="preserve">  </w:t>
      </w:r>
      <w:r>
        <w:rPr>
          <w:rFonts w:hint="eastAsia" w:ascii="宋体" w:hAnsi="宋体" w:cs="宋体"/>
          <w:b/>
          <w:sz w:val="32"/>
          <w:szCs w:val="32"/>
          <w:u w:val="single"/>
          <w:lang w:val="en-US" w:eastAsia="zh-CN"/>
        </w:rPr>
        <w:t xml:space="preserve"> </w:t>
      </w:r>
      <w:r>
        <w:rPr>
          <w:rFonts w:hint="eastAsia" w:ascii="宋体" w:hAnsi="宋体" w:cs="宋体"/>
          <w:b/>
          <w:sz w:val="32"/>
          <w:szCs w:val="32"/>
        </w:rPr>
        <w:t>月</w:t>
      </w:r>
      <w:r>
        <w:rPr>
          <w:rFonts w:hint="eastAsia" w:ascii="宋体" w:hAnsi="宋体" w:cs="宋体"/>
          <w:b/>
          <w:sz w:val="32"/>
          <w:szCs w:val="32"/>
          <w:u w:val="single"/>
        </w:rPr>
        <w:t xml:space="preserve"> </w:t>
      </w:r>
      <w:r>
        <w:rPr>
          <w:rFonts w:hint="eastAsia" w:ascii="宋体" w:hAnsi="宋体" w:cs="宋体"/>
          <w:b/>
          <w:sz w:val="32"/>
          <w:szCs w:val="32"/>
          <w:u w:val="single"/>
          <w:lang w:val="en-US" w:eastAsia="zh-CN"/>
        </w:rPr>
        <w:t xml:space="preserve">  </w:t>
      </w:r>
      <w:r>
        <w:rPr>
          <w:rFonts w:hint="eastAsia" w:ascii="宋体" w:hAnsi="宋体" w:cs="宋体"/>
          <w:b/>
          <w:sz w:val="32"/>
          <w:szCs w:val="32"/>
        </w:rPr>
        <w:t xml:space="preserve">日  </w:t>
      </w:r>
    </w:p>
    <w:p>
      <w:pPr>
        <w:pageBreakBefore w:val="0"/>
        <w:widowControl w:val="0"/>
        <w:shd w:val="clear" w:color="auto" w:fill="FFFFFF"/>
        <w:kinsoku/>
        <w:wordWrap/>
        <w:overflowPunct/>
        <w:topLinePunct w:val="0"/>
        <w:autoSpaceDE/>
        <w:autoSpaceDN/>
        <w:bidi w:val="0"/>
        <w:adjustRightInd/>
        <w:spacing w:before="100" w:beforeAutospacing="1" w:after="100" w:afterAutospacing="1" w:line="480" w:lineRule="exact"/>
        <w:ind w:firstLine="480" w:firstLineChars="200"/>
        <w:rPr>
          <w:rFonts w:hint="eastAsia" w:ascii="宋体" w:hAnsi="宋体" w:eastAsia="宋体" w:cs="宋体"/>
          <w:bCs/>
          <w:kern w:val="0"/>
          <w:sz w:val="24"/>
          <w:szCs w:val="24"/>
          <w:u w:val="single"/>
          <w:lang w:val="en-US" w:eastAsia="zh-CN"/>
        </w:rPr>
      </w:pPr>
      <w:r>
        <w:rPr>
          <w:rFonts w:hint="eastAsia" w:ascii="宋体" w:hAnsi="宋体" w:eastAsia="宋体" w:cs="宋体"/>
          <w:bCs/>
          <w:kern w:val="0"/>
          <w:sz w:val="24"/>
          <w:szCs w:val="24"/>
        </w:rPr>
        <w:t>甲方：</w:t>
      </w:r>
      <w:r>
        <w:rPr>
          <w:rFonts w:hint="eastAsia" w:ascii="宋体" w:hAnsi="宋体" w:eastAsia="宋体" w:cs="宋体"/>
          <w:bCs/>
          <w:kern w:val="0"/>
          <w:sz w:val="24"/>
          <w:szCs w:val="24"/>
          <w:u w:val="single"/>
          <w:lang w:val="en-US" w:eastAsia="zh-CN"/>
        </w:rPr>
        <w:t>府谷县</w:t>
      </w:r>
      <w:r>
        <w:rPr>
          <w:rFonts w:hint="eastAsia" w:ascii="宋体" w:hAnsi="宋体" w:eastAsia="宋体" w:cs="宋体"/>
          <w:bCs/>
          <w:kern w:val="0"/>
          <w:sz w:val="24"/>
          <w:szCs w:val="24"/>
          <w:u w:val="single"/>
        </w:rPr>
        <w:t>市场监督管理局</w:t>
      </w:r>
      <w:r>
        <w:rPr>
          <w:rFonts w:hint="eastAsia" w:ascii="宋体" w:hAnsi="宋体" w:cs="宋体"/>
          <w:bCs/>
          <w:kern w:val="0"/>
          <w:sz w:val="24"/>
          <w:szCs w:val="24"/>
          <w:u w:val="single"/>
          <w:lang w:val="en-US" w:eastAsia="zh-CN"/>
        </w:rPr>
        <w:t xml:space="preserve"> </w:t>
      </w:r>
    </w:p>
    <w:p>
      <w:pPr>
        <w:pageBreakBefore w:val="0"/>
        <w:widowControl w:val="0"/>
        <w:shd w:val="clear" w:color="auto" w:fill="FFFFFF"/>
        <w:kinsoku/>
        <w:wordWrap/>
        <w:overflowPunct/>
        <w:topLinePunct w:val="0"/>
        <w:autoSpaceDE/>
        <w:autoSpaceDN/>
        <w:bidi w:val="0"/>
        <w:adjustRightInd/>
        <w:spacing w:before="100" w:beforeAutospacing="1" w:after="100" w:afterAutospacing="1" w:line="480" w:lineRule="exact"/>
        <w:ind w:firstLine="480" w:firstLineChars="200"/>
        <w:rPr>
          <w:rFonts w:hint="default" w:ascii="宋体" w:hAnsi="宋体" w:eastAsia="宋体" w:cs="宋体"/>
          <w:bCs/>
          <w:kern w:val="0"/>
          <w:sz w:val="24"/>
          <w:szCs w:val="24"/>
          <w:u w:val="single"/>
          <w:lang w:val="en-US" w:eastAsia="zh-CN"/>
        </w:rPr>
      </w:pPr>
      <w:r>
        <w:rPr>
          <w:rFonts w:hint="eastAsia" w:ascii="宋体" w:hAnsi="宋体" w:eastAsia="宋体" w:cs="宋体"/>
          <w:bCs/>
          <w:kern w:val="0"/>
          <w:sz w:val="24"/>
          <w:szCs w:val="24"/>
        </w:rPr>
        <w:t>乙方：</w:t>
      </w:r>
      <w:r>
        <w:rPr>
          <w:rFonts w:hint="eastAsia" w:ascii="宋体" w:hAnsi="宋体" w:cs="宋体"/>
          <w:bCs/>
          <w:kern w:val="0"/>
          <w:sz w:val="24"/>
          <w:szCs w:val="24"/>
          <w:u w:val="single"/>
          <w:lang w:val="en-US" w:eastAsia="zh-CN"/>
        </w:rPr>
        <w:t xml:space="preserve">                      </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甲、乙双方按照《中华人民共和国政府采购法》、《中华人民共和国合同法》和《产品质量监督抽查管理暂行办法》之规定，经甲乙双方协商，本着平等互利和诚实信用的原则，双方一致同意，签订本合同。</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第一条  购买服务的内容及期限</w:t>
      </w:r>
    </w:p>
    <w:p>
      <w:pPr>
        <w:pStyle w:val="156"/>
        <w:keepNext w:val="0"/>
        <w:keepLines w:val="0"/>
        <w:pageBreakBefore w:val="0"/>
        <w:widowControl w:val="0"/>
        <w:numPr>
          <w:ilvl w:val="0"/>
          <w:numId w:val="7"/>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bCs/>
          <w:kern w:val="0"/>
          <w:sz w:val="24"/>
          <w:szCs w:val="24"/>
          <w:u w:val="single"/>
        </w:rPr>
      </w:pPr>
      <w:r>
        <w:rPr>
          <w:rFonts w:hint="eastAsia" w:ascii="宋体" w:hAnsi="宋体" w:eastAsia="宋体" w:cs="宋体"/>
          <w:bCs/>
          <w:kern w:val="0"/>
          <w:sz w:val="24"/>
          <w:szCs w:val="24"/>
        </w:rPr>
        <w:t>甲方以</w:t>
      </w:r>
      <w:r>
        <w:rPr>
          <w:rFonts w:hint="eastAsia" w:ascii="宋体" w:hAnsi="宋体" w:eastAsia="宋体" w:cs="宋体"/>
          <w:bCs/>
          <w:kern w:val="0"/>
          <w:sz w:val="24"/>
          <w:szCs w:val="24"/>
          <w:u w:val="single"/>
        </w:rPr>
        <w:t>2023年食品安全抽检服务项目</w:t>
      </w:r>
      <w:r>
        <w:rPr>
          <w:rFonts w:hint="eastAsia" w:ascii="宋体" w:hAnsi="宋体" w:eastAsia="宋体" w:cs="宋体"/>
          <w:bCs/>
          <w:kern w:val="0"/>
          <w:sz w:val="24"/>
          <w:szCs w:val="24"/>
        </w:rPr>
        <w:t>结果购买乙方提供的以下服务：</w:t>
      </w:r>
      <w:r>
        <w:rPr>
          <w:rFonts w:hint="eastAsia" w:ascii="宋体" w:hAnsi="宋体" w:cs="宋体"/>
          <w:bCs/>
          <w:kern w:val="0"/>
          <w:sz w:val="24"/>
          <w:szCs w:val="24"/>
          <w:lang w:val="en-US" w:eastAsia="zh-CN"/>
        </w:rPr>
        <w:t>食品专项抽检</w:t>
      </w:r>
      <w:r>
        <w:rPr>
          <w:rFonts w:hint="eastAsia" w:ascii="宋体" w:hAnsi="宋体" w:eastAsia="宋体" w:cs="宋体"/>
          <w:bCs/>
          <w:kern w:val="0"/>
          <w:sz w:val="24"/>
          <w:szCs w:val="24"/>
        </w:rPr>
        <w:t>工作。</w:t>
      </w:r>
    </w:p>
    <w:p>
      <w:pPr>
        <w:keepNext w:val="0"/>
        <w:keepLines w:val="0"/>
        <w:pageBreakBefore w:val="0"/>
        <w:widowControl w:val="0"/>
        <w:shd w:val="clear" w:color="auto" w:fill="FFFFFF"/>
        <w:kinsoku/>
        <w:wordWrap/>
        <w:overflowPunct/>
        <w:topLinePunct w:val="0"/>
        <w:autoSpaceDE/>
        <w:autoSpaceDN/>
        <w:bidi w:val="0"/>
        <w:adjustRightInd/>
        <w:snapToGrid/>
        <w:spacing w:line="480" w:lineRule="exact"/>
        <w:ind w:firstLine="573"/>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2.项目完成时间：</w:t>
      </w:r>
      <w:r>
        <w:rPr>
          <w:rFonts w:hint="eastAsia" w:ascii="宋体" w:hAnsi="宋体" w:eastAsia="宋体" w:cs="宋体"/>
          <w:bCs/>
          <w:kern w:val="0"/>
          <w:sz w:val="24"/>
          <w:szCs w:val="24"/>
          <w:u w:val="single"/>
        </w:rPr>
        <w:t>自合同签订之日起至2023年12月31日止</w:t>
      </w:r>
      <w:r>
        <w:rPr>
          <w:rFonts w:hint="eastAsia" w:hAnsi="宋体" w:cs="宋体"/>
          <w:bCs/>
          <w:kern w:val="0"/>
          <w:sz w:val="24"/>
          <w:szCs w:val="24"/>
          <w:u w:val="single"/>
          <w:lang w:eastAsia="zh-CN"/>
        </w:rPr>
        <w:t>（</w:t>
      </w:r>
      <w:r>
        <w:rPr>
          <w:rFonts w:hint="eastAsia" w:hAnsi="宋体" w:cs="宋体"/>
          <w:bCs/>
          <w:kern w:val="0"/>
          <w:sz w:val="24"/>
          <w:szCs w:val="24"/>
          <w:u w:val="single"/>
          <w:lang w:val="en-US" w:eastAsia="zh-CN"/>
        </w:rPr>
        <w:t>具体以合同签订时间为准</w:t>
      </w:r>
      <w:r>
        <w:rPr>
          <w:rFonts w:hint="eastAsia" w:hAnsi="宋体" w:cs="宋体"/>
          <w:bCs/>
          <w:kern w:val="0"/>
          <w:sz w:val="24"/>
          <w:szCs w:val="24"/>
          <w:u w:val="single"/>
          <w:lang w:eastAsia="zh-CN"/>
        </w:rPr>
        <w:t>）</w:t>
      </w:r>
      <w:r>
        <w:rPr>
          <w:rFonts w:hint="eastAsia" w:ascii="宋体" w:hAnsi="宋体" w:eastAsia="宋体" w:cs="宋体"/>
          <w:bCs/>
          <w:kern w:val="0"/>
          <w:sz w:val="24"/>
          <w:szCs w:val="24"/>
          <w:u w:val="single"/>
        </w:rPr>
        <w:t>。</w:t>
      </w:r>
    </w:p>
    <w:p>
      <w:pPr>
        <w:keepNext w:val="0"/>
        <w:keepLines w:val="0"/>
        <w:pageBreakBefore w:val="0"/>
        <w:widowControl w:val="0"/>
        <w:shd w:val="clear" w:color="auto" w:fill="FFFFFF"/>
        <w:kinsoku/>
        <w:wordWrap/>
        <w:overflowPunct/>
        <w:topLinePunct w:val="0"/>
        <w:autoSpaceDE/>
        <w:autoSpaceDN/>
        <w:bidi w:val="0"/>
        <w:adjustRightInd/>
        <w:snapToGrid/>
        <w:spacing w:line="480" w:lineRule="exact"/>
        <w:ind w:firstLine="573"/>
        <w:textAlignment w:val="auto"/>
        <w:rPr>
          <w:rFonts w:hint="eastAsia" w:ascii="宋体" w:hAnsi="宋体" w:eastAsia="宋体" w:cs="宋体"/>
          <w:bCs/>
          <w:kern w:val="0"/>
          <w:sz w:val="24"/>
          <w:szCs w:val="24"/>
          <w:lang w:eastAsia="zh-CN"/>
        </w:rPr>
      </w:pPr>
      <w:r>
        <w:rPr>
          <w:rFonts w:hint="eastAsia" w:ascii="宋体" w:hAnsi="宋体" w:eastAsia="宋体" w:cs="宋体"/>
          <w:bCs/>
          <w:kern w:val="0"/>
          <w:sz w:val="24"/>
          <w:szCs w:val="24"/>
        </w:rPr>
        <w:t>3.服务地点：</w:t>
      </w:r>
      <w:r>
        <w:rPr>
          <w:rFonts w:hint="eastAsia" w:ascii="宋体" w:hAnsi="宋体" w:cs="宋体"/>
          <w:bCs/>
          <w:kern w:val="0"/>
          <w:sz w:val="24"/>
          <w:szCs w:val="24"/>
          <w:u w:val="single"/>
          <w:lang w:val="en-US" w:eastAsia="zh-CN"/>
        </w:rPr>
        <w:t>府谷县</w:t>
      </w:r>
      <w:r>
        <w:rPr>
          <w:rFonts w:hint="eastAsia" w:ascii="宋体" w:hAnsi="宋体" w:eastAsia="宋体" w:cs="宋体"/>
          <w:bCs/>
          <w:kern w:val="0"/>
          <w:sz w:val="24"/>
          <w:szCs w:val="24"/>
          <w:u w:val="singl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480" w:lineRule="exact"/>
        <w:ind w:firstLine="570"/>
        <w:textAlignment w:val="auto"/>
        <w:rPr>
          <w:rFonts w:hint="eastAsia" w:ascii="宋体" w:hAnsi="宋体" w:eastAsia="宋体" w:cs="宋体"/>
          <w:bCs/>
          <w:kern w:val="0"/>
          <w:sz w:val="24"/>
          <w:szCs w:val="24"/>
        </w:rPr>
      </w:pPr>
      <w:r>
        <w:rPr>
          <w:rFonts w:hint="eastAsia" w:ascii="宋体" w:hAnsi="宋体" w:eastAsia="宋体" w:cs="宋体"/>
          <w:b/>
          <w:bCs/>
          <w:kern w:val="0"/>
          <w:sz w:val="24"/>
          <w:szCs w:val="24"/>
        </w:rPr>
        <w:t>第二条  合同金额</w:t>
      </w:r>
    </w:p>
    <w:p>
      <w:pPr>
        <w:pageBreakBefore w:val="0"/>
        <w:widowControl w:val="0"/>
        <w:shd w:val="clear" w:color="auto" w:fill="FFFFFF"/>
        <w:kinsoku/>
        <w:wordWrap/>
        <w:overflowPunct/>
        <w:topLinePunct w:val="0"/>
        <w:autoSpaceDE/>
        <w:autoSpaceDN/>
        <w:bidi w:val="0"/>
        <w:adjustRightInd/>
        <w:spacing w:line="480" w:lineRule="exact"/>
        <w:ind w:firstLine="573"/>
        <w:jc w:val="left"/>
        <w:rPr>
          <w:rFonts w:hint="eastAsia" w:ascii="宋体" w:hAnsi="宋体" w:eastAsia="宋体" w:cs="宋体"/>
          <w:bCs/>
          <w:kern w:val="0"/>
          <w:sz w:val="24"/>
          <w:szCs w:val="24"/>
        </w:rPr>
      </w:pPr>
      <w:r>
        <w:rPr>
          <w:rFonts w:hint="eastAsia" w:ascii="宋体" w:hAnsi="宋体" w:eastAsia="宋体" w:cs="宋体"/>
          <w:bCs/>
          <w:kern w:val="0"/>
          <w:sz w:val="24"/>
          <w:szCs w:val="24"/>
        </w:rPr>
        <w:t>本合同服务费总额为人民币（大写）：</w:t>
      </w:r>
      <w:r>
        <w:rPr>
          <w:rFonts w:hint="eastAsia" w:ascii="宋体" w:hAnsi="宋体" w:cs="宋体"/>
          <w:bCs/>
          <w:kern w:val="0"/>
          <w:sz w:val="24"/>
          <w:szCs w:val="24"/>
          <w:lang w:val="en-US" w:eastAsia="zh-CN"/>
        </w:rPr>
        <w:t xml:space="preserve">          </w:t>
      </w:r>
      <w:r>
        <w:rPr>
          <w:rFonts w:hint="eastAsia" w:ascii="宋体" w:hAnsi="宋体" w:eastAsia="宋体" w:cs="宋体"/>
          <w:bCs/>
          <w:color w:val="auto"/>
          <w:kern w:val="0"/>
          <w:sz w:val="24"/>
          <w:szCs w:val="24"/>
        </w:rPr>
        <w:t>元</w:t>
      </w:r>
      <w:r>
        <w:rPr>
          <w:rFonts w:hint="eastAsia" w:ascii="宋体" w:hAnsi="宋体" w:eastAsia="宋体" w:cs="宋体"/>
          <w:bCs/>
          <w:color w:val="auto"/>
          <w:kern w:val="0"/>
          <w:sz w:val="24"/>
          <w:szCs w:val="24"/>
          <w:u w:val="single"/>
        </w:rPr>
        <w:t>（¥</w:t>
      </w:r>
      <w:r>
        <w:rPr>
          <w:rFonts w:hint="eastAsia" w:ascii="宋体" w:hAnsi="宋体" w:eastAsia="宋体" w:cs="宋体"/>
          <w:bCs/>
          <w:color w:val="auto"/>
          <w:kern w:val="0"/>
          <w:sz w:val="24"/>
          <w:szCs w:val="24"/>
          <w:u w:val="single"/>
          <w:lang w:val="en-US" w:eastAsia="zh-CN"/>
        </w:rPr>
        <w:t xml:space="preserve"> </w:t>
      </w:r>
      <w:r>
        <w:rPr>
          <w:rFonts w:hint="eastAsia" w:ascii="宋体" w:hAnsi="宋体" w:cs="宋体"/>
          <w:bCs/>
          <w:color w:val="auto"/>
          <w:kern w:val="0"/>
          <w:sz w:val="24"/>
          <w:szCs w:val="24"/>
          <w:u w:val="single"/>
          <w:lang w:val="en-US" w:eastAsia="zh-CN"/>
        </w:rPr>
        <w:t xml:space="preserve">    </w:t>
      </w:r>
      <w:r>
        <w:rPr>
          <w:rFonts w:hint="eastAsia" w:ascii="宋体" w:hAnsi="宋体" w:eastAsia="宋体" w:cs="宋体"/>
          <w:bCs/>
          <w:color w:val="auto"/>
          <w:kern w:val="0"/>
          <w:sz w:val="24"/>
          <w:szCs w:val="24"/>
          <w:u w:val="single"/>
          <w:lang w:val="en-US" w:eastAsia="zh-CN"/>
        </w:rPr>
        <w:t xml:space="preserve"> </w:t>
      </w:r>
      <w:r>
        <w:rPr>
          <w:rFonts w:hint="eastAsia" w:ascii="宋体" w:hAnsi="宋体" w:eastAsia="宋体" w:cs="宋体"/>
          <w:bCs/>
          <w:color w:val="auto"/>
          <w:kern w:val="0"/>
          <w:sz w:val="24"/>
          <w:szCs w:val="24"/>
          <w:u w:val="single"/>
        </w:rPr>
        <w:t>元）</w:t>
      </w:r>
      <w:r>
        <w:rPr>
          <w:rFonts w:hint="eastAsia" w:ascii="宋体" w:hAnsi="宋体" w:eastAsia="宋体" w:cs="宋体"/>
          <w:bCs/>
          <w:kern w:val="0"/>
          <w:sz w:val="24"/>
          <w:szCs w:val="24"/>
        </w:rPr>
        <w:t>。最终结算以实际抽查批次确定合同服务费总额。</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第三条  服务要求及验收标准</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1.乙方严格按照《</w:t>
      </w:r>
      <w:r>
        <w:rPr>
          <w:rFonts w:hint="eastAsia" w:ascii="宋体" w:hAnsi="宋体" w:cs="宋体"/>
          <w:bCs/>
          <w:kern w:val="0"/>
          <w:sz w:val="24"/>
          <w:szCs w:val="24"/>
          <w:lang w:val="en-US" w:eastAsia="zh-CN"/>
        </w:rPr>
        <w:t>食品安全管理办法</w:t>
      </w:r>
      <w:r>
        <w:rPr>
          <w:rFonts w:hint="eastAsia" w:ascii="宋体" w:hAnsi="宋体" w:eastAsia="宋体" w:cs="宋体"/>
          <w:bCs/>
          <w:kern w:val="0"/>
          <w:sz w:val="24"/>
          <w:szCs w:val="24"/>
        </w:rPr>
        <w:t>》开展</w:t>
      </w:r>
      <w:r>
        <w:rPr>
          <w:rFonts w:hint="eastAsia" w:ascii="宋体" w:hAnsi="宋体" w:eastAsia="宋体" w:cs="宋体"/>
          <w:bCs/>
          <w:kern w:val="0"/>
          <w:sz w:val="24"/>
          <w:szCs w:val="24"/>
          <w:lang w:eastAsia="zh-CN"/>
        </w:rPr>
        <w:t>府谷县</w:t>
      </w:r>
      <w:r>
        <w:rPr>
          <w:rFonts w:hint="eastAsia" w:ascii="宋体" w:hAnsi="宋体" w:cs="宋体"/>
          <w:bCs/>
          <w:kern w:val="0"/>
          <w:sz w:val="24"/>
          <w:szCs w:val="24"/>
          <w:lang w:val="en-US" w:eastAsia="zh-CN"/>
        </w:rPr>
        <w:t>食品专项安全抽检</w:t>
      </w:r>
      <w:r>
        <w:rPr>
          <w:rFonts w:hint="eastAsia" w:ascii="宋体" w:hAnsi="宋体" w:eastAsia="宋体" w:cs="宋体"/>
          <w:bCs/>
          <w:kern w:val="0"/>
          <w:sz w:val="24"/>
          <w:szCs w:val="24"/>
        </w:rPr>
        <w:t>工作，如实上报检验结果和检验结论，并对检验工作负责，确保所承担的抽样、检验等相关工作科学、公证、准确。</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2.承检机构对其抽样、检验的样品负责，检验结果反映对样品的真实评价。</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3.承检机构要按采购人要求做好样品复检工作，复检结果合格的，复检费用由承检机构承担；复检结果不合格的，复检费用由复检申请人承担。</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4.承检机构要按照采购人要求做好样品交接、保管、运输、处置工作及抽检方案的制定工作。</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5.承检机构由于虚假、错误检验数据和结论而给被检验人造成损失的，或者给社会带来不良影响的，承检机构应当负责赔偿，并承担相应法律责任。</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
          <w:bCs/>
          <w:kern w:val="0"/>
          <w:sz w:val="24"/>
          <w:szCs w:val="24"/>
        </w:rPr>
      </w:pPr>
      <w:r>
        <w:rPr>
          <w:rFonts w:hint="eastAsia" w:ascii="宋体" w:hAnsi="宋体" w:eastAsia="宋体" w:cs="宋体"/>
          <w:b/>
          <w:bCs/>
          <w:kern w:val="0"/>
          <w:sz w:val="24"/>
          <w:szCs w:val="24"/>
        </w:rPr>
        <w:t>第四条  双方权利和义务</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Cs/>
          <w:kern w:val="0"/>
          <w:sz w:val="24"/>
          <w:szCs w:val="24"/>
        </w:rPr>
        <w:t>1.甲方的权利和义务：项目为合同期内实施，甲方每15天了解掌握项目工作进度情况；协调乙方在提供服务过程中需要沟通相关的政府部门和单位；项目验收合格后一次性付清服务款。</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2.乙方的权利和义务：应确保检验结果的科学、公证、准确；应按照甲方要求的时间、品种、检验项目对抽检产品进行检验。如需改变，乙方须以书面形式及时通知甲方，经甲方同意后方可改变。</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本次招标涉及费用包括抽样费、检验费、材料费、样品及检验报告邮寄费等。所涉及费用由承检机构先行垫支，检验工作完成后由采购人按实际检验完成情况支付。上述全部费用包含在本项目的预算中，费用报价不得高于本项目最高限价。</w:t>
      </w:r>
    </w:p>
    <w:p>
      <w:pPr>
        <w:pStyle w:val="17"/>
        <w:pageBreakBefore w:val="0"/>
        <w:widowControl w:val="0"/>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 xml:space="preserve">    承检机构负责准备抽检所需封条、容器、封样胶带（印有乙方特有标志）、封样专用章、印泥、垫板、油性笔、记号笔、数码相机等相关工具，并在甲方协助下完成采样和封样，同时填写《流通领域商品质量抽查检验工作单》。</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若承检机构在投标文件中所承诺的事宜未兑现，采购人在认定其失信行为后，取消其中标资格，签订技术服务合同的，将解除合同。因其虚假承诺而造成采购人损失或影响采购人整体检验工作的，将追究其相关责任，并禁止其3年内承担采购人组织的监督抽查任务。</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第五条  付款方式</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付款方式：</w:t>
      </w:r>
      <w:r>
        <w:rPr>
          <w:rFonts w:hint="eastAsia" w:ascii="宋体" w:hAnsi="宋体" w:eastAsia="宋体" w:cs="宋体"/>
          <w:bCs/>
          <w:color w:val="auto"/>
          <w:kern w:val="0"/>
          <w:sz w:val="24"/>
          <w:szCs w:val="24"/>
        </w:rPr>
        <w:t>合同签署且乙方开始服务后，乙方按时完成抽检任务，工作质量符合</w:t>
      </w:r>
      <w:r>
        <w:rPr>
          <w:rFonts w:hint="eastAsia" w:ascii="宋体" w:hAnsi="宋体" w:eastAsia="宋体" w:cs="宋体"/>
          <w:bCs/>
          <w:color w:val="auto"/>
          <w:kern w:val="0"/>
          <w:sz w:val="24"/>
          <w:szCs w:val="24"/>
          <w:lang w:val="en-US" w:eastAsia="zh-CN"/>
        </w:rPr>
        <w:t>府谷县</w:t>
      </w:r>
      <w:r>
        <w:rPr>
          <w:rFonts w:hint="eastAsia" w:ascii="宋体" w:hAnsi="宋体" w:eastAsia="宋体" w:cs="宋体"/>
          <w:bCs/>
          <w:color w:val="auto"/>
          <w:kern w:val="0"/>
          <w:sz w:val="24"/>
          <w:szCs w:val="24"/>
        </w:rPr>
        <w:t>市场监督管理局抽检要求且按要求提供所需文件，按实际发生的抽检批次</w:t>
      </w:r>
      <w:r>
        <w:rPr>
          <w:rFonts w:hint="eastAsia" w:ascii="宋体" w:hAnsi="宋体" w:eastAsia="宋体" w:cs="宋体"/>
          <w:bCs/>
          <w:color w:val="auto"/>
          <w:kern w:val="0"/>
          <w:sz w:val="24"/>
          <w:szCs w:val="24"/>
          <w:lang w:val="en-US" w:eastAsia="zh-CN"/>
        </w:rPr>
        <w:t>一次性</w:t>
      </w:r>
      <w:r>
        <w:rPr>
          <w:rFonts w:hint="eastAsia" w:ascii="宋体" w:hAnsi="宋体" w:eastAsia="宋体" w:cs="宋体"/>
          <w:bCs/>
          <w:color w:val="auto"/>
          <w:kern w:val="0"/>
          <w:sz w:val="24"/>
          <w:szCs w:val="24"/>
        </w:rPr>
        <w:t>支付</w:t>
      </w:r>
      <w:r>
        <w:rPr>
          <w:rFonts w:hint="eastAsia" w:ascii="宋体" w:hAnsi="宋体" w:eastAsia="宋体" w:cs="宋体"/>
          <w:bCs/>
          <w:color w:val="auto"/>
          <w:kern w:val="0"/>
          <w:sz w:val="24"/>
          <w:szCs w:val="24"/>
          <w:lang w:eastAsia="zh-CN"/>
        </w:rPr>
        <w:t>全额</w:t>
      </w:r>
      <w:r>
        <w:rPr>
          <w:rFonts w:hint="eastAsia" w:ascii="宋体" w:hAnsi="宋体" w:eastAsia="宋体" w:cs="宋体"/>
          <w:bCs/>
          <w:color w:val="auto"/>
          <w:kern w:val="0"/>
          <w:sz w:val="24"/>
          <w:szCs w:val="24"/>
        </w:rPr>
        <w:t>检测费用</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项目验收</w:t>
      </w:r>
      <w:r>
        <w:rPr>
          <w:rFonts w:hint="eastAsia" w:ascii="宋体" w:hAnsi="宋体" w:eastAsia="宋体" w:cs="宋体"/>
          <w:bCs/>
          <w:kern w:val="0"/>
          <w:sz w:val="24"/>
          <w:szCs w:val="24"/>
        </w:rPr>
        <w:t>所需文件如下：</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 xml:space="preserve">（1）合同； </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（2）抽查方案</w:t>
      </w:r>
      <w:r>
        <w:rPr>
          <w:rFonts w:hint="eastAsia" w:ascii="宋体" w:hAnsi="宋体" w:eastAsia="宋体" w:cs="宋体"/>
          <w:bCs/>
          <w:kern w:val="0"/>
          <w:sz w:val="24"/>
          <w:szCs w:val="24"/>
          <w:lang w:val="en-US" w:eastAsia="zh-CN"/>
        </w:rPr>
        <w:t>及实施细则</w:t>
      </w:r>
      <w:r>
        <w:rPr>
          <w:rFonts w:hint="eastAsia" w:ascii="宋体" w:hAnsi="宋体" w:eastAsia="宋体" w:cs="宋体"/>
          <w:bCs/>
          <w:kern w:val="0"/>
          <w:sz w:val="24"/>
          <w:szCs w:val="24"/>
        </w:rPr>
        <w:t>；</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）未抽到样品情况汇总材料；</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4</w:t>
      </w:r>
      <w:r>
        <w:rPr>
          <w:rFonts w:hint="eastAsia" w:ascii="宋体" w:hAnsi="宋体" w:eastAsia="宋体" w:cs="宋体"/>
          <w:bCs/>
          <w:kern w:val="0"/>
          <w:sz w:val="24"/>
          <w:szCs w:val="24"/>
        </w:rPr>
        <w:t>）抽查结果汇总表；</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5</w:t>
      </w:r>
      <w:r>
        <w:rPr>
          <w:rFonts w:hint="eastAsia" w:ascii="宋体" w:hAnsi="宋体" w:eastAsia="宋体" w:cs="宋体"/>
          <w:bCs/>
          <w:kern w:val="0"/>
          <w:sz w:val="24"/>
          <w:szCs w:val="24"/>
        </w:rPr>
        <w:t>）检验报告；</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6</w:t>
      </w:r>
      <w:r>
        <w:rPr>
          <w:rFonts w:hint="eastAsia" w:ascii="宋体" w:hAnsi="宋体" w:eastAsia="宋体" w:cs="宋体"/>
          <w:bCs/>
          <w:kern w:val="0"/>
          <w:sz w:val="24"/>
          <w:szCs w:val="24"/>
        </w:rPr>
        <w:t>）监督抽查结果分析报告。</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第六条  违约责任</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1.乙方未能按本合同规定的项目完成时间完成任务，从逾期之日起每日按合同总价</w:t>
      </w:r>
      <w:r>
        <w:rPr>
          <w:rFonts w:hint="eastAsia" w:ascii="宋体" w:hAnsi="宋体" w:eastAsia="宋体" w:cs="宋体"/>
          <w:bCs/>
          <w:kern w:val="0"/>
          <w:sz w:val="24"/>
          <w:szCs w:val="24"/>
          <w:u w:val="single"/>
        </w:rPr>
        <w:t>5%</w:t>
      </w:r>
      <w:r>
        <w:rPr>
          <w:rFonts w:hint="eastAsia" w:ascii="宋体" w:hAnsi="宋体" w:eastAsia="宋体" w:cs="宋体"/>
          <w:bCs/>
          <w:kern w:val="0"/>
          <w:sz w:val="24"/>
          <w:szCs w:val="24"/>
        </w:rPr>
        <w:t>的数额向甲方支付违约金；在有效服务期内，如乙方在人员配置、作业管理、质量控制等各个方面不能满足招标文件的相关要求或没有实现投标文件中的相关承诺，甲方有权单方面解除合同，并保留追究其法律责任的权利。</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2.甲方无正当理由拒绝接受服务，到期拒付服务款项的，甲方向乙方偿付本合同总价的</w:t>
      </w:r>
      <w:r>
        <w:rPr>
          <w:rFonts w:hint="eastAsia" w:ascii="宋体" w:hAnsi="宋体" w:eastAsia="宋体" w:cs="宋体"/>
          <w:bCs/>
          <w:kern w:val="0"/>
          <w:sz w:val="24"/>
          <w:szCs w:val="24"/>
          <w:u w:val="single"/>
        </w:rPr>
        <w:t>10%</w:t>
      </w:r>
      <w:r>
        <w:rPr>
          <w:rFonts w:hint="eastAsia" w:ascii="宋体" w:hAnsi="宋体" w:eastAsia="宋体" w:cs="宋体"/>
          <w:bCs/>
          <w:kern w:val="0"/>
          <w:sz w:val="24"/>
          <w:szCs w:val="24"/>
        </w:rPr>
        <w:t>的违约金。</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3.乙方提供的服务有不符合本合同的验收标准要求规定，有未经甲方同意私自将服务转包第三方完成，有伪造检验数据、不报或瞒报检验结果或检验结论等违规违纪行为，甲方有权扣拨乙方该类产品监督抽查费用，情节严重的将停止乙方承担风险监测和监督抽查工作，并通报机构主管部门取消其监测资质。</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4.其他违约责任按《中华人民共和国合同法》处理。</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第七条  保密条款</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1.乙方及其人员应对在所承担项目中知悉的国家秘密、商业秘密和技术秘密切实做好保密工作，如（但不限于）：承担检验工作过程中的企业样品信息、检验数据及结果等，不得对外泄露。如发生以上情况，甲方有权索赔。</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2.甲方有义务保护乙方的知识产权，未经乙方同意，甲方对乙方交付的成果文件、资料不得向第三方转让或用于本合同以外的项目。如发生以上情况，乙方有权索赔。</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第八条  争议的解决</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本合同执行过程中发生的任何争议，如双方不能通过友好协商解决，由合同签订地法院处理。</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第九条  不可抗力</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任何一方由于不可抗力原因不能履行合同时，应在不可抗力事件结束后5个工作日内向对方通报，以减轻可能给对方造成的损失，在取得有关机构的不可抗力证明或双方谅解确认后，允许延期履行或修订合同，并根据情况可不分或全部免于承担违约责任。</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第十条  合同的终止</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1.合同期满，双方未续签的；</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2.乙方服务能力丧失，致使服务无法正常进行的。</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第十一条  税费</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此项目发生的与本合同执行有关的一切税费均由乙方负担。</w:t>
      </w:r>
    </w:p>
    <w:p>
      <w:pPr>
        <w:pageBreakBefore w:val="0"/>
        <w:widowControl w:val="0"/>
        <w:shd w:val="clear" w:color="auto" w:fill="FFFFFF"/>
        <w:kinsoku/>
        <w:wordWrap/>
        <w:overflowPunct/>
        <w:topLinePunct w:val="0"/>
        <w:autoSpaceDE/>
        <w:autoSpaceDN/>
        <w:bidi w:val="0"/>
        <w:adjustRightInd/>
        <w:spacing w:line="480" w:lineRule="exact"/>
        <w:ind w:firstLine="570"/>
        <w:rPr>
          <w:rFonts w:hint="eastAsia" w:ascii="宋体" w:hAnsi="宋体" w:eastAsia="宋体" w:cs="宋体"/>
          <w:bCs/>
          <w:kern w:val="0"/>
          <w:sz w:val="24"/>
          <w:szCs w:val="24"/>
        </w:rPr>
      </w:pPr>
      <w:r>
        <w:rPr>
          <w:rFonts w:hint="eastAsia" w:ascii="宋体" w:hAnsi="宋体" w:eastAsia="宋体" w:cs="宋体"/>
          <w:b/>
          <w:bCs/>
          <w:kern w:val="0"/>
          <w:sz w:val="24"/>
          <w:szCs w:val="24"/>
        </w:rPr>
        <w:t>第十二条  合同生效</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1、本合同订立时间：</w:t>
      </w:r>
      <w:r>
        <w:rPr>
          <w:rFonts w:hint="eastAsia" w:ascii="宋体" w:hAnsi="宋体" w:eastAsia="宋体" w:cs="宋体"/>
          <w:bCs/>
          <w:color w:val="auto"/>
          <w:kern w:val="0"/>
          <w:sz w:val="24"/>
          <w:szCs w:val="24"/>
        </w:rPr>
        <w:t>202</w:t>
      </w:r>
      <w:r>
        <w:rPr>
          <w:rFonts w:hint="default" w:ascii="宋体" w:hAnsi="宋体" w:eastAsia="宋体" w:cs="宋体"/>
          <w:bCs/>
          <w:color w:val="auto"/>
          <w:kern w:val="0"/>
          <w:sz w:val="24"/>
          <w:szCs w:val="24"/>
          <w:lang w:val="en-US"/>
        </w:rPr>
        <w:t>3</w:t>
      </w:r>
      <w:r>
        <w:rPr>
          <w:rFonts w:hint="eastAsia" w:ascii="宋体" w:hAnsi="宋体" w:eastAsia="宋体" w:cs="宋体"/>
          <w:bCs/>
          <w:color w:val="auto"/>
          <w:kern w:val="0"/>
          <w:sz w:val="24"/>
          <w:szCs w:val="24"/>
        </w:rPr>
        <w:t>年</w:t>
      </w:r>
      <w:r>
        <w:rPr>
          <w:rFonts w:hint="eastAsia" w:ascii="宋体" w:hAnsi="宋体" w:eastAsia="宋体" w:cs="宋体"/>
          <w:bCs/>
          <w:color w:val="auto"/>
          <w:kern w:val="0"/>
          <w:sz w:val="24"/>
          <w:szCs w:val="24"/>
          <w:u w:val="single"/>
        </w:rPr>
        <w:t xml:space="preserve"> </w:t>
      </w:r>
      <w:r>
        <w:rPr>
          <w:rFonts w:hint="eastAsia" w:ascii="宋体" w:hAnsi="宋体" w:eastAsia="宋体" w:cs="宋体"/>
          <w:bCs/>
          <w:color w:val="auto"/>
          <w:kern w:val="0"/>
          <w:sz w:val="24"/>
          <w:szCs w:val="24"/>
          <w:u w:val="single"/>
          <w:lang w:val="en-US" w:eastAsia="zh-CN"/>
        </w:rPr>
        <w:t xml:space="preserve">  </w:t>
      </w:r>
      <w:r>
        <w:rPr>
          <w:rFonts w:hint="eastAsia" w:ascii="宋体" w:hAnsi="宋体" w:eastAsia="宋体" w:cs="宋体"/>
          <w:bCs/>
          <w:color w:val="auto"/>
          <w:kern w:val="0"/>
          <w:sz w:val="24"/>
          <w:szCs w:val="24"/>
        </w:rPr>
        <w:t>月</w:t>
      </w:r>
      <w:r>
        <w:rPr>
          <w:rFonts w:hint="eastAsia" w:ascii="宋体" w:hAnsi="宋体" w:eastAsia="宋体" w:cs="宋体"/>
          <w:bCs/>
          <w:color w:val="auto"/>
          <w:kern w:val="0"/>
          <w:sz w:val="24"/>
          <w:szCs w:val="24"/>
          <w:u w:val="single"/>
        </w:rPr>
        <w:t xml:space="preserve"> </w:t>
      </w:r>
      <w:r>
        <w:rPr>
          <w:rFonts w:hint="eastAsia" w:ascii="宋体" w:hAnsi="宋体" w:eastAsia="宋体" w:cs="宋体"/>
          <w:bCs/>
          <w:color w:val="auto"/>
          <w:kern w:val="0"/>
          <w:sz w:val="24"/>
          <w:szCs w:val="24"/>
          <w:u w:val="single"/>
          <w:lang w:val="en-US" w:eastAsia="zh-CN"/>
        </w:rPr>
        <w:t xml:space="preserve">  </w:t>
      </w:r>
      <w:r>
        <w:rPr>
          <w:rFonts w:hint="eastAsia" w:ascii="宋体" w:hAnsi="宋体" w:eastAsia="宋体" w:cs="宋体"/>
          <w:bCs/>
          <w:color w:val="auto"/>
          <w:kern w:val="0"/>
          <w:sz w:val="24"/>
          <w:szCs w:val="24"/>
        </w:rPr>
        <w:t>日</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2、本合同订立地点：</w:t>
      </w:r>
      <w:r>
        <w:rPr>
          <w:rFonts w:hint="eastAsia" w:ascii="宋体" w:hAnsi="宋体" w:eastAsia="宋体" w:cs="宋体"/>
          <w:bCs/>
          <w:kern w:val="0"/>
          <w:sz w:val="24"/>
          <w:szCs w:val="24"/>
          <w:u w:val="single"/>
          <w:lang w:val="en-US" w:eastAsia="zh-CN"/>
        </w:rPr>
        <w:t>府谷县</w:t>
      </w:r>
      <w:r>
        <w:rPr>
          <w:rFonts w:hint="default" w:ascii="宋体" w:hAnsi="宋体" w:eastAsia="宋体" w:cs="宋体"/>
          <w:bCs/>
          <w:kern w:val="0"/>
          <w:sz w:val="24"/>
          <w:szCs w:val="24"/>
          <w:u w:val="single"/>
          <w:lang w:val="en-US" w:eastAsia="zh-CN"/>
        </w:rPr>
        <w:t>新区</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3、本合同在甲乙双方法人代表或其授权代表签字盖章后生效。</w:t>
      </w:r>
    </w:p>
    <w:p>
      <w:pPr>
        <w:pageBreakBefore w:val="0"/>
        <w:widowControl w:val="0"/>
        <w:shd w:val="clear" w:color="auto" w:fill="FFFFFF"/>
        <w:kinsoku/>
        <w:wordWrap/>
        <w:overflowPunct/>
        <w:topLinePunct w:val="0"/>
        <w:autoSpaceDE/>
        <w:autoSpaceDN/>
        <w:bidi w:val="0"/>
        <w:adjustRightInd/>
        <w:spacing w:line="480" w:lineRule="exact"/>
        <w:ind w:firstLine="573"/>
        <w:rPr>
          <w:rFonts w:hint="eastAsia" w:ascii="宋体" w:hAnsi="宋体" w:eastAsia="宋体" w:cs="宋体"/>
          <w:bCs/>
          <w:kern w:val="0"/>
          <w:sz w:val="24"/>
          <w:szCs w:val="24"/>
        </w:rPr>
      </w:pPr>
      <w:r>
        <w:rPr>
          <w:rFonts w:hint="eastAsia" w:ascii="宋体" w:hAnsi="宋体" w:eastAsia="宋体" w:cs="宋体"/>
          <w:bCs/>
          <w:kern w:val="0"/>
          <w:sz w:val="24"/>
          <w:szCs w:val="24"/>
        </w:rPr>
        <w:t>4、本合同一式</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u w:val="single"/>
          <w:lang w:val="en-US" w:eastAsia="zh-CN"/>
        </w:rPr>
        <w:t>肆</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rPr>
        <w:t>份，甲乙双方各执</w:t>
      </w:r>
      <w:r>
        <w:rPr>
          <w:rFonts w:hint="eastAsia" w:ascii="宋体" w:hAnsi="宋体" w:eastAsia="宋体" w:cs="宋体"/>
          <w:bCs/>
          <w:kern w:val="0"/>
          <w:sz w:val="24"/>
          <w:szCs w:val="24"/>
          <w:u w:val="single"/>
        </w:rPr>
        <w:t>二</w:t>
      </w:r>
      <w:r>
        <w:rPr>
          <w:rFonts w:hint="eastAsia" w:ascii="宋体" w:hAnsi="宋体" w:eastAsia="宋体" w:cs="宋体"/>
          <w:bCs/>
          <w:kern w:val="0"/>
          <w:sz w:val="24"/>
          <w:szCs w:val="24"/>
        </w:rPr>
        <w:t>份。</w:t>
      </w:r>
    </w:p>
    <w:p>
      <w:pPr>
        <w:pStyle w:val="17"/>
        <w:pageBreakBefore w:val="0"/>
        <w:widowControl w:val="0"/>
        <w:kinsoku/>
        <w:wordWrap/>
        <w:overflowPunct/>
        <w:topLinePunct w:val="0"/>
        <w:autoSpaceDE/>
        <w:autoSpaceDN/>
        <w:bidi w:val="0"/>
        <w:adjustRightInd/>
        <w:rPr>
          <w:rFonts w:hint="eastAsia" w:ascii="宋体" w:hAnsi="宋体" w:eastAsia="宋体" w:cs="宋体"/>
          <w:bCs/>
          <w:kern w:val="0"/>
          <w:sz w:val="24"/>
          <w:szCs w:val="24"/>
        </w:rPr>
      </w:pPr>
    </w:p>
    <w:tbl>
      <w:tblPr>
        <w:tblStyle w:val="25"/>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0"/>
        <w:gridCol w:w="4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4510" w:type="dxa"/>
            <w:tcBorders>
              <w:top w:val="single" w:color="auto" w:sz="4" w:space="0"/>
              <w:left w:val="single" w:color="auto" w:sz="4" w:space="0"/>
              <w:bottom w:val="single" w:color="auto" w:sz="4" w:space="0"/>
              <w:right w:val="single" w:color="auto" w:sz="4" w:space="0"/>
            </w:tcBorders>
            <w:noWrap w:val="0"/>
            <w:vAlign w:val="top"/>
          </w:tcPr>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甲方：</w:t>
            </w:r>
            <w:r>
              <w:rPr>
                <w:rFonts w:hint="eastAsia" w:ascii="宋体" w:hAnsi="宋体" w:eastAsia="宋体" w:cs="宋体"/>
                <w:bCs/>
                <w:kern w:val="0"/>
                <w:sz w:val="24"/>
                <w:szCs w:val="24"/>
                <w:lang w:val="en-US" w:eastAsia="zh-CN"/>
              </w:rPr>
              <w:t>府谷县</w:t>
            </w:r>
            <w:r>
              <w:rPr>
                <w:rFonts w:hint="eastAsia" w:ascii="宋体" w:hAnsi="宋体" w:eastAsia="宋体" w:cs="宋体"/>
                <w:bCs/>
                <w:kern w:val="0"/>
                <w:sz w:val="24"/>
                <w:szCs w:val="24"/>
              </w:rPr>
              <w:t>市场监督管理局  （盖章）</w:t>
            </w: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法定代表人</w:t>
            </w:r>
            <w:r>
              <w:rPr>
                <w:rFonts w:hint="eastAsia" w:ascii="宋体" w:hAnsi="宋体" w:eastAsia="宋体" w:cs="宋体"/>
                <w:bCs/>
                <w:kern w:val="0"/>
                <w:sz w:val="24"/>
                <w:szCs w:val="24"/>
                <w:lang w:val="en-US" w:eastAsia="zh-CN"/>
              </w:rPr>
              <w:t>或</w:t>
            </w:r>
            <w:r>
              <w:rPr>
                <w:rFonts w:hint="eastAsia" w:ascii="宋体" w:hAnsi="宋体" w:eastAsia="宋体" w:cs="宋体"/>
                <w:bCs/>
                <w:kern w:val="0"/>
                <w:sz w:val="24"/>
                <w:szCs w:val="24"/>
              </w:rPr>
              <w:t>委托代理人（签字或盖章）：</w:t>
            </w: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日期：</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年   月   日</w:t>
            </w:r>
          </w:p>
        </w:tc>
        <w:tc>
          <w:tcPr>
            <w:tcW w:w="4449" w:type="dxa"/>
            <w:tcBorders>
              <w:top w:val="single" w:color="auto" w:sz="4" w:space="0"/>
              <w:left w:val="single" w:color="auto" w:sz="4" w:space="0"/>
              <w:bottom w:val="single" w:color="auto" w:sz="4" w:space="0"/>
              <w:right w:val="single" w:color="auto" w:sz="4" w:space="0"/>
            </w:tcBorders>
            <w:noWrap w:val="0"/>
            <w:vAlign w:val="top"/>
          </w:tcPr>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乙方</w:t>
            </w:r>
            <w:r>
              <w:rPr>
                <w:rFonts w:hint="eastAsia" w:ascii="宋体" w:hAnsi="宋体" w:cs="宋体"/>
                <w:bCs/>
                <w:kern w:val="0"/>
                <w:sz w:val="24"/>
                <w:szCs w:val="24"/>
                <w:lang w:eastAsia="zh-CN"/>
              </w:rPr>
              <w:t>：</w:t>
            </w:r>
            <w:r>
              <w:rPr>
                <w:rFonts w:hint="eastAsia" w:ascii="宋体" w:hAnsi="宋体" w:eastAsia="宋体" w:cs="宋体"/>
                <w:bCs/>
                <w:kern w:val="0"/>
                <w:sz w:val="24"/>
                <w:szCs w:val="24"/>
              </w:rPr>
              <w:t xml:space="preserve">            </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（盖章）</w:t>
            </w: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法定代表人</w:t>
            </w:r>
            <w:r>
              <w:rPr>
                <w:rFonts w:hint="eastAsia" w:ascii="宋体" w:hAnsi="宋体" w:eastAsia="宋体" w:cs="宋体"/>
                <w:bCs/>
                <w:kern w:val="0"/>
                <w:sz w:val="24"/>
                <w:szCs w:val="24"/>
                <w:lang w:val="en-US" w:eastAsia="zh-CN"/>
              </w:rPr>
              <w:t>或</w:t>
            </w:r>
            <w:r>
              <w:rPr>
                <w:rFonts w:hint="eastAsia" w:ascii="宋体" w:hAnsi="宋体" w:eastAsia="宋体" w:cs="宋体"/>
                <w:bCs/>
                <w:kern w:val="0"/>
                <w:sz w:val="24"/>
                <w:szCs w:val="24"/>
              </w:rPr>
              <w:t>委托代理人（签字或盖章）：</w:t>
            </w: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p>
          <w:p>
            <w:pPr>
              <w:pageBreakBefore w:val="0"/>
              <w:widowControl w:val="0"/>
              <w:shd w:val="clear" w:color="auto" w:fill="FFFFFF"/>
              <w:kinsoku/>
              <w:wordWrap/>
              <w:overflowPunct/>
              <w:topLinePunct w:val="0"/>
              <w:autoSpaceDE/>
              <w:autoSpaceDN/>
              <w:bidi w:val="0"/>
              <w:adjustRightInd/>
              <w:spacing w:line="480" w:lineRule="exact"/>
              <w:rPr>
                <w:rFonts w:hint="eastAsia" w:ascii="宋体" w:hAnsi="宋体" w:eastAsia="宋体" w:cs="宋体"/>
                <w:bCs/>
                <w:kern w:val="0"/>
                <w:sz w:val="24"/>
                <w:szCs w:val="24"/>
              </w:rPr>
            </w:pPr>
            <w:r>
              <w:rPr>
                <w:rFonts w:hint="eastAsia" w:ascii="宋体" w:hAnsi="宋体" w:eastAsia="宋体" w:cs="宋体"/>
                <w:bCs/>
                <w:kern w:val="0"/>
                <w:sz w:val="24"/>
                <w:szCs w:val="24"/>
              </w:rPr>
              <w:t>日期：</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年   月   日</w:t>
            </w:r>
          </w:p>
        </w:tc>
      </w:tr>
    </w:tbl>
    <w:p>
      <w:pPr>
        <w:keepNext/>
        <w:keepLines/>
        <w:pageBreakBefore w:val="0"/>
        <w:widowControl w:val="0"/>
        <w:kinsoku/>
        <w:wordWrap/>
        <w:overflowPunct/>
        <w:topLinePunct w:val="0"/>
        <w:autoSpaceDE/>
        <w:autoSpaceDN/>
        <w:bidi w:val="0"/>
        <w:adjustRightInd/>
        <w:spacing w:before="120" w:beforeLines="50" w:line="360" w:lineRule="auto"/>
        <w:ind w:firstLine="480" w:firstLineChars="200"/>
        <w:jc w:val="left"/>
        <w:rPr>
          <w:rFonts w:hint="eastAsia" w:ascii="宋体" w:hAnsi="宋体" w:eastAsia="宋体"/>
          <w:kern w:val="44"/>
          <w:sz w:val="24"/>
          <w:szCs w:val="24"/>
          <w:lang w:val="en-US" w:eastAsia="zh-CN"/>
        </w:rPr>
      </w:pPr>
    </w:p>
    <w:p>
      <w:pPr>
        <w:pStyle w:val="2"/>
        <w:spacing w:line="360" w:lineRule="auto"/>
        <w:rPr>
          <w:rFonts w:hint="eastAsia"/>
          <w:sz w:val="24"/>
          <w:szCs w:val="24"/>
        </w:rPr>
      </w:pPr>
    </w:p>
    <w:p>
      <w:pPr>
        <w:pStyle w:val="4"/>
        <w:rPr>
          <w:rFonts w:hint="eastAsia"/>
          <w:sz w:val="24"/>
          <w:szCs w:val="24"/>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center"/>
        <w:rPr>
          <w:rFonts w:hint="eastAsia" w:ascii="宋体" w:hAnsi="宋体" w:eastAsia="宋体" w:cs="宋体"/>
          <w:b/>
          <w:bCs w:val="0"/>
          <w:color w:val="auto"/>
          <w:kern w:val="0"/>
          <w:sz w:val="32"/>
          <w:szCs w:val="20"/>
          <w:lang w:val="en-US" w:eastAsia="zh-CN" w:bidi="ar-SA"/>
        </w:rPr>
      </w:pPr>
    </w:p>
    <w:p>
      <w:pPr>
        <w:pStyle w:val="6"/>
        <w:bidi w:val="0"/>
        <w:jc w:val="both"/>
        <w:rPr>
          <w:rFonts w:hint="eastAsia" w:ascii="宋体" w:hAnsi="宋体" w:eastAsia="宋体" w:cs="宋体"/>
          <w:b/>
          <w:bCs w:val="0"/>
          <w:color w:val="auto"/>
          <w:kern w:val="0"/>
          <w:sz w:val="32"/>
          <w:szCs w:val="20"/>
          <w:lang w:val="en-US" w:eastAsia="zh-CN" w:bidi="ar-SA"/>
        </w:rPr>
      </w:pPr>
    </w:p>
    <w:p>
      <w:pPr>
        <w:rPr>
          <w:rFonts w:hint="eastAsia"/>
          <w:lang w:val="en-US" w:eastAsia="zh-CN"/>
        </w:rPr>
      </w:pPr>
    </w:p>
    <w:p>
      <w:pPr>
        <w:pStyle w:val="6"/>
        <w:bidi w:val="0"/>
        <w:jc w:val="center"/>
        <w:rPr>
          <w:rFonts w:hint="eastAsia" w:ascii="宋体" w:hAnsi="宋体" w:eastAsia="宋体" w:cs="宋体"/>
          <w:b/>
          <w:bCs w:val="0"/>
          <w:color w:val="auto"/>
          <w:kern w:val="0"/>
          <w:sz w:val="32"/>
          <w:szCs w:val="20"/>
          <w:lang w:val="en-US" w:eastAsia="zh-CN" w:bidi="ar-SA"/>
        </w:rPr>
      </w:pPr>
      <w:r>
        <w:rPr>
          <w:rFonts w:hint="eastAsia" w:ascii="宋体" w:hAnsi="宋体" w:eastAsia="宋体" w:cs="宋体"/>
          <w:b/>
          <w:bCs w:val="0"/>
          <w:color w:val="auto"/>
          <w:kern w:val="0"/>
          <w:sz w:val="32"/>
          <w:szCs w:val="20"/>
          <w:lang w:val="en-US" w:eastAsia="zh-CN" w:bidi="ar-SA"/>
        </w:rPr>
        <w:t>第</w:t>
      </w:r>
      <w:r>
        <w:rPr>
          <w:rFonts w:hint="eastAsia" w:hAnsi="宋体" w:cs="宋体"/>
          <w:b/>
          <w:bCs w:val="0"/>
          <w:color w:val="auto"/>
          <w:kern w:val="0"/>
          <w:sz w:val="32"/>
          <w:szCs w:val="20"/>
          <w:lang w:val="en-US" w:eastAsia="zh-CN" w:bidi="ar-SA"/>
        </w:rPr>
        <w:t>六</w:t>
      </w:r>
      <w:r>
        <w:rPr>
          <w:rFonts w:hint="eastAsia" w:ascii="宋体" w:hAnsi="宋体" w:eastAsia="宋体" w:cs="宋体"/>
          <w:b/>
          <w:bCs w:val="0"/>
          <w:color w:val="auto"/>
          <w:kern w:val="0"/>
          <w:sz w:val="32"/>
          <w:szCs w:val="20"/>
          <w:lang w:val="en-US" w:eastAsia="zh-CN" w:bidi="ar-SA"/>
        </w:rPr>
        <w:t>部分  谈判响应文件格式</w:t>
      </w:r>
      <w:bookmarkEnd w:id="161"/>
      <w:bookmarkEnd w:id="162"/>
      <w:bookmarkEnd w:id="163"/>
    </w:p>
    <w:p>
      <w:pPr>
        <w:spacing w:line="360" w:lineRule="auto"/>
        <w:rPr>
          <w:rFonts w:hint="eastAsia" w:ascii="宋体" w:hAnsi="宋体" w:eastAsia="宋体" w:cs="宋体"/>
          <w:b/>
          <w:bCs/>
          <w:color w:val="auto"/>
          <w:sz w:val="32"/>
          <w:szCs w:val="32"/>
        </w:rPr>
      </w:pPr>
    </w:p>
    <w:p>
      <w:pPr>
        <w:spacing w:line="360" w:lineRule="auto"/>
        <w:ind w:firstLine="321" w:firstLineChars="100"/>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4" w:name="_Toc3870"/>
    </w:p>
    <w:bookmarkEnd w:id="164"/>
    <w:p>
      <w:pPr>
        <w:spacing w:line="360" w:lineRule="auto"/>
        <w:ind w:firstLine="723" w:firstLineChars="200"/>
        <w:rPr>
          <w:rFonts w:hint="eastAsia" w:ascii="宋体" w:hAnsi="宋体" w:eastAsia="宋体" w:cs="宋体"/>
          <w:b/>
          <w:bCs/>
          <w:color w:val="auto"/>
          <w:sz w:val="36"/>
          <w:u w:val="non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non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9"/>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39"/>
        <w:rPr>
          <w:rFonts w:hint="eastAsia" w:ascii="宋体" w:hAnsi="宋体" w:eastAsia="宋体" w:cs="宋体"/>
          <w:b/>
          <w:color w:val="auto"/>
          <w:sz w:val="32"/>
          <w:szCs w:val="32"/>
        </w:rPr>
      </w:pPr>
    </w:p>
    <w:p>
      <w:pPr>
        <w:pStyle w:val="39"/>
        <w:rPr>
          <w:rFonts w:hint="eastAsia" w:ascii="宋体" w:hAnsi="宋体" w:eastAsia="宋体" w:cs="宋体"/>
          <w:b/>
          <w:color w:val="auto"/>
          <w:sz w:val="32"/>
          <w:szCs w:val="32"/>
        </w:rPr>
      </w:pPr>
    </w:p>
    <w:p>
      <w:pPr>
        <w:pStyle w:val="39"/>
        <w:rPr>
          <w:rFonts w:hint="eastAsia" w:ascii="宋体" w:hAnsi="宋体" w:eastAsia="宋体" w:cs="宋体"/>
          <w:b/>
          <w:color w:val="auto"/>
          <w:sz w:val="32"/>
          <w:szCs w:val="32"/>
        </w:rPr>
      </w:pPr>
    </w:p>
    <w:p>
      <w:pPr>
        <w:pStyle w:val="9"/>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7"/>
        <w:spacing w:line="600" w:lineRule="auto"/>
        <w:ind w:firstLine="1405" w:firstLineChars="500"/>
        <w:jc w:val="both"/>
        <w:rPr>
          <w:rFonts w:hint="eastAsia" w:ascii="宋体" w:hAnsi="宋体" w:eastAsia="宋体" w:cs="宋体"/>
          <w:color w:val="auto"/>
          <w:lang w:val="en-US" w:eastAsia="zh-CN"/>
        </w:rPr>
      </w:pPr>
      <w:bookmarkStart w:id="165" w:name="_Toc24710"/>
      <w:bookmarkStart w:id="166"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5"/>
      <w:bookmarkEnd w:id="166"/>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pPr>
        <w:jc w:val="center"/>
        <w:rPr>
          <w:rFonts w:hint="eastAsia" w:ascii="宋体" w:hAnsi="宋体" w:eastAsia="宋体" w:cs="宋体"/>
          <w:color w:val="auto"/>
          <w:lang w:val="en-US" w:eastAsia="zh-CN"/>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w:t>
      </w:r>
      <w:r>
        <w:rPr>
          <w:rFonts w:hint="eastAsia" w:ascii="宋体" w:hAnsi="宋体" w:eastAsia="宋体" w:cs="宋体"/>
          <w:b/>
          <w:bCs/>
          <w:color w:val="auto"/>
          <w:sz w:val="28"/>
          <w:szCs w:val="28"/>
          <w:highlight w:val="none"/>
          <w:lang w:val="en-US" w:eastAsia="zh-CN" w:bidi="ar-SA"/>
        </w:rPr>
        <w:t>信用承诺书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w:t>
      </w:r>
      <w:r>
        <w:rPr>
          <w:rFonts w:hint="eastAsia" w:hAnsi="宋体" w:cs="宋体"/>
          <w:b/>
          <w:bCs/>
          <w:color w:val="auto"/>
          <w:sz w:val="28"/>
          <w:szCs w:val="21"/>
          <w:highlight w:val="none"/>
          <w:lang w:val="en-US" w:eastAsia="zh-CN"/>
        </w:rPr>
        <w:t>六</w:t>
      </w:r>
      <w:r>
        <w:rPr>
          <w:rFonts w:hint="eastAsia" w:ascii="宋体" w:hAnsi="宋体" w:eastAsia="宋体" w:cs="宋体"/>
          <w:b/>
          <w:bCs/>
          <w:color w:val="auto"/>
          <w:sz w:val="28"/>
          <w:szCs w:val="21"/>
          <w:highlight w:val="none"/>
          <w:lang w:val="en-US" w:eastAsia="zh-CN"/>
        </w:rPr>
        <w:t>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w:t>
      </w:r>
      <w:r>
        <w:rPr>
          <w:rFonts w:hint="eastAsia" w:hAnsi="宋体" w:cs="宋体"/>
          <w:b/>
          <w:bCs/>
          <w:color w:val="auto"/>
          <w:sz w:val="28"/>
          <w:szCs w:val="21"/>
          <w:highlight w:val="none"/>
          <w:lang w:val="en-US" w:eastAsia="zh-CN"/>
        </w:rPr>
        <w:t>七</w:t>
      </w:r>
      <w:r>
        <w:rPr>
          <w:rFonts w:hint="eastAsia" w:ascii="宋体" w:hAnsi="宋体" w:eastAsia="宋体" w:cs="宋体"/>
          <w:b/>
          <w:bCs/>
          <w:color w:val="auto"/>
          <w:sz w:val="28"/>
          <w:szCs w:val="21"/>
          <w:highlight w:val="none"/>
          <w:lang w:val="en-US" w:eastAsia="zh-CN"/>
        </w:rPr>
        <w:t>部分：</w:t>
      </w:r>
      <w:r>
        <w:rPr>
          <w:rFonts w:hint="eastAsia" w:hAnsi="宋体" w:cs="宋体"/>
          <w:b/>
          <w:bCs/>
          <w:color w:val="auto"/>
          <w:sz w:val="28"/>
          <w:szCs w:val="21"/>
          <w:highlight w:val="none"/>
          <w:lang w:val="en-US" w:eastAsia="zh-CN"/>
        </w:rPr>
        <w:t>响应</w:t>
      </w:r>
      <w:r>
        <w:rPr>
          <w:rFonts w:hint="eastAsia" w:ascii="宋体" w:hAnsi="宋体" w:eastAsia="宋体" w:cs="宋体"/>
          <w:b/>
          <w:bCs/>
          <w:color w:val="auto"/>
          <w:sz w:val="28"/>
          <w:szCs w:val="21"/>
          <w:highlight w:val="none"/>
          <w:lang w:val="en-US" w:eastAsia="zh-CN"/>
        </w:rPr>
        <w:t>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w:t>
      </w:r>
      <w:r>
        <w:rPr>
          <w:rFonts w:hint="eastAsia" w:hAnsi="宋体" w:cs="宋体"/>
          <w:b/>
          <w:bCs/>
          <w:color w:val="auto"/>
          <w:sz w:val="28"/>
          <w:szCs w:val="21"/>
          <w:highlight w:val="none"/>
          <w:lang w:val="en-US" w:eastAsia="zh-CN"/>
        </w:rPr>
        <w:t>八</w:t>
      </w:r>
      <w:r>
        <w:rPr>
          <w:rFonts w:hint="eastAsia" w:ascii="宋体" w:hAnsi="宋体" w:eastAsia="宋体" w:cs="宋体"/>
          <w:b/>
          <w:bCs/>
          <w:color w:val="auto"/>
          <w:sz w:val="28"/>
          <w:szCs w:val="21"/>
          <w:highlight w:val="none"/>
          <w:lang w:val="en-US" w:eastAsia="zh-CN"/>
        </w:rPr>
        <w:t>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9"/>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7"/>
        <w:jc w:val="center"/>
        <w:rPr>
          <w:rFonts w:hint="eastAsia" w:ascii="宋体" w:hAnsi="宋体" w:eastAsia="宋体" w:cs="宋体"/>
          <w:color w:val="auto"/>
          <w:sz w:val="24"/>
          <w:highlight w:val="none"/>
        </w:rPr>
      </w:pPr>
      <w:bookmarkStart w:id="167" w:name="_Toc294689058"/>
      <w:bookmarkStart w:id="168" w:name="_Toc314237634"/>
      <w:bookmarkStart w:id="169" w:name="_Toc294650221"/>
      <w:bookmarkStart w:id="170" w:name="_Toc294649637"/>
      <w:bookmarkStart w:id="171" w:name="_Toc146"/>
      <w:bookmarkStart w:id="172" w:name="_Toc10678"/>
      <w:bookmarkStart w:id="173" w:name="_Toc294650463"/>
      <w:bookmarkStart w:id="174" w:name="_Toc294650361"/>
      <w:bookmarkStart w:id="175" w:name="_Toc27991"/>
      <w:bookmarkStart w:id="176" w:name="_Toc1120"/>
      <w:r>
        <w:rPr>
          <w:rFonts w:hint="eastAsia" w:ascii="宋体" w:hAnsi="宋体" w:eastAsia="宋体" w:cs="宋体"/>
          <w:color w:val="auto"/>
          <w:highlight w:val="none"/>
        </w:rPr>
        <w:t xml:space="preserve">第一部分   </w:t>
      </w:r>
      <w:bookmarkEnd w:id="167"/>
      <w:bookmarkEnd w:id="168"/>
      <w:bookmarkEnd w:id="169"/>
      <w:bookmarkEnd w:id="170"/>
      <w:bookmarkEnd w:id="171"/>
      <w:bookmarkEnd w:id="172"/>
      <w:bookmarkEnd w:id="173"/>
      <w:bookmarkEnd w:id="174"/>
      <w:r>
        <w:rPr>
          <w:rFonts w:hint="eastAsia" w:ascii="宋体" w:hAnsi="宋体" w:eastAsia="宋体" w:cs="宋体"/>
          <w:color w:val="auto"/>
          <w:highlight w:val="none"/>
          <w:lang w:eastAsia="zh-CN"/>
        </w:rPr>
        <w:t>响应函</w:t>
      </w:r>
      <w:bookmarkEnd w:id="175"/>
      <w:bookmarkEnd w:id="176"/>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府谷县市场监督管理局</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陕西府州盛和项目管理有限公司</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个日历天；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法定代表人（签字和盖章）：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日期：     年   月   日</w:t>
      </w: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77" w:name="_Toc294689059"/>
      <w:bookmarkStart w:id="178" w:name="_Toc294650222"/>
      <w:bookmarkStart w:id="179" w:name="_Toc294650362"/>
      <w:bookmarkStart w:id="180" w:name="_Toc294650464"/>
      <w:bookmarkStart w:id="181" w:name="_Toc294649638"/>
      <w:bookmarkStart w:id="182" w:name="_Toc19904"/>
      <w:bookmarkStart w:id="183" w:name="_Toc16543"/>
      <w:bookmarkStart w:id="184" w:name="_Toc314237635"/>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77"/>
      <w:bookmarkEnd w:id="178"/>
      <w:bookmarkEnd w:id="179"/>
      <w:bookmarkEnd w:id="180"/>
      <w:bookmarkEnd w:id="181"/>
      <w:bookmarkEnd w:id="182"/>
      <w:bookmarkEnd w:id="183"/>
      <w:bookmarkEnd w:id="184"/>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5" w:name="OLE_LINK5"/>
            <w:r>
              <w:rPr>
                <w:rFonts w:hint="eastAsia" w:ascii="宋体" w:hAnsi="宋体" w:eastAsia="宋体" w:cs="宋体"/>
                <w:b/>
                <w:bCs/>
                <w:color w:val="auto"/>
                <w:sz w:val="24"/>
              </w:rPr>
              <w:t>采购项目名称</w:t>
            </w:r>
          </w:p>
        </w:tc>
        <w:tc>
          <w:tcPr>
            <w:tcW w:w="6504" w:type="dxa"/>
            <w:noWrap w:val="0"/>
            <w:vAlign w:val="center"/>
          </w:tcPr>
          <w:p>
            <w:pPr>
              <w:pStyle w:val="6"/>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szCs w:val="24"/>
                <w:lang w:val="en-US" w:eastAsia="zh-CN"/>
              </w:rPr>
              <w:t>服务期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报告完成日期</w:t>
            </w:r>
          </w:p>
        </w:tc>
        <w:tc>
          <w:tcPr>
            <w:tcW w:w="6504" w:type="dxa"/>
            <w:noWrap w:val="0"/>
            <w:vAlign w:val="center"/>
          </w:tcPr>
          <w:p>
            <w:pP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5"/>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6" w:name="_Hlk48720282"/>
      <w:bookmarkStart w:id="187" w:name="_Toc31114"/>
      <w:bookmarkStart w:id="188" w:name="_Toc29740_WPSOffice_Level2"/>
      <w:bookmarkStart w:id="189" w:name="_Toc8006"/>
      <w:bookmarkStart w:id="190" w:name="_Toc29232"/>
      <w:bookmarkStart w:id="191" w:name="_Toc5592"/>
      <w:bookmarkStart w:id="192" w:name="_Toc24699_WPSOffice_Level2"/>
      <w:bookmarkStart w:id="193" w:name="_Toc25597_WPSOffice_Level2"/>
      <w:bookmarkStart w:id="194" w:name="_Toc2633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6"/>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hAnsi="宋体" w:cs="宋体"/>
          <w:color w:val="auto"/>
          <w:sz w:val="24"/>
          <w:highlight w:val="none"/>
          <w:lang w:val="en-US" w:eastAsia="zh-CN"/>
        </w:rPr>
        <w:t>或</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highlight w:val="none"/>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tabs>
          <w:tab w:val="left" w:pos="713"/>
        </w:tabs>
        <w:jc w:val="center"/>
        <w:outlineLvl w:val="1"/>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技术商务偏离表</w:t>
      </w:r>
      <w:r>
        <w:rPr>
          <w:rFonts w:hint="eastAsia" w:ascii="仿宋" w:hAnsi="仿宋" w:eastAsia="仿宋" w:cs="仿宋"/>
          <w:b/>
          <w:color w:val="auto"/>
          <w:sz w:val="28"/>
          <w:szCs w:val="28"/>
        </w:rPr>
        <w:t>（格式）</w:t>
      </w:r>
    </w:p>
    <w:p>
      <w:pPr>
        <w:spacing w:line="480" w:lineRule="exact"/>
        <w:jc w:val="center"/>
        <w:outlineLvl w:val="9"/>
        <w:rPr>
          <w:rFonts w:hint="eastAsia" w:ascii="仿宋" w:hAnsi="仿宋" w:eastAsia="仿宋" w:cs="仿宋"/>
          <w:b/>
          <w:bCs/>
          <w:color w:val="auto"/>
          <w:sz w:val="36"/>
          <w:szCs w:val="21"/>
        </w:rPr>
      </w:pPr>
      <w:bookmarkStart w:id="195" w:name="_Toc1300"/>
      <w:r>
        <w:rPr>
          <w:rFonts w:hint="eastAsia" w:ascii="仿宋" w:hAnsi="仿宋" w:eastAsia="仿宋" w:cs="仿宋"/>
          <w:b/>
          <w:bCs/>
          <w:color w:val="auto"/>
          <w:sz w:val="36"/>
          <w:szCs w:val="21"/>
        </w:rPr>
        <w:t>技术商务偏离表</w:t>
      </w:r>
      <w:bookmarkEnd w:id="195"/>
    </w:p>
    <w:p>
      <w:pPr>
        <w:spacing w:line="480" w:lineRule="exact"/>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项目编号：</w:t>
      </w:r>
      <w:r>
        <w:rPr>
          <w:rFonts w:hint="eastAsia" w:ascii="宋体" w:hAnsi="宋体" w:eastAsia="宋体" w:cs="宋体"/>
          <w:color w:val="auto"/>
          <w:sz w:val="24"/>
          <w:szCs w:val="24"/>
          <w:u w:val="single"/>
        </w:rPr>
        <w:t xml:space="preserve">              </w:t>
      </w:r>
    </w:p>
    <w:tbl>
      <w:tblPr>
        <w:tblStyle w:val="25"/>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序号</w:t>
            </w:r>
          </w:p>
        </w:tc>
        <w:tc>
          <w:tcPr>
            <w:tcW w:w="2678" w:type="dxa"/>
            <w:noWrap w:val="0"/>
            <w:tcMar>
              <w:top w:w="57" w:type="dxa"/>
              <w:left w:w="28" w:type="dxa"/>
              <w:bottom w:w="57" w:type="dxa"/>
              <w:right w:w="28" w:type="dxa"/>
            </w:tcMar>
            <w:vAlign w:val="center"/>
          </w:tcPr>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竞争性</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文件</w:t>
            </w:r>
          </w:p>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技术商务要求</w:t>
            </w:r>
          </w:p>
        </w:tc>
        <w:tc>
          <w:tcPr>
            <w:tcW w:w="2700" w:type="dxa"/>
            <w:noWrap w:val="0"/>
            <w:tcMar>
              <w:top w:w="57" w:type="dxa"/>
              <w:left w:w="28" w:type="dxa"/>
              <w:bottom w:w="57" w:type="dxa"/>
              <w:right w:w="28" w:type="dxa"/>
            </w:tcMar>
            <w:vAlign w:val="center"/>
          </w:tcPr>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竞争性</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响应文件</w:t>
            </w:r>
          </w:p>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技术商务响应</w:t>
            </w:r>
          </w:p>
        </w:tc>
        <w:tc>
          <w:tcPr>
            <w:tcW w:w="1650" w:type="dxa"/>
            <w:noWrap w:val="0"/>
            <w:tcMar>
              <w:top w:w="57" w:type="dxa"/>
              <w:left w:w="28" w:type="dxa"/>
              <w:bottom w:w="57" w:type="dxa"/>
              <w:right w:w="28" w:type="dxa"/>
            </w:tcMar>
            <w:vAlign w:val="center"/>
          </w:tcPr>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偏离情况</w:t>
            </w:r>
          </w:p>
        </w:tc>
        <w:tc>
          <w:tcPr>
            <w:tcW w:w="1438" w:type="dxa"/>
            <w:noWrap w:val="0"/>
            <w:vAlign w:val="center"/>
          </w:tcPr>
          <w:p>
            <w:pPr>
              <w:spacing w:line="48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tcBorders>
              <w:bottom w:val="single" w:color="auto" w:sz="4" w:space="0"/>
            </w:tcBorders>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tcBorders>
              <w:bottom w:val="single" w:color="auto" w:sz="4" w:space="0"/>
            </w:tcBorders>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noWrap w:val="0"/>
            <w:vAlign w:val="center"/>
          </w:tcPr>
          <w:p>
            <w:pPr>
              <w:spacing w:line="480" w:lineRule="exact"/>
              <w:rPr>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678"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270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650" w:type="dxa"/>
            <w:tcBorders>
              <w:bottom w:val="single" w:color="auto" w:sz="4" w:space="0"/>
            </w:tcBorders>
            <w:noWrap w:val="0"/>
            <w:tcMar>
              <w:top w:w="57" w:type="dxa"/>
              <w:left w:w="28" w:type="dxa"/>
              <w:bottom w:w="57" w:type="dxa"/>
              <w:right w:w="28" w:type="dxa"/>
            </w:tcMar>
            <w:vAlign w:val="center"/>
          </w:tcPr>
          <w:p>
            <w:pPr>
              <w:spacing w:line="480" w:lineRule="exact"/>
              <w:rPr>
                <w:rFonts w:hint="eastAsia" w:ascii="宋体" w:hAnsi="宋体" w:eastAsia="宋体" w:cs="宋体"/>
                <w:color w:val="auto"/>
                <w:sz w:val="24"/>
                <w:szCs w:val="24"/>
              </w:rPr>
            </w:pPr>
          </w:p>
        </w:tc>
        <w:tc>
          <w:tcPr>
            <w:tcW w:w="1438" w:type="dxa"/>
            <w:tcBorders>
              <w:bottom w:val="single" w:color="auto" w:sz="4" w:space="0"/>
            </w:tcBorders>
            <w:noWrap w:val="0"/>
            <w:vAlign w:val="center"/>
          </w:tcPr>
          <w:p>
            <w:pPr>
              <w:spacing w:line="480" w:lineRule="exact"/>
              <w:rPr>
                <w:rFonts w:hint="eastAsia" w:ascii="宋体" w:hAnsi="宋体" w:eastAsia="宋体" w:cs="宋体"/>
                <w:color w:val="auto"/>
                <w:sz w:val="24"/>
                <w:szCs w:val="24"/>
              </w:rPr>
            </w:pPr>
          </w:p>
        </w:tc>
      </w:tr>
    </w:tbl>
    <w:p>
      <w:pPr>
        <w:spacing w:line="480" w:lineRule="exact"/>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eastAsia="zh-CN"/>
        </w:rPr>
        <w:t>除本技术商务偏离表中所列的偏离项目外，其他所有技术商务均完全相应“竞争性谈判文件”中的要求</w:t>
      </w:r>
      <w:r>
        <w:rPr>
          <w:rFonts w:hint="eastAsia" w:ascii="宋体" w:hAnsi="宋体" w:eastAsia="宋体" w:cs="宋体"/>
          <w:color w:val="auto"/>
          <w:sz w:val="24"/>
          <w:szCs w:val="24"/>
        </w:rPr>
        <w:t>。</w:t>
      </w:r>
    </w:p>
    <w:p>
      <w:pPr>
        <w:pStyle w:val="5"/>
        <w:rPr>
          <w:rFonts w:hint="eastAsia" w:ascii="宋体" w:hAnsi="宋体" w:eastAsia="宋体" w:cs="宋体"/>
          <w:color w:val="auto"/>
          <w:sz w:val="24"/>
          <w:szCs w:val="24"/>
          <w:u w:val="single"/>
        </w:rPr>
      </w:pPr>
      <w:r>
        <w:rPr>
          <w:rFonts w:hint="eastAsia" w:ascii="宋体" w:hAnsi="宋体" w:eastAsia="宋体" w:cs="宋体"/>
          <w:sz w:val="24"/>
          <w:szCs w:val="24"/>
        </w:rPr>
        <w:t>法定代表人或</w:t>
      </w:r>
      <w:r>
        <w:rPr>
          <w:rFonts w:hint="eastAsia" w:ascii="宋体" w:hAnsi="宋体" w:eastAsia="宋体" w:cs="宋体"/>
          <w:sz w:val="24"/>
          <w:szCs w:val="24"/>
          <w:lang w:eastAsia="zh-CN"/>
        </w:rPr>
        <w:t>被授权人</w:t>
      </w:r>
      <w:r>
        <w:rPr>
          <w:rFonts w:hint="eastAsia" w:ascii="宋体" w:hAnsi="宋体" w:eastAsia="宋体" w:cs="宋体"/>
          <w:sz w:val="24"/>
          <w:szCs w:val="24"/>
        </w:rPr>
        <w:t>（签字盖章）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p>
    <w:p>
      <w:pPr>
        <w:wordWrap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pStyle w:val="5"/>
        <w:jc w:val="both"/>
        <w:rPr>
          <w:rFonts w:hint="eastAsia"/>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szCs w:val="24"/>
        </w:rPr>
        <w:t>日 期：</w:t>
      </w:r>
    </w:p>
    <w:bookmarkEnd w:id="187"/>
    <w:bookmarkEnd w:id="188"/>
    <w:bookmarkEnd w:id="189"/>
    <w:bookmarkEnd w:id="190"/>
    <w:bookmarkEnd w:id="191"/>
    <w:bookmarkEnd w:id="192"/>
    <w:bookmarkEnd w:id="193"/>
    <w:bookmarkEnd w:id="194"/>
    <w:p>
      <w:pPr>
        <w:pStyle w:val="43"/>
        <w:spacing w:line="480" w:lineRule="auto"/>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4"/>
          <w:szCs w:val="24"/>
          <w:lang w:val="en-US" w:eastAsia="zh-CN"/>
        </w:rPr>
      </w:pPr>
      <w:bookmarkStart w:id="196" w:name="_Toc294650363"/>
      <w:bookmarkStart w:id="197" w:name="_Toc314237640"/>
      <w:bookmarkStart w:id="198" w:name="_Toc21122"/>
      <w:bookmarkStart w:id="199" w:name="_Toc15790"/>
      <w:bookmarkStart w:id="200" w:name="_Toc294650223"/>
      <w:bookmarkStart w:id="201" w:name="_Toc294649639"/>
      <w:bookmarkStart w:id="202" w:name="_Toc294689060"/>
      <w:bookmarkStart w:id="203" w:name="_Toc294650465"/>
      <w:r>
        <w:rPr>
          <w:rFonts w:hint="eastAsia" w:ascii="宋体" w:hAnsi="宋体" w:eastAsia="宋体" w:cs="宋体"/>
          <w:b/>
          <w:bCs/>
          <w:color w:val="auto"/>
          <w:sz w:val="24"/>
          <w:szCs w:val="24"/>
          <w:lang w:val="en-US" w:eastAsia="zh-CN"/>
        </w:rPr>
        <w:t>本次谈判实行资格后审，资格证明文件需附“谈判供应商须知前附表”中供应商资质要求的复印件，由谈判小组审查，资质审查不合格的视为无效投标。</w:t>
      </w: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333333"/>
          <w:spacing w:val="0"/>
          <w:sz w:val="24"/>
          <w:szCs w:val="24"/>
          <w:shd w:val="clear" w:fill="FFFFFF"/>
          <w:vertAlign w:val="baseline"/>
          <w:lang w:eastAsia="zh-CN"/>
        </w:rPr>
        <w:t>（提供承诺）；</w:t>
      </w: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sz w:val="24"/>
          <w:szCs w:val="24"/>
          <w:shd w:val="clear" w:fill="FFFFFF"/>
          <w:vertAlign w:val="baseline"/>
        </w:rPr>
        <w:t>本项目的特定资格要求：</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18"/>
        <w:numPr>
          <w:ilvl w:val="0"/>
          <w:numId w:val="0"/>
        </w:numP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2、供应商具有有效的质量技术监督部门或其他行政主管部门出具的检验检测机构资质认定证书（CMA）（须同时提供附表，附表应包含食品)，并具有有效的农产品质量安全检测机构考核合格证书（CATL）；</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已缴纳的至少三个月的纳税证明（银行缴费凭证）或完税证明，依法免税的单位应提供相关证明材料；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2022年6月至今已</w:t>
      </w:r>
      <w:r>
        <w:rPr>
          <w:rFonts w:hint="eastAsia" w:ascii="宋体" w:hAnsi="宋体" w:eastAsia="宋体" w:cs="宋体"/>
          <w:i w:val="0"/>
          <w:iCs w:val="0"/>
          <w:caps w:val="0"/>
          <w:color w:val="333333"/>
          <w:spacing w:val="0"/>
          <w:sz w:val="24"/>
          <w:szCs w:val="24"/>
          <w:shd w:val="clear" w:fill="FFFFFF"/>
          <w:vertAlign w:val="baseline"/>
        </w:rPr>
        <w:t>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、提供榆林市政府采购</w:t>
      </w:r>
      <w:r>
        <w:rPr>
          <w:rFonts w:hint="eastAsia" w:cs="宋体"/>
          <w:i w:val="0"/>
          <w:iCs w:val="0"/>
          <w:caps w:val="0"/>
          <w:color w:val="333333"/>
          <w:spacing w:val="0"/>
          <w:sz w:val="24"/>
          <w:szCs w:val="24"/>
          <w:shd w:val="clear" w:fill="FFFFFF"/>
          <w:vertAlign w:val="baseline"/>
          <w:lang w:val="en-US" w:eastAsia="zh-CN"/>
        </w:rPr>
        <w:t>服务</w:t>
      </w:r>
      <w:r>
        <w:rPr>
          <w:rFonts w:hint="eastAsia" w:ascii="宋体" w:hAnsi="宋体" w:eastAsia="宋体" w:cs="宋体"/>
          <w:i w:val="0"/>
          <w:iCs w:val="0"/>
          <w:caps w:val="0"/>
          <w:color w:val="333333"/>
          <w:spacing w:val="0"/>
          <w:sz w:val="24"/>
          <w:szCs w:val="24"/>
          <w:shd w:val="clear" w:fill="FFFFFF"/>
          <w:vertAlign w:val="baseline"/>
        </w:rPr>
        <w:t>类项目供应商信用承诺书</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投标人信用承诺书、投标人委托代理人员信用承诺书及在“信用中国（陕西榆林）”网站上传附件后的网页截图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9、</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b w:val="0"/>
          <w:bCs/>
          <w:color w:val="auto"/>
          <w:kern w:val="2"/>
          <w:sz w:val="24"/>
          <w:szCs w:val="24"/>
          <w:lang w:val="en-US" w:eastAsia="zh-CN" w:bidi="ar-SA"/>
        </w:rPr>
        <w:t>10、供应商需提供具有履行合同所必需的设备和专业技术能力的承诺函；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4"/>
          <w:szCs w:val="24"/>
          <w:lang w:val="en-US" w:eastAsia="zh-CN"/>
        </w:rPr>
        <w:sectPr>
          <w:headerReference r:id="rId9" w:type="default"/>
          <w:footerReference r:id="rId10"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w:t>
      </w:r>
    </w:p>
    <w:p>
      <w:pPr>
        <w:numPr>
          <w:ilvl w:val="0"/>
          <w:numId w:val="0"/>
        </w:numPr>
        <w:spacing w:line="500" w:lineRule="exact"/>
        <w:ind w:leftChars="200"/>
        <w:jc w:val="center"/>
        <w:rPr>
          <w:rFonts w:hint="eastAsia" w:ascii="宋体" w:hAnsi="宋体" w:eastAsia="宋体" w:cs="宋体"/>
          <w:b/>
          <w:bCs/>
          <w:color w:val="auto"/>
          <w:sz w:val="28"/>
          <w:szCs w:val="28"/>
          <w:highlight w:val="none"/>
          <w:lang w:val="en-US" w:eastAsia="zh-CN" w:bidi="ar-SA"/>
        </w:rPr>
      </w:pPr>
      <w:r>
        <w:rPr>
          <w:rFonts w:hint="eastAsia" w:hAnsi="宋体" w:cs="宋体"/>
          <w:b/>
          <w:bCs/>
          <w:color w:val="auto"/>
          <w:sz w:val="28"/>
          <w:szCs w:val="28"/>
          <w:highlight w:val="none"/>
          <w:lang w:val="en-US" w:eastAsia="zh-CN" w:bidi="ar-SA"/>
        </w:rPr>
        <w:t xml:space="preserve">第四部分 </w:t>
      </w: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榆林市政府采购</w:t>
      </w:r>
      <w:r>
        <w:rPr>
          <w:rFonts w:hint="eastAsia" w:hAnsi="宋体" w:cs="宋体"/>
          <w:b/>
          <w:bCs/>
          <w:color w:val="auto"/>
          <w:sz w:val="24"/>
          <w:szCs w:val="24"/>
          <w:highlight w:val="none"/>
          <w:lang w:val="en-US" w:eastAsia="zh-CN" w:bidi="ar-SA"/>
        </w:rPr>
        <w:t>服务</w:t>
      </w:r>
      <w:r>
        <w:rPr>
          <w:rFonts w:hint="eastAsia" w:ascii="宋体" w:hAnsi="宋体" w:eastAsia="宋体" w:cs="宋体"/>
          <w:b/>
          <w:bCs/>
          <w:color w:val="auto"/>
          <w:sz w:val="24"/>
          <w:szCs w:val="24"/>
          <w:highlight w:val="none"/>
          <w:lang w:val="en-US" w:eastAsia="zh-CN" w:bidi="ar-SA"/>
        </w:rPr>
        <w:t>类项目供应商信用承诺书Ⅰ</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rPr>
          <w:rFonts w:hint="eastAsia"/>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p>
    <w:p>
      <w:pPr>
        <w:pStyle w:val="4"/>
        <w:ind w:left="0" w:leftChars="0" w:firstLine="0" w:firstLineChars="0"/>
        <w:jc w:val="center"/>
        <w:rPr>
          <w:rFonts w:hint="eastAsia" w:ascii="宋体" w:hAnsi="宋体" w:eastAsia="宋体" w:cs="宋体"/>
          <w:b/>
          <w:bCs/>
          <w:color w:val="auto"/>
          <w:sz w:val="24"/>
          <w:szCs w:val="24"/>
          <w:highlight w:val="none"/>
          <w:lang w:val="en-US" w:eastAsia="zh-CN" w:bidi="ar-SA"/>
        </w:rPr>
      </w:pPr>
      <w:bookmarkStart w:id="204" w:name="_Toc6447"/>
      <w:bookmarkStart w:id="205" w:name="_Toc403077657"/>
      <w:bookmarkStart w:id="206" w:name="_Toc30095"/>
      <w:bookmarkStart w:id="207" w:name="_Toc11449"/>
      <w:bookmarkStart w:id="208"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lang w:val="en-US" w:eastAsia="zh-CN"/>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
        <w:rPr>
          <w:rFonts w:hint="default"/>
          <w:lang w:val="en-US" w:eastAsia="zh-CN"/>
        </w:rPr>
      </w:pPr>
    </w:p>
    <w:bookmarkEnd w:id="204"/>
    <w:bookmarkEnd w:id="205"/>
    <w:bookmarkEnd w:id="206"/>
    <w:bookmarkEnd w:id="207"/>
    <w:bookmarkEnd w:id="208"/>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
        <w:numPr>
          <w:ilvl w:val="0"/>
          <w:numId w:val="0"/>
        </w:numPr>
        <w:tabs>
          <w:tab w:val="left" w:pos="6060"/>
        </w:tabs>
        <w:ind w:left="420" w:leftChars="0"/>
        <w:rPr>
          <w:rFonts w:hint="eastAsia" w:ascii="宋体" w:hAnsi="宋体" w:eastAsia="宋体" w:cs="宋体"/>
          <w:b/>
          <w:bCs/>
          <w:color w:val="auto"/>
          <w:kern w:val="0"/>
          <w:sz w:val="24"/>
          <w:lang w:val="en-US" w:eastAsia="zh-CN"/>
        </w:rPr>
      </w:pPr>
      <w:r>
        <w:rPr>
          <w:rFonts w:hint="eastAsia" w:hAnsi="宋体" w:cs="宋体"/>
          <w:b/>
          <w:bCs/>
          <w:color w:val="auto"/>
          <w:kern w:val="0"/>
          <w:sz w:val="24"/>
          <w:lang w:val="en-US" w:eastAsia="zh-CN"/>
        </w:rPr>
        <w:t>2、</w:t>
      </w:r>
      <w:r>
        <w:rPr>
          <w:rFonts w:hint="eastAsia" w:ascii="宋体" w:hAnsi="宋体" w:eastAsia="宋体" w:cs="宋体"/>
          <w:b/>
          <w:bCs/>
          <w:color w:val="auto"/>
          <w:kern w:val="0"/>
          <w:sz w:val="24"/>
          <w:lang w:val="en-US" w:eastAsia="zh-CN"/>
        </w:rPr>
        <w:t>若法定代表人参加，无需附此格式内容。</w:t>
      </w:r>
    </w:p>
    <w:p>
      <w:pPr>
        <w:keepNext w:val="0"/>
        <w:keepLines w:val="0"/>
        <w:pageBreakBefore w:val="0"/>
        <w:kinsoku/>
        <w:wordWrap/>
        <w:overflowPunct/>
        <w:topLinePunct w:val="0"/>
        <w:autoSpaceDE/>
        <w:autoSpaceDN/>
        <w:bidi w:val="0"/>
        <w:adjustRightInd w:val="0"/>
        <w:snapToGrid w:val="0"/>
        <w:spacing w:line="460" w:lineRule="exact"/>
        <w:ind w:firstLine="482" w:firstLineChars="200"/>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3、附信用中国（陕西榆林）网上承诺截图，承诺必须上传以上附件,否则投标无效。</w:t>
      </w:r>
    </w:p>
    <w:p>
      <w:pPr>
        <w:pStyle w:val="4"/>
        <w:numPr>
          <w:ilvl w:val="0"/>
          <w:numId w:val="0"/>
        </w:numPr>
        <w:ind w:left="420" w:leftChars="0"/>
        <w:rPr>
          <w:rFonts w:hint="default"/>
          <w:lang w:val="en-US" w:eastAsia="zh-CN"/>
        </w:rPr>
      </w:pP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pStyle w:val="2"/>
        <w:rPr>
          <w:rFonts w:hint="eastAsia"/>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r>
        <w:rPr>
          <w:rFonts w:hint="eastAsia" w:ascii="宋体" w:hAnsi="宋体" w:eastAsia="宋体" w:cs="宋体"/>
          <w:b/>
          <w:color w:val="auto"/>
          <w:sz w:val="24"/>
          <w:szCs w:val="24"/>
          <w:lang w:val="zh-CN"/>
        </w:rPr>
        <w:t>Ⅴ</w:t>
      </w:r>
    </w:p>
    <w:p>
      <w:pPr>
        <w:pStyle w:val="9"/>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11"/>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9"/>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
          <w:color w:val="auto"/>
          <w:sz w:val="24"/>
          <w:highlight w:val="none"/>
          <w:lang w:eastAsia="zh-CN"/>
        </w:rPr>
      </w:pPr>
    </w:p>
    <w:p>
      <w:pPr>
        <w:pStyle w:val="17"/>
        <w:rPr>
          <w:rFonts w:hint="eastAsia" w:ascii="宋体" w:hAnsi="宋体" w:eastAsia="宋体" w:cs="宋体"/>
          <w:color w:val="auto"/>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r>
        <w:rPr>
          <w:rFonts w:hint="eastAsia" w:ascii="宋体" w:hAnsi="宋体" w:eastAsia="宋体" w:cs="宋体"/>
          <w:color w:val="auto"/>
        </w:rPr>
        <w:t>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w:t>
      </w:r>
      <w:r>
        <w:rPr>
          <w:rFonts w:hint="eastAsia" w:hAnsi="宋体" w:cs="宋体"/>
          <w:color w:val="auto"/>
          <w:sz w:val="24"/>
          <w:highlight w:val="none"/>
          <w:lang w:val="en-US" w:eastAsia="zh-CN"/>
        </w:rPr>
        <w:t>和</w:t>
      </w:r>
      <w:r>
        <w:rPr>
          <w:rFonts w:hint="eastAsia" w:ascii="宋体" w:hAnsi="宋体" w:eastAsia="宋体" w:cs="宋体"/>
          <w:color w:val="auto"/>
          <w:sz w:val="24"/>
          <w:highlight w:val="none"/>
        </w:rPr>
        <w:t>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9"/>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9"/>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11"/>
        <w:ind w:left="0" w:leftChars="0" w:firstLine="0" w:firstLineChars="0"/>
        <w:jc w:val="center"/>
        <w:rPr>
          <w:rFonts w:hint="eastAsia" w:ascii="宋体" w:hAnsi="宋体" w:eastAsia="宋体" w:cs="宋体"/>
          <w:b/>
          <w:color w:val="000000"/>
          <w:sz w:val="30"/>
          <w:szCs w:val="30"/>
          <w:highlight w:val="none"/>
          <w:lang w:val="en-US" w:eastAsia="zh-CN"/>
        </w:rPr>
      </w:pPr>
      <w:bookmarkStart w:id="209" w:name="_Toc26915"/>
    </w:p>
    <w:p>
      <w:pPr>
        <w:pStyle w:val="11"/>
        <w:ind w:left="0" w:leftChars="0" w:firstLine="2711" w:firstLineChars="90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rPr>
        <w:t>供应商企业关系关联承诺</w:t>
      </w:r>
      <w:r>
        <w:rPr>
          <w:rFonts w:hint="eastAsia" w:hAnsi="宋体" w:cs="宋体"/>
          <w:b/>
          <w:kern w:val="0"/>
          <w:sz w:val="30"/>
          <w:szCs w:val="30"/>
          <w:highlight w:val="none"/>
          <w:lang w:val="en-US" w:eastAsia="zh-CN"/>
        </w:rPr>
        <w:t>书</w:t>
      </w:r>
      <w:r>
        <w:rPr>
          <w:rFonts w:hint="eastAsia" w:ascii="微软雅黑" w:hAnsi="微软雅黑" w:eastAsia="微软雅黑" w:cs="微软雅黑"/>
          <w:b/>
          <w:kern w:val="0"/>
          <w:sz w:val="30"/>
          <w:szCs w:val="30"/>
          <w:highlight w:val="none"/>
          <w:lang w:val="en-US" w:eastAsia="zh-CN"/>
        </w:rPr>
        <w:t>Ⅶ</w:t>
      </w:r>
    </w:p>
    <w:p>
      <w:pPr>
        <w:pStyle w:val="11"/>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rPr>
      </w:pP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hAnsi="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spacing w:line="500" w:lineRule="exact"/>
        <w:jc w:val="center"/>
        <w:rPr>
          <w:rFonts w:hint="eastAsia" w:ascii="宋体" w:hAnsi="宋体" w:eastAsia="宋体" w:cs="宋体"/>
          <w:b/>
          <w:color w:val="auto"/>
          <w:sz w:val="28"/>
          <w:szCs w:val="28"/>
        </w:rPr>
      </w:pPr>
    </w:p>
    <w:p>
      <w:pPr>
        <w:spacing w:line="500" w:lineRule="exact"/>
        <w:jc w:val="center"/>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rPr>
        <w:t>中小企业声明函</w:t>
      </w:r>
      <w:r>
        <w:rPr>
          <w:rFonts w:hint="eastAsia" w:hAnsi="宋体" w:cs="宋体"/>
          <w:b/>
          <w:color w:val="auto"/>
          <w:sz w:val="28"/>
          <w:szCs w:val="28"/>
          <w:lang w:eastAsia="zh-CN"/>
        </w:rPr>
        <w:t>（</w:t>
      </w:r>
      <w:r>
        <w:rPr>
          <w:rFonts w:hint="eastAsia" w:hAnsi="宋体" w:cs="宋体"/>
          <w:b/>
          <w:color w:val="auto"/>
          <w:sz w:val="28"/>
          <w:szCs w:val="28"/>
          <w:lang w:val="en-US" w:eastAsia="zh-CN"/>
        </w:rPr>
        <w:t>服务）</w:t>
      </w:r>
      <w:r>
        <w:rPr>
          <w:rFonts w:hint="eastAsia" w:ascii="微软雅黑" w:hAnsi="微软雅黑" w:eastAsia="微软雅黑" w:cs="微软雅黑"/>
          <w:b/>
          <w:color w:val="auto"/>
          <w:sz w:val="28"/>
          <w:szCs w:val="28"/>
          <w:lang w:eastAsia="zh-CN"/>
        </w:rPr>
        <w:t>Ⅷ</w:t>
      </w:r>
    </w:p>
    <w:p>
      <w:pPr>
        <w:pStyle w:val="7"/>
        <w:rPr>
          <w:rFonts w:hint="eastAsia" w:ascii="宋体" w:hAnsi="宋体" w:eastAsia="宋体" w:cs="宋体"/>
          <w:color w:val="auto"/>
        </w:rPr>
      </w:pP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singl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7"/>
        <w:rPr>
          <w:rFonts w:hint="eastAsia" w:ascii="宋体" w:hAnsi="宋体" w:eastAsia="宋体" w:cs="宋体"/>
          <w:color w:val="auto"/>
        </w:rPr>
      </w:pPr>
    </w:p>
    <w:p>
      <w:pPr>
        <w:pStyle w:val="4"/>
        <w:numPr>
          <w:ilvl w:val="0"/>
          <w:numId w:val="8"/>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4"/>
        <w:numPr>
          <w:ilvl w:val="0"/>
          <w:numId w:val="8"/>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pStyle w:val="7"/>
        <w:rPr>
          <w:rFonts w:hint="eastAsia" w:ascii="宋体" w:hAnsi="宋体" w:eastAsia="宋体" w:cs="宋体"/>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bookmarkEnd w:id="196"/>
    <w:bookmarkEnd w:id="197"/>
    <w:bookmarkEnd w:id="198"/>
    <w:bookmarkEnd w:id="199"/>
    <w:bookmarkEnd w:id="200"/>
    <w:bookmarkEnd w:id="201"/>
    <w:bookmarkEnd w:id="202"/>
    <w:bookmarkEnd w:id="203"/>
    <w:p>
      <w:pPr>
        <w:pStyle w:val="8"/>
        <w:bidi w:val="0"/>
        <w:ind w:firstLine="1205" w:firstLineChars="400"/>
        <w:jc w:val="both"/>
        <w:rPr>
          <w:rFonts w:hint="eastAsia" w:ascii="宋体" w:hAnsi="宋体" w:eastAsia="宋体" w:cs="宋体"/>
          <w:color w:val="auto"/>
          <w:sz w:val="24"/>
          <w:szCs w:val="24"/>
        </w:rPr>
      </w:pPr>
      <w:bookmarkStart w:id="210" w:name="_Toc314237641"/>
      <w:bookmarkStart w:id="211" w:name="_Toc11393"/>
      <w:bookmarkStart w:id="212" w:name="_Toc9816"/>
      <w:bookmarkStart w:id="213" w:name="_Toc308451529"/>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r>
        <w:rPr>
          <w:rFonts w:hint="eastAsia" w:ascii="微软雅黑" w:hAnsi="微软雅黑" w:eastAsia="微软雅黑" w:cs="微软雅黑"/>
          <w:b/>
          <w:bCs w:val="0"/>
          <w:color w:val="auto"/>
          <w:kern w:val="0"/>
          <w:sz w:val="30"/>
          <w:szCs w:val="30"/>
          <w:highlight w:val="none"/>
          <w:lang w:val="en-US" w:eastAsia="zh-CN" w:bidi="ar-SA"/>
        </w:rPr>
        <w:t>Ⅸ</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9"/>
        <w:rPr>
          <w:rFonts w:hint="eastAsia" w:ascii="宋体" w:hAnsi="宋体" w:eastAsia="宋体" w:cs="宋体"/>
          <w:color w:val="auto"/>
          <w:kern w:val="0"/>
          <w:sz w:val="24"/>
          <w:szCs w:val="24"/>
          <w:highlight w:val="none"/>
          <w:lang w:val="en-US" w:eastAsia="zh-CN" w:bidi="ar-SA"/>
        </w:rPr>
      </w:pPr>
    </w:p>
    <w:p>
      <w:pPr>
        <w:pStyle w:val="39"/>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w:t>
      </w:r>
      <w:r>
        <w:rPr>
          <w:rFonts w:hint="eastAsia" w:ascii="宋体" w:hAnsi="宋体" w:cs="宋体"/>
          <w:color w:val="auto"/>
          <w:sz w:val="24"/>
          <w:lang w:val="en-US" w:eastAsia="zh-CN"/>
        </w:rPr>
        <w:t>或</w:t>
      </w:r>
      <w:r>
        <w:rPr>
          <w:rFonts w:hint="eastAsia" w:ascii="宋体" w:hAnsi="宋体" w:cs="宋体"/>
          <w:color w:val="auto"/>
          <w:sz w:val="24"/>
        </w:rPr>
        <w:t>盖章）：</w:t>
      </w:r>
      <w:r>
        <w:rPr>
          <w:rFonts w:hint="eastAsia" w:ascii="宋体" w:hAnsi="宋体" w:cs="宋体"/>
          <w:color w:val="auto"/>
          <w:sz w:val="24"/>
          <w:u w:val="single"/>
          <w:lang w:val="en-US" w:eastAsia="zh-CN"/>
        </w:rPr>
        <w:t xml:space="preserve">                         </w:t>
      </w:r>
    </w:p>
    <w:p>
      <w:pPr>
        <w:pStyle w:val="39"/>
        <w:textAlignment w:val="baseline"/>
        <w:rPr>
          <w:color w:val="auto"/>
        </w:rPr>
      </w:pPr>
    </w:p>
    <w:p>
      <w:pPr>
        <w:pStyle w:val="9"/>
        <w:jc w:val="right"/>
        <w:rPr>
          <w:rFonts w:hint="eastAsia" w:ascii="宋体" w:hAnsi="宋体" w:cs="宋体"/>
          <w:color w:val="auto"/>
          <w:sz w:val="24"/>
        </w:rPr>
      </w:pPr>
      <w:r>
        <w:rPr>
          <w:rFonts w:hint="eastAsia" w:ascii="宋体" w:hAnsi="宋体" w:cs="宋体"/>
          <w:color w:val="auto"/>
          <w:sz w:val="24"/>
        </w:rPr>
        <w:t xml:space="preserve">                                             </w:t>
      </w:r>
    </w:p>
    <w:p>
      <w:pPr>
        <w:spacing w:line="500" w:lineRule="exact"/>
        <w:ind w:right="11"/>
        <w:rPr>
          <w:rFonts w:hint="eastAsia" w:ascii="宋体" w:hAnsi="宋体" w:cs="宋体"/>
          <w:color w:val="auto"/>
          <w:sz w:val="28"/>
          <w:szCs w:val="28"/>
          <w:highlight w:val="none"/>
          <w:lang w:val="en-US" w:eastAsia="zh-CN"/>
        </w:rPr>
        <w:sectPr>
          <w:headerReference r:id="rId13" w:type="default"/>
          <w:footerReference r:id="rId14" w:type="default"/>
          <w:pgSz w:w="11911" w:h="16843"/>
          <w:pgMar w:top="1304" w:right="1304" w:bottom="1304" w:left="1304" w:header="720" w:footer="720" w:gutter="0"/>
          <w:pgNumType w:fmt="decimal"/>
          <w:cols w:space="720" w:num="1"/>
          <w:rtlGutter w:val="0"/>
          <w:docGrid w:linePitch="0" w:charSpace="0"/>
        </w:sect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7"/>
        <w:numPr>
          <w:ilvl w:val="0"/>
          <w:numId w:val="0"/>
        </w:numPr>
        <w:jc w:val="center"/>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第五部分</w:t>
      </w:r>
      <w:r>
        <w:rPr>
          <w:rFonts w:hint="eastAsia" w:ascii="宋体" w:hAnsi="宋体" w:eastAsia="宋体" w:cs="宋体"/>
          <w:color w:val="auto"/>
          <w:sz w:val="28"/>
          <w:szCs w:val="28"/>
          <w:highlight w:val="none"/>
        </w:rPr>
        <w:t xml:space="preserve">  </w:t>
      </w:r>
      <w:bookmarkEnd w:id="210"/>
      <w:bookmarkEnd w:id="211"/>
      <w:bookmarkEnd w:id="212"/>
      <w:bookmarkEnd w:id="213"/>
      <w:r>
        <w:rPr>
          <w:rFonts w:hint="eastAsia" w:ascii="宋体" w:hAnsi="宋体" w:eastAsia="宋体" w:cs="宋体"/>
          <w:color w:val="auto"/>
          <w:sz w:val="28"/>
          <w:szCs w:val="28"/>
          <w:highlight w:val="none"/>
        </w:rPr>
        <w:t xml:space="preserve"> </w:t>
      </w:r>
      <w:bookmarkStart w:id="214" w:name="_Toc17269"/>
      <w:bookmarkStart w:id="215" w:name="_Toc5973"/>
      <w:r>
        <w:rPr>
          <w:rFonts w:hint="eastAsia" w:ascii="宋体" w:hAnsi="宋体" w:eastAsia="宋体" w:cs="宋体"/>
          <w:color w:val="auto"/>
          <w:sz w:val="28"/>
          <w:szCs w:val="28"/>
          <w:highlight w:val="none"/>
        </w:rPr>
        <w:t>供应商概况</w:t>
      </w:r>
      <w:bookmarkEnd w:id="214"/>
      <w:bookmarkEnd w:id="21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p>
      <w:pPr>
        <w:adjustRightInd w:val="0"/>
        <w:snapToGrid w:val="0"/>
        <w:spacing w:line="360" w:lineRule="auto"/>
        <w:ind w:right="37" w:rightChars="11" w:firstLine="660" w:firstLineChars="300"/>
        <w:rPr>
          <w:rFonts w:hint="eastAsia" w:ascii="宋体" w:hAnsi="宋体" w:eastAsia="宋体" w:cs="宋体"/>
          <w:color w:val="auto"/>
          <w:sz w:val="22"/>
          <w:szCs w:val="22"/>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sectPr>
          <w:pgSz w:w="11911" w:h="16843"/>
          <w:pgMar w:top="1304" w:right="1304" w:bottom="1304" w:left="1304" w:header="720" w:footer="720" w:gutter="0"/>
          <w:pgNumType w:fmt="decimal"/>
          <w:cols w:space="720" w:num="1"/>
          <w:rtlGutter w:val="0"/>
          <w:docGrid w:linePitch="0" w:charSpace="0"/>
        </w:sectPr>
      </w:pPr>
    </w:p>
    <w:p>
      <w:pPr>
        <w:pStyle w:val="8"/>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hAnsi="宋体" w:cs="宋体"/>
          <w:color w:val="auto"/>
          <w:sz w:val="24"/>
          <w:lang w:val="en-US" w:eastAsia="zh-CN"/>
        </w:rPr>
        <w:t xml:space="preserve"> </w:t>
      </w:r>
      <w:r>
        <w:rPr>
          <w:rFonts w:hint="eastAsia" w:ascii="宋体" w:hAnsi="宋体" w:eastAsia="宋体" w:cs="宋体"/>
          <w:color w:val="auto"/>
          <w:sz w:val="24"/>
          <w:lang w:eastAsia="zh-CN"/>
        </w:rPr>
        <w:t>签字</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7"/>
        <w:jc w:val="center"/>
        <w:rPr>
          <w:rFonts w:hint="eastAsia" w:ascii="宋体" w:hAnsi="宋体" w:eastAsia="宋体" w:cs="宋体"/>
          <w:color w:val="auto"/>
          <w:sz w:val="28"/>
          <w:szCs w:val="28"/>
          <w:highlight w:val="none"/>
        </w:rPr>
      </w:pPr>
      <w:bookmarkStart w:id="216" w:name="_Toc21006"/>
      <w:bookmarkStart w:id="217" w:name="_Toc24310"/>
      <w:r>
        <w:rPr>
          <w:rFonts w:hint="eastAsia" w:ascii="宋体" w:hAnsi="宋体" w:eastAsia="宋体" w:cs="宋体"/>
          <w:color w:val="auto"/>
          <w:sz w:val="28"/>
          <w:szCs w:val="28"/>
          <w:highlight w:val="none"/>
        </w:rPr>
        <w:t>法定代表人授权书</w:t>
      </w:r>
      <w:bookmarkEnd w:id="216"/>
      <w:bookmarkEnd w:id="21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府谷县市场监督管理局</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陕西府州盛和项目管理有限公司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hAnsi="宋体" w:cs="宋体"/>
          <w:color w:val="auto"/>
          <w:sz w:val="24"/>
          <w:highlight w:val="none"/>
          <w:lang w:eastAsia="zh-CN"/>
        </w:rPr>
        <w:t>签字</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hAnsi="宋体" w:cs="宋体"/>
          <w:color w:val="auto"/>
          <w:sz w:val="24"/>
          <w:szCs w:val="24"/>
          <w:lang w:val="en-US" w:eastAsia="zh-CN"/>
        </w:rPr>
        <w:t>4</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2023年5</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6</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0"/>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jc w:val="center"/>
        </w:trPr>
        <w:tc>
          <w:tcPr>
            <w:tcW w:w="4130" w:type="dxa"/>
            <w:noWrap w:val="0"/>
            <w:vAlign w:val="center"/>
          </w:tcPr>
          <w:p>
            <w:pPr>
              <w:pStyle w:val="14"/>
              <w:spacing w:line="500" w:lineRule="exact"/>
              <w:ind w:firstLine="480"/>
              <w:rPr>
                <w:rFonts w:hint="eastAsia" w:ascii="宋体" w:hAnsi="宋体"/>
                <w:color w:val="auto"/>
                <w:sz w:val="24"/>
                <w:szCs w:val="24"/>
              </w:rPr>
            </w:pPr>
            <w:r>
              <w:rPr>
                <w:rFonts w:hint="eastAsia" w:ascii="宋体" w:hAnsi="宋体"/>
                <w:color w:val="auto"/>
                <w:sz w:val="24"/>
                <w:szCs w:val="24"/>
              </w:rPr>
              <w:t>法定代表人身份证复印件（正面）</w:t>
            </w:r>
          </w:p>
        </w:tc>
        <w:tc>
          <w:tcPr>
            <w:tcW w:w="4130" w:type="dxa"/>
            <w:noWrap w:val="0"/>
            <w:vAlign w:val="center"/>
          </w:tcPr>
          <w:p>
            <w:pPr>
              <w:pStyle w:val="14"/>
              <w:spacing w:line="500" w:lineRule="exact"/>
              <w:ind w:firstLine="480"/>
              <w:rPr>
                <w:rFonts w:hint="eastAsia" w:ascii="宋体" w:hAnsi="宋体"/>
                <w:color w:val="auto"/>
                <w:sz w:val="24"/>
                <w:szCs w:val="24"/>
              </w:rPr>
            </w:pPr>
            <w:r>
              <w:rPr>
                <w:rFonts w:hint="eastAsia" w:ascii="宋体" w:hAnsi="宋体"/>
                <w:color w:val="auto"/>
                <w:sz w:val="24"/>
                <w:szCs w:val="24"/>
              </w:rPr>
              <w:t>被授权人身份证复印件（正面）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3" w:hRule="atLeast"/>
          <w:jc w:val="center"/>
        </w:trPr>
        <w:tc>
          <w:tcPr>
            <w:tcW w:w="4130" w:type="dxa"/>
            <w:noWrap w:val="0"/>
            <w:vAlign w:val="center"/>
          </w:tcPr>
          <w:p>
            <w:pPr>
              <w:pStyle w:val="14"/>
              <w:spacing w:line="500" w:lineRule="exact"/>
              <w:ind w:firstLine="480"/>
              <w:rPr>
                <w:rFonts w:hint="eastAsia" w:ascii="宋体" w:hAnsi="宋体"/>
                <w:color w:val="auto"/>
                <w:sz w:val="24"/>
                <w:szCs w:val="24"/>
              </w:rPr>
            </w:pPr>
            <w:r>
              <w:rPr>
                <w:rFonts w:hint="eastAsia" w:ascii="宋体" w:hAnsi="宋体"/>
                <w:color w:val="auto"/>
                <w:sz w:val="24"/>
                <w:szCs w:val="24"/>
              </w:rPr>
              <w:t>法定代表人身份证复印件（背面）</w:t>
            </w:r>
          </w:p>
        </w:tc>
        <w:tc>
          <w:tcPr>
            <w:tcW w:w="4130" w:type="dxa"/>
            <w:noWrap w:val="0"/>
            <w:vAlign w:val="center"/>
          </w:tcPr>
          <w:p>
            <w:pPr>
              <w:pStyle w:val="14"/>
              <w:spacing w:line="500" w:lineRule="exact"/>
              <w:ind w:firstLine="480"/>
              <w:rPr>
                <w:rFonts w:hint="eastAsia" w:ascii="宋体" w:hAnsi="宋体"/>
                <w:color w:val="auto"/>
                <w:sz w:val="24"/>
                <w:szCs w:val="24"/>
              </w:rPr>
            </w:pPr>
            <w:r>
              <w:rPr>
                <w:rFonts w:hint="eastAsia" w:ascii="宋体" w:hAnsi="宋体"/>
                <w:color w:val="auto"/>
                <w:sz w:val="24"/>
                <w:szCs w:val="24"/>
              </w:rPr>
              <w:t>被授权人身份证复印件（背面）</w:t>
            </w:r>
          </w:p>
        </w:tc>
      </w:tr>
    </w:tbl>
    <w:p>
      <w:pPr>
        <w:autoSpaceDE w:val="0"/>
        <w:autoSpaceDN w:val="0"/>
        <w:adjustRightInd w:val="0"/>
        <w:spacing w:line="360" w:lineRule="auto"/>
        <w:ind w:firstLine="240" w:firstLineChars="100"/>
        <w:jc w:val="left"/>
        <w:rPr>
          <w:rFonts w:hint="eastAsia" w:ascii="宋体" w:hAnsi="宋体" w:eastAsia="宋体" w:cs="宋体"/>
          <w:color w:val="auto"/>
          <w:sz w:val="24"/>
          <w:highlight w:val="none"/>
        </w:rPr>
      </w:pPr>
      <w:r>
        <w:rPr>
          <w:rFonts w:hint="eastAsia"/>
          <w:color w:val="auto"/>
          <w:sz w:val="24"/>
          <w:szCs w:val="24"/>
          <w:lang w:eastAsia="zh-CN"/>
        </w:rPr>
        <w:t>注：</w:t>
      </w:r>
      <w:r>
        <w:rPr>
          <w:rFonts w:hint="eastAsia"/>
          <w:color w:val="auto"/>
          <w:sz w:val="24"/>
          <w:szCs w:val="24"/>
          <w:lang w:val="en-US" w:eastAsia="zh-CN"/>
        </w:rPr>
        <w:t>1.</w:t>
      </w:r>
      <w:r>
        <w:rPr>
          <w:rFonts w:hint="eastAsia" w:ascii="宋体" w:hAnsi="宋体" w:cs="宋体"/>
          <w:color w:val="auto"/>
          <w:sz w:val="24"/>
          <w:szCs w:val="24"/>
        </w:rPr>
        <w:t>代理人无转委托权</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eastAsia="宋体" w:cs="宋体"/>
          <w:color w:val="auto"/>
          <w:sz w:val="24"/>
          <w:highlight w:val="none"/>
        </w:rPr>
        <w:t>本授权有效期（与竞争性谈判响应文件有效期一致）</w:t>
      </w:r>
    </w:p>
    <w:p>
      <w:pPr>
        <w:spacing w:line="600" w:lineRule="exact"/>
        <w:rPr>
          <w:rFonts w:hint="eastAsia" w:eastAsia="宋体"/>
          <w:color w:val="auto"/>
          <w:sz w:val="24"/>
          <w:szCs w:val="24"/>
          <w:lang w:eastAsia="zh-CN"/>
        </w:rPr>
      </w:pPr>
      <w:r>
        <w:rPr>
          <w:rFonts w:hint="eastAsia" w:ascii="宋体" w:hAnsi="宋体" w:cs="宋体"/>
          <w:color w:val="auto"/>
          <w:sz w:val="24"/>
          <w:szCs w:val="24"/>
          <w:lang w:val="en-US" w:eastAsia="zh-CN"/>
        </w:rPr>
        <w:t>，身份证正、反面复印件必须加盖企业原色印章。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highlight w:val="none"/>
        </w:rPr>
      </w:pPr>
      <w:r>
        <w:rPr>
          <w:rFonts w:hint="eastAsia" w:ascii="宋体" w:hAnsi="宋体" w:eastAsia="宋体" w:cs="宋体"/>
          <w:color w:val="auto"/>
          <w:sz w:val="24"/>
          <w:highlight w:val="none"/>
        </w:rPr>
        <w:t xml:space="preserve">法定代表人（签字盖章）： </w:t>
      </w: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keepNext w:val="0"/>
        <w:keepLines w:val="0"/>
        <w:pageBreakBefore w:val="0"/>
        <w:widowControl w:val="0"/>
        <w:kinsoku/>
        <w:wordWrap w:val="0"/>
        <w:overflowPunct/>
        <w:topLinePunct w:val="0"/>
        <w:autoSpaceDE w:val="0"/>
        <w:autoSpaceDN w:val="0"/>
        <w:bidi w:val="0"/>
        <w:adjustRightInd w:val="0"/>
        <w:snapToGrid/>
        <w:spacing w:line="360" w:lineRule="auto"/>
        <w:ind w:firstLine="0"/>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9"/>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18" w:name="_Toc48834336"/>
      <w:r>
        <w:rPr>
          <w:rFonts w:hint="eastAsia" w:ascii="宋体" w:hAnsi="宋体" w:eastAsia="宋体" w:cs="宋体"/>
          <w:b/>
          <w:bCs/>
          <w:color w:val="auto"/>
          <w:sz w:val="28"/>
          <w:szCs w:val="28"/>
        </w:rPr>
        <w:t>残疾人福利性单位声明函</w:t>
      </w:r>
      <w:bookmarkEnd w:id="218"/>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19"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pStyle w:val="39"/>
        <w:rPr>
          <w:rFonts w:hint="eastAsia"/>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19"/>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20" w:name="_Toc10991"/>
      <w:bookmarkStart w:id="221" w:name="_Toc30708"/>
      <w:bookmarkStart w:id="222" w:name="_Toc48834330"/>
      <w:bookmarkStart w:id="223" w:name="_Toc15439"/>
      <w:bookmarkStart w:id="224" w:name="_Toc12234"/>
      <w:bookmarkStart w:id="225" w:name="_Toc48834202"/>
      <w:bookmarkStart w:id="226" w:name="_Toc48834132"/>
      <w:bookmarkStart w:id="227" w:name="_Toc22347"/>
      <w:r>
        <w:rPr>
          <w:rFonts w:hint="eastAsia" w:ascii="宋体" w:hAnsi="宋体" w:eastAsia="宋体" w:cs="宋体"/>
          <w:bCs w:val="0"/>
          <w:color w:val="auto"/>
        </w:rPr>
        <w:t>第</w:t>
      </w:r>
      <w:r>
        <w:rPr>
          <w:rFonts w:hint="eastAsia" w:ascii="宋体" w:hAnsi="宋体" w:cs="宋体"/>
          <w:bCs w:val="0"/>
          <w:color w:val="auto"/>
          <w:lang w:val="en-US" w:eastAsia="zh-CN"/>
        </w:rPr>
        <w:t>六</w:t>
      </w:r>
      <w:r>
        <w:rPr>
          <w:rFonts w:hint="eastAsia" w:ascii="宋体" w:hAnsi="宋体" w:eastAsia="宋体" w:cs="宋体"/>
          <w:bCs w:val="0"/>
          <w:color w:val="auto"/>
        </w:rPr>
        <w:t>部分  供应商参加政府采购活动承诺书</w:t>
      </w:r>
      <w:bookmarkEnd w:id="220"/>
      <w:bookmarkEnd w:id="221"/>
      <w:bookmarkEnd w:id="222"/>
      <w:bookmarkEnd w:id="223"/>
      <w:bookmarkEnd w:id="224"/>
      <w:bookmarkEnd w:id="225"/>
      <w:bookmarkEnd w:id="226"/>
      <w:bookmarkEnd w:id="227"/>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hAnsi="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4"/>
        <w:spacing w:line="500" w:lineRule="exact"/>
        <w:ind w:firstLine="313"/>
        <w:outlineLvl w:val="2"/>
        <w:rPr>
          <w:rFonts w:hint="eastAsia" w:ascii="宋体" w:hAnsi="宋体" w:eastAsia="宋体" w:cs="宋体"/>
          <w:color w:val="auto"/>
          <w:sz w:val="31"/>
          <w:szCs w:val="31"/>
          <w:shd w:val="clear" w:color="auto" w:fill="FFFFFF"/>
        </w:rPr>
      </w:pPr>
      <w:bookmarkStart w:id="228" w:name="_Toc48834331"/>
    </w:p>
    <w:p>
      <w:pPr>
        <w:spacing w:line="500" w:lineRule="exact"/>
        <w:ind w:firstLine="200"/>
        <w:rPr>
          <w:rFonts w:hint="eastAsia" w:ascii="宋体" w:hAnsi="宋体" w:eastAsia="宋体" w:cs="宋体"/>
          <w:b/>
          <w:color w:val="auto"/>
          <w:sz w:val="32"/>
          <w:szCs w:val="32"/>
        </w:rPr>
      </w:pPr>
    </w:p>
    <w:bookmarkEnd w:id="228"/>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eastAsia="zh-CN"/>
              </w:rPr>
              <w:t>府谷县市场监督管理局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eastAsia="zh-CN"/>
              </w:rPr>
              <w:t>府谷县市场监督管理局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eastAsia="zh-CN"/>
              </w:rPr>
              <w:t>府谷县市场监督管理局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eastAsia="zh-CN"/>
              </w:rPr>
              <w:t>府谷县市场监督管理局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w:t>
      </w:r>
      <w:r>
        <w:rPr>
          <w:rFonts w:hint="eastAsia" w:hAnsi="宋体" w:cs="宋体"/>
          <w:b/>
          <w:bCs/>
          <w:color w:val="auto"/>
          <w:sz w:val="32"/>
          <w:szCs w:val="32"/>
          <w:lang w:val="en-US" w:eastAsia="zh-CN"/>
        </w:rPr>
        <w:t>七</w:t>
      </w:r>
      <w:r>
        <w:rPr>
          <w:rFonts w:hint="eastAsia" w:ascii="宋体" w:hAnsi="宋体" w:eastAsia="宋体" w:cs="宋体"/>
          <w:b/>
          <w:bCs/>
          <w:color w:val="auto"/>
          <w:sz w:val="32"/>
          <w:szCs w:val="32"/>
        </w:rPr>
        <w:t xml:space="preserve">部分  </w:t>
      </w:r>
      <w:r>
        <w:rPr>
          <w:rFonts w:hint="eastAsia" w:hAnsi="宋体" w:cs="宋体"/>
          <w:b/>
          <w:bCs/>
          <w:color w:val="auto"/>
          <w:sz w:val="32"/>
          <w:szCs w:val="32"/>
          <w:lang w:val="en-US" w:eastAsia="zh-CN"/>
        </w:rPr>
        <w:t>响应</w:t>
      </w:r>
      <w:r>
        <w:rPr>
          <w:rFonts w:hint="eastAsia" w:ascii="宋体" w:hAnsi="宋体" w:eastAsia="宋体" w:cs="宋体"/>
          <w:b/>
          <w:bCs/>
          <w:color w:val="auto"/>
          <w:sz w:val="32"/>
          <w:szCs w:val="32"/>
        </w:rPr>
        <w:t>方案</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CN" w:eastAsia="zh-CN" w:bidi="ar-SA"/>
        </w:rPr>
        <w:t>针对本项目</w:t>
      </w:r>
      <w:r>
        <w:rPr>
          <w:rFonts w:hint="eastAsia" w:ascii="宋体" w:hAnsi="宋体" w:eastAsia="宋体" w:cs="宋体"/>
          <w:color w:val="auto"/>
          <w:kern w:val="2"/>
          <w:sz w:val="24"/>
          <w:szCs w:val="24"/>
          <w:highlight w:val="none"/>
          <w:lang w:val="en-US" w:eastAsia="zh-CN" w:bidi="ar-SA"/>
        </w:rPr>
        <w:t>的服务质量及保证措施</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2、拟投入检测仪器设备情况</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3、服务方案</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4、项目团队配备及执业能力</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5、服务承诺</w:t>
      </w:r>
    </w:p>
    <w:p>
      <w:pPr>
        <w:spacing w:line="360" w:lineRule="auto"/>
        <w:ind w:firstLine="480" w:firstLineChars="200"/>
        <w:jc w:val="center"/>
        <w:rPr>
          <w:rFonts w:hint="eastAsia" w:ascii="宋体" w:hAnsi="宋体" w:eastAsia="宋体" w:cs="宋体"/>
          <w:color w:val="auto"/>
          <w:sz w:val="24"/>
          <w:highlight w:val="none"/>
          <w:lang w:eastAsia="zh-CN"/>
        </w:rPr>
      </w:pPr>
    </w:p>
    <w:p>
      <w:pPr>
        <w:spacing w:line="360" w:lineRule="auto"/>
        <w:ind w:firstLine="480" w:firstLineChars="20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（格式自拟）</w:t>
      </w: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jc w:val="center"/>
        <w:rPr>
          <w:rFonts w:hint="eastAsia" w:ascii="宋体" w:hAnsi="宋体" w:eastAsia="宋体" w:cs="宋体"/>
          <w:b/>
          <w:bCs/>
          <w:color w:val="auto"/>
          <w:sz w:val="32"/>
          <w:szCs w:val="32"/>
          <w:lang w:val="en-US" w:eastAsia="zh-CN" w:bidi="ar-SA"/>
        </w:rPr>
      </w:pPr>
      <w:bookmarkStart w:id="229" w:name="_Toc9630"/>
      <w:bookmarkStart w:id="230" w:name="_Toc1084"/>
      <w:r>
        <w:rPr>
          <w:rFonts w:hint="eastAsia" w:ascii="宋体" w:hAnsi="宋体" w:eastAsia="宋体" w:cs="宋体"/>
          <w:b/>
          <w:bCs/>
          <w:color w:val="auto"/>
          <w:sz w:val="32"/>
          <w:szCs w:val="32"/>
          <w:lang w:val="en-US" w:eastAsia="zh-CN" w:bidi="ar-SA"/>
        </w:rPr>
        <w:t>第</w:t>
      </w:r>
      <w:r>
        <w:rPr>
          <w:rFonts w:hint="eastAsia" w:hAnsi="宋体" w:cs="宋体"/>
          <w:b/>
          <w:bCs/>
          <w:color w:val="auto"/>
          <w:sz w:val="32"/>
          <w:szCs w:val="32"/>
          <w:lang w:val="en-US" w:eastAsia="zh-CN" w:bidi="ar-SA"/>
        </w:rPr>
        <w:t>八</w:t>
      </w:r>
      <w:r>
        <w:rPr>
          <w:rFonts w:hint="eastAsia" w:ascii="宋体" w:hAnsi="宋体" w:eastAsia="宋体" w:cs="宋体"/>
          <w:b/>
          <w:bCs/>
          <w:color w:val="auto"/>
          <w:sz w:val="32"/>
          <w:szCs w:val="32"/>
          <w:lang w:val="en-US" w:eastAsia="zh-CN" w:bidi="ar-SA"/>
        </w:rPr>
        <w:t>部分  供应商认为需要提供的其他资料</w:t>
      </w: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39"/>
        <w:spacing w:line="360" w:lineRule="auto"/>
        <w:ind w:firstLine="2160" w:firstLineChars="9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供应商认为评审需要补充的其他证明材料（如有）</w:t>
      </w:r>
    </w:p>
    <w:p>
      <w:pPr>
        <w:pStyle w:val="39"/>
        <w:spacing w:line="360" w:lineRule="auto"/>
        <w:ind w:left="0" w:leftChars="0" w:firstLine="0" w:firstLineChars="0"/>
        <w:rPr>
          <w:rFonts w:hint="eastAsia" w:ascii="宋体" w:hAnsi="宋体" w:eastAsia="宋体" w:cs="宋体"/>
          <w:bCs/>
          <w:snapToGrid w:val="0"/>
          <w:color w:val="auto"/>
          <w:kern w:val="0"/>
          <w:sz w:val="24"/>
          <w:szCs w:val="24"/>
          <w:highlight w:val="none"/>
          <w:lang w:val="en-US" w:eastAsia="zh-CN"/>
        </w:rPr>
      </w:pPr>
    </w:p>
    <w:p>
      <w:pPr>
        <w:pStyle w:val="7"/>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29"/>
    <w:bookmarkEnd w:id="230"/>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8"/>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6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5"/>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服务期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lang w:val="en-US" w:eastAsia="zh-CN"/>
              </w:rPr>
              <w:t>报告完成日期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谈判响应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pPr>
        <w:rPr>
          <w:rStyle w:val="47"/>
          <w:rFonts w:hint="eastAsia" w:ascii="宋体" w:hAnsi="宋体" w:eastAsia="宋体" w:cs="宋体"/>
          <w:color w:val="auto"/>
        </w:rPr>
      </w:pPr>
      <w:bookmarkStart w:id="231" w:name="_Toc68605560"/>
    </w:p>
    <w:bookmarkEnd w:id="231"/>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11"/>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6"/>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7"/>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8"/>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9"/>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0"/>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1"/>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3"/>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陕西府州盛和项目管理有限公司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p>
                          <w:p>
                            <w:pPr>
                              <w:jc w:val="center"/>
                              <w:rPr>
                                <w:rFonts w:hint="eastAsia" w:ascii="宋体" w:hAnsi="宋体" w:eastAsia="宋体" w:cs="宋体"/>
                                <w:b/>
                                <w:sz w:val="44"/>
                                <w:szCs w:val="44"/>
                              </w:rPr>
                            </w:pPr>
                          </w:p>
                          <w:p>
                            <w:pPr>
                              <w:jc w:val="center"/>
                              <w:rPr>
                                <w:rFonts w:hint="eastAsia" w:ascii="宋体" w:hAnsi="宋体" w:eastAsia="宋体" w:cs="宋体"/>
                                <w:b/>
                                <w:sz w:val="44"/>
                                <w:szCs w:val="44"/>
                              </w:rPr>
                            </w:pPr>
                            <w:r>
                              <w:rPr>
                                <w:rFonts w:hint="eastAsia" w:ascii="宋体" w:hAnsi="宋体" w:eastAsia="宋体" w:cs="宋体"/>
                                <w:b/>
                                <w:sz w:val="44"/>
                                <w:szCs w:val="44"/>
                              </w:rPr>
                              <w:t>谈判响应文件</w:t>
                            </w:r>
                          </w:p>
                          <w:p>
                            <w:pPr>
                              <w:jc w:val="center"/>
                              <w:rPr>
                                <w:rFonts w:hint="eastAsia" w:ascii="宋体" w:hAnsi="宋体" w:eastAsia="宋体" w:cs="宋体"/>
                                <w:sz w:val="28"/>
                                <w:szCs w:val="28"/>
                              </w:rPr>
                            </w:pPr>
                            <w:r>
                              <w:rPr>
                                <w:rFonts w:hint="eastAsia" w:ascii="宋体" w:hAnsi="宋体" w:eastAsia="宋体" w:cs="宋体"/>
                                <w:sz w:val="28"/>
                                <w:szCs w:val="28"/>
                              </w:rPr>
                              <w:t>（非谈判大会不得启封）</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谈判供应商名称：            （公章）</w:t>
                            </w:r>
                          </w:p>
                          <w:p>
                            <w:pPr>
                              <w:rPr>
                                <w:rFonts w:hint="eastAsia" w:ascii="宋体" w:hAnsi="宋体" w:eastAsia="宋体" w:cs="宋体"/>
                                <w:sz w:val="28"/>
                                <w:szCs w:val="28"/>
                              </w:rPr>
                            </w:pPr>
                            <w:r>
                              <w:rPr>
                                <w:rFonts w:hint="eastAsia" w:ascii="宋体" w:hAnsi="宋体" w:eastAsia="宋体" w:cs="宋体"/>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2336;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陕西府州盛和项目管理有限公司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p>
                    <w:p>
                      <w:pPr>
                        <w:jc w:val="center"/>
                        <w:rPr>
                          <w:rFonts w:hint="eastAsia" w:ascii="宋体" w:hAnsi="宋体" w:eastAsia="宋体" w:cs="宋体"/>
                          <w:b/>
                          <w:sz w:val="44"/>
                          <w:szCs w:val="44"/>
                        </w:rPr>
                      </w:pPr>
                    </w:p>
                    <w:p>
                      <w:pPr>
                        <w:jc w:val="center"/>
                        <w:rPr>
                          <w:rFonts w:hint="eastAsia" w:ascii="宋体" w:hAnsi="宋体" w:eastAsia="宋体" w:cs="宋体"/>
                          <w:b/>
                          <w:sz w:val="44"/>
                          <w:szCs w:val="44"/>
                        </w:rPr>
                      </w:pPr>
                      <w:r>
                        <w:rPr>
                          <w:rFonts w:hint="eastAsia" w:ascii="宋体" w:hAnsi="宋体" w:eastAsia="宋体" w:cs="宋体"/>
                          <w:b/>
                          <w:sz w:val="44"/>
                          <w:szCs w:val="44"/>
                        </w:rPr>
                        <w:t>谈判响应文件</w:t>
                      </w:r>
                    </w:p>
                    <w:p>
                      <w:pPr>
                        <w:jc w:val="center"/>
                        <w:rPr>
                          <w:rFonts w:hint="eastAsia" w:ascii="宋体" w:hAnsi="宋体" w:eastAsia="宋体" w:cs="宋体"/>
                          <w:sz w:val="28"/>
                          <w:szCs w:val="28"/>
                        </w:rPr>
                      </w:pPr>
                      <w:r>
                        <w:rPr>
                          <w:rFonts w:hint="eastAsia" w:ascii="宋体" w:hAnsi="宋体" w:eastAsia="宋体" w:cs="宋体"/>
                          <w:sz w:val="28"/>
                          <w:szCs w:val="28"/>
                        </w:rPr>
                        <w:t>（非谈判大会不得启封）</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谈判供应商名称：            （公章）</w:t>
                      </w:r>
                    </w:p>
                    <w:p>
                      <w:pPr>
                        <w:rPr>
                          <w:rFonts w:hint="eastAsia" w:ascii="宋体" w:hAnsi="宋体" w:eastAsia="宋体" w:cs="宋体"/>
                          <w:sz w:val="28"/>
                          <w:szCs w:val="28"/>
                        </w:rPr>
                      </w:pPr>
                      <w:r>
                        <w:rPr>
                          <w:rFonts w:hint="eastAsia" w:ascii="宋体" w:hAnsi="宋体" w:eastAsia="宋体" w:cs="宋体"/>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B</w:t>
      </w:r>
      <w:r>
        <w:rPr>
          <w:rFonts w:hint="eastAsia" w:ascii="宋体" w:hAnsi="宋体" w:eastAsia="宋体" w:cs="宋体"/>
          <w:b/>
          <w:color w:val="auto"/>
          <w:sz w:val="24"/>
        </w:rPr>
        <w:t>：</w:t>
      </w:r>
      <w:r>
        <w:rPr>
          <w:rFonts w:hint="eastAsia" w:ascii="宋体" w:hAnsi="宋体" w:eastAsia="宋体" w:cs="宋体"/>
          <w:b/>
          <w:color w:val="auto"/>
          <w:sz w:val="24"/>
          <w:lang w:val="en-US" w:eastAsia="zh-CN"/>
        </w:rPr>
        <w:t>资格证明部分</w:t>
      </w:r>
      <w:r>
        <w:rPr>
          <w:rFonts w:hint="eastAsia" w:ascii="宋体" w:hAnsi="宋体" w:eastAsia="宋体" w:cs="宋体"/>
          <w:b/>
          <w:color w:val="auto"/>
          <w:sz w:val="24"/>
        </w:rPr>
        <w:t>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陕西府州盛和项目管理有限公司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r>
                              <w:rPr>
                                <w:rFonts w:hint="eastAsia" w:ascii="宋体" w:hAnsi="宋体" w:eastAsia="宋体" w:cs="宋体"/>
                                <w:color w:val="FF0000"/>
                                <w:sz w:val="28"/>
                                <w:szCs w:val="28"/>
                              </w:rPr>
                              <w:t xml:space="preserve">  </w:t>
                            </w:r>
                          </w:p>
                          <w:p>
                            <w:pPr>
                              <w:rPr>
                                <w:rFonts w:hint="eastAsia" w:ascii="宋体" w:hAnsi="宋体" w:eastAsia="宋体" w:cs="宋体"/>
                                <w:color w:val="FF0000"/>
                                <w:sz w:val="44"/>
                                <w:szCs w:val="44"/>
                              </w:rPr>
                            </w:pPr>
                            <w:r>
                              <w:rPr>
                                <w:rFonts w:hint="eastAsia" w:ascii="宋体" w:hAnsi="宋体" w:eastAsia="宋体" w:cs="宋体"/>
                                <w:sz w:val="28"/>
                                <w:szCs w:val="28"/>
                              </w:rPr>
                              <w:t xml:space="preserve">项目名称：                </w:t>
                            </w:r>
                            <w:r>
                              <w:rPr>
                                <w:rFonts w:hint="eastAsia" w:ascii="宋体" w:hAnsi="宋体" w:eastAsia="宋体" w:cs="宋体"/>
                                <w:sz w:val="44"/>
                                <w:szCs w:val="44"/>
                              </w:rPr>
                              <w:t xml:space="preserve">                </w:t>
                            </w:r>
                            <w:r>
                              <w:rPr>
                                <w:rFonts w:hint="eastAsia" w:ascii="宋体" w:hAnsi="宋体" w:eastAsia="宋体" w:cs="宋体"/>
                                <w:color w:val="FF0000"/>
                                <w:sz w:val="44"/>
                                <w:szCs w:val="44"/>
                              </w:rPr>
                              <w:t xml:space="preserve"> </w:t>
                            </w:r>
                          </w:p>
                          <w:p>
                            <w:pPr>
                              <w:jc w:val="center"/>
                              <w:rPr>
                                <w:rFonts w:hint="eastAsia" w:ascii="宋体" w:hAnsi="宋体" w:eastAsia="宋体" w:cs="宋体"/>
                                <w:b/>
                                <w:sz w:val="44"/>
                                <w:szCs w:val="44"/>
                              </w:rPr>
                            </w:pPr>
                          </w:p>
                          <w:p>
                            <w:pPr>
                              <w:jc w:val="center"/>
                              <w:rPr>
                                <w:rFonts w:hint="eastAsia" w:ascii="宋体" w:hAnsi="宋体" w:eastAsia="宋体" w:cs="宋体"/>
                                <w:b/>
                                <w:sz w:val="44"/>
                                <w:szCs w:val="44"/>
                              </w:rPr>
                            </w:pPr>
                            <w:r>
                              <w:rPr>
                                <w:rFonts w:hint="eastAsia" w:ascii="宋体" w:hAnsi="宋体" w:eastAsia="宋体" w:cs="宋体"/>
                                <w:b/>
                                <w:sz w:val="44"/>
                                <w:szCs w:val="44"/>
                              </w:rPr>
                              <w:t>资格证明部分</w:t>
                            </w:r>
                          </w:p>
                          <w:p>
                            <w:pPr>
                              <w:jc w:val="center"/>
                              <w:rPr>
                                <w:rFonts w:hint="eastAsia" w:ascii="宋体" w:hAnsi="宋体" w:eastAsia="宋体" w:cs="宋体"/>
                                <w:sz w:val="28"/>
                                <w:szCs w:val="28"/>
                              </w:rPr>
                            </w:pPr>
                            <w:r>
                              <w:rPr>
                                <w:rFonts w:hint="eastAsia" w:ascii="宋体" w:hAnsi="宋体" w:eastAsia="宋体" w:cs="宋体"/>
                                <w:sz w:val="28"/>
                                <w:szCs w:val="28"/>
                              </w:rPr>
                              <w:t>（非谈判大会不得启封）</w:t>
                            </w:r>
                          </w:p>
                          <w:p>
                            <w:pPr>
                              <w:jc w:val="cente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3360;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陕西府州盛和项目管理有限公司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r>
                        <w:rPr>
                          <w:rFonts w:hint="eastAsia" w:ascii="宋体" w:hAnsi="宋体" w:eastAsia="宋体" w:cs="宋体"/>
                          <w:color w:val="FF0000"/>
                          <w:sz w:val="28"/>
                          <w:szCs w:val="28"/>
                        </w:rPr>
                        <w:t xml:space="preserve">  </w:t>
                      </w:r>
                    </w:p>
                    <w:p>
                      <w:pPr>
                        <w:rPr>
                          <w:rFonts w:hint="eastAsia" w:ascii="宋体" w:hAnsi="宋体" w:eastAsia="宋体" w:cs="宋体"/>
                          <w:color w:val="FF0000"/>
                          <w:sz w:val="44"/>
                          <w:szCs w:val="44"/>
                        </w:rPr>
                      </w:pPr>
                      <w:r>
                        <w:rPr>
                          <w:rFonts w:hint="eastAsia" w:ascii="宋体" w:hAnsi="宋体" w:eastAsia="宋体" w:cs="宋体"/>
                          <w:sz w:val="28"/>
                          <w:szCs w:val="28"/>
                        </w:rPr>
                        <w:t xml:space="preserve">项目名称：                </w:t>
                      </w:r>
                      <w:r>
                        <w:rPr>
                          <w:rFonts w:hint="eastAsia" w:ascii="宋体" w:hAnsi="宋体" w:eastAsia="宋体" w:cs="宋体"/>
                          <w:sz w:val="44"/>
                          <w:szCs w:val="44"/>
                        </w:rPr>
                        <w:t xml:space="preserve">                </w:t>
                      </w:r>
                      <w:r>
                        <w:rPr>
                          <w:rFonts w:hint="eastAsia" w:ascii="宋体" w:hAnsi="宋体" w:eastAsia="宋体" w:cs="宋体"/>
                          <w:color w:val="FF0000"/>
                          <w:sz w:val="44"/>
                          <w:szCs w:val="44"/>
                        </w:rPr>
                        <w:t xml:space="preserve"> </w:t>
                      </w:r>
                    </w:p>
                    <w:p>
                      <w:pPr>
                        <w:jc w:val="center"/>
                        <w:rPr>
                          <w:rFonts w:hint="eastAsia" w:ascii="宋体" w:hAnsi="宋体" w:eastAsia="宋体" w:cs="宋体"/>
                          <w:b/>
                          <w:sz w:val="44"/>
                          <w:szCs w:val="44"/>
                        </w:rPr>
                      </w:pPr>
                    </w:p>
                    <w:p>
                      <w:pPr>
                        <w:jc w:val="center"/>
                        <w:rPr>
                          <w:rFonts w:hint="eastAsia" w:ascii="宋体" w:hAnsi="宋体" w:eastAsia="宋体" w:cs="宋体"/>
                          <w:b/>
                          <w:sz w:val="44"/>
                          <w:szCs w:val="44"/>
                        </w:rPr>
                      </w:pPr>
                      <w:r>
                        <w:rPr>
                          <w:rFonts w:hint="eastAsia" w:ascii="宋体" w:hAnsi="宋体" w:eastAsia="宋体" w:cs="宋体"/>
                          <w:b/>
                          <w:sz w:val="44"/>
                          <w:szCs w:val="44"/>
                        </w:rPr>
                        <w:t>资格证明部分</w:t>
                      </w:r>
                    </w:p>
                    <w:p>
                      <w:pPr>
                        <w:jc w:val="center"/>
                        <w:rPr>
                          <w:rFonts w:hint="eastAsia" w:ascii="宋体" w:hAnsi="宋体" w:eastAsia="宋体" w:cs="宋体"/>
                          <w:sz w:val="28"/>
                          <w:szCs w:val="28"/>
                        </w:rPr>
                      </w:pPr>
                      <w:r>
                        <w:rPr>
                          <w:rFonts w:hint="eastAsia" w:ascii="宋体" w:hAnsi="宋体" w:eastAsia="宋体" w:cs="宋体"/>
                          <w:sz w:val="28"/>
                          <w:szCs w:val="28"/>
                        </w:rPr>
                        <w:t>（非谈判大会不得启封）</w:t>
                      </w:r>
                    </w:p>
                    <w:p>
                      <w:pPr>
                        <w:jc w:val="cente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4384"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lang w:eastAsia="zh-CN"/>
                              </w:rPr>
                              <w:t>陕西府州盛和项目管理有限公司</w:t>
                            </w:r>
                          </w:p>
                          <w:p>
                            <w:pPr>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 xml:space="preserve">项目编号：                                      </w:t>
                            </w:r>
                            <w:r>
                              <w:rPr>
                                <w:rFonts w:hint="eastAsia" w:asciiTheme="minorEastAsia" w:hAnsiTheme="minorEastAsia" w:eastAsiaTheme="minorEastAsia" w:cstheme="minorEastAsia"/>
                                <w:color w:val="FF0000"/>
                                <w:sz w:val="28"/>
                                <w:szCs w:val="28"/>
                              </w:rPr>
                              <w:t xml:space="preserve">  </w:t>
                            </w:r>
                          </w:p>
                          <w:p>
                            <w:pPr>
                              <w:rPr>
                                <w:rFonts w:hint="eastAsia" w:asciiTheme="minorEastAsia" w:hAnsiTheme="minorEastAsia" w:eastAsiaTheme="minorEastAsia" w:cstheme="minorEastAsia"/>
                                <w:color w:val="FF0000"/>
                                <w:sz w:val="44"/>
                                <w:szCs w:val="44"/>
                              </w:rPr>
                            </w:pPr>
                            <w:r>
                              <w:rPr>
                                <w:rFonts w:hint="eastAsia" w:asciiTheme="minorEastAsia" w:hAnsiTheme="minorEastAsia" w:eastAsiaTheme="minorEastAsia" w:cstheme="minorEastAsia"/>
                                <w:sz w:val="28"/>
                                <w:szCs w:val="28"/>
                              </w:rPr>
                              <w:t xml:space="preserve">项目名称：                </w:t>
                            </w:r>
                            <w:r>
                              <w:rPr>
                                <w:rFonts w:hint="eastAsia" w:asciiTheme="minorEastAsia" w:hAnsiTheme="minorEastAsia" w:eastAsiaTheme="minorEastAsia" w:cstheme="minorEastAsia"/>
                                <w:sz w:val="44"/>
                                <w:szCs w:val="44"/>
                              </w:rPr>
                              <w:t xml:space="preserve">                </w:t>
                            </w:r>
                            <w:r>
                              <w:rPr>
                                <w:rFonts w:hint="eastAsia" w:asciiTheme="minorEastAsia" w:hAnsiTheme="minorEastAsia" w:eastAsiaTheme="minorEastAsia" w:cstheme="minorEastAsia"/>
                                <w:color w:val="FF0000"/>
                                <w:sz w:val="44"/>
                                <w:szCs w:val="44"/>
                              </w:rPr>
                              <w:t xml:space="preserve"> </w:t>
                            </w:r>
                          </w:p>
                          <w:p>
                            <w:pPr>
                              <w:jc w:val="center"/>
                              <w:rPr>
                                <w:rFonts w:hint="eastAsia" w:asciiTheme="minorEastAsia" w:hAnsiTheme="minorEastAsia" w:eastAsiaTheme="minorEastAsia" w:cstheme="minorEastAsia"/>
                                <w:b/>
                                <w:sz w:val="44"/>
                                <w:szCs w:val="44"/>
                                <w:lang w:eastAsia="zh-CN"/>
                              </w:rPr>
                            </w:pPr>
                          </w:p>
                          <w:p>
                            <w:pPr>
                              <w:jc w:val="center"/>
                              <w:rPr>
                                <w:rFonts w:hint="eastAsia" w:asciiTheme="minorEastAsia" w:hAnsiTheme="minorEastAsia" w:eastAsiaTheme="minorEastAsia" w:cstheme="minorEastAsia"/>
                                <w:b/>
                                <w:sz w:val="44"/>
                                <w:szCs w:val="44"/>
                                <w:lang w:eastAsia="zh-CN"/>
                              </w:rPr>
                            </w:pPr>
                            <w:r>
                              <w:rPr>
                                <w:rFonts w:hint="eastAsia" w:asciiTheme="minorEastAsia" w:hAnsiTheme="minorEastAsia" w:eastAsiaTheme="minorEastAsia" w:cstheme="minorEastAsia"/>
                                <w:b/>
                                <w:sz w:val="44"/>
                                <w:szCs w:val="44"/>
                                <w:lang w:eastAsia="zh-CN"/>
                              </w:rPr>
                              <w:t>电子版</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（非谈判大会不得启封）</w:t>
                            </w:r>
                          </w:p>
                          <w:p>
                            <w:pPr>
                              <w:jc w:val="cente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谈判供应商名称：       （公章）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4384;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lang w:eastAsia="zh-CN"/>
                        </w:rPr>
                        <w:t>陕西府州盛和项目管理有限公司</w:t>
                      </w:r>
                    </w:p>
                    <w:p>
                      <w:pPr>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 xml:space="preserve">项目编号：                                      </w:t>
                      </w:r>
                      <w:r>
                        <w:rPr>
                          <w:rFonts w:hint="eastAsia" w:asciiTheme="minorEastAsia" w:hAnsiTheme="minorEastAsia" w:eastAsiaTheme="minorEastAsia" w:cstheme="minorEastAsia"/>
                          <w:color w:val="FF0000"/>
                          <w:sz w:val="28"/>
                          <w:szCs w:val="28"/>
                        </w:rPr>
                        <w:t xml:space="preserve">  </w:t>
                      </w:r>
                    </w:p>
                    <w:p>
                      <w:pPr>
                        <w:rPr>
                          <w:rFonts w:hint="eastAsia" w:asciiTheme="minorEastAsia" w:hAnsiTheme="minorEastAsia" w:eastAsiaTheme="minorEastAsia" w:cstheme="minorEastAsia"/>
                          <w:color w:val="FF0000"/>
                          <w:sz w:val="44"/>
                          <w:szCs w:val="44"/>
                        </w:rPr>
                      </w:pPr>
                      <w:r>
                        <w:rPr>
                          <w:rFonts w:hint="eastAsia" w:asciiTheme="minorEastAsia" w:hAnsiTheme="minorEastAsia" w:eastAsiaTheme="minorEastAsia" w:cstheme="minorEastAsia"/>
                          <w:sz w:val="28"/>
                          <w:szCs w:val="28"/>
                        </w:rPr>
                        <w:t xml:space="preserve">项目名称：                </w:t>
                      </w:r>
                      <w:r>
                        <w:rPr>
                          <w:rFonts w:hint="eastAsia" w:asciiTheme="minorEastAsia" w:hAnsiTheme="minorEastAsia" w:eastAsiaTheme="minorEastAsia" w:cstheme="minorEastAsia"/>
                          <w:sz w:val="44"/>
                          <w:szCs w:val="44"/>
                        </w:rPr>
                        <w:t xml:space="preserve">                </w:t>
                      </w:r>
                      <w:r>
                        <w:rPr>
                          <w:rFonts w:hint="eastAsia" w:asciiTheme="minorEastAsia" w:hAnsiTheme="minorEastAsia" w:eastAsiaTheme="minorEastAsia" w:cstheme="minorEastAsia"/>
                          <w:color w:val="FF0000"/>
                          <w:sz w:val="44"/>
                          <w:szCs w:val="44"/>
                        </w:rPr>
                        <w:t xml:space="preserve"> </w:t>
                      </w:r>
                    </w:p>
                    <w:p>
                      <w:pPr>
                        <w:jc w:val="center"/>
                        <w:rPr>
                          <w:rFonts w:hint="eastAsia" w:asciiTheme="minorEastAsia" w:hAnsiTheme="minorEastAsia" w:eastAsiaTheme="minorEastAsia" w:cstheme="minorEastAsia"/>
                          <w:b/>
                          <w:sz w:val="44"/>
                          <w:szCs w:val="44"/>
                          <w:lang w:eastAsia="zh-CN"/>
                        </w:rPr>
                      </w:pPr>
                    </w:p>
                    <w:p>
                      <w:pPr>
                        <w:jc w:val="center"/>
                        <w:rPr>
                          <w:rFonts w:hint="eastAsia" w:asciiTheme="minorEastAsia" w:hAnsiTheme="minorEastAsia" w:eastAsiaTheme="minorEastAsia" w:cstheme="minorEastAsia"/>
                          <w:b/>
                          <w:sz w:val="44"/>
                          <w:szCs w:val="44"/>
                          <w:lang w:eastAsia="zh-CN"/>
                        </w:rPr>
                      </w:pPr>
                      <w:r>
                        <w:rPr>
                          <w:rFonts w:hint="eastAsia" w:asciiTheme="minorEastAsia" w:hAnsiTheme="minorEastAsia" w:eastAsiaTheme="minorEastAsia" w:cstheme="minorEastAsia"/>
                          <w:b/>
                          <w:sz w:val="44"/>
                          <w:szCs w:val="44"/>
                          <w:lang w:eastAsia="zh-CN"/>
                        </w:rPr>
                        <w:t>电子版</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（非谈判大会不得启封）</w:t>
                      </w:r>
                    </w:p>
                    <w:p>
                      <w:pPr>
                        <w:jc w:val="cente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谈判供应商名称：       （公章）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lang w:val="en-US" w:eastAsia="zh-CN"/>
        </w:rPr>
      </w:pPr>
    </w:p>
    <w:p>
      <w:pPr>
        <w:rPr>
          <w:rFonts w:hint="eastAsia" w:ascii="宋体" w:hAnsi="宋体" w:eastAsia="宋体" w:cs="宋体"/>
        </w:rPr>
      </w:pPr>
    </w:p>
    <w:sectPr>
      <w:headerReference r:id="rId18" w:type="default"/>
      <w:footerReference r:id="rId19"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hint="default" w:eastAsia="宋体"/>
        <w:sz w:val="22"/>
        <w:szCs w:val="13"/>
        <w:lang w:val="en-US" w:eastAsia="zh-CN"/>
      </w:rPr>
    </w:pPr>
    <w:r>
      <w:rPr>
        <w:rFonts w:hint="eastAsia" w:ascii="宋体" w:eastAsia="宋体" w:cs="Times New Roman"/>
        <w:sz w:val="22"/>
        <w:szCs w:val="13"/>
        <w:lang w:val="en-US" w:eastAsia="zh-CN" w:bidi="ar-SA"/>
      </w:rPr>
      <w:t xml:space="preserve">2023年食品安全抽检服务项目      </w:t>
    </w:r>
    <w:r>
      <w:rPr>
        <w:rFonts w:hint="eastAsia" w:cs="Times New Roman"/>
        <w:sz w:val="22"/>
        <w:szCs w:val="13"/>
        <w:lang w:val="en-US" w:eastAsia="zh-CN" w:bidi="ar-SA"/>
      </w:rPr>
      <w:t xml:space="preserve">                               </w:t>
    </w:r>
    <w:r>
      <w:rPr>
        <w:rFonts w:hint="eastAsia" w:ascii="宋体" w:eastAsia="宋体" w:cs="Times New Roman"/>
        <w:sz w:val="22"/>
        <w:szCs w:val="13"/>
        <w:lang w:val="en-US" w:eastAsia="zh-CN" w:bidi="ar-SA"/>
      </w:rPr>
      <w:t xml:space="preserve">  </w:t>
    </w:r>
    <w:r>
      <w:rPr>
        <w:rFonts w:hint="eastAsia"/>
        <w:sz w:val="22"/>
        <w:szCs w:val="13"/>
        <w:lang w:val="en-US" w:eastAsia="zh-CN"/>
      </w:rPr>
      <w:t xml:space="preserve">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900" w:firstLineChars="5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84A5E"/>
    <w:multiLevelType w:val="singleLevel"/>
    <w:tmpl w:val="A0084A5E"/>
    <w:lvl w:ilvl="0" w:tentative="0">
      <w:start w:val="1"/>
      <w:numFmt w:val="decimal"/>
      <w:suff w:val="nothing"/>
      <w:lvlText w:val="（%1）"/>
      <w:lvlJc w:val="left"/>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0000003"/>
    <w:multiLevelType w:val="multilevel"/>
    <w:tmpl w:val="00000003"/>
    <w:lvl w:ilvl="0" w:tentative="0">
      <w:start w:val="1"/>
      <w:numFmt w:val="decimal"/>
      <w:lvlText w:val="%1."/>
      <w:lvlJc w:val="left"/>
      <w:pPr>
        <w:ind w:left="921" w:hanging="360"/>
      </w:pPr>
      <w:rPr>
        <w:rFonts w:hint="default"/>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pPr>
        <w:ind w:left="3740"/>
      </w:pPr>
      <w:rPr>
        <w:rFonts w:hint="eastAsia"/>
      </w:rPr>
    </w:lvl>
  </w:abstractNum>
  <w:abstractNum w:abstractNumId="6">
    <w:nsid w:val="0FF8D1A0"/>
    <w:multiLevelType w:val="singleLevel"/>
    <w:tmpl w:val="0FF8D1A0"/>
    <w:lvl w:ilvl="0" w:tentative="0">
      <w:start w:val="1"/>
      <w:numFmt w:val="decimal"/>
      <w:suff w:val="nothing"/>
      <w:lvlText w:val="%1、"/>
      <w:lvlJc w:val="left"/>
    </w:lvl>
  </w:abstractNum>
  <w:abstractNum w:abstractNumId="7">
    <w:nsid w:val="227D5387"/>
    <w:multiLevelType w:val="singleLevel"/>
    <w:tmpl w:val="227D5387"/>
    <w:lvl w:ilvl="0" w:tentative="0">
      <w:start w:val="2"/>
      <w:numFmt w:val="decimal"/>
      <w:suff w:val="nothing"/>
      <w:lvlText w:val="%1、"/>
      <w:lvlJc w:val="left"/>
      <w:pPr>
        <w:ind w:left="420" w:firstLine="0"/>
      </w:pPr>
    </w:lvl>
  </w:abstractNum>
  <w:num w:numId="1">
    <w:abstractNumId w:val="4"/>
  </w:num>
  <w:num w:numId="2">
    <w:abstractNumId w:val="6"/>
  </w:num>
  <w:num w:numId="3">
    <w:abstractNumId w:val="0"/>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1859D3"/>
    <w:rsid w:val="00446C13"/>
    <w:rsid w:val="005A7208"/>
    <w:rsid w:val="005C4F5D"/>
    <w:rsid w:val="00B22BA0"/>
    <w:rsid w:val="00B479E4"/>
    <w:rsid w:val="00BF0E19"/>
    <w:rsid w:val="00C810B5"/>
    <w:rsid w:val="00DA3EA5"/>
    <w:rsid w:val="010C0502"/>
    <w:rsid w:val="01170C55"/>
    <w:rsid w:val="014852B3"/>
    <w:rsid w:val="015754F6"/>
    <w:rsid w:val="018F6A3E"/>
    <w:rsid w:val="01A4698D"/>
    <w:rsid w:val="01C01F06"/>
    <w:rsid w:val="01C25065"/>
    <w:rsid w:val="01EA5ED0"/>
    <w:rsid w:val="021D04ED"/>
    <w:rsid w:val="022C0730"/>
    <w:rsid w:val="024A0F4E"/>
    <w:rsid w:val="0261662C"/>
    <w:rsid w:val="02846F49"/>
    <w:rsid w:val="02A12EDC"/>
    <w:rsid w:val="0340314B"/>
    <w:rsid w:val="034D095E"/>
    <w:rsid w:val="03525F75"/>
    <w:rsid w:val="035E700F"/>
    <w:rsid w:val="036240F6"/>
    <w:rsid w:val="038C76D9"/>
    <w:rsid w:val="038D16A3"/>
    <w:rsid w:val="03C70257"/>
    <w:rsid w:val="040F20B8"/>
    <w:rsid w:val="04651CD8"/>
    <w:rsid w:val="046F071C"/>
    <w:rsid w:val="04C9670A"/>
    <w:rsid w:val="04D05CEB"/>
    <w:rsid w:val="050C103A"/>
    <w:rsid w:val="051F632A"/>
    <w:rsid w:val="052971A9"/>
    <w:rsid w:val="052F2A11"/>
    <w:rsid w:val="054D10EA"/>
    <w:rsid w:val="057335C1"/>
    <w:rsid w:val="057E12A3"/>
    <w:rsid w:val="059705B7"/>
    <w:rsid w:val="059E1945"/>
    <w:rsid w:val="059E415F"/>
    <w:rsid w:val="05A14313"/>
    <w:rsid w:val="05AA02EA"/>
    <w:rsid w:val="05C018BB"/>
    <w:rsid w:val="05DD1BF7"/>
    <w:rsid w:val="05E01F5E"/>
    <w:rsid w:val="05EE467B"/>
    <w:rsid w:val="05F652DD"/>
    <w:rsid w:val="060043AE"/>
    <w:rsid w:val="06035C4C"/>
    <w:rsid w:val="06400C4E"/>
    <w:rsid w:val="065E450E"/>
    <w:rsid w:val="067A5F0E"/>
    <w:rsid w:val="067F1777"/>
    <w:rsid w:val="0680729D"/>
    <w:rsid w:val="06824DC3"/>
    <w:rsid w:val="06D33870"/>
    <w:rsid w:val="06D73361"/>
    <w:rsid w:val="07142D01"/>
    <w:rsid w:val="071B7485"/>
    <w:rsid w:val="071C6FC5"/>
    <w:rsid w:val="07270B77"/>
    <w:rsid w:val="07485A77"/>
    <w:rsid w:val="074A1D85"/>
    <w:rsid w:val="07547A25"/>
    <w:rsid w:val="075E313A"/>
    <w:rsid w:val="07697D31"/>
    <w:rsid w:val="077010BF"/>
    <w:rsid w:val="07792563"/>
    <w:rsid w:val="0790350F"/>
    <w:rsid w:val="07D93108"/>
    <w:rsid w:val="0820773B"/>
    <w:rsid w:val="082779D0"/>
    <w:rsid w:val="08314CF2"/>
    <w:rsid w:val="08404F36"/>
    <w:rsid w:val="08485B98"/>
    <w:rsid w:val="084A794E"/>
    <w:rsid w:val="0858402D"/>
    <w:rsid w:val="086B20AB"/>
    <w:rsid w:val="08840D3E"/>
    <w:rsid w:val="08843074"/>
    <w:rsid w:val="08C05B90"/>
    <w:rsid w:val="08D4468A"/>
    <w:rsid w:val="08E65ADD"/>
    <w:rsid w:val="08F43C68"/>
    <w:rsid w:val="091F2D9D"/>
    <w:rsid w:val="092403B3"/>
    <w:rsid w:val="09442803"/>
    <w:rsid w:val="097053A7"/>
    <w:rsid w:val="097A4477"/>
    <w:rsid w:val="097A7FD3"/>
    <w:rsid w:val="097C3D4B"/>
    <w:rsid w:val="09D90645"/>
    <w:rsid w:val="09ED69F7"/>
    <w:rsid w:val="09F5224A"/>
    <w:rsid w:val="09FE052D"/>
    <w:rsid w:val="0A4C5E14"/>
    <w:rsid w:val="0A6F1B02"/>
    <w:rsid w:val="0A735943"/>
    <w:rsid w:val="0A7F74FC"/>
    <w:rsid w:val="0A960E3D"/>
    <w:rsid w:val="0A97166F"/>
    <w:rsid w:val="0AAA48E8"/>
    <w:rsid w:val="0AE65392"/>
    <w:rsid w:val="0B37609C"/>
    <w:rsid w:val="0B6E1DBA"/>
    <w:rsid w:val="0B970078"/>
    <w:rsid w:val="0BA23811"/>
    <w:rsid w:val="0BBC0D77"/>
    <w:rsid w:val="0BCE0B0C"/>
    <w:rsid w:val="0BD25EA5"/>
    <w:rsid w:val="0BE335E6"/>
    <w:rsid w:val="0BEA0DBA"/>
    <w:rsid w:val="0BF036AD"/>
    <w:rsid w:val="0C3703FE"/>
    <w:rsid w:val="0C540FAF"/>
    <w:rsid w:val="0C7D541A"/>
    <w:rsid w:val="0C7E427E"/>
    <w:rsid w:val="0CA66D81"/>
    <w:rsid w:val="0CA830A9"/>
    <w:rsid w:val="0CC275D1"/>
    <w:rsid w:val="0CC33F47"/>
    <w:rsid w:val="0CD13A10"/>
    <w:rsid w:val="0CDF2F6F"/>
    <w:rsid w:val="0D091D9A"/>
    <w:rsid w:val="0D0E5602"/>
    <w:rsid w:val="0D246BD4"/>
    <w:rsid w:val="0D3100BF"/>
    <w:rsid w:val="0D5374B9"/>
    <w:rsid w:val="0D7273CB"/>
    <w:rsid w:val="0D7F02AE"/>
    <w:rsid w:val="0D85655D"/>
    <w:rsid w:val="0D904269"/>
    <w:rsid w:val="0D961154"/>
    <w:rsid w:val="0DA675E9"/>
    <w:rsid w:val="0DEA5867"/>
    <w:rsid w:val="0DF101F8"/>
    <w:rsid w:val="0E0C15A5"/>
    <w:rsid w:val="0E297097"/>
    <w:rsid w:val="0E2F3A82"/>
    <w:rsid w:val="0E707BF7"/>
    <w:rsid w:val="0E9658AF"/>
    <w:rsid w:val="0EAE0E4B"/>
    <w:rsid w:val="0ECC12D1"/>
    <w:rsid w:val="0ED71A24"/>
    <w:rsid w:val="0EE26D46"/>
    <w:rsid w:val="0EED529F"/>
    <w:rsid w:val="0F0C5B71"/>
    <w:rsid w:val="0F1A0E1F"/>
    <w:rsid w:val="0F565EDE"/>
    <w:rsid w:val="0F61513A"/>
    <w:rsid w:val="0F7237D5"/>
    <w:rsid w:val="0F751969"/>
    <w:rsid w:val="0F9C6EF5"/>
    <w:rsid w:val="0FAD1102"/>
    <w:rsid w:val="0FB14243"/>
    <w:rsid w:val="0FD0094D"/>
    <w:rsid w:val="0FDD12BC"/>
    <w:rsid w:val="0FDE750E"/>
    <w:rsid w:val="0FFE195E"/>
    <w:rsid w:val="0FFF56D6"/>
    <w:rsid w:val="10294D09"/>
    <w:rsid w:val="1030763E"/>
    <w:rsid w:val="104135F9"/>
    <w:rsid w:val="104A6684"/>
    <w:rsid w:val="10613C9B"/>
    <w:rsid w:val="10D027DA"/>
    <w:rsid w:val="10D80401"/>
    <w:rsid w:val="110273FB"/>
    <w:rsid w:val="11054641"/>
    <w:rsid w:val="11380EA0"/>
    <w:rsid w:val="114A41D7"/>
    <w:rsid w:val="11586E4C"/>
    <w:rsid w:val="116E48C1"/>
    <w:rsid w:val="117B0D8C"/>
    <w:rsid w:val="11A16A45"/>
    <w:rsid w:val="11A31DD1"/>
    <w:rsid w:val="11B12A00"/>
    <w:rsid w:val="12064AFA"/>
    <w:rsid w:val="12064FAC"/>
    <w:rsid w:val="120C2983"/>
    <w:rsid w:val="12103BCB"/>
    <w:rsid w:val="12107F7D"/>
    <w:rsid w:val="121E17F8"/>
    <w:rsid w:val="12371157"/>
    <w:rsid w:val="123A0C48"/>
    <w:rsid w:val="124B538D"/>
    <w:rsid w:val="124D097B"/>
    <w:rsid w:val="124E4E5A"/>
    <w:rsid w:val="126468A8"/>
    <w:rsid w:val="126B3D39"/>
    <w:rsid w:val="12863E8D"/>
    <w:rsid w:val="128B4DFC"/>
    <w:rsid w:val="12A65DF3"/>
    <w:rsid w:val="12BA1CD7"/>
    <w:rsid w:val="12BB5397"/>
    <w:rsid w:val="12E017EF"/>
    <w:rsid w:val="12E666D9"/>
    <w:rsid w:val="12E8175E"/>
    <w:rsid w:val="12EB3CF0"/>
    <w:rsid w:val="12EB7243"/>
    <w:rsid w:val="12F901BB"/>
    <w:rsid w:val="132D60B6"/>
    <w:rsid w:val="132F0080"/>
    <w:rsid w:val="133071CA"/>
    <w:rsid w:val="134978EF"/>
    <w:rsid w:val="13672780"/>
    <w:rsid w:val="13776369"/>
    <w:rsid w:val="13BD3A2F"/>
    <w:rsid w:val="13D35C6C"/>
    <w:rsid w:val="13F91075"/>
    <w:rsid w:val="14292D22"/>
    <w:rsid w:val="142B0848"/>
    <w:rsid w:val="14357918"/>
    <w:rsid w:val="14364C5C"/>
    <w:rsid w:val="145F6B34"/>
    <w:rsid w:val="14663E36"/>
    <w:rsid w:val="14A405FA"/>
    <w:rsid w:val="14D0319D"/>
    <w:rsid w:val="14D7452C"/>
    <w:rsid w:val="14EF5D19"/>
    <w:rsid w:val="1527695A"/>
    <w:rsid w:val="152E4A94"/>
    <w:rsid w:val="154020D1"/>
    <w:rsid w:val="154D64BF"/>
    <w:rsid w:val="15512530"/>
    <w:rsid w:val="155E2E9F"/>
    <w:rsid w:val="15671D54"/>
    <w:rsid w:val="15891CCA"/>
    <w:rsid w:val="15A9236C"/>
    <w:rsid w:val="15AE1224"/>
    <w:rsid w:val="15C2342E"/>
    <w:rsid w:val="15C947BC"/>
    <w:rsid w:val="15E909BB"/>
    <w:rsid w:val="16210154"/>
    <w:rsid w:val="16734728"/>
    <w:rsid w:val="16832BBD"/>
    <w:rsid w:val="16946B78"/>
    <w:rsid w:val="16A805D8"/>
    <w:rsid w:val="16B15C74"/>
    <w:rsid w:val="16E66CA8"/>
    <w:rsid w:val="16ED163A"/>
    <w:rsid w:val="170727B3"/>
    <w:rsid w:val="173637CE"/>
    <w:rsid w:val="175D7CE9"/>
    <w:rsid w:val="17795D6E"/>
    <w:rsid w:val="179901BE"/>
    <w:rsid w:val="17AA23CB"/>
    <w:rsid w:val="17B80644"/>
    <w:rsid w:val="17D87F86"/>
    <w:rsid w:val="17F84EE5"/>
    <w:rsid w:val="183103F7"/>
    <w:rsid w:val="18371EB1"/>
    <w:rsid w:val="18581E27"/>
    <w:rsid w:val="18636337"/>
    <w:rsid w:val="188B1BF2"/>
    <w:rsid w:val="189D1475"/>
    <w:rsid w:val="18B074C3"/>
    <w:rsid w:val="18E15BC5"/>
    <w:rsid w:val="191044B0"/>
    <w:rsid w:val="19301C9D"/>
    <w:rsid w:val="19461C80"/>
    <w:rsid w:val="196F11D7"/>
    <w:rsid w:val="197607B7"/>
    <w:rsid w:val="197B401F"/>
    <w:rsid w:val="198A4263"/>
    <w:rsid w:val="19AF7825"/>
    <w:rsid w:val="1A044015"/>
    <w:rsid w:val="1A1678A4"/>
    <w:rsid w:val="1A1B4EBB"/>
    <w:rsid w:val="1A24723B"/>
    <w:rsid w:val="1A2F2650"/>
    <w:rsid w:val="1A4C1518"/>
    <w:rsid w:val="1AA94BBC"/>
    <w:rsid w:val="1ACA1F94"/>
    <w:rsid w:val="1AE44BBE"/>
    <w:rsid w:val="1AF851FC"/>
    <w:rsid w:val="1AFD0A64"/>
    <w:rsid w:val="1B0B13D3"/>
    <w:rsid w:val="1B1F6C2C"/>
    <w:rsid w:val="1B2C060A"/>
    <w:rsid w:val="1B486183"/>
    <w:rsid w:val="1B7E1BA5"/>
    <w:rsid w:val="1B882E13"/>
    <w:rsid w:val="1B9E5DA3"/>
    <w:rsid w:val="1BA10E84"/>
    <w:rsid w:val="1BE22134"/>
    <w:rsid w:val="1C0278B8"/>
    <w:rsid w:val="1C0E35BF"/>
    <w:rsid w:val="1C1442B7"/>
    <w:rsid w:val="1C177904"/>
    <w:rsid w:val="1C3D736A"/>
    <w:rsid w:val="1C5341C9"/>
    <w:rsid w:val="1C5A616E"/>
    <w:rsid w:val="1CA4563B"/>
    <w:rsid w:val="1CDD28FB"/>
    <w:rsid w:val="1CE912A0"/>
    <w:rsid w:val="1D126A49"/>
    <w:rsid w:val="1D5801D4"/>
    <w:rsid w:val="1D7A1D89"/>
    <w:rsid w:val="1D7E5E8C"/>
    <w:rsid w:val="1D8D60CF"/>
    <w:rsid w:val="1D9054ED"/>
    <w:rsid w:val="1D9531D6"/>
    <w:rsid w:val="1D954F84"/>
    <w:rsid w:val="1DAA6C81"/>
    <w:rsid w:val="1DAB47A7"/>
    <w:rsid w:val="1DB55626"/>
    <w:rsid w:val="1DB95116"/>
    <w:rsid w:val="1DBE5B2D"/>
    <w:rsid w:val="1DDC0E05"/>
    <w:rsid w:val="1DE026A3"/>
    <w:rsid w:val="1E0B5246"/>
    <w:rsid w:val="1E28404A"/>
    <w:rsid w:val="1E314DE2"/>
    <w:rsid w:val="1E543091"/>
    <w:rsid w:val="1E5C3FD0"/>
    <w:rsid w:val="1E62755C"/>
    <w:rsid w:val="1E6A37E9"/>
    <w:rsid w:val="1E9A6CF6"/>
    <w:rsid w:val="1EA073F8"/>
    <w:rsid w:val="1F0B1394"/>
    <w:rsid w:val="1F354C71"/>
    <w:rsid w:val="1F360A08"/>
    <w:rsid w:val="1F3C5FFF"/>
    <w:rsid w:val="1F4D1FBA"/>
    <w:rsid w:val="1F640E7D"/>
    <w:rsid w:val="1FD9384E"/>
    <w:rsid w:val="1FEA08D3"/>
    <w:rsid w:val="1FEB3581"/>
    <w:rsid w:val="1FED13DC"/>
    <w:rsid w:val="1FF64400"/>
    <w:rsid w:val="20306112"/>
    <w:rsid w:val="204D1910"/>
    <w:rsid w:val="20623843"/>
    <w:rsid w:val="206F2A21"/>
    <w:rsid w:val="206F41B2"/>
    <w:rsid w:val="20740FD8"/>
    <w:rsid w:val="207E0EE7"/>
    <w:rsid w:val="20AB035A"/>
    <w:rsid w:val="20D52267"/>
    <w:rsid w:val="211663DC"/>
    <w:rsid w:val="21667363"/>
    <w:rsid w:val="21C67E02"/>
    <w:rsid w:val="21F229A5"/>
    <w:rsid w:val="21F93D33"/>
    <w:rsid w:val="22056B7C"/>
    <w:rsid w:val="2208666C"/>
    <w:rsid w:val="2230760B"/>
    <w:rsid w:val="22347461"/>
    <w:rsid w:val="223B07F0"/>
    <w:rsid w:val="22575205"/>
    <w:rsid w:val="225B4E09"/>
    <w:rsid w:val="226A4C31"/>
    <w:rsid w:val="2277734E"/>
    <w:rsid w:val="22B365D8"/>
    <w:rsid w:val="22D4654E"/>
    <w:rsid w:val="22E91FFA"/>
    <w:rsid w:val="22F17100"/>
    <w:rsid w:val="22F56BF1"/>
    <w:rsid w:val="22FF7A6F"/>
    <w:rsid w:val="231828DF"/>
    <w:rsid w:val="233314C7"/>
    <w:rsid w:val="234C07DB"/>
    <w:rsid w:val="2350145F"/>
    <w:rsid w:val="23764B81"/>
    <w:rsid w:val="23936CDA"/>
    <w:rsid w:val="23B343B6"/>
    <w:rsid w:val="23CB015D"/>
    <w:rsid w:val="240D22D0"/>
    <w:rsid w:val="243C43AB"/>
    <w:rsid w:val="24593D07"/>
    <w:rsid w:val="245E2574"/>
    <w:rsid w:val="24B30B11"/>
    <w:rsid w:val="24F66C50"/>
    <w:rsid w:val="251C1CC8"/>
    <w:rsid w:val="253432D4"/>
    <w:rsid w:val="257A33DD"/>
    <w:rsid w:val="25813D63"/>
    <w:rsid w:val="25A37EAA"/>
    <w:rsid w:val="25D627BB"/>
    <w:rsid w:val="25DD3014"/>
    <w:rsid w:val="261A4BC0"/>
    <w:rsid w:val="26536014"/>
    <w:rsid w:val="266B71CA"/>
    <w:rsid w:val="267267AA"/>
    <w:rsid w:val="26A60202"/>
    <w:rsid w:val="26C708A4"/>
    <w:rsid w:val="26F85056"/>
    <w:rsid w:val="26F92A28"/>
    <w:rsid w:val="26FB67A0"/>
    <w:rsid w:val="27207FB4"/>
    <w:rsid w:val="272E7C47"/>
    <w:rsid w:val="27402404"/>
    <w:rsid w:val="274954EA"/>
    <w:rsid w:val="27932534"/>
    <w:rsid w:val="27C44DE4"/>
    <w:rsid w:val="27DF39CB"/>
    <w:rsid w:val="27E2170E"/>
    <w:rsid w:val="27E26EB4"/>
    <w:rsid w:val="28237D5C"/>
    <w:rsid w:val="28341F69"/>
    <w:rsid w:val="28377363"/>
    <w:rsid w:val="285914A6"/>
    <w:rsid w:val="28620159"/>
    <w:rsid w:val="286914E7"/>
    <w:rsid w:val="286A598B"/>
    <w:rsid w:val="28700AC7"/>
    <w:rsid w:val="287C121A"/>
    <w:rsid w:val="289522DC"/>
    <w:rsid w:val="289E5635"/>
    <w:rsid w:val="28A70EFD"/>
    <w:rsid w:val="28A8200F"/>
    <w:rsid w:val="28CA4665"/>
    <w:rsid w:val="28DE3C83"/>
    <w:rsid w:val="28E76FDC"/>
    <w:rsid w:val="29003BF9"/>
    <w:rsid w:val="290731DA"/>
    <w:rsid w:val="2912392D"/>
    <w:rsid w:val="294F2DD3"/>
    <w:rsid w:val="29510F19"/>
    <w:rsid w:val="29AD2270"/>
    <w:rsid w:val="29B13146"/>
    <w:rsid w:val="29C015DB"/>
    <w:rsid w:val="29EE6148"/>
    <w:rsid w:val="29EE7EF6"/>
    <w:rsid w:val="29F6324E"/>
    <w:rsid w:val="2A1831C5"/>
    <w:rsid w:val="2A461AE0"/>
    <w:rsid w:val="2A5C562D"/>
    <w:rsid w:val="2A703001"/>
    <w:rsid w:val="2AAB5DE7"/>
    <w:rsid w:val="2AB0164F"/>
    <w:rsid w:val="2AB033FD"/>
    <w:rsid w:val="2AED4651"/>
    <w:rsid w:val="2B130055"/>
    <w:rsid w:val="2B391645"/>
    <w:rsid w:val="2B4A7464"/>
    <w:rsid w:val="2B4F2C16"/>
    <w:rsid w:val="2B6D57DA"/>
    <w:rsid w:val="2B715282"/>
    <w:rsid w:val="2B721945"/>
    <w:rsid w:val="2B881B96"/>
    <w:rsid w:val="2B8E1990"/>
    <w:rsid w:val="2B940F71"/>
    <w:rsid w:val="2BA54F2C"/>
    <w:rsid w:val="2BA94A1C"/>
    <w:rsid w:val="2BD50047"/>
    <w:rsid w:val="2BD55811"/>
    <w:rsid w:val="2BFF288E"/>
    <w:rsid w:val="2C5214E3"/>
    <w:rsid w:val="2C5801F0"/>
    <w:rsid w:val="2C8E3C12"/>
    <w:rsid w:val="2C9F3729"/>
    <w:rsid w:val="2CA13945"/>
    <w:rsid w:val="2CA156F3"/>
    <w:rsid w:val="2CD258AD"/>
    <w:rsid w:val="2CF27CFD"/>
    <w:rsid w:val="2D1F4A9F"/>
    <w:rsid w:val="2D3070C6"/>
    <w:rsid w:val="2D3E2F42"/>
    <w:rsid w:val="2D4B565F"/>
    <w:rsid w:val="2D5B1D46"/>
    <w:rsid w:val="2D5B5FD2"/>
    <w:rsid w:val="2D810644"/>
    <w:rsid w:val="2DD46A38"/>
    <w:rsid w:val="2DEA131C"/>
    <w:rsid w:val="2E075A2A"/>
    <w:rsid w:val="2E0E5739"/>
    <w:rsid w:val="2E204D3E"/>
    <w:rsid w:val="2E2A1F0D"/>
    <w:rsid w:val="2E3305CD"/>
    <w:rsid w:val="2E402CEA"/>
    <w:rsid w:val="2E424CB4"/>
    <w:rsid w:val="2E497DF1"/>
    <w:rsid w:val="2E5A4E4F"/>
    <w:rsid w:val="2E5B3AD9"/>
    <w:rsid w:val="2E786928"/>
    <w:rsid w:val="2E823302"/>
    <w:rsid w:val="2E960B5C"/>
    <w:rsid w:val="2EA10830"/>
    <w:rsid w:val="2EB63344"/>
    <w:rsid w:val="2EB77450"/>
    <w:rsid w:val="2EB9754B"/>
    <w:rsid w:val="2EBF6729"/>
    <w:rsid w:val="2ECD0A22"/>
    <w:rsid w:val="2EDF0236"/>
    <w:rsid w:val="2EF20488"/>
    <w:rsid w:val="2F222222"/>
    <w:rsid w:val="2F266384"/>
    <w:rsid w:val="2F544C9F"/>
    <w:rsid w:val="2F5C7FF7"/>
    <w:rsid w:val="2F601896"/>
    <w:rsid w:val="2F6A6270"/>
    <w:rsid w:val="2F8A4281"/>
    <w:rsid w:val="2F910C4A"/>
    <w:rsid w:val="2FAF0127"/>
    <w:rsid w:val="2FB120F1"/>
    <w:rsid w:val="2FF344B8"/>
    <w:rsid w:val="2FF87D20"/>
    <w:rsid w:val="2FFE7353"/>
    <w:rsid w:val="30032221"/>
    <w:rsid w:val="300456D0"/>
    <w:rsid w:val="30081C44"/>
    <w:rsid w:val="302A3484"/>
    <w:rsid w:val="302C5C1C"/>
    <w:rsid w:val="306B5727"/>
    <w:rsid w:val="30A360E4"/>
    <w:rsid w:val="30EB33E1"/>
    <w:rsid w:val="30EE1DEE"/>
    <w:rsid w:val="30F06C49"/>
    <w:rsid w:val="31132938"/>
    <w:rsid w:val="312468F3"/>
    <w:rsid w:val="31271B9F"/>
    <w:rsid w:val="31295CB7"/>
    <w:rsid w:val="31552F50"/>
    <w:rsid w:val="31682C84"/>
    <w:rsid w:val="316868AA"/>
    <w:rsid w:val="316D5464"/>
    <w:rsid w:val="317E24A7"/>
    <w:rsid w:val="319C292D"/>
    <w:rsid w:val="31BD5254"/>
    <w:rsid w:val="31BE28A4"/>
    <w:rsid w:val="31C40391"/>
    <w:rsid w:val="31DD7AF9"/>
    <w:rsid w:val="31E85B72"/>
    <w:rsid w:val="31EC7411"/>
    <w:rsid w:val="31F42769"/>
    <w:rsid w:val="32195D2C"/>
    <w:rsid w:val="3238577E"/>
    <w:rsid w:val="32594A1C"/>
    <w:rsid w:val="32715B68"/>
    <w:rsid w:val="328C0BF4"/>
    <w:rsid w:val="32D0288E"/>
    <w:rsid w:val="32F33022"/>
    <w:rsid w:val="33185297"/>
    <w:rsid w:val="331B4576"/>
    <w:rsid w:val="337D00C3"/>
    <w:rsid w:val="33915BCE"/>
    <w:rsid w:val="33945FB2"/>
    <w:rsid w:val="33C107C1"/>
    <w:rsid w:val="33C474DD"/>
    <w:rsid w:val="34000F51"/>
    <w:rsid w:val="34272982"/>
    <w:rsid w:val="342A2472"/>
    <w:rsid w:val="343930C9"/>
    <w:rsid w:val="34645984"/>
    <w:rsid w:val="34666500"/>
    <w:rsid w:val="346911EC"/>
    <w:rsid w:val="34D83C7C"/>
    <w:rsid w:val="34E6283D"/>
    <w:rsid w:val="34EB1C02"/>
    <w:rsid w:val="34F605A6"/>
    <w:rsid w:val="3506618D"/>
    <w:rsid w:val="35305866"/>
    <w:rsid w:val="354457B6"/>
    <w:rsid w:val="35496361"/>
    <w:rsid w:val="35646C23"/>
    <w:rsid w:val="35973B37"/>
    <w:rsid w:val="359B18E8"/>
    <w:rsid w:val="35AD6EB7"/>
    <w:rsid w:val="35B30245"/>
    <w:rsid w:val="35B446E9"/>
    <w:rsid w:val="35DE3514"/>
    <w:rsid w:val="35ED2507"/>
    <w:rsid w:val="35FB2318"/>
    <w:rsid w:val="36015455"/>
    <w:rsid w:val="362C0724"/>
    <w:rsid w:val="365B4B65"/>
    <w:rsid w:val="366C0B20"/>
    <w:rsid w:val="36910587"/>
    <w:rsid w:val="36AF3103"/>
    <w:rsid w:val="36B129D7"/>
    <w:rsid w:val="36B96CD0"/>
    <w:rsid w:val="36BE50F4"/>
    <w:rsid w:val="36E539EA"/>
    <w:rsid w:val="36E73971"/>
    <w:rsid w:val="36E83F1F"/>
    <w:rsid w:val="37184804"/>
    <w:rsid w:val="374E46CA"/>
    <w:rsid w:val="375F68D7"/>
    <w:rsid w:val="376D69BF"/>
    <w:rsid w:val="37704640"/>
    <w:rsid w:val="37BE184F"/>
    <w:rsid w:val="37E22DB7"/>
    <w:rsid w:val="37F05781"/>
    <w:rsid w:val="380041DC"/>
    <w:rsid w:val="3842422E"/>
    <w:rsid w:val="385859A0"/>
    <w:rsid w:val="387218DC"/>
    <w:rsid w:val="389A6949"/>
    <w:rsid w:val="389D1465"/>
    <w:rsid w:val="38A071A7"/>
    <w:rsid w:val="38B57E8B"/>
    <w:rsid w:val="38BA31C2"/>
    <w:rsid w:val="38C0026E"/>
    <w:rsid w:val="38DE1A7D"/>
    <w:rsid w:val="38E8321F"/>
    <w:rsid w:val="38EA0422"/>
    <w:rsid w:val="38F207D6"/>
    <w:rsid w:val="390037A2"/>
    <w:rsid w:val="39167469"/>
    <w:rsid w:val="39292CF8"/>
    <w:rsid w:val="395064D7"/>
    <w:rsid w:val="3991089E"/>
    <w:rsid w:val="39987E7E"/>
    <w:rsid w:val="39AD78D2"/>
    <w:rsid w:val="39C72511"/>
    <w:rsid w:val="39C742BF"/>
    <w:rsid w:val="39DC433A"/>
    <w:rsid w:val="39E3734B"/>
    <w:rsid w:val="3A090717"/>
    <w:rsid w:val="3A0B68A2"/>
    <w:rsid w:val="3A1A0893"/>
    <w:rsid w:val="3A1E0383"/>
    <w:rsid w:val="3A1E65D5"/>
    <w:rsid w:val="3A1F234D"/>
    <w:rsid w:val="3A2512A4"/>
    <w:rsid w:val="3A4D2A17"/>
    <w:rsid w:val="3A502507"/>
    <w:rsid w:val="3A563A39"/>
    <w:rsid w:val="3A6D4E67"/>
    <w:rsid w:val="3A714BE5"/>
    <w:rsid w:val="3A807838"/>
    <w:rsid w:val="3A96260F"/>
    <w:rsid w:val="3AAC0302"/>
    <w:rsid w:val="3ABF28DF"/>
    <w:rsid w:val="3ACA5BD6"/>
    <w:rsid w:val="3AFD268F"/>
    <w:rsid w:val="3B1D4ADF"/>
    <w:rsid w:val="3B32464C"/>
    <w:rsid w:val="3B430836"/>
    <w:rsid w:val="3B64626A"/>
    <w:rsid w:val="3B6568EB"/>
    <w:rsid w:val="3BAF64EB"/>
    <w:rsid w:val="3BB32D4D"/>
    <w:rsid w:val="3BD72EE0"/>
    <w:rsid w:val="3BE455FD"/>
    <w:rsid w:val="3C0D4B53"/>
    <w:rsid w:val="3C0E4427"/>
    <w:rsid w:val="3C1F6635"/>
    <w:rsid w:val="3C3025F0"/>
    <w:rsid w:val="3C3A346E"/>
    <w:rsid w:val="3C3A6FCB"/>
    <w:rsid w:val="3C5C5193"/>
    <w:rsid w:val="3C664263"/>
    <w:rsid w:val="3CA628B2"/>
    <w:rsid w:val="3CA72347"/>
    <w:rsid w:val="3CA83870"/>
    <w:rsid w:val="3CBB635D"/>
    <w:rsid w:val="3CC62951"/>
    <w:rsid w:val="3CD45671"/>
    <w:rsid w:val="3CE533DA"/>
    <w:rsid w:val="3CF3617C"/>
    <w:rsid w:val="3CF60C7D"/>
    <w:rsid w:val="3D0D2151"/>
    <w:rsid w:val="3D1B275E"/>
    <w:rsid w:val="3D271C45"/>
    <w:rsid w:val="3D2D29A4"/>
    <w:rsid w:val="3D346A31"/>
    <w:rsid w:val="3D3B2FFA"/>
    <w:rsid w:val="3D3F7862"/>
    <w:rsid w:val="3D5B18EE"/>
    <w:rsid w:val="3D7C2662"/>
    <w:rsid w:val="3DAF2320"/>
    <w:rsid w:val="3DAF3064"/>
    <w:rsid w:val="3DE418E4"/>
    <w:rsid w:val="3E063608"/>
    <w:rsid w:val="3E0E4BB3"/>
    <w:rsid w:val="3E111FAD"/>
    <w:rsid w:val="3E2D328B"/>
    <w:rsid w:val="3E2E0DB1"/>
    <w:rsid w:val="3E3A7756"/>
    <w:rsid w:val="3E4660FB"/>
    <w:rsid w:val="3E524A9F"/>
    <w:rsid w:val="3E552D1B"/>
    <w:rsid w:val="3E7514C7"/>
    <w:rsid w:val="3E9926CE"/>
    <w:rsid w:val="3E9C21BE"/>
    <w:rsid w:val="3EC3599D"/>
    <w:rsid w:val="3ED92ACB"/>
    <w:rsid w:val="3F0044FB"/>
    <w:rsid w:val="3F143839"/>
    <w:rsid w:val="3F14769B"/>
    <w:rsid w:val="3F292A44"/>
    <w:rsid w:val="3F8F587F"/>
    <w:rsid w:val="3F9609BC"/>
    <w:rsid w:val="3FA56E51"/>
    <w:rsid w:val="3FA94B93"/>
    <w:rsid w:val="3FAA26B9"/>
    <w:rsid w:val="3FC62A5B"/>
    <w:rsid w:val="400E2C48"/>
    <w:rsid w:val="4090365D"/>
    <w:rsid w:val="40BA4B7E"/>
    <w:rsid w:val="41076015"/>
    <w:rsid w:val="410A78B3"/>
    <w:rsid w:val="410C362B"/>
    <w:rsid w:val="411B1F32"/>
    <w:rsid w:val="411E6EBB"/>
    <w:rsid w:val="412E597D"/>
    <w:rsid w:val="415248BC"/>
    <w:rsid w:val="41526B64"/>
    <w:rsid w:val="420B38E3"/>
    <w:rsid w:val="425B2AE8"/>
    <w:rsid w:val="425C5EED"/>
    <w:rsid w:val="4267663F"/>
    <w:rsid w:val="42D24401"/>
    <w:rsid w:val="42D75573"/>
    <w:rsid w:val="434C41B3"/>
    <w:rsid w:val="436239D7"/>
    <w:rsid w:val="436D4E34"/>
    <w:rsid w:val="43792ACE"/>
    <w:rsid w:val="43AB0421"/>
    <w:rsid w:val="43D23F8D"/>
    <w:rsid w:val="44056110"/>
    <w:rsid w:val="440F51E1"/>
    <w:rsid w:val="44297DED"/>
    <w:rsid w:val="442C18EF"/>
    <w:rsid w:val="443D67CC"/>
    <w:rsid w:val="446562E8"/>
    <w:rsid w:val="4469669F"/>
    <w:rsid w:val="446C618F"/>
    <w:rsid w:val="44783789"/>
    <w:rsid w:val="44896D41"/>
    <w:rsid w:val="449823AC"/>
    <w:rsid w:val="44BE52F3"/>
    <w:rsid w:val="44DA759D"/>
    <w:rsid w:val="44EE30AE"/>
    <w:rsid w:val="44FE0942"/>
    <w:rsid w:val="451707F1"/>
    <w:rsid w:val="452F78E8"/>
    <w:rsid w:val="4535008B"/>
    <w:rsid w:val="4536363E"/>
    <w:rsid w:val="45462E84"/>
    <w:rsid w:val="45594965"/>
    <w:rsid w:val="45813EBC"/>
    <w:rsid w:val="459E20BF"/>
    <w:rsid w:val="45B222C8"/>
    <w:rsid w:val="45C83899"/>
    <w:rsid w:val="45D26A4A"/>
    <w:rsid w:val="4603181D"/>
    <w:rsid w:val="46162856"/>
    <w:rsid w:val="464F63B2"/>
    <w:rsid w:val="465670F7"/>
    <w:rsid w:val="466D529B"/>
    <w:rsid w:val="469123B8"/>
    <w:rsid w:val="469D0882"/>
    <w:rsid w:val="46C202E8"/>
    <w:rsid w:val="46CC2CEA"/>
    <w:rsid w:val="46DF70EC"/>
    <w:rsid w:val="46EC7799"/>
    <w:rsid w:val="47431429"/>
    <w:rsid w:val="47540F08"/>
    <w:rsid w:val="47617B01"/>
    <w:rsid w:val="47727F60"/>
    <w:rsid w:val="477A6E15"/>
    <w:rsid w:val="477B5067"/>
    <w:rsid w:val="478D4D9A"/>
    <w:rsid w:val="47922677"/>
    <w:rsid w:val="479C5A92"/>
    <w:rsid w:val="47A30B5D"/>
    <w:rsid w:val="47B24801"/>
    <w:rsid w:val="47B42327"/>
    <w:rsid w:val="47D06A35"/>
    <w:rsid w:val="47F24BFD"/>
    <w:rsid w:val="47F46BC7"/>
    <w:rsid w:val="481608EC"/>
    <w:rsid w:val="4819662E"/>
    <w:rsid w:val="48313978"/>
    <w:rsid w:val="48483FF3"/>
    <w:rsid w:val="484D0E76"/>
    <w:rsid w:val="484F6C7E"/>
    <w:rsid w:val="485853A8"/>
    <w:rsid w:val="485B6C46"/>
    <w:rsid w:val="48823F85"/>
    <w:rsid w:val="48825F81"/>
    <w:rsid w:val="48965ED0"/>
    <w:rsid w:val="48A47D51"/>
    <w:rsid w:val="48A64365"/>
    <w:rsid w:val="48B14AB8"/>
    <w:rsid w:val="48D507A7"/>
    <w:rsid w:val="48F36A89"/>
    <w:rsid w:val="48FC3F85"/>
    <w:rsid w:val="4904030B"/>
    <w:rsid w:val="490E77D0"/>
    <w:rsid w:val="49143FE3"/>
    <w:rsid w:val="49357497"/>
    <w:rsid w:val="496438D9"/>
    <w:rsid w:val="49B93C25"/>
    <w:rsid w:val="49C20A45"/>
    <w:rsid w:val="49EB7B56"/>
    <w:rsid w:val="49F11610"/>
    <w:rsid w:val="4A233794"/>
    <w:rsid w:val="4A286FFC"/>
    <w:rsid w:val="4A3239D7"/>
    <w:rsid w:val="4A361719"/>
    <w:rsid w:val="4A54799B"/>
    <w:rsid w:val="4A730277"/>
    <w:rsid w:val="4A967308"/>
    <w:rsid w:val="4A9D52F4"/>
    <w:rsid w:val="4AB80FD5"/>
    <w:rsid w:val="4ACC3E2B"/>
    <w:rsid w:val="4ACC7988"/>
    <w:rsid w:val="4ACF1D3F"/>
    <w:rsid w:val="4AD26469"/>
    <w:rsid w:val="4AFF7D5D"/>
    <w:rsid w:val="4B2E0642"/>
    <w:rsid w:val="4B49722A"/>
    <w:rsid w:val="4BAF3531"/>
    <w:rsid w:val="4BED4059"/>
    <w:rsid w:val="4BF30B06"/>
    <w:rsid w:val="4C1E2465"/>
    <w:rsid w:val="4C220DCB"/>
    <w:rsid w:val="4C365A00"/>
    <w:rsid w:val="4C405400"/>
    <w:rsid w:val="4C6A7458"/>
    <w:rsid w:val="4C8A18A8"/>
    <w:rsid w:val="4C8F3363"/>
    <w:rsid w:val="4CB6269D"/>
    <w:rsid w:val="4CD174D7"/>
    <w:rsid w:val="4CE27936"/>
    <w:rsid w:val="4D0E24D9"/>
    <w:rsid w:val="4D115B26"/>
    <w:rsid w:val="4D1A70D0"/>
    <w:rsid w:val="4D2E66D8"/>
    <w:rsid w:val="4D4001B9"/>
    <w:rsid w:val="4D5F2D35"/>
    <w:rsid w:val="4D8210CB"/>
    <w:rsid w:val="4D9008A2"/>
    <w:rsid w:val="4DA90454"/>
    <w:rsid w:val="4DAE5A6A"/>
    <w:rsid w:val="4DD54DA5"/>
    <w:rsid w:val="4DD71E90"/>
    <w:rsid w:val="4E092CA1"/>
    <w:rsid w:val="4E0A0EF3"/>
    <w:rsid w:val="4E144FCA"/>
    <w:rsid w:val="4E37780E"/>
    <w:rsid w:val="4E4E4FFF"/>
    <w:rsid w:val="4E7B76FB"/>
    <w:rsid w:val="4E7C3473"/>
    <w:rsid w:val="4EC217CD"/>
    <w:rsid w:val="4EC8490A"/>
    <w:rsid w:val="4EDB454A"/>
    <w:rsid w:val="4EEE304C"/>
    <w:rsid w:val="4F251D5C"/>
    <w:rsid w:val="4F253B0A"/>
    <w:rsid w:val="4F3A2D85"/>
    <w:rsid w:val="4F553BDF"/>
    <w:rsid w:val="4F732AC8"/>
    <w:rsid w:val="4F7B372A"/>
    <w:rsid w:val="4F8151E4"/>
    <w:rsid w:val="4F8B1BBF"/>
    <w:rsid w:val="4FB05ACA"/>
    <w:rsid w:val="4FBD1F95"/>
    <w:rsid w:val="4FC21359"/>
    <w:rsid w:val="4FE87012"/>
    <w:rsid w:val="50151DD1"/>
    <w:rsid w:val="50504BB7"/>
    <w:rsid w:val="50715259"/>
    <w:rsid w:val="50722D7F"/>
    <w:rsid w:val="50827466"/>
    <w:rsid w:val="50974594"/>
    <w:rsid w:val="5101449B"/>
    <w:rsid w:val="510267FB"/>
    <w:rsid w:val="511B6F73"/>
    <w:rsid w:val="513314E2"/>
    <w:rsid w:val="514A163E"/>
    <w:rsid w:val="514F1402"/>
    <w:rsid w:val="519A433C"/>
    <w:rsid w:val="51A93B81"/>
    <w:rsid w:val="51B86EB8"/>
    <w:rsid w:val="51BB20EF"/>
    <w:rsid w:val="51E47CAD"/>
    <w:rsid w:val="526B3F2A"/>
    <w:rsid w:val="52CF406F"/>
    <w:rsid w:val="52DC6BD6"/>
    <w:rsid w:val="52EC6E19"/>
    <w:rsid w:val="52EF6909"/>
    <w:rsid w:val="52F67C97"/>
    <w:rsid w:val="52FB705C"/>
    <w:rsid w:val="53004672"/>
    <w:rsid w:val="53076682"/>
    <w:rsid w:val="53155374"/>
    <w:rsid w:val="532A033B"/>
    <w:rsid w:val="53422D91"/>
    <w:rsid w:val="540E1011"/>
    <w:rsid w:val="541E6C2F"/>
    <w:rsid w:val="542645AC"/>
    <w:rsid w:val="5479292E"/>
    <w:rsid w:val="547F5A6B"/>
    <w:rsid w:val="54994D7E"/>
    <w:rsid w:val="549E1DD0"/>
    <w:rsid w:val="549F610D"/>
    <w:rsid w:val="54A024D5"/>
    <w:rsid w:val="54AF6350"/>
    <w:rsid w:val="54CC2DD4"/>
    <w:rsid w:val="54EC75A4"/>
    <w:rsid w:val="5506655E"/>
    <w:rsid w:val="55102B67"/>
    <w:rsid w:val="5512068D"/>
    <w:rsid w:val="552F37E4"/>
    <w:rsid w:val="554967A4"/>
    <w:rsid w:val="555667CB"/>
    <w:rsid w:val="55676C2B"/>
    <w:rsid w:val="556A3995"/>
    <w:rsid w:val="556A671B"/>
    <w:rsid w:val="55717AA9"/>
    <w:rsid w:val="55763FD6"/>
    <w:rsid w:val="557E3F74"/>
    <w:rsid w:val="5588094F"/>
    <w:rsid w:val="55AF2AA7"/>
    <w:rsid w:val="55BD2CEE"/>
    <w:rsid w:val="55EA33B8"/>
    <w:rsid w:val="561B17C3"/>
    <w:rsid w:val="565A05B8"/>
    <w:rsid w:val="565F7902"/>
    <w:rsid w:val="56617B1E"/>
    <w:rsid w:val="566B4549"/>
    <w:rsid w:val="56D227CA"/>
    <w:rsid w:val="571406EC"/>
    <w:rsid w:val="57661517"/>
    <w:rsid w:val="577949F3"/>
    <w:rsid w:val="5789732C"/>
    <w:rsid w:val="57C2020D"/>
    <w:rsid w:val="57D85BBE"/>
    <w:rsid w:val="57EE3633"/>
    <w:rsid w:val="57F81DBC"/>
    <w:rsid w:val="57FB7AFE"/>
    <w:rsid w:val="580E7831"/>
    <w:rsid w:val="581806B0"/>
    <w:rsid w:val="581D5CC6"/>
    <w:rsid w:val="582C5F09"/>
    <w:rsid w:val="586456A3"/>
    <w:rsid w:val="5870229A"/>
    <w:rsid w:val="587C13DB"/>
    <w:rsid w:val="588A2B48"/>
    <w:rsid w:val="58C3123D"/>
    <w:rsid w:val="58F72073"/>
    <w:rsid w:val="590340C1"/>
    <w:rsid w:val="590A5D28"/>
    <w:rsid w:val="59441031"/>
    <w:rsid w:val="59451AAD"/>
    <w:rsid w:val="59505C28"/>
    <w:rsid w:val="595474C6"/>
    <w:rsid w:val="595C281E"/>
    <w:rsid w:val="596B480F"/>
    <w:rsid w:val="59973856"/>
    <w:rsid w:val="5A33357F"/>
    <w:rsid w:val="5A662370"/>
    <w:rsid w:val="5A67147B"/>
    <w:rsid w:val="5A68079F"/>
    <w:rsid w:val="5AA4447D"/>
    <w:rsid w:val="5AA77AC9"/>
    <w:rsid w:val="5AAC3332"/>
    <w:rsid w:val="5AB20948"/>
    <w:rsid w:val="5ACE14FA"/>
    <w:rsid w:val="5AF716B9"/>
    <w:rsid w:val="5B0647F0"/>
    <w:rsid w:val="5B21162A"/>
    <w:rsid w:val="5B253B95"/>
    <w:rsid w:val="5B44356A"/>
    <w:rsid w:val="5B5C08B4"/>
    <w:rsid w:val="5B6F5940"/>
    <w:rsid w:val="5B705E6F"/>
    <w:rsid w:val="5B767BC7"/>
    <w:rsid w:val="5B991B08"/>
    <w:rsid w:val="5BBE156E"/>
    <w:rsid w:val="5BC93D58"/>
    <w:rsid w:val="5BD112A2"/>
    <w:rsid w:val="5BE82147"/>
    <w:rsid w:val="5BFC5589"/>
    <w:rsid w:val="5C384E7D"/>
    <w:rsid w:val="5C4828B3"/>
    <w:rsid w:val="5C4C26D6"/>
    <w:rsid w:val="5C594DF3"/>
    <w:rsid w:val="5C677510"/>
    <w:rsid w:val="5C9347A9"/>
    <w:rsid w:val="5C9C18B0"/>
    <w:rsid w:val="5CA72002"/>
    <w:rsid w:val="5CAA564F"/>
    <w:rsid w:val="5CB2472E"/>
    <w:rsid w:val="5CB87D6C"/>
    <w:rsid w:val="5CEE721D"/>
    <w:rsid w:val="5CFE60C6"/>
    <w:rsid w:val="5D121B72"/>
    <w:rsid w:val="5D2D6477"/>
    <w:rsid w:val="5D437F7D"/>
    <w:rsid w:val="5D485594"/>
    <w:rsid w:val="5D4E247E"/>
    <w:rsid w:val="5D695B4F"/>
    <w:rsid w:val="5D9B3255"/>
    <w:rsid w:val="5DCA5FA9"/>
    <w:rsid w:val="5DCE3B07"/>
    <w:rsid w:val="5DCF7A63"/>
    <w:rsid w:val="5E0314BA"/>
    <w:rsid w:val="5E196F30"/>
    <w:rsid w:val="5E1A1D32"/>
    <w:rsid w:val="5E402DCE"/>
    <w:rsid w:val="5E456379"/>
    <w:rsid w:val="5E465887"/>
    <w:rsid w:val="5E693E49"/>
    <w:rsid w:val="5E8E6FD6"/>
    <w:rsid w:val="5EA031AD"/>
    <w:rsid w:val="5EA43C8C"/>
    <w:rsid w:val="5EDF3CD6"/>
    <w:rsid w:val="5F05246E"/>
    <w:rsid w:val="5F3758C0"/>
    <w:rsid w:val="5F41229A"/>
    <w:rsid w:val="5F750196"/>
    <w:rsid w:val="5F776851"/>
    <w:rsid w:val="5F797C86"/>
    <w:rsid w:val="5F7F1015"/>
    <w:rsid w:val="5F906D7E"/>
    <w:rsid w:val="5FB276A9"/>
    <w:rsid w:val="5FDD6EA0"/>
    <w:rsid w:val="5FDE21DF"/>
    <w:rsid w:val="5FEA2932"/>
    <w:rsid w:val="5FF13CC0"/>
    <w:rsid w:val="5FF23595"/>
    <w:rsid w:val="5FF437B1"/>
    <w:rsid w:val="60116111"/>
    <w:rsid w:val="606E5CB4"/>
    <w:rsid w:val="607003AF"/>
    <w:rsid w:val="60786190"/>
    <w:rsid w:val="60815977"/>
    <w:rsid w:val="608368E3"/>
    <w:rsid w:val="60854409"/>
    <w:rsid w:val="609E2EE5"/>
    <w:rsid w:val="60A527D8"/>
    <w:rsid w:val="60B30F76"/>
    <w:rsid w:val="60D3786A"/>
    <w:rsid w:val="60EE1FAE"/>
    <w:rsid w:val="612E40EE"/>
    <w:rsid w:val="61446072"/>
    <w:rsid w:val="617C79B5"/>
    <w:rsid w:val="61A15272"/>
    <w:rsid w:val="61AB60F1"/>
    <w:rsid w:val="61C40F61"/>
    <w:rsid w:val="61E05353"/>
    <w:rsid w:val="61F9695D"/>
    <w:rsid w:val="622C064E"/>
    <w:rsid w:val="6247024A"/>
    <w:rsid w:val="624F2F20"/>
    <w:rsid w:val="626D784A"/>
    <w:rsid w:val="62764951"/>
    <w:rsid w:val="627807A5"/>
    <w:rsid w:val="628C1A7E"/>
    <w:rsid w:val="62AC0785"/>
    <w:rsid w:val="62B17737"/>
    <w:rsid w:val="62D11B87"/>
    <w:rsid w:val="62EE6720"/>
    <w:rsid w:val="62F6339C"/>
    <w:rsid w:val="63141A74"/>
    <w:rsid w:val="631B2E02"/>
    <w:rsid w:val="63350368"/>
    <w:rsid w:val="63402869"/>
    <w:rsid w:val="63471E49"/>
    <w:rsid w:val="636B1FDC"/>
    <w:rsid w:val="6384555D"/>
    <w:rsid w:val="63AC7EFE"/>
    <w:rsid w:val="63CB4828"/>
    <w:rsid w:val="63ED29F1"/>
    <w:rsid w:val="63F01FE5"/>
    <w:rsid w:val="63FA1A82"/>
    <w:rsid w:val="63FD37DE"/>
    <w:rsid w:val="641B060F"/>
    <w:rsid w:val="648F1CFA"/>
    <w:rsid w:val="64B271E6"/>
    <w:rsid w:val="64B27796"/>
    <w:rsid w:val="64B440A9"/>
    <w:rsid w:val="64C17C5F"/>
    <w:rsid w:val="64D140C0"/>
    <w:rsid w:val="64DE2339"/>
    <w:rsid w:val="64F97173"/>
    <w:rsid w:val="65046244"/>
    <w:rsid w:val="650A500C"/>
    <w:rsid w:val="650F4BE9"/>
    <w:rsid w:val="651346D9"/>
    <w:rsid w:val="653B59DE"/>
    <w:rsid w:val="65534AD5"/>
    <w:rsid w:val="6598698C"/>
    <w:rsid w:val="660828CF"/>
    <w:rsid w:val="66177AD5"/>
    <w:rsid w:val="662858F5"/>
    <w:rsid w:val="6635242D"/>
    <w:rsid w:val="668D2269"/>
    <w:rsid w:val="669929BC"/>
    <w:rsid w:val="669E6224"/>
    <w:rsid w:val="66B71094"/>
    <w:rsid w:val="66B772E6"/>
    <w:rsid w:val="66C814F3"/>
    <w:rsid w:val="6727446C"/>
    <w:rsid w:val="673E5F66"/>
    <w:rsid w:val="67642FCA"/>
    <w:rsid w:val="6780592A"/>
    <w:rsid w:val="678F07BF"/>
    <w:rsid w:val="679118E5"/>
    <w:rsid w:val="67C223E6"/>
    <w:rsid w:val="67C41CBB"/>
    <w:rsid w:val="67C73559"/>
    <w:rsid w:val="67F24A7A"/>
    <w:rsid w:val="67F56318"/>
    <w:rsid w:val="67FF1EAE"/>
    <w:rsid w:val="681C1AF7"/>
    <w:rsid w:val="6842782D"/>
    <w:rsid w:val="686D4100"/>
    <w:rsid w:val="6871161F"/>
    <w:rsid w:val="68757459"/>
    <w:rsid w:val="6879282C"/>
    <w:rsid w:val="68925915"/>
    <w:rsid w:val="68A815DC"/>
    <w:rsid w:val="68ED1588"/>
    <w:rsid w:val="69205616"/>
    <w:rsid w:val="6925406B"/>
    <w:rsid w:val="692C5D69"/>
    <w:rsid w:val="693B7D5A"/>
    <w:rsid w:val="694035C3"/>
    <w:rsid w:val="69605A13"/>
    <w:rsid w:val="69733F6A"/>
    <w:rsid w:val="69A81B1E"/>
    <w:rsid w:val="69A8773E"/>
    <w:rsid w:val="69AB1384"/>
    <w:rsid w:val="69BF6BDD"/>
    <w:rsid w:val="69CE58AE"/>
    <w:rsid w:val="6A415844"/>
    <w:rsid w:val="6A527A52"/>
    <w:rsid w:val="6A55309E"/>
    <w:rsid w:val="6A682DD1"/>
    <w:rsid w:val="6A745C1A"/>
    <w:rsid w:val="6A7D43A3"/>
    <w:rsid w:val="6A8922A8"/>
    <w:rsid w:val="6A9C0CCD"/>
    <w:rsid w:val="6AA33E09"/>
    <w:rsid w:val="6AAB06CA"/>
    <w:rsid w:val="6AB44268"/>
    <w:rsid w:val="6B217424"/>
    <w:rsid w:val="6B290915"/>
    <w:rsid w:val="6B465D6A"/>
    <w:rsid w:val="6B482C03"/>
    <w:rsid w:val="6BAE515B"/>
    <w:rsid w:val="6C0905E4"/>
    <w:rsid w:val="6C4D5A8D"/>
    <w:rsid w:val="6C643A6C"/>
    <w:rsid w:val="6CA1081C"/>
    <w:rsid w:val="6CC60283"/>
    <w:rsid w:val="6CDC3602"/>
    <w:rsid w:val="6CE21841"/>
    <w:rsid w:val="6D003795"/>
    <w:rsid w:val="6D050DAB"/>
    <w:rsid w:val="6D3B47CD"/>
    <w:rsid w:val="6D655CEE"/>
    <w:rsid w:val="6D711FE3"/>
    <w:rsid w:val="6D9914F3"/>
    <w:rsid w:val="6DB04915"/>
    <w:rsid w:val="6DB36A59"/>
    <w:rsid w:val="6DB62C3A"/>
    <w:rsid w:val="6DD93FE6"/>
    <w:rsid w:val="6DEC3E30"/>
    <w:rsid w:val="6DF130DE"/>
    <w:rsid w:val="6E02353D"/>
    <w:rsid w:val="6E1F5E9D"/>
    <w:rsid w:val="6E3D6323"/>
    <w:rsid w:val="6E69536A"/>
    <w:rsid w:val="6E7A1325"/>
    <w:rsid w:val="6E8102F9"/>
    <w:rsid w:val="6EA463A2"/>
    <w:rsid w:val="6EDB4AB9"/>
    <w:rsid w:val="6EFC7F8C"/>
    <w:rsid w:val="6F0155A2"/>
    <w:rsid w:val="6F172A61"/>
    <w:rsid w:val="6F9208F0"/>
    <w:rsid w:val="6F934911"/>
    <w:rsid w:val="6FA864AD"/>
    <w:rsid w:val="6FB865A9"/>
    <w:rsid w:val="6FDE3B35"/>
    <w:rsid w:val="700E61C9"/>
    <w:rsid w:val="70187047"/>
    <w:rsid w:val="70396F65"/>
    <w:rsid w:val="704A1955"/>
    <w:rsid w:val="706933FF"/>
    <w:rsid w:val="707B75D6"/>
    <w:rsid w:val="709F1517"/>
    <w:rsid w:val="70A00DEB"/>
    <w:rsid w:val="70AB1C6A"/>
    <w:rsid w:val="70C920F0"/>
    <w:rsid w:val="70D25448"/>
    <w:rsid w:val="70D50A94"/>
    <w:rsid w:val="71015D2D"/>
    <w:rsid w:val="710A0DE2"/>
    <w:rsid w:val="71327C95"/>
    <w:rsid w:val="7148395C"/>
    <w:rsid w:val="714A1482"/>
    <w:rsid w:val="716A5681"/>
    <w:rsid w:val="717E112C"/>
    <w:rsid w:val="718B3849"/>
    <w:rsid w:val="71A54C8A"/>
    <w:rsid w:val="71A861A9"/>
    <w:rsid w:val="71D06980"/>
    <w:rsid w:val="71D21EFE"/>
    <w:rsid w:val="71E44267"/>
    <w:rsid w:val="71E74670"/>
    <w:rsid w:val="72273572"/>
    <w:rsid w:val="7229553C"/>
    <w:rsid w:val="722C0B88"/>
    <w:rsid w:val="723E4F1D"/>
    <w:rsid w:val="72402885"/>
    <w:rsid w:val="72421836"/>
    <w:rsid w:val="729B22F4"/>
    <w:rsid w:val="72C036D5"/>
    <w:rsid w:val="72CB65F3"/>
    <w:rsid w:val="72D66D46"/>
    <w:rsid w:val="72DF209E"/>
    <w:rsid w:val="72EC58EA"/>
    <w:rsid w:val="730B4C41"/>
    <w:rsid w:val="731C0BFD"/>
    <w:rsid w:val="73243F55"/>
    <w:rsid w:val="735A1725"/>
    <w:rsid w:val="735E7467"/>
    <w:rsid w:val="7387070E"/>
    <w:rsid w:val="73871F2E"/>
    <w:rsid w:val="73972979"/>
    <w:rsid w:val="73B452D9"/>
    <w:rsid w:val="73D17C39"/>
    <w:rsid w:val="73D414D7"/>
    <w:rsid w:val="73D9089C"/>
    <w:rsid w:val="73DB6202"/>
    <w:rsid w:val="73F957F0"/>
    <w:rsid w:val="74292252"/>
    <w:rsid w:val="742C30C1"/>
    <w:rsid w:val="7434641A"/>
    <w:rsid w:val="743E1047"/>
    <w:rsid w:val="743E2DF5"/>
    <w:rsid w:val="74467450"/>
    <w:rsid w:val="745443C6"/>
    <w:rsid w:val="747D391D"/>
    <w:rsid w:val="749173C8"/>
    <w:rsid w:val="74A54C22"/>
    <w:rsid w:val="74C0380A"/>
    <w:rsid w:val="750340FC"/>
    <w:rsid w:val="750B717B"/>
    <w:rsid w:val="750F0685"/>
    <w:rsid w:val="751002ED"/>
    <w:rsid w:val="75377F70"/>
    <w:rsid w:val="75491A51"/>
    <w:rsid w:val="756B7C19"/>
    <w:rsid w:val="759712C6"/>
    <w:rsid w:val="760D2A7F"/>
    <w:rsid w:val="76144D86"/>
    <w:rsid w:val="765E3BAA"/>
    <w:rsid w:val="766905FD"/>
    <w:rsid w:val="768E1E11"/>
    <w:rsid w:val="76944503"/>
    <w:rsid w:val="769B6649"/>
    <w:rsid w:val="76DD68F5"/>
    <w:rsid w:val="76FB321F"/>
    <w:rsid w:val="772B7660"/>
    <w:rsid w:val="773B361B"/>
    <w:rsid w:val="775C3CBE"/>
    <w:rsid w:val="775D17E4"/>
    <w:rsid w:val="776C1A27"/>
    <w:rsid w:val="77866F8C"/>
    <w:rsid w:val="7791148D"/>
    <w:rsid w:val="77C83101"/>
    <w:rsid w:val="77CB6AFC"/>
    <w:rsid w:val="77CD4BBB"/>
    <w:rsid w:val="77CE5B33"/>
    <w:rsid w:val="77D63117"/>
    <w:rsid w:val="77E15873"/>
    <w:rsid w:val="77F128E9"/>
    <w:rsid w:val="780B56E4"/>
    <w:rsid w:val="78175E36"/>
    <w:rsid w:val="78260333"/>
    <w:rsid w:val="782F4F2E"/>
    <w:rsid w:val="784D7AAA"/>
    <w:rsid w:val="787D038F"/>
    <w:rsid w:val="78801C2E"/>
    <w:rsid w:val="78811502"/>
    <w:rsid w:val="788E714D"/>
    <w:rsid w:val="789E4041"/>
    <w:rsid w:val="78A3591C"/>
    <w:rsid w:val="78C23FF4"/>
    <w:rsid w:val="78DE0702"/>
    <w:rsid w:val="79052133"/>
    <w:rsid w:val="791B3704"/>
    <w:rsid w:val="792C5912"/>
    <w:rsid w:val="793B5B55"/>
    <w:rsid w:val="79701CA2"/>
    <w:rsid w:val="79733540"/>
    <w:rsid w:val="798C015E"/>
    <w:rsid w:val="799A6D1F"/>
    <w:rsid w:val="799D05BD"/>
    <w:rsid w:val="79B576B5"/>
    <w:rsid w:val="79BD2A0E"/>
    <w:rsid w:val="79C913B2"/>
    <w:rsid w:val="79F006ED"/>
    <w:rsid w:val="7A04063C"/>
    <w:rsid w:val="7A0B3779"/>
    <w:rsid w:val="7A1940E8"/>
    <w:rsid w:val="7A515EBE"/>
    <w:rsid w:val="7A5C43E5"/>
    <w:rsid w:val="7A664E53"/>
    <w:rsid w:val="7A8772A3"/>
    <w:rsid w:val="7AAE671C"/>
    <w:rsid w:val="7AE33967"/>
    <w:rsid w:val="7B166879"/>
    <w:rsid w:val="7B2E3BC3"/>
    <w:rsid w:val="7B6273C9"/>
    <w:rsid w:val="7B8D6C56"/>
    <w:rsid w:val="7B922396"/>
    <w:rsid w:val="7BB35E76"/>
    <w:rsid w:val="7BC305F6"/>
    <w:rsid w:val="7BCC0CE6"/>
    <w:rsid w:val="7BDB1326"/>
    <w:rsid w:val="7C211032"/>
    <w:rsid w:val="7C2E19A1"/>
    <w:rsid w:val="7C354ADD"/>
    <w:rsid w:val="7C3F770A"/>
    <w:rsid w:val="7C523EB3"/>
    <w:rsid w:val="7C727458"/>
    <w:rsid w:val="7CA81753"/>
    <w:rsid w:val="7CB12972"/>
    <w:rsid w:val="7CB7661F"/>
    <w:rsid w:val="7CC320E9"/>
    <w:rsid w:val="7D00333D"/>
    <w:rsid w:val="7D162B61"/>
    <w:rsid w:val="7D2747F6"/>
    <w:rsid w:val="7D6A4C5A"/>
    <w:rsid w:val="7D711B45"/>
    <w:rsid w:val="7D750FF3"/>
    <w:rsid w:val="7D7E4262"/>
    <w:rsid w:val="7DB163E5"/>
    <w:rsid w:val="7DC223A1"/>
    <w:rsid w:val="7DDA1DE0"/>
    <w:rsid w:val="7DE93DD1"/>
    <w:rsid w:val="7DF96C54"/>
    <w:rsid w:val="7E1A4322"/>
    <w:rsid w:val="7E1D1CCD"/>
    <w:rsid w:val="7E7713DD"/>
    <w:rsid w:val="7E8104AE"/>
    <w:rsid w:val="7EAA7A04"/>
    <w:rsid w:val="7EB97C47"/>
    <w:rsid w:val="7EBA751C"/>
    <w:rsid w:val="7EC42148"/>
    <w:rsid w:val="7ED23A8F"/>
    <w:rsid w:val="7ED357CA"/>
    <w:rsid w:val="7EF90044"/>
    <w:rsid w:val="7F076C05"/>
    <w:rsid w:val="7F4F5EB6"/>
    <w:rsid w:val="7F544094"/>
    <w:rsid w:val="7F6E20C0"/>
    <w:rsid w:val="7F710522"/>
    <w:rsid w:val="7F7F2C3F"/>
    <w:rsid w:val="7F8738A2"/>
    <w:rsid w:val="7F914720"/>
    <w:rsid w:val="7F961D37"/>
    <w:rsid w:val="7FA3340F"/>
    <w:rsid w:val="7FA53D28"/>
    <w:rsid w:val="7FAF2DF8"/>
    <w:rsid w:val="7FF73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6">
    <w:name w:val="heading 1"/>
    <w:basedOn w:val="1"/>
    <w:next w:val="1"/>
    <w:link w:val="40"/>
    <w:qFormat/>
    <w:uiPriority w:val="0"/>
    <w:pPr>
      <w:keepNext/>
      <w:keepLines/>
      <w:spacing w:line="360" w:lineRule="auto"/>
      <w:outlineLvl w:val="0"/>
    </w:pPr>
    <w:rPr>
      <w:b/>
      <w:bCs/>
      <w:kern w:val="44"/>
      <w:sz w:val="32"/>
      <w:szCs w:val="44"/>
    </w:rPr>
  </w:style>
  <w:style w:type="paragraph" w:styleId="7">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8">
    <w:name w:val="heading 3"/>
    <w:basedOn w:val="1"/>
    <w:next w:val="1"/>
    <w:link w:val="47"/>
    <w:qFormat/>
    <w:uiPriority w:val="0"/>
    <w:pPr>
      <w:keepNext/>
      <w:keepLines/>
      <w:spacing w:line="360" w:lineRule="auto"/>
      <w:outlineLvl w:val="2"/>
    </w:pPr>
    <w:rPr>
      <w:b/>
      <w:bCs/>
      <w:sz w:val="24"/>
      <w:szCs w:val="32"/>
    </w:rPr>
  </w:style>
  <w:style w:type="paragraph" w:styleId="9">
    <w:name w:val="heading 4"/>
    <w:basedOn w:val="1"/>
    <w:next w:val="1"/>
    <w:qFormat/>
    <w:uiPriority w:val="0"/>
    <w:pPr>
      <w:keepNext/>
      <w:keepLines/>
      <w:spacing w:line="360" w:lineRule="auto"/>
      <w:outlineLvl w:val="3"/>
    </w:pPr>
    <w:rPr>
      <w:rFonts w:ascii="Arial" w:hAnsi="Arial"/>
      <w:b/>
      <w:bCs/>
      <w:szCs w:val="28"/>
    </w:rPr>
  </w:style>
  <w:style w:type="paragraph" w:styleId="10">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0"/>
    <w:pPr>
      <w:spacing w:line="600" w:lineRule="exact"/>
      <w:ind w:firstLine="560" w:firstLineChars="200"/>
    </w:pPr>
    <w:rPr>
      <w:sz w:val="28"/>
      <w:szCs w:val="20"/>
    </w:rPr>
  </w:style>
  <w:style w:type="paragraph" w:styleId="4">
    <w:name w:val="Body Text First Indent"/>
    <w:basedOn w:val="5"/>
    <w:unhideWhenUsed/>
    <w:qFormat/>
    <w:uiPriority w:val="0"/>
    <w:pPr>
      <w:spacing w:afterLines="0" w:line="240" w:lineRule="auto"/>
      <w:ind w:firstLine="420" w:firstLineChars="100"/>
    </w:pPr>
    <w:rPr>
      <w:rFonts w:ascii="Times New Roman" w:hAnsi="Times New Roman"/>
      <w:color w:val="auto"/>
      <w:sz w:val="18"/>
      <w:szCs w:val="18"/>
    </w:rPr>
  </w:style>
  <w:style w:type="paragraph" w:styleId="5">
    <w:name w:val="Body Text"/>
    <w:basedOn w:val="1"/>
    <w:next w:val="1"/>
    <w:qFormat/>
    <w:uiPriority w:val="0"/>
    <w:pPr>
      <w:spacing w:after="120"/>
    </w:pPr>
  </w:style>
  <w:style w:type="paragraph" w:styleId="11">
    <w:name w:val="Normal Indent"/>
    <w:basedOn w:val="1"/>
    <w:next w:val="1"/>
    <w:qFormat/>
    <w:uiPriority w:val="0"/>
    <w:pPr>
      <w:ind w:firstLine="420"/>
    </w:pPr>
    <w:rPr>
      <w:szCs w:val="20"/>
    </w:rPr>
  </w:style>
  <w:style w:type="paragraph" w:styleId="12">
    <w:name w:val="Body Text 3"/>
    <w:basedOn w:val="1"/>
    <w:qFormat/>
    <w:uiPriority w:val="0"/>
    <w:pPr>
      <w:spacing w:after="120"/>
    </w:pPr>
    <w:rPr>
      <w:rFonts w:eastAsia="华文宋体"/>
      <w:sz w:val="16"/>
      <w:szCs w:val="16"/>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4"/>
    <w:basedOn w:val="1"/>
    <w:next w:val="1"/>
    <w:unhideWhenUsed/>
    <w:qFormat/>
    <w:uiPriority w:val="39"/>
    <w:pPr>
      <w:ind w:left="1260" w:leftChars="600"/>
    </w:pPr>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8"/>
    <w:qFormat/>
    <w:uiPriority w:val="0"/>
    <w:pPr>
      <w:widowControl/>
      <w:spacing w:before="100" w:beforeAutospacing="1" w:after="100" w:afterAutospacing="1"/>
      <w:jc w:val="left"/>
    </w:pPr>
    <w:rPr>
      <w:rFonts w:ascii="宋体" w:hAnsi="宋体" w:cs="宋体"/>
      <w:kern w:val="0"/>
      <w:sz w:val="24"/>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6"/>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8"/>
    <w:qFormat/>
    <w:uiPriority w:val="0"/>
    <w:pPr>
      <w:jc w:val="left"/>
    </w:pPr>
    <w:rPr>
      <w:u w:val="none"/>
    </w:rPr>
  </w:style>
  <w:style w:type="paragraph" w:customStyle="1" w:styleId="45">
    <w:name w:val="标题 2（投标文件）"/>
    <w:basedOn w:val="7"/>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8"/>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 w:type="character" w:customStyle="1" w:styleId="50">
    <w:name w:val="layui-this4"/>
    <w:basedOn w:val="26"/>
    <w:qFormat/>
    <w:uiPriority w:val="0"/>
    <w:rPr>
      <w:bdr w:val="single" w:color="EEEEEE" w:sz="6" w:space="0"/>
      <w:shd w:val="clear" w:fill="FFFFFF"/>
    </w:rPr>
  </w:style>
  <w:style w:type="character" w:customStyle="1" w:styleId="51">
    <w:name w:val="nth-of-type(1)"/>
    <w:basedOn w:val="26"/>
    <w:qFormat/>
    <w:uiPriority w:val="0"/>
  </w:style>
  <w:style w:type="character" w:customStyle="1" w:styleId="52">
    <w:name w:val="nth-of-type(1)1"/>
    <w:basedOn w:val="26"/>
    <w:qFormat/>
    <w:uiPriority w:val="0"/>
  </w:style>
  <w:style w:type="character" w:customStyle="1" w:styleId="53">
    <w:name w:val="nth-of-type(1)2"/>
    <w:basedOn w:val="26"/>
    <w:qFormat/>
    <w:uiPriority w:val="0"/>
  </w:style>
  <w:style w:type="character" w:customStyle="1" w:styleId="54">
    <w:name w:val="nth-of-type(1)3"/>
    <w:basedOn w:val="26"/>
    <w:qFormat/>
    <w:uiPriority w:val="0"/>
  </w:style>
  <w:style w:type="character" w:customStyle="1" w:styleId="55">
    <w:name w:val="nth-of-type(1)4"/>
    <w:basedOn w:val="26"/>
    <w:qFormat/>
    <w:uiPriority w:val="0"/>
  </w:style>
  <w:style w:type="character" w:customStyle="1" w:styleId="56">
    <w:name w:val="nth-of-type(1)5"/>
    <w:basedOn w:val="26"/>
    <w:qFormat/>
    <w:uiPriority w:val="0"/>
  </w:style>
  <w:style w:type="character" w:customStyle="1" w:styleId="57">
    <w:name w:val="nth-of-type(1)6"/>
    <w:basedOn w:val="26"/>
    <w:qFormat/>
    <w:uiPriority w:val="0"/>
  </w:style>
  <w:style w:type="character" w:customStyle="1" w:styleId="58">
    <w:name w:val="nth-of-type(1)7"/>
    <w:basedOn w:val="26"/>
    <w:qFormat/>
    <w:uiPriority w:val="0"/>
  </w:style>
  <w:style w:type="character" w:customStyle="1" w:styleId="59">
    <w:name w:val="nth-of-type(1)8"/>
    <w:basedOn w:val="26"/>
    <w:qFormat/>
    <w:uiPriority w:val="0"/>
    <w:rPr>
      <w:sz w:val="21"/>
      <w:szCs w:val="21"/>
    </w:rPr>
  </w:style>
  <w:style w:type="character" w:customStyle="1" w:styleId="60">
    <w:name w:val="nth-of-type(1)9"/>
    <w:basedOn w:val="26"/>
    <w:qFormat/>
    <w:uiPriority w:val="0"/>
  </w:style>
  <w:style w:type="character" w:customStyle="1" w:styleId="61">
    <w:name w:val="nth-of-type(1)10"/>
    <w:basedOn w:val="26"/>
    <w:qFormat/>
    <w:uiPriority w:val="0"/>
  </w:style>
  <w:style w:type="character" w:customStyle="1" w:styleId="62">
    <w:name w:val="nth-of-type(1)11"/>
    <w:basedOn w:val="26"/>
    <w:qFormat/>
    <w:uiPriority w:val="0"/>
    <w:rPr>
      <w:rFonts w:ascii="SourceHanSansCN-Regular" w:hAnsi="SourceHanSansCN-Regular" w:eastAsia="SourceHanSansCN-Regular" w:cs="SourceHanSansCN-Regular"/>
      <w:color w:val="FB560A"/>
      <w:sz w:val="21"/>
      <w:szCs w:val="21"/>
    </w:rPr>
  </w:style>
  <w:style w:type="character" w:customStyle="1" w:styleId="63">
    <w:name w:val="nth-of-type(1)12"/>
    <w:basedOn w:val="26"/>
    <w:qFormat/>
    <w:uiPriority w:val="0"/>
  </w:style>
  <w:style w:type="character" w:customStyle="1" w:styleId="64">
    <w:name w:val="nth-of-type(1)13"/>
    <w:basedOn w:val="26"/>
    <w:qFormat/>
    <w:uiPriority w:val="0"/>
  </w:style>
  <w:style w:type="character" w:customStyle="1" w:styleId="65">
    <w:name w:val="nth-of-type(1)14"/>
    <w:basedOn w:val="26"/>
    <w:qFormat/>
    <w:uiPriority w:val="0"/>
  </w:style>
  <w:style w:type="character" w:customStyle="1" w:styleId="66">
    <w:name w:val="nth-of-type(1)15"/>
    <w:basedOn w:val="26"/>
    <w:qFormat/>
    <w:uiPriority w:val="0"/>
  </w:style>
  <w:style w:type="character" w:customStyle="1" w:styleId="67">
    <w:name w:val="nth-of-type(1)16"/>
    <w:basedOn w:val="26"/>
    <w:qFormat/>
    <w:uiPriority w:val="0"/>
  </w:style>
  <w:style w:type="character" w:customStyle="1" w:styleId="68">
    <w:name w:val="nth-of-type(1)17"/>
    <w:basedOn w:val="26"/>
    <w:qFormat/>
    <w:uiPriority w:val="0"/>
  </w:style>
  <w:style w:type="character" w:customStyle="1" w:styleId="69">
    <w:name w:val="nth-of-type(1)18"/>
    <w:basedOn w:val="26"/>
    <w:qFormat/>
    <w:uiPriority w:val="0"/>
  </w:style>
  <w:style w:type="character" w:customStyle="1" w:styleId="70">
    <w:name w:val="nth-of-type(2)"/>
    <w:basedOn w:val="26"/>
    <w:qFormat/>
    <w:uiPriority w:val="0"/>
  </w:style>
  <w:style w:type="character" w:customStyle="1" w:styleId="71">
    <w:name w:val="nth-of-type(2)1"/>
    <w:basedOn w:val="26"/>
    <w:qFormat/>
    <w:uiPriority w:val="0"/>
  </w:style>
  <w:style w:type="character" w:customStyle="1" w:styleId="72">
    <w:name w:val="nth-of-type(2)2"/>
    <w:basedOn w:val="26"/>
    <w:qFormat/>
    <w:uiPriority w:val="0"/>
  </w:style>
  <w:style w:type="character" w:customStyle="1" w:styleId="73">
    <w:name w:val="nth-of-type(2)3"/>
    <w:basedOn w:val="26"/>
    <w:qFormat/>
    <w:uiPriority w:val="0"/>
  </w:style>
  <w:style w:type="character" w:customStyle="1" w:styleId="74">
    <w:name w:val="nth-of-type(2)4"/>
    <w:basedOn w:val="26"/>
    <w:qFormat/>
    <w:uiPriority w:val="0"/>
  </w:style>
  <w:style w:type="character" w:customStyle="1" w:styleId="75">
    <w:name w:val="nth-of-type(2)5"/>
    <w:basedOn w:val="26"/>
    <w:qFormat/>
    <w:uiPriority w:val="0"/>
    <w:rPr>
      <w:sz w:val="21"/>
      <w:szCs w:val="21"/>
    </w:rPr>
  </w:style>
  <w:style w:type="character" w:customStyle="1" w:styleId="76">
    <w:name w:val="nth-of-type(2)6"/>
    <w:basedOn w:val="26"/>
    <w:qFormat/>
    <w:uiPriority w:val="0"/>
  </w:style>
  <w:style w:type="character" w:customStyle="1" w:styleId="77">
    <w:name w:val="nth-of-type(2)7"/>
    <w:basedOn w:val="26"/>
    <w:qFormat/>
    <w:uiPriority w:val="0"/>
  </w:style>
  <w:style w:type="character" w:customStyle="1" w:styleId="78">
    <w:name w:val="nth-of-type(2)8"/>
    <w:basedOn w:val="26"/>
    <w:qFormat/>
    <w:uiPriority w:val="0"/>
  </w:style>
  <w:style w:type="character" w:customStyle="1" w:styleId="79">
    <w:name w:val="nth-of-type(2)9"/>
    <w:basedOn w:val="26"/>
    <w:qFormat/>
    <w:uiPriority w:val="0"/>
  </w:style>
  <w:style w:type="character" w:customStyle="1" w:styleId="80">
    <w:name w:val="nth-of-type(2)10"/>
    <w:basedOn w:val="26"/>
    <w:qFormat/>
    <w:uiPriority w:val="0"/>
  </w:style>
  <w:style w:type="character" w:customStyle="1" w:styleId="81">
    <w:name w:val="nth-of-type(2)11"/>
    <w:basedOn w:val="26"/>
    <w:qFormat/>
    <w:uiPriority w:val="0"/>
  </w:style>
  <w:style w:type="character" w:customStyle="1" w:styleId="82">
    <w:name w:val="nth-of-type(2)12"/>
    <w:basedOn w:val="26"/>
    <w:qFormat/>
    <w:uiPriority w:val="0"/>
  </w:style>
  <w:style w:type="character" w:customStyle="1" w:styleId="83">
    <w:name w:val="nth-of-type(2)13"/>
    <w:basedOn w:val="26"/>
    <w:qFormat/>
    <w:uiPriority w:val="0"/>
  </w:style>
  <w:style w:type="character" w:customStyle="1" w:styleId="84">
    <w:name w:val="nth-of-type(2)14"/>
    <w:basedOn w:val="26"/>
    <w:qFormat/>
    <w:uiPriority w:val="0"/>
  </w:style>
  <w:style w:type="character" w:customStyle="1" w:styleId="85">
    <w:name w:val="nth-child(1)"/>
    <w:basedOn w:val="26"/>
    <w:qFormat/>
    <w:uiPriority w:val="0"/>
  </w:style>
  <w:style w:type="character" w:customStyle="1" w:styleId="86">
    <w:name w:val="nth-child(3)"/>
    <w:basedOn w:val="26"/>
    <w:qFormat/>
    <w:uiPriority w:val="0"/>
  </w:style>
  <w:style w:type="character" w:customStyle="1" w:styleId="87">
    <w:name w:val="titleshow"/>
    <w:basedOn w:val="26"/>
    <w:qFormat/>
    <w:uiPriority w:val="0"/>
    <w:rPr>
      <w:color w:val="3E464C"/>
    </w:rPr>
  </w:style>
  <w:style w:type="character" w:customStyle="1" w:styleId="88">
    <w:name w:val="hover25"/>
    <w:basedOn w:val="26"/>
    <w:qFormat/>
    <w:uiPriority w:val="0"/>
    <w:rPr>
      <w:color w:val="167AE0"/>
    </w:rPr>
  </w:style>
  <w:style w:type="character" w:customStyle="1" w:styleId="89">
    <w:name w:val="nth-of-type(10)"/>
    <w:basedOn w:val="26"/>
    <w:qFormat/>
    <w:uiPriority w:val="0"/>
  </w:style>
  <w:style w:type="character" w:customStyle="1" w:styleId="90">
    <w:name w:val="lineshow"/>
    <w:basedOn w:val="26"/>
    <w:qFormat/>
    <w:uiPriority w:val="0"/>
  </w:style>
  <w:style w:type="character" w:customStyle="1" w:styleId="91">
    <w:name w:val="lineshow1"/>
    <w:basedOn w:val="26"/>
    <w:qFormat/>
    <w:uiPriority w:val="0"/>
  </w:style>
  <w:style w:type="character" w:customStyle="1" w:styleId="92">
    <w:name w:val="nth-of-type(3)"/>
    <w:basedOn w:val="26"/>
    <w:qFormat/>
    <w:uiPriority w:val="0"/>
  </w:style>
  <w:style w:type="character" w:customStyle="1" w:styleId="93">
    <w:name w:val="nth-of-type(3)1"/>
    <w:basedOn w:val="26"/>
    <w:qFormat/>
    <w:uiPriority w:val="0"/>
  </w:style>
  <w:style w:type="character" w:customStyle="1" w:styleId="94">
    <w:name w:val="last-child1"/>
    <w:basedOn w:val="26"/>
    <w:qFormat/>
    <w:uiPriority w:val="0"/>
    <w:rPr>
      <w:color w:val="FFFFFF"/>
    </w:rPr>
  </w:style>
  <w:style w:type="character" w:customStyle="1" w:styleId="95">
    <w:name w:val="nth-of-type(5)"/>
    <w:basedOn w:val="26"/>
    <w:qFormat/>
    <w:uiPriority w:val="0"/>
  </w:style>
  <w:style w:type="character" w:customStyle="1" w:styleId="96">
    <w:name w:val="nth-of-type(5)1"/>
    <w:basedOn w:val="26"/>
    <w:qFormat/>
    <w:uiPriority w:val="0"/>
  </w:style>
  <w:style w:type="character" w:customStyle="1" w:styleId="97">
    <w:name w:val="nth-of-type(5)2"/>
    <w:basedOn w:val="26"/>
    <w:qFormat/>
    <w:uiPriority w:val="0"/>
  </w:style>
  <w:style w:type="character" w:customStyle="1" w:styleId="98">
    <w:name w:val="nth-of-type(5)3"/>
    <w:basedOn w:val="26"/>
    <w:qFormat/>
    <w:uiPriority w:val="0"/>
    <w:rPr>
      <w:sz w:val="21"/>
      <w:szCs w:val="21"/>
    </w:rPr>
  </w:style>
  <w:style w:type="character" w:customStyle="1" w:styleId="99">
    <w:name w:val="nth-of-type(5)4"/>
    <w:basedOn w:val="26"/>
    <w:qFormat/>
    <w:uiPriority w:val="0"/>
  </w:style>
  <w:style w:type="character" w:customStyle="1" w:styleId="100">
    <w:name w:val="nth-of-type(5)5"/>
    <w:basedOn w:val="26"/>
    <w:qFormat/>
    <w:uiPriority w:val="0"/>
  </w:style>
  <w:style w:type="character" w:customStyle="1" w:styleId="101">
    <w:name w:val="nth-of-type(5)6"/>
    <w:basedOn w:val="26"/>
    <w:qFormat/>
    <w:uiPriority w:val="0"/>
  </w:style>
  <w:style w:type="character" w:customStyle="1" w:styleId="102">
    <w:name w:val="nth-of-type(6)"/>
    <w:basedOn w:val="26"/>
    <w:qFormat/>
    <w:uiPriority w:val="0"/>
  </w:style>
  <w:style w:type="character" w:customStyle="1" w:styleId="103">
    <w:name w:val="nth-of-type(6)1"/>
    <w:basedOn w:val="26"/>
    <w:qFormat/>
    <w:uiPriority w:val="0"/>
    <w:rPr>
      <w:color w:val="0082DF"/>
    </w:rPr>
  </w:style>
  <w:style w:type="character" w:customStyle="1" w:styleId="104">
    <w:name w:val="nth-of-type(6)2"/>
    <w:basedOn w:val="26"/>
    <w:qFormat/>
    <w:uiPriority w:val="0"/>
  </w:style>
  <w:style w:type="character" w:customStyle="1" w:styleId="105">
    <w:name w:val="nth-of-type(6)3"/>
    <w:basedOn w:val="26"/>
    <w:qFormat/>
    <w:uiPriority w:val="0"/>
  </w:style>
  <w:style w:type="character" w:customStyle="1" w:styleId="106">
    <w:name w:val="nth-of-type(6)4"/>
    <w:basedOn w:val="26"/>
    <w:qFormat/>
    <w:uiPriority w:val="0"/>
  </w:style>
  <w:style w:type="character" w:customStyle="1" w:styleId="107">
    <w:name w:val="nth-of-type(6)5"/>
    <w:basedOn w:val="26"/>
    <w:qFormat/>
    <w:uiPriority w:val="0"/>
  </w:style>
  <w:style w:type="character" w:customStyle="1" w:styleId="108">
    <w:name w:val="nth-of-type(4)"/>
    <w:basedOn w:val="26"/>
    <w:qFormat/>
    <w:uiPriority w:val="0"/>
  </w:style>
  <w:style w:type="character" w:customStyle="1" w:styleId="109">
    <w:name w:val="nth-of-type(4)1"/>
    <w:basedOn w:val="26"/>
    <w:qFormat/>
    <w:uiPriority w:val="0"/>
  </w:style>
  <w:style w:type="character" w:customStyle="1" w:styleId="110">
    <w:name w:val="nth-of-type(4)2"/>
    <w:basedOn w:val="26"/>
    <w:qFormat/>
    <w:uiPriority w:val="0"/>
  </w:style>
  <w:style w:type="character" w:customStyle="1" w:styleId="111">
    <w:name w:val="nth-of-type(4)3"/>
    <w:basedOn w:val="26"/>
    <w:qFormat/>
    <w:uiPriority w:val="0"/>
    <w:rPr>
      <w:sz w:val="21"/>
      <w:szCs w:val="21"/>
    </w:rPr>
  </w:style>
  <w:style w:type="character" w:customStyle="1" w:styleId="112">
    <w:name w:val="nth-of-type(4)4"/>
    <w:basedOn w:val="26"/>
    <w:qFormat/>
    <w:uiPriority w:val="0"/>
  </w:style>
  <w:style w:type="character" w:customStyle="1" w:styleId="113">
    <w:name w:val="nth-of-type(4)5"/>
    <w:basedOn w:val="26"/>
    <w:qFormat/>
    <w:uiPriority w:val="0"/>
  </w:style>
  <w:style w:type="character" w:customStyle="1" w:styleId="114">
    <w:name w:val="nth-of-type(4)6"/>
    <w:basedOn w:val="26"/>
    <w:qFormat/>
    <w:uiPriority w:val="0"/>
  </w:style>
  <w:style w:type="character" w:customStyle="1" w:styleId="115">
    <w:name w:val="nth-of-type(4)7"/>
    <w:basedOn w:val="26"/>
    <w:qFormat/>
    <w:uiPriority w:val="0"/>
  </w:style>
  <w:style w:type="character" w:customStyle="1" w:styleId="116">
    <w:name w:val="nth-of-type(4)8"/>
    <w:basedOn w:val="26"/>
    <w:qFormat/>
    <w:uiPriority w:val="0"/>
  </w:style>
  <w:style w:type="character" w:customStyle="1" w:styleId="117">
    <w:name w:val="before2"/>
    <w:basedOn w:val="26"/>
    <w:qFormat/>
    <w:uiPriority w:val="0"/>
    <w:rPr>
      <w:shd w:val="clear" w:fill="C20E0C"/>
    </w:rPr>
  </w:style>
  <w:style w:type="character" w:customStyle="1" w:styleId="118">
    <w:name w:val="first-child"/>
    <w:basedOn w:val="26"/>
    <w:qFormat/>
    <w:uiPriority w:val="0"/>
  </w:style>
  <w:style w:type="character" w:customStyle="1" w:styleId="119">
    <w:name w:val="first-child1"/>
    <w:basedOn w:val="26"/>
    <w:qFormat/>
    <w:uiPriority w:val="0"/>
  </w:style>
  <w:style w:type="character" w:customStyle="1" w:styleId="120">
    <w:name w:val="first-child2"/>
    <w:basedOn w:val="26"/>
    <w:qFormat/>
    <w:uiPriority w:val="0"/>
  </w:style>
  <w:style w:type="character" w:customStyle="1" w:styleId="121">
    <w:name w:val="first-child3"/>
    <w:basedOn w:val="26"/>
    <w:qFormat/>
    <w:uiPriority w:val="0"/>
  </w:style>
  <w:style w:type="character" w:customStyle="1" w:styleId="122">
    <w:name w:val="nth-of-type(7)"/>
    <w:basedOn w:val="26"/>
    <w:qFormat/>
    <w:uiPriority w:val="0"/>
  </w:style>
  <w:style w:type="character" w:customStyle="1" w:styleId="123">
    <w:name w:val="nth-of-type(7)1"/>
    <w:basedOn w:val="26"/>
    <w:qFormat/>
    <w:uiPriority w:val="0"/>
  </w:style>
  <w:style w:type="character" w:customStyle="1" w:styleId="124">
    <w:name w:val="nth-of-type(7)2"/>
    <w:basedOn w:val="26"/>
    <w:qFormat/>
    <w:uiPriority w:val="0"/>
  </w:style>
  <w:style w:type="character" w:customStyle="1" w:styleId="125">
    <w:name w:val="nth-of-type(8)"/>
    <w:basedOn w:val="26"/>
    <w:qFormat/>
    <w:uiPriority w:val="0"/>
  </w:style>
  <w:style w:type="character" w:customStyle="1" w:styleId="126">
    <w:name w:val="nth-of-type(9)"/>
    <w:basedOn w:val="26"/>
    <w:qFormat/>
    <w:uiPriority w:val="0"/>
  </w:style>
  <w:style w:type="character" w:customStyle="1" w:styleId="127">
    <w:name w:val="nth-child(2)"/>
    <w:basedOn w:val="26"/>
    <w:qFormat/>
    <w:uiPriority w:val="0"/>
  </w:style>
  <w:style w:type="character" w:customStyle="1" w:styleId="128">
    <w:name w:val="layui-laypage-curr"/>
    <w:basedOn w:val="26"/>
    <w:qFormat/>
    <w:uiPriority w:val="0"/>
  </w:style>
  <w:style w:type="character" w:customStyle="1" w:styleId="129">
    <w:name w:val="font41"/>
    <w:basedOn w:val="26"/>
    <w:qFormat/>
    <w:uiPriority w:val="0"/>
    <w:rPr>
      <w:rFonts w:hint="eastAsia" w:ascii="宋体" w:hAnsi="宋体" w:eastAsia="宋体" w:cs="宋体"/>
      <w:color w:val="000000"/>
      <w:sz w:val="20"/>
      <w:szCs w:val="20"/>
      <w:u w:val="none"/>
    </w:rPr>
  </w:style>
  <w:style w:type="character" w:customStyle="1" w:styleId="130">
    <w:name w:val="font21"/>
    <w:basedOn w:val="26"/>
    <w:qFormat/>
    <w:uiPriority w:val="0"/>
    <w:rPr>
      <w:rFonts w:hint="eastAsia" w:ascii="宋体" w:hAnsi="宋体" w:eastAsia="宋体" w:cs="宋体"/>
      <w:color w:val="000000"/>
      <w:sz w:val="20"/>
      <w:szCs w:val="20"/>
      <w:u w:val="none"/>
    </w:rPr>
  </w:style>
  <w:style w:type="character" w:customStyle="1" w:styleId="131">
    <w:name w:val="font31"/>
    <w:basedOn w:val="26"/>
    <w:qFormat/>
    <w:uiPriority w:val="0"/>
    <w:rPr>
      <w:rFonts w:hint="eastAsia" w:ascii="宋体" w:hAnsi="宋体" w:eastAsia="宋体" w:cs="宋体"/>
      <w:color w:val="000000"/>
      <w:sz w:val="20"/>
      <w:szCs w:val="20"/>
      <w:u w:val="none"/>
    </w:rPr>
  </w:style>
  <w:style w:type="character" w:customStyle="1" w:styleId="132">
    <w:name w:val="font11"/>
    <w:basedOn w:val="26"/>
    <w:qFormat/>
    <w:uiPriority w:val="0"/>
    <w:rPr>
      <w:rFonts w:hint="eastAsia" w:ascii="宋体" w:hAnsi="宋体" w:eastAsia="宋体" w:cs="宋体"/>
      <w:b/>
      <w:bCs/>
      <w:color w:val="000000"/>
      <w:sz w:val="30"/>
      <w:szCs w:val="30"/>
      <w:u w:val="none"/>
    </w:rPr>
  </w:style>
  <w:style w:type="character" w:customStyle="1" w:styleId="133">
    <w:name w:val="font61"/>
    <w:basedOn w:val="26"/>
    <w:qFormat/>
    <w:uiPriority w:val="0"/>
    <w:rPr>
      <w:rFonts w:hint="eastAsia" w:ascii="宋体" w:hAnsi="宋体" w:eastAsia="宋体" w:cs="宋体"/>
      <w:b/>
      <w:bCs/>
      <w:color w:val="000000"/>
      <w:sz w:val="32"/>
      <w:szCs w:val="32"/>
      <w:u w:val="none"/>
    </w:rPr>
  </w:style>
  <w:style w:type="character" w:customStyle="1" w:styleId="134">
    <w:name w:val="layui-this3"/>
    <w:basedOn w:val="26"/>
    <w:qFormat/>
    <w:uiPriority w:val="0"/>
    <w:rPr>
      <w:bdr w:val="single" w:color="EEEEEE" w:sz="6" w:space="0"/>
      <w:shd w:val="clear" w:fill="FFFFFF"/>
    </w:rPr>
  </w:style>
  <w:style w:type="character" w:customStyle="1" w:styleId="135">
    <w:name w:val="before"/>
    <w:basedOn w:val="26"/>
    <w:qFormat/>
    <w:uiPriority w:val="0"/>
    <w:rPr>
      <w:shd w:val="clear" w:fill="C20E0C"/>
    </w:rPr>
  </w:style>
  <w:style w:type="character" w:customStyle="1" w:styleId="136">
    <w:name w:val="nth-of-type(3)2"/>
    <w:basedOn w:val="26"/>
    <w:qFormat/>
    <w:uiPriority w:val="0"/>
  </w:style>
  <w:style w:type="character" w:customStyle="1" w:styleId="137">
    <w:name w:val="nth-of-type(3)3"/>
    <w:basedOn w:val="26"/>
    <w:qFormat/>
    <w:uiPriority w:val="0"/>
  </w:style>
  <w:style w:type="character" w:customStyle="1" w:styleId="138">
    <w:name w:val="nth-of-type(3)4"/>
    <w:basedOn w:val="26"/>
    <w:qFormat/>
    <w:uiPriority w:val="0"/>
  </w:style>
  <w:style w:type="character" w:customStyle="1" w:styleId="139">
    <w:name w:val="nth-of-type(3)5"/>
    <w:basedOn w:val="26"/>
    <w:qFormat/>
    <w:uiPriority w:val="0"/>
  </w:style>
  <w:style w:type="character" w:customStyle="1" w:styleId="140">
    <w:name w:val="nth-of-type(3)6"/>
    <w:basedOn w:val="26"/>
    <w:qFormat/>
    <w:uiPriority w:val="0"/>
    <w:rPr>
      <w:sz w:val="21"/>
      <w:szCs w:val="21"/>
    </w:rPr>
  </w:style>
  <w:style w:type="character" w:customStyle="1" w:styleId="141">
    <w:name w:val="nth-of-type(3)7"/>
    <w:basedOn w:val="26"/>
    <w:qFormat/>
    <w:uiPriority w:val="0"/>
  </w:style>
  <w:style w:type="character" w:customStyle="1" w:styleId="142">
    <w:name w:val="hover18"/>
    <w:basedOn w:val="26"/>
    <w:qFormat/>
    <w:uiPriority w:val="0"/>
  </w:style>
  <w:style w:type="character" w:customStyle="1" w:styleId="143">
    <w:name w:val="last-child2"/>
    <w:basedOn w:val="26"/>
    <w:qFormat/>
    <w:uiPriority w:val="0"/>
    <w:rPr>
      <w:color w:val="FFFFFF"/>
    </w:rPr>
  </w:style>
  <w:style w:type="character" w:customStyle="1" w:styleId="144">
    <w:name w:val="hover26"/>
    <w:basedOn w:val="26"/>
    <w:qFormat/>
    <w:uiPriority w:val="0"/>
  </w:style>
  <w:style w:type="character" w:customStyle="1" w:styleId="145">
    <w:name w:val="layui-this"/>
    <w:basedOn w:val="26"/>
    <w:qFormat/>
    <w:uiPriority w:val="0"/>
    <w:rPr>
      <w:bdr w:val="single" w:color="EEEEEE" w:sz="6" w:space="0"/>
      <w:shd w:val="clear" w:fill="FFFFFF"/>
    </w:rPr>
  </w:style>
  <w:style w:type="character" w:customStyle="1" w:styleId="146">
    <w:name w:val="last-child3"/>
    <w:basedOn w:val="26"/>
    <w:qFormat/>
    <w:uiPriority w:val="0"/>
  </w:style>
  <w:style w:type="character" w:customStyle="1" w:styleId="147">
    <w:name w:val="font91"/>
    <w:basedOn w:val="26"/>
    <w:qFormat/>
    <w:uiPriority w:val="0"/>
    <w:rPr>
      <w:rFonts w:ascii="楷体" w:hAnsi="楷体" w:eastAsia="楷体" w:cs="楷体"/>
      <w:color w:val="000000"/>
      <w:sz w:val="24"/>
      <w:szCs w:val="24"/>
      <w:u w:val="none"/>
    </w:rPr>
  </w:style>
  <w:style w:type="character" w:customStyle="1" w:styleId="148">
    <w:name w:val="font71"/>
    <w:basedOn w:val="26"/>
    <w:qFormat/>
    <w:uiPriority w:val="0"/>
    <w:rPr>
      <w:rFonts w:hint="eastAsia" w:ascii="宋体" w:hAnsi="宋体" w:eastAsia="宋体" w:cs="宋体"/>
      <w:color w:val="000000"/>
      <w:sz w:val="22"/>
      <w:szCs w:val="22"/>
      <w:u w:val="none"/>
    </w:rPr>
  </w:style>
  <w:style w:type="character" w:customStyle="1" w:styleId="149">
    <w:name w:val="font141"/>
    <w:basedOn w:val="26"/>
    <w:qFormat/>
    <w:uiPriority w:val="0"/>
    <w:rPr>
      <w:rFonts w:hint="eastAsia" w:ascii="宋体" w:hAnsi="宋体" w:eastAsia="宋体" w:cs="宋体"/>
      <w:color w:val="000000"/>
      <w:sz w:val="22"/>
      <w:szCs w:val="22"/>
      <w:u w:val="none"/>
      <w:vertAlign w:val="superscript"/>
    </w:rPr>
  </w:style>
  <w:style w:type="character" w:customStyle="1" w:styleId="150">
    <w:name w:val="font151"/>
    <w:basedOn w:val="26"/>
    <w:qFormat/>
    <w:uiPriority w:val="0"/>
    <w:rPr>
      <w:rFonts w:hint="eastAsia" w:ascii="宋体" w:hAnsi="宋体" w:eastAsia="宋体" w:cs="宋体"/>
      <w:color w:val="000000"/>
      <w:sz w:val="24"/>
      <w:szCs w:val="24"/>
      <w:u w:val="none"/>
      <w:vertAlign w:val="superscript"/>
    </w:rPr>
  </w:style>
  <w:style w:type="character" w:customStyle="1" w:styleId="151">
    <w:name w:val="font101"/>
    <w:basedOn w:val="26"/>
    <w:qFormat/>
    <w:uiPriority w:val="0"/>
    <w:rPr>
      <w:rFonts w:hint="eastAsia" w:ascii="宋体" w:hAnsi="宋体" w:eastAsia="宋体" w:cs="宋体"/>
      <w:color w:val="000000"/>
      <w:sz w:val="22"/>
      <w:szCs w:val="22"/>
      <w:u w:val="none"/>
    </w:rPr>
  </w:style>
  <w:style w:type="character" w:customStyle="1" w:styleId="152">
    <w:name w:val="font51"/>
    <w:basedOn w:val="26"/>
    <w:qFormat/>
    <w:uiPriority w:val="0"/>
    <w:rPr>
      <w:rFonts w:hint="eastAsia" w:ascii="宋体" w:hAnsi="宋体" w:eastAsia="宋体" w:cs="宋体"/>
      <w:color w:val="000000"/>
      <w:sz w:val="22"/>
      <w:szCs w:val="22"/>
      <w:u w:val="none"/>
      <w:vertAlign w:val="superscript"/>
    </w:rPr>
  </w:style>
  <w:style w:type="character" w:customStyle="1" w:styleId="153">
    <w:name w:val="font161"/>
    <w:basedOn w:val="26"/>
    <w:qFormat/>
    <w:uiPriority w:val="0"/>
    <w:rPr>
      <w:rFonts w:hint="eastAsia" w:ascii="宋体" w:hAnsi="宋体" w:eastAsia="宋体" w:cs="宋体"/>
      <w:color w:val="000000"/>
      <w:sz w:val="24"/>
      <w:szCs w:val="24"/>
      <w:u w:val="none"/>
      <w:vertAlign w:val="superscript"/>
    </w:rPr>
  </w:style>
  <w:style w:type="character" w:customStyle="1" w:styleId="154">
    <w:name w:val="font171"/>
    <w:basedOn w:val="26"/>
    <w:qFormat/>
    <w:uiPriority w:val="0"/>
    <w:rPr>
      <w:rFonts w:hint="eastAsia" w:ascii="宋体" w:hAnsi="宋体" w:eastAsia="宋体" w:cs="宋体"/>
      <w:color w:val="000000"/>
      <w:sz w:val="24"/>
      <w:szCs w:val="24"/>
      <w:u w:val="none"/>
      <w:vertAlign w:val="subscript"/>
    </w:rPr>
  </w:style>
  <w:style w:type="character" w:customStyle="1" w:styleId="155">
    <w:name w:val="font181"/>
    <w:basedOn w:val="26"/>
    <w:qFormat/>
    <w:uiPriority w:val="0"/>
    <w:rPr>
      <w:rFonts w:hint="eastAsia" w:ascii="宋体" w:hAnsi="宋体" w:eastAsia="宋体" w:cs="宋体"/>
      <w:color w:val="000000"/>
      <w:sz w:val="24"/>
      <w:szCs w:val="24"/>
      <w:u w:val="none"/>
    </w:rPr>
  </w:style>
  <w:style w:type="paragraph" w:styleId="156">
    <w:name w:val="List Paragraph"/>
    <w:basedOn w:val="1"/>
    <w:qFormat/>
    <w:uiPriority w:val="0"/>
    <w:pPr>
      <w:ind w:firstLine="420" w:firstLineChars="200"/>
    </w:pPr>
    <w:rPr>
      <w:rFonts w:ascii="Times New Roman" w:hAnsi="Times New Roman" w:eastAsia="宋体" w:cs="Times New Roman"/>
    </w:rPr>
  </w:style>
  <w:style w:type="character" w:customStyle="1" w:styleId="157">
    <w:name w:val="font121"/>
    <w:basedOn w:val="26"/>
    <w:qFormat/>
    <w:uiPriority w:val="0"/>
    <w:rPr>
      <w:rFonts w:hint="eastAsia" w:ascii="宋体" w:hAnsi="宋体" w:eastAsia="宋体" w:cs="宋体"/>
      <w:color w:val="000000"/>
      <w:sz w:val="21"/>
      <w:szCs w:val="21"/>
      <w:u w:val="none"/>
    </w:rPr>
  </w:style>
  <w:style w:type="character" w:customStyle="1" w:styleId="158">
    <w:name w:val="font191"/>
    <w:basedOn w:val="26"/>
    <w:qFormat/>
    <w:uiPriority w:val="0"/>
    <w:rPr>
      <w:rFonts w:hint="eastAsia" w:ascii="宋体" w:hAnsi="宋体" w:eastAsia="宋体" w:cs="宋体"/>
      <w:color w:val="000000"/>
      <w:sz w:val="21"/>
      <w:szCs w:val="21"/>
      <w:u w:val="none"/>
      <w:vertAlign w:val="superscript"/>
    </w:rPr>
  </w:style>
  <w:style w:type="character" w:customStyle="1" w:styleId="159">
    <w:name w:val="font201"/>
    <w:basedOn w:val="26"/>
    <w:qFormat/>
    <w:uiPriority w:val="0"/>
    <w:rPr>
      <w:rFonts w:hint="default"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42944</Words>
  <Characters>45202</Characters>
  <Lines>0</Lines>
  <Paragraphs>0</Paragraphs>
  <TotalTime>114</TotalTime>
  <ScaleCrop>false</ScaleCrop>
  <LinksUpToDate>false</LinksUpToDate>
  <CharactersWithSpaces>48578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一缕阳光</cp:lastModifiedBy>
  <cp:lastPrinted>2023-06-15T07:07:17Z</cp:lastPrinted>
  <dcterms:modified xsi:type="dcterms:W3CDTF">2023-06-15T07:09:05Z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B7345D6CAAE4410C9A6437E0120FBA4F_13</vt:lpwstr>
  </property>
</Properties>
</file>