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项目编号：GZH-ZB-202307048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项目名称：府谷县孤山镇集镇环卫保洁及清运项目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预算金额：1,434,022.27元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合同包1(府谷县孤山镇集镇环卫保洁及清运项目):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合同包预算金额：1,434,022.27元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合同包最高限价：1,434,022.27元</w:t>
      </w:r>
    </w:p>
    <w:tbl>
      <w:tblPr>
        <w:tblW w:w="97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0"/>
        <w:gridCol w:w="1674"/>
        <w:gridCol w:w="2549"/>
        <w:gridCol w:w="750"/>
        <w:gridCol w:w="125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7" w:hRule="atLeast"/>
          <w:tblHeader/>
        </w:trPr>
        <w:tc>
          <w:tcPr>
            <w:tcW w:w="6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垃圾处理服务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府谷县孤山镇集镇环卫保洁及清运项目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1,434,022.27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1,434,022.27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合同履行期限：12个月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合同包1(府谷县孤山镇集镇环卫保洁及清运项目)落实政府采购政策需满足的资格要求如下: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u w:val="single"/>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合同包1(府谷县孤山镇集镇环卫保洁及清运项目)特定资格要求如下: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u w:val="none"/>
          <w:bdr w:val="none" w:color="auto" w:sz="0" w:space="0"/>
          <w:shd w:val="clear" w:fill="FFFFFF"/>
        </w:rPr>
        <w:t>①、供应商为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②、财务状况报告：财务状况良好，提供2022年度财务审计报告（公司成立不足一年的需提供银行出具的资信证明及基本账号开户许可证或</w:t>
      </w:r>
      <w:bookmarkStart w:id="0" w:name="_GoBack"/>
      <w:bookmarkEnd w:id="0"/>
      <w:r>
        <w:rPr>
          <w:rFonts w:hint="eastAsia" w:ascii="微软雅黑" w:hAnsi="微软雅黑" w:eastAsia="微软雅黑" w:cs="微软雅黑"/>
          <w:i w:val="0"/>
          <w:iCs w:val="0"/>
          <w:caps w:val="0"/>
          <w:color w:val="auto"/>
          <w:spacing w:val="0"/>
          <w:sz w:val="21"/>
          <w:szCs w:val="21"/>
          <w:u w:val="none"/>
          <w:bdr w:val="none" w:color="auto" w:sz="0" w:space="0"/>
          <w:shd w:val="clear" w:fill="FFFFFF"/>
        </w:rPr>
        <w:t>开户银行出具的基本存款账户信息表）；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③、税收缴纳证明：提供2023年1月1日至投标截止时间已缴纳的至少一个月的纳税证明或完税证明，依法免税的单位应提供相关证明材料；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④、社会保障资金缴纳证明：提供2023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u w:val="singl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⑤、信誉要求：供应商及法定代表人在“信用中国”网站（https://www.creditchina.gov.cn/）中未被列入失信被执行人名单和重大税收违法失信主体，供应商在中国政府采购网（www.ccgp.gov.cn）中未被列入政府采购严重违法失信行为记录名单；（提供网站信息查询截图加盖企业原色印章,“信用中国”企业信用信息报告复印件加盖企业原色印章，截图及报告生成时间段为磋商文件发出至递交响应文件截止时间内,“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i w:val="0"/>
          <w:iCs w:val="0"/>
          <w:caps w:val="0"/>
          <w:color w:val="auto"/>
          <w:spacing w:val="0"/>
          <w:sz w:val="21"/>
          <w:szCs w:val="21"/>
          <w:u w:val="single"/>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⑥、</w:t>
      </w:r>
      <w:r>
        <w:rPr>
          <w:rFonts w:hint="eastAsia" w:ascii="微软雅黑" w:hAnsi="微软雅黑" w:eastAsia="微软雅黑" w:cs="微软雅黑"/>
          <w:i w:val="0"/>
          <w:iCs w:val="0"/>
          <w:caps w:val="0"/>
          <w:color w:val="auto"/>
          <w:spacing w:val="0"/>
          <w:sz w:val="21"/>
          <w:szCs w:val="21"/>
          <w:u w:val="none"/>
          <w:bdr w:val="none" w:color="auto" w:sz="0" w:space="0"/>
          <w:shd w:val="clear" w:fill="FFFFFF"/>
        </w:rPr>
        <w:t>书面声明：参加本次政府</w:t>
      </w:r>
      <w:r>
        <w:rPr>
          <w:rFonts w:hint="eastAsia" w:ascii="微软雅黑" w:hAnsi="微软雅黑" w:eastAsia="微软雅黑" w:cs="微软雅黑"/>
          <w:i w:val="0"/>
          <w:iCs w:val="0"/>
          <w:caps w:val="0"/>
          <w:color w:val="auto"/>
          <w:spacing w:val="0"/>
          <w:sz w:val="21"/>
          <w:szCs w:val="21"/>
          <w:bdr w:val="none" w:color="auto" w:sz="0" w:space="0"/>
          <w:shd w:val="clear" w:fill="FFFFFF"/>
        </w:rPr>
        <w:t>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⑦、提供榆林市政府采购服务类项目供应商信用承诺书及信用中国（陕西榆林）主动承诺网页截图；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2023年07月12日 至 2023年07月18日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2023年07月26日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2023年07月26日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（1）公告期限以自本公告发布之日起5个工作日为准；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（http://www--sxggzyjy--cn.proxy.ccgp-shaanxi.gov.cn/）,选择“电子交易平台-政府采购交易系统-企业端进行登录，登录后选择“交易乙方”身份进入供应商界面进行报名并免费下载磋商文件。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经办人在本公司缴纳的2023年5月、6月或7月至少一个月的社保经办机构出具的本企业社保缴纳证明材料（五险一金其中一项即可，应可查询）复印件加盖企业鲜章到陕西国中恒工程项目管理有限公司(陕西省榆林市府谷县文华礼宴酒店5楼501室）进行线下报名，线上与线下报名信息须一致，否则视为报名无效。报名时间：2023年7月12日至2023年7月18日（双休日除外）上午08:30-11:30,下午15：00-18：00（谢绝邮寄）。</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府谷县孤山镇人民政府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孤山镇南关村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15596030006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31C357BB"/>
    <w:rsid w:val="31C3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2023-07-11T09:51:00Z</dcterms:created>
  <dc:creator>ぃDiamond(´ε｀</dc:creator>
  <cp:lastModifiedBy>ぃDiamond(´ε｀</cp:lastModifiedBy>
  <dcterms:modified xsi:type="dcterms:W3CDTF">2023-07-11T09:52:59Z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1F399EC9FD0C4C9F9172AE83708A240B_11</vt:lpwstr>
  </property>
</Properties>
</file>