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府谷县第一中学学生公寓楼、旧窑洞、教学楼楼道维修改造工程竞争性磋商公告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府谷第一中学学生公寓楼、旧窑洞、教学楼楼道维修改造工程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2023年07月18日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项目编号：FGSXHX-2023-014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项目名称：府谷第一中学学生公寓楼、旧窑洞、教学楼楼道维修改造工程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预算金额：3,299,880.00元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合同包1(府谷县第一中学学生公寓楼、旧窑洞、教学楼楼道维修改造工程):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合同包预算金额：3,299,880.00元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合同包最高限价：3,299,880.00元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72"/>
        <w:gridCol w:w="3846"/>
        <w:gridCol w:w="5190"/>
        <w:gridCol w:w="1357"/>
        <w:gridCol w:w="2602"/>
        <w:gridCol w:w="1749"/>
        <w:gridCol w:w="1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府谷县第一中学学生公寓楼、旧窑洞、教学楼楼道维修改造工程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3,299,880.00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3,299,880.00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合同履行期限：自合同签订之日起30日历天内完成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合同包1(府谷县第一中学学生公寓楼、旧窑洞、教学楼楼道维修改造工程)落实政府采购政策需满足的资格要求如下: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合同包1(府谷县第一中学学生公寓楼、旧窑洞、教学楼楼道维修改造工程)特定资格要求如下: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②、投标供应商应具备建筑工程施工总承包三级及以上资质的独立企业法人资格，并具备有效的安全生产许可证；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拟派项目负责人需具备建筑工程专业二级及以上注册建造师证书、安全生产考核B证以及社保经办机构出具的2023年5月、6月或7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财务状况良好，提供2021年-2022年财务审计报告（公司成立不足二年的需提供已出年份的审计报告，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⑤、税收缴纳证明：提供2022年6月至今已缴纳的至少二个月的纳税证明材料或完税证明，依法免税的单位应提供相关证明材料；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⑥、社会保障资金缴纳证明：提供2022年6月至今已缴纳的至少二个月的社会保障资金缴存单据或社保机构开具的社会保险参保缴费情况证明。依法不需要缴纳社会保障资金的供应商应提供相关文件证明；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⑦、信誉要求：投标人在中国政府采购网（www.ccgp.gov.cn）中未被列入政府采购严重违法失信行为记录名单；投标人、法定代表人、项目负责人在“信用中国”网站（https://www.creditchina.gov.cn/）中未被列入失信被执行人和政府采购严重违法失信行为记录名单，投标人提供企业完整信用报告，投标人、法定代表人、项目负责人提供网页查询截图加盖企业原色印章（“信用中国”网站中投标人失信被执行人查询截图以“中国执行信息公开网”网站（http://zxgk.court.gov.cn/shixin/）中全国范围内查询为准）。提供本项目发出公告之日至投标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⑫、本项目不接受联合体磋商，单位负责人为同一人或者存在直接控股、管理关系的不同供应商，不得同时参加本项目投标活动，提供《供应商企业关系关联承诺书》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2023年07月07日 至 2023年07月13日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2023年07月18日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2023年07月18日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480" w:lineRule="atLeast"/>
        <w:ind w:left="0" w:right="0" w:firstLine="480"/>
        <w:jc w:val="both"/>
        <w:rPr>
          <w:sz w:val="21"/>
          <w:szCs w:val="21"/>
        </w:rPr>
      </w:pPr>
      <w:r>
        <w:rPr>
          <w:rFonts w:ascii="黑体" w:hAnsi="宋体" w:eastAsia="黑体" w:cs="黑体"/>
          <w:i w:val="0"/>
          <w:iCs w:val="0"/>
          <w:caps w:val="0"/>
          <w:color w:val="333333"/>
          <w:spacing w:val="0"/>
          <w:sz w:val="21"/>
          <w:szCs w:val="21"/>
          <w:bdr w:val="none" w:color="auto" w:sz="0" w:space="0"/>
          <w:shd w:val="clear" w:fill="FFFFFF"/>
        </w:rPr>
        <w:t>线上与线下需同时确认，二者缺一不可，否则视为确认无效。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480" w:lineRule="atLeast"/>
        <w:ind w:left="0" w:right="0" w:firstLine="480"/>
        <w:jc w:val="both"/>
        <w:rPr>
          <w:sz w:val="21"/>
          <w:szCs w:val="21"/>
        </w:rPr>
      </w:pPr>
      <w:r>
        <w:rPr>
          <w:rFonts w:hint="eastAsia" w:ascii="黑体" w:hAnsi="宋体" w:eastAsia="黑体" w:cs="黑体"/>
          <w:i w:val="0"/>
          <w:iCs w:val="0"/>
          <w:caps w:val="0"/>
          <w:color w:val="333333"/>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（http://www.sxggzyjy.cn/）,选择“电子交易平台-政府采购交易系统-企业端进行登录，登录后选择“交易乙方”身份进入供应商界面进行投标确认并免费下载竞争性磋商文件。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480" w:lineRule="atLeast"/>
        <w:ind w:left="0" w:right="0" w:firstLine="480"/>
        <w:jc w:val="both"/>
        <w:rPr>
          <w:sz w:val="21"/>
          <w:szCs w:val="21"/>
        </w:rPr>
      </w:pPr>
      <w:r>
        <w:rPr>
          <w:rFonts w:hint="eastAsia" w:ascii="黑体" w:hAnsi="宋体" w:eastAsia="黑体" w:cs="黑体"/>
          <w:i w:val="0"/>
          <w:iCs w:val="0"/>
          <w:caps w:val="0"/>
          <w:color w:val="333333"/>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2023年5月、6月或7月份至少一个月的本企业社保缴纳证明材料（五险一金其中一项即可，应可查询）加盖公章到陕西和谐招标造价咨询有限公司(陕西省榆林市府谷县三忻路张家塔</w:t>
      </w:r>
      <w:r>
        <w:rPr>
          <w:rFonts w:hint="eastAsia" w:ascii="黑体" w:hAnsi="宋体" w:eastAsia="黑体" w:cs="黑体"/>
          <w:i w:val="0"/>
          <w:iCs w:val="0"/>
          <w:caps w:val="0"/>
          <w:color w:val="0A82E5"/>
          <w:spacing w:val="0"/>
          <w:sz w:val="21"/>
          <w:szCs w:val="21"/>
          <w:bdr w:val="none" w:color="auto" w:sz="0" w:space="0"/>
          <w:shd w:val="clear" w:fill="FFFFFF"/>
        </w:rPr>
        <w:t>办公楼2019室）进行线下确认，线上与线下投标确认信息须一致，否则视为无效。线上线下投标确认时间：2023年07月07日至2023年07月13日（双休日除外）上午</w:t>
      </w:r>
      <w:r>
        <w:rPr>
          <w:rFonts w:hint="eastAsia" w:ascii="黑体" w:hAnsi="宋体" w:eastAsia="黑体" w:cs="黑体"/>
          <w:i w:val="0"/>
          <w:iCs w:val="0"/>
          <w:caps w:val="0"/>
          <w:color w:val="333333"/>
          <w:spacing w:val="0"/>
          <w:sz w:val="21"/>
          <w:szCs w:val="21"/>
          <w:bdr w:val="none" w:color="auto" w:sz="0" w:space="0"/>
          <w:shd w:val="clear" w:fill="FFFFFF"/>
        </w:rPr>
        <w:t>09:00-12:00,下午15：00-18：00（谢绝邮寄）。自本公告发布之日起以5个工作日为准。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480" w:lineRule="atLeast"/>
        <w:ind w:left="0" w:right="0" w:firstLine="480"/>
        <w:jc w:val="both"/>
        <w:rPr>
          <w:sz w:val="21"/>
          <w:szCs w:val="21"/>
        </w:rPr>
      </w:pPr>
      <w:r>
        <w:rPr>
          <w:rFonts w:hint="eastAsia" w:ascii="黑体" w:hAnsi="宋体" w:eastAsia="黑体" w:cs="黑体"/>
          <w:i w:val="0"/>
          <w:iCs w:val="0"/>
          <w:caps w:val="0"/>
          <w:color w:val="333333"/>
          <w:spacing w:val="0"/>
          <w:sz w:val="21"/>
          <w:szCs w:val="21"/>
          <w:bdr w:val="none" w:color="auto" w:sz="0" w:space="0"/>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480" w:lineRule="atLeast"/>
        <w:ind w:left="0" w:right="0" w:firstLine="480"/>
        <w:jc w:val="both"/>
        <w:rPr>
          <w:sz w:val="21"/>
          <w:szCs w:val="21"/>
        </w:rPr>
      </w:pPr>
      <w:r>
        <w:rPr>
          <w:rFonts w:hint="eastAsia" w:ascii="黑体" w:hAnsi="宋体" w:eastAsia="黑体" w:cs="黑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府谷县第一中学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13409142318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陕西和谐招标造价咨询有限公司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陕西省榆林市府谷县三忻路张家塔办公楼2019室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0912-8806877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杨工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18329850408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陕西和谐招标造价咨询有限公司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2932283C"/>
    <w:rsid w:val="2932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2023-07-06T07:18:00Z</dcterms:created>
  <dc:creator>一缕阳光</dc:creator>
  <cp:lastModifiedBy>一缕阳光</cp:lastModifiedBy>
  <dcterms:modified xsi:type="dcterms:W3CDTF">2023-07-06T07:19:07Z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8ECAFE46FFB5498F97F8C102E4C30F7E_11</vt:lpwstr>
  </property>
</Properties>
</file>