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auto"/>
          <w:sz w:val="36"/>
          <w:szCs w:val="36"/>
        </w:rPr>
      </w:pPr>
      <w:r>
        <w:rPr>
          <w:rFonts w:ascii="宋体" w:hAnsi="宋体" w:eastAsia="宋体" w:cs="宋体"/>
          <w:b/>
          <w:bCs/>
          <w:color w:val="auto"/>
          <w:kern w:val="0"/>
          <w:sz w:val="36"/>
          <w:szCs w:val="36"/>
          <w:bdr w:val="none" w:color="auto" w:sz="0" w:space="0"/>
          <w:lang w:val="en-US" w:eastAsia="zh-CN" w:bidi="ar"/>
        </w:rPr>
        <w:t>府谷县平安智慧社区可视化平台建设项目招标公告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府谷县平安智慧社区可视化平台建设项目</w:t>
      </w:r>
      <w:r>
        <w:rPr>
          <w:rFonts w:hint="eastAsia" w:ascii="微软雅黑" w:hAnsi="微软雅黑" w:eastAsia="微软雅黑" w:cs="微软雅黑"/>
          <w:i w:val="0"/>
          <w:iCs w:val="0"/>
          <w:caps w:val="0"/>
          <w:color w:val="auto"/>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全国公共资源交易中心平台（陕西省）（http://www.sxggzyjy.cn/）使用CA锁自行下载</w:t>
      </w:r>
      <w:r>
        <w:rPr>
          <w:rFonts w:hint="eastAsia" w:ascii="微软雅黑" w:hAnsi="微软雅黑" w:eastAsia="微软雅黑" w:cs="微软雅黑"/>
          <w:i w:val="0"/>
          <w:iCs w:val="0"/>
          <w:caps w:val="0"/>
          <w:color w:val="auto"/>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2023年07月31日 09时30分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项目编号：SZTGK-FG-230706-HW</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项目名称：府谷县平安智慧社区可视化平台建设项目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预算金额：4,442,431.00元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合同包1(府谷县平安智慧社区可视化平台建设项目):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合同包预算金额：4,442,431.00元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合同包最高限价：4,442,431.00元</w:t>
      </w:r>
    </w:p>
    <w:tbl>
      <w:tblPr>
        <w:tblW w:w="959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55"/>
        <w:gridCol w:w="1567"/>
        <w:gridCol w:w="2543"/>
        <w:gridCol w:w="735"/>
        <w:gridCol w:w="1195"/>
        <w:gridCol w:w="1500"/>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58" w:hRule="atLeast"/>
          <w:tblHeader/>
        </w:trPr>
        <w:tc>
          <w:tcPr>
            <w:tcW w:w="62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235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235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78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157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94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94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82"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其他网络设备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府谷县平安智慧社区可视化平台建设项目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4,442,431.00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4,442,431.00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合同履行期限：90日历天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合同包1(府谷县平安智慧社区可视化平台建设项目)落实政府采购政策需满足的资格要求如下: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①、《政府采购促进中小企业发展管理办法》（财库〔2020〕46号）；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②、《三部门联合发布关于促进残疾人就业政府采购政策的通知》（财库[2017] 141号）；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⑤、《环境标志产品政府采购实施的意见》（财库[2006]90号）；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⑥、《节能产品政府采购实施意见》（财库[2004]185号）；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⑦、《财政部发展改革委生态环境部市场监管总局关于调整优化节能产品、环境标志产品政府采购执行机制的通知》（财库〔2019〕9号）；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⑧、《陕西省中小企业政府采购信用融资办法》（陕财办采〔2018〕23号）；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⑨、《关于进一步加大政府采购支持中小企业力度的通知》（财库〔2022〕19号）；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⑩、 落实其它相关政策。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合同包1(府谷县平安智慧社区可视化平台建设项目)特定资格要求如下: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①、供应商为具有独立承担民事责任能力的法人、其他组织或自然人。企业法人应提供合法有效的统一社会信用代码的营业执照（附营业执照2022年企业年度报告书）；事业法人应提供事业单位法人证书；其他组织应提供合法登记证明文件；自然人应提供身份证；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②、财务状况报告：财务状况良好，提供2022年度财务审计报告（公司成立不足一年的需提供银行出具的资信证明及基本账号开户许可证或开户银行出具的基本存款账户信息表）；</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③、税收缴纳证明：提供2023年1月1日至投标截止时间已缴纳的至少一个月的纳税证明或完税证明，依法免税的单位应提供相关证明材料；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④、社会保障资金缴纳证明：提供2023年1月1日至投标截止时间已缴纳的至少一个月的社会保障资金缴存单据或社保机构开具的社会保险参保缴费情况证明。依法不需要缴纳社会保障资金的供应商应提供相关文件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⑤、信誉要求：供应商及法定代表人在“信用中国”网站（https://www.creditchina.gov.cn/）中未被列入失信被执行人名单和重大税收违法失信主体，供应商在中国政府采购网（www.ccgp.gov.cn）中未被列入政府采购严重违法失信行为记录名单；（提供网站信息查询截图加盖企业原色印章,“信用中国”企业信用信息报告复印件加盖企业原色印章，截图及报告生成时间段为招标文件发出至递交投标文件截止时间内,“信用中国”网站中投标人失信被执行人截图以“中国执行信息公开网”网站（http://zxgk.court.gov.cn/shixin/）中全国范围内查询为准（截图需显示网站名称）；</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⑥、供应商需提供具有履行合同所必需的设备和专业技术能力的承诺函；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⑦、书面声明：参加本次政府采购活动前三年内在经营活动中没有重大违法记录的声明函；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⑧、一个供应商只能参与采购人同期公告一个项目（合同包）的投标申请，单位负责人为同一人或者存在直接控股、管理关系的不同供应商，不得同时参加本项目投标活动，提供《供应商企业关系关联承诺书》。</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⑨、提供榆林市政府采购货物类项目供应商信用承诺书及信用中国（陕西榆林）主动承诺网页截图；</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⑩、投标保证金：用投标信用承诺书代替（提供投标信用承诺书及信用中国（陕西榆林）主动承诺网页截图）；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2023年07月10日 至 2023年07月30日 ，每天上午 09:00:00 至 12:00:00 ，下午 15:00:00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全国公共资源交易中心平台（陕西省）（http://www.sxggzyjy.cn/）使用CA锁自行下载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2023年07月31日 09时30分00秒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21"/>
          <w:szCs w:val="21"/>
          <w:bdr w:val="none" w:color="auto" w:sz="0" w:space="0"/>
          <w:shd w:val="clear" w:fill="FFFFFF"/>
        </w:rPr>
        <w:t>网上递交，登录全国公共资源交易平台（陕西省）陕西省公共资源交易中心使用CA锁上传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开标地点：</w:t>
      </w:r>
      <w:r>
        <w:rPr>
          <w:rFonts w:hint="eastAsia" w:ascii="微软雅黑" w:hAnsi="微软雅黑" w:eastAsia="微软雅黑" w:cs="微软雅黑"/>
          <w:i w:val="0"/>
          <w:iCs w:val="0"/>
          <w:caps w:val="0"/>
          <w:color w:val="auto"/>
          <w:spacing w:val="0"/>
          <w:sz w:val="21"/>
          <w:szCs w:val="21"/>
          <w:bdr w:val="none" w:color="auto" w:sz="0" w:space="0"/>
          <w:shd w:val="clear" w:fill="FFFFFF"/>
        </w:rPr>
        <w:t>榆林市公共资源交易中心十楼开标1室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5</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80"/>
        <w:jc w:val="left"/>
        <w:rPr>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注：本项目线上与线下需同时投标确认，二者缺一不可，否则视为无效。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①、投标人登录全国公共资源交易平台（陕西省）（http://yl.sxggzyjy.cn），选择“电子交易平台-陕西政府采购交易系统”进行登录，登录后选择“交易乙方”选择本项目，填写相关信息后提交确认，点击“项目流程”进入招标文件下载页面，点击“交易文件下载”即可下载该项目发布的电子招标文件，在获取招标文件时限内下载电子招标文件，逾期下载通道将关闭。未及时下载采购文件影响后续开评标活动的，由此产生的后果由其自行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②投标人网上投标确认成功后，持网上投标确认回执单、单位介绍信原件、经办人身份证原件、复印件及社保经办机构出具的2023年5月、6月或7月份至少一个月的社保经办机构出具的本企业社保缴纳证明材料（五险一金其中一项即可，应可查询）复印件加盖公章到陕西省中投招标有限责任公司(陕西省榆林市府谷县创业大厦三楼326）进行线下报名，线上与线下报名信息须一致，否则视为报名无效。以上材料均需加盖单位原色印章（谢绝邮寄）。投标确认时间：2023年7月 10日至2023年7月14日 上午09:00-12:00,下午15：00-17：30（谢绝邮寄）。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③投标文件递交：网上递交（本项目投标供应商须另提供与电子投标文件内容一致的纸质投标文件一式四份，并需加盖单位原色印章，投标文件递交截止前寄出至代理机构以备留存档案）。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④特别提醒：本项目采用电子化不见面开标方式，供应商使用数字认证证书（CA锁）对投标文件进行签章、加密、上传、签到、解密。不见面开标系统的签到和投标文件解密事宜请登录全国公共资源交易平台（陕西省）（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电子投标文件制作软件技术支持热线：400-998-0000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⑤供应商初次使用交易平台，须先完成诚信入库登记、CA锁认证及企业信息绑定。投标企业未办理陕西省公共资源交易中心CA锁的投标人可到榆林市市民中心四楼交易中心窗口办理或西安市高新三路信息港大厦一楼办事大厅，咨询电话0912-3515031、029-88661241或4006-369-888（陕西CA联系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府谷县民政局本级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陕西省榆林市府谷县民政福利大厦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15353197056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陕西省中投招标有限责任公司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陕西省榆林市府谷县创业大厦 三楼326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0912-8733383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秦工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0912-8733383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陕西省中投招标有限责任公司</w:t>
      </w:r>
    </w:p>
    <w:p>
      <w:pPr>
        <w:keepNext w:val="0"/>
        <w:keepLines w:val="0"/>
        <w:widowControl/>
        <w:suppressLineNumbers w:val="0"/>
        <w:wordWrap w:val="0"/>
        <w:spacing w:line="480" w:lineRule="atLeast"/>
        <w:jc w:val="both"/>
        <w:rPr>
          <w:rFonts w:hint="eastAsia" w:ascii="微软雅黑" w:hAnsi="微软雅黑" w:eastAsia="微软雅黑" w:cs="微软雅黑"/>
          <w:color w:val="auto"/>
          <w:sz w:val="21"/>
          <w:szCs w:val="21"/>
        </w:rPr>
      </w:pPr>
    </w:p>
    <w:p>
      <w:pPr>
        <w:jc w:val="right"/>
        <w:rPr>
          <w:rFonts w:hint="default" w:eastAsiaTheme="minorEastAsia"/>
          <w:color w:val="auto"/>
          <w:lang w:val="en-US" w:eastAsia="zh-CN"/>
        </w:rPr>
      </w:pPr>
      <w:bookmarkStart w:id="0" w:name="_GoBack"/>
      <w:bookmarkEnd w:id="0"/>
      <w:r>
        <w:rPr>
          <w:rFonts w:hint="eastAsia"/>
          <w:color w:val="auto"/>
          <w:lang w:val="en-US" w:eastAsia="zh-CN"/>
        </w:rPr>
        <w:t>2023年7月9日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iNTgyOTU1ZmFmZjEzNzgyMWZlNDZlOWU3YzQwNzcifQ=="/>
  </w:docVars>
  <w:rsids>
    <w:rsidRoot w:val="0A383D78"/>
    <w:rsid w:val="0A383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2023-07-09T09:14:00Z</dcterms:created>
  <dc:creator>灭蚊拍</dc:creator>
  <cp:lastModifiedBy>灭蚊拍</cp:lastModifiedBy>
  <dcterms:modified xsi:type="dcterms:W3CDTF">2023-07-09T09:18:15Z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C2BA6579BE2D4FDEAF1F7195FE079793_11</vt:lpwstr>
  </property>
</Properties>
</file>