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jc w:val="center"/>
        <w:textAlignment w:val="auto"/>
        <w:rPr>
          <w:b/>
          <w:bCs/>
          <w:color w:val="auto"/>
          <w:sz w:val="36"/>
          <w:szCs w:val="36"/>
        </w:rPr>
      </w:pPr>
      <w:r>
        <w:rPr>
          <w:rFonts w:ascii="宋体" w:hAnsi="宋体" w:eastAsia="宋体" w:cs="宋体"/>
          <w:b/>
          <w:bCs/>
          <w:color w:val="auto"/>
          <w:kern w:val="0"/>
          <w:sz w:val="36"/>
          <w:szCs w:val="36"/>
          <w:bdr w:val="none" w:color="auto" w:sz="0" w:space="0"/>
          <w:lang w:val="en-US" w:eastAsia="zh-CN" w:bidi="ar"/>
        </w:rPr>
        <w:t>2023年普通国道危旧桥梁大岔小桥、二道峁小桥危桥改造工程竞争性谈判公告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2023年普通国道危旧桥梁大岔小桥、二道峁小桥危桥改造工程</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2023年08月23日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项目编号：ZCSP-府谷县-2023-00862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项目名称：2023年普通国道危旧桥梁大岔小桥、二道峁小桥危桥改造工程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预算金额：864,877.00元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合同包1(2023年普通国道危旧桥梁大岔小桥、二道峁小桥危桥改造工程):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合同包预算金额：864,877.00元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合同包最高限价：864,877.00元</w:t>
      </w:r>
    </w:p>
    <w:tbl>
      <w:tblPr>
        <w:tblW w:w="9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7"/>
        <w:gridCol w:w="1292"/>
        <w:gridCol w:w="3329"/>
        <w:gridCol w:w="714"/>
        <w:gridCol w:w="108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5" w:hRule="atLeast"/>
          <w:tblHeader/>
        </w:trPr>
        <w:tc>
          <w:tcPr>
            <w:tcW w:w="5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8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公路桥梁工程施工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2023年普通国道危旧桥梁大岔小桥、二道峁小桥危桥改造工程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864,877.00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864,877.00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合同包1(2023年普通国道危旧桥梁大岔小桥、二道峁小桥危桥改造工程)落实政府采购政策需满足的资格要求如下: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⑩、落实其它相关政策。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合同包1(2023年普通国道危旧桥梁大岔小桥、二道峁小桥危桥改造工程)特定资格要求如下: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应具有独立承担民事责任能力的法人、其他组织或自然人。企业法人应提供合法有效的标识有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2）供应商应具备公路工程施工总承包三级及其以上资质的独立企业法人，具备有效的安全生产许可证，并在人员、设备、资金等方面具有相应的施工能力；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供应商拟派往本项目的项目负责人需为本单位的建造师，需具备公路工程专业二级及其以上注册建造师注册证书和有效的安全生产考核合格证书，并提供社保经办机构出具的2023年6月、7月或8月份至少一个月的本企业社保缴纳证明材料（五险一金其中一项即可，应可查询）及身份证复印件，且未担任其他在建项目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4）财务状况报告：提供2020年—2022年度财务审计报告（公司成立不足三年的需提供已出年份的审计报告，不足一年的需提供开标时间前六个月内其基本存款账户开户银行出具的资信证明）；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5）税收缴纳证明：提供2023年1月1日至今已缴存的至少一个月的纳税证明或完税证明，依法免税的单位应提供相关证明材料；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6）社会保障资金缴纳证明：提供2023年1月1日至今已缴存的至少一个月的社会保障资金缴存单据或社保机构开具的社会保险参保缴费情况证明，依法不需要缴纳社会保障资金的应提供相关证明材料；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11）拟投入项目管理人员情况应配备合理，包括但不限于：质量员、材料员、施工员、资料员、安全员。</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①质量员、材料员、施工员、资料员应持有岗位证书及身份证复印件；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②安全员应持有效的安全生产考核合格证书（交安C证）及身份证复印件。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2023年08月16日 至 2023年08月18日 ，每天上午 08:30:00 至 11:30:00 ，下午 14:30:00 至 17:30:00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2023年08月23日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陕西省榆林市府谷县经济适用房一期2号楼西商铺黄河文苑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2023年08月23日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陕西省榆林市府谷县经济适用房一期2号楼西商铺黄河文苑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（http://www.sxggzyjy.cn/）,选择“电子交易平台-政府采购交易系统-企业端进行登录，登录后选择“交易乙方”身份进入供应商界面进行报名后，下载谈判文件。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 线上报名与线下报名需同时进行，线上报名成功后请携带网上报名回执单、单位介绍信原件、经办人身份证原件、复印件及社保经办机构出具的2023年06月、07月或08月份至少一个月的社保经办机构出具的本企业社保缴纳证明材料（五险一金其中一项即可，应可查询）复印件加盖公章到陕西众鼎互联项目管理有限公司(陕西省榆林市府谷县经济适用房一期2号楼西商铺黄河文苑）进行线下报名，线上与线下报名信息须一致，否则视为报名无效。本项目所属行业为建筑业，报名时间：</w:t>
      </w:r>
      <w:r>
        <w:rPr>
          <w:rFonts w:hint="eastAsia" w:ascii="宋体" w:hAnsi="宋体" w:eastAsia="宋体" w:cs="宋体"/>
          <w:i w:val="0"/>
          <w:iCs w:val="0"/>
          <w:caps w:val="0"/>
          <w:color w:val="auto"/>
          <w:spacing w:val="0"/>
          <w:sz w:val="21"/>
          <w:szCs w:val="21"/>
          <w:bdr w:val="none" w:color="auto" w:sz="0" w:space="0"/>
          <w:shd w:val="clear" w:fill="FFFFFF"/>
        </w:rPr>
        <w:t>2023年08月16日至2023年08月18日</w:t>
      </w:r>
      <w:r>
        <w:rPr>
          <w:rFonts w:hint="eastAsia" w:ascii="宋体" w:hAnsi="宋体" w:eastAsia="宋体" w:cs="宋体"/>
          <w:i w:val="0"/>
          <w:iCs w:val="0"/>
          <w:caps w:val="0"/>
          <w:color w:val="auto"/>
          <w:spacing w:val="0"/>
          <w:sz w:val="21"/>
          <w:szCs w:val="21"/>
          <w:bdr w:val="none" w:color="auto" w:sz="0" w:space="0"/>
          <w:shd w:val="clear" w:fill="FFFFFF"/>
        </w:rPr>
        <w:t>上午08:30-11:30,下午14：30-17：30（谢绝邮寄）。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3、办理CA锁方式（仅供参考）：榆林市市民大厦三楼，E18、E19窗口,电话：0912-3452148。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府谷县农村公路养护中心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府谷县天化路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0912-8825485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陕西众鼎互联项目管理有限公司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陕西省榆林市府谷县经济适用房一期2号楼西商铺黄河文苑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0912-8808176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13347484871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陕西众鼎互联项目管理有限公司</w:t>
      </w:r>
    </w:p>
    <w:p>
      <w:pPr>
        <w:keepNext w:val="0"/>
        <w:keepLines w:val="0"/>
        <w:pageBreakBefore w:val="0"/>
        <w:widowControl/>
        <w:suppressLineNumbers w:val="0"/>
        <w:kinsoku/>
        <w:wordWrap w:val="0"/>
        <w:overflowPunct/>
        <w:topLinePunct w:val="0"/>
        <w:autoSpaceDE/>
        <w:autoSpaceDN/>
        <w:bidi w:val="0"/>
        <w:adjustRightInd/>
        <w:snapToGrid/>
        <w:spacing w:line="500" w:lineRule="exact"/>
        <w:jc w:val="right"/>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2023年8月15日</w:t>
      </w:r>
    </w:p>
    <w:p>
      <w:pPr>
        <w:keepNext w:val="0"/>
        <w:keepLines w:val="0"/>
        <w:pageBreakBefore w:val="0"/>
        <w:kinsoku/>
        <w:overflowPunct/>
        <w:topLinePunct w:val="0"/>
        <w:autoSpaceDE/>
        <w:autoSpaceDN/>
        <w:bidi w:val="0"/>
        <w:adjustRightInd/>
        <w:snapToGrid/>
        <w:spacing w:line="500" w:lineRule="exact"/>
        <w:textAlignment w:val="auto"/>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2683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2023-08-15T01:41:54Z</dcterms:created>
  <dc:creator>Administrator</dc:creator>
  <cp:lastModifiedBy>Sunny</cp:lastModifiedBy>
  <dcterms:modified xsi:type="dcterms:W3CDTF">2023-08-15T01:43:01Z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8B83F8A64EF44B8B93164AC53D68D18C_12</vt:lpwstr>
  </property>
</Properties>
</file>