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0" w:rightChars="0"/>
        <w:jc w:val="left"/>
        <w:rPr>
          <w:rFonts w:hint="eastAsia" w:ascii="宋体" w:hAnsi="宋体" w:eastAsia="宋体" w:cs="宋体"/>
          <w:b/>
          <w:bCs/>
          <w:smallCaps/>
          <w:color w:val="auto"/>
          <w:sz w:val="52"/>
          <w:szCs w:val="36"/>
          <w:lang w:val="en-US" w:eastAsia="zh-CN"/>
        </w:rPr>
      </w:pPr>
      <w:bookmarkStart w:id="0" w:name="_Toc22546"/>
      <w:bookmarkStart w:id="1" w:name="_Toc25821"/>
      <w:bookmarkStart w:id="2" w:name="_Toc7138"/>
      <w:r>
        <w:rPr>
          <w:rFonts w:hint="eastAsia" w:ascii="宋体" w:hAnsi="宋体" w:eastAsia="宋体" w:cs="宋体"/>
          <w:b/>
          <w:color w:val="auto"/>
          <w:sz w:val="32"/>
          <w:szCs w:val="32"/>
          <w:lang w:val="en-US" w:eastAsia="zh-CN"/>
        </w:rPr>
        <w:t>项目编号：</w:t>
      </w:r>
      <w:r>
        <w:rPr>
          <w:rFonts w:hint="eastAsia" w:ascii="宋体" w:hAnsi="宋体" w:cs="宋体"/>
          <w:b/>
          <w:color w:val="auto"/>
          <w:sz w:val="32"/>
          <w:szCs w:val="32"/>
          <w:lang w:val="en-US" w:eastAsia="zh-CN"/>
        </w:rPr>
        <w:t>ZCSP-府谷县-2023-00923</w:t>
      </w:r>
    </w:p>
    <w:p>
      <w:pPr>
        <w:ind w:left="1446" w:right="0" w:rightChars="0" w:hanging="1325" w:hangingChars="300"/>
        <w:jc w:val="center"/>
        <w:rPr>
          <w:rFonts w:hint="eastAsia" w:ascii="宋体" w:hAnsi="宋体" w:eastAsia="宋体" w:cs="宋体"/>
          <w:b/>
          <w:bCs/>
          <w:smallCaps/>
          <w:color w:val="auto"/>
          <w:sz w:val="44"/>
          <w:szCs w:val="28"/>
          <w:lang w:val="en-US" w:eastAsia="zh-CN"/>
        </w:rPr>
      </w:pPr>
    </w:p>
    <w:p>
      <w:pPr>
        <w:pStyle w:val="34"/>
        <w:ind w:left="0" w:leftChars="0" w:firstLine="0" w:firstLineChars="0"/>
        <w:jc w:val="center"/>
        <w:rPr>
          <w:rFonts w:hint="eastAsia" w:ascii="宋体" w:hAnsi="宋体" w:eastAsia="宋体" w:cs="宋体"/>
          <w:b/>
          <w:bCs/>
          <w:smallCaps/>
          <w:color w:val="auto"/>
          <w:sz w:val="48"/>
          <w:szCs w:val="32"/>
          <w:lang w:val="en-US" w:eastAsia="zh-CN"/>
        </w:rPr>
      </w:pPr>
      <w:r>
        <w:rPr>
          <w:rFonts w:hint="eastAsia" w:ascii="宋体" w:hAnsi="宋体" w:cs="宋体"/>
          <w:b/>
          <w:bCs/>
          <w:smallCaps/>
          <w:color w:val="auto"/>
          <w:sz w:val="48"/>
          <w:szCs w:val="32"/>
          <w:lang w:val="en-US" w:eastAsia="zh-CN"/>
        </w:rPr>
        <w:t>府谷第二幼儿园购置中大型玩具2件、桌面玩具、玩具柜和图书架</w:t>
      </w:r>
    </w:p>
    <w:p>
      <w:pPr>
        <w:ind w:left="420" w:leftChars="200" w:right="0" w:rightChars="0" w:firstLine="0" w:firstLineChars="0"/>
        <w:jc w:val="center"/>
        <w:rPr>
          <w:rFonts w:hint="eastAsia" w:ascii="宋体" w:hAnsi="宋体" w:eastAsia="宋体" w:cs="宋体"/>
          <w:b/>
          <w:color w:val="auto"/>
          <w:sz w:val="72"/>
          <w:szCs w:val="72"/>
          <w:lang w:val="en-US" w:eastAsia="zh-CN"/>
        </w:rPr>
      </w:pPr>
    </w:p>
    <w:p>
      <w:pPr>
        <w:ind w:left="420" w:leftChars="200" w:right="0" w:rightChars="0"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72"/>
          <w:szCs w:val="72"/>
          <w:lang w:val="en-US" w:eastAsia="zh-CN"/>
        </w:rPr>
        <w:t>竞争性谈判文件</w:t>
      </w:r>
    </w:p>
    <w:p>
      <w:pPr>
        <w:pStyle w:val="20"/>
        <w:tabs>
          <w:tab w:val="left" w:pos="0"/>
          <w:tab w:val="left" w:pos="993"/>
          <w:tab w:val="left" w:pos="1134"/>
          <w:tab w:val="clear" w:pos="567"/>
          <w:tab w:val="clear" w:pos="6060"/>
        </w:tabs>
        <w:ind w:left="420" w:leftChars="200" w:right="0" w:rightChars="0" w:firstLine="0" w:firstLineChars="0"/>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420" w:leftChars="200" w:right="0" w:rightChars="0" w:firstLine="0" w:firstLineChars="0"/>
        <w:jc w:val="center"/>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420" w:leftChars="20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420" w:leftChars="200" w:right="0" w:rightChars="0" w:firstLine="0" w:firstLineChars="0"/>
        <w:jc w:val="both"/>
        <w:rPr>
          <w:rFonts w:hint="eastAsia" w:ascii="宋体" w:hAnsi="宋体" w:eastAsia="宋体" w:cs="宋体"/>
          <w:b/>
          <w:color w:val="auto"/>
          <w:sz w:val="36"/>
          <w:szCs w:val="36"/>
        </w:rPr>
      </w:pPr>
    </w:p>
    <w:p>
      <w:pPr>
        <w:pStyle w:val="34"/>
        <w:ind w:left="0" w:leftChars="0" w:firstLine="0" w:firstLineChars="0"/>
        <w:rPr>
          <w:rFonts w:hint="eastAsia" w:ascii="宋体" w:hAnsi="宋体" w:eastAsia="宋体" w:cs="宋体"/>
          <w:b/>
          <w:bCs/>
          <w:color w:val="auto"/>
          <w:sz w:val="32"/>
          <w:szCs w:val="32"/>
        </w:rPr>
      </w:pPr>
      <w:bookmarkStart w:id="3" w:name="_Toc28836"/>
      <w:bookmarkStart w:id="4" w:name="_Toc2387"/>
    </w:p>
    <w:p>
      <w:pPr>
        <w:pStyle w:val="34"/>
        <w:rPr>
          <w:rFonts w:hint="eastAsia" w:ascii="宋体" w:hAnsi="宋体" w:eastAsia="宋体" w:cs="宋体"/>
          <w:b/>
          <w:bCs/>
          <w:color w:val="auto"/>
          <w:sz w:val="32"/>
          <w:szCs w:val="32"/>
        </w:rPr>
      </w:pPr>
    </w:p>
    <w:p>
      <w:pPr>
        <w:pStyle w:val="34"/>
        <w:rPr>
          <w:rFonts w:hint="eastAsia" w:ascii="宋体" w:hAnsi="宋体" w:eastAsia="宋体" w:cs="宋体"/>
          <w:b/>
          <w:bCs/>
          <w:color w:val="auto"/>
          <w:sz w:val="32"/>
          <w:szCs w:val="32"/>
        </w:rPr>
      </w:pPr>
    </w:p>
    <w:p>
      <w:pPr>
        <w:pStyle w:val="34"/>
        <w:rPr>
          <w:rFonts w:hint="eastAsia" w:ascii="宋体" w:hAnsi="宋体" w:eastAsia="宋体" w:cs="宋体"/>
          <w:b/>
          <w:bCs/>
          <w:color w:val="auto"/>
          <w:sz w:val="32"/>
          <w:szCs w:val="32"/>
        </w:rPr>
      </w:pPr>
    </w:p>
    <w:p>
      <w:pPr>
        <w:pStyle w:val="34"/>
        <w:rPr>
          <w:rFonts w:hint="eastAsia" w:ascii="宋体" w:hAnsi="宋体" w:eastAsia="宋体" w:cs="宋体"/>
          <w:b/>
          <w:bCs/>
          <w:color w:val="auto"/>
          <w:sz w:val="32"/>
          <w:szCs w:val="32"/>
        </w:rPr>
      </w:pPr>
    </w:p>
    <w:p>
      <w:pPr>
        <w:snapToGrid w:val="0"/>
        <w:spacing w:line="480" w:lineRule="auto"/>
        <w:ind w:firstLine="964" w:firstLineChars="300"/>
        <w:jc w:val="left"/>
        <w:textAlignment w:val="baseline"/>
        <w:outlineLvl w:val="0"/>
        <w:rPr>
          <w:rFonts w:hint="eastAsia" w:ascii="宋体" w:hAnsi="宋体" w:cs="宋体"/>
          <w:b/>
          <w:bCs/>
          <w:color w:val="auto"/>
          <w:sz w:val="32"/>
          <w:szCs w:val="32"/>
          <w:lang w:eastAsia="zh-CN"/>
        </w:rPr>
      </w:pPr>
      <w:r>
        <w:rPr>
          <w:rFonts w:hint="eastAsia" w:ascii="宋体" w:hAnsi="宋体" w:eastAsia="宋体" w:cs="宋体"/>
          <w:b/>
          <w:bCs/>
          <w:color w:val="auto"/>
          <w:sz w:val="32"/>
          <w:szCs w:val="32"/>
        </w:rPr>
        <w:t>采</w:t>
      </w:r>
      <w:r>
        <w:rPr>
          <w:rFonts w:hint="eastAsia" w:ascii="宋体" w:hAnsi="宋体" w:cs="宋体"/>
          <w:b/>
          <w:bCs/>
          <w:color w:val="auto"/>
          <w:sz w:val="32"/>
          <w:szCs w:val="32"/>
          <w:lang w:val="en-US" w:eastAsia="zh-CN"/>
        </w:rPr>
        <w:t xml:space="preserve">   </w:t>
      </w:r>
      <w:r>
        <w:rPr>
          <w:rFonts w:hint="eastAsia" w:ascii="宋体" w:hAnsi="宋体" w:eastAsia="宋体" w:cs="宋体"/>
          <w:b/>
          <w:bCs/>
          <w:color w:val="auto"/>
          <w:sz w:val="32"/>
          <w:szCs w:val="32"/>
        </w:rPr>
        <w:t>购</w:t>
      </w:r>
      <w:r>
        <w:rPr>
          <w:rFonts w:hint="eastAsia" w:ascii="宋体" w:hAnsi="宋体" w:cs="宋体"/>
          <w:b/>
          <w:bCs/>
          <w:color w:val="auto"/>
          <w:sz w:val="32"/>
          <w:szCs w:val="32"/>
          <w:lang w:val="en-US" w:eastAsia="zh-CN"/>
        </w:rPr>
        <w:t xml:space="preserve">   </w:t>
      </w:r>
      <w:r>
        <w:rPr>
          <w:rFonts w:hint="eastAsia" w:ascii="宋体" w:hAnsi="宋体" w:eastAsia="宋体" w:cs="宋体"/>
          <w:b/>
          <w:bCs/>
          <w:color w:val="auto"/>
          <w:sz w:val="32"/>
          <w:szCs w:val="32"/>
        </w:rPr>
        <w:t>人：</w:t>
      </w:r>
      <w:bookmarkEnd w:id="3"/>
      <w:bookmarkEnd w:id="4"/>
      <w:bookmarkStart w:id="5" w:name="_Toc12213"/>
      <w:bookmarkStart w:id="6" w:name="_Toc12777"/>
      <w:r>
        <w:rPr>
          <w:rFonts w:hint="eastAsia" w:ascii="宋体" w:hAnsi="宋体" w:cs="宋体"/>
          <w:b/>
          <w:bCs/>
          <w:color w:val="auto"/>
          <w:sz w:val="32"/>
          <w:szCs w:val="32"/>
          <w:lang w:eastAsia="zh-CN"/>
        </w:rPr>
        <w:t xml:space="preserve">府谷县第二幼儿园  </w:t>
      </w: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采购代理机构：</w:t>
      </w:r>
      <w:bookmarkEnd w:id="5"/>
      <w:bookmarkEnd w:id="6"/>
      <w:r>
        <w:rPr>
          <w:rFonts w:hint="eastAsia" w:ascii="宋体" w:hAnsi="宋体" w:cs="宋体"/>
          <w:b/>
          <w:bCs/>
          <w:color w:val="auto"/>
          <w:sz w:val="32"/>
          <w:szCs w:val="32"/>
          <w:lang w:eastAsia="zh-CN"/>
        </w:rPr>
        <w:t>陕西众鼎互联项目管理有限公司</w:t>
      </w: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cs="宋体"/>
          <w:b/>
          <w:bCs/>
          <w:color w:val="auto"/>
          <w:sz w:val="32"/>
          <w:szCs w:val="32"/>
          <w:lang w:val="en-US" w:eastAsia="zh-CN"/>
        </w:rPr>
        <w:t>日        期：</w:t>
      </w:r>
      <w:r>
        <w:rPr>
          <w:rFonts w:hint="eastAsia" w:ascii="宋体" w:hAnsi="宋体" w:eastAsia="宋体" w:cs="宋体"/>
          <w:b/>
          <w:bCs/>
          <w:color w:val="auto"/>
          <w:sz w:val="32"/>
          <w:szCs w:val="32"/>
          <w:lang w:eastAsia="zh-CN"/>
        </w:rPr>
        <w:t>二零二三年</w:t>
      </w:r>
      <w:r>
        <w:rPr>
          <w:rFonts w:hint="eastAsia" w:ascii="宋体" w:hAnsi="宋体" w:cs="宋体"/>
          <w:b/>
          <w:bCs/>
          <w:color w:val="auto"/>
          <w:sz w:val="32"/>
          <w:szCs w:val="32"/>
          <w:lang w:val="en-US" w:eastAsia="zh-CN"/>
        </w:rPr>
        <w:t>八</w:t>
      </w:r>
      <w:r>
        <w:rPr>
          <w:rFonts w:hint="eastAsia" w:ascii="宋体" w:hAnsi="宋体" w:eastAsia="宋体" w:cs="宋体"/>
          <w:b/>
          <w:bCs/>
          <w:color w:val="auto"/>
          <w:sz w:val="32"/>
          <w:szCs w:val="32"/>
          <w:lang w:eastAsia="zh-CN"/>
        </w:rPr>
        <w:t>月</w:t>
      </w:r>
    </w:p>
    <w:bookmarkEnd w:id="0"/>
    <w:bookmarkEnd w:id="1"/>
    <w:bookmarkEnd w:id="2"/>
    <w:p>
      <w:pPr>
        <w:spacing w:before="0" w:beforeLines="0" w:after="0" w:afterLines="0" w:line="360" w:lineRule="auto"/>
        <w:ind w:left="0" w:leftChars="0" w:right="0" w:rightChars="0" w:firstLine="0" w:firstLineChars="0"/>
        <w:jc w:val="both"/>
        <w:rPr>
          <w:rFonts w:hint="eastAsia" w:ascii="宋体" w:hAnsi="宋体" w:eastAsia="宋体" w:cs="宋体"/>
          <w:b/>
          <w:bCs/>
          <w:color w:val="auto"/>
          <w:kern w:val="2"/>
          <w:sz w:val="48"/>
          <w:szCs w:val="56"/>
          <w:lang w:val="en-US" w:eastAsia="zh-CN" w:bidi="ar-SA"/>
        </w:rPr>
        <w:sectPr>
          <w:footerReference r:id="rId5" w:type="first"/>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sdt>
      <w:sdtPr>
        <w:rPr>
          <w:rFonts w:hint="eastAsia" w:ascii="宋体" w:hAnsi="宋体" w:eastAsia="宋体" w:cs="宋体"/>
          <w:b/>
          <w:bCs/>
          <w:color w:val="auto"/>
          <w:kern w:val="2"/>
          <w:sz w:val="48"/>
          <w:szCs w:val="56"/>
          <w:lang w:val="en-US" w:eastAsia="zh-CN" w:bidi="ar-SA"/>
        </w:rPr>
        <w:id w:val="147452540"/>
        <w15:color w:val="DBDBDB"/>
        <w:docPartObj>
          <w:docPartGallery w:val="Table of Contents"/>
          <w:docPartUnique/>
        </w:docPartObj>
      </w:sdtPr>
      <w:sdtEndPr>
        <w:rPr>
          <w:rFonts w:hint="eastAsia" w:ascii="宋体" w:hAnsi="宋体" w:eastAsia="宋体" w:cs="宋体"/>
          <w:b/>
          <w:bCs/>
          <w:color w:val="auto"/>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52"/>
              <w:szCs w:val="72"/>
            </w:rPr>
          </w:pPr>
          <w:r>
            <w:rPr>
              <w:rFonts w:hint="eastAsia" w:ascii="宋体" w:hAnsi="宋体" w:eastAsia="宋体" w:cs="宋体"/>
              <w:b/>
              <w:bCs/>
              <w:color w:val="auto"/>
              <w:sz w:val="52"/>
              <w:szCs w:val="72"/>
            </w:rPr>
            <w:t>目</w:t>
          </w:r>
          <w:r>
            <w:rPr>
              <w:rFonts w:hint="eastAsia" w:ascii="宋体" w:hAnsi="宋体" w:eastAsia="宋体" w:cs="宋体"/>
              <w:b/>
              <w:bCs/>
              <w:color w:val="auto"/>
              <w:sz w:val="52"/>
              <w:szCs w:val="72"/>
              <w:lang w:val="en-US" w:eastAsia="zh-CN"/>
            </w:rPr>
            <w:t xml:space="preserve">  </w:t>
          </w:r>
          <w:r>
            <w:rPr>
              <w:rFonts w:hint="eastAsia" w:ascii="宋体" w:hAnsi="宋体" w:eastAsia="宋体" w:cs="宋体"/>
              <w:b/>
              <w:bCs/>
              <w:color w:val="auto"/>
              <w:sz w:val="52"/>
              <w:szCs w:val="72"/>
            </w:rPr>
            <w:t>录</w:t>
          </w:r>
        </w:p>
        <w:p>
          <w:pPr>
            <w:pStyle w:val="16"/>
            <w:tabs>
              <w:tab w:val="right" w:leader="dot" w:pos="8306"/>
            </w:tabs>
            <w:rPr>
              <w:rFonts w:hint="eastAsia" w:ascii="宋体" w:hAnsi="宋体" w:eastAsia="宋体" w:cs="宋体"/>
              <w:color w:val="auto"/>
              <w:sz w:val="48"/>
              <w:szCs w:val="56"/>
            </w:rPr>
          </w:pPr>
          <w:r>
            <w:rPr>
              <w:rFonts w:hint="eastAsia" w:ascii="宋体" w:hAnsi="宋体" w:eastAsia="宋体" w:cs="宋体"/>
              <w:color w:val="auto"/>
              <w:sz w:val="72"/>
              <w:szCs w:val="48"/>
            </w:rPr>
            <w:fldChar w:fldCharType="begin"/>
          </w:r>
          <w:r>
            <w:rPr>
              <w:rFonts w:hint="eastAsia" w:ascii="宋体" w:hAnsi="宋体" w:eastAsia="宋体" w:cs="宋体"/>
              <w:color w:val="auto"/>
              <w:sz w:val="72"/>
              <w:szCs w:val="48"/>
            </w:rPr>
            <w:instrText xml:space="preserve">TOC \o "1-1" \h \u </w:instrText>
          </w:r>
          <w:r>
            <w:rPr>
              <w:rFonts w:hint="eastAsia" w:ascii="宋体" w:hAnsi="宋体" w:eastAsia="宋体" w:cs="宋体"/>
              <w:color w:val="auto"/>
              <w:sz w:val="72"/>
              <w:szCs w:val="48"/>
            </w:rPr>
            <w:fldChar w:fldCharType="separate"/>
          </w:r>
        </w:p>
        <w:p>
          <w:pPr>
            <w:pStyle w:val="16"/>
            <w:tabs>
              <w:tab w:val="right" w:leader="dot" w:pos="8306"/>
            </w:tabs>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_Toc13834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第一章 竞争性谈判公告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_Toc13834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rPr>
              <w:rFonts w:hint="eastAsia" w:ascii="宋体" w:hAnsi="宋体" w:eastAsia="宋体" w:cs="宋体"/>
              <w:b/>
              <w:bCs/>
              <w:color w:val="auto"/>
              <w:sz w:val="28"/>
              <w:szCs w:val="28"/>
            </w:rPr>
          </w:pPr>
        </w:p>
        <w:p>
          <w:pPr>
            <w:pStyle w:val="16"/>
            <w:tabs>
              <w:tab w:val="right" w:leader="dot" w:pos="8306"/>
            </w:tabs>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_Toc31846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第二章 谈判供应商须知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_Toc31846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rPr>
              <w:rFonts w:hint="eastAsia" w:ascii="宋体" w:hAnsi="宋体" w:eastAsia="宋体" w:cs="宋体"/>
              <w:b/>
              <w:bCs/>
              <w:color w:val="auto"/>
              <w:sz w:val="28"/>
              <w:szCs w:val="28"/>
            </w:rPr>
          </w:pPr>
        </w:p>
        <w:p>
          <w:pPr>
            <w:pStyle w:val="16"/>
            <w:tabs>
              <w:tab w:val="right" w:leader="dot" w:pos="8306"/>
            </w:tabs>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_Toc25631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采购内容和</w:t>
          </w:r>
          <w:r>
            <w:rPr>
              <w:rFonts w:hint="eastAsia" w:ascii="宋体" w:hAnsi="宋体" w:eastAsia="宋体" w:cs="宋体"/>
              <w:b/>
              <w:bCs/>
              <w:color w:val="auto"/>
              <w:sz w:val="28"/>
              <w:szCs w:val="28"/>
              <w:lang w:eastAsia="zh-CN"/>
            </w:rPr>
            <w:t>技术</w:t>
          </w:r>
          <w:r>
            <w:rPr>
              <w:rFonts w:hint="eastAsia" w:ascii="宋体" w:hAnsi="宋体" w:eastAsia="宋体" w:cs="宋体"/>
              <w:b/>
              <w:bCs/>
              <w:color w:val="auto"/>
              <w:sz w:val="28"/>
              <w:szCs w:val="28"/>
            </w:rPr>
            <w:t>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_Toc25631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rPr>
              <w:rFonts w:hint="eastAsia" w:ascii="宋体" w:hAnsi="宋体" w:eastAsia="宋体" w:cs="宋体"/>
              <w:b/>
              <w:bCs/>
              <w:color w:val="auto"/>
              <w:sz w:val="28"/>
              <w:szCs w:val="28"/>
            </w:rPr>
          </w:pPr>
        </w:p>
        <w:p>
          <w:pPr>
            <w:pStyle w:val="16"/>
            <w:tabs>
              <w:tab w:val="right" w:leader="dot" w:pos="8306"/>
            </w:tabs>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_Toc9540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第四章 合同格式（格式自定，仅供参考）</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_Toc9540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rPr>
              <w:rFonts w:hint="eastAsia" w:ascii="宋体" w:hAnsi="宋体" w:eastAsia="宋体" w:cs="宋体"/>
              <w:b/>
              <w:bCs/>
              <w:color w:val="auto"/>
              <w:sz w:val="28"/>
              <w:szCs w:val="28"/>
            </w:rPr>
          </w:pPr>
        </w:p>
        <w:p>
          <w:pPr>
            <w:pStyle w:val="16"/>
            <w:tabs>
              <w:tab w:val="right" w:leader="dot" w:pos="8306"/>
            </w:tabs>
            <w:rPr>
              <w:rFonts w:hint="eastAsia" w:ascii="宋体" w:hAnsi="宋体" w:eastAsia="宋体" w:cs="宋体"/>
              <w:b/>
              <w:bCs/>
              <w:color w:val="auto"/>
              <w:sz w:val="28"/>
              <w:szCs w:val="36"/>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_Toc27317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第五章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_Toc27317 \h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8306"/>
            </w:tabs>
            <w:rPr>
              <w:rFonts w:hint="eastAsia" w:ascii="宋体" w:hAnsi="宋体" w:eastAsia="宋体" w:cs="宋体"/>
              <w:b/>
              <w:bCs/>
              <w:color w:val="auto"/>
              <w:sz w:val="52"/>
              <w:szCs w:val="72"/>
            </w:rPr>
          </w:pPr>
        </w:p>
        <w:p>
          <w:pPr>
            <w:spacing w:line="360" w:lineRule="auto"/>
            <w:textAlignment w:val="baseline"/>
            <w:rPr>
              <w:rFonts w:hint="eastAsia" w:ascii="宋体" w:hAnsi="宋体" w:eastAsia="宋体" w:cs="宋体"/>
              <w:color w:val="auto"/>
              <w:sz w:val="24"/>
            </w:rPr>
          </w:pPr>
          <w:r>
            <w:rPr>
              <w:rFonts w:hint="eastAsia" w:ascii="宋体" w:hAnsi="宋体" w:eastAsia="宋体" w:cs="宋体"/>
              <w:color w:val="auto"/>
              <w:sz w:val="48"/>
              <w:szCs w:val="72"/>
            </w:rPr>
            <w:fldChar w:fldCharType="end"/>
          </w:r>
        </w:p>
      </w:sdtContent>
    </w:sdt>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pStyle w:val="3"/>
        <w:spacing w:line="400" w:lineRule="exact"/>
        <w:jc w:val="center"/>
        <w:textAlignment w:val="baseline"/>
        <w:outlineLvl w:val="9"/>
        <w:rPr>
          <w:rFonts w:hint="eastAsia" w:ascii="宋体" w:hAnsi="宋体" w:eastAsia="宋体" w:cs="宋体"/>
          <w:color w:val="auto"/>
          <w:sz w:val="28"/>
          <w:szCs w:val="28"/>
        </w:rPr>
        <w:sectPr>
          <w:footerReference r:id="rId6" w:type="default"/>
          <w:pgSz w:w="11906" w:h="16838"/>
          <w:pgMar w:top="1440" w:right="1800" w:bottom="1440" w:left="1800" w:header="851" w:footer="992" w:gutter="0"/>
          <w:pgNumType w:fmt="decimal" w:start="1"/>
          <w:cols w:space="720" w:num="1"/>
          <w:docGrid w:type="lines" w:linePitch="312" w:charSpace="0"/>
        </w:sect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7" w:name="_Toc13834"/>
      <w:bookmarkStart w:id="8" w:name="_Toc7933_WPSOffice_Level1"/>
      <w:r>
        <w:rPr>
          <w:rFonts w:hint="eastAsia" w:ascii="宋体" w:hAnsi="宋体" w:eastAsia="宋体" w:cs="宋体"/>
          <w:color w:val="auto"/>
          <w:sz w:val="30"/>
          <w:szCs w:val="30"/>
        </w:rPr>
        <w:t>竞争性谈判公告</w:t>
      </w:r>
      <w:bookmarkEnd w:id="7"/>
      <w:bookmarkEnd w:id="8"/>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20" w:lineRule="exact"/>
        <w:ind w:left="0" w:right="0" w:firstLine="0"/>
        <w:jc w:val="center"/>
        <w:textAlignment w:val="baseline"/>
        <w:rPr>
          <w:rFonts w:hint="eastAsia" w:ascii="宋体" w:hAnsi="宋体" w:cs="宋体"/>
          <w:b/>
          <w:bCs/>
          <w:i w:val="0"/>
          <w:iCs w:val="0"/>
          <w:caps w:val="0"/>
          <w:color w:val="auto"/>
          <w:spacing w:val="0"/>
          <w:sz w:val="30"/>
          <w:szCs w:val="30"/>
          <w:shd w:val="clear" w:fill="FFFFFF"/>
          <w:vertAlign w:val="baseline"/>
          <w:lang w:eastAsia="zh-CN"/>
        </w:rPr>
      </w:pPr>
      <w:bookmarkStart w:id="9" w:name="_Toc27096_WPSOffice_Level1"/>
      <w:r>
        <w:rPr>
          <w:rFonts w:hint="eastAsia" w:ascii="宋体" w:hAnsi="宋体" w:cs="宋体"/>
          <w:b/>
          <w:bCs/>
          <w:i w:val="0"/>
          <w:iCs w:val="0"/>
          <w:caps w:val="0"/>
          <w:color w:val="auto"/>
          <w:spacing w:val="0"/>
          <w:sz w:val="30"/>
          <w:szCs w:val="30"/>
          <w:shd w:val="clear" w:fill="FFFFFF"/>
          <w:vertAlign w:val="baseline"/>
          <w:lang w:eastAsia="zh-CN"/>
        </w:rPr>
        <w:t>府谷第二幼儿园购置中大型玩具2件、桌面玩具、玩具柜和图书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20" w:lineRule="exact"/>
        <w:ind w:left="0" w:right="0" w:firstLine="0"/>
        <w:jc w:val="center"/>
        <w:textAlignment w:val="baseline"/>
        <w:rPr>
          <w:rFonts w:hint="eastAsia" w:ascii="宋体" w:hAnsi="宋体" w:eastAsia="宋体" w:cs="宋体"/>
          <w:b/>
          <w:bCs/>
          <w:i w:val="0"/>
          <w:iCs w:val="0"/>
          <w:caps w:val="0"/>
          <w:color w:val="auto"/>
          <w:spacing w:val="0"/>
          <w:sz w:val="30"/>
          <w:szCs w:val="30"/>
        </w:rPr>
      </w:pPr>
      <w:r>
        <w:rPr>
          <w:rFonts w:hint="eastAsia" w:ascii="宋体" w:hAnsi="宋体" w:cs="宋体"/>
          <w:b/>
          <w:bCs/>
          <w:i w:val="0"/>
          <w:iCs w:val="0"/>
          <w:caps w:val="0"/>
          <w:color w:val="auto"/>
          <w:spacing w:val="0"/>
          <w:sz w:val="30"/>
          <w:szCs w:val="30"/>
          <w:shd w:val="clear" w:fill="FFFFFF"/>
          <w:vertAlign w:val="baseline"/>
          <w:lang w:eastAsia="zh-CN"/>
        </w:rPr>
        <w:t>架</w:t>
      </w:r>
      <w:r>
        <w:rPr>
          <w:rFonts w:hint="eastAsia" w:ascii="宋体" w:hAnsi="宋体" w:eastAsia="宋体" w:cs="宋体"/>
          <w:b/>
          <w:bCs/>
          <w:i w:val="0"/>
          <w:iCs w:val="0"/>
          <w:caps w:val="0"/>
          <w:color w:val="auto"/>
          <w:spacing w:val="0"/>
          <w:sz w:val="30"/>
          <w:szCs w:val="30"/>
          <w:shd w:val="clear" w:fill="FFFFFF"/>
          <w:vertAlign w:val="baseline"/>
        </w:rPr>
        <w:t>竞争性谈判公告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20" w:lineRule="exact"/>
        <w:ind w:left="0" w:right="0"/>
        <w:jc w:val="left"/>
        <w:textAlignment w:val="baseline"/>
        <w:rPr>
          <w:rFonts w:hint="eastAsia" w:ascii="宋体" w:hAnsi="宋体" w:eastAsia="宋体" w:cs="宋体"/>
          <w:b w:val="0"/>
          <w:color w:val="auto"/>
          <w:sz w:val="22"/>
          <w:szCs w:val="22"/>
        </w:rPr>
      </w:pPr>
      <w:r>
        <w:rPr>
          <w:rStyle w:val="25"/>
          <w:rFonts w:hint="eastAsia" w:ascii="宋体" w:hAnsi="宋体" w:eastAsia="宋体" w:cs="宋体"/>
          <w:b/>
          <w:i w:val="0"/>
          <w:caps w:val="0"/>
          <w:color w:val="auto"/>
          <w:spacing w:val="0"/>
          <w:sz w:val="22"/>
          <w:szCs w:val="22"/>
          <w:shd w:val="clear" w:fill="FFFFFF"/>
          <w:vertAlign w:val="baseline"/>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cs="宋体"/>
          <w:i w:val="0"/>
          <w:caps w:val="0"/>
          <w:color w:val="auto"/>
          <w:spacing w:val="0"/>
          <w:sz w:val="22"/>
          <w:szCs w:val="22"/>
          <w:shd w:val="clear" w:fill="FFFFFF"/>
          <w:vertAlign w:val="baseline"/>
          <w:lang w:eastAsia="zh-CN"/>
        </w:rPr>
        <w:t>府谷第二幼儿园购置中大型玩具2件、桌面玩具、玩具柜和图书架</w:t>
      </w:r>
      <w:r>
        <w:rPr>
          <w:rFonts w:hint="eastAsia" w:ascii="宋体" w:hAnsi="宋体" w:eastAsia="宋体" w:cs="宋体"/>
          <w:i w:val="0"/>
          <w:caps w:val="0"/>
          <w:color w:val="auto"/>
          <w:spacing w:val="0"/>
          <w:sz w:val="22"/>
          <w:szCs w:val="22"/>
          <w:shd w:val="clear" w:fill="FFFFFF"/>
          <w:vertAlign w:val="baseline"/>
        </w:rPr>
        <w:t>采购项目的潜在供应商应在登录全国公共资源交易中心平台（陕西省）使用CA锁报名后在线下载获取采购文件，并于2023年0</w:t>
      </w:r>
      <w:r>
        <w:rPr>
          <w:rFonts w:hint="eastAsia" w:ascii="宋体" w:hAnsi="宋体" w:cs="宋体"/>
          <w:i w:val="0"/>
          <w:caps w:val="0"/>
          <w:color w:val="auto"/>
          <w:spacing w:val="0"/>
          <w:sz w:val="22"/>
          <w:szCs w:val="22"/>
          <w:shd w:val="clear" w:fill="FFFFFF"/>
          <w:vertAlign w:val="baseline"/>
          <w:lang w:val="en-US" w:eastAsia="zh-CN"/>
        </w:rPr>
        <w:t>9</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04</w:t>
      </w:r>
      <w:r>
        <w:rPr>
          <w:rFonts w:hint="eastAsia" w:ascii="宋体" w:hAnsi="宋体" w:eastAsia="宋体" w:cs="宋体"/>
          <w:i w:val="0"/>
          <w:caps w:val="0"/>
          <w:color w:val="auto"/>
          <w:spacing w:val="0"/>
          <w:sz w:val="22"/>
          <w:szCs w:val="22"/>
          <w:shd w:val="clear" w:fill="FFFFFF"/>
          <w:vertAlign w:val="baseline"/>
        </w:rPr>
        <w:t>日 1</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时</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0分（北京时间）前提交响应文件。</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420" w:lineRule="exact"/>
        <w:ind w:leftChars="0" w:right="0" w:rightChars="0"/>
        <w:jc w:val="left"/>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项目编号：</w:t>
      </w:r>
      <w:r>
        <w:rPr>
          <w:rFonts w:hint="eastAsia" w:ascii="宋体" w:hAnsi="宋体" w:cs="宋体"/>
          <w:i w:val="0"/>
          <w:caps w:val="0"/>
          <w:color w:val="auto"/>
          <w:spacing w:val="0"/>
          <w:sz w:val="22"/>
          <w:szCs w:val="22"/>
          <w:shd w:val="clear" w:fill="FFFFFF"/>
          <w:vertAlign w:val="baseline"/>
          <w:lang w:eastAsia="zh-CN"/>
        </w:rPr>
        <w:t>ZCSP-府谷县-2023-00923</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项目名称：</w:t>
      </w:r>
      <w:r>
        <w:rPr>
          <w:rFonts w:hint="eastAsia" w:ascii="宋体" w:hAnsi="宋体" w:cs="宋体"/>
          <w:i w:val="0"/>
          <w:caps w:val="0"/>
          <w:color w:val="auto"/>
          <w:spacing w:val="0"/>
          <w:sz w:val="22"/>
          <w:szCs w:val="22"/>
          <w:shd w:val="clear" w:fill="FFFFFF"/>
          <w:vertAlign w:val="baseline"/>
          <w:lang w:eastAsia="zh-CN"/>
        </w:rPr>
        <w:t>府谷第二幼儿园购置中大型玩具2件、桌面玩具、玩具柜和图书架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预算金额：</w:t>
      </w:r>
      <w:r>
        <w:rPr>
          <w:rFonts w:hint="eastAsia" w:ascii="宋体" w:hAnsi="宋体" w:cs="宋体"/>
          <w:i w:val="0"/>
          <w:caps w:val="0"/>
          <w:color w:val="auto"/>
          <w:spacing w:val="0"/>
          <w:sz w:val="22"/>
          <w:szCs w:val="22"/>
          <w:shd w:val="clear" w:fill="FFFFFF"/>
          <w:vertAlign w:val="baseline"/>
          <w:lang w:eastAsia="zh-CN"/>
        </w:rPr>
        <w:t>312407.50</w:t>
      </w:r>
      <w:r>
        <w:rPr>
          <w:rFonts w:hint="eastAsia" w:ascii="宋体" w:hAnsi="宋体" w:eastAsia="宋体" w:cs="宋体"/>
          <w:i w:val="0"/>
          <w:caps w:val="0"/>
          <w:color w:val="auto"/>
          <w:spacing w:val="0"/>
          <w:sz w:val="22"/>
          <w:szCs w:val="22"/>
          <w:shd w:val="clear" w:fill="FFFFFF"/>
          <w:vertAlign w:val="baseline"/>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合同包1(</w:t>
      </w:r>
      <w:r>
        <w:rPr>
          <w:rFonts w:hint="eastAsia" w:ascii="宋体" w:hAnsi="宋体" w:cs="宋体"/>
          <w:i w:val="0"/>
          <w:caps w:val="0"/>
          <w:color w:val="auto"/>
          <w:spacing w:val="0"/>
          <w:sz w:val="22"/>
          <w:szCs w:val="22"/>
          <w:shd w:val="clear" w:fill="FFFFFF"/>
          <w:vertAlign w:val="baseline"/>
          <w:lang w:eastAsia="zh-CN"/>
        </w:rPr>
        <w:t>府谷第二幼儿园购置中大型玩具2件、桌面玩具、玩具柜和图书架</w:t>
      </w:r>
      <w:r>
        <w:rPr>
          <w:rFonts w:hint="eastAsia" w:ascii="宋体" w:hAnsi="宋体" w:eastAsia="宋体" w:cs="宋体"/>
          <w:i w:val="0"/>
          <w:caps w:val="0"/>
          <w:color w:val="auto"/>
          <w:spacing w:val="0"/>
          <w:sz w:val="22"/>
          <w:szCs w:val="22"/>
          <w:shd w:val="clear" w:fill="FFFFFF"/>
          <w:vertAlign w:val="baseline"/>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63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合同包预算金额：</w:t>
      </w:r>
      <w:r>
        <w:rPr>
          <w:rFonts w:hint="eastAsia" w:ascii="宋体" w:hAnsi="宋体" w:cs="宋体"/>
          <w:i w:val="0"/>
          <w:caps w:val="0"/>
          <w:color w:val="auto"/>
          <w:spacing w:val="0"/>
          <w:sz w:val="22"/>
          <w:szCs w:val="22"/>
          <w:shd w:val="clear" w:fill="FFFFFF"/>
          <w:vertAlign w:val="baseline"/>
          <w:lang w:eastAsia="zh-CN"/>
        </w:rPr>
        <w:t>312407.50</w:t>
      </w:r>
      <w:r>
        <w:rPr>
          <w:rFonts w:hint="eastAsia" w:ascii="宋体" w:hAnsi="宋体" w:eastAsia="宋体" w:cs="宋体"/>
          <w:i w:val="0"/>
          <w:caps w:val="0"/>
          <w:color w:val="auto"/>
          <w:spacing w:val="0"/>
          <w:sz w:val="22"/>
          <w:szCs w:val="22"/>
          <w:shd w:val="clear" w:fill="FFFFFF"/>
          <w:vertAlign w:val="baseline"/>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63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合同包最高限价：</w:t>
      </w:r>
      <w:r>
        <w:rPr>
          <w:rFonts w:hint="eastAsia" w:ascii="宋体" w:hAnsi="宋体" w:cs="宋体"/>
          <w:i w:val="0"/>
          <w:caps w:val="0"/>
          <w:color w:val="auto"/>
          <w:spacing w:val="0"/>
          <w:sz w:val="22"/>
          <w:szCs w:val="22"/>
          <w:shd w:val="clear" w:fill="FFFFFF"/>
          <w:vertAlign w:val="baseline"/>
          <w:lang w:eastAsia="zh-CN"/>
        </w:rPr>
        <w:t>312407.50</w:t>
      </w:r>
      <w:r>
        <w:rPr>
          <w:rFonts w:hint="eastAsia" w:ascii="宋体" w:hAnsi="宋体" w:eastAsia="宋体" w:cs="宋体"/>
          <w:i w:val="0"/>
          <w:caps w:val="0"/>
          <w:color w:val="auto"/>
          <w:spacing w:val="0"/>
          <w:sz w:val="22"/>
          <w:szCs w:val="22"/>
          <w:shd w:val="clear" w:fill="FFFFFF"/>
          <w:vertAlign w:val="baseline"/>
        </w:rPr>
        <w:t>元</w:t>
      </w:r>
    </w:p>
    <w:tbl>
      <w:tblPr>
        <w:tblStyle w:val="22"/>
        <w:tblW w:w="96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5"/>
        <w:gridCol w:w="1602"/>
        <w:gridCol w:w="2892"/>
        <w:gridCol w:w="746"/>
        <w:gridCol w:w="1441"/>
        <w:gridCol w:w="123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6"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品目号</w:t>
            </w:r>
          </w:p>
        </w:tc>
        <w:tc>
          <w:tcPr>
            <w:tcW w:w="14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品目名称</w:t>
            </w:r>
          </w:p>
        </w:tc>
        <w:tc>
          <w:tcPr>
            <w:tcW w:w="32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采购标的</w:t>
            </w:r>
          </w:p>
        </w:tc>
        <w:tc>
          <w:tcPr>
            <w:tcW w:w="7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数量（单位）</w:t>
            </w:r>
          </w:p>
        </w:tc>
        <w:tc>
          <w:tcPr>
            <w:tcW w:w="12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技术规格、参数及要求</w:t>
            </w:r>
          </w:p>
        </w:tc>
        <w:tc>
          <w:tcPr>
            <w:tcW w:w="12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品目预算(元)</w:t>
            </w:r>
          </w:p>
        </w:tc>
        <w:tc>
          <w:tcPr>
            <w:tcW w:w="12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b/>
                <w:color w:val="auto"/>
                <w:sz w:val="22"/>
                <w:szCs w:val="22"/>
              </w:rPr>
            </w:pPr>
            <w:r>
              <w:rPr>
                <w:rFonts w:hint="eastAsia" w:ascii="宋体" w:hAnsi="宋体" w:eastAsia="宋体" w:cs="宋体"/>
                <w:b/>
                <w:color w:val="auto"/>
                <w:kern w:val="0"/>
                <w:sz w:val="22"/>
                <w:szCs w:val="22"/>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一般游乐场设备</w:t>
            </w:r>
          </w:p>
        </w:tc>
        <w:tc>
          <w:tcPr>
            <w:tcW w:w="32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color w:val="auto"/>
                <w:sz w:val="22"/>
                <w:szCs w:val="22"/>
                <w:lang w:eastAsia="zh-CN"/>
              </w:rPr>
            </w:pPr>
            <w:r>
              <w:rPr>
                <w:rFonts w:hint="eastAsia" w:ascii="宋体" w:hAnsi="宋体" w:cs="宋体"/>
                <w:i w:val="0"/>
                <w:caps w:val="0"/>
                <w:color w:val="auto"/>
                <w:spacing w:val="0"/>
                <w:sz w:val="22"/>
                <w:szCs w:val="22"/>
                <w:shd w:val="clear" w:fill="FFFFFF"/>
                <w:vertAlign w:val="baseline"/>
                <w:lang w:eastAsia="zh-CN"/>
              </w:rPr>
              <w:t>府谷</w:t>
            </w:r>
            <w:r>
              <w:rPr>
                <w:rFonts w:hint="eastAsia" w:ascii="宋体" w:hAnsi="宋体" w:cs="宋体"/>
                <w:i w:val="0"/>
                <w:caps w:val="0"/>
                <w:color w:val="auto"/>
                <w:spacing w:val="0"/>
                <w:sz w:val="22"/>
                <w:szCs w:val="22"/>
                <w:shd w:val="clear" w:fill="FFFFFF"/>
                <w:vertAlign w:val="baseline"/>
                <w:lang w:val="en-US" w:eastAsia="zh-CN"/>
              </w:rPr>
              <w:t>县</w:t>
            </w:r>
            <w:r>
              <w:rPr>
                <w:rFonts w:hint="eastAsia" w:ascii="宋体" w:hAnsi="宋体" w:cs="宋体"/>
                <w:i w:val="0"/>
                <w:caps w:val="0"/>
                <w:color w:val="auto"/>
                <w:spacing w:val="0"/>
                <w:sz w:val="22"/>
                <w:szCs w:val="22"/>
                <w:shd w:val="clear" w:fill="FFFFFF"/>
                <w:vertAlign w:val="baseline"/>
                <w:lang w:eastAsia="zh-CN"/>
              </w:rPr>
              <w:t>第二幼儿园购置中大型玩具2件、桌面玩具、玩具柜和图书架</w:t>
            </w:r>
          </w:p>
        </w:tc>
        <w:tc>
          <w:tcPr>
            <w:tcW w:w="7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color w:val="auto"/>
                <w:sz w:val="22"/>
                <w:szCs w:val="22"/>
              </w:rPr>
            </w:pPr>
            <w:r>
              <w:rPr>
                <w:rFonts w:hint="eastAsia" w:ascii="宋体" w:hAnsi="宋体" w:cs="宋体"/>
                <w:color w:val="auto"/>
                <w:sz w:val="22"/>
                <w:szCs w:val="22"/>
                <w:lang w:val="en-US" w:eastAsia="zh-CN"/>
              </w:rPr>
              <w:t>1</w:t>
            </w:r>
            <w:r>
              <w:rPr>
                <w:rFonts w:hint="eastAsia" w:ascii="宋体" w:hAnsi="宋体" w:eastAsia="宋体" w:cs="宋体"/>
                <w:color w:val="auto"/>
                <w:sz w:val="22"/>
                <w:szCs w:val="22"/>
              </w:rPr>
              <w:t>(</w:t>
            </w:r>
            <w:r>
              <w:rPr>
                <w:rFonts w:hint="eastAsia" w:ascii="宋体" w:hAnsi="宋体" w:cs="宋体"/>
                <w:color w:val="auto"/>
                <w:sz w:val="22"/>
                <w:szCs w:val="22"/>
                <w:lang w:val="en-US" w:eastAsia="zh-CN"/>
              </w:rPr>
              <w:t>批</w:t>
            </w:r>
            <w:r>
              <w:rPr>
                <w:rFonts w:hint="eastAsia" w:ascii="宋体" w:hAnsi="宋体" w:eastAsia="宋体" w:cs="宋体"/>
                <w:color w:val="auto"/>
                <w:sz w:val="22"/>
                <w:szCs w:val="22"/>
              </w:rPr>
              <w:t>)</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20" w:lineRule="exact"/>
              <w:ind w:left="0" w:right="0"/>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right"/>
              <w:textAlignment w:val="center"/>
              <w:rPr>
                <w:rFonts w:hint="eastAsia" w:ascii="宋体" w:hAnsi="宋体" w:eastAsia="宋体" w:cs="宋体"/>
                <w:color w:val="auto"/>
                <w:sz w:val="22"/>
                <w:szCs w:val="22"/>
              </w:rPr>
            </w:pPr>
            <w:r>
              <w:rPr>
                <w:rFonts w:hint="eastAsia" w:ascii="宋体" w:hAnsi="宋体" w:cs="宋体"/>
                <w:color w:val="auto"/>
                <w:kern w:val="0"/>
                <w:sz w:val="22"/>
                <w:szCs w:val="22"/>
                <w:vertAlign w:val="baseline"/>
                <w:lang w:val="en-US" w:eastAsia="zh-CN" w:bidi="ar"/>
              </w:rPr>
              <w:t>312407.50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right"/>
              <w:textAlignment w:val="center"/>
              <w:rPr>
                <w:rFonts w:hint="eastAsia" w:ascii="宋体" w:hAnsi="宋体" w:eastAsia="宋体" w:cs="宋体"/>
                <w:color w:val="auto"/>
                <w:sz w:val="22"/>
                <w:szCs w:val="22"/>
              </w:rPr>
            </w:pPr>
            <w:r>
              <w:rPr>
                <w:rFonts w:hint="eastAsia" w:ascii="宋体" w:hAnsi="宋体" w:cs="宋体"/>
                <w:color w:val="auto"/>
                <w:kern w:val="0"/>
                <w:sz w:val="22"/>
                <w:szCs w:val="22"/>
                <w:vertAlign w:val="baseline"/>
                <w:lang w:val="en-US" w:eastAsia="zh-CN" w:bidi="ar"/>
              </w:rPr>
              <w:t>312407.50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63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63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合同履行期限：</w:t>
      </w:r>
      <w:r>
        <w:rPr>
          <w:rFonts w:hint="eastAsia" w:ascii="宋体" w:hAnsi="宋体" w:cs="宋体"/>
          <w:i w:val="0"/>
          <w:caps w:val="0"/>
          <w:color w:val="auto"/>
          <w:spacing w:val="0"/>
          <w:sz w:val="22"/>
          <w:szCs w:val="22"/>
          <w:shd w:val="clear" w:fill="FFFFFF"/>
          <w:vertAlign w:val="baseline"/>
          <w:lang w:val="en-US" w:eastAsia="zh-CN"/>
        </w:rPr>
        <w:t>10日历</w:t>
      </w:r>
      <w:r>
        <w:rPr>
          <w:rFonts w:hint="eastAsia" w:ascii="宋体" w:hAnsi="宋体" w:eastAsia="宋体" w:cs="宋体"/>
          <w:i w:val="0"/>
          <w:caps w:val="0"/>
          <w:color w:val="auto"/>
          <w:spacing w:val="0"/>
          <w:sz w:val="22"/>
          <w:szCs w:val="22"/>
          <w:shd w:val="clear" w:fill="FFFFFF"/>
          <w:vertAlign w:val="baseline"/>
        </w:rPr>
        <w:t>天</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420" w:lineRule="exact"/>
        <w:ind w:leftChars="0" w:right="0" w:rightChars="0"/>
        <w:jc w:val="left"/>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1.满足《中华人民共和国政府采购法》第二十二条规定;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合同包1(</w:t>
      </w:r>
      <w:r>
        <w:rPr>
          <w:rFonts w:hint="eastAsia" w:ascii="宋体" w:hAnsi="宋体" w:cs="宋体"/>
          <w:i w:val="0"/>
          <w:caps w:val="0"/>
          <w:color w:val="auto"/>
          <w:spacing w:val="0"/>
          <w:sz w:val="22"/>
          <w:szCs w:val="22"/>
          <w:shd w:val="clear" w:fill="FFFFFF"/>
          <w:vertAlign w:val="baseline"/>
          <w:lang w:eastAsia="zh-CN"/>
        </w:rPr>
        <w:t>府谷第二幼儿园购置中大型玩具2件、桌面玩具、玩具柜和图书架</w:t>
      </w:r>
      <w:r>
        <w:rPr>
          <w:rFonts w:hint="eastAsia" w:ascii="宋体" w:hAnsi="宋体" w:eastAsia="宋体" w:cs="宋体"/>
          <w:i w:val="0"/>
          <w:caps w:val="0"/>
          <w:color w:val="auto"/>
          <w:spacing w:val="0"/>
          <w:sz w:val="22"/>
          <w:szCs w:val="22"/>
          <w:shd w:val="clear" w:fill="FFFFFF"/>
          <w:vertAlign w:val="baseline"/>
        </w:rPr>
        <w:t>)落实政府采购政策需满足的资格要求如下: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①、《政府采购促进中小企业发展管理办法》（财库〔2020〕46号）；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②、《三部门联合发布关于促进残疾人就业政府采购政策的通知》（财库[2017] 141号）；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③、《财政部司法部关于政府采购支持监狱企业发展有关问题的通知》（财库〔2014〕68号）；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④、《国务院办公厅关于建立政府强制采购节能产品制度的通知》（国办发[2007]51号）；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⑤、《环境标志产品政府采购实施的意见》（财库[2006]90号）；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⑥、《节能产品政府采购实施意见》（财库[2004]185号）；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⑦、《财政部发展改革委生态环境部市场监管总局关于调整优化节能产品、环境标志产品政府采购执行机制的通知》（财库〔2019〕9号）；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⑧、《陕西省中小企业政府采购信用融资办法》（陕财办采〔2018〕23号）；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⑨、《关于进一步加大政府采购支持中小企业力度的通知》（财库〔2022〕19号）；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right="0" w:firstLine="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⑩、 落实其它相关政策。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color w:val="auto"/>
          <w:sz w:val="22"/>
          <w:szCs w:val="22"/>
        </w:rPr>
      </w:pPr>
      <w:r>
        <w:rPr>
          <w:rFonts w:hint="eastAsia" w:ascii="宋体" w:hAnsi="宋体" w:eastAsia="宋体" w:cs="宋体"/>
          <w:i w:val="0"/>
          <w:caps w:val="0"/>
          <w:color w:val="auto"/>
          <w:spacing w:val="0"/>
          <w:sz w:val="22"/>
          <w:szCs w:val="22"/>
          <w:shd w:val="clear" w:fill="FFFFFF"/>
          <w:vertAlign w:val="baseline"/>
        </w:rPr>
        <w:t>合同包1(</w:t>
      </w:r>
      <w:r>
        <w:rPr>
          <w:rFonts w:hint="eastAsia" w:ascii="宋体" w:hAnsi="宋体" w:cs="宋体"/>
          <w:i w:val="0"/>
          <w:caps w:val="0"/>
          <w:color w:val="auto"/>
          <w:spacing w:val="0"/>
          <w:sz w:val="22"/>
          <w:szCs w:val="22"/>
          <w:shd w:val="clear" w:fill="FFFFFF"/>
          <w:vertAlign w:val="baseline"/>
          <w:lang w:eastAsia="zh-CN"/>
        </w:rPr>
        <w:t>府谷第二幼儿园购置中大型玩具2件、桌面玩具、玩具柜和图书架</w:t>
      </w:r>
      <w:r>
        <w:rPr>
          <w:rFonts w:hint="eastAsia" w:ascii="宋体" w:hAnsi="宋体" w:eastAsia="宋体" w:cs="宋体"/>
          <w:i w:val="0"/>
          <w:caps w:val="0"/>
          <w:color w:val="auto"/>
          <w:spacing w:val="0"/>
          <w:sz w:val="22"/>
          <w:szCs w:val="22"/>
          <w:shd w:val="clear" w:fill="FFFFFF"/>
          <w:vertAlign w:val="baseline"/>
        </w:rPr>
        <w:t>)特定资格要求如下:</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①、供应商为具有独立承担民事责任能力的法人、其他组织或自然人。企业法人应提供合法有效的统一社会信用代码的营业执照（附营业执照的2022年企业年度报告书）；事业法人应提供事业单位法人证书；其他组织应提供合法登记证明文件；自然人应提供身份证；      </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②、财务状况报告：财务状况良好，提供2022年度财务审计报告（公司成立不足一年的需提供银行出具的资信证明及基本账号开户许可证或开户银行出具的基本存款账户信息表）；</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③、税收缴纳证明：提供2023年1月1日至投标截止时间已缴纳的至少一个月的纳税证明或完税证明，依法免税的单位应提供相关证明材料；</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④、社会保障资金缴纳证明：提供2023年1月1日至投标截止时间已缴纳的至少</w:t>
      </w:r>
      <w:r>
        <w:rPr>
          <w:rFonts w:hint="eastAsia" w:ascii="宋体" w:hAnsi="宋体" w:cs="宋体"/>
          <w:i w:val="0"/>
          <w:caps w:val="0"/>
          <w:color w:val="auto"/>
          <w:spacing w:val="0"/>
          <w:sz w:val="22"/>
          <w:szCs w:val="22"/>
          <w:shd w:val="clear" w:fill="FFFFFF"/>
          <w:vertAlign w:val="baseline"/>
          <w:lang w:val="en-US" w:eastAsia="zh-CN"/>
        </w:rPr>
        <w:t>一</w:t>
      </w:r>
      <w:r>
        <w:rPr>
          <w:rFonts w:hint="eastAsia" w:ascii="宋体" w:hAnsi="宋体" w:eastAsia="宋体" w:cs="宋体"/>
          <w:i w:val="0"/>
          <w:caps w:val="0"/>
          <w:color w:val="auto"/>
          <w:spacing w:val="0"/>
          <w:sz w:val="22"/>
          <w:szCs w:val="22"/>
          <w:shd w:val="clear" w:fill="FFFFFF"/>
          <w:vertAlign w:val="baseline"/>
        </w:rPr>
        <w:t>个月的社会保障资金缴存单据或社保机构开具的社会保险参保缴费情况证明。依法不需要缴纳社会保障资金的供应商应提供相关文件证明。</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⑤、信誉要求：供应商及法定代表人在“信用中国”网站（https://www.creditchina.gov.cn/）中未被列入失信被执行人名单和重大税收违法失信主体，供应商在中国政府采购网（www.ccgp.gov.cn）中未被列入政府采购严重违法失信行为记录名单；（提供网站信息查询截图加盖企业原色印章,“信用中国”企业信用信息报告复印件加盖企业原色印章，截图及报告生成时间段为谈判文件发出至递交响应文件截止时间内,“信用中国”网站中投标人失信被执行人截图以“中国执行信息公开网”网站（http://zxgk.court.gov.cn/shixin/）中全国范围内查询为准（截图需显示网站名称）；</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⑥、供应商需提供具有履行合同所必需的设备和专业技术能力的承诺函；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⑦、书面声明：参加本次政府采购活动前三年内在经营活动中没有重大违法记录的声明函；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⑧、单位负责人为同一人或者存在直接控股、管理关系的不同供应商，不得同时参加本项目投标活动，提供《供应商企业关系关联承诺书》。</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⑨、提供榆林市政府采购</w:t>
      </w:r>
      <w:r>
        <w:rPr>
          <w:rFonts w:hint="eastAsia" w:ascii="宋体" w:hAnsi="宋体" w:cs="宋体"/>
          <w:i w:val="0"/>
          <w:caps w:val="0"/>
          <w:color w:val="auto"/>
          <w:spacing w:val="0"/>
          <w:sz w:val="22"/>
          <w:szCs w:val="22"/>
          <w:shd w:val="clear" w:fill="FFFFFF"/>
          <w:vertAlign w:val="baseline"/>
          <w:lang w:val="en-US" w:eastAsia="zh-CN"/>
        </w:rPr>
        <w:t>货物</w:t>
      </w:r>
      <w:r>
        <w:rPr>
          <w:rFonts w:hint="eastAsia" w:ascii="宋体" w:hAnsi="宋体" w:eastAsia="宋体" w:cs="宋体"/>
          <w:i w:val="0"/>
          <w:caps w:val="0"/>
          <w:color w:val="auto"/>
          <w:spacing w:val="0"/>
          <w:sz w:val="22"/>
          <w:szCs w:val="22"/>
          <w:shd w:val="clear" w:fill="FFFFFF"/>
          <w:vertAlign w:val="baseline"/>
        </w:rPr>
        <w:t>类项目供应商信用承诺书；</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⑩、投标保证金：用投标信用承诺书代替；</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⑪、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480" w:leftChars="0" w:right="0" w:rightChars="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三、获取采购文件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时间：2023年</w:t>
      </w:r>
      <w:r>
        <w:rPr>
          <w:rFonts w:hint="eastAsia" w:ascii="宋体" w:hAnsi="宋体" w:cs="宋体"/>
          <w:i w:val="0"/>
          <w:caps w:val="0"/>
          <w:color w:val="auto"/>
          <w:spacing w:val="0"/>
          <w:sz w:val="22"/>
          <w:szCs w:val="22"/>
          <w:shd w:val="clear" w:fill="FFFFFF"/>
          <w:vertAlign w:val="baseline"/>
          <w:lang w:val="en-US" w:eastAsia="zh-CN"/>
        </w:rPr>
        <w:t>08</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28</w:t>
      </w:r>
      <w:r>
        <w:rPr>
          <w:rFonts w:hint="eastAsia" w:ascii="宋体" w:hAnsi="宋体" w:eastAsia="宋体" w:cs="宋体"/>
          <w:i w:val="0"/>
          <w:caps w:val="0"/>
          <w:color w:val="auto"/>
          <w:spacing w:val="0"/>
          <w:sz w:val="22"/>
          <w:szCs w:val="22"/>
          <w:shd w:val="clear" w:fill="FFFFFF"/>
          <w:vertAlign w:val="baseline"/>
        </w:rPr>
        <w:t>日至2023年0</w:t>
      </w:r>
      <w:r>
        <w:rPr>
          <w:rFonts w:hint="eastAsia" w:ascii="宋体" w:hAnsi="宋体" w:cs="宋体"/>
          <w:i w:val="0"/>
          <w:caps w:val="0"/>
          <w:color w:val="auto"/>
          <w:spacing w:val="0"/>
          <w:sz w:val="22"/>
          <w:szCs w:val="22"/>
          <w:shd w:val="clear" w:fill="FFFFFF"/>
          <w:vertAlign w:val="baseline"/>
          <w:lang w:val="en-US" w:eastAsia="zh-CN"/>
        </w:rPr>
        <w:t>8</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30</w:t>
      </w:r>
      <w:r>
        <w:rPr>
          <w:rFonts w:hint="eastAsia" w:ascii="宋体" w:hAnsi="宋体" w:eastAsia="宋体" w:cs="宋体"/>
          <w:i w:val="0"/>
          <w:caps w:val="0"/>
          <w:color w:val="auto"/>
          <w:spacing w:val="0"/>
          <w:sz w:val="22"/>
          <w:szCs w:val="22"/>
          <w:shd w:val="clear" w:fill="FFFFFF"/>
          <w:vertAlign w:val="baseline"/>
        </w:rPr>
        <w:t>日，每天上午0</w:t>
      </w:r>
      <w:r>
        <w:rPr>
          <w:rFonts w:hint="eastAsia" w:ascii="宋体" w:hAnsi="宋体" w:cs="宋体"/>
          <w:i w:val="0"/>
          <w:caps w:val="0"/>
          <w:color w:val="auto"/>
          <w:spacing w:val="0"/>
          <w:sz w:val="22"/>
          <w:szCs w:val="22"/>
          <w:shd w:val="clear" w:fill="FFFFFF"/>
          <w:vertAlign w:val="baseline"/>
          <w:lang w:val="en-US" w:eastAsia="zh-CN"/>
        </w:rPr>
        <w:t>9</w:t>
      </w:r>
      <w:r>
        <w:rPr>
          <w:rFonts w:hint="eastAsia" w:ascii="宋体" w:hAnsi="宋体" w:eastAsia="宋体" w:cs="宋体"/>
          <w:i w:val="0"/>
          <w:caps w:val="0"/>
          <w:color w:val="auto"/>
          <w:spacing w:val="0"/>
          <w:sz w:val="22"/>
          <w:szCs w:val="22"/>
          <w:shd w:val="clear" w:fill="FFFFFF"/>
          <w:vertAlign w:val="baseline"/>
        </w:rPr>
        <w:t>:00:00至1</w:t>
      </w:r>
      <w:r>
        <w:rPr>
          <w:rFonts w:hint="eastAsia" w:ascii="宋体" w:hAnsi="宋体" w:cs="宋体"/>
          <w:i w:val="0"/>
          <w:caps w:val="0"/>
          <w:color w:val="auto"/>
          <w:spacing w:val="0"/>
          <w:sz w:val="22"/>
          <w:szCs w:val="22"/>
          <w:shd w:val="clear" w:fill="FFFFFF"/>
          <w:vertAlign w:val="baseline"/>
          <w:lang w:val="en-US" w:eastAsia="zh-CN"/>
        </w:rPr>
        <w:t>1</w:t>
      </w:r>
      <w:r>
        <w:rPr>
          <w:rFonts w:hint="eastAsia" w:ascii="宋体" w:hAnsi="宋体" w:eastAsia="宋体" w:cs="宋体"/>
          <w:i w:val="0"/>
          <w:caps w:val="0"/>
          <w:color w:val="auto"/>
          <w:spacing w:val="0"/>
          <w:sz w:val="22"/>
          <w:szCs w:val="22"/>
          <w:shd w:val="clear" w:fill="FFFFFF"/>
          <w:vertAlign w:val="baseline"/>
        </w:rPr>
        <w:t>:</w:t>
      </w:r>
      <w:r>
        <w:rPr>
          <w:rFonts w:hint="eastAsia" w:ascii="宋体" w:hAnsi="宋体" w:cs="宋体"/>
          <w:i w:val="0"/>
          <w:caps w:val="0"/>
          <w:color w:val="auto"/>
          <w:spacing w:val="0"/>
          <w:sz w:val="22"/>
          <w:szCs w:val="22"/>
          <w:shd w:val="clear" w:fill="FFFFFF"/>
          <w:vertAlign w:val="baseline"/>
          <w:lang w:val="en-US" w:eastAsia="zh-CN"/>
        </w:rPr>
        <w:t>3</w:t>
      </w:r>
      <w:r>
        <w:rPr>
          <w:rFonts w:hint="eastAsia" w:ascii="宋体" w:hAnsi="宋体" w:eastAsia="宋体" w:cs="宋体"/>
          <w:i w:val="0"/>
          <w:caps w:val="0"/>
          <w:color w:val="auto"/>
          <w:spacing w:val="0"/>
          <w:sz w:val="22"/>
          <w:szCs w:val="22"/>
          <w:shd w:val="clear" w:fill="FFFFFF"/>
          <w:vertAlign w:val="baseline"/>
        </w:rPr>
        <w:t>0:00，下午</w:t>
      </w:r>
      <w:r>
        <w:rPr>
          <w:rFonts w:hint="eastAsia" w:ascii="宋体" w:hAnsi="宋体" w:cs="宋体"/>
          <w:i w:val="0"/>
          <w:caps w:val="0"/>
          <w:color w:val="auto"/>
          <w:spacing w:val="0"/>
          <w:sz w:val="22"/>
          <w:szCs w:val="22"/>
          <w:shd w:val="clear" w:fill="FFFFFF"/>
          <w:vertAlign w:val="baseline"/>
          <w:lang w:val="en-US" w:eastAsia="zh-CN"/>
        </w:rPr>
        <w:t>15</w:t>
      </w:r>
      <w:r>
        <w:rPr>
          <w:rFonts w:hint="eastAsia" w:ascii="宋体" w:hAnsi="宋体" w:eastAsia="宋体" w:cs="宋体"/>
          <w:i w:val="0"/>
          <w:caps w:val="0"/>
          <w:color w:val="auto"/>
          <w:spacing w:val="0"/>
          <w:sz w:val="22"/>
          <w:szCs w:val="22"/>
          <w:shd w:val="clear" w:fill="FFFFFF"/>
          <w:vertAlign w:val="baseline"/>
        </w:rPr>
        <w:t>:00:00至1</w:t>
      </w:r>
      <w:r>
        <w:rPr>
          <w:rFonts w:hint="eastAsia" w:ascii="宋体" w:hAnsi="宋体" w:cs="宋体"/>
          <w:i w:val="0"/>
          <w:caps w:val="0"/>
          <w:color w:val="auto"/>
          <w:spacing w:val="0"/>
          <w:sz w:val="22"/>
          <w:szCs w:val="22"/>
          <w:shd w:val="clear" w:fill="FFFFFF"/>
          <w:vertAlign w:val="baseline"/>
          <w:lang w:val="en-US" w:eastAsia="zh-CN"/>
        </w:rPr>
        <w:t>7</w:t>
      </w:r>
      <w:r>
        <w:rPr>
          <w:rFonts w:hint="eastAsia" w:ascii="宋体" w:hAnsi="宋体" w:eastAsia="宋体" w:cs="宋体"/>
          <w:i w:val="0"/>
          <w:caps w:val="0"/>
          <w:color w:val="auto"/>
          <w:spacing w:val="0"/>
          <w:sz w:val="22"/>
          <w:szCs w:val="22"/>
          <w:shd w:val="clear" w:fill="FFFFFF"/>
          <w:vertAlign w:val="baseline"/>
        </w:rPr>
        <w:t>:</w:t>
      </w:r>
      <w:r>
        <w:rPr>
          <w:rFonts w:hint="eastAsia" w:ascii="宋体" w:hAnsi="宋体" w:cs="宋体"/>
          <w:i w:val="0"/>
          <w:caps w:val="0"/>
          <w:color w:val="auto"/>
          <w:spacing w:val="0"/>
          <w:sz w:val="22"/>
          <w:szCs w:val="22"/>
          <w:shd w:val="clear" w:fill="FFFFFF"/>
          <w:vertAlign w:val="baseline"/>
          <w:lang w:val="en-US" w:eastAsia="zh-CN"/>
        </w:rPr>
        <w:t>3</w:t>
      </w:r>
      <w:r>
        <w:rPr>
          <w:rFonts w:hint="eastAsia" w:ascii="宋体" w:hAnsi="宋体" w:eastAsia="宋体" w:cs="宋体"/>
          <w:i w:val="0"/>
          <w:caps w:val="0"/>
          <w:color w:val="auto"/>
          <w:spacing w:val="0"/>
          <w:sz w:val="22"/>
          <w:szCs w:val="22"/>
          <w:shd w:val="clear" w:fill="FFFFFF"/>
          <w:vertAlign w:val="baseline"/>
        </w:rPr>
        <w:t>0:00（北京时间）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途径：登录全国公共资源交易中心平台（陕西省）使用CA锁报名后在线下载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方式：在线获取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售价：0元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四、响应文件提交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截止时间：2023年0</w:t>
      </w:r>
      <w:r>
        <w:rPr>
          <w:rFonts w:hint="eastAsia" w:ascii="宋体" w:hAnsi="宋体" w:cs="宋体"/>
          <w:i w:val="0"/>
          <w:caps w:val="0"/>
          <w:color w:val="auto"/>
          <w:spacing w:val="0"/>
          <w:sz w:val="22"/>
          <w:szCs w:val="22"/>
          <w:shd w:val="clear" w:fill="FFFFFF"/>
          <w:vertAlign w:val="baseline"/>
          <w:lang w:val="en-US" w:eastAsia="zh-CN"/>
        </w:rPr>
        <w:t>9</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04</w:t>
      </w:r>
      <w:r>
        <w:rPr>
          <w:rFonts w:hint="eastAsia" w:ascii="宋体" w:hAnsi="宋体" w:eastAsia="宋体" w:cs="宋体"/>
          <w:i w:val="0"/>
          <w:caps w:val="0"/>
          <w:color w:val="auto"/>
          <w:spacing w:val="0"/>
          <w:sz w:val="22"/>
          <w:szCs w:val="22"/>
          <w:shd w:val="clear" w:fill="FFFFFF"/>
          <w:vertAlign w:val="baseline"/>
        </w:rPr>
        <w:t>日 1</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时</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0分00秒（北京时间）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地点：</w:t>
      </w:r>
      <w:r>
        <w:rPr>
          <w:rFonts w:hint="eastAsia" w:ascii="宋体" w:hAnsi="宋体" w:cs="宋体"/>
          <w:i w:val="0"/>
          <w:caps w:val="0"/>
          <w:color w:val="auto"/>
          <w:spacing w:val="0"/>
          <w:sz w:val="22"/>
          <w:szCs w:val="22"/>
          <w:shd w:val="clear" w:fill="FFFFFF"/>
          <w:vertAlign w:val="baseline"/>
          <w:lang w:eastAsia="zh-CN"/>
        </w:rPr>
        <w:t>陕西省榆林市府谷县经济适用房一期2号楼西商铺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五、开启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时间：2023年0</w:t>
      </w:r>
      <w:r>
        <w:rPr>
          <w:rFonts w:hint="eastAsia" w:ascii="宋体" w:hAnsi="宋体" w:cs="宋体"/>
          <w:i w:val="0"/>
          <w:caps w:val="0"/>
          <w:color w:val="auto"/>
          <w:spacing w:val="0"/>
          <w:sz w:val="22"/>
          <w:szCs w:val="22"/>
          <w:shd w:val="clear" w:fill="FFFFFF"/>
          <w:vertAlign w:val="baseline"/>
          <w:lang w:val="en-US" w:eastAsia="zh-CN"/>
        </w:rPr>
        <w:t>9</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04</w:t>
      </w:r>
      <w:r>
        <w:rPr>
          <w:rFonts w:hint="eastAsia" w:ascii="宋体" w:hAnsi="宋体" w:eastAsia="宋体" w:cs="宋体"/>
          <w:i w:val="0"/>
          <w:caps w:val="0"/>
          <w:color w:val="auto"/>
          <w:spacing w:val="0"/>
          <w:sz w:val="22"/>
          <w:szCs w:val="22"/>
          <w:shd w:val="clear" w:fill="FFFFFF"/>
          <w:vertAlign w:val="baseline"/>
        </w:rPr>
        <w:t>日 1</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时</w:t>
      </w:r>
      <w:r>
        <w:rPr>
          <w:rFonts w:hint="eastAsia" w:ascii="宋体" w:hAnsi="宋体" w:cs="宋体"/>
          <w:i w:val="0"/>
          <w:caps w:val="0"/>
          <w:color w:val="auto"/>
          <w:spacing w:val="0"/>
          <w:sz w:val="22"/>
          <w:szCs w:val="22"/>
          <w:shd w:val="clear" w:fill="FFFFFF"/>
          <w:vertAlign w:val="baseline"/>
          <w:lang w:val="en-US" w:eastAsia="zh-CN"/>
        </w:rPr>
        <w:t>0</w:t>
      </w:r>
      <w:r>
        <w:rPr>
          <w:rFonts w:hint="eastAsia" w:ascii="宋体" w:hAnsi="宋体" w:eastAsia="宋体" w:cs="宋体"/>
          <w:i w:val="0"/>
          <w:caps w:val="0"/>
          <w:color w:val="auto"/>
          <w:spacing w:val="0"/>
          <w:sz w:val="22"/>
          <w:szCs w:val="22"/>
          <w:shd w:val="clear" w:fill="FFFFFF"/>
          <w:vertAlign w:val="baseline"/>
        </w:rPr>
        <w:t>0分00秒（北京时间）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地点：</w:t>
      </w:r>
      <w:r>
        <w:rPr>
          <w:rFonts w:hint="eastAsia" w:ascii="宋体" w:hAnsi="宋体" w:cs="宋体"/>
          <w:i w:val="0"/>
          <w:caps w:val="0"/>
          <w:color w:val="auto"/>
          <w:spacing w:val="0"/>
          <w:sz w:val="22"/>
          <w:szCs w:val="22"/>
          <w:shd w:val="clear" w:fill="FFFFFF"/>
          <w:vertAlign w:val="baseline"/>
          <w:lang w:eastAsia="zh-CN"/>
        </w:rPr>
        <w:t>陕西省榆林市府谷县经济适用房一期2号楼西商铺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六、公告期限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自本公告发布之日起3个工作日。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七、其他补充事宜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218" w:leftChars="104" w:right="0" w:firstLine="281" w:firstLineChars="128"/>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线上与线下需同时报名，二者缺一不可，否则视为报名无效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218" w:leftChars="104" w:right="0" w:firstLine="281" w:firstLineChars="128"/>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1、供应商可登录全国公共资源交易中心平台（陕西省） （http://www--sxggzyjy--cn.proxy.ccgp-shaanxi.gov.cn/）,选择“电子交易平台-政府采购交易系统-企业端进行登录，登录后选择“交易乙方”身份进入供应商界面进行报名并免费下载采购文件。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218" w:leftChars="104" w:right="0" w:firstLine="281" w:firstLineChars="128"/>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2、线上报名与线下报名需同时进行，线上报名成功后请携带网上报名回执单、单位介绍信原件、经办人身份证原件、复印件及经办人在本公司缴纳的2023年</w:t>
      </w:r>
      <w:r>
        <w:rPr>
          <w:rFonts w:hint="eastAsia" w:ascii="宋体" w:hAnsi="宋体" w:cs="宋体"/>
          <w:i w:val="0"/>
          <w:caps w:val="0"/>
          <w:color w:val="auto"/>
          <w:spacing w:val="0"/>
          <w:sz w:val="22"/>
          <w:szCs w:val="22"/>
          <w:shd w:val="clear" w:fill="FFFFFF"/>
          <w:vertAlign w:val="baseline"/>
          <w:lang w:val="en-US" w:eastAsia="zh-CN"/>
        </w:rPr>
        <w:t>6</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7</w:t>
      </w:r>
      <w:r>
        <w:rPr>
          <w:rFonts w:hint="eastAsia" w:ascii="宋体" w:hAnsi="宋体" w:eastAsia="宋体" w:cs="宋体"/>
          <w:i w:val="0"/>
          <w:caps w:val="0"/>
          <w:color w:val="auto"/>
          <w:spacing w:val="0"/>
          <w:sz w:val="22"/>
          <w:szCs w:val="22"/>
          <w:shd w:val="clear" w:fill="FFFFFF"/>
          <w:vertAlign w:val="baseline"/>
        </w:rPr>
        <w:t>月或</w:t>
      </w:r>
      <w:r>
        <w:rPr>
          <w:rFonts w:hint="eastAsia" w:ascii="宋体" w:hAnsi="宋体" w:cs="宋体"/>
          <w:i w:val="0"/>
          <w:caps w:val="0"/>
          <w:color w:val="auto"/>
          <w:spacing w:val="0"/>
          <w:sz w:val="22"/>
          <w:szCs w:val="22"/>
          <w:shd w:val="clear" w:fill="FFFFFF"/>
          <w:vertAlign w:val="baseline"/>
          <w:lang w:val="en-US" w:eastAsia="zh-CN"/>
        </w:rPr>
        <w:t>8</w:t>
      </w:r>
      <w:r>
        <w:rPr>
          <w:rFonts w:hint="eastAsia" w:ascii="宋体" w:hAnsi="宋体" w:eastAsia="宋体" w:cs="宋体"/>
          <w:i w:val="0"/>
          <w:caps w:val="0"/>
          <w:color w:val="auto"/>
          <w:spacing w:val="0"/>
          <w:sz w:val="22"/>
          <w:szCs w:val="22"/>
          <w:shd w:val="clear" w:fill="FFFFFF"/>
          <w:vertAlign w:val="baseline"/>
        </w:rPr>
        <w:t>月至少一个月的社保经办机构出具的本企业社保缴纳证明材料（五险一金其中一项即可，应可查询）复印件加盖企业鲜章到</w:t>
      </w:r>
      <w:r>
        <w:rPr>
          <w:rFonts w:hint="eastAsia" w:ascii="宋体" w:hAnsi="宋体" w:cs="宋体"/>
          <w:i w:val="0"/>
          <w:caps w:val="0"/>
          <w:color w:val="auto"/>
          <w:spacing w:val="0"/>
          <w:sz w:val="22"/>
          <w:szCs w:val="22"/>
          <w:shd w:val="clear" w:fill="FFFFFF"/>
          <w:vertAlign w:val="baseline"/>
          <w:lang w:eastAsia="zh-CN"/>
        </w:rPr>
        <w:t>陕西众鼎互联项目管理有限公司</w:t>
      </w:r>
      <w:r>
        <w:rPr>
          <w:rFonts w:hint="eastAsia" w:ascii="宋体" w:hAnsi="宋体" w:eastAsia="宋体" w:cs="宋体"/>
          <w:i w:val="0"/>
          <w:caps w:val="0"/>
          <w:color w:val="auto"/>
          <w:spacing w:val="0"/>
          <w:sz w:val="22"/>
          <w:szCs w:val="22"/>
          <w:shd w:val="clear" w:fill="FFFFFF"/>
          <w:vertAlign w:val="baseline"/>
        </w:rPr>
        <w:t>(</w:t>
      </w:r>
      <w:r>
        <w:rPr>
          <w:rFonts w:hint="eastAsia" w:ascii="宋体" w:hAnsi="宋体" w:cs="宋体"/>
          <w:i w:val="0"/>
          <w:caps w:val="0"/>
          <w:color w:val="auto"/>
          <w:spacing w:val="0"/>
          <w:sz w:val="22"/>
          <w:szCs w:val="22"/>
          <w:shd w:val="clear" w:fill="FFFFFF"/>
          <w:vertAlign w:val="baseline"/>
          <w:lang w:eastAsia="zh-CN"/>
        </w:rPr>
        <w:t>陕西省榆林市府谷县经济适用房一期2号楼西商铺</w:t>
      </w:r>
      <w:r>
        <w:rPr>
          <w:rFonts w:hint="eastAsia" w:ascii="宋体" w:hAnsi="宋体" w:eastAsia="宋体" w:cs="宋体"/>
          <w:i w:val="0"/>
          <w:caps w:val="0"/>
          <w:color w:val="auto"/>
          <w:spacing w:val="0"/>
          <w:sz w:val="22"/>
          <w:szCs w:val="22"/>
          <w:shd w:val="clear" w:fill="FFFFFF"/>
          <w:vertAlign w:val="baseline"/>
        </w:rPr>
        <w:t>）进行线下报名，线上与线下报名信息须一致，否则视为报名无效。报名时间：2023年0</w:t>
      </w:r>
      <w:r>
        <w:rPr>
          <w:rFonts w:hint="eastAsia" w:ascii="宋体" w:hAnsi="宋体" w:cs="宋体"/>
          <w:i w:val="0"/>
          <w:caps w:val="0"/>
          <w:color w:val="auto"/>
          <w:spacing w:val="0"/>
          <w:sz w:val="22"/>
          <w:szCs w:val="22"/>
          <w:shd w:val="clear" w:fill="FFFFFF"/>
          <w:vertAlign w:val="baseline"/>
          <w:lang w:val="en-US" w:eastAsia="zh-CN"/>
        </w:rPr>
        <w:t>8</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28</w:t>
      </w:r>
      <w:r>
        <w:rPr>
          <w:rFonts w:hint="eastAsia" w:ascii="宋体" w:hAnsi="宋体" w:eastAsia="宋体" w:cs="宋体"/>
          <w:i w:val="0"/>
          <w:caps w:val="0"/>
          <w:color w:val="auto"/>
          <w:spacing w:val="0"/>
          <w:sz w:val="22"/>
          <w:szCs w:val="22"/>
          <w:shd w:val="clear" w:fill="FFFFFF"/>
          <w:vertAlign w:val="baseline"/>
        </w:rPr>
        <w:t>日至2023年0</w:t>
      </w:r>
      <w:r>
        <w:rPr>
          <w:rFonts w:hint="eastAsia" w:ascii="宋体" w:hAnsi="宋体" w:cs="宋体"/>
          <w:i w:val="0"/>
          <w:caps w:val="0"/>
          <w:color w:val="auto"/>
          <w:spacing w:val="0"/>
          <w:sz w:val="22"/>
          <w:szCs w:val="22"/>
          <w:shd w:val="clear" w:fill="FFFFFF"/>
          <w:vertAlign w:val="baseline"/>
          <w:lang w:val="en-US" w:eastAsia="zh-CN"/>
        </w:rPr>
        <w:t>8</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30</w:t>
      </w:r>
      <w:r>
        <w:rPr>
          <w:rFonts w:hint="eastAsia" w:ascii="宋体" w:hAnsi="宋体" w:eastAsia="宋体" w:cs="宋体"/>
          <w:i w:val="0"/>
          <w:caps w:val="0"/>
          <w:color w:val="auto"/>
          <w:spacing w:val="0"/>
          <w:sz w:val="22"/>
          <w:szCs w:val="22"/>
          <w:shd w:val="clear" w:fill="FFFFFF"/>
          <w:vertAlign w:val="baseline"/>
        </w:rPr>
        <w:t>日0</w:t>
      </w:r>
      <w:r>
        <w:rPr>
          <w:rFonts w:hint="eastAsia" w:ascii="宋体" w:hAnsi="宋体" w:cs="宋体"/>
          <w:i w:val="0"/>
          <w:caps w:val="0"/>
          <w:color w:val="auto"/>
          <w:spacing w:val="0"/>
          <w:sz w:val="22"/>
          <w:szCs w:val="22"/>
          <w:shd w:val="clear" w:fill="FFFFFF"/>
          <w:vertAlign w:val="baseline"/>
          <w:lang w:val="en-US" w:eastAsia="zh-CN"/>
        </w:rPr>
        <w:t>9</w:t>
      </w:r>
      <w:r>
        <w:rPr>
          <w:rFonts w:hint="eastAsia" w:ascii="宋体" w:hAnsi="宋体" w:eastAsia="宋体" w:cs="宋体"/>
          <w:i w:val="0"/>
          <w:caps w:val="0"/>
          <w:color w:val="auto"/>
          <w:spacing w:val="0"/>
          <w:sz w:val="22"/>
          <w:szCs w:val="22"/>
          <w:shd w:val="clear" w:fill="FFFFFF"/>
          <w:vertAlign w:val="baseline"/>
        </w:rPr>
        <w:t>:00:00至1</w:t>
      </w:r>
      <w:r>
        <w:rPr>
          <w:rFonts w:hint="eastAsia" w:ascii="宋体" w:hAnsi="宋体" w:cs="宋体"/>
          <w:i w:val="0"/>
          <w:caps w:val="0"/>
          <w:color w:val="auto"/>
          <w:spacing w:val="0"/>
          <w:sz w:val="22"/>
          <w:szCs w:val="22"/>
          <w:shd w:val="clear" w:fill="FFFFFF"/>
          <w:vertAlign w:val="baseline"/>
          <w:lang w:val="en-US" w:eastAsia="zh-CN"/>
        </w:rPr>
        <w:t>1</w:t>
      </w:r>
      <w:r>
        <w:rPr>
          <w:rFonts w:hint="eastAsia" w:ascii="宋体" w:hAnsi="宋体" w:eastAsia="宋体" w:cs="宋体"/>
          <w:i w:val="0"/>
          <w:caps w:val="0"/>
          <w:color w:val="auto"/>
          <w:spacing w:val="0"/>
          <w:sz w:val="22"/>
          <w:szCs w:val="22"/>
          <w:shd w:val="clear" w:fill="FFFFFF"/>
          <w:vertAlign w:val="baseline"/>
        </w:rPr>
        <w:t>:</w:t>
      </w:r>
      <w:r>
        <w:rPr>
          <w:rFonts w:hint="eastAsia" w:ascii="宋体" w:hAnsi="宋体" w:cs="宋体"/>
          <w:i w:val="0"/>
          <w:caps w:val="0"/>
          <w:color w:val="auto"/>
          <w:spacing w:val="0"/>
          <w:sz w:val="22"/>
          <w:szCs w:val="22"/>
          <w:shd w:val="clear" w:fill="FFFFFF"/>
          <w:vertAlign w:val="baseline"/>
          <w:lang w:val="en-US" w:eastAsia="zh-CN"/>
        </w:rPr>
        <w:t>3</w:t>
      </w:r>
      <w:r>
        <w:rPr>
          <w:rFonts w:hint="eastAsia" w:ascii="宋体" w:hAnsi="宋体" w:eastAsia="宋体" w:cs="宋体"/>
          <w:i w:val="0"/>
          <w:caps w:val="0"/>
          <w:color w:val="auto"/>
          <w:spacing w:val="0"/>
          <w:sz w:val="22"/>
          <w:szCs w:val="22"/>
          <w:shd w:val="clear" w:fill="FFFFFF"/>
          <w:vertAlign w:val="baseline"/>
        </w:rPr>
        <w:t>0:00,下午</w:t>
      </w:r>
      <w:r>
        <w:rPr>
          <w:rFonts w:hint="eastAsia" w:ascii="宋体" w:hAnsi="宋体" w:cs="宋体"/>
          <w:i w:val="0"/>
          <w:caps w:val="0"/>
          <w:color w:val="auto"/>
          <w:spacing w:val="0"/>
          <w:sz w:val="22"/>
          <w:szCs w:val="22"/>
          <w:shd w:val="clear" w:fill="FFFFFF"/>
          <w:vertAlign w:val="baseline"/>
          <w:lang w:val="en-US" w:eastAsia="zh-CN"/>
        </w:rPr>
        <w:t>15</w:t>
      </w:r>
      <w:r>
        <w:rPr>
          <w:rFonts w:hint="eastAsia" w:ascii="宋体" w:hAnsi="宋体" w:eastAsia="宋体" w:cs="宋体"/>
          <w:i w:val="0"/>
          <w:caps w:val="0"/>
          <w:color w:val="auto"/>
          <w:spacing w:val="0"/>
          <w:sz w:val="22"/>
          <w:szCs w:val="22"/>
          <w:shd w:val="clear" w:fill="FFFFFF"/>
          <w:vertAlign w:val="baseline"/>
        </w:rPr>
        <w:t>:00:00至1</w:t>
      </w:r>
      <w:r>
        <w:rPr>
          <w:rFonts w:hint="eastAsia" w:ascii="宋体" w:hAnsi="宋体" w:cs="宋体"/>
          <w:i w:val="0"/>
          <w:caps w:val="0"/>
          <w:color w:val="auto"/>
          <w:spacing w:val="0"/>
          <w:sz w:val="22"/>
          <w:szCs w:val="22"/>
          <w:shd w:val="clear" w:fill="FFFFFF"/>
          <w:vertAlign w:val="baseline"/>
          <w:lang w:val="en-US" w:eastAsia="zh-CN"/>
        </w:rPr>
        <w:t>7</w:t>
      </w:r>
      <w:r>
        <w:rPr>
          <w:rFonts w:hint="eastAsia" w:ascii="宋体" w:hAnsi="宋体" w:eastAsia="宋体" w:cs="宋体"/>
          <w:i w:val="0"/>
          <w:caps w:val="0"/>
          <w:color w:val="auto"/>
          <w:spacing w:val="0"/>
          <w:sz w:val="22"/>
          <w:szCs w:val="22"/>
          <w:shd w:val="clear" w:fill="FFFFFF"/>
          <w:vertAlign w:val="baseline"/>
        </w:rPr>
        <w:t>:</w:t>
      </w:r>
      <w:r>
        <w:rPr>
          <w:rFonts w:hint="eastAsia" w:ascii="宋体" w:hAnsi="宋体" w:cs="宋体"/>
          <w:i w:val="0"/>
          <w:caps w:val="0"/>
          <w:color w:val="auto"/>
          <w:spacing w:val="0"/>
          <w:sz w:val="22"/>
          <w:szCs w:val="22"/>
          <w:shd w:val="clear" w:fill="FFFFFF"/>
          <w:vertAlign w:val="baseline"/>
          <w:lang w:val="en-US" w:eastAsia="zh-CN"/>
        </w:rPr>
        <w:t>3</w:t>
      </w:r>
      <w:r>
        <w:rPr>
          <w:rFonts w:hint="eastAsia" w:ascii="宋体" w:hAnsi="宋体" w:eastAsia="宋体" w:cs="宋体"/>
          <w:i w:val="0"/>
          <w:caps w:val="0"/>
          <w:color w:val="auto"/>
          <w:spacing w:val="0"/>
          <w:sz w:val="22"/>
          <w:szCs w:val="22"/>
          <w:shd w:val="clear" w:fill="FFFFFF"/>
          <w:vertAlign w:val="baseline"/>
        </w:rPr>
        <w:t>0:00（谢绝邮寄）。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218" w:leftChars="104" w:right="0" w:firstLine="281" w:firstLineChars="128"/>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3、办理CA锁方式（仅供参考）：榆林市市民大厦</w:t>
      </w:r>
      <w:r>
        <w:rPr>
          <w:rFonts w:hint="eastAsia" w:ascii="宋体" w:hAnsi="宋体" w:eastAsia="宋体" w:cs="宋体"/>
          <w:i w:val="0"/>
          <w:caps w:val="0"/>
          <w:color w:val="auto"/>
          <w:spacing w:val="0"/>
          <w:sz w:val="22"/>
          <w:szCs w:val="22"/>
          <w:shd w:val="clear" w:fill="FFFFFF"/>
          <w:vertAlign w:val="baseline"/>
          <w:lang w:val="en-US" w:eastAsia="zh-CN"/>
        </w:rPr>
        <w:t>三</w:t>
      </w:r>
      <w:r>
        <w:rPr>
          <w:rFonts w:hint="eastAsia" w:ascii="宋体" w:hAnsi="宋体" w:eastAsia="宋体" w:cs="宋体"/>
          <w:i w:val="0"/>
          <w:caps w:val="0"/>
          <w:color w:val="auto"/>
          <w:spacing w:val="0"/>
          <w:sz w:val="22"/>
          <w:szCs w:val="22"/>
          <w:shd w:val="clear" w:fill="FFFFFF"/>
          <w:vertAlign w:val="baseline"/>
        </w:rPr>
        <w:t>楼</w:t>
      </w:r>
      <w:r>
        <w:rPr>
          <w:rFonts w:hint="eastAsia" w:ascii="宋体" w:hAnsi="宋体" w:eastAsia="宋体" w:cs="宋体"/>
          <w:i w:val="0"/>
          <w:caps w:val="0"/>
          <w:color w:val="auto"/>
          <w:spacing w:val="0"/>
          <w:sz w:val="22"/>
          <w:szCs w:val="22"/>
          <w:shd w:val="clear" w:fill="FFFFFF"/>
          <w:vertAlign w:val="baseline"/>
          <w:lang w:eastAsia="zh-CN"/>
        </w:rPr>
        <w:t>，</w:t>
      </w:r>
      <w:r>
        <w:rPr>
          <w:rFonts w:hint="eastAsia" w:ascii="宋体" w:hAnsi="宋体" w:eastAsia="宋体" w:cs="宋体"/>
          <w:i w:val="0"/>
          <w:caps w:val="0"/>
          <w:color w:val="auto"/>
          <w:spacing w:val="0"/>
          <w:sz w:val="22"/>
          <w:szCs w:val="22"/>
          <w:shd w:val="clear" w:fill="FFFFFF"/>
          <w:vertAlign w:val="baseline"/>
          <w:lang w:val="en-US" w:eastAsia="zh-CN"/>
        </w:rPr>
        <w:t>E18、E19</w:t>
      </w:r>
      <w:r>
        <w:rPr>
          <w:rFonts w:hint="eastAsia" w:ascii="宋体" w:hAnsi="宋体" w:eastAsia="宋体" w:cs="宋体"/>
          <w:i w:val="0"/>
          <w:caps w:val="0"/>
          <w:color w:val="auto"/>
          <w:spacing w:val="0"/>
          <w:sz w:val="22"/>
          <w:szCs w:val="22"/>
          <w:shd w:val="clear" w:fill="FFFFFF"/>
          <w:vertAlign w:val="baseline"/>
        </w:rPr>
        <w:t>窗口,电话：091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right="0"/>
        <w:jc w:val="both"/>
        <w:textAlignment w:val="baseline"/>
        <w:rPr>
          <w:rFonts w:hint="eastAsia" w:ascii="宋体" w:hAnsi="宋体" w:eastAsia="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2-</w:t>
      </w:r>
      <w:r>
        <w:rPr>
          <w:rFonts w:hint="eastAsia" w:ascii="宋体" w:hAnsi="宋体" w:eastAsia="宋体" w:cs="宋体"/>
          <w:i w:val="0"/>
          <w:caps w:val="0"/>
          <w:color w:val="auto"/>
          <w:spacing w:val="0"/>
          <w:sz w:val="22"/>
          <w:szCs w:val="22"/>
          <w:shd w:val="clear" w:fill="FFFFFF"/>
          <w:vertAlign w:val="baseline"/>
          <w:lang w:val="en-US" w:eastAsia="zh-CN"/>
        </w:rPr>
        <w:t>3452148</w:t>
      </w:r>
      <w:r>
        <w:rPr>
          <w:rFonts w:hint="eastAsia" w:ascii="宋体" w:hAnsi="宋体" w:eastAsia="宋体" w:cs="宋体"/>
          <w:i w:val="0"/>
          <w:caps w:val="0"/>
          <w:color w:val="auto"/>
          <w:spacing w:val="0"/>
          <w:sz w:val="22"/>
          <w:szCs w:val="22"/>
          <w:shd w:val="clear" w:fill="FFFFFF"/>
          <w:vertAlign w:val="baseline"/>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218" w:leftChars="104" w:right="0" w:firstLine="281" w:firstLineChars="128"/>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b w:val="0"/>
          <w:i w:val="0"/>
          <w:caps w:val="0"/>
          <w:color w:val="auto"/>
          <w:spacing w:val="0"/>
          <w:sz w:val="22"/>
          <w:szCs w:val="22"/>
        </w:rPr>
      </w:pPr>
      <w:r>
        <w:rPr>
          <w:rStyle w:val="25"/>
          <w:rFonts w:hint="eastAsia" w:ascii="宋体" w:hAnsi="宋体" w:eastAsia="宋体" w:cs="宋体"/>
          <w:b/>
          <w:i w:val="0"/>
          <w:caps w:val="0"/>
          <w:color w:val="auto"/>
          <w:spacing w:val="0"/>
          <w:sz w:val="22"/>
          <w:szCs w:val="22"/>
          <w:shd w:val="clear" w:fill="FFFFFF"/>
          <w:vertAlign w:val="baseline"/>
        </w:rPr>
        <w:t>八、对本次招标提出询问，请按以下方式联系。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jc w:val="left"/>
        <w:textAlignment w:val="baseline"/>
        <w:rPr>
          <w:rFonts w:hint="eastAsia" w:ascii="宋体" w:hAnsi="宋体" w:eastAsia="宋体" w:cs="宋体"/>
          <w:b w:val="0"/>
          <w:color w:val="auto"/>
          <w:sz w:val="22"/>
          <w:szCs w:val="22"/>
        </w:rPr>
      </w:pPr>
      <w:r>
        <w:rPr>
          <w:rFonts w:hint="eastAsia" w:ascii="宋体" w:hAnsi="宋体" w:eastAsia="宋体" w:cs="宋体"/>
          <w:b w:val="0"/>
          <w:i w:val="0"/>
          <w:caps w:val="0"/>
          <w:color w:val="auto"/>
          <w:spacing w:val="0"/>
          <w:sz w:val="22"/>
          <w:szCs w:val="22"/>
          <w:shd w:val="clear" w:fill="FFFFFF"/>
          <w:vertAlign w:val="baseline"/>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cs="宋体"/>
          <w:i w:val="0"/>
          <w:caps w:val="0"/>
          <w:color w:val="auto"/>
          <w:spacing w:val="0"/>
          <w:sz w:val="22"/>
          <w:szCs w:val="22"/>
          <w:shd w:val="clear" w:fill="FFFFFF"/>
          <w:vertAlign w:val="baseline"/>
          <w:lang w:eastAsia="zh-CN"/>
        </w:rPr>
      </w:pPr>
      <w:r>
        <w:rPr>
          <w:rFonts w:hint="eastAsia" w:ascii="宋体" w:hAnsi="宋体" w:eastAsia="宋体" w:cs="宋体"/>
          <w:i w:val="0"/>
          <w:caps w:val="0"/>
          <w:color w:val="auto"/>
          <w:spacing w:val="0"/>
          <w:sz w:val="22"/>
          <w:szCs w:val="22"/>
          <w:shd w:val="clear" w:fill="FFFFFF"/>
          <w:vertAlign w:val="baseline"/>
        </w:rPr>
        <w:t>名称：</w:t>
      </w:r>
      <w:r>
        <w:rPr>
          <w:rFonts w:hint="eastAsia" w:ascii="宋体" w:hAnsi="宋体" w:cs="宋体"/>
          <w:i w:val="0"/>
          <w:caps w:val="0"/>
          <w:color w:val="auto"/>
          <w:spacing w:val="0"/>
          <w:sz w:val="22"/>
          <w:szCs w:val="22"/>
          <w:shd w:val="clear" w:fill="FFFFFF"/>
          <w:vertAlign w:val="baseline"/>
          <w:lang w:eastAsia="zh-CN"/>
        </w:rPr>
        <w:t xml:space="preserve">府谷县第二幼儿园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right="0" w:firstLine="440" w:firstLineChars="200"/>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cs="宋体"/>
          <w:i w:val="0"/>
          <w:caps w:val="0"/>
          <w:color w:val="auto"/>
          <w:spacing w:val="0"/>
          <w:sz w:val="22"/>
          <w:szCs w:val="22"/>
          <w:shd w:val="clear" w:fill="FFFFFF"/>
          <w:vertAlign w:val="baseline"/>
          <w:lang w:eastAsia="zh-CN"/>
        </w:rPr>
        <w:t xml:space="preserve"> </w:t>
      </w:r>
      <w:r>
        <w:rPr>
          <w:rFonts w:hint="eastAsia" w:ascii="宋体" w:hAnsi="宋体" w:eastAsia="宋体" w:cs="宋体"/>
          <w:i w:val="0"/>
          <w:caps w:val="0"/>
          <w:color w:val="auto"/>
          <w:spacing w:val="0"/>
          <w:sz w:val="22"/>
          <w:szCs w:val="22"/>
          <w:shd w:val="clear" w:fill="FFFFFF"/>
          <w:vertAlign w:val="baseline"/>
        </w:rPr>
        <w:t>地址：府谷县天府路西段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80"/>
        <w:jc w:val="both"/>
        <w:textAlignment w:val="baseline"/>
        <w:rPr>
          <w:rFonts w:hint="eastAsia" w:ascii="宋体" w:hAnsi="宋体" w:eastAsia="宋体" w:cs="宋体"/>
          <w:i w:val="0"/>
          <w:caps w:val="0"/>
          <w:color w:val="auto"/>
          <w:spacing w:val="0"/>
          <w:sz w:val="22"/>
          <w:szCs w:val="22"/>
          <w:shd w:val="clear" w:fill="FFFFFF"/>
          <w:vertAlign w:val="baseline"/>
        </w:rPr>
      </w:pPr>
      <w:r>
        <w:rPr>
          <w:rFonts w:hint="eastAsia" w:ascii="宋体" w:hAnsi="宋体" w:eastAsia="宋体" w:cs="宋体"/>
          <w:i w:val="0"/>
          <w:caps w:val="0"/>
          <w:color w:val="auto"/>
          <w:spacing w:val="0"/>
          <w:sz w:val="22"/>
          <w:szCs w:val="22"/>
          <w:shd w:val="clear" w:fill="FFFFFF"/>
          <w:vertAlign w:val="baseline"/>
        </w:rPr>
        <w:t>联系方式：</w:t>
      </w:r>
      <w:r>
        <w:rPr>
          <w:rFonts w:hint="eastAsia" w:ascii="宋体" w:hAnsi="宋体" w:eastAsia="宋体" w:cs="宋体"/>
          <w:i w:val="0"/>
          <w:caps w:val="0"/>
          <w:color w:val="auto"/>
          <w:spacing w:val="0"/>
          <w:sz w:val="22"/>
          <w:szCs w:val="22"/>
          <w:shd w:val="clear" w:fill="FFFFFF"/>
          <w:vertAlign w:val="baseline"/>
          <w:lang w:eastAsia="zh-CN"/>
        </w:rPr>
        <w:t>15319605778</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jc w:val="left"/>
        <w:textAlignment w:val="baseline"/>
        <w:rPr>
          <w:rFonts w:hint="eastAsia" w:ascii="宋体" w:hAnsi="宋体" w:eastAsia="宋体" w:cs="宋体"/>
          <w:b w:val="0"/>
          <w:color w:val="auto"/>
          <w:sz w:val="22"/>
          <w:szCs w:val="22"/>
        </w:rPr>
      </w:pPr>
      <w:r>
        <w:rPr>
          <w:rFonts w:hint="eastAsia" w:ascii="宋体" w:hAnsi="宋体" w:eastAsia="宋体" w:cs="宋体"/>
          <w:b w:val="0"/>
          <w:i w:val="0"/>
          <w:caps w:val="0"/>
          <w:color w:val="auto"/>
          <w:spacing w:val="0"/>
          <w:sz w:val="22"/>
          <w:szCs w:val="22"/>
          <w:shd w:val="clear" w:fill="FFFFFF"/>
          <w:vertAlign w:val="baseline"/>
        </w:rPr>
        <w:t>2.采购代理机构信息</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40" w:firstLineChars="200"/>
        <w:jc w:val="left"/>
        <w:textAlignment w:val="baseline"/>
        <w:rPr>
          <w:rFonts w:hint="eastAsia" w:ascii="宋体" w:hAnsi="宋体" w:eastAsia="宋体" w:cs="宋体"/>
          <w:b w:val="0"/>
          <w:i w:val="0"/>
          <w:caps w:val="0"/>
          <w:color w:val="auto"/>
          <w:spacing w:val="0"/>
          <w:sz w:val="22"/>
          <w:szCs w:val="22"/>
          <w:shd w:val="clear" w:fill="FFFFFF"/>
          <w:vertAlign w:val="baseline"/>
          <w:lang w:eastAsia="zh-CN"/>
        </w:rPr>
      </w:pPr>
      <w:r>
        <w:rPr>
          <w:rFonts w:hint="eastAsia" w:ascii="宋体" w:hAnsi="宋体" w:eastAsia="宋体" w:cs="宋体"/>
          <w:b w:val="0"/>
          <w:i w:val="0"/>
          <w:caps w:val="0"/>
          <w:color w:val="auto"/>
          <w:spacing w:val="0"/>
          <w:sz w:val="22"/>
          <w:szCs w:val="22"/>
          <w:shd w:val="clear" w:fill="FFFFFF"/>
          <w:vertAlign w:val="baseline"/>
        </w:rPr>
        <w:t>名称：</w:t>
      </w:r>
      <w:r>
        <w:rPr>
          <w:rFonts w:hint="eastAsia" w:ascii="宋体" w:hAnsi="宋体" w:eastAsia="宋体" w:cs="宋体"/>
          <w:b w:val="0"/>
          <w:i w:val="0"/>
          <w:caps w:val="0"/>
          <w:color w:val="auto"/>
          <w:spacing w:val="0"/>
          <w:sz w:val="22"/>
          <w:szCs w:val="22"/>
          <w:shd w:val="clear" w:fill="FFFFFF"/>
          <w:vertAlign w:val="baseline"/>
          <w:lang w:eastAsia="zh-CN"/>
        </w:rPr>
        <w:t>陕西众鼎互联项目管理有限公司</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40" w:firstLineChars="200"/>
        <w:jc w:val="left"/>
        <w:textAlignment w:val="baseline"/>
        <w:rPr>
          <w:rFonts w:hint="eastAsia" w:ascii="宋体" w:hAnsi="宋体" w:eastAsia="宋体" w:cs="宋体"/>
          <w:b w:val="0"/>
          <w:i w:val="0"/>
          <w:caps w:val="0"/>
          <w:color w:val="auto"/>
          <w:spacing w:val="0"/>
          <w:sz w:val="22"/>
          <w:szCs w:val="22"/>
          <w:shd w:val="clear" w:fill="FFFFFF"/>
          <w:vertAlign w:val="baseline"/>
          <w:lang w:val="en-US" w:eastAsia="zh-CN"/>
        </w:rPr>
      </w:pPr>
      <w:r>
        <w:rPr>
          <w:rFonts w:hint="eastAsia" w:ascii="宋体" w:hAnsi="宋体" w:eastAsia="宋体" w:cs="宋体"/>
          <w:b w:val="0"/>
          <w:i w:val="0"/>
          <w:caps w:val="0"/>
          <w:color w:val="auto"/>
          <w:spacing w:val="0"/>
          <w:sz w:val="22"/>
          <w:szCs w:val="22"/>
          <w:shd w:val="clear" w:fill="FFFFFF"/>
          <w:vertAlign w:val="baseline"/>
        </w:rPr>
        <w:t>地址：</w:t>
      </w:r>
      <w:r>
        <w:rPr>
          <w:rFonts w:hint="eastAsia" w:ascii="宋体" w:hAnsi="宋体" w:eastAsia="宋体" w:cs="宋体"/>
          <w:b w:val="0"/>
          <w:i w:val="0"/>
          <w:caps w:val="0"/>
          <w:color w:val="auto"/>
          <w:spacing w:val="0"/>
          <w:sz w:val="22"/>
          <w:szCs w:val="22"/>
          <w:shd w:val="clear" w:fill="FFFFFF"/>
          <w:vertAlign w:val="baseline"/>
          <w:lang w:val="en-US" w:eastAsia="zh-CN"/>
        </w:rPr>
        <w:t>陕西省榆林市府谷县经济适用房一期2号楼西商铺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firstLine="440" w:firstLineChars="200"/>
        <w:jc w:val="left"/>
        <w:textAlignment w:val="baseline"/>
        <w:rPr>
          <w:rFonts w:hint="eastAsia" w:ascii="宋体" w:hAnsi="宋体" w:eastAsia="宋体" w:cs="宋体"/>
          <w:b w:val="0"/>
          <w:i w:val="0"/>
          <w:caps w:val="0"/>
          <w:color w:val="auto"/>
          <w:spacing w:val="0"/>
          <w:sz w:val="22"/>
          <w:szCs w:val="22"/>
          <w:shd w:val="clear" w:fill="FFFFFF"/>
          <w:vertAlign w:val="baseline"/>
          <w:lang w:val="en-US" w:eastAsia="zh-CN"/>
        </w:rPr>
      </w:pPr>
      <w:r>
        <w:rPr>
          <w:rFonts w:hint="eastAsia" w:ascii="宋体" w:hAnsi="宋体" w:eastAsia="宋体" w:cs="宋体"/>
          <w:b w:val="0"/>
          <w:i w:val="0"/>
          <w:caps w:val="0"/>
          <w:color w:val="auto"/>
          <w:spacing w:val="0"/>
          <w:sz w:val="22"/>
          <w:szCs w:val="22"/>
          <w:shd w:val="clear" w:fill="FFFFFF"/>
          <w:vertAlign w:val="baseline"/>
        </w:rPr>
        <w:t>联系方式：</w:t>
      </w:r>
      <w:r>
        <w:rPr>
          <w:rFonts w:hint="eastAsia" w:ascii="宋体" w:hAnsi="宋体" w:eastAsia="宋体" w:cs="宋体"/>
          <w:b w:val="0"/>
          <w:i w:val="0"/>
          <w:caps w:val="0"/>
          <w:color w:val="auto"/>
          <w:spacing w:val="0"/>
          <w:sz w:val="22"/>
          <w:szCs w:val="22"/>
          <w:shd w:val="clear" w:fill="FFFFFF"/>
          <w:vertAlign w:val="baseline"/>
          <w:lang w:val="en-US" w:eastAsia="zh-CN"/>
        </w:rPr>
        <w:t>0912-8808176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20" w:lineRule="exact"/>
        <w:ind w:left="0" w:right="0"/>
        <w:jc w:val="left"/>
        <w:textAlignment w:val="baseline"/>
        <w:rPr>
          <w:rFonts w:hint="eastAsia" w:ascii="宋体" w:hAnsi="宋体" w:eastAsia="宋体" w:cs="宋体"/>
          <w:b w:val="0"/>
          <w:color w:val="auto"/>
          <w:sz w:val="22"/>
          <w:szCs w:val="22"/>
        </w:rPr>
      </w:pPr>
      <w:r>
        <w:rPr>
          <w:rFonts w:hint="eastAsia" w:ascii="宋体" w:hAnsi="宋体" w:eastAsia="宋体" w:cs="宋体"/>
          <w:b w:val="0"/>
          <w:i w:val="0"/>
          <w:caps w:val="0"/>
          <w:color w:val="auto"/>
          <w:spacing w:val="0"/>
          <w:sz w:val="22"/>
          <w:szCs w:val="22"/>
          <w:shd w:val="clear" w:fill="FFFFFF"/>
          <w:vertAlign w:val="baseline"/>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项目联系人：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王工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13347484871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4"/>
          <w:szCs w:val="24"/>
        </w:rPr>
      </w:pP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20" w:lineRule="exact"/>
        <w:ind w:left="0" w:right="0" w:firstLine="480"/>
        <w:jc w:val="right"/>
        <w:textAlignment w:val="baseline"/>
        <w:rPr>
          <w:rFonts w:hint="eastAsia" w:ascii="宋体" w:hAnsi="宋体" w:eastAsia="宋体" w:cs="宋体"/>
          <w:i w:val="0"/>
          <w:caps w:val="0"/>
          <w:color w:val="auto"/>
          <w:spacing w:val="0"/>
          <w:sz w:val="22"/>
          <w:szCs w:val="22"/>
          <w:lang w:eastAsia="zh-CN"/>
        </w:rPr>
      </w:pPr>
      <w:r>
        <w:rPr>
          <w:rFonts w:hint="eastAsia" w:ascii="宋体" w:hAnsi="宋体" w:cs="宋体"/>
          <w:i w:val="0"/>
          <w:caps w:val="0"/>
          <w:color w:val="auto"/>
          <w:spacing w:val="0"/>
          <w:sz w:val="22"/>
          <w:szCs w:val="22"/>
          <w:shd w:val="clear" w:fill="FFFFFF"/>
          <w:vertAlign w:val="baseline"/>
          <w:lang w:eastAsia="zh-CN"/>
        </w:rPr>
        <w:t>陕西众鼎互联项目管理有限公司</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right"/>
        <w:textAlignment w:val="baseline"/>
        <w:rPr>
          <w:rFonts w:hint="eastAsia" w:ascii="宋体" w:hAnsi="宋体" w:eastAsia="宋体" w:cs="宋体"/>
          <w:i w:val="0"/>
          <w:caps w:val="0"/>
          <w:color w:val="auto"/>
          <w:spacing w:val="0"/>
          <w:sz w:val="22"/>
          <w:szCs w:val="22"/>
        </w:rPr>
      </w:pPr>
      <w:r>
        <w:rPr>
          <w:rFonts w:hint="eastAsia" w:ascii="宋体" w:hAnsi="宋体" w:eastAsia="宋体" w:cs="宋体"/>
          <w:i w:val="0"/>
          <w:caps w:val="0"/>
          <w:color w:val="auto"/>
          <w:spacing w:val="0"/>
          <w:sz w:val="22"/>
          <w:szCs w:val="22"/>
          <w:shd w:val="clear" w:fill="FFFFFF"/>
          <w:vertAlign w:val="baseline"/>
        </w:rPr>
        <w:t>2023年0</w:t>
      </w:r>
      <w:r>
        <w:rPr>
          <w:rFonts w:hint="eastAsia" w:ascii="宋体" w:hAnsi="宋体" w:cs="宋体"/>
          <w:i w:val="0"/>
          <w:caps w:val="0"/>
          <w:color w:val="auto"/>
          <w:spacing w:val="0"/>
          <w:sz w:val="22"/>
          <w:szCs w:val="22"/>
          <w:shd w:val="clear" w:fill="FFFFFF"/>
          <w:vertAlign w:val="baseline"/>
          <w:lang w:val="en-US" w:eastAsia="zh-CN"/>
        </w:rPr>
        <w:t>8</w:t>
      </w:r>
      <w:r>
        <w:rPr>
          <w:rFonts w:hint="eastAsia" w:ascii="宋体" w:hAnsi="宋体" w:eastAsia="宋体" w:cs="宋体"/>
          <w:i w:val="0"/>
          <w:caps w:val="0"/>
          <w:color w:val="auto"/>
          <w:spacing w:val="0"/>
          <w:sz w:val="22"/>
          <w:szCs w:val="22"/>
          <w:shd w:val="clear" w:fill="FFFFFF"/>
          <w:vertAlign w:val="baseline"/>
        </w:rPr>
        <w:t>月</w:t>
      </w:r>
      <w:r>
        <w:rPr>
          <w:rFonts w:hint="eastAsia" w:ascii="宋体" w:hAnsi="宋体" w:cs="宋体"/>
          <w:i w:val="0"/>
          <w:caps w:val="0"/>
          <w:color w:val="auto"/>
          <w:spacing w:val="0"/>
          <w:sz w:val="22"/>
          <w:szCs w:val="22"/>
          <w:shd w:val="clear" w:fill="FFFFFF"/>
          <w:vertAlign w:val="baseline"/>
          <w:lang w:val="en-US" w:eastAsia="zh-CN"/>
        </w:rPr>
        <w:t>25</w:t>
      </w:r>
      <w:r>
        <w:rPr>
          <w:rFonts w:hint="eastAsia" w:ascii="宋体" w:hAnsi="宋体" w:eastAsia="宋体" w:cs="宋体"/>
          <w:i w:val="0"/>
          <w:caps w:val="0"/>
          <w:color w:val="auto"/>
          <w:spacing w:val="0"/>
          <w:sz w:val="22"/>
          <w:szCs w:val="22"/>
          <w:shd w:val="clear" w:fill="FFFFFF"/>
          <w:vertAlign w:val="baseline"/>
        </w:rPr>
        <w:t>日</w:t>
      </w: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14"/>
        <w:keepNext w:val="0"/>
        <w:keepLines w:val="0"/>
        <w:pageBreakBefore w:val="0"/>
        <w:kinsoku/>
        <w:wordWrap/>
        <w:overflowPunct/>
        <w:topLinePunct w:val="0"/>
        <w:autoSpaceDE/>
        <w:autoSpaceDN/>
        <w:bidi w:val="0"/>
        <w:adjustRightInd/>
        <w:spacing w:line="440" w:lineRule="exact"/>
        <w:jc w:val="both"/>
        <w:rPr>
          <w:rFonts w:hint="eastAsia" w:ascii="宋体" w:hAnsi="宋体" w:eastAsia="宋体" w:cs="宋体"/>
          <w:b w:val="0"/>
          <w:bCs w:val="0"/>
          <w:i w:val="0"/>
          <w:caps w:val="0"/>
          <w:color w:val="auto"/>
          <w:spacing w:val="0"/>
          <w:kern w:val="0"/>
          <w:sz w:val="22"/>
          <w:szCs w:val="22"/>
          <w:shd w:val="clear" w:fill="FFFFFF"/>
          <w:vertAlign w:val="baseline"/>
          <w:lang w:val="en-US" w:eastAsia="zh-CN" w:bidi="ar-SA"/>
        </w:r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10" w:name="_Toc31846"/>
      <w:r>
        <w:rPr>
          <w:rFonts w:hint="eastAsia" w:ascii="宋体" w:hAnsi="宋体" w:eastAsia="宋体" w:cs="宋体"/>
          <w:color w:val="auto"/>
          <w:sz w:val="30"/>
          <w:szCs w:val="30"/>
        </w:rPr>
        <w:t>谈判供应商须知</w:t>
      </w:r>
      <w:bookmarkEnd w:id="9"/>
      <w:bookmarkEnd w:id="10"/>
    </w:p>
    <w:p>
      <w:pPr>
        <w:tabs>
          <w:tab w:val="left" w:pos="240"/>
        </w:tabs>
        <w:spacing w:line="480" w:lineRule="exact"/>
        <w:ind w:left="-120" w:leftChars="-57"/>
        <w:jc w:val="center"/>
        <w:rPr>
          <w:rFonts w:hint="eastAsia" w:ascii="宋体" w:hAnsi="宋体" w:eastAsia="宋体" w:cs="宋体"/>
          <w:b/>
          <w:color w:val="auto"/>
          <w:sz w:val="30"/>
          <w:szCs w:val="30"/>
        </w:rPr>
      </w:pPr>
      <w:bookmarkStart w:id="11" w:name="_Toc3568_WPSOffice_Level1"/>
      <w:r>
        <w:rPr>
          <w:rFonts w:hint="eastAsia" w:ascii="宋体" w:hAnsi="宋体" w:eastAsia="宋体" w:cs="宋体"/>
          <w:b/>
          <w:color w:val="auto"/>
          <w:sz w:val="30"/>
          <w:szCs w:val="30"/>
        </w:rPr>
        <w:t>供应商须知前附表</w:t>
      </w:r>
    </w:p>
    <w:tbl>
      <w:tblPr>
        <w:tblStyle w:val="22"/>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62"/>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3"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6943"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3" w:type="dxa"/>
            <w:vMerge w:val="restart"/>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采购项目</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hAnsi="宋体" w:cs="宋体"/>
                <w:color w:val="auto"/>
                <w:sz w:val="24"/>
                <w:szCs w:val="24"/>
                <w:lang w:eastAsia="zh-CN"/>
              </w:rPr>
              <w:t>府谷第二幼儿园购置中大型玩具2件、桌面玩具、玩具柜和图书架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3"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采购预算</w:t>
            </w:r>
          </w:p>
        </w:tc>
        <w:tc>
          <w:tcPr>
            <w:tcW w:w="6943" w:type="dxa"/>
            <w:noWrap w:val="0"/>
            <w:vAlign w:val="center"/>
          </w:tcPr>
          <w:p>
            <w:pPr>
              <w:pStyle w:val="12"/>
              <w:spacing w:line="420" w:lineRule="exact"/>
              <w:jc w:val="left"/>
              <w:rPr>
                <w:rFonts w:hint="eastAsia" w:ascii="宋体" w:hAnsi="宋体" w:eastAsia="宋体" w:cs="宋体"/>
                <w:color w:val="auto"/>
                <w:sz w:val="24"/>
                <w:szCs w:val="24"/>
                <w:lang w:eastAsia="zh-CN"/>
              </w:rPr>
            </w:pPr>
            <w:r>
              <w:rPr>
                <w:rFonts w:hint="eastAsia" w:hAnsi="宋体" w:cs="宋体"/>
                <w:i w:val="0"/>
                <w:caps w:val="0"/>
                <w:color w:val="auto"/>
                <w:spacing w:val="0"/>
                <w:sz w:val="21"/>
                <w:szCs w:val="21"/>
                <w:shd w:val="clear" w:fill="FFFFFF"/>
                <w:lang w:eastAsia="zh-CN"/>
              </w:rPr>
              <w:t>312407.50</w:t>
            </w:r>
            <w:r>
              <w:rPr>
                <w:rFonts w:hint="eastAsia" w:ascii="宋体" w:hAnsi="宋体" w:eastAsia="宋体" w:cs="宋体"/>
                <w:color w:val="auto"/>
                <w:sz w:val="24"/>
                <w:szCs w:val="24"/>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13"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采购方式</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13"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1762" w:type="dxa"/>
            <w:noWrap w:val="0"/>
            <w:vAlign w:val="center"/>
          </w:tcPr>
          <w:p>
            <w:pPr>
              <w:pStyle w:val="12"/>
              <w:spacing w:line="42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供货期限</w:t>
            </w:r>
          </w:p>
        </w:tc>
        <w:tc>
          <w:tcPr>
            <w:tcW w:w="6943" w:type="dxa"/>
            <w:noWrap w:val="0"/>
            <w:vAlign w:val="center"/>
          </w:tcPr>
          <w:p>
            <w:pPr>
              <w:pStyle w:val="12"/>
              <w:spacing w:line="420" w:lineRule="exact"/>
              <w:jc w:val="left"/>
              <w:rPr>
                <w:rFonts w:hint="eastAsia" w:ascii="宋体" w:hAnsi="宋体" w:eastAsia="宋体" w:cs="宋体"/>
                <w:color w:val="auto"/>
                <w:kern w:val="2"/>
                <w:sz w:val="24"/>
                <w:szCs w:val="24"/>
                <w:lang w:val="en-US" w:eastAsia="zh-CN" w:bidi="ar-SA"/>
              </w:rPr>
            </w:pPr>
            <w:r>
              <w:rPr>
                <w:rFonts w:hint="eastAsia" w:hAnsi="宋体" w:cs="宋体"/>
                <w:color w:val="auto"/>
                <w:sz w:val="24"/>
                <w:szCs w:val="24"/>
                <w:lang w:val="en-US" w:eastAsia="zh-CN"/>
              </w:rPr>
              <w:t>10日历</w:t>
            </w:r>
            <w:r>
              <w:rPr>
                <w:rFonts w:hint="eastAsia" w:ascii="宋体" w:hAnsi="宋体" w:eastAsia="宋体" w:cs="宋体"/>
                <w:color w:val="auto"/>
                <w:sz w:val="24"/>
                <w:szCs w:val="24"/>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13"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1762" w:type="dxa"/>
            <w:noWrap w:val="0"/>
            <w:vAlign w:val="center"/>
          </w:tcPr>
          <w:p>
            <w:pPr>
              <w:pStyle w:val="12"/>
              <w:spacing w:line="42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eastAsia="zh-CN"/>
              </w:rPr>
              <w:t>要求</w:t>
            </w:r>
          </w:p>
        </w:tc>
        <w:tc>
          <w:tcPr>
            <w:tcW w:w="6943" w:type="dxa"/>
            <w:noWrap w:val="0"/>
            <w:vAlign w:val="center"/>
          </w:tcPr>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3"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采购内容及要求</w:t>
            </w:r>
          </w:p>
        </w:tc>
        <w:tc>
          <w:tcPr>
            <w:tcW w:w="6943" w:type="dxa"/>
            <w:noWrap w:val="0"/>
            <w:vAlign w:val="center"/>
          </w:tcPr>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采购人</w:t>
            </w:r>
          </w:p>
        </w:tc>
        <w:tc>
          <w:tcPr>
            <w:tcW w:w="6943" w:type="dxa"/>
            <w:noWrap w:val="0"/>
            <w:vAlign w:val="center"/>
          </w:tcPr>
          <w:p>
            <w:pPr>
              <w:pStyle w:val="12"/>
              <w:spacing w:line="420" w:lineRule="exact"/>
              <w:jc w:val="left"/>
              <w:rPr>
                <w:rFonts w:hint="eastAsia" w:hAnsi="宋体" w:cs="宋体"/>
                <w:color w:val="auto"/>
                <w:sz w:val="24"/>
                <w:szCs w:val="24"/>
                <w:lang w:eastAsia="zh-CN"/>
              </w:rPr>
            </w:pPr>
            <w:r>
              <w:rPr>
                <w:rFonts w:hint="eastAsia" w:ascii="宋体" w:hAnsi="宋体" w:eastAsia="宋体" w:cs="宋体"/>
                <w:color w:val="auto"/>
                <w:sz w:val="24"/>
                <w:szCs w:val="24"/>
              </w:rPr>
              <w:t>名称：</w:t>
            </w:r>
            <w:r>
              <w:rPr>
                <w:rFonts w:hint="eastAsia" w:hAnsi="宋体" w:cs="宋体"/>
                <w:color w:val="auto"/>
                <w:sz w:val="24"/>
                <w:szCs w:val="24"/>
                <w:lang w:eastAsia="zh-CN"/>
              </w:rPr>
              <w:t xml:space="preserve">府谷县第二幼儿园  </w:t>
            </w:r>
          </w:p>
          <w:p>
            <w:pPr>
              <w:pStyle w:val="12"/>
              <w:spacing w:line="420" w:lineRule="exact"/>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highlight w:val="none"/>
                <w:lang w:val="en-US" w:eastAsia="zh-CN"/>
              </w:rPr>
              <w:t>陕西省榆林市府谷县府谷镇</w:t>
            </w:r>
          </w:p>
          <w:p>
            <w:pPr>
              <w:pStyle w:val="12"/>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电话：</w:t>
            </w:r>
            <w:r>
              <w:rPr>
                <w:rFonts w:hint="eastAsia" w:hAnsi="宋体" w:cs="宋体"/>
                <w:color w:val="auto"/>
                <w:sz w:val="24"/>
                <w:szCs w:val="24"/>
                <w:lang w:eastAsia="zh-CN"/>
              </w:rPr>
              <w:t>15319605778</w:t>
            </w:r>
          </w:p>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联系人：</w:t>
            </w:r>
            <w:r>
              <w:rPr>
                <w:rFonts w:hint="eastAsia" w:hAnsi="宋体" w:cs="宋体"/>
                <w:color w:val="auto"/>
                <w:sz w:val="24"/>
                <w:szCs w:val="24"/>
                <w:lang w:val="en-US" w:eastAsia="zh-CN"/>
              </w:rPr>
              <w:t>陈老师</w:t>
            </w:r>
            <w:r>
              <w:rPr>
                <w:rFonts w:hint="eastAsia" w:ascii="宋体" w:hAnsi="宋体" w:eastAsia="宋体" w:cs="宋体"/>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采购代理机构</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名称：</w:t>
            </w:r>
            <w:r>
              <w:rPr>
                <w:rFonts w:hint="eastAsia" w:hAnsi="宋体" w:cs="宋体"/>
                <w:color w:val="auto"/>
                <w:sz w:val="24"/>
                <w:szCs w:val="24"/>
                <w:lang w:eastAsia="zh-CN"/>
              </w:rPr>
              <w:t>陕西众鼎互联项目管理有限公司</w:t>
            </w:r>
            <w:r>
              <w:rPr>
                <w:rFonts w:hint="eastAsia" w:ascii="宋体" w:hAnsi="宋体" w:eastAsia="宋体" w:cs="宋体"/>
                <w:color w:val="auto"/>
                <w:sz w:val="24"/>
                <w:szCs w:val="24"/>
              </w:rPr>
              <w:t xml:space="preserve"> </w:t>
            </w:r>
          </w:p>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地址：</w:t>
            </w:r>
            <w:r>
              <w:rPr>
                <w:rFonts w:hint="eastAsia" w:hAnsi="宋体" w:cs="宋体"/>
                <w:color w:val="auto"/>
                <w:sz w:val="24"/>
                <w:szCs w:val="24"/>
                <w:lang w:eastAsia="zh-CN"/>
              </w:rPr>
              <w:t>陕西省榆林市府谷县经济适用房一期2号楼西商铺</w:t>
            </w:r>
          </w:p>
          <w:p>
            <w:pPr>
              <w:pStyle w:val="12"/>
              <w:spacing w:line="420" w:lineRule="exact"/>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0912-8808176</w:t>
            </w:r>
            <w:r>
              <w:rPr>
                <w:rFonts w:hint="eastAsia" w:hAnsi="宋体" w:cs="宋体"/>
                <w:color w:val="auto"/>
                <w:sz w:val="24"/>
                <w:szCs w:val="24"/>
                <w:lang w:val="en-US" w:eastAsia="zh-CN"/>
              </w:rPr>
              <w:t xml:space="preserve">   13347484871</w:t>
            </w:r>
          </w:p>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联系人：</w:t>
            </w:r>
            <w:r>
              <w:rPr>
                <w:rFonts w:hint="eastAsia" w:hAnsi="宋体" w:cs="宋体"/>
                <w:color w:val="auto"/>
                <w:kern w:val="0"/>
                <w:sz w:val="24"/>
                <w:szCs w:val="24"/>
                <w:lang w:val="en-US" w:eastAsia="zh-CN"/>
              </w:rPr>
              <w:t>王</w:t>
            </w:r>
            <w:r>
              <w:rPr>
                <w:rFonts w:hint="eastAsia" w:ascii="宋体" w:hAnsi="宋体" w:eastAsia="宋体" w:cs="宋体"/>
                <w:color w:val="auto"/>
                <w:kern w:val="0"/>
                <w:sz w:val="24"/>
                <w:szCs w:val="24"/>
                <w:lang w:val="en-US" w:eastAsia="zh-CN"/>
              </w:rPr>
              <w:t>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供应商资格条件</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1、基本资格条件：符合《中华人民共和国政府采购法》第二十二条的规定。</w:t>
            </w:r>
          </w:p>
          <w:p>
            <w:pPr>
              <w:pStyle w:val="12"/>
              <w:spacing w:line="420" w:lineRule="exact"/>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2、</w:t>
            </w:r>
            <w:r>
              <w:rPr>
                <w:rFonts w:hint="eastAsia" w:ascii="宋体" w:hAnsi="宋体" w:eastAsia="宋体" w:cs="宋体"/>
                <w:color w:val="auto"/>
                <w:kern w:val="2"/>
                <w:sz w:val="24"/>
                <w:szCs w:val="24"/>
                <w:lang w:val="en-US" w:eastAsia="zh-CN" w:bidi="ar-SA"/>
              </w:rPr>
              <w:t>特定资格条件：</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①、供应商为具有独立承担民事责任能力的法人、其他组织或自然人。企业法人应提供合法有效的统一社会信用代码的营业执照</w:t>
            </w:r>
            <w:r>
              <w:rPr>
                <w:rFonts w:hint="eastAsia" w:ascii="宋体" w:hAnsi="宋体" w:cs="宋体"/>
                <w:color w:val="auto"/>
                <w:sz w:val="24"/>
                <w:lang w:val="en-US" w:eastAsia="zh-CN"/>
              </w:rPr>
              <w:t>副本原件</w:t>
            </w:r>
            <w:r>
              <w:rPr>
                <w:rFonts w:hint="eastAsia" w:ascii="宋体" w:hAnsi="宋体" w:eastAsia="宋体" w:cs="宋体"/>
                <w:color w:val="auto"/>
                <w:sz w:val="24"/>
                <w:lang w:eastAsia="zh-CN"/>
              </w:rPr>
              <w:t>（附营业执照的2022年企业年度报告书）；事业法人应提供事业单位法人证书；其他组织应提供合法登记证明文件；自然人应提供身份证；      </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②、财务状况报告：财务状况良好，提供2022年度财务审计报告</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（公司成立不足一年的需提供银行出具的资信证明及基本账号开户许可证或开户银行出具的基本存款账户信息表）；</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③、税收缴纳证明：提供2023年1月1日至投标截止时间已缴纳的至少一个月的纳税证明或完税证明，依法免税的单位应提供相关证明材料；</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④、社会保障资金缴纳证明：提供2023年1月1日至投标截止时间已缴纳的至少</w:t>
            </w:r>
            <w:r>
              <w:rPr>
                <w:rFonts w:hint="eastAsia" w:ascii="宋体" w:hAnsi="宋体" w:cs="宋体"/>
                <w:color w:val="auto"/>
                <w:sz w:val="24"/>
                <w:lang w:val="en-US" w:eastAsia="zh-CN"/>
              </w:rPr>
              <w:t>一</w:t>
            </w:r>
            <w:r>
              <w:rPr>
                <w:rFonts w:hint="eastAsia" w:ascii="宋体" w:hAnsi="宋体" w:eastAsia="宋体" w:cs="宋体"/>
                <w:color w:val="auto"/>
                <w:sz w:val="24"/>
                <w:lang w:eastAsia="zh-CN"/>
              </w:rPr>
              <w:t>个月的社会保障资金缴存单据或社保机构开具的社会保险参保缴费情况证明。依法不需要缴纳社会保障资金的供应商应提供相关文件证明。</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⑤、信誉要求：供应商及法定代表人在“信用中国”网站（https://www.creditchina.gov.cn/）中未被列入失信被执行人名单和重大税收违法失信主体，供应商在中国政府采购网（www.ccgp.gov.cn）中未被列入政府采购严重违法失信行为记录名单；（提供网站信息查询截图加盖企业原色印章,“信用中国”企业信用信息报告复印件加盖企业原色印章，截图及报告生成时间段为谈判文件发出至递交响应文件截止时间内,“信用中国”网站中投标人失信被执行人截图以“中国执行信息公开网”网站（http://zxgk.court.gov.cn/shixin/）中全国范围内查询为准（截图需显示网站名称）；</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⑥、供应商需提供具有履行合同所必需的设备和专业技术能力的承诺函</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⑦、书面声明：参加本次政府采购活动前三年内在经营活动中没有重大违法记录的声明函</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⑧、单位负责人为同一人或者存在直接控股、管理关系的不同供应商，不得同时参加本项目投标活动，提供《供应商企业关系关联承诺书》</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⑨、提供榆林市政府采购货物类项目供应商信用承诺书</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（按采购文件格式要求提供）；</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⑩、投标保证金：用投标信用承诺书代替（按采购文件格式要求提供投标信用承诺书原件）；</w:t>
            </w:r>
          </w:p>
          <w:p>
            <w:pPr>
              <w:spacing w:line="500" w:lineRule="exact"/>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⑪、本项目专门面向中小企业采购。不满足中小企业政策规定的，将被拒绝参与本项目政府采购投标活动。满足要求的中小企业须提供管理办法规定的《中小企业声明函》原件；满足要求的监狱企业、福利性企业参加政府采购活动时，视同小微企业。</w:t>
            </w:r>
          </w:p>
          <w:p>
            <w:pPr>
              <w:spacing w:line="42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以上为必备资格，应单独密封，与响应文件同时提交，缺一项或某项达不到要求，按否决处理；谈判当天递交文件截止时间前请携带上述必备资质原件及加盖企业原色印章的证明材料进行资格审查，过时不接受任何补充资料。</w:t>
            </w:r>
          </w:p>
          <w:p>
            <w:pPr>
              <w:pStyle w:val="12"/>
              <w:spacing w:line="420" w:lineRule="exact"/>
              <w:jc w:val="left"/>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pPr>
              <w:pStyle w:val="14"/>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1、公司成立不足一年的无需提供营业执照的企业年度报告书。</w:t>
            </w:r>
          </w:p>
          <w:p>
            <w:pPr>
              <w:pStyle w:val="14"/>
              <w:numPr>
                <w:ilvl w:val="0"/>
                <w:numId w:val="4"/>
              </w:numP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以上证件已换电子证书的，可提供加盖供应商鲜章的有效电子证书，证明材料均需加盖供应商鲜章。</w:t>
            </w:r>
          </w:p>
          <w:p>
            <w:pPr>
              <w:pStyle w:val="12"/>
              <w:numPr>
                <w:ilvl w:val="0"/>
                <w:numId w:val="0"/>
              </w:numPr>
              <w:spacing w:line="420" w:lineRule="exact"/>
              <w:jc w:val="lef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1"/>
                <w:szCs w:val="21"/>
                <w:shd w:val="clear" w:color="auto" w:fill="FFFFFF"/>
                <w:lang w:val="en-US" w:eastAsia="zh-CN"/>
              </w:rPr>
              <w:t>3、信用中国（陕西榆林）主动承诺时须上传相应有效附件，否则截图无效。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本项目是否接受联合体谈判</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□是/</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响应文件有效期</w:t>
            </w:r>
          </w:p>
        </w:tc>
        <w:tc>
          <w:tcPr>
            <w:tcW w:w="6943" w:type="dxa"/>
            <w:noWrap w:val="0"/>
            <w:vAlign w:val="center"/>
          </w:tcPr>
          <w:p>
            <w:pPr>
              <w:pStyle w:val="12"/>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响应文件有效期为自谈判之日起算90日历</w:t>
            </w:r>
            <w:r>
              <w:rPr>
                <w:rFonts w:hint="eastAsia" w:ascii="宋体" w:hAnsi="宋体" w:eastAsia="宋体" w:cs="宋体"/>
                <w:color w:val="auto"/>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备选方案</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样品</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是否要求提供样品：□是/</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采购进口产品</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9" w:hRule="atLeast"/>
          <w:jc w:val="center"/>
        </w:trPr>
        <w:tc>
          <w:tcPr>
            <w:tcW w:w="713" w:type="dxa"/>
            <w:vMerge w:val="restart"/>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762" w:type="dxa"/>
            <w:vMerge w:val="restart"/>
            <w:noWrap w:val="0"/>
            <w:vAlign w:val="center"/>
          </w:tcPr>
          <w:p>
            <w:pPr>
              <w:pStyle w:val="12"/>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支持中小企业</w:t>
            </w:r>
          </w:p>
        </w:tc>
        <w:tc>
          <w:tcPr>
            <w:tcW w:w="6943" w:type="dxa"/>
            <w:noWrap w:val="0"/>
            <w:vAlign w:val="center"/>
          </w:tcPr>
          <w:p>
            <w:pPr>
              <w:spacing w:line="500" w:lineRule="exact"/>
              <w:ind w:firstLine="240" w:firstLineChars="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13" w:type="dxa"/>
            <w:vMerge w:val="continue"/>
            <w:noWrap w:val="0"/>
            <w:vAlign w:val="center"/>
          </w:tcPr>
          <w:p>
            <w:pPr>
              <w:pStyle w:val="12"/>
              <w:numPr>
                <w:ilvl w:val="0"/>
                <w:numId w:val="5"/>
              </w:numPr>
              <w:spacing w:line="420" w:lineRule="exact"/>
              <w:jc w:val="center"/>
              <w:rPr>
                <w:rFonts w:hint="eastAsia" w:ascii="宋体" w:hAnsi="宋体" w:eastAsia="宋体" w:cs="宋体"/>
                <w:color w:val="auto"/>
                <w:sz w:val="24"/>
                <w:szCs w:val="24"/>
              </w:rPr>
            </w:pPr>
          </w:p>
        </w:tc>
        <w:tc>
          <w:tcPr>
            <w:tcW w:w="1762" w:type="dxa"/>
            <w:vMerge w:val="continue"/>
            <w:noWrap w:val="0"/>
            <w:vAlign w:val="center"/>
          </w:tcPr>
          <w:p>
            <w:pPr>
              <w:pStyle w:val="12"/>
              <w:spacing w:line="420" w:lineRule="exact"/>
              <w:jc w:val="center"/>
              <w:rPr>
                <w:rFonts w:hint="eastAsia" w:ascii="宋体" w:hAnsi="宋体" w:eastAsia="宋体" w:cs="宋体"/>
                <w:color w:val="auto"/>
                <w:sz w:val="24"/>
                <w:szCs w:val="24"/>
              </w:rPr>
            </w:pPr>
          </w:p>
        </w:tc>
        <w:tc>
          <w:tcPr>
            <w:tcW w:w="6943" w:type="dxa"/>
            <w:noWrap w:val="0"/>
            <w:vAlign w:val="center"/>
          </w:tcPr>
          <w:p>
            <w:pPr>
              <w:pStyle w:val="12"/>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采购标的对应的企业划分标准所属行业：</w:t>
            </w:r>
            <w:r>
              <w:rPr>
                <w:rFonts w:hint="eastAsia" w:hAnsi="宋体" w:cs="宋体"/>
                <w:color w:val="auto"/>
                <w:sz w:val="24"/>
                <w:szCs w:val="24"/>
                <w:lang w:val="en-US"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递交响应文件的截止时间和地点</w:t>
            </w:r>
          </w:p>
        </w:tc>
        <w:tc>
          <w:tcPr>
            <w:tcW w:w="6943" w:type="dxa"/>
            <w:noWrap w:val="0"/>
            <w:vAlign w:val="center"/>
          </w:tcPr>
          <w:p>
            <w:pPr>
              <w:widowControl/>
              <w:spacing w:line="420" w:lineRule="exact"/>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时间：</w:t>
            </w:r>
            <w:r>
              <w:rPr>
                <w:rFonts w:hint="eastAsia" w:ascii="宋体" w:hAnsi="宋体" w:eastAsia="宋体" w:cs="宋体"/>
                <w:color w:val="auto"/>
                <w:kern w:val="0"/>
                <w:sz w:val="24"/>
                <w:szCs w:val="24"/>
                <w:lang w:eastAsia="zh-CN"/>
              </w:rPr>
              <w:t>202</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年</w:t>
            </w: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lang w:eastAsia="zh-CN"/>
              </w:rPr>
              <w:t>月</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eastAsia="zh-CN"/>
              </w:rPr>
              <w:t xml:space="preserve">日 </w:t>
            </w:r>
            <w:r>
              <w:rPr>
                <w:rFonts w:hint="eastAsia" w:ascii="宋体" w:hAnsi="宋体" w:eastAsia="宋体" w:cs="宋体"/>
                <w:color w:val="auto"/>
                <w:kern w:val="0"/>
                <w:sz w:val="24"/>
                <w:szCs w:val="24"/>
                <w:lang w:val="en-US" w:eastAsia="zh-CN"/>
              </w:rPr>
              <w:t>1</w:t>
            </w:r>
            <w:r>
              <w:rPr>
                <w:rFonts w:hint="eastAsia" w:ascii="宋体" w:hAnsi="宋体" w:cs="宋体"/>
                <w:color w:val="auto"/>
                <w:kern w:val="0"/>
                <w:sz w:val="24"/>
                <w:szCs w:val="24"/>
                <w:lang w:val="en-US" w:eastAsia="zh-CN"/>
              </w:rPr>
              <w:t>0</w:t>
            </w:r>
            <w:r>
              <w:rPr>
                <w:rFonts w:hint="eastAsia" w:ascii="宋体" w:hAnsi="宋体" w:eastAsia="宋体" w:cs="宋体"/>
                <w:color w:val="auto"/>
                <w:kern w:val="0"/>
                <w:sz w:val="24"/>
                <w:szCs w:val="24"/>
                <w:lang w:eastAsia="zh-CN"/>
              </w:rPr>
              <w:t>时</w:t>
            </w:r>
            <w:r>
              <w:rPr>
                <w:rFonts w:hint="eastAsia" w:ascii="宋体" w:hAnsi="宋体" w:cs="宋体"/>
                <w:color w:val="auto"/>
                <w:kern w:val="0"/>
                <w:sz w:val="24"/>
                <w:szCs w:val="24"/>
                <w:lang w:val="en-US" w:eastAsia="zh-CN"/>
              </w:rPr>
              <w:t>0</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lang w:eastAsia="zh-CN"/>
              </w:rPr>
              <w:t xml:space="preserve">分00秒 </w:t>
            </w:r>
            <w:r>
              <w:rPr>
                <w:rFonts w:hint="eastAsia" w:ascii="宋体" w:hAnsi="宋体" w:eastAsia="宋体" w:cs="宋体"/>
                <w:color w:val="auto"/>
                <w:kern w:val="0"/>
                <w:sz w:val="24"/>
                <w:szCs w:val="24"/>
              </w:rPr>
              <w:t> </w:t>
            </w:r>
            <w:r>
              <w:rPr>
                <w:rFonts w:hint="eastAsia" w:ascii="宋体" w:hAnsi="宋体" w:eastAsia="宋体" w:cs="宋体"/>
                <w:color w:val="auto"/>
                <w:kern w:val="0"/>
                <w:sz w:val="24"/>
                <w:szCs w:val="24"/>
                <w:lang w:val="en-US" w:eastAsia="zh-CN"/>
              </w:rPr>
              <w:t xml:space="preserve"> </w:t>
            </w:r>
          </w:p>
          <w:p>
            <w:pPr>
              <w:pStyle w:val="12"/>
              <w:spacing w:line="420" w:lineRule="exact"/>
              <w:jc w:val="left"/>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rPr>
              <w:t>地点：</w:t>
            </w:r>
            <w:r>
              <w:rPr>
                <w:rFonts w:hint="eastAsia" w:hAnsi="宋体" w:cs="宋体"/>
                <w:color w:val="auto"/>
                <w:kern w:val="0"/>
                <w:sz w:val="24"/>
                <w:szCs w:val="24"/>
                <w:lang w:eastAsia="zh-CN"/>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谈判时间和地点</w:t>
            </w:r>
          </w:p>
        </w:tc>
        <w:tc>
          <w:tcPr>
            <w:tcW w:w="6943" w:type="dxa"/>
            <w:noWrap w:val="0"/>
            <w:vAlign w:val="center"/>
          </w:tcPr>
          <w:p>
            <w:pPr>
              <w:widowControl/>
              <w:spacing w:line="420" w:lineRule="exact"/>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rPr>
              <w:t>时间：</w:t>
            </w:r>
            <w:r>
              <w:rPr>
                <w:rFonts w:hint="eastAsia" w:ascii="宋体" w:hAnsi="宋体" w:eastAsia="宋体" w:cs="宋体"/>
                <w:color w:val="auto"/>
                <w:kern w:val="0"/>
                <w:sz w:val="24"/>
                <w:szCs w:val="24"/>
                <w:lang w:eastAsia="zh-CN"/>
              </w:rPr>
              <w:t>202</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年</w:t>
            </w: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lang w:eastAsia="zh-CN"/>
              </w:rPr>
              <w:t>月</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eastAsia="zh-CN"/>
              </w:rPr>
              <w:t>日 1</w:t>
            </w:r>
            <w:r>
              <w:rPr>
                <w:rFonts w:hint="eastAsia" w:ascii="宋体" w:hAnsi="宋体" w:cs="宋体"/>
                <w:color w:val="auto"/>
                <w:kern w:val="0"/>
                <w:sz w:val="24"/>
                <w:szCs w:val="24"/>
                <w:lang w:val="en-US" w:eastAsia="zh-CN"/>
              </w:rPr>
              <w:t>0</w:t>
            </w:r>
            <w:r>
              <w:rPr>
                <w:rFonts w:hint="eastAsia" w:ascii="宋体" w:hAnsi="宋体" w:eastAsia="宋体" w:cs="宋体"/>
                <w:color w:val="auto"/>
                <w:kern w:val="0"/>
                <w:sz w:val="24"/>
                <w:szCs w:val="24"/>
                <w:lang w:eastAsia="zh-CN"/>
              </w:rPr>
              <w:t>时</w:t>
            </w:r>
            <w:r>
              <w:rPr>
                <w:rFonts w:hint="eastAsia" w:ascii="宋体" w:hAnsi="宋体" w:cs="宋体"/>
                <w:color w:val="auto"/>
                <w:kern w:val="0"/>
                <w:sz w:val="24"/>
                <w:szCs w:val="24"/>
                <w:lang w:val="en-US" w:eastAsia="zh-CN"/>
              </w:rPr>
              <w:t>0</w:t>
            </w:r>
            <w:r>
              <w:rPr>
                <w:rFonts w:hint="eastAsia" w:ascii="宋体" w:hAnsi="宋体" w:eastAsia="宋体" w:cs="宋体"/>
                <w:color w:val="auto"/>
                <w:kern w:val="0"/>
                <w:sz w:val="24"/>
                <w:szCs w:val="24"/>
                <w:lang w:eastAsia="zh-CN"/>
              </w:rPr>
              <w:t xml:space="preserve">0分00秒 </w:t>
            </w:r>
            <w:r>
              <w:rPr>
                <w:rFonts w:hint="eastAsia" w:ascii="宋体" w:hAnsi="宋体" w:eastAsia="宋体" w:cs="宋体"/>
                <w:color w:val="auto"/>
                <w:kern w:val="0"/>
                <w:sz w:val="24"/>
                <w:szCs w:val="24"/>
              </w:rPr>
              <w:t> </w:t>
            </w:r>
          </w:p>
          <w:p>
            <w:pPr>
              <w:pStyle w:val="12"/>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rPr>
              <w:t>地点：</w:t>
            </w:r>
            <w:r>
              <w:rPr>
                <w:rFonts w:hint="eastAsia" w:hAnsi="宋体" w:cs="宋体"/>
                <w:color w:val="auto"/>
                <w:kern w:val="0"/>
                <w:sz w:val="24"/>
                <w:szCs w:val="24"/>
                <w:lang w:eastAsia="zh-CN"/>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谈判保证金</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本项目实施以“投标信用承诺书”代替保证金。</w:t>
            </w:r>
          </w:p>
          <w:p>
            <w:pPr>
              <w:pStyle w:val="12"/>
              <w:spacing w:line="420" w:lineRule="exact"/>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按规定格式提供承诺书，否则为无效投标。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响应文件份数</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本次谈判需提交响应文件：正本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份，副本</w:t>
            </w:r>
            <w:r>
              <w:rPr>
                <w:rFonts w:hint="eastAsia" w:ascii="宋体" w:hAnsi="宋体" w:eastAsia="宋体" w:cs="宋体"/>
                <w:color w:val="auto"/>
                <w:sz w:val="24"/>
                <w:szCs w:val="24"/>
                <w:lang w:val="en-US" w:eastAsia="zh-CN"/>
              </w:rPr>
              <w:t>两</w:t>
            </w:r>
            <w:r>
              <w:rPr>
                <w:rFonts w:hint="eastAsia" w:ascii="宋体" w:hAnsi="宋体" w:eastAsia="宋体" w:cs="宋体"/>
                <w:color w:val="auto"/>
                <w:sz w:val="24"/>
                <w:szCs w:val="24"/>
              </w:rPr>
              <w:t>份，电子版</w:t>
            </w:r>
            <w:r>
              <w:rPr>
                <w:rFonts w:hint="eastAsia" w:ascii="宋体" w:hAnsi="宋体" w:eastAsia="宋体" w:cs="宋体"/>
                <w:color w:val="auto"/>
                <w:sz w:val="24"/>
                <w:szCs w:val="24"/>
                <w:lang w:val="en-US" w:eastAsia="zh-CN"/>
              </w:rPr>
              <w:t>两</w:t>
            </w:r>
            <w:r>
              <w:rPr>
                <w:rFonts w:hint="eastAsia" w:ascii="宋体" w:hAnsi="宋体" w:eastAsia="宋体" w:cs="宋体"/>
                <w:color w:val="auto"/>
                <w:sz w:val="24"/>
                <w:szCs w:val="24"/>
              </w:rPr>
              <w:t>份（用U盘拷贝）。电子版响应文件提供响应文件正本的word版本。响应文件的正本和所有的副本均须打印或用不褪色的蓝（黑）墨水填写，注明“正本”“副本”字样。统一胶装、编码。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762" w:type="dxa"/>
            <w:noWrap w:val="0"/>
            <w:vAlign w:val="center"/>
          </w:tcPr>
          <w:p>
            <w:pPr>
              <w:pStyle w:val="12"/>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付款及结算</w:t>
            </w:r>
          </w:p>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方式</w:t>
            </w:r>
          </w:p>
        </w:tc>
        <w:tc>
          <w:tcPr>
            <w:tcW w:w="6943" w:type="dx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付款方式：银行转账</w:t>
            </w:r>
            <w:r>
              <w:rPr>
                <w:rFonts w:hint="eastAsia" w:ascii="宋体" w:hAnsi="宋体" w:eastAsia="宋体" w:cs="宋体"/>
                <w:color w:val="auto"/>
                <w:sz w:val="24"/>
                <w:szCs w:val="24"/>
                <w:lang w:val="en-US" w:eastAsia="zh-CN"/>
              </w:rPr>
              <w:t>,采购方收到供货方的发票后在一个月内对公转账。</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结算方式：</w:t>
            </w:r>
            <w:r>
              <w:rPr>
                <w:rFonts w:hint="eastAsia" w:ascii="宋体" w:hAnsi="宋体" w:eastAsia="宋体" w:cs="宋体"/>
                <w:color w:val="auto"/>
                <w:sz w:val="24"/>
                <w:szCs w:val="24"/>
              </w:rPr>
              <w:t>金额按最终实际交货数量结算，</w:t>
            </w:r>
            <w:r>
              <w:rPr>
                <w:rFonts w:hint="eastAsia" w:ascii="宋体" w:hAnsi="宋体" w:eastAsia="宋体" w:cs="宋体"/>
                <w:color w:val="auto"/>
                <w:sz w:val="24"/>
                <w:szCs w:val="24"/>
                <w:lang w:val="en-US" w:eastAsia="zh-CN"/>
              </w:rPr>
              <w:t>供货</w:t>
            </w:r>
            <w:r>
              <w:rPr>
                <w:rFonts w:hint="eastAsia" w:ascii="宋体" w:hAnsi="宋体" w:eastAsia="宋体" w:cs="宋体"/>
                <w:color w:val="auto"/>
                <w:sz w:val="24"/>
                <w:szCs w:val="24"/>
              </w:rPr>
              <w:t>方提供商业零售普通发票。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履约保证金</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是否要求提供履约保证金：□是/</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成交服务费</w:t>
            </w:r>
          </w:p>
        </w:tc>
        <w:tc>
          <w:tcPr>
            <w:tcW w:w="69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1、服务费依据成交金额向采购代理机构交纳，交费金额参照国家计委颁布的《招标代理服务收费管理暂行办法》（计价格[2002]1980号）及发改办价格[2003]857号文件的货物类规定标准收取。</w:t>
            </w:r>
          </w:p>
          <w:p>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2、成交供应商在领取成交通知书前，须向采购代理机构一次性支付成交服务费。</w:t>
            </w:r>
          </w:p>
          <w:p>
            <w:pPr>
              <w:pStyle w:val="34"/>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本项目项目属性：</w:t>
            </w:r>
            <w:r>
              <w:rPr>
                <w:rFonts w:hint="eastAsia" w:ascii="宋体" w:hAnsi="宋体" w:eastAsia="宋体" w:cs="宋体"/>
                <w:color w:val="auto"/>
                <w:sz w:val="24"/>
                <w:szCs w:val="24"/>
                <w:lang w:val="en-US" w:eastAsia="zh-CN"/>
              </w:rPr>
              <w:t>货物项目</w:t>
            </w:r>
            <w:r>
              <w:rPr>
                <w:rFonts w:hint="eastAsia" w:ascii="宋体" w:hAnsi="宋体" w:eastAsia="宋体" w:cs="宋体"/>
                <w:color w:val="auto"/>
                <w:sz w:val="24"/>
                <w:szCs w:val="24"/>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762" w:type="dxa"/>
            <w:noWrap w:val="0"/>
            <w:vAlign w:val="center"/>
          </w:tcPr>
          <w:p>
            <w:pPr>
              <w:pStyle w:val="12"/>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6943" w:type="dx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该项目采取线下开标的形式，供应商必须到达开标现场，直接参与开标活动。</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相关注意事项如下：</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1、开标当日，请各供应商在开标截止时间前至少提前半小时进入开标现场；</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投标人代表</w:t>
            </w:r>
            <w:r>
              <w:rPr>
                <w:rFonts w:hint="eastAsia" w:ascii="宋体" w:hAnsi="宋体" w:eastAsia="宋体" w:cs="宋体"/>
                <w:color w:val="auto"/>
                <w:sz w:val="24"/>
                <w:szCs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开标时投标人应携带下列</w:t>
            </w:r>
            <w:r>
              <w:rPr>
                <w:rFonts w:hint="eastAsia" w:ascii="宋体" w:hAnsi="宋体" w:eastAsia="宋体" w:cs="宋体"/>
                <w:color w:val="auto"/>
                <w:sz w:val="24"/>
                <w:szCs w:val="24"/>
                <w:lang w:eastAsia="zh-CN"/>
              </w:rPr>
              <w:t>材料</w:t>
            </w:r>
            <w:r>
              <w:rPr>
                <w:rFonts w:hint="eastAsia" w:ascii="宋体" w:hAnsi="宋体" w:eastAsia="宋体" w:cs="宋体"/>
                <w:color w:val="auto"/>
                <w:sz w:val="24"/>
                <w:szCs w:val="24"/>
              </w:rPr>
              <w:t>：</w:t>
            </w:r>
            <w:r>
              <w:rPr>
                <w:rFonts w:hint="eastAsia" w:ascii="宋体" w:hAnsi="宋体" w:eastAsia="宋体" w:cs="宋体"/>
                <w:b/>
                <w:bCs/>
                <w:color w:val="auto"/>
                <w:sz w:val="24"/>
                <w:szCs w:val="24"/>
              </w:rPr>
              <w:t>法定代表人参加投标的</w:t>
            </w:r>
            <w:r>
              <w:rPr>
                <w:rFonts w:hint="eastAsia" w:ascii="宋体" w:hAnsi="宋体" w:eastAsia="宋体" w:cs="宋体"/>
                <w:color w:val="auto"/>
                <w:sz w:val="24"/>
                <w:szCs w:val="24"/>
              </w:rPr>
              <w:t>，提供法定代表人证明书、本人身份证原件及复印件；</w:t>
            </w:r>
            <w:r>
              <w:rPr>
                <w:rFonts w:hint="eastAsia" w:ascii="宋体" w:hAnsi="宋体" w:eastAsia="宋体" w:cs="宋体"/>
                <w:b/>
                <w:bCs/>
                <w:color w:val="auto"/>
                <w:sz w:val="24"/>
                <w:szCs w:val="24"/>
              </w:rPr>
              <w:t>法定代表人授权他人参加投标的</w:t>
            </w:r>
            <w:r>
              <w:rPr>
                <w:rFonts w:hint="eastAsia" w:ascii="宋体" w:hAnsi="宋体" w:eastAsia="宋体" w:cs="宋体"/>
                <w:color w:val="auto"/>
                <w:sz w:val="24"/>
                <w:szCs w:val="24"/>
              </w:rPr>
              <w:t>，提供法定代表人授权委托书、</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w:t>
            </w:r>
            <w:r>
              <w:rPr>
                <w:rFonts w:hint="eastAsia" w:ascii="宋体" w:hAnsi="宋体" w:eastAsia="宋体" w:cs="宋体"/>
                <w:color w:val="auto"/>
                <w:sz w:val="24"/>
                <w:szCs w:val="24"/>
                <w:lang w:eastAsia="zh-CN"/>
              </w:rPr>
              <w:t>复印件均须加盖供应商原始印章；</w:t>
            </w:r>
            <w:r>
              <w:rPr>
                <w:rFonts w:hint="eastAsia" w:ascii="宋体" w:hAnsi="宋体" w:eastAsia="宋体" w:cs="宋体"/>
                <w:color w:val="auto"/>
                <w:sz w:val="24"/>
                <w:szCs w:val="24"/>
              </w:rPr>
              <w:t>由监</w:t>
            </w:r>
            <w:r>
              <w:rPr>
                <w:rFonts w:hint="eastAsia" w:ascii="宋体" w:hAnsi="宋体" w:eastAsia="宋体" w:cs="宋体"/>
                <w:color w:val="auto"/>
                <w:sz w:val="24"/>
                <w:szCs w:val="24"/>
                <w:lang w:eastAsia="zh-CN"/>
              </w:rPr>
              <w:t>标人</w:t>
            </w:r>
            <w:r>
              <w:rPr>
                <w:rFonts w:hint="eastAsia" w:ascii="宋体" w:hAnsi="宋体" w:eastAsia="宋体" w:cs="宋体"/>
                <w:color w:val="auto"/>
                <w:sz w:val="24"/>
                <w:szCs w:val="24"/>
              </w:rPr>
              <w:t>查验确认投标人代表是否到场。若投标人未派代表出席开标会议或提供的证件不全或不能确认其代表身份的，则可宣布其已放弃投标或按无效标处理。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13" w:type="dxa"/>
            <w:noWrap w:val="0"/>
            <w:vAlign w:val="center"/>
          </w:tcPr>
          <w:p>
            <w:pPr>
              <w:pStyle w:val="12"/>
              <w:numPr>
                <w:ilvl w:val="0"/>
                <w:numId w:val="0"/>
              </w:numPr>
              <w:spacing w:line="42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762" w:type="dxa"/>
            <w:noWrap w:val="0"/>
            <w:vAlign w:val="center"/>
          </w:tcPr>
          <w:p>
            <w:pPr>
              <w:pStyle w:val="12"/>
              <w:spacing w:line="42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w:t>
            </w:r>
          </w:p>
        </w:tc>
        <w:tc>
          <w:tcPr>
            <w:tcW w:w="6943" w:type="dxa"/>
            <w:noWrap w:val="0"/>
            <w:vAlign w:val="center"/>
          </w:tcPr>
          <w:p>
            <w:pPr>
              <w:pStyle w:val="12"/>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正文与前附表表述不一致时，以供应商须知前附表为准。</w:t>
            </w:r>
          </w:p>
        </w:tc>
      </w:tr>
    </w:tbl>
    <w:p>
      <w:pPr>
        <w:pStyle w:val="3"/>
        <w:spacing w:line="400" w:lineRule="exact"/>
        <w:ind w:firstLine="3614" w:firstLineChars="1000"/>
        <w:textAlignment w:val="baseline"/>
        <w:rPr>
          <w:rFonts w:hint="eastAsia" w:ascii="宋体" w:hAnsi="宋体" w:eastAsia="宋体" w:cs="宋体"/>
          <w:bCs w:val="0"/>
          <w:color w:val="auto"/>
          <w:sz w:val="36"/>
          <w:szCs w:val="36"/>
          <w:lang w:eastAsia="zh-CN"/>
        </w:rPr>
      </w:pPr>
      <w:bookmarkStart w:id="12" w:name="_Toc22433"/>
      <w:bookmarkStart w:id="13" w:name="_Toc14840"/>
      <w:bookmarkStart w:id="14" w:name="_Toc22975"/>
      <w:r>
        <w:rPr>
          <w:rFonts w:hint="eastAsia" w:ascii="宋体" w:hAnsi="宋体" w:eastAsia="宋体" w:cs="宋体"/>
          <w:bCs w:val="0"/>
          <w:color w:val="auto"/>
          <w:sz w:val="36"/>
          <w:szCs w:val="36"/>
        </w:rPr>
        <w:t>供应商须知</w:t>
      </w:r>
      <w:r>
        <w:rPr>
          <w:rFonts w:hint="eastAsia" w:ascii="宋体" w:hAnsi="宋体" w:eastAsia="宋体" w:cs="宋体"/>
          <w:bCs w:val="0"/>
          <w:color w:val="auto"/>
          <w:sz w:val="36"/>
          <w:szCs w:val="36"/>
          <w:lang w:eastAsia="zh-CN"/>
        </w:rPr>
        <w:t>正文</w:t>
      </w:r>
      <w:bookmarkEnd w:id="12"/>
      <w:bookmarkEnd w:id="13"/>
      <w:bookmarkEnd w:id="14"/>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一．名词解释</w:t>
      </w:r>
    </w:p>
    <w:p>
      <w:pPr>
        <w:numPr>
          <w:ilvl w:val="0"/>
          <w:numId w:val="6"/>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采购单位</w:t>
      </w:r>
      <w:r>
        <w:rPr>
          <w:rFonts w:hint="eastAsia" w:ascii="宋体" w:hAnsi="宋体" w:eastAsia="宋体" w:cs="宋体"/>
          <w:color w:val="auto"/>
          <w:sz w:val="24"/>
          <w:lang w:val="zh-CN"/>
        </w:rPr>
        <w:t>：</w:t>
      </w:r>
      <w:r>
        <w:rPr>
          <w:rFonts w:hint="eastAsia" w:ascii="宋体" w:hAnsi="宋体" w:cs="宋体"/>
          <w:color w:val="auto"/>
          <w:sz w:val="24"/>
          <w:lang w:val="zh-CN"/>
        </w:rPr>
        <w:t xml:space="preserve">府谷县第二幼儿园  </w:t>
      </w:r>
      <w:r>
        <w:rPr>
          <w:rFonts w:hint="eastAsia" w:ascii="宋体" w:hAnsi="宋体" w:eastAsia="宋体" w:cs="宋体"/>
          <w:color w:val="auto"/>
          <w:sz w:val="24"/>
        </w:rPr>
        <w:t>采购代理机构：</w:t>
      </w:r>
      <w:r>
        <w:rPr>
          <w:rFonts w:hint="eastAsia" w:ascii="宋体" w:hAnsi="宋体" w:cs="宋体"/>
          <w:color w:val="auto"/>
          <w:sz w:val="24"/>
          <w:lang w:eastAsia="zh-CN"/>
        </w:rPr>
        <w:t>陕西众鼎互联项目管理有限公司</w:t>
      </w:r>
    </w:p>
    <w:p>
      <w:pPr>
        <w:numPr>
          <w:ilvl w:val="0"/>
          <w:numId w:val="6"/>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谈判供应商：满足本次谈判要求具有相应</w:t>
      </w:r>
      <w:r>
        <w:rPr>
          <w:rFonts w:hint="eastAsia" w:ascii="宋体" w:hAnsi="宋体" w:eastAsia="宋体" w:cs="宋体"/>
          <w:color w:val="auto"/>
          <w:sz w:val="24"/>
          <w:lang w:eastAsia="zh-CN"/>
        </w:rPr>
        <w:t>资格</w:t>
      </w:r>
      <w:r>
        <w:rPr>
          <w:rFonts w:hint="eastAsia" w:ascii="宋体" w:hAnsi="宋体" w:eastAsia="宋体" w:cs="宋体"/>
          <w:color w:val="auto"/>
          <w:sz w:val="24"/>
        </w:rPr>
        <w:t>和完成项目能</w:t>
      </w:r>
      <w:r>
        <w:rPr>
          <w:rFonts w:hint="eastAsia" w:ascii="宋体" w:hAnsi="宋体" w:eastAsia="宋体" w:cs="宋体"/>
          <w:color w:val="auto"/>
          <w:spacing w:val="-6"/>
          <w:sz w:val="24"/>
        </w:rPr>
        <w:t>力的供应商</w:t>
      </w:r>
    </w:p>
    <w:p>
      <w:pPr>
        <w:numPr>
          <w:ilvl w:val="0"/>
          <w:numId w:val="6"/>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eastAsia="zh-CN"/>
        </w:rPr>
        <w:t>响应谈判并且符合谈判文件规定资格条件的谈判供应商</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二．谈判供应商</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1．合格谈判供应商的范围</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（1）具有独立承担民事责任的能力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（2）具有良好的商业信誉和健全的财务会计制度</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（3）具有履行合同所必需的产品和专业技术能力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（4）有依法缴纳税收和社会保障资金的良好记录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（5）参加政府采购活动前三年内，在经营活动中没有重大违法记录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（6）法律、行政法规规定的其他条件</w:t>
      </w:r>
      <w:r>
        <w:rPr>
          <w:rFonts w:hint="eastAsia" w:ascii="宋体" w:hAnsi="宋体" w:eastAsia="宋体" w:cs="宋体"/>
          <w:color w:val="auto"/>
          <w:kern w:val="0"/>
          <w:sz w:val="24"/>
          <w:lang w:eastAsia="zh-CN"/>
        </w:rPr>
        <w:t>。</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2．谈判委托</w:t>
      </w:r>
    </w:p>
    <w:p>
      <w:pPr>
        <w:spacing w:line="360" w:lineRule="auto"/>
        <w:ind w:firstLine="600" w:firstLineChars="250"/>
        <w:textAlignment w:val="baseline"/>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eastAsia="zh-CN"/>
        </w:rPr>
        <w:t>详见“供应商须知前附表”</w:t>
      </w:r>
      <w:r>
        <w:rPr>
          <w:rFonts w:hint="eastAsia" w:ascii="宋体" w:hAnsi="宋体" w:eastAsia="宋体" w:cs="宋体"/>
          <w:color w:val="auto"/>
          <w:sz w:val="24"/>
          <w:szCs w:val="24"/>
        </w:rPr>
        <w:t>其他</w:t>
      </w:r>
      <w:r>
        <w:rPr>
          <w:rFonts w:hint="eastAsia" w:ascii="宋体" w:hAnsi="宋体" w:eastAsia="宋体" w:cs="宋体"/>
          <w:color w:val="auto"/>
          <w:kern w:val="0"/>
          <w:sz w:val="24"/>
          <w:lang w:val="en-US" w:eastAsia="zh-CN"/>
        </w:rPr>
        <w:t xml:space="preserve">。 </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3．谈判费用</w:t>
      </w:r>
    </w:p>
    <w:p>
      <w:pPr>
        <w:spacing w:line="360" w:lineRule="auto"/>
        <w:ind w:firstLine="480" w:firstLineChars="200"/>
        <w:textAlignment w:val="baseline"/>
        <w:rPr>
          <w:rFonts w:hint="eastAsia" w:ascii="宋体" w:hAnsi="宋体" w:eastAsia="宋体" w:cs="宋体"/>
          <w:b/>
          <w:color w:val="auto"/>
          <w:sz w:val="30"/>
          <w:szCs w:val="30"/>
        </w:rPr>
      </w:pPr>
      <w:r>
        <w:rPr>
          <w:rFonts w:hint="eastAsia" w:ascii="宋体" w:hAnsi="宋体" w:eastAsia="宋体" w:cs="宋体"/>
          <w:color w:val="auto"/>
          <w:sz w:val="24"/>
        </w:rPr>
        <w:t>无论谈判的结果如何，谈判供应商自行承担参加谈判相关的全部费用。</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三．谈判文件</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 xml:space="preserve"> （2）</w:t>
      </w:r>
      <w:bookmarkStart w:id="15" w:name="_Toc3633"/>
      <w:r>
        <w:rPr>
          <w:rFonts w:hint="eastAsia" w:ascii="宋体" w:hAnsi="宋体" w:eastAsia="宋体" w:cs="宋体"/>
          <w:color w:val="auto"/>
          <w:sz w:val="24"/>
        </w:rPr>
        <w:t>适用范围</w:t>
      </w:r>
      <w:bookmarkEnd w:id="15"/>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本次谈判依据采购人的采购计划，仅适用于本谈判文件中所叙述的项目。</w:t>
      </w:r>
    </w:p>
    <w:p>
      <w:pPr>
        <w:textAlignment w:val="baseline"/>
        <w:rPr>
          <w:rFonts w:hint="eastAsia" w:ascii="宋体" w:hAnsi="宋体" w:eastAsia="宋体" w:cs="宋体"/>
          <w:b/>
          <w:color w:val="auto"/>
          <w:sz w:val="24"/>
          <w:lang w:eastAsia="zh-CN"/>
        </w:rPr>
      </w:pPr>
      <w:r>
        <w:rPr>
          <w:rFonts w:hint="eastAsia" w:ascii="宋体" w:hAnsi="宋体" w:eastAsia="宋体" w:cs="宋体"/>
          <w:b/>
          <w:color w:val="auto"/>
          <w:sz w:val="24"/>
        </w:rPr>
        <w:t>2．谈判文件的</w:t>
      </w:r>
      <w:r>
        <w:rPr>
          <w:rFonts w:hint="eastAsia" w:ascii="宋体" w:hAnsi="宋体" w:eastAsia="宋体" w:cs="宋体"/>
          <w:b/>
          <w:color w:val="auto"/>
          <w:sz w:val="24"/>
          <w:lang w:eastAsia="zh-CN"/>
        </w:rPr>
        <w:t>检查及阅读</w:t>
      </w:r>
    </w:p>
    <w:p>
      <w:pPr>
        <w:tabs>
          <w:tab w:val="left" w:pos="8400"/>
        </w:tabs>
        <w:spacing w:line="360" w:lineRule="auto"/>
        <w:ind w:firstLine="600" w:firstLineChars="250"/>
        <w:textAlignment w:val="baseline"/>
        <w:rPr>
          <w:rFonts w:hint="eastAsia" w:ascii="宋体" w:hAnsi="宋体" w:eastAsia="宋体" w:cs="宋体"/>
          <w:b/>
          <w:color w:val="auto"/>
          <w:sz w:val="24"/>
          <w:bdr w:val="single" w:color="auto" w:sz="4" w:space="0"/>
        </w:rPr>
      </w:pPr>
      <w:r>
        <w:rPr>
          <w:rFonts w:hint="eastAsia" w:ascii="宋体" w:hAnsi="宋体" w:eastAsia="宋体" w:cs="宋体"/>
          <w:color w:val="auto"/>
          <w:sz w:val="24"/>
          <w:lang w:eastAsia="zh-CN"/>
        </w:rPr>
        <w:t>供应商获取谈判文件后应仔细阅读检查谈判文件中的所有内容，按照谈判文件中所列事项、条款、规范要求及格式，在响应文件中对谈判文件做出实质性响应，并按谈判文件要求提交全部资料</w:t>
      </w:r>
      <w:r>
        <w:rPr>
          <w:rFonts w:hint="eastAsia" w:ascii="宋体" w:hAnsi="宋体" w:eastAsia="宋体" w:cs="宋体"/>
          <w:color w:val="auto"/>
          <w:sz w:val="24"/>
        </w:rPr>
        <w:t>。</w:t>
      </w:r>
      <w:r>
        <w:rPr>
          <w:rFonts w:hint="eastAsia" w:ascii="宋体" w:hAnsi="宋体" w:eastAsia="宋体" w:cs="宋体"/>
          <w:b/>
          <w:color w:val="auto"/>
          <w:sz w:val="24"/>
          <w:bdr w:val="single" w:color="auto" w:sz="4" w:space="0"/>
        </w:rPr>
        <w:t>对谈判文件中</w:t>
      </w:r>
      <w:r>
        <w:rPr>
          <w:rFonts w:hint="eastAsia" w:ascii="宋体" w:hAnsi="宋体" w:eastAsia="宋体" w:cs="宋体"/>
          <w:b/>
          <w:color w:val="auto"/>
          <w:sz w:val="24"/>
          <w:bdr w:val="single" w:color="auto" w:sz="4" w:space="0"/>
          <w:lang w:eastAsia="zh-CN"/>
        </w:rPr>
        <w:t>所有的事项，如有问题或疑义请及时函告。否则，视为统一谈判文件的一切条款和要求并承担由此引起的一切法律责任。凡因供应商对谈判文件阅读不深、理解不透、误解、疏漏、或因市场行情了解不清造成的后果和风险均由供应商自行承担。</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3．谈判文件的</w:t>
      </w:r>
      <w:r>
        <w:rPr>
          <w:rFonts w:hint="eastAsia" w:ascii="宋体" w:hAnsi="宋体" w:eastAsia="宋体" w:cs="宋体"/>
          <w:b/>
          <w:color w:val="auto"/>
          <w:sz w:val="24"/>
          <w:lang w:eastAsia="zh-CN"/>
        </w:rPr>
        <w:t>澄清和</w:t>
      </w:r>
      <w:r>
        <w:rPr>
          <w:rFonts w:hint="eastAsia" w:ascii="宋体" w:hAnsi="宋体" w:eastAsia="宋体" w:cs="宋体"/>
          <w:b/>
          <w:color w:val="auto"/>
          <w:sz w:val="24"/>
        </w:rPr>
        <w:t>修改</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eastAsia="zh-CN"/>
        </w:rPr>
        <w:t>采购人和</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可</w:t>
      </w:r>
      <w:r>
        <w:rPr>
          <w:rFonts w:hint="eastAsia" w:ascii="宋体" w:hAnsi="宋体" w:eastAsia="宋体" w:cs="宋体"/>
          <w:color w:val="auto"/>
          <w:sz w:val="24"/>
        </w:rPr>
        <w:t>对已发出的谈判文件进行必要澄清或者修改的，在谈判文件要求提交谈判响应文件截止时间三个工作日前，澄清或者修改应将在原公告发布媒体上发布澄清公告，该澄清或者修改的内容作为谈判文件的组成部分，与其具有同等法律效力；</w:t>
      </w:r>
    </w:p>
    <w:p>
      <w:pPr>
        <w:spacing w:line="36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在原公告发布媒体上发布更正公告</w:t>
      </w:r>
      <w:r>
        <w:rPr>
          <w:rFonts w:hint="eastAsia" w:ascii="宋体" w:hAnsi="宋体" w:eastAsia="宋体" w:cs="宋体"/>
          <w:color w:val="auto"/>
          <w:sz w:val="24"/>
          <w:lang w:eastAsia="zh-CN"/>
        </w:rPr>
        <w:t>，不足</w:t>
      </w:r>
      <w:r>
        <w:rPr>
          <w:rFonts w:hint="eastAsia" w:ascii="宋体" w:hAnsi="宋体" w:eastAsia="宋体" w:cs="宋体"/>
          <w:color w:val="auto"/>
          <w:sz w:val="24"/>
          <w:lang w:val="en-US" w:eastAsia="zh-CN"/>
        </w:rPr>
        <w:t>三个工作日</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采购代理机构</w:t>
      </w:r>
      <w:r>
        <w:rPr>
          <w:rFonts w:hint="eastAsia" w:ascii="宋体" w:hAnsi="宋体" w:eastAsia="宋体" w:cs="宋体"/>
          <w:color w:val="auto"/>
          <w:sz w:val="24"/>
          <w:lang w:eastAsia="zh-CN"/>
        </w:rPr>
        <w:t>将顺延提交响应文件的截止时间。</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、各供应商在提交响应文件截止时间之前，应随时关注下列地址发布的变更公告，也可登录全国公共资源交易平台（陕西省）政府采购交易系统查看左上角的信息提醒，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lang w:val="en-US" w:eastAsia="zh-CN"/>
        </w:rPr>
        <w:t>采购代理机构</w:t>
      </w:r>
      <w:r>
        <w:rPr>
          <w:rFonts w:hint="eastAsia" w:ascii="宋体" w:hAnsi="宋体" w:eastAsia="宋体" w:cs="宋体"/>
          <w:color w:val="auto"/>
          <w:sz w:val="24"/>
        </w:rPr>
        <w:t>不再单独通知，因供应商未及时关注所造成的一切后果由供应商自行承担：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（1）【陕西省政府采购网（www.ccgp-shaanxi.gov.cn）】 中的〖首 页·〉省级公告·〉更正公告〗；</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（2）【全国公共资源交易平台（陕西省）（http://www.sxggzyjy.cn/）】中的〖首页·〉交易大厅·〉政府采购〗。</w:t>
      </w:r>
    </w:p>
    <w:p>
      <w:pPr>
        <w:spacing w:line="360" w:lineRule="auto"/>
        <w:ind w:firstLine="480" w:firstLineChars="200"/>
        <w:textAlignment w:val="baseline"/>
        <w:rPr>
          <w:rFonts w:hint="eastAsia" w:ascii="宋体" w:hAnsi="宋体" w:eastAsia="宋体" w:cs="宋体"/>
          <w:color w:val="auto"/>
          <w:sz w:val="24"/>
        </w:rPr>
      </w:pP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spacing w:line="360" w:lineRule="auto"/>
        <w:ind w:firstLine="480" w:firstLineChars="200"/>
        <w:textAlignment w:val="baseline"/>
        <w:rPr>
          <w:rFonts w:hint="eastAsia" w:ascii="宋体" w:hAnsi="宋体" w:eastAsia="宋体" w:cs="宋体"/>
          <w:color w:val="auto"/>
          <w:sz w:val="24"/>
          <w:lang w:val="en-US"/>
        </w:rPr>
      </w:pPr>
      <w:r>
        <w:rPr>
          <w:rFonts w:hint="eastAsia" w:ascii="宋体" w:hAnsi="宋体" w:eastAsia="宋体" w:cs="宋体"/>
          <w:color w:val="auto"/>
          <w:sz w:val="24"/>
          <w:lang w:val="en-US" w:eastAsia="zh-CN"/>
        </w:rPr>
        <w:t>10、各供应商以最新政策进行质疑与投诉，否则后果自行承担。</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5.</w:t>
      </w:r>
      <w:r>
        <w:rPr>
          <w:rFonts w:hint="eastAsia" w:ascii="宋体" w:hAnsi="宋体" w:eastAsia="宋体" w:cs="宋体"/>
          <w:b/>
          <w:color w:val="auto"/>
          <w:sz w:val="24"/>
        </w:rPr>
        <w:t>谈判文件的购买</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r>
        <w:rPr>
          <w:rFonts w:hint="eastAsia" w:ascii="宋体" w:hAnsi="宋体" w:eastAsia="宋体" w:cs="宋体"/>
          <w:color w:val="auto"/>
          <w:sz w:val="24"/>
          <w:lang w:val="en-US" w:eastAsia="zh-CN"/>
        </w:rPr>
        <w:t>按规定获取</w:t>
      </w:r>
      <w:r>
        <w:rPr>
          <w:rFonts w:hint="eastAsia" w:ascii="宋体" w:hAnsi="宋体" w:eastAsia="宋体" w:cs="宋体"/>
          <w:color w:val="auto"/>
          <w:sz w:val="24"/>
        </w:rPr>
        <w:t>谈判文件，谈判供应商自行转让或复制的谈判文件视为无效文件；谈判文件一经售出，一律不退，仅作为本次谈判使用。</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．谈判的处理依据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．解释权归属</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本次谈判文件的解释权归采购代理机构。</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四．谈判要求</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1．谈判内容</w:t>
      </w:r>
    </w:p>
    <w:p>
      <w:pPr>
        <w:spacing w:line="500" w:lineRule="exact"/>
        <w:ind w:firstLine="480" w:firstLineChars="200"/>
        <w:textAlignment w:val="baseline"/>
        <w:rPr>
          <w:rFonts w:hint="eastAsia" w:ascii="宋体" w:hAnsi="宋体" w:eastAsia="宋体" w:cs="宋体"/>
          <w:color w:val="auto"/>
          <w:spacing w:val="-6"/>
          <w:sz w:val="24"/>
        </w:rPr>
      </w:pPr>
      <w:r>
        <w:rPr>
          <w:rFonts w:hint="eastAsia" w:ascii="宋体" w:hAnsi="宋体" w:eastAsia="宋体" w:cs="宋体"/>
          <w:color w:val="auto"/>
          <w:sz w:val="24"/>
        </w:rPr>
        <w:t>本次谈判为：</w:t>
      </w:r>
      <w:r>
        <w:rPr>
          <w:rFonts w:hint="eastAsia" w:ascii="宋体" w:hAnsi="宋体" w:cs="宋体"/>
          <w:color w:val="auto"/>
          <w:sz w:val="24"/>
          <w:lang w:eastAsia="zh-CN"/>
        </w:rPr>
        <w:t>府谷第二幼儿园购置中大型玩具2件、桌面玩具、玩具柜和图书架</w:t>
      </w:r>
      <w:r>
        <w:rPr>
          <w:rFonts w:hint="eastAsia" w:ascii="宋体" w:hAnsi="宋体" w:eastAsia="宋体" w:cs="宋体"/>
          <w:color w:val="auto"/>
          <w:sz w:val="24"/>
        </w:rPr>
        <w:t>采购项目。谈判供应商可根据自身的资质情况和经营范围对本项目进行谈判，不得将其子目再行分解或只响应其中的一部分内容，否则谈判无效；唱标、谈判、澄清、成交、签订合同均以项目为单位进行。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2．谈判供应商须提交</w:t>
      </w:r>
      <w:r>
        <w:rPr>
          <w:rFonts w:hint="eastAsia" w:ascii="宋体" w:hAnsi="宋体" w:eastAsia="宋体" w:cs="宋体"/>
          <w:b/>
          <w:color w:val="auto"/>
          <w:sz w:val="24"/>
          <w:lang w:eastAsia="zh-CN"/>
        </w:rPr>
        <w:t>的</w:t>
      </w:r>
      <w:r>
        <w:rPr>
          <w:rFonts w:hint="eastAsia" w:ascii="宋体" w:hAnsi="宋体" w:eastAsia="宋体" w:cs="宋体"/>
          <w:b/>
          <w:color w:val="auto"/>
          <w:sz w:val="24"/>
        </w:rPr>
        <w:t>资格证明文件</w:t>
      </w:r>
    </w:p>
    <w:p>
      <w:pPr>
        <w:spacing w:line="460" w:lineRule="exact"/>
        <w:textAlignment w:val="baseline"/>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详见“</w:t>
      </w:r>
      <w:r>
        <w:rPr>
          <w:rFonts w:hint="eastAsia" w:ascii="宋体" w:hAnsi="宋体" w:eastAsia="宋体" w:cs="宋体"/>
          <w:b w:val="0"/>
          <w:bCs/>
          <w:color w:val="auto"/>
          <w:sz w:val="24"/>
        </w:rPr>
        <w:t>供应商须</w:t>
      </w:r>
      <w:r>
        <w:rPr>
          <w:rFonts w:hint="eastAsia" w:ascii="宋体" w:hAnsi="宋体" w:eastAsia="宋体" w:cs="宋体"/>
          <w:b w:val="0"/>
          <w:bCs/>
          <w:color w:val="auto"/>
          <w:sz w:val="24"/>
          <w:lang w:eastAsia="zh-CN"/>
        </w:rPr>
        <w:t>知前附表</w:t>
      </w:r>
      <w:r>
        <w:rPr>
          <w:rFonts w:hint="eastAsia" w:ascii="宋体" w:hAnsi="宋体" w:eastAsia="宋体" w:cs="宋体"/>
          <w:b w:val="0"/>
          <w:bCs/>
          <w:color w:val="auto"/>
          <w:sz w:val="24"/>
          <w:lang w:val="en-US" w:eastAsia="zh-CN"/>
        </w:rPr>
        <w:t>”第4项。</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3．谈判响应文件的编制</w:t>
      </w:r>
    </w:p>
    <w:p>
      <w:pPr>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（1）按照格式要求填写的谈判响应函；</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（3）法定代表人证明书及授权书；</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（4）谈判供应商资格证明文件；</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pStyle w:val="34"/>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4．谈判报价</w:t>
      </w:r>
    </w:p>
    <w:p>
      <w:pPr>
        <w:pStyle w:val="34"/>
        <w:spacing w:line="460" w:lineRule="exact"/>
        <w:ind w:firstLine="482"/>
        <w:textAlignment w:val="baseline"/>
        <w:rPr>
          <w:rFonts w:hint="eastAsia" w:ascii="宋体" w:hAnsi="宋体" w:eastAsia="宋体" w:cs="宋体"/>
          <w:b/>
          <w:color w:val="auto"/>
          <w:sz w:val="24"/>
        </w:rPr>
      </w:pPr>
      <w:r>
        <w:rPr>
          <w:rFonts w:hint="eastAsia" w:ascii="宋体" w:hAnsi="宋体" w:eastAsia="宋体" w:cs="宋体"/>
          <w:b/>
          <w:color w:val="auto"/>
          <w:sz w:val="24"/>
        </w:rPr>
        <w:t>本项目采购预算金额为：</w:t>
      </w:r>
      <w:r>
        <w:rPr>
          <w:rFonts w:hint="eastAsia" w:ascii="宋体" w:hAnsi="宋体" w:cs="宋体"/>
          <w:color w:val="auto"/>
          <w:sz w:val="28"/>
          <w:szCs w:val="28"/>
          <w:lang w:val="en-US" w:eastAsia="zh-CN"/>
        </w:rPr>
        <w:t>312407.50</w:t>
      </w:r>
      <w:r>
        <w:rPr>
          <w:rFonts w:hint="eastAsia" w:ascii="宋体" w:hAnsi="宋体" w:eastAsia="宋体" w:cs="宋体"/>
          <w:color w:val="auto"/>
          <w:sz w:val="28"/>
          <w:szCs w:val="28"/>
          <w:lang w:val="en-US" w:eastAsia="zh-CN"/>
        </w:rPr>
        <w:t xml:space="preserve"> </w:t>
      </w:r>
      <w:r>
        <w:rPr>
          <w:rFonts w:hint="eastAsia" w:ascii="宋体" w:hAnsi="宋体" w:eastAsia="宋体" w:cs="宋体"/>
          <w:b/>
          <w:color w:val="auto"/>
          <w:sz w:val="24"/>
          <w:lang w:eastAsia="zh-CN"/>
        </w:rPr>
        <w:t>元</w:t>
      </w:r>
      <w:r>
        <w:rPr>
          <w:rFonts w:hint="eastAsia" w:ascii="宋体" w:hAnsi="宋体" w:eastAsia="宋体" w:cs="宋体"/>
          <w:b/>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w:t>
      </w:r>
      <w:r>
        <w:rPr>
          <w:rFonts w:hint="eastAsia" w:ascii="宋体" w:hAnsi="宋体" w:eastAsia="宋体" w:cs="宋体"/>
          <w:color w:val="auto"/>
          <w:sz w:val="24"/>
        </w:rPr>
        <w:t>谈判报价是指</w:t>
      </w:r>
      <w:r>
        <w:rPr>
          <w:rFonts w:hint="eastAsia" w:ascii="宋体" w:hAnsi="宋体" w:cs="宋体"/>
          <w:color w:val="auto"/>
          <w:sz w:val="24"/>
          <w:lang w:val="en-US" w:eastAsia="zh-CN"/>
        </w:rPr>
        <w:t>货物</w:t>
      </w:r>
      <w:r>
        <w:rPr>
          <w:rFonts w:hint="eastAsia" w:ascii="宋体" w:hAnsi="宋体" w:eastAsia="宋体" w:cs="宋体"/>
          <w:color w:val="auto"/>
          <w:sz w:val="24"/>
        </w:rPr>
        <w:t>到达使用地点，达到正常使用条件下的所有费用，包括</w:t>
      </w:r>
      <w:r>
        <w:rPr>
          <w:rFonts w:hint="eastAsia" w:ascii="宋体" w:hAnsi="宋体" w:cs="宋体"/>
          <w:color w:val="auto"/>
          <w:sz w:val="24"/>
          <w:lang w:val="en-US" w:eastAsia="zh-CN"/>
        </w:rPr>
        <w:t>货物</w:t>
      </w:r>
      <w:r>
        <w:rPr>
          <w:rFonts w:hint="eastAsia" w:ascii="宋体" w:hAnsi="宋体" w:eastAsia="宋体" w:cs="宋体"/>
          <w:color w:val="auto"/>
          <w:sz w:val="24"/>
        </w:rPr>
        <w:t>的报价及所发生的运杂费（含保险）及税费等，以谈判文件的内容和要求作为谈判依据；</w:t>
      </w:r>
      <w:r>
        <w:rPr>
          <w:rFonts w:hint="eastAsia" w:ascii="宋体" w:hAnsi="宋体" w:eastAsia="宋体" w:cs="宋体"/>
          <w:color w:val="auto"/>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w:t>
      </w:r>
      <w:r>
        <w:rPr>
          <w:rFonts w:hint="eastAsia" w:ascii="宋体" w:hAnsi="宋体" w:eastAsia="宋体" w:cs="宋体"/>
          <w:color w:val="auto"/>
          <w:sz w:val="24"/>
        </w:rPr>
        <w:t>谈判供应商应在谈判响应文件中的响应报价表上，标明谈判响应服务的供应价、其它费用；任何有选择的报价不予接受；</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460" w:lineRule="exact"/>
        <w:rPr>
          <w:rFonts w:hint="eastAsia" w:ascii="宋体" w:hAnsi="宋体" w:eastAsia="宋体" w:cs="宋体"/>
          <w:color w:val="auto"/>
        </w:rPr>
      </w:pPr>
      <w:r>
        <w:rPr>
          <w:rFonts w:hint="eastAsia" w:ascii="宋体" w:hAnsi="宋体" w:eastAsia="宋体" w:cs="宋体"/>
          <w:color w:val="auto"/>
          <w:lang w:val="en-US" w:eastAsia="zh-CN"/>
        </w:rPr>
        <w:t>（3）投标人报价不能超出采购预算价，采购人不接受有任何选择的报价。</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谈判货币：人民币；单位：元（精确到小数点后两位）；</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rPr>
        <w:t>响应报价表应有供应商公章及法定代表人或被授权人的签字；</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6</w:t>
      </w:r>
      <w:r>
        <w:rPr>
          <w:rFonts w:hint="eastAsia" w:ascii="宋体" w:hAnsi="宋体" w:eastAsia="宋体" w:cs="宋体"/>
          <w:color w:val="auto"/>
          <w:sz w:val="24"/>
          <w:lang w:eastAsia="zh-CN"/>
        </w:rPr>
        <w:t>）</w:t>
      </w:r>
      <w:r>
        <w:rPr>
          <w:rFonts w:hint="eastAsia" w:ascii="宋体" w:hAnsi="宋体" w:eastAsia="宋体" w:cs="宋体"/>
          <w:color w:val="auto"/>
          <w:sz w:val="24"/>
        </w:rPr>
        <w:t>谈判文件中的响应报价表为一次报价，供应商谈判现场提交的二次报价为最终报价。</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合同价格：经谈判小组确认的某一供应商的最终报价，在合同执行过程中是固定不变的，不受外汇汇率及市场价格变化的影响；</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w:t>
      </w:r>
      <w:r>
        <w:rPr>
          <w:rFonts w:hint="eastAsia" w:ascii="宋体" w:hAnsi="宋体" w:eastAsia="宋体" w:cs="宋体"/>
          <w:color w:val="auto"/>
          <w:sz w:val="24"/>
        </w:rPr>
        <w:t>凡因供应商对谈判文件阅读不深、理解不透、误解、疏漏、或因市场行情了解不清造成的后果和风险均由供应商自负；</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9</w:t>
      </w:r>
      <w:r>
        <w:rPr>
          <w:rFonts w:hint="eastAsia" w:ascii="宋体" w:hAnsi="宋体" w:eastAsia="宋体" w:cs="宋体"/>
          <w:color w:val="auto"/>
          <w:sz w:val="24"/>
          <w:lang w:eastAsia="zh-CN"/>
        </w:rPr>
        <w:t>）</w:t>
      </w:r>
      <w:r>
        <w:rPr>
          <w:rFonts w:hint="eastAsia" w:ascii="宋体" w:hAnsi="宋体" w:eastAsia="宋体" w:cs="宋体"/>
          <w:color w:val="auto"/>
          <w:sz w:val="24"/>
        </w:rPr>
        <w:t>供应商不得以低于成本的报价参加谈判</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且不得高于本项目谈判文件中规定的最高限价，否则即为废标</w:t>
      </w:r>
      <w:r>
        <w:rPr>
          <w:rFonts w:hint="eastAsia" w:ascii="宋体" w:hAnsi="宋体" w:eastAsia="宋体" w:cs="宋体"/>
          <w:color w:val="auto"/>
          <w:sz w:val="24"/>
        </w:rPr>
        <w:t>。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10</w:t>
      </w:r>
      <w:r>
        <w:rPr>
          <w:rFonts w:hint="eastAsia" w:ascii="宋体" w:hAnsi="宋体" w:eastAsia="宋体" w:cs="宋体"/>
          <w:color w:val="auto"/>
          <w:sz w:val="24"/>
          <w:lang w:eastAsia="zh-CN"/>
        </w:rPr>
        <w:t>）</w:t>
      </w:r>
      <w:r>
        <w:rPr>
          <w:rFonts w:hint="eastAsia" w:ascii="宋体" w:hAnsi="宋体" w:eastAsia="宋体" w:cs="宋体"/>
          <w:color w:val="auto"/>
          <w:sz w:val="24"/>
        </w:rPr>
        <w:t>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5．谈判保证金</w:t>
      </w:r>
    </w:p>
    <w:p>
      <w:pPr>
        <w:pStyle w:val="7"/>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（1）本项目实施以“投标信用承诺书”代替保证金，后附格式。</w:t>
      </w:r>
    </w:p>
    <w:p>
      <w:pPr>
        <w:pStyle w:val="5"/>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（2）发生下列情况之一，按照投标信用承诺书中规定进行处罚：</w:t>
      </w:r>
    </w:p>
    <w:p>
      <w:pPr>
        <w:pStyle w:val="5"/>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A.谈判会后在竞争性谈判文件规定的谈判有效期间，谈判供应商撤回其所投谈判响应文件；</w:t>
      </w:r>
    </w:p>
    <w:p>
      <w:pPr>
        <w:pStyle w:val="5"/>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B.成交单位在规定的时间内未能签订合同；</w:t>
      </w:r>
    </w:p>
    <w:p>
      <w:pPr>
        <w:pStyle w:val="5"/>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C.由于谈判供应商的原因导致成交无效的。</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．谈判响应文件的签署及规定</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（2）谈判响应文件的正本和所有的副本均需打印或用不褪色的蓝（黑）墨水填写，所有谈判响应文件正本和副本须按第五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规定的顺序编排、并应编制目录、逐页标注连续页码及逐页加盖</w:t>
      </w:r>
      <w:r>
        <w:rPr>
          <w:rFonts w:hint="eastAsia" w:ascii="宋体" w:hAnsi="宋体" w:eastAsia="宋体" w:cs="宋体"/>
          <w:color w:val="auto"/>
          <w:sz w:val="24"/>
          <w:lang w:eastAsia="zh-CN"/>
        </w:rPr>
        <w:t>供应商鲜章</w:t>
      </w:r>
      <w:r>
        <w:rPr>
          <w:rFonts w:hint="eastAsia" w:ascii="宋体" w:hAnsi="宋体" w:eastAsia="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eastAsia="宋体" w:cs="宋体"/>
          <w:color w:val="auto"/>
          <w:sz w:val="24"/>
        </w:rPr>
        <w:t>在封面标明“正本”和“副本”字样，并分别胶装成册。</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（3）谈判供应商提供资格证明文件</w:t>
      </w:r>
      <w:r>
        <w:rPr>
          <w:rFonts w:hint="eastAsia" w:ascii="宋体" w:hAnsi="宋体" w:eastAsia="宋体" w:cs="宋体"/>
          <w:color w:val="auto"/>
          <w:sz w:val="24"/>
          <w:lang w:eastAsia="zh-CN"/>
        </w:rPr>
        <w:t>及</w:t>
      </w:r>
      <w:r>
        <w:rPr>
          <w:rFonts w:hint="eastAsia" w:ascii="宋体" w:hAnsi="宋体" w:eastAsia="宋体" w:cs="宋体"/>
          <w:color w:val="auto"/>
          <w:sz w:val="24"/>
        </w:rPr>
        <w:t>谈判响应文件共五份，其中“资格证明文件一份，谈判响应文件正本一份、副本两份，电子版U盘</w:t>
      </w:r>
      <w:r>
        <w:rPr>
          <w:rFonts w:hint="eastAsia" w:ascii="宋体" w:hAnsi="宋体" w:eastAsia="宋体" w:cs="宋体"/>
          <w:color w:val="auto"/>
          <w:sz w:val="24"/>
          <w:lang w:val="en-US" w:eastAsia="zh-CN"/>
        </w:rPr>
        <w:t>两</w:t>
      </w:r>
      <w:r>
        <w:rPr>
          <w:rFonts w:hint="eastAsia" w:ascii="宋体" w:hAnsi="宋体" w:eastAsia="宋体" w:cs="宋体"/>
          <w:color w:val="auto"/>
          <w:sz w:val="24"/>
        </w:rPr>
        <w:t>份”,当在正本和副本之间出现差异时，以正本为准。当在纸质版和电子版之间出现差异时，以纸质版为准。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（5）谈判供应商名称应填写全称，同时加盖公章</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本文件签章为签字并盖章</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（7）谈判响应文件因字迹潦草或表达不清所引起的后果由谈判供应商负责。</w:t>
      </w:r>
    </w:p>
    <w:p>
      <w:pPr>
        <w:spacing w:line="360" w:lineRule="auto"/>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．文字要求</w:t>
      </w:r>
    </w:p>
    <w:p>
      <w:pPr>
        <w:spacing w:line="360" w:lineRule="auto"/>
        <w:ind w:firstLine="360" w:firstLineChars="150"/>
        <w:textAlignment w:val="baseline"/>
        <w:rPr>
          <w:rFonts w:hint="eastAsia" w:ascii="宋体" w:hAnsi="宋体" w:eastAsia="宋体" w:cs="宋体"/>
          <w:b/>
          <w:color w:val="auto"/>
          <w:sz w:val="30"/>
          <w:szCs w:val="30"/>
        </w:rPr>
      </w:pPr>
      <w:r>
        <w:rPr>
          <w:rFonts w:hint="eastAsia" w:ascii="宋体" w:hAnsi="宋体" w:eastAsia="宋体" w:cs="宋体"/>
          <w:color w:val="auto"/>
          <w:sz w:val="24"/>
        </w:rPr>
        <w:t>本次谈判只接受简体中文文字的谈判响应文件。</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五．谈判响应文件封装、递交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1．谈判响应文件的封装及标记</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pacing w:val="6"/>
          <w:sz w:val="24"/>
        </w:rPr>
        <w:t>谈判响应文件</w:t>
      </w:r>
      <w:r>
        <w:rPr>
          <w:rFonts w:hint="eastAsia" w:ascii="宋体" w:hAnsi="宋体" w:eastAsia="宋体" w:cs="宋体"/>
          <w:color w:val="auto"/>
          <w:sz w:val="24"/>
        </w:rPr>
        <w:t>应按以下要求封装：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color w:val="auto"/>
          <w:sz w:val="24"/>
          <w:lang w:eastAsia="zh-CN"/>
        </w:rPr>
        <w:t>，</w:t>
      </w:r>
      <w:r>
        <w:rPr>
          <w:rFonts w:hint="eastAsia" w:ascii="宋体" w:hAnsi="宋体" w:eastAsia="宋体" w:cs="宋体"/>
          <w:color w:val="auto"/>
          <w:sz w:val="24"/>
        </w:rPr>
        <w:t>谈判响应文件电子版U盘装于一个档案袋。在封袋上标明“资格证明文件”、“谈判响应文件”</w:t>
      </w:r>
      <w:r>
        <w:rPr>
          <w:rFonts w:hint="eastAsia" w:ascii="宋体" w:hAnsi="宋体" w:eastAsia="宋体" w:cs="宋体"/>
          <w:color w:val="auto"/>
          <w:sz w:val="24"/>
          <w:lang w:eastAsia="zh-CN"/>
        </w:rPr>
        <w:t>、“</w:t>
      </w:r>
      <w:r>
        <w:rPr>
          <w:rFonts w:hint="eastAsia" w:ascii="宋体" w:hAnsi="宋体" w:eastAsia="宋体" w:cs="宋体"/>
          <w:color w:val="auto"/>
          <w:sz w:val="24"/>
        </w:rPr>
        <w:t>电子版</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szCs w:val="24"/>
        </w:rPr>
        <w:t>封套的封口处</w:t>
      </w:r>
      <w:r>
        <w:rPr>
          <w:rFonts w:hint="eastAsia" w:ascii="宋体" w:hAnsi="宋体" w:eastAsia="宋体" w:cs="宋体"/>
          <w:color w:val="auto"/>
          <w:sz w:val="24"/>
        </w:rPr>
        <w:t>加盖谈判响应单位公章</w:t>
      </w:r>
      <w:r>
        <w:rPr>
          <w:rFonts w:hint="eastAsia" w:ascii="宋体" w:hAnsi="宋体" w:eastAsia="宋体" w:cs="宋体"/>
          <w:color w:val="auto"/>
          <w:sz w:val="24"/>
          <w:lang w:eastAsia="zh-CN"/>
        </w:rPr>
        <w:t>及</w:t>
      </w:r>
      <w:r>
        <w:rPr>
          <w:rFonts w:hint="eastAsia" w:ascii="宋体" w:hAnsi="宋体" w:eastAsia="宋体" w:cs="宋体"/>
          <w:color w:val="auto"/>
          <w:sz w:val="24"/>
          <w:lang w:val="en-US" w:eastAsia="zh-CN"/>
        </w:rPr>
        <w:t>法定代表人</w:t>
      </w:r>
      <w:r>
        <w:rPr>
          <w:rFonts w:hint="eastAsia" w:ascii="宋体" w:hAnsi="宋体" w:eastAsia="宋体" w:cs="宋体"/>
          <w:color w:val="auto"/>
          <w:sz w:val="24"/>
          <w:lang w:eastAsia="zh-CN"/>
        </w:rPr>
        <w:t>签章</w:t>
      </w:r>
      <w:r>
        <w:rPr>
          <w:rFonts w:hint="eastAsia" w:ascii="宋体" w:hAnsi="宋体" w:eastAsia="宋体" w:cs="宋体"/>
          <w:color w:val="auto"/>
          <w:sz w:val="24"/>
        </w:rPr>
        <w:t>，</w:t>
      </w:r>
      <w:r>
        <w:rPr>
          <w:rFonts w:hint="eastAsia" w:ascii="宋体" w:hAnsi="宋体" w:eastAsia="宋体" w:cs="宋体"/>
          <w:color w:val="auto"/>
          <w:sz w:val="24"/>
          <w:lang w:val="en-US" w:eastAsia="zh-CN"/>
        </w:rPr>
        <w:t>将密封的“电子版”装入“谈判响应文件”封袋中，</w:t>
      </w:r>
      <w:r>
        <w:rPr>
          <w:rFonts w:hint="eastAsia" w:ascii="宋体" w:hAnsi="宋体" w:eastAsia="宋体" w:cs="宋体"/>
          <w:color w:val="auto"/>
          <w:sz w:val="24"/>
        </w:rPr>
        <w:t>封袋正面要粘贴标识</w:t>
      </w:r>
      <w:r>
        <w:rPr>
          <w:rFonts w:hint="eastAsia" w:ascii="宋体" w:hAnsi="宋体" w:eastAsia="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eastAsia="宋体" w:cs="宋体"/>
          <w:color w:val="auto"/>
          <w:sz w:val="24"/>
        </w:rPr>
        <w:t>。</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B、封袋正面标识式样（参见</w:t>
      </w:r>
      <w:r>
        <w:rPr>
          <w:rFonts w:hint="eastAsia" w:ascii="宋体" w:hAnsi="宋体" w:eastAsia="宋体" w:cs="宋体"/>
          <w:color w:val="auto"/>
          <w:sz w:val="24"/>
          <w:lang w:val="en-US" w:eastAsia="zh-CN"/>
        </w:rPr>
        <w:t>附件</w:t>
      </w:r>
      <w:r>
        <w:rPr>
          <w:rFonts w:hint="eastAsia" w:ascii="宋体" w:hAnsi="宋体" w:eastAsia="宋体" w:cs="宋体"/>
          <w:b/>
          <w:bCs/>
          <w:color w:val="auto"/>
          <w:sz w:val="24"/>
        </w:rPr>
        <w:t xml:space="preserve"> 封袋正面标识式样</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2．谈判响应文件递交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（1）谈判供应商必须在谈判文件规定的截止递交时间前递交谈判响应文件；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（4）无论</w:t>
      </w:r>
      <w:r>
        <w:rPr>
          <w:rFonts w:hint="eastAsia" w:ascii="宋体" w:hAnsi="宋体" w:eastAsia="宋体" w:cs="宋体"/>
          <w:color w:val="auto"/>
          <w:spacing w:val="6"/>
          <w:sz w:val="24"/>
        </w:rPr>
        <w:t>谈判供应商</w:t>
      </w:r>
      <w:r>
        <w:rPr>
          <w:rFonts w:hint="eastAsia" w:ascii="宋体" w:hAnsi="宋体" w:eastAsia="宋体" w:cs="宋体"/>
          <w:color w:val="auto"/>
          <w:sz w:val="24"/>
        </w:rPr>
        <w:t>成交与否或者废标，其</w:t>
      </w:r>
      <w:r>
        <w:rPr>
          <w:rFonts w:hint="eastAsia" w:ascii="宋体" w:hAnsi="宋体" w:eastAsia="宋体" w:cs="宋体"/>
          <w:color w:val="auto"/>
          <w:spacing w:val="6"/>
          <w:sz w:val="24"/>
        </w:rPr>
        <w:t>谈判响应文件</w:t>
      </w:r>
      <w:r>
        <w:rPr>
          <w:rFonts w:hint="eastAsia" w:ascii="宋体" w:hAnsi="宋体" w:eastAsia="宋体" w:cs="宋体"/>
          <w:color w:val="auto"/>
          <w:sz w:val="24"/>
        </w:rPr>
        <w:t>恕不退还。</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3．谈判响应文件递交截止时间</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w:t>
      </w:r>
      <w:r>
        <w:rPr>
          <w:rFonts w:hint="eastAsia" w:ascii="宋体" w:hAnsi="宋体" w:eastAsia="宋体" w:cs="宋体"/>
          <w:color w:val="auto"/>
          <w:spacing w:val="6"/>
          <w:sz w:val="24"/>
        </w:rPr>
        <w:t>必须在谈判文件规定的递交截止时间之前递交谈判响应文件，</w:t>
      </w:r>
      <w:r>
        <w:rPr>
          <w:rFonts w:hint="eastAsia" w:ascii="宋体" w:hAnsi="宋体" w:eastAsia="宋体" w:cs="宋体"/>
          <w:color w:val="auto"/>
          <w:sz w:val="24"/>
        </w:rPr>
        <w:t>采购代理机构在截止时间后拒绝接收任何谈判响应文件。</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4．谈判响应文件的修改和撤回</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宋体" w:hAnsi="宋体" w:eastAsia="宋体" w:cs="宋体"/>
          <w:b/>
          <w:color w:val="auto"/>
          <w:sz w:val="30"/>
          <w:szCs w:val="30"/>
        </w:rPr>
      </w:pPr>
      <w:r>
        <w:rPr>
          <w:rFonts w:hint="eastAsia" w:ascii="宋体" w:hAnsi="宋体" w:eastAsia="宋体" w:cs="宋体"/>
          <w:color w:val="auto"/>
          <w:sz w:val="24"/>
        </w:rPr>
        <w:t>（5）谈判供应商在谈判响应文件递交截止时间后，不得对其谈判响应文件做任何修改。</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六．谈判、澄清、成交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（1）采购代理机构按谈判文件规定的时间、地点组织谈判会议。</w:t>
      </w:r>
    </w:p>
    <w:p>
      <w:pPr>
        <w:spacing w:line="360" w:lineRule="auto"/>
        <w:ind w:firstLine="240" w:firstLineChars="100"/>
        <w:rPr>
          <w:rFonts w:hint="eastAsia" w:ascii="宋体" w:hAnsi="宋体" w:eastAsia="宋体" w:cs="宋体"/>
          <w:color w:val="auto"/>
        </w:rPr>
      </w:pPr>
      <w:r>
        <w:rPr>
          <w:rFonts w:hint="eastAsia" w:ascii="宋体" w:hAnsi="宋体" w:eastAsia="宋体" w:cs="宋体"/>
          <w:color w:val="auto"/>
          <w:sz w:val="24"/>
        </w:rPr>
        <w:t>（2）谈判大会由采购代理机构主持，采购人参会人员、供应商代表及有关工作人员参加，参加谈判的人员应签名报到，以证明其出席。</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（3）由监标人对投标供应商</w:t>
      </w:r>
      <w:r>
        <w:rPr>
          <w:rFonts w:hint="eastAsia" w:ascii="宋体" w:hAnsi="宋体" w:eastAsia="宋体" w:cs="宋体"/>
          <w:color w:val="auto"/>
          <w:sz w:val="24"/>
          <w:lang w:val="en-US" w:eastAsia="zh-CN"/>
        </w:rPr>
        <w:t>按规定</w:t>
      </w:r>
      <w:r>
        <w:rPr>
          <w:rFonts w:hint="eastAsia" w:ascii="宋体" w:hAnsi="宋体" w:eastAsia="宋体" w:cs="宋体"/>
          <w:color w:val="auto"/>
          <w:sz w:val="24"/>
        </w:rPr>
        <w:t>进行身份资格核验。</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）由供应商或者其推选的代表检查谈判响应文件的密封情况。</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宋体" w:hAnsi="宋体" w:eastAsia="宋体" w:cs="宋体"/>
          <w:color w:val="auto"/>
          <w:sz w:val="24"/>
        </w:rPr>
      </w:pPr>
      <w:r>
        <w:rPr>
          <w:rFonts w:hint="eastAsia" w:ascii="宋体" w:hAnsi="宋体" w:eastAsia="宋体" w:cs="宋体"/>
          <w:b/>
          <w:color w:val="auto"/>
          <w:sz w:val="24"/>
        </w:rPr>
        <w:t>2、谈判小组组成与职责</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为确保谈判工作公开、公平、公正，依法成立谈判小组。谈判小组由采购单位及有关专家</w:t>
      </w:r>
      <w:r>
        <w:rPr>
          <w:rFonts w:hint="eastAsia" w:ascii="宋体" w:hAnsi="宋体" w:eastAsia="宋体" w:cs="宋体"/>
          <w:color w:val="auto"/>
          <w:sz w:val="24"/>
          <w:lang w:val="en-US" w:eastAsia="zh-CN"/>
        </w:rPr>
        <w:t>3人以上单数</w:t>
      </w:r>
      <w:r>
        <w:rPr>
          <w:rFonts w:hint="eastAsia" w:ascii="宋体" w:hAnsi="宋体" w:eastAsia="宋体" w:cs="宋体"/>
          <w:color w:val="auto"/>
          <w:sz w:val="24"/>
        </w:rPr>
        <w:t>组成，其中技术、经济等方面的专家不少于谈判小组成员总数的三分之二，专家名单由有关人员在</w:t>
      </w:r>
      <w:r>
        <w:rPr>
          <w:rFonts w:hint="eastAsia" w:ascii="宋体" w:hAnsi="宋体" w:eastAsia="宋体" w:cs="宋体"/>
          <w:color w:val="auto"/>
          <w:spacing w:val="-6"/>
          <w:sz w:val="24"/>
        </w:rPr>
        <w:t>政府采购</w:t>
      </w:r>
      <w:r>
        <w:rPr>
          <w:rFonts w:hint="eastAsia" w:ascii="宋体" w:hAnsi="宋体" w:eastAsia="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hint="eastAsia" w:ascii="宋体" w:hAnsi="宋体" w:eastAsia="宋体" w:cs="宋体"/>
          <w:color w:val="auto"/>
          <w:sz w:val="24"/>
        </w:rPr>
      </w:pPr>
      <w:r>
        <w:rPr>
          <w:rFonts w:hint="eastAsia" w:ascii="宋体" w:hAnsi="宋体" w:eastAsia="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B、对所有谈判响应文件逐一进行符合性评审，并做出评价；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C、按谈判文件规定的评审方法和标准，进行比较和评价；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D、要求谈判供应商对谈判响应文件有关事项作出解释或澄清；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G、对评审情况以及在评审过程中获悉的国家秘密、商业秘密负有保密责任；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H、配合财政部门的投诉处理工作；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I、配合采购单位、采购代理机构答复谈判供应商提出的质疑。</w:t>
      </w:r>
    </w:p>
    <w:p>
      <w:pPr>
        <w:spacing w:line="36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（4）谈判时，谈判响应文件中出现下列情况，修正原则为：</w:t>
      </w:r>
    </w:p>
    <w:p>
      <w:pPr>
        <w:spacing w:line="360" w:lineRule="auto"/>
        <w:ind w:left="120" w:leftChars="57"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B、谈判报价的大写金额和小写金额不一致的，以大写金额为准；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C、总价金额与按单价汇总金额不一致的，以单价金额计算结果为准；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D、单价金额小数点有明显错位的，以总价为准，并修改单价；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E、谈判响应文件正本与副本不一致的，以正本为准；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F、多处内容交叉不符时，以谈判小组成员评审结果为准；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G、文字与图表不符时以文字为准；</w:t>
      </w:r>
    </w:p>
    <w:p>
      <w:pPr>
        <w:spacing w:line="360" w:lineRule="auto"/>
        <w:ind w:left="120" w:leftChars="57" w:firstLine="600" w:firstLineChars="250"/>
        <w:textAlignment w:val="baseline"/>
        <w:rPr>
          <w:rFonts w:hint="eastAsia" w:ascii="宋体" w:hAnsi="宋体" w:eastAsia="宋体" w:cs="宋体"/>
          <w:color w:val="auto"/>
          <w:sz w:val="24"/>
        </w:rPr>
      </w:pPr>
      <w:r>
        <w:rPr>
          <w:rFonts w:hint="eastAsia" w:ascii="宋体" w:hAnsi="宋体" w:eastAsia="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．谈判响应文件的初审</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（1）初审分为资格性审查和符合性审查。</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color w:val="auto"/>
          <w:sz w:val="22"/>
          <w:szCs w:val="28"/>
        </w:rPr>
      </w:pPr>
      <w:r>
        <w:rPr>
          <w:rFonts w:hint="eastAsia" w:ascii="宋体" w:hAnsi="宋体" w:eastAsia="宋体" w:cs="宋体"/>
          <w:b/>
          <w:bCs/>
          <w:color w:val="auto"/>
          <w:sz w:val="28"/>
          <w:szCs w:val="28"/>
        </w:rPr>
        <w:t>供应商资格审查一览表</w:t>
      </w:r>
    </w:p>
    <w:tbl>
      <w:tblPr>
        <w:tblStyle w:val="2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30"/>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rPr>
            </w:pPr>
            <w:r>
              <w:rPr>
                <w:rFonts w:hint="eastAsia" w:ascii="宋体" w:hAnsi="宋体" w:eastAsia="宋体" w:cs="宋体"/>
                <w:color w:val="auto"/>
              </w:rPr>
              <w:t>序号</w:t>
            </w:r>
          </w:p>
        </w:tc>
        <w:tc>
          <w:tcPr>
            <w:tcW w:w="17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rPr>
            </w:pPr>
            <w:r>
              <w:rPr>
                <w:rFonts w:hint="eastAsia" w:ascii="宋体" w:hAnsi="宋体" w:eastAsia="宋体" w:cs="宋体"/>
                <w:color w:val="auto"/>
              </w:rPr>
              <w:t>评审内容</w:t>
            </w:r>
          </w:p>
        </w:tc>
        <w:tc>
          <w:tcPr>
            <w:tcW w:w="7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rPr>
            </w:pPr>
            <w:r>
              <w:rPr>
                <w:rFonts w:hint="eastAsia" w:ascii="宋体" w:hAnsi="宋体" w:eastAsia="宋体" w:cs="宋体"/>
                <w:color w:val="auto"/>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rPr>
            </w:pPr>
            <w:r>
              <w:rPr>
                <w:rFonts w:hint="eastAsia" w:ascii="宋体" w:hAnsi="宋体" w:eastAsia="宋体" w:cs="宋体"/>
                <w:color w:val="auto"/>
              </w:rPr>
              <w:t>1</w:t>
            </w:r>
          </w:p>
        </w:tc>
        <w:tc>
          <w:tcPr>
            <w:tcW w:w="17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w:t>
            </w:r>
            <w:r>
              <w:rPr>
                <w:rFonts w:hint="eastAsia" w:ascii="宋体" w:hAnsi="宋体" w:eastAsia="宋体" w:cs="宋体"/>
                <w:color w:val="auto"/>
                <w:sz w:val="24"/>
                <w:szCs w:val="24"/>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rPr>
            </w:pPr>
            <w:r>
              <w:rPr>
                <w:rFonts w:hint="eastAsia" w:ascii="宋体" w:hAnsi="宋体" w:eastAsia="宋体" w:cs="宋体"/>
                <w:color w:val="auto"/>
              </w:rPr>
              <w:t>2</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供应商为具有独立承担民事责任能力的法人、其他组织或自然人。企业法人应提供合法有效的统一社会信用代码的营业执照副本原件（附营业执照的2022年企业年度报告书）；事业法人应提供事业单位法人证书</w:t>
            </w:r>
            <w:r>
              <w:rPr>
                <w:rFonts w:hint="eastAsia" w:ascii="宋体" w:hAnsi="宋体" w:cs="宋体"/>
                <w:b w:val="0"/>
                <w:bCs w:val="0"/>
                <w:color w:val="auto"/>
                <w:sz w:val="24"/>
                <w:lang w:val="en-US" w:eastAsia="zh-CN"/>
              </w:rPr>
              <w:t>原件</w:t>
            </w:r>
            <w:r>
              <w:rPr>
                <w:rFonts w:hint="eastAsia" w:ascii="宋体" w:hAnsi="宋体" w:eastAsia="宋体" w:cs="宋体"/>
                <w:b w:val="0"/>
                <w:bCs w:val="0"/>
                <w:color w:val="auto"/>
                <w:sz w:val="24"/>
                <w:lang w:val="en-US" w:eastAsia="zh-CN"/>
              </w:rPr>
              <w:t>；其他组织应提供合法登记证明文件</w:t>
            </w:r>
            <w:r>
              <w:rPr>
                <w:rFonts w:hint="eastAsia" w:ascii="宋体" w:hAnsi="宋体" w:cs="宋体"/>
                <w:b w:val="0"/>
                <w:bCs w:val="0"/>
                <w:color w:val="auto"/>
                <w:sz w:val="24"/>
                <w:lang w:val="en-US" w:eastAsia="zh-CN"/>
              </w:rPr>
              <w:t>原件</w:t>
            </w:r>
            <w:r>
              <w:rPr>
                <w:rFonts w:hint="eastAsia" w:ascii="宋体" w:hAnsi="宋体" w:eastAsia="宋体" w:cs="宋体"/>
                <w:b w:val="0"/>
                <w:bCs w:val="0"/>
                <w:color w:val="auto"/>
                <w:sz w:val="24"/>
                <w:lang w:val="en-US" w:eastAsia="zh-CN"/>
              </w:rPr>
              <w:t>；自然人应提供身份证</w:t>
            </w:r>
            <w:r>
              <w:rPr>
                <w:rFonts w:hint="eastAsia" w:ascii="宋体" w:hAnsi="宋体" w:cs="宋体"/>
                <w:b w:val="0"/>
                <w:bCs w:val="0"/>
                <w:color w:val="auto"/>
                <w:sz w:val="24"/>
                <w:lang w:val="en-US" w:eastAsia="zh-CN"/>
              </w:rPr>
              <w:t>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财务状况</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财务状况良好，提供2022年度财务审计报告</w:t>
            </w:r>
            <w:r>
              <w:rPr>
                <w:rFonts w:hint="eastAsia" w:ascii="宋体" w:hAnsi="宋体" w:cs="宋体"/>
                <w:color w:val="auto"/>
                <w:sz w:val="24"/>
                <w:lang w:val="en-US" w:eastAsia="zh-CN"/>
              </w:rPr>
              <w:t>原件</w:t>
            </w:r>
            <w:r>
              <w:rPr>
                <w:rFonts w:hint="eastAsia" w:ascii="宋体" w:hAnsi="宋体" w:eastAsia="宋体" w:cs="宋体"/>
                <w:color w:val="auto"/>
                <w:sz w:val="24"/>
                <w:lang w:eastAsia="zh-CN"/>
              </w:rPr>
              <w:t>（公司成立不足一年的需提供银行出具的资信证明及基本账号开户许可证或开户银行出具的基本存款账户信息表）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提供2023年1月1日至投标截止时间已缴纳的至少一个月的纳税证明或完税证明，依法免税的单位应提供相关证明材料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5</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保障资金缴纳证明</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提供2023年1月1日至投标截止时间已缴纳的至少</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rPr>
              <w:t>个月的社会保障资金缴存单据或社保机构开具的社会保险参保缴费情况证明。依法不需要缴纳社会保障资金的供应商应提供相关文件证明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信用要求</w:t>
            </w:r>
          </w:p>
        </w:tc>
        <w:tc>
          <w:tcPr>
            <w:tcW w:w="7359" w:type="dxa"/>
            <w:noWrap w:val="0"/>
            <w:vAlign w:val="center"/>
          </w:tcPr>
          <w:p>
            <w:pPr>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eastAsia="zh-CN"/>
              </w:rPr>
              <w:t>供应商及法定代表人在“信用中国”网站（https://www.creditchina.gov.cn/）中未被列入失信被执行人名单和重大税收违法失信主体，供应商在中国政府采购网（www.ccgp.gov.cn）中未被列入政府采购严重违法失信行为记录名单；（提供网站信息查询截图加盖企业原色印章,“信用中国”企业信用信息报告复印件加盖企业原色印章，截图及报告生成时间段为谈判文件发出至递交响应文件截止时间内,“信用中国”网站中投标人失信被执行人截图以“中国执行信息公开网”网站（http://zxgk.court.gov.cn/shixin/）中全国范围内查询为准（截图需显示网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7</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设备和专业技术能力的承诺函</w:t>
            </w:r>
          </w:p>
        </w:tc>
        <w:tc>
          <w:tcPr>
            <w:tcW w:w="7359" w:type="dxa"/>
            <w:noWrap w:val="0"/>
            <w:vAlign w:val="center"/>
          </w:tcPr>
          <w:p>
            <w:pPr>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eastAsia="zh-CN"/>
              </w:rPr>
              <w:t>供应商需提供具有履行合同所必需的设备和专业技术能力的承诺函</w:t>
            </w:r>
            <w:r>
              <w:rPr>
                <w:rFonts w:hint="eastAsia" w:ascii="宋体" w:hAnsi="宋体" w:eastAsia="宋体" w:cs="宋体"/>
                <w:color w:val="auto"/>
                <w:sz w:val="24"/>
                <w:lang w:val="en-US" w:eastAsia="zh-CN"/>
              </w:rPr>
              <w:t>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8</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sz w:val="24"/>
              </w:rPr>
              <w:t>书面声明</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eastAsia="zh-CN"/>
              </w:rPr>
              <w:t>参加本次政府采购活动前三年内在经营活动中没有重大违法记录的声明函</w:t>
            </w:r>
            <w:r>
              <w:rPr>
                <w:rFonts w:hint="eastAsia" w:ascii="宋体" w:hAnsi="宋体" w:eastAsia="宋体" w:cs="宋体"/>
                <w:color w:val="auto"/>
                <w:sz w:val="24"/>
                <w:lang w:val="en-US" w:eastAsia="zh-CN"/>
              </w:rPr>
              <w:t>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9</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控股管理关系</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eastAsia="zh-CN"/>
              </w:rPr>
              <w:t>单位负责人为同一人或者存在直接控股、管理关系的不同供应商，不得同时参加本项目投标活动，提供《供应商企业关系关联承诺书》</w:t>
            </w:r>
            <w:r>
              <w:rPr>
                <w:rFonts w:hint="eastAsia" w:ascii="宋体" w:hAnsi="宋体" w:eastAsia="宋体" w:cs="宋体"/>
                <w:color w:val="auto"/>
                <w:sz w:val="24"/>
                <w:lang w:val="en-US" w:eastAsia="zh-CN"/>
              </w:rPr>
              <w:t>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10</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政府采购承诺</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提供榆林市政府采购货物类项目供应商信用承诺书原件（按采购文件格式要求提供）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11</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用投标信用承诺书代替（按采购文件格式要求提供投标信用承诺书原件）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12</w:t>
            </w:r>
          </w:p>
        </w:tc>
        <w:tc>
          <w:tcPr>
            <w:tcW w:w="1730"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w:t>
            </w:r>
          </w:p>
        </w:tc>
        <w:tc>
          <w:tcPr>
            <w:tcW w:w="7359"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专门面向中小企业采购。不满足中小企业政策规定的，将被拒绝参与本项目政府采购投标活动。满足要求的中小企业须提供管理办法规定的《中小企业声明函》原件；满足要求的监狱企业、福利性企业参加政府采购活动时，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9798" w:type="dxa"/>
            <w:gridSpan w:val="3"/>
            <w:noWrap w:val="0"/>
            <w:vAlign w:val="center"/>
          </w:tcPr>
          <w:p>
            <w:pPr>
              <w:keepNext w:val="0"/>
              <w:keepLines w:val="0"/>
              <w:pageBreakBefore w:val="0"/>
              <w:kinsoku/>
              <w:wordWrap/>
              <w:overflowPunct/>
              <w:topLinePunct w:val="0"/>
              <w:autoSpaceDE/>
              <w:autoSpaceDN/>
              <w:bidi w:val="0"/>
              <w:spacing w:after="0" w:afterLines="50" w:line="360" w:lineRule="auto"/>
              <w:jc w:val="both"/>
              <w:textAlignment w:val="auto"/>
              <w:rPr>
                <w:rFonts w:hint="eastAsia" w:ascii="宋体" w:hAnsi="宋体" w:eastAsia="宋体" w:cs="宋体"/>
                <w:bCs/>
                <w:i w:val="0"/>
                <w:iCs w:val="0"/>
                <w:color w:val="auto"/>
                <w:sz w:val="21"/>
              </w:rPr>
            </w:pPr>
            <w:r>
              <w:rPr>
                <w:rFonts w:hint="eastAsia" w:ascii="宋体" w:hAnsi="宋体" w:eastAsia="宋体" w:cs="宋体"/>
                <w:bCs/>
                <w:i w:val="0"/>
                <w:iCs w:val="0"/>
                <w:color w:val="auto"/>
                <w:sz w:val="21"/>
              </w:rPr>
              <w:t>注意事项：</w:t>
            </w:r>
          </w:p>
          <w:p>
            <w:pPr>
              <w:pStyle w:val="14"/>
              <w:spacing w:line="360" w:lineRule="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备注：1、公司成立不足一年的无需提供营业执照的企业年度报告书。</w:t>
            </w:r>
          </w:p>
          <w:p>
            <w:pPr>
              <w:pStyle w:val="14"/>
              <w:numPr>
                <w:ilvl w:val="0"/>
                <w:numId w:val="0"/>
              </w:numPr>
              <w:spacing w:line="360" w:lineRule="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2、以上证件已换电子证书的，可提供加盖供应商鲜章的有效电子证书，证明材料均需加盖供应商鲜章。</w:t>
            </w:r>
          </w:p>
          <w:p>
            <w:pPr>
              <w:pStyle w:val="14"/>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3、信用中国（陕西榆林）主动承诺时须上传相应有效附件，否则截图无效。</w:t>
            </w:r>
          </w:p>
        </w:tc>
      </w:tr>
    </w:tbl>
    <w:p>
      <w:pPr>
        <w:pStyle w:val="34"/>
        <w:rPr>
          <w:rFonts w:hint="eastAsia" w:ascii="宋体" w:hAnsi="宋体" w:eastAsia="宋体" w:cs="宋体"/>
          <w:color w:val="auto"/>
        </w:rPr>
        <w:sectPr>
          <w:headerReference r:id="rId7" w:type="default"/>
          <w:footerReference r:id="rId8" w:type="default"/>
          <w:pgSz w:w="11906" w:h="16838"/>
          <w:pgMar w:top="1418" w:right="1418" w:bottom="1418" w:left="1418" w:header="851" w:footer="992" w:gutter="0"/>
          <w:pgNumType w:fmt="decimal"/>
          <w:cols w:space="720" w:num="1"/>
          <w:docGrid w:type="lines" w:linePitch="312" w:charSpace="0"/>
        </w:sectPr>
      </w:pP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采购人代表</w:t>
      </w:r>
      <w:r>
        <w:rPr>
          <w:rFonts w:hint="eastAsia" w:ascii="宋体" w:hAnsi="宋体" w:eastAsia="宋体" w:cs="宋体"/>
          <w:color w:val="auto"/>
          <w:sz w:val="24"/>
          <w:lang w:eastAsia="zh-CN"/>
        </w:rPr>
        <w:t>或采购代理机构</w:t>
      </w:r>
      <w:r>
        <w:rPr>
          <w:rFonts w:hint="eastAsia" w:ascii="宋体" w:hAnsi="宋体" w:eastAsia="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color w:val="auto"/>
          <w:sz w:val="24"/>
          <w:highlight w:val="yellow"/>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rPr>
        <w:t>符合性审查：依据谈判文件规定，从谈判响应文件的有效性、完整性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响应方案合理性（符合本项目采购需求）</w:t>
      </w:r>
      <w:r>
        <w:rPr>
          <w:rFonts w:hint="eastAsia" w:ascii="宋体" w:hAnsi="宋体" w:eastAsia="宋体" w:cs="宋体"/>
          <w:color w:val="auto"/>
          <w:sz w:val="24"/>
        </w:rPr>
        <w:t>和对谈判文件的响应程度进行审查。</w:t>
      </w:r>
      <w:r>
        <w:rPr>
          <w:rFonts w:hint="eastAsia" w:ascii="宋体" w:hAnsi="宋体" w:eastAsia="宋体" w:cs="宋体"/>
          <w:color w:val="auto"/>
          <w:sz w:val="24"/>
          <w:lang w:val="en-US" w:eastAsia="zh-CN"/>
        </w:rPr>
        <w:t>有一项不符合以下评审的供应商按无效投标处理，不得进入下一步的评审，</w:t>
      </w:r>
      <w:r>
        <w:rPr>
          <w:rFonts w:hint="eastAsia" w:ascii="宋体" w:hAnsi="宋体" w:eastAsia="宋体" w:cs="宋体"/>
          <w:color w:val="auto"/>
          <w:sz w:val="24"/>
          <w:lang w:eastAsia="zh-CN"/>
        </w:rPr>
        <w:t>但不限于</w:t>
      </w:r>
      <w:r>
        <w:rPr>
          <w:rFonts w:hint="eastAsia" w:ascii="宋体" w:hAnsi="宋体" w:eastAsia="宋体" w:cs="宋体"/>
          <w:color w:val="auto"/>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71"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1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1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1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671"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1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671"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1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671"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17"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）出现下列情况之一者（但不限于），按无效文件处理：</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A、供应商的谈判报价超过采购预算或最高限价的；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E、实质性内容不满足或未响应的；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G、无谈判有效期或有效期达不到谈判文件要求的；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I、供应商有串通投标、弄虚作假（包括但不限于虚假资质、虚假证明、虚假应答等）、行贿等违法行为的；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J、谈判响应文件附加了采购人难以接受的条件或条款的；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L、谈判报价与市场价格偏离较大、低于成本、形成不正当竞争的；</w:t>
      </w:r>
    </w:p>
    <w:p>
      <w:pPr>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color w:val="auto"/>
          <w:sz w:val="24"/>
        </w:rPr>
      </w:pPr>
      <w:r>
        <w:rPr>
          <w:rFonts w:hint="eastAsia" w:ascii="宋体" w:hAnsi="宋体" w:eastAsia="宋体" w:cs="宋体"/>
          <w:color w:val="auto"/>
          <w:sz w:val="24"/>
        </w:rPr>
        <w:t>N、谈判响应产品的技术参数、性能指标与谈判文件要求出现重大负偏差的；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O、谈判响应文件未实质性响应谈判文件要求的；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P、提供虚假技术性能指标的。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sz w:val="24"/>
        </w:rPr>
        <w:t>　　 E、不同供应商的谈判响应文件相互混装；</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3．谈判澄清</w:t>
      </w:r>
    </w:p>
    <w:p>
      <w:pPr>
        <w:widowControl/>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（2）实质性内容包括但不限于：</w:t>
      </w:r>
      <w:r>
        <w:rPr>
          <w:rFonts w:hint="eastAsia" w:ascii="宋体" w:hAnsi="宋体" w:eastAsia="宋体" w:cs="宋体"/>
          <w:color w:val="auto"/>
          <w:sz w:val="24"/>
          <w:lang w:eastAsia="zh-CN"/>
        </w:rPr>
        <w:t>供</w:t>
      </w:r>
      <w:r>
        <w:rPr>
          <w:rFonts w:hint="eastAsia" w:ascii="宋体" w:hAnsi="宋体" w:eastAsia="宋体" w:cs="宋体"/>
          <w:color w:val="auto"/>
          <w:sz w:val="24"/>
        </w:rPr>
        <w:t>货期、付款方式</w:t>
      </w:r>
      <w:r>
        <w:rPr>
          <w:rFonts w:hint="eastAsia" w:ascii="宋体" w:hAnsi="宋体" w:eastAsia="宋体" w:cs="宋体"/>
          <w:color w:val="auto"/>
          <w:sz w:val="24"/>
          <w:lang w:eastAsia="zh-CN"/>
        </w:rPr>
        <w:t>、</w:t>
      </w:r>
      <w:r>
        <w:rPr>
          <w:rFonts w:hint="eastAsia" w:ascii="宋体" w:hAnsi="宋体" w:eastAsia="宋体" w:cs="宋体"/>
          <w:color w:val="auto"/>
          <w:sz w:val="24"/>
        </w:rPr>
        <w:t>主要技术指标等。</w:t>
      </w:r>
    </w:p>
    <w:p>
      <w:pPr>
        <w:widowControl/>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（3）谈判小组要求供应商澄清、说明或者更正谈判响应文件应当以书面形式作出，并由其法定代表人或被授权人签字。</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宋体" w:hAnsi="宋体" w:eastAsia="宋体" w:cs="宋体"/>
          <w:b/>
          <w:bCs/>
          <w:color w:val="auto"/>
          <w:sz w:val="24"/>
        </w:rPr>
      </w:pPr>
      <w:r>
        <w:rPr>
          <w:rFonts w:hint="eastAsia" w:ascii="宋体" w:hAnsi="宋体" w:eastAsia="宋体" w:cs="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4</w:t>
      </w:r>
      <w:r>
        <w:rPr>
          <w:rFonts w:hint="eastAsia" w:ascii="宋体" w:hAnsi="宋体" w:eastAsia="宋体" w:cs="宋体"/>
          <w:b/>
          <w:color w:val="auto"/>
          <w:sz w:val="24"/>
        </w:rPr>
        <w:t>．谈判方法</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（2）谈判程序：分步评审，每一步评审不符合者，不进入下一步评审。谈判开始前将由采购单位采购人代表</w:t>
      </w:r>
      <w:r>
        <w:rPr>
          <w:rFonts w:hint="eastAsia" w:ascii="宋体" w:hAnsi="宋体" w:eastAsia="宋体" w:cs="宋体"/>
          <w:color w:val="auto"/>
          <w:sz w:val="24"/>
          <w:lang w:val="en-US" w:eastAsia="zh-CN"/>
        </w:rPr>
        <w:t>及供应商</w:t>
      </w:r>
      <w:r>
        <w:rPr>
          <w:rFonts w:hint="eastAsia" w:ascii="宋体" w:hAnsi="宋体" w:eastAsia="宋体" w:cs="宋体"/>
          <w:color w:val="auto"/>
          <w:sz w:val="24"/>
        </w:rPr>
        <w:t>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6.谈判内容</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（2）谈判小组在评定时，将主要考虑供应商谈判方案；</w:t>
      </w:r>
    </w:p>
    <w:p>
      <w:pPr>
        <w:spacing w:line="360" w:lineRule="auto"/>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（3）竞争性谈判确定的最终价格及</w:t>
      </w:r>
      <w:r>
        <w:rPr>
          <w:rFonts w:hint="eastAsia" w:ascii="宋体" w:hAnsi="宋体" w:eastAsia="宋体" w:cs="宋体"/>
          <w:color w:val="auto"/>
          <w:sz w:val="24"/>
          <w:lang w:eastAsia="zh-CN"/>
        </w:rPr>
        <w:t>货物</w:t>
      </w:r>
      <w:r>
        <w:rPr>
          <w:rFonts w:hint="eastAsia" w:ascii="宋体" w:hAnsi="宋体" w:eastAsia="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2"/>
          <w:szCs w:val="22"/>
          <w:lang w:val="en-US" w:eastAsia="zh-CN"/>
        </w:rPr>
      </w:pPr>
      <w:r>
        <w:rPr>
          <w:rFonts w:hint="eastAsia" w:ascii="宋体" w:hAnsi="宋体" w:eastAsia="宋体" w:cs="宋体"/>
          <w:b/>
          <w:bCs/>
          <w:color w:val="auto"/>
          <w:sz w:val="24"/>
          <w:szCs w:val="24"/>
          <w:lang w:val="en-US" w:eastAsia="zh-CN"/>
        </w:rPr>
        <w:t>政策性价格优惠折扣规定</w:t>
      </w:r>
    </w:p>
    <w:p>
      <w:pPr>
        <w:pStyle w:val="1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中小企业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③根据《关于进一步加大政府采购支持中小企业力度的通知》（财库〔2022〕19号）</w:t>
      </w:r>
      <w:r>
        <w:rPr>
          <w:rFonts w:hint="eastAsia" w:ascii="宋体" w:hAnsi="宋体" w:eastAsia="宋体" w:cs="宋体"/>
          <w:color w:val="auto"/>
          <w:sz w:val="24"/>
          <w:lang w:eastAsia="zh-CN"/>
        </w:rPr>
        <w:t>、《政府采购促进中小企业发展管理办法》（财库〔2020〕46号）</w:t>
      </w:r>
      <w:r>
        <w:rPr>
          <w:rFonts w:hint="eastAsia" w:ascii="宋体" w:hAnsi="宋体" w:eastAsia="宋体" w:cs="宋体"/>
          <w:color w:val="auto"/>
          <w:sz w:val="24"/>
          <w:lang w:val="en-US" w:eastAsia="zh-CN"/>
        </w:rPr>
        <w:t>等</w:t>
      </w:r>
      <w:r>
        <w:rPr>
          <w:rFonts w:hint="eastAsia" w:ascii="宋体" w:hAnsi="宋体" w:eastAsia="宋体" w:cs="宋体"/>
          <w:color w:val="auto"/>
          <w:sz w:val="24"/>
        </w:rPr>
        <w:t>规定中、小、微企业参加投标时对小型和微型企业产品的价格给予 10</w:t>
      </w:r>
      <w:r>
        <w:rPr>
          <w:rFonts w:hint="eastAsia" w:ascii="宋体" w:hAnsi="宋体" w:eastAsia="宋体" w:cs="宋体"/>
          <w:color w:val="auto"/>
          <w:sz w:val="24"/>
          <w:lang w:val="en-US" w:eastAsia="zh-CN"/>
        </w:rPr>
        <w:t>%~20%</w:t>
      </w:r>
      <w:r>
        <w:rPr>
          <w:rFonts w:hint="eastAsia" w:ascii="宋体" w:hAnsi="宋体" w:eastAsia="宋体" w:cs="宋体"/>
          <w:color w:val="auto"/>
          <w:sz w:val="24"/>
        </w:rPr>
        <w:t>的扣除，用扣除后的价格参与评审</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本此采购对小型和微型企业产品的价格给予 10%的扣除优惠政策，如果所提供的部分产品由大型企业生产或提供的，将不享受政府采购价格扣除优惠。</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w:t>
      </w:r>
      <w:r>
        <w:rPr>
          <w:rFonts w:hint="eastAsia" w:ascii="宋体" w:hAnsi="宋体" w:eastAsia="宋体" w:cs="宋体"/>
          <w:b w:val="0"/>
          <w:bCs w:val="0"/>
          <w:color w:val="auto"/>
          <w:sz w:val="24"/>
          <w:lang w:val="en-US" w:eastAsia="zh-CN"/>
        </w:rPr>
        <w:t>企业的</w:t>
      </w:r>
      <w:r>
        <w:rPr>
          <w:rFonts w:hint="eastAsia" w:ascii="宋体" w:hAnsi="宋体" w:eastAsia="宋体" w:cs="宋体"/>
          <w:b w:val="0"/>
          <w:bCs w:val="0"/>
          <w:color w:val="auto"/>
          <w:sz w:val="24"/>
        </w:rPr>
        <w:t>，以上政策同时具备的仅对其进行一次</w:t>
      </w:r>
      <w:r>
        <w:rPr>
          <w:rFonts w:hint="eastAsia" w:ascii="宋体" w:hAnsi="宋体" w:eastAsia="宋体" w:cs="宋体"/>
          <w:b w:val="0"/>
          <w:bCs w:val="0"/>
          <w:color w:val="auto"/>
          <w:sz w:val="24"/>
          <w:lang w:val="en-US" w:eastAsia="zh-CN"/>
        </w:rPr>
        <w:t>10</w:t>
      </w:r>
      <w:r>
        <w:rPr>
          <w:rFonts w:hint="eastAsia" w:ascii="宋体" w:hAnsi="宋体" w:eastAsia="宋体" w:cs="宋体"/>
          <w:b w:val="0"/>
          <w:bCs w:val="0"/>
          <w:color w:val="auto"/>
          <w:sz w:val="24"/>
        </w:rPr>
        <w:t>%的价格扣除</w:t>
      </w:r>
      <w:r>
        <w:rPr>
          <w:rFonts w:hint="eastAsia" w:ascii="宋体" w:hAnsi="宋体" w:eastAsia="宋体" w:cs="宋体"/>
          <w:b w:val="0"/>
          <w:bCs w:val="0"/>
          <w:color w:val="auto"/>
          <w:sz w:val="24"/>
          <w:lang w:eastAsia="zh-CN"/>
        </w:rPr>
        <w:t>（扣除</w:t>
      </w:r>
      <w:r>
        <w:rPr>
          <w:rFonts w:hint="eastAsia" w:ascii="宋体" w:hAnsi="宋体" w:eastAsia="宋体" w:cs="宋体"/>
          <w:b w:val="0"/>
          <w:bCs w:val="0"/>
          <w:color w:val="auto"/>
          <w:sz w:val="24"/>
          <w:lang w:val="en-US" w:eastAsia="zh-CN"/>
        </w:rPr>
        <w:t>后</w:t>
      </w:r>
      <w:r>
        <w:rPr>
          <w:rFonts w:hint="eastAsia" w:ascii="宋体" w:hAnsi="宋体" w:eastAsia="宋体" w:cs="宋体"/>
          <w:b w:val="0"/>
          <w:bCs w:val="0"/>
          <w:color w:val="auto"/>
          <w:sz w:val="24"/>
          <w:lang w:eastAsia="zh-CN"/>
        </w:rPr>
        <w:t>的</w:t>
      </w:r>
      <w:r>
        <w:rPr>
          <w:rFonts w:hint="eastAsia" w:ascii="宋体" w:hAnsi="宋体" w:eastAsia="宋体" w:cs="宋体"/>
          <w:b w:val="0"/>
          <w:bCs w:val="0"/>
          <w:color w:val="auto"/>
          <w:sz w:val="24"/>
          <w:lang w:val="en-US" w:eastAsia="zh-CN"/>
        </w:rPr>
        <w:t>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w:t>
      </w:r>
      <w:r>
        <w:rPr>
          <w:rFonts w:hint="eastAsia" w:ascii="宋体" w:hAnsi="宋体" w:eastAsia="宋体" w:cs="宋体"/>
          <w:b w:val="0"/>
          <w:bCs w:val="0"/>
          <w:color w:val="auto"/>
          <w:sz w:val="24"/>
          <w:lang w:val="en-US" w:eastAsia="zh-CN"/>
        </w:rPr>
        <w:t>不重复享</w:t>
      </w:r>
      <w:r>
        <w:rPr>
          <w:rFonts w:hint="eastAsia" w:ascii="宋体" w:hAnsi="宋体" w:eastAsia="宋体" w:cs="宋体"/>
          <w:color w:val="auto"/>
          <w:sz w:val="24"/>
          <w:lang w:val="en-US" w:eastAsia="zh-CN"/>
        </w:rPr>
        <w:t>受政策。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（2）节能、环保产品</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节能产品根据《国务院办公厅关于建立政府强制采购节能产品制度的通知》（国办发〔2007〕51号）的规定，以中国政府采购网（http://www.ccgp.gov.cn/）公布的最新一期节能产品政府采购清单为准。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②</w:t>
      </w:r>
      <w:r>
        <w:rPr>
          <w:rFonts w:hint="eastAsia" w:ascii="宋体" w:hAnsi="宋体" w:eastAsia="宋体" w:cs="宋体"/>
          <w:color w:val="auto"/>
          <w:sz w:val="24"/>
          <w:lang w:val="en-US" w:eastAsia="zh-CN"/>
        </w:rPr>
        <w:t>环境标志产品根据《环境标志产品政府采购实施的意见》（财库[2006]90号）的规定，以中国政府采购网（http://www.ccgp.gov.cn/）公布的最新一期环境标志产品政府采购清单为准。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w:t>
      </w:r>
      <w:r>
        <w:rPr>
          <w:rFonts w:hint="eastAsia" w:ascii="宋体" w:hAnsi="宋体" w:eastAsia="宋体" w:cs="宋体"/>
          <w:color w:val="auto"/>
          <w:sz w:val="24"/>
          <w:lang w:val="en-US" w:eastAsia="zh-CN"/>
        </w:rPr>
        <w:t>投标人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若节能、环保、环境标志清单内的产品仅是构成投标产品的部件、组件或零件的，则该投标产品不享受鼓励优惠政策。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w:t>
      </w:r>
      <w:r>
        <w:rPr>
          <w:rFonts w:hint="eastAsia" w:ascii="宋体" w:hAnsi="宋体" w:eastAsia="宋体" w:cs="宋体"/>
          <w:color w:val="auto"/>
          <w:sz w:val="24"/>
          <w:lang w:val="en-US" w:eastAsia="zh-CN"/>
        </w:rPr>
        <w:t>同一标包的节能、环保、环境标志产品部分计分只对属于清单内的非强制类产品进行计分，强制类产品不给予计分。 </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⑥节能、环保、环境标志产品不重复计分；同时列入国家级清单和省级清单的产品不重复计分。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1"/>
          <w:szCs w:val="21"/>
          <w:shd w:val="clear" w:fill="FFFFFF"/>
        </w:rPr>
        <w:t>⑦</w:t>
      </w:r>
      <w:r>
        <w:rPr>
          <w:rFonts w:hint="eastAsia" w:ascii="宋体" w:hAnsi="宋体" w:eastAsia="宋体" w:cs="宋体"/>
          <w:color w:val="auto"/>
          <w:sz w:val="24"/>
          <w:lang w:val="en-US" w:eastAsia="zh-CN"/>
        </w:rPr>
        <w:t>投标产品中含节能产品时，在评分标准中应给予总分3%*C的加分；含环境标志产品时，在评分标准中应给予总分3%*D的加分（其中C为节能产品报价占总报价比重，D为环境标志产品占总报价比重）。</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⑧获得上述认证的产品在投标时应提供有效证明材料。以上所有证明文件复印件须加盖投标人公章并注明“与原件一致”，否则不予计分。不重复享受政府优惠政策。</w:t>
      </w:r>
    </w:p>
    <w:p>
      <w:pPr>
        <w:pStyle w:val="5"/>
        <w:rPr>
          <w:rFonts w:hint="eastAsia"/>
          <w:color w:val="auto"/>
          <w:lang w:val="en-US" w:eastAsia="zh-CN"/>
        </w:rPr>
      </w:pPr>
      <w:r>
        <w:rPr>
          <w:rFonts w:hint="eastAsia" w:ascii="宋体" w:hAnsi="宋体" w:eastAsia="宋体" w:cs="宋体"/>
          <w:b/>
          <w:bCs/>
          <w:color w:val="auto"/>
          <w:sz w:val="24"/>
          <w:lang w:val="en-US" w:eastAsia="zh-CN"/>
        </w:rPr>
        <w:t>本次采购为专门面向中小企业采购项目，故不再执行价格评审优惠的扶持政策。</w:t>
      </w:r>
    </w:p>
    <w:p>
      <w:pPr>
        <w:spacing w:line="500" w:lineRule="exact"/>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其他事项说明：（落实的相关政策）</w:t>
      </w:r>
    </w:p>
    <w:p>
      <w:pPr>
        <w:pStyle w:val="19"/>
        <w:spacing w:before="0" w:beforeAutospacing="0" w:after="0" w:afterAutospacing="0" w:line="360" w:lineRule="auto"/>
        <w:ind w:firstLine="480" w:firstLineChars="200"/>
        <w:rPr>
          <w:rFonts w:hint="eastAsia" w:ascii="宋体" w:hAnsi="宋体" w:eastAsia="宋体" w:cs="宋体"/>
          <w:color w:val="auto"/>
          <w:kern w:val="2"/>
        </w:rPr>
      </w:pPr>
      <w:r>
        <w:rPr>
          <w:rFonts w:hint="eastAsia" w:ascii="宋体" w:hAnsi="宋体" w:eastAsia="宋体" w:cs="宋体"/>
          <w:color w:val="auto"/>
          <w:kern w:val="2"/>
        </w:rPr>
        <w:t>采购项目需要落实的政府采购政策：依据《中华人民共和国政府采购法》、《中华人民共和国政府采购法实施条例》和</w:t>
      </w:r>
      <w:r>
        <w:rPr>
          <w:rFonts w:hint="eastAsia" w:ascii="宋体" w:hAnsi="宋体" w:eastAsia="宋体" w:cs="宋体"/>
          <w:color w:val="auto"/>
        </w:rPr>
        <w:t>《政府采购非招标采购方式管理办法》</w:t>
      </w:r>
      <w:r>
        <w:rPr>
          <w:rFonts w:hint="eastAsia" w:ascii="宋体" w:hAnsi="宋体" w:eastAsia="宋体" w:cs="宋体"/>
          <w:color w:val="auto"/>
          <w:kern w:val="2"/>
        </w:rPr>
        <w:t xml:space="preserve">的有关规定，落实政府采购政策。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《政府采购促进中小企业发展管理办法》（财库〔2020〕46号）；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②、《三部门联合发布关于促进残疾人就业政府采购政策的通知》（财库[2017] 141号）；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③、《财政部司法部关于政府采购支持监狱企业发展有关问题的通知》（财库〔2014〕68号）；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④、《国务院办公厅关于建立政府强制采购节能产品制度的通知》（国办发[2007]51号）；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⑤、《环境标志产品政府采购实施的意见》（财库[2006]90号）；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⑥、《节能产品政府采购实施意见》（财库[2004]185号）；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⑦、《财政部发展改革委生态环境部市场监管总局关于调整优化节能产品、环境标志产品政府采购执行机制的通知》（财库〔2019〕9号）；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⑧、《陕西省中小企业政府采购信用融资办法》（陕财办采〔2018〕23号）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⑨、《关于进一步加大政府采购支持中小企业力度的通知》（财库〔2022〕19号）；</w:t>
      </w:r>
    </w:p>
    <w:p>
      <w:pPr>
        <w:pStyle w:val="14"/>
        <w:numPr>
          <w:ilvl w:val="0"/>
          <w:numId w:val="0"/>
        </w:numPr>
        <w:rPr>
          <w:rFonts w:hint="eastAsia" w:ascii="宋体" w:hAnsi="宋体" w:eastAsia="宋体" w:cs="宋体"/>
          <w:color w:val="auto"/>
        </w:rPr>
      </w:pPr>
      <w:r>
        <w:rPr>
          <w:rFonts w:hint="eastAsia" w:ascii="宋体" w:hAnsi="宋体" w:eastAsia="宋体" w:cs="宋体"/>
          <w:color w:val="auto"/>
        </w:rPr>
        <w:t>⑩</w:t>
      </w:r>
      <w:r>
        <w:rPr>
          <w:rFonts w:hint="eastAsia" w:ascii="宋体" w:hAnsi="宋体" w:eastAsia="宋体" w:cs="宋体"/>
          <w:color w:val="auto"/>
          <w:lang w:eastAsia="zh-CN"/>
        </w:rPr>
        <w:t>、</w:t>
      </w:r>
      <w:r>
        <w:rPr>
          <w:rFonts w:hint="eastAsia" w:ascii="宋体" w:hAnsi="宋体" w:eastAsia="宋体" w:cs="宋体"/>
          <w:color w:val="auto"/>
        </w:rPr>
        <w:t>落实其它相关政策。</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9</w:t>
      </w:r>
      <w:r>
        <w:rPr>
          <w:rFonts w:hint="eastAsia" w:ascii="宋体" w:hAnsi="宋体" w:eastAsia="宋体" w:cs="宋体"/>
          <w:b/>
          <w:color w:val="auto"/>
          <w:sz w:val="24"/>
        </w:rPr>
        <w:t>．成交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采购代理机构在谈判结束后二个工作日内将谈判结果报告送达采购单位，采购单位在收到谈判结果报告后五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（2）采购代理机构在收到采购人的“成交复函”后，2个工作日内发出成交公告的同时向成交人发出《成交通知书》</w:t>
      </w:r>
      <w:r>
        <w:rPr>
          <w:rFonts w:hint="eastAsia" w:ascii="宋体" w:hAnsi="宋体" w:eastAsia="宋体" w:cs="宋体"/>
          <w:color w:val="auto"/>
          <w:sz w:val="24"/>
          <w:lang w:eastAsia="zh-CN"/>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auto"/>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七．签订合同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2、采购人和成交供应商应当自成交通知书发出之日起</w:t>
      </w:r>
      <w:r>
        <w:rPr>
          <w:rFonts w:hint="eastAsia" w:ascii="宋体" w:hAnsi="宋体" w:eastAsia="宋体" w:cs="宋体"/>
          <w:color w:val="auto"/>
          <w:sz w:val="24"/>
          <w:lang w:val="en-US" w:eastAsia="zh-CN"/>
        </w:rPr>
        <w:t>10</w:t>
      </w:r>
      <w:r>
        <w:rPr>
          <w:rFonts w:hint="eastAsia" w:ascii="宋体" w:hAnsi="宋体" w:eastAsia="宋体" w:cs="宋体"/>
          <w:color w:val="auto"/>
          <w:sz w:val="24"/>
        </w:rPr>
        <w:t>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4、成交供应商无正当理由拒签合同的,或接到成交通知书后在规定的时间内,借故拖延、拒签合同者,采购人取消其成交资格；给采购人造成</w:t>
      </w:r>
      <w:r>
        <w:rPr>
          <w:rFonts w:hint="eastAsia" w:ascii="宋体" w:hAnsi="宋体" w:eastAsia="宋体" w:cs="宋体"/>
          <w:color w:val="auto"/>
          <w:sz w:val="24"/>
          <w:lang w:eastAsia="zh-CN"/>
        </w:rPr>
        <w:t>巨大</w:t>
      </w:r>
      <w:r>
        <w:rPr>
          <w:rFonts w:hint="eastAsia" w:ascii="宋体" w:hAnsi="宋体" w:eastAsia="宋体" w:cs="宋体"/>
          <w:color w:val="auto"/>
          <w:sz w:val="24"/>
        </w:rPr>
        <w:t>损失</w:t>
      </w:r>
      <w:r>
        <w:rPr>
          <w:rFonts w:hint="eastAsia" w:ascii="宋体" w:hAnsi="宋体" w:eastAsia="宋体" w:cs="宋体"/>
          <w:color w:val="auto"/>
          <w:sz w:val="24"/>
          <w:lang w:eastAsia="zh-CN"/>
        </w:rPr>
        <w:t>时</w:t>
      </w:r>
      <w:r>
        <w:rPr>
          <w:rFonts w:hint="eastAsia" w:ascii="宋体" w:hAnsi="宋体" w:eastAsia="宋体" w:cs="宋体"/>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逾期未签订合同,按照有关法律规定承担相应的法律责任。</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八．代理服务费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成交供应商应依据成交金额向采购代理机构交纳成交服务费，交费金额参照国家计委颁布的《招标代理服务收费管理暂行办法》（计价格[2002]1980号）及发改办价格[2003]857号文件的货物类规定标准收取。</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九．其它事项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color w:val="auto"/>
          <w:sz w:val="24"/>
        </w:rPr>
        <w:sectPr>
          <w:pgSz w:w="11906" w:h="16838"/>
          <w:pgMar w:top="1418" w:right="1418" w:bottom="1418" w:left="1418" w:header="851" w:footer="992" w:gutter="0"/>
          <w:pgNumType w:fmt="decimal"/>
          <w:cols w:space="720" w:num="1"/>
          <w:docGrid w:type="lines" w:linePitch="312" w:charSpace="0"/>
        </w:sect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16" w:name="_Toc25631"/>
      <w:r>
        <w:rPr>
          <w:rFonts w:hint="eastAsia" w:ascii="宋体" w:hAnsi="宋体" w:eastAsia="宋体" w:cs="宋体"/>
          <w:color w:val="auto"/>
          <w:sz w:val="30"/>
          <w:szCs w:val="30"/>
        </w:rPr>
        <w:t>采购内容和</w:t>
      </w:r>
      <w:r>
        <w:rPr>
          <w:rFonts w:hint="eastAsia" w:ascii="宋体" w:hAnsi="宋体" w:eastAsia="宋体" w:cs="宋体"/>
          <w:color w:val="auto"/>
          <w:sz w:val="30"/>
          <w:szCs w:val="30"/>
          <w:lang w:eastAsia="zh-CN"/>
        </w:rPr>
        <w:t>技术</w:t>
      </w:r>
      <w:r>
        <w:rPr>
          <w:rFonts w:hint="eastAsia" w:ascii="宋体" w:hAnsi="宋体" w:eastAsia="宋体" w:cs="宋体"/>
          <w:color w:val="auto"/>
          <w:sz w:val="30"/>
          <w:szCs w:val="30"/>
        </w:rPr>
        <w:t>要求</w:t>
      </w:r>
      <w:bookmarkEnd w:id="16"/>
    </w:p>
    <w:p>
      <w:pPr>
        <w:spacing w:line="480" w:lineRule="exact"/>
        <w:ind w:firstLine="480"/>
        <w:textAlignment w:val="baseline"/>
        <w:rPr>
          <w:rFonts w:hint="eastAsia" w:ascii="宋体" w:hAnsi="宋体" w:eastAsia="宋体" w:cs="宋体"/>
          <w:color w:val="auto"/>
          <w:sz w:val="24"/>
        </w:rPr>
      </w:pPr>
    </w:p>
    <w:p>
      <w:pPr>
        <w:numPr>
          <w:ilvl w:val="0"/>
          <w:numId w:val="8"/>
        </w:numPr>
        <w:spacing w:line="360" w:lineRule="auto"/>
        <w:rPr>
          <w:rFonts w:hint="eastAsia" w:ascii="宋体" w:hAnsi="宋体" w:cs="宋体"/>
          <w:b w:val="0"/>
          <w:bCs w:val="0"/>
          <w:color w:val="auto"/>
          <w:sz w:val="24"/>
          <w:szCs w:val="24"/>
          <w:lang w:eastAsia="zh-CN"/>
        </w:rPr>
      </w:pPr>
      <w:r>
        <w:rPr>
          <w:rFonts w:hint="eastAsia" w:ascii="宋体" w:hAnsi="宋体" w:eastAsia="宋体" w:cs="宋体"/>
          <w:b/>
          <w:bCs/>
          <w:color w:val="auto"/>
          <w:sz w:val="24"/>
          <w:szCs w:val="24"/>
        </w:rPr>
        <w:t>采购项目名称：</w:t>
      </w:r>
      <w:r>
        <w:rPr>
          <w:rFonts w:hint="eastAsia" w:ascii="宋体" w:hAnsi="宋体" w:cs="宋体"/>
          <w:b w:val="0"/>
          <w:bCs w:val="0"/>
          <w:color w:val="auto"/>
          <w:sz w:val="24"/>
          <w:szCs w:val="24"/>
          <w:lang w:eastAsia="zh-CN"/>
        </w:rPr>
        <w:t>府谷第二幼儿园购置中大型玩具2件、桌面玩具、玩具柜和图书架</w:t>
      </w:r>
    </w:p>
    <w:p>
      <w:pPr>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二、采购项目预算、资金构成和采购方式：</w:t>
      </w:r>
    </w:p>
    <w:p>
      <w:pPr>
        <w:spacing w:line="360"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1、采购项目预算：</w:t>
      </w:r>
      <w:r>
        <w:rPr>
          <w:rFonts w:hint="eastAsia" w:ascii="宋体" w:hAnsi="宋体" w:cs="宋体"/>
          <w:color w:val="auto"/>
          <w:sz w:val="24"/>
          <w:szCs w:val="24"/>
          <w:lang w:val="en-US" w:eastAsia="zh-CN"/>
        </w:rPr>
        <w:t>312407.50</w:t>
      </w:r>
      <w:r>
        <w:rPr>
          <w:rFonts w:hint="eastAsia" w:ascii="宋体" w:hAnsi="宋体" w:eastAsia="宋体" w:cs="宋体"/>
          <w:color w:val="auto"/>
          <w:sz w:val="24"/>
          <w:szCs w:val="24"/>
          <w:lang w:val="en-US" w:eastAsia="zh-CN"/>
        </w:rPr>
        <w:t xml:space="preserve"> 元</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2、资金来源：财政拨款</w:t>
      </w:r>
    </w:p>
    <w:p>
      <w:pPr>
        <w:spacing w:line="360"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3、价格信息来源：</w:t>
      </w:r>
      <w:r>
        <w:rPr>
          <w:rFonts w:hint="eastAsia" w:ascii="宋体" w:hAnsi="宋体" w:eastAsia="宋体" w:cs="宋体"/>
          <w:color w:val="auto"/>
          <w:sz w:val="24"/>
          <w:szCs w:val="24"/>
          <w:lang w:val="en-US" w:eastAsia="zh-CN"/>
        </w:rPr>
        <w:t>市场询价</w:t>
      </w:r>
    </w:p>
    <w:p>
      <w:pPr>
        <w:spacing w:line="360"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4、采购方式：</w:t>
      </w:r>
      <w:r>
        <w:rPr>
          <w:rFonts w:hint="eastAsia" w:ascii="宋体" w:hAnsi="宋体" w:eastAsia="宋体" w:cs="宋体"/>
          <w:color w:val="auto"/>
          <w:sz w:val="24"/>
          <w:szCs w:val="24"/>
          <w:lang w:val="en-US" w:eastAsia="zh-CN"/>
        </w:rPr>
        <w:t>竞争性谈判</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三、项目实施时间、地点、概况、履行期限及方式</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供货期</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10日历</w:t>
      </w:r>
      <w:r>
        <w:rPr>
          <w:rFonts w:hint="eastAsia" w:ascii="宋体" w:hAnsi="宋体" w:eastAsia="宋体" w:cs="宋体"/>
          <w:color w:val="auto"/>
          <w:sz w:val="24"/>
          <w:szCs w:val="24"/>
          <w:lang w:val="en-US" w:eastAsia="zh-CN"/>
        </w:rPr>
        <w:t>天</w:t>
      </w:r>
      <w:r>
        <w:rPr>
          <w:rFonts w:hint="eastAsia" w:ascii="宋体" w:hAnsi="宋体" w:eastAsia="宋体" w:cs="宋体"/>
          <w:color w:val="auto"/>
          <w:sz w:val="24"/>
          <w:szCs w:val="24"/>
        </w:rPr>
        <w:t>。</w:t>
      </w:r>
    </w:p>
    <w:p>
      <w:pPr>
        <w:spacing w:line="360" w:lineRule="auto"/>
        <w:ind w:firstLine="240" w:firstLineChars="100"/>
        <w:rPr>
          <w:rFonts w:hint="eastAsia" w:ascii="宋体" w:hAnsi="宋体" w:cs="宋体"/>
          <w:color w:val="auto"/>
          <w:sz w:val="24"/>
          <w:szCs w:val="24"/>
          <w:lang w:eastAsia="zh-CN"/>
        </w:rPr>
      </w:pPr>
      <w:r>
        <w:rPr>
          <w:rFonts w:hint="eastAsia" w:ascii="宋体" w:hAnsi="宋体" w:eastAsia="宋体" w:cs="宋体"/>
          <w:color w:val="auto"/>
          <w:sz w:val="24"/>
          <w:szCs w:val="24"/>
          <w:lang w:eastAsia="zh-CN"/>
        </w:rPr>
        <w:t>2、</w:t>
      </w:r>
      <w:r>
        <w:rPr>
          <w:rFonts w:hint="eastAsia" w:ascii="宋体" w:hAnsi="宋体" w:cs="宋体"/>
          <w:color w:val="auto"/>
          <w:sz w:val="24"/>
          <w:szCs w:val="24"/>
          <w:lang w:val="en-US" w:eastAsia="zh-CN"/>
        </w:rPr>
        <w:t>供货</w:t>
      </w:r>
      <w:r>
        <w:rPr>
          <w:rFonts w:hint="eastAsia" w:ascii="宋体" w:hAnsi="宋体" w:eastAsia="宋体" w:cs="宋体"/>
          <w:color w:val="auto"/>
          <w:sz w:val="24"/>
          <w:szCs w:val="24"/>
          <w:lang w:eastAsia="zh-CN"/>
        </w:rPr>
        <w:t>地点：</w:t>
      </w:r>
      <w:r>
        <w:rPr>
          <w:rFonts w:hint="eastAsia" w:ascii="宋体" w:hAnsi="宋体" w:cs="宋体"/>
          <w:color w:val="auto"/>
          <w:sz w:val="24"/>
          <w:szCs w:val="24"/>
          <w:lang w:eastAsia="zh-CN"/>
        </w:rPr>
        <w:t xml:space="preserve">府谷县第二幼儿园  </w:t>
      </w:r>
    </w:p>
    <w:p>
      <w:pPr>
        <w:spacing w:line="360"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3、质量要求</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lang w:val="zh-CN"/>
        </w:rPr>
        <w:t>符合国家及相关部门规定的验收合格标准</w:t>
      </w:r>
    </w:p>
    <w:p>
      <w:pPr>
        <w:spacing w:line="360" w:lineRule="auto"/>
        <w:ind w:firstLine="240" w:firstLineChars="100"/>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、货</w:t>
      </w:r>
      <w:r>
        <w:rPr>
          <w:rFonts w:hint="eastAsia" w:ascii="宋体" w:hAnsi="宋体" w:eastAsia="宋体" w:cs="宋体"/>
          <w:color w:val="auto"/>
          <w:sz w:val="24"/>
          <w:szCs w:val="24"/>
        </w:rPr>
        <w:t>物概况：</w:t>
      </w:r>
      <w:r>
        <w:rPr>
          <w:rFonts w:hint="eastAsia" w:ascii="宋体" w:hAnsi="宋体" w:eastAsia="宋体" w:cs="宋体"/>
          <w:color w:val="auto"/>
          <w:sz w:val="24"/>
          <w:szCs w:val="24"/>
          <w:lang w:val="en-US" w:eastAsia="zh-CN"/>
        </w:rPr>
        <w:t>购置中大型玩具2件、桌面玩具、玩具柜和图书架</w:t>
      </w:r>
      <w:r>
        <w:rPr>
          <w:rFonts w:hint="eastAsia" w:ascii="宋体" w:hAnsi="宋体" w:cs="宋体"/>
          <w:color w:val="auto"/>
          <w:sz w:val="24"/>
          <w:szCs w:val="24"/>
          <w:lang w:val="en-US" w:eastAsia="zh-CN"/>
        </w:rPr>
        <w:t>。</w:t>
      </w:r>
      <w:r>
        <w:rPr>
          <w:rFonts w:hint="eastAsia" w:ascii="宋体" w:hAnsi="宋体" w:cs="宋体"/>
          <w:color w:val="auto"/>
          <w:sz w:val="24"/>
          <w:szCs w:val="24"/>
          <w:lang w:eastAsia="zh-CN"/>
        </w:rPr>
        <w:t>具体内容详见采购清单及参数</w:t>
      </w:r>
      <w:r>
        <w:rPr>
          <w:rFonts w:hint="eastAsia" w:ascii="宋体" w:hAnsi="宋体" w:eastAsia="宋体" w:cs="宋体"/>
          <w:color w:val="auto"/>
          <w:sz w:val="24"/>
          <w:szCs w:val="24"/>
          <w:highlight w:val="none"/>
          <w:lang w:val="zh-CN"/>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四、履约验收标准和方式</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1、履约验收时间：2023年</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月底</w:t>
      </w:r>
      <w:r>
        <w:rPr>
          <w:rFonts w:hint="eastAsia" w:ascii="宋体" w:hAnsi="宋体" w:eastAsia="宋体" w:cs="宋体"/>
          <w:sz w:val="24"/>
          <w:szCs w:val="24"/>
          <w:lang w:val="en-US" w:eastAsia="zh-CN"/>
        </w:rPr>
        <w:t>（实际时间以施工合同为准）</w:t>
      </w:r>
    </w:p>
    <w:p>
      <w:pPr>
        <w:spacing w:line="360" w:lineRule="auto"/>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2、履约验收内容：2购置中大型玩具2件、桌面玩具、玩具柜和图书架</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具体内容详见采购清单及参数</w:t>
      </w:r>
      <w:r>
        <w:rPr>
          <w:rFonts w:hint="eastAsia" w:ascii="宋体" w:hAnsi="宋体" w:eastAsia="宋体" w:cs="宋体"/>
          <w:color w:val="auto"/>
          <w:kern w:val="2"/>
          <w:sz w:val="24"/>
          <w:szCs w:val="24"/>
          <w:lang w:val="en-US" w:eastAsia="zh-CN" w:bidi="ar-SA"/>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3、验收程序：甲方应当严格按合同约定，对乙方所提供的</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lang w:val="en-US" w:eastAsia="zh-CN"/>
        </w:rPr>
        <w:t>组织相关人员进行</w:t>
      </w:r>
      <w:r>
        <w:rPr>
          <w:rFonts w:hint="eastAsia" w:ascii="宋体" w:hAnsi="宋体" w:cs="宋体"/>
          <w:color w:val="auto"/>
          <w:sz w:val="24"/>
          <w:szCs w:val="24"/>
          <w:lang w:val="en-US" w:eastAsia="zh-CN"/>
        </w:rPr>
        <w:t>验收</w:t>
      </w:r>
      <w:r>
        <w:rPr>
          <w:rFonts w:hint="eastAsia" w:ascii="宋体" w:hAnsi="宋体" w:eastAsia="宋体" w:cs="宋体"/>
          <w:color w:val="auto"/>
          <w:sz w:val="24"/>
          <w:szCs w:val="24"/>
          <w:lang w:val="en-US" w:eastAsia="zh-CN"/>
        </w:rPr>
        <w:t>，并对相关资料进行认真整理，做好验收准备。验收开始之前，由成交供应商项目负责人介绍</w:t>
      </w:r>
      <w:r>
        <w:rPr>
          <w:rFonts w:hint="eastAsia" w:ascii="宋体" w:hAnsi="宋体" w:cs="宋体"/>
          <w:color w:val="auto"/>
          <w:sz w:val="24"/>
          <w:szCs w:val="24"/>
          <w:lang w:val="en-US" w:eastAsia="zh-CN"/>
        </w:rPr>
        <w:t>货物材料情况</w:t>
      </w:r>
      <w:r>
        <w:rPr>
          <w:rFonts w:hint="eastAsia" w:ascii="宋体" w:hAnsi="宋体" w:eastAsia="宋体" w:cs="宋体"/>
          <w:color w:val="auto"/>
          <w:sz w:val="24"/>
          <w:szCs w:val="24"/>
          <w:lang w:val="en-US" w:eastAsia="zh-CN"/>
        </w:rPr>
        <w:t>。在乙方履约结束后，验收工作小组按照职责分工对照政府采购合同中验收有关事项和标准核对每项验收事项，并按照验收方案应及时组织验收。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4、履约验收标准：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（1）外形包装验收：</w:t>
      </w:r>
      <w:r>
        <w:rPr>
          <w:rFonts w:hint="eastAsia" w:ascii="宋体" w:hAnsi="宋体" w:cs="宋体"/>
          <w:color w:val="auto"/>
          <w:sz w:val="24"/>
          <w:szCs w:val="24"/>
          <w:lang w:val="en-US" w:eastAsia="zh-CN"/>
        </w:rPr>
        <w:t>每套玩具</w:t>
      </w:r>
      <w:r>
        <w:rPr>
          <w:rFonts w:hint="eastAsia" w:ascii="宋体" w:hAnsi="宋体" w:eastAsia="宋体" w:cs="宋体"/>
          <w:color w:val="auto"/>
          <w:sz w:val="24"/>
          <w:szCs w:val="24"/>
        </w:rPr>
        <w:t>有独立的包装，包装外观完好，无破损、变形，否则视为</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不合格。</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玩具</w:t>
      </w:r>
      <w:r>
        <w:rPr>
          <w:rFonts w:hint="eastAsia" w:ascii="宋体" w:hAnsi="宋体" w:eastAsia="宋体" w:cs="宋体"/>
          <w:color w:val="auto"/>
          <w:sz w:val="24"/>
          <w:szCs w:val="24"/>
        </w:rPr>
        <w:t>检验：根据包装中的</w:t>
      </w:r>
      <w:r>
        <w:rPr>
          <w:rFonts w:hint="eastAsia" w:ascii="宋体" w:hAnsi="宋体" w:cs="宋体"/>
          <w:color w:val="auto"/>
          <w:sz w:val="24"/>
          <w:szCs w:val="24"/>
          <w:lang w:val="en-US" w:eastAsia="zh-CN"/>
        </w:rPr>
        <w:t>说明及单据验收</w:t>
      </w:r>
      <w:r>
        <w:rPr>
          <w:rFonts w:hint="eastAsia" w:ascii="宋体" w:hAnsi="宋体" w:eastAsia="宋体" w:cs="宋体"/>
          <w:color w:val="auto"/>
          <w:sz w:val="24"/>
          <w:szCs w:val="24"/>
        </w:rPr>
        <w:t>及其附件，包装中应有</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合格</w:t>
      </w:r>
      <w:r>
        <w:rPr>
          <w:rFonts w:hint="eastAsia" w:ascii="宋体" w:hAnsi="宋体" w:cs="宋体"/>
          <w:color w:val="auto"/>
          <w:sz w:val="24"/>
          <w:szCs w:val="24"/>
          <w:lang w:val="en-US" w:eastAsia="zh-CN"/>
        </w:rPr>
        <w:t>标签</w:t>
      </w:r>
      <w:r>
        <w:rPr>
          <w:rFonts w:hint="eastAsia" w:ascii="宋体" w:hAnsi="宋体" w:eastAsia="宋体" w:cs="宋体"/>
          <w:color w:val="auto"/>
          <w:sz w:val="24"/>
          <w:szCs w:val="24"/>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根据技术配置要求，从</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外观检验是否符合要求，外观是否有划伤或者磨损，否则则视为不合格。</w:t>
      </w:r>
    </w:p>
    <w:p>
      <w:pPr>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验收</w:t>
      </w:r>
      <w:r>
        <w:rPr>
          <w:rFonts w:hint="eastAsia" w:ascii="宋体" w:hAnsi="宋体" w:eastAsia="宋体" w:cs="宋体"/>
          <w:color w:val="auto"/>
          <w:sz w:val="24"/>
          <w:szCs w:val="24"/>
        </w:rPr>
        <w:t>报告：交货时，同时提供此批</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的</w:t>
      </w:r>
      <w:r>
        <w:rPr>
          <w:rFonts w:hint="eastAsia" w:ascii="宋体" w:hAnsi="宋体" w:cs="宋体"/>
          <w:color w:val="auto"/>
          <w:sz w:val="24"/>
          <w:szCs w:val="24"/>
          <w:lang w:val="en-US" w:eastAsia="zh-CN"/>
        </w:rPr>
        <w:t>合格证明</w:t>
      </w:r>
      <w:r>
        <w:rPr>
          <w:rFonts w:hint="eastAsia" w:ascii="宋体" w:hAnsi="宋体" w:eastAsia="宋体" w:cs="宋体"/>
          <w:color w:val="auto"/>
          <w:sz w:val="24"/>
          <w:szCs w:val="24"/>
        </w:rPr>
        <w:t>。</w:t>
      </w:r>
    </w:p>
    <w:p>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五、商务要求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1、交货期内必须完成。</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2、货物的质量必须是相应品牌的正品，附品牌代理授权书复印件（原件备查），并按照采购要求提供样品供选择。</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3、按采购方提供的</w:t>
      </w:r>
      <w:r>
        <w:rPr>
          <w:rFonts w:hint="eastAsia" w:ascii="宋体" w:hAnsi="宋体" w:cs="宋体"/>
          <w:color w:val="auto"/>
          <w:sz w:val="24"/>
          <w:szCs w:val="24"/>
          <w:lang w:val="en-US" w:eastAsia="zh-CN"/>
        </w:rPr>
        <w:t>规格尺寸</w:t>
      </w:r>
      <w:r>
        <w:rPr>
          <w:rFonts w:hint="eastAsia" w:ascii="宋体" w:hAnsi="宋体" w:eastAsia="宋体" w:cs="宋体"/>
          <w:color w:val="auto"/>
          <w:sz w:val="24"/>
          <w:szCs w:val="24"/>
          <w:lang w:val="en-US" w:eastAsia="zh-CN"/>
        </w:rPr>
        <w:t>配货，如</w:t>
      </w:r>
      <w:r>
        <w:rPr>
          <w:rFonts w:hint="eastAsia" w:ascii="宋体" w:hAnsi="宋体" w:cs="宋体"/>
          <w:color w:val="auto"/>
          <w:sz w:val="24"/>
          <w:szCs w:val="24"/>
          <w:lang w:val="en-US" w:eastAsia="zh-CN"/>
        </w:rPr>
        <w:t>规格尺寸</w:t>
      </w:r>
      <w:r>
        <w:rPr>
          <w:rFonts w:hint="eastAsia" w:ascii="宋体" w:hAnsi="宋体" w:eastAsia="宋体" w:cs="宋体"/>
          <w:color w:val="auto"/>
          <w:sz w:val="24"/>
          <w:szCs w:val="24"/>
          <w:lang w:val="en-US" w:eastAsia="zh-CN"/>
        </w:rPr>
        <w:t>与实际不符，先行内部调换，无法内部调换部分寄送供货方调换，但不得摘除吊牌且邮寄费用由供货方自行承担。</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4、采购方须于收货后两天内验货，若发现质量或数量上的差异，须于收货后三日内书面提出异议。采购方未能在前述时限内提出质量或数量上的异议视为供货方交货不存在任何质量或数量上的差异。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5、供货方按照采购方提供的地址安排合适的物流或者快递发货，费用由供货方承担。</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6、因特殊原因，采购方有权对上述服装的数量做少量调整。</w:t>
      </w:r>
    </w:p>
    <w:p>
      <w:pPr>
        <w:spacing w:line="360" w:lineRule="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六</w:t>
      </w:r>
      <w:r>
        <w:rPr>
          <w:rFonts w:hint="eastAsia" w:ascii="宋体" w:hAnsi="宋体" w:eastAsia="宋体" w:cs="宋体"/>
          <w:b/>
          <w:bCs/>
          <w:color w:val="auto"/>
          <w:sz w:val="24"/>
          <w:szCs w:val="24"/>
          <w:lang w:val="en-US" w:eastAsia="zh-CN"/>
        </w:rPr>
        <w:t>、其他说明</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本谈判文件所涉及的各项技术规格，</w:t>
      </w:r>
      <w:r>
        <w:rPr>
          <w:rFonts w:hint="eastAsia" w:ascii="宋体" w:hAnsi="宋体" w:eastAsia="宋体" w:cs="宋体"/>
          <w:b/>
          <w:bCs/>
          <w:color w:val="auto"/>
          <w:sz w:val="24"/>
          <w:szCs w:val="24"/>
          <w:lang w:val="en-US" w:eastAsia="zh-CN"/>
        </w:rPr>
        <w:t>若涉及到品牌等，并不表明该标的被限定或指定，均为参照品牌或“相当于”，“优于”供应商做技术性参考，</w:t>
      </w:r>
      <w:r>
        <w:rPr>
          <w:rFonts w:hint="eastAsia" w:ascii="宋体" w:hAnsi="宋体" w:eastAsia="宋体" w:cs="宋体"/>
          <w:color w:val="auto"/>
          <w:sz w:val="24"/>
          <w:szCs w:val="24"/>
          <w:lang w:val="en-US" w:eastAsia="zh-CN"/>
        </w:rPr>
        <w:t>供应商所投报</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lang w:val="en-US" w:eastAsia="zh-CN"/>
        </w:rPr>
        <w:t>的性能只要达到竞争性谈判文件要求（或没有重大偏离），都将被视为对竞争性谈判文件作出了实质性响应。</w:t>
      </w:r>
    </w:p>
    <w:p>
      <w:pPr>
        <w:pStyle w:val="2"/>
        <w:rPr>
          <w:rFonts w:hint="eastAsia"/>
          <w:lang w:val="en-US" w:eastAsia="zh-CN"/>
        </w:rPr>
      </w:pPr>
    </w:p>
    <w:p>
      <w:pPr>
        <w:numPr>
          <w:ilvl w:val="0"/>
          <w:numId w:val="9"/>
        </w:num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采购清单及参数</w:t>
      </w:r>
    </w:p>
    <w:tbl>
      <w:tblPr>
        <w:tblStyle w:val="22"/>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99"/>
        <w:gridCol w:w="4224"/>
        <w:gridCol w:w="1699"/>
        <w:gridCol w:w="1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932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 \l "'区角游戏（小班）'!A1" </w:instrText>
            </w:r>
            <w:r>
              <w:rPr>
                <w:rFonts w:hint="eastAsia" w:ascii="宋体" w:hAnsi="宋体" w:eastAsia="宋体" w:cs="宋体"/>
                <w:i w:val="0"/>
                <w:iCs w:val="0"/>
                <w:kern w:val="0"/>
                <w:sz w:val="24"/>
                <w:szCs w:val="24"/>
                <w:u w:val="single"/>
                <w:lang w:val="en-US" w:eastAsia="zh-CN" w:bidi="ar"/>
              </w:rPr>
              <w:fldChar w:fldCharType="separate"/>
            </w:r>
            <w:r>
              <w:rPr>
                <w:rStyle w:val="30"/>
                <w:rFonts w:hint="eastAsia" w:ascii="宋体" w:hAnsi="宋体" w:eastAsia="宋体" w:cs="宋体"/>
                <w:i w:val="0"/>
                <w:iCs w:val="0"/>
                <w:sz w:val="24"/>
                <w:szCs w:val="24"/>
                <w:u w:val="single"/>
              </w:rPr>
              <w:t>区角游戏（小班）</w:t>
            </w:r>
            <w:r>
              <w:rPr>
                <w:rFonts w:hint="eastAsia" w:ascii="宋体" w:hAnsi="宋体" w:eastAsia="宋体" w:cs="宋体"/>
                <w:i w:val="0"/>
                <w:iCs w:val="0"/>
                <w:kern w:val="0"/>
                <w:sz w:val="24"/>
                <w:szCs w:val="24"/>
                <w:u w:val="single"/>
                <w:lang w:val="en-US" w:eastAsia="zh-CN" w:bidi="ar"/>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 \l "'区角游戏（中班）'!A1" </w:instrText>
            </w:r>
            <w:r>
              <w:rPr>
                <w:rFonts w:hint="eastAsia" w:ascii="宋体" w:hAnsi="宋体" w:eastAsia="宋体" w:cs="宋体"/>
                <w:i w:val="0"/>
                <w:iCs w:val="0"/>
                <w:kern w:val="0"/>
                <w:sz w:val="24"/>
                <w:szCs w:val="24"/>
                <w:u w:val="single"/>
                <w:lang w:val="en-US" w:eastAsia="zh-CN" w:bidi="ar"/>
              </w:rPr>
              <w:fldChar w:fldCharType="separate"/>
            </w:r>
            <w:r>
              <w:rPr>
                <w:rStyle w:val="30"/>
                <w:rFonts w:hint="eastAsia" w:ascii="宋体" w:hAnsi="宋体" w:eastAsia="宋体" w:cs="宋体"/>
                <w:i w:val="0"/>
                <w:iCs w:val="0"/>
                <w:sz w:val="24"/>
                <w:szCs w:val="24"/>
                <w:u w:val="single"/>
              </w:rPr>
              <w:t>区角游戏（中班）</w:t>
            </w:r>
            <w:r>
              <w:rPr>
                <w:rFonts w:hint="eastAsia" w:ascii="宋体" w:hAnsi="宋体" w:eastAsia="宋体" w:cs="宋体"/>
                <w:i w:val="0"/>
                <w:iCs w:val="0"/>
                <w:kern w:val="0"/>
                <w:sz w:val="24"/>
                <w:szCs w:val="24"/>
                <w:u w:val="single"/>
                <w:lang w:val="en-US" w:eastAsia="zh-CN" w:bidi="ar"/>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 \l "'区角游戏（大班） '!A1" </w:instrText>
            </w:r>
            <w:r>
              <w:rPr>
                <w:rFonts w:hint="eastAsia" w:ascii="宋体" w:hAnsi="宋体" w:eastAsia="宋体" w:cs="宋体"/>
                <w:i w:val="0"/>
                <w:iCs w:val="0"/>
                <w:kern w:val="0"/>
                <w:sz w:val="24"/>
                <w:szCs w:val="24"/>
                <w:u w:val="single"/>
                <w:lang w:val="en-US" w:eastAsia="zh-CN" w:bidi="ar"/>
              </w:rPr>
              <w:fldChar w:fldCharType="separate"/>
            </w:r>
            <w:r>
              <w:rPr>
                <w:rStyle w:val="30"/>
                <w:rFonts w:hint="eastAsia" w:ascii="宋体" w:hAnsi="宋体" w:eastAsia="宋体" w:cs="宋体"/>
                <w:i w:val="0"/>
                <w:iCs w:val="0"/>
                <w:sz w:val="24"/>
                <w:szCs w:val="24"/>
                <w:u w:val="single"/>
              </w:rPr>
              <w:t>区角游戏（大班）</w:t>
            </w:r>
            <w:r>
              <w:rPr>
                <w:rFonts w:hint="eastAsia" w:ascii="宋体" w:hAnsi="宋体" w:eastAsia="宋体" w:cs="宋体"/>
                <w:i w:val="0"/>
                <w:iCs w:val="0"/>
                <w:kern w:val="0"/>
                <w:sz w:val="24"/>
                <w:szCs w:val="24"/>
                <w:u w:val="single"/>
                <w:lang w:val="en-US" w:eastAsia="zh-CN" w:bidi="ar"/>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 \l "室外大型拓展游戏!A1" </w:instrText>
            </w:r>
            <w:r>
              <w:rPr>
                <w:rFonts w:hint="eastAsia" w:ascii="宋体" w:hAnsi="宋体" w:eastAsia="宋体" w:cs="宋体"/>
                <w:i w:val="0"/>
                <w:iCs w:val="0"/>
                <w:kern w:val="0"/>
                <w:sz w:val="24"/>
                <w:szCs w:val="24"/>
                <w:u w:val="single"/>
                <w:lang w:val="en-US" w:eastAsia="zh-CN" w:bidi="ar"/>
              </w:rPr>
              <w:fldChar w:fldCharType="separate"/>
            </w:r>
            <w:r>
              <w:rPr>
                <w:rStyle w:val="30"/>
                <w:rFonts w:hint="eastAsia" w:ascii="宋体" w:hAnsi="宋体" w:eastAsia="宋体" w:cs="宋体"/>
                <w:i w:val="0"/>
                <w:iCs w:val="0"/>
                <w:sz w:val="24"/>
                <w:szCs w:val="24"/>
                <w:u w:val="single"/>
              </w:rPr>
              <w:t>室外大型拓展游戏</w:t>
            </w:r>
            <w:r>
              <w:rPr>
                <w:rFonts w:hint="eastAsia" w:ascii="宋体" w:hAnsi="宋体" w:eastAsia="宋体" w:cs="宋体"/>
                <w:i w:val="0"/>
                <w:iCs w:val="0"/>
                <w:kern w:val="0"/>
                <w:sz w:val="24"/>
                <w:szCs w:val="24"/>
                <w:u w:val="single"/>
                <w:lang w:val="en-US" w:eastAsia="zh-CN" w:bidi="ar"/>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kern w:val="0"/>
                <w:sz w:val="24"/>
                <w:szCs w:val="24"/>
                <w:u w:val="single"/>
                <w:lang w:val="en-US" w:eastAsia="zh-CN" w:bidi="ar"/>
              </w:rPr>
              <w:fldChar w:fldCharType="begin"/>
            </w:r>
            <w:r>
              <w:rPr>
                <w:rFonts w:hint="eastAsia" w:ascii="宋体" w:hAnsi="宋体" w:eastAsia="宋体" w:cs="宋体"/>
                <w:i w:val="0"/>
                <w:iCs w:val="0"/>
                <w:kern w:val="0"/>
                <w:sz w:val="24"/>
                <w:szCs w:val="24"/>
                <w:u w:val="single"/>
                <w:lang w:val="en-US" w:eastAsia="zh-CN" w:bidi="ar"/>
              </w:rPr>
              <w:instrText xml:space="preserve"> HYPERLINK "" \l "大型碳化积木!A1" </w:instrText>
            </w:r>
            <w:r>
              <w:rPr>
                <w:rFonts w:hint="eastAsia" w:ascii="宋体" w:hAnsi="宋体" w:eastAsia="宋体" w:cs="宋体"/>
                <w:i w:val="0"/>
                <w:iCs w:val="0"/>
                <w:kern w:val="0"/>
                <w:sz w:val="24"/>
                <w:szCs w:val="24"/>
                <w:u w:val="single"/>
                <w:lang w:val="en-US" w:eastAsia="zh-CN" w:bidi="ar"/>
              </w:rPr>
              <w:fldChar w:fldCharType="separate"/>
            </w:r>
            <w:r>
              <w:rPr>
                <w:rStyle w:val="30"/>
                <w:rFonts w:hint="eastAsia" w:ascii="宋体" w:hAnsi="宋体" w:eastAsia="宋体" w:cs="宋体"/>
                <w:i w:val="0"/>
                <w:iCs w:val="0"/>
                <w:sz w:val="24"/>
                <w:szCs w:val="24"/>
                <w:u w:val="single"/>
              </w:rPr>
              <w:t>大型碳化积木</w:t>
            </w:r>
            <w:r>
              <w:rPr>
                <w:rFonts w:hint="eastAsia" w:ascii="宋体" w:hAnsi="宋体" w:eastAsia="宋体" w:cs="宋体"/>
                <w:i w:val="0"/>
                <w:iCs w:val="0"/>
                <w:kern w:val="0"/>
                <w:sz w:val="24"/>
                <w:szCs w:val="24"/>
                <w:u w:val="single"/>
                <w:lang w:val="en-US" w:eastAsia="zh-CN" w:bidi="ar"/>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4"/>
                <w:szCs w:val="24"/>
                <w:u w:val="single"/>
              </w:rPr>
            </w:pPr>
            <w:r>
              <w:rPr>
                <w:rFonts w:hint="eastAsia" w:ascii="宋体" w:hAnsi="宋体" w:eastAsia="宋体" w:cs="宋体"/>
                <w:i w:val="0"/>
                <w:iCs w:val="0"/>
                <w:color w:val="800080"/>
                <w:kern w:val="0"/>
                <w:sz w:val="24"/>
                <w:szCs w:val="24"/>
                <w:u w:val="single"/>
                <w:lang w:val="en-US" w:eastAsia="zh-CN" w:bidi="ar"/>
              </w:rPr>
              <w:t>玩具柜、图书架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8"/>
                <w:szCs w:val="28"/>
                <w:u w:val="none"/>
              </w:rPr>
            </w:pPr>
            <w:r>
              <w:rPr>
                <w:rFonts w:hint="eastAsia" w:ascii="宋体" w:hAnsi="宋体" w:eastAsia="宋体" w:cs="宋体"/>
                <w:b/>
                <w:bCs/>
                <w:i w:val="0"/>
                <w:iCs w:val="0"/>
                <w:color w:val="auto"/>
                <w:kern w:val="0"/>
                <w:sz w:val="28"/>
                <w:szCs w:val="28"/>
                <w:u w:val="none"/>
                <w:lang w:val="en-US" w:eastAsia="zh-CN" w:bidi="ar"/>
              </w:rPr>
              <w:t>总计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8"/>
                <w:szCs w:val="28"/>
                <w:u w:val="none"/>
              </w:rPr>
            </w:pPr>
          </w:p>
        </w:tc>
      </w:tr>
    </w:tbl>
    <w:p>
      <w:pPr>
        <w:pStyle w:val="2"/>
        <w:numPr>
          <w:ilvl w:val="0"/>
          <w:numId w:val="0"/>
        </w:numPr>
        <w:rPr>
          <w:rFonts w:hint="eastAsia"/>
          <w:lang w:val="en-US" w:eastAsia="zh-CN"/>
        </w:rPr>
      </w:pPr>
    </w:p>
    <w:p>
      <w:pPr>
        <w:spacing w:line="360" w:lineRule="auto"/>
        <w:ind w:firstLine="480" w:firstLineChars="200"/>
        <w:rPr>
          <w:rFonts w:hint="eastAsia" w:ascii="宋体" w:hAnsi="宋体" w:eastAsia="宋体" w:cs="宋体"/>
          <w:color w:val="auto"/>
          <w:sz w:val="24"/>
          <w:szCs w:val="24"/>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区角游戏（小班）预算清单</w:t>
      </w:r>
    </w:p>
    <w:tbl>
      <w:tblPr>
        <w:tblStyle w:val="22"/>
        <w:tblW w:w="88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1155"/>
        <w:gridCol w:w="1845"/>
        <w:gridCol w:w="3555"/>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产品主题</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35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产品规格</w:t>
            </w:r>
          </w:p>
        </w:tc>
        <w:tc>
          <w:tcPr>
            <w:tcW w:w="153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小班材料(益智区)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益智区进区规则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卡通图样，含6格，尺寸：24.5*30cm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多种颜色，安全轻便，尺寸：4.5*6.5cm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专属定制，图文结合，高清背胶，尺寸：33*40cm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开心拼拼乐</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彩色拼组板</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平面拼版；尺寸：15*15*1cm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你说我找</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图案积木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椭圆串珠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彩色串绳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约50个，图案、形状不一，带穿孔，尺寸：约3.5*2.5*1.2cm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多种颜色，带穿孔，尺寸：直径1.2cm；长2.2cm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一端为木质，易穿孔，长81cm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幸福农场</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立体拼盒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磁性拼版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板擦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白板笔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粉笔</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两用拼版，尺寸：30*24*4cm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图案、形状不一，带磁性，尺寸：大4.5*3.5*0.1cm；小1.5*1.1*0.1cm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可用于水笔擦拭，尺寸：5*2.8*1cm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用于白板书写，直径：1.1cm；长11.5cm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用于黑板书写，直径：0.9cm；长7.5cm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3"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彩色圆板</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五彩拼版</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含红、黄、蓝、绿、白五色，直径：3cnm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我们的城市</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磁力迷宫板</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含带线磁笔、磁珠，多种场景图案，尺寸：39.7*29.7*3.8cm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月牙弯弯</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月亮船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彩色积木柱（小）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彩色积木柱（中）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彩色积木柱（大）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叠高底板，尺寸：17*7*2.5cm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平衡叠高，直径：1.4cm；高2.5cm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平衡叠高，直径：2.1cm；高2.5cm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平衡叠高，直径：2.8cm；高2.5cm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正方体，六色，边长：2cm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趣味多米诺</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多米诺骨牌</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单面双向图案，尺寸：6*2.8*0.8cm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快乐购物车</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题目卡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食物棋子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游戏版</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含5种不同难度，尺寸：8.7*5.6cm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含多种食物图案，尺寸：约4.6*3.2*0.5cm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3种不同购物场景图，尺寸：28*22.5*0.7cm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喂熊宝宝</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喂熊宝宝</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勺子，底座，熊宝宝模型</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记忆大比拼</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记忆棋盘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士兵棋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多孔，可拼插士兵棋，直径17cm；高2cm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6色，直径：1.5cm；长：4.5cm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正方体，六色，边长：1.5cm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彩色小时钟</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彩色时钟盘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时间积木块（圆柱体）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时间积木块（长方体）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时间积木块（梯形）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时间积木块（三角体）</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可拼插时钟积木块，直径：22cm；高：1.2cm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双面数字，直径：2.8cm；高2cm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双面数字，尺寸：3*3*2cm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双面数字，尺寸：3.6*2.3*2cm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双面数字，边长：3.5cm；高2cm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9"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超级蘑菇钉</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设计板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蘑菇钉（小）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蘑菇钉（中）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蘑菇钉（大）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小孔积木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彩色串绳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收纳游戏材料，尺寸：28.5*24*4cm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含规则小孔，用于拼插，尺寸：26.5*22.5*0.5cm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多种颜色，创意拼组，直径：0.5cm；长：1.5cm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多种颜色，创意拼组，直径：0.8cm；长：1.5cm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多种颜色，创意拼组，直径：1cm；长：1.5cm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纯色多孔，多种图形，可任意穿插，尺寸：7*5.5*0.5cm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多种颜色，穿组积木板，长：83cm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小鱼闯关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四柱小鱼积木架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穿孔积木块（长方体）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穿孔积木块（圆体）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穿孔积木块（小鱼形状）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穿孔积木块（大鱼形状）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磁性垂钓杆</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小鱼底板尺寸：8.2*4.5*1cm；套柱直径1.1cm；套柱长10cm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用于障碍拼插，尺寸：5.8*5.8*0.8cm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用于障碍拼插，直径：5.7cm；高：0.9cm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用于障碍拼插，尺寸：6.5*5.3*0.9cm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用于障碍拼插，尺寸：6.6*6*0.9cm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用于磁性拼钓，直径：0.9cm；长：17.5cm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小小建筑师</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三角形，方形，长方体，拱形，高圆柱组成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3*3*1.5，3*3，6*3cm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小猫当家</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磁性花猫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收纳袋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黄色小块，蓝色小块儿，猫咪，题卡</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疯狂动物城</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竞速拍铃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游戏圆卡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游戏圈</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六边形，代替游戏桌，对角长：39.1cm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直径：8cm；高4.6cm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圆形单面，直径：3cm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两面图案，正方形，边长：5.5cm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用于图案记认，三角形，边长：3.7cm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小班材料(科学区)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科学区进区规则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卡通图样，含6格，尺寸：24.5*30cm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多种颜色，安全轻便，尺寸：4.5*6.5cm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专属定制，图文结合，高清背胶，尺寸：33*40cm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尺寸:37*27*17cm,ABS环保材质,无异味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生命之水</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浮力帆船</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可装入小型重物的小船模型，船身轻巧，设计美观</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旋转水轮</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采用安全塑料材料，组合式设计，包含漏斗、大小水球转轮和引流器、支柱</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沉浮块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每套包含6种，包含三个同体积而不同重量的长方体和三个不同体积而重量相同的长方体，不同材质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实验水槽</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透明塑料，柱形，容积2.5―5L</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生物世界</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昆虫观察镜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环保材质、便携式手柄设计，既可观察昆虫背部，也可观察昆虫腹部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手持带灯放大镜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LED灯适应不同光线条件，可放大5-7倍；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电池型号：AAA1.5V*3节；尺寸：17*8cm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植物多槽培育盒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12孔小型种植槽，ABS塑料材质，含透明罩和盛水装置；尺寸：18.5*14cm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动物饲养观察盒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流线形盒体，环保塑材；盒盖设计有便携手柄、食物口、空气置换口，盒内含装饰植物，盒底坡形设计；尺寸：21*12.5cm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神奇的力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拉线陀螺</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环保安全木质，含手柄发射架（12cm）、拉线、带孔陀螺柄；旋转台直径约5.5cm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炫彩陀螺</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环保安全木质，旋转可显示多种颜色；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旋转台直径约6cm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猴子天平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含小猴天平支架一个、数字挂件多个；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尺寸：高18cm，宽22cm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组合滑轨</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环保安全木质，可组合使用；尺寸：22*4cm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竞技小车</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优质塑材，含小动物积木，箱体为塑料网格结构，两端镶嵌有磁铁；尺寸：8.5*4*4.7cm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自然之光</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多彩观察色片</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优质塑材，流线型球拍状，含6片不同颜色；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单片尺寸：15*7cm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多折平面镜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优质塑材，4平面，易折叠；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展开尺寸：49*7cm；折叠尺寸：13*7cm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反射模型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优质塑材，尺寸：6*6cm </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奇妙的风</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手摇龙卷风</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环保材质，柱形，内含液体；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尺寸：高11.5cm，底面直径5cm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漩涡演示器</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特制透明瓶*2，高18cm，瓶底直径7cm；连接器*1</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趣味降落伞</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伞面-高密度细丝珠光绸，伞绳-珠光细丝带；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伞面直径48cm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淘气的磁</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魔力磁棒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ABS安全塑料包裹的条形磁铁；长度：14.8cm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游戏套柱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优质塑材，配合磁环使用；尺寸：11.5*4cm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磁力小车</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优质塑材，车身可放置环形磁铁与磁人模型；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尺寸：10*5.5*4.5cm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环形磁铁</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ABS安全塑料包裹的环形磁铁；直径：3.5cm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异形磁铁</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ABS安全塑料包裹的多形磁铁，共有7种不同的形状，平均直径：3.5cm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35</w:t>
            </w:r>
          </w:p>
        </w:tc>
      </w:tr>
    </w:tbl>
    <w:p>
      <w:pPr>
        <w:rPr>
          <w:rFonts w:hint="eastAsia" w:ascii="宋体" w:hAnsi="宋体" w:eastAsia="宋体" w:cs="宋体"/>
          <w:color w:val="auto"/>
          <w:sz w:val="24"/>
          <w:szCs w:val="24"/>
          <w:lang w:eastAsia="zh-CN"/>
        </w:rPr>
      </w:pPr>
    </w:p>
    <w:p>
      <w:pPr>
        <w:pStyle w:val="10"/>
        <w:rPr>
          <w:rFonts w:hint="eastAsia" w:ascii="宋体" w:hAnsi="宋体" w:eastAsia="宋体" w:cs="宋体"/>
          <w:color w:val="auto"/>
          <w:sz w:val="24"/>
          <w:szCs w:val="24"/>
          <w:lang w:eastAsia="zh-CN"/>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区角游戏（中班）预算清单</w:t>
      </w:r>
    </w:p>
    <w:tbl>
      <w:tblPr>
        <w:tblStyle w:val="22"/>
        <w:tblW w:w="88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1155"/>
        <w:gridCol w:w="1845"/>
        <w:gridCol w:w="3555"/>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7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产品主题</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35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产品规格</w:t>
            </w:r>
          </w:p>
        </w:tc>
        <w:tc>
          <w:tcPr>
            <w:tcW w:w="153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中班材料(益智区)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益智区进区规则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卡通图样，含6格，尺寸：24.5*30cm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多种颜色，安全轻便，尺寸：4.5*6.5cm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专属定制，图文结合，高清背胶，尺寸：33*40cm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小熊的衣柜</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小熊衣柜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小熊面部拼版（小）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小熊面部拼版（大）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小熊拼版（上衣）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小熊拼版（下衣）</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衣柜三槽，拉抽板四槽，尺寸：33*14.2*4.2cm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可与衣服进行不同搭配，尺寸：4*3*0.5cm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可与衣服进行不同搭配，尺寸：5*4*0.5cm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不同风格，尺寸：8.5*3.5*0.5cm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不同风格，尺寸：5.5*3*0.5cm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宝贝回家</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卡通造型穿线卡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彩色棉绳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10种主题的3Q益智穿线卡，尺寸：15.5*12.5cm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色彩鲜明，用于配对穿线，长度约76.5cm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巧变方块</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黑色L形积木块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蓝色巧变积木块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淡蓝色巧变积木块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绿色巧变积木块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红色巧变积木块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粉色巧变积木块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黄色巧变积木块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用于造型设计，尺寸：6.7*4.5*0.5cm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用于造型设计，Z形尺寸：6.5*4.5*0.5cm；I形尺寸：11*2.2*0.5cm；T形尺寸：6.5*6.5*0.5cm；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用于造型设计，L形尺寸：4.5*9*0.5cm；正方形尺寸：4.5*4.5*0.5cm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用于造型设计，V形尺寸：6*6cm；W形尺寸：9.5*5cm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用于造型设计，L形尺寸：9.5*6.5*0.5cm；T形尺寸：4.5*6.7*0.5cm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用于造型设计，凹形尺寸：6.7*4.5*0.5cm；I形尺寸：9*2.3*0.5cm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用于造型设计，十字形尺寸：6.7*6.7*0.5cm；L形尺寸：4.5*6.7*0.5cm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3"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百变积木粒</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彩色积木块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6色，用于多种造型设计，正方体，边长：2.3cm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数字小车</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磁性小火车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数学积木块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含车头、车尾、车厢，可先后相连，上方有磁圈，尺寸：8*3.3*2cm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用于简单的数学运算，下方有磁圈，尺寸：4.4*3*0.9cm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小刺猬穿新衣</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刺猬串珠板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果蔬积木块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串珠积木块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彩色串绳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收纳袋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刺猬图案，需拼组，尺寸：22*18.5*5cm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17种图案，含孔，尺寸：2.4*3.6*1.4cm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5色，含孔，直径1.3cm；高：1.8cm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用于积木串组，长：76.5cm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用于游戏材料收纳，尺寸：27*24.5cm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小虎闯关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小虎形状骨牌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长方形彩色骨牌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游戏机关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多种颜色，尺寸：2.9*4.2*0.9cm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多种颜色，尺寸：2.8*4.5*0.9cm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含圆柱体、轨道长条、终点门铃、撞钟、十字障碍物、凹形块、球体等</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玩转四色</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棋架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木质图卡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含四色棋子，尺寸：26.2*18cm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游戏任务卡，尺寸：10*5cm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快乐速递</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分类导航卡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识物小卡片</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多槽，含抽拉盖，尺寸：28.5*10*7.5cm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双面图案，尺寸：26.3*3*0.1cm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双面图案，正方形，边长：2.9cm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聪明的金龟子</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记忆棋盘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聪明棋子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金龟子图案，直径：19cm；厚：1.3cm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4种颜色，直径：2cm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正方体，六色，边长：2cm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美好的一天</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时钟盘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图卡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可调时钟，直径：30cm；高：31cm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时间匹对，尺寸：12*6cm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9"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智慧对对碰</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智慧拼板</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含多种风格主题，尺寸：7.5*7.1*0.4cm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炫彩积木棒</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插装积木</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色彩多样，含长短不一的直条、三角形、正方形、多边形、圆形等十余种形状</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寻找水晶桃</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磁性小猴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篮子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桃子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收纳袋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游戏底板，尺寸：32.5*32.5*2.2cm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玩家代替物，尺寸：3.3*2.2*1.2cm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尺寸：2.4*2.1cm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正方体，六色，边长：2cm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尺寸：3.2*3.1cm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用于游戏材料收纳，尺寸：8.5*3.5cm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聪明的蜜蜂</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游戏盘（1个）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沙漏（1个）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小蜜蜂奖励卡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游戏指针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认知游戏卡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筑路游戏板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动物棋子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抽卡盒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蜂巢形状，直径：27cm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计时用，直径：2.5cm；高：9cm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圆形，直径：4cm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六边形，边长：4cm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六边形，边长：4cm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中班材料(科学区)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科学区进区规则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卡通图样，含6格，尺寸：24.5*30cm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多种颜色，安全轻便，尺寸：4.5*6.5cm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专属定制，图文结合，高清背胶，尺寸：33*40cm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尺寸:37*27*17cm,ABS环保材质,无异味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生命之水</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净化装置</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可装入小型重物的小船模型，船身轻巧，设计美观</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水温计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采用安全塑料材料，组合式设计，包含漏斗、大小水球转轮和引流器、支柱</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沉浮块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每套包含6种，包含三个同体积而不同重量的长方体和三个不同体积而重量相同的长方体，不同材质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实验水槽</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透明塑料，柱形，容积2.5―5L</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生物世界</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手持带灯放大镜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环保材质、便携式手柄设计，既可观察昆虫背部，也可观察昆虫腹部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恐龙探索</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LED灯适应不同光线条件，可放大5-7倍；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电池型号：AAA1.5V*3节；尺寸：17*8cm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蚂蚁工坊</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12孔小型种植槽，ABS塑料材质，含透明罩和盛水装置；尺寸：18.5*14cm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植物多槽培育盒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流线形盒体，环保塑材；盒盖设计有便携手柄、食物口、空气置换口，盒内含装饰植物，盒底坡形设计；尺寸：21*12.5cm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动物饲养观察盒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环保安全木质，含手柄发射架（12cm）、拉线、带孔陀螺柄；旋转台直径约5.5cm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神奇的力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猴子天平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环保安全木质，旋转可显示多种颜色；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旋转台直径约6cm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竞技小车</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含小猴天平支架一个、数字挂件多个；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尺寸：高18cm，宽22cm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组合滑轨</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环保安全木质，可组合使用；尺寸：22*4cm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趣味跳跳蛙</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优质塑材，含小动物积木，箱体为塑料网格结构，两端镶嵌有磁铁；尺寸：8.5*4*4.7cm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创意平衡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优质塑材，流线型球拍状，含6片不同颜色；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单片尺寸：15*7cm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自然之光</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光学套件</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优质塑材，4平面，易折叠；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展开尺寸：49*7cm；折叠尺寸：13*7cm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空气声音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便携小鼓</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优质塑材，尺寸：6*6cm </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欢乐三角铁</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环保材质，柱形，内含液体；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尺寸：高11.5cm，底面直径5cm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迷你小镲</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特制透明瓶*2，高18cm，瓶底直径7cm；连接器*1</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多彩敲击琴</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伞面-高密度细丝珠光绸，伞绳-珠光细丝带；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伞面直径48cm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bl>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keepNext w:val="0"/>
        <w:keepLines w:val="0"/>
        <w:widowControl/>
        <w:suppressLineNumbers w:val="0"/>
        <w:jc w:val="center"/>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区角游戏（大班）预算清单</w:t>
      </w:r>
    </w:p>
    <w:tbl>
      <w:tblPr>
        <w:tblStyle w:val="22"/>
        <w:tblW w:w="197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1155"/>
        <w:gridCol w:w="1845"/>
        <w:gridCol w:w="3555"/>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7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产品主题</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355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产品规格</w:t>
            </w:r>
          </w:p>
        </w:tc>
        <w:tc>
          <w:tcPr>
            <w:tcW w:w="153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大班材料(益智区)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活动区进区卡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益智区进区规则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含区域目标、材料介绍、游戏案例等，尺寸：21*29.7cm卡通图样，含6格，尺寸：24.5*30cm多种颜色，安全轻便，尺寸：4.5*6.5cm专属定制，图文结合，高清背胶，尺寸：33*40cm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小小旅行家</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中国地图拼板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世界地图拼板</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多种标识图案，尺寸：30*22.5*0.5cm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美丽的大树</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果树积木板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安插底座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果蔬积木串珠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彩色串绳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双面图案，含孔，尺寸：20.5*24*1cm固定果树积木使用，尺寸：11.5*12*1cm多种图案，尺寸：3.5*4*1.2cm用于积木穿组，长度约：70cm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彩虹叠叠乐</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彩色积木条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6种颜色，尺寸：6.7*2*1cm正方体，六色，边长：2cm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3"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聪明棒环</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彩色积木条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原木套环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3种颜色，粗细不一，长度：15cm直径：7*1.5cm正方体，边长：2cm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走一走</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两用游戏板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磁力笔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游戏飞行棋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一板两用，尺寸：29*29*1cm附在板内，直径：1cm；长度：8cm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正方体，直径：2cm4种颜色，直径：1.5cm；高：2cm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保护托普塔</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平衡托普塔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投掷骰子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配套平衡托盘</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由托普塔、游戏底座和游戏杆拼装而成，尺寸：20*20*17cm正方体，边长：2cm4种颜色，直径：3cm；高：1.5cm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智慧猜</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双面彩色多米诺骨牌</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双面印制，尺寸：5.2*3.2*0.7cm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搭建之城</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1槽原色积木条2槽原色积木条3槽原色积木条4槽原色积木条5槽原色积木条6槽原色积木条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1槽黄色积木条1槽绿色积木条1槽橘黄色积木条拱形积木块斜面梯形积木块人物积木块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用于造型设计，尺寸：3.7*1.3*2cm用于造型设计，尺寸：7.8*1.3*2cm用于造型设计，尺寸：11.7*1.3*2cm用于造型设计，尺寸：15.7*1.3*2cm用于造型设计，尺寸：19.7*1.3*2cm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用于造型设计，尺寸：23.8*1.3*2cm用于造型设计，尺寸：3.7*1.3*2cm用于造型设计，尺寸：3.7*1.3*2cm用于造型设计，尺寸：3.7*1.3*2cm用于造型设计，尺寸：3.5*4*1.4cm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用于造型设计，尺寸：3.5*4*1.4cm用于造型设计，尺寸：3.5*2.7*1.4cm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请你来猜</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智慧转盘插卡台游戏计时器惩罚卡猜猜猜游戏卡计分卡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双语圆形，直径：12cm可组拼成三角体，尺寸：19*10cm便携沙漏，直径：2.5；高度：9cm双面图案，尺寸：9*6cm双面图案，尺寸：9*7cm圆形，直径：2cm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小熊的秘密</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小熊桌架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双面记忆卡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小熊帽子</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可拆组，桌面正方形，边长：22cm，高度：4.5cm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双面硬卡，正方形，边长：22cm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半圆形，直径：3cm；高度：3cm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防震小专家</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游戏板磁性人物投掷骰子游戏配套卡片收纳袋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优质塑材，尺寸：32.3*32.3*2.2cm4种颜色，尺寸：4.5*2cm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与游戏配套使用，正方体，边长：2cm双面印制，含勋章卡（12）、问答卡（48）尺寸：7*5cm用于游戏材料收纳，尺寸：8.5*3.5cm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9"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水果乐园</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魔法水果卡片</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包含水果卡（90）、任务卡（20）、魔法果实卡（10）、百变卡（6），尺寸：5*5cm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8"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卡牌配</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出牌器游戏配对卡数字牌</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优质塑材，可推拉，尺寸：15*12.5*8cm双面硬卡，尺寸：17.8*13.9cm环保材质，双面印制，尺寸：4*3cm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防火小卫士</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游戏板磁性人物投掷骰子游戏配套卡片收纳袋</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优质塑材，尺寸：32.3*32.3*2.2cm4种颜色，尺寸：4.5*2cm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与游戏配套使用，正方体，边长：2cm双面印制，含工具卡（20）、情景卡（40）尺寸：7*5cm用于游戏材料收纳，尺寸：8.5*3.5cm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一笔通关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可擦水笔配套游戏卡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白板笔，尺寸：11.8*1.2*1.2cm正反双面，尺寸：17*17cm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走走丝绸路</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丝绸路游戏卡运输货物卡马车卡游戏纸币人物棋子投掷骰子记录笔游戏记录卡丝绸游戏板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沿途旅馆标志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包含地契卡（27）、机会卡（24）、事件卡（25），尺寸：7.6*5.1cm尺寸：2.5*2.5cm8张，尺寸：8*3.8cm多种面值，尺寸：10.7*4.8cm组装后尺寸：5*2.8cm正方体，边长：1.5cm白板笔，尺寸：11.8*1.2*1.2cm含4张，尺寸：5*8cm正方形，展开尺寸，边长：48cm含红绿两种颜色，尺寸：1*1.2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我们的身体（上）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我们的身体（下）</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身体结构组合拼版-男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身体结构组合拼版-女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含5层拼组结构，尺寸：29.2*14.3*2cm含5层拼组结构，尺寸：29.2*14.3*2cm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8881"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大班材料(科学区)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配套教参及环创</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教师指导手册活动区进区袋活动区进区卡科学区进区规则游戏材料收纳箱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含区域目标、材料介绍、游戏案例等，尺寸：21*29.7cm卡通图样，含6格，尺寸：24.5*30cm多种颜色，安全轻便，尺寸：4.5*6.5cm专属定制，图文结合，高清背胶，尺寸：33*40cm优质塑材，附有箱贴，尺寸：32*21.5*11.5cm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收纳箱</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尺寸:37*27*17cm,ABS环保材质,无异味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生命之水</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沉浮块</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每套包含6种，包含三个同体积而不同重量的长方体和三个不同体积而重量相同的长方体，不同材质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水温计</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ABS安全塑料，测量范围0-50℃</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实验水槽</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透明塑料，柱形，容积2.5―5L</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生活测量</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实用小天平</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优质塑材，含刻度砝码一套；天平长度32cm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实用弹簧秤</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混合环保材质，测重0-5N，主称体长18cm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测量卷尺</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自动缩放，测量长度：1.5m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计时秒表</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混合环保材质，含挂绳，表面尺寸：7.5*6.5cm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液体量筒</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用于液体体积测量，容积：50ml</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时间沙漏</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优质塑材；长8.3cm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7"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生物世界</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户外显微镜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电池型号：AA1.5V*2节；外观尺寸：14*5cm；10085-1 100X</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手持带灯放大镜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LED灯适应不同光线条件，可放大5-7倍；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电池型号：AAA1.5V*3节；尺寸：17*8cm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昆虫观察镜</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环保材质、便携式手柄设计，既可观察昆虫背部，也可观察昆虫腹部</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蚂蚁工坊</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透明塑材，弧形盒体，盒盖设有透气口，盒内胶质安全环保；尺寸：7.5*3*7cm</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神秘的电</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电学实验套件</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独特子母扣连接，安全塑料扣拼装，每套含电池电源盒、开关、导线、灯泡、电动机风扇、磁控、光控等多种电子元件</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百变机械</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机械套件</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优质塑材，含长款方架 、短款方架、五孔方架、超长条、长条、大齿轮、大皮带轮、五孔长条、三孔长条、中齿轮、1/4圆长条、打链轮、传动中轴、传动短轴、地盘、轮骨、传动长轴、传动短轴、马达短轴、扳手、底盘结合器、轴扣、小齿轮、凸轮链接器、小链轮、结合键、链环、太阳能板组件、牙箱组件、电池盒、黑色导线、红色导线</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现代科技</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多彩泡泡机</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含电池盒、开关、导线、底座、弹簧连接柱*4、电动机、月牙型液体盛放槽、6孔发泡叶片、双孔出风口，可组装小型泡泡发生装置；底座尺寸13.5*13.5*7cm；电池规格： AA1.5V*2节</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6"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多功能电扇</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含电池盒、开关、导线、底座、弹簧连接柱*4、电动机、扇叶，可组装小型风扇；底座尺寸13.5*13.5*7cm；电池规格： AA1.5V*2节 </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神奇悬浮球</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含电池盒、开关、导线、底座、弹簧连接柱*4、电动机、泡沫球、出风装置；底座尺寸13.5*13.5*7cm；电池规格： AA1.5V*2节 </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4" w:hRule="atLeast"/>
        </w:trPr>
        <w:tc>
          <w:tcPr>
            <w:tcW w:w="7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电动水喷泉</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含电池盒、开关、导线、底座、弹簧连接柱*4、电动机、扇叶、传动装置，可组装小型喷泉；底座尺寸13.5*13.5*7cm；电池规格： AA1.5V*2节</w:t>
            </w:r>
          </w:p>
        </w:tc>
        <w:tc>
          <w:tcPr>
            <w:tcW w:w="15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bidi="ar"/>
        </w:rPr>
      </w:pPr>
      <w:r>
        <w:rPr>
          <w:rFonts w:hint="eastAsia" w:ascii="宋体" w:hAnsi="宋体" w:eastAsia="宋体" w:cs="宋体"/>
          <w:b/>
          <w:bCs/>
          <w:i w:val="0"/>
          <w:iCs w:val="0"/>
          <w:color w:val="000000"/>
          <w:kern w:val="0"/>
          <w:sz w:val="48"/>
          <w:szCs w:val="48"/>
          <w:u w:val="none"/>
          <w:lang w:val="en-US" w:eastAsia="zh-CN" w:bidi="ar"/>
        </w:rPr>
        <w:br w:type="page"/>
      </w:r>
    </w:p>
    <w:tbl>
      <w:tblPr>
        <w:tblStyle w:val="22"/>
        <w:tblW w:w="88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
        <w:gridCol w:w="1440"/>
        <w:gridCol w:w="2874"/>
        <w:gridCol w:w="4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89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8"/>
                <w:szCs w:val="48"/>
                <w:u w:val="none"/>
              </w:rPr>
            </w:pPr>
            <w:r>
              <w:rPr>
                <w:rFonts w:hint="eastAsia" w:ascii="宋体" w:hAnsi="宋体" w:eastAsia="宋体" w:cs="宋体"/>
                <w:b/>
                <w:bCs/>
                <w:color w:val="auto"/>
                <w:sz w:val="28"/>
                <w:szCs w:val="28"/>
                <w:lang w:val="en-US" w:eastAsia="zh-CN"/>
              </w:rPr>
              <w:t>室外大型拓展游戏预算清单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41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44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2874"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产品规格</w:t>
            </w:r>
          </w:p>
        </w:tc>
        <w:tc>
          <w:tcPr>
            <w:tcW w:w="4171"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trPr>
        <w:tc>
          <w:tcPr>
            <w:tcW w:w="4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半圆攀爬</w:t>
            </w:r>
          </w:p>
        </w:tc>
        <w:tc>
          <w:tcPr>
            <w:tcW w:w="28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规格：670*260*120cm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材质：主体采用不锈钢板弯曲成型，每个细节精细打磨，焊点均匀，表面光滑，采用氩弧焊接工艺完成生产。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绳网：绳网采用直径14mm航海船用高强度缆绳，中芯不少于1股钢丝绳，外层再覆以锦纶编织绳，网绳编织采用专用尼龙连接扣连接。</w:t>
            </w:r>
          </w:p>
        </w:tc>
        <w:tc>
          <w:tcPr>
            <w:tcW w:w="41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4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户外大型攀爬玩具</w:t>
            </w:r>
          </w:p>
        </w:tc>
        <w:tc>
          <w:tcPr>
            <w:tcW w:w="2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规格：690*811*327cm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钢管部件：镀锌管焊接成型，确保强度与安全性.表面处理:静电防滑表面喷涂,并以镀锌钢管为基材, 加上表面热处理与静电无毒粉末喷涂.镀锌与粉末喷涂,双重表面涂层,延长表面保护涂层寿命与钢管氧化时间.防止退色:粉末喷涂材料添加抗紫外线稳定剂,确保颜色保持长久鲜艳。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滑梯：采用不锈钢板弯曲成型，每个细节精细打磨，焊点均匀，表面光滑，采用氩弧焊接工艺完成生产。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绳网：绳网采用直径14mm航海船用高强度缆绳，中芯不少于1股钢丝绳，外层再覆以锦纶编织绳，网绳编织采用专用尼龙连接扣连接。</w:t>
            </w:r>
          </w:p>
        </w:tc>
        <w:tc>
          <w:tcPr>
            <w:tcW w:w="41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r>
    </w:tbl>
    <w:p>
      <w:pPr>
        <w:jc w:val="center"/>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lang w:eastAsia="zh-CN"/>
        </w:rPr>
        <w:br w:type="page"/>
      </w:r>
      <w:r>
        <w:rPr>
          <w:rFonts w:hint="eastAsia" w:ascii="宋体" w:hAnsi="宋体" w:eastAsia="宋体" w:cs="宋体"/>
          <w:b/>
          <w:bCs/>
          <w:color w:val="auto"/>
          <w:sz w:val="28"/>
          <w:szCs w:val="28"/>
          <w:lang w:eastAsia="zh-CN"/>
        </w:rPr>
        <w:t>大型碳化积木预算清单</w:t>
      </w:r>
    </w:p>
    <w:tbl>
      <w:tblPr>
        <w:tblStyle w:val="22"/>
        <w:tblW w:w="88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976"/>
        <w:gridCol w:w="3143"/>
        <w:gridCol w:w="3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4" w:hRule="atLeast"/>
        </w:trPr>
        <w:tc>
          <w:tcPr>
            <w:tcW w:w="658"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976"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3143"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产品规格</w:t>
            </w:r>
          </w:p>
        </w:tc>
        <w:tc>
          <w:tcPr>
            <w:tcW w:w="3105"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长条板</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升级为新西兰松2.5CM厚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长方形（开槽）</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长方形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80*10*2.5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0三角形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直角三角形</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Φ10*20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Φ10*40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Φ5*20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圆柱积木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半圆环积木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30*15*2.5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半圆积木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四分之一圆环积木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40*15*2.5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0扇形积木</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半径为20CM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Y型</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三叉路</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40*30*2.5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新西兰松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碳化+   水性清漆</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9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室外玩具收纳柜</w:t>
            </w:r>
          </w:p>
        </w:tc>
        <w:tc>
          <w:tcPr>
            <w:tcW w:w="3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1250*700*1600            不锈钢板</w:t>
            </w:r>
          </w:p>
        </w:tc>
        <w:tc>
          <w:tcPr>
            <w:tcW w:w="3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bl>
    <w:p>
      <w:pPr>
        <w:jc w:val="center"/>
        <w:rPr>
          <w:rFonts w:hint="eastAsia"/>
          <w:lang w:eastAsia="zh-CN"/>
        </w:rPr>
      </w:pPr>
      <w:r>
        <w:rPr>
          <w:rFonts w:hint="eastAsia"/>
          <w:lang w:eastAsia="zh-CN"/>
        </w:rPr>
        <w:br w:type="page"/>
      </w:r>
      <w:r>
        <w:rPr>
          <w:rFonts w:hint="eastAsia"/>
          <w:b/>
          <w:bCs/>
          <w:sz w:val="28"/>
          <w:szCs w:val="36"/>
          <w:lang w:eastAsia="zh-CN"/>
        </w:rPr>
        <w:t>区域普及普惠玩具柜、玩具购置清单</w:t>
      </w:r>
    </w:p>
    <w:tbl>
      <w:tblPr>
        <w:tblStyle w:val="22"/>
        <w:tblW w:w="87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4"/>
        <w:gridCol w:w="1688"/>
        <w:gridCol w:w="4522"/>
        <w:gridCol w:w="1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玩具柜</w:t>
            </w:r>
          </w:p>
        </w:tc>
        <w:tc>
          <w:tcPr>
            <w:tcW w:w="4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1.多层实木板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2.120*30*70cm带背板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图书架</w:t>
            </w:r>
          </w:p>
        </w:tc>
        <w:tc>
          <w:tcPr>
            <w:tcW w:w="4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1.多层实木板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2.80*40*90四层带背板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bl>
    <w:p>
      <w:pPr>
        <w:rPr>
          <w:rFonts w:hint="eastAsia"/>
          <w:lang w:eastAsia="zh-CN"/>
        </w:rPr>
      </w:pPr>
      <w:r>
        <w:rPr>
          <w:rFonts w:hint="eastAsia"/>
          <w:lang w:eastAsia="zh-CN"/>
        </w:rPr>
        <w:br w:type="page"/>
      </w:r>
    </w:p>
    <w:p>
      <w:pPr>
        <w:pStyle w:val="2"/>
        <w:rPr>
          <w:rFonts w:hint="eastAsia"/>
          <w:lang w:eastAsia="zh-CN"/>
        </w:rPr>
      </w:pPr>
    </w:p>
    <w:p>
      <w:pPr>
        <w:pStyle w:val="10"/>
        <w:rPr>
          <w:rFonts w:hint="eastAsia" w:ascii="宋体" w:hAnsi="宋体" w:eastAsia="宋体" w:cs="宋体"/>
          <w:color w:val="auto"/>
          <w:sz w:val="24"/>
          <w:szCs w:val="24"/>
          <w:lang w:eastAsia="zh-CN"/>
        </w:rPr>
      </w:pPr>
    </w:p>
    <w:p>
      <w:pPr>
        <w:rPr>
          <w:rFonts w:hint="eastAsia" w:ascii="宋体" w:hAnsi="宋体" w:eastAsia="宋体" w:cs="宋体"/>
          <w:color w:val="auto"/>
          <w:sz w:val="24"/>
          <w:szCs w:val="24"/>
          <w:lang w:eastAsia="zh-CN"/>
        </w:r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17" w:name="_Toc9540"/>
      <w:r>
        <w:rPr>
          <w:rFonts w:hint="eastAsia" w:ascii="宋体" w:hAnsi="宋体" w:eastAsia="宋体" w:cs="宋体"/>
          <w:color w:val="auto"/>
          <w:sz w:val="30"/>
          <w:szCs w:val="30"/>
        </w:rPr>
        <w:t>合同格式（格式自定，仅供参考）</w:t>
      </w:r>
      <w:bookmarkEnd w:id="17"/>
    </w:p>
    <w:p>
      <w:pPr>
        <w:pStyle w:val="2"/>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bookmarkEnd w:id="11"/>
    <w:p>
      <w:pPr>
        <w:spacing w:line="360" w:lineRule="auto"/>
        <w:ind w:firstLine="551" w:firstLineChars="196"/>
        <w:jc w:val="center"/>
        <w:rPr>
          <w:rFonts w:hint="eastAsia" w:ascii="宋体" w:hAnsi="宋体" w:eastAsia="宋体" w:cs="宋体"/>
          <w:b/>
          <w:color w:val="auto"/>
          <w:sz w:val="28"/>
          <w:szCs w:val="28"/>
        </w:rPr>
      </w:pPr>
      <w:bookmarkStart w:id="18" w:name="_Toc179632806"/>
    </w:p>
    <w:p>
      <w:pPr>
        <w:spacing w:before="120" w:line="360" w:lineRule="auto"/>
        <w:jc w:val="center"/>
        <w:outlineLvl w:val="0"/>
        <w:rPr>
          <w:rFonts w:hint="eastAsia" w:ascii="宋体" w:hAnsi="宋体" w:cs="宋体"/>
          <w:b/>
          <w:color w:val="auto"/>
          <w:sz w:val="40"/>
          <w:szCs w:val="40"/>
          <w:lang w:eastAsia="zh-CN"/>
        </w:rPr>
      </w:pPr>
      <w:bookmarkStart w:id="19" w:name="_Toc26774"/>
      <w:bookmarkStart w:id="20" w:name="_Toc1522"/>
      <w:r>
        <w:rPr>
          <w:rFonts w:hint="eastAsia" w:ascii="宋体" w:hAnsi="宋体" w:cs="宋体"/>
          <w:b/>
          <w:color w:val="auto"/>
          <w:sz w:val="40"/>
          <w:szCs w:val="40"/>
          <w:lang w:eastAsia="zh-CN"/>
        </w:rPr>
        <w:t>府谷第二幼儿园购置中大型玩具2件、桌面玩具、玩具柜和图书架</w:t>
      </w:r>
    </w:p>
    <w:p>
      <w:pPr>
        <w:spacing w:before="120" w:line="360" w:lineRule="auto"/>
        <w:jc w:val="center"/>
        <w:outlineLvl w:val="0"/>
        <w:rPr>
          <w:rFonts w:hint="eastAsia" w:ascii="宋体" w:hAnsi="宋体" w:eastAsia="宋体" w:cs="宋体"/>
          <w:b/>
          <w:bCs/>
          <w:color w:val="auto"/>
          <w:sz w:val="52"/>
          <w:szCs w:val="52"/>
        </w:rPr>
      </w:pPr>
    </w:p>
    <w:p>
      <w:pPr>
        <w:spacing w:before="120" w:line="360" w:lineRule="auto"/>
        <w:jc w:val="center"/>
        <w:outlineLvl w:val="0"/>
        <w:rPr>
          <w:rFonts w:hint="eastAsia" w:ascii="宋体" w:hAnsi="宋体" w:eastAsia="宋体" w:cs="宋体"/>
          <w:b/>
          <w:bCs/>
          <w:color w:val="auto"/>
          <w:sz w:val="52"/>
          <w:szCs w:val="52"/>
        </w:rPr>
      </w:pPr>
      <w:r>
        <w:rPr>
          <w:rFonts w:hint="eastAsia" w:ascii="宋体" w:hAnsi="宋体" w:eastAsia="宋体" w:cs="宋体"/>
          <w:b/>
          <w:bCs/>
          <w:color w:val="auto"/>
          <w:sz w:val="52"/>
          <w:szCs w:val="52"/>
        </w:rPr>
        <w:t>政 府 采 购 合 同</w:t>
      </w:r>
    </w:p>
    <w:p>
      <w:pPr>
        <w:spacing w:before="120" w:line="360" w:lineRule="auto"/>
        <w:outlineLvl w:val="0"/>
        <w:rPr>
          <w:rFonts w:hint="eastAsia" w:ascii="宋体" w:hAnsi="宋体" w:eastAsia="宋体" w:cs="宋体"/>
          <w:b/>
          <w:bCs/>
          <w:color w:val="auto"/>
          <w:sz w:val="28"/>
          <w:szCs w:val="28"/>
        </w:rPr>
      </w:pPr>
    </w:p>
    <w:p>
      <w:pPr>
        <w:spacing w:before="120" w:line="360" w:lineRule="auto"/>
        <w:outlineLvl w:val="0"/>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ind w:left="0" w:leftChars="0" w:firstLine="0" w:firstLineChars="0"/>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bookmarkEnd w:id="19"/>
    <w:bookmarkEnd w:id="20"/>
    <w:p>
      <w:pPr>
        <w:spacing w:line="246" w:lineRule="auto"/>
        <w:rPr>
          <w:rFonts w:hint="eastAsia" w:ascii="宋体" w:hAnsi="宋体" w:eastAsia="宋体" w:cs="宋体"/>
          <w:color w:val="auto"/>
          <w:sz w:val="21"/>
        </w:rPr>
      </w:pPr>
    </w:p>
    <w:p>
      <w:pPr>
        <w:spacing w:before="95" w:line="224" w:lineRule="auto"/>
        <w:rPr>
          <w:rFonts w:hint="eastAsia" w:ascii="宋体" w:hAnsi="宋体" w:eastAsia="宋体" w:cs="宋体"/>
          <w:b/>
          <w:bCs/>
          <w:color w:val="auto"/>
          <w:sz w:val="29"/>
          <w:szCs w:val="29"/>
          <w:u w:val="single"/>
          <w:lang w:val="en-US" w:eastAsia="zh-CN"/>
        </w:rPr>
      </w:pPr>
      <w:r>
        <w:rPr>
          <w:rFonts w:hint="eastAsia" w:ascii="宋体" w:hAnsi="宋体" w:eastAsia="宋体" w:cs="宋体"/>
          <w:b/>
          <w:bCs/>
          <w:color w:val="auto"/>
          <w:spacing w:val="-24"/>
          <w:sz w:val="29"/>
          <w:szCs w:val="29"/>
        </w:rPr>
        <w:t>合</w:t>
      </w:r>
      <w:r>
        <w:rPr>
          <w:rFonts w:hint="eastAsia" w:ascii="宋体" w:hAnsi="宋体" w:eastAsia="宋体" w:cs="宋体"/>
          <w:b/>
          <w:bCs/>
          <w:color w:val="auto"/>
          <w:spacing w:val="7"/>
          <w:sz w:val="29"/>
          <w:szCs w:val="29"/>
        </w:rPr>
        <w:t xml:space="preserve">  </w:t>
      </w:r>
      <w:r>
        <w:rPr>
          <w:rFonts w:hint="eastAsia" w:ascii="宋体" w:hAnsi="宋体" w:eastAsia="宋体" w:cs="宋体"/>
          <w:b/>
          <w:bCs/>
          <w:color w:val="auto"/>
          <w:spacing w:val="-24"/>
          <w:sz w:val="29"/>
          <w:szCs w:val="29"/>
        </w:rPr>
        <w:t>同</w:t>
      </w:r>
      <w:r>
        <w:rPr>
          <w:rFonts w:hint="eastAsia" w:ascii="宋体" w:hAnsi="宋体" w:eastAsia="宋体" w:cs="宋体"/>
          <w:b/>
          <w:bCs/>
          <w:color w:val="auto"/>
          <w:spacing w:val="32"/>
          <w:sz w:val="29"/>
          <w:szCs w:val="29"/>
        </w:rPr>
        <w:t xml:space="preserve"> </w:t>
      </w:r>
      <w:r>
        <w:rPr>
          <w:rFonts w:hint="eastAsia" w:ascii="宋体" w:hAnsi="宋体" w:eastAsia="宋体" w:cs="宋体"/>
          <w:b/>
          <w:bCs/>
          <w:color w:val="auto"/>
          <w:spacing w:val="-24"/>
          <w:sz w:val="29"/>
          <w:szCs w:val="29"/>
        </w:rPr>
        <w:t>编</w:t>
      </w:r>
      <w:r>
        <w:rPr>
          <w:rFonts w:hint="eastAsia" w:ascii="宋体" w:hAnsi="宋体" w:eastAsia="宋体" w:cs="宋体"/>
          <w:b/>
          <w:bCs/>
          <w:color w:val="auto"/>
          <w:spacing w:val="20"/>
          <w:sz w:val="29"/>
          <w:szCs w:val="29"/>
        </w:rPr>
        <w:t xml:space="preserve"> </w:t>
      </w:r>
      <w:r>
        <w:rPr>
          <w:rFonts w:hint="eastAsia" w:ascii="宋体" w:hAnsi="宋体" w:eastAsia="宋体" w:cs="宋体"/>
          <w:b/>
          <w:bCs/>
          <w:color w:val="auto"/>
          <w:spacing w:val="-24"/>
          <w:sz w:val="29"/>
          <w:szCs w:val="29"/>
        </w:rPr>
        <w:t>号：</w:t>
      </w:r>
      <w:r>
        <w:rPr>
          <w:rFonts w:hint="eastAsia" w:ascii="宋体" w:hAnsi="宋体" w:eastAsia="宋体" w:cs="宋体"/>
          <w:b/>
          <w:bCs/>
          <w:color w:val="auto"/>
          <w:spacing w:val="-24"/>
          <w:sz w:val="29"/>
          <w:szCs w:val="29"/>
          <w:u w:val="single"/>
          <w:lang w:val="en-US" w:eastAsia="zh-CN"/>
        </w:rPr>
        <w:t xml:space="preserve">                                                     </w:t>
      </w:r>
    </w:p>
    <w:p>
      <w:pPr>
        <w:spacing w:before="294" w:line="221" w:lineRule="auto"/>
        <w:rPr>
          <w:rFonts w:hint="eastAsia" w:ascii="宋体" w:hAnsi="宋体" w:eastAsia="宋体" w:cs="宋体"/>
          <w:b/>
          <w:bCs/>
          <w:color w:val="auto"/>
          <w:sz w:val="29"/>
          <w:szCs w:val="29"/>
        </w:rPr>
      </w:pPr>
      <w:r>
        <w:rPr>
          <w:rFonts w:hint="eastAsia" w:ascii="宋体" w:hAnsi="宋体" w:eastAsia="宋体" w:cs="宋体"/>
          <w:b/>
          <w:bCs/>
          <w:color w:val="auto"/>
          <w:spacing w:val="3"/>
          <w:sz w:val="29"/>
          <w:szCs w:val="29"/>
        </w:rPr>
        <w:t>采购项目名称：</w:t>
      </w:r>
      <w:r>
        <w:rPr>
          <w:rFonts w:hint="eastAsia" w:ascii="宋体" w:hAnsi="宋体" w:eastAsia="宋体" w:cs="宋体"/>
          <w:b/>
          <w:bCs/>
          <w:color w:val="auto"/>
          <w:spacing w:val="-24"/>
          <w:sz w:val="29"/>
          <w:szCs w:val="29"/>
          <w:u w:val="single"/>
          <w:lang w:val="en-US" w:eastAsia="zh-CN"/>
        </w:rPr>
        <w:t xml:space="preserve">                                                   </w:t>
      </w:r>
    </w:p>
    <w:p>
      <w:pPr>
        <w:spacing w:before="298" w:line="419" w:lineRule="auto"/>
        <w:rPr>
          <w:rFonts w:hint="eastAsia" w:ascii="宋体" w:hAnsi="宋体" w:eastAsia="宋体" w:cs="宋体"/>
          <w:b/>
          <w:bCs/>
          <w:color w:val="auto"/>
          <w:sz w:val="29"/>
          <w:szCs w:val="29"/>
        </w:rPr>
      </w:pPr>
      <w:r>
        <w:rPr>
          <w:rFonts w:hint="eastAsia" w:ascii="宋体" w:hAnsi="宋体" w:eastAsia="宋体" w:cs="宋体"/>
          <w:b/>
          <w:bCs/>
          <w:color w:val="auto"/>
          <w:spacing w:val="-13"/>
          <w:sz w:val="29"/>
          <w:szCs w:val="29"/>
        </w:rPr>
        <w:t>采</w:t>
      </w:r>
      <w:r>
        <w:rPr>
          <w:rFonts w:hint="eastAsia" w:ascii="宋体" w:hAnsi="宋体" w:eastAsia="宋体" w:cs="宋体"/>
          <w:b/>
          <w:bCs/>
          <w:color w:val="auto"/>
          <w:spacing w:val="13"/>
          <w:sz w:val="29"/>
          <w:szCs w:val="29"/>
        </w:rPr>
        <w:t xml:space="preserve">   </w:t>
      </w:r>
      <w:r>
        <w:rPr>
          <w:rFonts w:hint="eastAsia" w:ascii="宋体" w:hAnsi="宋体" w:eastAsia="宋体" w:cs="宋体"/>
          <w:b/>
          <w:bCs/>
          <w:color w:val="auto"/>
          <w:spacing w:val="-13"/>
          <w:sz w:val="29"/>
          <w:szCs w:val="29"/>
        </w:rPr>
        <w:t>购</w:t>
      </w:r>
      <w:r>
        <w:rPr>
          <w:rFonts w:hint="eastAsia" w:ascii="宋体" w:hAnsi="宋体" w:eastAsia="宋体" w:cs="宋体"/>
          <w:b/>
          <w:bCs/>
          <w:color w:val="auto"/>
          <w:spacing w:val="19"/>
          <w:sz w:val="29"/>
          <w:szCs w:val="29"/>
        </w:rPr>
        <w:t xml:space="preserve">   </w:t>
      </w:r>
      <w:r>
        <w:rPr>
          <w:rFonts w:hint="eastAsia" w:ascii="宋体" w:hAnsi="宋体" w:eastAsia="宋体" w:cs="宋体"/>
          <w:b/>
          <w:bCs/>
          <w:color w:val="auto"/>
          <w:spacing w:val="-13"/>
          <w:sz w:val="29"/>
          <w:szCs w:val="29"/>
        </w:rPr>
        <w:t>人：</w:t>
      </w:r>
      <w:r>
        <w:rPr>
          <w:rFonts w:hint="eastAsia" w:ascii="宋体" w:hAnsi="宋体" w:eastAsia="宋体" w:cs="宋体"/>
          <w:b/>
          <w:bCs/>
          <w:color w:val="auto"/>
          <w:spacing w:val="-32"/>
          <w:sz w:val="29"/>
          <w:szCs w:val="29"/>
        </w:rPr>
        <w:t xml:space="preserve"> </w:t>
      </w:r>
      <w:r>
        <w:rPr>
          <w:rFonts w:hint="eastAsia" w:ascii="宋体" w:hAnsi="宋体" w:eastAsia="宋体" w:cs="宋体"/>
          <w:b/>
          <w:bCs/>
          <w:color w:val="auto"/>
          <w:spacing w:val="-24"/>
          <w:sz w:val="29"/>
          <w:szCs w:val="29"/>
          <w:u w:val="single"/>
          <w:lang w:val="en-US" w:eastAsia="zh-CN"/>
        </w:rPr>
        <w:t xml:space="preserve">                                                   </w:t>
      </w:r>
    </w:p>
    <w:p>
      <w:pPr>
        <w:spacing w:line="223" w:lineRule="auto"/>
        <w:rPr>
          <w:rFonts w:hint="eastAsia" w:ascii="宋体" w:hAnsi="宋体" w:eastAsia="宋体" w:cs="宋体"/>
          <w:b/>
          <w:bCs/>
          <w:color w:val="auto"/>
          <w:sz w:val="29"/>
          <w:szCs w:val="29"/>
        </w:rPr>
      </w:pPr>
      <w:r>
        <w:rPr>
          <w:rFonts w:hint="eastAsia" w:ascii="宋体" w:hAnsi="宋体" w:eastAsia="宋体" w:cs="宋体"/>
          <w:b/>
          <w:bCs/>
          <w:color w:val="auto"/>
          <w:spacing w:val="-20"/>
          <w:sz w:val="29"/>
          <w:szCs w:val="29"/>
        </w:rPr>
        <w:t>谈</w:t>
      </w:r>
      <w:r>
        <w:rPr>
          <w:rFonts w:hint="eastAsia" w:ascii="宋体" w:hAnsi="宋体" w:eastAsia="宋体" w:cs="宋体"/>
          <w:b/>
          <w:bCs/>
          <w:color w:val="auto"/>
          <w:spacing w:val="26"/>
          <w:sz w:val="29"/>
          <w:szCs w:val="29"/>
        </w:rPr>
        <w:t xml:space="preserve"> </w:t>
      </w:r>
      <w:r>
        <w:rPr>
          <w:rFonts w:hint="eastAsia" w:ascii="宋体" w:hAnsi="宋体" w:eastAsia="宋体" w:cs="宋体"/>
          <w:b/>
          <w:bCs/>
          <w:color w:val="auto"/>
          <w:spacing w:val="-20"/>
          <w:sz w:val="29"/>
          <w:szCs w:val="29"/>
        </w:rPr>
        <w:t>判</w:t>
      </w:r>
      <w:r>
        <w:rPr>
          <w:rFonts w:hint="eastAsia" w:ascii="宋体" w:hAnsi="宋体" w:eastAsia="宋体" w:cs="宋体"/>
          <w:b/>
          <w:bCs/>
          <w:color w:val="auto"/>
          <w:spacing w:val="20"/>
          <w:sz w:val="29"/>
          <w:szCs w:val="29"/>
        </w:rPr>
        <w:t xml:space="preserve"> </w:t>
      </w:r>
      <w:r>
        <w:rPr>
          <w:rFonts w:hint="eastAsia" w:ascii="宋体" w:hAnsi="宋体" w:eastAsia="宋体" w:cs="宋体"/>
          <w:b/>
          <w:bCs/>
          <w:color w:val="auto"/>
          <w:spacing w:val="-20"/>
          <w:sz w:val="29"/>
          <w:szCs w:val="29"/>
        </w:rPr>
        <w:t>供</w:t>
      </w:r>
      <w:r>
        <w:rPr>
          <w:rFonts w:hint="eastAsia" w:ascii="宋体" w:hAnsi="宋体" w:eastAsia="宋体" w:cs="宋体"/>
          <w:b/>
          <w:bCs/>
          <w:color w:val="auto"/>
          <w:spacing w:val="19"/>
          <w:sz w:val="29"/>
          <w:szCs w:val="29"/>
        </w:rPr>
        <w:t xml:space="preserve"> </w:t>
      </w:r>
      <w:r>
        <w:rPr>
          <w:rFonts w:hint="eastAsia" w:ascii="宋体" w:hAnsi="宋体" w:eastAsia="宋体" w:cs="宋体"/>
          <w:b/>
          <w:bCs/>
          <w:color w:val="auto"/>
          <w:spacing w:val="-20"/>
          <w:sz w:val="29"/>
          <w:szCs w:val="29"/>
        </w:rPr>
        <w:t>应</w:t>
      </w:r>
      <w:r>
        <w:rPr>
          <w:rFonts w:hint="eastAsia" w:ascii="宋体" w:hAnsi="宋体" w:eastAsia="宋体" w:cs="宋体"/>
          <w:b/>
          <w:bCs/>
          <w:color w:val="auto"/>
          <w:spacing w:val="29"/>
          <w:sz w:val="29"/>
          <w:szCs w:val="29"/>
        </w:rPr>
        <w:t xml:space="preserve"> </w:t>
      </w:r>
      <w:r>
        <w:rPr>
          <w:rFonts w:hint="eastAsia" w:ascii="宋体" w:hAnsi="宋体" w:eastAsia="宋体" w:cs="宋体"/>
          <w:b/>
          <w:bCs/>
          <w:color w:val="auto"/>
          <w:spacing w:val="-20"/>
          <w:sz w:val="29"/>
          <w:szCs w:val="29"/>
        </w:rPr>
        <w:t>商</w:t>
      </w:r>
      <w:r>
        <w:rPr>
          <w:rFonts w:hint="eastAsia" w:ascii="宋体" w:hAnsi="宋体" w:eastAsia="宋体" w:cs="宋体"/>
          <w:b/>
          <w:bCs/>
          <w:color w:val="auto"/>
          <w:spacing w:val="-1"/>
          <w:sz w:val="29"/>
          <w:szCs w:val="29"/>
        </w:rPr>
        <w:t xml:space="preserve"> </w:t>
      </w:r>
      <w:r>
        <w:rPr>
          <w:rFonts w:hint="eastAsia" w:ascii="宋体" w:hAnsi="宋体" w:eastAsia="宋体" w:cs="宋体"/>
          <w:b/>
          <w:bCs/>
          <w:color w:val="auto"/>
          <w:spacing w:val="-20"/>
          <w:sz w:val="29"/>
          <w:szCs w:val="29"/>
        </w:rPr>
        <w:t>：</w:t>
      </w:r>
      <w:r>
        <w:rPr>
          <w:rFonts w:hint="eastAsia" w:ascii="宋体" w:hAnsi="宋体" w:eastAsia="宋体" w:cs="宋体"/>
          <w:b/>
          <w:bCs/>
          <w:color w:val="auto"/>
          <w:spacing w:val="-24"/>
          <w:sz w:val="29"/>
          <w:szCs w:val="29"/>
          <w:u w:val="single"/>
          <w:lang w:val="en-US" w:eastAsia="zh-CN"/>
        </w:rPr>
        <w:t xml:space="preserve">                                                   </w:t>
      </w:r>
    </w:p>
    <w:p>
      <w:pPr>
        <w:spacing w:before="299" w:line="222" w:lineRule="auto"/>
        <w:rPr>
          <w:rFonts w:hint="eastAsia" w:ascii="宋体" w:hAnsi="宋体" w:eastAsia="宋体" w:cs="宋体"/>
          <w:b/>
          <w:bCs/>
          <w:color w:val="auto"/>
          <w:sz w:val="29"/>
          <w:szCs w:val="29"/>
        </w:rPr>
      </w:pPr>
      <w:r>
        <w:rPr>
          <w:rFonts w:hint="eastAsia" w:ascii="宋体" w:hAnsi="宋体" w:eastAsia="宋体" w:cs="宋体"/>
          <w:b/>
          <w:bCs/>
          <w:color w:val="auto"/>
          <w:spacing w:val="-31"/>
          <w:sz w:val="29"/>
          <w:szCs w:val="29"/>
        </w:rPr>
        <w:t>签</w:t>
      </w:r>
      <w:r>
        <w:rPr>
          <w:rFonts w:hint="eastAsia" w:ascii="宋体" w:hAnsi="宋体" w:eastAsia="宋体" w:cs="宋体"/>
          <w:b/>
          <w:bCs/>
          <w:color w:val="auto"/>
          <w:spacing w:val="5"/>
          <w:sz w:val="29"/>
          <w:szCs w:val="29"/>
        </w:rPr>
        <w:t xml:space="preserve">   </w:t>
      </w:r>
      <w:r>
        <w:rPr>
          <w:rFonts w:hint="eastAsia" w:ascii="宋体" w:hAnsi="宋体" w:eastAsia="宋体" w:cs="宋体"/>
          <w:b/>
          <w:bCs/>
          <w:color w:val="auto"/>
          <w:spacing w:val="-31"/>
          <w:sz w:val="29"/>
          <w:szCs w:val="29"/>
        </w:rPr>
        <w:t>署</w:t>
      </w:r>
      <w:r>
        <w:rPr>
          <w:rFonts w:hint="eastAsia" w:ascii="宋体" w:hAnsi="宋体" w:eastAsia="宋体" w:cs="宋体"/>
          <w:b/>
          <w:bCs/>
          <w:color w:val="auto"/>
          <w:spacing w:val="29"/>
          <w:sz w:val="29"/>
          <w:szCs w:val="29"/>
        </w:rPr>
        <w:t xml:space="preserve">  </w:t>
      </w:r>
      <w:r>
        <w:rPr>
          <w:rFonts w:hint="eastAsia" w:ascii="宋体" w:hAnsi="宋体" w:eastAsia="宋体" w:cs="宋体"/>
          <w:b/>
          <w:bCs/>
          <w:color w:val="auto"/>
          <w:spacing w:val="-31"/>
          <w:sz w:val="29"/>
          <w:szCs w:val="29"/>
        </w:rPr>
        <w:t>日</w:t>
      </w:r>
      <w:r>
        <w:rPr>
          <w:rFonts w:hint="eastAsia" w:ascii="宋体" w:hAnsi="宋体" w:eastAsia="宋体" w:cs="宋体"/>
          <w:b/>
          <w:bCs/>
          <w:color w:val="auto"/>
          <w:spacing w:val="20"/>
          <w:sz w:val="29"/>
          <w:szCs w:val="29"/>
        </w:rPr>
        <w:t xml:space="preserve"> </w:t>
      </w:r>
      <w:r>
        <w:rPr>
          <w:rFonts w:hint="eastAsia" w:ascii="宋体" w:hAnsi="宋体" w:eastAsia="宋体" w:cs="宋体"/>
          <w:b/>
          <w:bCs/>
          <w:color w:val="auto"/>
          <w:spacing w:val="-31"/>
          <w:sz w:val="29"/>
          <w:szCs w:val="29"/>
        </w:rPr>
        <w:t>期</w:t>
      </w:r>
      <w:r>
        <w:rPr>
          <w:rFonts w:hint="eastAsia" w:ascii="宋体" w:hAnsi="宋体" w:eastAsia="宋体" w:cs="宋体"/>
          <w:b/>
          <w:bCs/>
          <w:color w:val="auto"/>
          <w:spacing w:val="40"/>
          <w:sz w:val="29"/>
          <w:szCs w:val="29"/>
        </w:rPr>
        <w:t xml:space="preserve"> </w:t>
      </w:r>
      <w:r>
        <w:rPr>
          <w:rFonts w:hint="eastAsia" w:ascii="宋体" w:hAnsi="宋体" w:eastAsia="宋体" w:cs="宋体"/>
          <w:b/>
          <w:bCs/>
          <w:color w:val="auto"/>
          <w:spacing w:val="-31"/>
          <w:sz w:val="29"/>
          <w:szCs w:val="29"/>
        </w:rPr>
        <w:t>：</w:t>
      </w:r>
      <w:r>
        <w:rPr>
          <w:rFonts w:hint="eastAsia" w:ascii="宋体" w:hAnsi="宋体" w:eastAsia="宋体" w:cs="宋体"/>
          <w:b/>
          <w:bCs/>
          <w:color w:val="auto"/>
          <w:spacing w:val="-34"/>
          <w:sz w:val="29"/>
          <w:szCs w:val="29"/>
        </w:rPr>
        <w:t xml:space="preserve"> </w:t>
      </w:r>
      <w:r>
        <w:rPr>
          <w:rFonts w:hint="eastAsia" w:ascii="宋体" w:hAnsi="宋体" w:eastAsia="宋体" w:cs="宋体"/>
          <w:b/>
          <w:bCs/>
          <w:color w:val="auto"/>
          <w:spacing w:val="-34"/>
          <w:sz w:val="29"/>
          <w:szCs w:val="29"/>
          <w:u w:val="single"/>
          <w:lang w:val="en-US" w:eastAsia="zh-CN"/>
        </w:rPr>
        <w:t xml:space="preserve">           </w:t>
      </w:r>
      <w:r>
        <w:rPr>
          <w:rFonts w:hint="eastAsia" w:ascii="宋体" w:hAnsi="宋体" w:eastAsia="宋体" w:cs="宋体"/>
          <w:b/>
          <w:bCs/>
          <w:color w:val="auto"/>
          <w:spacing w:val="-31"/>
          <w:sz w:val="29"/>
          <w:szCs w:val="29"/>
        </w:rPr>
        <w:t>年</w:t>
      </w:r>
      <w:r>
        <w:rPr>
          <w:rFonts w:hint="eastAsia" w:ascii="宋体" w:hAnsi="宋体" w:eastAsia="宋体" w:cs="宋体"/>
          <w:b/>
          <w:bCs/>
          <w:color w:val="auto"/>
          <w:spacing w:val="-34"/>
          <w:sz w:val="29"/>
          <w:szCs w:val="29"/>
          <w:u w:val="single"/>
          <w:lang w:val="en-US" w:eastAsia="zh-CN"/>
        </w:rPr>
        <w:t xml:space="preserve">          </w:t>
      </w:r>
      <w:r>
        <w:rPr>
          <w:rFonts w:hint="eastAsia" w:ascii="宋体" w:hAnsi="宋体" w:eastAsia="宋体" w:cs="宋体"/>
          <w:b/>
          <w:bCs/>
          <w:color w:val="auto"/>
          <w:spacing w:val="-31"/>
          <w:sz w:val="29"/>
          <w:szCs w:val="29"/>
        </w:rPr>
        <w:t>月</w:t>
      </w:r>
      <w:r>
        <w:rPr>
          <w:rFonts w:hint="eastAsia" w:ascii="宋体" w:hAnsi="宋体" w:eastAsia="宋体" w:cs="宋体"/>
          <w:b/>
          <w:bCs/>
          <w:color w:val="auto"/>
          <w:spacing w:val="-34"/>
          <w:sz w:val="29"/>
          <w:szCs w:val="29"/>
          <w:u w:val="single"/>
          <w:lang w:val="en-US" w:eastAsia="zh-CN"/>
        </w:rPr>
        <w:t xml:space="preserve">          </w:t>
      </w:r>
      <w:r>
        <w:rPr>
          <w:rFonts w:hint="eastAsia" w:ascii="宋体" w:hAnsi="宋体" w:eastAsia="宋体" w:cs="宋体"/>
          <w:b/>
          <w:bCs/>
          <w:color w:val="auto"/>
          <w:spacing w:val="-31"/>
          <w:sz w:val="29"/>
          <w:szCs w:val="29"/>
        </w:rPr>
        <w:t>日</w:t>
      </w:r>
    </w:p>
    <w:p>
      <w:pPr>
        <w:spacing w:before="301" w:line="651" w:lineRule="exact"/>
        <w:ind w:left="1799"/>
        <w:rPr>
          <w:rFonts w:hint="eastAsia" w:ascii="宋体" w:hAnsi="宋体" w:eastAsia="宋体" w:cs="宋体"/>
          <w:color w:val="auto"/>
          <w:spacing w:val="13"/>
          <w:position w:val="27"/>
          <w:sz w:val="29"/>
          <w:szCs w:val="29"/>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p>
    <w:p>
      <w:pPr>
        <w:pStyle w:val="34"/>
        <w:rPr>
          <w:rFonts w:hint="eastAsia" w:ascii="宋体" w:hAnsi="宋体" w:eastAsia="宋体" w:cs="宋体"/>
          <w:color w:val="auto"/>
          <w:sz w:val="21"/>
          <w:szCs w:val="21"/>
          <w:lang w:val="en-US" w:eastAsia="zh-CN"/>
        </w:rPr>
      </w:pPr>
    </w:p>
    <w:p>
      <w:pPr>
        <w:pStyle w:val="34"/>
        <w:rPr>
          <w:rFonts w:hint="eastAsia" w:ascii="宋体" w:hAnsi="宋体" w:eastAsia="宋体" w:cs="宋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采购人(全称):  </w:t>
      </w:r>
      <w:r>
        <w:rPr>
          <w:rFonts w:hint="eastAsia" w:ascii="宋体" w:hAnsi="宋体" w:cs="宋体"/>
          <w:color w:val="auto"/>
          <w:sz w:val="21"/>
          <w:szCs w:val="21"/>
          <w:u w:val="single"/>
          <w:lang w:val="en-US" w:eastAsia="zh-CN"/>
        </w:rPr>
        <w:t xml:space="preserve">府谷县第二幼儿园  </w:t>
      </w:r>
      <w:r>
        <w:rPr>
          <w:rFonts w:hint="eastAsia" w:ascii="宋体" w:hAnsi="宋体" w:eastAsia="宋体" w:cs="宋体"/>
          <w:color w:val="auto"/>
          <w:sz w:val="21"/>
          <w:szCs w:val="21"/>
          <w:lang w:val="en-US" w:eastAsia="zh-CN"/>
        </w:rPr>
        <w:t xml:space="preserve">供应商(全称):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根据《中华人民共和国合同法》及其他有关法律、法规，遵循平等、 自愿、公平和诚信的原则，双方就下述项目范围与相关服务事项协商一致，订立本合同。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 项目名称：</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 项目地点：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 项目内容：</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 项目明细：</w:t>
      </w:r>
      <w:r>
        <w:rPr>
          <w:rFonts w:hint="eastAsia" w:ascii="宋体" w:hAnsi="宋体" w:eastAsia="宋体" w:cs="宋体"/>
          <w:color w:val="auto"/>
          <w:sz w:val="21"/>
          <w:szCs w:val="21"/>
          <w:u w:val="single"/>
          <w:lang w:val="en-US" w:eastAsia="zh-CN"/>
        </w:rPr>
        <w:t xml:space="preserve">           后附清单               </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 组成本合同的文件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本合同所附下列文件是构成本合同不可分割的部分，组成合同的各项文件应互相解释，互为说明，解释合同文件的优先顺序如下：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 合同条款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 成交通知书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 成交供应商在谈判过程中做出的有关澄清、说明、承诺或者补正文件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 采购文件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 成交供应商的竞争性谈判响应文件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 本合同附件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同一层次的合同文件规定有矛盾的以较后时间制定的为准。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三、 签约金额</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签约金额(大写):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合同总价即成交价，合同总价一次包死，不受市场价变化或实际工作 量变化的影响，供应商(成交人)提供</w:t>
      </w:r>
      <w:r>
        <w:rPr>
          <w:rFonts w:hint="eastAsia" w:ascii="宋体" w:hAnsi="宋体" w:cs="宋体"/>
          <w:color w:val="auto"/>
          <w:sz w:val="21"/>
          <w:szCs w:val="21"/>
          <w:lang w:val="en-US" w:eastAsia="zh-CN"/>
        </w:rPr>
        <w:t>货物</w:t>
      </w:r>
      <w:r>
        <w:rPr>
          <w:rFonts w:hint="eastAsia" w:ascii="宋体" w:hAnsi="宋体" w:eastAsia="宋体" w:cs="宋体"/>
          <w:color w:val="auto"/>
          <w:sz w:val="21"/>
          <w:szCs w:val="21"/>
          <w:lang w:val="en-US" w:eastAsia="zh-CN"/>
        </w:rPr>
        <w:t>所发生的一切税(包括增值税)费等都已包含于合同价款中。供应商应在谈判报价表成交明完 成本次采购所要求的货物、服务验收合格的所有费用，包括货物(产 品)费、运杂费(含保险)、仓储保管费、产品辅材费、技术培训费、 税费等其他一切相关费用。谈判报价表成交明本次货物、服务的所有单项价格和总价，任何有选择的报价将不予接受，按无效投标处理。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四、 付款方式：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（一）支付方式：银行转账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（二）货币单位：人民币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（三）合同款项的支付及结算方式：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1、付款方式：银行转账,采购方收到供货方的发票后在一个月内对公转账。</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2、结算方式：金额按最终实际交货数量结算，供货方提供商业零售普通发票。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五、 </w:t>
      </w:r>
      <w:r>
        <w:rPr>
          <w:rFonts w:hint="eastAsia" w:ascii="宋体" w:hAnsi="宋体" w:cs="宋体"/>
          <w:b/>
          <w:bCs/>
          <w:color w:val="auto"/>
          <w:sz w:val="21"/>
          <w:szCs w:val="21"/>
          <w:lang w:val="en-US" w:eastAsia="zh-CN"/>
        </w:rPr>
        <w:t>交货期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交货期</w:t>
      </w:r>
      <w:r>
        <w:rPr>
          <w:rFonts w:hint="eastAsia" w:ascii="宋体" w:hAnsi="宋体" w:eastAsia="宋体" w:cs="宋体"/>
          <w:color w:val="auto"/>
          <w:sz w:val="21"/>
          <w:szCs w:val="21"/>
          <w:lang w:val="en-US" w:eastAsia="zh-CN"/>
        </w:rPr>
        <w:t>：自合同签订之日起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日历天内完成供货。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六、 双方承诺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  供应商向采购人承诺，按照本合同约定提供相关服务。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 采购人向供应商承诺，按照本合同约定支付服务款项。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七、内容及要求：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即交付的货物、服务内容、数量与谈判响应文件、谈判文件等所指明的，或者与本合同所指明的货物、服务内容相一致。 (附响应文件分项报价清单)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八、项目实施地点：</w:t>
      </w:r>
      <w:r>
        <w:rPr>
          <w:rFonts w:hint="eastAsia" w:ascii="宋体" w:hAnsi="宋体" w:eastAsia="宋体" w:cs="宋体"/>
          <w:b/>
          <w:bCs/>
          <w:color w:val="auto"/>
          <w:sz w:val="21"/>
          <w:szCs w:val="21"/>
          <w:u w:val="none"/>
          <w:lang w:val="en-US" w:eastAsia="zh-CN"/>
        </w:rPr>
        <w:t xml:space="preserve">  </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val="0"/>
          <w:bCs w:val="0"/>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九、技术支持：</w:t>
      </w:r>
      <w:r>
        <w:rPr>
          <w:rFonts w:hint="eastAsia" w:ascii="宋体" w:hAnsi="宋体" w:eastAsia="宋体" w:cs="宋体"/>
          <w:color w:val="auto"/>
          <w:sz w:val="21"/>
          <w:szCs w:val="21"/>
          <w:lang w:val="en-US" w:eastAsia="zh-CN"/>
        </w:rPr>
        <w:t>验收货物时的技术咨询服务。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十、质量保证：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供应商提供的货物必须保证是全新的、未使用过的，并完全符合强制 性的国家技术质量规范和合同规定的质量、规格、性能和技术规范等 要求，保证货物经正常安装、正常运转和保养，在其使用寿命期内须 具有符合质量要求和产品说明书的性能。质量可靠，进货渠道正常， 配置合理齐全，应全面满足竞争性谈判文件的要求，竞争性谈判文件 未明确要求的内容，采购人须按采购人的补充要求为准。根据甲方按 检验标准自己检验结果或委托有资质的相关质检机构的检验结果，发 现货物的数量、质量、规格与合同不符；或者在质量保证期内，证实 货物存在缺陷，包括潜在的缺陷或使用不符合要求的材料等，甲方应尽快以书面形式同志乙方。乙方在收到通知后 5天内没有弥补缺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陷，甲方可采取必要的补救措施，但由此引发的风险和费用将由乙方承担。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十一、验收：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由由采购单位技术人员（供应商协助）对项目整体进行验收。其内容包括确认货物的</w:t>
      </w:r>
      <w:r>
        <w:rPr>
          <w:rFonts w:hint="eastAsia" w:ascii="宋体" w:hAnsi="宋体" w:cs="宋体"/>
          <w:color w:val="auto"/>
          <w:sz w:val="21"/>
          <w:szCs w:val="21"/>
          <w:lang w:val="en-US" w:eastAsia="zh-CN"/>
        </w:rPr>
        <w:t>生产</w:t>
      </w:r>
      <w:r>
        <w:rPr>
          <w:rFonts w:hint="eastAsia" w:ascii="宋体" w:hAnsi="宋体" w:eastAsia="宋体" w:cs="宋体"/>
          <w:color w:val="auto"/>
          <w:sz w:val="21"/>
          <w:szCs w:val="21"/>
          <w:lang w:val="en-US" w:eastAsia="zh-CN"/>
        </w:rPr>
        <w:t>、规格、型号和数量，对其货物技术指标、性能参数以及工程质量是否达到现行国家有关验收规范“合格”标准进行逐项检查。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1.所验货物的指标、性能参数通过验收达不到谈判文件要求和谈判响应文件承诺的，或在使用中发现采购人不能容忍的缺陷等，将视为货物验收不合格，供应商应无条件免费更换或退货。</w:t>
      </w:r>
    </w:p>
    <w:p>
      <w:pPr>
        <w:keepNext w:val="0"/>
        <w:keepLines w:val="0"/>
        <w:pageBreakBefore w:val="0"/>
        <w:widowControl w:val="0"/>
        <w:tabs>
          <w:tab w:val="left" w:pos="3363"/>
        </w:tabs>
        <w:kinsoku/>
        <w:wordWrap/>
        <w:overflowPunct/>
        <w:topLinePunct w:val="0"/>
        <w:autoSpaceDE/>
        <w:autoSpaceDN/>
        <w:bidi w:val="0"/>
        <w:adjustRightInd/>
        <w:snapToGrid/>
        <w:spacing w:line="48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2.若发现供应商有弄虚作假的，在投标阶段故意或随意夸大货物技术性能，供应商应无条件退货，并赔偿采购人相应的损失。</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3.验收标准：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（1）外形包装验收：每套服装有独立的包装，包装外观完好，无破损、变形，否则视为货物不合格。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（2）服装检验：根据包装中的说明及单据验收及其附件，包装中应有货物合格标签。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4.验收合格后，填写验收单，双方签字生效。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5.验收依据：a合同文本；b谈判响应文件及澄清函、谈判文件；c国家和行业制定的相应的标准和规范；d货物验收清单(注明</w:t>
      </w:r>
      <w:r>
        <w:rPr>
          <w:rFonts w:hint="eastAsia" w:ascii="宋体" w:hAnsi="宋体" w:cs="宋体"/>
          <w:color w:val="auto"/>
          <w:sz w:val="21"/>
          <w:szCs w:val="21"/>
          <w:lang w:val="en-US" w:eastAsia="zh-CN"/>
        </w:rPr>
        <w:t>货物</w:t>
      </w:r>
      <w:r>
        <w:rPr>
          <w:rFonts w:hint="eastAsia" w:ascii="宋体" w:hAnsi="宋体" w:eastAsia="宋体" w:cs="宋体"/>
          <w:color w:val="auto"/>
          <w:sz w:val="21"/>
          <w:szCs w:val="21"/>
          <w:lang w:val="en-US" w:eastAsia="zh-CN"/>
        </w:rPr>
        <w:t>的</w:t>
      </w:r>
      <w:r>
        <w:rPr>
          <w:rFonts w:hint="eastAsia" w:ascii="宋体" w:hAnsi="宋体" w:cs="宋体"/>
          <w:color w:val="auto"/>
          <w:sz w:val="21"/>
          <w:szCs w:val="21"/>
          <w:lang w:val="en-US" w:eastAsia="zh-CN"/>
        </w:rPr>
        <w:t>品牌</w:t>
      </w:r>
      <w:r>
        <w:rPr>
          <w:rFonts w:hint="eastAsia" w:ascii="宋体" w:hAnsi="宋体" w:eastAsia="宋体" w:cs="宋体"/>
          <w:color w:val="auto"/>
          <w:sz w:val="21"/>
          <w:szCs w:val="21"/>
          <w:lang w:val="en-US" w:eastAsia="zh-CN"/>
        </w:rPr>
        <w:t>、数量、规格型号和</w:t>
      </w:r>
      <w:r>
        <w:rPr>
          <w:rFonts w:hint="eastAsia" w:ascii="宋体" w:hAnsi="宋体" w:cs="宋体"/>
          <w:color w:val="auto"/>
          <w:sz w:val="21"/>
          <w:szCs w:val="21"/>
          <w:lang w:val="en-US" w:eastAsia="zh-CN"/>
        </w:rPr>
        <w:t>制造</w:t>
      </w:r>
      <w:r>
        <w:rPr>
          <w:rFonts w:hint="eastAsia" w:ascii="宋体" w:hAnsi="宋体" w:eastAsia="宋体" w:cs="宋体"/>
          <w:color w:val="auto"/>
          <w:sz w:val="21"/>
          <w:szCs w:val="21"/>
          <w:lang w:val="en-US" w:eastAsia="zh-CN"/>
        </w:rPr>
        <w:t>地</w:t>
      </w:r>
      <w:r>
        <w:rPr>
          <w:rFonts w:hint="eastAsia" w:ascii="宋体" w:hAnsi="宋体" w:cs="宋体"/>
          <w:color w:val="auto"/>
          <w:sz w:val="21"/>
          <w:szCs w:val="21"/>
          <w:lang w:val="en-US" w:eastAsia="zh-CN"/>
        </w:rPr>
        <w:t>等</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十二、 保密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双方须对工作中了解到的使用单位技术、机密等进行严格保密，不得向他人泄漏。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十三、 知识产权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供应商应保证投标设备及服务不会出现因第三方提出侵犯其专利权、 商标权或其它知识产权而引发法律或经济纠纷，否则由供应商承担全 部责任。任何被供应商用于未经授权的商业目的行为所造成的违约或侵权责任由供应商承但。</w:t>
      </w:r>
    </w:p>
    <w:p>
      <w:pPr>
        <w:keepNext w:val="0"/>
        <w:keepLines w:val="0"/>
        <w:pageBreakBefore w:val="0"/>
        <w:widowControl w:val="0"/>
        <w:numPr>
          <w:ilvl w:val="0"/>
          <w:numId w:val="1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合同争议的解决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合同执行中发生争议的，当事人双方应协商 解决，协商达不成一致时，可向采购人住所地有管辖权的人民法院提请诉讼。</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十五、 在发生不可抗力情况下的应对措施和解决办法。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十六、 合同一经签订，不得擅自变更、中止或者终止合同。对确需变更、调整或者中止、终止合同的，应按规定履行相应的手续。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十七、违约责任：依据《中华人民共和国合同法》、 《中华人民共和 国政府采购法》的相关条款和本合同约定，成交供应商未全面履行合 同义务或者发生违约，采购单位会同采购代理机构有权终止合同，依 法向成交供应商进行经济索赔，并报请政府采购监督管理机关进行相 应的行政处罚。采购单位违约的，应当赔偿给成交供应商造成的经济损失。</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十八、 其他(在合同中具体明确)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十九、 合同订立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  订立时间：    年  月  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  订立地点：</w:t>
      </w:r>
      <w:bookmarkStart w:id="38" w:name="_GoBack"/>
      <w:bookmarkEnd w:id="38"/>
      <w:r>
        <w:rPr>
          <w:rFonts w:hint="eastAsia" w:ascii="宋体" w:hAnsi="宋体" w:cs="宋体"/>
          <w:color w:val="auto"/>
          <w:sz w:val="21"/>
          <w:szCs w:val="21"/>
          <w:lang w:val="en-US" w:eastAsia="zh-CN"/>
        </w:rPr>
        <w:t>府谷县第二幼儿园</w:t>
      </w:r>
      <w:r>
        <w:rPr>
          <w:rFonts w:hint="eastAsia" w:ascii="宋体" w:hAnsi="宋体" w:eastAsia="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  本合同一式4份，具有同等法律效力，双方各执1 份，监管部 门备案壹份、采购代理机构存档壹份。各方签字盖章后生效，合同执  行完毕自动失效。   (合同的服务承诺则长期有效)。</w:t>
      </w:r>
    </w:p>
    <w:p>
      <w:pPr>
        <w:spacing w:line="119" w:lineRule="auto"/>
        <w:rPr>
          <w:rFonts w:hint="eastAsia" w:ascii="宋体" w:hAnsi="宋体" w:eastAsia="宋体" w:cs="宋体"/>
          <w:color w:val="auto"/>
          <w:sz w:val="24"/>
          <w:szCs w:val="24"/>
        </w:rPr>
      </w:pPr>
    </w:p>
    <w:tbl>
      <w:tblPr>
        <w:tblStyle w:val="66"/>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23"/>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采购人：</w:t>
            </w:r>
            <w:r>
              <w:rPr>
                <w:rFonts w:hint="eastAsia" w:ascii="宋体" w:hAnsi="宋体" w:cs="宋体"/>
                <w:color w:val="auto"/>
                <w:sz w:val="21"/>
                <w:szCs w:val="21"/>
                <w:lang w:val="en-US" w:eastAsia="zh-CN"/>
              </w:rPr>
              <w:t>府谷县第二幼儿园</w:t>
            </w:r>
            <w:r>
              <w:rPr>
                <w:rFonts w:hint="eastAsia" w:ascii="宋体" w:hAnsi="宋体" w:eastAsia="宋体" w:cs="宋体"/>
                <w:color w:val="auto"/>
                <w:sz w:val="21"/>
                <w:szCs w:val="21"/>
                <w:lang w:val="en-US" w:eastAsia="zh-CN"/>
              </w:rPr>
              <w:t>(盖章)</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地址：</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邮政编码：</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8"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法定代表人或其授权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的代理人：  (签字)</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法定代表人或其授权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的代理人：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开户银行：</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账号： </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账号：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电话： </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542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日期；</w:t>
            </w:r>
          </w:p>
        </w:tc>
        <w:tc>
          <w:tcPr>
            <w:tcW w:w="359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日期；</w:t>
            </w:r>
          </w:p>
        </w:tc>
      </w:tr>
    </w:tbl>
    <w:p>
      <w:pPr>
        <w:rPr>
          <w:rFonts w:hint="eastAsia" w:ascii="宋体" w:hAnsi="宋体" w:eastAsia="宋体" w:cs="宋体"/>
          <w:color w:val="auto"/>
          <w:sz w:val="24"/>
          <w:szCs w:val="24"/>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spacing w:line="360" w:lineRule="auto"/>
        <w:ind w:firstLine="440" w:firstLineChars="200"/>
        <w:rPr>
          <w:rFonts w:hint="eastAsia" w:ascii="宋体" w:hAnsi="宋体" w:eastAsia="宋体" w:cs="宋体"/>
          <w:color w:val="auto"/>
          <w:sz w:val="22"/>
          <w:szCs w:val="18"/>
        </w:rPr>
      </w:pPr>
    </w:p>
    <w:p>
      <w:pPr>
        <w:spacing w:line="360" w:lineRule="auto"/>
        <w:rPr>
          <w:rFonts w:hint="eastAsia" w:ascii="宋体" w:hAnsi="宋体" w:eastAsia="宋体" w:cs="宋体"/>
          <w:b/>
          <w:color w:val="auto"/>
          <w:sz w:val="22"/>
          <w:szCs w:val="18"/>
        </w:rPr>
      </w:pPr>
      <w:r>
        <w:rPr>
          <w:rFonts w:hint="eastAsia" w:ascii="宋体" w:hAnsi="宋体" w:eastAsia="宋体" w:cs="宋体"/>
          <w:b/>
          <w:color w:val="auto"/>
          <w:sz w:val="22"/>
          <w:szCs w:val="18"/>
        </w:rPr>
        <w:t>注：本合同为简易版本</w:t>
      </w:r>
      <w:r>
        <w:rPr>
          <w:rFonts w:hint="eastAsia" w:ascii="宋体" w:hAnsi="宋体" w:eastAsia="宋体" w:cs="宋体"/>
          <w:b/>
          <w:color w:val="auto"/>
          <w:sz w:val="22"/>
          <w:szCs w:val="18"/>
          <w:lang w:eastAsia="zh-CN"/>
        </w:rPr>
        <w:t>，仅供参考</w:t>
      </w:r>
      <w:r>
        <w:rPr>
          <w:rFonts w:hint="eastAsia" w:ascii="宋体" w:hAnsi="宋体" w:eastAsia="宋体" w:cs="宋体"/>
          <w:b/>
          <w:color w:val="auto"/>
          <w:sz w:val="22"/>
          <w:szCs w:val="18"/>
        </w:rPr>
        <w:t>，使用过程中，请结合具体项目，充实细化。</w:t>
      </w: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4"/>
        <w:rPr>
          <w:rFonts w:hint="eastAsia" w:ascii="宋体" w:hAnsi="宋体" w:eastAsia="宋体" w:cs="宋体"/>
          <w:color w:val="auto"/>
        </w:rPr>
      </w:pPr>
    </w:p>
    <w:p>
      <w:pPr>
        <w:pStyle w:val="3"/>
        <w:numPr>
          <w:ilvl w:val="0"/>
          <w:numId w:val="3"/>
        </w:numPr>
        <w:spacing w:line="400" w:lineRule="exact"/>
        <w:jc w:val="center"/>
        <w:textAlignment w:val="baseline"/>
        <w:rPr>
          <w:rFonts w:hint="eastAsia" w:ascii="宋体" w:hAnsi="宋体" w:eastAsia="宋体" w:cs="宋体"/>
          <w:color w:val="auto"/>
          <w:sz w:val="30"/>
          <w:szCs w:val="30"/>
        </w:rPr>
      </w:pPr>
      <w:bookmarkStart w:id="21" w:name="_Toc14067_WPSOffice_Level1"/>
      <w:r>
        <w:rPr>
          <w:rFonts w:hint="eastAsia" w:ascii="宋体" w:hAnsi="宋体" w:eastAsia="宋体" w:cs="宋体"/>
          <w:color w:val="auto"/>
          <w:sz w:val="30"/>
          <w:szCs w:val="30"/>
          <w:lang w:val="en-US" w:eastAsia="zh-CN"/>
        </w:rPr>
        <w:t xml:space="preserve"> </w:t>
      </w:r>
      <w:bookmarkStart w:id="22" w:name="_Toc27317"/>
      <w:r>
        <w:rPr>
          <w:rFonts w:hint="eastAsia" w:ascii="宋体" w:hAnsi="宋体" w:eastAsia="宋体" w:cs="宋体"/>
          <w:color w:val="auto"/>
          <w:sz w:val="30"/>
          <w:szCs w:val="30"/>
        </w:rPr>
        <w:t>谈判响应文件格式</w:t>
      </w:r>
      <w:bookmarkEnd w:id="18"/>
      <w:bookmarkEnd w:id="21"/>
      <w:bookmarkEnd w:id="22"/>
    </w:p>
    <w:p>
      <w:pPr>
        <w:spacing w:line="360" w:lineRule="auto"/>
        <w:ind w:firstLine="480" w:firstLineChars="200"/>
        <w:rPr>
          <w:rFonts w:hint="eastAsia" w:ascii="宋体" w:hAnsi="宋体" w:eastAsia="宋体" w:cs="宋体"/>
          <w:bCs/>
          <w:color w:val="auto"/>
          <w:kern w:val="0"/>
          <w:sz w:val="24"/>
          <w:lang w:val="zh-CN"/>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bCs/>
          <w:color w:val="auto"/>
          <w:kern w:val="0"/>
          <w:sz w:val="24"/>
          <w:lang w:val="zh-CN"/>
        </w:rPr>
        <w:t>供应商应按照谈判文件要求编制谈判响应文件，</w:t>
      </w:r>
      <w:r>
        <w:rPr>
          <w:rFonts w:hint="eastAsia" w:ascii="宋体" w:hAnsi="宋体" w:eastAsia="宋体" w:cs="宋体"/>
          <w:color w:val="auto"/>
          <w:sz w:val="24"/>
        </w:rPr>
        <w:t>编制谈判响应文件前，请详细阅读谈判文件，理解文件中的每一项要求。全部编制完成，并按要求加盖公章后，</w:t>
      </w:r>
      <w:r>
        <w:rPr>
          <w:rFonts w:hint="eastAsia" w:ascii="宋体" w:hAnsi="宋体" w:eastAsia="宋体" w:cs="宋体"/>
          <w:bCs/>
          <w:color w:val="auto"/>
          <w:kern w:val="0"/>
          <w:sz w:val="24"/>
          <w:lang w:val="zh-CN"/>
        </w:rPr>
        <w:t>编制相应页码，胶装成册，按规定分别封装（每一项内容必须在目录中注明具体页码，便于谈判小组评审）。</w:t>
      </w:r>
    </w:p>
    <w:p>
      <w:pPr>
        <w:spacing w:line="360" w:lineRule="atLeast"/>
        <w:textAlignment w:val="baseline"/>
        <w:rPr>
          <w:rFonts w:hint="eastAsia" w:ascii="宋体" w:hAnsi="宋体" w:eastAsia="宋体" w:cs="宋体"/>
          <w:color w:val="auto"/>
          <w:sz w:val="32"/>
          <w:szCs w:val="32"/>
        </w:rPr>
      </w:pPr>
    </w:p>
    <w:p>
      <w:pPr>
        <w:pStyle w:val="7"/>
        <w:numPr>
          <w:ilvl w:val="3"/>
          <w:numId w:val="0"/>
        </w:numPr>
        <w:ind w:left="-480" w:leftChars="0"/>
        <w:outlineLvl w:val="9"/>
        <w:rPr>
          <w:rFonts w:hint="eastAsia" w:ascii="宋体" w:hAnsi="宋体" w:eastAsia="宋体" w:cs="宋体"/>
          <w:color w:val="auto"/>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r>
        <w:rPr>
          <w:rFonts w:hint="eastAsia" w:ascii="宋体" w:hAnsi="宋体" w:eastAsia="宋体" w:cs="宋体"/>
          <w:b/>
          <w:bCs/>
          <w:color w:val="auto"/>
          <w:sz w:val="32"/>
          <w:szCs w:val="32"/>
        </w:rPr>
        <w:t>项目编号：</w:t>
      </w:r>
      <w:r>
        <w:rPr>
          <w:rFonts w:hint="eastAsia" w:ascii="宋体" w:hAnsi="宋体" w:eastAsia="宋体" w:cs="宋体"/>
          <w:color w:val="auto"/>
          <w:sz w:val="32"/>
          <w:szCs w:val="32"/>
        </w:rPr>
        <w:t xml:space="preserve">                                  </w:t>
      </w:r>
      <w:r>
        <w:rPr>
          <w:rFonts w:hint="eastAsia" w:ascii="宋体" w:hAnsi="宋体" w:eastAsia="宋体" w:cs="宋体"/>
          <w:b/>
          <w:color w:val="auto"/>
          <w:sz w:val="28"/>
          <w:szCs w:val="28"/>
        </w:rPr>
        <w:t>（正本或副本）</w:t>
      </w:r>
    </w:p>
    <w:p>
      <w:pPr>
        <w:spacing w:line="360" w:lineRule="atLeast"/>
        <w:textAlignment w:val="baseline"/>
        <w:rPr>
          <w:rFonts w:hint="eastAsia" w:ascii="宋体" w:hAnsi="宋体" w:eastAsia="宋体" w:cs="宋体"/>
          <w:color w:val="auto"/>
          <w:sz w:val="20"/>
          <w:szCs w:val="21"/>
        </w:rPr>
      </w:pPr>
    </w:p>
    <w:p>
      <w:pPr>
        <w:spacing w:line="360" w:lineRule="atLeast"/>
        <w:textAlignment w:val="baseline"/>
        <w:rPr>
          <w:rFonts w:hint="eastAsia" w:ascii="宋体" w:hAnsi="宋体" w:eastAsia="宋体" w:cs="宋体"/>
          <w:color w:val="auto"/>
          <w:sz w:val="20"/>
          <w:szCs w:val="21"/>
        </w:rPr>
      </w:pPr>
    </w:p>
    <w:p>
      <w:pPr>
        <w:jc w:val="both"/>
        <w:textAlignment w:val="baseline"/>
        <w:rPr>
          <w:rFonts w:hint="eastAsia" w:ascii="宋体" w:hAnsi="宋体" w:eastAsia="宋体" w:cs="宋体"/>
          <w:b/>
          <w:color w:val="auto"/>
          <w:sz w:val="52"/>
          <w:szCs w:val="52"/>
          <w:u w:val="single"/>
          <w:lang w:eastAsia="zh-CN"/>
        </w:rPr>
      </w:pPr>
      <w:r>
        <w:rPr>
          <w:rFonts w:hint="eastAsia" w:ascii="宋体" w:hAnsi="宋体" w:eastAsia="宋体" w:cs="宋体"/>
          <w:b/>
          <w:color w:val="auto"/>
          <w:sz w:val="52"/>
          <w:szCs w:val="52"/>
          <w:u w:val="single"/>
          <w:lang w:val="en-US" w:eastAsia="zh-CN"/>
        </w:rPr>
        <w:t xml:space="preserve">                        </w:t>
      </w:r>
      <w:r>
        <w:rPr>
          <w:rFonts w:hint="eastAsia" w:ascii="宋体" w:hAnsi="宋体" w:eastAsia="宋体" w:cs="宋体"/>
          <w:b/>
          <w:color w:val="auto"/>
          <w:sz w:val="52"/>
          <w:szCs w:val="52"/>
          <w:u w:val="single"/>
          <w:lang w:eastAsia="zh-CN"/>
        </w:rPr>
        <w:t>（项目</w:t>
      </w:r>
      <w:r>
        <w:rPr>
          <w:rFonts w:hint="eastAsia" w:ascii="宋体" w:hAnsi="宋体" w:eastAsia="宋体" w:cs="宋体"/>
          <w:b/>
          <w:color w:val="auto"/>
          <w:sz w:val="52"/>
          <w:szCs w:val="52"/>
          <w:u w:val="single"/>
          <w:lang w:val="en-US" w:eastAsia="zh-CN"/>
        </w:rPr>
        <w:t>名称</w:t>
      </w:r>
      <w:r>
        <w:rPr>
          <w:rFonts w:hint="eastAsia" w:ascii="宋体" w:hAnsi="宋体" w:eastAsia="宋体" w:cs="宋体"/>
          <w:b/>
          <w:color w:val="auto"/>
          <w:sz w:val="52"/>
          <w:szCs w:val="52"/>
          <w:u w:val="single"/>
          <w:lang w:eastAsia="zh-CN"/>
        </w:rPr>
        <w:t>）</w:t>
      </w:r>
    </w:p>
    <w:p>
      <w:pPr>
        <w:pStyle w:val="34"/>
        <w:rPr>
          <w:rFonts w:hint="eastAsia" w:ascii="宋体" w:hAnsi="宋体" w:eastAsia="宋体" w:cs="宋体"/>
          <w:b/>
          <w:color w:val="auto"/>
          <w:sz w:val="52"/>
          <w:szCs w:val="52"/>
          <w:lang w:eastAsia="zh-CN"/>
        </w:rPr>
      </w:pPr>
    </w:p>
    <w:p>
      <w:pPr>
        <w:pStyle w:val="34"/>
        <w:ind w:left="0" w:leftChars="0" w:firstLine="0" w:firstLineChars="0"/>
        <w:rPr>
          <w:rFonts w:hint="eastAsia" w:ascii="宋体" w:hAnsi="宋体" w:eastAsia="宋体" w:cs="宋体"/>
          <w:b/>
          <w:color w:val="auto"/>
          <w:sz w:val="52"/>
          <w:szCs w:val="52"/>
          <w:lang w:eastAsia="zh-CN"/>
        </w:rPr>
      </w:pPr>
    </w:p>
    <w:p>
      <w:pPr>
        <w:ind w:firstLine="1440" w:firstLineChars="300"/>
        <w:textAlignment w:val="baseline"/>
        <w:rPr>
          <w:rFonts w:hint="eastAsia" w:ascii="宋体" w:hAnsi="宋体" w:eastAsia="宋体" w:cs="宋体"/>
          <w:color w:val="auto"/>
          <w:sz w:val="48"/>
          <w:szCs w:val="48"/>
        </w:rPr>
      </w:pPr>
    </w:p>
    <w:p>
      <w:pPr>
        <w:pStyle w:val="7"/>
        <w:numPr>
          <w:ilvl w:val="3"/>
          <w:numId w:val="0"/>
        </w:numPr>
        <w:ind w:left="-480" w:leftChars="0"/>
        <w:outlineLvl w:val="9"/>
        <w:rPr>
          <w:rFonts w:hint="eastAsia" w:ascii="宋体" w:hAnsi="宋体" w:eastAsia="宋体" w:cs="宋体"/>
          <w:color w:val="auto"/>
        </w:rPr>
      </w:pPr>
    </w:p>
    <w:p>
      <w:pPr>
        <w:spacing w:line="360" w:lineRule="atLeast"/>
        <w:jc w:val="center"/>
        <w:textAlignment w:val="baseline"/>
        <w:rPr>
          <w:rFonts w:hint="eastAsia" w:ascii="宋体" w:hAnsi="宋体" w:eastAsia="宋体" w:cs="宋体"/>
          <w:b/>
          <w:bCs/>
          <w:color w:val="auto"/>
          <w:sz w:val="52"/>
          <w:szCs w:val="52"/>
        </w:rPr>
      </w:pPr>
      <w:r>
        <w:rPr>
          <w:rFonts w:hint="eastAsia" w:ascii="宋体" w:hAnsi="宋体" w:eastAsia="宋体" w:cs="宋体"/>
          <w:b/>
          <w:bCs/>
          <w:color w:val="auto"/>
          <w:sz w:val="52"/>
          <w:szCs w:val="52"/>
        </w:rPr>
        <w:t>谈判响应文件</w:t>
      </w:r>
    </w:p>
    <w:p>
      <w:pPr>
        <w:spacing w:line="360" w:lineRule="atLeast"/>
        <w:jc w:val="center"/>
        <w:textAlignment w:val="baseline"/>
        <w:rPr>
          <w:rFonts w:hint="eastAsia" w:ascii="宋体" w:hAnsi="宋体" w:eastAsia="宋体" w:cs="宋体"/>
          <w:color w:val="auto"/>
          <w:sz w:val="52"/>
          <w:szCs w:val="52"/>
        </w:rPr>
      </w:pPr>
    </w:p>
    <w:p>
      <w:pPr>
        <w:pStyle w:val="34"/>
        <w:rPr>
          <w:rFonts w:hint="eastAsia" w:ascii="宋体" w:hAnsi="宋体" w:eastAsia="宋体" w:cs="宋体"/>
          <w:color w:val="auto"/>
          <w:sz w:val="52"/>
          <w:szCs w:val="52"/>
        </w:rPr>
      </w:pPr>
    </w:p>
    <w:p>
      <w:pPr>
        <w:spacing w:line="360" w:lineRule="atLeast"/>
        <w:textAlignment w:val="baseline"/>
        <w:rPr>
          <w:rFonts w:hint="eastAsia" w:ascii="宋体" w:hAnsi="宋体" w:eastAsia="宋体" w:cs="宋体"/>
          <w:color w:val="auto"/>
          <w:sz w:val="52"/>
          <w:szCs w:val="52"/>
        </w:rPr>
      </w:pPr>
    </w:p>
    <w:p>
      <w:pPr>
        <w:spacing w:line="360" w:lineRule="atLeast"/>
        <w:jc w:val="center"/>
        <w:textAlignment w:val="baseline"/>
        <w:rPr>
          <w:rFonts w:hint="eastAsia" w:ascii="宋体" w:hAnsi="宋体" w:eastAsia="宋体" w:cs="宋体"/>
          <w:color w:val="auto"/>
          <w:sz w:val="52"/>
          <w:szCs w:val="52"/>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spacing w:line="360" w:lineRule="atLeast"/>
        <w:jc w:val="center"/>
        <w:textAlignment w:val="baseline"/>
        <w:rPr>
          <w:rFonts w:hint="eastAsia" w:ascii="宋体" w:hAnsi="宋体" w:eastAsia="宋体" w:cs="宋体"/>
          <w:color w:val="auto"/>
          <w:sz w:val="52"/>
          <w:szCs w:val="52"/>
        </w:rPr>
      </w:pP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谈判供应商：</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（盖公章）</w:t>
      </w: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法定代表人或委托代理人：</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（签字）</w:t>
      </w:r>
    </w:p>
    <w:p>
      <w:pPr>
        <w:widowControl/>
        <w:tabs>
          <w:tab w:val="left" w:pos="2180"/>
        </w:tabs>
        <w:spacing w:before="40" w:after="80" w:line="800" w:lineRule="exact"/>
        <w:jc w:val="center"/>
        <w:textAlignment w:val="baseline"/>
        <w:rPr>
          <w:rFonts w:hint="eastAsia" w:ascii="宋体" w:hAnsi="宋体" w:eastAsia="宋体" w:cs="宋体"/>
          <w:color w:val="auto"/>
          <w:sz w:val="28"/>
          <w:szCs w:val="28"/>
          <w:u w:val="single"/>
        </w:rPr>
      </w:pPr>
      <w:r>
        <w:rPr>
          <w:rFonts w:hint="eastAsia" w:ascii="宋体" w:hAnsi="宋体" w:eastAsia="宋体" w:cs="宋体"/>
          <w:b/>
          <w:bCs/>
          <w:color w:val="auto"/>
          <w:sz w:val="32"/>
          <w:szCs w:val="32"/>
        </w:rPr>
        <w:t xml:space="preserve">年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日</w:t>
      </w:r>
    </w:p>
    <w:p>
      <w:pPr>
        <w:pStyle w:val="34"/>
        <w:ind w:firstLine="560"/>
        <w:textAlignment w:val="baseline"/>
        <w:rPr>
          <w:rFonts w:hint="eastAsia" w:ascii="宋体" w:hAnsi="宋体" w:eastAsia="宋体" w:cs="宋体"/>
          <w:color w:val="auto"/>
          <w:sz w:val="28"/>
          <w:szCs w:val="28"/>
        </w:rPr>
      </w:pPr>
    </w:p>
    <w:p>
      <w:pPr>
        <w:pStyle w:val="34"/>
        <w:ind w:firstLine="560"/>
        <w:textAlignment w:val="baseline"/>
        <w:rPr>
          <w:rFonts w:hint="eastAsia" w:ascii="宋体" w:hAnsi="宋体" w:eastAsia="宋体" w:cs="宋体"/>
          <w:color w:val="auto"/>
          <w:sz w:val="28"/>
          <w:szCs w:val="28"/>
        </w:rPr>
      </w:pPr>
    </w:p>
    <w:p>
      <w:pPr>
        <w:rPr>
          <w:rFonts w:hint="eastAsia" w:ascii="宋体" w:hAnsi="宋体" w:eastAsia="宋体" w:cs="宋体"/>
          <w:b/>
          <w:color w:val="auto"/>
          <w:sz w:val="48"/>
          <w:szCs w:val="48"/>
        </w:rPr>
      </w:pPr>
      <w:r>
        <w:rPr>
          <w:rFonts w:hint="eastAsia" w:ascii="宋体" w:hAnsi="宋体" w:eastAsia="宋体" w:cs="宋体"/>
          <w:b/>
          <w:color w:val="auto"/>
          <w:sz w:val="48"/>
          <w:szCs w:val="48"/>
        </w:rPr>
        <w:br w:type="page"/>
      </w:r>
    </w:p>
    <w:p>
      <w:pPr>
        <w:spacing w:line="360" w:lineRule="atLeast"/>
        <w:jc w:val="center"/>
        <w:textAlignment w:val="baseline"/>
        <w:rPr>
          <w:rFonts w:hint="eastAsia" w:ascii="宋体" w:hAnsi="宋体" w:eastAsia="宋体" w:cs="宋体"/>
          <w:b/>
          <w:color w:val="auto"/>
          <w:sz w:val="48"/>
          <w:szCs w:val="48"/>
        </w:rPr>
      </w:pPr>
      <w:r>
        <w:rPr>
          <w:rFonts w:hint="eastAsia" w:ascii="宋体" w:hAnsi="宋体" w:eastAsia="宋体" w:cs="宋体"/>
          <w:b/>
          <w:color w:val="auto"/>
          <w:sz w:val="48"/>
          <w:szCs w:val="48"/>
        </w:rPr>
        <w:t>目    录</w:t>
      </w:r>
    </w:p>
    <w:p>
      <w:pPr>
        <w:spacing w:line="360" w:lineRule="atLeast"/>
        <w:textAlignment w:val="baseline"/>
        <w:rPr>
          <w:rFonts w:hint="eastAsia" w:ascii="宋体" w:hAnsi="宋体" w:eastAsia="宋体" w:cs="宋体"/>
          <w:color w:val="auto"/>
          <w:sz w:val="20"/>
        </w:rPr>
      </w:pP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第一部分   谈判响应函</w:t>
      </w: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p>
    <w:p>
      <w:pPr>
        <w:numPr>
          <w:ilvl w:val="0"/>
          <w:numId w:val="11"/>
        </w:numPr>
        <w:spacing w:line="360" w:lineRule="atLeas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  响应报价表(首次报价)</w:t>
      </w:r>
    </w:p>
    <w:p>
      <w:pPr>
        <w:pStyle w:val="12"/>
        <w:spacing w:line="420" w:lineRule="exact"/>
        <w:ind w:left="0" w:leftChars="0" w:firstLine="1035" w:firstLineChars="493"/>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12"/>
        <w:spacing w:line="360" w:lineRule="auto"/>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分项报价表</w:t>
      </w:r>
    </w:p>
    <w:p>
      <w:pPr>
        <w:pStyle w:val="12"/>
        <w:spacing w:line="360" w:lineRule="auto"/>
        <w:ind w:left="0" w:leftChars="0" w:firstLine="3171" w:firstLineChars="1053"/>
        <w:rPr>
          <w:rFonts w:hint="eastAsia" w:ascii="宋体" w:hAnsi="宋体" w:eastAsia="宋体" w:cs="宋体"/>
          <w:b/>
          <w:color w:val="auto"/>
          <w:sz w:val="30"/>
          <w:szCs w:val="30"/>
          <w:lang w:eastAsia="zh-CN"/>
        </w:rPr>
      </w:pPr>
      <w:r>
        <w:rPr>
          <w:rFonts w:hint="eastAsia" w:hAnsi="宋体" w:cs="宋体"/>
          <w:b/>
          <w:color w:val="auto"/>
          <w:sz w:val="30"/>
          <w:szCs w:val="30"/>
          <w:lang w:eastAsia="zh-CN"/>
        </w:rPr>
        <w:t>说明一览表</w:t>
      </w:r>
    </w:p>
    <w:p>
      <w:pPr>
        <w:pStyle w:val="12"/>
        <w:spacing w:line="360" w:lineRule="auto"/>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技术</w:t>
      </w:r>
      <w:r>
        <w:rPr>
          <w:rFonts w:hint="eastAsia" w:ascii="宋体" w:hAnsi="宋体" w:eastAsia="宋体" w:cs="宋体"/>
          <w:b/>
          <w:color w:val="auto"/>
          <w:sz w:val="30"/>
          <w:szCs w:val="30"/>
          <w:lang w:eastAsia="zh-CN"/>
        </w:rPr>
        <w:t>参数</w:t>
      </w:r>
      <w:r>
        <w:rPr>
          <w:rFonts w:hint="eastAsia" w:ascii="宋体" w:hAnsi="宋体" w:eastAsia="宋体" w:cs="宋体"/>
          <w:b/>
          <w:color w:val="auto"/>
          <w:sz w:val="30"/>
          <w:szCs w:val="30"/>
        </w:rPr>
        <w:t>偏</w:t>
      </w:r>
      <w:r>
        <w:rPr>
          <w:rFonts w:hint="eastAsia" w:ascii="宋体" w:hAnsi="宋体" w:eastAsia="宋体" w:cs="宋体"/>
          <w:b/>
          <w:color w:val="auto"/>
          <w:sz w:val="30"/>
          <w:szCs w:val="30"/>
          <w:lang w:eastAsia="zh-CN"/>
        </w:rPr>
        <w:t>离</w:t>
      </w:r>
      <w:r>
        <w:rPr>
          <w:rFonts w:hint="eastAsia" w:ascii="宋体" w:hAnsi="宋体" w:eastAsia="宋体" w:cs="宋体"/>
          <w:b/>
          <w:color w:val="auto"/>
          <w:sz w:val="30"/>
          <w:szCs w:val="30"/>
        </w:rPr>
        <w:t>表</w:t>
      </w:r>
    </w:p>
    <w:p>
      <w:pPr>
        <w:pStyle w:val="12"/>
        <w:spacing w:line="360" w:lineRule="auto"/>
        <w:ind w:left="0" w:leftChars="0" w:firstLine="3171" w:firstLineChars="1053"/>
        <w:rPr>
          <w:rFonts w:hint="eastAsia" w:ascii="宋体" w:hAnsi="宋体" w:eastAsia="宋体" w:cs="宋体"/>
          <w:color w:val="auto"/>
          <w:lang w:val="en-US" w:eastAsia="zh-CN"/>
        </w:rPr>
      </w:pPr>
      <w:r>
        <w:rPr>
          <w:rFonts w:hint="eastAsia" w:ascii="宋体" w:hAnsi="宋体" w:eastAsia="宋体" w:cs="宋体"/>
          <w:b/>
          <w:color w:val="auto"/>
          <w:sz w:val="30"/>
          <w:szCs w:val="30"/>
        </w:rPr>
        <w:t>商务条款响应说明</w:t>
      </w: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 xml:space="preserve">第三部分   </w:t>
      </w:r>
      <w:r>
        <w:rPr>
          <w:rFonts w:hint="eastAsia" w:ascii="宋体" w:hAnsi="宋体" w:eastAsia="宋体" w:cs="宋体"/>
          <w:b/>
          <w:color w:val="auto"/>
          <w:kern w:val="0"/>
          <w:sz w:val="30"/>
          <w:szCs w:val="30"/>
        </w:rPr>
        <w:t>法定代表人证明书及授权书</w:t>
      </w: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第四部分   谈判供应商资格证明文件</w:t>
      </w:r>
    </w:p>
    <w:p>
      <w:pPr>
        <w:pStyle w:val="12"/>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2"/>
        <w:spacing w:line="500" w:lineRule="exac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第五部分   谈判供应商的谈判方案</w:t>
      </w:r>
    </w:p>
    <w:p>
      <w:pPr>
        <w:pStyle w:val="12"/>
        <w:spacing w:line="500" w:lineRule="exact"/>
        <w:ind w:left="0" w:leftChars="0" w:firstLine="1485" w:firstLineChars="493"/>
        <w:textAlignment w:val="baseline"/>
        <w:rPr>
          <w:rFonts w:hint="eastAsia" w:ascii="宋体" w:hAnsi="宋体" w:eastAsia="宋体" w:cs="宋体"/>
          <w:b/>
          <w:color w:val="auto"/>
          <w:sz w:val="30"/>
          <w:szCs w:val="30"/>
        </w:rPr>
      </w:pPr>
    </w:p>
    <w:p>
      <w:pPr>
        <w:pStyle w:val="12"/>
        <w:numPr>
          <w:ilvl w:val="0"/>
          <w:numId w:val="12"/>
        </w:numPr>
        <w:spacing w:line="500" w:lineRule="exact"/>
        <w:ind w:left="0" w:leftChars="0" w:firstLine="1485" w:firstLineChars="493"/>
        <w:textAlignment w:val="baseline"/>
        <w:rPr>
          <w:rFonts w:hint="eastAsia" w:ascii="宋体" w:hAnsi="宋体" w:eastAsia="宋体" w:cs="宋体"/>
          <w:b/>
          <w:color w:val="auto"/>
          <w:sz w:val="32"/>
          <w:szCs w:val="32"/>
        </w:rPr>
      </w:pPr>
      <w:r>
        <w:rPr>
          <w:rFonts w:hint="eastAsia" w:ascii="宋体" w:hAnsi="宋体" w:eastAsia="宋体" w:cs="宋体"/>
          <w:b/>
          <w:bCs/>
          <w:color w:val="auto"/>
          <w:sz w:val="30"/>
          <w:szCs w:val="30"/>
        </w:rPr>
        <w:t xml:space="preserve">  </w:t>
      </w:r>
      <w:r>
        <w:rPr>
          <w:rFonts w:hint="eastAsia" w:ascii="宋体" w:hAnsi="宋体" w:eastAsia="宋体" w:cs="宋体"/>
          <w:b/>
          <w:color w:val="auto"/>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eastAsia="宋体" w:cs="宋体"/>
          <w:b/>
          <w:color w:val="auto"/>
          <w:sz w:val="32"/>
          <w:szCs w:val="32"/>
        </w:rPr>
      </w:pPr>
    </w:p>
    <w:p>
      <w:pPr>
        <w:pStyle w:val="12"/>
        <w:numPr>
          <w:ilvl w:val="0"/>
          <w:numId w:val="12"/>
        </w:numPr>
        <w:spacing w:line="500" w:lineRule="exact"/>
        <w:ind w:left="0" w:leftChars="0" w:firstLine="1584" w:firstLineChars="493"/>
        <w:textAlignment w:val="baseline"/>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 xml:space="preserve">        </w:t>
      </w:r>
    </w:p>
    <w:p>
      <w:pPr>
        <w:pStyle w:val="12"/>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2"/>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2"/>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pStyle w:val="12"/>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color w:val="auto"/>
          <w:sz w:val="30"/>
          <w:szCs w:val="30"/>
          <w:lang w:val="en-US" w:eastAsia="zh-CN"/>
        </w:rPr>
        <w:t xml:space="preserve"> </w:t>
      </w:r>
      <w:r>
        <w:rPr>
          <w:rFonts w:hint="eastAsia" w:ascii="宋体" w:hAnsi="宋体" w:eastAsia="宋体" w:cs="宋体"/>
          <w:b/>
          <w:bCs/>
          <w:color w:val="auto"/>
          <w:sz w:val="30"/>
          <w:szCs w:val="30"/>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第一部分   谈判响应函</w:t>
      </w:r>
    </w:p>
    <w:p>
      <w:pPr>
        <w:spacing w:line="360" w:lineRule="atLeast"/>
        <w:textAlignment w:val="baseline"/>
        <w:rPr>
          <w:rFonts w:hint="eastAsia" w:ascii="宋体" w:hAnsi="宋体" w:eastAsia="宋体" w:cs="宋体"/>
          <w:b/>
          <w:color w:val="auto"/>
          <w:sz w:val="32"/>
        </w:rPr>
      </w:pPr>
      <w:r>
        <w:rPr>
          <w:rFonts w:hint="eastAsia" w:ascii="宋体" w:hAnsi="宋体" w:cs="宋体"/>
          <w:color w:val="auto"/>
          <w:sz w:val="24"/>
          <w:szCs w:val="24"/>
          <w:u w:val="single"/>
          <w:lang w:eastAsia="zh-CN"/>
        </w:rPr>
        <w:t xml:space="preserve">府谷县第二幼儿园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号谈判文件，经详细研究，决定参加本次谈判活动。为此，我方郑重声明以下几点，并愿负法律责任。</w:t>
      </w:r>
    </w:p>
    <w:p>
      <w:pPr>
        <w:numPr>
          <w:ilvl w:val="0"/>
          <w:numId w:val="13"/>
        </w:num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（1）谈判报价为人民币</w:t>
      </w:r>
      <w:r>
        <w:rPr>
          <w:rFonts w:hint="eastAsia" w:ascii="宋体" w:hAnsi="宋体" w:eastAsia="宋体" w:cs="宋体"/>
          <w:color w:val="auto"/>
          <w:sz w:val="24"/>
          <w:u w:val="single" w:color="000000"/>
        </w:rPr>
        <w:t xml:space="preserve">              </w:t>
      </w:r>
      <w:r>
        <w:rPr>
          <w:rFonts w:hint="eastAsia" w:ascii="宋体" w:hAnsi="宋体" w:eastAsia="宋体" w:cs="宋体"/>
          <w:color w:val="auto"/>
          <w:sz w:val="24"/>
        </w:rPr>
        <w:t>（小写：</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供货</w:t>
      </w:r>
      <w:r>
        <w:rPr>
          <w:rFonts w:hint="eastAsia" w:ascii="宋体" w:hAnsi="宋体" w:eastAsia="宋体" w:cs="宋体"/>
          <w:color w:val="auto"/>
          <w:sz w:val="24"/>
        </w:rPr>
        <w:t>期</w:t>
      </w:r>
      <w:r>
        <w:rPr>
          <w:rFonts w:hint="eastAsia" w:ascii="宋体" w:hAnsi="宋体" w:eastAsia="宋体" w:cs="宋体"/>
          <w:color w:val="auto"/>
          <w:sz w:val="24"/>
          <w:lang w:eastAsia="zh-CN"/>
        </w:rPr>
        <w:t>限</w:t>
      </w:r>
      <w:r>
        <w:rPr>
          <w:rFonts w:hint="eastAsia" w:ascii="宋体" w:hAnsi="宋体" w:eastAsia="宋体" w:cs="宋体"/>
          <w:color w:val="auto"/>
          <w:sz w:val="24"/>
        </w:rPr>
        <w:t>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2．按照谈判文件中的一切要求，提供完全满足采购需求的服务和全面服务保障。</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hint="eastAsia" w:ascii="宋体" w:hAnsi="宋体" w:eastAsia="宋体" w:cs="宋体"/>
          <w:color w:val="auto"/>
          <w:sz w:val="24"/>
        </w:rPr>
      </w:pPr>
      <w:r>
        <w:rPr>
          <w:rFonts w:hint="eastAsia" w:ascii="宋体" w:hAnsi="宋体" w:eastAsia="宋体" w:cs="宋体"/>
          <w:color w:val="auto"/>
          <w:sz w:val="24"/>
        </w:rPr>
        <w:t>4.我方提交的谈判响应文件共</w:t>
      </w:r>
      <w:r>
        <w:rPr>
          <w:rFonts w:hint="eastAsia" w:ascii="宋体" w:hAnsi="宋体" w:eastAsia="宋体" w:cs="宋体"/>
          <w:color w:val="auto"/>
          <w:sz w:val="24"/>
          <w:u w:val="single" w:color="000000"/>
          <w:lang w:val="en-US" w:eastAsia="zh-CN"/>
        </w:rPr>
        <w:t>五</w:t>
      </w:r>
      <w:r>
        <w:rPr>
          <w:rFonts w:hint="eastAsia" w:ascii="宋体" w:hAnsi="宋体" w:eastAsia="宋体" w:cs="宋体"/>
          <w:color w:val="auto"/>
          <w:sz w:val="24"/>
        </w:rPr>
        <w:t>份，其中正本</w:t>
      </w:r>
      <w:r>
        <w:rPr>
          <w:rFonts w:hint="eastAsia" w:ascii="宋体" w:hAnsi="宋体" w:eastAsia="宋体" w:cs="宋体"/>
          <w:color w:val="auto"/>
          <w:sz w:val="24"/>
          <w:u w:val="single" w:color="000000"/>
        </w:rPr>
        <w:t>一</w:t>
      </w:r>
      <w:r>
        <w:rPr>
          <w:rFonts w:hint="eastAsia" w:ascii="宋体" w:hAnsi="宋体" w:eastAsia="宋体" w:cs="宋体"/>
          <w:color w:val="auto"/>
          <w:sz w:val="24"/>
        </w:rPr>
        <w:t>份，副本</w:t>
      </w:r>
      <w:r>
        <w:rPr>
          <w:rFonts w:hint="eastAsia" w:ascii="宋体" w:hAnsi="宋体" w:eastAsia="宋体" w:cs="宋体"/>
          <w:color w:val="auto"/>
          <w:sz w:val="24"/>
          <w:u w:val="single" w:color="000000"/>
        </w:rPr>
        <w:t>两</w:t>
      </w:r>
      <w:r>
        <w:rPr>
          <w:rFonts w:hint="eastAsia" w:ascii="宋体" w:hAnsi="宋体" w:eastAsia="宋体" w:cs="宋体"/>
          <w:color w:val="auto"/>
          <w:sz w:val="24"/>
        </w:rPr>
        <w:t>份，电子版U盘</w:t>
      </w:r>
      <w:r>
        <w:rPr>
          <w:rFonts w:hint="eastAsia" w:ascii="宋体" w:hAnsi="宋体" w:eastAsia="宋体" w:cs="宋体"/>
          <w:color w:val="auto"/>
          <w:sz w:val="24"/>
          <w:u w:val="single" w:color="000000"/>
          <w:lang w:val="en-US" w:eastAsia="zh-CN"/>
        </w:rPr>
        <w:t>两</w:t>
      </w:r>
      <w:r>
        <w:rPr>
          <w:rFonts w:hint="eastAsia" w:ascii="宋体" w:hAnsi="宋体" w:eastAsia="宋体" w:cs="宋体"/>
          <w:color w:val="auto"/>
          <w:sz w:val="24"/>
        </w:rPr>
        <w:t>份。</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．同意提供贵方要求的与本次谈判有关的任何证明资料。</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、我方的谈判响应文件在谈判大会之日起计算投标有效期为</w:t>
      </w:r>
      <w:r>
        <w:rPr>
          <w:rFonts w:hint="eastAsia" w:ascii="宋体" w:hAnsi="宋体" w:eastAsia="宋体" w:cs="宋体"/>
          <w:color w:val="auto"/>
          <w:sz w:val="24"/>
          <w:u w:val="single"/>
        </w:rPr>
        <w:t>90日历天</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．我方同意贵方不以报价最低为唯一成交条件的选择。</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.所有关于本次谈判的函电，请按下列地址、方式联系：</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签章</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color w:val="auto"/>
          <w:sz w:val="24"/>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第二部分 响应报价表(首次报价)</w:t>
      </w:r>
    </w:p>
    <w:p>
      <w:pPr>
        <w:spacing w:line="600" w:lineRule="exact"/>
        <w:ind w:firstLine="120" w:firstLineChars="50"/>
        <w:textAlignment w:val="baseline"/>
        <w:rPr>
          <w:rFonts w:hint="eastAsia" w:ascii="宋体" w:hAnsi="宋体" w:eastAsia="宋体" w:cs="宋体"/>
          <w:color w:val="auto"/>
          <w:sz w:val="24"/>
        </w:rPr>
      </w:pPr>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项目名称</w:t>
            </w:r>
          </w:p>
        </w:tc>
        <w:tc>
          <w:tcPr>
            <w:tcW w:w="6541" w:type="dxa"/>
            <w:noWrap/>
            <w:vAlign w:val="center"/>
          </w:tcPr>
          <w:p>
            <w:pPr>
              <w:widowControl/>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pPr>
              <w:pStyle w:val="2"/>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rPr>
            </w:pPr>
            <w:r>
              <w:rPr>
                <w:rFonts w:hint="eastAsia" w:ascii="宋体"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供货期限</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质量</w:t>
            </w:r>
            <w:r>
              <w:rPr>
                <w:rFonts w:hint="eastAsia" w:ascii="宋体" w:hAnsi="宋体" w:eastAsia="宋体" w:cs="宋体"/>
                <w:color w:val="auto"/>
                <w:sz w:val="24"/>
                <w:lang w:eastAsia="zh-CN"/>
              </w:rPr>
              <w:t>要求</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1.本报价包含供应商为完成本项目所需的全部费用（包括</w:t>
            </w:r>
            <w:r>
              <w:rPr>
                <w:rFonts w:hint="eastAsia" w:ascii="宋体" w:hAnsi="宋体" w:eastAsia="宋体" w:cs="宋体"/>
                <w:color w:val="auto"/>
                <w:sz w:val="24"/>
                <w:lang w:eastAsia="zh-CN"/>
              </w:rPr>
              <w:t>货物购买</w:t>
            </w:r>
            <w:r>
              <w:rPr>
                <w:rFonts w:hint="eastAsia" w:ascii="宋体" w:hAnsi="宋体" w:eastAsia="宋体" w:cs="宋体"/>
                <w:color w:val="auto"/>
                <w:sz w:val="24"/>
              </w:rPr>
              <w:t>费</w:t>
            </w:r>
            <w:r>
              <w:rPr>
                <w:rFonts w:hint="eastAsia" w:ascii="宋体" w:hAnsi="宋体" w:eastAsia="宋体" w:cs="宋体"/>
                <w:color w:val="auto"/>
                <w:sz w:val="24"/>
                <w:lang w:eastAsia="zh-CN"/>
              </w:rPr>
              <w:t>用</w:t>
            </w:r>
            <w:r>
              <w:rPr>
                <w:rFonts w:hint="eastAsia" w:ascii="宋体" w:hAnsi="宋体" w:eastAsia="宋体" w:cs="宋体"/>
                <w:color w:val="auto"/>
                <w:sz w:val="24"/>
              </w:rPr>
              <w:t>、</w:t>
            </w:r>
            <w:r>
              <w:rPr>
                <w:rFonts w:hint="eastAsia" w:ascii="宋体" w:hAnsi="宋体" w:eastAsia="宋体" w:cs="宋体"/>
                <w:color w:val="auto"/>
                <w:sz w:val="24"/>
                <w:lang w:eastAsia="zh-CN"/>
              </w:rPr>
              <w:t>运输费、安装费、</w:t>
            </w:r>
            <w:r>
              <w:rPr>
                <w:rFonts w:hint="eastAsia" w:ascii="宋体" w:hAnsi="宋体" w:eastAsia="宋体" w:cs="宋体"/>
                <w:color w:val="auto"/>
                <w:sz w:val="24"/>
              </w:rPr>
              <w:t>一切税费</w:t>
            </w:r>
            <w:r>
              <w:rPr>
                <w:rFonts w:hint="eastAsia" w:ascii="宋体" w:hAnsi="宋体" w:eastAsia="宋体" w:cs="宋体"/>
                <w:color w:val="auto"/>
                <w:sz w:val="24"/>
                <w:lang w:eastAsia="zh-CN"/>
              </w:rPr>
              <w:t>及一切不可预见的其他费用</w:t>
            </w:r>
            <w:r>
              <w:rPr>
                <w:rFonts w:hint="eastAsia" w:ascii="宋体" w:hAnsi="宋体" w:eastAsia="宋体" w:cs="宋体"/>
                <w:color w:val="auto"/>
                <w:sz w:val="24"/>
              </w:rPr>
              <w:t>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eastAsia="宋体" w:cs="宋体"/>
          <w:b/>
          <w:bCs/>
          <w:color w:val="auto"/>
          <w:sz w:val="24"/>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法定代表人（签字</w:t>
      </w:r>
      <w:r>
        <w:rPr>
          <w:rFonts w:hint="eastAsia" w:ascii="宋体" w:hAnsi="宋体" w:eastAsia="宋体" w:cs="宋体"/>
          <w:color w:val="auto"/>
          <w:sz w:val="24"/>
          <w:lang w:val="en-US" w:eastAsia="zh-CN"/>
        </w:rPr>
        <w:t>并盖章</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after="240" w:afterLines="100"/>
        <w:jc w:val="center"/>
        <w:rPr>
          <w:rFonts w:hint="eastAsia" w:ascii="宋体" w:hAnsi="宋体" w:eastAsia="宋体" w:cs="宋体"/>
          <w:bCs/>
          <w:color w:val="auto"/>
          <w:sz w:val="36"/>
          <w:szCs w:val="36"/>
          <w:highlight w:val="none"/>
          <w:lang w:eastAsia="zh-CN"/>
        </w:rPr>
        <w:sectPr>
          <w:headerReference r:id="rId9" w:type="default"/>
          <w:footerReference r:id="rId10" w:type="default"/>
          <w:pgSz w:w="11911" w:h="16843"/>
          <w:pgMar w:top="1304" w:right="1304" w:bottom="1304" w:left="1304" w:header="794" w:footer="720" w:gutter="0"/>
          <w:pgNumType w:fmt="decimal"/>
          <w:cols w:space="720" w:num="1"/>
          <w:rtlGutter w:val="0"/>
          <w:docGrid w:linePitch="312" w:charSpace="0"/>
        </w:sectPr>
      </w:pPr>
    </w:p>
    <w:p>
      <w:pPr>
        <w:spacing w:after="240" w:afterLines="100"/>
        <w:jc w:val="center"/>
        <w:rPr>
          <w:rFonts w:hint="eastAsia" w:ascii="宋体" w:hAnsi="宋体" w:eastAsia="宋体" w:cs="宋体"/>
          <w:color w:val="auto"/>
          <w:sz w:val="36"/>
          <w:szCs w:val="36"/>
          <w:highlight w:val="none"/>
        </w:rPr>
      </w:pPr>
      <w:r>
        <w:rPr>
          <w:rFonts w:hint="eastAsia" w:ascii="宋体" w:hAnsi="宋体" w:eastAsia="宋体" w:cs="宋体"/>
          <w:bCs/>
          <w:color w:val="auto"/>
          <w:sz w:val="36"/>
          <w:szCs w:val="36"/>
          <w:highlight w:val="none"/>
          <w:lang w:eastAsia="zh-CN"/>
        </w:rPr>
        <w:t>（</w:t>
      </w:r>
      <w:r>
        <w:rPr>
          <w:rFonts w:hint="eastAsia" w:ascii="宋体" w:hAnsi="宋体" w:eastAsia="宋体" w:cs="宋体"/>
          <w:bCs/>
          <w:color w:val="auto"/>
          <w:sz w:val="36"/>
          <w:szCs w:val="36"/>
          <w:highlight w:val="none"/>
          <w:lang w:val="en-US" w:eastAsia="zh-CN"/>
        </w:rPr>
        <w:t>一</w:t>
      </w:r>
      <w:r>
        <w:rPr>
          <w:rFonts w:hint="eastAsia" w:ascii="宋体" w:hAnsi="宋体" w:eastAsia="宋体" w:cs="宋体"/>
          <w:bCs/>
          <w:color w:val="auto"/>
          <w:sz w:val="36"/>
          <w:szCs w:val="36"/>
          <w:highlight w:val="none"/>
          <w:lang w:eastAsia="zh-CN"/>
        </w:rPr>
        <w:t>）</w:t>
      </w:r>
      <w:r>
        <w:rPr>
          <w:rFonts w:hint="eastAsia" w:ascii="宋体" w:hAnsi="宋体" w:eastAsia="宋体" w:cs="宋体"/>
          <w:bCs/>
          <w:color w:val="auto"/>
          <w:sz w:val="36"/>
          <w:szCs w:val="36"/>
          <w:highlight w:val="none"/>
        </w:rPr>
        <w:t>货物（产品）分项报价表</w:t>
      </w:r>
    </w:p>
    <w:p>
      <w:pPr>
        <w:spacing w:after="120" w:afterLines="50" w:line="360" w:lineRule="exact"/>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采购项目</w:t>
      </w:r>
      <w:r>
        <w:rPr>
          <w:rFonts w:hint="eastAsia" w:ascii="宋体" w:hAnsi="宋体" w:eastAsia="宋体" w:cs="宋体"/>
          <w:color w:val="auto"/>
          <w:highlight w:val="none"/>
        </w:rPr>
        <w:t>名称：                                                                采购项目编号：</w:t>
      </w:r>
    </w:p>
    <w:tbl>
      <w:tblPr>
        <w:tblStyle w:val="22"/>
        <w:tblW w:w="13712" w:type="dxa"/>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3260"/>
        <w:gridCol w:w="851"/>
        <w:gridCol w:w="2409"/>
        <w:gridCol w:w="1418"/>
        <w:gridCol w:w="1276"/>
        <w:gridCol w:w="1197"/>
        <w:gridCol w:w="1496"/>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1"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3260"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产品名称</w:t>
            </w:r>
          </w:p>
        </w:tc>
        <w:tc>
          <w:tcPr>
            <w:tcW w:w="851"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品牌</w:t>
            </w:r>
          </w:p>
        </w:tc>
        <w:tc>
          <w:tcPr>
            <w:tcW w:w="2409" w:type="dxa"/>
            <w:noWrap w:val="0"/>
            <w:vAlign w:val="center"/>
          </w:tcPr>
          <w:p>
            <w:pPr>
              <w:adjustRightInd w:val="0"/>
              <w:snapToGrid w:val="0"/>
              <w:spacing w:line="360" w:lineRule="exact"/>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参数</w:t>
            </w:r>
          </w:p>
        </w:tc>
        <w:tc>
          <w:tcPr>
            <w:tcW w:w="1418"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单位</w:t>
            </w:r>
          </w:p>
        </w:tc>
        <w:tc>
          <w:tcPr>
            <w:tcW w:w="1276"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数量</w:t>
            </w:r>
          </w:p>
        </w:tc>
        <w:tc>
          <w:tcPr>
            <w:tcW w:w="1197"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单价（元）</w:t>
            </w:r>
          </w:p>
        </w:tc>
        <w:tc>
          <w:tcPr>
            <w:tcW w:w="1496"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报价（元）</w:t>
            </w:r>
          </w:p>
        </w:tc>
        <w:tc>
          <w:tcPr>
            <w:tcW w:w="1134" w:type="dxa"/>
            <w:noWrap w:val="0"/>
            <w:vAlign w:val="center"/>
          </w:tcPr>
          <w:p>
            <w:pPr>
              <w:adjustRightInd w:val="0"/>
              <w:snapToGrid w:val="0"/>
              <w:spacing w:line="36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3260"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85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2409"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418"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27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97"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49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34"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3260"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85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2409"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418"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27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97"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49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34"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3260"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85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2409"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418"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27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97"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49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34"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3260"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85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2409"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418"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27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97"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49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34"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3260"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85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2409"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418"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27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97"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496" w:type="dxa"/>
            <w:noWrap w:val="0"/>
            <w:vAlign w:val="top"/>
          </w:tcPr>
          <w:p>
            <w:pPr>
              <w:adjustRightInd w:val="0"/>
              <w:snapToGrid w:val="0"/>
              <w:spacing w:line="360" w:lineRule="auto"/>
              <w:jc w:val="center"/>
              <w:rPr>
                <w:rFonts w:hint="eastAsia" w:ascii="宋体" w:hAnsi="宋体" w:eastAsia="宋体" w:cs="宋体"/>
                <w:color w:val="auto"/>
                <w:szCs w:val="21"/>
                <w:highlight w:val="none"/>
              </w:rPr>
            </w:pPr>
          </w:p>
        </w:tc>
        <w:tc>
          <w:tcPr>
            <w:tcW w:w="1134"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pPr>
              <w:adjustRightInd w:val="0"/>
              <w:snapToGrid w:val="0"/>
              <w:spacing w:line="360" w:lineRule="auto"/>
              <w:jc w:val="center"/>
              <w:rPr>
                <w:rFonts w:hint="eastAsia" w:ascii="宋体" w:hAnsi="宋体" w:eastAsia="宋体" w:cs="宋体"/>
                <w:color w:val="auto"/>
                <w:szCs w:val="21"/>
                <w:highlight w:val="none"/>
              </w:rPr>
            </w:pPr>
          </w:p>
        </w:tc>
        <w:tc>
          <w:tcPr>
            <w:tcW w:w="10411" w:type="dxa"/>
            <w:gridSpan w:val="6"/>
            <w:noWrap w:val="0"/>
            <w:vAlign w:val="center"/>
          </w:tcPr>
          <w:p>
            <w:pPr>
              <w:adjustRightInd w:val="0"/>
              <w:snapToGrid w:val="0"/>
              <w:spacing w:line="2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合计报价</w:t>
            </w:r>
          </w:p>
          <w:p>
            <w:pPr>
              <w:adjustRightInd w:val="0"/>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tc>
        <w:tc>
          <w:tcPr>
            <w:tcW w:w="2630" w:type="dxa"/>
            <w:gridSpan w:val="2"/>
            <w:noWrap w:val="0"/>
            <w:vAlign w:val="center"/>
          </w:tcPr>
          <w:p>
            <w:pPr>
              <w:adjustRightInd w:val="0"/>
              <w:snapToGrid w:val="0"/>
              <w:spacing w:line="2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bl>
    <w:p>
      <w:pPr>
        <w:adjustRightInd w:val="0"/>
        <w:snapToGrid w:val="0"/>
        <w:spacing w:before="120" w:beforeLines="50"/>
        <w:ind w:left="-88" w:leftChars="-42"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注：1.品牌指</w:t>
      </w:r>
      <w:r>
        <w:rPr>
          <w:rFonts w:hint="eastAsia" w:ascii="宋体" w:hAnsi="宋体" w:cs="宋体"/>
          <w:color w:val="auto"/>
          <w:szCs w:val="21"/>
          <w:highlight w:val="none"/>
          <w:lang w:val="en-US" w:eastAsia="zh-CN"/>
        </w:rPr>
        <w:t>货物</w:t>
      </w:r>
      <w:r>
        <w:rPr>
          <w:rFonts w:hint="eastAsia" w:ascii="宋体" w:hAnsi="宋体" w:eastAsia="宋体" w:cs="宋体"/>
          <w:color w:val="auto"/>
          <w:szCs w:val="21"/>
          <w:highlight w:val="none"/>
        </w:rPr>
        <w:t xml:space="preserve">的品牌或注册商标； </w:t>
      </w:r>
    </w:p>
    <w:p>
      <w:pPr>
        <w:adjustRightInd w:val="0"/>
        <w:snapToGrid w:val="0"/>
        <w:ind w:left="-88" w:leftChars="-42"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必须按“货物（产品）</w:t>
      </w:r>
      <w:r>
        <w:rPr>
          <w:rFonts w:hint="eastAsia" w:ascii="宋体" w:hAnsi="宋体" w:eastAsia="宋体" w:cs="宋体"/>
          <w:bCs/>
          <w:color w:val="auto"/>
          <w:szCs w:val="21"/>
          <w:highlight w:val="none"/>
        </w:rPr>
        <w:t>分项报价表”的格式</w:t>
      </w:r>
      <w:r>
        <w:rPr>
          <w:rFonts w:hint="eastAsia" w:ascii="宋体" w:hAnsi="宋体" w:eastAsia="宋体" w:cs="宋体"/>
          <w:color w:val="auto"/>
          <w:szCs w:val="21"/>
          <w:highlight w:val="none"/>
        </w:rPr>
        <w:t>详细报出投标报价的各个组成部分的报价，</w:t>
      </w:r>
      <w:r>
        <w:rPr>
          <w:rFonts w:hint="eastAsia" w:ascii="宋体" w:hAnsi="宋体" w:eastAsia="宋体" w:cs="宋体"/>
          <w:b/>
          <w:color w:val="auto"/>
          <w:szCs w:val="21"/>
          <w:highlight w:val="none"/>
        </w:rPr>
        <w:t>否则按无效投标处理</w:t>
      </w:r>
      <w:r>
        <w:rPr>
          <w:rFonts w:hint="eastAsia" w:ascii="宋体" w:hAnsi="宋体" w:eastAsia="宋体" w:cs="宋体"/>
          <w:color w:val="auto"/>
          <w:szCs w:val="21"/>
          <w:highlight w:val="none"/>
        </w:rPr>
        <w:t>；报价精确到小数点后两位；</w:t>
      </w:r>
    </w:p>
    <w:p>
      <w:pPr>
        <w:adjustRightInd w:val="0"/>
        <w:snapToGrid w:val="0"/>
        <w:ind w:left="-88" w:leftChars="-42" w:firstLine="840" w:firstLineChars="4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3.本</w:t>
      </w:r>
      <w:r>
        <w:rPr>
          <w:rFonts w:hint="eastAsia" w:ascii="宋体" w:hAnsi="宋体" w:eastAsia="宋体" w:cs="宋体"/>
          <w:bCs/>
          <w:color w:val="auto"/>
          <w:szCs w:val="21"/>
          <w:highlight w:val="none"/>
        </w:rPr>
        <w:t>表各分项报价合计应当与“开标一览表”投标报价相等；</w:t>
      </w:r>
    </w:p>
    <w:p>
      <w:pPr>
        <w:adjustRightInd w:val="0"/>
        <w:snapToGrid w:val="0"/>
        <w:ind w:left="-88" w:leftChars="-42"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4.本表行数不足的，可自行扩展。</w:t>
      </w:r>
    </w:p>
    <w:p>
      <w:pPr>
        <w:adjustRightInd w:val="0"/>
        <w:spacing w:before="360" w:beforeLines="150"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供应商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（盖单位章） </w:t>
      </w:r>
    </w:p>
    <w:p>
      <w:pPr>
        <w:adjustRightInd w:val="0"/>
        <w:spacing w:before="240" w:beforeLines="100"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签字或盖章</w:t>
      </w:r>
      <w:r>
        <w:rPr>
          <w:rFonts w:hint="eastAsia" w:ascii="宋体" w:hAnsi="宋体" w:eastAsia="宋体" w:cs="宋体"/>
          <w:color w:val="auto"/>
          <w:szCs w:val="21"/>
          <w:highlight w:val="none"/>
        </w:rPr>
        <w:t xml:space="preserve">） </w:t>
      </w:r>
    </w:p>
    <w:p>
      <w:pPr>
        <w:adjustRightInd w:val="0"/>
        <w:spacing w:before="240" w:beforeLines="100"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pStyle w:val="34"/>
        <w:ind w:left="0" w:leftChars="0" w:firstLine="0" w:firstLineChars="0"/>
        <w:rPr>
          <w:rFonts w:hint="eastAsia"/>
          <w:color w:val="auto"/>
        </w:rPr>
      </w:pPr>
    </w:p>
    <w:p>
      <w:pPr>
        <w:spacing w:before="240" w:beforeLines="100" w:after="240" w:afterLines="100" w:line="400" w:lineRule="exact"/>
        <w:jc w:val="center"/>
        <w:rPr>
          <w:rFonts w:hint="eastAsia" w:ascii="宋体" w:hAnsi="宋体" w:eastAsia="宋体" w:cs="宋体"/>
          <w:bCs/>
          <w:color w:val="auto"/>
          <w:sz w:val="36"/>
          <w:szCs w:val="36"/>
          <w:highlight w:val="none"/>
          <w:lang w:eastAsia="zh-CN"/>
        </w:rPr>
      </w:pPr>
    </w:p>
    <w:p>
      <w:pPr>
        <w:spacing w:after="360" w:afterLines="150" w:line="400" w:lineRule="exact"/>
        <w:ind w:left="775" w:leftChars="86" w:hanging="594" w:hangingChars="165"/>
        <w:jc w:val="center"/>
        <w:rPr>
          <w:rFonts w:hint="eastAsia" w:ascii="宋体" w:hAnsi="宋体" w:eastAsia="宋体" w:cs="宋体"/>
          <w:color w:val="auto"/>
          <w:sz w:val="28"/>
          <w:szCs w:val="28"/>
          <w:highlight w:val="none"/>
        </w:rPr>
      </w:pPr>
      <w:r>
        <w:rPr>
          <w:rFonts w:hint="eastAsia" w:ascii="宋体" w:hAnsi="宋体" w:eastAsia="宋体" w:cs="宋体"/>
          <w:bCs/>
          <w:color w:val="auto"/>
          <w:sz w:val="36"/>
          <w:szCs w:val="36"/>
          <w:highlight w:val="none"/>
          <w:lang w:eastAsia="zh-CN"/>
        </w:rPr>
        <w:t>（</w:t>
      </w:r>
      <w:r>
        <w:rPr>
          <w:rFonts w:hint="eastAsia" w:ascii="宋体" w:hAnsi="宋体" w:eastAsia="宋体" w:cs="宋体"/>
          <w:bCs/>
          <w:color w:val="auto"/>
          <w:sz w:val="36"/>
          <w:szCs w:val="36"/>
          <w:highlight w:val="none"/>
          <w:lang w:val="en-US" w:eastAsia="zh-CN"/>
        </w:rPr>
        <w:t>二</w:t>
      </w:r>
      <w:r>
        <w:rPr>
          <w:rFonts w:hint="eastAsia" w:ascii="宋体" w:hAnsi="宋体" w:eastAsia="宋体" w:cs="宋体"/>
          <w:bCs/>
          <w:color w:val="auto"/>
          <w:sz w:val="36"/>
          <w:szCs w:val="36"/>
          <w:highlight w:val="none"/>
          <w:lang w:eastAsia="zh-CN"/>
        </w:rPr>
        <w:t>）</w:t>
      </w:r>
      <w:r>
        <w:rPr>
          <w:rFonts w:hint="eastAsia" w:ascii="宋体" w:hAnsi="宋体" w:eastAsia="宋体" w:cs="宋体"/>
          <w:bCs/>
          <w:color w:val="auto"/>
          <w:sz w:val="36"/>
          <w:szCs w:val="36"/>
          <w:highlight w:val="none"/>
        </w:rPr>
        <w:t>、货物（产品）说明一览表</w:t>
      </w:r>
    </w:p>
    <w:p>
      <w:pPr>
        <w:pStyle w:val="5"/>
        <w:ind w:firstLine="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采购项目</w:t>
      </w:r>
      <w:r>
        <w:rPr>
          <w:rFonts w:hint="eastAsia" w:ascii="宋体" w:hAnsi="宋体" w:eastAsia="宋体" w:cs="宋体"/>
          <w:color w:val="auto"/>
          <w:highlight w:val="none"/>
        </w:rPr>
        <w:t>名称:                                                                     采购项目编号：</w:t>
      </w:r>
      <w:r>
        <w:rPr>
          <w:rFonts w:hint="eastAsia" w:ascii="宋体" w:hAnsi="宋体" w:eastAsia="宋体" w:cs="宋体"/>
          <w:color w:val="auto"/>
          <w:highlight w:val="none"/>
          <w:lang w:val="en-US" w:eastAsia="zh-CN"/>
        </w:rPr>
        <w:t xml:space="preserve">  </w:t>
      </w:r>
    </w:p>
    <w:p>
      <w:pPr>
        <w:pStyle w:val="5"/>
        <w:ind w:firstLine="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p>
    <w:tbl>
      <w:tblPr>
        <w:tblStyle w:val="22"/>
        <w:tblpPr w:leftFromText="180" w:rightFromText="180" w:vertAnchor="text" w:horzAnchor="page" w:tblpX="1502" w:tblpY="-62"/>
        <w:tblW w:w="13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702"/>
        <w:gridCol w:w="1400"/>
        <w:gridCol w:w="1795"/>
        <w:gridCol w:w="2938"/>
        <w:gridCol w:w="2776"/>
        <w:gridCol w:w="130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trPr>
        <w:tc>
          <w:tcPr>
            <w:tcW w:w="777" w:type="dxa"/>
            <w:tcBorders>
              <w:top w:val="single" w:color="auto" w:sz="12" w:space="0"/>
              <w:left w:val="single" w:color="auto" w:sz="12"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2"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产品名称</w:t>
            </w:r>
          </w:p>
        </w:tc>
        <w:tc>
          <w:tcPr>
            <w:tcW w:w="1400"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品牌</w:t>
            </w:r>
          </w:p>
        </w:tc>
        <w:tc>
          <w:tcPr>
            <w:tcW w:w="1795"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大小</w:t>
            </w:r>
            <w:r>
              <w:rPr>
                <w:rFonts w:hint="eastAsia" w:ascii="宋体" w:hAnsi="宋体" w:eastAsia="宋体" w:cs="宋体"/>
                <w:b/>
                <w:color w:val="auto"/>
                <w:szCs w:val="21"/>
                <w:highlight w:val="none"/>
              </w:rPr>
              <w:t>规格</w:t>
            </w:r>
          </w:p>
        </w:tc>
        <w:tc>
          <w:tcPr>
            <w:tcW w:w="2938"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主要技术参数</w:t>
            </w:r>
          </w:p>
        </w:tc>
        <w:tc>
          <w:tcPr>
            <w:tcW w:w="2776"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制造商</w:t>
            </w:r>
          </w:p>
        </w:tc>
        <w:tc>
          <w:tcPr>
            <w:tcW w:w="1306" w:type="dxa"/>
            <w:tcBorders>
              <w:top w:val="single" w:color="auto" w:sz="12"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所属行业</w:t>
            </w:r>
          </w:p>
        </w:tc>
        <w:tc>
          <w:tcPr>
            <w:tcW w:w="1142" w:type="dxa"/>
            <w:tcBorders>
              <w:top w:val="single" w:color="auto" w:sz="12" w:space="0"/>
              <w:left w:val="single" w:color="auto" w:sz="4" w:space="0"/>
              <w:bottom w:val="single" w:color="auto" w:sz="4" w:space="0"/>
              <w:right w:val="single" w:color="auto" w:sz="12" w:space="0"/>
            </w:tcBorders>
            <w:noWrap w:val="0"/>
            <w:vAlign w:val="center"/>
          </w:tcPr>
          <w:p>
            <w:pPr>
              <w:snapToGrid w:val="0"/>
              <w:ind w:firstLine="105" w:firstLineChars="50"/>
              <w:jc w:val="center"/>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77" w:type="dxa"/>
            <w:tcBorders>
              <w:top w:val="single" w:color="auto" w:sz="4" w:space="0"/>
              <w:left w:val="single" w:color="auto" w:sz="12"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77" w:type="dxa"/>
            <w:tcBorders>
              <w:top w:val="single" w:color="auto" w:sz="4" w:space="0"/>
              <w:left w:val="single" w:color="auto" w:sz="12" w:space="0"/>
              <w:bottom w:val="single" w:color="auto" w:sz="12"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02" w:type="dxa"/>
            <w:tcBorders>
              <w:top w:val="single" w:color="auto" w:sz="4" w:space="0"/>
              <w:left w:val="single" w:color="auto" w:sz="4" w:space="0"/>
              <w:bottom w:val="single" w:color="auto" w:sz="12" w:space="0"/>
              <w:right w:val="single" w:color="auto" w:sz="4" w:space="0"/>
            </w:tcBorders>
            <w:noWrap w:val="0"/>
            <w:vAlign w:val="center"/>
          </w:tcPr>
          <w:p>
            <w:pPr>
              <w:snapToGrid w:val="0"/>
              <w:spacing w:line="400" w:lineRule="exact"/>
              <w:jc w:val="center"/>
              <w:rPr>
                <w:rFonts w:hint="eastAsia" w:ascii="宋体" w:hAnsi="宋体" w:eastAsia="宋体" w:cs="宋体"/>
                <w:color w:val="auto"/>
                <w:sz w:val="18"/>
                <w:szCs w:val="18"/>
                <w:highlight w:val="none"/>
              </w:rPr>
            </w:pPr>
          </w:p>
        </w:tc>
        <w:tc>
          <w:tcPr>
            <w:tcW w:w="1400" w:type="dxa"/>
            <w:tcBorders>
              <w:top w:val="single" w:color="auto" w:sz="4" w:space="0"/>
              <w:left w:val="single" w:color="auto" w:sz="4" w:space="0"/>
              <w:bottom w:val="single" w:color="auto" w:sz="12" w:space="0"/>
              <w:right w:val="single" w:color="auto" w:sz="4" w:space="0"/>
            </w:tcBorders>
            <w:noWrap w:val="0"/>
            <w:vAlign w:val="center"/>
          </w:tcPr>
          <w:p>
            <w:pPr>
              <w:snapToGrid w:val="0"/>
              <w:spacing w:line="400" w:lineRule="exact"/>
              <w:jc w:val="center"/>
              <w:rPr>
                <w:rFonts w:hint="eastAsia" w:ascii="宋体" w:hAnsi="宋体" w:eastAsia="宋体" w:cs="宋体"/>
                <w:color w:val="auto"/>
                <w:sz w:val="24"/>
                <w:highlight w:val="none"/>
              </w:rPr>
            </w:pPr>
          </w:p>
        </w:tc>
        <w:tc>
          <w:tcPr>
            <w:tcW w:w="1795" w:type="dxa"/>
            <w:tcBorders>
              <w:top w:val="single" w:color="auto" w:sz="4" w:space="0"/>
              <w:left w:val="single" w:color="auto" w:sz="4" w:space="0"/>
              <w:bottom w:val="single" w:color="auto" w:sz="12"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938" w:type="dxa"/>
            <w:tcBorders>
              <w:top w:val="single" w:color="auto" w:sz="4" w:space="0"/>
              <w:left w:val="single" w:color="auto" w:sz="4" w:space="0"/>
              <w:bottom w:val="single" w:color="auto" w:sz="12"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2776" w:type="dxa"/>
            <w:tcBorders>
              <w:top w:val="single" w:color="auto" w:sz="4" w:space="0"/>
              <w:left w:val="single" w:color="auto" w:sz="4" w:space="0"/>
              <w:bottom w:val="single" w:color="auto" w:sz="12"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306" w:type="dxa"/>
            <w:tcBorders>
              <w:top w:val="single" w:color="auto" w:sz="4" w:space="0"/>
              <w:left w:val="single" w:color="auto" w:sz="4" w:space="0"/>
              <w:bottom w:val="single" w:color="auto" w:sz="12" w:space="0"/>
              <w:right w:val="single" w:color="auto" w:sz="4" w:space="0"/>
            </w:tcBorders>
            <w:noWrap w:val="0"/>
            <w:vAlign w:val="top"/>
          </w:tcPr>
          <w:p>
            <w:pPr>
              <w:snapToGrid w:val="0"/>
              <w:spacing w:line="400" w:lineRule="exact"/>
              <w:jc w:val="center"/>
              <w:rPr>
                <w:rFonts w:hint="eastAsia" w:ascii="宋体" w:hAnsi="宋体" w:eastAsia="宋体" w:cs="宋体"/>
                <w:color w:val="auto"/>
                <w:sz w:val="24"/>
                <w:highlight w:val="none"/>
              </w:rPr>
            </w:pPr>
          </w:p>
        </w:tc>
        <w:tc>
          <w:tcPr>
            <w:tcW w:w="1142" w:type="dxa"/>
            <w:tcBorders>
              <w:top w:val="single" w:color="auto" w:sz="4" w:space="0"/>
              <w:left w:val="single" w:color="auto" w:sz="4" w:space="0"/>
              <w:bottom w:val="single" w:color="auto" w:sz="12" w:space="0"/>
              <w:right w:val="single" w:color="auto" w:sz="12" w:space="0"/>
            </w:tcBorders>
            <w:noWrap w:val="0"/>
            <w:vAlign w:val="center"/>
          </w:tcPr>
          <w:p>
            <w:pPr>
              <w:snapToGrid w:val="0"/>
              <w:spacing w:line="400" w:lineRule="exact"/>
              <w:jc w:val="center"/>
              <w:rPr>
                <w:rFonts w:hint="eastAsia" w:ascii="宋体" w:hAnsi="宋体" w:eastAsia="宋体" w:cs="宋体"/>
                <w:color w:val="auto"/>
                <w:sz w:val="24"/>
                <w:highlight w:val="none"/>
              </w:rPr>
            </w:pPr>
          </w:p>
        </w:tc>
      </w:tr>
    </w:tbl>
    <w:p>
      <w:pPr>
        <w:pStyle w:val="5"/>
        <w:spacing w:before="120" w:beforeLines="50"/>
        <w:ind w:firstLine="0"/>
        <w:rPr>
          <w:rFonts w:hint="eastAsia" w:ascii="宋体" w:hAnsi="宋体" w:eastAsia="宋体" w:cs="宋体"/>
          <w:color w:val="auto"/>
          <w:highlight w:val="none"/>
        </w:rPr>
      </w:pPr>
      <w:r>
        <w:rPr>
          <w:rFonts w:hint="eastAsia" w:ascii="宋体" w:hAnsi="宋体" w:eastAsia="宋体" w:cs="宋体"/>
          <w:color w:val="auto"/>
          <w:highlight w:val="none"/>
        </w:rPr>
        <w:t>说明：</w:t>
      </w:r>
    </w:p>
    <w:p>
      <w:pPr>
        <w:pStyle w:val="5"/>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.货物各项详细技术性能可另页描述；若货物没有品牌或注册商标和具体型号的须注明；</w:t>
      </w:r>
    </w:p>
    <w:p>
      <w:pPr>
        <w:pStyle w:val="5"/>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.所属行业按</w:t>
      </w:r>
      <w:r>
        <w:rPr>
          <w:rFonts w:hint="eastAsia" w:ascii="宋体" w:hAnsi="宋体" w:eastAsia="宋体" w:cs="宋体"/>
          <w:color w:val="auto"/>
          <w:highlight w:val="none"/>
          <w:lang w:eastAsia="zh-CN"/>
        </w:rPr>
        <w:t>采购文件</w:t>
      </w:r>
      <w:r>
        <w:rPr>
          <w:rFonts w:hint="eastAsia" w:ascii="宋体" w:hAnsi="宋体" w:eastAsia="宋体" w:cs="宋体"/>
          <w:color w:val="auto"/>
          <w:highlight w:val="none"/>
        </w:rPr>
        <w:t>明确的行业填报；类型指小型、微型、中型、大型企业；</w:t>
      </w:r>
    </w:p>
    <w:p>
      <w:pPr>
        <w:pStyle w:val="5"/>
        <w:ind w:firstLine="600" w:firstLineChars="3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本项目属于专门面向中小企业，各</w:t>
      </w:r>
      <w:r>
        <w:rPr>
          <w:rFonts w:hint="eastAsia" w:ascii="宋体" w:hAnsi="宋体" w:eastAsia="宋体" w:cs="宋体"/>
          <w:color w:val="auto"/>
          <w:highlight w:val="none"/>
        </w:rPr>
        <w:t>投标人提供《中小企业声明函》，制造商所属行业和类型与其不一致时，以《中小企业声明函》为准。</w:t>
      </w:r>
    </w:p>
    <w:p>
      <w:pPr>
        <w:adjustRightInd w:val="0"/>
        <w:spacing w:before="240" w:beforeLines="100" w:after="240" w:afterLines="100"/>
        <w:ind w:firstLine="840" w:firstLineChars="40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供应商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pPr>
        <w:adjustRightInd w:val="0"/>
        <w:spacing w:after="240" w:afterLines="100"/>
        <w:ind w:firstLine="840" w:firstLineChars="4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签字或盖章</w:t>
      </w:r>
      <w:r>
        <w:rPr>
          <w:rFonts w:hint="eastAsia" w:ascii="宋体" w:hAnsi="宋体" w:eastAsia="宋体" w:cs="宋体"/>
          <w:color w:val="auto"/>
          <w:szCs w:val="21"/>
          <w:highlight w:val="none"/>
        </w:rPr>
        <w:t xml:space="preserve">） </w:t>
      </w:r>
    </w:p>
    <w:p>
      <w:pPr>
        <w:adjustRightInd w:val="0"/>
        <w:ind w:firstLine="840" w:firstLineChars="4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pStyle w:val="34"/>
        <w:ind w:left="0" w:leftChars="0" w:firstLine="0" w:firstLineChars="0"/>
        <w:rPr>
          <w:rFonts w:hint="eastAsia" w:ascii="宋体" w:hAnsi="宋体" w:eastAsia="宋体" w:cs="宋体"/>
          <w:b/>
          <w:color w:val="auto"/>
          <w:sz w:val="32"/>
          <w:szCs w:val="32"/>
        </w:rPr>
      </w:pPr>
    </w:p>
    <w:p>
      <w:pPr>
        <w:pStyle w:val="12"/>
        <w:jc w:val="center"/>
        <w:rPr>
          <w:rFonts w:hint="eastAsia" w:ascii="宋体" w:hAnsi="宋体" w:eastAsia="宋体" w:cs="宋体"/>
          <w:b/>
          <w:bCs/>
          <w:color w:val="auto"/>
          <w:sz w:val="32"/>
          <w:szCs w:val="32"/>
        </w:rPr>
        <w:sectPr>
          <w:pgSz w:w="16843" w:h="11911" w:orient="landscape"/>
          <w:pgMar w:top="1304" w:right="1304" w:bottom="1304" w:left="1304" w:header="794" w:footer="720" w:gutter="0"/>
          <w:pgNumType w:fmt="decimal"/>
          <w:cols w:space="0" w:num="1"/>
          <w:rtlGutter w:val="0"/>
          <w:docGrid w:linePitch="312" w:charSpace="0"/>
        </w:sectPr>
      </w:pPr>
    </w:p>
    <w:p>
      <w:pPr>
        <w:pStyle w:val="12"/>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lang w:val="en-US" w:eastAsia="zh-CN"/>
        </w:rPr>
        <w:t>三</w:t>
      </w: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rPr>
        <w:t>技术</w:t>
      </w:r>
      <w:r>
        <w:rPr>
          <w:rFonts w:hint="eastAsia" w:ascii="宋体" w:hAnsi="宋体" w:eastAsia="宋体" w:cs="宋体"/>
          <w:b/>
          <w:bCs/>
          <w:color w:val="auto"/>
          <w:sz w:val="32"/>
          <w:szCs w:val="32"/>
          <w:lang w:eastAsia="zh-CN"/>
        </w:rPr>
        <w:t>参数</w:t>
      </w:r>
      <w:r>
        <w:rPr>
          <w:rFonts w:hint="eastAsia" w:ascii="宋体" w:hAnsi="宋体" w:eastAsia="宋体" w:cs="宋体"/>
          <w:b/>
          <w:bCs/>
          <w:color w:val="auto"/>
          <w:sz w:val="32"/>
          <w:szCs w:val="32"/>
        </w:rPr>
        <w:t>偏</w:t>
      </w:r>
      <w:r>
        <w:rPr>
          <w:rFonts w:hint="eastAsia" w:ascii="宋体" w:hAnsi="宋体" w:eastAsia="宋体" w:cs="宋体"/>
          <w:b/>
          <w:bCs/>
          <w:color w:val="auto"/>
          <w:sz w:val="32"/>
          <w:szCs w:val="32"/>
          <w:lang w:eastAsia="zh-CN"/>
        </w:rPr>
        <w:t>离</w:t>
      </w:r>
      <w:r>
        <w:rPr>
          <w:rFonts w:hint="eastAsia" w:ascii="宋体" w:hAnsi="宋体" w:eastAsia="宋体" w:cs="宋体"/>
          <w:b/>
          <w:bCs/>
          <w:color w:val="auto"/>
          <w:sz w:val="32"/>
          <w:szCs w:val="32"/>
        </w:rPr>
        <w:t>表</w:t>
      </w:r>
    </w:p>
    <w:p>
      <w:pPr>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 xml:space="preserve">项目名称：                                                     </w:t>
      </w:r>
    </w:p>
    <w:p>
      <w:pPr>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项目编号：</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044" w:type="pct"/>
            <w:noWrap w:val="0"/>
            <w:vAlign w:val="center"/>
          </w:tcPr>
          <w:p>
            <w:pPr>
              <w:pStyle w:val="12"/>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谈 判 要 求</w:t>
            </w:r>
          </w:p>
          <w:p>
            <w:pPr>
              <w:pStyle w:val="12"/>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谈 判 响 应 </w:t>
            </w:r>
          </w:p>
          <w:p>
            <w:pPr>
              <w:pStyle w:val="12"/>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偏离情况</w:t>
            </w:r>
          </w:p>
        </w:tc>
        <w:tc>
          <w:tcPr>
            <w:tcW w:w="749" w:type="pct"/>
            <w:tcBorders>
              <w:left w:val="single" w:color="auto" w:sz="4" w:space="0"/>
            </w:tcBorders>
            <w:noWrap w:val="0"/>
            <w:vAlign w:val="center"/>
          </w:tcPr>
          <w:p>
            <w:pPr>
              <w:pStyle w:val="12"/>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ascii="宋体" w:hAnsi="宋体" w:eastAsia="宋体" w:cs="宋体"/>
                <w:color w:val="auto"/>
                <w:sz w:val="24"/>
                <w:szCs w:val="24"/>
              </w:rPr>
            </w:pPr>
          </w:p>
        </w:tc>
        <w:tc>
          <w:tcPr>
            <w:tcW w:w="1044" w:type="pct"/>
            <w:noWrap w:val="0"/>
            <w:vAlign w:val="top"/>
          </w:tcPr>
          <w:p>
            <w:pPr>
              <w:pStyle w:val="12"/>
              <w:spacing w:line="400" w:lineRule="exact"/>
              <w:rPr>
                <w:rFonts w:hint="eastAsia" w:ascii="宋体" w:hAnsi="宋体" w:eastAsia="宋体" w:cs="宋体"/>
                <w:color w:val="auto"/>
                <w:sz w:val="24"/>
                <w:szCs w:val="24"/>
              </w:rPr>
            </w:pPr>
          </w:p>
        </w:tc>
        <w:tc>
          <w:tcPr>
            <w:tcW w:w="1101" w:type="pct"/>
            <w:noWrap w:val="0"/>
            <w:vAlign w:val="center"/>
          </w:tcPr>
          <w:p>
            <w:pPr>
              <w:pStyle w:val="12"/>
              <w:spacing w:line="600" w:lineRule="exact"/>
              <w:rPr>
                <w:rFonts w:hint="eastAsia" w:ascii="宋体" w:hAnsi="宋体" w:eastAsia="宋体" w:cs="宋体"/>
                <w:color w:val="auto"/>
                <w:sz w:val="24"/>
                <w:szCs w:val="24"/>
              </w:rPr>
            </w:pPr>
          </w:p>
        </w:tc>
        <w:tc>
          <w:tcPr>
            <w:tcW w:w="869" w:type="pct"/>
            <w:tcBorders>
              <w:top w:val="single" w:color="auto" w:sz="4" w:space="0"/>
            </w:tcBorders>
            <w:noWrap w:val="0"/>
            <w:vAlign w:val="center"/>
          </w:tcPr>
          <w:p>
            <w:pPr>
              <w:pStyle w:val="12"/>
              <w:spacing w:line="600" w:lineRule="exact"/>
              <w:rPr>
                <w:rFonts w:hint="eastAsia" w:ascii="宋体" w:hAnsi="宋体" w:eastAsia="宋体" w:cs="宋体"/>
                <w:color w:val="auto"/>
                <w:sz w:val="24"/>
                <w:szCs w:val="24"/>
              </w:rPr>
            </w:pPr>
          </w:p>
        </w:tc>
        <w:tc>
          <w:tcPr>
            <w:tcW w:w="801" w:type="pct"/>
            <w:tcBorders>
              <w:top w:val="single" w:color="auto" w:sz="4" w:space="0"/>
            </w:tcBorders>
            <w:noWrap w:val="0"/>
            <w:vAlign w:val="center"/>
          </w:tcPr>
          <w:p>
            <w:pPr>
              <w:pStyle w:val="12"/>
              <w:spacing w:line="600" w:lineRule="exact"/>
              <w:rPr>
                <w:rFonts w:hint="eastAsia" w:ascii="宋体" w:hAnsi="宋体" w:eastAsia="宋体" w:cs="宋体"/>
                <w:color w:val="auto"/>
                <w:sz w:val="24"/>
                <w:szCs w:val="24"/>
              </w:rPr>
            </w:pPr>
          </w:p>
        </w:tc>
        <w:tc>
          <w:tcPr>
            <w:tcW w:w="749" w:type="pct"/>
            <w:noWrap w:val="0"/>
            <w:vAlign w:val="center"/>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6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4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ascii="宋体" w:hAnsi="宋体" w:eastAsia="宋体" w:cs="宋体"/>
                <w:color w:val="auto"/>
                <w:sz w:val="24"/>
                <w:szCs w:val="24"/>
              </w:rPr>
            </w:pPr>
          </w:p>
        </w:tc>
        <w:tc>
          <w:tcPr>
            <w:tcW w:w="1044" w:type="pct"/>
            <w:noWrap w:val="0"/>
            <w:vAlign w:val="top"/>
          </w:tcPr>
          <w:p>
            <w:pPr>
              <w:pStyle w:val="12"/>
              <w:spacing w:line="400" w:lineRule="exact"/>
              <w:rPr>
                <w:rFonts w:hint="eastAsia" w:ascii="宋体" w:hAnsi="宋体" w:eastAsia="宋体" w:cs="宋体"/>
                <w:color w:val="auto"/>
                <w:sz w:val="24"/>
                <w:szCs w:val="24"/>
              </w:rPr>
            </w:pPr>
          </w:p>
        </w:tc>
        <w:tc>
          <w:tcPr>
            <w:tcW w:w="1101" w:type="pct"/>
            <w:noWrap w:val="0"/>
            <w:vAlign w:val="top"/>
          </w:tcPr>
          <w:p>
            <w:pPr>
              <w:pStyle w:val="12"/>
              <w:spacing w:line="600" w:lineRule="exact"/>
              <w:rPr>
                <w:rFonts w:hint="eastAsia" w:ascii="宋体" w:hAnsi="宋体" w:eastAsia="宋体" w:cs="宋体"/>
                <w:color w:val="auto"/>
                <w:sz w:val="24"/>
                <w:szCs w:val="24"/>
              </w:rPr>
            </w:pPr>
          </w:p>
        </w:tc>
        <w:tc>
          <w:tcPr>
            <w:tcW w:w="869" w:type="pct"/>
            <w:noWrap w:val="0"/>
            <w:vAlign w:val="top"/>
          </w:tcPr>
          <w:p>
            <w:pPr>
              <w:pStyle w:val="12"/>
              <w:spacing w:line="600" w:lineRule="exact"/>
              <w:rPr>
                <w:rFonts w:hint="eastAsia" w:ascii="宋体" w:hAnsi="宋体" w:eastAsia="宋体" w:cs="宋体"/>
                <w:color w:val="auto"/>
                <w:sz w:val="24"/>
                <w:szCs w:val="24"/>
              </w:rPr>
            </w:pPr>
          </w:p>
        </w:tc>
        <w:tc>
          <w:tcPr>
            <w:tcW w:w="801" w:type="pct"/>
            <w:noWrap w:val="0"/>
            <w:vAlign w:val="top"/>
          </w:tcPr>
          <w:p>
            <w:pPr>
              <w:pStyle w:val="12"/>
              <w:spacing w:line="600" w:lineRule="exact"/>
              <w:rPr>
                <w:rFonts w:hint="eastAsia" w:ascii="宋体" w:hAnsi="宋体" w:eastAsia="宋体" w:cs="宋体"/>
                <w:color w:val="auto"/>
                <w:sz w:val="24"/>
                <w:szCs w:val="24"/>
              </w:rPr>
            </w:pPr>
          </w:p>
        </w:tc>
        <w:tc>
          <w:tcPr>
            <w:tcW w:w="749" w:type="pct"/>
            <w:noWrap w:val="0"/>
            <w:vAlign w:val="top"/>
          </w:tcPr>
          <w:p>
            <w:pPr>
              <w:pStyle w:val="12"/>
              <w:spacing w:line="600" w:lineRule="exact"/>
              <w:rPr>
                <w:rFonts w:hint="eastAsia" w:ascii="宋体" w:hAnsi="宋体" w:eastAsia="宋体" w:cs="宋体"/>
                <w:color w:val="auto"/>
                <w:sz w:val="24"/>
                <w:szCs w:val="24"/>
              </w:rPr>
            </w:pPr>
          </w:p>
        </w:tc>
      </w:tr>
    </w:tbl>
    <w:p>
      <w:pPr>
        <w:pStyle w:val="12"/>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autoSpaceDE w:val="0"/>
        <w:autoSpaceDN w:val="0"/>
        <w:adjustRightIn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请按项目的实际技术参数，对应谈判文件第三</w:t>
      </w:r>
      <w:r>
        <w:rPr>
          <w:rFonts w:hint="eastAsia" w:ascii="宋体" w:hAnsi="宋体" w:eastAsia="宋体" w:cs="宋体"/>
          <w:color w:val="auto"/>
          <w:sz w:val="24"/>
          <w:lang w:eastAsia="zh-CN"/>
        </w:rPr>
        <w:t>章</w:t>
      </w:r>
      <w:r>
        <w:rPr>
          <w:rFonts w:hint="eastAsia" w:ascii="宋体" w:hAnsi="宋体" w:eastAsia="宋体" w:cs="宋体"/>
          <w:color w:val="auto"/>
          <w:sz w:val="24"/>
        </w:rPr>
        <w:t>“</w:t>
      </w:r>
      <w:r>
        <w:rPr>
          <w:rFonts w:hint="eastAsia" w:ascii="宋体" w:hAnsi="宋体" w:eastAsia="宋体" w:cs="宋体"/>
          <w:color w:val="auto"/>
          <w:sz w:val="24"/>
          <w:lang w:eastAsia="zh-CN"/>
        </w:rPr>
        <w:t>采购内容和技术要求</w:t>
      </w:r>
      <w:r>
        <w:rPr>
          <w:rFonts w:hint="eastAsia" w:ascii="宋体" w:hAnsi="宋体" w:eastAsia="宋体" w:cs="宋体"/>
          <w:color w:val="auto"/>
          <w:sz w:val="24"/>
        </w:rPr>
        <w:t>”，认真填写本表。偏离情况填写：优于、等于</w:t>
      </w:r>
      <w:r>
        <w:rPr>
          <w:rFonts w:hint="eastAsia" w:ascii="宋体" w:hAnsi="宋体" w:cs="宋体"/>
          <w:color w:val="auto"/>
          <w:sz w:val="24"/>
          <w:lang w:eastAsia="zh-CN"/>
        </w:rPr>
        <w:t>、</w:t>
      </w:r>
      <w:r>
        <w:rPr>
          <w:rFonts w:hint="eastAsia" w:ascii="宋体" w:hAnsi="宋体" w:cs="宋体"/>
          <w:color w:val="auto"/>
          <w:sz w:val="24"/>
          <w:lang w:val="en-US" w:eastAsia="zh-CN"/>
        </w:rPr>
        <w:t>低于</w:t>
      </w:r>
      <w:r>
        <w:rPr>
          <w:rFonts w:hint="eastAsia" w:ascii="宋体" w:hAnsi="宋体" w:eastAsia="宋体" w:cs="宋体"/>
          <w:color w:val="auto"/>
          <w:sz w:val="24"/>
        </w:rPr>
        <w:t>，有偏离的应在偏离情况说明中描述具体偏离情况。技术参数不接受</w:t>
      </w:r>
      <w:r>
        <w:rPr>
          <w:rFonts w:hint="eastAsia" w:ascii="宋体" w:hAnsi="宋体" w:cs="宋体"/>
          <w:color w:val="auto"/>
          <w:sz w:val="24"/>
          <w:lang w:val="en-US" w:eastAsia="zh-CN"/>
        </w:rPr>
        <w:t>重大</w:t>
      </w:r>
      <w:r>
        <w:rPr>
          <w:rFonts w:hint="eastAsia" w:ascii="宋体" w:hAnsi="宋体" w:eastAsia="宋体" w:cs="宋体"/>
          <w:color w:val="auto"/>
          <w:sz w:val="24"/>
        </w:rPr>
        <w:t>负偏离</w:t>
      </w:r>
      <w:r>
        <w:rPr>
          <w:rFonts w:hint="eastAsia" w:ascii="宋体" w:hAnsi="宋体" w:cs="宋体"/>
          <w:color w:val="auto"/>
          <w:sz w:val="24"/>
          <w:lang w:eastAsia="zh-CN"/>
        </w:rPr>
        <w:t>（</w:t>
      </w:r>
      <w:r>
        <w:rPr>
          <w:rFonts w:hint="eastAsia" w:ascii="宋体" w:hAnsi="宋体" w:cs="宋体"/>
          <w:color w:val="auto"/>
          <w:sz w:val="24"/>
          <w:lang w:val="en-US" w:eastAsia="zh-CN"/>
        </w:rPr>
        <w:t>除采购文件中规定的偏离）</w:t>
      </w:r>
      <w:r>
        <w:rPr>
          <w:rFonts w:hint="eastAsia" w:ascii="宋体" w:hAnsi="宋体" w:eastAsia="宋体" w:cs="宋体"/>
          <w:color w:val="auto"/>
          <w:sz w:val="24"/>
          <w:lang w:eastAsia="zh-CN"/>
        </w:rPr>
        <w:t>，出现</w:t>
      </w:r>
      <w:r>
        <w:rPr>
          <w:rFonts w:hint="eastAsia" w:ascii="宋体" w:hAnsi="宋体" w:cs="宋体"/>
          <w:color w:val="auto"/>
          <w:sz w:val="24"/>
          <w:lang w:val="en-US" w:eastAsia="zh-CN"/>
        </w:rPr>
        <w:t>重大</w:t>
      </w:r>
      <w:r>
        <w:rPr>
          <w:rFonts w:hint="eastAsia" w:ascii="宋体" w:hAnsi="宋体" w:eastAsia="宋体" w:cs="宋体"/>
          <w:color w:val="auto"/>
          <w:sz w:val="24"/>
          <w:lang w:eastAsia="zh-CN"/>
        </w:rPr>
        <w:t>负偏离的按无效投标处理。</w:t>
      </w:r>
    </w:p>
    <w:p>
      <w:pPr>
        <w:rPr>
          <w:rFonts w:hint="eastAsia" w:ascii="宋体" w:hAnsi="宋体" w:eastAsia="宋体" w:cs="宋体"/>
          <w:b/>
          <w:bCs/>
          <w:color w:val="auto"/>
        </w:rPr>
      </w:pPr>
    </w:p>
    <w:p>
      <w:pPr>
        <w:pStyle w:val="12"/>
        <w:rPr>
          <w:rFonts w:hint="eastAsia" w:ascii="宋体" w:hAnsi="宋体" w:eastAsia="宋体" w:cs="宋体"/>
          <w:color w:val="auto"/>
          <w:sz w:val="24"/>
          <w:szCs w:val="24"/>
        </w:rPr>
      </w:pPr>
    </w:p>
    <w:p>
      <w:pPr>
        <w:pStyle w:val="12"/>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2"/>
        <w:rPr>
          <w:rFonts w:hint="eastAsia" w:ascii="宋体" w:hAnsi="宋体" w:eastAsia="宋体" w:cs="宋体"/>
          <w:color w:val="auto"/>
          <w:sz w:val="24"/>
          <w:szCs w:val="24"/>
        </w:rPr>
      </w:pPr>
    </w:p>
    <w:p>
      <w:pPr>
        <w:pStyle w:val="12"/>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adjustRightInd w:val="0"/>
        <w:snapToGrid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lang w:val="en-US" w:eastAsia="zh-CN"/>
        </w:rPr>
        <w:t>四</w:t>
      </w: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rPr>
        <w:t>商务条款响应说明</w:t>
      </w:r>
    </w:p>
    <w:p>
      <w:pPr>
        <w:kinsoku w:val="0"/>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 xml:space="preserve">项目名称：                                                    </w:t>
      </w:r>
    </w:p>
    <w:p>
      <w:pPr>
        <w:kinsoku w:val="0"/>
        <w:spacing w:line="540" w:lineRule="exact"/>
        <w:ind w:left="-359" w:leftChars="-171" w:firstLine="357"/>
        <w:rPr>
          <w:rFonts w:hint="eastAsia" w:ascii="宋体" w:hAnsi="宋体" w:eastAsia="宋体" w:cs="宋体"/>
          <w:b/>
          <w:color w:val="auto"/>
          <w:sz w:val="24"/>
        </w:rPr>
      </w:pPr>
      <w:r>
        <w:rPr>
          <w:rFonts w:hint="eastAsia" w:ascii="宋体" w:hAnsi="宋体" w:eastAsia="宋体" w:cs="宋体"/>
          <w:color w:val="auto"/>
          <w:sz w:val="24"/>
        </w:rPr>
        <w:t>项目编号：</w:t>
      </w:r>
      <w:r>
        <w:rPr>
          <w:rFonts w:hint="eastAsia" w:ascii="宋体" w:hAnsi="宋体" w:eastAsia="宋体" w:cs="宋体"/>
          <w:color w:val="auto"/>
          <w:sz w:val="32"/>
          <w:szCs w:val="32"/>
        </w:rPr>
        <w:t xml:space="preserve">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宋体" w:hAnsi="宋体" w:eastAsia="宋体" w:cs="宋体"/>
                <w:color w:val="auto"/>
                <w:sz w:val="24"/>
              </w:rPr>
            </w:pPr>
            <w:r>
              <w:rPr>
                <w:rFonts w:hint="eastAsia" w:ascii="宋体" w:hAnsi="宋体" w:eastAsia="宋体" w:cs="宋体"/>
                <w:color w:val="auto"/>
                <w:sz w:val="24"/>
              </w:rPr>
              <w:t>序号</w:t>
            </w:r>
          </w:p>
        </w:tc>
        <w:tc>
          <w:tcPr>
            <w:tcW w:w="1844" w:type="pct"/>
            <w:noWrap w:val="0"/>
            <w:vAlign w:val="center"/>
          </w:tcPr>
          <w:p>
            <w:pPr>
              <w:spacing w:line="560" w:lineRule="exact"/>
              <w:ind w:right="-168" w:rightChars="-80"/>
              <w:jc w:val="center"/>
              <w:rPr>
                <w:rFonts w:hint="eastAsia" w:ascii="宋体" w:hAnsi="宋体" w:eastAsia="宋体" w:cs="宋体"/>
                <w:color w:val="auto"/>
                <w:sz w:val="24"/>
              </w:rPr>
            </w:pPr>
            <w:r>
              <w:rPr>
                <w:rFonts w:hint="eastAsia" w:ascii="宋体" w:hAnsi="宋体" w:eastAsia="宋体" w:cs="宋体"/>
                <w:color w:val="auto"/>
                <w:sz w:val="24"/>
              </w:rPr>
              <w:t>谈判文件要求</w:t>
            </w:r>
          </w:p>
        </w:tc>
        <w:tc>
          <w:tcPr>
            <w:tcW w:w="1611" w:type="pct"/>
            <w:noWrap w:val="0"/>
            <w:vAlign w:val="center"/>
          </w:tcPr>
          <w:p>
            <w:pPr>
              <w:spacing w:line="560" w:lineRule="exact"/>
              <w:ind w:right="-168" w:rightChars="-80" w:firstLine="249" w:firstLineChars="104"/>
              <w:rPr>
                <w:rFonts w:hint="eastAsia" w:ascii="宋体" w:hAnsi="宋体" w:eastAsia="宋体" w:cs="宋体"/>
                <w:color w:val="auto"/>
                <w:sz w:val="24"/>
              </w:rPr>
            </w:pPr>
            <w:r>
              <w:rPr>
                <w:rFonts w:hint="eastAsia" w:ascii="宋体" w:hAnsi="宋体" w:eastAsia="宋体" w:cs="宋体"/>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宋体" w:hAnsi="宋体" w:eastAsia="宋体" w:cs="宋体"/>
                <w:color w:val="auto"/>
                <w:sz w:val="24"/>
              </w:rPr>
            </w:pPr>
            <w:r>
              <w:rPr>
                <w:rFonts w:hint="eastAsia" w:ascii="宋体" w:hAnsi="宋体" w:eastAsia="宋体" w:cs="宋体"/>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bl>
    <w:p>
      <w:pPr>
        <w:autoSpaceDE w:val="0"/>
        <w:autoSpaceDN w:val="0"/>
        <w:adjustRightInd w:val="0"/>
        <w:spacing w:line="360" w:lineRule="auto"/>
        <w:rPr>
          <w:rFonts w:hint="eastAsia" w:ascii="宋体" w:hAnsi="宋体" w:eastAsia="宋体" w:cs="宋体"/>
          <w:color w:val="auto"/>
          <w:sz w:val="24"/>
        </w:rPr>
      </w:pPr>
      <w:r>
        <w:rPr>
          <w:rFonts w:hint="eastAsia" w:ascii="宋体" w:hAnsi="宋体" w:eastAsia="宋体" w:cs="宋体"/>
          <w:color w:val="auto"/>
          <w:sz w:val="24"/>
        </w:rPr>
        <w:t>说明：</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1、按照供应商须知前附表商务条款须如实填写（包括</w:t>
      </w:r>
      <w:r>
        <w:rPr>
          <w:rFonts w:hint="eastAsia" w:ascii="宋体" w:hAnsi="宋体" w:eastAsia="宋体" w:cs="宋体"/>
          <w:color w:val="auto"/>
          <w:sz w:val="24"/>
          <w:lang w:eastAsia="zh-CN"/>
        </w:rPr>
        <w:t>供</w:t>
      </w:r>
      <w:r>
        <w:rPr>
          <w:rFonts w:hint="eastAsia" w:ascii="宋体" w:hAnsi="宋体" w:eastAsia="宋体" w:cs="宋体"/>
          <w:color w:val="auto"/>
          <w:sz w:val="24"/>
        </w:rPr>
        <w:t>货期、</w:t>
      </w:r>
      <w:r>
        <w:rPr>
          <w:rFonts w:hint="eastAsia" w:ascii="宋体" w:hAnsi="宋体" w:eastAsia="宋体" w:cs="宋体"/>
          <w:color w:val="auto"/>
          <w:sz w:val="24"/>
          <w:lang w:eastAsia="zh-CN"/>
        </w:rPr>
        <w:t>质量要求、</w:t>
      </w:r>
      <w:r>
        <w:rPr>
          <w:rFonts w:hint="eastAsia" w:ascii="宋体" w:hAnsi="宋体" w:eastAsia="宋体" w:cs="宋体"/>
          <w:color w:val="auto"/>
          <w:sz w:val="24"/>
          <w:lang w:val="en-US" w:eastAsia="zh-CN"/>
        </w:rPr>
        <w:t>付款</w:t>
      </w:r>
      <w:r>
        <w:rPr>
          <w:rFonts w:hint="eastAsia" w:ascii="宋体" w:hAnsi="宋体" w:eastAsia="宋体" w:cs="宋体"/>
          <w:color w:val="auto"/>
          <w:sz w:val="24"/>
        </w:rPr>
        <w:t>方式等）。</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2、响应说明填写：优于、</w:t>
      </w:r>
      <w:r>
        <w:rPr>
          <w:rFonts w:hint="eastAsia" w:ascii="宋体" w:hAnsi="宋体" w:eastAsia="宋体" w:cs="宋体"/>
          <w:color w:val="auto"/>
          <w:sz w:val="24"/>
          <w:lang w:eastAsia="zh-CN"/>
        </w:rPr>
        <w:t>等于</w:t>
      </w:r>
      <w:r>
        <w:rPr>
          <w:rFonts w:hint="eastAsia" w:ascii="宋体" w:hAnsi="宋体" w:eastAsia="宋体" w:cs="宋体"/>
          <w:color w:val="auto"/>
          <w:sz w:val="24"/>
        </w:rPr>
        <w:t>。</w:t>
      </w:r>
    </w:p>
    <w:p>
      <w:pPr>
        <w:pStyle w:val="12"/>
        <w:rPr>
          <w:rFonts w:hint="eastAsia" w:ascii="宋体" w:hAnsi="宋体" w:eastAsia="宋体" w:cs="宋体"/>
          <w:color w:val="auto"/>
          <w:sz w:val="24"/>
        </w:rPr>
      </w:pPr>
    </w:p>
    <w:p>
      <w:pPr>
        <w:pStyle w:val="12"/>
        <w:rPr>
          <w:rFonts w:hint="eastAsia" w:ascii="宋体" w:hAnsi="宋体" w:eastAsia="宋体" w:cs="宋体"/>
          <w:color w:val="auto"/>
          <w:sz w:val="24"/>
        </w:rPr>
      </w:pPr>
    </w:p>
    <w:p>
      <w:pPr>
        <w:pStyle w:val="12"/>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2"/>
        <w:rPr>
          <w:rFonts w:hint="eastAsia" w:ascii="宋体" w:hAnsi="宋体" w:eastAsia="宋体" w:cs="宋体"/>
          <w:color w:val="auto"/>
          <w:sz w:val="24"/>
          <w:szCs w:val="24"/>
        </w:rPr>
      </w:pPr>
    </w:p>
    <w:p>
      <w:pPr>
        <w:pStyle w:val="12"/>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rPr>
        <w:t>（签字或盖章）：</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pStyle w:val="34"/>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ind w:firstLine="1606" w:firstLineChars="500"/>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第三部分   法定代表人证明书及授权书</w:t>
      </w:r>
    </w:p>
    <w:p>
      <w:pPr>
        <w:tabs>
          <w:tab w:val="left" w:pos="210"/>
        </w:tabs>
        <w:spacing w:line="320" w:lineRule="exact"/>
        <w:jc w:val="center"/>
        <w:textAlignment w:val="baseline"/>
        <w:rPr>
          <w:rFonts w:hint="eastAsia" w:ascii="宋体" w:hAnsi="宋体" w:eastAsia="宋体" w:cs="宋体"/>
          <w:b/>
          <w:color w:val="auto"/>
          <w:kern w:val="0"/>
          <w:sz w:val="32"/>
          <w:szCs w:val="32"/>
        </w:rPr>
      </w:pPr>
    </w:p>
    <w:p>
      <w:pPr>
        <w:tabs>
          <w:tab w:val="left" w:pos="210"/>
        </w:tabs>
        <w:spacing w:line="32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color w:val="auto"/>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致：</w:t>
            </w:r>
            <w:r>
              <w:rPr>
                <w:rFonts w:hint="eastAsia" w:ascii="宋体" w:hAnsi="宋体" w:eastAsia="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业</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姓名</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签名</w:t>
            </w:r>
            <w:r>
              <w:rPr>
                <w:rFonts w:hint="eastAsia" w:ascii="宋体" w:hAnsi="宋体" w:eastAsia="宋体" w:cs="宋体"/>
                <w:color w:val="auto"/>
                <w:kern w:val="0"/>
                <w:sz w:val="24"/>
                <w:lang w:eastAsia="zh-CN"/>
              </w:rPr>
              <w:t>）</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盖章</w:t>
            </w:r>
            <w:r>
              <w:rPr>
                <w:rFonts w:hint="eastAsia" w:ascii="宋体" w:hAnsi="宋体" w:eastAsia="宋体" w:cs="宋体"/>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（公章）</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righ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tabs>
          <w:tab w:val="left" w:pos="210"/>
        </w:tabs>
        <w:spacing w:line="360" w:lineRule="exact"/>
        <w:jc w:val="center"/>
        <w:textAlignment w:val="baseline"/>
        <w:rPr>
          <w:rFonts w:hint="eastAsia" w:ascii="宋体" w:hAnsi="宋体" w:eastAsia="宋体" w:cs="宋体"/>
          <w:b/>
          <w:color w:val="auto"/>
          <w:sz w:val="32"/>
        </w:rPr>
      </w:pPr>
      <w:r>
        <w:rPr>
          <w:rFonts w:hint="eastAsia" w:ascii="宋体" w:hAnsi="宋体" w:eastAsia="宋体" w:cs="宋体"/>
          <w:b/>
          <w:color w:val="auto"/>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（采购人）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本授权书声明：注册于（</w:t>
      </w:r>
      <w:r>
        <w:rPr>
          <w:rFonts w:hint="eastAsia" w:ascii="宋体" w:hAnsi="宋体" w:eastAsia="宋体" w:cs="宋体"/>
          <w:color w:val="auto"/>
          <w:sz w:val="24"/>
          <w:szCs w:val="24"/>
          <w:u w:val="single" w:color="000000"/>
        </w:rPr>
        <w:t xml:space="preserve"> 工商行政管理局名称）之（委托单位全称） </w:t>
      </w:r>
      <w:r>
        <w:rPr>
          <w:rFonts w:hint="eastAsia" w:ascii="宋体" w:hAnsi="宋体" w:eastAsia="宋体" w:cs="宋体"/>
          <w:color w:val="auto"/>
          <w:sz w:val="24"/>
          <w:szCs w:val="24"/>
        </w:rPr>
        <w:t>的法定代表人</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签名</w:t>
      </w:r>
      <w:r>
        <w:rPr>
          <w:rFonts w:hint="eastAsia" w:ascii="宋体" w:hAnsi="宋体" w:eastAsia="宋体" w:cs="宋体"/>
          <w:color w:val="auto"/>
          <w:sz w:val="24"/>
          <w:szCs w:val="24"/>
          <w:u w:val="single" w:color="000000"/>
        </w:rPr>
        <w:t>、性别、职务）</w:t>
      </w:r>
      <w:r>
        <w:rPr>
          <w:rFonts w:hint="eastAsia" w:ascii="宋体" w:hAnsi="宋体" w:eastAsia="宋体" w:cs="宋体"/>
          <w:color w:val="auto"/>
          <w:sz w:val="24"/>
          <w:szCs w:val="24"/>
        </w:rPr>
        <w:t>授权</w:t>
      </w:r>
      <w:r>
        <w:rPr>
          <w:rFonts w:hint="eastAsia" w:ascii="宋体" w:hAnsi="宋体" w:eastAsia="宋体" w:cs="宋体"/>
          <w:color w:val="auto"/>
          <w:sz w:val="24"/>
        </w:rPr>
        <w:t>本公司的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szCs w:val="24"/>
          <w:u w:val="single" w:color="000000"/>
        </w:rPr>
        <w:t>（委托代理人</w:t>
      </w:r>
      <w:r>
        <w:rPr>
          <w:rFonts w:hint="eastAsia" w:hAnsi="宋体" w:cs="宋体"/>
          <w:color w:val="auto"/>
          <w:sz w:val="24"/>
          <w:szCs w:val="24"/>
          <w:u w:val="single" w:color="000000"/>
          <w:lang w:val="en-US" w:eastAsia="zh-CN"/>
        </w:rPr>
        <w:t>签名</w:t>
      </w:r>
      <w:r>
        <w:rPr>
          <w:rFonts w:hint="eastAsia" w:ascii="宋体" w:hAnsi="宋体" w:eastAsia="宋体" w:cs="宋体"/>
          <w:color w:val="auto"/>
          <w:sz w:val="24"/>
          <w:szCs w:val="24"/>
          <w:u w:val="single" w:color="000000"/>
        </w:rPr>
        <w:t>、性别、职务）</w:t>
      </w:r>
      <w:r>
        <w:rPr>
          <w:rFonts w:hint="eastAsia" w:ascii="宋体" w:hAnsi="宋体" w:eastAsia="宋体" w:cs="宋体"/>
          <w:color w:val="auto"/>
          <w:sz w:val="24"/>
          <w:szCs w:val="24"/>
        </w:rPr>
        <w:t>为合法代理人，就贵方组织的有关</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谈判项目名称</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color w:val="auto"/>
          <w:sz w:val="24"/>
          <w:szCs w:val="24"/>
          <w:u w:val="single"/>
          <w:lang w:val="en-US" w:eastAsia="zh-CN"/>
        </w:rPr>
        <w:t>90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委托单位：（公章）                  法定代表人（签字</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签发日期：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color w:val="auto"/>
          <w:sz w:val="24"/>
          <w:szCs w:val="24"/>
          <w:u w:val="single"/>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i/>
          <w:iCs/>
          <w:color w:val="auto"/>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附：法定代表人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委托代理人身份证复印件</w:t>
      </w:r>
      <w:r>
        <w:rPr>
          <w:rFonts w:hint="eastAsia" w:ascii="宋体" w:hAnsi="宋体" w:eastAsia="宋体" w:cs="宋体"/>
          <w:color w:val="auto"/>
          <w:kern w:val="2"/>
          <w:sz w:val="24"/>
          <w:szCs w:val="24"/>
          <w:highlight w:val="none"/>
          <w:lang w:val="en-US" w:eastAsia="zh-CN" w:bidi="ar-SA"/>
        </w:rPr>
        <w:t>。</w:t>
      </w:r>
    </w:p>
    <w:tbl>
      <w:tblPr>
        <w:tblStyle w:val="22"/>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090"/>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58" w:hRule="atLeast"/>
          <w:jc w:val="center"/>
        </w:trPr>
        <w:tc>
          <w:tcPr>
            <w:tcW w:w="4090" w:type="dxa"/>
            <w:shd w:val="clear" w:color="auto" w:fill="E0E0E0"/>
            <w:noWrap/>
            <w:vAlign w:val="center"/>
          </w:tcPr>
          <w:p>
            <w:pPr>
              <w:pStyle w:val="12"/>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法定代表人身份证复印件（正面）</w:t>
            </w:r>
          </w:p>
        </w:tc>
        <w:tc>
          <w:tcPr>
            <w:tcW w:w="4090" w:type="dxa"/>
            <w:shd w:val="clear" w:color="auto" w:fill="E0E0E0"/>
            <w:noWrap/>
            <w:vAlign w:val="center"/>
          </w:tcPr>
          <w:p>
            <w:pPr>
              <w:pStyle w:val="12"/>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02" w:hRule="atLeast"/>
          <w:jc w:val="center"/>
        </w:trPr>
        <w:tc>
          <w:tcPr>
            <w:tcW w:w="4090" w:type="dxa"/>
            <w:shd w:val="clear" w:color="auto" w:fill="E0E0E0"/>
            <w:noWrap/>
            <w:vAlign w:val="center"/>
          </w:tcPr>
          <w:p>
            <w:pPr>
              <w:pStyle w:val="12"/>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法定代表人身份证复印件（背面）</w:t>
            </w:r>
          </w:p>
        </w:tc>
        <w:tc>
          <w:tcPr>
            <w:tcW w:w="4090" w:type="dxa"/>
            <w:shd w:val="clear" w:color="auto" w:fill="E0E0E0"/>
            <w:noWrap/>
            <w:vAlign w:val="center"/>
          </w:tcPr>
          <w:p>
            <w:pPr>
              <w:pStyle w:val="12"/>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身份证复印件（背面）</w:t>
            </w:r>
          </w:p>
        </w:tc>
      </w:tr>
    </w:tbl>
    <w:p>
      <w:pPr>
        <w:pStyle w:val="12"/>
        <w:spacing w:line="50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pStyle w:val="12"/>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1．本授权书有效期自谈判大会之日计算不得少于九十天。</w:t>
      </w:r>
    </w:p>
    <w:p>
      <w:pPr>
        <w:pStyle w:val="12"/>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2．授权书内容填写要明确，文字要工整清楚，涂改无效。</w:t>
      </w:r>
    </w:p>
    <w:p>
      <w:pPr>
        <w:pStyle w:val="12"/>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szCs w:val="24"/>
          <w:lang w:eastAsia="zh-CN"/>
        </w:rPr>
        <w:t>）</w:t>
      </w:r>
    </w:p>
    <w:p>
      <w:pPr>
        <w:pStyle w:val="12"/>
        <w:spacing w:line="440" w:lineRule="exact"/>
        <w:ind w:firstLine="480" w:firstLineChars="200"/>
        <w:textAlignment w:val="baseline"/>
        <w:rPr>
          <w:rFonts w:hint="eastAsia" w:ascii="宋体" w:hAnsi="宋体" w:eastAsia="宋体" w:cs="宋体"/>
          <w:color w:val="auto"/>
          <w:sz w:val="24"/>
          <w:szCs w:val="24"/>
          <w:lang w:eastAsia="zh-CN"/>
        </w:rPr>
      </w:pPr>
    </w:p>
    <w:p>
      <w:pPr>
        <w:pStyle w:val="12"/>
        <w:spacing w:line="440" w:lineRule="exact"/>
        <w:ind w:firstLine="480" w:firstLineChars="200"/>
        <w:textAlignment w:val="baseline"/>
        <w:rPr>
          <w:rFonts w:hint="eastAsia" w:ascii="宋体" w:hAnsi="宋体" w:eastAsia="宋体" w:cs="宋体"/>
          <w:color w:val="auto"/>
          <w:sz w:val="24"/>
          <w:szCs w:val="24"/>
          <w:lang w:eastAsia="zh-CN"/>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第四部分  谈判供应商资格证明文件</w:t>
      </w:r>
    </w:p>
    <w:p>
      <w:pPr>
        <w:pageBreakBefore w:val="0"/>
        <w:kinsoku/>
        <w:wordWrap/>
        <w:overflowPunct/>
        <w:topLinePunct w:val="0"/>
        <w:autoSpaceDE/>
        <w:autoSpaceDN/>
        <w:bidi w:val="0"/>
        <w:snapToGrid/>
        <w:spacing w:line="360" w:lineRule="auto"/>
        <w:ind w:left="0" w:firstLine="422" w:firstLineChars="200"/>
        <w:rPr>
          <w:rFonts w:hint="eastAsia" w:ascii="宋体" w:hAnsi="宋体" w:eastAsia="宋体" w:cs="宋体"/>
          <w:b/>
          <w:color w:val="auto"/>
          <w:kern w:val="0"/>
          <w:sz w:val="21"/>
          <w:szCs w:val="13"/>
        </w:rPr>
      </w:pPr>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pStyle w:val="10"/>
        <w:pageBreakBefore w:val="0"/>
        <w:kinsoku/>
        <w:overflowPunct/>
        <w:topLinePunct w:val="0"/>
        <w:autoSpaceDE/>
        <w:autoSpaceDN/>
        <w:bidi w:val="0"/>
        <w:snapToGrid/>
        <w:spacing w:before="0" w:line="360" w:lineRule="auto"/>
        <w:ind w:left="0"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1、满足《中华人民共和国政府采购法》第二十二条规定</w:t>
      </w:r>
    </w:p>
    <w:p>
      <w:pPr>
        <w:pStyle w:val="10"/>
        <w:pageBreakBefore w:val="0"/>
        <w:kinsoku/>
        <w:overflowPunct/>
        <w:topLinePunct w:val="0"/>
        <w:autoSpaceDE/>
        <w:autoSpaceDN/>
        <w:bidi w:val="0"/>
        <w:snapToGrid/>
        <w:spacing w:before="0" w:line="360" w:lineRule="auto"/>
        <w:ind w:left="0"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2、本项目的特定资格要求：</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①、供应商为具有独立承担民事责任能力的法人、其他组织或自然人。企业法人应提供合法有效的统一社会信用代码的营业执照（附营业执照的2022年企业年度报告书）；事业法人应提供事业单位法人证书；其他组织应提供合法登记证明文件；自然人应提供身份证；      </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②、财务状况报告：财务状况良好，提供2022年度财务审计报告（公司成立不足一年的需提供银行出具的资信证明及基本账号开户许可证或开户银行出具的基本存款账户信息表）；</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③、税收缴纳证明：提供2023年1月1日至投标截止时间已缴纳的至少一个月的纳税证明或完税证明，依法免税的单位应提供相关证明材料；</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④、社会保障资金缴纳证明：提供2023年1月1日至投标截止时间已缴纳的至少</w:t>
      </w:r>
      <w:r>
        <w:rPr>
          <w:rFonts w:hint="eastAsia" w:ascii="宋体" w:hAnsi="宋体" w:cs="宋体"/>
          <w:b w:val="0"/>
          <w:bCs w:val="0"/>
          <w:color w:val="auto"/>
          <w:sz w:val="24"/>
          <w:lang w:val="en-US" w:eastAsia="zh-CN"/>
        </w:rPr>
        <w:t>一</w:t>
      </w:r>
      <w:r>
        <w:rPr>
          <w:rFonts w:hint="eastAsia" w:ascii="宋体" w:hAnsi="宋体" w:eastAsia="宋体" w:cs="宋体"/>
          <w:b w:val="0"/>
          <w:bCs w:val="0"/>
          <w:color w:val="auto"/>
          <w:sz w:val="24"/>
          <w:lang w:val="en-US" w:eastAsia="zh-CN"/>
        </w:rPr>
        <w:t>个月的社会保障资金缴存单据或社保机构开具的社会保险参保缴费情况证明。依法不需要缴纳社会保障资金的供应商应提供相关文件证明。</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⑤、信誉要求：供应商及法定代表人在“信用中国”网站（https://www.creditchina.gov.cn/）中未被列入失信被执行人名单和重大税收违法失信主体，供应商在中国政府采购网（www.ccgp.gov.cn）中未被列入政府采购严重违法失信行为记录名单；（提供网站信息查询截图加盖企业原色印章,“信用中国”企业信用信息报告复印件加盖企业原色印章，截图及报告生成时间段为谈判文件发出至递交响应文件截止时间内,“信用中国”网站中投标人失信被执行人截图以“中国执行信息公开网”网站（http://zxgk.court.gov.cn/shixin/）中全国范围内查询为准（截图需显示网站名称）；</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⑥、供应商需提供具有履行合同所必需的设备和专业技术能力的承诺函；</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⑦、书面声明：参加本次政府采购活动前三年内在经营活动中没有重大违法记录的声明函；</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⑧、单位负责人为同一人或者存在直接控股、管理关系的不同供应商，不得同时参加本项目投标活动，提供《供应商企业关系关联承诺书》。</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⑨、提供榆林市政府采购货物类项目供应商信用承诺书；</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⑩、投标保证金：用投标信用承诺书代替；</w:t>
      </w: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color w:val="auto"/>
          <w:lang w:eastAsia="zh-CN"/>
        </w:rPr>
        <w:sectPr>
          <w:pgSz w:w="11911" w:h="16843"/>
          <w:pgMar w:top="1304" w:right="1304" w:bottom="1304" w:left="1304" w:header="794" w:footer="720" w:gutter="0"/>
          <w:pgNumType w:fmt="decimal"/>
          <w:cols w:space="720" w:num="1"/>
          <w:rtlGutter w:val="0"/>
          <w:docGrid w:linePitch="312" w:charSpace="0"/>
        </w:sectPr>
      </w:pPr>
      <w:r>
        <w:rPr>
          <w:rFonts w:hint="eastAsia" w:ascii="宋体" w:hAnsi="宋体" w:eastAsia="宋体" w:cs="宋体"/>
          <w:b w:val="0"/>
          <w:bCs w:val="0"/>
          <w:color w:val="auto"/>
          <w:sz w:val="24"/>
          <w:lang w:val="en-US" w:eastAsia="zh-CN"/>
        </w:rPr>
        <w:t>注：</w:t>
      </w:r>
      <w:r>
        <w:rPr>
          <w:rFonts w:hint="eastAsia" w:ascii="宋体" w:hAnsi="宋体" w:eastAsia="宋体" w:cs="宋体"/>
          <w:b w:val="0"/>
          <w:bCs w:val="0"/>
          <w:color w:val="auto"/>
          <w:sz w:val="24"/>
        </w:rPr>
        <w:t>公司成立不足一年的</w:t>
      </w:r>
      <w:r>
        <w:rPr>
          <w:rFonts w:hint="eastAsia" w:ascii="宋体" w:hAnsi="宋体" w:eastAsia="宋体" w:cs="宋体"/>
          <w:b w:val="0"/>
          <w:bCs w:val="0"/>
          <w:color w:val="auto"/>
          <w:sz w:val="24"/>
          <w:lang w:val="en-US" w:eastAsia="zh-CN"/>
        </w:rPr>
        <w:t>无</w:t>
      </w:r>
      <w:r>
        <w:rPr>
          <w:rFonts w:hint="eastAsia" w:ascii="宋体" w:hAnsi="宋体" w:eastAsia="宋体" w:cs="宋体"/>
          <w:b w:val="0"/>
          <w:bCs w:val="0"/>
          <w:color w:val="auto"/>
          <w:sz w:val="24"/>
        </w:rPr>
        <w:t>需提供营业执照的2021年企业年度报告书</w:t>
      </w:r>
      <w:r>
        <w:rPr>
          <w:rFonts w:hint="eastAsia" w:ascii="宋体" w:hAnsi="宋体" w:eastAsia="宋体" w:cs="宋体"/>
          <w:b w:val="0"/>
          <w:bCs w:val="0"/>
          <w:color w:val="auto"/>
          <w:sz w:val="24"/>
          <w:lang w:eastAsia="zh-CN"/>
        </w:rPr>
        <w:t>。</w:t>
      </w: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23" w:name="_Toc31572"/>
      <w:bookmarkStart w:id="24" w:name="_Toc32107"/>
      <w:bookmarkStart w:id="25" w:name="_Toc22539"/>
      <w:r>
        <w:rPr>
          <w:rFonts w:hint="eastAsia" w:ascii="宋体" w:hAnsi="宋体" w:eastAsia="宋体" w:cs="宋体"/>
          <w:b/>
          <w:color w:val="auto"/>
          <w:sz w:val="32"/>
          <w:szCs w:val="22"/>
          <w:lang w:val="zh-CN" w:eastAsia="zh-CN"/>
        </w:rPr>
        <w:t>符合《中华人民共和国政府采购法》第二十二条规定的承诺书</w:t>
      </w:r>
      <w:bookmarkEnd w:id="23"/>
      <w:bookmarkEnd w:id="24"/>
      <w:bookmarkEnd w:id="25"/>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hint="eastAsia" w:ascii="宋体" w:hAnsi="宋体" w:eastAsia="宋体" w:cs="宋体"/>
          <w:color w:val="auto"/>
          <w:kern w:val="0"/>
          <w:sz w:val="24"/>
        </w:rPr>
      </w:pPr>
    </w:p>
    <w:p>
      <w:pPr>
        <w:pStyle w:val="10"/>
        <w:textAlignment w:val="baseline"/>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6"/>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6"/>
        <w:jc w:val="center"/>
        <w:outlineLvl w:val="9"/>
        <w:rPr>
          <w:rFonts w:hint="eastAsia" w:ascii="宋体" w:hAnsi="宋体" w:eastAsia="宋体" w:cs="宋体"/>
          <w:b/>
          <w:bCs/>
          <w:color w:val="auto"/>
          <w:sz w:val="28"/>
          <w:szCs w:val="24"/>
          <w:lang w:val="en-US" w:eastAsia="zh-CN"/>
        </w:rPr>
      </w:pPr>
    </w:p>
    <w:p>
      <w:pPr>
        <w:pStyle w:val="6"/>
        <w:jc w:val="center"/>
        <w:outlineLvl w:val="9"/>
        <w:rPr>
          <w:rFonts w:hint="eastAsia" w:ascii="宋体" w:hAnsi="宋体" w:eastAsia="宋体" w:cs="宋体"/>
          <w:b/>
          <w:bCs/>
          <w:color w:val="auto"/>
          <w:sz w:val="28"/>
          <w:szCs w:val="24"/>
          <w:lang w:val="en-US" w:eastAsia="zh-CN"/>
        </w:rPr>
      </w:pPr>
    </w:p>
    <w:p>
      <w:pPr>
        <w:pStyle w:val="7"/>
        <w:numPr>
          <w:ilvl w:val="3"/>
          <w:numId w:val="0"/>
        </w:numPr>
        <w:outlineLvl w:val="9"/>
        <w:rPr>
          <w:rFonts w:hint="eastAsia" w:ascii="宋体" w:hAnsi="宋体" w:eastAsia="宋体" w:cs="宋体"/>
          <w:color w:val="auto"/>
          <w:lang w:val="en-US" w:eastAsia="zh-CN"/>
        </w:rPr>
      </w:pPr>
    </w:p>
    <w:p>
      <w:pPr>
        <w:pStyle w:val="6"/>
        <w:jc w:val="center"/>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4"/>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2"/>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府谷县第二幼儿园</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6"/>
        <w:jc w:val="both"/>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4"/>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5"/>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5"/>
        <w:ind w:left="0" w:leftChars="0" w:firstLine="0" w:firstLineChars="0"/>
        <w:jc w:val="center"/>
        <w:rPr>
          <w:rFonts w:hint="eastAsia" w:ascii="宋体" w:hAnsi="宋体" w:eastAsia="宋体" w:cs="宋体"/>
          <w:b/>
          <w:color w:val="auto"/>
          <w:kern w:val="0"/>
          <w:sz w:val="30"/>
          <w:szCs w:val="30"/>
          <w:highlight w:val="none"/>
        </w:rPr>
      </w:pPr>
    </w:p>
    <w:p>
      <w:pPr>
        <w:numPr>
          <w:ilvl w:val="0"/>
          <w:numId w:val="14"/>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r>
        <w:rPr>
          <w:rFonts w:hint="eastAsia" w:ascii="宋体" w:hAnsi="宋体" w:eastAsia="宋体" w:cs="宋体"/>
          <w:color w:val="auto"/>
          <w:sz w:val="24"/>
          <w:szCs w:val="24"/>
          <w:highlight w:val="none"/>
          <w:lang w:val="en-US" w:eastAsia="zh-CN"/>
        </w:rPr>
        <w:t>---后附股东证明材料</w:t>
      </w:r>
      <w:r>
        <w:rPr>
          <w:rFonts w:hint="eastAsia" w:ascii="宋体" w:hAnsi="宋体" w:cs="宋体"/>
          <w:color w:val="auto"/>
          <w:sz w:val="24"/>
          <w:szCs w:val="24"/>
          <w:highlight w:val="none"/>
          <w:lang w:val="en-US" w:eastAsia="zh-CN"/>
        </w:rPr>
        <w:t>(通过国家企业信用信息公示系统查询获得)</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55"/>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hint="eastAsia" w:ascii="宋体" w:hAnsi="宋体" w:eastAsia="宋体" w:cs="宋体"/>
          <w:color w:val="auto"/>
          <w:sz w:val="24"/>
        </w:rPr>
      </w:pPr>
    </w:p>
    <w:p>
      <w:pPr>
        <w:pStyle w:val="34"/>
        <w:rPr>
          <w:rFonts w:hint="eastAsia" w:ascii="宋体" w:hAnsi="宋体" w:eastAsia="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rPr>
        <w:t>1、承诺有效期限自承诺之日起1年；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、法定代表人法定代表人或负责人、主体名称发生变更的应当重新做出承诺。</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3、</w:t>
      </w:r>
      <w:r>
        <w:rPr>
          <w:rFonts w:hint="eastAsia" w:ascii="宋体" w:hAnsi="宋体" w:eastAsia="宋体" w:cs="宋体"/>
          <w:b/>
          <w:bCs/>
          <w:color w:val="auto"/>
          <w:kern w:val="0"/>
        </w:rPr>
        <w:t>后附供应商在“信用中国（陕西榆林）”网站上传相应附件后的完整网页截图，否则视为无效；</w:t>
      </w:r>
    </w:p>
    <w:p>
      <w:pPr>
        <w:pStyle w:val="10"/>
        <w:rPr>
          <w:rFonts w:hint="eastAsia" w:ascii="宋体" w:hAnsi="宋体" w:eastAsia="宋体" w:cs="宋体"/>
          <w:color w:val="auto"/>
          <w:lang w:val="en-US" w:eastAsia="zh-CN"/>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bCs/>
          <w:color w:val="auto"/>
          <w:kern w:val="0"/>
          <w:lang w:val="en-US" w:eastAsia="zh-CN"/>
        </w:rPr>
        <w:t>1、</w:t>
      </w:r>
      <w:r>
        <w:rPr>
          <w:rFonts w:hint="eastAsia" w:ascii="宋体" w:hAnsi="宋体" w:eastAsia="宋体" w:cs="宋体"/>
          <w:b/>
          <w:bCs/>
          <w:color w:val="auto"/>
          <w:kern w:val="0"/>
        </w:rPr>
        <w:t>本承诺书效力和作用等同投标保证金，其有效期与投标有效期一致。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后附供应商在“信用中国（陕西榆林）”网站上传相应附件后的完整网页截图，否则视为无效；</w:t>
      </w:r>
    </w:p>
    <w:p>
      <w:pPr>
        <w:pStyle w:val="34"/>
        <w:ind w:left="0" w:leftChars="0" w:firstLine="0" w:firstLineChars="0"/>
        <w:rPr>
          <w:rFonts w:hint="eastAsia" w:ascii="宋体" w:hAnsi="宋体" w:eastAsia="宋体" w:cs="宋体"/>
          <w:b/>
          <w:color w:val="auto"/>
          <w:kern w:val="0"/>
          <w:sz w:val="24"/>
        </w:rPr>
        <w:sectPr>
          <w:pgSz w:w="11906" w:h="16838"/>
          <w:pgMar w:top="1440" w:right="1440" w:bottom="1440" w:left="1440" w:header="851" w:footer="992" w:gutter="0"/>
          <w:pgNumType w:fmt="decimal"/>
          <w:cols w:space="720" w:num="1"/>
          <w:docGrid w:type="lines" w:linePitch="312" w:charSpace="0"/>
        </w:sect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15"/>
        </w:numPr>
        <w:spacing w:line="360" w:lineRule="atLeast"/>
        <w:ind w:firstLine="2048" w:firstLineChars="850"/>
        <w:textAlignment w:val="baseline"/>
        <w:rPr>
          <w:rFonts w:hint="eastAsia" w:ascii="宋体" w:hAnsi="宋体" w:eastAsia="宋体" w:cs="宋体"/>
          <w:b/>
          <w:color w:val="auto"/>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32"/>
          <w:szCs w:val="32"/>
        </w:rPr>
        <w:t xml:space="preserve"> 谈判供应商的谈判方案</w:t>
      </w:r>
    </w:p>
    <w:p>
      <w:pPr>
        <w:pStyle w:val="34"/>
        <w:textAlignment w:val="baseline"/>
        <w:rPr>
          <w:rFonts w:hint="eastAsia" w:ascii="宋体" w:hAnsi="宋体" w:eastAsia="宋体" w:cs="宋体"/>
          <w:color w:val="auto"/>
        </w:rPr>
      </w:pPr>
    </w:p>
    <w:p>
      <w:pPr>
        <w:widowControl/>
        <w:numPr>
          <w:ilvl w:val="0"/>
          <w:numId w:val="0"/>
        </w:numPr>
        <w:adjustRightInd w:val="0"/>
        <w:snapToGrid w:val="0"/>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一、</w:t>
      </w:r>
      <w:r>
        <w:rPr>
          <w:rFonts w:hint="eastAsia" w:ascii="宋体" w:hAnsi="宋体" w:eastAsia="宋体" w:cs="宋体"/>
          <w:color w:val="auto"/>
          <w:sz w:val="28"/>
          <w:szCs w:val="28"/>
        </w:rPr>
        <w:t>供应商根据采购内容及评审内容要求，自主编写方案说明。</w:t>
      </w:r>
    </w:p>
    <w:p>
      <w:pPr>
        <w:pStyle w:val="10"/>
        <w:numPr>
          <w:ilvl w:val="0"/>
          <w:numId w:val="0"/>
        </w:num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内容包括但不限于：</w:t>
      </w:r>
    </w:p>
    <w:p>
      <w:pPr>
        <w:numPr>
          <w:ilvl w:val="0"/>
          <w:numId w:val="16"/>
        </w:num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供货服务方案</w:t>
      </w:r>
    </w:p>
    <w:p>
      <w:pPr>
        <w:pStyle w:val="10"/>
        <w:numPr>
          <w:ilvl w:val="0"/>
          <w:numId w:val="16"/>
        </w:num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供货进度计划</w:t>
      </w:r>
    </w:p>
    <w:p>
      <w:pPr>
        <w:numPr>
          <w:ilvl w:val="0"/>
          <w:numId w:val="16"/>
        </w:numPr>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售后服务方案</w:t>
      </w:r>
    </w:p>
    <w:p>
      <w:pPr>
        <w:pStyle w:val="10"/>
        <w:numPr>
          <w:ilvl w:val="0"/>
          <w:numId w:val="16"/>
        </w:numPr>
        <w:ind w:left="0" w:leftChars="0" w:firstLine="0" w:firstLineChars="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应急保障方案</w:t>
      </w:r>
    </w:p>
    <w:p>
      <w:pPr>
        <w:widowControl/>
        <w:adjustRightInd w:val="0"/>
        <w:snapToGrid w:val="0"/>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二</w:t>
      </w:r>
      <w:r>
        <w:rPr>
          <w:rFonts w:hint="eastAsia" w:ascii="宋体" w:hAnsi="宋体" w:eastAsia="宋体" w:cs="宋体"/>
          <w:color w:val="auto"/>
          <w:sz w:val="28"/>
          <w:szCs w:val="28"/>
        </w:rPr>
        <w:t>、供应商认为有必要说明的问题。</w:t>
      </w:r>
    </w:p>
    <w:p>
      <w:pPr>
        <w:pStyle w:val="34"/>
        <w:ind w:firstLine="480"/>
        <w:textAlignment w:val="baseline"/>
        <w:rPr>
          <w:rFonts w:hint="eastAsia" w:ascii="宋体" w:hAnsi="宋体" w:eastAsia="宋体" w:cs="宋体"/>
          <w:color w:val="0000FF"/>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spacing w:line="720" w:lineRule="auto"/>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7"/>
        <w:numPr>
          <w:ilvl w:val="3"/>
          <w:numId w:val="0"/>
        </w:numPr>
        <w:ind w:left="-480" w:leftChars="0"/>
        <w:rPr>
          <w:rFonts w:hint="eastAsia" w:ascii="宋体" w:hAnsi="宋体" w:eastAsia="宋体" w:cs="宋体"/>
          <w:color w:val="auto"/>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both"/>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（包括</w:t>
      </w:r>
      <w:r>
        <w:rPr>
          <w:rFonts w:hint="eastAsia" w:ascii="宋体" w:hAnsi="宋体" w:cs="宋体"/>
          <w:color w:val="auto"/>
          <w:sz w:val="24"/>
          <w:szCs w:val="24"/>
          <w:lang w:val="en-US" w:eastAsia="zh-CN"/>
        </w:rPr>
        <w:t>质量</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运输、安全</w:t>
      </w:r>
      <w:r>
        <w:rPr>
          <w:rFonts w:hint="eastAsia" w:ascii="宋体" w:hAnsi="宋体" w:eastAsia="宋体" w:cs="宋体"/>
          <w:color w:val="auto"/>
          <w:sz w:val="24"/>
          <w:szCs w:val="24"/>
        </w:rPr>
        <w:t>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w:t>
      </w:r>
      <w:r>
        <w:rPr>
          <w:rFonts w:hint="eastAsia" w:ascii="宋体" w:hAnsi="宋体" w:cs="宋体"/>
          <w:color w:val="auto"/>
          <w:sz w:val="24"/>
          <w:szCs w:val="24"/>
          <w:lang w:val="en-US" w:eastAsia="zh-CN"/>
        </w:rPr>
        <w:t>质量</w:t>
      </w:r>
      <w:r>
        <w:rPr>
          <w:rFonts w:hint="eastAsia" w:ascii="宋体" w:hAnsi="宋体" w:eastAsia="宋体" w:cs="宋体"/>
          <w:color w:val="auto"/>
          <w:sz w:val="24"/>
          <w:szCs w:val="24"/>
        </w:rPr>
        <w:t>技术标准及规范、服务标准及规范标准及规范，在规定的时限内，保质、保量完成项目全部内容，并向采购人交付合格产品。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w:t>
      </w:r>
      <w:r>
        <w:rPr>
          <w:rFonts w:hint="eastAsia" w:ascii="宋体" w:hAnsi="宋体" w:cs="宋体"/>
          <w:color w:val="auto"/>
          <w:sz w:val="24"/>
          <w:szCs w:val="24"/>
          <w:lang w:val="en-US" w:eastAsia="zh-CN"/>
        </w:rPr>
        <w:t>货物的</w:t>
      </w:r>
      <w:r>
        <w:rPr>
          <w:rFonts w:hint="eastAsia" w:ascii="宋体" w:hAnsi="宋体" w:eastAsia="宋体" w:cs="宋体"/>
          <w:color w:val="auto"/>
          <w:sz w:val="24"/>
          <w:szCs w:val="24"/>
        </w:rPr>
        <w:t>质量以及储存、运输</w:t>
      </w:r>
      <w:r>
        <w:rPr>
          <w:rFonts w:hint="eastAsia" w:ascii="宋体" w:hAnsi="宋体" w:cs="宋体"/>
          <w:color w:val="auto"/>
          <w:sz w:val="24"/>
          <w:szCs w:val="24"/>
          <w:lang w:val="en-US" w:eastAsia="zh-CN"/>
        </w:rPr>
        <w:t>等</w:t>
      </w:r>
      <w:r>
        <w:rPr>
          <w:rFonts w:hint="eastAsia" w:ascii="宋体" w:hAnsi="宋体" w:eastAsia="宋体" w:cs="宋体"/>
          <w:color w:val="auto"/>
          <w:sz w:val="24"/>
          <w:szCs w:val="24"/>
        </w:rPr>
        <w:t>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承诺书Ⅳ</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 xml:space="preserve">府谷县第二幼儿园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 5 \* ROMAN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V</w:t>
      </w:r>
      <w:r>
        <w:rPr>
          <w:rFonts w:hint="eastAsia" w:ascii="宋体" w:hAnsi="宋体" w:eastAsia="宋体" w:cs="宋体"/>
          <w:b/>
          <w:color w:val="auto"/>
          <w:sz w:val="32"/>
          <w:szCs w:val="32"/>
        </w:rPr>
        <w:fldChar w:fldCharType="end"/>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 xml:space="preserve">府谷县第二幼儿园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 xml:space="preserve">府谷县第二幼儿园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 xml:space="preserve">府谷县第二幼儿园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500" w:lineRule="exact"/>
        <w:textAlignment w:val="baseline"/>
        <w:rPr>
          <w:rFonts w:hint="eastAsia" w:ascii="宋体" w:hAnsi="宋体" w:eastAsia="宋体" w:cs="宋体"/>
          <w:b/>
          <w:color w:val="auto"/>
          <w:sz w:val="42"/>
          <w:szCs w:val="42"/>
        </w:rPr>
      </w:pPr>
    </w:p>
    <w:p>
      <w:pPr>
        <w:spacing w:line="480" w:lineRule="auto"/>
        <w:ind w:right="480"/>
        <w:jc w:val="center"/>
        <w:textAlignment w:val="baseline"/>
        <w:rPr>
          <w:rFonts w:hint="eastAsia" w:ascii="宋体" w:hAnsi="宋体" w:eastAsia="宋体" w:cs="宋体"/>
          <w:b/>
          <w:color w:val="auto"/>
          <w:sz w:val="42"/>
          <w:szCs w:val="42"/>
        </w:rPr>
        <w:sectPr>
          <w:pgSz w:w="11906" w:h="16838"/>
          <w:pgMar w:top="1440" w:right="1440" w:bottom="1440" w:left="1440" w:header="851" w:footer="992" w:gutter="0"/>
          <w:pgNumType w:fmt="decimal"/>
          <w:cols w:space="720" w:num="1"/>
          <w:docGrid w:type="lines" w:linePitch="312" w:charSpace="0"/>
        </w:sectPr>
      </w:pPr>
      <w:r>
        <w:rPr>
          <w:rFonts w:hint="eastAsia" w:ascii="宋体" w:hAnsi="宋体" w:eastAsia="宋体" w:cs="宋体"/>
          <w:b/>
          <w:color w:val="auto"/>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26" w:name="_Toc25411"/>
      <w:bookmarkStart w:id="27" w:name="_Toc11970"/>
      <w:r>
        <w:rPr>
          <w:rFonts w:hint="eastAsia" w:ascii="宋体" w:hAnsi="宋体" w:eastAsia="宋体" w:cs="宋体"/>
          <w:b/>
          <w:bCs/>
          <w:color w:val="auto"/>
          <w:sz w:val="32"/>
          <w:szCs w:val="32"/>
        </w:rPr>
        <w:t>第</w:t>
      </w:r>
      <w:r>
        <w:rPr>
          <w:rFonts w:hint="eastAsia" w:ascii="宋体" w:hAnsi="宋体" w:eastAsia="宋体" w:cs="宋体"/>
          <w:b/>
          <w:bCs/>
          <w:color w:val="auto"/>
          <w:sz w:val="32"/>
          <w:szCs w:val="32"/>
          <w:lang w:eastAsia="zh-CN"/>
        </w:rPr>
        <w:t>七</w:t>
      </w:r>
      <w:r>
        <w:rPr>
          <w:rFonts w:hint="eastAsia" w:ascii="宋体" w:hAnsi="宋体" w:eastAsia="宋体" w:cs="宋体"/>
          <w:b/>
          <w:bCs/>
          <w:color w:val="auto"/>
          <w:sz w:val="32"/>
          <w:szCs w:val="32"/>
        </w:rPr>
        <w:t xml:space="preserve">部分  </w:t>
      </w:r>
      <w:bookmarkEnd w:id="26"/>
      <w:bookmarkEnd w:id="27"/>
      <w:r>
        <w:rPr>
          <w:rFonts w:hint="eastAsia" w:ascii="宋体" w:hAnsi="宋体" w:eastAsia="宋体" w:cs="宋体"/>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lang w:eastAsia="zh-CN"/>
        </w:rPr>
        <w:t>中小企业（所有货物的制造商）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eastAsia="zh-CN"/>
        </w:rPr>
        <w:t>中小企业（货物的制造商）、</w:t>
      </w:r>
      <w:r>
        <w:rPr>
          <w:rFonts w:hint="eastAsia" w:ascii="宋体" w:hAnsi="宋体" w:eastAsia="宋体" w:cs="宋体"/>
          <w:color w:val="auto"/>
          <w:sz w:val="24"/>
          <w:szCs w:val="24"/>
        </w:rPr>
        <w:t>残疾人福利性单位、监狱企业，也无联合体情况的，可不提供此项内容。</w:t>
      </w:r>
    </w:p>
    <w:p>
      <w:pPr>
        <w:spacing w:line="500" w:lineRule="atLeast"/>
        <w:ind w:firstLine="480" w:firstLineChars="200"/>
        <w:rPr>
          <w:rFonts w:hint="eastAsia" w:ascii="宋体" w:hAnsi="宋体" w:eastAsia="宋体" w:cs="宋体"/>
          <w:color w:val="auto"/>
          <w:kern w:val="0"/>
          <w:sz w:val="24"/>
        </w:rPr>
      </w:pPr>
    </w:p>
    <w:p>
      <w:pPr>
        <w:tabs>
          <w:tab w:val="left" w:pos="1755"/>
        </w:tabs>
        <w:spacing w:line="500" w:lineRule="atLeast"/>
        <w:jc w:val="center"/>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color w:val="auto"/>
          <w:sz w:val="24"/>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sz w:val="24"/>
        </w:rPr>
        <w:br w:type="page"/>
      </w:r>
      <w:bookmarkStart w:id="28" w:name="_Toc32499"/>
      <w:bookmarkStart w:id="29" w:name="_Toc26990"/>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r>
        <w:rPr>
          <w:rFonts w:hint="eastAsia" w:ascii="宋体" w:hAnsi="宋体" w:eastAsia="宋体" w:cs="宋体"/>
          <w:b/>
          <w:color w:val="auto"/>
          <w:kern w:val="0"/>
          <w:sz w:val="28"/>
          <w:szCs w:val="28"/>
          <w:lang w:val="zh-CN"/>
        </w:rPr>
        <w:t>中小企业声明函（</w:t>
      </w:r>
      <w:r>
        <w:rPr>
          <w:rFonts w:hint="eastAsia" w:ascii="宋体" w:hAnsi="宋体" w:eastAsia="宋体" w:cs="宋体"/>
          <w:b/>
          <w:color w:val="auto"/>
          <w:kern w:val="0"/>
          <w:sz w:val="28"/>
          <w:szCs w:val="28"/>
          <w:lang w:val="en-US" w:eastAsia="zh-CN"/>
        </w:rPr>
        <w:t>专门面向中小企业，</w:t>
      </w:r>
      <w:r>
        <w:rPr>
          <w:rFonts w:hint="eastAsia" w:ascii="宋体" w:hAnsi="宋体" w:eastAsia="宋体" w:cs="宋体"/>
          <w:b/>
          <w:color w:val="auto"/>
          <w:kern w:val="0"/>
          <w:sz w:val="28"/>
          <w:szCs w:val="28"/>
          <w:lang w:val="zh-CN"/>
        </w:rPr>
        <w:t>制造商）</w:t>
      </w:r>
    </w:p>
    <w:p>
      <w:pPr>
        <w:bidi w:val="0"/>
        <w:rPr>
          <w:rFonts w:hint="eastAsia" w:ascii="宋体" w:hAnsi="宋体" w:eastAsia="宋体" w:cs="宋体"/>
          <w:color w:val="auto"/>
          <w:kern w:val="2"/>
          <w:sz w:val="21"/>
          <w:szCs w:val="24"/>
          <w:lang w:val="en-US" w:eastAsia="zh-CN" w:bidi="ar-SA"/>
        </w:rPr>
      </w:pPr>
    </w:p>
    <w:p>
      <w:pPr>
        <w:tabs>
          <w:tab w:val="left" w:pos="2860"/>
        </w:tabs>
        <w:bidi w:val="0"/>
        <w:jc w:val="left"/>
        <w:rPr>
          <w:rFonts w:hint="eastAsia" w:ascii="宋体" w:hAnsi="宋体" w:eastAsia="宋体" w:cs="宋体"/>
          <w:b/>
          <w:bCs/>
          <w:color w:val="auto"/>
          <w:kern w:val="0"/>
          <w:sz w:val="28"/>
          <w:szCs w:val="28"/>
        </w:rPr>
      </w:pPr>
      <w:r>
        <w:rPr>
          <w:rFonts w:hint="eastAsia" w:ascii="宋体" w:hAnsi="宋体" w:eastAsia="宋体" w:cs="宋体"/>
          <w:color w:val="auto"/>
          <w:lang w:val="en-US" w:eastAsia="zh-CN"/>
        </w:rPr>
        <w:tab/>
      </w:r>
      <w:r>
        <w:rPr>
          <w:rFonts w:hint="eastAsia" w:ascii="宋体" w:hAnsi="宋体" w:eastAsia="宋体" w:cs="宋体"/>
          <w:b/>
          <w:bCs/>
          <w:color w:val="auto"/>
          <w:kern w:val="0"/>
          <w:sz w:val="28"/>
          <w:szCs w:val="28"/>
        </w:rPr>
        <w:t>中小企业声明函（货物）</w:t>
      </w:r>
    </w:p>
    <w:p>
      <w:pPr>
        <w:pStyle w:val="34"/>
        <w:rPr>
          <w:rFonts w:hint="eastAsia" w:ascii="宋体" w:hAnsi="宋体" w:eastAsia="宋体" w:cs="宋体"/>
          <w:color w:val="auto"/>
        </w:rPr>
      </w:pP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本公司（联合体）郑重声明，根据《政府采购促进中小企业发展管理办法》（财库﹝2020﹞46 号）的规定，本公司（联合体） 参加</w:t>
      </w:r>
      <w:r>
        <w:rPr>
          <w:rFonts w:hint="eastAsia" w:ascii="宋体" w:hAnsi="宋体" w:eastAsia="宋体" w:cs="宋体"/>
          <w:i w:val="0"/>
          <w:iCs w:val="0"/>
          <w:color w:val="auto"/>
          <w:sz w:val="24"/>
          <w:szCs w:val="22"/>
          <w:u w:val="single"/>
        </w:rPr>
        <w:t>（单位名称）</w:t>
      </w:r>
      <w:r>
        <w:rPr>
          <w:rFonts w:hint="eastAsia" w:ascii="宋体" w:hAnsi="宋体" w:eastAsia="宋体" w:cs="宋体"/>
          <w:i w:val="0"/>
          <w:iCs w:val="0"/>
          <w:color w:val="auto"/>
          <w:sz w:val="24"/>
          <w:szCs w:val="22"/>
        </w:rPr>
        <w:t>的</w:t>
      </w:r>
      <w:r>
        <w:rPr>
          <w:rFonts w:hint="eastAsia" w:ascii="宋体" w:hAnsi="宋体" w:eastAsia="宋体" w:cs="宋体"/>
          <w:i w:val="0"/>
          <w:iCs w:val="0"/>
          <w:color w:val="auto"/>
          <w:sz w:val="24"/>
          <w:szCs w:val="22"/>
          <w:u w:val="single"/>
        </w:rPr>
        <w:t>（项目名称）</w:t>
      </w:r>
      <w:r>
        <w:rPr>
          <w:rFonts w:hint="eastAsia" w:ascii="宋体" w:hAnsi="宋体" w:eastAsia="宋体" w:cs="宋体"/>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1.</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w:t>
      </w:r>
      <w:r>
        <w:rPr>
          <w:rFonts w:hint="eastAsia" w:ascii="宋体" w:hAnsi="宋体" w:eastAsia="宋体" w:cs="宋体"/>
          <w:i w:val="0"/>
          <w:iCs w:val="0"/>
          <w:color w:val="auto"/>
          <w:sz w:val="24"/>
          <w:szCs w:val="22"/>
          <w:u w:val="single"/>
          <w:lang w:val="en-US" w:eastAsia="zh-CN"/>
        </w:rPr>
        <w:t>制造厂</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w:t>
      </w:r>
      <w:r>
        <w:rPr>
          <w:rFonts w:hint="eastAsia" w:ascii="宋体" w:hAnsi="宋体" w:eastAsia="宋体" w:cs="宋体"/>
          <w:i w:val="0"/>
          <w:iCs w:val="0"/>
          <w:color w:val="auto"/>
          <w:sz w:val="24"/>
          <w:szCs w:val="22"/>
          <w:vertAlign w:val="superscript"/>
        </w:rPr>
        <w:t>1</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2.</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w:t>
      </w:r>
      <w:r>
        <w:rPr>
          <w:rFonts w:hint="eastAsia" w:ascii="宋体" w:hAnsi="宋体" w:eastAsia="宋体" w:cs="宋体"/>
          <w:i w:val="0"/>
          <w:iCs w:val="0"/>
          <w:color w:val="auto"/>
          <w:sz w:val="24"/>
          <w:szCs w:val="22"/>
          <w:u w:val="single"/>
          <w:lang w:val="en-US" w:eastAsia="zh-CN"/>
        </w:rPr>
        <w:t>制造厂</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u w:val="single"/>
          <w:lang w:val="en-US" w:eastAsia="zh-CN"/>
        </w:rPr>
        <w:t xml:space="preserve"> </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pPr>
        <w:spacing w:line="360" w:lineRule="auto"/>
        <w:ind w:left="4620" w:leftChars="2200"/>
        <w:rPr>
          <w:rFonts w:hint="eastAsia" w:ascii="宋体" w:hAnsi="宋体" w:eastAsia="宋体" w:cs="宋体"/>
          <w:color w:val="auto"/>
          <w:sz w:val="24"/>
          <w:szCs w:val="22"/>
          <w:lang w:eastAsia="zh-CN"/>
        </w:rPr>
      </w:pPr>
      <w:r>
        <w:rPr>
          <w:rFonts w:hint="eastAsia" w:ascii="宋体" w:hAnsi="宋体" w:eastAsia="宋体" w:cs="宋体"/>
          <w:color w:val="auto"/>
          <w:sz w:val="24"/>
          <w:szCs w:val="22"/>
          <w:lang w:val="en-US" w:eastAsia="zh-CN"/>
        </w:rPr>
        <w:t>投标</w:t>
      </w:r>
      <w:r>
        <w:rPr>
          <w:rFonts w:hint="eastAsia" w:ascii="宋体" w:hAnsi="宋体" w:eastAsia="宋体" w:cs="宋体"/>
          <w:color w:val="auto"/>
          <w:sz w:val="24"/>
          <w:szCs w:val="22"/>
        </w:rPr>
        <w:t>名称（盖章）：</w:t>
      </w:r>
    </w:p>
    <w:p>
      <w:pPr>
        <w:spacing w:line="360" w:lineRule="auto"/>
        <w:ind w:left="4620" w:leftChars="2200"/>
        <w:rPr>
          <w:rFonts w:hint="eastAsia" w:ascii="宋体" w:hAnsi="宋体" w:eastAsia="宋体" w:cs="宋体"/>
          <w:color w:val="auto"/>
          <w:sz w:val="24"/>
          <w:szCs w:val="22"/>
        </w:rPr>
      </w:pPr>
      <w:r>
        <w:rPr>
          <w:rFonts w:hint="eastAsia" w:ascii="宋体" w:hAnsi="宋体" w:eastAsia="宋体" w:cs="宋体"/>
          <w:color w:val="auto"/>
          <w:sz w:val="24"/>
          <w:szCs w:val="22"/>
        </w:rPr>
        <w:t>日期：</w:t>
      </w: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500" w:lineRule="atLeast"/>
        <w:ind w:firstLine="420" w:firstLineChars="200"/>
        <w:rPr>
          <w:rFonts w:hint="eastAsia" w:ascii="宋体" w:hAnsi="宋体" w:eastAsia="宋体" w:cs="宋体"/>
          <w:color w:val="auto"/>
          <w:kern w:val="0"/>
          <w:sz w:val="24"/>
        </w:rPr>
      </w:pPr>
      <w:r>
        <w:rPr>
          <w:rFonts w:hint="eastAsia" w:ascii="宋体" w:hAnsi="宋体" w:eastAsia="宋体" w:cs="宋体"/>
          <w:color w:val="auto"/>
          <w:szCs w:val="22"/>
          <w:vertAlign w:val="superscript"/>
        </w:rPr>
        <w:t>1</w:t>
      </w:r>
      <w:r>
        <w:rPr>
          <w:rFonts w:hint="eastAsia" w:ascii="宋体" w:hAnsi="宋体" w:eastAsia="宋体" w:cs="宋体"/>
          <w:color w:val="auto"/>
          <w:szCs w:val="22"/>
        </w:rPr>
        <w:t>从业人员、营业收入、资产总额填报上一年度数据， 无上一年度数据的新成立企业可不填报。</w:t>
      </w: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bookmarkEnd w:id="28"/>
      <w:bookmarkEnd w:id="29"/>
      <w:r>
        <w:rPr>
          <w:rFonts w:hint="eastAsia" w:ascii="宋体" w:hAnsi="宋体" w:eastAsia="宋体" w:cs="宋体"/>
          <w:b/>
          <w:color w:val="auto"/>
          <w:kern w:val="0"/>
          <w:sz w:val="28"/>
          <w:szCs w:val="28"/>
          <w:lang w:val="zh-CN"/>
        </w:rPr>
        <w:t>残疾人福利性单位声明函（非</w:t>
      </w:r>
      <w:r>
        <w:rPr>
          <w:rFonts w:hint="eastAsia" w:ascii="宋体" w:hAnsi="宋体" w:eastAsia="宋体" w:cs="宋体"/>
          <w:b/>
          <w:bCs/>
          <w:color w:val="auto"/>
          <w:sz w:val="28"/>
          <w:szCs w:val="28"/>
        </w:rPr>
        <w:t>残疾人福利企业</w:t>
      </w:r>
      <w:r>
        <w:rPr>
          <w:rFonts w:hint="eastAsia" w:ascii="宋体" w:hAnsi="宋体" w:eastAsia="宋体" w:cs="宋体"/>
          <w:b/>
          <w:color w:val="auto"/>
          <w:kern w:val="0"/>
          <w:sz w:val="28"/>
          <w:szCs w:val="28"/>
          <w:lang w:val="zh-CN"/>
        </w:rPr>
        <w:t>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rPr>
          <w:rFonts w:hint="eastAsia" w:ascii="宋体" w:hAnsi="宋体" w:eastAsia="宋体" w:cs="宋体"/>
          <w:b/>
          <w:color w:val="auto"/>
          <w:spacing w:val="6"/>
          <w:sz w:val="32"/>
          <w:szCs w:val="32"/>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67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tabs>
          <w:tab w:val="left" w:pos="4860"/>
        </w:tabs>
        <w:spacing w:line="360" w:lineRule="auto"/>
        <w:ind w:right="1560" w:firstLine="480" w:firstLineChars="200"/>
        <w:jc w:val="center"/>
        <w:rPr>
          <w:rFonts w:hint="eastAsia" w:ascii="宋体" w:hAnsi="宋体" w:eastAsia="宋体" w:cs="宋体"/>
          <w:color w:val="auto"/>
          <w:sz w:val="24"/>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before="156" w:beforeLines="50" w:after="312" w:afterLines="100"/>
        <w:ind w:firstLine="480" w:firstLineChars="200"/>
        <w:rPr>
          <w:rFonts w:hint="eastAsia" w:ascii="宋体" w:hAnsi="宋体" w:eastAsia="宋体" w:cs="宋体"/>
          <w:b/>
          <w:color w:val="auto"/>
          <w:spacing w:val="6"/>
          <w:sz w:val="32"/>
          <w:szCs w:val="32"/>
          <w:shd w:val="pct10" w:color="auto" w:fill="FFFFFF"/>
        </w:rPr>
      </w:pPr>
      <w:r>
        <w:rPr>
          <w:rFonts w:hint="eastAsia" w:ascii="宋体" w:hAnsi="宋体" w:eastAsia="宋体" w:cs="宋体"/>
          <w:color w:val="auto"/>
          <w:kern w:val="0"/>
          <w:sz w:val="24"/>
          <w:lang w:val="zh-CN"/>
        </w:rPr>
        <w:t>备注：供应商提供的《残疾人福利性单位声明函》必须真实有效，如果被举报经查实出具虚假声明函的，将被取消谈判资格，并按有关规定予以处理。</w:t>
      </w:r>
      <w:r>
        <w:rPr>
          <w:rFonts w:hint="eastAsia" w:ascii="宋体" w:hAnsi="宋体" w:eastAsia="宋体" w:cs="宋体"/>
          <w:color w:val="auto"/>
          <w:sz w:val="24"/>
        </w:rPr>
        <w:br w:type="page"/>
      </w:r>
      <w:r>
        <w:rPr>
          <w:rFonts w:hint="eastAsia" w:ascii="宋体" w:hAnsi="宋体" w:eastAsia="宋体" w:cs="宋体"/>
          <w:b/>
          <w:bCs/>
          <w:color w:val="auto"/>
          <w:sz w:val="28"/>
          <w:szCs w:val="28"/>
        </w:rPr>
        <w:t>三、</w:t>
      </w:r>
      <w:bookmarkStart w:id="30" w:name="_Hlk18049907"/>
      <w:r>
        <w:rPr>
          <w:rFonts w:hint="eastAsia" w:ascii="宋体" w:hAnsi="宋体" w:eastAsia="宋体" w:cs="宋体"/>
          <w:b/>
          <w:color w:val="auto"/>
          <w:kern w:val="0"/>
          <w:sz w:val="28"/>
          <w:szCs w:val="28"/>
          <w:lang w:val="zh-CN"/>
        </w:rPr>
        <w:t>监狱、戒毒企业</w:t>
      </w:r>
      <w:bookmarkEnd w:id="30"/>
      <w:r>
        <w:rPr>
          <w:rFonts w:hint="eastAsia" w:ascii="宋体" w:hAnsi="宋体" w:eastAsia="宋体" w:cs="宋体"/>
          <w:b/>
          <w:color w:val="auto"/>
          <w:kern w:val="0"/>
          <w:sz w:val="28"/>
          <w:szCs w:val="28"/>
          <w:lang w:val="zh-CN"/>
        </w:rPr>
        <w:t>声明函（非监狱、戒毒企业不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w:t>
      </w:r>
      <w:r>
        <w:rPr>
          <w:rFonts w:hint="eastAsia" w:ascii="宋体" w:hAnsi="宋体" w:eastAsia="宋体" w:cs="宋体"/>
          <w:color w:val="auto"/>
          <w:spacing w:val="-4"/>
          <w:kern w:val="0"/>
          <w:sz w:val="24"/>
        </w:rPr>
        <w:t>财政部 司法部 关于政府采购支持监狱企业发展有关问题的通知</w:t>
      </w:r>
      <w:r>
        <w:rPr>
          <w:rFonts w:hint="eastAsia" w:ascii="宋体" w:hAnsi="宋体" w:eastAsia="宋体" w:cs="宋体"/>
          <w:color w:val="auto"/>
          <w:sz w:val="24"/>
        </w:rPr>
        <w:t>》（财库〔2014〕 68号）的规定，本单位为符合条件的监狱、戒毒企业，且本单位参加的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日   </w:t>
      </w: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val="zh-CN"/>
        </w:rPr>
        <w:t>备注：供应商提供的《</w:t>
      </w:r>
      <w:r>
        <w:rPr>
          <w:rFonts w:hint="eastAsia" w:ascii="宋体" w:hAnsi="宋体" w:eastAsia="宋体" w:cs="宋体"/>
          <w:color w:val="auto"/>
          <w:sz w:val="24"/>
        </w:rPr>
        <w:t>监狱、戒毒企业</w:t>
      </w:r>
      <w:r>
        <w:rPr>
          <w:rFonts w:hint="eastAsia" w:ascii="宋体" w:hAnsi="宋体" w:eastAsia="宋体" w:cs="宋体"/>
          <w:color w:val="auto"/>
          <w:kern w:val="0"/>
          <w:sz w:val="24"/>
          <w:lang w:val="zh-CN"/>
        </w:rPr>
        <w:t>声明函》必须真实有效，</w:t>
      </w:r>
      <w:r>
        <w:rPr>
          <w:rFonts w:hint="eastAsia" w:ascii="宋体" w:hAnsi="宋体" w:eastAsia="宋体" w:cs="宋体"/>
          <w:color w:val="auto"/>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spacing w:line="360" w:lineRule="atLeast"/>
        <w:textAlignment w:val="baseline"/>
        <w:outlineLvl w:val="0"/>
        <w:rPr>
          <w:rFonts w:hint="eastAsia" w:ascii="宋体" w:hAnsi="宋体" w:eastAsia="宋体" w:cs="宋体"/>
          <w:b/>
          <w:color w:val="auto"/>
          <w:sz w:val="32"/>
          <w:szCs w:val="32"/>
          <w:lang w:val="en-US" w:eastAsia="zh-CN"/>
        </w:rPr>
      </w:pPr>
      <w:r>
        <w:rPr>
          <w:rFonts w:hint="eastAsia" w:ascii="宋体" w:hAnsi="宋体" w:eastAsia="宋体" w:cs="宋体"/>
          <w:b/>
          <w:bCs/>
          <w:color w:val="auto"/>
          <w:sz w:val="32"/>
          <w:lang w:val="en-US" w:eastAsia="zh-CN"/>
        </w:rPr>
        <w:t xml:space="preserve"> </w:t>
      </w:r>
      <w:bookmarkStart w:id="31" w:name="_Toc6961"/>
      <w:r>
        <w:rPr>
          <w:rFonts w:hint="eastAsia" w:ascii="宋体" w:hAnsi="宋体" w:eastAsia="宋体" w:cs="宋体"/>
          <w:b/>
          <w:color w:val="auto"/>
          <w:sz w:val="32"/>
          <w:szCs w:val="32"/>
        </w:rPr>
        <w:t>附件</w:t>
      </w:r>
      <w:bookmarkEnd w:id="31"/>
      <w:r>
        <w:rPr>
          <w:rFonts w:hint="eastAsia" w:ascii="宋体" w:hAnsi="宋体" w:eastAsia="宋体" w:cs="宋体"/>
          <w:b/>
          <w:color w:val="auto"/>
          <w:sz w:val="32"/>
          <w:szCs w:val="32"/>
          <w:lang w:val="en-US" w:eastAsia="zh-CN"/>
        </w:rPr>
        <w:t>-1</w:t>
      </w:r>
    </w:p>
    <w:p>
      <w:pPr>
        <w:spacing w:line="360" w:lineRule="atLeast"/>
        <w:ind w:firstLine="3213" w:firstLineChars="1000"/>
        <w:textAlignment w:val="baseline"/>
        <w:outlineLvl w:val="0"/>
        <w:rPr>
          <w:rFonts w:hint="eastAsia" w:ascii="宋体" w:hAnsi="宋体" w:eastAsia="宋体" w:cs="宋体"/>
          <w:color w:val="auto"/>
          <w:sz w:val="24"/>
        </w:rPr>
      </w:pPr>
      <w:bookmarkStart w:id="32" w:name="_Toc28937"/>
      <w:bookmarkStart w:id="33" w:name="_Toc8907"/>
      <w:r>
        <w:rPr>
          <w:rFonts w:hint="eastAsia" w:ascii="宋体" w:hAnsi="宋体" w:eastAsia="宋体" w:cs="宋体"/>
          <w:b/>
          <w:color w:val="auto"/>
          <w:sz w:val="32"/>
          <w:szCs w:val="32"/>
        </w:rPr>
        <w:t>最终（二次）报价表</w:t>
      </w:r>
      <w:bookmarkEnd w:id="32"/>
      <w:bookmarkEnd w:id="33"/>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项目名称</w:t>
            </w:r>
          </w:p>
        </w:tc>
        <w:tc>
          <w:tcPr>
            <w:tcW w:w="6541" w:type="dxa"/>
            <w:noWrap/>
            <w:vAlign w:val="center"/>
          </w:tcPr>
          <w:p>
            <w:pPr>
              <w:widowControl/>
              <w:jc w:val="center"/>
              <w:textAlignment w:val="baseline"/>
              <w:rPr>
                <w:rFonts w:hint="eastAsia" w:ascii="宋体" w:hAnsi="宋体" w:eastAsia="宋体" w:cs="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pPr>
              <w:pStyle w:val="2"/>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供货期</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1.本报价包含供应商为完成本项目所需的全部费用（包括劳务费、国家按现行税收政策征收的一切税费等）。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widowControl/>
        <w:textAlignment w:val="baseline"/>
        <w:rPr>
          <w:rFonts w:hint="eastAsia" w:ascii="宋体" w:hAnsi="宋体" w:eastAsia="宋体" w:cs="宋体"/>
          <w:color w:val="auto"/>
          <w:sz w:val="24"/>
          <w:lang w:val="en-US" w:eastAsia="zh-CN"/>
        </w:rPr>
      </w:pPr>
    </w:p>
    <w:p>
      <w:pPr>
        <w:spacing w:line="500" w:lineRule="exact"/>
        <w:textAlignment w:val="baseline"/>
        <w:rPr>
          <w:rFonts w:hint="eastAsia" w:ascii="宋体" w:hAnsi="宋体" w:eastAsia="宋体" w:cs="宋体"/>
          <w:color w:val="auto"/>
          <w:sz w:val="24"/>
        </w:rPr>
      </w:pPr>
      <w:r>
        <w:rPr>
          <w:rFonts w:hint="eastAsia" w:ascii="宋体" w:hAnsi="宋体" w:eastAsia="宋体" w:cs="宋体"/>
          <w:b/>
          <w:bCs/>
          <w:color w:val="auto"/>
          <w:sz w:val="24"/>
          <w:lang w:val="en-US" w:eastAsia="zh-CN"/>
        </w:rPr>
        <w:t>注：此表（加盖公章）需开标时由参会人员手持，报价及签字需现场填写。</w:t>
      </w:r>
    </w:p>
    <w:p>
      <w:pPr>
        <w:rPr>
          <w:rFonts w:hint="eastAsia" w:ascii="宋体" w:hAnsi="宋体" w:eastAsia="宋体" w:cs="宋体"/>
          <w:color w:val="auto"/>
        </w:rPr>
        <w:sectPr>
          <w:pgSz w:w="11906" w:h="16838"/>
          <w:pgMar w:top="1440" w:right="1440" w:bottom="1440" w:left="1440" w:header="851" w:footer="992" w:gutter="0"/>
          <w:pgNumType w:fmt="decimal"/>
          <w:cols w:space="720"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r>
        <w:rPr>
          <w:rFonts w:hint="eastAsia" w:ascii="宋体" w:hAnsi="宋体" w:eastAsia="宋体" w:cs="宋体"/>
          <w:color w:val="auto"/>
        </w:rPr>
        <w:drawing>
          <wp:inline distT="0" distB="0" distL="114300" distR="114300">
            <wp:extent cx="4929505" cy="6867525"/>
            <wp:effectExtent l="0" t="0" r="825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4929505" cy="6867525"/>
                    </a:xfrm>
                    <a:prstGeom prst="rect">
                      <a:avLst/>
                    </a:prstGeom>
                    <a:noFill/>
                    <a:ln>
                      <a:noFill/>
                    </a:ln>
                  </pic:spPr>
                </pic:pic>
              </a:graphicData>
            </a:graphic>
          </wp:inline>
        </w:drawing>
      </w:r>
    </w:p>
    <w:p>
      <w:pPr>
        <w:pStyle w:val="5"/>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00650" cy="6962775"/>
            <wp:effectExtent l="0" t="0" r="1143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lang w:eastAsia="zh-CN"/>
        </w:rPr>
        <w:sectPr>
          <w:pgSz w:w="11906" w:h="16838"/>
          <w:pgMar w:top="1440" w:right="1440" w:bottom="1440" w:left="1440" w:header="851" w:footer="992" w:gutter="0"/>
          <w:pgNumType w:fmt="decimal"/>
          <w:cols w:space="720" w:num="1"/>
          <w:docGrid w:type="lines" w:linePitch="312" w:charSpace="0"/>
        </w:sectPr>
      </w:pPr>
    </w:p>
    <w:p>
      <w:pPr>
        <w:spacing w:line="360" w:lineRule="auto"/>
        <w:ind w:right="456"/>
        <w:jc w:val="left"/>
        <w:textAlignment w:val="baseline"/>
        <w:rPr>
          <w:rFonts w:hint="eastAsia" w:ascii="宋体" w:hAnsi="宋体" w:eastAsia="宋体" w:cs="宋体"/>
          <w:color w:val="auto"/>
          <w:sz w:val="20"/>
        </w:rPr>
      </w:pP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szCs w:val="32"/>
          <w:lang w:val="en-US" w:eastAsia="zh-CN"/>
        </w:rPr>
        <w:t xml:space="preserve">附件-3  </w:t>
      </w:r>
      <w:r>
        <w:rPr>
          <w:rFonts w:hint="eastAsia" w:ascii="宋体" w:hAnsi="宋体" w:eastAsia="宋体" w:cs="宋体"/>
          <w:b/>
          <w:bCs/>
          <w:color w:val="auto"/>
          <w:sz w:val="32"/>
        </w:rPr>
        <w:t>封袋正面标识式样</w:t>
      </w:r>
    </w:p>
    <w:p>
      <w:pPr>
        <w:spacing w:line="460" w:lineRule="exact"/>
        <w:ind w:firstLine="482" w:firstLineChars="200"/>
        <w:textAlignment w:val="baseline"/>
        <w:outlineLvl w:val="0"/>
        <w:rPr>
          <w:rFonts w:hint="eastAsia" w:ascii="宋体" w:hAnsi="宋体" w:eastAsia="宋体" w:cs="宋体"/>
          <w:b/>
          <w:color w:val="auto"/>
          <w:sz w:val="24"/>
        </w:rPr>
      </w:pPr>
      <w:bookmarkStart w:id="34" w:name="_Toc12450"/>
      <w:bookmarkStart w:id="35" w:name="_Toc16924"/>
      <w:r>
        <w:rPr>
          <w:rFonts w:hint="eastAsia" w:ascii="宋体" w:hAnsi="宋体" w:eastAsia="宋体" w:cs="宋体"/>
          <w:b/>
          <w:color w:val="auto"/>
          <w:sz w:val="24"/>
        </w:rPr>
        <w:t>格式A：谈判响应文件封袋正面标识式样</w:t>
      </w:r>
      <w:bookmarkEnd w:id="34"/>
      <w:bookmarkEnd w:id="35"/>
    </w:p>
    <w:p>
      <w:pPr>
        <w:spacing w:line="46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63360;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color w:val="auto"/>
          <w:sz w:val="24"/>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textAlignment w:val="baseline"/>
        <w:rPr>
          <w:rFonts w:hint="eastAsia" w:ascii="宋体" w:hAnsi="宋体" w:eastAsia="宋体" w:cs="宋体"/>
          <w:b/>
          <w:color w:val="auto"/>
          <w:sz w:val="42"/>
          <w:szCs w:val="42"/>
        </w:rPr>
      </w:pPr>
    </w:p>
    <w:p>
      <w:pPr>
        <w:spacing w:line="460" w:lineRule="exact"/>
        <w:ind w:firstLine="482" w:firstLineChars="200"/>
        <w:textAlignment w:val="baseline"/>
        <w:rPr>
          <w:rFonts w:hint="eastAsia" w:ascii="宋体" w:hAnsi="宋体" w:eastAsia="宋体" w:cs="宋体"/>
          <w:b/>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2" w:firstLineChars="200"/>
        <w:textAlignment w:val="baseline"/>
        <w:outlineLvl w:val="0"/>
        <w:rPr>
          <w:rFonts w:hint="eastAsia" w:ascii="宋体" w:hAnsi="宋体" w:eastAsia="宋体" w:cs="宋体"/>
          <w:b/>
          <w:color w:val="auto"/>
          <w:sz w:val="24"/>
        </w:rPr>
      </w:pPr>
      <w:bookmarkStart w:id="36" w:name="_Toc25434"/>
      <w:bookmarkStart w:id="37" w:name="_Toc22524"/>
      <w:r>
        <w:rPr>
          <w:rFonts w:hint="eastAsia" w:ascii="宋体" w:hAnsi="宋体" w:eastAsia="宋体" w:cs="宋体"/>
          <w:b/>
          <w:color w:val="auto"/>
          <w:sz w:val="24"/>
        </w:rPr>
        <w:t>格式B：响应电子版封袋正面标识式样</w:t>
      </w:r>
      <w:bookmarkEnd w:id="36"/>
      <w:bookmarkEnd w:id="37"/>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r>
        <w:rPr>
          <w:rFonts w:hint="eastAsia" w:ascii="宋体" w:hAnsi="宋体" w:eastAsia="宋体" w:cs="宋体"/>
          <w:b/>
          <w:color w:val="auto"/>
          <w:sz w:val="24"/>
        </w:rPr>
        <mc:AlternateContent>
          <mc:Choice Requires="wps">
            <w:drawing>
              <wp:anchor distT="0" distB="0" distL="114300" distR="114300" simplePos="0" relativeHeight="251664384" behindDoc="0" locked="0" layoutInCell="1" allowOverlap="1">
                <wp:simplePos x="0" y="0"/>
                <wp:positionH relativeFrom="column">
                  <wp:posOffset>100965</wp:posOffset>
                </wp:positionH>
                <wp:positionV relativeFrom="paragraph">
                  <wp:posOffset>8255</wp:posOffset>
                </wp:positionV>
                <wp:extent cx="5521960" cy="3102610"/>
                <wp:effectExtent l="4445" t="4445" r="5715" b="17145"/>
                <wp:wrapNone/>
                <wp:docPr id="9" name="文本框 9"/>
                <wp:cNvGraphicFramePr/>
                <a:graphic xmlns:a="http://schemas.openxmlformats.org/drawingml/2006/main">
                  <a:graphicData uri="http://schemas.microsoft.com/office/word/2010/wordprocessingShape">
                    <wps:wsp>
                      <wps:cNvSpPr txBox="1"/>
                      <wps:spPr>
                        <a:xfrm>
                          <a:off x="0" y="0"/>
                          <a:ext cx="5521960" cy="3102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44.3pt;width:434.8pt;z-index:251664384;mso-width-relative:page;mso-height-relative:page;" fillcolor="#FFFFFF" filled="t" stroked="t" coordsize="21600,21600" o:gfxdata="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i2BC2AAAAAgBAAAPAAAAAAAA&#10;AAEAIAAAACIAAABkcnMvZG93bnJldi54bWxQSwECFAAUAAAACACHTuJA5PqI9xICAABFBAAADgAA&#10;AAAAAAABACAAAAAnAQAAZHJzL2Uyb0RvYy54bWxQSwUGAAAAAAYABgBZAQAAqw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pStyle w:val="4"/>
        <w:numPr>
          <w:ilvl w:val="0"/>
          <w:numId w:val="0"/>
        </w:numPr>
        <w:jc w:val="both"/>
        <w:outlineLvl w:val="9"/>
        <w:rPr>
          <w:rFonts w:hint="eastAsia" w:ascii="宋体" w:hAnsi="宋体" w:eastAsia="宋体" w:cs="宋体"/>
          <w:color w:val="auto"/>
        </w:rPr>
      </w:pPr>
    </w:p>
    <w:p>
      <w:pPr>
        <w:rPr>
          <w:rFonts w:hint="eastAsia" w:ascii="宋体" w:hAnsi="宋体" w:eastAsia="宋体" w:cs="宋体"/>
          <w:color w:val="auto"/>
          <w:lang w:eastAsia="zh-CN"/>
        </w:rPr>
      </w:pP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Style w:val="26"/>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p>
    <w:pPr>
      <w:pStyle w:val="2"/>
      <w:ind w:right="360"/>
    </w:pPr>
    <w:r>
      <w:rPr>
        <w:rStyle w:val="26"/>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eastAsia="宋体"/>
        <w:i/>
        <w:iCs/>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3314E"/>
    <w:multiLevelType w:val="singleLevel"/>
    <w:tmpl w:val="8773314E"/>
    <w:lvl w:ilvl="0" w:tentative="0">
      <w:start w:val="1"/>
      <w:numFmt w:val="decimalEnclosedCircleChinese"/>
      <w:suff w:val="nothing"/>
      <w:lvlText w:val="%1、"/>
      <w:lvlJc w:val="left"/>
      <w:rPr>
        <w:rFonts w:hint="eastAsia"/>
      </w:rPr>
    </w:lvl>
  </w:abstractNum>
  <w:abstractNum w:abstractNumId="1">
    <w:nsid w:val="89A90C93"/>
    <w:multiLevelType w:val="singleLevel"/>
    <w:tmpl w:val="89A90C93"/>
    <w:lvl w:ilvl="0" w:tentative="0">
      <w:start w:val="1"/>
      <w:numFmt w:val="decimal"/>
      <w:suff w:val="nothing"/>
      <w:lvlText w:val="%1、"/>
      <w:lvlJc w:val="left"/>
    </w:lvl>
  </w:abstractNum>
  <w:abstractNum w:abstractNumId="2">
    <w:nsid w:val="91CD46A9"/>
    <w:multiLevelType w:val="singleLevel"/>
    <w:tmpl w:val="91CD46A9"/>
    <w:lvl w:ilvl="0" w:tentative="0">
      <w:start w:val="1"/>
      <w:numFmt w:val="chineseCounting"/>
      <w:suff w:val="space"/>
      <w:lvlText w:val="第%1章"/>
      <w:lvlJc w:val="left"/>
      <w:rPr>
        <w:rFonts w:hint="eastAsia"/>
      </w:rPr>
    </w:lvl>
  </w:abstractNum>
  <w:abstractNum w:abstractNumId="3">
    <w:nsid w:val="989BC7D8"/>
    <w:multiLevelType w:val="singleLevel"/>
    <w:tmpl w:val="989BC7D8"/>
    <w:lvl w:ilvl="0" w:tentative="0">
      <w:start w:val="1"/>
      <w:numFmt w:val="chineseCounting"/>
      <w:suff w:val="nothing"/>
      <w:lvlText w:val="%1、"/>
      <w:lvlJc w:val="left"/>
      <w:rPr>
        <w:rFonts w:hint="eastAsia"/>
      </w:rPr>
    </w:lvl>
  </w:abstractNum>
  <w:abstractNum w:abstractNumId="4">
    <w:nsid w:val="A9D0D3DD"/>
    <w:multiLevelType w:val="singleLevel"/>
    <w:tmpl w:val="A9D0D3DD"/>
    <w:lvl w:ilvl="0" w:tentative="0">
      <w:start w:val="14"/>
      <w:numFmt w:val="chineseCounting"/>
      <w:suff w:val="nothing"/>
      <w:lvlText w:val="%1、"/>
      <w:lvlJc w:val="left"/>
      <w:rPr>
        <w:rFonts w:hint="eastAsia"/>
      </w:rPr>
    </w:lvl>
  </w:abstractNum>
  <w:abstractNum w:abstractNumId="5">
    <w:nsid w:val="D554301A"/>
    <w:multiLevelType w:val="singleLevel"/>
    <w:tmpl w:val="D554301A"/>
    <w:lvl w:ilvl="0" w:tentative="0">
      <w:start w:val="2"/>
      <w:numFmt w:val="decimal"/>
      <w:suff w:val="nothing"/>
      <w:lvlText w:val="%1、"/>
      <w:lvlJc w:val="left"/>
    </w:lvl>
  </w:abstractNum>
  <w:abstractNum w:abstractNumId="6">
    <w:nsid w:val="D7B1B0D9"/>
    <w:multiLevelType w:val="singleLevel"/>
    <w:tmpl w:val="D7B1B0D9"/>
    <w:lvl w:ilvl="0" w:tentative="0">
      <w:start w:val="7"/>
      <w:numFmt w:val="chineseCounting"/>
      <w:suff w:val="nothing"/>
      <w:lvlText w:val="%1、"/>
      <w:lvlJc w:val="left"/>
      <w:rPr>
        <w:rFonts w:hint="eastAsia"/>
      </w:rPr>
    </w:lvl>
  </w:abstractNum>
  <w:abstractNum w:abstractNumId="7">
    <w:nsid w:val="DB6F9414"/>
    <w:multiLevelType w:val="singleLevel"/>
    <w:tmpl w:val="DB6F9414"/>
    <w:lvl w:ilvl="0" w:tentative="0">
      <w:start w:val="1"/>
      <w:numFmt w:val="decimal"/>
      <w:suff w:val="nothing"/>
      <w:lvlText w:val="%1、"/>
      <w:lvlJc w:val="left"/>
    </w:lvl>
  </w:abstractNum>
  <w:abstractNum w:abstractNumId="8">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7"/>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0">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1">
    <w:nsid w:val="21D5409C"/>
    <w:multiLevelType w:val="singleLevel"/>
    <w:tmpl w:val="21D5409C"/>
    <w:lvl w:ilvl="0" w:tentative="0">
      <w:start w:val="2"/>
      <w:numFmt w:val="chineseCounting"/>
      <w:suff w:val="space"/>
      <w:lvlText w:val="第%1部分"/>
      <w:lvlJc w:val="left"/>
      <w:rPr>
        <w:rFonts w:hint="eastAsia"/>
      </w:rPr>
    </w:lvl>
  </w:abstractNum>
  <w:abstractNum w:abstractNumId="12">
    <w:nsid w:val="4767F9F2"/>
    <w:multiLevelType w:val="singleLevel"/>
    <w:tmpl w:val="4767F9F2"/>
    <w:lvl w:ilvl="0" w:tentative="0">
      <w:start w:val="1"/>
      <w:numFmt w:val="decimal"/>
      <w:suff w:val="nothing"/>
      <w:lvlText w:val="%1．"/>
      <w:lvlJc w:val="left"/>
    </w:lvl>
  </w:abstractNum>
  <w:abstractNum w:abstractNumId="13">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845434E"/>
    <w:multiLevelType w:val="singleLevel"/>
    <w:tmpl w:val="5845434E"/>
    <w:lvl w:ilvl="0" w:tentative="0">
      <w:start w:val="5"/>
      <w:numFmt w:val="chineseCounting"/>
      <w:suff w:val="space"/>
      <w:lvlText w:val="第%1部分"/>
      <w:lvlJc w:val="left"/>
      <w:rPr>
        <w:rFonts w:hint="eastAsia"/>
      </w:rPr>
    </w:lvl>
  </w:abstractNum>
  <w:abstractNum w:abstractNumId="15">
    <w:nsid w:val="5E8DB975"/>
    <w:multiLevelType w:val="singleLevel"/>
    <w:tmpl w:val="5E8DB975"/>
    <w:lvl w:ilvl="0" w:tentative="0">
      <w:start w:val="6"/>
      <w:numFmt w:val="chineseCounting"/>
      <w:suff w:val="space"/>
      <w:lvlText w:val="第%1部分"/>
      <w:lvlJc w:val="left"/>
      <w:rPr>
        <w:rFonts w:hint="eastAsia"/>
      </w:rPr>
    </w:lvl>
  </w:abstractNum>
  <w:num w:numId="1">
    <w:abstractNumId w:val="8"/>
  </w:num>
  <w:num w:numId="2">
    <w:abstractNumId w:val="9"/>
  </w:num>
  <w:num w:numId="3">
    <w:abstractNumId w:val="2"/>
  </w:num>
  <w:num w:numId="4">
    <w:abstractNumId w:val="5"/>
  </w:num>
  <w:num w:numId="5">
    <w:abstractNumId w:val="13"/>
  </w:num>
  <w:num w:numId="6">
    <w:abstractNumId w:val="10"/>
  </w:num>
  <w:num w:numId="7">
    <w:abstractNumId w:val="0"/>
  </w:num>
  <w:num w:numId="8">
    <w:abstractNumId w:val="3"/>
  </w:num>
  <w:num w:numId="9">
    <w:abstractNumId w:val="6"/>
  </w:num>
  <w:num w:numId="10">
    <w:abstractNumId w:val="4"/>
  </w:num>
  <w:num w:numId="11">
    <w:abstractNumId w:val="11"/>
  </w:num>
  <w:num w:numId="12">
    <w:abstractNumId w:val="15"/>
  </w:num>
  <w:num w:numId="13">
    <w:abstractNumId w:val="12"/>
  </w:num>
  <w:num w:numId="14">
    <w:abstractNumId w:val="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ZTI2OGNlZWJiNDBjM2MzZmZjZTQzMjZlNjU3ZDE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622E7A"/>
    <w:rsid w:val="00630311"/>
    <w:rsid w:val="00633466"/>
    <w:rsid w:val="00647E67"/>
    <w:rsid w:val="0067722F"/>
    <w:rsid w:val="006B6413"/>
    <w:rsid w:val="006D56FB"/>
    <w:rsid w:val="006F5CCA"/>
    <w:rsid w:val="00707D17"/>
    <w:rsid w:val="007741DB"/>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E029E0"/>
    <w:rsid w:val="00E078A7"/>
    <w:rsid w:val="00E75FA4"/>
    <w:rsid w:val="00EE5628"/>
    <w:rsid w:val="00EF7950"/>
    <w:rsid w:val="00F4550C"/>
    <w:rsid w:val="00F773E2"/>
    <w:rsid w:val="00F9257D"/>
    <w:rsid w:val="01C45C65"/>
    <w:rsid w:val="01E54271"/>
    <w:rsid w:val="02121FCC"/>
    <w:rsid w:val="02FC5DF2"/>
    <w:rsid w:val="0315404C"/>
    <w:rsid w:val="034675D0"/>
    <w:rsid w:val="03B83D3E"/>
    <w:rsid w:val="049F168E"/>
    <w:rsid w:val="04F419D9"/>
    <w:rsid w:val="050511F4"/>
    <w:rsid w:val="05460C56"/>
    <w:rsid w:val="05F0027F"/>
    <w:rsid w:val="075F6EB2"/>
    <w:rsid w:val="077536D8"/>
    <w:rsid w:val="07C54BF7"/>
    <w:rsid w:val="0872587A"/>
    <w:rsid w:val="08B5322E"/>
    <w:rsid w:val="09137BB6"/>
    <w:rsid w:val="0930050E"/>
    <w:rsid w:val="09C37BCC"/>
    <w:rsid w:val="09CD26CB"/>
    <w:rsid w:val="09D118DB"/>
    <w:rsid w:val="09D56BC4"/>
    <w:rsid w:val="0A1E6ABD"/>
    <w:rsid w:val="0A213889"/>
    <w:rsid w:val="0AB3222B"/>
    <w:rsid w:val="0AC534D0"/>
    <w:rsid w:val="0B332B30"/>
    <w:rsid w:val="0B462863"/>
    <w:rsid w:val="0C1D11D3"/>
    <w:rsid w:val="0C483E66"/>
    <w:rsid w:val="0C7D226D"/>
    <w:rsid w:val="0C8A3DE3"/>
    <w:rsid w:val="0CA31901"/>
    <w:rsid w:val="0CCD45CE"/>
    <w:rsid w:val="0DF34F8E"/>
    <w:rsid w:val="0E291A22"/>
    <w:rsid w:val="0E317409"/>
    <w:rsid w:val="0E7321D0"/>
    <w:rsid w:val="0EA018B6"/>
    <w:rsid w:val="0EAE67A0"/>
    <w:rsid w:val="0EFD148A"/>
    <w:rsid w:val="0F3E2A61"/>
    <w:rsid w:val="0F5E40B5"/>
    <w:rsid w:val="0FC91EB1"/>
    <w:rsid w:val="0FE924D3"/>
    <w:rsid w:val="0FF831BE"/>
    <w:rsid w:val="0FF847A3"/>
    <w:rsid w:val="104E4F64"/>
    <w:rsid w:val="10542161"/>
    <w:rsid w:val="105C436D"/>
    <w:rsid w:val="10E0733B"/>
    <w:rsid w:val="10F3035A"/>
    <w:rsid w:val="10F52509"/>
    <w:rsid w:val="113B2A9C"/>
    <w:rsid w:val="12896749"/>
    <w:rsid w:val="12F015D1"/>
    <w:rsid w:val="132E5DA6"/>
    <w:rsid w:val="136A2E67"/>
    <w:rsid w:val="13CB1E28"/>
    <w:rsid w:val="13DA7E9F"/>
    <w:rsid w:val="13E902AE"/>
    <w:rsid w:val="14164D9C"/>
    <w:rsid w:val="14304770"/>
    <w:rsid w:val="14B65B17"/>
    <w:rsid w:val="14D36A37"/>
    <w:rsid w:val="158031A3"/>
    <w:rsid w:val="15894FE6"/>
    <w:rsid w:val="159468C1"/>
    <w:rsid w:val="15B82B04"/>
    <w:rsid w:val="16021DF0"/>
    <w:rsid w:val="161C7458"/>
    <w:rsid w:val="162E47D0"/>
    <w:rsid w:val="1643143A"/>
    <w:rsid w:val="164E774C"/>
    <w:rsid w:val="16E3365C"/>
    <w:rsid w:val="18291542"/>
    <w:rsid w:val="18F61C54"/>
    <w:rsid w:val="193256CF"/>
    <w:rsid w:val="19326A33"/>
    <w:rsid w:val="19DB7050"/>
    <w:rsid w:val="1A0558C2"/>
    <w:rsid w:val="1A2C356C"/>
    <w:rsid w:val="1AB16856"/>
    <w:rsid w:val="1AC34878"/>
    <w:rsid w:val="1AC93839"/>
    <w:rsid w:val="1B334486"/>
    <w:rsid w:val="1B4B505B"/>
    <w:rsid w:val="1B642CCF"/>
    <w:rsid w:val="1BB76E65"/>
    <w:rsid w:val="1BCB5BFA"/>
    <w:rsid w:val="1C2772A8"/>
    <w:rsid w:val="1C2D52DA"/>
    <w:rsid w:val="1CBE1CB1"/>
    <w:rsid w:val="1CBF30C7"/>
    <w:rsid w:val="1CE71E7A"/>
    <w:rsid w:val="1CF07770"/>
    <w:rsid w:val="1D0D1C89"/>
    <w:rsid w:val="1D9F559E"/>
    <w:rsid w:val="1E0A0273"/>
    <w:rsid w:val="1E464F5C"/>
    <w:rsid w:val="1E8A6AB3"/>
    <w:rsid w:val="1EB60427"/>
    <w:rsid w:val="1ECB14FD"/>
    <w:rsid w:val="1ECF0BC9"/>
    <w:rsid w:val="1EEE4513"/>
    <w:rsid w:val="1F334A54"/>
    <w:rsid w:val="1F745799"/>
    <w:rsid w:val="1F885C1B"/>
    <w:rsid w:val="1F8B12D2"/>
    <w:rsid w:val="200462AF"/>
    <w:rsid w:val="208B694E"/>
    <w:rsid w:val="20A90137"/>
    <w:rsid w:val="20C469A8"/>
    <w:rsid w:val="20D47DF7"/>
    <w:rsid w:val="20DB2A6D"/>
    <w:rsid w:val="21CC775A"/>
    <w:rsid w:val="21D61760"/>
    <w:rsid w:val="2238056C"/>
    <w:rsid w:val="22F32E79"/>
    <w:rsid w:val="22F735A1"/>
    <w:rsid w:val="22F76A72"/>
    <w:rsid w:val="23156DAD"/>
    <w:rsid w:val="233A7B92"/>
    <w:rsid w:val="243B5057"/>
    <w:rsid w:val="24F353B2"/>
    <w:rsid w:val="24F43832"/>
    <w:rsid w:val="25645F8C"/>
    <w:rsid w:val="25755DC1"/>
    <w:rsid w:val="25C61D44"/>
    <w:rsid w:val="25FE2CEA"/>
    <w:rsid w:val="260E7FC9"/>
    <w:rsid w:val="26233A75"/>
    <w:rsid w:val="266320C3"/>
    <w:rsid w:val="27090EBD"/>
    <w:rsid w:val="27767BD4"/>
    <w:rsid w:val="27AC01D7"/>
    <w:rsid w:val="28076A9E"/>
    <w:rsid w:val="28C17030"/>
    <w:rsid w:val="296263AE"/>
    <w:rsid w:val="299335E0"/>
    <w:rsid w:val="29965867"/>
    <w:rsid w:val="2A604589"/>
    <w:rsid w:val="2A7574F6"/>
    <w:rsid w:val="2ADA50D1"/>
    <w:rsid w:val="2ADC0696"/>
    <w:rsid w:val="2B0931F2"/>
    <w:rsid w:val="2B651C5B"/>
    <w:rsid w:val="2BE0577F"/>
    <w:rsid w:val="2D191F23"/>
    <w:rsid w:val="2DBA1C26"/>
    <w:rsid w:val="2E3600BD"/>
    <w:rsid w:val="2E971017"/>
    <w:rsid w:val="2F3D40C5"/>
    <w:rsid w:val="2FC04877"/>
    <w:rsid w:val="2FF7410B"/>
    <w:rsid w:val="30071D11"/>
    <w:rsid w:val="308E51A4"/>
    <w:rsid w:val="30AF568C"/>
    <w:rsid w:val="30B70DB9"/>
    <w:rsid w:val="329444BF"/>
    <w:rsid w:val="33694A91"/>
    <w:rsid w:val="347A2749"/>
    <w:rsid w:val="350B22A4"/>
    <w:rsid w:val="353D5050"/>
    <w:rsid w:val="35DA66FD"/>
    <w:rsid w:val="362F76E0"/>
    <w:rsid w:val="36981915"/>
    <w:rsid w:val="37A900BD"/>
    <w:rsid w:val="37C17714"/>
    <w:rsid w:val="37C30C14"/>
    <w:rsid w:val="38387CC2"/>
    <w:rsid w:val="38B324C6"/>
    <w:rsid w:val="38FF47D3"/>
    <w:rsid w:val="393C76F3"/>
    <w:rsid w:val="39625101"/>
    <w:rsid w:val="3985335F"/>
    <w:rsid w:val="39881070"/>
    <w:rsid w:val="3A1B790A"/>
    <w:rsid w:val="3A7454CD"/>
    <w:rsid w:val="3ACC7557"/>
    <w:rsid w:val="3ADA0A23"/>
    <w:rsid w:val="3B140CCD"/>
    <w:rsid w:val="3B201ED9"/>
    <w:rsid w:val="3B2740FF"/>
    <w:rsid w:val="3B3068D8"/>
    <w:rsid w:val="3B312338"/>
    <w:rsid w:val="3B695DEE"/>
    <w:rsid w:val="3B9A3286"/>
    <w:rsid w:val="3B9C6EB0"/>
    <w:rsid w:val="3C7365DA"/>
    <w:rsid w:val="3CB94231"/>
    <w:rsid w:val="3CCD4CB7"/>
    <w:rsid w:val="3D07084C"/>
    <w:rsid w:val="3D353935"/>
    <w:rsid w:val="3D381475"/>
    <w:rsid w:val="3D3E0D3C"/>
    <w:rsid w:val="3D916E89"/>
    <w:rsid w:val="3DBA3B13"/>
    <w:rsid w:val="3DD75419"/>
    <w:rsid w:val="3DFD5AE6"/>
    <w:rsid w:val="3E6A6AD1"/>
    <w:rsid w:val="3F097DBA"/>
    <w:rsid w:val="3F445DDA"/>
    <w:rsid w:val="3F981CE3"/>
    <w:rsid w:val="40112738"/>
    <w:rsid w:val="4043634F"/>
    <w:rsid w:val="40ED6494"/>
    <w:rsid w:val="40FD34D7"/>
    <w:rsid w:val="41043740"/>
    <w:rsid w:val="42674891"/>
    <w:rsid w:val="427B3358"/>
    <w:rsid w:val="42935686"/>
    <w:rsid w:val="44391CB5"/>
    <w:rsid w:val="44961127"/>
    <w:rsid w:val="44CE6E4A"/>
    <w:rsid w:val="44D60E29"/>
    <w:rsid w:val="452E1696"/>
    <w:rsid w:val="459A1A1C"/>
    <w:rsid w:val="45BE2215"/>
    <w:rsid w:val="46BC583B"/>
    <w:rsid w:val="478E3235"/>
    <w:rsid w:val="47BC74D1"/>
    <w:rsid w:val="47BE2497"/>
    <w:rsid w:val="47EA5D49"/>
    <w:rsid w:val="480011A0"/>
    <w:rsid w:val="4895161E"/>
    <w:rsid w:val="498F2262"/>
    <w:rsid w:val="499834D2"/>
    <w:rsid w:val="4A7B35D0"/>
    <w:rsid w:val="4AA613C3"/>
    <w:rsid w:val="4C7B3413"/>
    <w:rsid w:val="4C845E15"/>
    <w:rsid w:val="4D6B6E1A"/>
    <w:rsid w:val="4DBD7A5B"/>
    <w:rsid w:val="4DDE138D"/>
    <w:rsid w:val="4E105501"/>
    <w:rsid w:val="4E1D155D"/>
    <w:rsid w:val="4E2B4904"/>
    <w:rsid w:val="4EA74A2F"/>
    <w:rsid w:val="4EF150A7"/>
    <w:rsid w:val="4F3A63D1"/>
    <w:rsid w:val="4F3B558E"/>
    <w:rsid w:val="4F703E37"/>
    <w:rsid w:val="507A0607"/>
    <w:rsid w:val="50843944"/>
    <w:rsid w:val="509D00F8"/>
    <w:rsid w:val="50BA2F45"/>
    <w:rsid w:val="50D94BAC"/>
    <w:rsid w:val="513659FF"/>
    <w:rsid w:val="5239136B"/>
    <w:rsid w:val="52D558DE"/>
    <w:rsid w:val="52E405D0"/>
    <w:rsid w:val="532F59DA"/>
    <w:rsid w:val="534C3D5B"/>
    <w:rsid w:val="53594F3D"/>
    <w:rsid w:val="53AD3F96"/>
    <w:rsid w:val="545F68DA"/>
    <w:rsid w:val="54710C3C"/>
    <w:rsid w:val="54AD3442"/>
    <w:rsid w:val="550B5CBA"/>
    <w:rsid w:val="553954C4"/>
    <w:rsid w:val="556C0A90"/>
    <w:rsid w:val="55D822BC"/>
    <w:rsid w:val="56277F8F"/>
    <w:rsid w:val="56345534"/>
    <w:rsid w:val="5676162F"/>
    <w:rsid w:val="56F852C7"/>
    <w:rsid w:val="572978F2"/>
    <w:rsid w:val="573E7DE2"/>
    <w:rsid w:val="57C87B8A"/>
    <w:rsid w:val="57EB7135"/>
    <w:rsid w:val="59144C44"/>
    <w:rsid w:val="59D719E6"/>
    <w:rsid w:val="5A7D692F"/>
    <w:rsid w:val="5AAE40E8"/>
    <w:rsid w:val="5AB4251E"/>
    <w:rsid w:val="5B2A36F5"/>
    <w:rsid w:val="5B7C4516"/>
    <w:rsid w:val="5BB960D3"/>
    <w:rsid w:val="5C3D06E5"/>
    <w:rsid w:val="5C433822"/>
    <w:rsid w:val="5C6E598E"/>
    <w:rsid w:val="5C9C33B9"/>
    <w:rsid w:val="5CE25820"/>
    <w:rsid w:val="5CE943C9"/>
    <w:rsid w:val="5D0630D3"/>
    <w:rsid w:val="5D561625"/>
    <w:rsid w:val="5D8D3D42"/>
    <w:rsid w:val="5D961906"/>
    <w:rsid w:val="5E5D0BCB"/>
    <w:rsid w:val="5EBE53E1"/>
    <w:rsid w:val="5EFF08C4"/>
    <w:rsid w:val="5FBB7156"/>
    <w:rsid w:val="60296AC7"/>
    <w:rsid w:val="60607F83"/>
    <w:rsid w:val="60CB77CA"/>
    <w:rsid w:val="611D6059"/>
    <w:rsid w:val="61663776"/>
    <w:rsid w:val="61995FE4"/>
    <w:rsid w:val="61B85EE1"/>
    <w:rsid w:val="61CD00D0"/>
    <w:rsid w:val="61CF3966"/>
    <w:rsid w:val="61EE0C4F"/>
    <w:rsid w:val="62104DF7"/>
    <w:rsid w:val="62D21B8C"/>
    <w:rsid w:val="62F835B8"/>
    <w:rsid w:val="630755FF"/>
    <w:rsid w:val="63517C71"/>
    <w:rsid w:val="636C7B02"/>
    <w:rsid w:val="639672B7"/>
    <w:rsid w:val="63A948B2"/>
    <w:rsid w:val="63F120BC"/>
    <w:rsid w:val="63F139A6"/>
    <w:rsid w:val="641951F7"/>
    <w:rsid w:val="64646D7A"/>
    <w:rsid w:val="64AB0EB0"/>
    <w:rsid w:val="64F9350F"/>
    <w:rsid w:val="65211C89"/>
    <w:rsid w:val="6530194E"/>
    <w:rsid w:val="65671733"/>
    <w:rsid w:val="65EB7404"/>
    <w:rsid w:val="66BD59A0"/>
    <w:rsid w:val="66D5448E"/>
    <w:rsid w:val="67046959"/>
    <w:rsid w:val="67112C89"/>
    <w:rsid w:val="67357ED9"/>
    <w:rsid w:val="67BC489B"/>
    <w:rsid w:val="68282C4B"/>
    <w:rsid w:val="68814055"/>
    <w:rsid w:val="68935EC7"/>
    <w:rsid w:val="68AF4719"/>
    <w:rsid w:val="68C31F72"/>
    <w:rsid w:val="68CC67C0"/>
    <w:rsid w:val="68FE4040"/>
    <w:rsid w:val="697C6A04"/>
    <w:rsid w:val="6A2223E5"/>
    <w:rsid w:val="6A33620D"/>
    <w:rsid w:val="6ACB22C2"/>
    <w:rsid w:val="6B234F4A"/>
    <w:rsid w:val="6B3527AE"/>
    <w:rsid w:val="6B4377A5"/>
    <w:rsid w:val="6CB05A76"/>
    <w:rsid w:val="6D05236A"/>
    <w:rsid w:val="6D7A3CB7"/>
    <w:rsid w:val="6D851EEC"/>
    <w:rsid w:val="6DF00B75"/>
    <w:rsid w:val="6E13085B"/>
    <w:rsid w:val="6E692BF2"/>
    <w:rsid w:val="6EB616C1"/>
    <w:rsid w:val="6F1C3BF7"/>
    <w:rsid w:val="6F912015"/>
    <w:rsid w:val="6FD54829"/>
    <w:rsid w:val="702904A7"/>
    <w:rsid w:val="70424804"/>
    <w:rsid w:val="70545BA6"/>
    <w:rsid w:val="70634B65"/>
    <w:rsid w:val="707963BB"/>
    <w:rsid w:val="7127430D"/>
    <w:rsid w:val="714C56A1"/>
    <w:rsid w:val="71BF0BC8"/>
    <w:rsid w:val="71D614C1"/>
    <w:rsid w:val="71DF7D3A"/>
    <w:rsid w:val="71E847F7"/>
    <w:rsid w:val="72F12EC8"/>
    <w:rsid w:val="73076EFF"/>
    <w:rsid w:val="73DF4096"/>
    <w:rsid w:val="73F72CE3"/>
    <w:rsid w:val="73FA4F8E"/>
    <w:rsid w:val="741D6804"/>
    <w:rsid w:val="7461016E"/>
    <w:rsid w:val="74DD260E"/>
    <w:rsid w:val="751E218B"/>
    <w:rsid w:val="753C3A9E"/>
    <w:rsid w:val="75DC58DE"/>
    <w:rsid w:val="761042DB"/>
    <w:rsid w:val="77083653"/>
    <w:rsid w:val="77225C17"/>
    <w:rsid w:val="773E50A2"/>
    <w:rsid w:val="774815F0"/>
    <w:rsid w:val="776872DC"/>
    <w:rsid w:val="7774220A"/>
    <w:rsid w:val="77B03610"/>
    <w:rsid w:val="77CA65E2"/>
    <w:rsid w:val="77DC095A"/>
    <w:rsid w:val="7882668A"/>
    <w:rsid w:val="78BC253A"/>
    <w:rsid w:val="79160C1E"/>
    <w:rsid w:val="795A5231"/>
    <w:rsid w:val="79BA0360"/>
    <w:rsid w:val="79E87D4F"/>
    <w:rsid w:val="7A8D418E"/>
    <w:rsid w:val="7AAB7B96"/>
    <w:rsid w:val="7B3C3994"/>
    <w:rsid w:val="7B7D70AD"/>
    <w:rsid w:val="7BA61C9C"/>
    <w:rsid w:val="7CA962CD"/>
    <w:rsid w:val="7D2339B7"/>
    <w:rsid w:val="7D2C4132"/>
    <w:rsid w:val="7D39684F"/>
    <w:rsid w:val="7D7B6E68"/>
    <w:rsid w:val="7DB934C9"/>
    <w:rsid w:val="7E5A6E6C"/>
    <w:rsid w:val="7E9F1C6E"/>
    <w:rsid w:val="7EA90972"/>
    <w:rsid w:val="7EC43C29"/>
    <w:rsid w:val="7F1903B6"/>
    <w:rsid w:val="82D860D6"/>
    <w:rsid w:val="ADFFB7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5"/>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6">
    <w:name w:val="heading 3"/>
    <w:basedOn w:val="1"/>
    <w:next w:val="1"/>
    <w:link w:val="67"/>
    <w:unhideWhenUsed/>
    <w:qFormat/>
    <w:uiPriority w:val="0"/>
    <w:pPr>
      <w:keepNext/>
      <w:keepLines/>
      <w:spacing w:before="260" w:after="260" w:line="413" w:lineRule="auto"/>
      <w:outlineLvl w:val="2"/>
    </w:pPr>
    <w:rPr>
      <w:b/>
      <w:sz w:val="32"/>
    </w:rPr>
  </w:style>
  <w:style w:type="paragraph" w:styleId="7">
    <w:name w:val="heading 4"/>
    <w:basedOn w:val="1"/>
    <w:next w:val="5"/>
    <w:qFormat/>
    <w:uiPriority w:val="0"/>
    <w:pPr>
      <w:keepNext/>
      <w:keepLines/>
      <w:numPr>
        <w:ilvl w:val="3"/>
        <w:numId w:val="2"/>
      </w:numPr>
      <w:spacing w:line="376" w:lineRule="atLeast"/>
      <w:outlineLvl w:val="3"/>
    </w:pPr>
    <w:rPr>
      <w:rFonts w:ascii="Arial" w:hAnsi="Arial" w:eastAsia="黑体"/>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5">
    <w:name w:val="Normal Indent"/>
    <w:basedOn w:val="1"/>
    <w:next w:val="1"/>
    <w:qFormat/>
    <w:uiPriority w:val="0"/>
    <w:pPr>
      <w:widowControl/>
      <w:ind w:firstLine="420"/>
      <w:jc w:val="left"/>
    </w:pPr>
    <w:rPr>
      <w:kern w:val="0"/>
      <w:sz w:val="20"/>
      <w:szCs w:val="20"/>
    </w:rPr>
  </w:style>
  <w:style w:type="paragraph" w:styleId="9">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7"/>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envelope return"/>
    <w:basedOn w:val="1"/>
    <w:qFormat/>
    <w:uiPriority w:val="0"/>
    <w:pPr>
      <w:snapToGrid w:val="0"/>
    </w:pPr>
    <w:rPr>
      <w:rFonts w:ascii="Arial" w:hAnsi="Arial"/>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4"/>
    <w:basedOn w:val="1"/>
    <w:next w:val="1"/>
    <w:unhideWhenUsed/>
    <w:qFormat/>
    <w:uiPriority w:val="39"/>
    <w:pPr>
      <w:ind w:left="1260" w:leftChars="600"/>
    </w:pPr>
  </w:style>
  <w:style w:type="paragraph" w:styleId="18">
    <w:name w:val="HTML Preformatted"/>
    <w:basedOn w:val="1"/>
    <w:qFormat/>
    <w:uiPriority w:val="99"/>
    <w:rPr>
      <w:rFonts w:ascii="Courier New" w:hAnsi="Courier New"/>
      <w:sz w:val="20"/>
    </w:rPr>
  </w:style>
  <w:style w:type="paragraph" w:styleId="19">
    <w:name w:val="Normal (Web)"/>
    <w:basedOn w:val="1"/>
    <w:next w:val="14"/>
    <w:qFormat/>
    <w:uiPriority w:val="0"/>
    <w:pPr>
      <w:spacing w:before="75" w:after="75"/>
      <w:jc w:val="left"/>
    </w:pPr>
    <w:rPr>
      <w:kern w:val="0"/>
      <w:sz w:val="24"/>
    </w:rPr>
  </w:style>
  <w:style w:type="paragraph" w:styleId="20">
    <w:name w:val="Body Text First Indent"/>
    <w:basedOn w:val="10"/>
    <w:qFormat/>
    <w:uiPriority w:val="0"/>
    <w:pPr>
      <w:tabs>
        <w:tab w:val="left" w:pos="6060"/>
      </w:tabs>
      <w:ind w:firstLine="420" w:firstLineChars="100"/>
    </w:pPr>
    <w:rPr>
      <w:color w:val="000000"/>
      <w:szCs w:val="20"/>
    </w:rPr>
  </w:style>
  <w:style w:type="paragraph" w:styleId="21">
    <w:name w:val="Body Text First Indent 2"/>
    <w:basedOn w:val="11"/>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9"/>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6"/>
    <w:qFormat/>
    <w:uiPriority w:val="0"/>
    <w:pPr>
      <w:jc w:val="left"/>
    </w:pPr>
    <w:rPr>
      <w:u w:val="none"/>
    </w:rPr>
  </w:style>
  <w:style w:type="character" w:customStyle="1" w:styleId="63">
    <w:name w:val="font91"/>
    <w:basedOn w:val="24"/>
    <w:qFormat/>
    <w:uiPriority w:val="0"/>
    <w:rPr>
      <w:rFonts w:hint="eastAsia" w:ascii="宋体" w:hAnsi="宋体" w:eastAsia="宋体" w:cs="宋体"/>
      <w:color w:val="000000"/>
      <w:sz w:val="16"/>
      <w:szCs w:val="16"/>
      <w:u w:val="none"/>
    </w:rPr>
  </w:style>
  <w:style w:type="character" w:customStyle="1" w:styleId="64">
    <w:name w:val="font31"/>
    <w:basedOn w:val="24"/>
    <w:qFormat/>
    <w:uiPriority w:val="0"/>
    <w:rPr>
      <w:rFonts w:hint="eastAsia" w:ascii="仿宋" w:hAnsi="仿宋" w:eastAsia="仿宋" w:cs="仿宋"/>
      <w:color w:val="000000"/>
      <w:sz w:val="20"/>
      <w:szCs w:val="20"/>
      <w:u w:val="none"/>
    </w:rPr>
  </w:style>
  <w:style w:type="paragraph" w:customStyle="1" w:styleId="65">
    <w:name w:val="首行缩进"/>
    <w:basedOn w:val="1"/>
    <w:qFormat/>
    <w:uiPriority w:val="0"/>
    <w:pPr>
      <w:spacing w:line="360" w:lineRule="auto"/>
      <w:ind w:firstLine="480" w:firstLineChars="200"/>
    </w:pPr>
    <w:rPr>
      <w:sz w:val="24"/>
      <w:szCs w:val="22"/>
      <w:lang w:val="zh-CN"/>
    </w:rPr>
  </w:style>
  <w:style w:type="table" w:customStyle="1" w:styleId="66">
    <w:name w:val="Table Normal"/>
    <w:semiHidden/>
    <w:unhideWhenUsed/>
    <w:qFormat/>
    <w:uiPriority w:val="0"/>
    <w:tblPr>
      <w:tblCellMar>
        <w:top w:w="0" w:type="dxa"/>
        <w:left w:w="0" w:type="dxa"/>
        <w:bottom w:w="0" w:type="dxa"/>
        <w:right w:w="0" w:type="dxa"/>
      </w:tblCellMar>
    </w:tblPr>
  </w:style>
  <w:style w:type="character" w:customStyle="1" w:styleId="67">
    <w:name w:val="标题 3 Char"/>
    <w:basedOn w:val="24"/>
    <w:link w:val="6"/>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37749</Words>
  <Characters>41331</Characters>
  <Lines>1</Lines>
  <Paragraphs>1</Paragraphs>
  <TotalTime>30</TotalTime>
  <ScaleCrop>false</ScaleCrop>
  <LinksUpToDate>false</LinksUpToDate>
  <CharactersWithSpaces>44548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2021-11-18T18:53:00Z</dcterms:created>
  <dc:creator>呚</dc:creator>
  <cp:lastModifiedBy>Sunny</cp:lastModifiedBy>
  <cp:lastPrinted>2023-09-01T06:38:37Z</cp:lastPrinted>
  <dcterms:modified xsi:type="dcterms:W3CDTF">2023-09-01T06:42:34Z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A7A8207D06D24B818B8452BC98D9D845_13</vt:lpwstr>
  </property>
</Properties>
</file>