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榆林市横山区人民路、通达路等路段路灯提升改造项目招标公告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榆林市横山区人民路、通达路等路段路灯提升改造项目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2023年07月31日 09时30分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项目编号：SXZC2023-GC-055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项目名称：榆林市横山区人民路、通达路等路段路灯提升改造项目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预算金额：8,616,700.00元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合同包1(榆林市横山区人民路、通达路等路段路灯提升改造项目N1标段):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合同包预算金额：4,356,300.00元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合同包最高限价：4,356,300.00元</w:t>
      </w:r>
    </w:p>
    <w:tbl>
      <w:tblPr>
        <w:tblStyle w:val="5"/>
        <w:tblW w:w="91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3"/>
        <w:gridCol w:w="1196"/>
        <w:gridCol w:w="2773"/>
        <w:gridCol w:w="703"/>
        <w:gridCol w:w="993"/>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4" w:hRule="atLeast"/>
          <w:tblHeader/>
        </w:trPr>
        <w:tc>
          <w:tcPr>
            <w:tcW w:w="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2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2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7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其他市政公用设施施工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榆林市横山区人民路、通达路等路段路灯提升改造项目N1标段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lang w:val="en-US" w:eastAsia="zh-CN" w:bidi="ar"/>
              </w:rPr>
              <w:t>4,356,300.00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lang w:val="en-US" w:eastAsia="zh-CN" w:bidi="ar"/>
              </w:rPr>
              <w:t>4,356,300.00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合同履行期限：合同签订之日起60日历天内完工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合同包2(榆林市横山区人民路、通达路等路段路灯提升改造项目N2标段):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合同包预算金额：4,260,400.00元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合同包最高限价：4,260,400.00元</w:t>
      </w:r>
    </w:p>
    <w:tbl>
      <w:tblPr>
        <w:tblStyle w:val="5"/>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6"/>
        <w:gridCol w:w="1214"/>
        <w:gridCol w:w="2822"/>
        <w:gridCol w:w="704"/>
        <w:gridCol w:w="1000"/>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0" w:hRule="atLeast"/>
          <w:tblHeader/>
        </w:trPr>
        <w:tc>
          <w:tcPr>
            <w:tcW w:w="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2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2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3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其他市政公用设施施工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榆林市横山区人民路、通达路等路段路灯提升改造项目N2标段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lang w:val="en-US" w:eastAsia="zh-CN" w:bidi="ar"/>
              </w:rPr>
              <w:t>4,260,400.00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lang w:val="en-US" w:eastAsia="zh-CN" w:bidi="ar"/>
              </w:rPr>
              <w:t>4,260,400.00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合同履行期限：合同签订之日起60日历天内完工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合同包1(榆林市横山区人民路、通达路等路段路灯提升改造项目N1标段)落实政府采购政策需满足的资格要求如下: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（8）《陕西省财政厅中国人民银行西安分行关于深人推进政府采购信用融资业务的通知》（陕财办采〔2023]5号）。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合同包2(榆林市横山区人民路、通达路等路段路灯提升改造项目N2标段)落实政府采购政策需满足的资格要求如下: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（8）《陕西省财政厅中国人民银行西安分行关于深人推进政府采购信用融资业务的通知》（陕财办采〔2023]5号）。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合同包1(榆林市横山区人民路、通达路等路段路灯提升改造项目N1标段)特定资格要求如下: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投标人须具备城市及道路照明工程专业承包三级及以上资质；有效的安全生产许可证；拟派往本项目的项目经理须为本单位的机电工程专业或市政公用工程专业二级及以上的注册建造师，并提供注册证书、有效的安全生产考核合格证书（B证），且无在建工程（提供网页截图或承诺）及在本单位（2023年01月至今至少一个月）的社保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（4）税收缴纳证明：提供2023年01月01日至今已缴纳的至少一个月的纳税证明或完税证明（时间以税款所属日期为准、税种须包含增值税或企业所得税或营业税），依法免税的单位应提供相关证明材料；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（9）投标信用承诺书；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（10）榆林市政府采购工程类项目供应商信用承诺书；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合同包2(榆林市横山区人民路、通达路等路段路灯提升改造项目N2标段)特定资格要求如下: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投标人须具备城市及道路照明工程专业承包三级及以上资质；有效的安全生产许可证；拟派往本项目的项目经理须为本单位的机电工程专业或市政公用工程专业二级及以上的注册建造师，并提供注册证书、有效的安全生产考核合格证书（B证），且无在建工程（提供网页截图或承诺）及在本单位（2023年01月至今至少一个月）的社保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（4）税收缴纳证明：提供2023年01月01日至今已缴纳的至少一个月的纳税证明或完税证明（时间以税款所属日期为准、税种须包含增值税或企业所得税或营业税），依法免税的单位应提供相关证明材料；</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（9）投标信用承诺书；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（10）榆林市政府采购工程类项目供应商信用承诺书；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2023年07月1</w:t>
      </w:r>
      <w:r>
        <w:rPr>
          <w:rFonts w:hint="eastAsia" w:ascii="微软雅黑" w:hAnsi="微软雅黑" w:eastAsia="微软雅黑" w:cs="微软雅黑"/>
          <w:i w:val="0"/>
          <w:iCs w:val="0"/>
          <w:caps w:val="0"/>
          <w:color w:val="0A82E5"/>
          <w:spacing w:val="0"/>
          <w:sz w:val="21"/>
          <w:szCs w:val="21"/>
          <w:shd w:val="clear" w:fill="FFFFFF"/>
          <w:lang w:val="en-US" w:eastAsia="zh-CN"/>
        </w:rPr>
        <w:t>1</w:t>
      </w:r>
      <w:r>
        <w:rPr>
          <w:rFonts w:hint="eastAsia" w:ascii="微软雅黑" w:hAnsi="微软雅黑" w:eastAsia="微软雅黑" w:cs="微软雅黑"/>
          <w:i w:val="0"/>
          <w:iCs w:val="0"/>
          <w:caps w:val="0"/>
          <w:color w:val="0A82E5"/>
          <w:spacing w:val="0"/>
          <w:sz w:val="21"/>
          <w:szCs w:val="21"/>
          <w:shd w:val="clear" w:fill="FFFFFF"/>
        </w:rPr>
        <w:t>日 至 2023年07月1</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2023年07月31日 09时30分00秒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陕西省公共资源交易平台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榆林市公共资源交易中心十楼开标室12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shd w:val="clear" w:fill="FFFFFF"/>
        </w:rPr>
        <w:t>1、本项目非专门面向中小企业采购；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榆林市榆阳区文化南路市民大厦四楼窗口购买,或下载手机APP：陕公共资源交易服务，线上购买。联系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榆林市横山区市政设施维护中心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榆林市横山区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0912-7616112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0912-8101110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0912-8101110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陕西中财招标代理有限公司</w:t>
      </w:r>
    </w:p>
    <w:p>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73332A4F"/>
    <w:rsid w:val="68D474F6"/>
    <w:rsid w:val="73332A4F"/>
    <w:rsid w:val="7A48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4423</Words>
  <Characters>5154</Characters>
  <Lines>0</Lines>
  <Paragraphs>0</Paragraphs>
  <TotalTime>1</TotalTime>
  <ScaleCrop>false</ScaleCrop>
  <LinksUpToDate>false</LinksUpToDate>
  <CharactersWithSpaces>5177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2023-07-08T08:19:00Z</dcterms:created>
  <dc:creator>Dreams°凉兮</dc:creator>
  <cp:lastModifiedBy>Dreams°凉兮</cp:lastModifiedBy>
  <dcterms:modified xsi:type="dcterms:W3CDTF">2023-07-10T07:13:32Z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CCBE9BE7FE8644F0A063CCE867FC6EBA_11</vt:lpwstr>
  </property>
</Properties>
</file>