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Theme="minorEastAsia" w:hAnsiTheme="minorEastAsia" w:eastAsiaTheme="minorEastAsia" w:cstheme="minorEastAsia"/>
          <w:sz w:val="36"/>
          <w:szCs w:val="36"/>
        </w:rPr>
      </w:pPr>
      <w:bookmarkStart w:id="0" w:name="_Toc17403"/>
      <w:r>
        <w:rPr>
          <w:rFonts w:hint="eastAsia" w:asciiTheme="minorEastAsia" w:hAnsiTheme="minorEastAsia" w:eastAsiaTheme="minorEastAsia" w:cstheme="minorEastAsia"/>
          <w:sz w:val="36"/>
          <w:szCs w:val="36"/>
        </w:rPr>
        <w:t>佳县第一小学等六所学校设施采购项目</w:t>
      </w:r>
    </w:p>
    <w:p>
      <w:pPr>
        <w:pStyle w:val="2"/>
        <w:spacing w:line="360" w:lineRule="auto"/>
        <w:rPr>
          <w:rFonts w:hint="default" w:asciiTheme="minorEastAsia" w:hAnsiTheme="minorEastAsia" w:eastAsiaTheme="minorEastAsia" w:cstheme="minorEastAsia"/>
          <w:sz w:val="36"/>
          <w:szCs w:val="36"/>
        </w:rPr>
      </w:pPr>
      <w:r>
        <w:rPr>
          <w:rFonts w:asciiTheme="minorEastAsia" w:hAnsiTheme="minorEastAsia" w:eastAsiaTheme="minorEastAsia" w:cstheme="minorEastAsia"/>
          <w:sz w:val="36"/>
          <w:szCs w:val="36"/>
        </w:rPr>
        <w:t>招标公告</w:t>
      </w:r>
      <w:bookmarkEnd w:id="0"/>
      <w:bookmarkStart w:id="1" w:name="OLE_LINK33"/>
    </w:p>
    <w:bookmarkEnd w:id="1"/>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shd w:val="clear" w:color="auto" w:fill="FFFFFF"/>
          <w:lang w:eastAsia="zh-CN"/>
        </w:rPr>
        <w:t>佳县第一小学等六所学校设施采购项目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招标项目的潜在投标人应在登录全国公共资源交易中心平台（陕西省）使用CA锁报名后自行下载获取招标文件，并</w:t>
      </w:r>
      <w:r>
        <w:rPr>
          <w:rFonts w:hint="eastAsia" w:asciiTheme="minorEastAsia" w:hAnsiTheme="minorEastAsia" w:eastAsiaTheme="minorEastAsia" w:cstheme="minorEastAsia"/>
          <w:color w:val="auto"/>
          <w:shd w:val="clear" w:color="auto" w:fill="FFFFFF"/>
        </w:rPr>
        <w:t>于</w:t>
      </w:r>
      <w:r>
        <w:rPr>
          <w:rFonts w:hint="eastAsia" w:asciiTheme="minorEastAsia" w:hAnsiTheme="minorEastAsia" w:eastAsiaTheme="minorEastAsia" w:cstheme="minorEastAsia"/>
          <w:color w:val="auto"/>
          <w:shd w:val="clear" w:color="auto" w:fill="FFFFFF"/>
          <w:lang w:eastAsia="zh-CN"/>
        </w:rPr>
        <w:t>2023年09月01日09时</w:t>
      </w:r>
      <w:r>
        <w:rPr>
          <w:rFonts w:hint="eastAsia" w:asciiTheme="minorEastAsia" w:hAnsiTheme="minorEastAsia" w:eastAsiaTheme="minorEastAsia" w:cstheme="minorEastAsia"/>
          <w:color w:val="auto"/>
          <w:shd w:val="clear" w:color="auto" w:fill="FFFFFF"/>
        </w:rPr>
        <w:t>30分（北京时间）前递交投标文件。</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SXZC2023-HW-077</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佳县第一小学等六所学校设施采购项目</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9200000.00</w:t>
      </w:r>
      <w:r>
        <w:rPr>
          <w:rFonts w:hint="eastAsia" w:asciiTheme="minorEastAsia" w:hAnsiTheme="minorEastAsia" w:eastAsiaTheme="minorEastAsia" w:cstheme="minorEastAsia"/>
          <w:color w:val="auto"/>
          <w:shd w:val="clear" w:color="auto" w:fill="FFFFFF"/>
        </w:rPr>
        <w:t>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佳县第一小学等六所学校设施采购项目</w:t>
      </w:r>
      <w:r>
        <w:rPr>
          <w:rFonts w:hint="eastAsia" w:asciiTheme="minorEastAsia" w:hAnsiTheme="minorEastAsia" w:eastAsiaTheme="minorEastAsia" w:cstheme="minorEastAsia"/>
          <w:color w:val="auto"/>
          <w:shd w:val="clear" w:color="auto" w:fill="FFFFFF"/>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9200000.00</w:t>
      </w:r>
      <w:r>
        <w:rPr>
          <w:rFonts w:hint="eastAsia" w:asciiTheme="minorEastAsia" w:hAnsiTheme="minorEastAsia" w:eastAsiaTheme="minorEastAsia" w:cstheme="minorEastAsia"/>
          <w:color w:val="auto"/>
          <w:shd w:val="clear" w:color="auto" w:fill="FFFFFF"/>
        </w:rPr>
        <w:t>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9200000.00</w:t>
      </w:r>
      <w:r>
        <w:rPr>
          <w:rFonts w:hint="eastAsia" w:asciiTheme="minorEastAsia" w:hAnsiTheme="minorEastAsia" w:eastAsiaTheme="minorEastAsia" w:cstheme="minorEastAsia"/>
          <w:color w:val="auto"/>
          <w:shd w:val="clear" w:color="auto" w:fill="FFFFFF"/>
        </w:rPr>
        <w:t>元</w:t>
      </w:r>
    </w:p>
    <w:tbl>
      <w:tblPr>
        <w:tblStyle w:val="6"/>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899"/>
        <w:gridCol w:w="1140"/>
        <w:gridCol w:w="1152"/>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8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其他信息化设备</w:t>
            </w:r>
          </w:p>
        </w:tc>
        <w:tc>
          <w:tcPr>
            <w:tcW w:w="28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智慧黑板41台，教学互动系统41套，办公电脑25台，多功能一体机10台，办公桌椅73套，书柜84组，电动旗杆1套，社团管乐设备1批，小学航天科学实验室，创客实验室，开放式图书阅览室等。</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9200000.00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9200000.00</w:t>
            </w:r>
          </w:p>
        </w:tc>
      </w:tr>
    </w:tbl>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合同签订之日起15日历天内供货安装完毕并验收合格</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佳县第一小学等六所学校设施采购项目</w:t>
      </w:r>
      <w:r>
        <w:rPr>
          <w:rFonts w:asciiTheme="minorEastAsia" w:hAnsiTheme="minorEastAsia" w:eastAsiaTheme="minorEastAsia" w:cstheme="minorEastAsia"/>
          <w:shd w:val="clear" w:color="auto" w:fill="FFFFFF"/>
        </w:rPr>
        <w:t>)落实政府采购政策需满足的资格要求如下:</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佳县第一小学等六所学校设施采购项目</w:t>
      </w:r>
      <w:r>
        <w:rPr>
          <w:rFonts w:hint="eastAsia" w:asciiTheme="minorEastAsia" w:hAnsiTheme="minorEastAsia" w:eastAsiaTheme="minorEastAsia" w:cstheme="minorEastAsia"/>
          <w:shd w:val="clear" w:color="auto" w:fill="FFFFFF"/>
        </w:rPr>
        <w:t>)特定资格要求如下:</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（2）财务状况报告：提供</w:t>
      </w:r>
      <w:r>
        <w:rPr>
          <w:rFonts w:hint="eastAsia" w:asciiTheme="minorEastAsia" w:hAnsiTheme="minorEastAsia" w:eastAsiaTheme="minorEastAsia" w:cstheme="minorEastAsia"/>
          <w:shd w:val="clear" w:color="auto" w:fill="FFFFFF"/>
          <w:lang w:val="en-US" w:eastAsia="zh-CN"/>
        </w:rPr>
        <w:t>2022年度</w:t>
      </w:r>
      <w:r>
        <w:rPr>
          <w:rFonts w:asciiTheme="minorEastAsia" w:hAnsiTheme="minorEastAsia" w:eastAsiaTheme="minorEastAsia" w:cstheme="minorEastAsia"/>
          <w:shd w:val="clear" w:color="auto" w:fill="FFFFFF"/>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（时间以税款所属日期为准、税种须包含增值税或企业所得税或营业税），依法免税的单位应提供相关证明材料；</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bookmarkStart w:id="2" w:name="_GoBack"/>
      <w:bookmarkEnd w:id="2"/>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11</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17</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2023年09月01日09时</w:t>
      </w:r>
      <w:r>
        <w:rPr>
          <w:rFonts w:hint="eastAsia" w:asciiTheme="minorEastAsia" w:hAnsiTheme="minorEastAsia" w:eastAsiaTheme="minorEastAsia" w:cstheme="minorEastAsia"/>
          <w:color w:val="auto"/>
          <w:shd w:val="clear" w:color="auto" w:fill="FFFFFF"/>
        </w:rPr>
        <w:t>30分00秒（北京时间）</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榆林市公共资源交易中心十楼开标5室</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w:t>
      </w:r>
      <w:r>
        <w:rPr>
          <w:rFonts w:hint="eastAsia" w:asciiTheme="minorEastAsia" w:hAnsiTheme="minorEastAsia" w:eastAsiaTheme="minorEastAsia" w:cstheme="minorEastAsia"/>
          <w:shd w:val="clear" w:color="auto" w:fill="FFFFFF"/>
        </w:rPr>
        <w:t>非专门面向中小企业采购；</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w:t>
      </w:r>
      <w:r>
        <w:rPr>
          <w:rFonts w:hint="default" w:asciiTheme="minorEastAsia" w:hAnsiTheme="minorEastAsia" w:eastAsiaTheme="minorEastAsia" w:cstheme="minorEastAsia"/>
          <w:shd w:val="clear" w:color="auto" w:fill="FFFFFF"/>
          <w:lang w:eastAsia="zh-CN"/>
        </w:rPr>
        <w:t>①</w:t>
      </w:r>
      <w:r>
        <w:rPr>
          <w:rFonts w:hint="eastAsia" w:asciiTheme="minorEastAsia" w:hAnsiTheme="minorEastAsia" w:eastAsiaTheme="minorEastAsia" w:cstheme="minorEastAsia"/>
          <w:shd w:val="clear" w:color="auto" w:fill="FFFFFF"/>
          <w:lang w:val="en-US" w:eastAsia="zh-CN"/>
        </w:rPr>
        <w:t>现场购买</w:t>
      </w:r>
      <w:r>
        <w:rPr>
          <w:rFonts w:hint="eastAsia" w:asciiTheme="minorEastAsia" w:hAnsiTheme="minorEastAsia" w:eastAsiaTheme="minorEastAsia" w:cstheme="minorEastAsia"/>
          <w:shd w:val="clear" w:color="auto" w:fill="FFFFFF"/>
          <w:lang w:eastAsia="zh-CN"/>
        </w:rPr>
        <w:t>榆林市市民大厦3 楼，E18、E19 窗口,电话: 0912-3452148；</w:t>
      </w:r>
      <w:r>
        <w:rPr>
          <w:rFonts w:hint="default" w:asciiTheme="minorEastAsia" w:hAnsiTheme="minorEastAsia" w:eastAsiaTheme="minorEastAsia" w:cstheme="minorEastAsia"/>
          <w:shd w:val="clear" w:color="auto" w:fill="FFFFFF"/>
          <w:lang w:eastAsia="zh-CN"/>
        </w:rPr>
        <w:t>②</w:t>
      </w:r>
      <w:r>
        <w:rPr>
          <w:rFonts w:hint="eastAsia" w:asciiTheme="minorEastAsia" w:hAnsiTheme="minorEastAsia" w:eastAsiaTheme="minorEastAsia" w:cstheme="minorEastAsia"/>
          <w:shd w:val="clear" w:color="auto" w:fill="FFFFFF"/>
          <w:lang w:val="en-US" w:eastAsia="zh-CN"/>
        </w:rPr>
        <w:t>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5"/>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名称：佳县教育和体育局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地址：佳县佳芦镇人民路185号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联系方式：15691228292</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名称：陕西中财招标代理有限公司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地址：陕西省榆林市榆阳区航宇路住建局正对面（中财）二楼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联系方式：0912-8101110</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项目联系人：冯莹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宋体" w:hAnsi="宋体" w:eastAsia="宋体" w:cs="宋体"/>
          <w:b w:val="0"/>
          <w:kern w:val="0"/>
          <w:sz w:val="24"/>
          <w:szCs w:val="24"/>
          <w:shd w:val="clear" w:color="auto" w:fill="FFFFFF"/>
          <w:lang w:val="en-US" w:eastAsia="zh-CN" w:bidi="ar-SA"/>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0457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cs="Times New Roman"/>
      <w:bCs/>
      <w:sz w:val="2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2023-08-10T10:36:04Z</dcterms:created>
  <dc:creator>Administrator</dc:creator>
  <cp:lastModifiedBy>→_→面对面←_←</cp:lastModifiedBy>
  <dcterms:modified xsi:type="dcterms:W3CDTF">2023-08-10T10:37:25Z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18F15C48A9E14ED08EC2405830E52840_12</vt:lpwstr>
  </property>
</Properties>
</file>