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b/>
          <w:bCs/>
          <w:sz w:val="24"/>
          <w:szCs w:val="32"/>
        </w:rPr>
      </w:pPr>
      <w:r>
        <w:rPr>
          <w:b/>
          <w:bCs/>
          <w:sz w:val="24"/>
          <w:szCs w:val="32"/>
        </w:rPr>
        <w:t>吴堡县乡村振兴2023年寇家塬镇马跑泉村太阳能路灯采购项目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b/>
          <w:bCs/>
          <w:sz w:val="24"/>
          <w:szCs w:val="32"/>
        </w:rPr>
      </w:pPr>
      <w:r>
        <w:rPr>
          <w:b/>
          <w:bCs/>
          <w:sz w:val="24"/>
          <w:szCs w:val="32"/>
        </w:rPr>
        <w:t>竞争性谈判公告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吴堡县乡村振兴2023年寇家塬镇马跑泉村太阳能路灯采购项目</w:t>
      </w:r>
      <w:r>
        <w:rPr>
          <w:rFonts w:hint="eastAsia"/>
        </w:rPr>
        <w:t>采购项目的潜在供应商应在</w:t>
      </w:r>
      <w:r>
        <w:rPr>
          <w:rFonts w:hint="eastAsia"/>
        </w:rPr>
        <w:t>CA锁报名后自行下载</w:t>
      </w:r>
      <w:r>
        <w:rPr>
          <w:rFonts w:hint="eastAsia"/>
        </w:rPr>
        <w:t>获取采购文件，并于</w:t>
      </w:r>
      <w:r>
        <w:rPr>
          <w:rFonts w:hint="eastAsia"/>
        </w:rPr>
        <w:t> 2023年05月04日 09时30分 </w:t>
      </w:r>
      <w:r>
        <w:rPr>
          <w:rFonts w:hint="eastAsia"/>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项目编号：HYDZB-2023-023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项目名称：吴堡县乡村振兴2023年寇家塬镇马跑泉村太阳能路灯采购项目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预算金额：800,000.00元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合同包1(2023年寇家塬镇马跑泉村太阳能路灯):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合同包预算金额：800,000.00元</w:t>
      </w:r>
    </w:p>
    <w:tbl>
      <w:tblPr>
        <w:tblW w:w="96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1"/>
        <w:gridCol w:w="2100"/>
        <w:gridCol w:w="1567"/>
        <w:gridCol w:w="1484"/>
        <w:gridCol w:w="1657"/>
        <w:gridCol w:w="1334"/>
        <w:gridCol w:w="9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8" w:hRule="atLeast"/>
          <w:tblHeader/>
        </w:trPr>
        <w:tc>
          <w:tcPr>
            <w:tcW w:w="6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品目号</w:t>
            </w:r>
          </w:p>
        </w:tc>
        <w:tc>
          <w:tcPr>
            <w:tcW w:w="21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品目名称</w:t>
            </w:r>
          </w:p>
        </w:tc>
        <w:tc>
          <w:tcPr>
            <w:tcW w:w="15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采购标的</w:t>
            </w:r>
          </w:p>
        </w:tc>
        <w:tc>
          <w:tcPr>
            <w:tcW w:w="15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数量（单位）</w:t>
            </w:r>
          </w:p>
        </w:tc>
        <w:tc>
          <w:tcPr>
            <w:tcW w:w="15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技术规格、参数及要求</w:t>
            </w:r>
          </w:p>
        </w:tc>
        <w:tc>
          <w:tcPr>
            <w:tcW w:w="13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品目预算(元)</w:t>
            </w:r>
          </w:p>
        </w:tc>
        <w:tc>
          <w:tcPr>
            <w:tcW w:w="9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路灯</w:t>
            </w:r>
          </w:p>
        </w:tc>
        <w:tc>
          <w:tcPr>
            <w:tcW w:w="15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4000</w:t>
            </w:r>
          </w:p>
        </w:tc>
        <w:tc>
          <w:tcPr>
            <w:tcW w:w="15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200(套)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800,000.00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合同包1(2023年寇家塬镇马跑泉村太阳能路灯)落实政府采购政策需满足的资格要求如下: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pPr>
      <w:r>
        <w:rPr>
          <w:rFonts w:hint="eastAsia"/>
        </w:rPr>
        <w:t>（1）《政府采购促进中小企业发展管理办法》（财库〔2020〕46号）；</w:t>
      </w:r>
      <w:r>
        <w:rPr>
          <w:rFonts w:hint="eastAsia"/>
        </w:rPr>
        <w:br w:type="textWrapping"/>
      </w:r>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r>
        <w:rPr>
          <w:rFonts w:hint="eastAsia"/>
        </w:rPr>
        <w:br w:type="textWrapping"/>
      </w:r>
      <w:r>
        <w:rPr>
          <w:rFonts w:hint="eastAsia"/>
        </w:rPr>
        <w:t>（6）《财政部、民政部、中国残疾人联合会关于促进残疾人就业政府采购政策的通知》（财库[2017]141号）；</w:t>
      </w:r>
      <w:r>
        <w:rPr>
          <w:rFonts w:hint="eastAsia"/>
        </w:rPr>
        <w:br w:type="textWrapping"/>
      </w:r>
      <w:r>
        <w:rPr>
          <w:rFonts w:hint="eastAsia"/>
        </w:rPr>
        <w:t>（7）陕西省财政厅关于印发《陕西省中小企业政府采购信用融资办法》（陕财办采〔2018〕23号）；相关政策、业务流程、办理平台(http://www.ccgpshaanxi.gov.cn/zcdservice/zcd/shanxi/)；</w:t>
      </w:r>
      <w:r>
        <w:rPr>
          <w:rFonts w:hint="eastAsia"/>
        </w:rPr>
        <w:br w:type="textWrapping"/>
      </w:r>
      <w:r>
        <w:rPr>
          <w:rFonts w:hint="eastAsia"/>
        </w:rPr>
        <w:t>（8）《关于在政府采购活动中查询及使用信用记录有关问题的通知》（财库〔2016〕125号）；</w:t>
      </w:r>
      <w:r>
        <w:rPr>
          <w:rFonts w:hint="eastAsia"/>
        </w:rPr>
        <w:br w:type="textWrapping"/>
      </w:r>
      <w:r>
        <w:rPr>
          <w:rFonts w:hint="eastAsia"/>
        </w:rPr>
        <w:t>（9）《榆林市财政局关于进一步加大政府采购支持中小企业力度的通知》（榆政财采发〔2022〕10号)；</w:t>
      </w:r>
      <w:r>
        <w:rPr>
          <w:rFonts w:hint="eastAsia"/>
        </w:rPr>
        <w:br w:type="textWrapping"/>
      </w:r>
      <w:r>
        <w:rPr>
          <w:rFonts w:hint="eastAsia"/>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合同包1(2023年寇家塬镇马跑泉村太阳能路灯)特定资格要求如下: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1、投标人须具备独立承担民事责任能力的法人或其他组织，提供合法有效的统一社会信用代码的营业执照； </w:t>
      </w:r>
      <w:r>
        <w:rPr>
          <w:rFonts w:hint="eastAsia"/>
        </w:rPr>
        <w:br w:type="textWrapping"/>
      </w:r>
      <w:r>
        <w:rPr>
          <w:rFonts w:hint="eastAsia"/>
        </w:rPr>
        <w:t>    2、财务状况报告：提供2022年度的第三方财务审计报告（至少包括资产负债表、利润表、所有者权益变动表、现金流量表、附注、年度财务情况说明书），成立时间至提交投标文件递交截止时间不足一年的，投标人须自行声明； </w:t>
      </w:r>
      <w:r>
        <w:rPr>
          <w:rFonts w:hint="eastAsia"/>
        </w:rPr>
        <w:br w:type="textWrapping"/>
      </w:r>
      <w:r>
        <w:rPr>
          <w:rFonts w:hint="eastAsia"/>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rPr>
        <w:br w:type="textWrapping"/>
      </w:r>
      <w:r>
        <w:rPr>
          <w:rFonts w:hint="eastAsia"/>
        </w:rPr>
        <w:t>    4、税收缴纳证明：提供2023年1月至今已缴纳的至少一个月的税收缴纳证明（银行缴费凭证或税收完税证明），依法免税的单位应提供相关证明材料；</w:t>
      </w:r>
      <w:r>
        <w:rPr>
          <w:rFonts w:hint="eastAsia"/>
        </w:rPr>
        <w:br w:type="textWrapping"/>
      </w:r>
      <w:r>
        <w:rPr>
          <w:rFonts w:hint="eastAsia"/>
        </w:rPr>
        <w:t>    5、参加政府采购活动前3年内在经营活动中没有重大违法记录的书面声明（格式自拟，加盖投标人公章）；</w:t>
      </w:r>
      <w:r>
        <w:rPr>
          <w:rFonts w:hint="eastAsia"/>
        </w:rPr>
        <w:br w:type="textWrapping"/>
      </w:r>
      <w:r>
        <w:rPr>
          <w:rFonts w:hint="eastAsia"/>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rPr>
        <w:br w:type="textWrapping"/>
      </w:r>
      <w:r>
        <w:rPr>
          <w:rFonts w:hint="eastAsia"/>
        </w:rPr>
        <w:t>    7、投标保证金交纳凭证或投标保函。</w:t>
      </w:r>
      <w:r>
        <w:rPr>
          <w:rFonts w:hint="eastAsia"/>
        </w:rPr>
        <w:br w:type="textWrapping"/>
      </w:r>
      <w:r>
        <w:rPr>
          <w:rFonts w:hint="eastAsia"/>
        </w:rPr>
        <w:t>    8、道路照明工程专业承包三级及以上资质，且具备有效的安全生产许可证。</w:t>
      </w:r>
      <w:r>
        <w:rPr>
          <w:rFonts w:hint="eastAsia"/>
        </w:rPr>
        <w:br w:type="textWrapping"/>
      </w:r>
      <w:r>
        <w:rPr>
          <w:rFonts w:hint="eastAsia"/>
        </w:rPr>
        <w:t>    9、本项目专门面向小微企业采购（须提供小微企业声明函）</w:t>
      </w:r>
      <w:r>
        <w:rPr>
          <w:rFonts w:hint="eastAsia"/>
        </w:rPr>
        <w:br w:type="textWrapping"/>
      </w:r>
      <w:r>
        <w:rPr>
          <w:rFonts w:hint="eastAsia"/>
        </w:rPr>
        <w:t>   10、本项目不接受联合体投标，单位负责人为同一人或者存在直接控股、管理关系的不同投标人，不得参加同一合同项下的政府采购活动。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时间：</w:t>
      </w:r>
      <w:r>
        <w:rPr>
          <w:rFonts w:hint="eastAsia"/>
        </w:rPr>
        <w:t> 2023年04月25日 至 2023年04月28日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途径：</w:t>
      </w:r>
      <w:r>
        <w:rPr>
          <w:rFonts w:hint="eastAsia"/>
        </w:rPr>
        <w:t>CA锁报名后自行下载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方式：</w:t>
      </w:r>
      <w:r>
        <w:rPr>
          <w:rFonts w:hint="eastAsia"/>
        </w:rPr>
        <w:t>在线获取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售价：</w:t>
      </w:r>
      <w:r>
        <w:rPr>
          <w:rFonts w:hint="eastAsia"/>
        </w:rPr>
        <w:t> 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截止时间：</w:t>
      </w:r>
      <w:r>
        <w:rPr>
          <w:rFonts w:hint="eastAsia"/>
        </w:rPr>
        <w:t> 2023年05月04日 09时30分00秒 </w:t>
      </w:r>
      <w:r>
        <w:rPr>
          <w:rFonts w:hint="eastAsia"/>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地点：</w:t>
      </w:r>
      <w:r>
        <w:rPr>
          <w:rFonts w:hint="eastAsia"/>
        </w:rPr>
        <w:t>榆林市公共交易中心十楼开标室10室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五、开启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时间：</w:t>
      </w:r>
      <w:r>
        <w:rPr>
          <w:rFonts w:hint="eastAsia"/>
        </w:rPr>
        <w:t> 2023年05月04日 09时30分00秒 </w:t>
      </w:r>
      <w:r>
        <w:rPr>
          <w:rFonts w:hint="eastAsia"/>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地点：</w:t>
      </w:r>
      <w:r>
        <w:rPr>
          <w:rFonts w:hint="eastAsia"/>
        </w:rPr>
        <w:t>榆林市公共交易中心十楼开标室10室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自本公告发布之日起</w:t>
      </w:r>
      <w:r>
        <w:rPr>
          <w:rFonts w:hint="eastAsia"/>
        </w:rPr>
        <w:t>3</w:t>
      </w:r>
      <w:r>
        <w:rPr>
          <w:rFonts w:hint="eastAsia"/>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w:t>
      </w:r>
      <w:r>
        <w:rPr>
          <w:rFonts w:hint="default"/>
        </w:rPr>
        <w:t>1）平台报名：登录全国公共资源交易中心平台（陕西省）（http://www.sxggzyjy.cn/）,选择“电子交易平台→陕西政府采购交易系统→陕西省公共资源交易平台→投标人”进行登录，登录后选择“交易乙方”身份进入投标人界面进行报名并下载谈判文件。电子谈判文件在获取期内进行下载，逾期下载通道将关闭，未及时下载谈判文件将会影响后续开评标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default"/>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w:t>
      </w:r>
      <w:r>
        <w:rPr>
          <w:rFonts w:hint="eastAsia"/>
        </w:rPr>
        <w:t>吴堡县乡村振兴局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w:t>
      </w:r>
      <w:r>
        <w:rPr>
          <w:rFonts w:hint="eastAsia"/>
        </w:rPr>
        <w:t>吴堡县新建街155号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w:t>
      </w:r>
      <w:r>
        <w:rPr>
          <w:rFonts w:hint="eastAsia"/>
        </w:rPr>
        <w:t>0912-6521383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w:t>
      </w:r>
      <w:r>
        <w:rPr>
          <w:rFonts w:hint="eastAsia"/>
        </w:rPr>
        <w:t>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w:t>
      </w:r>
      <w:r>
        <w:rPr>
          <w:rFonts w:hint="eastAsia"/>
        </w:rPr>
        <w:t>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w:t>
      </w:r>
      <w:r>
        <w:rPr>
          <w:rFonts w:hint="eastAsia"/>
        </w:rPr>
        <w:t>0912-3448777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项目联系人：</w:t>
      </w:r>
      <w:r>
        <w:rPr>
          <w:rFonts w:hint="eastAsia"/>
        </w:rPr>
        <w:t>纪瑜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电话：</w:t>
      </w:r>
      <w:r>
        <w:rPr>
          <w:rFonts w:hint="eastAsia"/>
        </w:rPr>
        <w:t>15619910006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rPr>
      </w:pPr>
      <w:r>
        <w:rPr>
          <w:rFonts w:hint="eastAsia"/>
        </w:rPr>
        <w:t>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pPr>
      <w:bookmarkStart w:id="0" w:name="_GoBack"/>
      <w:bookmarkEnd w:id="0"/>
      <w:r>
        <w:rPr>
          <w:rFonts w:hint="eastAsia"/>
        </w:rPr>
        <w:t>2023年04月25日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4E5B02FB"/>
    <w:rsid w:val="0D2C67AC"/>
    <w:rsid w:val="14882FD6"/>
    <w:rsid w:val="18340673"/>
    <w:rsid w:val="18CC4AE0"/>
    <w:rsid w:val="1FE93FAC"/>
    <w:rsid w:val="25C842E6"/>
    <w:rsid w:val="26246288"/>
    <w:rsid w:val="31B855B5"/>
    <w:rsid w:val="31FF7E5D"/>
    <w:rsid w:val="34B17EB1"/>
    <w:rsid w:val="38996B40"/>
    <w:rsid w:val="3E860A9B"/>
    <w:rsid w:val="3E9B60A4"/>
    <w:rsid w:val="495516A9"/>
    <w:rsid w:val="4AD23B87"/>
    <w:rsid w:val="4DE53493"/>
    <w:rsid w:val="4E5B02FB"/>
    <w:rsid w:val="51B82477"/>
    <w:rsid w:val="5AFB2BCB"/>
    <w:rsid w:val="5E1717A5"/>
    <w:rsid w:val="603C0E2D"/>
    <w:rsid w:val="6F8C11BD"/>
    <w:rsid w:val="72C24A5E"/>
    <w:rsid w:val="733A3C78"/>
    <w:rsid w:val="74A426EF"/>
    <w:rsid w:val="7983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jc w:val="center"/>
      <w:outlineLvl w:val="0"/>
    </w:pPr>
    <w:rPr>
      <w:rFonts w:ascii="宋体" w:hAnsi="宋体" w:eastAsia="宋体" w:cs="Times New Roman"/>
      <w:b/>
      <w:bCs/>
      <w:kern w:val="44"/>
      <w:sz w:val="44"/>
      <w:szCs w:val="44"/>
    </w:rPr>
  </w:style>
  <w:style w:type="paragraph" w:styleId="3">
    <w:name w:val="heading 2"/>
    <w:basedOn w:val="1"/>
    <w:next w:val="1"/>
    <w:semiHidden/>
    <w:unhideWhenUsed/>
    <w:qFormat/>
    <w:uiPriority w:val="0"/>
    <w:pPr>
      <w:keepNext/>
      <w:keepLines/>
      <w:spacing w:before="260" w:beforeLines="0" w:after="260" w:afterLines="0" w:line="360" w:lineRule="auto"/>
      <w:jc w:val="center"/>
      <w:outlineLvl w:val="1"/>
    </w:pPr>
    <w:rPr>
      <w:rFonts w:ascii="Arial" w:hAnsi="Arial" w:eastAsia="黑体"/>
      <w:b/>
      <w:bCs/>
      <w:sz w:val="32"/>
      <w:szCs w:val="32"/>
    </w:rPr>
  </w:style>
  <w:style w:type="paragraph" w:styleId="4">
    <w:name w:val="heading 3"/>
    <w:basedOn w:val="1"/>
    <w:next w:val="1"/>
    <w:link w:val="11"/>
    <w:semiHidden/>
    <w:unhideWhenUsed/>
    <w:qFormat/>
    <w:uiPriority w:val="0"/>
    <w:pPr>
      <w:keepNext/>
      <w:keepLines/>
      <w:spacing w:before="260" w:after="260" w:line="360" w:lineRule="auto"/>
      <w:jc w:val="center"/>
      <w:outlineLvl w:val="2"/>
    </w:pPr>
    <w:rPr>
      <w:rFonts w:ascii="Times New Roman" w:hAnsi="Times New Roman" w:eastAsia="宋体"/>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3 Char"/>
    <w:link w:val="4"/>
    <w:qFormat/>
    <w:uiPriority w:val="0"/>
    <w:rPr>
      <w:rFonts w:ascii="Times New Roman" w:hAnsi="Times New Roman" w:eastAsia="宋体" w:cs="Times New Roman"/>
      <w:b/>
      <w:bCs/>
      <w:kern w:val="2"/>
      <w:sz w:val="28"/>
      <w:szCs w:val="24"/>
    </w:rPr>
  </w:style>
  <w:style w:type="paragraph" w:customStyle="1" w:styleId="12">
    <w:name w:val="样式1"/>
    <w:basedOn w:val="1"/>
    <w:qFormat/>
    <w:uiPriority w:val="0"/>
    <w:rPr>
      <w:rFonts w:ascii="Times New Roman" w:hAnsi="Times New Roman" w:eastAsia="宋体" w:cs="Times New Roman"/>
      <w:sz w:val="18"/>
    </w:rPr>
  </w:style>
  <w:style w:type="paragraph" w:customStyle="1" w:styleId="13">
    <w:name w:val="样式7"/>
    <w:basedOn w:val="4"/>
    <w:next w:val="1"/>
    <w:qFormat/>
    <w:uiPriority w:val="0"/>
    <w:pPr>
      <w:spacing w:before="-40" w:beforeLines="80" w:line="360" w:lineRule="auto"/>
    </w:pPr>
    <w:rPr>
      <w:rFonts w:ascii="Times New Roman" w:hAnsi="Times New Roman" w:eastAsia="宋体" w:cs="Times New Roman"/>
      <w:sz w:val="24"/>
      <w:szCs w:val="24"/>
    </w:rPr>
  </w:style>
  <w:style w:type="paragraph" w:customStyle="1" w:styleId="14">
    <w:name w:val="样式8"/>
    <w:basedOn w:val="4"/>
    <w:next w:val="1"/>
    <w:qFormat/>
    <w:uiPriority w:val="0"/>
    <w:pPr>
      <w:spacing w:before="-40" w:beforeLines="80"/>
    </w:pPr>
    <w:rPr>
      <w:rFonts w:ascii="Times New Roman" w:hAnsi="Times New Roman" w:eastAsia="宋体" w:cs="Times New Roman"/>
      <w:sz w:val="24"/>
      <w:szCs w:val="24"/>
    </w:rPr>
  </w:style>
  <w:style w:type="character" w:customStyle="1" w:styleId="15">
    <w:name w:val="标题 1 字符"/>
    <w:basedOn w:val="9"/>
    <w:link w:val="2"/>
    <w:qFormat/>
    <w:uiPriority w:val="0"/>
    <w:rPr>
      <w:rFonts w:ascii="宋体" w:hAnsi="宋体"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2023-04-25T07:49:00Z</dcterms:created>
  <dc:creator>、许多年以后</dc:creator>
  <cp:lastModifiedBy>、许多年以后</cp:lastModifiedBy>
  <dcterms:modified xsi:type="dcterms:W3CDTF">2023-04-25T07:51:28Z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C339ED7FAB794A268217EDA1A38CD186_11</vt:lpwstr>
  </property>
</Properties>
</file>