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eastAsia="宋体" w:cs="宋体"/>
          <w:color w:val="auto"/>
        </w:rPr>
      </w:pPr>
    </w:p>
    <w:p>
      <w:pPr>
        <w:spacing w:line="360" w:lineRule="auto"/>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采购</w:t>
      </w:r>
      <w:r>
        <w:rPr>
          <w:rFonts w:hint="eastAsia" w:ascii="宋体" w:hAnsi="宋体" w:eastAsia="宋体" w:cs="宋体"/>
          <w:b/>
          <w:color w:val="auto"/>
          <w:sz w:val="28"/>
          <w:szCs w:val="28"/>
          <w:highlight w:val="none"/>
          <w:lang w:eastAsia="zh-CN"/>
        </w:rPr>
        <w:t>项目</w:t>
      </w:r>
      <w:r>
        <w:rPr>
          <w:rFonts w:hint="eastAsia" w:ascii="宋体" w:hAnsi="宋体" w:eastAsia="宋体" w:cs="宋体"/>
          <w:b/>
          <w:color w:val="auto"/>
          <w:sz w:val="28"/>
          <w:szCs w:val="28"/>
          <w:highlight w:val="none"/>
        </w:rPr>
        <w:t>编号：</w:t>
      </w:r>
      <w:r>
        <w:rPr>
          <w:rFonts w:hint="eastAsia" w:ascii="宋体" w:hAnsi="宋体" w:cs="宋体"/>
          <w:b/>
          <w:color w:val="auto"/>
          <w:sz w:val="28"/>
          <w:szCs w:val="28"/>
          <w:highlight w:val="none"/>
          <w:lang w:eastAsia="zh-CN"/>
        </w:rPr>
        <w:t>HRCZB20230049</w:t>
      </w:r>
    </w:p>
    <w:p>
      <w:pPr>
        <w:bidi w:val="0"/>
        <w:rPr>
          <w:rFonts w:hint="eastAsia" w:ascii="宋体" w:hAnsi="宋体" w:eastAsia="宋体" w:cs="宋体"/>
          <w:color w:val="auto"/>
        </w:rPr>
      </w:pPr>
    </w:p>
    <w:p>
      <w:pPr>
        <w:bidi w:val="0"/>
        <w:rPr>
          <w:rFonts w:hint="eastAsia" w:ascii="宋体" w:hAnsi="宋体" w:eastAsia="宋体" w:cs="宋体"/>
          <w:color w:val="auto"/>
        </w:rPr>
      </w:pPr>
    </w:p>
    <w:p>
      <w:pPr>
        <w:pStyle w:val="18"/>
        <w:rPr>
          <w:rFonts w:hint="eastAsia" w:ascii="宋体" w:hAnsi="宋体" w:eastAsia="宋体" w:cs="宋体"/>
          <w:color w:val="auto"/>
        </w:rPr>
      </w:pPr>
    </w:p>
    <w:p>
      <w:pPr>
        <w:pStyle w:val="18"/>
        <w:rPr>
          <w:rFonts w:hint="eastAsia" w:ascii="宋体" w:hAnsi="宋体" w:eastAsia="宋体" w:cs="宋体"/>
          <w:color w:val="auto"/>
        </w:rPr>
      </w:pPr>
    </w:p>
    <w:p>
      <w:pPr>
        <w:pStyle w:val="18"/>
        <w:rPr>
          <w:rFonts w:hint="eastAsia" w:ascii="宋体" w:hAnsi="宋体" w:eastAsia="宋体" w:cs="宋体"/>
          <w:color w:val="auto"/>
        </w:rPr>
      </w:pPr>
    </w:p>
    <w:p>
      <w:pPr>
        <w:pStyle w:val="18"/>
        <w:rPr>
          <w:rFonts w:hint="eastAsia" w:ascii="宋体" w:hAnsi="宋体" w:eastAsia="宋体" w:cs="宋体"/>
          <w:color w:val="auto"/>
        </w:rPr>
      </w:pPr>
    </w:p>
    <w:p>
      <w:pPr>
        <w:pStyle w:val="45"/>
        <w:spacing w:line="360" w:lineRule="auto"/>
        <w:ind w:left="0" w:leftChars="0" w:firstLine="0" w:firstLineChars="0"/>
        <w:jc w:val="center"/>
        <w:rPr>
          <w:rFonts w:hint="eastAsia" w:ascii="宋体" w:hAnsi="宋体" w:eastAsia="宋体" w:cs="宋体"/>
          <w:b/>
          <w:bCs/>
          <w:color w:val="auto"/>
          <w:sz w:val="36"/>
          <w:szCs w:val="36"/>
        </w:rPr>
      </w:pPr>
      <w:r>
        <w:rPr>
          <w:rFonts w:hint="eastAsia" w:ascii="宋体" w:hAnsi="宋体" w:cs="宋体"/>
          <w:b/>
          <w:color w:val="auto"/>
          <w:sz w:val="36"/>
          <w:szCs w:val="36"/>
          <w:lang w:eastAsia="zh-CN"/>
        </w:rPr>
        <w:t>清涧县塬上文化旅游投资开发有限公司关于清涧县人生影视基地影视道具采购及做旧服务项目</w:t>
      </w:r>
    </w:p>
    <w:p>
      <w:pPr>
        <w:pStyle w:val="45"/>
        <w:spacing w:line="360" w:lineRule="auto"/>
        <w:rPr>
          <w:rFonts w:hint="eastAsia" w:ascii="宋体" w:hAnsi="宋体" w:eastAsia="宋体" w:cs="宋体"/>
          <w:b/>
          <w:bCs/>
          <w:color w:val="auto"/>
          <w:sz w:val="28"/>
          <w:szCs w:val="28"/>
        </w:rPr>
      </w:pPr>
    </w:p>
    <w:p>
      <w:pPr>
        <w:pStyle w:val="45"/>
        <w:spacing w:line="360" w:lineRule="auto"/>
        <w:rPr>
          <w:rFonts w:hint="eastAsia" w:ascii="宋体" w:hAnsi="宋体" w:eastAsia="宋体" w:cs="宋体"/>
          <w:b/>
          <w:bCs/>
          <w:color w:val="auto"/>
          <w:sz w:val="28"/>
          <w:szCs w:val="28"/>
        </w:rPr>
      </w:pPr>
    </w:p>
    <w:p>
      <w:pPr>
        <w:pStyle w:val="45"/>
        <w:spacing w:line="360" w:lineRule="auto"/>
        <w:ind w:left="0" w:leftChars="0" w:firstLine="0" w:firstLineChars="0"/>
        <w:rPr>
          <w:rFonts w:hint="eastAsia" w:ascii="宋体" w:hAnsi="宋体" w:eastAsia="宋体" w:cs="宋体"/>
          <w:b/>
          <w:bCs/>
          <w:color w:val="auto"/>
          <w:sz w:val="36"/>
          <w:szCs w:val="36"/>
        </w:rPr>
      </w:pPr>
    </w:p>
    <w:p>
      <w:pPr>
        <w:pStyle w:val="45"/>
        <w:spacing w:line="360" w:lineRule="auto"/>
        <w:ind w:left="0" w:leftChars="0" w:firstLine="0" w:firstLineChars="0"/>
        <w:rPr>
          <w:rFonts w:hint="eastAsia" w:ascii="宋体" w:hAnsi="宋体" w:eastAsia="宋体" w:cs="宋体"/>
          <w:b/>
          <w:bCs/>
          <w:color w:val="auto"/>
          <w:sz w:val="36"/>
          <w:szCs w:val="36"/>
        </w:rPr>
      </w:pPr>
    </w:p>
    <w:p>
      <w:pPr>
        <w:spacing w:line="360" w:lineRule="auto"/>
        <w:jc w:val="center"/>
        <w:rPr>
          <w:rFonts w:hint="eastAsia" w:ascii="宋体" w:hAnsi="宋体" w:eastAsia="宋体" w:cs="宋体"/>
          <w:b/>
          <w:color w:val="auto"/>
        </w:rPr>
      </w:pPr>
      <w:r>
        <w:rPr>
          <w:rFonts w:hint="eastAsia" w:ascii="宋体" w:hAnsi="宋体" w:eastAsia="宋体" w:cs="宋体"/>
          <w:b/>
          <w:color w:val="auto"/>
          <w:sz w:val="96"/>
          <w:szCs w:val="96"/>
        </w:rPr>
        <w:t>竞争性磋商文件</w:t>
      </w:r>
    </w:p>
    <w:p>
      <w:pPr>
        <w:rPr>
          <w:rFonts w:hint="eastAsia" w:ascii="宋体" w:hAnsi="宋体" w:eastAsia="宋体" w:cs="宋体"/>
          <w:color w:val="auto"/>
        </w:rPr>
      </w:pPr>
    </w:p>
    <w:p>
      <w:pPr>
        <w:spacing w:line="360" w:lineRule="auto"/>
        <w:rPr>
          <w:rFonts w:hint="eastAsia" w:ascii="宋体" w:hAnsi="宋体" w:eastAsia="宋体" w:cs="宋体"/>
          <w:b/>
          <w:color w:val="auto"/>
          <w:sz w:val="16"/>
          <w:szCs w:val="11"/>
          <w:lang w:val="en-ZA"/>
        </w:rPr>
      </w:pPr>
    </w:p>
    <w:p>
      <w:pPr>
        <w:spacing w:line="360" w:lineRule="auto"/>
        <w:rPr>
          <w:rFonts w:hint="eastAsia" w:ascii="宋体" w:hAnsi="宋体" w:eastAsia="宋体" w:cs="宋体"/>
          <w:b/>
          <w:color w:val="auto"/>
          <w:lang w:val="en-ZA"/>
        </w:rPr>
      </w:pPr>
    </w:p>
    <w:p>
      <w:pPr>
        <w:spacing w:line="360" w:lineRule="auto"/>
        <w:ind w:left="0" w:leftChars="0" w:firstLine="964" w:firstLineChars="300"/>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rPr>
        <w:t>采   购   人：</w:t>
      </w:r>
      <w:r>
        <w:rPr>
          <w:rFonts w:hint="eastAsia" w:ascii="宋体" w:hAnsi="宋体" w:cs="宋体"/>
          <w:b/>
          <w:color w:val="auto"/>
          <w:sz w:val="32"/>
          <w:szCs w:val="32"/>
          <w:lang w:val="en-US" w:eastAsia="zh-CN"/>
        </w:rPr>
        <w:t>清涧县塬上文化旅游投资开发有限公司</w:t>
      </w:r>
    </w:p>
    <w:p>
      <w:pPr>
        <w:pStyle w:val="18"/>
        <w:spacing w:line="360" w:lineRule="auto"/>
        <w:rPr>
          <w:rFonts w:hint="eastAsia" w:ascii="宋体" w:hAnsi="宋体" w:eastAsia="宋体" w:cs="宋体"/>
          <w:color w:val="auto"/>
          <w:sz w:val="32"/>
          <w:szCs w:val="32"/>
          <w:lang w:val="en-US" w:eastAsia="zh-CN"/>
        </w:rPr>
      </w:pPr>
    </w:p>
    <w:p>
      <w:pPr>
        <w:spacing w:line="360" w:lineRule="auto"/>
        <w:ind w:left="0" w:leftChars="0" w:firstLine="964" w:firstLineChars="300"/>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rPr>
        <w:t>采购代理机构：</w:t>
      </w:r>
      <w:r>
        <w:rPr>
          <w:rFonts w:hint="eastAsia" w:ascii="宋体" w:hAnsi="宋体" w:eastAsia="宋体" w:cs="宋体"/>
          <w:b/>
          <w:color w:val="auto"/>
          <w:sz w:val="32"/>
          <w:szCs w:val="32"/>
          <w:lang w:eastAsia="zh-CN"/>
        </w:rPr>
        <w:t>华睿诚项目管理有限公司</w:t>
      </w:r>
    </w:p>
    <w:p>
      <w:pPr>
        <w:pStyle w:val="18"/>
        <w:spacing w:line="360" w:lineRule="auto"/>
        <w:rPr>
          <w:rFonts w:hint="eastAsia" w:ascii="宋体" w:hAnsi="宋体" w:eastAsia="宋体" w:cs="宋体"/>
          <w:color w:val="auto"/>
          <w:sz w:val="32"/>
          <w:szCs w:val="32"/>
        </w:rPr>
      </w:pPr>
    </w:p>
    <w:p>
      <w:pPr>
        <w:spacing w:line="360" w:lineRule="auto"/>
        <w:ind w:firstLine="2891" w:firstLineChars="900"/>
        <w:rPr>
          <w:rFonts w:hint="eastAsia" w:ascii="宋体" w:hAnsi="宋体" w:eastAsia="宋体" w:cs="宋体"/>
          <w:b/>
          <w:color w:val="auto"/>
          <w:sz w:val="32"/>
          <w:szCs w:val="32"/>
          <w:lang w:eastAsia="zh-CN"/>
        </w:rPr>
      </w:pPr>
      <w:r>
        <w:rPr>
          <w:rFonts w:hint="eastAsia" w:ascii="宋体" w:hAnsi="宋体" w:cs="宋体"/>
          <w:b/>
          <w:color w:val="auto"/>
          <w:sz w:val="32"/>
          <w:szCs w:val="32"/>
          <w:lang w:eastAsia="zh-CN"/>
        </w:rPr>
        <w:t>二〇二三年二月</w:t>
      </w:r>
    </w:p>
    <w:p>
      <w:pPr>
        <w:spacing w:line="360" w:lineRule="auto"/>
        <w:rPr>
          <w:rFonts w:hint="eastAsia" w:ascii="宋体" w:hAnsi="宋体" w:eastAsia="宋体" w:cs="宋体"/>
          <w:color w:val="auto"/>
          <w:sz w:val="32"/>
          <w:szCs w:val="32"/>
        </w:rPr>
        <w:sectPr>
          <w:headerReference r:id="rId4" w:type="first"/>
          <w:headerReference r:id="rId3" w:type="default"/>
          <w:footerReference r:id="rId5" w:type="default"/>
          <w:pgSz w:w="11905" w:h="16838"/>
          <w:pgMar w:top="1440" w:right="1287" w:bottom="1440" w:left="1054" w:header="850" w:footer="1134" w:gutter="567"/>
          <w:pgBorders>
            <w:top w:val="none" w:sz="0" w:space="0"/>
            <w:left w:val="none" w:sz="0" w:space="0"/>
            <w:bottom w:val="none" w:sz="0" w:space="0"/>
            <w:right w:val="none" w:sz="0" w:space="0"/>
          </w:pgBorders>
          <w:pgNumType w:start="1"/>
          <w:cols w:space="0" w:num="1"/>
          <w:titlePg/>
          <w:rtlGutter w:val="0"/>
          <w:docGrid w:linePitch="312" w:charSpace="0"/>
        </w:sect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40"/>
          <w:szCs w:val="28"/>
          <w:lang w:eastAsia="zh-CN"/>
        </w:rPr>
      </w:pPr>
      <w:bookmarkStart w:id="0" w:name="_Toc31341_WPSOffice_Level1"/>
      <w:bookmarkStart w:id="1" w:name="_Toc30185"/>
      <w:bookmarkStart w:id="2" w:name="_Toc29080"/>
      <w:bookmarkStart w:id="3" w:name="_Toc458617729"/>
      <w:bookmarkStart w:id="4" w:name="_Toc458617452"/>
      <w:bookmarkStart w:id="5" w:name="_Toc19866"/>
      <w:bookmarkStart w:id="6" w:name="_Toc21123"/>
      <w:r>
        <w:rPr>
          <w:rFonts w:hint="eastAsia" w:ascii="宋体" w:hAnsi="宋体" w:eastAsia="宋体" w:cs="宋体"/>
          <w:b/>
          <w:bCs/>
          <w:color w:val="auto"/>
          <w:sz w:val="40"/>
          <w:szCs w:val="28"/>
          <w:lang w:eastAsia="zh-CN"/>
        </w:rPr>
        <w:t>目</w:t>
      </w:r>
      <w:r>
        <w:rPr>
          <w:rFonts w:hint="eastAsia" w:ascii="宋体" w:hAnsi="宋体" w:eastAsia="宋体" w:cs="宋体"/>
          <w:b/>
          <w:bCs/>
          <w:color w:val="auto"/>
          <w:sz w:val="40"/>
          <w:szCs w:val="28"/>
          <w:lang w:val="en-US" w:eastAsia="zh-CN"/>
        </w:rPr>
        <w:t xml:space="preserve">  </w:t>
      </w:r>
      <w:r>
        <w:rPr>
          <w:rFonts w:hint="eastAsia" w:ascii="宋体" w:hAnsi="宋体" w:eastAsia="宋体" w:cs="宋体"/>
          <w:b/>
          <w:bCs/>
          <w:color w:val="auto"/>
          <w:sz w:val="40"/>
          <w:szCs w:val="28"/>
          <w:lang w:eastAsia="zh-CN"/>
        </w:rPr>
        <w:t>录</w:t>
      </w:r>
    </w:p>
    <w:p>
      <w:pPr>
        <w:pStyle w:val="21"/>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color w:val="auto"/>
          <w:sz w:val="24"/>
          <w:szCs w:val="24"/>
        </w:rPr>
      </w:pPr>
      <w:r>
        <w:rPr>
          <w:rFonts w:hint="eastAsia" w:ascii="宋体" w:hAnsi="宋体" w:eastAsia="宋体" w:cs="宋体"/>
          <w:color w:val="auto"/>
          <w:sz w:val="24"/>
          <w:szCs w:val="24"/>
          <w:lang w:eastAsia="zh-CN"/>
        </w:rPr>
        <w:fldChar w:fldCharType="begin"/>
      </w:r>
      <w:r>
        <w:rPr>
          <w:rFonts w:hint="eastAsia" w:ascii="宋体" w:hAnsi="宋体" w:eastAsia="宋体" w:cs="宋体"/>
          <w:color w:val="auto"/>
          <w:sz w:val="24"/>
          <w:szCs w:val="24"/>
          <w:lang w:eastAsia="zh-CN"/>
        </w:rPr>
        <w:instrText xml:space="preserve">TOC \o "1-3" \h \u </w:instrText>
      </w:r>
      <w:r>
        <w:rPr>
          <w:rFonts w:hint="eastAsia" w:ascii="宋体" w:hAnsi="宋体" w:eastAsia="宋体" w:cs="宋体"/>
          <w:color w:val="auto"/>
          <w:sz w:val="24"/>
          <w:szCs w:val="24"/>
          <w:lang w:eastAsia="zh-CN"/>
        </w:rPr>
        <w:fldChar w:fldCharType="separate"/>
      </w:r>
      <w:r>
        <w:rPr>
          <w:rFonts w:hint="eastAsia" w:ascii="宋体" w:hAnsi="宋体" w:eastAsia="宋体" w:cs="宋体"/>
          <w:color w:val="auto"/>
          <w:sz w:val="24"/>
          <w:szCs w:val="24"/>
          <w:lang w:eastAsia="zh-CN"/>
        </w:rPr>
        <w:fldChar w:fldCharType="begin"/>
      </w:r>
      <w:r>
        <w:rPr>
          <w:rFonts w:hint="eastAsia" w:ascii="宋体" w:hAnsi="宋体" w:eastAsia="宋体" w:cs="宋体"/>
          <w:color w:val="auto"/>
          <w:sz w:val="24"/>
          <w:szCs w:val="24"/>
          <w:lang w:eastAsia="zh-CN"/>
        </w:rPr>
        <w:instrText xml:space="preserve"> HYPERLINK \l _Toc26100 </w:instrText>
      </w:r>
      <w:r>
        <w:rPr>
          <w:rFonts w:hint="eastAsia" w:ascii="宋体" w:hAnsi="宋体" w:eastAsia="宋体" w:cs="宋体"/>
          <w:color w:val="auto"/>
          <w:sz w:val="24"/>
          <w:szCs w:val="24"/>
          <w:lang w:eastAsia="zh-CN"/>
        </w:rPr>
        <w:fldChar w:fldCharType="separate"/>
      </w:r>
      <w:r>
        <w:rPr>
          <w:rFonts w:hint="eastAsia" w:ascii="宋体" w:hAnsi="宋体" w:eastAsia="宋体" w:cs="宋体"/>
          <w:color w:val="auto"/>
          <w:sz w:val="24"/>
          <w:szCs w:val="24"/>
        </w:rPr>
        <w:t>第一章  竞争性磋商公告</w:t>
      </w:r>
      <w:r>
        <w:rPr>
          <w:color w:val="auto"/>
          <w:sz w:val="24"/>
          <w:szCs w:val="24"/>
        </w:rPr>
        <w:tab/>
      </w:r>
      <w:r>
        <w:rPr>
          <w:color w:val="auto"/>
          <w:sz w:val="24"/>
          <w:szCs w:val="24"/>
        </w:rPr>
        <w:fldChar w:fldCharType="begin"/>
      </w:r>
      <w:r>
        <w:rPr>
          <w:color w:val="auto"/>
          <w:sz w:val="24"/>
          <w:szCs w:val="24"/>
        </w:rPr>
        <w:instrText xml:space="preserve"> PAGEREF _Toc26100 \h </w:instrText>
      </w:r>
      <w:r>
        <w:rPr>
          <w:color w:val="auto"/>
          <w:sz w:val="24"/>
          <w:szCs w:val="24"/>
        </w:rPr>
        <w:fldChar w:fldCharType="separate"/>
      </w:r>
      <w:r>
        <w:rPr>
          <w:color w:val="auto"/>
          <w:sz w:val="24"/>
          <w:szCs w:val="24"/>
        </w:rPr>
        <w:t>1</w:t>
      </w:r>
      <w:r>
        <w:rPr>
          <w:color w:val="auto"/>
          <w:sz w:val="24"/>
          <w:szCs w:val="24"/>
        </w:rPr>
        <w:fldChar w:fldCharType="end"/>
      </w:r>
      <w:r>
        <w:rPr>
          <w:rFonts w:hint="eastAsia" w:ascii="宋体" w:hAnsi="宋体" w:eastAsia="宋体" w:cs="宋体"/>
          <w:color w:val="auto"/>
          <w:sz w:val="24"/>
          <w:szCs w:val="24"/>
          <w:lang w:eastAsia="zh-CN"/>
        </w:rPr>
        <w:fldChar w:fldCharType="end"/>
      </w:r>
    </w:p>
    <w:p>
      <w:pPr>
        <w:pStyle w:val="21"/>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color w:val="auto"/>
          <w:sz w:val="24"/>
          <w:szCs w:val="24"/>
        </w:rPr>
      </w:pPr>
      <w:r>
        <w:rPr>
          <w:rFonts w:hint="eastAsia" w:ascii="宋体" w:hAnsi="宋体" w:eastAsia="宋体" w:cs="宋体"/>
          <w:color w:val="auto"/>
          <w:sz w:val="24"/>
          <w:szCs w:val="24"/>
          <w:lang w:eastAsia="zh-CN"/>
        </w:rPr>
        <w:fldChar w:fldCharType="begin"/>
      </w:r>
      <w:r>
        <w:rPr>
          <w:rFonts w:hint="eastAsia" w:ascii="宋体" w:hAnsi="宋体" w:eastAsia="宋体" w:cs="宋体"/>
          <w:color w:val="auto"/>
          <w:sz w:val="24"/>
          <w:szCs w:val="24"/>
          <w:lang w:eastAsia="zh-CN"/>
        </w:rPr>
        <w:instrText xml:space="preserve"> HYPERLINK \l _Toc20564 </w:instrText>
      </w:r>
      <w:r>
        <w:rPr>
          <w:rFonts w:hint="eastAsia" w:ascii="宋体" w:hAnsi="宋体" w:eastAsia="宋体" w:cs="宋体"/>
          <w:color w:val="auto"/>
          <w:sz w:val="24"/>
          <w:szCs w:val="24"/>
          <w:lang w:eastAsia="zh-CN"/>
        </w:rPr>
        <w:fldChar w:fldCharType="separate"/>
      </w:r>
      <w:r>
        <w:rPr>
          <w:rFonts w:hint="eastAsia" w:ascii="宋体" w:hAnsi="宋体" w:eastAsia="宋体" w:cs="宋体"/>
          <w:bCs/>
          <w:color w:val="auto"/>
          <w:kern w:val="44"/>
          <w:sz w:val="24"/>
          <w:szCs w:val="24"/>
          <w:lang w:val="en-US" w:eastAsia="zh-CN" w:bidi="ar-SA"/>
        </w:rPr>
        <w:t>第二章 供应商须知</w:t>
      </w:r>
      <w:r>
        <w:rPr>
          <w:color w:val="auto"/>
          <w:sz w:val="24"/>
          <w:szCs w:val="24"/>
        </w:rPr>
        <w:tab/>
      </w:r>
      <w:r>
        <w:rPr>
          <w:color w:val="auto"/>
          <w:sz w:val="24"/>
          <w:szCs w:val="24"/>
        </w:rPr>
        <w:fldChar w:fldCharType="begin"/>
      </w:r>
      <w:r>
        <w:rPr>
          <w:color w:val="auto"/>
          <w:sz w:val="24"/>
          <w:szCs w:val="24"/>
        </w:rPr>
        <w:instrText xml:space="preserve"> PAGEREF _Toc20564 \h </w:instrText>
      </w:r>
      <w:r>
        <w:rPr>
          <w:color w:val="auto"/>
          <w:sz w:val="24"/>
          <w:szCs w:val="24"/>
        </w:rPr>
        <w:fldChar w:fldCharType="separate"/>
      </w:r>
      <w:r>
        <w:rPr>
          <w:color w:val="auto"/>
          <w:sz w:val="24"/>
          <w:szCs w:val="24"/>
        </w:rPr>
        <w:t>5</w:t>
      </w:r>
      <w:r>
        <w:rPr>
          <w:color w:val="auto"/>
          <w:sz w:val="24"/>
          <w:szCs w:val="24"/>
        </w:rPr>
        <w:fldChar w:fldCharType="end"/>
      </w:r>
      <w:r>
        <w:rPr>
          <w:rFonts w:hint="eastAsia" w:ascii="宋体" w:hAnsi="宋体" w:eastAsia="宋体" w:cs="宋体"/>
          <w:color w:val="auto"/>
          <w:sz w:val="24"/>
          <w:szCs w:val="24"/>
          <w:lang w:eastAsia="zh-CN"/>
        </w:rPr>
        <w:fldChar w:fldCharType="end"/>
      </w:r>
    </w:p>
    <w:p>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color w:val="auto"/>
          <w:sz w:val="24"/>
          <w:szCs w:val="24"/>
        </w:rPr>
      </w:pPr>
      <w:r>
        <w:rPr>
          <w:rFonts w:hint="eastAsia" w:ascii="宋体" w:hAnsi="宋体" w:eastAsia="宋体" w:cs="宋体"/>
          <w:color w:val="auto"/>
          <w:sz w:val="24"/>
          <w:szCs w:val="24"/>
          <w:lang w:eastAsia="zh-CN"/>
        </w:rPr>
        <w:fldChar w:fldCharType="begin"/>
      </w:r>
      <w:r>
        <w:rPr>
          <w:rFonts w:hint="eastAsia" w:ascii="宋体" w:hAnsi="宋体" w:eastAsia="宋体" w:cs="宋体"/>
          <w:color w:val="auto"/>
          <w:sz w:val="24"/>
          <w:szCs w:val="24"/>
          <w:lang w:eastAsia="zh-CN"/>
        </w:rPr>
        <w:instrText xml:space="preserve"> HYPERLINK \l _Toc31108 </w:instrText>
      </w:r>
      <w:r>
        <w:rPr>
          <w:rFonts w:hint="eastAsia" w:ascii="宋体" w:hAnsi="宋体" w:eastAsia="宋体" w:cs="宋体"/>
          <w:color w:val="auto"/>
          <w:sz w:val="24"/>
          <w:szCs w:val="24"/>
          <w:lang w:eastAsia="zh-CN"/>
        </w:rPr>
        <w:fldChar w:fldCharType="separate"/>
      </w:r>
      <w:r>
        <w:rPr>
          <w:rFonts w:hint="eastAsia" w:ascii="宋体" w:hAnsi="宋体" w:eastAsia="宋体" w:cs="宋体"/>
          <w:color w:val="auto"/>
          <w:sz w:val="24"/>
          <w:szCs w:val="24"/>
        </w:rPr>
        <w:t>供应商须知前附表</w:t>
      </w:r>
      <w:r>
        <w:rPr>
          <w:color w:val="auto"/>
          <w:sz w:val="24"/>
          <w:szCs w:val="24"/>
        </w:rPr>
        <w:tab/>
      </w:r>
      <w:r>
        <w:rPr>
          <w:color w:val="auto"/>
          <w:sz w:val="24"/>
          <w:szCs w:val="24"/>
        </w:rPr>
        <w:fldChar w:fldCharType="begin"/>
      </w:r>
      <w:r>
        <w:rPr>
          <w:color w:val="auto"/>
          <w:sz w:val="24"/>
          <w:szCs w:val="24"/>
        </w:rPr>
        <w:instrText xml:space="preserve"> PAGEREF _Toc31108 \h </w:instrText>
      </w:r>
      <w:r>
        <w:rPr>
          <w:color w:val="auto"/>
          <w:sz w:val="24"/>
          <w:szCs w:val="24"/>
        </w:rPr>
        <w:fldChar w:fldCharType="separate"/>
      </w:r>
      <w:r>
        <w:rPr>
          <w:color w:val="auto"/>
          <w:sz w:val="24"/>
          <w:szCs w:val="24"/>
        </w:rPr>
        <w:t>5</w:t>
      </w:r>
      <w:r>
        <w:rPr>
          <w:color w:val="auto"/>
          <w:sz w:val="24"/>
          <w:szCs w:val="24"/>
        </w:rPr>
        <w:fldChar w:fldCharType="end"/>
      </w:r>
      <w:r>
        <w:rPr>
          <w:rFonts w:hint="eastAsia" w:ascii="宋体" w:hAnsi="宋体" w:eastAsia="宋体" w:cs="宋体"/>
          <w:color w:val="auto"/>
          <w:sz w:val="24"/>
          <w:szCs w:val="24"/>
          <w:lang w:eastAsia="zh-CN"/>
        </w:rPr>
        <w:fldChar w:fldCharType="end"/>
      </w:r>
    </w:p>
    <w:p>
      <w:pPr>
        <w:pStyle w:val="21"/>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color w:val="auto"/>
          <w:sz w:val="24"/>
          <w:szCs w:val="24"/>
        </w:rPr>
      </w:pPr>
      <w:r>
        <w:rPr>
          <w:rFonts w:hint="eastAsia" w:ascii="宋体" w:hAnsi="宋体" w:eastAsia="宋体" w:cs="宋体"/>
          <w:color w:val="auto"/>
          <w:sz w:val="24"/>
          <w:szCs w:val="24"/>
          <w:lang w:eastAsia="zh-CN"/>
        </w:rPr>
        <w:fldChar w:fldCharType="begin"/>
      </w:r>
      <w:r>
        <w:rPr>
          <w:rFonts w:hint="eastAsia" w:ascii="宋体" w:hAnsi="宋体" w:eastAsia="宋体" w:cs="宋体"/>
          <w:color w:val="auto"/>
          <w:sz w:val="24"/>
          <w:szCs w:val="24"/>
          <w:lang w:eastAsia="zh-CN"/>
        </w:rPr>
        <w:instrText xml:space="preserve"> HYPERLINK \l _Toc9974 </w:instrText>
      </w:r>
      <w:r>
        <w:rPr>
          <w:rFonts w:hint="eastAsia" w:ascii="宋体" w:hAnsi="宋体" w:eastAsia="宋体" w:cs="宋体"/>
          <w:color w:val="auto"/>
          <w:sz w:val="24"/>
          <w:szCs w:val="24"/>
          <w:lang w:eastAsia="zh-CN"/>
        </w:rPr>
        <w:fldChar w:fldCharType="separate"/>
      </w:r>
      <w:r>
        <w:rPr>
          <w:rFonts w:hint="eastAsia" w:ascii="宋体" w:hAnsi="宋体" w:cs="宋体"/>
          <w:color w:val="auto"/>
          <w:sz w:val="24"/>
          <w:szCs w:val="24"/>
          <w:lang w:val="en-US" w:eastAsia="zh-CN"/>
        </w:rPr>
        <w:t xml:space="preserve">第三章  </w:t>
      </w:r>
      <w:r>
        <w:rPr>
          <w:rFonts w:hint="eastAsia" w:ascii="宋体" w:hAnsi="宋体" w:eastAsia="宋体" w:cs="宋体"/>
          <w:color w:val="auto"/>
          <w:sz w:val="24"/>
          <w:szCs w:val="24"/>
          <w:lang w:val="en-US" w:eastAsia="zh-CN"/>
        </w:rPr>
        <w:t>合同范本</w:t>
      </w:r>
      <w:r>
        <w:rPr>
          <w:color w:val="auto"/>
          <w:sz w:val="24"/>
          <w:szCs w:val="24"/>
        </w:rPr>
        <w:tab/>
      </w:r>
      <w:r>
        <w:rPr>
          <w:color w:val="auto"/>
          <w:sz w:val="24"/>
          <w:szCs w:val="24"/>
        </w:rPr>
        <w:fldChar w:fldCharType="begin"/>
      </w:r>
      <w:r>
        <w:rPr>
          <w:color w:val="auto"/>
          <w:sz w:val="24"/>
          <w:szCs w:val="24"/>
        </w:rPr>
        <w:instrText xml:space="preserve"> PAGEREF _Toc9974 \h </w:instrText>
      </w:r>
      <w:r>
        <w:rPr>
          <w:color w:val="auto"/>
          <w:sz w:val="24"/>
          <w:szCs w:val="24"/>
        </w:rPr>
        <w:fldChar w:fldCharType="separate"/>
      </w:r>
      <w:r>
        <w:rPr>
          <w:color w:val="auto"/>
          <w:sz w:val="24"/>
          <w:szCs w:val="24"/>
        </w:rPr>
        <w:t>24</w:t>
      </w:r>
      <w:r>
        <w:rPr>
          <w:color w:val="auto"/>
          <w:sz w:val="24"/>
          <w:szCs w:val="24"/>
        </w:rPr>
        <w:fldChar w:fldCharType="end"/>
      </w:r>
      <w:r>
        <w:rPr>
          <w:rFonts w:hint="eastAsia" w:ascii="宋体" w:hAnsi="宋体" w:eastAsia="宋体" w:cs="宋体"/>
          <w:color w:val="auto"/>
          <w:sz w:val="24"/>
          <w:szCs w:val="24"/>
          <w:lang w:eastAsia="zh-CN"/>
        </w:rPr>
        <w:fldChar w:fldCharType="end"/>
      </w:r>
    </w:p>
    <w:p>
      <w:pPr>
        <w:pStyle w:val="21"/>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color w:val="auto"/>
          <w:sz w:val="24"/>
          <w:szCs w:val="24"/>
        </w:rPr>
      </w:pPr>
      <w:r>
        <w:rPr>
          <w:rFonts w:hint="eastAsia" w:ascii="宋体" w:hAnsi="宋体" w:eastAsia="宋体" w:cs="宋体"/>
          <w:color w:val="auto"/>
          <w:sz w:val="24"/>
          <w:szCs w:val="24"/>
          <w:lang w:eastAsia="zh-CN"/>
        </w:rPr>
        <w:fldChar w:fldCharType="begin"/>
      </w:r>
      <w:r>
        <w:rPr>
          <w:rFonts w:hint="eastAsia" w:ascii="宋体" w:hAnsi="宋体" w:eastAsia="宋体" w:cs="宋体"/>
          <w:color w:val="auto"/>
          <w:sz w:val="24"/>
          <w:szCs w:val="24"/>
          <w:lang w:eastAsia="zh-CN"/>
        </w:rPr>
        <w:instrText xml:space="preserve"> HYPERLINK \l _Toc15823 </w:instrText>
      </w:r>
      <w:r>
        <w:rPr>
          <w:rFonts w:hint="eastAsia" w:ascii="宋体" w:hAnsi="宋体" w:eastAsia="宋体" w:cs="宋体"/>
          <w:color w:val="auto"/>
          <w:sz w:val="24"/>
          <w:szCs w:val="24"/>
          <w:lang w:eastAsia="zh-CN"/>
        </w:rPr>
        <w:fldChar w:fldCharType="separate"/>
      </w:r>
      <w:r>
        <w:rPr>
          <w:rFonts w:hint="eastAsia" w:ascii="宋体" w:hAnsi="宋体" w:cs="宋体"/>
          <w:color w:val="auto"/>
          <w:sz w:val="24"/>
          <w:szCs w:val="24"/>
          <w:lang w:val="en-US" w:eastAsia="zh-CN"/>
        </w:rPr>
        <w:t xml:space="preserve">第四章  </w:t>
      </w:r>
      <w:r>
        <w:rPr>
          <w:rFonts w:hint="eastAsia" w:ascii="宋体" w:hAnsi="宋体" w:eastAsia="宋体" w:cs="宋体"/>
          <w:color w:val="auto"/>
          <w:sz w:val="24"/>
          <w:szCs w:val="24"/>
        </w:rPr>
        <w:t>采购内容及技术要求</w:t>
      </w:r>
      <w:r>
        <w:rPr>
          <w:color w:val="auto"/>
          <w:sz w:val="24"/>
          <w:szCs w:val="24"/>
        </w:rPr>
        <w:tab/>
      </w:r>
      <w:r>
        <w:rPr>
          <w:color w:val="auto"/>
          <w:sz w:val="24"/>
          <w:szCs w:val="24"/>
        </w:rPr>
        <w:fldChar w:fldCharType="begin"/>
      </w:r>
      <w:r>
        <w:rPr>
          <w:color w:val="auto"/>
          <w:sz w:val="24"/>
          <w:szCs w:val="24"/>
        </w:rPr>
        <w:instrText xml:space="preserve"> PAGEREF _Toc15823 \h </w:instrText>
      </w:r>
      <w:r>
        <w:rPr>
          <w:color w:val="auto"/>
          <w:sz w:val="24"/>
          <w:szCs w:val="24"/>
        </w:rPr>
        <w:fldChar w:fldCharType="separate"/>
      </w:r>
      <w:r>
        <w:rPr>
          <w:color w:val="auto"/>
          <w:sz w:val="24"/>
          <w:szCs w:val="24"/>
        </w:rPr>
        <w:t>28</w:t>
      </w:r>
      <w:r>
        <w:rPr>
          <w:color w:val="auto"/>
          <w:sz w:val="24"/>
          <w:szCs w:val="24"/>
        </w:rPr>
        <w:fldChar w:fldCharType="end"/>
      </w:r>
      <w:r>
        <w:rPr>
          <w:rFonts w:hint="eastAsia" w:ascii="宋体" w:hAnsi="宋体" w:eastAsia="宋体" w:cs="宋体"/>
          <w:color w:val="auto"/>
          <w:sz w:val="24"/>
          <w:szCs w:val="24"/>
          <w:lang w:eastAsia="zh-CN"/>
        </w:rPr>
        <w:fldChar w:fldCharType="end"/>
      </w:r>
    </w:p>
    <w:p>
      <w:pPr>
        <w:pStyle w:val="21"/>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color w:val="auto"/>
          <w:sz w:val="24"/>
          <w:szCs w:val="24"/>
        </w:rPr>
      </w:pPr>
      <w:r>
        <w:rPr>
          <w:rFonts w:hint="eastAsia" w:ascii="宋体" w:hAnsi="宋体" w:eastAsia="宋体" w:cs="宋体"/>
          <w:color w:val="auto"/>
          <w:sz w:val="24"/>
          <w:szCs w:val="24"/>
          <w:lang w:eastAsia="zh-CN"/>
        </w:rPr>
        <w:fldChar w:fldCharType="begin"/>
      </w:r>
      <w:r>
        <w:rPr>
          <w:rFonts w:hint="eastAsia" w:ascii="宋体" w:hAnsi="宋体" w:eastAsia="宋体" w:cs="宋体"/>
          <w:color w:val="auto"/>
          <w:sz w:val="24"/>
          <w:szCs w:val="24"/>
          <w:lang w:eastAsia="zh-CN"/>
        </w:rPr>
        <w:instrText xml:space="preserve"> HYPERLINK \l _Toc3370 </w:instrText>
      </w:r>
      <w:r>
        <w:rPr>
          <w:rFonts w:hint="eastAsia" w:ascii="宋体" w:hAnsi="宋体" w:eastAsia="宋体" w:cs="宋体"/>
          <w:color w:val="auto"/>
          <w:sz w:val="24"/>
          <w:szCs w:val="24"/>
          <w:lang w:eastAsia="zh-CN"/>
        </w:rPr>
        <w:fldChar w:fldCharType="separate"/>
      </w:r>
      <w:r>
        <w:rPr>
          <w:rFonts w:hint="eastAsia" w:ascii="宋体" w:hAnsi="宋体" w:eastAsia="宋体" w:cs="宋体"/>
          <w:bCs/>
          <w:color w:val="auto"/>
          <w:sz w:val="24"/>
          <w:szCs w:val="24"/>
        </w:rPr>
        <w:t>第五章 商务要求</w:t>
      </w:r>
      <w:r>
        <w:rPr>
          <w:color w:val="auto"/>
          <w:sz w:val="24"/>
          <w:szCs w:val="24"/>
        </w:rPr>
        <w:tab/>
      </w:r>
      <w:r>
        <w:rPr>
          <w:color w:val="auto"/>
          <w:sz w:val="24"/>
          <w:szCs w:val="24"/>
        </w:rPr>
        <w:fldChar w:fldCharType="begin"/>
      </w:r>
      <w:r>
        <w:rPr>
          <w:color w:val="auto"/>
          <w:sz w:val="24"/>
          <w:szCs w:val="24"/>
        </w:rPr>
        <w:instrText xml:space="preserve"> PAGEREF _Toc3370 \h </w:instrText>
      </w:r>
      <w:r>
        <w:rPr>
          <w:color w:val="auto"/>
          <w:sz w:val="24"/>
          <w:szCs w:val="24"/>
        </w:rPr>
        <w:fldChar w:fldCharType="separate"/>
      </w:r>
      <w:r>
        <w:rPr>
          <w:color w:val="auto"/>
          <w:sz w:val="24"/>
          <w:szCs w:val="24"/>
        </w:rPr>
        <w:t>66</w:t>
      </w:r>
      <w:r>
        <w:rPr>
          <w:color w:val="auto"/>
          <w:sz w:val="24"/>
          <w:szCs w:val="24"/>
        </w:rPr>
        <w:fldChar w:fldCharType="end"/>
      </w:r>
      <w:r>
        <w:rPr>
          <w:rFonts w:hint="eastAsia" w:ascii="宋体" w:hAnsi="宋体" w:eastAsia="宋体" w:cs="宋体"/>
          <w:color w:val="auto"/>
          <w:sz w:val="24"/>
          <w:szCs w:val="24"/>
          <w:lang w:eastAsia="zh-CN"/>
        </w:rPr>
        <w:fldChar w:fldCharType="end"/>
      </w:r>
    </w:p>
    <w:p>
      <w:pPr>
        <w:pStyle w:val="21"/>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color w:val="auto"/>
          <w:sz w:val="24"/>
          <w:szCs w:val="24"/>
        </w:rPr>
      </w:pPr>
      <w:r>
        <w:rPr>
          <w:rFonts w:hint="eastAsia" w:ascii="宋体" w:hAnsi="宋体" w:eastAsia="宋体" w:cs="宋体"/>
          <w:color w:val="auto"/>
          <w:sz w:val="24"/>
          <w:szCs w:val="24"/>
          <w:lang w:eastAsia="zh-CN"/>
        </w:rPr>
        <w:fldChar w:fldCharType="begin"/>
      </w:r>
      <w:r>
        <w:rPr>
          <w:rFonts w:hint="eastAsia" w:ascii="宋体" w:hAnsi="宋体" w:eastAsia="宋体" w:cs="宋体"/>
          <w:color w:val="auto"/>
          <w:sz w:val="24"/>
          <w:szCs w:val="24"/>
          <w:lang w:eastAsia="zh-CN"/>
        </w:rPr>
        <w:instrText xml:space="preserve"> HYPERLINK \l _Toc30292 </w:instrText>
      </w:r>
      <w:r>
        <w:rPr>
          <w:rFonts w:hint="eastAsia" w:ascii="宋体" w:hAnsi="宋体" w:eastAsia="宋体" w:cs="宋体"/>
          <w:color w:val="auto"/>
          <w:sz w:val="24"/>
          <w:szCs w:val="24"/>
          <w:lang w:eastAsia="zh-CN"/>
        </w:rPr>
        <w:fldChar w:fldCharType="separate"/>
      </w:r>
      <w:r>
        <w:rPr>
          <w:rFonts w:hint="eastAsia" w:ascii="宋体" w:hAnsi="宋体" w:eastAsia="宋体" w:cs="宋体"/>
          <w:color w:val="auto"/>
          <w:sz w:val="24"/>
          <w:szCs w:val="24"/>
        </w:rPr>
        <w:t>第六章 响应文件格式</w:t>
      </w:r>
      <w:r>
        <w:rPr>
          <w:color w:val="auto"/>
          <w:sz w:val="24"/>
          <w:szCs w:val="24"/>
        </w:rPr>
        <w:tab/>
      </w:r>
      <w:r>
        <w:rPr>
          <w:color w:val="auto"/>
          <w:sz w:val="24"/>
          <w:szCs w:val="24"/>
        </w:rPr>
        <w:fldChar w:fldCharType="begin"/>
      </w:r>
      <w:r>
        <w:rPr>
          <w:color w:val="auto"/>
          <w:sz w:val="24"/>
          <w:szCs w:val="24"/>
        </w:rPr>
        <w:instrText xml:space="preserve"> PAGEREF _Toc30292 \h </w:instrText>
      </w:r>
      <w:r>
        <w:rPr>
          <w:color w:val="auto"/>
          <w:sz w:val="24"/>
          <w:szCs w:val="24"/>
        </w:rPr>
        <w:fldChar w:fldCharType="separate"/>
      </w:r>
      <w:r>
        <w:rPr>
          <w:color w:val="auto"/>
          <w:sz w:val="24"/>
          <w:szCs w:val="24"/>
        </w:rPr>
        <w:t>67</w:t>
      </w:r>
      <w:r>
        <w:rPr>
          <w:color w:val="auto"/>
          <w:sz w:val="24"/>
          <w:szCs w:val="24"/>
        </w:rPr>
        <w:fldChar w:fldCharType="end"/>
      </w:r>
      <w:r>
        <w:rPr>
          <w:rFonts w:hint="eastAsia" w:ascii="宋体" w:hAnsi="宋体" w:eastAsia="宋体" w:cs="宋体"/>
          <w:color w:val="auto"/>
          <w:sz w:val="24"/>
          <w:szCs w:val="24"/>
          <w:lang w:eastAsia="zh-CN"/>
        </w:rPr>
        <w:fldChar w:fldCharType="end"/>
      </w:r>
    </w:p>
    <w:p>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color w:val="auto"/>
          <w:sz w:val="24"/>
          <w:szCs w:val="24"/>
        </w:rPr>
      </w:pPr>
      <w:r>
        <w:rPr>
          <w:rFonts w:hint="eastAsia" w:ascii="宋体" w:hAnsi="宋体" w:eastAsia="宋体" w:cs="宋体"/>
          <w:color w:val="auto"/>
          <w:sz w:val="24"/>
          <w:szCs w:val="24"/>
          <w:lang w:eastAsia="zh-CN"/>
        </w:rPr>
        <w:fldChar w:fldCharType="begin"/>
      </w:r>
      <w:r>
        <w:rPr>
          <w:rFonts w:hint="eastAsia" w:ascii="宋体" w:hAnsi="宋体" w:eastAsia="宋体" w:cs="宋体"/>
          <w:color w:val="auto"/>
          <w:sz w:val="24"/>
          <w:szCs w:val="24"/>
          <w:lang w:eastAsia="zh-CN"/>
        </w:rPr>
        <w:instrText xml:space="preserve"> HYPERLINK \l _Toc710 </w:instrText>
      </w:r>
      <w:r>
        <w:rPr>
          <w:rFonts w:hint="eastAsia" w:ascii="宋体" w:hAnsi="宋体" w:eastAsia="宋体" w:cs="宋体"/>
          <w:color w:val="auto"/>
          <w:sz w:val="24"/>
          <w:szCs w:val="24"/>
          <w:lang w:eastAsia="zh-CN"/>
        </w:rPr>
        <w:fldChar w:fldCharType="separate"/>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磋商函</w:t>
      </w:r>
      <w:r>
        <w:rPr>
          <w:color w:val="auto"/>
          <w:sz w:val="24"/>
          <w:szCs w:val="24"/>
        </w:rPr>
        <w:tab/>
      </w:r>
      <w:r>
        <w:rPr>
          <w:color w:val="auto"/>
          <w:sz w:val="24"/>
          <w:szCs w:val="24"/>
        </w:rPr>
        <w:fldChar w:fldCharType="begin"/>
      </w:r>
      <w:r>
        <w:rPr>
          <w:color w:val="auto"/>
          <w:sz w:val="24"/>
          <w:szCs w:val="24"/>
        </w:rPr>
        <w:instrText xml:space="preserve"> PAGEREF _Toc710 \h </w:instrText>
      </w:r>
      <w:r>
        <w:rPr>
          <w:color w:val="auto"/>
          <w:sz w:val="24"/>
          <w:szCs w:val="24"/>
        </w:rPr>
        <w:fldChar w:fldCharType="separate"/>
      </w:r>
      <w:r>
        <w:rPr>
          <w:color w:val="auto"/>
          <w:sz w:val="24"/>
          <w:szCs w:val="24"/>
        </w:rPr>
        <w:t>69</w:t>
      </w:r>
      <w:r>
        <w:rPr>
          <w:color w:val="auto"/>
          <w:sz w:val="24"/>
          <w:szCs w:val="24"/>
        </w:rPr>
        <w:fldChar w:fldCharType="end"/>
      </w:r>
      <w:r>
        <w:rPr>
          <w:rFonts w:hint="eastAsia" w:ascii="宋体" w:hAnsi="宋体" w:eastAsia="宋体" w:cs="宋体"/>
          <w:color w:val="auto"/>
          <w:sz w:val="24"/>
          <w:szCs w:val="24"/>
          <w:lang w:eastAsia="zh-CN"/>
        </w:rPr>
        <w:fldChar w:fldCharType="end"/>
      </w:r>
    </w:p>
    <w:p>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color w:val="auto"/>
          <w:sz w:val="24"/>
          <w:szCs w:val="24"/>
        </w:rPr>
      </w:pPr>
      <w:r>
        <w:rPr>
          <w:rFonts w:hint="eastAsia" w:ascii="宋体" w:hAnsi="宋体" w:eastAsia="宋体" w:cs="宋体"/>
          <w:color w:val="auto"/>
          <w:sz w:val="24"/>
          <w:szCs w:val="24"/>
          <w:lang w:eastAsia="zh-CN"/>
        </w:rPr>
        <w:fldChar w:fldCharType="begin"/>
      </w:r>
      <w:r>
        <w:rPr>
          <w:rFonts w:hint="eastAsia" w:ascii="宋体" w:hAnsi="宋体" w:eastAsia="宋体" w:cs="宋体"/>
          <w:color w:val="auto"/>
          <w:sz w:val="24"/>
          <w:szCs w:val="24"/>
          <w:lang w:eastAsia="zh-CN"/>
        </w:rPr>
        <w:instrText xml:space="preserve"> HYPERLINK \l _Toc15187 </w:instrText>
      </w:r>
      <w:r>
        <w:rPr>
          <w:rFonts w:hint="eastAsia" w:ascii="宋体" w:hAnsi="宋体" w:eastAsia="宋体" w:cs="宋体"/>
          <w:color w:val="auto"/>
          <w:sz w:val="24"/>
          <w:szCs w:val="24"/>
          <w:lang w:eastAsia="zh-CN"/>
        </w:rPr>
        <w:fldChar w:fldCharType="separate"/>
      </w:r>
      <w:r>
        <w:rPr>
          <w:rFonts w:hint="eastAsia" w:ascii="宋体" w:hAnsi="宋体" w:eastAsia="宋体" w:cs="宋体"/>
          <w:bCs/>
          <w:color w:val="auto"/>
          <w:kern w:val="2"/>
          <w:sz w:val="24"/>
          <w:szCs w:val="24"/>
          <w:lang w:val="en-US" w:eastAsia="zh-CN" w:bidi="ar-SA"/>
        </w:rPr>
        <w:t>二、法定代表人证明书及法定代表人授权书</w:t>
      </w:r>
      <w:r>
        <w:rPr>
          <w:color w:val="auto"/>
          <w:sz w:val="24"/>
          <w:szCs w:val="24"/>
        </w:rPr>
        <w:tab/>
      </w:r>
      <w:r>
        <w:rPr>
          <w:color w:val="auto"/>
          <w:sz w:val="24"/>
          <w:szCs w:val="24"/>
        </w:rPr>
        <w:fldChar w:fldCharType="begin"/>
      </w:r>
      <w:r>
        <w:rPr>
          <w:color w:val="auto"/>
          <w:sz w:val="24"/>
          <w:szCs w:val="24"/>
        </w:rPr>
        <w:instrText xml:space="preserve"> PAGEREF _Toc15187 \h </w:instrText>
      </w:r>
      <w:r>
        <w:rPr>
          <w:color w:val="auto"/>
          <w:sz w:val="24"/>
          <w:szCs w:val="24"/>
        </w:rPr>
        <w:fldChar w:fldCharType="separate"/>
      </w:r>
      <w:r>
        <w:rPr>
          <w:color w:val="auto"/>
          <w:sz w:val="24"/>
          <w:szCs w:val="24"/>
        </w:rPr>
        <w:t>70</w:t>
      </w:r>
      <w:r>
        <w:rPr>
          <w:color w:val="auto"/>
          <w:sz w:val="24"/>
          <w:szCs w:val="24"/>
        </w:rPr>
        <w:fldChar w:fldCharType="end"/>
      </w:r>
      <w:r>
        <w:rPr>
          <w:rFonts w:hint="eastAsia" w:ascii="宋体" w:hAnsi="宋体" w:eastAsia="宋体" w:cs="宋体"/>
          <w:color w:val="auto"/>
          <w:sz w:val="24"/>
          <w:szCs w:val="24"/>
          <w:lang w:eastAsia="zh-CN"/>
        </w:rPr>
        <w:fldChar w:fldCharType="end"/>
      </w:r>
    </w:p>
    <w:p>
      <w:pPr>
        <w:pStyle w:val="15"/>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color w:val="auto"/>
          <w:sz w:val="24"/>
          <w:szCs w:val="24"/>
        </w:rPr>
      </w:pPr>
      <w:r>
        <w:rPr>
          <w:rFonts w:hint="eastAsia" w:ascii="宋体" w:hAnsi="宋体" w:eastAsia="宋体" w:cs="宋体"/>
          <w:color w:val="auto"/>
          <w:sz w:val="24"/>
          <w:szCs w:val="24"/>
          <w:lang w:eastAsia="zh-CN"/>
        </w:rPr>
        <w:fldChar w:fldCharType="begin"/>
      </w:r>
      <w:r>
        <w:rPr>
          <w:rFonts w:hint="eastAsia" w:ascii="宋体" w:hAnsi="宋体" w:eastAsia="宋体" w:cs="宋体"/>
          <w:color w:val="auto"/>
          <w:sz w:val="24"/>
          <w:szCs w:val="24"/>
          <w:lang w:eastAsia="zh-CN"/>
        </w:rPr>
        <w:instrText xml:space="preserve"> HYPERLINK \l _Toc2732 </w:instrText>
      </w:r>
      <w:r>
        <w:rPr>
          <w:rFonts w:hint="eastAsia" w:ascii="宋体" w:hAnsi="宋体" w:eastAsia="宋体" w:cs="宋体"/>
          <w:color w:val="auto"/>
          <w:sz w:val="24"/>
          <w:szCs w:val="24"/>
          <w:lang w:eastAsia="zh-CN"/>
        </w:rPr>
        <w:fldChar w:fldCharType="separate"/>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-1、法定代表人证明书</w:t>
      </w:r>
      <w:r>
        <w:rPr>
          <w:color w:val="auto"/>
          <w:sz w:val="24"/>
          <w:szCs w:val="24"/>
        </w:rPr>
        <w:tab/>
      </w:r>
      <w:r>
        <w:rPr>
          <w:color w:val="auto"/>
          <w:sz w:val="24"/>
          <w:szCs w:val="24"/>
        </w:rPr>
        <w:fldChar w:fldCharType="begin"/>
      </w:r>
      <w:r>
        <w:rPr>
          <w:color w:val="auto"/>
          <w:sz w:val="24"/>
          <w:szCs w:val="24"/>
        </w:rPr>
        <w:instrText xml:space="preserve"> PAGEREF _Toc2732 \h </w:instrText>
      </w:r>
      <w:r>
        <w:rPr>
          <w:color w:val="auto"/>
          <w:sz w:val="24"/>
          <w:szCs w:val="24"/>
        </w:rPr>
        <w:fldChar w:fldCharType="separate"/>
      </w:r>
      <w:r>
        <w:rPr>
          <w:color w:val="auto"/>
          <w:sz w:val="24"/>
          <w:szCs w:val="24"/>
        </w:rPr>
        <w:t>70</w:t>
      </w:r>
      <w:r>
        <w:rPr>
          <w:color w:val="auto"/>
          <w:sz w:val="24"/>
          <w:szCs w:val="24"/>
        </w:rPr>
        <w:fldChar w:fldCharType="end"/>
      </w:r>
      <w:r>
        <w:rPr>
          <w:rFonts w:hint="eastAsia" w:ascii="宋体" w:hAnsi="宋体" w:eastAsia="宋体" w:cs="宋体"/>
          <w:color w:val="auto"/>
          <w:sz w:val="24"/>
          <w:szCs w:val="24"/>
          <w:lang w:eastAsia="zh-CN"/>
        </w:rPr>
        <w:fldChar w:fldCharType="end"/>
      </w:r>
    </w:p>
    <w:p>
      <w:pPr>
        <w:pStyle w:val="15"/>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color w:val="auto"/>
          <w:sz w:val="24"/>
          <w:szCs w:val="24"/>
        </w:rPr>
      </w:pPr>
      <w:r>
        <w:rPr>
          <w:rFonts w:hint="eastAsia" w:ascii="宋体" w:hAnsi="宋体" w:eastAsia="宋体" w:cs="宋体"/>
          <w:color w:val="auto"/>
          <w:sz w:val="24"/>
          <w:szCs w:val="24"/>
          <w:lang w:eastAsia="zh-CN"/>
        </w:rPr>
        <w:fldChar w:fldCharType="begin"/>
      </w:r>
      <w:r>
        <w:rPr>
          <w:rFonts w:hint="eastAsia" w:ascii="宋体" w:hAnsi="宋体" w:eastAsia="宋体" w:cs="宋体"/>
          <w:color w:val="auto"/>
          <w:sz w:val="24"/>
          <w:szCs w:val="24"/>
          <w:lang w:eastAsia="zh-CN"/>
        </w:rPr>
        <w:instrText xml:space="preserve"> HYPERLINK \l _Toc14734 </w:instrText>
      </w:r>
      <w:r>
        <w:rPr>
          <w:rFonts w:hint="eastAsia" w:ascii="宋体" w:hAnsi="宋体" w:eastAsia="宋体" w:cs="宋体"/>
          <w:color w:val="auto"/>
          <w:sz w:val="24"/>
          <w:szCs w:val="24"/>
          <w:lang w:eastAsia="zh-CN"/>
        </w:rPr>
        <w:fldChar w:fldCharType="separate"/>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-2、法定代表人授权书</w:t>
      </w:r>
      <w:r>
        <w:rPr>
          <w:color w:val="auto"/>
          <w:sz w:val="24"/>
          <w:szCs w:val="24"/>
        </w:rPr>
        <w:tab/>
      </w:r>
      <w:r>
        <w:rPr>
          <w:color w:val="auto"/>
          <w:sz w:val="24"/>
          <w:szCs w:val="24"/>
        </w:rPr>
        <w:fldChar w:fldCharType="begin"/>
      </w:r>
      <w:r>
        <w:rPr>
          <w:color w:val="auto"/>
          <w:sz w:val="24"/>
          <w:szCs w:val="24"/>
        </w:rPr>
        <w:instrText xml:space="preserve"> PAGEREF _Toc14734 \h </w:instrText>
      </w:r>
      <w:r>
        <w:rPr>
          <w:color w:val="auto"/>
          <w:sz w:val="24"/>
          <w:szCs w:val="24"/>
        </w:rPr>
        <w:fldChar w:fldCharType="separate"/>
      </w:r>
      <w:r>
        <w:rPr>
          <w:color w:val="auto"/>
          <w:sz w:val="24"/>
          <w:szCs w:val="24"/>
        </w:rPr>
        <w:t>71</w:t>
      </w:r>
      <w:r>
        <w:rPr>
          <w:color w:val="auto"/>
          <w:sz w:val="24"/>
          <w:szCs w:val="24"/>
        </w:rPr>
        <w:fldChar w:fldCharType="end"/>
      </w:r>
      <w:r>
        <w:rPr>
          <w:rFonts w:hint="eastAsia" w:ascii="宋体" w:hAnsi="宋体" w:eastAsia="宋体" w:cs="宋体"/>
          <w:color w:val="auto"/>
          <w:sz w:val="24"/>
          <w:szCs w:val="24"/>
          <w:lang w:eastAsia="zh-CN"/>
        </w:rPr>
        <w:fldChar w:fldCharType="end"/>
      </w:r>
    </w:p>
    <w:p>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color w:val="auto"/>
          <w:sz w:val="24"/>
          <w:szCs w:val="24"/>
        </w:rPr>
      </w:pPr>
      <w:r>
        <w:rPr>
          <w:rFonts w:hint="eastAsia" w:ascii="宋体" w:hAnsi="宋体" w:eastAsia="宋体" w:cs="宋体"/>
          <w:color w:val="auto"/>
          <w:sz w:val="24"/>
          <w:szCs w:val="24"/>
          <w:lang w:eastAsia="zh-CN"/>
        </w:rPr>
        <w:fldChar w:fldCharType="begin"/>
      </w:r>
      <w:r>
        <w:rPr>
          <w:rFonts w:hint="eastAsia" w:ascii="宋体" w:hAnsi="宋体" w:eastAsia="宋体" w:cs="宋体"/>
          <w:color w:val="auto"/>
          <w:sz w:val="24"/>
          <w:szCs w:val="24"/>
          <w:lang w:eastAsia="zh-CN"/>
        </w:rPr>
        <w:instrText xml:space="preserve"> HYPERLINK \l _Toc32340 </w:instrText>
      </w:r>
      <w:r>
        <w:rPr>
          <w:rFonts w:hint="eastAsia" w:ascii="宋体" w:hAnsi="宋体" w:eastAsia="宋体" w:cs="宋体"/>
          <w:color w:val="auto"/>
          <w:sz w:val="24"/>
          <w:szCs w:val="24"/>
          <w:lang w:eastAsia="zh-CN"/>
        </w:rPr>
        <w:fldChar w:fldCharType="separate"/>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、磋商一览表</w:t>
      </w:r>
      <w:r>
        <w:rPr>
          <w:color w:val="auto"/>
          <w:sz w:val="24"/>
          <w:szCs w:val="24"/>
        </w:rPr>
        <w:tab/>
      </w:r>
      <w:r>
        <w:rPr>
          <w:color w:val="auto"/>
          <w:sz w:val="24"/>
          <w:szCs w:val="24"/>
        </w:rPr>
        <w:fldChar w:fldCharType="begin"/>
      </w:r>
      <w:r>
        <w:rPr>
          <w:color w:val="auto"/>
          <w:sz w:val="24"/>
          <w:szCs w:val="24"/>
        </w:rPr>
        <w:instrText xml:space="preserve"> PAGEREF _Toc32340 \h </w:instrText>
      </w:r>
      <w:r>
        <w:rPr>
          <w:color w:val="auto"/>
          <w:sz w:val="24"/>
          <w:szCs w:val="24"/>
        </w:rPr>
        <w:fldChar w:fldCharType="separate"/>
      </w:r>
      <w:r>
        <w:rPr>
          <w:color w:val="auto"/>
          <w:sz w:val="24"/>
          <w:szCs w:val="24"/>
        </w:rPr>
        <w:t>72</w:t>
      </w:r>
      <w:r>
        <w:rPr>
          <w:color w:val="auto"/>
          <w:sz w:val="24"/>
          <w:szCs w:val="24"/>
        </w:rPr>
        <w:fldChar w:fldCharType="end"/>
      </w:r>
      <w:r>
        <w:rPr>
          <w:rFonts w:hint="eastAsia" w:ascii="宋体" w:hAnsi="宋体" w:eastAsia="宋体" w:cs="宋体"/>
          <w:color w:val="auto"/>
          <w:sz w:val="24"/>
          <w:szCs w:val="24"/>
          <w:lang w:eastAsia="zh-CN"/>
        </w:rPr>
        <w:fldChar w:fldCharType="end"/>
      </w:r>
    </w:p>
    <w:p>
      <w:pPr>
        <w:pStyle w:val="15"/>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color w:val="auto"/>
          <w:sz w:val="24"/>
          <w:szCs w:val="24"/>
        </w:rPr>
      </w:pPr>
      <w:r>
        <w:rPr>
          <w:rFonts w:hint="eastAsia" w:ascii="宋体" w:hAnsi="宋体" w:eastAsia="宋体" w:cs="宋体"/>
          <w:color w:val="auto"/>
          <w:sz w:val="24"/>
          <w:szCs w:val="24"/>
          <w:lang w:eastAsia="zh-CN"/>
        </w:rPr>
        <w:fldChar w:fldCharType="begin"/>
      </w:r>
      <w:r>
        <w:rPr>
          <w:rFonts w:hint="eastAsia" w:ascii="宋体" w:hAnsi="宋体" w:eastAsia="宋体" w:cs="宋体"/>
          <w:color w:val="auto"/>
          <w:sz w:val="24"/>
          <w:szCs w:val="24"/>
          <w:lang w:eastAsia="zh-CN"/>
        </w:rPr>
        <w:instrText xml:space="preserve"> HYPERLINK \l _Toc817 </w:instrText>
      </w:r>
      <w:r>
        <w:rPr>
          <w:rFonts w:hint="eastAsia" w:ascii="宋体" w:hAnsi="宋体" w:eastAsia="宋体" w:cs="宋体"/>
          <w:color w:val="auto"/>
          <w:sz w:val="24"/>
          <w:szCs w:val="24"/>
          <w:lang w:eastAsia="zh-CN"/>
        </w:rPr>
        <w:fldChar w:fldCharType="separate"/>
      </w:r>
      <w:r>
        <w:rPr>
          <w:rFonts w:hint="eastAsia" w:ascii="宋体" w:hAnsi="宋体" w:eastAsia="宋体" w:cs="宋体"/>
          <w:color w:val="auto"/>
          <w:kern w:val="2"/>
          <w:sz w:val="24"/>
          <w:szCs w:val="24"/>
          <w:lang w:val="en-US" w:eastAsia="zh-CN" w:bidi="ar-SA"/>
        </w:rPr>
        <w:t>分项报价表</w:t>
      </w:r>
      <w:r>
        <w:rPr>
          <w:color w:val="auto"/>
          <w:sz w:val="24"/>
          <w:szCs w:val="24"/>
        </w:rPr>
        <w:tab/>
      </w:r>
      <w:r>
        <w:rPr>
          <w:color w:val="auto"/>
          <w:sz w:val="24"/>
          <w:szCs w:val="24"/>
        </w:rPr>
        <w:fldChar w:fldCharType="begin"/>
      </w:r>
      <w:r>
        <w:rPr>
          <w:color w:val="auto"/>
          <w:sz w:val="24"/>
          <w:szCs w:val="24"/>
        </w:rPr>
        <w:instrText xml:space="preserve"> PAGEREF _Toc817 \h </w:instrText>
      </w:r>
      <w:r>
        <w:rPr>
          <w:color w:val="auto"/>
          <w:sz w:val="24"/>
          <w:szCs w:val="24"/>
        </w:rPr>
        <w:fldChar w:fldCharType="separate"/>
      </w:r>
      <w:r>
        <w:rPr>
          <w:color w:val="auto"/>
          <w:sz w:val="24"/>
          <w:szCs w:val="24"/>
        </w:rPr>
        <w:t>73</w:t>
      </w:r>
      <w:r>
        <w:rPr>
          <w:color w:val="auto"/>
          <w:sz w:val="24"/>
          <w:szCs w:val="24"/>
        </w:rPr>
        <w:fldChar w:fldCharType="end"/>
      </w:r>
      <w:r>
        <w:rPr>
          <w:rFonts w:hint="eastAsia" w:ascii="宋体" w:hAnsi="宋体" w:eastAsia="宋体" w:cs="宋体"/>
          <w:color w:val="auto"/>
          <w:sz w:val="24"/>
          <w:szCs w:val="24"/>
          <w:lang w:eastAsia="zh-CN"/>
        </w:rPr>
        <w:fldChar w:fldCharType="end"/>
      </w:r>
    </w:p>
    <w:p>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color w:val="auto"/>
          <w:sz w:val="24"/>
          <w:szCs w:val="24"/>
        </w:rPr>
      </w:pPr>
      <w:r>
        <w:rPr>
          <w:rFonts w:hint="eastAsia" w:ascii="宋体" w:hAnsi="宋体" w:eastAsia="宋体" w:cs="宋体"/>
          <w:color w:val="auto"/>
          <w:sz w:val="24"/>
          <w:szCs w:val="24"/>
          <w:lang w:eastAsia="zh-CN"/>
        </w:rPr>
        <w:fldChar w:fldCharType="begin"/>
      </w:r>
      <w:r>
        <w:rPr>
          <w:rFonts w:hint="eastAsia" w:ascii="宋体" w:hAnsi="宋体" w:eastAsia="宋体" w:cs="宋体"/>
          <w:color w:val="auto"/>
          <w:sz w:val="24"/>
          <w:szCs w:val="24"/>
          <w:lang w:eastAsia="zh-CN"/>
        </w:rPr>
        <w:instrText xml:space="preserve"> HYPERLINK \l _Toc25789 </w:instrText>
      </w:r>
      <w:r>
        <w:rPr>
          <w:rFonts w:hint="eastAsia" w:ascii="宋体" w:hAnsi="宋体" w:eastAsia="宋体" w:cs="宋体"/>
          <w:color w:val="auto"/>
          <w:sz w:val="24"/>
          <w:szCs w:val="24"/>
          <w:lang w:eastAsia="zh-CN"/>
        </w:rPr>
        <w:fldChar w:fldCharType="separate"/>
      </w:r>
      <w:r>
        <w:rPr>
          <w:rFonts w:hint="eastAsia" w:ascii="宋体" w:hAnsi="宋体" w:eastAsia="宋体" w:cs="宋体"/>
          <w:bCs/>
          <w:color w:val="auto"/>
          <w:kern w:val="2"/>
          <w:sz w:val="24"/>
          <w:szCs w:val="24"/>
          <w:lang w:val="en-US" w:eastAsia="zh-CN" w:bidi="ar-SA"/>
        </w:rPr>
        <w:t>四、商务条款响应偏离表</w:t>
      </w:r>
      <w:r>
        <w:rPr>
          <w:color w:val="auto"/>
          <w:sz w:val="24"/>
          <w:szCs w:val="24"/>
        </w:rPr>
        <w:tab/>
      </w:r>
      <w:r>
        <w:rPr>
          <w:color w:val="auto"/>
          <w:sz w:val="24"/>
          <w:szCs w:val="24"/>
        </w:rPr>
        <w:fldChar w:fldCharType="begin"/>
      </w:r>
      <w:r>
        <w:rPr>
          <w:color w:val="auto"/>
          <w:sz w:val="24"/>
          <w:szCs w:val="24"/>
        </w:rPr>
        <w:instrText xml:space="preserve"> PAGEREF _Toc25789 \h </w:instrText>
      </w:r>
      <w:r>
        <w:rPr>
          <w:color w:val="auto"/>
          <w:sz w:val="24"/>
          <w:szCs w:val="24"/>
        </w:rPr>
        <w:fldChar w:fldCharType="separate"/>
      </w:r>
      <w:r>
        <w:rPr>
          <w:color w:val="auto"/>
          <w:sz w:val="24"/>
          <w:szCs w:val="24"/>
        </w:rPr>
        <w:t>74</w:t>
      </w:r>
      <w:r>
        <w:rPr>
          <w:color w:val="auto"/>
          <w:sz w:val="24"/>
          <w:szCs w:val="24"/>
        </w:rPr>
        <w:fldChar w:fldCharType="end"/>
      </w:r>
      <w:r>
        <w:rPr>
          <w:rFonts w:hint="eastAsia" w:ascii="宋体" w:hAnsi="宋体" w:eastAsia="宋体" w:cs="宋体"/>
          <w:color w:val="auto"/>
          <w:sz w:val="24"/>
          <w:szCs w:val="24"/>
          <w:lang w:eastAsia="zh-CN"/>
        </w:rPr>
        <w:fldChar w:fldCharType="end"/>
      </w:r>
    </w:p>
    <w:p>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color w:val="auto"/>
          <w:sz w:val="24"/>
          <w:szCs w:val="24"/>
        </w:rPr>
      </w:pPr>
      <w:r>
        <w:rPr>
          <w:rFonts w:hint="eastAsia" w:ascii="宋体" w:hAnsi="宋体" w:eastAsia="宋体" w:cs="宋体"/>
          <w:color w:val="auto"/>
          <w:sz w:val="24"/>
          <w:szCs w:val="24"/>
          <w:lang w:eastAsia="zh-CN"/>
        </w:rPr>
        <w:fldChar w:fldCharType="begin"/>
      </w:r>
      <w:r>
        <w:rPr>
          <w:rFonts w:hint="eastAsia" w:ascii="宋体" w:hAnsi="宋体" w:eastAsia="宋体" w:cs="宋体"/>
          <w:color w:val="auto"/>
          <w:sz w:val="24"/>
          <w:szCs w:val="24"/>
          <w:lang w:eastAsia="zh-CN"/>
        </w:rPr>
        <w:instrText xml:space="preserve"> HYPERLINK \l _Toc29342 </w:instrText>
      </w:r>
      <w:r>
        <w:rPr>
          <w:rFonts w:hint="eastAsia" w:ascii="宋体" w:hAnsi="宋体" w:eastAsia="宋体" w:cs="宋体"/>
          <w:color w:val="auto"/>
          <w:sz w:val="24"/>
          <w:szCs w:val="24"/>
          <w:lang w:eastAsia="zh-CN"/>
        </w:rPr>
        <w:fldChar w:fldCharType="separate"/>
      </w:r>
      <w:r>
        <w:rPr>
          <w:rFonts w:hint="eastAsia" w:ascii="宋体" w:hAnsi="宋体" w:eastAsia="宋体" w:cs="宋体"/>
          <w:bCs/>
          <w:color w:val="auto"/>
          <w:kern w:val="2"/>
          <w:sz w:val="24"/>
          <w:szCs w:val="24"/>
          <w:lang w:val="en-US" w:eastAsia="zh-CN" w:bidi="ar-SA"/>
        </w:rPr>
        <w:t>五、技术规格响应偏离表</w:t>
      </w:r>
      <w:r>
        <w:rPr>
          <w:color w:val="auto"/>
          <w:sz w:val="24"/>
          <w:szCs w:val="24"/>
        </w:rPr>
        <w:tab/>
      </w:r>
      <w:r>
        <w:rPr>
          <w:color w:val="auto"/>
          <w:sz w:val="24"/>
          <w:szCs w:val="24"/>
        </w:rPr>
        <w:fldChar w:fldCharType="begin"/>
      </w:r>
      <w:r>
        <w:rPr>
          <w:color w:val="auto"/>
          <w:sz w:val="24"/>
          <w:szCs w:val="24"/>
        </w:rPr>
        <w:instrText xml:space="preserve"> PAGEREF _Toc29342 \h </w:instrText>
      </w:r>
      <w:r>
        <w:rPr>
          <w:color w:val="auto"/>
          <w:sz w:val="24"/>
          <w:szCs w:val="24"/>
        </w:rPr>
        <w:fldChar w:fldCharType="separate"/>
      </w:r>
      <w:r>
        <w:rPr>
          <w:color w:val="auto"/>
          <w:sz w:val="24"/>
          <w:szCs w:val="24"/>
        </w:rPr>
        <w:t>75</w:t>
      </w:r>
      <w:r>
        <w:rPr>
          <w:color w:val="auto"/>
          <w:sz w:val="24"/>
          <w:szCs w:val="24"/>
        </w:rPr>
        <w:fldChar w:fldCharType="end"/>
      </w:r>
      <w:r>
        <w:rPr>
          <w:rFonts w:hint="eastAsia" w:ascii="宋体" w:hAnsi="宋体" w:eastAsia="宋体" w:cs="宋体"/>
          <w:color w:val="auto"/>
          <w:sz w:val="24"/>
          <w:szCs w:val="24"/>
          <w:lang w:eastAsia="zh-CN"/>
        </w:rPr>
        <w:fldChar w:fldCharType="end"/>
      </w:r>
    </w:p>
    <w:p>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color w:val="auto"/>
          <w:sz w:val="24"/>
          <w:szCs w:val="24"/>
        </w:rPr>
      </w:pPr>
      <w:r>
        <w:rPr>
          <w:rFonts w:hint="eastAsia" w:ascii="宋体" w:hAnsi="宋体" w:eastAsia="宋体" w:cs="宋体"/>
          <w:color w:val="auto"/>
          <w:sz w:val="24"/>
          <w:szCs w:val="24"/>
          <w:lang w:eastAsia="zh-CN"/>
        </w:rPr>
        <w:fldChar w:fldCharType="begin"/>
      </w:r>
      <w:r>
        <w:rPr>
          <w:rFonts w:hint="eastAsia" w:ascii="宋体" w:hAnsi="宋体" w:eastAsia="宋体" w:cs="宋体"/>
          <w:color w:val="auto"/>
          <w:sz w:val="24"/>
          <w:szCs w:val="24"/>
          <w:lang w:eastAsia="zh-CN"/>
        </w:rPr>
        <w:instrText xml:space="preserve"> HYPERLINK \l _Toc26784 </w:instrText>
      </w:r>
      <w:r>
        <w:rPr>
          <w:rFonts w:hint="eastAsia" w:ascii="宋体" w:hAnsi="宋体" w:eastAsia="宋体" w:cs="宋体"/>
          <w:color w:val="auto"/>
          <w:sz w:val="24"/>
          <w:szCs w:val="24"/>
          <w:lang w:eastAsia="zh-CN"/>
        </w:rPr>
        <w:fldChar w:fldCharType="separate"/>
      </w: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、供应商资质证明文件</w:t>
      </w:r>
      <w:r>
        <w:rPr>
          <w:color w:val="auto"/>
          <w:sz w:val="24"/>
          <w:szCs w:val="24"/>
        </w:rPr>
        <w:tab/>
      </w:r>
      <w:r>
        <w:rPr>
          <w:color w:val="auto"/>
          <w:sz w:val="24"/>
          <w:szCs w:val="24"/>
        </w:rPr>
        <w:fldChar w:fldCharType="begin"/>
      </w:r>
      <w:r>
        <w:rPr>
          <w:color w:val="auto"/>
          <w:sz w:val="24"/>
          <w:szCs w:val="24"/>
        </w:rPr>
        <w:instrText xml:space="preserve"> PAGEREF _Toc26784 \h </w:instrText>
      </w:r>
      <w:r>
        <w:rPr>
          <w:color w:val="auto"/>
          <w:sz w:val="24"/>
          <w:szCs w:val="24"/>
        </w:rPr>
        <w:fldChar w:fldCharType="separate"/>
      </w:r>
      <w:r>
        <w:rPr>
          <w:color w:val="auto"/>
          <w:sz w:val="24"/>
          <w:szCs w:val="24"/>
        </w:rPr>
        <w:t>76</w:t>
      </w:r>
      <w:r>
        <w:rPr>
          <w:color w:val="auto"/>
          <w:sz w:val="24"/>
          <w:szCs w:val="24"/>
        </w:rPr>
        <w:fldChar w:fldCharType="end"/>
      </w:r>
      <w:r>
        <w:rPr>
          <w:rFonts w:hint="eastAsia" w:ascii="宋体" w:hAnsi="宋体" w:eastAsia="宋体" w:cs="宋体"/>
          <w:color w:val="auto"/>
          <w:sz w:val="24"/>
          <w:szCs w:val="24"/>
          <w:lang w:eastAsia="zh-CN"/>
        </w:rPr>
        <w:fldChar w:fldCharType="end"/>
      </w:r>
    </w:p>
    <w:p>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color w:val="auto"/>
          <w:sz w:val="24"/>
          <w:szCs w:val="24"/>
        </w:rPr>
      </w:pPr>
      <w:r>
        <w:rPr>
          <w:rFonts w:hint="eastAsia" w:ascii="宋体" w:hAnsi="宋体" w:eastAsia="宋体" w:cs="宋体"/>
          <w:color w:val="auto"/>
          <w:sz w:val="24"/>
          <w:szCs w:val="24"/>
          <w:lang w:eastAsia="zh-CN"/>
        </w:rPr>
        <w:fldChar w:fldCharType="begin"/>
      </w:r>
      <w:r>
        <w:rPr>
          <w:rFonts w:hint="eastAsia" w:ascii="宋体" w:hAnsi="宋体" w:eastAsia="宋体" w:cs="宋体"/>
          <w:color w:val="auto"/>
          <w:sz w:val="24"/>
          <w:szCs w:val="24"/>
          <w:lang w:eastAsia="zh-CN"/>
        </w:rPr>
        <w:instrText xml:space="preserve"> HYPERLINK \l _Toc16925 </w:instrText>
      </w:r>
      <w:r>
        <w:rPr>
          <w:rFonts w:hint="eastAsia" w:ascii="宋体" w:hAnsi="宋体" w:eastAsia="宋体" w:cs="宋体"/>
          <w:color w:val="auto"/>
          <w:sz w:val="24"/>
          <w:szCs w:val="24"/>
          <w:lang w:eastAsia="zh-CN"/>
        </w:rPr>
        <w:fldChar w:fldCharType="separate"/>
      </w:r>
      <w:r>
        <w:rPr>
          <w:rFonts w:hint="eastAsia" w:ascii="宋体" w:hAnsi="宋体" w:eastAsia="宋体" w:cs="宋体"/>
          <w:color w:val="auto"/>
          <w:sz w:val="24"/>
          <w:szCs w:val="24"/>
          <w:lang w:val="en-US" w:eastAsia="zh-CN"/>
        </w:rPr>
        <w:t>七、响应方案</w:t>
      </w:r>
      <w:r>
        <w:rPr>
          <w:color w:val="auto"/>
          <w:sz w:val="24"/>
          <w:szCs w:val="24"/>
        </w:rPr>
        <w:tab/>
      </w:r>
      <w:r>
        <w:rPr>
          <w:color w:val="auto"/>
          <w:sz w:val="24"/>
          <w:szCs w:val="24"/>
        </w:rPr>
        <w:fldChar w:fldCharType="begin"/>
      </w:r>
      <w:r>
        <w:rPr>
          <w:color w:val="auto"/>
          <w:sz w:val="24"/>
          <w:szCs w:val="24"/>
        </w:rPr>
        <w:instrText xml:space="preserve"> PAGEREF _Toc16925 \h </w:instrText>
      </w:r>
      <w:r>
        <w:rPr>
          <w:color w:val="auto"/>
          <w:sz w:val="24"/>
          <w:szCs w:val="24"/>
        </w:rPr>
        <w:fldChar w:fldCharType="separate"/>
      </w:r>
      <w:r>
        <w:rPr>
          <w:color w:val="auto"/>
          <w:sz w:val="24"/>
          <w:szCs w:val="24"/>
        </w:rPr>
        <w:t>77</w:t>
      </w:r>
      <w:r>
        <w:rPr>
          <w:color w:val="auto"/>
          <w:sz w:val="24"/>
          <w:szCs w:val="24"/>
        </w:rPr>
        <w:fldChar w:fldCharType="end"/>
      </w:r>
      <w:r>
        <w:rPr>
          <w:rFonts w:hint="eastAsia" w:ascii="宋体" w:hAnsi="宋体" w:eastAsia="宋体" w:cs="宋体"/>
          <w:color w:val="auto"/>
          <w:sz w:val="24"/>
          <w:szCs w:val="24"/>
          <w:lang w:eastAsia="zh-CN"/>
        </w:rPr>
        <w:fldChar w:fldCharType="end"/>
      </w:r>
    </w:p>
    <w:p>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color w:val="auto"/>
          <w:sz w:val="24"/>
          <w:szCs w:val="24"/>
        </w:rPr>
      </w:pPr>
      <w:r>
        <w:rPr>
          <w:rFonts w:hint="eastAsia" w:ascii="宋体" w:hAnsi="宋体" w:eastAsia="宋体" w:cs="宋体"/>
          <w:color w:val="auto"/>
          <w:sz w:val="24"/>
          <w:szCs w:val="24"/>
          <w:lang w:eastAsia="zh-CN"/>
        </w:rPr>
        <w:fldChar w:fldCharType="begin"/>
      </w:r>
      <w:r>
        <w:rPr>
          <w:rFonts w:hint="eastAsia" w:ascii="宋体" w:hAnsi="宋体" w:eastAsia="宋体" w:cs="宋体"/>
          <w:color w:val="auto"/>
          <w:sz w:val="24"/>
          <w:szCs w:val="24"/>
          <w:lang w:eastAsia="zh-CN"/>
        </w:rPr>
        <w:instrText xml:space="preserve"> HYPERLINK \l _Toc29640 </w:instrText>
      </w:r>
      <w:r>
        <w:rPr>
          <w:rFonts w:hint="eastAsia" w:ascii="宋体" w:hAnsi="宋体" w:eastAsia="宋体" w:cs="宋体"/>
          <w:color w:val="auto"/>
          <w:sz w:val="24"/>
          <w:szCs w:val="24"/>
          <w:lang w:eastAsia="zh-CN"/>
        </w:rPr>
        <w:fldChar w:fldCharType="separate"/>
      </w:r>
      <w:r>
        <w:rPr>
          <w:rFonts w:hint="eastAsia" w:ascii="宋体" w:hAnsi="宋体" w:eastAsia="宋体" w:cs="宋体"/>
          <w:color w:val="auto"/>
          <w:sz w:val="24"/>
          <w:szCs w:val="24"/>
          <w:lang w:val="en-US" w:eastAsia="zh-CN"/>
        </w:rPr>
        <w:t>八</w:t>
      </w:r>
      <w:r>
        <w:rPr>
          <w:rFonts w:hint="eastAsia" w:ascii="宋体" w:hAnsi="宋体" w:eastAsia="宋体" w:cs="宋体"/>
          <w:color w:val="auto"/>
          <w:sz w:val="24"/>
          <w:szCs w:val="24"/>
          <w:lang w:eastAsia="zh-CN"/>
        </w:rPr>
        <w:t>、投标人承诺书</w:t>
      </w:r>
      <w:r>
        <w:rPr>
          <w:color w:val="auto"/>
          <w:sz w:val="24"/>
          <w:szCs w:val="24"/>
        </w:rPr>
        <w:tab/>
      </w:r>
      <w:r>
        <w:rPr>
          <w:color w:val="auto"/>
          <w:sz w:val="24"/>
          <w:szCs w:val="24"/>
        </w:rPr>
        <w:fldChar w:fldCharType="begin"/>
      </w:r>
      <w:r>
        <w:rPr>
          <w:color w:val="auto"/>
          <w:sz w:val="24"/>
          <w:szCs w:val="24"/>
        </w:rPr>
        <w:instrText xml:space="preserve"> PAGEREF _Toc29640 \h </w:instrText>
      </w:r>
      <w:r>
        <w:rPr>
          <w:color w:val="auto"/>
          <w:sz w:val="24"/>
          <w:szCs w:val="24"/>
        </w:rPr>
        <w:fldChar w:fldCharType="separate"/>
      </w:r>
      <w:r>
        <w:rPr>
          <w:color w:val="auto"/>
          <w:sz w:val="24"/>
          <w:szCs w:val="24"/>
        </w:rPr>
        <w:t>78</w:t>
      </w:r>
      <w:r>
        <w:rPr>
          <w:color w:val="auto"/>
          <w:sz w:val="24"/>
          <w:szCs w:val="24"/>
        </w:rPr>
        <w:fldChar w:fldCharType="end"/>
      </w:r>
      <w:r>
        <w:rPr>
          <w:rFonts w:hint="eastAsia" w:ascii="宋体" w:hAnsi="宋体" w:eastAsia="宋体" w:cs="宋体"/>
          <w:color w:val="auto"/>
          <w:sz w:val="24"/>
          <w:szCs w:val="24"/>
          <w:lang w:eastAsia="zh-CN"/>
        </w:rPr>
        <w:fldChar w:fldCharType="end"/>
      </w:r>
    </w:p>
    <w:p>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color w:val="auto"/>
          <w:sz w:val="24"/>
          <w:szCs w:val="24"/>
        </w:rPr>
      </w:pPr>
      <w:r>
        <w:rPr>
          <w:rFonts w:hint="eastAsia" w:ascii="宋体" w:hAnsi="宋体" w:eastAsia="宋体" w:cs="宋体"/>
          <w:color w:val="auto"/>
          <w:sz w:val="24"/>
          <w:szCs w:val="24"/>
          <w:lang w:eastAsia="zh-CN"/>
        </w:rPr>
        <w:fldChar w:fldCharType="begin"/>
      </w:r>
      <w:r>
        <w:rPr>
          <w:rFonts w:hint="eastAsia" w:ascii="宋体" w:hAnsi="宋体" w:eastAsia="宋体" w:cs="宋体"/>
          <w:color w:val="auto"/>
          <w:sz w:val="24"/>
          <w:szCs w:val="24"/>
          <w:lang w:eastAsia="zh-CN"/>
        </w:rPr>
        <w:instrText xml:space="preserve"> HYPERLINK \l _Toc4688 </w:instrText>
      </w:r>
      <w:r>
        <w:rPr>
          <w:rFonts w:hint="eastAsia" w:ascii="宋体" w:hAnsi="宋体" w:eastAsia="宋体" w:cs="宋体"/>
          <w:color w:val="auto"/>
          <w:sz w:val="24"/>
          <w:szCs w:val="24"/>
          <w:lang w:eastAsia="zh-CN"/>
        </w:rPr>
        <w:fldChar w:fldCharType="separate"/>
      </w:r>
      <w:r>
        <w:rPr>
          <w:rFonts w:hint="eastAsia" w:asciiTheme="minorEastAsia" w:hAnsiTheme="minorEastAsia" w:eastAsiaTheme="minorEastAsia" w:cstheme="minorEastAsia"/>
          <w:color w:val="auto"/>
          <w:sz w:val="24"/>
          <w:szCs w:val="24"/>
          <w:lang w:val="en-US" w:eastAsia="zh-CN"/>
        </w:rPr>
        <w:t>九、中小</w:t>
      </w:r>
      <w:r>
        <w:rPr>
          <w:rFonts w:hint="eastAsia" w:asciiTheme="minorEastAsia" w:hAnsiTheme="minorEastAsia" w:eastAsiaTheme="minorEastAsia" w:cstheme="minorEastAsia"/>
          <w:color w:val="auto"/>
          <w:sz w:val="24"/>
          <w:szCs w:val="24"/>
        </w:rPr>
        <w:t>企业、监狱企业、残疾人福利单位声明函或证明</w:t>
      </w:r>
      <w:r>
        <w:rPr>
          <w:color w:val="auto"/>
          <w:sz w:val="24"/>
          <w:szCs w:val="24"/>
        </w:rPr>
        <w:tab/>
      </w:r>
      <w:r>
        <w:rPr>
          <w:color w:val="auto"/>
          <w:sz w:val="24"/>
          <w:szCs w:val="24"/>
        </w:rPr>
        <w:fldChar w:fldCharType="begin"/>
      </w:r>
      <w:r>
        <w:rPr>
          <w:color w:val="auto"/>
          <w:sz w:val="24"/>
          <w:szCs w:val="24"/>
        </w:rPr>
        <w:instrText xml:space="preserve"> PAGEREF _Toc4688 \h </w:instrText>
      </w:r>
      <w:r>
        <w:rPr>
          <w:color w:val="auto"/>
          <w:sz w:val="24"/>
          <w:szCs w:val="24"/>
        </w:rPr>
        <w:fldChar w:fldCharType="separate"/>
      </w:r>
      <w:r>
        <w:rPr>
          <w:color w:val="auto"/>
          <w:sz w:val="24"/>
          <w:szCs w:val="24"/>
        </w:rPr>
        <w:t>83</w:t>
      </w:r>
      <w:r>
        <w:rPr>
          <w:color w:val="auto"/>
          <w:sz w:val="24"/>
          <w:szCs w:val="24"/>
        </w:rPr>
        <w:fldChar w:fldCharType="end"/>
      </w:r>
      <w:r>
        <w:rPr>
          <w:rFonts w:hint="eastAsia" w:ascii="宋体" w:hAnsi="宋体" w:eastAsia="宋体" w:cs="宋体"/>
          <w:color w:val="auto"/>
          <w:sz w:val="24"/>
          <w:szCs w:val="24"/>
          <w:lang w:eastAsia="zh-CN"/>
        </w:rPr>
        <w:fldChar w:fldCharType="end"/>
      </w:r>
    </w:p>
    <w:p>
      <w:pPr>
        <w:pStyle w:val="15"/>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color w:val="auto"/>
          <w:sz w:val="24"/>
          <w:szCs w:val="24"/>
        </w:rPr>
      </w:pPr>
      <w:r>
        <w:rPr>
          <w:rFonts w:hint="eastAsia" w:ascii="宋体" w:hAnsi="宋体" w:eastAsia="宋体" w:cs="宋体"/>
          <w:color w:val="auto"/>
          <w:sz w:val="24"/>
          <w:szCs w:val="24"/>
          <w:lang w:eastAsia="zh-CN"/>
        </w:rPr>
        <w:fldChar w:fldCharType="begin"/>
      </w:r>
      <w:r>
        <w:rPr>
          <w:rFonts w:hint="eastAsia" w:ascii="宋体" w:hAnsi="宋体" w:eastAsia="宋体" w:cs="宋体"/>
          <w:color w:val="auto"/>
          <w:sz w:val="24"/>
          <w:szCs w:val="24"/>
          <w:lang w:eastAsia="zh-CN"/>
        </w:rPr>
        <w:instrText xml:space="preserve"> HYPERLINK \l _Toc4690 </w:instrText>
      </w:r>
      <w:r>
        <w:rPr>
          <w:rFonts w:hint="eastAsia" w:ascii="宋体" w:hAnsi="宋体" w:eastAsia="宋体" w:cs="宋体"/>
          <w:color w:val="auto"/>
          <w:sz w:val="24"/>
          <w:szCs w:val="24"/>
          <w:lang w:eastAsia="zh-CN"/>
        </w:rPr>
        <w:fldChar w:fldCharType="separate"/>
      </w:r>
      <w:r>
        <w:rPr>
          <w:rFonts w:hint="eastAsia" w:asciiTheme="minorEastAsia" w:hAnsiTheme="minorEastAsia" w:eastAsiaTheme="minorEastAsia" w:cstheme="minorEastAsia"/>
          <w:color w:val="auto"/>
          <w:spacing w:val="6"/>
          <w:sz w:val="24"/>
          <w:szCs w:val="24"/>
        </w:rPr>
        <w:t>1.</w:t>
      </w:r>
      <w:r>
        <w:rPr>
          <w:rFonts w:hint="eastAsia" w:asciiTheme="minorEastAsia" w:hAnsiTheme="minorEastAsia" w:eastAsiaTheme="minorEastAsia" w:cstheme="minorEastAsia"/>
          <w:color w:val="auto"/>
          <w:spacing w:val="6"/>
          <w:sz w:val="24"/>
          <w:szCs w:val="24"/>
          <w:lang w:val="en-US" w:eastAsia="zh-CN"/>
        </w:rPr>
        <w:t>中小</w:t>
      </w:r>
      <w:r>
        <w:rPr>
          <w:rFonts w:hint="eastAsia" w:asciiTheme="minorEastAsia" w:hAnsiTheme="minorEastAsia" w:eastAsiaTheme="minorEastAsia" w:cstheme="minorEastAsia"/>
          <w:color w:val="auto"/>
          <w:spacing w:val="6"/>
          <w:sz w:val="24"/>
          <w:szCs w:val="24"/>
        </w:rPr>
        <w:t>企业声明函</w:t>
      </w:r>
      <w:r>
        <w:rPr>
          <w:color w:val="auto"/>
          <w:sz w:val="24"/>
          <w:szCs w:val="24"/>
        </w:rPr>
        <w:tab/>
      </w:r>
      <w:r>
        <w:rPr>
          <w:color w:val="auto"/>
          <w:sz w:val="24"/>
          <w:szCs w:val="24"/>
        </w:rPr>
        <w:fldChar w:fldCharType="begin"/>
      </w:r>
      <w:r>
        <w:rPr>
          <w:color w:val="auto"/>
          <w:sz w:val="24"/>
          <w:szCs w:val="24"/>
        </w:rPr>
        <w:instrText xml:space="preserve"> PAGEREF _Toc4690 \h </w:instrText>
      </w:r>
      <w:r>
        <w:rPr>
          <w:color w:val="auto"/>
          <w:sz w:val="24"/>
          <w:szCs w:val="24"/>
        </w:rPr>
        <w:fldChar w:fldCharType="separate"/>
      </w:r>
      <w:r>
        <w:rPr>
          <w:color w:val="auto"/>
          <w:sz w:val="24"/>
          <w:szCs w:val="24"/>
        </w:rPr>
        <w:t>83</w:t>
      </w:r>
      <w:r>
        <w:rPr>
          <w:color w:val="auto"/>
          <w:sz w:val="24"/>
          <w:szCs w:val="24"/>
        </w:rPr>
        <w:fldChar w:fldCharType="end"/>
      </w:r>
      <w:r>
        <w:rPr>
          <w:rFonts w:hint="eastAsia" w:ascii="宋体" w:hAnsi="宋体" w:eastAsia="宋体" w:cs="宋体"/>
          <w:color w:val="auto"/>
          <w:sz w:val="24"/>
          <w:szCs w:val="24"/>
          <w:lang w:eastAsia="zh-CN"/>
        </w:rPr>
        <w:fldChar w:fldCharType="end"/>
      </w:r>
    </w:p>
    <w:p>
      <w:pPr>
        <w:pStyle w:val="15"/>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color w:val="auto"/>
          <w:sz w:val="24"/>
          <w:szCs w:val="24"/>
        </w:rPr>
      </w:pPr>
      <w:r>
        <w:rPr>
          <w:rFonts w:hint="eastAsia" w:ascii="宋体" w:hAnsi="宋体" w:eastAsia="宋体" w:cs="宋体"/>
          <w:color w:val="auto"/>
          <w:sz w:val="24"/>
          <w:szCs w:val="24"/>
          <w:lang w:eastAsia="zh-CN"/>
        </w:rPr>
        <w:fldChar w:fldCharType="begin"/>
      </w:r>
      <w:r>
        <w:rPr>
          <w:rFonts w:hint="eastAsia" w:ascii="宋体" w:hAnsi="宋体" w:eastAsia="宋体" w:cs="宋体"/>
          <w:color w:val="auto"/>
          <w:sz w:val="24"/>
          <w:szCs w:val="24"/>
          <w:lang w:eastAsia="zh-CN"/>
        </w:rPr>
        <w:instrText xml:space="preserve"> HYPERLINK \l _Toc23793 </w:instrText>
      </w:r>
      <w:r>
        <w:rPr>
          <w:rFonts w:hint="eastAsia" w:ascii="宋体" w:hAnsi="宋体" w:eastAsia="宋体" w:cs="宋体"/>
          <w:color w:val="auto"/>
          <w:sz w:val="24"/>
          <w:szCs w:val="24"/>
          <w:lang w:eastAsia="zh-CN"/>
        </w:rPr>
        <w:fldChar w:fldCharType="separate"/>
      </w:r>
      <w:r>
        <w:rPr>
          <w:rFonts w:hint="eastAsia" w:asciiTheme="minorEastAsia" w:hAnsiTheme="minorEastAsia" w:eastAsiaTheme="minorEastAsia" w:cstheme="minorEastAsia"/>
          <w:color w:val="auto"/>
          <w:spacing w:val="6"/>
          <w:sz w:val="24"/>
          <w:szCs w:val="24"/>
        </w:rPr>
        <w:t>2.残疾人福利性单位声明函</w:t>
      </w:r>
      <w:r>
        <w:rPr>
          <w:color w:val="auto"/>
          <w:sz w:val="24"/>
          <w:szCs w:val="24"/>
        </w:rPr>
        <w:tab/>
      </w:r>
      <w:r>
        <w:rPr>
          <w:color w:val="auto"/>
          <w:sz w:val="24"/>
          <w:szCs w:val="24"/>
        </w:rPr>
        <w:fldChar w:fldCharType="begin"/>
      </w:r>
      <w:r>
        <w:rPr>
          <w:color w:val="auto"/>
          <w:sz w:val="24"/>
          <w:szCs w:val="24"/>
        </w:rPr>
        <w:instrText xml:space="preserve"> PAGEREF _Toc23793 \h </w:instrText>
      </w:r>
      <w:r>
        <w:rPr>
          <w:color w:val="auto"/>
          <w:sz w:val="24"/>
          <w:szCs w:val="24"/>
        </w:rPr>
        <w:fldChar w:fldCharType="separate"/>
      </w:r>
      <w:r>
        <w:rPr>
          <w:color w:val="auto"/>
          <w:sz w:val="24"/>
          <w:szCs w:val="24"/>
        </w:rPr>
        <w:t>84</w:t>
      </w:r>
      <w:r>
        <w:rPr>
          <w:color w:val="auto"/>
          <w:sz w:val="24"/>
          <w:szCs w:val="24"/>
        </w:rPr>
        <w:fldChar w:fldCharType="end"/>
      </w:r>
      <w:r>
        <w:rPr>
          <w:rFonts w:hint="eastAsia" w:ascii="宋体" w:hAnsi="宋体" w:eastAsia="宋体" w:cs="宋体"/>
          <w:color w:val="auto"/>
          <w:sz w:val="24"/>
          <w:szCs w:val="24"/>
          <w:lang w:eastAsia="zh-CN"/>
        </w:rPr>
        <w:fldChar w:fldCharType="end"/>
      </w:r>
    </w:p>
    <w:p>
      <w:pPr>
        <w:pStyle w:val="15"/>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color w:val="auto"/>
          <w:sz w:val="24"/>
          <w:szCs w:val="24"/>
        </w:rPr>
      </w:pPr>
      <w:r>
        <w:rPr>
          <w:rFonts w:hint="eastAsia" w:ascii="宋体" w:hAnsi="宋体" w:eastAsia="宋体" w:cs="宋体"/>
          <w:color w:val="auto"/>
          <w:sz w:val="24"/>
          <w:szCs w:val="24"/>
          <w:lang w:eastAsia="zh-CN"/>
        </w:rPr>
        <w:fldChar w:fldCharType="begin"/>
      </w:r>
      <w:r>
        <w:rPr>
          <w:rFonts w:hint="eastAsia" w:ascii="宋体" w:hAnsi="宋体" w:eastAsia="宋体" w:cs="宋体"/>
          <w:color w:val="auto"/>
          <w:sz w:val="24"/>
          <w:szCs w:val="24"/>
          <w:lang w:eastAsia="zh-CN"/>
        </w:rPr>
        <w:instrText xml:space="preserve"> HYPERLINK \l _Toc17616 </w:instrText>
      </w:r>
      <w:r>
        <w:rPr>
          <w:rFonts w:hint="eastAsia" w:ascii="宋体" w:hAnsi="宋体" w:eastAsia="宋体" w:cs="宋体"/>
          <w:color w:val="auto"/>
          <w:sz w:val="24"/>
          <w:szCs w:val="24"/>
          <w:lang w:eastAsia="zh-CN"/>
        </w:rPr>
        <w:fldChar w:fldCharType="separate"/>
      </w:r>
      <w:r>
        <w:rPr>
          <w:rFonts w:hint="eastAsia" w:asciiTheme="minorEastAsia" w:hAnsiTheme="minorEastAsia" w:eastAsiaTheme="minorEastAsia" w:cstheme="minorEastAsia"/>
          <w:bCs/>
          <w:color w:val="auto"/>
          <w:sz w:val="24"/>
          <w:szCs w:val="24"/>
        </w:rPr>
        <w:t>3.</w:t>
      </w:r>
      <w:r>
        <w:rPr>
          <w:rFonts w:hint="eastAsia" w:asciiTheme="minorEastAsia" w:hAnsiTheme="minorEastAsia" w:eastAsiaTheme="minorEastAsia" w:cstheme="minorEastAsia"/>
          <w:color w:val="auto"/>
          <w:spacing w:val="6"/>
          <w:sz w:val="24"/>
          <w:szCs w:val="24"/>
        </w:rPr>
        <w:t>监狱企业证明函</w:t>
      </w:r>
      <w:r>
        <w:rPr>
          <w:color w:val="auto"/>
          <w:sz w:val="24"/>
          <w:szCs w:val="24"/>
        </w:rPr>
        <w:tab/>
      </w:r>
      <w:r>
        <w:rPr>
          <w:color w:val="auto"/>
          <w:sz w:val="24"/>
          <w:szCs w:val="24"/>
        </w:rPr>
        <w:fldChar w:fldCharType="begin"/>
      </w:r>
      <w:r>
        <w:rPr>
          <w:color w:val="auto"/>
          <w:sz w:val="24"/>
          <w:szCs w:val="24"/>
        </w:rPr>
        <w:instrText xml:space="preserve"> PAGEREF _Toc17616 \h </w:instrText>
      </w:r>
      <w:r>
        <w:rPr>
          <w:color w:val="auto"/>
          <w:sz w:val="24"/>
          <w:szCs w:val="24"/>
        </w:rPr>
        <w:fldChar w:fldCharType="separate"/>
      </w:r>
      <w:r>
        <w:rPr>
          <w:color w:val="auto"/>
          <w:sz w:val="24"/>
          <w:szCs w:val="24"/>
        </w:rPr>
        <w:t>85</w:t>
      </w:r>
      <w:r>
        <w:rPr>
          <w:color w:val="auto"/>
          <w:sz w:val="24"/>
          <w:szCs w:val="24"/>
        </w:rPr>
        <w:fldChar w:fldCharType="end"/>
      </w:r>
      <w:r>
        <w:rPr>
          <w:rFonts w:hint="eastAsia" w:ascii="宋体" w:hAnsi="宋体" w:eastAsia="宋体" w:cs="宋体"/>
          <w:color w:val="auto"/>
          <w:sz w:val="24"/>
          <w:szCs w:val="24"/>
          <w:lang w:eastAsia="zh-CN"/>
        </w:rPr>
        <w:fldChar w:fldCharType="end"/>
      </w:r>
    </w:p>
    <w:p>
      <w:pPr>
        <w:pStyle w:val="21"/>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color w:val="auto"/>
          <w:sz w:val="24"/>
          <w:szCs w:val="24"/>
        </w:rPr>
      </w:pPr>
      <w:r>
        <w:rPr>
          <w:rFonts w:hint="eastAsia" w:ascii="宋体" w:hAnsi="宋体" w:eastAsia="宋体" w:cs="宋体"/>
          <w:color w:val="auto"/>
          <w:sz w:val="24"/>
          <w:szCs w:val="24"/>
          <w:lang w:eastAsia="zh-CN"/>
        </w:rPr>
        <w:fldChar w:fldCharType="begin"/>
      </w:r>
      <w:r>
        <w:rPr>
          <w:rFonts w:hint="eastAsia" w:ascii="宋体" w:hAnsi="宋体" w:eastAsia="宋体" w:cs="宋体"/>
          <w:color w:val="auto"/>
          <w:sz w:val="24"/>
          <w:szCs w:val="24"/>
          <w:lang w:eastAsia="zh-CN"/>
        </w:rPr>
        <w:instrText xml:space="preserve"> HYPERLINK \l _Toc32491 </w:instrText>
      </w:r>
      <w:r>
        <w:rPr>
          <w:rFonts w:hint="eastAsia" w:ascii="宋体" w:hAnsi="宋体" w:eastAsia="宋体" w:cs="宋体"/>
          <w:color w:val="auto"/>
          <w:sz w:val="24"/>
          <w:szCs w:val="24"/>
          <w:lang w:eastAsia="zh-CN"/>
        </w:rPr>
        <w:fldChar w:fldCharType="separate"/>
      </w:r>
      <w:r>
        <w:rPr>
          <w:rFonts w:hint="eastAsia" w:ascii="宋体" w:hAnsi="宋体" w:cs="宋体"/>
          <w:bCs/>
          <w:color w:val="auto"/>
          <w:sz w:val="24"/>
          <w:szCs w:val="24"/>
          <w:lang w:val="en-US" w:eastAsia="zh-CN"/>
        </w:rPr>
        <w:t xml:space="preserve">第七章  </w:t>
      </w:r>
      <w:r>
        <w:rPr>
          <w:rFonts w:hint="eastAsia" w:ascii="宋体" w:hAnsi="宋体" w:cs="宋体"/>
          <w:bCs/>
          <w:color w:val="auto"/>
          <w:sz w:val="24"/>
          <w:szCs w:val="24"/>
        </w:rPr>
        <w:t>榆林市公共资源交易平台全流程电子化政府采购项目</w:t>
      </w:r>
      <w:r>
        <w:rPr>
          <w:rFonts w:hint="eastAsia" w:ascii="宋体" w:hAnsi="宋体" w:cs="宋体"/>
          <w:bCs/>
          <w:color w:val="auto"/>
          <w:sz w:val="24"/>
          <w:szCs w:val="24"/>
          <w:lang w:val="en-US" w:eastAsia="zh-CN"/>
        </w:rPr>
        <w:t>特别说明</w:t>
      </w:r>
      <w:r>
        <w:rPr>
          <w:color w:val="auto"/>
          <w:sz w:val="24"/>
          <w:szCs w:val="24"/>
        </w:rPr>
        <w:tab/>
      </w:r>
      <w:r>
        <w:rPr>
          <w:color w:val="auto"/>
          <w:sz w:val="24"/>
          <w:szCs w:val="24"/>
        </w:rPr>
        <w:fldChar w:fldCharType="begin"/>
      </w:r>
      <w:r>
        <w:rPr>
          <w:color w:val="auto"/>
          <w:sz w:val="24"/>
          <w:szCs w:val="24"/>
        </w:rPr>
        <w:instrText xml:space="preserve"> PAGEREF _Toc32491 \h </w:instrText>
      </w:r>
      <w:r>
        <w:rPr>
          <w:color w:val="auto"/>
          <w:sz w:val="24"/>
          <w:szCs w:val="24"/>
        </w:rPr>
        <w:fldChar w:fldCharType="separate"/>
      </w:r>
      <w:r>
        <w:rPr>
          <w:color w:val="auto"/>
          <w:sz w:val="24"/>
          <w:szCs w:val="24"/>
        </w:rPr>
        <w:t>86</w:t>
      </w:r>
      <w:r>
        <w:rPr>
          <w:color w:val="auto"/>
          <w:sz w:val="24"/>
          <w:szCs w:val="24"/>
        </w:rPr>
        <w:fldChar w:fldCharType="end"/>
      </w:r>
      <w:r>
        <w:rPr>
          <w:rFonts w:hint="eastAsia" w:ascii="宋体" w:hAnsi="宋体" w:eastAsia="宋体" w:cs="宋体"/>
          <w:color w:val="auto"/>
          <w:sz w:val="24"/>
          <w:szCs w:val="24"/>
          <w:lang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fldChar w:fldCharType="end"/>
      </w:r>
    </w:p>
    <w:p>
      <w:pPr>
        <w:pStyle w:val="3"/>
        <w:spacing w:line="360" w:lineRule="auto"/>
        <w:jc w:val="both"/>
        <w:rPr>
          <w:rFonts w:hint="eastAsia" w:ascii="宋体" w:hAnsi="宋体" w:eastAsia="宋体" w:cs="宋体"/>
          <w:color w:val="auto"/>
        </w:rPr>
      </w:pPr>
      <w:bookmarkStart w:id="7" w:name="_Toc13919"/>
    </w:p>
    <w:p>
      <w:pPr>
        <w:spacing w:line="360" w:lineRule="auto"/>
        <w:rPr>
          <w:rFonts w:hint="eastAsia" w:ascii="宋体" w:hAnsi="宋体" w:eastAsia="宋体" w:cs="宋体"/>
          <w:color w:val="auto"/>
        </w:rPr>
      </w:pPr>
    </w:p>
    <w:p>
      <w:pPr>
        <w:pStyle w:val="3"/>
        <w:bidi w:val="0"/>
        <w:rPr>
          <w:rFonts w:hint="eastAsia" w:ascii="宋体" w:hAnsi="宋体" w:eastAsia="宋体" w:cs="宋体"/>
          <w:color w:val="auto"/>
        </w:rPr>
        <w:sectPr>
          <w:footerReference r:id="rId7" w:type="first"/>
          <w:footerReference r:id="rId6" w:type="default"/>
          <w:pgSz w:w="11905" w:h="16838"/>
          <w:pgMar w:top="1440" w:right="1287" w:bottom="1440" w:left="1054" w:header="1134" w:footer="1134" w:gutter="567"/>
          <w:pgBorders>
            <w:top w:val="none" w:sz="0" w:space="0"/>
            <w:left w:val="none" w:sz="0" w:space="0"/>
            <w:bottom w:val="none" w:sz="0" w:space="0"/>
            <w:right w:val="none" w:sz="0" w:space="0"/>
          </w:pgBorders>
          <w:pgNumType w:fmt="decimal" w:start="1"/>
          <w:cols w:space="0" w:num="1"/>
          <w:titlePg/>
          <w:rtlGutter w:val="0"/>
          <w:docGrid w:linePitch="312" w:charSpace="0"/>
        </w:sectPr>
      </w:pPr>
      <w:bookmarkStart w:id="274" w:name="_GoBack"/>
      <w:bookmarkEnd w:id="274"/>
      <w:bookmarkStart w:id="8" w:name="_Toc26100"/>
    </w:p>
    <w:p>
      <w:pPr>
        <w:pStyle w:val="3"/>
        <w:bidi w:val="0"/>
        <w:rPr>
          <w:rFonts w:hint="eastAsia" w:ascii="宋体" w:hAnsi="宋体" w:eastAsia="宋体" w:cs="宋体"/>
          <w:color w:val="auto"/>
        </w:rPr>
      </w:pPr>
      <w:r>
        <w:rPr>
          <w:rFonts w:hint="eastAsia" w:ascii="宋体" w:hAnsi="宋体" w:eastAsia="宋体" w:cs="宋体"/>
          <w:color w:val="auto"/>
        </w:rPr>
        <w:t>第一章  竞争性磋商公告</w:t>
      </w:r>
      <w:bookmarkEnd w:id="0"/>
      <w:bookmarkEnd w:id="1"/>
      <w:bookmarkEnd w:id="2"/>
      <w:bookmarkEnd w:id="3"/>
      <w:bookmarkEnd w:id="4"/>
      <w:bookmarkEnd w:id="5"/>
      <w:bookmarkEnd w:id="6"/>
      <w:bookmarkEnd w:id="7"/>
      <w:bookmarkEnd w:id="8"/>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rFonts w:hint="eastAsia" w:ascii="宋体" w:hAnsi="宋体" w:eastAsia="宋体" w:cs="宋体"/>
          <w:b w:val="0"/>
          <w:bCs w:val="0"/>
          <w:color w:val="auto"/>
          <w:sz w:val="24"/>
          <w:szCs w:val="24"/>
        </w:rPr>
      </w:pPr>
      <w:bookmarkStart w:id="9" w:name="_Toc27526"/>
      <w:bookmarkStart w:id="10" w:name="_Toc6954_WPSOffice_Level1"/>
      <w:bookmarkStart w:id="11" w:name="_Toc3"/>
      <w:bookmarkStart w:id="12" w:name="_Toc28595"/>
      <w:bookmarkStart w:id="13" w:name="_Toc12217"/>
      <w:r>
        <w:rPr>
          <w:rStyle w:val="30"/>
          <w:rFonts w:hint="eastAsia" w:ascii="宋体" w:hAnsi="宋体" w:eastAsia="宋体" w:cs="宋体"/>
          <w:b/>
          <w:bCs/>
          <w:i w:val="0"/>
          <w:iCs w:val="0"/>
          <w:caps w:val="0"/>
          <w:color w:val="auto"/>
          <w:spacing w:val="0"/>
          <w:sz w:val="24"/>
          <w:szCs w:val="24"/>
          <w:shd w:val="clear" w:fill="FFFFFF"/>
        </w:rPr>
        <w:t>项目概况</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关于清涧县人生影视基地影视道具采购及做旧服务采购项目的潜在供应商应在登录全国公共资源交易中心平台（陕西省）使用CA锁报名后自行下载获取采购文件，并于 2023年02月20日 09时30分 （北京时间）前提交响应文件。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auto"/>
          <w:spacing w:val="0"/>
          <w:sz w:val="24"/>
          <w:szCs w:val="24"/>
        </w:rPr>
      </w:pPr>
      <w:r>
        <w:rPr>
          <w:rStyle w:val="30"/>
          <w:rFonts w:hint="eastAsia" w:ascii="宋体" w:hAnsi="宋体" w:eastAsia="宋体" w:cs="宋体"/>
          <w:b/>
          <w:bCs/>
          <w:i w:val="0"/>
          <w:iCs w:val="0"/>
          <w:caps w:val="0"/>
          <w:color w:val="auto"/>
          <w:spacing w:val="0"/>
          <w:sz w:val="24"/>
          <w:szCs w:val="24"/>
          <w:shd w:val="clear" w:fill="FFFFFF"/>
        </w:rPr>
        <w:t>一、项目基本情况</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项目编号：HRCZB20230049</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项目名称：关于清涧县人生影视基地影视道具采购及做旧服务</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采购方式：竞争性磋商</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预算金额：1,288,900.00元</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合同包1(关于清涧县人生影视基地影视道具采购及做旧服务项目):</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合同包预算金额：1,288,900.00元</w:t>
      </w:r>
    </w:p>
    <w:tbl>
      <w:tblPr>
        <w:tblStyle w:val="26"/>
        <w:tblW w:w="923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33"/>
        <w:gridCol w:w="1790"/>
        <w:gridCol w:w="2513"/>
        <w:gridCol w:w="775"/>
        <w:gridCol w:w="1149"/>
        <w:gridCol w:w="1680"/>
        <w:gridCol w:w="7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74" w:hRule="atLeast"/>
          <w:tblHeader/>
        </w:trPr>
        <w:tc>
          <w:tcPr>
            <w:tcW w:w="5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21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4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7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4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8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8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84"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其他广播、电视、电影设备</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清涧县人生影视基地影视道具采购及做旧服务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1,288,900.00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w:t>
            </w:r>
          </w:p>
        </w:tc>
      </w:tr>
    </w:tbl>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合同履行期限：无</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auto"/>
          <w:spacing w:val="0"/>
          <w:sz w:val="24"/>
          <w:szCs w:val="24"/>
        </w:rPr>
      </w:pPr>
      <w:r>
        <w:rPr>
          <w:rStyle w:val="30"/>
          <w:rFonts w:hint="eastAsia" w:ascii="宋体" w:hAnsi="宋体" w:eastAsia="宋体" w:cs="宋体"/>
          <w:b/>
          <w:bCs/>
          <w:i w:val="0"/>
          <w:iCs w:val="0"/>
          <w:caps w:val="0"/>
          <w:color w:val="auto"/>
          <w:spacing w:val="0"/>
          <w:sz w:val="24"/>
          <w:szCs w:val="24"/>
          <w:shd w:val="clear" w:fill="FFFFFF"/>
        </w:rPr>
        <w:t>二、申请人的资格要求：</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合同包1(关于清涧县人生影视基地影视道具采购及做旧服务项目)落实政府采购政策需满足的资格要求如下:</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①《节能产品政府采购实施意见》财库〔2004〕185号;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②《环境标志产品政府采购实施的意见》财库〔2006〕90号；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③《国务院办公厅关于建立政府强制采购节能产品制度的通知》国办发〔2007〕51号；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④《政府采购促进中小企业发展管理办法》财库〔2020〕46号；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⑤《陕西省财政厅关于进一步加大政府采购支持中小企业力度的通知》陕财办采〔2022〕5号；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⑥《榆林市财政局关于进一步加大政府采购支持中小企业力度的通知》榆政财采发〔2022〕10号；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⑦陕西省财政厅关于印发《陕西省中小企业政府采购信用融资办法》陕财办采〔2018〕23号，相关政策、业务流程、办理平台(http://www.ccgp-shaanxi.gov.cn/zcdservice/zcd/shanxi/）；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⑧《财政部司法部关于政府采购支持监狱企业发展有关问题的通知》财库〔2014〕68号；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⑨《财政部民政部中国残疾人联合会关于促进残疾人就业政府采购政策的通知》财库〔2017〕141号；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⑩《关于在政府采购活动中查询及使用信用记录有关问题的通知》财库〔2016〕125号；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⑪其他需要落实的政府采购政策。</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合同包1(关于清涧县人生影视基地影视道具采购及做旧服务项目)特定资格要求如下:</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②税收缴纳证明：提供开标截止时间前六个月至今已缴存的至少三个月的纳税证明（银行缴费凭证）或完税证明，依法免税的单位应提供相关证明材料；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③社会保障资金缴纳证明：提供开标截止时间前六个月至今已缴存的至少三个月的社会保障资金缴存单据或社保机构开具的社会保险参保缴费情况证明，依法不需要缴纳社会保障资金的单位应提供相关证明材料；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④财务状况报告：经会计事务所或审计机构出具的财务审计报告（2021年度）；2022年至今新成立公司须提供银行资信证明；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⑤ 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中国政府采购网(www.ccgp.gov.cn)等网页截图及信用中国报告加盖投标人公章（鲜章）为准；</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⑥参加政府采购活动前三年内，在经营活动中没有重大违法记录的书面声明；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⑦提供具有履行合同所必需的设备和专业技术能力的证明材料或承诺函；</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⑧榆林市政府采购货物类项目供应商信用承诺书；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⑨磋商保证金交纳凭证或投标保函。</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备注：本项目为专门面向中小企业的项目，本项目不接受联合体投标，单位负责人为同一人或者存在直接控股、管理关系的不同投标人，不得参加同一合同项下的政府采购活动。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auto"/>
          <w:spacing w:val="0"/>
          <w:sz w:val="24"/>
          <w:szCs w:val="24"/>
        </w:rPr>
      </w:pPr>
      <w:r>
        <w:rPr>
          <w:rStyle w:val="30"/>
          <w:rFonts w:hint="eastAsia" w:ascii="宋体" w:hAnsi="宋体" w:eastAsia="宋体" w:cs="宋体"/>
          <w:b/>
          <w:bCs/>
          <w:i w:val="0"/>
          <w:iCs w:val="0"/>
          <w:caps w:val="0"/>
          <w:color w:val="auto"/>
          <w:spacing w:val="0"/>
          <w:sz w:val="24"/>
          <w:szCs w:val="24"/>
          <w:shd w:val="clear" w:fill="FFFFFF"/>
        </w:rPr>
        <w:t>三、获取招标文件</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 2023年02月09日 至 2023年02月15日 ，每天上午 09:00:00 至 12:00:00 ，下午 14:00:00 至 17:00:00 （北京时间）</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途径：登录全国公共资源交易中心平台（陕西省）使用CA锁报名后自行下载</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方式：在线获取</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售价： 0元</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宋体" w:hAnsi="宋体" w:eastAsia="宋体" w:cs="宋体"/>
          <w:b w:val="0"/>
          <w:bCs w:val="0"/>
          <w:i w:val="0"/>
          <w:iCs w:val="0"/>
          <w:caps w:val="0"/>
          <w:color w:val="auto"/>
          <w:spacing w:val="0"/>
          <w:sz w:val="24"/>
          <w:szCs w:val="24"/>
        </w:rPr>
      </w:pPr>
      <w:r>
        <w:rPr>
          <w:rStyle w:val="30"/>
          <w:rFonts w:hint="eastAsia" w:ascii="宋体" w:hAnsi="宋体" w:eastAsia="宋体" w:cs="宋体"/>
          <w:b/>
          <w:bCs/>
          <w:i w:val="0"/>
          <w:iCs w:val="0"/>
          <w:caps w:val="0"/>
          <w:color w:val="auto"/>
          <w:spacing w:val="0"/>
          <w:sz w:val="24"/>
          <w:szCs w:val="24"/>
          <w:shd w:val="clear" w:fill="FFFFFF"/>
        </w:rPr>
        <w:t>四、响应文件提交</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截止时间： 2023年02月20日 09时30分00秒 （北京时间）</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地点：网上递交</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宋体" w:hAnsi="宋体" w:eastAsia="宋体" w:cs="宋体"/>
          <w:b w:val="0"/>
          <w:bCs w:val="0"/>
          <w:i w:val="0"/>
          <w:iCs w:val="0"/>
          <w:caps w:val="0"/>
          <w:color w:val="auto"/>
          <w:spacing w:val="0"/>
          <w:sz w:val="24"/>
          <w:szCs w:val="24"/>
        </w:rPr>
      </w:pPr>
      <w:r>
        <w:rPr>
          <w:rStyle w:val="30"/>
          <w:rFonts w:hint="eastAsia" w:ascii="宋体" w:hAnsi="宋体" w:eastAsia="宋体" w:cs="宋体"/>
          <w:b/>
          <w:bCs/>
          <w:i w:val="0"/>
          <w:iCs w:val="0"/>
          <w:caps w:val="0"/>
          <w:color w:val="auto"/>
          <w:spacing w:val="0"/>
          <w:sz w:val="24"/>
          <w:szCs w:val="24"/>
          <w:shd w:val="clear" w:fill="FFFFFF"/>
        </w:rPr>
        <w:t>五、开启</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 2023年02月20日 09时30分00秒 （北京时间）</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地点：榆林市公共资源交易中心十楼不见面开标7室</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宋体" w:hAnsi="宋体" w:eastAsia="宋体" w:cs="宋体"/>
          <w:b w:val="0"/>
          <w:bCs w:val="0"/>
          <w:i w:val="0"/>
          <w:iCs w:val="0"/>
          <w:caps w:val="0"/>
          <w:color w:val="auto"/>
          <w:spacing w:val="0"/>
          <w:sz w:val="24"/>
          <w:szCs w:val="24"/>
        </w:rPr>
      </w:pPr>
      <w:r>
        <w:rPr>
          <w:rStyle w:val="30"/>
          <w:rFonts w:hint="eastAsia" w:ascii="宋体" w:hAnsi="宋体" w:eastAsia="宋体" w:cs="宋体"/>
          <w:b/>
          <w:bCs/>
          <w:i w:val="0"/>
          <w:iCs w:val="0"/>
          <w:caps w:val="0"/>
          <w:color w:val="auto"/>
          <w:spacing w:val="0"/>
          <w:sz w:val="24"/>
          <w:szCs w:val="24"/>
          <w:shd w:val="clear" w:fill="FFFFFF"/>
        </w:rPr>
        <w:t>六、公告期限</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自本公告发布之日起3个工作日。</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宋体" w:hAnsi="宋体" w:eastAsia="宋体" w:cs="宋体"/>
          <w:b w:val="0"/>
          <w:bCs w:val="0"/>
          <w:i w:val="0"/>
          <w:iCs w:val="0"/>
          <w:caps w:val="0"/>
          <w:color w:val="auto"/>
          <w:spacing w:val="0"/>
          <w:sz w:val="24"/>
          <w:szCs w:val="24"/>
        </w:rPr>
      </w:pPr>
      <w:r>
        <w:rPr>
          <w:rStyle w:val="30"/>
          <w:rFonts w:hint="eastAsia" w:ascii="宋体" w:hAnsi="宋体" w:eastAsia="宋体" w:cs="宋体"/>
          <w:b/>
          <w:bCs/>
          <w:i w:val="0"/>
          <w:iCs w:val="0"/>
          <w:caps w:val="0"/>
          <w:color w:val="auto"/>
          <w:spacing w:val="0"/>
          <w:sz w:val="24"/>
          <w:szCs w:val="24"/>
          <w:shd w:val="clear" w:fill="FFFFFF"/>
        </w:rPr>
        <w:t>七、其他补充事宜</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2"/>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注：（1）供应商可登录全国公共资源交易中心平台（陕西省） （http://www.sxggzyjy.cn/）,选择“电子交易平台-陕西政府采购交易系统-陕西省公共资源交易平台-供应商”进行登录，登录后选择“交易乙方”身份进入供应商界面进行报名并免费下载磋商文件。（2）本项目采用电子化招投标的方式，供应商使用数字认证证书（CA 锁）对磋商文件进行签章、加密、递交及开标时解密等相关招投标事宜。（3） 电子响应文件制作软件技术支持热线：400-998-0000 ，CA锁购买：榆林市市民大厦四楼窗口,电话：0912-3515031。 （4）请各供应商获取磋商文件后，按照陕西省财政厅《关于政府采购投标供应商注册登记有关事项的通知》要求，通过陕西省政府采购（http://www.ccgp-shaanxi.gov.cn/）注册登记加入陕西省政府采购投标供应商库。（5）本项目采用“不见面”开标形式，不见面开标系统操作手册下载方式：登录【全国公共资源交易平台（陕西省）】 网站首页选择【服务指南】-【下载专区】-点击【关于陕西省公共资源交易平台多CA互认系统正式上线运行的通知】进行下载。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auto"/>
          <w:spacing w:val="0"/>
          <w:sz w:val="24"/>
          <w:szCs w:val="24"/>
        </w:rPr>
      </w:pPr>
      <w:r>
        <w:rPr>
          <w:rStyle w:val="30"/>
          <w:rFonts w:hint="eastAsia" w:ascii="宋体" w:hAnsi="宋体" w:eastAsia="宋体" w:cs="宋体"/>
          <w:b/>
          <w:bCs/>
          <w:i w:val="0"/>
          <w:iCs w:val="0"/>
          <w:caps w:val="0"/>
          <w:color w:val="auto"/>
          <w:spacing w:val="0"/>
          <w:sz w:val="24"/>
          <w:szCs w:val="24"/>
          <w:shd w:val="clear" w:fill="FFFFFF"/>
        </w:rPr>
        <w:t>八、对本次招标提出询问，请按以下方式联系。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名称：清涧县塬上文化旅游投资开发有限公司</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地址：清涧县人民路文化馆大楼</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联系方式：0912-7930008</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名称：华睿诚项目管理有限公司</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地址：榆林市榆林大道南段富源大厦6楼综合办公室</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联系方式：0912-3623000</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项目联系人：刘女士</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电话：17709127880</w:t>
      </w:r>
    </w:p>
    <w:p/>
    <w:p>
      <w:pPr>
        <w:numPr>
          <w:ilvl w:val="0"/>
          <w:numId w:val="2"/>
        </w:numPr>
        <w:ind w:firstLine="2891" w:firstLineChars="800"/>
        <w:outlineLvl w:val="0"/>
        <w:rPr>
          <w:rFonts w:hint="eastAsia" w:ascii="宋体" w:hAnsi="宋体" w:eastAsia="宋体" w:cs="宋体"/>
          <w:b/>
          <w:bCs/>
          <w:color w:val="auto"/>
          <w:kern w:val="44"/>
          <w:sz w:val="36"/>
          <w:szCs w:val="44"/>
          <w:lang w:val="en-US" w:eastAsia="zh-CN" w:bidi="ar-SA"/>
        </w:rPr>
      </w:pPr>
      <w:r>
        <w:rPr>
          <w:rFonts w:hint="eastAsia" w:ascii="宋体" w:hAnsi="宋体" w:eastAsia="宋体" w:cs="宋体"/>
          <w:b/>
          <w:bCs/>
          <w:color w:val="auto"/>
          <w:kern w:val="44"/>
          <w:sz w:val="36"/>
          <w:szCs w:val="44"/>
          <w:lang w:val="en-US" w:eastAsia="zh-CN" w:bidi="ar-SA"/>
        </w:rPr>
        <w:t xml:space="preserve"> </w:t>
      </w:r>
      <w:bookmarkStart w:id="14" w:name="_Toc20564"/>
      <w:r>
        <w:rPr>
          <w:rFonts w:hint="eastAsia" w:ascii="宋体" w:hAnsi="宋体" w:eastAsia="宋体" w:cs="宋体"/>
          <w:b/>
          <w:bCs/>
          <w:color w:val="auto"/>
          <w:kern w:val="44"/>
          <w:sz w:val="36"/>
          <w:szCs w:val="44"/>
          <w:lang w:val="en-US" w:eastAsia="zh-CN" w:bidi="ar-SA"/>
        </w:rPr>
        <w:t>供应商须知</w:t>
      </w:r>
      <w:bookmarkEnd w:id="9"/>
      <w:bookmarkEnd w:id="10"/>
      <w:bookmarkEnd w:id="11"/>
      <w:bookmarkEnd w:id="12"/>
      <w:bookmarkEnd w:id="13"/>
      <w:bookmarkEnd w:id="14"/>
    </w:p>
    <w:p>
      <w:pPr>
        <w:pStyle w:val="8"/>
        <w:rPr>
          <w:rFonts w:hint="eastAsia" w:ascii="宋体" w:hAnsi="宋体" w:eastAsia="宋体" w:cs="宋体"/>
          <w:color w:val="auto"/>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360" w:lineRule="auto"/>
        <w:ind w:firstLine="3654" w:firstLineChars="1300"/>
        <w:jc w:val="both"/>
        <w:textAlignment w:val="auto"/>
        <w:rPr>
          <w:rFonts w:hint="eastAsia" w:ascii="宋体" w:hAnsi="宋体" w:eastAsia="宋体" w:cs="宋体"/>
          <w:b/>
          <w:color w:val="auto"/>
          <w:sz w:val="15"/>
          <w:szCs w:val="15"/>
        </w:rPr>
      </w:pPr>
      <w:bookmarkStart w:id="15" w:name="_Toc909"/>
      <w:bookmarkStart w:id="16" w:name="_Toc31108"/>
      <w:bookmarkStart w:id="17" w:name="_Toc7032"/>
      <w:bookmarkStart w:id="18" w:name="_Toc30624"/>
      <w:bookmarkStart w:id="19" w:name="_Toc26603"/>
      <w:bookmarkStart w:id="20" w:name="_Toc18614"/>
      <w:r>
        <w:rPr>
          <w:rFonts w:hint="eastAsia" w:ascii="宋体" w:hAnsi="宋体" w:eastAsia="宋体" w:cs="宋体"/>
          <w:color w:val="auto"/>
          <w:sz w:val="28"/>
          <w:szCs w:val="28"/>
        </w:rPr>
        <w:t>供应商须知前附表</w:t>
      </w:r>
      <w:bookmarkEnd w:id="15"/>
      <w:bookmarkEnd w:id="16"/>
      <w:bookmarkEnd w:id="17"/>
      <w:bookmarkEnd w:id="18"/>
      <w:bookmarkEnd w:id="19"/>
      <w:bookmarkEnd w:id="20"/>
    </w:p>
    <w:tbl>
      <w:tblPr>
        <w:tblStyle w:val="26"/>
        <w:tblW w:w="992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14"/>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09" w:type="dxa"/>
            <w:vAlign w:val="bottom"/>
          </w:tcPr>
          <w:p>
            <w:pPr>
              <w:spacing w:line="360" w:lineRule="auto"/>
              <w:jc w:val="center"/>
              <w:rPr>
                <w:rFonts w:hint="eastAsia" w:ascii="宋体" w:hAnsi="宋体" w:eastAsia="宋体" w:cs="宋体"/>
                <w:b/>
                <w:color w:val="auto"/>
                <w:szCs w:val="24"/>
              </w:rPr>
            </w:pPr>
            <w:r>
              <w:rPr>
                <w:rFonts w:hint="eastAsia" w:ascii="宋体" w:hAnsi="宋体" w:eastAsia="宋体" w:cs="宋体"/>
                <w:b/>
                <w:color w:val="auto"/>
                <w:szCs w:val="24"/>
              </w:rPr>
              <w:t>序号</w:t>
            </w:r>
          </w:p>
        </w:tc>
        <w:tc>
          <w:tcPr>
            <w:tcW w:w="2014" w:type="dxa"/>
            <w:vAlign w:val="bottom"/>
          </w:tcPr>
          <w:p>
            <w:pPr>
              <w:spacing w:line="360" w:lineRule="auto"/>
              <w:jc w:val="center"/>
              <w:rPr>
                <w:rFonts w:hint="eastAsia" w:ascii="宋体" w:hAnsi="宋体" w:eastAsia="宋体" w:cs="宋体"/>
                <w:b/>
                <w:color w:val="auto"/>
                <w:szCs w:val="24"/>
              </w:rPr>
            </w:pPr>
            <w:r>
              <w:rPr>
                <w:rFonts w:hint="eastAsia" w:ascii="宋体" w:hAnsi="宋体" w:eastAsia="宋体" w:cs="宋体"/>
                <w:b/>
                <w:color w:val="auto"/>
                <w:szCs w:val="24"/>
              </w:rPr>
              <w:t>条款名称</w:t>
            </w:r>
          </w:p>
        </w:tc>
        <w:tc>
          <w:tcPr>
            <w:tcW w:w="7200" w:type="dxa"/>
            <w:vAlign w:val="bottom"/>
          </w:tcPr>
          <w:p>
            <w:pPr>
              <w:spacing w:line="360" w:lineRule="auto"/>
              <w:jc w:val="center"/>
              <w:rPr>
                <w:rFonts w:hint="eastAsia" w:ascii="宋体" w:hAnsi="宋体" w:eastAsia="宋体" w:cs="宋体"/>
                <w:b/>
                <w:color w:val="auto"/>
                <w:szCs w:val="24"/>
              </w:rPr>
            </w:pPr>
            <w:r>
              <w:rPr>
                <w:rFonts w:hint="eastAsia" w:ascii="宋体" w:hAnsi="宋体" w:eastAsia="宋体" w:cs="宋体"/>
                <w:b/>
                <w:color w:val="auto"/>
                <w:szCs w:val="24"/>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709" w:type="dxa"/>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1</w:t>
            </w:r>
          </w:p>
        </w:tc>
        <w:tc>
          <w:tcPr>
            <w:tcW w:w="2014" w:type="dxa"/>
            <w:vAlign w:val="center"/>
          </w:tcPr>
          <w:p>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采购人</w:t>
            </w:r>
          </w:p>
        </w:tc>
        <w:tc>
          <w:tcPr>
            <w:tcW w:w="7200" w:type="dxa"/>
          </w:tcPr>
          <w:p>
            <w:pPr>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采购人名称：</w:t>
            </w:r>
            <w:r>
              <w:rPr>
                <w:rFonts w:hint="eastAsia" w:ascii="宋体" w:hAnsi="宋体" w:cs="宋体"/>
                <w:color w:val="auto"/>
                <w:lang w:val="en-US" w:eastAsia="zh-CN"/>
              </w:rPr>
              <w:t>清涧县塬上文化旅游投资开发有限公司</w:t>
            </w:r>
          </w:p>
          <w:p>
            <w:pPr>
              <w:spacing w:line="360" w:lineRule="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color w:val="auto"/>
                <w:lang w:val="en-US" w:eastAsia="zh-CN"/>
              </w:rPr>
              <w:t>地    址：</w:t>
            </w:r>
            <w:r>
              <w:rPr>
                <w:rFonts w:hint="eastAsia" w:ascii="宋体" w:hAnsi="宋体" w:eastAsia="宋体" w:cs="宋体"/>
                <w:i w:val="0"/>
                <w:iCs w:val="0"/>
                <w:caps w:val="0"/>
                <w:color w:val="auto"/>
                <w:spacing w:val="0"/>
                <w:sz w:val="24"/>
                <w:szCs w:val="24"/>
                <w:shd w:val="clear" w:fill="FFFFFF"/>
              </w:rPr>
              <w:t>清涧县人民路文化馆大楼</w:t>
            </w:r>
          </w:p>
          <w:p>
            <w:pPr>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联系方式：</w:t>
            </w:r>
            <w:r>
              <w:rPr>
                <w:rFonts w:hint="eastAsia" w:ascii="宋体" w:hAnsi="宋体" w:eastAsia="宋体" w:cs="宋体"/>
                <w:i w:val="0"/>
                <w:iCs w:val="0"/>
                <w:caps w:val="0"/>
                <w:color w:val="auto"/>
                <w:spacing w:val="0"/>
                <w:sz w:val="24"/>
                <w:szCs w:val="24"/>
                <w:shd w:val="clear" w:fill="FFFFFF"/>
              </w:rPr>
              <w:t>0912-7930008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709" w:type="dxa"/>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2</w:t>
            </w:r>
          </w:p>
        </w:tc>
        <w:tc>
          <w:tcPr>
            <w:tcW w:w="2014" w:type="dxa"/>
            <w:vAlign w:val="center"/>
          </w:tcPr>
          <w:p>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采购代理机构</w:t>
            </w:r>
          </w:p>
        </w:tc>
        <w:tc>
          <w:tcPr>
            <w:tcW w:w="7200" w:type="dxa"/>
          </w:tcPr>
          <w:p>
            <w:pPr>
              <w:spacing w:line="36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采购代理机构名称：华睿诚项目管理有限公司 </w:t>
            </w:r>
          </w:p>
          <w:p>
            <w:pPr>
              <w:spacing w:line="36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地址：榆林市榆林大道南段富源大厦6楼综合办公室</w:t>
            </w:r>
          </w:p>
          <w:p>
            <w:pPr>
              <w:spacing w:line="36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联系人：</w:t>
            </w:r>
            <w:r>
              <w:rPr>
                <w:rFonts w:hint="eastAsia" w:ascii="宋体" w:hAnsi="宋体" w:cs="宋体"/>
                <w:color w:val="auto"/>
                <w:sz w:val="24"/>
                <w:szCs w:val="24"/>
                <w:lang w:val="en-US" w:eastAsia="zh-CN"/>
              </w:rPr>
              <w:t>刘女士</w:t>
            </w:r>
          </w:p>
          <w:p>
            <w:pPr>
              <w:spacing w:line="360" w:lineRule="auto"/>
              <w:rPr>
                <w:rFonts w:hint="eastAsia" w:ascii="宋体" w:hAnsi="宋体" w:eastAsia="宋体" w:cs="宋体"/>
                <w:color w:val="auto"/>
                <w:szCs w:val="24"/>
                <w:lang w:val="en-US" w:eastAsia="zh-CN"/>
              </w:rPr>
            </w:pPr>
            <w:r>
              <w:rPr>
                <w:rFonts w:hint="eastAsia" w:ascii="宋体" w:hAnsi="宋体" w:eastAsia="宋体" w:cs="宋体"/>
                <w:color w:val="auto"/>
                <w:sz w:val="24"/>
                <w:szCs w:val="24"/>
                <w:lang w:val="zh-CN"/>
              </w:rPr>
              <w:t>电话：</w:t>
            </w:r>
            <w:r>
              <w:rPr>
                <w:rFonts w:hint="eastAsia" w:ascii="宋体" w:hAnsi="宋体" w:eastAsia="宋体" w:cs="宋体"/>
                <w:color w:val="auto"/>
                <w:sz w:val="24"/>
                <w:szCs w:val="24"/>
                <w:lang w:val="en-US" w:eastAsia="zh-CN"/>
              </w:rPr>
              <w:t>0912-3623000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09" w:type="dxa"/>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3</w:t>
            </w:r>
          </w:p>
        </w:tc>
        <w:tc>
          <w:tcPr>
            <w:tcW w:w="2014" w:type="dxa"/>
            <w:vAlign w:val="center"/>
          </w:tcPr>
          <w:p>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监督管理机构</w:t>
            </w:r>
          </w:p>
        </w:tc>
        <w:tc>
          <w:tcPr>
            <w:tcW w:w="7200" w:type="dxa"/>
          </w:tcPr>
          <w:p>
            <w:pPr>
              <w:spacing w:line="36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清涧县财政局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4</w:t>
            </w:r>
          </w:p>
        </w:tc>
        <w:tc>
          <w:tcPr>
            <w:tcW w:w="2014" w:type="dxa"/>
            <w:vAlign w:val="center"/>
          </w:tcPr>
          <w:p>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项目名称</w:t>
            </w:r>
          </w:p>
        </w:tc>
        <w:tc>
          <w:tcPr>
            <w:tcW w:w="7200" w:type="dxa"/>
            <w:vAlign w:val="center"/>
          </w:tcPr>
          <w:p>
            <w:pPr>
              <w:spacing w:line="360" w:lineRule="auto"/>
              <w:rPr>
                <w:rFonts w:hint="eastAsia" w:ascii="宋体" w:hAnsi="宋体" w:eastAsia="宋体" w:cs="宋体"/>
                <w:color w:val="auto"/>
                <w:sz w:val="24"/>
                <w:szCs w:val="24"/>
                <w:highlight w:val="yellow"/>
                <w:lang w:val="zh-CN" w:eastAsia="zh-CN"/>
              </w:rPr>
            </w:pPr>
            <w:r>
              <w:rPr>
                <w:rFonts w:hint="eastAsia" w:ascii="宋体" w:hAnsi="宋体" w:cs="宋体"/>
                <w:color w:val="auto"/>
                <w:sz w:val="24"/>
                <w:szCs w:val="24"/>
                <w:highlight w:val="none"/>
                <w:lang w:val="zh-CN" w:eastAsia="zh-CN"/>
              </w:rPr>
              <w:t>清涧县塬上文化旅游投资开发有限公司关于清涧县人生影视基地影视道具采购及做旧服务项目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5</w:t>
            </w:r>
          </w:p>
        </w:tc>
        <w:tc>
          <w:tcPr>
            <w:tcW w:w="2014" w:type="dxa"/>
            <w:vAlign w:val="center"/>
          </w:tcPr>
          <w:p>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项目编号</w:t>
            </w:r>
          </w:p>
        </w:tc>
        <w:tc>
          <w:tcPr>
            <w:tcW w:w="7200" w:type="dxa"/>
          </w:tcPr>
          <w:p>
            <w:pPr>
              <w:spacing w:line="360" w:lineRule="auto"/>
              <w:rPr>
                <w:rFonts w:hint="default" w:ascii="宋体" w:hAnsi="宋体" w:eastAsia="宋体" w:cs="宋体"/>
                <w:color w:val="auto"/>
                <w:sz w:val="24"/>
                <w:szCs w:val="24"/>
                <w:lang w:val="en-US" w:eastAsia="zh-CN"/>
              </w:rPr>
            </w:pPr>
            <w:r>
              <w:rPr>
                <w:rFonts w:hint="eastAsia" w:ascii="宋体" w:hAnsi="宋体" w:cs="宋体"/>
                <w:color w:val="auto"/>
                <w:sz w:val="24"/>
                <w:szCs w:val="24"/>
                <w:highlight w:val="none"/>
                <w:lang w:val="en-US" w:eastAsia="zh-CN"/>
              </w:rPr>
              <w:t>HRCZB20230049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6</w:t>
            </w:r>
          </w:p>
        </w:tc>
        <w:tc>
          <w:tcPr>
            <w:tcW w:w="2014" w:type="dxa"/>
            <w:vAlign w:val="center"/>
          </w:tcPr>
          <w:p>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资金性质</w:t>
            </w:r>
          </w:p>
        </w:tc>
        <w:tc>
          <w:tcPr>
            <w:tcW w:w="7200" w:type="dxa"/>
          </w:tcPr>
          <w:p>
            <w:pPr>
              <w:spacing w:line="36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709" w:type="dxa"/>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7</w:t>
            </w:r>
          </w:p>
        </w:tc>
        <w:tc>
          <w:tcPr>
            <w:tcW w:w="2014" w:type="dxa"/>
            <w:vAlign w:val="center"/>
          </w:tcPr>
          <w:p>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项目预算</w:t>
            </w:r>
          </w:p>
        </w:tc>
        <w:tc>
          <w:tcPr>
            <w:tcW w:w="7200" w:type="dxa"/>
          </w:tcPr>
          <w:p>
            <w:pPr>
              <w:spacing w:line="36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人民币</w:t>
            </w:r>
            <w:r>
              <w:rPr>
                <w:rFonts w:hint="eastAsia" w:ascii="宋体" w:hAnsi="宋体" w:cs="宋体"/>
                <w:color w:val="auto"/>
                <w:sz w:val="24"/>
                <w:szCs w:val="24"/>
                <w:lang w:val="en-US" w:eastAsia="zh-CN"/>
              </w:rPr>
              <w:t>壹佰贰拾捌万捌仟玖佰元整</w:t>
            </w:r>
            <w:r>
              <w:rPr>
                <w:rFonts w:hint="eastAsia" w:ascii="宋体" w:hAnsi="宋体" w:eastAsia="宋体" w:cs="宋体"/>
                <w:color w:val="auto"/>
                <w:sz w:val="24"/>
                <w:szCs w:val="24"/>
                <w:lang w:val="zh-CN"/>
              </w:rPr>
              <w:t>（</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1,288,900.00</w:t>
            </w:r>
            <w:r>
              <w:rPr>
                <w:rFonts w:hint="eastAsia" w:ascii="宋体" w:hAnsi="宋体" w:eastAsia="宋体" w:cs="宋体"/>
                <w:color w:val="auto"/>
                <w:sz w:val="24"/>
                <w:szCs w:val="24"/>
                <w:lang w:val="en-US" w:eastAsia="zh-CN"/>
              </w:rPr>
              <w:t>元</w:t>
            </w:r>
            <w:r>
              <w:rPr>
                <w:rFonts w:hint="eastAsia" w:ascii="宋体" w:hAnsi="宋体" w:eastAsia="宋体" w:cs="宋体"/>
                <w:color w:val="auto"/>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9</w:t>
            </w:r>
          </w:p>
        </w:tc>
        <w:tc>
          <w:tcPr>
            <w:tcW w:w="2014" w:type="dxa"/>
            <w:vAlign w:val="center"/>
          </w:tcPr>
          <w:p>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项目用途</w:t>
            </w:r>
          </w:p>
        </w:tc>
        <w:tc>
          <w:tcPr>
            <w:tcW w:w="7200" w:type="dxa"/>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自用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10</w:t>
            </w:r>
          </w:p>
        </w:tc>
        <w:tc>
          <w:tcPr>
            <w:tcW w:w="2014" w:type="dxa"/>
            <w:vAlign w:val="center"/>
          </w:tcPr>
          <w:p>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采购内容和要求</w:t>
            </w:r>
          </w:p>
        </w:tc>
        <w:tc>
          <w:tcPr>
            <w:tcW w:w="7200" w:type="dxa"/>
            <w:vAlign w:val="center"/>
          </w:tcPr>
          <w:p>
            <w:pPr>
              <w:spacing w:line="360" w:lineRule="auto"/>
              <w:jc w:val="both"/>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详见竞争性磋商文件第四章</w:t>
            </w:r>
            <w:r>
              <w:rPr>
                <w:rFonts w:hint="eastAsia" w:ascii="宋体" w:hAnsi="宋体" w:eastAsia="宋体" w:cs="宋体"/>
                <w:color w:val="auto"/>
                <w:sz w:val="24"/>
                <w:szCs w:val="24"/>
              </w:rPr>
              <w:t>采购内容及技术要求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11</w:t>
            </w:r>
          </w:p>
        </w:tc>
        <w:tc>
          <w:tcPr>
            <w:tcW w:w="2014" w:type="dxa"/>
            <w:vAlign w:val="center"/>
          </w:tcPr>
          <w:p>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供应商</w:t>
            </w:r>
          </w:p>
        </w:tc>
        <w:tc>
          <w:tcPr>
            <w:tcW w:w="7200" w:type="dxa"/>
          </w:tcPr>
          <w:p>
            <w:pPr>
              <w:spacing w:line="36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响应</w:t>
            </w:r>
            <w:r>
              <w:rPr>
                <w:rFonts w:hint="eastAsia" w:ascii="宋体" w:hAnsi="宋体" w:eastAsia="宋体" w:cs="宋体"/>
                <w:color w:val="auto"/>
                <w:sz w:val="24"/>
                <w:szCs w:val="24"/>
                <w:lang w:val="zh-CN"/>
              </w:rPr>
              <w:fldChar w:fldCharType="begin"/>
            </w:r>
            <w:r>
              <w:rPr>
                <w:rFonts w:hint="eastAsia" w:ascii="宋体" w:hAnsi="宋体" w:eastAsia="宋体" w:cs="宋体"/>
                <w:color w:val="auto"/>
                <w:sz w:val="24"/>
                <w:szCs w:val="24"/>
                <w:lang w:val="zh-CN"/>
              </w:rPr>
              <w:instrText xml:space="preserve"> HYPERLINK "http://baike.baidu.com/view/8707.htm" \t "_blank" </w:instrText>
            </w:r>
            <w:r>
              <w:rPr>
                <w:rFonts w:hint="eastAsia" w:ascii="宋体" w:hAnsi="宋体" w:eastAsia="宋体" w:cs="宋体"/>
                <w:color w:val="auto"/>
                <w:sz w:val="24"/>
                <w:szCs w:val="24"/>
                <w:lang w:val="zh-CN"/>
              </w:rPr>
              <w:fldChar w:fldCharType="separate"/>
            </w:r>
            <w:r>
              <w:rPr>
                <w:rFonts w:hint="eastAsia" w:ascii="宋体" w:hAnsi="宋体" w:eastAsia="宋体" w:cs="宋体"/>
                <w:color w:val="auto"/>
                <w:sz w:val="24"/>
                <w:szCs w:val="24"/>
                <w:lang w:val="zh-CN"/>
              </w:rPr>
              <w:t>招标</w:t>
            </w:r>
            <w:r>
              <w:rPr>
                <w:rFonts w:hint="eastAsia" w:ascii="宋体" w:hAnsi="宋体" w:eastAsia="宋体" w:cs="宋体"/>
                <w:color w:val="auto"/>
                <w:sz w:val="24"/>
                <w:szCs w:val="24"/>
                <w:lang w:val="zh-CN"/>
              </w:rPr>
              <w:fldChar w:fldCharType="end"/>
            </w:r>
            <w:r>
              <w:rPr>
                <w:rFonts w:hint="eastAsia" w:ascii="宋体" w:hAnsi="宋体" w:eastAsia="宋体" w:cs="宋体"/>
                <w:color w:val="auto"/>
                <w:sz w:val="24"/>
                <w:szCs w:val="24"/>
                <w:lang w:val="zh-CN"/>
              </w:rPr>
              <w:t>并且符合竞争性磋商文件规定资格条件和参加投标竞争的法人或其他组织。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12</w:t>
            </w:r>
          </w:p>
        </w:tc>
        <w:tc>
          <w:tcPr>
            <w:tcW w:w="2014" w:type="dxa"/>
            <w:vAlign w:val="center"/>
          </w:tcPr>
          <w:p>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供应商资格要求</w:t>
            </w:r>
          </w:p>
        </w:tc>
        <w:tc>
          <w:tcPr>
            <w:tcW w:w="7200" w:type="dxa"/>
          </w:tcPr>
          <w:p>
            <w:pPr>
              <w:spacing w:line="360" w:lineRule="auto"/>
              <w:ind w:firstLine="240" w:firstLineChars="1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供应商</w:t>
            </w:r>
            <w:r>
              <w:rPr>
                <w:rFonts w:hint="eastAsia" w:ascii="宋体" w:hAnsi="宋体" w:eastAsia="宋体" w:cs="宋体"/>
                <w:color w:val="auto"/>
                <w:sz w:val="24"/>
                <w:szCs w:val="24"/>
                <w:lang w:val="zh-CN"/>
              </w:rPr>
              <w:t>应具备《中华人民共和国政府采购法》第二十二条规定的条件；并提供以下资格证明文件：</w:t>
            </w:r>
          </w:p>
          <w:p>
            <w:pPr>
              <w:pStyle w:val="23"/>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①</w:t>
            </w:r>
            <w:r>
              <w:rPr>
                <w:rFonts w:hint="eastAsia" w:ascii="宋体" w:hAnsi="宋体" w:eastAsia="宋体" w:cs="宋体"/>
                <w:color w:val="auto"/>
                <w:sz w:val="24"/>
                <w:szCs w:val="24"/>
                <w:lang w:eastAsia="zh-CN"/>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pStyle w:val="23"/>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②税收缴纳证明：提供开标截止时间前六个月至今已缴存的</w:t>
            </w:r>
            <w:r>
              <w:rPr>
                <w:rFonts w:hint="eastAsia" w:ascii="宋体" w:hAnsi="宋体" w:eastAsia="宋体" w:cs="宋体"/>
                <w:color w:val="auto"/>
                <w:sz w:val="24"/>
                <w:szCs w:val="24"/>
                <w:lang w:eastAsia="zh-CN"/>
              </w:rPr>
              <w:t>至少三</w:t>
            </w:r>
            <w:r>
              <w:rPr>
                <w:rFonts w:hint="eastAsia" w:ascii="宋体" w:hAnsi="宋体" w:eastAsia="宋体" w:cs="宋体"/>
                <w:color w:val="auto"/>
                <w:sz w:val="24"/>
                <w:szCs w:val="24"/>
              </w:rPr>
              <w:t>个月</w:t>
            </w:r>
            <w:r>
              <w:rPr>
                <w:rFonts w:hint="eastAsia" w:ascii="宋体" w:hAnsi="宋体" w:eastAsia="宋体" w:cs="宋体"/>
                <w:color w:val="auto"/>
                <w:sz w:val="24"/>
                <w:szCs w:val="24"/>
                <w:lang w:eastAsia="zh-CN"/>
              </w:rPr>
              <w:t>的</w:t>
            </w:r>
            <w:r>
              <w:rPr>
                <w:rFonts w:hint="eastAsia" w:ascii="宋体" w:hAnsi="宋体" w:eastAsia="宋体" w:cs="宋体"/>
                <w:color w:val="auto"/>
                <w:sz w:val="24"/>
                <w:szCs w:val="24"/>
              </w:rPr>
              <w:t xml:space="preserve">纳税证明（银行缴费凭证）或完税证明，依法免税的单位应提供相关证明材料； </w:t>
            </w:r>
          </w:p>
          <w:p>
            <w:pPr>
              <w:pStyle w:val="23"/>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③社会保障资金缴纳证明：提供开标截止时间前六个月至今已缴存的</w:t>
            </w:r>
            <w:r>
              <w:rPr>
                <w:rFonts w:hint="eastAsia" w:ascii="宋体" w:hAnsi="宋体" w:eastAsia="宋体" w:cs="宋体"/>
                <w:color w:val="auto"/>
                <w:sz w:val="24"/>
                <w:szCs w:val="24"/>
                <w:lang w:eastAsia="zh-CN"/>
              </w:rPr>
              <w:t>至少三</w:t>
            </w:r>
            <w:r>
              <w:rPr>
                <w:rFonts w:hint="eastAsia" w:ascii="宋体" w:hAnsi="宋体" w:eastAsia="宋体" w:cs="宋体"/>
                <w:color w:val="auto"/>
                <w:sz w:val="24"/>
                <w:szCs w:val="24"/>
              </w:rPr>
              <w:t>个月的社会保障资金缴存单据或社保机构开具的社会保险参保缴费情况证明，依法不需要缴纳社会保障资金的单位应提供相关证明材料；</w:t>
            </w:r>
          </w:p>
          <w:p>
            <w:pPr>
              <w:pStyle w:val="23"/>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④财务状况报告：</w:t>
            </w:r>
            <w:r>
              <w:rPr>
                <w:rFonts w:hint="eastAsia" w:ascii="宋体" w:hAnsi="宋体" w:eastAsia="宋体" w:cs="宋体"/>
                <w:i w:val="0"/>
                <w:iCs w:val="0"/>
                <w:caps w:val="0"/>
                <w:color w:val="auto"/>
                <w:spacing w:val="0"/>
                <w:sz w:val="24"/>
                <w:szCs w:val="24"/>
                <w:shd w:val="clear" w:color="auto" w:fill="FFFFFF"/>
              </w:rPr>
              <w:t>经会计事务所或审计机构出具的财务审计报告（2021年度）；2022年至今新成立公司须提供银行资信证明；</w:t>
            </w:r>
            <w:r>
              <w:rPr>
                <w:rFonts w:hint="eastAsia" w:ascii="宋体" w:hAnsi="宋体" w:eastAsia="宋体" w:cs="宋体"/>
                <w:color w:val="auto"/>
                <w:sz w:val="24"/>
                <w:szCs w:val="24"/>
              </w:rPr>
              <w:t xml:space="preserve"> </w:t>
            </w:r>
          </w:p>
          <w:p>
            <w:pPr>
              <w:pStyle w:val="23"/>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⑤</w:t>
            </w:r>
            <w:r>
              <w:rPr>
                <w:rFonts w:hint="eastAsia" w:ascii="宋体" w:hAnsi="宋体" w:eastAsia="宋体" w:cs="宋体"/>
                <w:i w:val="0"/>
                <w:iCs w:val="0"/>
                <w:caps w:val="0"/>
                <w:color w:val="auto"/>
                <w:spacing w:val="0"/>
                <w:sz w:val="24"/>
                <w:szCs w:val="24"/>
                <w:shd w:val="clear" w:fill="FFFFFF"/>
              </w:rPr>
              <w:t>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中国政府采购网(www.ccgp.gov.cn)等网页截图及信用中国报告加盖投标人公章（鲜章）为准；</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cs="宋体"/>
                <w:i w:val="0"/>
                <w:iCs w:val="0"/>
                <w:caps w:val="0"/>
                <w:color w:val="auto"/>
                <w:spacing w:val="0"/>
                <w:sz w:val="24"/>
                <w:szCs w:val="24"/>
                <w:shd w:val="clear" w:fill="FFFFFF"/>
                <w:lang w:val="en-US" w:eastAsia="zh-CN"/>
              </w:rPr>
              <w:t xml:space="preserve">    </w:t>
            </w:r>
            <w:r>
              <w:rPr>
                <w:rFonts w:hint="eastAsia" w:ascii="宋体" w:hAnsi="宋体" w:eastAsia="宋体" w:cs="宋体"/>
                <w:color w:val="auto"/>
                <w:sz w:val="24"/>
                <w:szCs w:val="24"/>
              </w:rPr>
              <w:t xml:space="preserve">⑥参加政府采购活动前三年内，在经营活动中没有重大违法记录的书面声明； </w:t>
            </w:r>
          </w:p>
          <w:p>
            <w:pPr>
              <w:pStyle w:val="23"/>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⑦提供具有履行合同所必需的设备和专业技术能力的证明材料或承诺函；</w:t>
            </w:r>
          </w:p>
          <w:p>
            <w:pPr>
              <w:pStyle w:val="23"/>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⑧</w:t>
            </w:r>
            <w:r>
              <w:rPr>
                <w:rFonts w:hint="eastAsia" w:ascii="宋体" w:hAnsi="宋体" w:cs="宋体"/>
                <w:color w:val="auto"/>
                <w:sz w:val="24"/>
                <w:szCs w:val="24"/>
                <w:lang w:val="en-US" w:eastAsia="zh-CN"/>
              </w:rPr>
              <w:t>榆林市政府采购货物类项目供应商信用承诺书</w:t>
            </w:r>
            <w:r>
              <w:rPr>
                <w:rFonts w:hint="eastAsia" w:ascii="宋体" w:hAnsi="宋体" w:eastAsia="宋体" w:cs="宋体"/>
                <w:color w:val="auto"/>
                <w:sz w:val="24"/>
                <w:szCs w:val="24"/>
                <w:lang w:val="en-US" w:eastAsia="zh-CN"/>
              </w:rPr>
              <w:t xml:space="preserve">； </w:t>
            </w:r>
          </w:p>
          <w:p>
            <w:pPr>
              <w:pStyle w:val="23"/>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⑨磋商保证金交纳凭证或投标保函。</w:t>
            </w:r>
          </w:p>
          <w:p>
            <w:pPr>
              <w:pStyle w:val="23"/>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备注：</w:t>
            </w:r>
            <w:r>
              <w:rPr>
                <w:rFonts w:hint="eastAsia" w:ascii="宋体" w:hAnsi="宋体" w:cs="宋体"/>
                <w:color w:val="auto"/>
                <w:sz w:val="24"/>
                <w:szCs w:val="24"/>
                <w:lang w:val="en-US" w:eastAsia="zh-CN"/>
              </w:rPr>
              <w:t>本项目为专门面向中小企业的项目，本项目不接受联合体投标，单位负责人为同一人或者存在直接控股、管理关系的不同投标人，不得参加同一合同项下的政府采购活动。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09" w:type="dxa"/>
            <w:vAlign w:val="center"/>
          </w:tcPr>
          <w:p>
            <w:pPr>
              <w:spacing w:line="360" w:lineRule="auto"/>
              <w:jc w:val="center"/>
              <w:rPr>
                <w:rFonts w:hint="eastAsia" w:ascii="宋体" w:hAnsi="宋体" w:eastAsia="宋体" w:cs="宋体"/>
                <w:color w:val="auto"/>
                <w:szCs w:val="24"/>
              </w:rPr>
            </w:pPr>
            <w:r>
              <w:rPr>
                <w:rFonts w:hint="eastAsia" w:ascii="宋体" w:hAnsi="宋体" w:eastAsia="宋体" w:cs="宋体"/>
                <w:color w:val="auto"/>
                <w:szCs w:val="24"/>
              </w:rPr>
              <w:t>13</w:t>
            </w:r>
          </w:p>
        </w:tc>
        <w:tc>
          <w:tcPr>
            <w:tcW w:w="2014" w:type="dxa"/>
            <w:vAlign w:val="center"/>
          </w:tcPr>
          <w:p>
            <w:pPr>
              <w:spacing w:line="360" w:lineRule="auto"/>
              <w:jc w:val="center"/>
              <w:rPr>
                <w:rFonts w:hint="eastAsia" w:ascii="宋体" w:hAnsi="宋体" w:eastAsia="宋体" w:cs="宋体"/>
                <w:color w:val="auto"/>
                <w:sz w:val="24"/>
                <w:szCs w:val="24"/>
                <w:highlight w:val="none"/>
                <w:lang w:val="zh-CN" w:eastAsia="zh-CN"/>
              </w:rPr>
            </w:pPr>
            <w:r>
              <w:rPr>
                <w:rFonts w:hint="eastAsia" w:ascii="宋体" w:hAnsi="宋体" w:cs="宋体"/>
                <w:color w:val="auto"/>
                <w:sz w:val="24"/>
                <w:szCs w:val="24"/>
                <w:highlight w:val="none"/>
                <w:lang w:val="zh-CN" w:eastAsia="zh-CN"/>
              </w:rPr>
              <w:t>交货期</w:t>
            </w:r>
          </w:p>
        </w:tc>
        <w:tc>
          <w:tcPr>
            <w:tcW w:w="7200" w:type="dxa"/>
          </w:tcPr>
          <w:p>
            <w:pPr>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eastAsia" w:ascii="宋体" w:hAnsi="宋体" w:eastAsia="宋体" w:cs="宋体"/>
                <w:color w:val="auto"/>
                <w:szCs w:val="24"/>
                <w:lang w:eastAsia="zh-CN"/>
              </w:rPr>
            </w:pPr>
            <w:r>
              <w:rPr>
                <w:rFonts w:hint="eastAsia" w:ascii="宋体" w:hAnsi="宋体" w:eastAsia="宋体" w:cs="宋体"/>
                <w:color w:val="auto"/>
                <w:szCs w:val="24"/>
              </w:rPr>
              <w:t>1</w:t>
            </w:r>
            <w:r>
              <w:rPr>
                <w:rFonts w:hint="eastAsia" w:ascii="宋体" w:hAnsi="宋体" w:cs="宋体"/>
                <w:color w:val="auto"/>
                <w:szCs w:val="24"/>
                <w:lang w:val="en-US" w:eastAsia="zh-CN"/>
              </w:rPr>
              <w:t>4</w:t>
            </w:r>
          </w:p>
        </w:tc>
        <w:tc>
          <w:tcPr>
            <w:tcW w:w="2014" w:type="dxa"/>
            <w:vAlign w:val="center"/>
          </w:tcPr>
          <w:p>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联合体投标</w:t>
            </w:r>
          </w:p>
        </w:tc>
        <w:tc>
          <w:tcPr>
            <w:tcW w:w="7200" w:type="dxa"/>
          </w:tcPr>
          <w:p>
            <w:pPr>
              <w:spacing w:line="36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eastAsia" w:ascii="宋体" w:hAnsi="宋体" w:eastAsia="宋体" w:cs="宋体"/>
                <w:color w:val="auto"/>
                <w:szCs w:val="24"/>
                <w:lang w:eastAsia="zh-CN"/>
              </w:rPr>
            </w:pPr>
            <w:r>
              <w:rPr>
                <w:rFonts w:hint="eastAsia" w:ascii="宋体" w:hAnsi="宋体" w:eastAsia="宋体" w:cs="宋体"/>
                <w:color w:val="auto"/>
                <w:szCs w:val="24"/>
              </w:rPr>
              <w:t>1</w:t>
            </w:r>
            <w:r>
              <w:rPr>
                <w:rFonts w:hint="eastAsia" w:ascii="宋体" w:hAnsi="宋体" w:cs="宋体"/>
                <w:color w:val="auto"/>
                <w:szCs w:val="24"/>
                <w:lang w:val="en-US" w:eastAsia="zh-CN"/>
              </w:rPr>
              <w:t>5</w:t>
            </w:r>
          </w:p>
        </w:tc>
        <w:tc>
          <w:tcPr>
            <w:tcW w:w="2014" w:type="dxa"/>
            <w:vAlign w:val="center"/>
          </w:tcPr>
          <w:p>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现场勘查、标前答疑会</w:t>
            </w:r>
          </w:p>
        </w:tc>
        <w:tc>
          <w:tcPr>
            <w:tcW w:w="7200" w:type="dxa"/>
            <w:vAlign w:val="center"/>
          </w:tcPr>
          <w:p>
            <w:pPr>
              <w:spacing w:line="36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eastAsia" w:ascii="宋体" w:hAnsi="宋体" w:eastAsia="宋体" w:cs="宋体"/>
                <w:color w:val="auto"/>
                <w:szCs w:val="24"/>
                <w:lang w:eastAsia="zh-CN"/>
              </w:rPr>
            </w:pPr>
            <w:r>
              <w:rPr>
                <w:rFonts w:hint="eastAsia" w:ascii="宋体" w:hAnsi="宋体" w:eastAsia="宋体" w:cs="宋体"/>
                <w:color w:val="auto"/>
                <w:szCs w:val="24"/>
              </w:rPr>
              <w:t>1</w:t>
            </w:r>
            <w:r>
              <w:rPr>
                <w:rFonts w:hint="eastAsia" w:ascii="宋体" w:hAnsi="宋体" w:cs="宋体"/>
                <w:color w:val="auto"/>
                <w:szCs w:val="24"/>
                <w:lang w:val="en-US" w:eastAsia="zh-CN"/>
              </w:rPr>
              <w:t>6</w:t>
            </w:r>
          </w:p>
        </w:tc>
        <w:tc>
          <w:tcPr>
            <w:tcW w:w="2014" w:type="dxa"/>
            <w:vAlign w:val="center"/>
          </w:tcPr>
          <w:p>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构成竞争性磋商文件的其他文件</w:t>
            </w:r>
          </w:p>
        </w:tc>
        <w:tc>
          <w:tcPr>
            <w:tcW w:w="7200" w:type="dxa"/>
          </w:tcPr>
          <w:p>
            <w:pPr>
              <w:spacing w:line="36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竞争性磋商文件的澄清、修改书及有关补充通知为竞争性磋商文件的有效组成部分。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09" w:type="dxa"/>
            <w:vAlign w:val="center"/>
          </w:tcPr>
          <w:p>
            <w:pPr>
              <w:spacing w:line="360" w:lineRule="auto"/>
              <w:jc w:val="center"/>
              <w:rPr>
                <w:rFonts w:hint="default" w:ascii="宋体" w:hAnsi="宋体" w:eastAsia="宋体" w:cs="宋体"/>
                <w:color w:val="auto"/>
                <w:szCs w:val="24"/>
                <w:lang w:val="en-US" w:eastAsia="zh-CN"/>
              </w:rPr>
            </w:pPr>
            <w:r>
              <w:rPr>
                <w:rFonts w:hint="eastAsia" w:ascii="宋体" w:hAnsi="宋体" w:cs="宋体"/>
                <w:color w:val="auto"/>
                <w:szCs w:val="24"/>
                <w:lang w:val="en-US" w:eastAsia="zh-CN"/>
              </w:rPr>
              <w:t>17</w:t>
            </w:r>
          </w:p>
        </w:tc>
        <w:tc>
          <w:tcPr>
            <w:tcW w:w="2014" w:type="dxa"/>
            <w:vAlign w:val="center"/>
          </w:tcPr>
          <w:p>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投标有效期</w:t>
            </w:r>
          </w:p>
        </w:tc>
        <w:tc>
          <w:tcPr>
            <w:tcW w:w="7200" w:type="dxa"/>
          </w:tcPr>
          <w:p>
            <w:pPr>
              <w:spacing w:line="36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自提交</w:t>
            </w:r>
            <w:r>
              <w:rPr>
                <w:rFonts w:hint="eastAsia" w:ascii="宋体" w:hAnsi="宋体" w:eastAsia="宋体" w:cs="宋体"/>
                <w:color w:val="auto"/>
                <w:sz w:val="24"/>
                <w:szCs w:val="24"/>
                <w:lang w:val="zh-CN" w:eastAsia="zh-CN"/>
              </w:rPr>
              <w:t>竞争性磋商响应文件</w:t>
            </w:r>
            <w:r>
              <w:rPr>
                <w:rFonts w:hint="eastAsia" w:ascii="宋体" w:hAnsi="宋体" w:eastAsia="宋体" w:cs="宋体"/>
                <w:color w:val="auto"/>
                <w:sz w:val="24"/>
                <w:szCs w:val="24"/>
                <w:lang w:val="zh-CN"/>
              </w:rPr>
              <w:t>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09" w:type="dxa"/>
            <w:vAlign w:val="center"/>
          </w:tcPr>
          <w:p>
            <w:pPr>
              <w:spacing w:line="360" w:lineRule="auto"/>
              <w:jc w:val="center"/>
              <w:rPr>
                <w:rFonts w:hint="default" w:ascii="宋体" w:hAnsi="宋体" w:eastAsia="宋体" w:cs="宋体"/>
                <w:color w:val="auto"/>
                <w:kern w:val="2"/>
                <w:sz w:val="24"/>
                <w:szCs w:val="24"/>
                <w:lang w:val="en-US" w:eastAsia="zh-CN" w:bidi="ar-SA"/>
              </w:rPr>
            </w:pPr>
            <w:r>
              <w:rPr>
                <w:rFonts w:hint="eastAsia" w:ascii="宋体" w:hAnsi="宋体" w:cs="宋体"/>
                <w:color w:val="auto"/>
                <w:szCs w:val="24"/>
                <w:lang w:val="en-US" w:eastAsia="zh-CN"/>
              </w:rPr>
              <w:t>18</w:t>
            </w:r>
          </w:p>
        </w:tc>
        <w:tc>
          <w:tcPr>
            <w:tcW w:w="2014" w:type="dxa"/>
            <w:vAlign w:val="center"/>
          </w:tcPr>
          <w:p>
            <w:pPr>
              <w:spacing w:line="360" w:lineRule="auto"/>
              <w:jc w:val="center"/>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szCs w:val="24"/>
              </w:rPr>
              <w:t>投标担保</w:t>
            </w:r>
          </w:p>
        </w:tc>
        <w:tc>
          <w:tcPr>
            <w:tcW w:w="7200" w:type="dxa"/>
            <w:vAlign w:val="top"/>
          </w:tcPr>
          <w:p>
            <w:pPr>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磋商保证金的有效期与投标有效期一致。</w:t>
            </w:r>
          </w:p>
          <w:p>
            <w:pPr>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磋商保证金的缴纳形式：</w:t>
            </w:r>
            <w:r>
              <w:rPr>
                <w:rFonts w:hint="eastAsia" w:ascii="宋体" w:hAnsi="宋体" w:eastAsia="宋体" w:cs="宋体"/>
                <w:color w:val="auto"/>
                <w:sz w:val="24"/>
                <w:szCs w:val="24"/>
                <w:lang w:val="zh-CN" w:eastAsia="zh-CN"/>
              </w:rPr>
              <w:t>供应商</w:t>
            </w:r>
            <w:r>
              <w:rPr>
                <w:rFonts w:hint="eastAsia" w:ascii="宋体" w:hAnsi="宋体" w:eastAsia="宋体" w:cs="宋体"/>
                <w:color w:val="auto"/>
                <w:sz w:val="24"/>
                <w:szCs w:val="24"/>
                <w:lang w:val="zh-CN"/>
              </w:rPr>
              <w:t>须</w:t>
            </w:r>
            <w:r>
              <w:rPr>
                <w:rFonts w:hint="eastAsia" w:ascii="宋体" w:hAnsi="宋体" w:eastAsia="宋体" w:cs="宋体"/>
                <w:color w:val="auto"/>
                <w:sz w:val="24"/>
                <w:szCs w:val="24"/>
                <w:lang w:val="zh-CN" w:eastAsia="zh-CN"/>
              </w:rPr>
              <w:t>从基本账户</w:t>
            </w:r>
            <w:r>
              <w:rPr>
                <w:rFonts w:hint="eastAsia" w:ascii="宋体" w:hAnsi="宋体" w:eastAsia="宋体" w:cs="宋体"/>
                <w:color w:val="auto"/>
                <w:sz w:val="24"/>
                <w:szCs w:val="24"/>
                <w:lang w:val="zh-CN"/>
              </w:rPr>
              <w:t>以银行转账、电汇、投标保函的任何一种非现金形式缴纳，转账时请注明所投项目名称、保证金金额，招标结束之后以转账形式退到</w:t>
            </w:r>
            <w:r>
              <w:rPr>
                <w:rFonts w:hint="eastAsia" w:ascii="宋体" w:hAnsi="宋体" w:eastAsia="宋体" w:cs="宋体"/>
                <w:color w:val="auto"/>
                <w:sz w:val="24"/>
                <w:szCs w:val="24"/>
                <w:lang w:val="zh-CN" w:eastAsia="zh-CN"/>
              </w:rPr>
              <w:t>供应商</w:t>
            </w:r>
            <w:r>
              <w:rPr>
                <w:rFonts w:hint="eastAsia" w:ascii="宋体" w:hAnsi="宋体" w:eastAsia="宋体" w:cs="宋体"/>
                <w:color w:val="auto"/>
                <w:sz w:val="24"/>
                <w:szCs w:val="24"/>
                <w:lang w:val="zh-CN"/>
              </w:rPr>
              <w:t>的基本账户。</w:t>
            </w:r>
          </w:p>
          <w:p>
            <w:pPr>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磋商保证金缴纳截止时间：</w:t>
            </w:r>
            <w:r>
              <w:rPr>
                <w:rFonts w:hint="eastAsia" w:ascii="宋体" w:hAnsi="宋体" w:eastAsia="宋体" w:cs="宋体"/>
                <w:color w:val="auto"/>
                <w:sz w:val="24"/>
                <w:szCs w:val="24"/>
                <w:lang w:val="zh-CN" w:eastAsia="zh-CN"/>
              </w:rPr>
              <w:t>递交竞争性磋商响应文件截止时间前</w:t>
            </w:r>
            <w:r>
              <w:rPr>
                <w:rFonts w:hint="eastAsia" w:ascii="宋体" w:hAnsi="宋体" w:eastAsia="宋体" w:cs="宋体"/>
                <w:color w:val="auto"/>
                <w:sz w:val="24"/>
                <w:szCs w:val="24"/>
                <w:lang w:val="zh-CN"/>
              </w:rPr>
              <w:t>存入以下帐户。</w:t>
            </w:r>
          </w:p>
          <w:p>
            <w:pPr>
              <w:pStyle w:val="18"/>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rPr>
              <w:t>磋商保证金数额：</w:t>
            </w:r>
            <w:r>
              <w:rPr>
                <w:rFonts w:hint="eastAsia" w:ascii="宋体" w:hAnsi="宋体" w:eastAsia="宋体" w:cs="宋体"/>
                <w:color w:val="auto"/>
                <w:sz w:val="24"/>
                <w:szCs w:val="24"/>
                <w:highlight w:val="none"/>
                <w:lang w:val="zh-CN"/>
              </w:rPr>
              <w:t>人民币</w:t>
            </w:r>
            <w:r>
              <w:rPr>
                <w:rFonts w:hint="eastAsia" w:ascii="宋体" w:hAnsi="宋体" w:cs="宋体"/>
                <w:color w:val="auto"/>
                <w:sz w:val="24"/>
                <w:szCs w:val="24"/>
                <w:highlight w:val="none"/>
                <w:lang w:val="en-US" w:eastAsia="zh-CN"/>
              </w:rPr>
              <w:t>贰万伍仟元整</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en-US" w:eastAsia="zh-CN"/>
              </w:rPr>
              <w:t>25000</w:t>
            </w:r>
            <w:r>
              <w:rPr>
                <w:rFonts w:hint="eastAsia" w:ascii="宋体" w:hAnsi="宋体" w:eastAsia="宋体" w:cs="宋体"/>
                <w:color w:val="auto"/>
                <w:sz w:val="24"/>
                <w:szCs w:val="24"/>
                <w:highlight w:val="none"/>
                <w:lang w:val="zh-CN"/>
              </w:rPr>
              <w:t>.00元）</w:t>
            </w:r>
          </w:p>
          <w:p>
            <w:pPr>
              <w:topLinePunct/>
              <w:spacing w:line="360" w:lineRule="auto"/>
              <w:jc w:val="both"/>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账户名称：华睿诚项目管理有限公司</w:t>
            </w:r>
            <w:r>
              <w:rPr>
                <w:rFonts w:hint="eastAsia" w:ascii="宋体" w:hAnsi="宋体" w:eastAsia="宋体" w:cs="宋体"/>
                <w:color w:val="auto"/>
                <w:kern w:val="2"/>
                <w:sz w:val="24"/>
                <w:szCs w:val="24"/>
                <w:lang w:val="zh-CN" w:eastAsia="zh-CN" w:bidi="ar-SA"/>
              </w:rPr>
              <w:br w:type="textWrapping"/>
            </w:r>
            <w:r>
              <w:rPr>
                <w:rFonts w:hint="eastAsia" w:ascii="宋体" w:hAnsi="宋体" w:eastAsia="宋体" w:cs="宋体"/>
                <w:color w:val="auto"/>
                <w:kern w:val="2"/>
                <w:sz w:val="24"/>
                <w:szCs w:val="24"/>
                <w:lang w:val="zh-CN" w:eastAsia="zh-CN" w:bidi="ar-SA"/>
              </w:rPr>
              <w:t>账号：30205868004601</w:t>
            </w:r>
            <w:r>
              <w:rPr>
                <w:rFonts w:hint="eastAsia" w:ascii="宋体" w:hAnsi="宋体" w:eastAsia="宋体" w:cs="宋体"/>
                <w:color w:val="auto"/>
                <w:kern w:val="2"/>
                <w:sz w:val="24"/>
                <w:szCs w:val="24"/>
                <w:lang w:val="zh-CN" w:eastAsia="zh-CN" w:bidi="ar-SA"/>
              </w:rPr>
              <w:br w:type="textWrapping"/>
            </w:r>
            <w:r>
              <w:rPr>
                <w:rFonts w:hint="eastAsia" w:ascii="宋体" w:hAnsi="宋体" w:eastAsia="宋体" w:cs="宋体"/>
                <w:color w:val="auto"/>
                <w:kern w:val="2"/>
                <w:sz w:val="24"/>
                <w:szCs w:val="24"/>
                <w:lang w:val="zh-CN" w:eastAsia="zh-CN" w:bidi="ar-SA"/>
              </w:rPr>
              <w:t>开户行：平安银行西安分行营业部/平安银行西安分行   </w:t>
            </w:r>
            <w:r>
              <w:rPr>
                <w:rFonts w:hint="eastAsia" w:ascii="宋体" w:hAnsi="宋体" w:eastAsia="宋体" w:cs="宋体"/>
                <w:color w:val="auto"/>
                <w:kern w:val="2"/>
                <w:sz w:val="24"/>
                <w:szCs w:val="24"/>
                <w:lang w:val="zh-CN" w:eastAsia="zh-CN" w:bidi="ar-SA"/>
              </w:rPr>
              <w:br w:type="textWrapping"/>
            </w:r>
            <w:r>
              <w:rPr>
                <w:rFonts w:hint="eastAsia" w:ascii="宋体" w:hAnsi="宋体" w:eastAsia="宋体" w:cs="宋体"/>
                <w:color w:val="auto"/>
                <w:kern w:val="2"/>
                <w:sz w:val="24"/>
                <w:szCs w:val="24"/>
                <w:lang w:val="zh-CN" w:eastAsia="zh-CN" w:bidi="ar-SA"/>
              </w:rPr>
              <w:t>项目名称：清涧县塬上文化旅游投资开发有限公司关于清涧县人生影视基地影视道具采购及做旧服务项目</w:t>
            </w:r>
            <w:r>
              <w:rPr>
                <w:rFonts w:hint="eastAsia" w:ascii="宋体" w:hAnsi="宋体" w:eastAsia="宋体" w:cs="宋体"/>
                <w:color w:val="auto"/>
                <w:kern w:val="2"/>
                <w:sz w:val="24"/>
                <w:szCs w:val="24"/>
                <w:lang w:val="zh-CN" w:eastAsia="zh-CN" w:bidi="ar-SA"/>
              </w:rPr>
              <w:br w:type="textWrapping"/>
            </w:r>
            <w:r>
              <w:rPr>
                <w:rFonts w:hint="eastAsia" w:ascii="宋体" w:hAnsi="宋体" w:eastAsia="宋体" w:cs="宋体"/>
                <w:color w:val="auto"/>
                <w:kern w:val="2"/>
                <w:sz w:val="24"/>
                <w:szCs w:val="24"/>
                <w:lang w:val="zh-CN" w:eastAsia="zh-CN" w:bidi="ar-SA"/>
              </w:rPr>
              <w:t>行号：307791041016  </w:t>
            </w:r>
          </w:p>
          <w:p>
            <w:pPr>
              <w:topLinePunct/>
              <w:spacing w:line="360" w:lineRule="auto"/>
              <w:jc w:val="both"/>
              <w:rPr>
                <w:rFonts w:hint="eastAsia" w:ascii="宋体" w:hAnsi="宋体" w:eastAsia="宋体" w:cs="宋体"/>
                <w:color w:val="auto"/>
                <w:kern w:val="0"/>
                <w:sz w:val="24"/>
                <w:lang w:val="en-US" w:eastAsia="zh-CN" w:bidi="ar-SA"/>
              </w:rPr>
            </w:pPr>
            <w:r>
              <w:rPr>
                <w:rFonts w:hint="eastAsia" w:ascii="宋体" w:hAnsi="宋体" w:eastAsia="宋体" w:cs="宋体"/>
                <w:color w:val="auto"/>
                <w:kern w:val="0"/>
                <w:sz w:val="24"/>
                <w:lang w:val="en-US" w:eastAsia="zh-CN" w:bidi="ar-SA"/>
              </w:rPr>
              <w:t>用途：</w:t>
            </w:r>
            <w:r>
              <w:rPr>
                <w:rFonts w:hint="eastAsia" w:ascii="宋体" w:hAnsi="宋体" w:cs="宋体"/>
                <w:color w:val="auto"/>
                <w:sz w:val="24"/>
                <w:szCs w:val="24"/>
                <w:highlight w:val="none"/>
                <w:lang w:val="zh-CN" w:eastAsia="zh-CN"/>
              </w:rPr>
              <w:t>清涧县塬上文化旅游投资开发有限公司关于清涧县人生影视基地影视道具采购及做旧服务项目</w:t>
            </w:r>
            <w:r>
              <w:rPr>
                <w:rFonts w:hint="eastAsia" w:ascii="宋体" w:hAnsi="宋体" w:eastAsia="宋体" w:cs="宋体"/>
                <w:color w:val="auto"/>
                <w:kern w:val="0"/>
                <w:sz w:val="24"/>
                <w:lang w:val="en-US" w:eastAsia="zh-CN" w:bidi="ar-SA"/>
              </w:rPr>
              <w:t>投标保证金(可简写)</w:t>
            </w:r>
          </w:p>
          <w:p>
            <w:pPr>
              <w:tabs>
                <w:tab w:val="left" w:pos="340"/>
              </w:tabs>
              <w:topLinePunct/>
              <w:spacing w:line="360" w:lineRule="auto"/>
              <w:jc w:val="both"/>
              <w:rPr>
                <w:rFonts w:hint="eastAsia" w:ascii="宋体" w:hAnsi="宋体" w:eastAsia="宋体" w:cs="宋体"/>
                <w:color w:val="auto"/>
                <w:kern w:val="0"/>
                <w:sz w:val="24"/>
                <w:lang w:val="en-US" w:eastAsia="zh-CN" w:bidi="ar-SA"/>
              </w:rPr>
            </w:pPr>
            <w:r>
              <w:rPr>
                <w:rFonts w:hint="eastAsia" w:ascii="宋体" w:hAnsi="宋体" w:eastAsia="宋体" w:cs="宋体"/>
                <w:color w:val="auto"/>
                <w:kern w:val="0"/>
                <w:sz w:val="24"/>
                <w:lang w:val="en-US" w:eastAsia="zh-CN" w:bidi="ar-SA"/>
              </w:rPr>
              <w:t>保证金形式：转账、汇票、本票或者金融机构、担保机构出具的保函等非现金形式从其基本账户提交。</w:t>
            </w:r>
          </w:p>
          <w:p>
            <w:pPr>
              <w:topLinePunct/>
              <w:spacing w:line="360" w:lineRule="auto"/>
              <w:jc w:val="both"/>
              <w:rPr>
                <w:rFonts w:hint="eastAsia" w:ascii="宋体" w:hAnsi="宋体" w:eastAsia="宋体" w:cs="宋体"/>
                <w:color w:val="auto"/>
                <w:kern w:val="0"/>
                <w:sz w:val="24"/>
                <w:lang w:val="en-US" w:eastAsia="zh-CN" w:bidi="ar-SA"/>
              </w:rPr>
            </w:pPr>
            <w:r>
              <w:rPr>
                <w:rFonts w:hint="eastAsia" w:ascii="宋体" w:hAnsi="宋体" w:eastAsia="宋体" w:cs="宋体"/>
                <w:color w:val="auto"/>
                <w:kern w:val="0"/>
                <w:sz w:val="24"/>
                <w:lang w:val="en-US" w:eastAsia="zh-CN" w:bidi="ar-SA"/>
              </w:rPr>
              <w:t>注：1.采用银行电汇形式提交的请务必在缴费时备注采购项目名称；</w:t>
            </w:r>
          </w:p>
          <w:p>
            <w:pPr>
              <w:topLinePunct/>
              <w:spacing w:line="360" w:lineRule="auto"/>
              <w:jc w:val="both"/>
              <w:rPr>
                <w:rFonts w:hint="eastAsia" w:ascii="宋体" w:hAnsi="宋体" w:eastAsia="宋体" w:cs="宋体"/>
                <w:color w:val="auto"/>
                <w:kern w:val="0"/>
                <w:sz w:val="24"/>
                <w:lang w:val="en-US" w:eastAsia="zh-CN" w:bidi="ar-SA"/>
              </w:rPr>
            </w:pPr>
            <w:r>
              <w:rPr>
                <w:rFonts w:hint="eastAsia" w:ascii="宋体" w:hAnsi="宋体" w:eastAsia="宋体" w:cs="宋体"/>
                <w:color w:val="auto"/>
                <w:kern w:val="0"/>
                <w:sz w:val="24"/>
                <w:lang w:val="en-US" w:eastAsia="zh-CN" w:bidi="ar-SA"/>
              </w:rPr>
              <w:t>2、投标保证金提交以到账时间为准，请各投标供应商在规定时间内缴纳投标保证金，避免因银行退票等其他情况，出现保证金未按时到账的情况影响您的正常投标。</w:t>
            </w:r>
          </w:p>
          <w:p>
            <w:pPr>
              <w:topLinePunct/>
              <w:spacing w:line="360" w:lineRule="auto"/>
              <w:rPr>
                <w:rFonts w:hint="eastAsia" w:ascii="宋体" w:hAnsi="宋体" w:eastAsia="宋体" w:cs="宋体"/>
                <w:color w:val="auto"/>
                <w:kern w:val="0"/>
                <w:sz w:val="24"/>
                <w:lang w:val="en-US" w:eastAsia="zh-CN" w:bidi="ar-SA"/>
              </w:rPr>
            </w:pPr>
            <w:r>
              <w:rPr>
                <w:rFonts w:hint="eastAsia" w:ascii="宋体" w:hAnsi="宋体" w:eastAsia="宋体" w:cs="宋体"/>
                <w:color w:val="auto"/>
                <w:kern w:val="0"/>
                <w:sz w:val="24"/>
                <w:lang w:val="en-US" w:eastAsia="zh-CN" w:bidi="ar-SA"/>
              </w:rPr>
              <w:t>3、凡没有按以上规定提交投标保证金并发送保证金缴纳凭证的投标单位，将被视为无实质性响应竞争性磋商文件，其投标将被拒绝。</w:t>
            </w:r>
          </w:p>
          <w:p>
            <w:pPr>
              <w:spacing w:line="360" w:lineRule="auto"/>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0"/>
                <w:sz w:val="24"/>
                <w:lang w:val="en-US" w:eastAsia="zh-CN" w:bidi="ar-SA"/>
              </w:rPr>
              <w:t>4、供应商以保函形式缴纳投标保证金的，须在投标文件递交截止时间前将担保机构保函原件提交至采购代理机构备案，并将保函正本复印件粘贴于竞争性磋商文件规定处，招标结束之后在规定时间内将保函原件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default" w:ascii="宋体" w:hAnsi="宋体" w:eastAsia="宋体" w:cs="宋体"/>
                <w:color w:val="auto"/>
                <w:szCs w:val="24"/>
                <w:lang w:val="en-US" w:eastAsia="zh-CN"/>
              </w:rPr>
            </w:pPr>
            <w:r>
              <w:rPr>
                <w:rFonts w:hint="eastAsia" w:ascii="宋体" w:hAnsi="宋体" w:cs="宋体"/>
                <w:color w:val="auto"/>
                <w:szCs w:val="24"/>
                <w:lang w:val="en-US" w:eastAsia="zh-CN"/>
              </w:rPr>
              <w:t>19</w:t>
            </w:r>
          </w:p>
        </w:tc>
        <w:tc>
          <w:tcPr>
            <w:tcW w:w="2014" w:type="dxa"/>
            <w:vAlign w:val="center"/>
          </w:tcPr>
          <w:p>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备选投标方案</w:t>
            </w:r>
          </w:p>
        </w:tc>
        <w:tc>
          <w:tcPr>
            <w:tcW w:w="7200" w:type="dxa"/>
            <w:vAlign w:val="center"/>
          </w:tcPr>
          <w:p>
            <w:pPr>
              <w:spacing w:line="360" w:lineRule="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不接受备选投标方案。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default" w:ascii="宋体" w:hAnsi="宋体" w:eastAsia="宋体" w:cs="宋体"/>
                <w:color w:val="auto"/>
                <w:szCs w:val="24"/>
                <w:lang w:val="en-US" w:eastAsia="zh-CN"/>
              </w:rPr>
            </w:pPr>
            <w:r>
              <w:rPr>
                <w:rFonts w:hint="eastAsia" w:ascii="宋体" w:hAnsi="宋体" w:cs="宋体"/>
                <w:color w:val="auto"/>
                <w:szCs w:val="24"/>
                <w:lang w:val="en-US" w:eastAsia="zh-CN"/>
              </w:rPr>
              <w:t>20</w:t>
            </w:r>
          </w:p>
        </w:tc>
        <w:tc>
          <w:tcPr>
            <w:tcW w:w="2014" w:type="dxa"/>
            <w:vAlign w:val="center"/>
          </w:tcPr>
          <w:p>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盖章签字</w:t>
            </w:r>
          </w:p>
        </w:tc>
        <w:tc>
          <w:tcPr>
            <w:tcW w:w="7200" w:type="dxa"/>
            <w:vAlign w:val="center"/>
          </w:tcPr>
          <w:p>
            <w:pPr>
              <w:spacing w:line="360" w:lineRule="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供应商必须按照竞争性磋商文件的规定和要求</w:t>
            </w:r>
            <w:bookmarkStart w:id="21" w:name="OLE_LINK5"/>
            <w:r>
              <w:rPr>
                <w:rFonts w:hint="eastAsia" w:ascii="宋体" w:hAnsi="宋体" w:eastAsia="宋体" w:cs="宋体"/>
                <w:color w:val="auto"/>
                <w:sz w:val="24"/>
                <w:szCs w:val="24"/>
                <w:lang w:val="zh-CN" w:eastAsia="zh-CN"/>
              </w:rPr>
              <w:t>由法定代表人或被授权人签字（或盖章）。</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709" w:type="dxa"/>
            <w:vAlign w:val="center"/>
          </w:tcPr>
          <w:p>
            <w:pPr>
              <w:spacing w:line="360" w:lineRule="auto"/>
              <w:jc w:val="center"/>
              <w:rPr>
                <w:rFonts w:hint="default" w:ascii="宋体" w:hAnsi="宋体" w:eastAsia="宋体" w:cs="宋体"/>
                <w:color w:val="auto"/>
                <w:szCs w:val="24"/>
                <w:lang w:val="en-US" w:eastAsia="zh-CN"/>
              </w:rPr>
            </w:pPr>
            <w:r>
              <w:rPr>
                <w:rFonts w:hint="eastAsia" w:ascii="宋体" w:hAnsi="宋体" w:cs="宋体"/>
                <w:color w:val="auto"/>
                <w:szCs w:val="24"/>
                <w:lang w:val="en-US" w:eastAsia="zh-CN"/>
              </w:rPr>
              <w:t>21</w:t>
            </w:r>
          </w:p>
        </w:tc>
        <w:tc>
          <w:tcPr>
            <w:tcW w:w="2014" w:type="dxa"/>
            <w:vAlign w:val="center"/>
          </w:tcPr>
          <w:p>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响应文件数量、装订</w:t>
            </w:r>
          </w:p>
        </w:tc>
        <w:tc>
          <w:tcPr>
            <w:tcW w:w="7200" w:type="dxa"/>
            <w:vAlign w:val="center"/>
          </w:tcPr>
          <w:p>
            <w:pPr>
              <w:spacing w:line="360" w:lineRule="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rPr>
              <w:t>投标供应商无需提交纸质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文件，待采购结果公告后，由</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供应商补交一正</w:t>
            </w: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副纸质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w:t>
            </w:r>
            <w:r>
              <w:rPr>
                <w:rFonts w:hint="eastAsia" w:ascii="宋体" w:hAnsi="宋体" w:eastAsia="宋体" w:cs="宋体"/>
                <w:color w:val="auto"/>
                <w:sz w:val="24"/>
                <w:szCs w:val="24"/>
                <w:lang w:eastAsia="zh-CN"/>
              </w:rPr>
              <w:t>及电子版</w:t>
            </w:r>
            <w:r>
              <w:rPr>
                <w:rFonts w:hint="eastAsia" w:ascii="宋体" w:hAnsi="宋体" w:eastAsia="宋体" w:cs="宋体"/>
                <w:color w:val="auto"/>
                <w:spacing w:val="-3"/>
                <w:sz w:val="24"/>
                <w:szCs w:val="24"/>
              </w:rPr>
              <w:t>（光盘或</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3"/>
                <w:sz w:val="24"/>
                <w:szCs w:val="24"/>
              </w:rPr>
              <w:t>U</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3"/>
                <w:sz w:val="24"/>
                <w:szCs w:val="24"/>
              </w:rPr>
              <w:t>盘</w:t>
            </w:r>
            <w:r>
              <w:rPr>
                <w:rFonts w:hint="eastAsia" w:ascii="宋体" w:hAnsi="宋体" w:eastAsia="宋体" w:cs="宋体"/>
                <w:color w:val="auto"/>
                <w:spacing w:val="-3"/>
                <w:sz w:val="24"/>
                <w:szCs w:val="24"/>
                <w:lang w:eastAsia="zh-CN"/>
              </w:rPr>
              <w:t>，包含可编辑 word 版，签字盖章后的扫描件 1 份</w:t>
            </w:r>
            <w:r>
              <w:rPr>
                <w:rFonts w:hint="eastAsia" w:ascii="宋体" w:hAnsi="宋体" w:eastAsia="宋体" w:cs="宋体"/>
                <w:color w:val="auto"/>
                <w:spacing w:val="-3"/>
                <w:sz w:val="24"/>
                <w:szCs w:val="24"/>
              </w:rPr>
              <w:t>）</w:t>
            </w:r>
            <w:r>
              <w:rPr>
                <w:rFonts w:hint="eastAsia" w:ascii="宋体" w:hAnsi="宋体" w:eastAsia="宋体" w:cs="宋体"/>
                <w:color w:val="auto"/>
                <w:sz w:val="24"/>
                <w:szCs w:val="24"/>
                <w:lang w:eastAsia="zh-CN"/>
              </w:rPr>
              <w:t>响应文件一份</w:t>
            </w:r>
            <w:r>
              <w:rPr>
                <w:rFonts w:hint="eastAsia" w:ascii="宋体" w:hAnsi="宋体" w:eastAsia="宋体" w:cs="宋体"/>
                <w:color w:val="auto"/>
                <w:sz w:val="24"/>
                <w:szCs w:val="24"/>
              </w:rPr>
              <w:t>（备案用）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709" w:type="dxa"/>
            <w:vAlign w:val="center"/>
          </w:tcPr>
          <w:p>
            <w:pPr>
              <w:spacing w:line="360" w:lineRule="auto"/>
              <w:jc w:val="center"/>
              <w:rPr>
                <w:rFonts w:hint="default" w:ascii="宋体" w:hAnsi="宋体" w:eastAsia="宋体" w:cs="宋体"/>
                <w:color w:val="auto"/>
                <w:szCs w:val="24"/>
                <w:lang w:val="en-US" w:eastAsia="zh-CN"/>
              </w:rPr>
            </w:pPr>
            <w:r>
              <w:rPr>
                <w:rFonts w:hint="eastAsia" w:ascii="宋体" w:hAnsi="宋体" w:cs="宋体"/>
                <w:color w:val="auto"/>
                <w:szCs w:val="24"/>
                <w:lang w:val="en-US" w:eastAsia="zh-CN"/>
              </w:rPr>
              <w:t>22</w:t>
            </w:r>
          </w:p>
        </w:tc>
        <w:tc>
          <w:tcPr>
            <w:tcW w:w="2014" w:type="dxa"/>
            <w:vAlign w:val="center"/>
          </w:tcPr>
          <w:p>
            <w:pPr>
              <w:spacing w:line="360" w:lineRule="auto"/>
              <w:jc w:val="center"/>
              <w:rPr>
                <w:rFonts w:hint="eastAsia" w:ascii="宋体" w:hAnsi="宋体" w:eastAsia="宋体" w:cs="宋体"/>
                <w:color w:val="auto"/>
                <w:sz w:val="24"/>
                <w:szCs w:val="24"/>
                <w:lang w:val="zh-CN" w:eastAsia="zh-CN"/>
              </w:rPr>
            </w:pPr>
            <w:r>
              <w:rPr>
                <w:rFonts w:hint="eastAsia" w:ascii="宋体" w:hAnsi="宋体" w:eastAsia="宋体" w:cs="宋体"/>
                <w:b w:val="0"/>
                <w:bCs w:val="0"/>
                <w:color w:val="auto"/>
                <w:sz w:val="24"/>
                <w:szCs w:val="24"/>
                <w:lang w:eastAsia="zh-CN"/>
              </w:rPr>
              <w:t>签到</w:t>
            </w:r>
          </w:p>
        </w:tc>
        <w:tc>
          <w:tcPr>
            <w:tcW w:w="7200" w:type="dxa"/>
            <w:vAlign w:val="center"/>
          </w:tcPr>
          <w:p>
            <w:pPr>
              <w:spacing w:line="360" w:lineRule="auto"/>
              <w:rPr>
                <w:rFonts w:hint="eastAsia" w:ascii="宋体" w:hAnsi="宋体" w:eastAsia="宋体" w:cs="宋体"/>
                <w:color w:val="auto"/>
                <w:sz w:val="24"/>
                <w:szCs w:val="24"/>
                <w:lang w:val="zh-CN" w:eastAsia="zh-CN"/>
              </w:rPr>
            </w:pPr>
            <w:r>
              <w:rPr>
                <w:rFonts w:hint="eastAsia" w:ascii="宋体" w:hAnsi="宋体" w:eastAsia="宋体" w:cs="宋体"/>
                <w:color w:val="auto"/>
                <w:kern w:val="2"/>
                <w:sz w:val="24"/>
                <w:szCs w:val="24"/>
                <w:lang w:val="en-US" w:eastAsia="zh-CN"/>
              </w:rPr>
              <w:t>供应商应</w:t>
            </w:r>
            <w:r>
              <w:rPr>
                <w:rFonts w:hint="eastAsia" w:ascii="宋体" w:hAnsi="宋体" w:eastAsia="宋体" w:cs="宋体"/>
                <w:color w:val="auto"/>
                <w:kern w:val="2"/>
                <w:sz w:val="24"/>
                <w:szCs w:val="24"/>
              </w:rPr>
              <w:t>按要求及时签到</w:t>
            </w:r>
            <w:r>
              <w:rPr>
                <w:rFonts w:hint="eastAsia" w:ascii="宋体" w:hAnsi="宋体" w:eastAsia="宋体" w:cs="宋体"/>
                <w:color w:val="auto"/>
                <w:kern w:val="2"/>
                <w:sz w:val="24"/>
                <w:szCs w:val="24"/>
                <w:lang w:val="en-US" w:eastAsia="zh-CN"/>
              </w:rPr>
              <w:t>（签到时间为投标截止时间前1小时内，如果未签到将视为放弃投标资格），</w:t>
            </w:r>
            <w:r>
              <w:rPr>
                <w:rFonts w:hint="eastAsia" w:ascii="宋体" w:hAnsi="宋体" w:eastAsia="宋体" w:cs="宋体"/>
                <w:color w:val="auto"/>
                <w:kern w:val="2"/>
                <w:sz w:val="24"/>
                <w:szCs w:val="24"/>
              </w:rPr>
              <w:t>评审过程中，评标委员会可能会就某些问题要求供应商进行在线澄清</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请供应商</w:t>
            </w:r>
            <w:r>
              <w:rPr>
                <w:rFonts w:hint="eastAsia" w:ascii="宋体" w:hAnsi="宋体" w:eastAsia="宋体" w:cs="宋体"/>
                <w:color w:val="auto"/>
                <w:kern w:val="2"/>
                <w:sz w:val="24"/>
                <w:szCs w:val="24"/>
              </w:rPr>
              <w:t>保持在线直到评审结束；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vAlign w:val="center"/>
          </w:tcPr>
          <w:p>
            <w:pPr>
              <w:spacing w:line="360" w:lineRule="auto"/>
              <w:jc w:val="center"/>
              <w:rPr>
                <w:rFonts w:hint="default" w:ascii="宋体" w:hAnsi="宋体" w:eastAsia="宋体" w:cs="宋体"/>
                <w:color w:val="auto"/>
                <w:szCs w:val="24"/>
                <w:lang w:val="en-US" w:eastAsia="zh-CN"/>
              </w:rPr>
            </w:pPr>
            <w:r>
              <w:rPr>
                <w:rFonts w:hint="eastAsia" w:ascii="宋体" w:hAnsi="宋体" w:cs="宋体"/>
                <w:color w:val="auto"/>
                <w:szCs w:val="24"/>
                <w:lang w:val="en-US" w:eastAsia="zh-CN"/>
              </w:rPr>
              <w:t>23</w:t>
            </w:r>
          </w:p>
        </w:tc>
        <w:tc>
          <w:tcPr>
            <w:tcW w:w="2014" w:type="dxa"/>
            <w:vAlign w:val="center"/>
          </w:tcPr>
          <w:p>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投标报价</w:t>
            </w:r>
          </w:p>
        </w:tc>
        <w:tc>
          <w:tcPr>
            <w:tcW w:w="7200" w:type="dxa"/>
            <w:vAlign w:val="center"/>
          </w:tcPr>
          <w:p>
            <w:pPr>
              <w:pStyle w:val="48"/>
              <w:spacing w:line="360" w:lineRule="auto"/>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合同价即成交价，供应商应在投标报价表明成交完成本次招标所要求的</w:t>
            </w:r>
            <w:r>
              <w:rPr>
                <w:rFonts w:hint="eastAsia" w:ascii="宋体" w:hAnsi="宋体" w:eastAsia="宋体" w:cs="宋体"/>
                <w:color w:val="auto"/>
                <w:kern w:val="2"/>
                <w:sz w:val="24"/>
                <w:szCs w:val="24"/>
                <w:lang w:val="en-US" w:eastAsia="zh-CN" w:bidi="ar-SA"/>
              </w:rPr>
              <w:t>一切费用</w:t>
            </w:r>
            <w:r>
              <w:rPr>
                <w:rFonts w:hint="eastAsia" w:ascii="宋体" w:hAnsi="宋体" w:eastAsia="宋体" w:cs="宋体"/>
                <w:color w:val="auto"/>
                <w:kern w:val="2"/>
                <w:sz w:val="24"/>
                <w:szCs w:val="24"/>
                <w:lang w:val="zh-CN" w:eastAsia="zh-CN" w:bidi="ar-SA"/>
              </w:rPr>
              <w:t>，任何有选择的报价将不予接受，按无效投标处理。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9" w:type="dxa"/>
            <w:vAlign w:val="center"/>
          </w:tcPr>
          <w:p>
            <w:pPr>
              <w:spacing w:line="360" w:lineRule="auto"/>
              <w:jc w:val="center"/>
              <w:rPr>
                <w:rFonts w:hint="default" w:ascii="宋体" w:hAnsi="宋体" w:eastAsia="宋体" w:cs="宋体"/>
                <w:color w:val="auto"/>
                <w:szCs w:val="24"/>
                <w:lang w:val="en-US" w:eastAsia="zh-CN"/>
              </w:rPr>
            </w:pPr>
            <w:r>
              <w:rPr>
                <w:rFonts w:hint="eastAsia" w:ascii="宋体" w:hAnsi="宋体" w:cs="宋体"/>
                <w:color w:val="auto"/>
                <w:szCs w:val="24"/>
                <w:lang w:val="en-US" w:eastAsia="zh-CN"/>
              </w:rPr>
              <w:t>24</w:t>
            </w:r>
          </w:p>
        </w:tc>
        <w:tc>
          <w:tcPr>
            <w:tcW w:w="2014" w:type="dxa"/>
            <w:vAlign w:val="center"/>
          </w:tcPr>
          <w:p>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评标办法及标准</w:t>
            </w:r>
          </w:p>
        </w:tc>
        <w:tc>
          <w:tcPr>
            <w:tcW w:w="7200" w:type="dxa"/>
            <w:vAlign w:val="center"/>
          </w:tcPr>
          <w:p>
            <w:pPr>
              <w:pStyle w:val="48"/>
              <w:spacing w:line="360" w:lineRule="auto"/>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详见本章第（七）项评分内容和评分方式。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default" w:ascii="宋体" w:hAnsi="宋体" w:eastAsia="宋体" w:cs="宋体"/>
                <w:color w:val="auto"/>
                <w:szCs w:val="24"/>
                <w:lang w:val="en-US" w:eastAsia="zh-CN"/>
              </w:rPr>
            </w:pPr>
            <w:r>
              <w:rPr>
                <w:rFonts w:hint="eastAsia" w:ascii="宋体" w:hAnsi="宋体" w:cs="宋体"/>
                <w:color w:val="auto"/>
                <w:szCs w:val="24"/>
                <w:lang w:val="en-US" w:eastAsia="zh-CN"/>
              </w:rPr>
              <w:t>25</w:t>
            </w:r>
          </w:p>
        </w:tc>
        <w:tc>
          <w:tcPr>
            <w:tcW w:w="2014" w:type="dxa"/>
            <w:vAlign w:val="center"/>
          </w:tcPr>
          <w:p>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其它事项</w:t>
            </w:r>
          </w:p>
        </w:tc>
        <w:tc>
          <w:tcPr>
            <w:tcW w:w="7200" w:type="dxa"/>
            <w:vAlign w:val="center"/>
          </w:tcPr>
          <w:p>
            <w:pPr>
              <w:pStyle w:val="48"/>
              <w:spacing w:line="360" w:lineRule="auto"/>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本次采购、投标报价、评审和合同授予均以项目为单位，投标供应商必须就一个完整项目进行响应。成交供应商与采购人在成交通知书发出</w:t>
            </w:r>
            <w:r>
              <w:rPr>
                <w:rFonts w:hint="eastAsia" w:ascii="宋体" w:hAnsi="宋体" w:cs="宋体"/>
                <w:color w:val="auto"/>
                <w:kern w:val="2"/>
                <w:sz w:val="24"/>
                <w:szCs w:val="24"/>
                <w:lang w:val="en-US" w:eastAsia="zh-CN" w:bidi="ar-SA"/>
              </w:rPr>
              <w:t>10个工作日</w:t>
            </w:r>
            <w:r>
              <w:rPr>
                <w:rFonts w:hint="eastAsia" w:ascii="宋体" w:hAnsi="宋体" w:eastAsia="宋体" w:cs="宋体"/>
                <w:color w:val="auto"/>
                <w:kern w:val="2"/>
                <w:sz w:val="24"/>
                <w:szCs w:val="24"/>
                <w:lang w:val="zh-CN" w:eastAsia="zh-CN" w:bidi="ar-SA"/>
              </w:rPr>
              <w:t>内签订合同，不及时签订视为自动放弃。非经采购人同意，本项目不允许成交后另行转包或者分包。成交人无正当理由不得放弃成交。因自身原因拒绝签订政府采购合同的或者未按合同约定进行履约的，成交人不得参加对该项目重新开展的招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360" w:lineRule="auto"/>
              <w:jc w:val="center"/>
              <w:rPr>
                <w:rFonts w:hint="default" w:ascii="宋体" w:hAnsi="宋体" w:eastAsia="宋体" w:cs="宋体"/>
                <w:color w:val="auto"/>
                <w:szCs w:val="24"/>
                <w:lang w:val="en-US" w:eastAsia="zh-CN"/>
              </w:rPr>
            </w:pPr>
            <w:r>
              <w:rPr>
                <w:rFonts w:hint="eastAsia" w:ascii="宋体" w:hAnsi="宋体" w:cs="宋体"/>
                <w:color w:val="auto"/>
                <w:szCs w:val="24"/>
                <w:lang w:val="en-US" w:eastAsia="zh-CN"/>
              </w:rPr>
              <w:t>26</w:t>
            </w:r>
          </w:p>
        </w:tc>
        <w:tc>
          <w:tcPr>
            <w:tcW w:w="2014"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同义</w:t>
            </w:r>
          </w:p>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词语</w:t>
            </w:r>
          </w:p>
        </w:tc>
        <w:tc>
          <w:tcPr>
            <w:tcW w:w="7200" w:type="dxa"/>
            <w:vAlign w:val="center"/>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rPr>
              <w:t>构成</w:t>
            </w:r>
            <w:r>
              <w:rPr>
                <w:rFonts w:hint="eastAsia" w:ascii="宋体" w:hAnsi="宋体" w:eastAsia="宋体" w:cs="宋体"/>
                <w:color w:val="auto"/>
                <w:sz w:val="24"/>
                <w:lang w:eastAsia="zh-CN"/>
              </w:rPr>
              <w:t>竞争性磋商文件</w:t>
            </w:r>
            <w:r>
              <w:rPr>
                <w:rFonts w:hint="eastAsia" w:ascii="宋体" w:hAnsi="宋体" w:eastAsia="宋体" w:cs="宋体"/>
                <w:color w:val="auto"/>
                <w:sz w:val="24"/>
              </w:rPr>
              <w:t>组成部分的各章节中出现的措辞“委托人”、“发包人“和“</w:t>
            </w:r>
            <w:r>
              <w:rPr>
                <w:rFonts w:hint="eastAsia" w:ascii="宋体" w:hAnsi="宋体" w:eastAsia="宋体" w:cs="宋体"/>
                <w:color w:val="auto"/>
                <w:sz w:val="24"/>
                <w:lang w:eastAsia="zh-CN"/>
              </w:rPr>
              <w:t>供应商</w:t>
            </w:r>
            <w:r>
              <w:rPr>
                <w:rFonts w:hint="eastAsia" w:ascii="宋体" w:hAnsi="宋体" w:eastAsia="宋体" w:cs="宋体"/>
                <w:color w:val="auto"/>
                <w:sz w:val="24"/>
              </w:rPr>
              <w:t>”、“承包人”，在招标投标阶段应当分别按“采购人”和“</w:t>
            </w:r>
            <w:r>
              <w:rPr>
                <w:rFonts w:hint="eastAsia" w:ascii="宋体" w:hAnsi="宋体" w:eastAsia="宋体" w:cs="宋体"/>
                <w:color w:val="auto"/>
                <w:sz w:val="24"/>
                <w:lang w:eastAsia="zh-CN"/>
              </w:rPr>
              <w:t>供应商</w:t>
            </w:r>
            <w:r>
              <w:rPr>
                <w:rFonts w:hint="eastAsia" w:ascii="宋体" w:hAnsi="宋体" w:eastAsia="宋体" w:cs="宋体"/>
                <w:color w:val="auto"/>
                <w:sz w:val="24"/>
              </w:rPr>
              <w:t>”进行理解。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default" w:ascii="宋体" w:hAnsi="宋体" w:eastAsia="宋体" w:cs="宋体"/>
                <w:color w:val="auto"/>
                <w:szCs w:val="24"/>
                <w:lang w:val="en-US" w:eastAsia="zh-CN"/>
              </w:rPr>
            </w:pPr>
            <w:r>
              <w:rPr>
                <w:rFonts w:hint="eastAsia" w:ascii="宋体" w:hAnsi="宋体" w:cs="宋体"/>
                <w:color w:val="auto"/>
                <w:szCs w:val="24"/>
                <w:lang w:val="en-US" w:eastAsia="zh-CN"/>
              </w:rPr>
              <w:t>27</w:t>
            </w:r>
          </w:p>
        </w:tc>
        <w:tc>
          <w:tcPr>
            <w:tcW w:w="2014" w:type="dxa"/>
            <w:vAlign w:val="center"/>
          </w:tcPr>
          <w:p>
            <w:pPr>
              <w:spacing w:line="360" w:lineRule="auto"/>
              <w:jc w:val="center"/>
              <w:rPr>
                <w:rFonts w:hint="eastAsia" w:ascii="宋体" w:hAnsi="宋体" w:eastAsia="宋体" w:cs="宋体"/>
                <w:b/>
                <w:color w:val="auto"/>
                <w:sz w:val="24"/>
                <w:szCs w:val="24"/>
              </w:rPr>
            </w:pPr>
            <w:r>
              <w:rPr>
                <w:rFonts w:hint="eastAsia" w:ascii="宋体" w:hAnsi="宋体" w:eastAsia="宋体" w:cs="宋体"/>
                <w:b/>
                <w:bCs/>
                <w:color w:val="auto"/>
                <w:sz w:val="22"/>
                <w:szCs w:val="22"/>
                <w:lang w:val="en-US" w:eastAsia="zh-CN"/>
              </w:rPr>
              <w:t>信用承诺</w:t>
            </w:r>
          </w:p>
        </w:tc>
        <w:tc>
          <w:tcPr>
            <w:tcW w:w="7200" w:type="dxa"/>
            <w:vAlign w:val="center"/>
          </w:tcPr>
          <w:p>
            <w:pPr>
              <w:topLinePunct/>
              <w:spacing w:line="360" w:lineRule="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为深入贯彻信用体系建设的有关精神，根据市发改委《关于在工程招投标活动中推行信用监管试点示范工作的通知》（榆政发改发〔2020〕329 号）和市财政局《关于在政府采购活动中使用信用记录和信用报告以及开展承诺工作的通知》（榆政财采函〔2020〕9 号）在工程建设和政府采购领域全面推行信用公开承诺制：</w:t>
            </w:r>
          </w:p>
          <w:p>
            <w:pPr>
              <w:topLinePunct/>
              <w:spacing w:line="360" w:lineRule="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1、凡进入公共资源交易平台的各投标单位，均应在“信用中国（陕西榆林）”网站进行注册、登陆，自主上报信用承诺书（网址：</w:t>
            </w:r>
            <w:r>
              <w:rPr>
                <w:rFonts w:hint="eastAsia" w:ascii="宋体" w:hAnsi="宋体" w:eastAsia="宋体" w:cs="Times New Roman"/>
                <w:color w:val="auto"/>
                <w:kern w:val="2"/>
                <w:sz w:val="24"/>
                <w:szCs w:val="24"/>
                <w:lang w:val="en-US" w:eastAsia="zh-CN" w:bidi="ar-SA"/>
              </w:rPr>
              <w:fldChar w:fldCharType="begin"/>
            </w:r>
            <w:r>
              <w:rPr>
                <w:rFonts w:hint="eastAsia" w:ascii="宋体" w:hAnsi="宋体" w:eastAsia="宋体" w:cs="Times New Roman"/>
                <w:color w:val="auto"/>
                <w:kern w:val="2"/>
                <w:sz w:val="24"/>
                <w:szCs w:val="24"/>
                <w:lang w:val="en-US" w:eastAsia="zh-CN" w:bidi="ar-SA"/>
              </w:rPr>
              <w:instrText xml:space="preserve"> HYPERLINK "https://credit.yl.gov.cn/）进行注册、登陆。" </w:instrText>
            </w:r>
            <w:r>
              <w:rPr>
                <w:rFonts w:hint="eastAsia" w:ascii="宋体" w:hAnsi="宋体" w:eastAsia="宋体" w:cs="Times New Roman"/>
                <w:color w:val="auto"/>
                <w:kern w:val="2"/>
                <w:sz w:val="24"/>
                <w:szCs w:val="24"/>
                <w:lang w:val="en-US" w:eastAsia="zh-CN" w:bidi="ar-SA"/>
              </w:rPr>
              <w:fldChar w:fldCharType="separate"/>
            </w:r>
            <w:r>
              <w:rPr>
                <w:rFonts w:hint="eastAsia" w:ascii="宋体" w:hAnsi="宋体" w:eastAsia="宋体" w:cs="Times New Roman"/>
                <w:color w:val="auto"/>
                <w:kern w:val="2"/>
                <w:sz w:val="24"/>
                <w:szCs w:val="24"/>
                <w:lang w:val="en-US" w:eastAsia="zh-CN" w:bidi="ar-SA"/>
              </w:rPr>
              <w:t>https://credit.yl.gov.cn/）</w:t>
            </w:r>
            <w:r>
              <w:rPr>
                <w:rFonts w:hint="eastAsia" w:ascii="宋体" w:hAnsi="宋体" w:eastAsia="宋体" w:cs="Times New Roman"/>
                <w:color w:val="auto"/>
                <w:kern w:val="2"/>
                <w:sz w:val="24"/>
                <w:szCs w:val="24"/>
                <w:lang w:val="en-US" w:eastAsia="zh-CN" w:bidi="ar-SA"/>
              </w:rPr>
              <w:fldChar w:fldCharType="end"/>
            </w:r>
            <w:r>
              <w:rPr>
                <w:rFonts w:hint="eastAsia" w:ascii="宋体" w:hAnsi="宋体" w:eastAsia="宋体" w:cs="Times New Roman"/>
                <w:color w:val="auto"/>
                <w:kern w:val="2"/>
                <w:sz w:val="24"/>
                <w:szCs w:val="24"/>
                <w:lang w:val="en-US" w:eastAsia="zh-CN" w:bidi="ar-SA"/>
              </w:rPr>
              <w:t>。</w:t>
            </w:r>
          </w:p>
          <w:p>
            <w:pPr>
              <w:topLinePunct/>
              <w:spacing w:line="360" w:lineRule="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各相关交易主体注册、登陆后根据承诺事项选择相应的模板填写《信用承诺书》，并载明承诺事由，招投标活动中招标人、招标人委派代表、投标人、投标人委托代理人员、评审专家、投标信用（保证金）的承诺事由为“项目名称及标段”，行政监督部门执法人员、招标代理机构及其工作人员的承诺事由为“公共资源交易平台的所有活动”。</w:t>
            </w:r>
          </w:p>
          <w:p>
            <w:pPr>
              <w:spacing w:line="360" w:lineRule="auto"/>
              <w:rPr>
                <w:rFonts w:hint="eastAsia" w:ascii="宋体" w:hAnsi="宋体" w:eastAsia="宋体" w:cs="宋体"/>
                <w:color w:val="auto"/>
                <w:sz w:val="24"/>
              </w:rPr>
            </w:pPr>
            <w:r>
              <w:rPr>
                <w:rFonts w:hint="eastAsia" w:ascii="宋体" w:hAnsi="宋体" w:eastAsia="宋体" w:cs="Times New Roman"/>
                <w:color w:val="auto"/>
                <w:kern w:val="2"/>
                <w:sz w:val="24"/>
                <w:szCs w:val="24"/>
                <w:lang w:val="en-US" w:eastAsia="zh-CN" w:bidi="ar-SA"/>
              </w:rPr>
              <w:t>如工作不细致、不严谨导致信用承诺公示迟报、漏报的列入不良行为记录。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default" w:ascii="宋体" w:hAnsi="宋体" w:eastAsia="宋体" w:cs="宋体"/>
                <w:color w:val="auto"/>
                <w:szCs w:val="24"/>
                <w:lang w:val="en-US" w:eastAsia="zh-CN"/>
              </w:rPr>
            </w:pPr>
            <w:r>
              <w:rPr>
                <w:rFonts w:hint="eastAsia" w:ascii="宋体" w:hAnsi="宋体" w:cs="宋体"/>
                <w:color w:val="auto"/>
                <w:szCs w:val="24"/>
                <w:lang w:val="en-US" w:eastAsia="zh-CN"/>
              </w:rPr>
              <w:t>28</w:t>
            </w:r>
          </w:p>
        </w:tc>
        <w:tc>
          <w:tcPr>
            <w:tcW w:w="2014" w:type="dxa"/>
            <w:vAlign w:val="center"/>
          </w:tcPr>
          <w:p>
            <w:pPr>
              <w:spacing w:line="360" w:lineRule="auto"/>
              <w:jc w:val="center"/>
              <w:rPr>
                <w:rFonts w:hint="eastAsia" w:ascii="宋体" w:hAnsi="宋体" w:eastAsia="宋体" w:cs="宋体"/>
                <w:b/>
                <w:bCs/>
                <w:color w:val="auto"/>
                <w:sz w:val="22"/>
                <w:szCs w:val="22"/>
                <w:lang w:val="en-US" w:eastAsia="zh-CN"/>
              </w:rPr>
            </w:pPr>
            <w:r>
              <w:rPr>
                <w:rFonts w:hint="eastAsia" w:ascii="宋体" w:hAnsi="宋体" w:eastAsia="宋体" w:cs="宋体"/>
                <w:b w:val="0"/>
                <w:bCs w:val="0"/>
                <w:color w:val="auto"/>
                <w:sz w:val="24"/>
                <w:szCs w:val="24"/>
                <w:lang w:val="en-US" w:eastAsia="zh-CN"/>
              </w:rPr>
              <w:t>其他</w:t>
            </w:r>
          </w:p>
        </w:tc>
        <w:tc>
          <w:tcPr>
            <w:tcW w:w="7200" w:type="dxa"/>
            <w:vAlign w:val="center"/>
          </w:tcPr>
          <w:p>
            <w:pPr>
              <w:numPr>
                <w:ilvl w:val="0"/>
                <w:numId w:val="0"/>
              </w:numPr>
              <w:spacing w:line="360" w:lineRule="auto"/>
              <w:rPr>
                <w:rFonts w:hint="eastAsia" w:ascii="宋体" w:hAnsi="宋体" w:eastAsia="宋体" w:cs="宋体"/>
                <w:color w:val="auto"/>
                <w:szCs w:val="22"/>
              </w:rPr>
            </w:pPr>
            <w:r>
              <w:rPr>
                <w:rFonts w:hint="eastAsia" w:ascii="宋体" w:hAnsi="宋体" w:eastAsia="宋体" w:cs="宋体"/>
                <w:color w:val="auto"/>
                <w:szCs w:val="22"/>
                <w:lang w:val="en-US" w:eastAsia="zh-CN"/>
              </w:rPr>
              <w:t>1.</w:t>
            </w:r>
            <w:r>
              <w:rPr>
                <w:rFonts w:hint="eastAsia" w:ascii="宋体" w:hAnsi="宋体" w:eastAsia="宋体" w:cs="宋体"/>
                <w:color w:val="auto"/>
                <w:szCs w:val="22"/>
              </w:rPr>
              <w:t>投标设备（产品）为“原装进口”或“进口”的，</w:t>
            </w:r>
            <w:r>
              <w:rPr>
                <w:rFonts w:hint="eastAsia" w:ascii="宋体" w:hAnsi="宋体" w:eastAsia="宋体" w:cs="宋体"/>
                <w:color w:val="auto"/>
                <w:szCs w:val="22"/>
                <w:lang w:eastAsia="zh-CN"/>
              </w:rPr>
              <w:t>供应商</w:t>
            </w:r>
            <w:r>
              <w:rPr>
                <w:rFonts w:hint="eastAsia" w:ascii="宋体" w:hAnsi="宋体" w:eastAsia="宋体" w:cs="宋体"/>
                <w:color w:val="auto"/>
                <w:szCs w:val="22"/>
              </w:rPr>
              <w:t>应负责办理相关进口手续，投标报价应为指定地点交货价格。</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Cs w:val="22"/>
                <w:lang w:val="en-US" w:eastAsia="zh-CN"/>
              </w:rPr>
              <w:t>2.</w:t>
            </w:r>
            <w:r>
              <w:rPr>
                <w:rFonts w:hint="eastAsia" w:ascii="宋体" w:hAnsi="宋体" w:eastAsia="宋体" w:cs="宋体"/>
                <w:color w:val="auto"/>
                <w:sz w:val="24"/>
                <w:szCs w:val="24"/>
                <w:lang w:val="en-US" w:eastAsia="zh-CN"/>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http://www.ccgp-shaanxi.gov.cn/zcdservice/zcd/shanxi/）在线申请，依法参加政府采购信用融资活动。</w:t>
            </w:r>
          </w:p>
          <w:p>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目前的合作银行有：北京银行、中国建设银行、中信银行、中国平安银行、中国光大银行、浦发银行、兴业银行、中国工商银行、秦农银行、浙商银行、中国银行、西安银行、中国农业银行、中国邮政储蓄银行（排名不分先后）</w:t>
            </w:r>
            <w:r>
              <w:rPr>
                <w:rFonts w:hint="eastAsia" w:ascii="宋体" w:hAnsi="宋体" w:eastAsia="宋体" w:cs="宋体"/>
                <w:color w:val="auto"/>
                <w:spacing w:val="4"/>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hint="default" w:ascii="宋体" w:hAnsi="宋体" w:cs="宋体"/>
                <w:color w:val="auto"/>
                <w:szCs w:val="24"/>
                <w:lang w:val="en-US" w:eastAsia="zh-CN"/>
              </w:rPr>
            </w:pPr>
            <w:r>
              <w:rPr>
                <w:rFonts w:hint="eastAsia" w:ascii="宋体" w:hAnsi="宋体" w:cs="宋体"/>
                <w:color w:val="auto"/>
                <w:szCs w:val="24"/>
                <w:lang w:val="en-US" w:eastAsia="zh-CN"/>
              </w:rPr>
              <w:t>29</w:t>
            </w:r>
          </w:p>
        </w:tc>
        <w:tc>
          <w:tcPr>
            <w:tcW w:w="2014" w:type="dxa"/>
            <w:vAlign w:val="center"/>
          </w:tcPr>
          <w:p>
            <w:pPr>
              <w:spacing w:line="320" w:lineRule="exact"/>
              <w:jc w:val="center"/>
              <w:rPr>
                <w:rFonts w:hint="default" w:ascii="宋体" w:hAnsi="宋体" w:eastAsia="宋体" w:cs="宋体"/>
                <w:b w:val="0"/>
                <w:bCs w:val="0"/>
                <w:color w:val="auto"/>
                <w:sz w:val="24"/>
                <w:szCs w:val="24"/>
                <w:lang w:val="en-US" w:eastAsia="zh-CN"/>
              </w:rPr>
            </w:pPr>
            <w:r>
              <w:rPr>
                <w:rFonts w:hint="eastAsia" w:ascii="宋体" w:hAnsi="宋体" w:cs="宋体"/>
                <w:szCs w:val="24"/>
              </w:rPr>
              <w:t>支持中小企业：</w:t>
            </w:r>
          </w:p>
        </w:tc>
        <w:tc>
          <w:tcPr>
            <w:tcW w:w="7200" w:type="dxa"/>
            <w:vAlign w:val="center"/>
          </w:tcPr>
          <w:p>
            <w:pPr>
              <w:spacing w:line="360" w:lineRule="auto"/>
            </w:pPr>
            <w:r>
              <w:rPr>
                <w:rFonts w:hint="eastAsia" w:ascii="宋体" w:hAnsi="宋体" w:cs="宋体"/>
                <w:szCs w:val="24"/>
              </w:rPr>
              <w:sym w:font="Wingdings" w:char="00FE"/>
            </w:r>
            <w:r>
              <w:rPr>
                <w:rFonts w:hint="eastAsia" w:ascii="宋体" w:hAnsi="宋体" w:cs="宋体"/>
                <w:szCs w:val="24"/>
              </w:rPr>
              <w:t>专门面向中小企业采购项目。</w:t>
            </w:r>
          </w:p>
          <w:p>
            <w:pPr>
              <w:spacing w:line="360" w:lineRule="auto"/>
              <w:rPr>
                <w:rFonts w:ascii="宋体" w:hAnsi="宋体" w:cs="宋体"/>
                <w:szCs w:val="24"/>
              </w:rPr>
            </w:pPr>
            <w:r>
              <w:rPr>
                <w:rFonts w:hint="eastAsia" w:ascii="宋体" w:hAnsi="宋体" w:cs="宋体"/>
                <w:szCs w:val="24"/>
              </w:rPr>
              <w:sym w:font="Wingdings" w:char="00A8"/>
            </w:r>
            <w:r>
              <w:rPr>
                <w:rFonts w:hint="eastAsia" w:ascii="宋体" w:hAnsi="宋体" w:cs="宋体"/>
                <w:szCs w:val="24"/>
              </w:rPr>
              <w:t>非专门面向中小企业采购项目(价格扣除)：用扣除后的价格参与评审。小微企业的价格扣除比例为20%。</w:t>
            </w:r>
          </w:p>
          <w:p>
            <w:pPr>
              <w:spacing w:line="300" w:lineRule="exact"/>
              <w:rPr>
                <w:rFonts w:hint="eastAsia" w:ascii="宋体" w:hAnsi="宋体" w:eastAsia="宋体" w:cs="宋体"/>
                <w:color w:val="auto"/>
                <w:sz w:val="24"/>
                <w:szCs w:val="24"/>
                <w:lang w:val="en-US" w:eastAsia="zh-CN"/>
              </w:rPr>
            </w:pPr>
            <w:r>
              <w:rPr>
                <w:rFonts w:hint="eastAsia" w:ascii="宋体" w:hAnsi="宋体" w:cs="宋体"/>
                <w:szCs w:val="24"/>
              </w:rPr>
              <w:t>采购标的对应的中小企业划分标准所属行业：</w:t>
            </w:r>
            <w:r>
              <w:rPr>
                <w:rFonts w:hint="eastAsia" w:ascii="宋体" w:hAnsi="宋体" w:cs="宋体"/>
                <w:szCs w:val="24"/>
                <w:lang w:val="en-US" w:eastAsia="zh-CN"/>
              </w:rPr>
              <w:t>零售业</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Cs w:val="24"/>
        </w:rPr>
      </w:pPr>
      <w:r>
        <w:rPr>
          <w:rFonts w:hint="eastAsia" w:ascii="宋体" w:hAnsi="宋体" w:eastAsia="宋体" w:cs="宋体"/>
          <w:color w:val="auto"/>
          <w:szCs w:val="24"/>
        </w:rPr>
        <w:t>本项目招标依据《中华人民共和国政府采购法》等有关法律法规及规定。</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Cs w:val="24"/>
        </w:rPr>
      </w:pPr>
      <w:r>
        <w:rPr>
          <w:rFonts w:hint="eastAsia" w:ascii="宋体" w:hAnsi="宋体" w:eastAsia="宋体" w:cs="宋体"/>
          <w:b/>
          <w:color w:val="auto"/>
          <w:szCs w:val="24"/>
        </w:rPr>
        <w:t>（一）总则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1、适用范围：本竞争性磋商文件仅适用于本项目的招标。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2、名词解释：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2.1采购人：</w:t>
      </w:r>
      <w:r>
        <w:rPr>
          <w:rFonts w:hint="eastAsia" w:ascii="宋体" w:hAnsi="宋体" w:cs="宋体"/>
          <w:color w:val="auto"/>
          <w:kern w:val="2"/>
          <w:sz w:val="24"/>
          <w:szCs w:val="24"/>
          <w:lang w:val="zh-CN" w:eastAsia="zh-CN" w:bidi="ar-SA"/>
        </w:rPr>
        <w:t>清涧县塬上文化旅游投资开发有限公司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2.2采购代理机构：华睿诚项目管理有限公司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2.3供应商：响应招标并且符合磋商文件规定资格条件和参加竞争的供应商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2.4项目：指磋商文件规定供应商须承担的</w:t>
      </w:r>
      <w:r>
        <w:rPr>
          <w:rFonts w:hint="eastAsia" w:ascii="宋体" w:hAnsi="宋体" w:cs="宋体"/>
          <w:color w:val="auto"/>
          <w:kern w:val="2"/>
          <w:sz w:val="24"/>
          <w:szCs w:val="24"/>
          <w:lang w:val="zh-CN" w:eastAsia="zh-CN" w:bidi="ar-SA"/>
        </w:rPr>
        <w:t>清涧县塬上文化旅游投资开发有限公司关于清涧县人生影视基地影视道具采购及做旧服务项目</w:t>
      </w:r>
      <w:r>
        <w:rPr>
          <w:rFonts w:hint="eastAsia" w:ascii="宋体" w:hAnsi="宋体" w:eastAsia="宋体" w:cs="宋体"/>
          <w:color w:val="auto"/>
          <w:kern w:val="2"/>
          <w:sz w:val="24"/>
          <w:szCs w:val="24"/>
          <w:lang w:val="zh-CN" w:eastAsia="zh-CN" w:bidi="ar-SA"/>
        </w:rPr>
        <w:t>的相关工作。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3、合格的供应商</w:t>
      </w:r>
    </w:p>
    <w:p>
      <w:pPr>
        <w:spacing w:line="360" w:lineRule="auto"/>
        <w:ind w:firstLine="480" w:firstLineChars="200"/>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3.1满足磋商中对供应商所提出的全部要求。</w:t>
      </w:r>
    </w:p>
    <w:p>
      <w:pPr>
        <w:spacing w:line="360" w:lineRule="auto"/>
        <w:ind w:firstLine="480" w:firstLineChars="200"/>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3.2供应商应从采购代理机构获取磋商文件，其他未获取磋商文件的潜在供应商均无资格参加本次磋商。</w:t>
      </w:r>
    </w:p>
    <w:p>
      <w:pPr>
        <w:spacing w:line="360" w:lineRule="auto"/>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4、保密</w:t>
      </w:r>
    </w:p>
    <w:p>
      <w:pPr>
        <w:spacing w:line="360" w:lineRule="auto"/>
        <w:ind w:firstLine="480" w:firstLineChars="200"/>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 xml:space="preserve">参与磋商活动的各方应对磋商文件和响应文件中的商业和技术等秘密保密，违者应对由此造成的后果承担法律责任。 </w:t>
      </w:r>
    </w:p>
    <w:p>
      <w:pPr>
        <w:spacing w:line="360" w:lineRule="auto"/>
        <w:rPr>
          <w:rFonts w:hint="eastAsia" w:ascii="宋体" w:hAnsi="宋体" w:eastAsia="宋体" w:cs="宋体"/>
          <w:color w:val="auto"/>
          <w:kern w:val="2"/>
          <w:sz w:val="24"/>
          <w:szCs w:val="24"/>
          <w:lang w:val="zh-CN" w:eastAsia="zh-CN" w:bidi="ar-SA"/>
        </w:rPr>
      </w:pPr>
      <w:bookmarkStart w:id="22" w:name="_Toc246928899"/>
      <w:bookmarkStart w:id="23" w:name="_Toc394934414"/>
      <w:r>
        <w:rPr>
          <w:rFonts w:hint="eastAsia" w:ascii="宋体" w:hAnsi="宋体" w:eastAsia="宋体" w:cs="宋体"/>
          <w:color w:val="auto"/>
          <w:kern w:val="2"/>
          <w:sz w:val="24"/>
          <w:szCs w:val="24"/>
          <w:lang w:val="zh-CN" w:eastAsia="zh-CN" w:bidi="ar-SA"/>
        </w:rPr>
        <w:t>5、费用</w:t>
      </w:r>
      <w:bookmarkEnd w:id="22"/>
      <w:bookmarkEnd w:id="23"/>
    </w:p>
    <w:p>
      <w:pPr>
        <w:spacing w:line="360" w:lineRule="auto"/>
        <w:ind w:firstLine="480" w:firstLineChars="200"/>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供应商应承担所有与编写和提交响应文件有关的费用，无论磋商过程中的做法和结果如何，采购人在任何情况下均无义务和责任承担这些费用。</w:t>
      </w:r>
    </w:p>
    <w:p>
      <w:pPr>
        <w:spacing w:line="360" w:lineRule="auto"/>
        <w:jc w:val="center"/>
        <w:rPr>
          <w:rFonts w:hint="eastAsia" w:ascii="宋体" w:hAnsi="宋体" w:eastAsia="宋体" w:cs="宋体"/>
          <w:b/>
          <w:color w:val="auto"/>
          <w:szCs w:val="24"/>
        </w:rPr>
      </w:pPr>
      <w:r>
        <w:rPr>
          <w:rFonts w:hint="eastAsia" w:ascii="宋体" w:hAnsi="宋体" w:eastAsia="宋体" w:cs="宋体"/>
          <w:b/>
          <w:color w:val="auto"/>
          <w:szCs w:val="24"/>
        </w:rPr>
        <w:t>（二）磋商文件说明</w:t>
      </w:r>
    </w:p>
    <w:p>
      <w:pPr>
        <w:spacing w:line="360" w:lineRule="auto"/>
        <w:rPr>
          <w:rFonts w:hint="eastAsia" w:ascii="宋体" w:hAnsi="宋体" w:eastAsia="宋体" w:cs="宋体"/>
          <w:color w:val="auto"/>
          <w:szCs w:val="24"/>
        </w:rPr>
      </w:pPr>
      <w:r>
        <w:rPr>
          <w:rFonts w:hint="eastAsia" w:ascii="宋体" w:hAnsi="宋体" w:eastAsia="宋体" w:cs="宋体"/>
          <w:color w:val="auto"/>
          <w:szCs w:val="24"/>
        </w:rPr>
        <w:t>6、磋商文件的组成</w:t>
      </w:r>
    </w:p>
    <w:p>
      <w:pPr>
        <w:spacing w:line="360" w:lineRule="auto"/>
        <w:rPr>
          <w:rFonts w:hint="eastAsia" w:ascii="宋体" w:hAnsi="宋体" w:eastAsia="宋体" w:cs="宋体"/>
          <w:color w:val="auto"/>
          <w:szCs w:val="24"/>
        </w:rPr>
      </w:pPr>
      <w:r>
        <w:rPr>
          <w:rFonts w:hint="eastAsia" w:ascii="宋体" w:hAnsi="宋体" w:eastAsia="宋体" w:cs="宋体"/>
          <w:color w:val="auto"/>
          <w:szCs w:val="24"/>
        </w:rPr>
        <w:t>6.1磋商文件依据本项目的特点及需求编制，具体包括以下内容：</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（1）竞争性磋商公告</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（2）供应商须知</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（3）合同范本</w:t>
      </w:r>
    </w:p>
    <w:p>
      <w:pPr>
        <w:spacing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rPr>
        <w:t>（4）</w:t>
      </w:r>
      <w:r>
        <w:rPr>
          <w:rFonts w:hint="eastAsia" w:ascii="宋体" w:hAnsi="宋体" w:eastAsia="宋体" w:cs="宋体"/>
          <w:color w:val="auto"/>
          <w:szCs w:val="32"/>
          <w:lang w:eastAsia="zh-CN"/>
        </w:rPr>
        <w:t>采购内容及技术要求</w:t>
      </w:r>
    </w:p>
    <w:p>
      <w:pPr>
        <w:spacing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rPr>
        <w:t>（5）</w:t>
      </w:r>
      <w:r>
        <w:rPr>
          <w:rFonts w:hint="eastAsia" w:ascii="宋体" w:hAnsi="宋体" w:eastAsia="宋体" w:cs="宋体"/>
          <w:color w:val="auto"/>
          <w:szCs w:val="24"/>
          <w:lang w:eastAsia="zh-CN"/>
        </w:rPr>
        <w:t>商务要求</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6</w:t>
      </w:r>
      <w:r>
        <w:rPr>
          <w:rFonts w:hint="eastAsia" w:ascii="宋体" w:hAnsi="宋体" w:eastAsia="宋体" w:cs="宋体"/>
          <w:color w:val="auto"/>
          <w:szCs w:val="24"/>
          <w:lang w:eastAsia="zh-CN"/>
        </w:rPr>
        <w:t>）</w:t>
      </w:r>
      <w:r>
        <w:rPr>
          <w:rFonts w:hint="eastAsia" w:ascii="宋体" w:hAnsi="宋体" w:eastAsia="宋体" w:cs="宋体"/>
          <w:color w:val="auto"/>
          <w:szCs w:val="24"/>
        </w:rPr>
        <w:t>响应文件格式</w:t>
      </w:r>
    </w:p>
    <w:p>
      <w:pPr>
        <w:spacing w:line="360" w:lineRule="auto"/>
        <w:rPr>
          <w:rFonts w:hint="eastAsia" w:ascii="宋体" w:hAnsi="宋体" w:eastAsia="宋体" w:cs="宋体"/>
          <w:color w:val="auto"/>
          <w:szCs w:val="24"/>
        </w:rPr>
      </w:pPr>
      <w:r>
        <w:rPr>
          <w:rFonts w:hint="eastAsia" w:ascii="宋体" w:hAnsi="宋体" w:eastAsia="宋体" w:cs="宋体"/>
          <w:color w:val="auto"/>
          <w:szCs w:val="24"/>
        </w:rPr>
        <w:t>7、磋商文件的澄清及修改</w:t>
      </w:r>
    </w:p>
    <w:p>
      <w:pPr>
        <w:spacing w:line="360" w:lineRule="auto"/>
        <w:ind w:firstLine="480" w:firstLineChars="200"/>
        <w:rPr>
          <w:rFonts w:hint="eastAsia" w:ascii="宋体" w:hAnsi="宋体" w:eastAsia="宋体" w:cs="宋体"/>
          <w:b/>
          <w:color w:val="auto"/>
          <w:szCs w:val="24"/>
          <w:bdr w:val="single" w:color="auto" w:sz="4" w:space="0"/>
        </w:rPr>
      </w:pPr>
      <w:r>
        <w:rPr>
          <w:rFonts w:hint="eastAsia" w:ascii="宋体" w:hAnsi="宋体" w:eastAsia="宋体" w:cs="宋体"/>
          <w:color w:val="auto"/>
          <w:szCs w:val="24"/>
        </w:rPr>
        <w:t>7.1任何要求对磋商文件进行澄清的</w:t>
      </w:r>
      <w:r>
        <w:rPr>
          <w:rFonts w:hint="eastAsia" w:ascii="宋体" w:hAnsi="宋体" w:eastAsia="宋体" w:cs="宋体"/>
          <w:color w:val="auto"/>
          <w:szCs w:val="24"/>
          <w:lang w:eastAsia="zh-CN"/>
        </w:rPr>
        <w:t>供应商</w:t>
      </w:r>
      <w:r>
        <w:rPr>
          <w:rFonts w:hint="eastAsia" w:ascii="宋体" w:hAnsi="宋体" w:eastAsia="宋体" w:cs="宋体"/>
          <w:color w:val="auto"/>
          <w:szCs w:val="24"/>
        </w:rPr>
        <w:t>，均应在投标截止期</w:t>
      </w:r>
      <w:r>
        <w:rPr>
          <w:rFonts w:hint="eastAsia" w:ascii="宋体" w:hAnsi="宋体" w:eastAsia="宋体" w:cs="宋体"/>
          <w:color w:val="auto"/>
          <w:szCs w:val="24"/>
          <w:lang w:eastAsia="zh-CN"/>
        </w:rPr>
        <w:t>七</w:t>
      </w:r>
      <w:r>
        <w:rPr>
          <w:rFonts w:hint="eastAsia" w:ascii="宋体" w:hAnsi="宋体" w:eastAsia="宋体" w:cs="宋体"/>
          <w:color w:val="auto"/>
          <w:szCs w:val="24"/>
        </w:rPr>
        <w:t>日前按磋商文件中的通讯地址以书面形式通知采购代理机构，采购代理机构对收到的书面澄清将以书面形式在投标截止期三日前予以答复，并通知其它</w:t>
      </w:r>
      <w:r>
        <w:rPr>
          <w:rFonts w:hint="eastAsia" w:ascii="宋体" w:hAnsi="宋体" w:eastAsia="宋体" w:cs="宋体"/>
          <w:color w:val="auto"/>
          <w:szCs w:val="24"/>
          <w:lang w:eastAsia="zh-CN"/>
        </w:rPr>
        <w:t>获取</w:t>
      </w:r>
      <w:r>
        <w:rPr>
          <w:rFonts w:hint="eastAsia" w:ascii="宋体" w:hAnsi="宋体" w:eastAsia="宋体" w:cs="宋体"/>
          <w:color w:val="auto"/>
          <w:szCs w:val="24"/>
        </w:rPr>
        <w:t>磋商文件的</w:t>
      </w:r>
      <w:r>
        <w:rPr>
          <w:rFonts w:hint="eastAsia" w:ascii="宋体" w:hAnsi="宋体" w:eastAsia="宋体" w:cs="宋体"/>
          <w:color w:val="auto"/>
          <w:szCs w:val="24"/>
          <w:lang w:eastAsia="zh-CN"/>
        </w:rPr>
        <w:t>供应商</w:t>
      </w:r>
      <w:r>
        <w:rPr>
          <w:rFonts w:hint="eastAsia" w:ascii="宋体" w:hAnsi="宋体" w:eastAsia="宋体" w:cs="宋体"/>
          <w:color w:val="auto"/>
          <w:szCs w:val="24"/>
        </w:rPr>
        <w:t>。</w:t>
      </w:r>
      <w:r>
        <w:rPr>
          <w:rFonts w:hint="eastAsia" w:ascii="宋体" w:hAnsi="宋体" w:eastAsia="宋体" w:cs="宋体"/>
          <w:b/>
          <w:color w:val="auto"/>
          <w:szCs w:val="24"/>
          <w:bdr w:val="single" w:color="auto" w:sz="4" w:space="0"/>
        </w:rPr>
        <w:t>对磋商文件中有难以理解或参数有疑义的内容，须在规定时间内提交书面资料，否则视为对磋商文件再无疑义，因此带来的一切不利后果由</w:t>
      </w:r>
      <w:r>
        <w:rPr>
          <w:rFonts w:hint="eastAsia" w:ascii="宋体" w:hAnsi="宋体" w:eastAsia="宋体" w:cs="宋体"/>
          <w:b/>
          <w:color w:val="auto"/>
          <w:szCs w:val="24"/>
          <w:bdr w:val="single" w:color="auto" w:sz="4" w:space="0"/>
          <w:lang w:eastAsia="zh-CN"/>
        </w:rPr>
        <w:t>供应商</w:t>
      </w:r>
      <w:r>
        <w:rPr>
          <w:rFonts w:hint="eastAsia" w:ascii="宋体" w:hAnsi="宋体" w:eastAsia="宋体" w:cs="宋体"/>
          <w:b/>
          <w:color w:val="auto"/>
          <w:szCs w:val="24"/>
          <w:bdr w:val="single" w:color="auto" w:sz="4" w:space="0"/>
        </w:rPr>
        <w:t>自负。</w:t>
      </w:r>
    </w:p>
    <w:p>
      <w:pPr>
        <w:spacing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rPr>
        <w:t>7.2</w:t>
      </w:r>
      <w:r>
        <w:rPr>
          <w:rFonts w:hint="eastAsia" w:ascii="宋体" w:hAnsi="宋体" w:eastAsia="宋体" w:cs="宋体"/>
          <w:color w:val="auto"/>
          <w:sz w:val="24"/>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r>
        <w:rPr>
          <w:rFonts w:hint="eastAsia" w:ascii="宋体" w:hAnsi="宋体" w:eastAsia="宋体" w:cs="宋体"/>
          <w:color w:val="auto"/>
          <w:szCs w:val="24"/>
          <w:lang w:eastAsia="zh-CN"/>
        </w:rPr>
        <w:t>。</w:t>
      </w:r>
    </w:p>
    <w:p>
      <w:pPr>
        <w:spacing w:line="360" w:lineRule="auto"/>
        <w:rPr>
          <w:rFonts w:hint="eastAsia" w:ascii="宋体" w:hAnsi="宋体" w:eastAsia="宋体" w:cs="宋体"/>
          <w:color w:val="auto"/>
          <w:szCs w:val="24"/>
        </w:rPr>
      </w:pPr>
      <w:r>
        <w:rPr>
          <w:rFonts w:hint="eastAsia" w:ascii="宋体" w:hAnsi="宋体" w:eastAsia="宋体" w:cs="宋体"/>
          <w:color w:val="auto"/>
          <w:szCs w:val="24"/>
        </w:rPr>
        <w:t>8、</w:t>
      </w:r>
      <w:r>
        <w:rPr>
          <w:rFonts w:hint="eastAsia" w:ascii="宋体" w:hAnsi="宋体" w:eastAsia="宋体" w:cs="宋体"/>
          <w:color w:val="auto"/>
          <w:szCs w:val="24"/>
          <w:lang w:eastAsia="zh-CN"/>
        </w:rPr>
        <w:t>供应商</w:t>
      </w:r>
      <w:r>
        <w:rPr>
          <w:rFonts w:hint="eastAsia" w:ascii="宋体" w:hAnsi="宋体" w:eastAsia="宋体" w:cs="宋体"/>
          <w:color w:val="auto"/>
          <w:szCs w:val="24"/>
        </w:rPr>
        <w:t>信用记录查询及政府采购项目需要落实的政策</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8.1对列入“信用中国”网站(www.creditchina.gov.cn)</w:t>
      </w:r>
      <w:r>
        <w:rPr>
          <w:rFonts w:hint="eastAsia" w:ascii="宋体" w:hAnsi="宋体" w:eastAsia="宋体" w:cs="宋体"/>
          <w:i w:val="0"/>
          <w:iCs w:val="0"/>
          <w:caps w:val="0"/>
          <w:color w:val="auto"/>
          <w:spacing w:val="0"/>
          <w:sz w:val="24"/>
          <w:szCs w:val="24"/>
          <w:shd w:val="clear" w:color="auto" w:fill="FFFFFF"/>
        </w:rPr>
        <w:t>“记录失信被执行人、税收违法黑名单、企业经营异常名录”</w:t>
      </w:r>
      <w:r>
        <w:rPr>
          <w:rFonts w:hint="eastAsia" w:ascii="宋体" w:hAnsi="宋体" w:eastAsia="宋体" w:cs="宋体"/>
          <w:color w:val="auto"/>
          <w:szCs w:val="24"/>
        </w:rPr>
        <w:t>记录名单；中国政府采购网(www.ccgp.gov.cn)“政府采购严重违法失信行为信息记录”的单位，应当拒绝参与政府采购活动，采购代理机构于投标截止日当天在“信用中国”网站（www.creditchina.gov.cn）查询结果为准，如相关失信记录已失效，需提供相关证明资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pacing w:val="4"/>
          <w:sz w:val="24"/>
        </w:rPr>
      </w:pPr>
      <w:bookmarkStart w:id="24" w:name="_Toc25485"/>
      <w:bookmarkStart w:id="25" w:name="_Toc31339"/>
      <w:bookmarkStart w:id="26" w:name="_Toc27104"/>
      <w:bookmarkStart w:id="27" w:name="_Toc4189"/>
      <w:r>
        <w:rPr>
          <w:rFonts w:hint="eastAsia" w:ascii="宋体" w:hAnsi="宋体" w:eastAsia="宋体" w:cs="宋体"/>
          <w:color w:val="auto"/>
          <w:szCs w:val="24"/>
        </w:rPr>
        <w:t>8.2</w:t>
      </w:r>
      <w:bookmarkStart w:id="28" w:name="_Toc20184"/>
      <w:bookmarkStart w:id="29" w:name="_Toc28576"/>
      <w:bookmarkStart w:id="30" w:name="_Toc5823"/>
      <w:bookmarkStart w:id="31" w:name="_Toc11560"/>
      <w:bookmarkStart w:id="32" w:name="_Toc20097"/>
      <w:bookmarkStart w:id="33" w:name="_Toc21818"/>
      <w:bookmarkStart w:id="34" w:name="_Toc6716"/>
      <w:bookmarkStart w:id="35" w:name="_Toc30752"/>
      <w:bookmarkStart w:id="36" w:name="_Toc18307"/>
      <w:bookmarkStart w:id="37" w:name="_Toc13885"/>
      <w:bookmarkStart w:id="38" w:name="_Toc15111"/>
      <w:r>
        <w:rPr>
          <w:rFonts w:hint="eastAsia" w:ascii="宋体" w:hAnsi="宋体" w:eastAsia="宋体" w:cs="宋体"/>
          <w:b w:val="0"/>
          <w:bCs/>
          <w:color w:val="auto"/>
          <w:spacing w:val="4"/>
          <w:sz w:val="24"/>
        </w:rPr>
        <w:t>政策性扣减</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 xml:space="preserve">采购项目需要落实的政府采购政策：依据《中华人民共和国政府采购法》和《中华人民共和国政府采购实施条例》的有关规定，落实政府采购政策。 </w:t>
      </w:r>
    </w:p>
    <w:p>
      <w:pPr>
        <w:overflowPunct w:val="0"/>
        <w:topLinePunct/>
        <w:adjustRightInd w:val="0"/>
        <w:snapToGrid w:val="0"/>
        <w:spacing w:line="440" w:lineRule="exact"/>
        <w:ind w:firstLine="480" w:firstLineChars="200"/>
        <w:textAlignment w:val="bottom"/>
        <w:rPr>
          <w:rFonts w:hint="eastAsia" w:ascii="宋体" w:hAnsi="宋体" w:eastAsia="宋体" w:cs="宋体"/>
          <w:color w:val="auto"/>
          <w:kern w:val="2"/>
          <w:sz w:val="24"/>
          <w:szCs w:val="24"/>
          <w:highlight w:val="none"/>
          <w:lang w:val="zh-CN"/>
        </w:rPr>
      </w:pPr>
      <w:r>
        <w:rPr>
          <w:rFonts w:hint="eastAsia" w:ascii="宋体" w:hAnsi="宋体" w:eastAsia="宋体" w:cs="宋体"/>
          <w:color w:val="auto"/>
          <w:sz w:val="24"/>
          <w:szCs w:val="24"/>
          <w:highlight w:val="none"/>
          <w:lang w:val="en-US" w:eastAsia="zh-CN"/>
        </w:rPr>
        <w:t>8.1</w:t>
      </w:r>
      <w:r>
        <w:rPr>
          <w:rFonts w:hint="eastAsia" w:ascii="宋体" w:hAnsi="宋体" w:eastAsia="宋体" w:cs="宋体"/>
          <w:color w:val="auto"/>
          <w:sz w:val="24"/>
          <w:szCs w:val="24"/>
          <w:highlight w:val="none"/>
        </w:rPr>
        <w:t>对参与磋商且符合《政府采购促进中小企业发展管理办法》（财库〔2020〕46号）的小型和微型企业的报价给予</w:t>
      </w: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val="en-US" w:eastAsia="zh-CN"/>
        </w:rPr>
        <w:t>0</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的扣除，用扣除后的价格评审。</w:t>
      </w:r>
    </w:p>
    <w:p>
      <w:pPr>
        <w:pStyle w:val="12"/>
        <w:overflowPunct w:val="0"/>
        <w:topLinePunct/>
        <w:adjustRightInd w:val="0"/>
        <w:snapToGrid w:val="0"/>
        <w:spacing w:after="0" w:line="44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8.2</w:t>
      </w:r>
      <w:r>
        <w:rPr>
          <w:rFonts w:hint="eastAsia" w:ascii="宋体" w:hAnsi="宋体" w:eastAsia="宋体" w:cs="宋体"/>
          <w:color w:val="auto"/>
          <w:sz w:val="24"/>
          <w:highlight w:val="none"/>
        </w:rPr>
        <w:t>对符合《财政部司法部关于政府采购支持监狱企业发展有关问题的通知》（财库〔2014〕68号）的监狱和戒毒企业视同小型、微型企业享受</w:t>
      </w:r>
      <w:r>
        <w:rPr>
          <w:rFonts w:hint="eastAsia" w:cs="宋体"/>
          <w:color w:val="auto"/>
          <w:sz w:val="24"/>
          <w:highlight w:val="none"/>
          <w:lang w:val="en-US" w:eastAsia="zh-CN"/>
        </w:rPr>
        <w:t>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%的价格扣除。</w:t>
      </w:r>
    </w:p>
    <w:p>
      <w:pPr>
        <w:overflowPunct w:val="0"/>
        <w:topLinePunct/>
        <w:adjustRightInd w:val="0"/>
        <w:snapToGrid w:val="0"/>
        <w:spacing w:line="440" w:lineRule="exact"/>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8.3</w:t>
      </w:r>
      <w:r>
        <w:rPr>
          <w:rFonts w:hint="eastAsia" w:ascii="宋体" w:hAnsi="宋体" w:eastAsia="宋体" w:cs="宋体"/>
          <w:color w:val="auto"/>
          <w:sz w:val="24"/>
          <w:szCs w:val="24"/>
          <w:highlight w:val="none"/>
        </w:rPr>
        <w:t>对符合财政部、民政部、中国残疾人联合会下发的《关于促进残疾人就业政府采购政策的通知》（财库〔2017〕141号）并提供本单位制造的货物、承担的工程或者服务（以下简称产品），或者提供其他残疾人福利性单位制造的货物（不包括使用非残疾人福利性单位注册商标的货物）的供应商视同小型、微型企业，享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%的价格扣除。</w:t>
      </w:r>
    </w:p>
    <w:p>
      <w:pPr>
        <w:overflowPunct w:val="0"/>
        <w:topLinePunct/>
        <w:adjustRightInd w:val="0"/>
        <w:snapToGrid w:val="0"/>
        <w:spacing w:line="44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注：</w:t>
      </w:r>
      <w:r>
        <w:rPr>
          <w:rFonts w:hint="eastAsia" w:asciiTheme="minorEastAsia" w:hAnsiTheme="minorEastAsia" w:eastAsiaTheme="minorEastAsia" w:cstheme="minorEastAsia"/>
          <w:color w:val="auto"/>
          <w:sz w:val="24"/>
          <w:lang w:val="en-US" w:eastAsia="zh-CN"/>
        </w:rPr>
        <w:t>本项目为专门面向中小企业的项目，小微企业不予价格折扣。</w:t>
      </w:r>
    </w:p>
    <w:p>
      <w:pPr>
        <w:spacing w:line="480" w:lineRule="exact"/>
        <w:ind w:firstLine="597" w:firstLineChars="24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8.4</w:t>
      </w:r>
      <w:r>
        <w:rPr>
          <w:rFonts w:hint="eastAsia" w:ascii="宋体" w:hAnsi="宋体" w:eastAsia="宋体" w:cs="宋体"/>
          <w:color w:val="auto"/>
          <w:sz w:val="24"/>
          <w:highlight w:val="none"/>
        </w:rPr>
        <w:t>、节能产品、环境标志产品政策</w:t>
      </w:r>
    </w:p>
    <w:p>
      <w:pPr>
        <w:overflowPunct w:val="0"/>
        <w:topLinePunct/>
        <w:adjustRightInd w:val="0"/>
        <w:snapToGrid w:val="0"/>
        <w:spacing w:line="440" w:lineRule="exact"/>
        <w:ind w:firstLine="480" w:firstLineChars="200"/>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节能产品、环境标志产品根据《财政部、国家发展和改革委员会关于印发&lt;节能产品政府采购实施意见&gt;的通知》（财库【2004】185号）、《国务院办公厅关于建立政府强制采购节能产品制度的通知》（国办发〔2007〕51号）、《财政部、国家环保总局联合印发&lt;关于环境标志产品政府采购实施的意见&gt;》（财库【2006】90号）、《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的有关规定执行。</w:t>
      </w:r>
    </w:p>
    <w:p>
      <w:pPr>
        <w:spacing w:line="360" w:lineRule="auto"/>
        <w:jc w:val="center"/>
        <w:rPr>
          <w:rFonts w:hint="eastAsia" w:ascii="宋体" w:hAnsi="宋体" w:eastAsia="宋体" w:cs="宋体"/>
          <w:b/>
          <w:color w:val="auto"/>
          <w:szCs w:val="24"/>
        </w:rPr>
      </w:pPr>
    </w:p>
    <w:p>
      <w:pPr>
        <w:spacing w:line="360" w:lineRule="auto"/>
        <w:jc w:val="center"/>
        <w:rPr>
          <w:rFonts w:hint="eastAsia" w:ascii="宋体" w:hAnsi="宋体" w:eastAsia="宋体" w:cs="宋体"/>
          <w:b/>
          <w:color w:val="auto"/>
          <w:szCs w:val="24"/>
        </w:rPr>
      </w:pPr>
      <w:r>
        <w:rPr>
          <w:rFonts w:hint="eastAsia" w:ascii="宋体" w:hAnsi="宋体" w:eastAsia="宋体" w:cs="宋体"/>
          <w:b/>
          <w:color w:val="auto"/>
          <w:szCs w:val="24"/>
        </w:rPr>
        <w:t>（三）竞争性磋商响应文件的编写</w:t>
      </w:r>
    </w:p>
    <w:p>
      <w:pPr>
        <w:spacing w:line="360" w:lineRule="auto"/>
        <w:rPr>
          <w:rFonts w:hint="eastAsia" w:ascii="宋体" w:hAnsi="宋体" w:eastAsia="宋体" w:cs="宋体"/>
          <w:color w:val="auto"/>
          <w:szCs w:val="24"/>
        </w:rPr>
      </w:pPr>
      <w:r>
        <w:rPr>
          <w:rFonts w:hint="eastAsia" w:ascii="宋体" w:hAnsi="宋体" w:eastAsia="宋体" w:cs="宋体"/>
          <w:color w:val="auto"/>
          <w:szCs w:val="24"/>
        </w:rPr>
        <w:t>9、响应文件的构成</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详见磋商文件中第六章“响应文件格式”。</w:t>
      </w:r>
    </w:p>
    <w:p>
      <w:pPr>
        <w:spacing w:line="360" w:lineRule="auto"/>
        <w:rPr>
          <w:rFonts w:hint="eastAsia" w:ascii="宋体" w:hAnsi="宋体" w:eastAsia="宋体" w:cs="宋体"/>
          <w:color w:val="auto"/>
          <w:szCs w:val="24"/>
        </w:rPr>
      </w:pPr>
      <w:r>
        <w:rPr>
          <w:rFonts w:hint="eastAsia" w:ascii="宋体" w:hAnsi="宋体" w:eastAsia="宋体" w:cs="宋体"/>
          <w:color w:val="auto"/>
          <w:szCs w:val="24"/>
        </w:rPr>
        <w:t>10、磋商报价</w:t>
      </w:r>
    </w:p>
    <w:p>
      <w:pPr>
        <w:spacing w:line="360" w:lineRule="auto"/>
        <w:ind w:firstLine="480" w:firstLineChars="200"/>
        <w:rPr>
          <w:rFonts w:hint="eastAsia" w:ascii="宋体" w:hAnsi="宋体" w:eastAsia="宋体" w:cs="宋体"/>
          <w:b/>
          <w:color w:val="auto"/>
          <w:szCs w:val="24"/>
        </w:rPr>
      </w:pPr>
      <w:r>
        <w:rPr>
          <w:rFonts w:hint="eastAsia" w:ascii="宋体" w:hAnsi="宋体" w:eastAsia="宋体" w:cs="宋体"/>
          <w:color w:val="auto"/>
          <w:szCs w:val="24"/>
        </w:rPr>
        <w:t>10.1 所有磋商报价均以人民币报价。单位为元，精确到分。</w:t>
      </w:r>
      <w:r>
        <w:rPr>
          <w:rFonts w:hint="eastAsia" w:ascii="宋体" w:hAnsi="宋体" w:eastAsia="宋体" w:cs="宋体"/>
          <w:b/>
          <w:color w:val="auto"/>
          <w:szCs w:val="24"/>
        </w:rPr>
        <w:t>报价大于预算价时，按无效报价处理，且不进第二轮报价。本项目不公开唱价。</w:t>
      </w:r>
    </w:p>
    <w:p>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Cs w:val="24"/>
        </w:rPr>
        <w:t>10.2供应商依据磋商文件提供的招标要求等资料并自行考虑风险因素计算磋商报价，磋商</w:t>
      </w:r>
      <w:r>
        <w:rPr>
          <w:rFonts w:hint="eastAsia" w:ascii="宋体" w:hAnsi="宋体" w:eastAsia="宋体" w:cs="宋体"/>
          <w:b w:val="0"/>
          <w:bCs w:val="0"/>
          <w:color w:val="auto"/>
          <w:sz w:val="24"/>
          <w:szCs w:val="24"/>
        </w:rPr>
        <w:t>报价应包括完成本项目服务的一切费用包括但不限于材料费、人员工资社保福利、管理费以及各项直接间接费用、其他费、税费、突发事故保险费、</w:t>
      </w:r>
      <w:r>
        <w:rPr>
          <w:rFonts w:hint="eastAsia" w:ascii="宋体" w:hAnsi="宋体" w:cs="宋体"/>
          <w:b w:val="0"/>
          <w:bCs w:val="0"/>
          <w:color w:val="auto"/>
          <w:sz w:val="24"/>
          <w:szCs w:val="24"/>
          <w:lang w:eastAsia="zh-CN"/>
        </w:rPr>
        <w:t>交货期</w:t>
      </w:r>
      <w:r>
        <w:rPr>
          <w:rFonts w:hint="eastAsia" w:ascii="宋体" w:hAnsi="宋体" w:eastAsia="宋体" w:cs="宋体"/>
          <w:b w:val="0"/>
          <w:bCs w:val="0"/>
          <w:color w:val="auto"/>
          <w:sz w:val="24"/>
          <w:szCs w:val="24"/>
        </w:rPr>
        <w:t>内服务合同与政策性文件规定的所有风险、责任等的全部费用。应计未计部分视为全部计入。</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10.3供应商必须就整个项目进行响应，不得将整个项目中的内容拆开响应。拆开响应的，按无效响应文件处理。</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10.4凡因供应商对磋商文件阅读不深、理解不透、误解、疏漏、或因市场行情了解不清造成的后果和风险均由磋商供应商自负。磋商响应过程中所产生的一切费用由磋商供应商自行承担。</w:t>
      </w:r>
    </w:p>
    <w:p>
      <w:pPr>
        <w:spacing w:line="360" w:lineRule="auto"/>
        <w:rPr>
          <w:rFonts w:hint="eastAsia" w:ascii="宋体" w:hAnsi="宋体" w:eastAsia="宋体" w:cs="宋体"/>
          <w:color w:val="auto"/>
          <w:szCs w:val="24"/>
        </w:rPr>
      </w:pPr>
      <w:r>
        <w:rPr>
          <w:rFonts w:hint="eastAsia" w:ascii="宋体" w:hAnsi="宋体" w:eastAsia="宋体" w:cs="宋体"/>
          <w:color w:val="auto"/>
          <w:szCs w:val="24"/>
        </w:rPr>
        <w:t>11、响应文件的编制</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11.1响应文件应按第</w:t>
      </w:r>
      <w:r>
        <w:rPr>
          <w:rFonts w:hint="eastAsia" w:ascii="宋体" w:hAnsi="宋体" w:eastAsia="宋体" w:cs="宋体"/>
          <w:color w:val="auto"/>
          <w:szCs w:val="24"/>
          <w:lang w:eastAsia="zh-CN"/>
        </w:rPr>
        <w:t>六</w:t>
      </w:r>
      <w:r>
        <w:rPr>
          <w:rFonts w:hint="eastAsia" w:ascii="宋体" w:hAnsi="宋体" w:eastAsia="宋体" w:cs="宋体"/>
          <w:color w:val="auto"/>
          <w:szCs w:val="24"/>
        </w:rPr>
        <w:t>章“响应文件格式”所要求的全部内容编制。</w:t>
      </w:r>
    </w:p>
    <w:p>
      <w:pPr>
        <w:spacing w:line="360" w:lineRule="auto"/>
        <w:ind w:firstLine="480" w:firstLineChars="200"/>
        <w:rPr>
          <w:rFonts w:hint="eastAsia" w:eastAsia="宋体"/>
          <w:lang w:val="en-US" w:eastAsia="zh-CN"/>
        </w:rPr>
      </w:pPr>
      <w:r>
        <w:rPr>
          <w:rFonts w:hint="eastAsia" w:ascii="宋体" w:hAnsi="宋体" w:eastAsia="宋体" w:cs="宋体"/>
          <w:color w:val="auto"/>
          <w:szCs w:val="24"/>
        </w:rPr>
        <w:t>11.2</w:t>
      </w:r>
      <w:r>
        <w:rPr>
          <w:rFonts w:hint="eastAsia" w:ascii="宋体" w:hAnsi="宋体" w:eastAsia="宋体" w:cs="宋体"/>
          <w:color w:val="auto"/>
          <w:sz w:val="24"/>
          <w:szCs w:val="24"/>
        </w:rPr>
        <w:t>投标供应商无需提交纸质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文件，待采购结果公告后，由</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供应商补交一正</w:t>
      </w: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副纸质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w:t>
      </w:r>
      <w:r>
        <w:rPr>
          <w:rFonts w:hint="eastAsia" w:ascii="宋体" w:hAnsi="宋体" w:eastAsia="宋体" w:cs="宋体"/>
          <w:color w:val="auto"/>
          <w:sz w:val="24"/>
          <w:szCs w:val="24"/>
          <w:lang w:eastAsia="zh-CN"/>
        </w:rPr>
        <w:t>及电子版</w:t>
      </w:r>
      <w:r>
        <w:rPr>
          <w:rFonts w:hint="eastAsia" w:ascii="宋体" w:hAnsi="宋体" w:eastAsia="宋体" w:cs="宋体"/>
          <w:color w:val="auto"/>
          <w:spacing w:val="-3"/>
          <w:sz w:val="24"/>
          <w:szCs w:val="24"/>
        </w:rPr>
        <w:t>（光盘或</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3"/>
          <w:sz w:val="24"/>
          <w:szCs w:val="24"/>
        </w:rPr>
        <w:t>U</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3"/>
          <w:sz w:val="24"/>
          <w:szCs w:val="24"/>
        </w:rPr>
        <w:t>盘</w:t>
      </w:r>
      <w:r>
        <w:rPr>
          <w:rFonts w:hint="eastAsia" w:ascii="宋体" w:hAnsi="宋体" w:eastAsia="宋体" w:cs="宋体"/>
          <w:color w:val="auto"/>
          <w:spacing w:val="-3"/>
          <w:sz w:val="24"/>
          <w:szCs w:val="24"/>
          <w:lang w:eastAsia="zh-CN"/>
        </w:rPr>
        <w:t>，包含可编辑 word 版，签字盖章后的扫描件 1 份</w:t>
      </w:r>
      <w:r>
        <w:rPr>
          <w:rFonts w:hint="eastAsia" w:ascii="宋体" w:hAnsi="宋体" w:eastAsia="宋体" w:cs="宋体"/>
          <w:color w:val="auto"/>
          <w:spacing w:val="-3"/>
          <w:sz w:val="24"/>
          <w:szCs w:val="24"/>
        </w:rPr>
        <w:t>）</w:t>
      </w:r>
      <w:r>
        <w:rPr>
          <w:rFonts w:hint="eastAsia" w:ascii="宋体" w:hAnsi="宋体" w:eastAsia="宋体" w:cs="宋体"/>
          <w:color w:val="auto"/>
          <w:sz w:val="24"/>
          <w:szCs w:val="24"/>
          <w:lang w:eastAsia="zh-CN"/>
        </w:rPr>
        <w:t>响应文件一份</w:t>
      </w:r>
      <w:r>
        <w:rPr>
          <w:rFonts w:hint="eastAsia" w:ascii="宋体" w:hAnsi="宋体" w:eastAsia="宋体" w:cs="宋体"/>
          <w:color w:val="auto"/>
          <w:sz w:val="24"/>
          <w:szCs w:val="24"/>
        </w:rPr>
        <w:t>（备案用）</w:t>
      </w:r>
      <w:r>
        <w:rPr>
          <w:rFonts w:hint="eastAsia" w:ascii="宋体" w:hAnsi="宋体" w:eastAsia="宋体" w:cs="宋体"/>
          <w:color w:val="auto"/>
          <w:sz w:val="24"/>
          <w:szCs w:val="24"/>
          <w:lang w:eastAsia="zh-CN"/>
        </w:rPr>
        <w:t>。</w:t>
      </w:r>
      <w:r>
        <w:rPr>
          <w:rFonts w:hint="eastAsia" w:ascii="宋体" w:hAnsi="宋体" w:eastAsia="宋体" w:cs="宋体"/>
          <w:color w:val="auto"/>
          <w:szCs w:val="24"/>
        </w:rPr>
        <w:t>响应文件应用不褪色的材料书写或打印，并由供应商的法人代表或法定代表授权人在响应文件上签字并加盖单位公章。授权委托代理人签字或盖章的，响应文件应附法定代表人签署的授权委托书，并将其附在响应文件中。响应文件应尽量避免涂改、行间插字或删除。如果出现上述情况，改动之处应加盖公章并由供应商的法定代表人或其授权委托人签字或盖章确认。</w:t>
      </w:r>
      <w:r>
        <w:rPr>
          <w:rFonts w:hint="eastAsia" w:ascii="宋体" w:hAnsi="宋体" w:cs="宋体"/>
          <w:sz w:val="24"/>
        </w:rPr>
        <w:t>响应文件须逐页加盖投标人公章和投标人法定代表人或经法定代表人正式授权的投标人授权代表逐页签字</w:t>
      </w:r>
      <w:r>
        <w:rPr>
          <w:rFonts w:hint="eastAsia" w:ascii="宋体" w:hAnsi="宋体" w:cs="宋体"/>
          <w:sz w:val="24"/>
          <w:lang w:eastAsia="zh-CN"/>
        </w:rPr>
        <w:t>。</w:t>
      </w:r>
    </w:p>
    <w:p>
      <w:pPr>
        <w:spacing w:line="360" w:lineRule="auto"/>
        <w:rPr>
          <w:rFonts w:hint="eastAsia" w:ascii="宋体" w:hAnsi="宋体" w:eastAsia="宋体" w:cs="宋体"/>
          <w:color w:val="auto"/>
          <w:szCs w:val="24"/>
        </w:rPr>
      </w:pPr>
      <w:bookmarkStart w:id="39" w:name="_Toc246928911"/>
      <w:bookmarkStart w:id="40" w:name="_Toc394934424"/>
      <w:bookmarkStart w:id="41" w:name="_Toc317248152"/>
      <w:r>
        <w:rPr>
          <w:rFonts w:hint="eastAsia" w:ascii="宋体" w:hAnsi="宋体" w:eastAsia="宋体" w:cs="宋体"/>
          <w:color w:val="auto"/>
          <w:szCs w:val="24"/>
        </w:rPr>
        <w:t>12、供应商资质证明文件</w:t>
      </w:r>
      <w:bookmarkEnd w:id="39"/>
      <w:bookmarkEnd w:id="40"/>
    </w:p>
    <w:bookmarkEnd w:id="41"/>
    <w:p>
      <w:pPr>
        <w:pStyle w:val="23"/>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①</w:t>
      </w:r>
      <w:r>
        <w:rPr>
          <w:rFonts w:hint="eastAsia" w:ascii="宋体" w:hAnsi="宋体" w:eastAsia="宋体" w:cs="宋体"/>
          <w:color w:val="auto"/>
          <w:sz w:val="24"/>
          <w:szCs w:val="24"/>
          <w:lang w:eastAsia="zh-CN"/>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pStyle w:val="23"/>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②税收缴纳证明：提供开标截止时间前六个月至今已缴存的</w:t>
      </w:r>
      <w:r>
        <w:rPr>
          <w:rFonts w:hint="eastAsia" w:ascii="宋体" w:hAnsi="宋体" w:eastAsia="宋体" w:cs="宋体"/>
          <w:color w:val="auto"/>
          <w:sz w:val="24"/>
          <w:szCs w:val="24"/>
          <w:lang w:eastAsia="zh-CN"/>
        </w:rPr>
        <w:t>至少三</w:t>
      </w:r>
      <w:r>
        <w:rPr>
          <w:rFonts w:hint="eastAsia" w:ascii="宋体" w:hAnsi="宋体" w:eastAsia="宋体" w:cs="宋体"/>
          <w:color w:val="auto"/>
          <w:sz w:val="24"/>
          <w:szCs w:val="24"/>
        </w:rPr>
        <w:t>个月</w:t>
      </w:r>
      <w:r>
        <w:rPr>
          <w:rFonts w:hint="eastAsia" w:ascii="宋体" w:hAnsi="宋体" w:eastAsia="宋体" w:cs="宋体"/>
          <w:color w:val="auto"/>
          <w:sz w:val="24"/>
          <w:szCs w:val="24"/>
          <w:lang w:eastAsia="zh-CN"/>
        </w:rPr>
        <w:t>的</w:t>
      </w:r>
      <w:r>
        <w:rPr>
          <w:rFonts w:hint="eastAsia" w:ascii="宋体" w:hAnsi="宋体" w:eastAsia="宋体" w:cs="宋体"/>
          <w:color w:val="auto"/>
          <w:sz w:val="24"/>
          <w:szCs w:val="24"/>
        </w:rPr>
        <w:t xml:space="preserve">纳税证明（银行缴费凭证）或完税证明，依法免税的单位应提供相关证明材料； </w:t>
      </w:r>
    </w:p>
    <w:p>
      <w:pPr>
        <w:pStyle w:val="23"/>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③社会保障资金缴纳证明：提供开标截止时间前六个月至今已缴存的</w:t>
      </w:r>
      <w:r>
        <w:rPr>
          <w:rFonts w:hint="eastAsia" w:ascii="宋体" w:hAnsi="宋体" w:eastAsia="宋体" w:cs="宋体"/>
          <w:color w:val="auto"/>
          <w:sz w:val="24"/>
          <w:szCs w:val="24"/>
          <w:lang w:eastAsia="zh-CN"/>
        </w:rPr>
        <w:t>至少三</w:t>
      </w:r>
      <w:r>
        <w:rPr>
          <w:rFonts w:hint="eastAsia" w:ascii="宋体" w:hAnsi="宋体" w:eastAsia="宋体" w:cs="宋体"/>
          <w:color w:val="auto"/>
          <w:sz w:val="24"/>
          <w:szCs w:val="24"/>
        </w:rPr>
        <w:t>个月的社会保障资金缴存单据或社保机构开具的社会保险参保缴费情况证明，依法不需要缴纳社会保障资金的单位应提供相关证明材料；</w:t>
      </w:r>
    </w:p>
    <w:p>
      <w:pPr>
        <w:pStyle w:val="23"/>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④财务状况报告：</w:t>
      </w:r>
      <w:r>
        <w:rPr>
          <w:rFonts w:hint="eastAsia" w:ascii="宋体" w:hAnsi="宋体" w:eastAsia="宋体" w:cs="宋体"/>
          <w:i w:val="0"/>
          <w:iCs w:val="0"/>
          <w:caps w:val="0"/>
          <w:color w:val="auto"/>
          <w:spacing w:val="0"/>
          <w:sz w:val="24"/>
          <w:szCs w:val="24"/>
          <w:shd w:val="clear" w:color="auto" w:fill="FFFFFF"/>
        </w:rPr>
        <w:t>经会计事务所或审计机构出具的财务审计报告（2021年度）；2022年至今新成立公司须提供银行资信证明；</w:t>
      </w:r>
      <w:r>
        <w:rPr>
          <w:rFonts w:hint="eastAsia" w:ascii="宋体" w:hAnsi="宋体" w:eastAsia="宋体" w:cs="宋体"/>
          <w:color w:val="auto"/>
          <w:sz w:val="24"/>
          <w:szCs w:val="24"/>
        </w:rPr>
        <w:t xml:space="preserve"> </w:t>
      </w:r>
    </w:p>
    <w:p>
      <w:pPr>
        <w:pStyle w:val="23"/>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⑤ </w:t>
      </w:r>
      <w:r>
        <w:rPr>
          <w:rFonts w:hint="eastAsia" w:ascii="宋体" w:hAnsi="宋体" w:cs="宋体"/>
          <w:i w:val="0"/>
          <w:iCs w:val="0"/>
          <w:caps w:val="0"/>
          <w:color w:val="auto"/>
          <w:spacing w:val="0"/>
          <w:sz w:val="24"/>
          <w:szCs w:val="24"/>
          <w:shd w:val="clear" w:color="auto" w:fill="FFFFFF"/>
          <w:lang w:eastAsia="zh-CN"/>
        </w:rPr>
        <w:t>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中国政府采购网(www.ccgp.gov.cn)等网页截图及信用中国报告加盖投标人公章（鲜章）为准；</w:t>
      </w:r>
    </w:p>
    <w:p>
      <w:pPr>
        <w:pStyle w:val="23"/>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⑥参加政府采购活动前三年内，在经营活动中没有重大违法记录的书面声明； </w:t>
      </w:r>
    </w:p>
    <w:p>
      <w:pPr>
        <w:pStyle w:val="23"/>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⑦提供具有履行合同所必需的设备和专业技术能力的证明材料或承诺函；</w:t>
      </w:r>
    </w:p>
    <w:p>
      <w:pPr>
        <w:pStyle w:val="23"/>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⑧</w:t>
      </w:r>
      <w:r>
        <w:rPr>
          <w:rFonts w:hint="eastAsia" w:ascii="宋体" w:hAnsi="宋体" w:cs="宋体"/>
          <w:color w:val="auto"/>
          <w:sz w:val="24"/>
          <w:szCs w:val="24"/>
          <w:lang w:val="en-US" w:eastAsia="zh-CN"/>
        </w:rPr>
        <w:t>榆林市政府采购货物类项目供应商信用承诺书</w:t>
      </w:r>
      <w:r>
        <w:rPr>
          <w:rFonts w:hint="eastAsia" w:ascii="宋体" w:hAnsi="宋体" w:eastAsia="宋体" w:cs="宋体"/>
          <w:color w:val="auto"/>
          <w:sz w:val="24"/>
          <w:szCs w:val="24"/>
          <w:lang w:val="en-US" w:eastAsia="zh-CN"/>
        </w:rPr>
        <w:t xml:space="preserve">； </w:t>
      </w:r>
    </w:p>
    <w:p>
      <w:pPr>
        <w:pStyle w:val="23"/>
        <w:keepNext w:val="0"/>
        <w:keepLines w:val="0"/>
        <w:widowControl/>
        <w:numPr>
          <w:ilvl w:val="0"/>
          <w:numId w:val="0"/>
        </w:numPr>
        <w:suppressLineNumbers w:val="0"/>
        <w:spacing w:before="0" w:beforeAutospacing="0" w:after="0" w:afterAutospacing="0" w:line="360" w:lineRule="auto"/>
        <w:ind w:right="0" w:righ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⑨磋商保证金交纳凭证或投标保函。</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备注：</w:t>
      </w:r>
      <w:r>
        <w:rPr>
          <w:rFonts w:hint="eastAsia" w:ascii="宋体" w:hAnsi="宋体" w:cs="宋体"/>
          <w:color w:val="auto"/>
          <w:sz w:val="24"/>
          <w:szCs w:val="24"/>
          <w:lang w:val="en-US" w:eastAsia="zh-CN"/>
        </w:rPr>
        <w:t>本项目为专门面向中小企业的项目，本项目不接受联合体投标，单位负责人为同一人或者存在直接控股、管理关系的不同投标人，不得参加同一合同项下的政府采购活动。</w:t>
      </w:r>
    </w:p>
    <w:p>
      <w:pPr>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13、磋商有效期</w:t>
      </w:r>
    </w:p>
    <w:p>
      <w:pPr>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13.1响应文件从磋商之日起，磋商有效期为90日历天。响应文件中所有要求的证明文件的有效期比本须知规定的有效期短的，将被视为非响应磋商，采购人有权拒绝。 </w:t>
      </w:r>
    </w:p>
    <w:p>
      <w:pPr>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13.2特殊情况下，采购人可于磋商有效期满之前要求供应商同意延长有效期，要求与答复均应为书面形式。供应商可以拒绝上述要求，其保证金不被没收。对于同意该要求的供应商，既不要求也不允许其修改响应文件，但将要求其相应延长保证金的有效期，有关退还和没收保证金的规定在磋商有效期的延长期内继续有效。</w:t>
      </w:r>
    </w:p>
    <w:p>
      <w:pPr>
        <w:spacing w:line="360" w:lineRule="auto"/>
        <w:rPr>
          <w:rFonts w:hint="eastAsia" w:ascii="宋体" w:hAnsi="宋体" w:eastAsia="宋体" w:cs="宋体"/>
          <w:color w:val="auto"/>
          <w:szCs w:val="24"/>
        </w:rPr>
      </w:pPr>
      <w:r>
        <w:rPr>
          <w:rFonts w:hint="eastAsia" w:ascii="宋体" w:hAnsi="宋体" w:eastAsia="宋体" w:cs="宋体"/>
          <w:color w:val="auto"/>
          <w:szCs w:val="24"/>
        </w:rPr>
        <w:t>14、磋商保证金：</w:t>
      </w:r>
    </w:p>
    <w:p>
      <w:pPr>
        <w:pStyle w:val="18"/>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zh-CN"/>
        </w:rPr>
        <w:t>14.1磋商保证金：人民币</w:t>
      </w:r>
      <w:r>
        <w:rPr>
          <w:rFonts w:hint="eastAsia" w:ascii="宋体" w:hAnsi="宋体" w:cs="宋体"/>
          <w:color w:val="auto"/>
          <w:sz w:val="24"/>
          <w:szCs w:val="24"/>
          <w:highlight w:val="none"/>
          <w:lang w:val="en-US" w:eastAsia="zh-CN"/>
        </w:rPr>
        <w:t>贰万伍仟元整</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en-US" w:eastAsia="zh-CN"/>
        </w:rPr>
        <w:t>25000</w:t>
      </w:r>
      <w:r>
        <w:rPr>
          <w:rFonts w:hint="eastAsia" w:ascii="宋体" w:hAnsi="宋体" w:eastAsia="宋体" w:cs="宋体"/>
          <w:color w:val="auto"/>
          <w:sz w:val="24"/>
          <w:szCs w:val="24"/>
          <w:highlight w:val="none"/>
          <w:lang w:val="zh-CN"/>
        </w:rPr>
        <w:t>.00元）</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14.2磋商保证金的有效期与磋商有效期一致。</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14.3磋商保证金的缴纳形式：转账或电汇或担保机构保函</w:t>
      </w:r>
    </w:p>
    <w:p>
      <w:pPr>
        <w:spacing w:line="360" w:lineRule="auto"/>
        <w:ind w:firstLine="480" w:firstLineChars="200"/>
        <w:rPr>
          <w:rFonts w:hint="eastAsia" w:ascii="宋体" w:hAnsi="宋体" w:eastAsia="宋体" w:cs="宋体"/>
          <w:b/>
          <w:bCs/>
          <w:color w:val="auto"/>
          <w:szCs w:val="24"/>
        </w:rPr>
      </w:pPr>
      <w:r>
        <w:rPr>
          <w:rFonts w:hint="eastAsia" w:ascii="宋体" w:hAnsi="宋体" w:eastAsia="宋体" w:cs="宋体"/>
          <w:color w:val="auto"/>
          <w:szCs w:val="24"/>
        </w:rPr>
        <w:t>14.4供应商以银行转账或电汇</w:t>
      </w:r>
      <w:r>
        <w:rPr>
          <w:rFonts w:hint="eastAsia" w:ascii="宋体" w:hAnsi="宋体" w:eastAsia="宋体" w:cs="宋体"/>
          <w:color w:val="auto"/>
          <w:szCs w:val="24"/>
          <w:lang w:eastAsia="zh-CN"/>
        </w:rPr>
        <w:t>或磋商保函</w:t>
      </w:r>
      <w:r>
        <w:rPr>
          <w:rFonts w:hint="eastAsia" w:ascii="宋体" w:hAnsi="宋体" w:eastAsia="宋体" w:cs="宋体"/>
          <w:color w:val="auto"/>
          <w:szCs w:val="24"/>
        </w:rPr>
        <w:t>形式缴纳磋商保证金的，采购结束之后以转账形式退到供应商的账户。</w:t>
      </w:r>
      <w:r>
        <w:rPr>
          <w:rFonts w:hint="eastAsia" w:ascii="宋体" w:hAnsi="宋体" w:eastAsia="宋体" w:cs="宋体"/>
          <w:b/>
          <w:bCs/>
          <w:color w:val="auto"/>
          <w:szCs w:val="24"/>
          <w:lang w:val="zh-CN"/>
        </w:rPr>
        <w:t>供应商以保函形式缴纳磋商保证金的，须</w:t>
      </w:r>
      <w:r>
        <w:rPr>
          <w:rFonts w:hint="eastAsia" w:ascii="宋体" w:hAnsi="宋体" w:eastAsia="宋体" w:cs="宋体"/>
          <w:b/>
          <w:bCs/>
          <w:color w:val="auto"/>
          <w:szCs w:val="24"/>
        </w:rPr>
        <w:t>在</w:t>
      </w:r>
      <w:r>
        <w:rPr>
          <w:rFonts w:hint="eastAsia" w:ascii="宋体" w:hAnsi="宋体" w:eastAsia="宋体" w:cs="宋体"/>
          <w:b/>
          <w:bCs/>
          <w:color w:val="auto"/>
          <w:szCs w:val="24"/>
          <w:lang w:eastAsia="zh-CN"/>
        </w:rPr>
        <w:t>磋商响应</w:t>
      </w:r>
      <w:r>
        <w:rPr>
          <w:rFonts w:hint="eastAsia" w:ascii="宋体" w:hAnsi="宋体" w:eastAsia="宋体" w:cs="宋体"/>
          <w:b/>
          <w:bCs/>
          <w:color w:val="auto"/>
          <w:szCs w:val="24"/>
        </w:rPr>
        <w:t>文件递交截止时间前将担保机构保函原件</w:t>
      </w:r>
      <w:r>
        <w:rPr>
          <w:rFonts w:hint="eastAsia" w:ascii="宋体" w:hAnsi="宋体" w:eastAsia="宋体" w:cs="宋体"/>
          <w:b/>
          <w:bCs/>
          <w:color w:val="auto"/>
          <w:szCs w:val="24"/>
          <w:lang w:eastAsia="zh-CN"/>
        </w:rPr>
        <w:t>（包括担保公司联系人及电话）</w:t>
      </w:r>
      <w:r>
        <w:rPr>
          <w:rFonts w:hint="eastAsia" w:ascii="宋体" w:hAnsi="宋体" w:eastAsia="宋体" w:cs="宋体"/>
          <w:b/>
          <w:bCs/>
          <w:color w:val="auto"/>
          <w:szCs w:val="24"/>
        </w:rPr>
        <w:t>提交至采购代理机构备案</w:t>
      </w:r>
      <w:r>
        <w:rPr>
          <w:rFonts w:hint="eastAsia" w:ascii="宋体" w:hAnsi="宋体" w:eastAsia="宋体" w:cs="宋体"/>
          <w:b/>
          <w:bCs/>
          <w:color w:val="auto"/>
          <w:szCs w:val="24"/>
          <w:lang w:eastAsia="zh-CN"/>
        </w:rPr>
        <w:t>并由代理公司财务部确认回函</w:t>
      </w:r>
      <w:r>
        <w:rPr>
          <w:rFonts w:hint="eastAsia" w:ascii="宋体" w:hAnsi="宋体" w:eastAsia="宋体" w:cs="宋体"/>
          <w:b/>
          <w:bCs/>
          <w:color w:val="auto"/>
          <w:szCs w:val="24"/>
          <w:lang w:val="en-US" w:eastAsia="zh-CN"/>
        </w:rPr>
        <w:t>(未签回函视为无效投标)</w:t>
      </w:r>
      <w:r>
        <w:rPr>
          <w:rFonts w:hint="eastAsia" w:ascii="宋体" w:hAnsi="宋体" w:eastAsia="宋体" w:cs="宋体"/>
          <w:b/>
          <w:bCs/>
          <w:color w:val="auto"/>
          <w:szCs w:val="24"/>
        </w:rPr>
        <w:t>，将保函正本复印件</w:t>
      </w:r>
      <w:r>
        <w:rPr>
          <w:rFonts w:hint="eastAsia" w:ascii="宋体" w:hAnsi="宋体" w:eastAsia="宋体" w:cs="宋体"/>
          <w:b/>
          <w:bCs/>
          <w:color w:val="auto"/>
          <w:szCs w:val="24"/>
          <w:lang w:eastAsia="zh-CN"/>
        </w:rPr>
        <w:t>和代理公司回执确认</w:t>
      </w:r>
      <w:r>
        <w:rPr>
          <w:rFonts w:hint="eastAsia" w:ascii="宋体" w:hAnsi="宋体" w:eastAsia="宋体" w:cs="宋体"/>
          <w:b/>
          <w:bCs/>
          <w:color w:val="auto"/>
          <w:szCs w:val="24"/>
        </w:rPr>
        <w:t>粘贴于</w:t>
      </w:r>
      <w:r>
        <w:rPr>
          <w:rFonts w:hint="eastAsia" w:ascii="宋体" w:hAnsi="宋体" w:eastAsia="宋体" w:cs="宋体"/>
          <w:b/>
          <w:bCs/>
          <w:color w:val="auto"/>
          <w:szCs w:val="24"/>
          <w:lang w:eastAsia="zh-CN"/>
        </w:rPr>
        <w:t>竞争性磋商文件</w:t>
      </w:r>
      <w:r>
        <w:rPr>
          <w:rFonts w:hint="eastAsia" w:ascii="宋体" w:hAnsi="宋体" w:eastAsia="宋体" w:cs="宋体"/>
          <w:b/>
          <w:bCs/>
          <w:color w:val="auto"/>
          <w:szCs w:val="24"/>
        </w:rPr>
        <w:t>规定处，招标结束之后在规定时间内将保函原件退回。</w:t>
      </w:r>
    </w:p>
    <w:p>
      <w:pPr>
        <w:spacing w:line="360" w:lineRule="auto"/>
        <w:ind w:firstLine="482" w:firstLineChars="200"/>
        <w:rPr>
          <w:rFonts w:hint="eastAsia" w:ascii="宋体" w:hAnsi="宋体" w:eastAsia="宋体" w:cs="宋体"/>
          <w:b/>
          <w:color w:val="auto"/>
          <w:szCs w:val="24"/>
        </w:rPr>
      </w:pPr>
      <w:r>
        <w:rPr>
          <w:rFonts w:hint="eastAsia" w:ascii="宋体" w:hAnsi="宋体" w:eastAsia="宋体" w:cs="宋体"/>
          <w:b/>
          <w:color w:val="auto"/>
          <w:szCs w:val="24"/>
          <w:lang w:val="en-US" w:eastAsia="zh-CN"/>
        </w:rPr>
        <w:t>14.5</w:t>
      </w:r>
      <w:r>
        <w:rPr>
          <w:rFonts w:hint="eastAsia" w:ascii="宋体" w:hAnsi="宋体" w:eastAsia="宋体" w:cs="宋体"/>
          <w:b/>
          <w:color w:val="auto"/>
          <w:szCs w:val="24"/>
        </w:rPr>
        <w:t>磋商保证金须从供应商基本账户转出。</w:t>
      </w:r>
    </w:p>
    <w:p>
      <w:pPr>
        <w:spacing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rPr>
        <w:t>14.6磋商保证金到达采购代理机构指定账户后，供应商须与采购代理公司联系确认，确认到帐后</w:t>
      </w:r>
      <w:r>
        <w:rPr>
          <w:rFonts w:hint="eastAsia" w:ascii="宋体" w:hAnsi="宋体" w:eastAsia="宋体" w:cs="宋体"/>
          <w:color w:val="auto"/>
          <w:szCs w:val="24"/>
          <w:lang w:eastAsia="zh-CN"/>
        </w:rPr>
        <w:t>将打款底单</w:t>
      </w:r>
      <w:r>
        <w:rPr>
          <w:rFonts w:hint="eastAsia" w:ascii="宋体" w:hAnsi="宋体" w:eastAsia="宋体" w:cs="宋体"/>
          <w:color w:val="auto"/>
          <w:szCs w:val="24"/>
        </w:rPr>
        <w:t>或将保函正本复印件</w:t>
      </w:r>
      <w:r>
        <w:rPr>
          <w:rFonts w:hint="eastAsia" w:ascii="宋体" w:hAnsi="宋体" w:eastAsia="宋体" w:cs="宋体"/>
          <w:color w:val="auto"/>
          <w:szCs w:val="24"/>
          <w:lang w:eastAsia="zh-CN"/>
        </w:rPr>
        <w:t>和代理公司回执确认</w:t>
      </w:r>
      <w:r>
        <w:rPr>
          <w:rFonts w:hint="eastAsia" w:ascii="宋体" w:hAnsi="宋体" w:eastAsia="宋体" w:cs="宋体"/>
          <w:color w:val="auto"/>
          <w:szCs w:val="24"/>
        </w:rPr>
        <w:t>粘贴于</w:t>
      </w:r>
      <w:r>
        <w:rPr>
          <w:rFonts w:hint="eastAsia" w:ascii="宋体" w:hAnsi="宋体" w:eastAsia="宋体" w:cs="宋体"/>
          <w:color w:val="auto"/>
          <w:szCs w:val="24"/>
          <w:lang w:eastAsia="zh-CN"/>
        </w:rPr>
        <w:t>竞争性磋商文件</w:t>
      </w:r>
      <w:r>
        <w:rPr>
          <w:rFonts w:hint="eastAsia" w:ascii="宋体" w:hAnsi="宋体" w:eastAsia="宋体" w:cs="宋体"/>
          <w:color w:val="auto"/>
          <w:szCs w:val="24"/>
        </w:rPr>
        <w:t>规定处</w:t>
      </w:r>
      <w:r>
        <w:rPr>
          <w:rFonts w:hint="eastAsia" w:ascii="宋体" w:hAnsi="宋体" w:eastAsia="宋体" w:cs="宋体"/>
          <w:color w:val="auto"/>
          <w:szCs w:val="24"/>
          <w:lang w:eastAsia="zh-CN"/>
        </w:rPr>
        <w:t>。</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14.</w:t>
      </w:r>
      <w:r>
        <w:rPr>
          <w:rFonts w:hint="eastAsia" w:ascii="宋体" w:hAnsi="宋体" w:eastAsia="宋体" w:cs="宋体"/>
          <w:color w:val="auto"/>
          <w:szCs w:val="24"/>
          <w:lang w:val="en-US" w:eastAsia="zh-CN"/>
        </w:rPr>
        <w:t>7</w:t>
      </w:r>
      <w:r>
        <w:rPr>
          <w:rFonts w:hint="eastAsia" w:ascii="宋体" w:hAnsi="宋体" w:eastAsia="宋体" w:cs="宋体"/>
          <w:color w:val="auto"/>
          <w:szCs w:val="24"/>
        </w:rPr>
        <w:t>凡没有随附保证金的磋商，视为非响应性磋商，其标书将被拒绝。</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14.</w:t>
      </w:r>
      <w:r>
        <w:rPr>
          <w:rFonts w:hint="eastAsia" w:ascii="宋体" w:hAnsi="宋体" w:eastAsia="宋体" w:cs="宋体"/>
          <w:color w:val="auto"/>
          <w:szCs w:val="24"/>
          <w:lang w:val="en-US" w:eastAsia="zh-CN"/>
        </w:rPr>
        <w:t>8</w:t>
      </w:r>
      <w:r>
        <w:rPr>
          <w:rFonts w:hint="eastAsia" w:ascii="宋体" w:hAnsi="宋体" w:eastAsia="宋体" w:cs="宋体"/>
          <w:color w:val="auto"/>
          <w:sz w:val="24"/>
          <w:szCs w:val="24"/>
        </w:rPr>
        <w:t>未成交单位的磋商保证金，在采购代理机构对成交单位发出《成交通知书》后五个工作日内，予以全额退还</w:t>
      </w:r>
      <w:r>
        <w:rPr>
          <w:rFonts w:hint="eastAsia" w:ascii="宋体" w:hAnsi="宋体" w:eastAsia="宋体" w:cs="宋体"/>
          <w:color w:val="auto"/>
        </w:rPr>
        <w:t>；</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14.</w:t>
      </w:r>
      <w:r>
        <w:rPr>
          <w:rFonts w:hint="eastAsia" w:ascii="宋体" w:hAnsi="宋体" w:eastAsia="宋体" w:cs="宋体"/>
          <w:color w:val="auto"/>
          <w:szCs w:val="24"/>
          <w:lang w:val="en-US" w:eastAsia="zh-CN"/>
        </w:rPr>
        <w:t>9</w:t>
      </w:r>
      <w:r>
        <w:rPr>
          <w:rFonts w:hint="eastAsia" w:ascii="宋体" w:hAnsi="宋体" w:eastAsia="宋体" w:cs="宋体"/>
          <w:color w:val="auto"/>
          <w:szCs w:val="24"/>
        </w:rPr>
        <w:t>发生下列情况之一，保证金将不予退还：</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14.</w:t>
      </w:r>
      <w:r>
        <w:rPr>
          <w:rFonts w:hint="eastAsia" w:ascii="宋体" w:hAnsi="宋体" w:eastAsia="宋体" w:cs="宋体"/>
          <w:color w:val="auto"/>
          <w:szCs w:val="24"/>
          <w:lang w:val="en-US" w:eastAsia="zh-CN"/>
        </w:rPr>
        <w:t>9</w:t>
      </w:r>
      <w:r>
        <w:rPr>
          <w:rFonts w:hint="eastAsia" w:ascii="宋体" w:hAnsi="宋体" w:eastAsia="宋体" w:cs="宋体"/>
          <w:color w:val="auto"/>
          <w:szCs w:val="24"/>
        </w:rPr>
        <w:t>.1磋商后在磋商有效期间内，供应商撤回其响应文件；</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14.</w:t>
      </w:r>
      <w:r>
        <w:rPr>
          <w:rFonts w:hint="eastAsia" w:ascii="宋体" w:hAnsi="宋体" w:eastAsia="宋体" w:cs="宋体"/>
          <w:color w:val="auto"/>
          <w:szCs w:val="24"/>
          <w:lang w:val="en-US" w:eastAsia="zh-CN"/>
        </w:rPr>
        <w:t>9</w:t>
      </w:r>
      <w:r>
        <w:rPr>
          <w:rFonts w:hint="eastAsia" w:ascii="宋体" w:hAnsi="宋体" w:eastAsia="宋体" w:cs="宋体"/>
          <w:color w:val="auto"/>
          <w:szCs w:val="24"/>
        </w:rPr>
        <w:t>.2将中标项目转让给他人，或者在响应文件中未说明且未经采购人同意将中标项目分包他人的；</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14.</w:t>
      </w:r>
      <w:r>
        <w:rPr>
          <w:rFonts w:hint="eastAsia" w:ascii="宋体" w:hAnsi="宋体" w:eastAsia="宋体" w:cs="宋体"/>
          <w:color w:val="auto"/>
          <w:szCs w:val="24"/>
          <w:lang w:val="en-US" w:eastAsia="zh-CN"/>
        </w:rPr>
        <w:t>9</w:t>
      </w:r>
      <w:r>
        <w:rPr>
          <w:rFonts w:hint="eastAsia" w:ascii="宋体" w:hAnsi="宋体" w:eastAsia="宋体" w:cs="宋体"/>
          <w:color w:val="auto"/>
          <w:szCs w:val="24"/>
        </w:rPr>
        <w:t>.3成交人不按本须知规定签订合同；</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14.</w:t>
      </w:r>
      <w:r>
        <w:rPr>
          <w:rFonts w:hint="eastAsia" w:ascii="宋体" w:hAnsi="宋体" w:eastAsia="宋体" w:cs="宋体"/>
          <w:color w:val="auto"/>
          <w:szCs w:val="24"/>
          <w:lang w:val="en-US" w:eastAsia="zh-CN"/>
        </w:rPr>
        <w:t>9</w:t>
      </w:r>
      <w:r>
        <w:rPr>
          <w:rFonts w:hint="eastAsia" w:ascii="宋体" w:hAnsi="宋体" w:eastAsia="宋体" w:cs="宋体"/>
          <w:color w:val="auto"/>
          <w:szCs w:val="24"/>
        </w:rPr>
        <w:t>.4成交人不按本须知规定交付招标代理服务费。</w:t>
      </w:r>
    </w:p>
    <w:p>
      <w:pPr>
        <w:spacing w:line="360" w:lineRule="auto"/>
        <w:jc w:val="center"/>
        <w:rPr>
          <w:rFonts w:hint="eastAsia" w:ascii="宋体" w:hAnsi="宋体" w:eastAsia="宋体" w:cs="宋体"/>
          <w:b/>
          <w:color w:val="auto"/>
          <w:szCs w:val="24"/>
        </w:rPr>
      </w:pPr>
      <w:r>
        <w:rPr>
          <w:rFonts w:hint="eastAsia" w:ascii="宋体" w:hAnsi="宋体" w:eastAsia="宋体" w:cs="宋体"/>
          <w:b/>
          <w:color w:val="auto"/>
          <w:szCs w:val="24"/>
        </w:rPr>
        <w:t>（四） 响应文件的提交</w:t>
      </w:r>
    </w:p>
    <w:p>
      <w:pPr>
        <w:adjustRightInd w:val="0"/>
        <w:snapToGrid w:val="0"/>
        <w:spacing w:line="440" w:lineRule="exact"/>
        <w:rPr>
          <w:rFonts w:hint="eastAsia" w:ascii="宋体" w:hAnsi="宋体" w:eastAsia="宋体" w:cs="宋体"/>
          <w:b/>
          <w:bCs/>
          <w:color w:val="auto"/>
          <w:sz w:val="24"/>
          <w:szCs w:val="24"/>
        </w:rPr>
      </w:pPr>
      <w:r>
        <w:rPr>
          <w:rFonts w:hint="eastAsia" w:ascii="宋体" w:hAnsi="宋体" w:eastAsia="宋体" w:cs="宋体"/>
          <w:color w:val="auto"/>
        </w:rPr>
        <w:t xml:space="preserve"> </w:t>
      </w:r>
      <w:r>
        <w:rPr>
          <w:rFonts w:hint="eastAsia" w:ascii="宋体" w:hAnsi="宋体" w:eastAsia="宋体" w:cs="宋体"/>
          <w:color w:val="auto"/>
          <w:lang w:val="en-US" w:eastAsia="zh-CN"/>
        </w:rPr>
        <w:t>15</w:t>
      </w:r>
      <w:r>
        <w:rPr>
          <w:rFonts w:hint="eastAsia" w:ascii="宋体" w:hAnsi="宋体" w:eastAsia="宋体" w:cs="宋体"/>
          <w:b/>
          <w:bCs/>
          <w:color w:val="auto"/>
          <w:sz w:val="24"/>
          <w:szCs w:val="24"/>
        </w:rPr>
        <w:t>.</w:t>
      </w:r>
      <w:r>
        <w:rPr>
          <w:rFonts w:hint="eastAsia" w:ascii="宋体" w:hAnsi="宋体" w:eastAsia="宋体" w:cs="宋体"/>
          <w:color w:val="auto"/>
        </w:rPr>
        <w:t xml:space="preserve"> </w:t>
      </w:r>
      <w:r>
        <w:rPr>
          <w:rFonts w:hint="eastAsia" w:ascii="宋体" w:hAnsi="宋体" w:eastAsia="宋体" w:cs="宋体"/>
          <w:b/>
          <w:bCs/>
          <w:color w:val="auto"/>
          <w:sz w:val="24"/>
          <w:szCs w:val="24"/>
        </w:rPr>
        <w:t>电子磋商响应文件递交与解密</w:t>
      </w:r>
    </w:p>
    <w:p>
      <w:pPr>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.1电子文件递交</w:t>
      </w:r>
    </w:p>
    <w:p>
      <w:pPr>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子磋商响应文件可于提交磋商响应文件截止时间前任意时段登录全国公共资源交易平台（陕西省）网站[电子交易平台-企业端]进行提交，逾期系统将拒绝接收。提交时，投标人应登录全国公共资源交易中心平台（陕西省），选择[“首页&gt;电子交易平台&gt;企业端&gt;我的项目”]，点击[项目流程]，在打开的[项目管理]对话框中选择[上传响应文件]，上传加密的电子磋商响应文件（*.SXSTF），上传成功后，电子化平台将予以记录。</w:t>
      </w:r>
    </w:p>
    <w:p>
      <w:pPr>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.2电子文件的开启和解密</w:t>
      </w:r>
    </w:p>
    <w:p>
      <w:pPr>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开标时，供应商须使用电子磋商响应文件加密时所用的数字认证证书（CA锁）在开标室的解密机上自行解密电子磋商响应文件（系统默认解密时长为</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0分钟），投标单位需在解密时间规定内完成标书解密。所有投标单位解密完成后由开标人员将响应文件导入开评标系统。</w:t>
      </w:r>
    </w:p>
    <w:p>
      <w:pPr>
        <w:pStyle w:val="8"/>
        <w:rPr>
          <w:rFonts w:hint="eastAsia" w:ascii="宋体" w:hAnsi="宋体" w:eastAsia="宋体" w:cs="宋体"/>
          <w:color w:val="auto"/>
          <w:sz w:val="24"/>
          <w:szCs w:val="24"/>
          <w:lang w:val="en-US" w:eastAsia="zh-CN"/>
        </w:rPr>
      </w:pPr>
    </w:p>
    <w:p>
      <w:pPr>
        <w:pStyle w:val="8"/>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15.3纸质文件</w:t>
      </w:r>
    </w:p>
    <w:p>
      <w:pPr>
        <w:pStyle w:val="9"/>
        <w:rPr>
          <w:rFonts w:hint="eastAsia" w:ascii="宋体" w:hAnsi="宋体" w:eastAsia="宋体" w:cs="宋体"/>
          <w:color w:val="auto"/>
          <w:lang w:val="en-US" w:eastAsia="zh-CN"/>
        </w:rPr>
      </w:pPr>
    </w:p>
    <w:p>
      <w:pPr>
        <w:pStyle w:val="8"/>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投标供应商无需提交纸质响应文件，待采购结果公告后，由成交供应商补交一正三副纸质响应文件及电子版（光盘或 U 盘，包含可编辑 word 版，签字盖章后的扫描件 1 份）响应文件一份（备案用）</w:t>
      </w:r>
    </w:p>
    <w:p>
      <w:pPr>
        <w:adjustRightInd w:val="0"/>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16.</w:t>
      </w:r>
      <w:r>
        <w:rPr>
          <w:rFonts w:hint="eastAsia" w:ascii="宋体" w:hAnsi="宋体" w:eastAsia="宋体" w:cs="宋体"/>
          <w:b/>
          <w:bCs/>
          <w:color w:val="auto"/>
          <w:sz w:val="24"/>
          <w:szCs w:val="24"/>
        </w:rPr>
        <w:t xml:space="preserve"> 竞争性磋商响应文件有下列情况之一者将视为无效：</w:t>
      </w:r>
    </w:p>
    <w:p>
      <w:pPr>
        <w:adjustRightInd w:val="0"/>
        <w:snapToGrid w:val="0"/>
        <w:spacing w:line="440" w:lineRule="exact"/>
        <w:ind w:firstLine="480" w:firstLineChars="200"/>
        <w:rPr>
          <w:rFonts w:hint="eastAsia" w:ascii="宋体" w:hAnsi="宋体" w:eastAsia="宋体" w:cs="宋体"/>
          <w:color w:val="auto"/>
          <w:sz w:val="24"/>
          <w:szCs w:val="24"/>
        </w:rPr>
      </w:pPr>
      <w:bookmarkStart w:id="42" w:name="_Hlk34387735"/>
      <w:bookmarkEnd w:id="42"/>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）未按要求加盖投标人公章和法定代表人或其授权代表签字或盖章的；</w:t>
      </w:r>
    </w:p>
    <w:p>
      <w:pPr>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）未按竞争性磋商文件要求提交资格证明文件或未通过竞争性磋商响应文件有效性审查的；</w:t>
      </w:r>
    </w:p>
    <w:p>
      <w:pPr>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）提交的竞争性磋商响应文件有效期短于竞争性磋商文件规定有效期的；</w:t>
      </w:r>
    </w:p>
    <w:p>
      <w:pPr>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）未按磋商小组要求对竞争性磋商响应文件进行澄清（说明或者更正）的；</w:t>
      </w:r>
    </w:p>
    <w:p>
      <w:pPr>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）磋商小组对竞争性磋商响应文件评审后，认为在有效性、完整性和响应程度方面没有实质性响应竞争性磋商文件的或有重大缺项漏项,明显不符合技术规格、技术标准的要求的；</w:t>
      </w:r>
    </w:p>
    <w:p>
      <w:pPr>
        <w:adjustRightInd w:val="0"/>
        <w:snapToGrid w:val="0"/>
        <w:spacing w:line="440" w:lineRule="exact"/>
        <w:ind w:firstLine="480" w:firstLineChars="200"/>
        <w:rPr>
          <w:rFonts w:hint="eastAsia" w:ascii="宋体" w:hAnsi="宋体" w:eastAsia="宋体" w:cs="宋体"/>
          <w:color w:val="auto"/>
          <w:kern w:val="2"/>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）重新提交的竞争性磋商响应文件没有实质性响应竞争性磋商文件的。</w:t>
      </w:r>
      <w:bookmarkStart w:id="43" w:name="_Toc453917619"/>
      <w:bookmarkEnd w:id="43"/>
      <w:bookmarkStart w:id="44" w:name="_Toc453917526"/>
      <w:bookmarkEnd w:id="44"/>
      <w:bookmarkStart w:id="45" w:name="_Toc453858063"/>
      <w:bookmarkEnd w:id="45"/>
      <w:bookmarkStart w:id="46" w:name="_Toc385234434"/>
      <w:bookmarkEnd w:id="46"/>
    </w:p>
    <w:p>
      <w:pPr>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）投标单位针对同一项目递交两份或多份内容不同的竞争性磋商响应文件，未书面声明哪一份是有效的或出现选择性报价的；</w:t>
      </w:r>
    </w:p>
    <w:p>
      <w:pPr>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）磋商评审小组一致认为某投标人磋商最终报价明显不合理或者低于成本，无法保证服务质量和不能诚信履约的；</w:t>
      </w:r>
    </w:p>
    <w:p>
      <w:pPr>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）在“信用中国”网站(www.creditchina.gov.cn)和中国政府采购网(www.ccgp.gov.cn )查询到相关主体失信记录的（截止时间点为磋商文件发出至磋商截止时间止，对列入失信被执行人、</w:t>
      </w:r>
      <w:r>
        <w:rPr>
          <w:rFonts w:hint="eastAsia" w:ascii="宋体" w:hAnsi="宋体" w:cs="宋体"/>
          <w:color w:val="auto"/>
          <w:sz w:val="24"/>
          <w:szCs w:val="24"/>
          <w:lang w:eastAsia="zh-CN"/>
        </w:rPr>
        <w:t>税收违法黑名单</w:t>
      </w:r>
      <w:r>
        <w:rPr>
          <w:rFonts w:hint="eastAsia" w:ascii="宋体" w:hAnsi="宋体" w:eastAsia="宋体" w:cs="宋体"/>
          <w:color w:val="auto"/>
          <w:sz w:val="24"/>
          <w:szCs w:val="24"/>
        </w:rPr>
        <w:t>、政府采购严重违法失信行为记录名单及其他不符合《中华人民共和国政府采购法》第二十二条规定条件的投标人，采购代理机构将拒绝其参与政府采购活动。）；</w:t>
      </w:r>
    </w:p>
    <w:p>
      <w:pPr>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）不符合现行法律法规和竞争性磋商文件规定的其他实质性要求的。</w:t>
      </w:r>
    </w:p>
    <w:p>
      <w:pPr>
        <w:adjustRightInd w:val="0"/>
        <w:snapToGrid w:val="0"/>
        <w:spacing w:line="440" w:lineRule="exact"/>
        <w:ind w:firstLine="241" w:firstLineChars="10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16.1</w:t>
      </w:r>
      <w:r>
        <w:rPr>
          <w:rFonts w:hint="eastAsia" w:ascii="宋体" w:hAnsi="宋体" w:eastAsia="宋体" w:cs="宋体"/>
          <w:b/>
          <w:color w:val="auto"/>
          <w:sz w:val="24"/>
          <w:szCs w:val="24"/>
        </w:rPr>
        <w:t xml:space="preserve"> 有下列情形之一的，视为投标人串通投标，其投标无效：</w:t>
      </w:r>
    </w:p>
    <w:p>
      <w:pPr>
        <w:pStyle w:val="2"/>
        <w:rPr>
          <w:rFonts w:hint="eastAsia"/>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bookmarkStart w:id="47" w:name="_Hlk34387752"/>
      <w:bookmarkEnd w:id="47"/>
      <w:r>
        <w:rPr>
          <w:rFonts w:hint="eastAsia" w:ascii="宋体" w:hAnsi="宋体" w:eastAsia="宋体" w:cs="宋体"/>
          <w:color w:val="auto"/>
          <w:sz w:val="24"/>
          <w:szCs w:val="24"/>
        </w:rPr>
        <w:t>（1）不同投标人的竞争性磋商响应文件由同一单位或者个人编制；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（2）不同投标人委托同一单位或个人办理磋商事宜；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（3）不同投标人的竞争性磋商响应文件载明的项目管理成员或者联系人员为同一人；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（4）不同投标人的竞争性磋商响应文件异常一致或者磋商报价呈规律性差异；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（5）不同投标人的竞争性磋商响应文件互相混装；</w:t>
      </w:r>
    </w:p>
    <w:p>
      <w:pPr>
        <w:pStyle w:val="8"/>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rPr>
      </w:pPr>
      <w:r>
        <w:rPr>
          <w:rFonts w:hint="eastAsia" w:ascii="宋体" w:hAnsi="宋体" w:eastAsia="宋体" w:cs="宋体"/>
          <w:color w:val="auto"/>
          <w:sz w:val="24"/>
          <w:szCs w:val="24"/>
        </w:rPr>
        <w:t>（6）不同投标人的投标保证金从同一单位或者个人账户转出。</w:t>
      </w:r>
    </w:p>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color w:val="auto"/>
          <w:szCs w:val="24"/>
        </w:rPr>
      </w:pPr>
      <w:r>
        <w:rPr>
          <w:rFonts w:hint="eastAsia" w:ascii="宋体" w:hAnsi="宋体" w:eastAsia="宋体" w:cs="宋体"/>
          <w:b/>
          <w:color w:val="auto"/>
          <w:szCs w:val="24"/>
        </w:rPr>
        <w:t>（五）开 标</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Cs w:val="24"/>
        </w:rPr>
      </w:pPr>
      <w:bookmarkStart w:id="48" w:name="_Toc394934434"/>
      <w:r>
        <w:rPr>
          <w:rFonts w:hint="eastAsia" w:ascii="宋体" w:hAnsi="宋体" w:eastAsia="宋体" w:cs="宋体"/>
          <w:color w:val="auto"/>
          <w:szCs w:val="24"/>
        </w:rPr>
        <w:t>17、</w:t>
      </w:r>
      <w:bookmarkEnd w:id="48"/>
      <w:r>
        <w:rPr>
          <w:rFonts w:hint="eastAsia" w:ascii="宋体" w:hAnsi="宋体" w:eastAsia="宋体" w:cs="宋体"/>
          <w:color w:val="auto"/>
          <w:szCs w:val="24"/>
        </w:rPr>
        <w:t>磋商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bookmarkStart w:id="49" w:name="_Toc394934435"/>
      <w:bookmarkStart w:id="50" w:name="_Toc246928921"/>
      <w:r>
        <w:rPr>
          <w:rFonts w:hint="eastAsia" w:ascii="宋体" w:hAnsi="宋体" w:eastAsia="宋体" w:cs="宋体"/>
          <w:color w:val="auto"/>
          <w:sz w:val="24"/>
          <w:szCs w:val="24"/>
          <w:lang w:val="en-US" w:eastAsia="zh-CN"/>
        </w:rPr>
        <w:t>17.招标代理机构</w:t>
      </w:r>
      <w:r>
        <w:rPr>
          <w:rFonts w:hint="eastAsia" w:ascii="宋体" w:hAnsi="宋体" w:eastAsia="宋体" w:cs="宋体"/>
          <w:color w:val="auto"/>
          <w:sz w:val="24"/>
          <w:szCs w:val="24"/>
        </w:rPr>
        <w:t>组织招标、开标、评标工作，整个过程受政府采购监管机构的监督、管理。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17.2招标代理机构</w:t>
      </w:r>
      <w:r>
        <w:rPr>
          <w:rFonts w:hint="eastAsia" w:ascii="宋体" w:hAnsi="宋体" w:eastAsia="宋体" w:cs="宋体"/>
          <w:color w:val="auto"/>
          <w:sz w:val="24"/>
          <w:szCs w:val="24"/>
        </w:rPr>
        <w:t>在磋商文件规定的时间和地点组织开标，供应商必须在榆林市不见面开标大厅系统签名报到。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供应商不足3家的，不得开标。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17.3</w:t>
      </w:r>
      <w:r>
        <w:rPr>
          <w:rFonts w:hint="eastAsia" w:ascii="宋体" w:hAnsi="宋体" w:eastAsia="宋体" w:cs="宋体"/>
          <w:color w:val="auto"/>
          <w:sz w:val="24"/>
          <w:szCs w:val="24"/>
        </w:rPr>
        <w:t>开标时，供应商应在规定时间内，在榆林市不见面开标大厅系统解密电子响应文件。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17.4</w:t>
      </w:r>
      <w:r>
        <w:rPr>
          <w:rFonts w:hint="eastAsia" w:ascii="宋体" w:hAnsi="宋体" w:eastAsia="宋体" w:cs="宋体"/>
          <w:color w:val="auto"/>
          <w:sz w:val="24"/>
          <w:szCs w:val="24"/>
        </w:rPr>
        <w:t>开标会议记录由</w:t>
      </w:r>
      <w:r>
        <w:rPr>
          <w:rFonts w:hint="eastAsia" w:ascii="宋体" w:hAnsi="宋体" w:eastAsia="宋体" w:cs="宋体"/>
          <w:color w:val="auto"/>
          <w:sz w:val="24"/>
          <w:szCs w:val="24"/>
          <w:lang w:val="en-US" w:eastAsia="zh-CN"/>
        </w:rPr>
        <w:t>招标代理机构</w:t>
      </w:r>
      <w:r>
        <w:rPr>
          <w:rFonts w:hint="eastAsia" w:ascii="宋体" w:hAnsi="宋体" w:eastAsia="宋体" w:cs="宋体"/>
          <w:color w:val="auto"/>
          <w:sz w:val="24"/>
          <w:szCs w:val="24"/>
        </w:rPr>
        <w:t>工作人员记录，参加开标的各供应商在规定时间内，在榆林市不见面开标大厅系统签到。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17.6</w:t>
      </w:r>
      <w:r>
        <w:rPr>
          <w:rFonts w:hint="eastAsia" w:ascii="宋体" w:hAnsi="宋体" w:eastAsia="宋体" w:cs="宋体"/>
          <w:color w:val="auto"/>
          <w:sz w:val="24"/>
          <w:szCs w:val="24"/>
        </w:rPr>
        <w:t>投标供应商未参加开标的，视同认可开标结果。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17.7</w:t>
      </w:r>
      <w:r>
        <w:rPr>
          <w:rFonts w:hint="eastAsia" w:ascii="宋体" w:hAnsi="宋体" w:eastAsia="宋体" w:cs="宋体"/>
          <w:color w:val="auto"/>
          <w:sz w:val="24"/>
          <w:szCs w:val="24"/>
        </w:rPr>
        <w:t>特殊情形下的应急处置：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在开标、评审过程中，如因停电、断网、电子化系统故障等特殊原因导致电子化开、评标无法正常进行时，视具体情况确定是否停止开评标活动。 </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Cs w:val="24"/>
        </w:rPr>
      </w:pPr>
      <w:r>
        <w:rPr>
          <w:rFonts w:hint="eastAsia" w:ascii="宋体" w:hAnsi="宋体" w:eastAsia="宋体" w:cs="宋体"/>
          <w:color w:val="auto"/>
          <w:szCs w:val="24"/>
        </w:rPr>
        <w:t>18、磋商小组</w:t>
      </w:r>
      <w:bookmarkEnd w:id="49"/>
      <w:bookmarkEnd w:id="50"/>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Cs w:val="24"/>
        </w:rPr>
      </w:pPr>
      <w:r>
        <w:rPr>
          <w:rFonts w:hint="eastAsia" w:ascii="宋体" w:hAnsi="宋体" w:eastAsia="宋体" w:cs="宋体"/>
          <w:color w:val="auto"/>
          <w:szCs w:val="24"/>
        </w:rPr>
        <w:t>18.1 根据本次招标项目的特点，参照《中华人民共和国政府采购法》等有关规定组建磋商小组。</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Cs w:val="24"/>
        </w:rPr>
      </w:pPr>
      <w:r>
        <w:rPr>
          <w:rFonts w:hint="eastAsia" w:ascii="宋体" w:hAnsi="宋体" w:eastAsia="宋体" w:cs="宋体"/>
          <w:color w:val="auto"/>
          <w:szCs w:val="24"/>
        </w:rPr>
        <w:t>18.2本项目磋商小组专家的产生方式符合国家和地方有关评审专家产生方式的规定。</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Cs w:val="24"/>
        </w:rPr>
      </w:pPr>
      <w:r>
        <w:rPr>
          <w:rFonts w:hint="eastAsia" w:ascii="宋体" w:hAnsi="宋体" w:eastAsia="宋体" w:cs="宋体"/>
          <w:color w:val="auto"/>
          <w:szCs w:val="24"/>
        </w:rPr>
        <w:t>18.3 磋商小组成员对各供应商磋商响应文件进行审查、质疑、评估和比较，并推荐成交候选供应商。</w:t>
      </w:r>
    </w:p>
    <w:p>
      <w:pPr>
        <w:spacing w:line="360" w:lineRule="auto"/>
        <w:jc w:val="center"/>
        <w:rPr>
          <w:rFonts w:hint="eastAsia" w:ascii="宋体" w:hAnsi="宋体" w:eastAsia="宋体" w:cs="宋体"/>
          <w:b/>
          <w:color w:val="auto"/>
          <w:szCs w:val="24"/>
        </w:rPr>
      </w:pPr>
      <w:bookmarkStart w:id="51" w:name="_Toc394934436"/>
      <w:bookmarkStart w:id="52" w:name="_Toc246928924"/>
      <w:r>
        <w:rPr>
          <w:rFonts w:hint="eastAsia" w:ascii="宋体" w:hAnsi="宋体" w:eastAsia="宋体" w:cs="宋体"/>
          <w:b/>
          <w:color w:val="auto"/>
          <w:szCs w:val="24"/>
        </w:rPr>
        <w:t>（六）评 审</w:t>
      </w:r>
    </w:p>
    <w:p>
      <w:pPr>
        <w:spacing w:line="360" w:lineRule="auto"/>
        <w:rPr>
          <w:rFonts w:hint="eastAsia" w:ascii="宋体" w:hAnsi="宋体" w:eastAsia="宋体" w:cs="宋体"/>
          <w:color w:val="auto"/>
          <w:szCs w:val="24"/>
        </w:rPr>
      </w:pPr>
      <w:r>
        <w:rPr>
          <w:rFonts w:hint="eastAsia" w:ascii="宋体" w:hAnsi="宋体" w:eastAsia="宋体" w:cs="宋体"/>
          <w:color w:val="auto"/>
          <w:szCs w:val="24"/>
        </w:rPr>
        <w:t>19、评审</w:t>
      </w:r>
      <w:bookmarkEnd w:id="51"/>
      <w:bookmarkEnd w:id="52"/>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19.1 磋商小组将遵循公开、公平、公正和择优的原则，对所有供应商的磋商响应文件评审，都采用相同的程序和标准。</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19.2 评审过程的保密：评审应在严格保密的状态下进行，在响应文件的评审、比较、成交候选供应商推荐以及授予合同的过程中，供应商向采购人和磋商小组施加影响的任何行为，都将会导致其报价被拒绝；成交供应商确定后，采购人不对未成交供应商就评审过程以及未能成交原因做出任何解释。未成交供应商不得向磋商小组成员或其他相关人员索问评审过程的情况和材料。</w:t>
      </w:r>
    </w:p>
    <w:p>
      <w:pPr>
        <w:spacing w:line="360" w:lineRule="auto"/>
        <w:rPr>
          <w:rFonts w:hint="eastAsia" w:ascii="宋体" w:hAnsi="宋体" w:eastAsia="宋体" w:cs="宋体"/>
          <w:color w:val="auto"/>
          <w:szCs w:val="24"/>
        </w:rPr>
      </w:pPr>
      <w:bookmarkStart w:id="53" w:name="_Toc394934437"/>
      <w:r>
        <w:rPr>
          <w:rFonts w:hint="eastAsia" w:ascii="宋体" w:hAnsi="宋体" w:eastAsia="宋体" w:cs="宋体"/>
          <w:color w:val="auto"/>
          <w:szCs w:val="24"/>
        </w:rPr>
        <w:t>20、评审</w:t>
      </w:r>
      <w:bookmarkEnd w:id="53"/>
      <w:r>
        <w:rPr>
          <w:rFonts w:hint="eastAsia" w:ascii="宋体" w:hAnsi="宋体" w:eastAsia="宋体" w:cs="宋体"/>
          <w:color w:val="auto"/>
          <w:szCs w:val="24"/>
        </w:rPr>
        <w:t>程序及办法</w:t>
      </w:r>
    </w:p>
    <w:p>
      <w:pPr>
        <w:spacing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rPr>
        <w:t>20.1磋商小组对于各个供应商的响应文件先进行资格审查，一项不合格</w:t>
      </w:r>
      <w:r>
        <w:rPr>
          <w:rFonts w:hint="eastAsia" w:ascii="宋体" w:hAnsi="宋体" w:eastAsia="宋体" w:cs="宋体"/>
          <w:color w:val="auto"/>
          <w:szCs w:val="24"/>
          <w:lang w:eastAsia="zh-CN"/>
        </w:rPr>
        <w:t>不</w:t>
      </w:r>
      <w:r>
        <w:rPr>
          <w:rFonts w:hint="eastAsia" w:ascii="宋体" w:hAnsi="宋体" w:eastAsia="宋体" w:cs="宋体"/>
          <w:color w:val="auto"/>
          <w:szCs w:val="24"/>
        </w:rPr>
        <w:t>再进行符合性审查，审查全都合格的供应商才有参加磋商与承诺的资格</w:t>
      </w:r>
      <w:r>
        <w:rPr>
          <w:rFonts w:hint="eastAsia" w:ascii="宋体" w:hAnsi="宋体" w:eastAsia="宋体" w:cs="宋体"/>
          <w:color w:val="auto"/>
          <w:szCs w:val="24"/>
          <w:lang w:eastAsia="zh-CN"/>
        </w:rPr>
        <w:t>。</w:t>
      </w:r>
    </w:p>
    <w:p>
      <w:pPr>
        <w:spacing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rPr>
        <w:t>20.1.1资格审查内容为：</w:t>
      </w:r>
      <w:r>
        <w:rPr>
          <w:rFonts w:hint="eastAsia" w:ascii="宋体" w:hAnsi="宋体" w:eastAsia="宋体" w:cs="宋体"/>
          <w:color w:val="auto"/>
          <w:szCs w:val="24"/>
          <w:lang w:eastAsia="zh-CN"/>
        </w:rPr>
        <w:t>供应商须知前附表（供应商资质证明文件）</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20.1.2符合性审查内容为：</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20.1.2.1</w:t>
      </w:r>
      <w:r>
        <w:rPr>
          <w:rFonts w:hint="eastAsia" w:ascii="宋体" w:hAnsi="宋体" w:cs="宋体"/>
          <w:color w:val="auto"/>
          <w:szCs w:val="24"/>
          <w:lang w:eastAsia="zh-CN"/>
        </w:rPr>
        <w:t>交货期</w:t>
      </w:r>
      <w:r>
        <w:rPr>
          <w:rFonts w:hint="eastAsia" w:ascii="宋体" w:hAnsi="宋体" w:eastAsia="宋体" w:cs="宋体"/>
          <w:color w:val="auto"/>
          <w:szCs w:val="24"/>
        </w:rPr>
        <w:t>是否完全响应；</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20.1.2.</w:t>
      </w:r>
      <w:r>
        <w:rPr>
          <w:rFonts w:hint="eastAsia" w:ascii="宋体" w:hAnsi="宋体" w:eastAsia="宋体" w:cs="宋体"/>
          <w:color w:val="auto"/>
          <w:szCs w:val="24"/>
          <w:lang w:val="en-US" w:eastAsia="zh-CN"/>
        </w:rPr>
        <w:t>2</w:t>
      </w:r>
      <w:r>
        <w:rPr>
          <w:rFonts w:hint="eastAsia" w:ascii="宋体" w:hAnsi="宋体" w:eastAsia="宋体" w:cs="宋体"/>
          <w:color w:val="auto"/>
          <w:szCs w:val="24"/>
        </w:rPr>
        <w:t>响应文件有效期是否合格；</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20.1.2.</w:t>
      </w:r>
      <w:r>
        <w:rPr>
          <w:rFonts w:hint="eastAsia" w:ascii="宋体" w:hAnsi="宋体" w:eastAsia="宋体" w:cs="宋体"/>
          <w:color w:val="auto"/>
          <w:szCs w:val="24"/>
          <w:lang w:val="en-US" w:eastAsia="zh-CN"/>
        </w:rPr>
        <w:t>3</w:t>
      </w:r>
      <w:r>
        <w:rPr>
          <w:rFonts w:hint="eastAsia" w:ascii="宋体" w:hAnsi="宋体" w:eastAsia="宋体" w:cs="宋体"/>
          <w:color w:val="auto"/>
          <w:szCs w:val="24"/>
        </w:rPr>
        <w:t>响应文件的签字盖章是否合格；</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20.1.2.</w:t>
      </w:r>
      <w:r>
        <w:rPr>
          <w:rFonts w:hint="eastAsia" w:ascii="宋体" w:hAnsi="宋体" w:eastAsia="宋体" w:cs="宋体"/>
          <w:color w:val="auto"/>
          <w:szCs w:val="24"/>
          <w:lang w:val="en-US" w:eastAsia="zh-CN"/>
        </w:rPr>
        <w:t>4</w:t>
      </w:r>
      <w:r>
        <w:rPr>
          <w:rFonts w:hint="eastAsia" w:ascii="宋体" w:hAnsi="宋体" w:eastAsia="宋体" w:cs="宋体"/>
          <w:color w:val="auto"/>
          <w:szCs w:val="24"/>
        </w:rPr>
        <w:t>响应文件内容是否齐全，字迹是否清晰可辨，格式是否符合磋商文件规定的格式要求；</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20.1.2.</w:t>
      </w:r>
      <w:r>
        <w:rPr>
          <w:rFonts w:hint="eastAsia" w:ascii="宋体" w:hAnsi="宋体" w:eastAsia="宋体" w:cs="宋体"/>
          <w:color w:val="auto"/>
          <w:szCs w:val="24"/>
          <w:lang w:val="en-US" w:eastAsia="zh-CN"/>
        </w:rPr>
        <w:t>5</w:t>
      </w:r>
      <w:r>
        <w:rPr>
          <w:rFonts w:hint="eastAsia" w:ascii="宋体" w:hAnsi="宋体" w:eastAsia="宋体" w:cs="宋体"/>
          <w:color w:val="auto"/>
          <w:szCs w:val="24"/>
        </w:rPr>
        <w:t>报价</w:t>
      </w:r>
      <w:r>
        <w:rPr>
          <w:rFonts w:hint="eastAsia" w:ascii="宋体" w:hAnsi="宋体" w:eastAsia="宋体" w:cs="宋体"/>
          <w:color w:val="auto"/>
          <w:szCs w:val="24"/>
          <w:lang w:eastAsia="zh-CN"/>
        </w:rPr>
        <w:t>是否</w:t>
      </w:r>
      <w:r>
        <w:rPr>
          <w:rFonts w:hint="eastAsia" w:ascii="宋体" w:hAnsi="宋体" w:eastAsia="宋体" w:cs="宋体"/>
          <w:color w:val="auto"/>
          <w:szCs w:val="24"/>
        </w:rPr>
        <w:t>超过采购预算；</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20.1.2.</w:t>
      </w:r>
      <w:r>
        <w:rPr>
          <w:rFonts w:hint="eastAsia" w:ascii="宋体" w:hAnsi="宋体" w:eastAsia="宋体" w:cs="宋体"/>
          <w:color w:val="auto"/>
          <w:szCs w:val="24"/>
          <w:lang w:val="en-US" w:eastAsia="zh-CN"/>
        </w:rPr>
        <w:t>6</w:t>
      </w:r>
      <w:r>
        <w:rPr>
          <w:rFonts w:hint="eastAsia" w:ascii="宋体" w:hAnsi="宋体" w:eastAsia="宋体" w:cs="宋体"/>
          <w:color w:val="auto"/>
          <w:szCs w:val="24"/>
        </w:rPr>
        <w:t>磋商文件要求条款</w:t>
      </w:r>
      <w:r>
        <w:rPr>
          <w:rFonts w:hint="eastAsia" w:ascii="宋体" w:hAnsi="宋体" w:cs="宋体"/>
          <w:color w:val="auto"/>
          <w:szCs w:val="24"/>
          <w:lang w:eastAsia="zh-CN"/>
        </w:rPr>
        <w:t>是否</w:t>
      </w:r>
      <w:r>
        <w:rPr>
          <w:rFonts w:hint="eastAsia" w:ascii="宋体" w:hAnsi="宋体" w:eastAsia="宋体" w:cs="宋体"/>
          <w:color w:val="auto"/>
          <w:szCs w:val="24"/>
        </w:rPr>
        <w:t>有重大偏离；</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szCs w:val="24"/>
        </w:rPr>
        <w:t>20.1.2.</w:t>
      </w:r>
      <w:r>
        <w:rPr>
          <w:rFonts w:hint="eastAsia" w:ascii="宋体" w:hAnsi="宋体" w:eastAsia="宋体" w:cs="宋体"/>
          <w:color w:val="auto"/>
          <w:szCs w:val="24"/>
          <w:lang w:val="en-US" w:eastAsia="zh-CN"/>
        </w:rPr>
        <w:t>7</w:t>
      </w:r>
      <w:r>
        <w:rPr>
          <w:rFonts w:hint="eastAsia" w:ascii="宋体" w:hAnsi="宋体" w:eastAsia="宋体" w:cs="宋体"/>
          <w:color w:val="auto"/>
          <w:szCs w:val="24"/>
        </w:rPr>
        <w:t xml:space="preserve"> 法律、法规和磋商文件中规定的其他实质性要求。</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20.2 对响应文件含义不明确、同类问题表述不一致或者有明显文字和计算错误的内容，磋商小组可以要求供应商在规定的时间内做出必要的澄清、说明或者纠正。供应商的澄清、说明或者补正应当采用书面形式，有其授权的代表签字，并不得超出磋商响应文件的范围或者改变响应文件的实质性内容。</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20.2.1 澄清文件将作为响应文件的一部分。</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20.2.2 算术错误将按以下方法更正：</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20.2.2.1响应文件的大写金额和小写金额不一致的，以大写金额为准；</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20.2.2.2 总价金额与按单价汇总金额不一致的，以单价金额计算结果为准；</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20.2.2.3 单价金额小数点有明显错位的，应当以总价为准，并修改单价；</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20.2.2.4 对不同文字文本磋商响应文件的解释发生异议的，以中文文本为准；</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20.2.2.5 对于供应商不接受对其错误的更改，其磋商属于无效磋商情形。</w:t>
      </w:r>
    </w:p>
    <w:p>
      <w:pPr>
        <w:spacing w:line="360" w:lineRule="auto"/>
        <w:rPr>
          <w:rFonts w:hint="eastAsia" w:ascii="宋体" w:hAnsi="宋体" w:eastAsia="宋体" w:cs="宋体"/>
          <w:color w:val="auto"/>
          <w:szCs w:val="24"/>
        </w:rPr>
      </w:pPr>
      <w:bookmarkStart w:id="54" w:name="_Toc394934438"/>
      <w:r>
        <w:rPr>
          <w:rFonts w:hint="eastAsia" w:ascii="宋体" w:hAnsi="宋体" w:eastAsia="宋体" w:cs="宋体"/>
          <w:color w:val="auto"/>
          <w:szCs w:val="24"/>
        </w:rPr>
        <w:t>21、</w:t>
      </w:r>
      <w:bookmarkEnd w:id="54"/>
      <w:r>
        <w:rPr>
          <w:rFonts w:hint="eastAsia" w:ascii="宋体" w:hAnsi="宋体" w:eastAsia="宋体" w:cs="宋体"/>
          <w:color w:val="auto"/>
          <w:szCs w:val="24"/>
        </w:rPr>
        <w:t>磋商</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21.1磋商小组根据各磋商供应商响应文件响应情况决定是否与各供应商进行磋商，磋商方式为磋商小组所有成员集中与单一供应商分别进行磋商，并给与参加磋商的供应商平等的磋商机会。</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21.2经磋商小组评审，质量和服务均能满足磋商文件实质性响应要求的供应商才具有最后报价的机会。供应商应按磋商小组规定的时间进行最后报价，并由法定代表人或其授权人签字，最后报价现场不公布。该磋商报价为不可更改价格，作为磋商小组推荐成交候选人的依据。</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21.3磋商小组认为供应商的最后报价明显不合理或者低于成本，有可能影响质量和不能诚信履约的，要求其在磋商小组规定的期限内提供书面文件予以解释说明，并提交相关证明材料；如果其不能在磋商小组规定时间内够提供相关材料证明其报价的合理性，其最后报价为无效报价。</w:t>
      </w:r>
    </w:p>
    <w:p>
      <w:pPr>
        <w:spacing w:line="360" w:lineRule="auto"/>
        <w:rPr>
          <w:rFonts w:hint="eastAsia" w:ascii="宋体" w:hAnsi="宋体" w:eastAsia="宋体" w:cs="宋体"/>
          <w:b/>
          <w:bCs/>
          <w:color w:val="auto"/>
          <w:szCs w:val="24"/>
        </w:rPr>
      </w:pPr>
      <w:bookmarkStart w:id="55" w:name="_Toc394934439"/>
      <w:r>
        <w:rPr>
          <w:rFonts w:hint="eastAsia" w:ascii="宋体" w:hAnsi="宋体" w:eastAsia="宋体" w:cs="宋体"/>
          <w:b/>
          <w:bCs/>
          <w:color w:val="auto"/>
          <w:szCs w:val="24"/>
        </w:rPr>
        <w:t>22、评审方法</w:t>
      </w:r>
      <w:bookmarkEnd w:id="55"/>
    </w:p>
    <w:p>
      <w:pPr>
        <w:spacing w:line="360" w:lineRule="auto"/>
        <w:ind w:firstLine="480" w:firstLineChars="200"/>
        <w:jc w:val="left"/>
        <w:rPr>
          <w:rFonts w:hint="eastAsia" w:ascii="宋体" w:hAnsi="宋体" w:eastAsia="宋体" w:cs="宋体"/>
          <w:color w:val="auto"/>
          <w:szCs w:val="24"/>
        </w:rPr>
      </w:pPr>
      <w:r>
        <w:rPr>
          <w:rFonts w:hint="eastAsia" w:ascii="宋体" w:hAnsi="宋体" w:eastAsia="宋体" w:cs="宋体"/>
          <w:color w:val="auto"/>
          <w:szCs w:val="24"/>
        </w:rPr>
        <w:t>22.1评审方法：磋商小组从质量和服务均能满足磋商文件实质性响应要求的供应商中，按照最后得分由高到低的顺序提出成交候选人。</w:t>
      </w:r>
    </w:p>
    <w:p>
      <w:pPr>
        <w:spacing w:line="360" w:lineRule="auto"/>
        <w:jc w:val="center"/>
        <w:rPr>
          <w:rFonts w:hint="eastAsia" w:ascii="宋体" w:hAnsi="宋体" w:eastAsia="宋体" w:cs="宋体"/>
          <w:b/>
          <w:snapToGrid w:val="0"/>
          <w:color w:val="auto"/>
          <w:szCs w:val="24"/>
        </w:rPr>
      </w:pPr>
      <w:r>
        <w:rPr>
          <w:rFonts w:hint="eastAsia" w:ascii="宋体" w:hAnsi="宋体" w:eastAsia="宋体" w:cs="宋体"/>
          <w:b/>
          <w:snapToGrid w:val="0"/>
          <w:color w:val="auto"/>
          <w:szCs w:val="24"/>
        </w:rPr>
        <w:t>（七）评分内容和评分方式</w:t>
      </w:r>
    </w:p>
    <w:p>
      <w:pPr>
        <w:spacing w:line="360" w:lineRule="auto"/>
        <w:ind w:firstLine="240" w:firstLineChars="100"/>
        <w:rPr>
          <w:rFonts w:hint="eastAsia" w:ascii="宋体" w:hAnsi="宋体" w:eastAsia="宋体" w:cs="宋体"/>
          <w:color w:val="auto"/>
          <w:szCs w:val="24"/>
        </w:rPr>
      </w:pPr>
      <w:r>
        <w:rPr>
          <w:rFonts w:hint="eastAsia" w:ascii="宋体" w:hAnsi="宋体" w:eastAsia="宋体" w:cs="宋体"/>
          <w:color w:val="auto"/>
          <w:szCs w:val="24"/>
        </w:rPr>
        <w:t>总分100分，每个供应商每项评分因素得分汇总即为最后得分，各项评分因素具体内容及打分标准如下：</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color w:val="auto"/>
          <w:szCs w:val="24"/>
        </w:rPr>
      </w:pPr>
      <w:r>
        <w:rPr>
          <w:rFonts w:hint="eastAsia" w:ascii="宋体" w:hAnsi="宋体" w:eastAsia="宋体" w:cs="宋体"/>
          <w:b/>
          <w:bCs/>
          <w:color w:val="auto"/>
          <w:szCs w:val="24"/>
        </w:rPr>
        <w:t>《评审要素和分值分解表》</w:t>
      </w:r>
    </w:p>
    <w:tbl>
      <w:tblPr>
        <w:tblStyle w:val="26"/>
        <w:tblpPr w:leftFromText="180" w:rightFromText="180" w:vertAnchor="text" w:horzAnchor="page" w:tblpX="1371" w:tblpY="69"/>
        <w:tblOverlap w:val="never"/>
        <w:tblW w:w="9329"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21"/>
        <w:gridCol w:w="777"/>
        <w:gridCol w:w="713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421" w:type="dxa"/>
            <w:tcBorders>
              <w:left w:val="single" w:color="auto" w:sz="4" w:space="0"/>
              <w:right w:val="single" w:color="auto" w:sz="4" w:space="0"/>
            </w:tcBorders>
            <w:noWrap w:val="0"/>
            <w:vAlign w:val="center"/>
          </w:tcPr>
          <w:p>
            <w:pPr>
              <w:adjustRightInd w:val="0"/>
              <w:snapToGrid w:val="0"/>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评审项目</w:t>
            </w:r>
          </w:p>
        </w:tc>
        <w:tc>
          <w:tcPr>
            <w:tcW w:w="777" w:type="dxa"/>
            <w:tcBorders>
              <w:left w:val="single" w:color="auto" w:sz="4" w:space="0"/>
            </w:tcBorders>
            <w:noWrap w:val="0"/>
            <w:vAlign w:val="center"/>
          </w:tcPr>
          <w:p>
            <w:pPr>
              <w:adjustRightInd w:val="0"/>
              <w:snapToGrid w:val="0"/>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分值</w:t>
            </w:r>
          </w:p>
        </w:tc>
        <w:tc>
          <w:tcPr>
            <w:tcW w:w="7131" w:type="dxa"/>
            <w:tcBorders>
              <w:right w:val="single" w:color="auto" w:sz="4" w:space="0"/>
            </w:tcBorders>
            <w:noWrap w:val="0"/>
            <w:vAlign w:val="center"/>
          </w:tcPr>
          <w:p>
            <w:pPr>
              <w:adjustRightInd w:val="0"/>
              <w:snapToGrid w:val="0"/>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评审要素及标准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35" w:hRule="atLeast"/>
        </w:trPr>
        <w:tc>
          <w:tcPr>
            <w:tcW w:w="1421" w:type="dxa"/>
            <w:noWrap w:val="0"/>
            <w:vAlign w:val="center"/>
          </w:tcPr>
          <w:p>
            <w:pPr>
              <w:adjustRightInd w:val="0"/>
              <w:snapToGrid w:val="0"/>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投标报价</w:t>
            </w:r>
          </w:p>
        </w:tc>
        <w:tc>
          <w:tcPr>
            <w:tcW w:w="777" w:type="dxa"/>
            <w:noWrap w:val="0"/>
            <w:vAlign w:val="center"/>
          </w:tcPr>
          <w:p>
            <w:pPr>
              <w:pStyle w:val="2"/>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30</w:t>
            </w:r>
          </w:p>
        </w:tc>
        <w:tc>
          <w:tcPr>
            <w:tcW w:w="7131" w:type="dxa"/>
            <w:tcBorders>
              <w:right w:val="single" w:color="auto" w:sz="4" w:space="0"/>
            </w:tcBorders>
            <w:noWrap w:val="0"/>
            <w:vAlign w:val="center"/>
          </w:tcPr>
          <w:p>
            <w:pPr>
              <w:spacing w:line="460" w:lineRule="exact"/>
              <w:rPr>
                <w:rFonts w:ascii="宋体" w:hAnsi="宋体"/>
                <w:color w:val="auto"/>
                <w:sz w:val="24"/>
              </w:rPr>
            </w:pPr>
            <w:r>
              <w:rPr>
                <w:rFonts w:hint="eastAsia" w:ascii="宋体" w:hAnsi="宋体"/>
                <w:color w:val="auto"/>
                <w:sz w:val="24"/>
              </w:rPr>
              <w:t>价格分统一采用低价优先法计算，即满足招标文件要求且投标价格最低的投标报价为评标基准价，其价格分为满分。其他投标人的价格分统一按照下列公式计算：投标报价得分=(评标基准价／投标报价)×价格权值×100</w:t>
            </w:r>
          </w:p>
          <w:p>
            <w:pPr>
              <w:spacing w:line="288" w:lineRule="auto"/>
              <w:ind w:left="12" w:leftChars="5"/>
              <w:rPr>
                <w:rFonts w:hint="eastAsia" w:asciiTheme="minorEastAsia" w:hAnsiTheme="minorEastAsia" w:eastAsiaTheme="minorEastAsia" w:cstheme="minorEastAsia"/>
                <w:b w:val="0"/>
                <w:bCs w:val="0"/>
                <w:color w:val="auto"/>
                <w:kern w:val="0"/>
                <w:sz w:val="24"/>
                <w:szCs w:val="24"/>
              </w:rPr>
            </w:pPr>
            <w:r>
              <w:rPr>
                <w:rFonts w:hint="eastAsia" w:ascii="宋体" w:hAnsi="宋体"/>
                <w:color w:val="auto"/>
                <w:sz w:val="24"/>
              </w:rPr>
              <w:t>计算分数时四舍五入取小数点后两位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11" w:hRule="atLeast"/>
        </w:trPr>
        <w:tc>
          <w:tcPr>
            <w:tcW w:w="1421" w:type="dxa"/>
            <w:noWrap w:val="0"/>
            <w:vAlign w:val="center"/>
          </w:tcPr>
          <w:p>
            <w:pPr>
              <w:snapToGrid w:val="0"/>
              <w:spacing w:line="360" w:lineRule="auto"/>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color w:val="000000"/>
                <w:sz w:val="24"/>
                <w:szCs w:val="24"/>
              </w:rPr>
              <w:t>技术部分</w:t>
            </w:r>
          </w:p>
        </w:tc>
        <w:tc>
          <w:tcPr>
            <w:tcW w:w="777" w:type="dxa"/>
            <w:noWrap w:val="0"/>
            <w:vAlign w:val="center"/>
          </w:tcPr>
          <w:p>
            <w:pPr>
              <w:snapToGrid w:val="0"/>
              <w:spacing w:line="360" w:lineRule="auto"/>
              <w:jc w:val="center"/>
              <w:rPr>
                <w:rFonts w:hint="eastAsia" w:asciiTheme="minorEastAsia" w:hAnsiTheme="minorEastAsia" w:eastAsiaTheme="minorEastAsia" w:cstheme="minorEastAsia"/>
                <w:bCs/>
                <w:color w:val="000000"/>
                <w:sz w:val="24"/>
                <w:lang w:val="en-US" w:eastAsia="zh-CN"/>
              </w:rPr>
            </w:pPr>
            <w:r>
              <w:rPr>
                <w:rFonts w:hint="eastAsia" w:asciiTheme="minorEastAsia" w:hAnsiTheme="minorEastAsia" w:eastAsiaTheme="minorEastAsia" w:cstheme="minorEastAsia"/>
                <w:bCs/>
                <w:color w:val="000000"/>
                <w:sz w:val="24"/>
                <w:lang w:val="en-US" w:eastAsia="zh-CN"/>
              </w:rPr>
              <w:t>50</w:t>
            </w:r>
          </w:p>
        </w:tc>
        <w:tc>
          <w:tcPr>
            <w:tcW w:w="7131" w:type="dxa"/>
            <w:tcBorders>
              <w:right w:val="single" w:color="auto" w:sz="4" w:space="0"/>
            </w:tcBorders>
            <w:noWrap w:val="0"/>
            <w:vAlign w:val="center"/>
          </w:tcPr>
          <w:p>
            <w:pPr>
              <w:pageBreakBefore w:val="0"/>
              <w:kinsoku/>
              <w:wordWrap/>
              <w:overflowPunct/>
              <w:bidi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1、产品选型合理，技术参数满足</w:t>
            </w:r>
            <w:r>
              <w:rPr>
                <w:rFonts w:hint="eastAsia" w:asciiTheme="minorEastAsia" w:hAnsiTheme="minorEastAsia" w:eastAsiaTheme="minorEastAsia" w:cstheme="minorEastAsia"/>
                <w:color w:val="auto"/>
                <w:sz w:val="24"/>
                <w:szCs w:val="24"/>
                <w:highlight w:val="none"/>
                <w:lang w:val="en-US" w:eastAsia="zh-CN"/>
              </w:rPr>
              <w:t>招标</w:t>
            </w:r>
            <w:r>
              <w:rPr>
                <w:rFonts w:hint="eastAsia" w:asciiTheme="minorEastAsia" w:hAnsiTheme="minorEastAsia" w:eastAsiaTheme="minorEastAsia" w:cstheme="minorEastAsia"/>
                <w:color w:val="auto"/>
                <w:sz w:val="24"/>
                <w:szCs w:val="24"/>
                <w:highlight w:val="none"/>
              </w:rPr>
              <w:t>文件要求，根据响应程度计 0-</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分；</w:t>
            </w:r>
          </w:p>
          <w:p>
            <w:pPr>
              <w:adjustRightInd w:val="0"/>
              <w:snapToGrid w:val="0"/>
              <w:spacing w:line="336"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2、根据实施方案全面、设计合理，符合实际情况，根据响应程度计 0-</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分；</w:t>
            </w:r>
          </w:p>
          <w:p>
            <w:pPr>
              <w:adjustRightInd w:val="0"/>
              <w:snapToGrid w:val="0"/>
              <w:spacing w:line="336"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根据投标单位提供的</w:t>
            </w:r>
            <w:r>
              <w:rPr>
                <w:rFonts w:hint="eastAsia" w:asciiTheme="minorEastAsia" w:hAnsiTheme="minorEastAsia" w:eastAsiaTheme="minorEastAsia" w:cstheme="minorEastAsia"/>
                <w:color w:val="auto"/>
                <w:sz w:val="24"/>
                <w:szCs w:val="24"/>
                <w:highlight w:val="none"/>
              </w:rPr>
              <w:t>货物安装、</w:t>
            </w:r>
            <w:r>
              <w:rPr>
                <w:rFonts w:hint="eastAsia" w:asciiTheme="minorEastAsia" w:hAnsiTheme="minorEastAsia" w:eastAsiaTheme="minorEastAsia" w:cstheme="minorEastAsia"/>
                <w:color w:val="auto"/>
                <w:sz w:val="24"/>
                <w:szCs w:val="24"/>
                <w:highlight w:val="none"/>
                <w:lang w:eastAsia="zh-CN"/>
              </w:rPr>
              <w:t>项目</w:t>
            </w:r>
            <w:r>
              <w:rPr>
                <w:rFonts w:hint="eastAsia" w:asciiTheme="minorEastAsia" w:hAnsiTheme="minorEastAsia" w:eastAsiaTheme="minorEastAsia" w:cstheme="minorEastAsia"/>
                <w:color w:val="auto"/>
                <w:sz w:val="24"/>
                <w:szCs w:val="24"/>
                <w:highlight w:val="none"/>
              </w:rPr>
              <w:t>进度安排合理性，根据响应程度计0-</w:t>
            </w: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z w:val="24"/>
                <w:szCs w:val="24"/>
                <w:highlight w:val="none"/>
              </w:rPr>
              <w:t>分；</w:t>
            </w:r>
          </w:p>
          <w:p>
            <w:pPr>
              <w:numPr>
                <w:ilvl w:val="0"/>
                <w:numId w:val="0"/>
              </w:numPr>
              <w:spacing w:line="288" w:lineRule="auto"/>
              <w:ind w:leftChars="5"/>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 xml:space="preserve">、投标单位针对本项目有具体的供货方案组织安排，详细的人员，财力调配、运输、派送措施等，根据响应程度计 </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z w:val="24"/>
                <w:szCs w:val="24"/>
                <w:highlight w:val="none"/>
              </w:rPr>
              <w:t xml:space="preserve">分；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11" w:hRule="atLeast"/>
        </w:trPr>
        <w:tc>
          <w:tcPr>
            <w:tcW w:w="1421" w:type="dxa"/>
            <w:noWrap w:val="0"/>
            <w:vAlign w:val="center"/>
          </w:tcPr>
          <w:p>
            <w:pPr>
              <w:adjustRightInd w:val="0"/>
              <w:snapToGrid w:val="0"/>
              <w:spacing w:line="360" w:lineRule="auto"/>
              <w:jc w:val="center"/>
              <w:rPr>
                <w:rFonts w:hint="eastAsia" w:asciiTheme="minorEastAsia" w:hAnsiTheme="minorEastAsia" w:eastAsiaTheme="minorEastAsia" w:cstheme="minorEastAsia"/>
                <w:b w:val="0"/>
                <w:bCs w:val="0"/>
                <w:color w:val="auto"/>
                <w:kern w:val="2"/>
                <w:sz w:val="24"/>
                <w:szCs w:val="24"/>
                <w:lang w:val="en-US" w:eastAsia="zh-CN"/>
              </w:rPr>
            </w:pPr>
            <w:r>
              <w:rPr>
                <w:rFonts w:hint="eastAsia" w:asciiTheme="minorEastAsia" w:hAnsiTheme="minorEastAsia" w:eastAsiaTheme="minorEastAsia" w:cstheme="minorEastAsia"/>
                <w:color w:val="auto"/>
                <w:sz w:val="24"/>
                <w:szCs w:val="24"/>
                <w:lang w:val="en-US" w:eastAsia="zh-CN"/>
              </w:rPr>
              <w:t>质量保证</w:t>
            </w:r>
          </w:p>
        </w:tc>
        <w:tc>
          <w:tcPr>
            <w:tcW w:w="777" w:type="dxa"/>
            <w:noWrap w:val="0"/>
            <w:vAlign w:val="center"/>
          </w:tcPr>
          <w:p>
            <w:pPr>
              <w:adjustRightInd w:val="0"/>
              <w:snapToGrid w:val="0"/>
              <w:spacing w:line="360" w:lineRule="auto"/>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7131" w:type="dxa"/>
            <w:tcBorders>
              <w:right w:val="single" w:color="auto" w:sz="4" w:space="0"/>
            </w:tcBorders>
            <w:noWrap w:val="0"/>
            <w:vAlign w:val="center"/>
          </w:tcPr>
          <w:p>
            <w:pPr>
              <w:pStyle w:val="25"/>
              <w:ind w:left="0" w:leftChars="0" w:firstLine="0" w:firstLineChars="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color w:val="auto"/>
                <w:kern w:val="1"/>
                <w:sz w:val="24"/>
                <w:szCs w:val="24"/>
                <w:highlight w:val="none"/>
                <w:lang w:val="en-US" w:eastAsia="zh-CN" w:bidi="ar-SA"/>
              </w:rPr>
              <w:t>针对该项目有详尽质量保证承诺，质量保证措施、质保期等，</w:t>
            </w:r>
            <w:r>
              <w:rPr>
                <w:rFonts w:hint="eastAsia" w:asciiTheme="minorEastAsia" w:hAnsiTheme="minorEastAsia" w:eastAsiaTheme="minorEastAsia" w:cstheme="minorEastAsia"/>
                <w:color w:val="auto"/>
                <w:sz w:val="24"/>
                <w:szCs w:val="24"/>
                <w:highlight w:val="none"/>
              </w:rPr>
              <w:t>根据响应程度计</w:t>
            </w:r>
            <w:r>
              <w:rPr>
                <w:rFonts w:hint="eastAsia" w:asciiTheme="minorEastAsia" w:hAnsiTheme="minorEastAsia" w:eastAsiaTheme="minorEastAsia" w:cstheme="minorEastAsia"/>
                <w:color w:val="auto"/>
                <w:kern w:val="1"/>
                <w:sz w:val="24"/>
                <w:szCs w:val="24"/>
                <w:highlight w:val="none"/>
                <w:lang w:val="en-US" w:eastAsia="zh-CN" w:bidi="ar-SA"/>
              </w:rPr>
              <w:t>0～10分；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5" w:hRule="atLeast"/>
        </w:trPr>
        <w:tc>
          <w:tcPr>
            <w:tcW w:w="1421" w:type="dxa"/>
            <w:noWrap w:val="0"/>
            <w:vAlign w:val="center"/>
          </w:tcPr>
          <w:p>
            <w:pPr>
              <w:adjustRightInd w:val="0"/>
              <w:snapToGrid w:val="0"/>
              <w:spacing w:line="360" w:lineRule="auto"/>
              <w:jc w:val="center"/>
              <w:rPr>
                <w:rFonts w:hint="eastAsia" w:asciiTheme="minorEastAsia" w:hAnsiTheme="minorEastAsia" w:eastAsiaTheme="minorEastAsia" w:cstheme="minorEastAsia"/>
                <w:b w:val="0"/>
                <w:bCs w:val="0"/>
                <w:color w:val="auto"/>
                <w:kern w:val="2"/>
                <w:sz w:val="24"/>
                <w:szCs w:val="24"/>
                <w:lang w:val="en-US" w:eastAsia="zh-CN"/>
              </w:rPr>
            </w:pPr>
            <w:r>
              <w:rPr>
                <w:rFonts w:hint="eastAsia" w:asciiTheme="minorEastAsia" w:hAnsiTheme="minorEastAsia" w:eastAsiaTheme="minorEastAsia" w:cstheme="minorEastAsia"/>
                <w:color w:val="auto"/>
                <w:sz w:val="24"/>
                <w:szCs w:val="24"/>
                <w:lang w:val="en-US" w:eastAsia="zh-CN"/>
              </w:rPr>
              <w:t>售后服务</w:t>
            </w:r>
          </w:p>
        </w:tc>
        <w:tc>
          <w:tcPr>
            <w:tcW w:w="777" w:type="dxa"/>
            <w:noWrap w:val="0"/>
            <w:vAlign w:val="center"/>
          </w:tcPr>
          <w:p>
            <w:pPr>
              <w:adjustRightInd w:val="0"/>
              <w:snapToGrid w:val="0"/>
              <w:spacing w:line="360" w:lineRule="auto"/>
              <w:jc w:val="center"/>
              <w:rPr>
                <w:rFonts w:hint="eastAsia" w:asciiTheme="minorEastAsia" w:hAnsiTheme="minorEastAsia" w:eastAsiaTheme="minorEastAsia" w:cstheme="minorEastAsia"/>
                <w:bCs/>
                <w:color w:val="000000"/>
                <w:sz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7131" w:type="dxa"/>
            <w:tcBorders>
              <w:right w:val="single" w:color="auto" w:sz="4" w:space="0"/>
            </w:tcBorders>
            <w:noWrap w:val="0"/>
            <w:vAlign w:val="center"/>
          </w:tcPr>
          <w:p>
            <w:pPr>
              <w:pStyle w:val="25"/>
              <w:numPr>
                <w:ilvl w:val="0"/>
                <w:numId w:val="3"/>
              </w:numPr>
              <w:ind w:left="0" w:leftChars="0" w:firstLine="0" w:firstLineChars="0"/>
              <w:rPr>
                <w:rFonts w:hint="eastAsia" w:asciiTheme="minorEastAsia" w:hAnsiTheme="minorEastAsia" w:eastAsiaTheme="minorEastAsia" w:cstheme="minorEastAsia"/>
                <w:color w:val="auto"/>
                <w:kern w:val="1"/>
                <w:sz w:val="24"/>
                <w:szCs w:val="24"/>
                <w:highlight w:val="none"/>
                <w:lang w:val="en-US" w:eastAsia="zh-CN" w:bidi="ar-SA"/>
              </w:rPr>
            </w:pPr>
            <w:r>
              <w:rPr>
                <w:rFonts w:hint="eastAsia" w:asciiTheme="minorEastAsia" w:hAnsiTheme="minorEastAsia" w:eastAsiaTheme="minorEastAsia" w:cstheme="minorEastAsia"/>
                <w:color w:val="auto"/>
                <w:kern w:val="1"/>
                <w:sz w:val="24"/>
                <w:szCs w:val="24"/>
                <w:highlight w:val="none"/>
                <w:lang w:val="en-US" w:eastAsia="zh-CN" w:bidi="ar-SA"/>
              </w:rPr>
              <w:t>针对该项目有详尽售后服务承诺，售后服务计划、售后服务措施，</w:t>
            </w:r>
            <w:r>
              <w:rPr>
                <w:rFonts w:hint="eastAsia" w:asciiTheme="minorEastAsia" w:hAnsiTheme="minorEastAsia" w:eastAsiaTheme="minorEastAsia" w:cstheme="minorEastAsia"/>
                <w:color w:val="auto"/>
                <w:sz w:val="24"/>
                <w:szCs w:val="24"/>
                <w:highlight w:val="none"/>
              </w:rPr>
              <w:t>根据响应程度计</w:t>
            </w:r>
            <w:r>
              <w:rPr>
                <w:rFonts w:hint="eastAsia" w:asciiTheme="minorEastAsia" w:hAnsiTheme="minorEastAsia" w:eastAsiaTheme="minorEastAsia" w:cstheme="minorEastAsia"/>
                <w:color w:val="auto"/>
                <w:kern w:val="1"/>
                <w:sz w:val="24"/>
                <w:szCs w:val="24"/>
                <w:highlight w:val="none"/>
                <w:lang w:val="en-US" w:eastAsia="zh-CN" w:bidi="ar-SA"/>
              </w:rPr>
              <w:t>0～5分；</w:t>
            </w:r>
          </w:p>
          <w:p>
            <w:pPr>
              <w:pageBreakBefore w:val="0"/>
              <w:kinsoku/>
              <w:wordWrap/>
              <w:overflowPunct/>
              <w:bidi w:val="0"/>
              <w:spacing w:line="500" w:lineRule="exact"/>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color w:val="auto"/>
                <w:kern w:val="1"/>
                <w:sz w:val="24"/>
                <w:szCs w:val="24"/>
                <w:highlight w:val="none"/>
                <w:lang w:val="en-US" w:eastAsia="zh-CN" w:bidi="ar-SA"/>
              </w:rPr>
              <w:t>2.具有良好的本地化服务能力，在本地区设有分支机构，或售后服务机构，或特约服务站点，提供相关证明材料，</w:t>
            </w:r>
            <w:r>
              <w:rPr>
                <w:rFonts w:hint="eastAsia" w:asciiTheme="minorEastAsia" w:hAnsiTheme="minorEastAsia" w:eastAsiaTheme="minorEastAsia" w:cstheme="minorEastAsia"/>
                <w:color w:val="auto"/>
                <w:sz w:val="24"/>
                <w:szCs w:val="24"/>
                <w:highlight w:val="none"/>
              </w:rPr>
              <w:t>根据响应程度计</w:t>
            </w:r>
            <w:r>
              <w:rPr>
                <w:rFonts w:hint="eastAsia" w:asciiTheme="minorEastAsia" w:hAnsiTheme="minorEastAsia" w:eastAsiaTheme="minorEastAsia" w:cstheme="minorEastAsia"/>
                <w:color w:val="auto"/>
                <w:kern w:val="1"/>
                <w:sz w:val="24"/>
                <w:szCs w:val="24"/>
                <w:highlight w:val="none"/>
                <w:lang w:val="en-US" w:eastAsia="zh-CN" w:bidi="ar-SA"/>
              </w:rPr>
              <w:t>0-5分。</w:t>
            </w:r>
          </w:p>
        </w:tc>
      </w:tr>
    </w:tbl>
    <w:p>
      <w:pPr>
        <w:spacing w:line="360" w:lineRule="auto"/>
        <w:jc w:val="center"/>
        <w:rPr>
          <w:rFonts w:hint="eastAsia" w:ascii="宋体" w:hAnsi="宋体" w:eastAsia="宋体" w:cs="宋体"/>
          <w:b/>
          <w:snapToGrid w:val="0"/>
          <w:color w:val="auto"/>
          <w:szCs w:val="24"/>
        </w:rPr>
      </w:pPr>
      <w:r>
        <w:rPr>
          <w:rFonts w:hint="eastAsia" w:ascii="宋体" w:hAnsi="宋体" w:eastAsia="宋体" w:cs="宋体"/>
          <w:b/>
          <w:snapToGrid w:val="0"/>
          <w:color w:val="auto"/>
          <w:szCs w:val="24"/>
        </w:rPr>
        <w:t>（八） 授予合同</w:t>
      </w:r>
    </w:p>
    <w:p>
      <w:pPr>
        <w:spacing w:line="360" w:lineRule="auto"/>
        <w:ind w:firstLine="480" w:firstLineChars="200"/>
        <w:rPr>
          <w:rFonts w:hint="eastAsia" w:ascii="宋体" w:hAnsi="宋体" w:eastAsia="宋体" w:cs="宋体"/>
          <w:color w:val="auto"/>
          <w:szCs w:val="24"/>
        </w:rPr>
      </w:pPr>
      <w:bookmarkStart w:id="56" w:name="_Toc246928926"/>
      <w:bookmarkStart w:id="57" w:name="_Toc394934441"/>
      <w:bookmarkStart w:id="58" w:name="_Toc389620200"/>
      <w:bookmarkStart w:id="59" w:name="_Toc385992361"/>
      <w:r>
        <w:rPr>
          <w:rFonts w:hint="eastAsia" w:ascii="宋体" w:hAnsi="宋体" w:eastAsia="宋体" w:cs="宋体"/>
          <w:color w:val="auto"/>
          <w:szCs w:val="24"/>
        </w:rPr>
        <w:t>23、成交准则</w:t>
      </w:r>
      <w:bookmarkEnd w:id="56"/>
      <w:bookmarkEnd w:id="57"/>
      <w:bookmarkEnd w:id="58"/>
      <w:bookmarkEnd w:id="59"/>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23.1合同将授予响应文件符合磋商文件要求、并能圆满地履行合同且总得分最高的供应商。</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23.2磋商小组将根据评审方法推荐成交候选供应商名单。</w:t>
      </w:r>
      <w:bookmarkStart w:id="60" w:name="_Toc389620201"/>
      <w:bookmarkStart w:id="61" w:name="_Toc385992362"/>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23.3采购代理机构在评审结束后将评审结论送采购人，采购人在收到评审结论后按照评审报告中推荐的成交候选供应商确定成交人。</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23.4成交人因不可抗力或自身原因不能履行合同的，采购人可以再排位在成交人之后的第一位的成交候选人签订合同，以此类推。</w:t>
      </w:r>
    </w:p>
    <w:bookmarkEnd w:id="60"/>
    <w:bookmarkEnd w:id="61"/>
    <w:p>
      <w:pPr>
        <w:spacing w:line="360" w:lineRule="auto"/>
        <w:ind w:firstLine="480" w:firstLineChars="200"/>
        <w:rPr>
          <w:rFonts w:hint="eastAsia" w:ascii="宋体" w:hAnsi="宋体" w:eastAsia="宋体" w:cs="宋体"/>
          <w:color w:val="auto"/>
          <w:szCs w:val="24"/>
        </w:rPr>
      </w:pPr>
      <w:bookmarkStart w:id="62" w:name="_Toc385992364"/>
      <w:bookmarkStart w:id="63" w:name="_Toc389620203"/>
      <w:bookmarkStart w:id="64" w:name="_Toc246928927"/>
      <w:bookmarkStart w:id="65" w:name="_Toc394934442"/>
      <w:r>
        <w:rPr>
          <w:rFonts w:hint="eastAsia" w:ascii="宋体" w:hAnsi="宋体" w:eastAsia="宋体" w:cs="宋体"/>
          <w:color w:val="auto"/>
          <w:szCs w:val="24"/>
        </w:rPr>
        <w:t>24、定标</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24.1采购代理机构应在评审结束后2个工作日内，将评审结论送采购人确认。</w:t>
      </w:r>
    </w:p>
    <w:bookmarkEnd w:id="62"/>
    <w:bookmarkEnd w:id="63"/>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25、成交通知</w:t>
      </w:r>
      <w:bookmarkEnd w:id="64"/>
      <w:r>
        <w:rPr>
          <w:rFonts w:hint="eastAsia" w:ascii="宋体" w:hAnsi="宋体" w:eastAsia="宋体" w:cs="宋体"/>
          <w:color w:val="auto"/>
          <w:szCs w:val="24"/>
        </w:rPr>
        <w:t>书</w:t>
      </w:r>
      <w:bookmarkEnd w:id="65"/>
    </w:p>
    <w:p>
      <w:pPr>
        <w:spacing w:line="360" w:lineRule="auto"/>
        <w:ind w:firstLine="480" w:firstLineChars="200"/>
        <w:rPr>
          <w:rFonts w:hint="eastAsia" w:ascii="宋体" w:hAnsi="宋体" w:eastAsia="宋体" w:cs="宋体"/>
          <w:color w:val="auto"/>
          <w:szCs w:val="24"/>
        </w:rPr>
      </w:pPr>
      <w:bookmarkStart w:id="66" w:name="_Toc385992366"/>
      <w:bookmarkStart w:id="67" w:name="_Toc389620205"/>
      <w:bookmarkStart w:id="68" w:name="_Toc246928928"/>
      <w:bookmarkStart w:id="69" w:name="_Toc394934443"/>
      <w:r>
        <w:rPr>
          <w:rFonts w:hint="eastAsia" w:ascii="宋体" w:hAnsi="宋体" w:eastAsia="宋体" w:cs="宋体"/>
          <w:color w:val="auto"/>
          <w:szCs w:val="24"/>
        </w:rPr>
        <w:t>25.1《成交通知书》将作为签订合同的依据。</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25.2对未成交者，采购代理机构和采购人不做出解释，亦不退还响应文件。</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26、签订合同</w:t>
      </w:r>
      <w:bookmarkEnd w:id="66"/>
      <w:bookmarkEnd w:id="67"/>
      <w:bookmarkEnd w:id="68"/>
      <w:bookmarkEnd w:id="69"/>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26.1成交人应当自成交通知书发出之日起</w:t>
      </w:r>
      <w:r>
        <w:rPr>
          <w:rFonts w:hint="eastAsia" w:ascii="宋体" w:hAnsi="宋体" w:cs="宋体"/>
          <w:color w:val="auto"/>
          <w:szCs w:val="24"/>
          <w:lang w:val="en-US" w:eastAsia="zh-CN"/>
        </w:rPr>
        <w:t>10个工作日</w:t>
      </w:r>
      <w:r>
        <w:rPr>
          <w:rFonts w:hint="eastAsia" w:ascii="宋体" w:hAnsi="宋体" w:eastAsia="宋体" w:cs="宋体"/>
          <w:color w:val="auto"/>
          <w:szCs w:val="24"/>
        </w:rPr>
        <w:t>内，按照磋商文件确定的事项和成交人的响应文件，持成交通知书与采购人签订合同</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26.2 磋商文件、成交人的响应文件和补充文件（如澄清、承诺等）等，均为签订合同的依据。所签订的合同不得对磋商文件和成交人响应文件作实质性修改。</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26.3采购人需追加与合同标的相同的货物、工程或服务的，在不改变合同其他条款的前提下，可以与</w:t>
      </w:r>
      <w:r>
        <w:rPr>
          <w:rFonts w:hint="eastAsia" w:ascii="宋体" w:hAnsi="宋体" w:eastAsia="宋体" w:cs="宋体"/>
          <w:color w:val="auto"/>
          <w:szCs w:val="24"/>
          <w:lang w:eastAsia="zh-CN"/>
        </w:rPr>
        <w:t>成交</w:t>
      </w:r>
      <w:r>
        <w:rPr>
          <w:rFonts w:hint="eastAsia" w:ascii="宋体" w:hAnsi="宋体" w:eastAsia="宋体" w:cs="宋体"/>
          <w:color w:val="auto"/>
          <w:szCs w:val="24"/>
        </w:rPr>
        <w:t>人协商签订补充合同，但所有补充合同的采购金额不得超过原合同采购金额的百分之十。</w:t>
      </w:r>
    </w:p>
    <w:p>
      <w:pPr>
        <w:spacing w:line="360" w:lineRule="auto"/>
        <w:jc w:val="center"/>
        <w:rPr>
          <w:rFonts w:hint="eastAsia" w:ascii="宋体" w:hAnsi="宋体" w:eastAsia="宋体" w:cs="宋体"/>
          <w:b/>
          <w:snapToGrid w:val="0"/>
          <w:color w:val="auto"/>
          <w:szCs w:val="24"/>
        </w:rPr>
      </w:pPr>
      <w:r>
        <w:rPr>
          <w:rFonts w:hint="eastAsia" w:ascii="宋体" w:hAnsi="宋体" w:eastAsia="宋体" w:cs="宋体"/>
          <w:b/>
          <w:snapToGrid w:val="0"/>
          <w:color w:val="auto"/>
          <w:szCs w:val="24"/>
        </w:rPr>
        <w:t>（九）其它</w:t>
      </w:r>
    </w:p>
    <w:p>
      <w:pPr>
        <w:spacing w:line="360" w:lineRule="auto"/>
        <w:ind w:firstLine="480" w:firstLineChars="200"/>
        <w:rPr>
          <w:rFonts w:hint="eastAsia" w:ascii="宋体" w:hAnsi="宋体" w:eastAsia="宋体" w:cs="宋体"/>
          <w:snapToGrid w:val="0"/>
          <w:color w:val="auto"/>
          <w:szCs w:val="24"/>
        </w:rPr>
      </w:pPr>
      <w:r>
        <w:rPr>
          <w:rFonts w:hint="eastAsia" w:ascii="宋体" w:hAnsi="宋体" w:eastAsia="宋体" w:cs="宋体"/>
          <w:snapToGrid w:val="0"/>
          <w:color w:val="auto"/>
          <w:szCs w:val="24"/>
        </w:rPr>
        <w:t>27、招标代理服务费</w:t>
      </w:r>
    </w:p>
    <w:p>
      <w:pPr>
        <w:spacing w:line="360" w:lineRule="auto"/>
        <w:ind w:firstLine="480" w:firstLineChars="200"/>
        <w:rPr>
          <w:rFonts w:hint="eastAsia" w:ascii="宋体" w:hAnsi="宋体" w:eastAsia="宋体" w:cs="宋体"/>
          <w:snapToGrid w:val="0"/>
          <w:color w:val="auto"/>
          <w:szCs w:val="24"/>
        </w:rPr>
      </w:pPr>
      <w:r>
        <w:rPr>
          <w:rFonts w:hint="eastAsia" w:ascii="宋体" w:hAnsi="宋体" w:eastAsia="宋体" w:cs="宋体"/>
          <w:snapToGrid w:val="0"/>
          <w:color w:val="auto"/>
          <w:szCs w:val="24"/>
        </w:rPr>
        <w:t>27.1成交人领取成交结果通知书时，按国家计委颁发的《招标代理服务收费管理暂行办法》（计价格[2002]1980号）、（发改价格[2011]534号）规定的收费标准，以</w:t>
      </w:r>
      <w:r>
        <w:rPr>
          <w:rFonts w:hint="eastAsia" w:ascii="宋体" w:hAnsi="宋体" w:eastAsia="宋体" w:cs="宋体"/>
          <w:snapToGrid w:val="0"/>
          <w:color w:val="auto"/>
          <w:szCs w:val="24"/>
          <w:lang w:eastAsia="zh-CN"/>
        </w:rPr>
        <w:t>成交</w:t>
      </w:r>
      <w:r>
        <w:rPr>
          <w:rFonts w:hint="eastAsia" w:ascii="宋体" w:hAnsi="宋体" w:eastAsia="宋体" w:cs="宋体"/>
          <w:snapToGrid w:val="0"/>
          <w:color w:val="auto"/>
          <w:szCs w:val="24"/>
        </w:rPr>
        <w:t>价为基数计取，向采购代理机构一次支付招标代理服务费。</w:t>
      </w:r>
    </w:p>
    <w:p>
      <w:pPr>
        <w:spacing w:line="360" w:lineRule="auto"/>
        <w:ind w:firstLine="480" w:firstLineChars="200"/>
        <w:rPr>
          <w:rFonts w:hint="eastAsia" w:ascii="宋体" w:hAnsi="宋体" w:eastAsia="宋体" w:cs="宋体"/>
          <w:snapToGrid w:val="0"/>
          <w:color w:val="auto"/>
          <w:szCs w:val="24"/>
        </w:rPr>
      </w:pPr>
      <w:r>
        <w:rPr>
          <w:rFonts w:hint="eastAsia" w:ascii="宋体" w:hAnsi="宋体" w:eastAsia="宋体" w:cs="宋体"/>
          <w:snapToGrid w:val="0"/>
          <w:color w:val="auto"/>
          <w:szCs w:val="24"/>
        </w:rPr>
        <w:t>28、招标服务费应采用转账、现金形式缴纳，不得用投标保证金冲抵。</w:t>
      </w:r>
    </w:p>
    <w:p>
      <w:pPr>
        <w:spacing w:line="360" w:lineRule="auto"/>
        <w:ind w:firstLine="480" w:firstLineChars="200"/>
        <w:rPr>
          <w:rFonts w:hint="eastAsia" w:ascii="宋体" w:hAnsi="宋体" w:eastAsia="宋体" w:cs="宋体"/>
          <w:snapToGrid w:val="0"/>
          <w:color w:val="auto"/>
          <w:szCs w:val="24"/>
        </w:rPr>
      </w:pPr>
      <w:r>
        <w:rPr>
          <w:rFonts w:hint="eastAsia" w:ascii="宋体" w:hAnsi="宋体" w:eastAsia="宋体" w:cs="宋体"/>
          <w:snapToGrid w:val="0"/>
          <w:color w:val="auto"/>
          <w:szCs w:val="24"/>
        </w:rPr>
        <w:t>29、</w:t>
      </w:r>
      <w:r>
        <w:rPr>
          <w:rFonts w:hint="eastAsia" w:ascii="宋体" w:hAnsi="宋体" w:eastAsia="宋体" w:cs="宋体"/>
          <w:snapToGrid w:val="0"/>
          <w:color w:val="auto"/>
          <w:szCs w:val="24"/>
          <w:lang w:eastAsia="zh-CN"/>
        </w:rPr>
        <w:t>成交</w:t>
      </w:r>
      <w:r>
        <w:rPr>
          <w:rFonts w:hint="eastAsia" w:ascii="宋体" w:hAnsi="宋体" w:eastAsia="宋体" w:cs="宋体"/>
          <w:snapToGrid w:val="0"/>
          <w:color w:val="auto"/>
          <w:szCs w:val="24"/>
        </w:rPr>
        <w:t>人如未按上述第1条规定办理，采购代理机构将没收其投标保证金。提供投标担保的</w:t>
      </w:r>
      <w:r>
        <w:rPr>
          <w:rFonts w:hint="eastAsia" w:ascii="宋体" w:hAnsi="宋体" w:eastAsia="宋体" w:cs="宋体"/>
          <w:snapToGrid w:val="0"/>
          <w:color w:val="auto"/>
          <w:szCs w:val="24"/>
          <w:lang w:eastAsia="zh-CN"/>
        </w:rPr>
        <w:t>供应商</w:t>
      </w:r>
      <w:r>
        <w:rPr>
          <w:rFonts w:hint="eastAsia" w:ascii="宋体" w:hAnsi="宋体" w:eastAsia="宋体" w:cs="宋体"/>
          <w:snapToGrid w:val="0"/>
          <w:color w:val="auto"/>
          <w:szCs w:val="24"/>
        </w:rPr>
        <w:t>将由专业担保机构先行偿付采购代理机构损失。</w:t>
      </w:r>
    </w:p>
    <w:p>
      <w:pPr>
        <w:pStyle w:val="8"/>
        <w:spacing w:line="360" w:lineRule="auto"/>
        <w:ind w:firstLine="480" w:firstLineChars="20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30、本次项目的验收费用由</w:t>
      </w:r>
      <w:r>
        <w:rPr>
          <w:rFonts w:hint="eastAsia" w:ascii="宋体" w:hAnsi="宋体" w:eastAsia="宋体" w:cs="宋体"/>
          <w:snapToGrid w:val="0"/>
          <w:color w:val="auto"/>
          <w:sz w:val="24"/>
          <w:szCs w:val="24"/>
          <w:lang w:eastAsia="zh-CN"/>
        </w:rPr>
        <w:t>成交供应商</w:t>
      </w:r>
      <w:r>
        <w:rPr>
          <w:rFonts w:hint="eastAsia" w:ascii="宋体" w:hAnsi="宋体" w:eastAsia="宋体" w:cs="宋体"/>
          <w:snapToGrid w:val="0"/>
          <w:color w:val="auto"/>
          <w:sz w:val="24"/>
          <w:szCs w:val="24"/>
        </w:rPr>
        <w:t>承担。</w:t>
      </w:r>
    </w:p>
    <w:p>
      <w:pPr>
        <w:spacing w:line="360" w:lineRule="auto"/>
        <w:ind w:firstLine="482" w:firstLineChars="200"/>
        <w:jc w:val="center"/>
        <w:rPr>
          <w:rFonts w:hint="eastAsia" w:ascii="宋体" w:hAnsi="宋体" w:eastAsia="宋体" w:cs="宋体"/>
          <w:b/>
          <w:snapToGrid w:val="0"/>
          <w:color w:val="auto"/>
          <w:szCs w:val="24"/>
        </w:rPr>
      </w:pPr>
      <w:bookmarkStart w:id="70" w:name="_Toc506112136"/>
      <w:r>
        <w:rPr>
          <w:rFonts w:hint="eastAsia" w:ascii="宋体" w:hAnsi="宋体" w:eastAsia="宋体" w:cs="宋体"/>
          <w:b/>
          <w:bCs/>
          <w:snapToGrid w:val="0"/>
          <w:color w:val="auto"/>
          <w:szCs w:val="24"/>
        </w:rPr>
        <w:t>（</w:t>
      </w:r>
      <w:r>
        <w:rPr>
          <w:rFonts w:hint="eastAsia" w:ascii="宋体" w:hAnsi="宋体" w:eastAsia="宋体" w:cs="宋体"/>
          <w:b/>
          <w:snapToGrid w:val="0"/>
          <w:color w:val="auto"/>
          <w:szCs w:val="24"/>
        </w:rPr>
        <w:t>十）重新组织采购活动</w:t>
      </w:r>
      <w:bookmarkEnd w:id="70"/>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31、如果发生下列情况之一，采购人和采购代理机构将按《政府采购法》、《政府采购货物和服务招标投标管理办法》（财政部第87号）等有关规定重新组织采购活动：</w:t>
      </w:r>
    </w:p>
    <w:p>
      <w:pPr>
        <w:spacing w:line="360" w:lineRule="auto"/>
        <w:rPr>
          <w:rFonts w:hint="eastAsia" w:ascii="宋体" w:hAnsi="宋体" w:eastAsia="宋体" w:cs="宋体"/>
          <w:color w:val="auto"/>
          <w:kern w:val="96"/>
          <w:szCs w:val="24"/>
        </w:rPr>
      </w:pPr>
      <w:r>
        <w:rPr>
          <w:rFonts w:hint="eastAsia" w:ascii="宋体" w:hAnsi="宋体" w:eastAsia="宋体" w:cs="宋体"/>
          <w:color w:val="auto"/>
          <w:kern w:val="96"/>
          <w:szCs w:val="24"/>
        </w:rPr>
        <w:t xml:space="preserve">    （1）因重大变故，采购任务取消的；</w:t>
      </w:r>
    </w:p>
    <w:p>
      <w:pPr>
        <w:spacing w:line="360" w:lineRule="auto"/>
        <w:ind w:firstLine="480" w:firstLineChars="200"/>
        <w:rPr>
          <w:rFonts w:hint="eastAsia" w:ascii="宋体" w:hAnsi="宋体" w:eastAsia="宋体" w:cs="宋体"/>
          <w:color w:val="auto"/>
          <w:kern w:val="96"/>
          <w:szCs w:val="24"/>
        </w:rPr>
      </w:pPr>
      <w:r>
        <w:rPr>
          <w:rFonts w:hint="eastAsia" w:ascii="宋体" w:hAnsi="宋体" w:eastAsia="宋体" w:cs="宋体"/>
          <w:color w:val="auto"/>
          <w:kern w:val="96"/>
          <w:szCs w:val="24"/>
        </w:rPr>
        <w:t>（2）</w:t>
      </w:r>
      <w:r>
        <w:rPr>
          <w:rFonts w:hint="eastAsia" w:ascii="宋体" w:hAnsi="宋体" w:eastAsia="宋体" w:cs="宋体"/>
          <w:color w:val="auto"/>
          <w:kern w:val="96"/>
          <w:szCs w:val="24"/>
          <w:lang w:eastAsia="zh-CN"/>
        </w:rPr>
        <w:t>磋商文件</w:t>
      </w:r>
      <w:r>
        <w:rPr>
          <w:rFonts w:hint="eastAsia" w:ascii="宋体" w:hAnsi="宋体" w:eastAsia="宋体" w:cs="宋体"/>
          <w:color w:val="auto"/>
          <w:kern w:val="96"/>
          <w:szCs w:val="24"/>
        </w:rPr>
        <w:t>存在不合理条款或者招标程序不符合规定的；</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kern w:val="96"/>
          <w:szCs w:val="24"/>
        </w:rPr>
        <w:t>（3）</w:t>
      </w:r>
      <w:r>
        <w:rPr>
          <w:rFonts w:hint="eastAsia" w:ascii="宋体" w:hAnsi="宋体" w:eastAsia="宋体" w:cs="宋体"/>
          <w:color w:val="auto"/>
          <w:szCs w:val="24"/>
        </w:rPr>
        <w:t>出现影响采购公正的违法、违规行为的；</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（4）所有</w:t>
      </w:r>
      <w:r>
        <w:rPr>
          <w:rFonts w:hint="eastAsia" w:ascii="宋体" w:hAnsi="宋体" w:eastAsia="宋体" w:cs="宋体"/>
          <w:color w:val="auto"/>
          <w:szCs w:val="24"/>
          <w:lang w:eastAsia="zh-CN"/>
        </w:rPr>
        <w:t>供应商</w:t>
      </w:r>
      <w:r>
        <w:rPr>
          <w:rFonts w:hint="eastAsia" w:ascii="宋体" w:hAnsi="宋体" w:eastAsia="宋体" w:cs="宋体"/>
          <w:color w:val="auto"/>
          <w:szCs w:val="24"/>
        </w:rPr>
        <w:t>的报价均超出采购预算，采购人不能支付的；</w:t>
      </w:r>
    </w:p>
    <w:p>
      <w:pPr>
        <w:spacing w:line="360" w:lineRule="auto"/>
        <w:jc w:val="center"/>
        <w:rPr>
          <w:rFonts w:hint="eastAsia" w:ascii="宋体" w:hAnsi="宋体" w:eastAsia="宋体" w:cs="宋体"/>
          <w:color w:val="auto"/>
          <w:kern w:val="0"/>
          <w:sz w:val="28"/>
          <w:szCs w:val="28"/>
        </w:rPr>
      </w:pPr>
      <w:bookmarkStart w:id="71" w:name="_Toc506112138"/>
      <w:bookmarkStart w:id="72" w:name="_Toc458617466"/>
      <w:bookmarkStart w:id="73" w:name="_Toc458617743"/>
      <w:bookmarkStart w:id="74" w:name="_Toc506112139"/>
      <w:r>
        <w:rPr>
          <w:rFonts w:hint="eastAsia" w:ascii="宋体" w:hAnsi="宋体" w:eastAsia="宋体" w:cs="宋体"/>
          <w:b/>
          <w:snapToGrid w:val="0"/>
          <w:color w:val="auto"/>
          <w:szCs w:val="24"/>
        </w:rPr>
        <w:t>（十</w:t>
      </w:r>
      <w:r>
        <w:rPr>
          <w:rFonts w:hint="eastAsia" w:ascii="宋体" w:hAnsi="宋体" w:eastAsia="宋体" w:cs="宋体"/>
          <w:b/>
          <w:snapToGrid w:val="0"/>
          <w:color w:val="auto"/>
          <w:szCs w:val="24"/>
          <w:lang w:eastAsia="zh-CN"/>
        </w:rPr>
        <w:t>一</w:t>
      </w:r>
      <w:r>
        <w:rPr>
          <w:rFonts w:hint="eastAsia" w:ascii="宋体" w:hAnsi="宋体" w:eastAsia="宋体" w:cs="宋体"/>
          <w:b/>
          <w:snapToGrid w:val="0"/>
          <w:color w:val="auto"/>
          <w:szCs w:val="24"/>
        </w:rPr>
        <w:t>）询问、质疑与投诉</w:t>
      </w:r>
      <w:bookmarkEnd w:id="71"/>
      <w:r>
        <w:rPr>
          <w:rFonts w:hint="eastAsia" w:ascii="宋体" w:hAnsi="宋体" w:eastAsia="宋体" w:cs="宋体"/>
          <w:b/>
          <w:snapToGrid w:val="0"/>
          <w:color w:val="auto"/>
          <w:szCs w:val="24"/>
        </w:rPr>
        <w:t>(按照中华人民共和国财政部令第94号执行)</w:t>
      </w:r>
    </w:p>
    <w:p>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3</w:t>
      </w:r>
      <w:r>
        <w:rPr>
          <w:rFonts w:hint="eastAsia" w:ascii="宋体" w:hAnsi="宋体" w:eastAsia="宋体" w:cs="宋体"/>
          <w:color w:val="auto"/>
          <w:szCs w:val="24"/>
          <w:lang w:val="en-US" w:eastAsia="zh-CN"/>
        </w:rPr>
        <w:t>2</w:t>
      </w:r>
      <w:r>
        <w:rPr>
          <w:rFonts w:hint="eastAsia" w:ascii="宋体" w:hAnsi="宋体" w:eastAsia="宋体" w:cs="宋体"/>
          <w:color w:val="auto"/>
          <w:szCs w:val="24"/>
        </w:rPr>
        <w:t>、询问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Cs w:val="24"/>
        </w:rPr>
      </w:pPr>
      <w:r>
        <w:rPr>
          <w:rFonts w:hint="eastAsia" w:ascii="宋体" w:hAnsi="宋体" w:eastAsia="宋体" w:cs="宋体"/>
          <w:color w:val="auto"/>
          <w:kern w:val="0"/>
          <w:szCs w:val="24"/>
          <w:lang w:eastAsia="zh-CN"/>
        </w:rPr>
        <w:t>供应商</w:t>
      </w:r>
      <w:r>
        <w:rPr>
          <w:rFonts w:hint="eastAsia" w:ascii="宋体" w:hAnsi="宋体" w:eastAsia="宋体" w:cs="宋体"/>
          <w:color w:val="auto"/>
          <w:kern w:val="0"/>
          <w:szCs w:val="24"/>
        </w:rPr>
        <w:t>对政府采购活动事项有疑问的，可以向采购人、采购代理机构提出询问。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Cs w:val="24"/>
        </w:rPr>
      </w:pPr>
      <w:r>
        <w:rPr>
          <w:rFonts w:hint="eastAsia" w:ascii="宋体" w:hAnsi="宋体" w:eastAsia="宋体" w:cs="宋体"/>
          <w:color w:val="auto"/>
          <w:kern w:val="0"/>
          <w:szCs w:val="24"/>
        </w:rPr>
        <w:t>3</w:t>
      </w:r>
      <w:r>
        <w:rPr>
          <w:rFonts w:hint="eastAsia" w:ascii="宋体" w:hAnsi="宋体" w:eastAsia="宋体" w:cs="宋体"/>
          <w:color w:val="auto"/>
          <w:kern w:val="0"/>
          <w:szCs w:val="24"/>
          <w:lang w:val="en-US" w:eastAsia="zh-CN"/>
        </w:rPr>
        <w:t>3</w:t>
      </w:r>
      <w:r>
        <w:rPr>
          <w:rFonts w:hint="eastAsia" w:ascii="宋体" w:hAnsi="宋体" w:eastAsia="宋体" w:cs="宋体"/>
          <w:color w:val="auto"/>
          <w:kern w:val="0"/>
          <w:szCs w:val="24"/>
        </w:rPr>
        <w:t>、质疑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33.1供应商认为采购文件、采购过程、成交或者成交结果使自己的权益受到损害的，可以在知道或者应知其权益受到损害之日起7个工作日内，以书面形式向采购人、采购代理机构提出质疑；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33.2潜在供应商已依法获取其可质疑的采购文件的，可以对该文件提出质疑。对采购文件提出质疑的，应当在获取采购文件或者采购文件公告期限届满之日起7个工作日内提出。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33.2.1有异议的应提供以下资料，资料不全的不予受理：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（1）质疑书（内容包含异议事项的基本事实；相关请求及主张；异议人的名称、地址邮编、联系人、联系电话及有效联系方式）；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（2）质疑的项目名称、项目编号；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（4）事实依据；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（5）必要的法律依据；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（6）提出质疑的日期。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具体有效线索和相关证明材料；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（7）质疑人的法定代表人/单位负责人或负责人的身份证明，或者授权委托人的经公证的授权委托书及有效身份证件；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（8）供应商为自然人的，应当由本人签字；供应商为法人或者其他组织的，应当由法定代表人/单位负责人、主要负责人，或者其授权代表签字或者盖章，并加盖公章。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33.3供应商在法定质疑期内必须一次性提出针对同一采购程序环节的质疑，多次提出相同质疑问题的采购人及采购代理机构不接收。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33.4质疑供应商对采购人、采购代理机构的答复不满意，认为本次招标活动违反法律、法规和规章规定的，有权向项目所在地财政局提出投诉，质疑是投诉的前置条件；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33.5其他应说明的事项：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33.5.1以上材料，质疑人须在每一页上加盖公章原件及电子版送至质疑函递交地址。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33.5.2质疑提出时间：质疑需在有效期内提出，逾期不予受理；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33.5.3质疑递交地址：华睿诚项目管理有限公司（</w:t>
      </w:r>
      <w:r>
        <w:rPr>
          <w:rFonts w:hint="eastAsia" w:ascii="宋体" w:hAnsi="宋体" w:eastAsia="宋体" w:cs="宋体"/>
          <w:color w:val="auto"/>
          <w:sz w:val="24"/>
          <w:szCs w:val="24"/>
          <w:lang w:val="zh-CN"/>
        </w:rPr>
        <w:t>榆林市榆林大道南段富源大厦6楼综合办公室</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33.5.4联系人：</w:t>
      </w:r>
      <w:r>
        <w:rPr>
          <w:rFonts w:hint="eastAsia" w:ascii="宋体" w:hAnsi="宋体" w:cs="宋体"/>
          <w:color w:val="auto"/>
          <w:sz w:val="24"/>
          <w:szCs w:val="24"/>
          <w:lang w:val="en-US" w:eastAsia="zh-CN"/>
        </w:rPr>
        <w:t>刘</w:t>
      </w:r>
      <w:r>
        <w:rPr>
          <w:rFonts w:hint="eastAsia" w:ascii="宋体" w:hAnsi="宋体" w:eastAsia="宋体" w:cs="宋体"/>
          <w:color w:val="auto"/>
          <w:sz w:val="24"/>
          <w:szCs w:val="24"/>
          <w:lang w:val="en-US" w:eastAsia="zh-CN"/>
        </w:rPr>
        <w:t xml:space="preserve">女士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33.5.5联系电话：3623000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rPr>
      </w:pPr>
      <w:r>
        <w:rPr>
          <w:rFonts w:hint="eastAsia" w:ascii="宋体" w:hAnsi="宋体" w:eastAsia="宋体" w:cs="宋体"/>
          <w:color w:val="auto"/>
          <w:szCs w:val="24"/>
        </w:rPr>
        <w:t>3</w:t>
      </w:r>
      <w:r>
        <w:rPr>
          <w:rFonts w:hint="eastAsia" w:ascii="宋体" w:hAnsi="宋体" w:eastAsia="宋体" w:cs="宋体"/>
          <w:color w:val="auto"/>
          <w:szCs w:val="24"/>
          <w:lang w:val="en-US" w:eastAsia="zh-CN"/>
        </w:rPr>
        <w:t>3</w:t>
      </w:r>
      <w:r>
        <w:rPr>
          <w:rFonts w:hint="eastAsia" w:ascii="宋体" w:hAnsi="宋体" w:eastAsia="宋体" w:cs="宋体"/>
          <w:color w:val="auto"/>
          <w:szCs w:val="24"/>
        </w:rPr>
        <w:t>.6投诉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rPr>
      </w:pPr>
      <w:r>
        <w:rPr>
          <w:rFonts w:hint="eastAsia" w:ascii="宋体" w:hAnsi="宋体" w:eastAsia="宋体" w:cs="宋体"/>
          <w:color w:val="auto"/>
          <w:kern w:val="0"/>
          <w:szCs w:val="24"/>
        </w:rPr>
        <w:t>质疑</w:t>
      </w:r>
      <w:r>
        <w:rPr>
          <w:rFonts w:hint="eastAsia" w:ascii="宋体" w:hAnsi="宋体" w:eastAsia="宋体" w:cs="宋体"/>
          <w:color w:val="auto"/>
          <w:kern w:val="0"/>
          <w:szCs w:val="24"/>
          <w:lang w:eastAsia="zh-CN"/>
        </w:rPr>
        <w:t>供应商</w:t>
      </w:r>
      <w:r>
        <w:rPr>
          <w:rFonts w:hint="eastAsia" w:ascii="宋体" w:hAnsi="宋体" w:eastAsia="宋体" w:cs="宋体"/>
          <w:color w:val="auto"/>
          <w:kern w:val="0"/>
          <w:szCs w:val="24"/>
        </w:rPr>
        <w:t>对采购人、采购代理机构的答复不满意或者采购人、采购代理机构未在规定的时间内作出答复的，可按《政府采购法》第55条和</w:t>
      </w:r>
      <w:r>
        <w:rPr>
          <w:rFonts w:hint="eastAsia" w:ascii="宋体" w:hAnsi="宋体" w:eastAsia="宋体" w:cs="宋体"/>
          <w:color w:val="auto"/>
          <w:szCs w:val="24"/>
        </w:rPr>
        <w:t>《政府采购质疑和投诉办法》（财政部令第94号）第17条</w:t>
      </w:r>
      <w:r>
        <w:rPr>
          <w:rFonts w:hint="eastAsia" w:ascii="宋体" w:hAnsi="宋体" w:eastAsia="宋体" w:cs="宋体"/>
          <w:color w:val="auto"/>
          <w:kern w:val="0"/>
          <w:szCs w:val="24"/>
        </w:rPr>
        <w:t>等有关规定执行。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snapToGrid w:val="0"/>
          <w:color w:val="auto"/>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snapToGrid w:val="0"/>
          <w:color w:val="auto"/>
          <w:szCs w:val="24"/>
        </w:rPr>
      </w:pPr>
      <w:r>
        <w:rPr>
          <w:rFonts w:hint="eastAsia" w:ascii="宋体" w:hAnsi="宋体" w:eastAsia="宋体" w:cs="宋体"/>
          <w:b/>
          <w:snapToGrid w:val="0"/>
          <w:color w:val="auto"/>
          <w:szCs w:val="24"/>
        </w:rPr>
        <w:t>（十三）拒绝商业贿赂</w:t>
      </w:r>
      <w:bookmarkEnd w:id="72"/>
      <w:bookmarkEnd w:id="73"/>
      <w:bookmarkEnd w:id="7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rPr>
      </w:pPr>
      <w:r>
        <w:rPr>
          <w:rFonts w:hint="eastAsia" w:ascii="宋体" w:hAnsi="宋体" w:eastAsia="宋体" w:cs="宋体"/>
          <w:color w:val="auto"/>
          <w:szCs w:val="24"/>
        </w:rPr>
        <w:t>3</w:t>
      </w:r>
      <w:r>
        <w:rPr>
          <w:rFonts w:hint="eastAsia" w:ascii="宋体" w:hAnsi="宋体" w:eastAsia="宋体" w:cs="宋体"/>
          <w:color w:val="auto"/>
          <w:szCs w:val="24"/>
          <w:lang w:val="en-US" w:eastAsia="zh-CN"/>
        </w:rPr>
        <w:t>4</w:t>
      </w:r>
      <w:r>
        <w:rPr>
          <w:rFonts w:hint="eastAsia" w:ascii="宋体" w:hAnsi="宋体" w:eastAsia="宋体" w:cs="宋体"/>
          <w:color w:val="auto"/>
          <w:szCs w:val="24"/>
        </w:rPr>
        <w:t>、遵照陕西省财政厅的规定，采购人、采购代理机构、</w:t>
      </w:r>
      <w:r>
        <w:rPr>
          <w:rFonts w:hint="eastAsia" w:ascii="宋体" w:hAnsi="宋体" w:eastAsia="宋体" w:cs="宋体"/>
          <w:color w:val="auto"/>
          <w:szCs w:val="24"/>
          <w:lang w:eastAsia="zh-CN"/>
        </w:rPr>
        <w:t>供应商</w:t>
      </w:r>
      <w:r>
        <w:rPr>
          <w:rFonts w:hint="eastAsia" w:ascii="宋体" w:hAnsi="宋体" w:eastAsia="宋体" w:cs="宋体"/>
          <w:color w:val="auto"/>
          <w:szCs w:val="24"/>
        </w:rPr>
        <w:t>和评审专家在招投标活动中，都要签订相应的《拒绝政府采购领域商业贿赂承诺书》，并对违反承诺的行为承担全部责任。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rPr>
      </w:pPr>
      <w:r>
        <w:rPr>
          <w:rFonts w:hint="eastAsia" w:ascii="宋体" w:hAnsi="宋体" w:eastAsia="宋体" w:cs="宋体"/>
          <w:color w:val="auto"/>
          <w:szCs w:val="24"/>
        </w:rPr>
        <w:t>3</w:t>
      </w:r>
      <w:r>
        <w:rPr>
          <w:rFonts w:hint="eastAsia" w:ascii="宋体" w:hAnsi="宋体" w:eastAsia="宋体" w:cs="宋体"/>
          <w:color w:val="auto"/>
          <w:szCs w:val="24"/>
          <w:lang w:val="en-US" w:eastAsia="zh-CN"/>
        </w:rPr>
        <w:t>5</w:t>
      </w:r>
      <w:r>
        <w:rPr>
          <w:rFonts w:hint="eastAsia" w:ascii="宋体" w:hAnsi="宋体" w:eastAsia="宋体" w:cs="宋体"/>
          <w:color w:val="auto"/>
          <w:szCs w:val="24"/>
        </w:rPr>
        <w:t>、</w:t>
      </w:r>
      <w:r>
        <w:rPr>
          <w:rFonts w:hint="eastAsia" w:ascii="宋体" w:hAnsi="宋体" w:eastAsia="宋体" w:cs="宋体"/>
          <w:color w:val="auto"/>
          <w:szCs w:val="24"/>
          <w:lang w:eastAsia="zh-CN"/>
        </w:rPr>
        <w:t>供应商</w:t>
      </w:r>
      <w:r>
        <w:rPr>
          <w:rFonts w:hint="eastAsia" w:ascii="宋体" w:hAnsi="宋体" w:eastAsia="宋体" w:cs="宋体"/>
          <w:color w:val="auto"/>
          <w:szCs w:val="24"/>
        </w:rPr>
        <w:t>必须填写《拒绝政府采购领域商业贿赂承诺书》（附件）并附在</w:t>
      </w:r>
      <w:r>
        <w:rPr>
          <w:rFonts w:hint="eastAsia" w:ascii="宋体" w:hAnsi="宋体" w:eastAsia="宋体" w:cs="宋体"/>
          <w:color w:val="auto"/>
          <w:szCs w:val="24"/>
          <w:lang w:eastAsia="zh-CN"/>
        </w:rPr>
        <w:t>竞争性磋商响应文件</w:t>
      </w:r>
      <w:r>
        <w:rPr>
          <w:rFonts w:hint="eastAsia" w:ascii="宋体" w:hAnsi="宋体" w:eastAsia="宋体" w:cs="宋体"/>
          <w:color w:val="auto"/>
          <w:szCs w:val="24"/>
        </w:rPr>
        <w:t>中，同时应保证</w:t>
      </w:r>
      <w:r>
        <w:rPr>
          <w:rFonts w:hint="eastAsia" w:ascii="宋体" w:hAnsi="宋体" w:eastAsia="宋体" w:cs="宋体"/>
          <w:color w:val="auto"/>
          <w:szCs w:val="24"/>
          <w:lang w:eastAsia="zh-CN"/>
        </w:rPr>
        <w:t>竞争性磋商响应文件</w:t>
      </w:r>
      <w:r>
        <w:rPr>
          <w:rFonts w:hint="eastAsia" w:ascii="宋体" w:hAnsi="宋体" w:eastAsia="宋体" w:cs="宋体"/>
          <w:color w:val="auto"/>
          <w:szCs w:val="24"/>
        </w:rPr>
        <w:t>正、副本中一致。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snapToGrid w:val="0"/>
          <w:color w:val="auto"/>
          <w:szCs w:val="24"/>
        </w:rPr>
      </w:pPr>
      <w:r>
        <w:rPr>
          <w:rFonts w:hint="eastAsia" w:ascii="宋体" w:hAnsi="宋体" w:eastAsia="宋体" w:cs="宋体"/>
          <w:b/>
          <w:snapToGrid w:val="0"/>
          <w:color w:val="auto"/>
          <w:szCs w:val="24"/>
        </w:rPr>
        <w:t>（十四）其他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rPr>
      </w:pPr>
      <w:r>
        <w:rPr>
          <w:rFonts w:hint="eastAsia" w:ascii="宋体" w:hAnsi="宋体" w:eastAsia="宋体" w:cs="宋体"/>
          <w:color w:val="auto"/>
          <w:szCs w:val="24"/>
        </w:rPr>
        <w:t>3</w:t>
      </w:r>
      <w:r>
        <w:rPr>
          <w:rFonts w:hint="eastAsia" w:ascii="宋体" w:hAnsi="宋体" w:eastAsia="宋体" w:cs="宋体"/>
          <w:color w:val="auto"/>
          <w:szCs w:val="24"/>
          <w:lang w:val="en-US" w:eastAsia="zh-CN"/>
        </w:rPr>
        <w:t>6</w:t>
      </w:r>
      <w:r>
        <w:rPr>
          <w:rFonts w:hint="eastAsia" w:ascii="宋体" w:hAnsi="宋体" w:eastAsia="宋体" w:cs="宋体"/>
          <w:color w:val="auto"/>
          <w:szCs w:val="24"/>
        </w:rPr>
        <w:t>、本</w:t>
      </w:r>
      <w:r>
        <w:rPr>
          <w:rFonts w:hint="eastAsia" w:ascii="宋体" w:hAnsi="宋体" w:eastAsia="宋体" w:cs="宋体"/>
          <w:color w:val="auto"/>
          <w:szCs w:val="24"/>
          <w:lang w:eastAsia="zh-CN"/>
        </w:rPr>
        <w:t>磋商文件</w:t>
      </w:r>
      <w:r>
        <w:rPr>
          <w:rFonts w:hint="eastAsia" w:ascii="宋体" w:hAnsi="宋体" w:eastAsia="宋体" w:cs="宋体"/>
          <w:color w:val="auto"/>
          <w:szCs w:val="24"/>
        </w:rPr>
        <w:t>的解释权归采购人及采购代理机构所有。</w:t>
      </w:r>
    </w:p>
    <w:p>
      <w:pPr>
        <w:pStyle w:val="8"/>
        <w:spacing w:line="360" w:lineRule="auto"/>
        <w:rPr>
          <w:rFonts w:hint="eastAsia" w:ascii="宋体" w:hAnsi="宋体" w:eastAsia="宋体" w:cs="宋体"/>
          <w:color w:val="auto"/>
        </w:rPr>
        <w:sectPr>
          <w:footerReference r:id="rId9" w:type="first"/>
          <w:footerReference r:id="rId8" w:type="default"/>
          <w:pgSz w:w="11905" w:h="16838"/>
          <w:pgMar w:top="1440" w:right="1287" w:bottom="1440" w:left="1054"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pPr>
    </w:p>
    <w:p>
      <w:pPr>
        <w:pStyle w:val="3"/>
        <w:numPr>
          <w:ilvl w:val="0"/>
          <w:numId w:val="0"/>
        </w:numPr>
        <w:bidi w:val="0"/>
        <w:jc w:val="center"/>
        <w:rPr>
          <w:rFonts w:hint="eastAsia" w:ascii="宋体" w:hAnsi="宋体" w:eastAsia="宋体" w:cs="宋体"/>
          <w:color w:val="auto"/>
          <w:lang w:val="en-US" w:eastAsia="zh-CN"/>
        </w:rPr>
      </w:pPr>
      <w:bookmarkStart w:id="75" w:name="_Toc9974"/>
      <w:bookmarkStart w:id="76" w:name="_Toc623"/>
      <w:bookmarkStart w:id="77" w:name="_Toc31624"/>
      <w:bookmarkStart w:id="78" w:name="_Toc25307_WPSOffice_Level1"/>
      <w:r>
        <w:rPr>
          <w:rFonts w:hint="eastAsia" w:ascii="宋体" w:hAnsi="宋体" w:cs="宋体"/>
          <w:color w:val="auto"/>
          <w:lang w:val="en-US" w:eastAsia="zh-CN"/>
        </w:rPr>
        <w:t xml:space="preserve">第三章  </w:t>
      </w:r>
      <w:r>
        <w:rPr>
          <w:rFonts w:hint="eastAsia" w:ascii="宋体" w:hAnsi="宋体" w:eastAsia="宋体" w:cs="宋体"/>
          <w:color w:val="auto"/>
          <w:lang w:val="en-US" w:eastAsia="zh-CN"/>
        </w:rPr>
        <w:t>合同范本</w:t>
      </w:r>
      <w:bookmarkEnd w:id="75"/>
      <w:bookmarkEnd w:id="76"/>
      <w:bookmarkEnd w:id="77"/>
      <w:bookmarkEnd w:id="78"/>
    </w:p>
    <w:p>
      <w:pPr>
        <w:spacing w:line="360" w:lineRule="auto"/>
        <w:jc w:val="center"/>
        <w:rPr>
          <w:rFonts w:hint="eastAsia" w:ascii="宋体" w:hAnsi="宋体" w:eastAsia="宋体" w:cs="宋体"/>
          <w:b/>
          <w:color w:val="auto"/>
          <w:sz w:val="36"/>
          <w:szCs w:val="52"/>
        </w:rPr>
      </w:pPr>
      <w:bookmarkStart w:id="79" w:name="_Toc2880"/>
      <w:bookmarkStart w:id="80" w:name="_Toc10388"/>
      <w:bookmarkStart w:id="81" w:name="_Toc290389757"/>
      <w:bookmarkStart w:id="82" w:name="_Toc324521850"/>
      <w:bookmarkStart w:id="83" w:name="_Toc321812053"/>
      <w:bookmarkStart w:id="84" w:name="_Toc32712"/>
      <w:bookmarkStart w:id="85" w:name="_Toc29665"/>
    </w:p>
    <w:bookmarkEnd w:id="79"/>
    <w:bookmarkEnd w:id="80"/>
    <w:p>
      <w:pPr>
        <w:spacing w:before="120" w:line="360" w:lineRule="auto"/>
        <w:jc w:val="center"/>
        <w:rPr>
          <w:rFonts w:hint="eastAsia" w:ascii="宋体" w:hAnsi="宋体" w:eastAsia="宋体" w:cs="宋体"/>
          <w:b/>
          <w:bCs/>
          <w:color w:val="auto"/>
          <w:sz w:val="36"/>
          <w:szCs w:val="36"/>
        </w:rPr>
      </w:pPr>
    </w:p>
    <w:p>
      <w:pPr>
        <w:spacing w:before="120" w:line="360" w:lineRule="auto"/>
        <w:jc w:val="center"/>
        <w:rPr>
          <w:rFonts w:hint="eastAsia" w:ascii="宋体" w:hAnsi="宋体" w:eastAsia="宋体" w:cs="宋体"/>
          <w:b/>
          <w:bCs/>
          <w:color w:val="auto"/>
          <w:sz w:val="36"/>
          <w:szCs w:val="36"/>
        </w:rPr>
      </w:pPr>
    </w:p>
    <w:p>
      <w:pPr>
        <w:spacing w:before="120" w:line="360" w:lineRule="auto"/>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政 府 采 购 合 同</w:t>
      </w:r>
    </w:p>
    <w:p>
      <w:pPr>
        <w:spacing w:before="120" w:line="360" w:lineRule="auto"/>
        <w:ind w:firstLine="3064" w:firstLineChars="1090"/>
        <w:rPr>
          <w:rFonts w:hint="eastAsia" w:ascii="宋体" w:hAnsi="宋体" w:eastAsia="宋体" w:cs="宋体"/>
          <w:b/>
          <w:bCs/>
          <w:color w:val="auto"/>
          <w:sz w:val="28"/>
          <w:szCs w:val="28"/>
        </w:rPr>
      </w:pPr>
      <w:bookmarkStart w:id="86" w:name="_Toc109543216"/>
      <w:bookmarkStart w:id="87" w:name="_Toc109542396"/>
    </w:p>
    <w:p>
      <w:pPr>
        <w:spacing w:before="120" w:line="360" w:lineRule="auto"/>
        <w:jc w:val="center"/>
        <w:rPr>
          <w:rFonts w:hint="eastAsia" w:ascii="宋体" w:hAnsi="宋体" w:eastAsia="宋体" w:cs="宋体"/>
          <w:color w:val="auto"/>
          <w:sz w:val="28"/>
          <w:szCs w:val="28"/>
          <w:u w:val="single"/>
          <w:lang w:val="en-US" w:eastAsia="zh-CN"/>
        </w:rPr>
      </w:pPr>
      <w:r>
        <w:rPr>
          <w:rFonts w:hint="eastAsia" w:ascii="宋体" w:hAnsi="宋体" w:eastAsia="宋体" w:cs="宋体"/>
          <w:b/>
          <w:bCs/>
          <w:color w:val="auto"/>
          <w:sz w:val="28"/>
          <w:szCs w:val="28"/>
        </w:rPr>
        <w:t>合同编号：</w:t>
      </w:r>
      <w:bookmarkEnd w:id="86"/>
      <w:bookmarkEnd w:id="87"/>
      <w:r>
        <w:rPr>
          <w:rFonts w:hint="eastAsia" w:ascii="宋体" w:hAnsi="宋体" w:eastAsia="宋体" w:cs="宋体"/>
          <w:b/>
          <w:bCs/>
          <w:color w:val="auto"/>
          <w:sz w:val="28"/>
          <w:szCs w:val="28"/>
          <w:u w:val="single"/>
          <w:lang w:val="en-US" w:eastAsia="zh-CN"/>
        </w:rPr>
        <w:t xml:space="preserve">        </w:t>
      </w:r>
    </w:p>
    <w:p>
      <w:pPr>
        <w:spacing w:before="120" w:line="360" w:lineRule="auto"/>
        <w:rPr>
          <w:rFonts w:hint="eastAsia" w:ascii="宋体" w:hAnsi="宋体" w:eastAsia="宋体" w:cs="宋体"/>
          <w:color w:val="auto"/>
          <w:sz w:val="28"/>
          <w:szCs w:val="28"/>
        </w:rPr>
      </w:pPr>
    </w:p>
    <w:p>
      <w:pPr>
        <w:spacing w:before="120" w:line="360" w:lineRule="auto"/>
        <w:rPr>
          <w:rFonts w:hint="eastAsia" w:ascii="宋体" w:hAnsi="宋体" w:eastAsia="宋体" w:cs="宋体"/>
          <w:color w:val="auto"/>
          <w:sz w:val="28"/>
          <w:szCs w:val="28"/>
        </w:rPr>
      </w:pPr>
    </w:p>
    <w:p>
      <w:pPr>
        <w:spacing w:before="120" w:line="360" w:lineRule="auto"/>
        <w:rPr>
          <w:rFonts w:hint="eastAsia" w:ascii="宋体" w:hAnsi="宋体" w:eastAsia="宋体" w:cs="宋体"/>
          <w:b/>
          <w:bCs/>
          <w:color w:val="auto"/>
          <w:sz w:val="28"/>
          <w:szCs w:val="28"/>
        </w:rPr>
      </w:pPr>
    </w:p>
    <w:p>
      <w:pPr>
        <w:spacing w:before="120" w:line="360" w:lineRule="auto"/>
        <w:ind w:left="960"/>
        <w:rPr>
          <w:rFonts w:hint="eastAsia" w:ascii="宋体" w:hAnsi="宋体" w:eastAsia="宋体" w:cs="宋体"/>
          <w:b/>
          <w:bCs/>
          <w:color w:val="auto"/>
          <w:sz w:val="28"/>
          <w:szCs w:val="28"/>
          <w:u w:val="none"/>
        </w:rPr>
      </w:pPr>
      <w:r>
        <w:rPr>
          <w:rFonts w:hint="eastAsia" w:ascii="宋体" w:hAnsi="宋体" w:eastAsia="宋体" w:cs="宋体"/>
          <w:b/>
          <w:bCs/>
          <w:color w:val="auto"/>
          <w:sz w:val="28"/>
          <w:szCs w:val="28"/>
        </w:rPr>
        <w:t>项目名称：</w:t>
      </w: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u w:val="none"/>
        </w:rPr>
        <w:t xml:space="preserve">     </w:t>
      </w:r>
    </w:p>
    <w:p>
      <w:pPr>
        <w:spacing w:before="120" w:line="360" w:lineRule="auto"/>
        <w:ind w:left="960"/>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招</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lang w:eastAsia="zh-CN"/>
        </w:rPr>
        <w:t>标</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人：</w:t>
      </w:r>
      <w:r>
        <w:rPr>
          <w:rFonts w:hint="eastAsia" w:ascii="宋体" w:hAnsi="宋体" w:eastAsia="宋体" w:cs="宋体"/>
          <w:b/>
          <w:bCs/>
          <w:color w:val="auto"/>
          <w:sz w:val="28"/>
          <w:szCs w:val="28"/>
          <w:u w:val="single"/>
        </w:rPr>
        <w:t xml:space="preserve">                            </w:t>
      </w:r>
    </w:p>
    <w:p>
      <w:pPr>
        <w:spacing w:before="120" w:line="360" w:lineRule="auto"/>
        <w:ind w:left="960"/>
        <w:rPr>
          <w:rFonts w:hint="eastAsia" w:ascii="宋体" w:hAnsi="宋体" w:eastAsia="宋体" w:cs="宋体"/>
          <w:b/>
          <w:bCs/>
          <w:color w:val="auto"/>
          <w:sz w:val="28"/>
          <w:szCs w:val="28"/>
          <w:u w:val="single"/>
        </w:rPr>
      </w:pPr>
      <w:r>
        <w:rPr>
          <w:rFonts w:hint="eastAsia" w:ascii="宋体" w:hAnsi="宋体" w:eastAsia="宋体" w:cs="宋体"/>
          <w:b/>
          <w:bCs/>
          <w:color w:val="auto"/>
          <w:sz w:val="28"/>
          <w:szCs w:val="28"/>
          <w:lang w:eastAsia="zh-CN"/>
        </w:rPr>
        <w:t>投</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lang w:eastAsia="zh-CN"/>
        </w:rPr>
        <w:t>标</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lang w:eastAsia="zh-CN"/>
        </w:rPr>
        <w:t>人</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u w:val="single"/>
        </w:rPr>
        <w:t xml:space="preserve">                            </w:t>
      </w:r>
    </w:p>
    <w:p>
      <w:pPr>
        <w:spacing w:line="360" w:lineRule="auto"/>
        <w:ind w:firstLine="981" w:firstLineChars="349"/>
        <w:rPr>
          <w:rFonts w:hint="eastAsia" w:ascii="宋体" w:hAnsi="宋体" w:eastAsia="宋体" w:cs="宋体"/>
          <w:b/>
          <w:bCs/>
          <w:color w:val="auto"/>
          <w:sz w:val="28"/>
          <w:szCs w:val="28"/>
          <w:u w:val="single"/>
          <w:lang w:val="en-US" w:eastAsia="zh-CN"/>
        </w:rPr>
        <w:sectPr>
          <w:headerReference r:id="rId11" w:type="first"/>
          <w:footerReference r:id="rId13" w:type="first"/>
          <w:headerReference r:id="rId10" w:type="default"/>
          <w:footerReference r:id="rId12" w:type="default"/>
          <w:pgSz w:w="11905" w:h="16838"/>
          <w:pgMar w:top="1440" w:right="1287" w:bottom="1440" w:left="1054"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eastAsia="宋体" w:cs="宋体"/>
          <w:b/>
          <w:bCs/>
          <w:color w:val="auto"/>
          <w:sz w:val="28"/>
          <w:szCs w:val="28"/>
        </w:rPr>
        <w:t>签署日期：</w:t>
      </w:r>
      <w:r>
        <w:rPr>
          <w:rFonts w:hint="eastAsia" w:ascii="宋体" w:hAnsi="宋体" w:eastAsia="宋体" w:cs="宋体"/>
          <w:b/>
          <w:bCs/>
          <w:color w:val="auto"/>
          <w:sz w:val="28"/>
          <w:szCs w:val="28"/>
          <w:u w:val="single"/>
          <w:lang w:val="en-US" w:eastAsia="zh-CN"/>
        </w:rPr>
        <w:t xml:space="preserve">                           </w:t>
      </w:r>
    </w:p>
    <w:bookmarkEnd w:id="81"/>
    <w:bookmarkEnd w:id="82"/>
    <w:bookmarkEnd w:id="83"/>
    <w:bookmarkEnd w:id="84"/>
    <w:bookmarkEnd w:id="85"/>
    <w:p>
      <w:pPr>
        <w:spacing w:line="560" w:lineRule="exact"/>
        <w:jc w:val="center"/>
        <w:rPr>
          <w:rFonts w:hint="eastAsia" w:ascii="宋体" w:hAnsi="宋体" w:eastAsia="宋体" w:cs="宋体"/>
          <w:b/>
          <w:bCs/>
          <w:color w:val="auto"/>
          <w:sz w:val="24"/>
          <w:szCs w:val="24"/>
        </w:rPr>
      </w:pPr>
      <w:bookmarkStart w:id="88" w:name="_Toc4166"/>
      <w:bookmarkStart w:id="89" w:name="_Toc10411"/>
      <w:r>
        <w:rPr>
          <w:rFonts w:hint="eastAsia" w:ascii="宋体" w:hAnsi="宋体" w:eastAsia="宋体" w:cs="宋体"/>
          <w:b/>
          <w:bCs/>
          <w:color w:val="auto"/>
          <w:sz w:val="24"/>
          <w:szCs w:val="24"/>
        </w:rPr>
        <w:t>第一部分  协议书</w:t>
      </w:r>
    </w:p>
    <w:p>
      <w:pPr>
        <w:adjustRightInd w:val="0"/>
        <w:snapToGrid w:val="0"/>
        <w:spacing w:line="46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采购人（甲方）：</w:t>
      </w:r>
      <w:r>
        <w:rPr>
          <w:rFonts w:hint="eastAsia" w:ascii="宋体" w:hAnsi="宋体" w:eastAsia="宋体" w:cs="宋体"/>
          <w:b/>
          <w:color w:val="auto"/>
          <w:sz w:val="24"/>
          <w:szCs w:val="24"/>
          <w:u w:val="single"/>
        </w:rPr>
        <w:t xml:space="preserve">                                  </w:t>
      </w:r>
    </w:p>
    <w:p>
      <w:pPr>
        <w:adjustRightInd w:val="0"/>
        <w:snapToGrid w:val="0"/>
        <w:spacing w:line="460" w:lineRule="exact"/>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供应商（乙方）：</w:t>
      </w:r>
      <w:r>
        <w:rPr>
          <w:rFonts w:hint="eastAsia" w:ascii="宋体" w:hAnsi="宋体" w:eastAsia="宋体" w:cs="宋体"/>
          <w:b/>
          <w:color w:val="auto"/>
          <w:sz w:val="24"/>
          <w:szCs w:val="24"/>
          <w:u w:val="single"/>
        </w:rPr>
        <w:t xml:space="preserve">                                  </w:t>
      </w:r>
    </w:p>
    <w:p>
      <w:pPr>
        <w:adjustRightInd w:val="0"/>
        <w:snapToGrid w:val="0"/>
        <w:spacing w:line="46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根据《中华人民共和国民法典》及其他有关法律、法规，遵循平等、自愿、公平和诚信的原则，双方就下述项目范围与相关服务事项协商一致，订立本合同。</w:t>
      </w:r>
    </w:p>
    <w:p>
      <w:pPr>
        <w:spacing w:line="46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一、项目概况</w:t>
      </w:r>
    </w:p>
    <w:p>
      <w:pPr>
        <w:adjustRightInd w:val="0"/>
        <w:snapToGrid w:val="0"/>
        <w:spacing w:line="460" w:lineRule="exact"/>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1. 项目名称：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adjustRightInd w:val="0"/>
        <w:snapToGrid w:val="0"/>
        <w:spacing w:line="460" w:lineRule="exact"/>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2. 项目地点：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spacing w:line="46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二、组成本合同的文件</w:t>
      </w:r>
    </w:p>
    <w:p>
      <w:pPr>
        <w:adjustRightInd w:val="0"/>
        <w:snapToGrid w:val="0"/>
        <w:spacing w:line="460" w:lineRule="exact"/>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1. 协议书；</w:t>
      </w:r>
    </w:p>
    <w:p>
      <w:pPr>
        <w:adjustRightInd w:val="0"/>
        <w:snapToGrid w:val="0"/>
        <w:spacing w:line="460" w:lineRule="exact"/>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 xml:space="preserve">2. </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rPr>
        <w:t>通知书、投标文件、招标文件、澄清、措施补充文件；</w:t>
      </w:r>
    </w:p>
    <w:p>
      <w:pPr>
        <w:adjustRightInd w:val="0"/>
        <w:snapToGrid w:val="0"/>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3. 附录，即：附表内相关货物、服务的范围和内容；</w:t>
      </w:r>
    </w:p>
    <w:p>
      <w:pPr>
        <w:adjustRightInd w:val="0"/>
        <w:snapToGrid w:val="0"/>
        <w:spacing w:line="460" w:lineRule="exact"/>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本合同签订后，双方依法签订的补充协议也是本合同文件的组成部分。</w:t>
      </w:r>
    </w:p>
    <w:p>
      <w:pPr>
        <w:spacing w:line="46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三、合同金额</w:t>
      </w:r>
    </w:p>
    <w:p>
      <w:pPr>
        <w:adjustRightInd w:val="0"/>
        <w:snapToGrid w:val="0"/>
        <w:spacing w:line="460" w:lineRule="exact"/>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合同总价款（含税金额）：</w:t>
      </w:r>
      <w:r>
        <w:rPr>
          <w:rFonts w:hint="eastAsia" w:ascii="宋体" w:hAnsi="宋体" w:eastAsia="宋体" w:cs="宋体"/>
          <w:color w:val="auto"/>
          <w:sz w:val="24"/>
          <w:szCs w:val="24"/>
          <w:u w:val="single"/>
        </w:rPr>
        <w:fldChar w:fldCharType="begin"/>
      </w:r>
      <w:r>
        <w:rPr>
          <w:rFonts w:hint="eastAsia" w:ascii="宋体" w:hAnsi="宋体" w:eastAsia="宋体" w:cs="宋体"/>
          <w:color w:val="auto"/>
          <w:sz w:val="24"/>
          <w:szCs w:val="24"/>
          <w:u w:val="single"/>
        </w:rPr>
        <w:instrText xml:space="preserve"> = 219854 \* CHINESENUM4 \* MERGEFORMAT </w:instrText>
      </w:r>
      <w:r>
        <w:rPr>
          <w:rFonts w:hint="eastAsia" w:ascii="宋体" w:hAnsi="宋体" w:eastAsia="宋体" w:cs="宋体"/>
          <w:color w:val="auto"/>
          <w:sz w:val="24"/>
          <w:szCs w:val="24"/>
          <w:u w:val="single"/>
        </w:rPr>
        <w:fldChar w:fldCharType="separate"/>
      </w:r>
      <w:r>
        <w:rPr>
          <w:rFonts w:hint="eastAsia" w:ascii="宋体" w:hAnsi="宋体" w:eastAsia="宋体" w:cs="宋体"/>
          <w:color w:val="auto"/>
          <w:sz w:val="24"/>
          <w:szCs w:val="24"/>
          <w:u w:val="single"/>
        </w:rPr>
        <w:t xml:space="preserve">               元整</w:t>
      </w:r>
      <w:r>
        <w:rPr>
          <w:rFonts w:hint="eastAsia" w:ascii="宋体" w:hAnsi="宋体" w:eastAsia="宋体" w:cs="宋体"/>
          <w:color w:val="auto"/>
          <w:sz w:val="24"/>
          <w:szCs w:val="24"/>
          <w:u w:val="single"/>
        </w:rPr>
        <w:fldChar w:fldCharType="end"/>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pPr>
        <w:adjustRightInd w:val="0"/>
        <w:snapToGrid w:val="0"/>
        <w:spacing w:line="460" w:lineRule="exact"/>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合同总价即中标价，为一次性报价，不受市场价变化影响。合同价格为含税价，供应商（成交人）提供服务所发生的一切税费等都已包含于合同价款中。</w:t>
      </w:r>
    </w:p>
    <w:p>
      <w:pPr>
        <w:adjustRightInd w:val="0"/>
        <w:snapToGrid w:val="0"/>
        <w:spacing w:line="46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四、结算方式</w:t>
      </w:r>
    </w:p>
    <w:p>
      <w:pPr>
        <w:pStyle w:val="18"/>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1.本项目成交人承担完成项目所有费用。</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2.付款方式和程序：</w:t>
      </w:r>
    </w:p>
    <w:p>
      <w:pPr>
        <w:pStyle w:val="21"/>
        <w:numPr>
          <w:ilvl w:val="0"/>
          <w:numId w:val="4"/>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甲方开票信息（增值税     发票）：</w:t>
      </w:r>
    </w:p>
    <w:p>
      <w:pPr>
        <w:spacing w:line="360" w:lineRule="auto"/>
        <w:ind w:left="480" w:leftChars="200"/>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rPr>
        <w:t xml:space="preserve">                               </w:t>
      </w:r>
    </w:p>
    <w:p>
      <w:pPr>
        <w:pStyle w:val="21"/>
        <w:spacing w:line="360" w:lineRule="auto"/>
        <w:ind w:left="480" w:leftChars="200"/>
        <w:rPr>
          <w:rFonts w:hint="eastAsia" w:ascii="宋体" w:hAnsi="宋体" w:eastAsia="宋体" w:cs="宋体"/>
          <w:color w:val="auto"/>
          <w:sz w:val="24"/>
          <w:szCs w:val="24"/>
        </w:rPr>
      </w:pPr>
      <w:r>
        <w:rPr>
          <w:rFonts w:hint="eastAsia" w:ascii="宋体" w:hAnsi="宋体" w:eastAsia="宋体" w:cs="宋体"/>
          <w:color w:val="auto"/>
          <w:sz w:val="24"/>
          <w:szCs w:val="24"/>
        </w:rPr>
        <w:t>纳税人识别号：</w:t>
      </w:r>
      <w:r>
        <w:rPr>
          <w:rFonts w:hint="eastAsia" w:ascii="宋体" w:hAnsi="宋体" w:eastAsia="宋体" w:cs="宋体"/>
          <w:color w:val="auto"/>
          <w:sz w:val="24"/>
          <w:szCs w:val="24"/>
          <w:u w:val="single"/>
        </w:rPr>
        <w:t xml:space="preserve">                       </w:t>
      </w:r>
    </w:p>
    <w:p>
      <w:pPr>
        <w:spacing w:line="360" w:lineRule="auto"/>
        <w:ind w:left="480" w:leftChars="200"/>
        <w:rPr>
          <w:rFonts w:hint="eastAsia" w:ascii="宋体" w:hAnsi="宋体" w:eastAsia="宋体" w:cs="宋体"/>
          <w:color w:val="auto"/>
          <w:sz w:val="24"/>
          <w:szCs w:val="24"/>
        </w:rPr>
      </w:pPr>
      <w:r>
        <w:rPr>
          <w:rFonts w:hint="eastAsia" w:ascii="宋体" w:hAnsi="宋体" w:eastAsia="宋体" w:cs="宋体"/>
          <w:color w:val="auto"/>
          <w:sz w:val="24"/>
          <w:szCs w:val="24"/>
        </w:rPr>
        <w:t>地址、电话：</w:t>
      </w:r>
      <w:r>
        <w:rPr>
          <w:rFonts w:hint="eastAsia" w:ascii="宋体" w:hAnsi="宋体" w:eastAsia="宋体" w:cs="宋体"/>
          <w:color w:val="auto"/>
          <w:sz w:val="24"/>
          <w:szCs w:val="24"/>
          <w:u w:val="single"/>
        </w:rPr>
        <w:t xml:space="preserve">                         </w:t>
      </w:r>
    </w:p>
    <w:p>
      <w:pPr>
        <w:pStyle w:val="21"/>
        <w:spacing w:line="360" w:lineRule="auto"/>
        <w:ind w:left="480" w:leftChars="200"/>
        <w:rPr>
          <w:rFonts w:hint="eastAsia" w:ascii="宋体" w:hAnsi="宋体" w:eastAsia="宋体" w:cs="宋体"/>
          <w:color w:val="auto"/>
          <w:sz w:val="24"/>
          <w:szCs w:val="24"/>
        </w:rPr>
      </w:pPr>
      <w:r>
        <w:rPr>
          <w:rFonts w:hint="eastAsia" w:ascii="宋体" w:hAnsi="宋体" w:eastAsia="宋体" w:cs="宋体"/>
          <w:color w:val="auto"/>
          <w:sz w:val="24"/>
          <w:szCs w:val="24"/>
        </w:rPr>
        <w:t>开户行及行号：</w:t>
      </w:r>
      <w:r>
        <w:rPr>
          <w:rFonts w:hint="eastAsia" w:ascii="宋体" w:hAnsi="宋体" w:eastAsia="宋体" w:cs="宋体"/>
          <w:color w:val="auto"/>
          <w:sz w:val="24"/>
          <w:szCs w:val="24"/>
          <w:u w:val="single"/>
        </w:rPr>
        <w:t xml:space="preserve">                        </w:t>
      </w:r>
    </w:p>
    <w:p>
      <w:pPr>
        <w:pStyle w:val="21"/>
        <w:numPr>
          <w:ilvl w:val="0"/>
          <w:numId w:val="4"/>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乙方收款账号：</w:t>
      </w:r>
    </w:p>
    <w:p>
      <w:pPr>
        <w:spacing w:line="360" w:lineRule="auto"/>
        <w:ind w:left="480" w:leftChars="200"/>
        <w:rPr>
          <w:rFonts w:hint="eastAsia" w:ascii="宋体" w:hAnsi="宋体" w:eastAsia="宋体" w:cs="宋体"/>
          <w:color w:val="auto"/>
          <w:sz w:val="24"/>
          <w:szCs w:val="24"/>
        </w:rPr>
      </w:pPr>
      <w:r>
        <w:rPr>
          <w:rFonts w:hint="eastAsia" w:ascii="宋体" w:hAnsi="宋体" w:eastAsia="宋体" w:cs="宋体"/>
          <w:color w:val="auto"/>
          <w:sz w:val="24"/>
          <w:szCs w:val="24"/>
        </w:rPr>
        <w:t>开户名：</w:t>
      </w:r>
      <w:r>
        <w:rPr>
          <w:rFonts w:hint="eastAsia" w:ascii="宋体" w:hAnsi="宋体" w:eastAsia="宋体" w:cs="宋体"/>
          <w:color w:val="auto"/>
          <w:sz w:val="24"/>
          <w:szCs w:val="24"/>
          <w:u w:val="single"/>
        </w:rPr>
        <w:t xml:space="preserve">                     </w:t>
      </w:r>
    </w:p>
    <w:p>
      <w:pPr>
        <w:spacing w:line="360" w:lineRule="auto"/>
        <w:ind w:left="480" w:leftChars="200"/>
        <w:rPr>
          <w:rFonts w:hint="eastAsia" w:ascii="宋体" w:hAnsi="宋体" w:eastAsia="宋体" w:cs="宋体"/>
          <w:color w:val="auto"/>
          <w:sz w:val="24"/>
          <w:szCs w:val="24"/>
        </w:rPr>
      </w:pPr>
      <w:r>
        <w:rPr>
          <w:rFonts w:hint="eastAsia" w:ascii="宋体" w:hAnsi="宋体" w:eastAsia="宋体" w:cs="宋体"/>
          <w:color w:val="auto"/>
          <w:sz w:val="24"/>
          <w:szCs w:val="24"/>
        </w:rPr>
        <w:t>开户行：</w:t>
      </w:r>
      <w:r>
        <w:rPr>
          <w:rFonts w:hint="eastAsia" w:ascii="宋体" w:hAnsi="宋体" w:eastAsia="宋体" w:cs="宋体"/>
          <w:color w:val="auto"/>
          <w:sz w:val="24"/>
          <w:szCs w:val="24"/>
          <w:u w:val="single"/>
        </w:rPr>
        <w:t xml:space="preserve">                     </w:t>
      </w:r>
    </w:p>
    <w:p>
      <w:pPr>
        <w:spacing w:line="360" w:lineRule="auto"/>
        <w:ind w:left="480" w:leftChars="200"/>
        <w:rPr>
          <w:rFonts w:hint="eastAsia" w:ascii="宋体" w:hAnsi="宋体" w:eastAsia="宋体" w:cs="宋体"/>
          <w:color w:val="auto"/>
          <w:sz w:val="24"/>
          <w:szCs w:val="24"/>
        </w:rPr>
      </w:pPr>
      <w:r>
        <w:rPr>
          <w:rFonts w:hint="eastAsia" w:ascii="宋体" w:hAnsi="宋体" w:eastAsia="宋体" w:cs="宋体"/>
          <w:color w:val="auto"/>
          <w:sz w:val="24"/>
          <w:szCs w:val="24"/>
        </w:rPr>
        <w:t>账  号：</w:t>
      </w:r>
      <w:r>
        <w:rPr>
          <w:rFonts w:hint="eastAsia" w:ascii="宋体" w:hAnsi="宋体" w:eastAsia="宋体" w:cs="宋体"/>
          <w:color w:val="auto"/>
          <w:sz w:val="24"/>
          <w:szCs w:val="24"/>
          <w:u w:val="single"/>
        </w:rPr>
        <w:t xml:space="preserve">                     </w:t>
      </w:r>
    </w:p>
    <w:p>
      <w:pPr>
        <w:pStyle w:val="21"/>
        <w:spacing w:line="360" w:lineRule="auto"/>
        <w:ind w:left="480" w:leftChars="200"/>
        <w:rPr>
          <w:rFonts w:hint="eastAsia" w:ascii="宋体" w:hAnsi="宋体" w:eastAsia="宋体" w:cs="宋体"/>
          <w:color w:val="auto"/>
          <w:sz w:val="24"/>
          <w:szCs w:val="24"/>
        </w:rPr>
      </w:pPr>
      <w:r>
        <w:rPr>
          <w:rFonts w:hint="eastAsia" w:ascii="宋体" w:hAnsi="宋体" w:eastAsia="宋体" w:cs="宋体"/>
          <w:color w:val="auto"/>
          <w:sz w:val="24"/>
          <w:szCs w:val="24"/>
        </w:rPr>
        <w:t>行  号：</w:t>
      </w:r>
      <w:r>
        <w:rPr>
          <w:rFonts w:hint="eastAsia" w:ascii="宋体" w:hAnsi="宋体" w:eastAsia="宋体" w:cs="宋体"/>
          <w:color w:val="auto"/>
          <w:sz w:val="24"/>
          <w:szCs w:val="24"/>
          <w:u w:val="single"/>
        </w:rPr>
        <w:t xml:space="preserve">                     </w:t>
      </w:r>
    </w:p>
    <w:p>
      <w:pPr>
        <w:spacing w:line="360" w:lineRule="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五、</w:t>
      </w:r>
      <w:r>
        <w:rPr>
          <w:rFonts w:hint="eastAsia" w:ascii="宋体" w:hAnsi="宋体" w:cs="宋体"/>
          <w:b/>
          <w:bCs/>
          <w:color w:val="auto"/>
          <w:sz w:val="24"/>
          <w:szCs w:val="24"/>
          <w:lang w:val="en-US" w:eastAsia="zh-CN"/>
        </w:rPr>
        <w:t>交货期</w:t>
      </w:r>
      <w:r>
        <w:rPr>
          <w:rFonts w:hint="eastAsia" w:ascii="宋体" w:hAnsi="宋体" w:eastAsia="宋体" w:cs="宋体"/>
          <w:b/>
          <w:bCs/>
          <w:color w:val="auto"/>
          <w:sz w:val="24"/>
          <w:szCs w:val="24"/>
          <w:lang w:eastAsia="zh-CN"/>
        </w:rPr>
        <w:t>：</w:t>
      </w:r>
    </w:p>
    <w:p>
      <w:pPr>
        <w:spacing w:line="360" w:lineRule="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sz w:val="24"/>
          <w:szCs w:val="24"/>
        </w:rPr>
        <w:t>六、质保期</w:t>
      </w:r>
      <w:r>
        <w:rPr>
          <w:rFonts w:hint="eastAsia" w:ascii="宋体" w:hAnsi="宋体" w:eastAsia="宋体" w:cs="宋体"/>
          <w:b/>
          <w:bCs w:val="0"/>
          <w:color w:val="auto"/>
          <w:sz w:val="24"/>
          <w:szCs w:val="24"/>
          <w:lang w:eastAsia="zh-CN"/>
        </w:rPr>
        <w:t>：</w:t>
      </w:r>
    </w:p>
    <w:p>
      <w:pPr>
        <w:pStyle w:val="2"/>
        <w:spacing w:line="360" w:lineRule="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七、售后服务</w:t>
      </w:r>
    </w:p>
    <w:p>
      <w:pPr>
        <w:pStyle w:val="2"/>
        <w:spacing w:line="360" w:lineRule="auto"/>
        <w:ind w:firstLine="480" w:firstLineChars="200"/>
        <w:rPr>
          <w:rFonts w:hint="eastAsia" w:ascii="宋体" w:hAnsi="宋体" w:eastAsia="宋体" w:cs="宋体"/>
          <w:b w:val="0"/>
          <w:color w:val="auto"/>
          <w:sz w:val="24"/>
          <w:szCs w:val="24"/>
        </w:rPr>
      </w:pPr>
      <w:r>
        <w:rPr>
          <w:rFonts w:hint="eastAsia" w:ascii="宋体" w:hAnsi="宋体" w:eastAsia="宋体" w:cs="宋体"/>
          <w:b w:val="0"/>
          <w:color w:val="auto"/>
          <w:sz w:val="24"/>
          <w:szCs w:val="24"/>
        </w:rPr>
        <w:t>售后服务热线: 联系人</w:t>
      </w:r>
      <w:r>
        <w:rPr>
          <w:rFonts w:hint="eastAsia" w:ascii="宋体" w:hAnsi="宋体" w:eastAsia="宋体" w:cs="宋体"/>
          <w:b w:val="0"/>
          <w:color w:val="auto"/>
          <w:sz w:val="24"/>
          <w:szCs w:val="24"/>
          <w:u w:val="single"/>
        </w:rPr>
        <w:t xml:space="preserve">              </w:t>
      </w:r>
      <w:r>
        <w:rPr>
          <w:rFonts w:hint="eastAsia" w:ascii="宋体" w:hAnsi="宋体" w:eastAsia="宋体" w:cs="宋体"/>
          <w:b w:val="0"/>
          <w:color w:val="auto"/>
          <w:sz w:val="24"/>
          <w:szCs w:val="24"/>
        </w:rPr>
        <w:t>联系方式</w:t>
      </w:r>
      <w:r>
        <w:rPr>
          <w:rFonts w:hint="eastAsia" w:ascii="宋体" w:hAnsi="宋体" w:eastAsia="宋体" w:cs="宋体"/>
          <w:b w:val="0"/>
          <w:color w:val="auto"/>
          <w:sz w:val="24"/>
          <w:szCs w:val="24"/>
          <w:u w:val="single"/>
        </w:rPr>
        <w:t xml:space="preserve">             </w:t>
      </w:r>
    </w:p>
    <w:p>
      <w:pPr>
        <w:pStyle w:val="2"/>
        <w:spacing w:line="360" w:lineRule="auto"/>
        <w:ind w:firstLine="480" w:firstLineChars="200"/>
        <w:rPr>
          <w:rFonts w:hint="eastAsia" w:ascii="宋体" w:hAnsi="宋体" w:eastAsia="宋体" w:cs="宋体"/>
          <w:b w:val="0"/>
          <w:color w:val="auto"/>
          <w:sz w:val="24"/>
          <w:szCs w:val="24"/>
        </w:rPr>
      </w:pPr>
      <w:r>
        <w:rPr>
          <w:rFonts w:hint="eastAsia" w:ascii="宋体" w:hAnsi="宋体" w:eastAsia="宋体" w:cs="宋体"/>
          <w:b w:val="0"/>
          <w:color w:val="auto"/>
          <w:sz w:val="24"/>
          <w:szCs w:val="24"/>
        </w:rPr>
        <w:t>提供7×24小时×365天技术支持服务，在接到技术支持要求时，为系统使用人员提供如何使用系统的咨询。</w:t>
      </w:r>
    </w:p>
    <w:p>
      <w:pPr>
        <w:pStyle w:val="2"/>
        <w:spacing w:line="360" w:lineRule="auto"/>
        <w:ind w:firstLine="480" w:firstLineChars="200"/>
        <w:rPr>
          <w:rFonts w:hint="eastAsia" w:ascii="宋体" w:hAnsi="宋体" w:eastAsia="宋体" w:cs="宋体"/>
          <w:b w:val="0"/>
          <w:color w:val="auto"/>
          <w:sz w:val="24"/>
          <w:szCs w:val="24"/>
        </w:rPr>
      </w:pPr>
      <w:r>
        <w:rPr>
          <w:rFonts w:hint="eastAsia" w:ascii="宋体" w:hAnsi="宋体" w:eastAsia="宋体" w:cs="宋体"/>
          <w:b w:val="0"/>
          <w:color w:val="auto"/>
          <w:sz w:val="24"/>
          <w:szCs w:val="24"/>
        </w:rPr>
        <w:t>在使用系统如遇到软件、硬件或是网络问题，需提供电话支持与帮助。一旦接到请求电话，需在规定时间内通过电话解决或回答用户所出的问题。</w:t>
      </w:r>
    </w:p>
    <w:p>
      <w:pPr>
        <w:pStyle w:val="2"/>
        <w:spacing w:line="360" w:lineRule="auto"/>
        <w:ind w:firstLine="480" w:firstLineChars="200"/>
        <w:rPr>
          <w:rFonts w:hint="eastAsia" w:ascii="宋体" w:hAnsi="宋体" w:eastAsia="宋体" w:cs="宋体"/>
          <w:b w:val="0"/>
          <w:color w:val="auto"/>
          <w:sz w:val="24"/>
          <w:szCs w:val="24"/>
        </w:rPr>
      </w:pPr>
      <w:r>
        <w:rPr>
          <w:rFonts w:hint="eastAsia" w:ascii="宋体" w:hAnsi="宋体" w:eastAsia="宋体" w:cs="宋体"/>
          <w:b w:val="0"/>
          <w:color w:val="auto"/>
          <w:sz w:val="24"/>
          <w:szCs w:val="24"/>
        </w:rPr>
        <w:t>在接到故障报修要求时，0.5小时内做出明确响应和安排，一般问题需在2小时内为采购人提供故障恢复服务，重大故障需在24小时内恢复并做出故障诊断报告。</w:t>
      </w:r>
    </w:p>
    <w:p>
      <w:pPr>
        <w:spacing w:line="46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八、保密</w:t>
      </w:r>
    </w:p>
    <w:p>
      <w:pPr>
        <w:tabs>
          <w:tab w:val="left" w:pos="1080"/>
        </w:tabs>
        <w:spacing w:line="46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 xml:space="preserve"> 对工作中了解到的采购人的机密等进行严格保密，不得向他人泄漏。本合同的解除或终止不免除供应商应承担的保密义务。</w:t>
      </w:r>
    </w:p>
    <w:p>
      <w:pPr>
        <w:spacing w:line="46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九、知识产权</w:t>
      </w:r>
    </w:p>
    <w:p>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成交单位应保证响应产品及服务不会出现因第三方提出侵犯其专利权、商标权或其它知识产权而引发法律或经济纠纷，否则由成交单位承担全部责任。任何被成交单位用于未经授权的商业目的行为所造成的违约或侵权责任由成交单位承但。</w:t>
      </w:r>
    </w:p>
    <w:p>
      <w:pPr>
        <w:spacing w:line="46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十、合同争议的解决</w:t>
      </w:r>
    </w:p>
    <w:p>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合同执行中发生争议的，当事人双方应协商解决。协商达不成一致时，可向甲方所在地有管辖权限的人民法院提请诉讼。</w:t>
      </w:r>
    </w:p>
    <w:p>
      <w:pPr>
        <w:spacing w:line="460" w:lineRule="exact"/>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十一、不可抗力情况下的免责约定</w:t>
      </w:r>
    </w:p>
    <w:p>
      <w:pPr>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双方约定不可抗力情况指：双方不可预见、不可避免、不可克服的客观情况，但不包括双方的违约或疏忽。这些事件包括但不限于：战争、严重火灾、洪水、台风、地震、瘟疫等。</w:t>
      </w:r>
    </w:p>
    <w:p>
      <w:pPr>
        <w:spacing w:line="46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十二、违约责任</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依据《中华人民共和国民法典》、《中华人民共和国政府采购法》、《中华人民共和国政府采购法实施条例》的相关条款和本合同约定，中标供应商未全面履行合同义务或者发生违约，经甲方催告后仍未整改的，采购单位有权选择终止合同，依法向中标供应商进行经济索赔，并报请政府采购监督管理机关进行相应的行政处罚。采购单位违约的，应当赔偿给中标供应商造成的经济损失。</w:t>
      </w:r>
    </w:p>
    <w:p>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十三、其他（在合同中具体明确）</w:t>
      </w:r>
    </w:p>
    <w:p>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十四、合同订立</w:t>
      </w:r>
    </w:p>
    <w:p>
      <w:pPr>
        <w:adjustRightInd w:val="0"/>
        <w:snapToGrid w:val="0"/>
        <w:spacing w:line="360" w:lineRule="auto"/>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1. 订立时间：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adjustRightInd w:val="0"/>
        <w:snapToGrid w:val="0"/>
        <w:spacing w:line="360" w:lineRule="auto"/>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2. 订立地点：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tabs>
          <w:tab w:val="left" w:pos="980"/>
        </w:tabs>
        <w:kinsoku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 本合同一式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份，具有同等法律效力，双方各执</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份，代理机构</w:t>
      </w:r>
      <w:r>
        <w:rPr>
          <w:rFonts w:hint="eastAsia" w:ascii="宋体" w:hAnsi="宋体" w:eastAsia="宋体" w:cs="宋体"/>
          <w:color w:val="auto"/>
          <w:sz w:val="24"/>
          <w:szCs w:val="24"/>
          <w:u w:val="single"/>
        </w:rPr>
        <w:t xml:space="preserve"> 壹 </w:t>
      </w:r>
      <w:r>
        <w:rPr>
          <w:rFonts w:hint="eastAsia" w:ascii="宋体" w:hAnsi="宋体" w:eastAsia="宋体" w:cs="宋体"/>
          <w:color w:val="auto"/>
          <w:sz w:val="24"/>
          <w:szCs w:val="24"/>
        </w:rPr>
        <w:t>份，签字盖章后生效，未尽事宜，双方协商解决。</w:t>
      </w:r>
    </w:p>
    <w:p>
      <w:pPr>
        <w:pStyle w:val="2"/>
        <w:spacing w:line="360" w:lineRule="auto"/>
        <w:rPr>
          <w:rFonts w:hint="eastAsia" w:ascii="宋体" w:hAnsi="宋体" w:eastAsia="宋体" w:cs="宋体"/>
          <w:color w:val="auto"/>
          <w:sz w:val="24"/>
          <w:szCs w:val="24"/>
        </w:rPr>
      </w:pPr>
    </w:p>
    <w:p>
      <w:pPr>
        <w:adjustRightInd w:val="0"/>
        <w:snapToGrid w:val="0"/>
        <w:spacing w:line="460" w:lineRule="exact"/>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采购人：</w:t>
      </w:r>
      <w:r>
        <w:rPr>
          <w:rFonts w:hint="eastAsia" w:ascii="宋体" w:hAnsi="宋体" w:eastAsia="宋体" w:cs="宋体"/>
          <w:color w:val="auto"/>
          <w:sz w:val="24"/>
          <w:szCs w:val="24"/>
          <w:u w:val="single"/>
        </w:rPr>
        <w:t xml:space="preserve">   （盖章）      </w:t>
      </w:r>
      <w:r>
        <w:rPr>
          <w:rFonts w:hint="eastAsia" w:ascii="宋体" w:hAnsi="宋体" w:eastAsia="宋体" w:cs="宋体"/>
          <w:color w:val="auto"/>
          <w:sz w:val="24"/>
          <w:szCs w:val="24"/>
        </w:rPr>
        <w:t xml:space="preserve">            供应商：</w:t>
      </w:r>
      <w:r>
        <w:rPr>
          <w:rFonts w:hint="eastAsia" w:ascii="宋体" w:hAnsi="宋体" w:eastAsia="宋体" w:cs="宋体"/>
          <w:color w:val="auto"/>
          <w:sz w:val="24"/>
          <w:szCs w:val="24"/>
          <w:u w:val="single"/>
        </w:rPr>
        <w:t xml:space="preserve">   （盖章）         </w:t>
      </w:r>
    </w:p>
    <w:p>
      <w:pPr>
        <w:adjustRightInd w:val="0"/>
        <w:snapToGrid w:val="0"/>
        <w:spacing w:line="460" w:lineRule="exact"/>
        <w:ind w:firstLine="475" w:firstLineChars="198"/>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地 址：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地  址：</w:t>
      </w:r>
      <w:r>
        <w:rPr>
          <w:rFonts w:hint="eastAsia" w:ascii="宋体" w:hAnsi="宋体" w:eastAsia="宋体" w:cs="宋体"/>
          <w:color w:val="auto"/>
          <w:sz w:val="24"/>
          <w:szCs w:val="24"/>
          <w:u w:val="single"/>
        </w:rPr>
        <w:t xml:space="preserve">                    </w:t>
      </w:r>
    </w:p>
    <w:p>
      <w:pPr>
        <w:adjustRightInd w:val="0"/>
        <w:snapToGrid w:val="0"/>
        <w:spacing w:line="460" w:lineRule="exact"/>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法定代表人或其授权                   法定代表人或其授权 </w:t>
      </w:r>
    </w:p>
    <w:p>
      <w:pPr>
        <w:adjustRightInd w:val="0"/>
        <w:snapToGrid w:val="0"/>
        <w:spacing w:line="460" w:lineRule="exact"/>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的代理人：</w:t>
      </w:r>
      <w:r>
        <w:rPr>
          <w:rFonts w:hint="eastAsia" w:ascii="宋体" w:hAnsi="宋体" w:eastAsia="宋体" w:cs="宋体"/>
          <w:color w:val="auto"/>
          <w:sz w:val="24"/>
          <w:szCs w:val="24"/>
          <w:u w:val="single"/>
        </w:rPr>
        <w:t xml:space="preserve">（签字或盖章）  </w:t>
      </w:r>
      <w:r>
        <w:rPr>
          <w:rFonts w:hint="eastAsia" w:ascii="宋体" w:hAnsi="宋体" w:eastAsia="宋体" w:cs="宋体"/>
          <w:color w:val="auto"/>
          <w:sz w:val="24"/>
          <w:szCs w:val="24"/>
        </w:rPr>
        <w:t xml:space="preserve">           的代理人：</w:t>
      </w:r>
      <w:r>
        <w:rPr>
          <w:rFonts w:hint="eastAsia" w:ascii="宋体" w:hAnsi="宋体" w:eastAsia="宋体" w:cs="宋体"/>
          <w:color w:val="auto"/>
          <w:sz w:val="24"/>
          <w:szCs w:val="24"/>
          <w:u w:val="single"/>
        </w:rPr>
        <w:t xml:space="preserve">（签字或盖章）      </w:t>
      </w:r>
    </w:p>
    <w:p>
      <w:pPr>
        <w:adjustRightInd w:val="0"/>
        <w:snapToGrid w:val="0"/>
        <w:spacing w:line="460" w:lineRule="exact"/>
        <w:ind w:firstLine="475" w:firstLineChars="198"/>
        <w:rPr>
          <w:rFonts w:hint="eastAsia" w:ascii="宋体" w:hAnsi="宋体" w:eastAsia="宋体" w:cs="宋体"/>
          <w:color w:val="auto"/>
          <w:sz w:val="24"/>
          <w:szCs w:val="24"/>
          <w:u w:val="single"/>
        </w:rPr>
      </w:pPr>
      <w:r>
        <w:rPr>
          <w:rFonts w:hint="eastAsia" w:ascii="宋体" w:hAnsi="宋体" w:eastAsia="宋体" w:cs="宋体"/>
          <w:color w:val="auto"/>
          <w:sz w:val="24"/>
          <w:szCs w:val="24"/>
        </w:rPr>
        <w:t>订立时间：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订立时间：</w:t>
      </w:r>
      <w:r>
        <w:rPr>
          <w:rFonts w:hint="eastAsia" w:ascii="宋体" w:hAnsi="宋体" w:eastAsia="宋体" w:cs="宋体"/>
          <w:color w:val="auto"/>
          <w:sz w:val="24"/>
          <w:szCs w:val="24"/>
          <w:u w:val="single"/>
        </w:rPr>
        <w:t xml:space="preserve">                   </w:t>
      </w:r>
    </w:p>
    <w:p>
      <w:pPr>
        <w:pStyle w:val="98"/>
        <w:ind w:firstLine="643"/>
        <w:rPr>
          <w:rFonts w:hint="eastAsia" w:ascii="宋体" w:hAnsi="宋体" w:eastAsia="宋体" w:cs="宋体"/>
          <w:b/>
          <w:bCs/>
          <w:color w:val="auto"/>
          <w:sz w:val="24"/>
          <w:szCs w:val="24"/>
        </w:rPr>
      </w:pPr>
    </w:p>
    <w:p>
      <w:pPr>
        <w:pStyle w:val="98"/>
        <w:ind w:firstLine="643"/>
        <w:rPr>
          <w:rFonts w:hint="eastAsia" w:ascii="宋体" w:hAnsi="宋体" w:eastAsia="宋体" w:cs="宋体"/>
          <w:b/>
          <w:bCs/>
          <w:color w:val="auto"/>
          <w:sz w:val="24"/>
          <w:szCs w:val="24"/>
        </w:rPr>
      </w:pPr>
    </w:p>
    <w:p>
      <w:pPr>
        <w:pStyle w:val="98"/>
        <w:ind w:firstLine="643"/>
        <w:rPr>
          <w:rFonts w:ascii="仿宋" w:hAnsi="仿宋" w:eastAsia="仿宋" w:cs="仿宋"/>
          <w:b/>
          <w:bCs/>
          <w:color w:val="auto"/>
          <w:sz w:val="32"/>
          <w:szCs w:val="32"/>
        </w:rPr>
        <w:sectPr>
          <w:pgSz w:w="11906" w:h="16838"/>
          <w:pgMar w:top="1440" w:right="1440" w:bottom="1440" w:left="1440" w:header="850" w:footer="992" w:gutter="0"/>
          <w:pgNumType w:fmt="decimal"/>
          <w:cols w:space="720" w:num="1"/>
          <w:docGrid w:type="lines" w:linePitch="322" w:charSpace="0"/>
        </w:sectPr>
      </w:pPr>
    </w:p>
    <w:p>
      <w:pPr>
        <w:pStyle w:val="3"/>
        <w:numPr>
          <w:ilvl w:val="0"/>
          <w:numId w:val="0"/>
        </w:numPr>
        <w:bidi w:val="0"/>
        <w:ind w:leftChars="0"/>
        <w:rPr>
          <w:rFonts w:hint="eastAsia" w:ascii="宋体" w:hAnsi="宋体" w:eastAsia="宋体" w:cs="宋体"/>
          <w:color w:val="auto"/>
        </w:rPr>
      </w:pPr>
      <w:bookmarkStart w:id="90" w:name="_Toc15823"/>
      <w:r>
        <w:rPr>
          <w:rFonts w:hint="eastAsia" w:ascii="宋体" w:hAnsi="宋体" w:cs="宋体"/>
          <w:color w:val="auto"/>
          <w:lang w:val="en-US" w:eastAsia="zh-CN"/>
        </w:rPr>
        <w:t xml:space="preserve">第四章  </w:t>
      </w:r>
      <w:r>
        <w:rPr>
          <w:rFonts w:hint="eastAsia" w:ascii="宋体" w:hAnsi="宋体" w:eastAsia="宋体" w:cs="宋体"/>
          <w:color w:val="auto"/>
        </w:rPr>
        <w:t>采购内容及技术要求</w:t>
      </w:r>
      <w:bookmarkEnd w:id="88"/>
      <w:bookmarkEnd w:id="89"/>
      <w:bookmarkEnd w:id="90"/>
    </w:p>
    <w:p>
      <w:pPr>
        <w:jc w:val="center"/>
      </w:pPr>
      <w:r>
        <w:rPr>
          <w:rFonts w:hint="eastAsia"/>
          <w:b/>
          <w:sz w:val="48"/>
          <w:szCs w:val="48"/>
          <w:lang w:val="en-US" w:eastAsia="zh-CN"/>
        </w:rPr>
        <w:t xml:space="preserve">  </w:t>
      </w:r>
      <w:r>
        <w:rPr>
          <w:rFonts w:hint="eastAsia"/>
          <w:b/>
          <w:sz w:val="48"/>
          <w:szCs w:val="48"/>
          <w:lang w:eastAsia="zh-CN"/>
        </w:rPr>
        <w:t>人生道具采购</w:t>
      </w:r>
      <w:r>
        <w:rPr>
          <w:rFonts w:hint="eastAsia"/>
          <w:b/>
          <w:sz w:val="48"/>
          <w:szCs w:val="48"/>
        </w:rPr>
        <w:t>表</w:t>
      </w:r>
    </w:p>
    <w:p>
      <w:pPr>
        <w:jc w:val="left"/>
        <w:rPr>
          <w:b/>
          <w:szCs w:val="21"/>
        </w:rPr>
      </w:pPr>
      <w:r>
        <w:rPr>
          <w:rFonts w:hint="eastAsia"/>
          <w:b/>
          <w:szCs w:val="21"/>
        </w:rPr>
        <w:t xml:space="preserve">                            </w:t>
      </w:r>
      <w:r>
        <w:rPr>
          <w:b/>
          <w:szCs w:val="21"/>
        </w:rPr>
        <w:t xml:space="preserve">                                   </w:t>
      </w:r>
    </w:p>
    <w:tbl>
      <w:tblPr>
        <w:tblStyle w:val="26"/>
        <w:tblW w:w="48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3405"/>
        <w:gridCol w:w="1356"/>
        <w:gridCol w:w="1763"/>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22" w:type="pct"/>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b/>
                <w:szCs w:val="21"/>
              </w:rPr>
            </w:pPr>
            <w:r>
              <w:rPr>
                <w:rFonts w:hint="eastAsia"/>
                <w:b/>
                <w:szCs w:val="21"/>
              </w:rPr>
              <w:t>序号</w:t>
            </w:r>
          </w:p>
        </w:tc>
        <w:tc>
          <w:tcPr>
            <w:tcW w:w="1900" w:type="pct"/>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b/>
                <w:szCs w:val="21"/>
              </w:rPr>
            </w:pPr>
            <w:r>
              <w:rPr>
                <w:rFonts w:hint="eastAsia"/>
                <w:b/>
                <w:szCs w:val="21"/>
              </w:rPr>
              <w:t>项目名称</w:t>
            </w:r>
          </w:p>
        </w:tc>
        <w:tc>
          <w:tcPr>
            <w:tcW w:w="756" w:type="pct"/>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b/>
                <w:szCs w:val="21"/>
              </w:rPr>
            </w:pPr>
            <w:r>
              <w:rPr>
                <w:rFonts w:hint="eastAsia"/>
                <w:b/>
                <w:szCs w:val="21"/>
              </w:rPr>
              <w:t>单位</w:t>
            </w:r>
          </w:p>
        </w:tc>
        <w:tc>
          <w:tcPr>
            <w:tcW w:w="983" w:type="pct"/>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b/>
                <w:szCs w:val="21"/>
              </w:rPr>
            </w:pPr>
            <w:r>
              <w:rPr>
                <w:rFonts w:hint="eastAsia"/>
                <w:b/>
                <w:szCs w:val="21"/>
              </w:rPr>
              <w:t>工程</w:t>
            </w:r>
          </w:p>
          <w:p>
            <w:pPr>
              <w:spacing w:line="276" w:lineRule="auto"/>
              <w:jc w:val="center"/>
              <w:rPr>
                <w:b/>
                <w:szCs w:val="21"/>
              </w:rPr>
            </w:pPr>
            <w:r>
              <w:rPr>
                <w:rFonts w:hint="eastAsia"/>
                <w:b/>
                <w:szCs w:val="21"/>
              </w:rPr>
              <w:t>数量</w:t>
            </w:r>
          </w:p>
        </w:tc>
        <w:tc>
          <w:tcPr>
            <w:tcW w:w="837" w:type="pct"/>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22" w:type="pct"/>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left"/>
              <w:rPr>
                <w:rFonts w:hint="eastAsia" w:ascii="Calibri" w:hAnsi="Calibri" w:eastAsia="宋体" w:cs="宋体"/>
                <w:szCs w:val="22"/>
                <w:lang w:val="en-US" w:eastAsia="zh-CN"/>
              </w:rPr>
            </w:pPr>
            <w:r>
              <w:rPr>
                <w:rFonts w:hint="eastAsia" w:ascii="Calibri" w:hAnsi="Calibri" w:cs="宋体"/>
                <w:szCs w:val="22"/>
                <w:lang w:val="en-US" w:eastAsia="zh-CN"/>
              </w:rPr>
              <w:t>1</w:t>
            </w:r>
          </w:p>
        </w:tc>
        <w:tc>
          <w:tcPr>
            <w:tcW w:w="19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Calibri" w:hAnsi="Calibri" w:cs="宋体"/>
                <w:szCs w:val="22"/>
              </w:rPr>
            </w:pPr>
            <w:r>
              <w:rPr>
                <w:rFonts w:hint="eastAsia" w:ascii="宋体" w:hAnsi="宋体" w:eastAsia="宋体" w:cs="宋体"/>
                <w:i w:val="0"/>
                <w:color w:val="000000"/>
                <w:kern w:val="0"/>
                <w:sz w:val="20"/>
                <w:szCs w:val="20"/>
                <w:u w:val="none"/>
                <w:lang w:val="en-US" w:eastAsia="zh-CN" w:bidi="ar"/>
              </w:rPr>
              <w:t>广告费用</w:t>
            </w:r>
          </w:p>
        </w:tc>
        <w:tc>
          <w:tcPr>
            <w:tcW w:w="7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宋体"/>
                <w:szCs w:val="22"/>
              </w:rPr>
            </w:pPr>
            <w:r>
              <w:rPr>
                <w:rFonts w:hint="eastAsia" w:ascii="宋体" w:hAnsi="宋体" w:eastAsia="宋体" w:cs="宋体"/>
                <w:i w:val="0"/>
                <w:color w:val="000000"/>
                <w:kern w:val="0"/>
                <w:sz w:val="24"/>
                <w:szCs w:val="24"/>
                <w:u w:val="none"/>
                <w:lang w:val="en-US" w:eastAsia="zh-CN" w:bidi="ar"/>
              </w:rPr>
              <w:t>项</w:t>
            </w:r>
          </w:p>
        </w:tc>
        <w:tc>
          <w:tcPr>
            <w:tcW w:w="9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Calibri" w:hAnsi="Calibri" w:eastAsia="宋体" w:cs="宋体"/>
                <w:szCs w:val="22"/>
                <w:lang w:val="en-US" w:eastAsia="zh-CN"/>
              </w:rPr>
            </w:pPr>
            <w:r>
              <w:rPr>
                <w:rFonts w:hint="eastAsia" w:ascii="Calibri" w:hAnsi="Calibri" w:cs="宋体"/>
                <w:szCs w:val="22"/>
                <w:lang w:val="en-US" w:eastAsia="zh-CN"/>
              </w:rPr>
              <w:t>1</w:t>
            </w:r>
          </w:p>
        </w:tc>
        <w:tc>
          <w:tcPr>
            <w:tcW w:w="837" w:type="pct"/>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522" w:type="pct"/>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left"/>
              <w:rPr>
                <w:rFonts w:hint="eastAsia" w:ascii="Calibri" w:hAnsi="Calibri" w:eastAsia="宋体" w:cs="宋体"/>
                <w:szCs w:val="22"/>
                <w:lang w:val="en-US" w:eastAsia="zh-CN"/>
              </w:rPr>
            </w:pPr>
            <w:r>
              <w:rPr>
                <w:rFonts w:hint="eastAsia" w:ascii="Calibri" w:hAnsi="Calibri" w:cs="宋体"/>
                <w:szCs w:val="22"/>
                <w:lang w:val="en-US" w:eastAsia="zh-CN"/>
              </w:rPr>
              <w:t>2</w:t>
            </w:r>
          </w:p>
        </w:tc>
        <w:tc>
          <w:tcPr>
            <w:tcW w:w="19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Calibri" w:hAnsi="Calibri" w:cs="宋体"/>
                <w:szCs w:val="22"/>
              </w:rPr>
            </w:pPr>
            <w:r>
              <w:rPr>
                <w:rFonts w:hint="eastAsia" w:ascii="宋体" w:hAnsi="宋体" w:eastAsia="宋体" w:cs="宋体"/>
                <w:i w:val="0"/>
                <w:color w:val="000000"/>
                <w:kern w:val="0"/>
                <w:sz w:val="20"/>
                <w:szCs w:val="20"/>
                <w:u w:val="none"/>
                <w:lang w:val="en-US" w:eastAsia="zh-CN" w:bidi="ar"/>
              </w:rPr>
              <w:t>鲤鱼品堂钢笔式毛笔钢笔软笔狼毫小楷加墨自来水软头笔</w:t>
            </w:r>
          </w:p>
        </w:tc>
        <w:tc>
          <w:tcPr>
            <w:tcW w:w="7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宋体"/>
                <w:szCs w:val="22"/>
              </w:rPr>
            </w:pPr>
            <w:r>
              <w:rPr>
                <w:rFonts w:hint="eastAsia" w:ascii="宋体" w:hAnsi="宋体" w:eastAsia="宋体" w:cs="宋体"/>
                <w:i w:val="0"/>
                <w:color w:val="000000"/>
                <w:kern w:val="0"/>
                <w:sz w:val="22"/>
                <w:szCs w:val="22"/>
                <w:u w:val="none"/>
                <w:lang w:val="en-US" w:eastAsia="zh-CN" w:bidi="ar"/>
              </w:rPr>
              <w:t>个</w:t>
            </w:r>
          </w:p>
        </w:tc>
        <w:tc>
          <w:tcPr>
            <w:tcW w:w="9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Calibri" w:hAnsi="Calibri" w:cs="宋体"/>
                <w:szCs w:val="22"/>
                <w:lang w:val="en-US"/>
              </w:rPr>
            </w:pPr>
            <w:r>
              <w:rPr>
                <w:rFonts w:hint="eastAsia" w:ascii="宋体" w:hAnsi="宋体" w:eastAsia="宋体" w:cs="宋体"/>
                <w:i w:val="0"/>
                <w:color w:val="000000"/>
                <w:kern w:val="0"/>
                <w:sz w:val="24"/>
                <w:szCs w:val="24"/>
                <w:u w:val="none"/>
                <w:lang w:val="en-US" w:eastAsia="zh-CN" w:bidi="ar"/>
              </w:rPr>
              <w:t>40.00</w:t>
            </w:r>
          </w:p>
        </w:tc>
        <w:tc>
          <w:tcPr>
            <w:tcW w:w="837" w:type="pct"/>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22" w:type="pct"/>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left"/>
              <w:rPr>
                <w:rFonts w:hint="eastAsia" w:ascii="Calibri" w:hAnsi="Calibri" w:eastAsia="宋体" w:cs="宋体"/>
                <w:szCs w:val="22"/>
                <w:lang w:val="en-US" w:eastAsia="zh-CN"/>
              </w:rPr>
            </w:pPr>
            <w:r>
              <w:rPr>
                <w:rFonts w:hint="eastAsia" w:ascii="Calibri" w:hAnsi="Calibri" w:cs="宋体"/>
                <w:szCs w:val="22"/>
                <w:lang w:val="en-US" w:eastAsia="zh-CN"/>
              </w:rPr>
              <w:t>3</w:t>
            </w:r>
          </w:p>
        </w:tc>
        <w:tc>
          <w:tcPr>
            <w:tcW w:w="19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szCs w:val="21"/>
              </w:rPr>
            </w:pPr>
            <w:r>
              <w:rPr>
                <w:rFonts w:hint="eastAsia" w:ascii="宋体" w:hAnsi="宋体" w:eastAsia="宋体" w:cs="宋体"/>
                <w:i w:val="0"/>
                <w:color w:val="000000"/>
                <w:kern w:val="0"/>
                <w:sz w:val="20"/>
                <w:szCs w:val="20"/>
                <w:u w:val="none"/>
                <w:lang w:val="en-US" w:eastAsia="zh-CN" w:bidi="ar"/>
              </w:rPr>
              <w:t>怀旧复古老上海彩色爱迪生美式吊灯</w:t>
            </w:r>
          </w:p>
        </w:tc>
        <w:tc>
          <w:tcPr>
            <w:tcW w:w="7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Calibri" w:hAnsi="Calibri" w:cs="宋体"/>
                <w:szCs w:val="22"/>
              </w:rPr>
            </w:pPr>
            <w:r>
              <w:rPr>
                <w:rFonts w:hint="eastAsia" w:ascii="宋体" w:hAnsi="宋体" w:eastAsia="宋体" w:cs="宋体"/>
                <w:i w:val="0"/>
                <w:color w:val="000000"/>
                <w:kern w:val="0"/>
                <w:sz w:val="22"/>
                <w:szCs w:val="22"/>
                <w:u w:val="none"/>
                <w:lang w:val="en-US" w:eastAsia="zh-CN" w:bidi="ar"/>
              </w:rPr>
              <w:t>个</w:t>
            </w:r>
          </w:p>
        </w:tc>
        <w:tc>
          <w:tcPr>
            <w:tcW w:w="9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Calibri" w:hAnsi="Calibri" w:cs="宋体"/>
                <w:szCs w:val="22"/>
                <w:lang w:val="en-US"/>
              </w:rPr>
            </w:pPr>
            <w:r>
              <w:rPr>
                <w:rFonts w:hint="eastAsia" w:ascii="宋体" w:hAnsi="宋体" w:eastAsia="宋体" w:cs="宋体"/>
                <w:i w:val="0"/>
                <w:color w:val="000000"/>
                <w:kern w:val="0"/>
                <w:sz w:val="24"/>
                <w:szCs w:val="24"/>
                <w:u w:val="none"/>
                <w:lang w:val="en-US" w:eastAsia="zh-CN" w:bidi="ar"/>
              </w:rPr>
              <w:t>10.00</w:t>
            </w:r>
          </w:p>
        </w:tc>
        <w:tc>
          <w:tcPr>
            <w:tcW w:w="837" w:type="pct"/>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522" w:type="pct"/>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left"/>
              <w:rPr>
                <w:rFonts w:hint="eastAsia" w:ascii="Calibri" w:hAnsi="Calibri" w:eastAsia="宋体" w:cs="宋体"/>
                <w:szCs w:val="22"/>
                <w:lang w:val="en-US" w:eastAsia="zh-CN"/>
              </w:rPr>
            </w:pPr>
            <w:r>
              <w:rPr>
                <w:rFonts w:hint="eastAsia" w:ascii="Calibri" w:hAnsi="Calibri" w:cs="宋体"/>
                <w:szCs w:val="22"/>
                <w:lang w:val="en-US" w:eastAsia="zh-CN"/>
              </w:rPr>
              <w:t>4</w:t>
            </w:r>
          </w:p>
        </w:tc>
        <w:tc>
          <w:tcPr>
            <w:tcW w:w="19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Calibri" w:hAnsi="Calibri" w:cs="宋体"/>
                <w:szCs w:val="22"/>
              </w:rPr>
            </w:pPr>
            <w:r>
              <w:rPr>
                <w:rFonts w:hint="eastAsia" w:ascii="宋体" w:hAnsi="宋体" w:eastAsia="宋体" w:cs="宋体"/>
                <w:i w:val="0"/>
                <w:color w:val="000000"/>
                <w:kern w:val="0"/>
                <w:sz w:val="20"/>
                <w:szCs w:val="20"/>
                <w:u w:val="none"/>
                <w:lang w:val="en-US" w:eastAsia="zh-CN" w:bidi="ar"/>
              </w:rPr>
              <w:t>怀旧工具、加油桶老铁皮工具等多件</w:t>
            </w:r>
          </w:p>
        </w:tc>
        <w:tc>
          <w:tcPr>
            <w:tcW w:w="7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Calibri" w:hAnsi="Calibri" w:cs="宋体"/>
                <w:szCs w:val="22"/>
              </w:rPr>
            </w:pPr>
            <w:r>
              <w:rPr>
                <w:rFonts w:hint="eastAsia" w:ascii="宋体" w:hAnsi="宋体" w:eastAsia="宋体" w:cs="宋体"/>
                <w:i w:val="0"/>
                <w:color w:val="000000"/>
                <w:kern w:val="0"/>
                <w:sz w:val="22"/>
                <w:szCs w:val="22"/>
                <w:u w:val="none"/>
                <w:lang w:val="en-US" w:eastAsia="zh-CN" w:bidi="ar"/>
              </w:rPr>
              <w:t>件</w:t>
            </w:r>
          </w:p>
        </w:tc>
        <w:tc>
          <w:tcPr>
            <w:tcW w:w="9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Calibri" w:hAnsi="Calibri" w:cs="宋体"/>
                <w:szCs w:val="22"/>
                <w:lang w:val="en-US"/>
              </w:rPr>
            </w:pPr>
            <w:r>
              <w:rPr>
                <w:rFonts w:hint="eastAsia" w:ascii="宋体" w:hAnsi="宋体" w:eastAsia="宋体" w:cs="宋体"/>
                <w:i w:val="0"/>
                <w:color w:val="000000"/>
                <w:kern w:val="0"/>
                <w:sz w:val="24"/>
                <w:szCs w:val="24"/>
                <w:u w:val="none"/>
                <w:lang w:val="en-US" w:eastAsia="zh-CN" w:bidi="ar"/>
              </w:rPr>
              <w:t>230.00</w:t>
            </w:r>
          </w:p>
        </w:tc>
        <w:tc>
          <w:tcPr>
            <w:tcW w:w="837" w:type="pct"/>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22" w:type="pct"/>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left"/>
              <w:rPr>
                <w:rFonts w:hint="eastAsia" w:ascii="Calibri" w:hAnsi="Calibri" w:eastAsia="宋体" w:cs="宋体"/>
                <w:szCs w:val="22"/>
                <w:lang w:val="en-US" w:eastAsia="zh-CN"/>
              </w:rPr>
            </w:pPr>
            <w:r>
              <w:rPr>
                <w:rFonts w:hint="eastAsia" w:ascii="Calibri" w:hAnsi="Calibri" w:cs="宋体"/>
                <w:szCs w:val="22"/>
                <w:lang w:val="en-US" w:eastAsia="zh-CN"/>
              </w:rPr>
              <w:t>5</w:t>
            </w:r>
          </w:p>
        </w:tc>
        <w:tc>
          <w:tcPr>
            <w:tcW w:w="19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Calibri" w:hAnsi="Calibri" w:cs="宋体"/>
                <w:szCs w:val="22"/>
              </w:rPr>
            </w:pPr>
            <w:r>
              <w:rPr>
                <w:rFonts w:hint="eastAsia" w:ascii="宋体" w:hAnsi="宋体" w:eastAsia="宋体" w:cs="宋体"/>
                <w:i w:val="0"/>
                <w:color w:val="000000"/>
                <w:kern w:val="0"/>
                <w:sz w:val="20"/>
                <w:szCs w:val="20"/>
                <w:u w:val="none"/>
                <w:lang w:val="en-US" w:eastAsia="zh-CN" w:bidi="ar"/>
              </w:rPr>
              <w:t>钻石牌吊扇大风力铁叶</w:t>
            </w:r>
          </w:p>
        </w:tc>
        <w:tc>
          <w:tcPr>
            <w:tcW w:w="7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Calibri" w:hAnsi="Calibri" w:cs="宋体"/>
                <w:szCs w:val="22"/>
              </w:rPr>
            </w:pPr>
            <w:r>
              <w:rPr>
                <w:rFonts w:hint="eastAsia" w:ascii="宋体" w:hAnsi="宋体" w:eastAsia="宋体" w:cs="宋体"/>
                <w:i w:val="0"/>
                <w:color w:val="000000"/>
                <w:kern w:val="0"/>
                <w:sz w:val="22"/>
                <w:szCs w:val="22"/>
                <w:u w:val="none"/>
                <w:lang w:val="en-US" w:eastAsia="zh-CN" w:bidi="ar"/>
              </w:rPr>
              <w:t>个</w:t>
            </w:r>
          </w:p>
        </w:tc>
        <w:tc>
          <w:tcPr>
            <w:tcW w:w="9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Calibri" w:hAnsi="Calibri" w:cs="宋体"/>
                <w:szCs w:val="22"/>
                <w:lang w:val="en-US"/>
              </w:rPr>
            </w:pPr>
            <w:r>
              <w:rPr>
                <w:rFonts w:hint="eastAsia" w:ascii="宋体" w:hAnsi="宋体" w:eastAsia="宋体" w:cs="宋体"/>
                <w:i w:val="0"/>
                <w:color w:val="000000"/>
                <w:kern w:val="0"/>
                <w:sz w:val="24"/>
                <w:szCs w:val="24"/>
                <w:u w:val="none"/>
                <w:lang w:val="en-US" w:eastAsia="zh-CN" w:bidi="ar"/>
              </w:rPr>
              <w:t>26.00</w:t>
            </w:r>
          </w:p>
        </w:tc>
        <w:tc>
          <w:tcPr>
            <w:tcW w:w="837" w:type="pct"/>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22" w:type="pct"/>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left"/>
              <w:rPr>
                <w:rFonts w:hint="eastAsia" w:ascii="Calibri" w:hAnsi="Calibri" w:eastAsia="宋体" w:cs="宋体"/>
                <w:szCs w:val="22"/>
                <w:lang w:val="en-US" w:eastAsia="zh-CN"/>
              </w:rPr>
            </w:pPr>
            <w:r>
              <w:rPr>
                <w:rFonts w:hint="eastAsia" w:ascii="Calibri" w:hAnsi="Calibri" w:cs="宋体"/>
                <w:szCs w:val="22"/>
                <w:lang w:val="en-US" w:eastAsia="zh-CN"/>
              </w:rPr>
              <w:t>6</w:t>
            </w:r>
          </w:p>
        </w:tc>
        <w:tc>
          <w:tcPr>
            <w:tcW w:w="19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Calibri" w:hAnsi="Calibri" w:cs="宋体"/>
                <w:szCs w:val="22"/>
              </w:rPr>
            </w:pPr>
            <w:r>
              <w:rPr>
                <w:rFonts w:hint="eastAsia" w:ascii="宋体" w:hAnsi="宋体" w:eastAsia="宋体" w:cs="宋体"/>
                <w:i w:val="0"/>
                <w:color w:val="000000"/>
                <w:kern w:val="0"/>
                <w:sz w:val="20"/>
                <w:szCs w:val="20"/>
                <w:u w:val="none"/>
                <w:lang w:val="en-US" w:eastAsia="zh-CN" w:bidi="ar"/>
              </w:rPr>
              <w:t>大红灯笼吊灯</w:t>
            </w:r>
          </w:p>
        </w:tc>
        <w:tc>
          <w:tcPr>
            <w:tcW w:w="7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Calibri" w:hAnsi="Calibri" w:eastAsia="宋体" w:cs="宋体"/>
                <w:szCs w:val="22"/>
                <w:lang w:val="en-US" w:eastAsia="zh-CN"/>
              </w:rPr>
            </w:pPr>
            <w:r>
              <w:rPr>
                <w:rFonts w:hint="eastAsia" w:ascii="Calibri" w:hAnsi="Calibri" w:cs="宋体"/>
                <w:szCs w:val="22"/>
                <w:lang w:val="en-US" w:eastAsia="zh-CN"/>
              </w:rPr>
              <w:t>个</w:t>
            </w:r>
          </w:p>
        </w:tc>
        <w:tc>
          <w:tcPr>
            <w:tcW w:w="9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Calibri" w:hAnsi="Calibri" w:cs="宋体"/>
                <w:szCs w:val="22"/>
                <w:lang w:val="en-US"/>
              </w:rPr>
            </w:pPr>
            <w:r>
              <w:rPr>
                <w:rFonts w:hint="eastAsia" w:ascii="宋体" w:hAnsi="宋体" w:eastAsia="宋体" w:cs="宋体"/>
                <w:i w:val="0"/>
                <w:color w:val="000000"/>
                <w:kern w:val="0"/>
                <w:sz w:val="24"/>
                <w:szCs w:val="24"/>
                <w:u w:val="none"/>
                <w:lang w:val="en-US" w:eastAsia="zh-CN" w:bidi="ar"/>
              </w:rPr>
              <w:t>200.00</w:t>
            </w:r>
          </w:p>
        </w:tc>
        <w:tc>
          <w:tcPr>
            <w:tcW w:w="837" w:type="pct"/>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22" w:type="pct"/>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left"/>
              <w:rPr>
                <w:rFonts w:hint="eastAsia" w:ascii="Calibri" w:hAnsi="Calibri" w:eastAsia="宋体" w:cs="宋体"/>
                <w:szCs w:val="22"/>
                <w:lang w:val="en-US" w:eastAsia="zh-CN"/>
              </w:rPr>
            </w:pPr>
            <w:r>
              <w:rPr>
                <w:rFonts w:hint="eastAsia" w:ascii="Calibri" w:hAnsi="Calibri" w:cs="宋体"/>
                <w:szCs w:val="22"/>
                <w:lang w:val="en-US" w:eastAsia="zh-CN"/>
              </w:rPr>
              <w:t>7</w:t>
            </w:r>
          </w:p>
        </w:tc>
        <w:tc>
          <w:tcPr>
            <w:tcW w:w="19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Calibri" w:hAnsi="Calibri" w:cs="宋体"/>
                <w:szCs w:val="22"/>
              </w:rPr>
            </w:pPr>
            <w:r>
              <w:rPr>
                <w:rFonts w:hint="eastAsia" w:ascii="宋体" w:hAnsi="宋体" w:eastAsia="宋体" w:cs="宋体"/>
                <w:i w:val="0"/>
                <w:color w:val="000000"/>
                <w:kern w:val="0"/>
                <w:sz w:val="20"/>
                <w:szCs w:val="20"/>
                <w:u w:val="none"/>
                <w:lang w:val="en-US" w:eastAsia="zh-CN" w:bidi="ar"/>
              </w:rPr>
              <w:t>金属奖杯定制</w:t>
            </w:r>
          </w:p>
        </w:tc>
        <w:tc>
          <w:tcPr>
            <w:tcW w:w="7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Calibri" w:hAnsi="Calibri" w:cs="宋体"/>
                <w:szCs w:val="22"/>
              </w:rPr>
            </w:pPr>
            <w:r>
              <w:rPr>
                <w:rFonts w:hint="eastAsia" w:ascii="宋体" w:hAnsi="宋体" w:eastAsia="宋体" w:cs="宋体"/>
                <w:i w:val="0"/>
                <w:color w:val="000000"/>
                <w:kern w:val="0"/>
                <w:sz w:val="22"/>
                <w:szCs w:val="22"/>
                <w:u w:val="none"/>
                <w:lang w:val="en-US" w:eastAsia="zh-CN" w:bidi="ar"/>
              </w:rPr>
              <w:t>个</w:t>
            </w:r>
          </w:p>
        </w:tc>
        <w:tc>
          <w:tcPr>
            <w:tcW w:w="9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Calibri" w:hAnsi="Calibri" w:cs="宋体"/>
                <w:szCs w:val="22"/>
                <w:lang w:val="en-US"/>
              </w:rPr>
            </w:pPr>
            <w:r>
              <w:rPr>
                <w:rFonts w:hint="eastAsia" w:ascii="宋体" w:hAnsi="宋体" w:eastAsia="宋体" w:cs="宋体"/>
                <w:i w:val="0"/>
                <w:color w:val="000000"/>
                <w:kern w:val="0"/>
                <w:sz w:val="24"/>
                <w:szCs w:val="24"/>
                <w:u w:val="none"/>
                <w:lang w:val="en-US" w:eastAsia="zh-CN" w:bidi="ar"/>
              </w:rPr>
              <w:t>2.00</w:t>
            </w:r>
          </w:p>
        </w:tc>
        <w:tc>
          <w:tcPr>
            <w:tcW w:w="837" w:type="pct"/>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22" w:type="pct"/>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left"/>
              <w:rPr>
                <w:rFonts w:hint="eastAsia" w:ascii="Calibri" w:hAnsi="Calibri" w:eastAsia="宋体" w:cs="宋体"/>
                <w:szCs w:val="22"/>
                <w:lang w:val="en-US" w:eastAsia="zh-CN"/>
              </w:rPr>
            </w:pPr>
            <w:r>
              <w:rPr>
                <w:rFonts w:hint="eastAsia" w:ascii="Calibri" w:hAnsi="Calibri" w:cs="宋体"/>
                <w:szCs w:val="22"/>
                <w:lang w:val="en-US" w:eastAsia="zh-CN"/>
              </w:rPr>
              <w:t>8</w:t>
            </w:r>
          </w:p>
        </w:tc>
        <w:tc>
          <w:tcPr>
            <w:tcW w:w="19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Calibri" w:hAnsi="Calibri" w:cs="宋体"/>
                <w:szCs w:val="22"/>
              </w:rPr>
            </w:pPr>
            <w:r>
              <w:rPr>
                <w:rFonts w:hint="eastAsia" w:ascii="宋体" w:hAnsi="宋体" w:eastAsia="宋体" w:cs="宋体"/>
                <w:i w:val="0"/>
                <w:color w:val="000000"/>
                <w:kern w:val="0"/>
                <w:sz w:val="20"/>
                <w:szCs w:val="20"/>
                <w:u w:val="none"/>
                <w:lang w:val="en-US" w:eastAsia="zh-CN" w:bidi="ar"/>
              </w:rPr>
              <w:t>老式带称砣盘称10公斤</w:t>
            </w:r>
          </w:p>
        </w:tc>
        <w:tc>
          <w:tcPr>
            <w:tcW w:w="7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Calibri" w:hAnsi="Calibri" w:cs="宋体"/>
                <w:szCs w:val="22"/>
              </w:rPr>
            </w:pPr>
            <w:r>
              <w:rPr>
                <w:rFonts w:hint="eastAsia" w:ascii="宋体" w:hAnsi="宋体" w:eastAsia="宋体" w:cs="宋体"/>
                <w:i w:val="0"/>
                <w:color w:val="000000"/>
                <w:kern w:val="0"/>
                <w:sz w:val="22"/>
                <w:szCs w:val="22"/>
                <w:u w:val="none"/>
                <w:lang w:val="en-US" w:eastAsia="zh-CN" w:bidi="ar"/>
              </w:rPr>
              <w:t>个</w:t>
            </w:r>
          </w:p>
        </w:tc>
        <w:tc>
          <w:tcPr>
            <w:tcW w:w="9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Calibri" w:hAnsi="Calibri" w:cs="宋体"/>
                <w:szCs w:val="22"/>
                <w:lang w:val="en-US"/>
              </w:rPr>
            </w:pPr>
            <w:r>
              <w:rPr>
                <w:rFonts w:hint="eastAsia" w:ascii="宋体" w:hAnsi="宋体" w:eastAsia="宋体" w:cs="宋体"/>
                <w:i w:val="0"/>
                <w:color w:val="000000"/>
                <w:kern w:val="0"/>
                <w:sz w:val="24"/>
                <w:szCs w:val="24"/>
                <w:u w:val="none"/>
                <w:lang w:val="en-US" w:eastAsia="zh-CN" w:bidi="ar"/>
              </w:rPr>
              <w:t>9.00</w:t>
            </w:r>
          </w:p>
        </w:tc>
        <w:tc>
          <w:tcPr>
            <w:tcW w:w="837" w:type="pct"/>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22" w:type="pct"/>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left"/>
              <w:rPr>
                <w:rFonts w:hint="eastAsia" w:ascii="Calibri" w:hAnsi="Calibri" w:eastAsia="宋体" w:cs="宋体"/>
                <w:szCs w:val="22"/>
                <w:lang w:val="en-US" w:eastAsia="zh-CN"/>
              </w:rPr>
            </w:pPr>
            <w:r>
              <w:rPr>
                <w:rFonts w:hint="eastAsia" w:ascii="Calibri" w:hAnsi="Calibri" w:cs="宋体"/>
                <w:szCs w:val="22"/>
                <w:lang w:val="en-US" w:eastAsia="zh-CN"/>
              </w:rPr>
              <w:t>9</w:t>
            </w:r>
          </w:p>
        </w:tc>
        <w:tc>
          <w:tcPr>
            <w:tcW w:w="19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Calibri" w:hAnsi="Calibri" w:cs="宋体"/>
                <w:szCs w:val="22"/>
              </w:rPr>
            </w:pPr>
            <w:r>
              <w:rPr>
                <w:rFonts w:hint="eastAsia" w:ascii="宋体" w:hAnsi="宋体" w:eastAsia="宋体" w:cs="宋体"/>
                <w:i w:val="0"/>
                <w:color w:val="000000"/>
                <w:kern w:val="0"/>
                <w:sz w:val="20"/>
                <w:szCs w:val="20"/>
                <w:u w:val="none"/>
                <w:lang w:val="en-US" w:eastAsia="zh-CN" w:bidi="ar"/>
              </w:rPr>
              <w:t>老式缝纫机罩</w:t>
            </w:r>
          </w:p>
        </w:tc>
        <w:tc>
          <w:tcPr>
            <w:tcW w:w="7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Calibri" w:hAnsi="Calibri" w:cs="宋体"/>
                <w:szCs w:val="22"/>
              </w:rPr>
            </w:pPr>
            <w:r>
              <w:rPr>
                <w:rFonts w:hint="eastAsia" w:ascii="宋体" w:hAnsi="宋体" w:eastAsia="宋体" w:cs="宋体"/>
                <w:i w:val="0"/>
                <w:color w:val="000000"/>
                <w:kern w:val="0"/>
                <w:sz w:val="22"/>
                <w:szCs w:val="22"/>
                <w:u w:val="none"/>
                <w:lang w:val="en-US" w:eastAsia="zh-CN" w:bidi="ar"/>
              </w:rPr>
              <w:t>个</w:t>
            </w:r>
          </w:p>
        </w:tc>
        <w:tc>
          <w:tcPr>
            <w:tcW w:w="9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Calibri" w:hAnsi="Calibri" w:cs="宋体"/>
                <w:szCs w:val="22"/>
                <w:lang w:val="en-US"/>
              </w:rPr>
            </w:pPr>
            <w:r>
              <w:rPr>
                <w:rFonts w:hint="eastAsia" w:ascii="宋体" w:hAnsi="宋体" w:eastAsia="宋体" w:cs="宋体"/>
                <w:i w:val="0"/>
                <w:color w:val="000000"/>
                <w:kern w:val="0"/>
                <w:sz w:val="22"/>
                <w:szCs w:val="22"/>
                <w:u w:val="none"/>
                <w:lang w:val="en-US" w:eastAsia="zh-CN" w:bidi="ar"/>
              </w:rPr>
              <w:t>4.00</w:t>
            </w:r>
          </w:p>
        </w:tc>
        <w:tc>
          <w:tcPr>
            <w:tcW w:w="837" w:type="pct"/>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22" w:type="pct"/>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left"/>
              <w:rPr>
                <w:rFonts w:hint="default" w:ascii="Calibri" w:hAnsi="Calibri" w:eastAsia="宋体" w:cs="宋体"/>
                <w:szCs w:val="22"/>
                <w:lang w:val="en-US" w:eastAsia="zh-CN"/>
              </w:rPr>
            </w:pPr>
            <w:r>
              <w:rPr>
                <w:rFonts w:hint="eastAsia" w:ascii="Calibri" w:hAnsi="Calibri" w:cs="宋体"/>
                <w:szCs w:val="22"/>
                <w:lang w:val="en-US" w:eastAsia="zh-CN"/>
              </w:rPr>
              <w:t>10</w:t>
            </w:r>
          </w:p>
        </w:tc>
        <w:tc>
          <w:tcPr>
            <w:tcW w:w="19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Calibri" w:hAnsi="Calibri" w:cs="宋体"/>
                <w:szCs w:val="22"/>
              </w:rPr>
            </w:pPr>
            <w:r>
              <w:rPr>
                <w:rFonts w:hint="eastAsia" w:ascii="宋体" w:hAnsi="宋体" w:eastAsia="宋体" w:cs="宋体"/>
                <w:i w:val="0"/>
                <w:color w:val="000000"/>
                <w:kern w:val="0"/>
                <w:sz w:val="20"/>
                <w:szCs w:val="20"/>
                <w:u w:val="none"/>
                <w:lang w:val="en-US" w:eastAsia="zh-CN" w:bidi="ar"/>
              </w:rPr>
              <w:t>大号老式算盘全木</w:t>
            </w:r>
          </w:p>
        </w:tc>
        <w:tc>
          <w:tcPr>
            <w:tcW w:w="7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Calibri" w:hAnsi="Calibri" w:cs="宋体"/>
                <w:szCs w:val="22"/>
              </w:rPr>
            </w:pPr>
            <w:r>
              <w:rPr>
                <w:rFonts w:hint="eastAsia" w:ascii="宋体" w:hAnsi="宋体" w:eastAsia="宋体" w:cs="宋体"/>
                <w:i w:val="0"/>
                <w:color w:val="000000"/>
                <w:kern w:val="0"/>
                <w:sz w:val="22"/>
                <w:szCs w:val="22"/>
                <w:u w:val="none"/>
                <w:lang w:val="en-US" w:eastAsia="zh-CN" w:bidi="ar"/>
              </w:rPr>
              <w:t>个</w:t>
            </w:r>
          </w:p>
        </w:tc>
        <w:tc>
          <w:tcPr>
            <w:tcW w:w="9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Calibri" w:hAnsi="Calibri" w:cs="宋体"/>
                <w:szCs w:val="22"/>
                <w:lang w:val="en-US"/>
              </w:rPr>
            </w:pPr>
            <w:r>
              <w:rPr>
                <w:rFonts w:hint="eastAsia" w:ascii="宋体" w:hAnsi="宋体" w:eastAsia="宋体" w:cs="宋体"/>
                <w:i w:val="0"/>
                <w:color w:val="000000"/>
                <w:kern w:val="0"/>
                <w:sz w:val="24"/>
                <w:szCs w:val="24"/>
                <w:u w:val="none"/>
                <w:lang w:val="en-US" w:eastAsia="zh-CN" w:bidi="ar"/>
              </w:rPr>
              <w:t>13.00</w:t>
            </w:r>
          </w:p>
        </w:tc>
        <w:tc>
          <w:tcPr>
            <w:tcW w:w="837" w:type="pct"/>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22" w:type="pct"/>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left"/>
              <w:rPr>
                <w:rFonts w:hint="default" w:ascii="Calibri" w:hAnsi="Calibri" w:eastAsia="宋体" w:cs="宋体"/>
                <w:szCs w:val="22"/>
                <w:lang w:val="en-US" w:eastAsia="zh-CN"/>
              </w:rPr>
            </w:pPr>
            <w:r>
              <w:rPr>
                <w:rFonts w:hint="eastAsia" w:ascii="Calibri" w:hAnsi="Calibri" w:cs="宋体"/>
                <w:szCs w:val="22"/>
                <w:lang w:val="en-US" w:eastAsia="zh-CN"/>
              </w:rPr>
              <w:t>11</w:t>
            </w:r>
          </w:p>
        </w:tc>
        <w:tc>
          <w:tcPr>
            <w:tcW w:w="19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Calibri" w:hAnsi="Calibri" w:cs="宋体"/>
                <w:szCs w:val="22"/>
              </w:rPr>
            </w:pPr>
            <w:r>
              <w:rPr>
                <w:rFonts w:hint="eastAsia" w:ascii="宋体" w:hAnsi="宋体" w:eastAsia="宋体" w:cs="宋体"/>
                <w:i w:val="0"/>
                <w:color w:val="000000"/>
                <w:kern w:val="0"/>
                <w:sz w:val="22"/>
                <w:szCs w:val="22"/>
                <w:u w:val="none"/>
                <w:lang w:val="en-US" w:eastAsia="zh-CN" w:bidi="ar"/>
              </w:rPr>
              <w:t>红钠粉</w:t>
            </w:r>
          </w:p>
        </w:tc>
        <w:tc>
          <w:tcPr>
            <w:tcW w:w="7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Calibri" w:hAnsi="Calibri" w:cs="宋体"/>
                <w:szCs w:val="22"/>
              </w:rPr>
            </w:pPr>
            <w:r>
              <w:rPr>
                <w:rFonts w:hint="eastAsia" w:ascii="宋体" w:hAnsi="宋体" w:eastAsia="宋体" w:cs="宋体"/>
                <w:i w:val="0"/>
                <w:color w:val="000000"/>
                <w:kern w:val="0"/>
                <w:sz w:val="22"/>
                <w:szCs w:val="22"/>
                <w:u w:val="none"/>
                <w:lang w:val="en-US" w:eastAsia="zh-CN" w:bidi="ar"/>
              </w:rPr>
              <w:t>瓶</w:t>
            </w:r>
          </w:p>
        </w:tc>
        <w:tc>
          <w:tcPr>
            <w:tcW w:w="9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Calibri" w:hAnsi="Calibri" w:cs="宋体"/>
                <w:szCs w:val="22"/>
                <w:lang w:val="en-US"/>
              </w:rPr>
            </w:pPr>
            <w:r>
              <w:rPr>
                <w:rFonts w:hint="eastAsia" w:ascii="宋体" w:hAnsi="宋体" w:eastAsia="宋体" w:cs="宋体"/>
                <w:i w:val="0"/>
                <w:color w:val="000000"/>
                <w:kern w:val="0"/>
                <w:sz w:val="22"/>
                <w:szCs w:val="22"/>
                <w:u w:val="none"/>
                <w:lang w:val="en-US" w:eastAsia="zh-CN" w:bidi="ar"/>
              </w:rPr>
              <w:t>150.00</w:t>
            </w:r>
          </w:p>
        </w:tc>
        <w:tc>
          <w:tcPr>
            <w:tcW w:w="837" w:type="pct"/>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22" w:type="pct"/>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left"/>
              <w:rPr>
                <w:rFonts w:hint="default" w:ascii="Calibri" w:hAnsi="Calibri" w:eastAsia="宋体" w:cs="宋体"/>
                <w:szCs w:val="22"/>
                <w:lang w:val="en-US" w:eastAsia="zh-CN"/>
              </w:rPr>
            </w:pPr>
            <w:r>
              <w:rPr>
                <w:rFonts w:hint="eastAsia" w:ascii="Calibri" w:hAnsi="Calibri" w:cs="宋体"/>
                <w:szCs w:val="22"/>
                <w:lang w:val="en-US" w:eastAsia="zh-CN"/>
              </w:rPr>
              <w:t>12</w:t>
            </w:r>
          </w:p>
        </w:tc>
        <w:tc>
          <w:tcPr>
            <w:tcW w:w="19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Calibri" w:hAnsi="Calibri" w:cs="宋体"/>
                <w:szCs w:val="22"/>
              </w:rPr>
            </w:pPr>
            <w:r>
              <w:rPr>
                <w:rFonts w:hint="eastAsia" w:ascii="宋体" w:hAnsi="宋体" w:eastAsia="宋体" w:cs="宋体"/>
                <w:i w:val="0"/>
                <w:color w:val="000000"/>
                <w:kern w:val="0"/>
                <w:sz w:val="22"/>
                <w:szCs w:val="22"/>
                <w:u w:val="none"/>
                <w:lang w:val="en-US" w:eastAsia="zh-CN" w:bidi="ar"/>
              </w:rPr>
              <w:t>黄钠粉</w:t>
            </w:r>
          </w:p>
        </w:tc>
        <w:tc>
          <w:tcPr>
            <w:tcW w:w="7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Calibri" w:hAnsi="Calibri" w:cs="宋体"/>
                <w:szCs w:val="22"/>
              </w:rPr>
            </w:pPr>
            <w:r>
              <w:rPr>
                <w:rFonts w:hint="eastAsia" w:ascii="宋体" w:hAnsi="宋体" w:eastAsia="宋体" w:cs="宋体"/>
                <w:i w:val="0"/>
                <w:color w:val="000000"/>
                <w:kern w:val="0"/>
                <w:sz w:val="22"/>
                <w:szCs w:val="22"/>
                <w:u w:val="none"/>
                <w:lang w:val="en-US" w:eastAsia="zh-CN" w:bidi="ar"/>
              </w:rPr>
              <w:t>瓶</w:t>
            </w:r>
          </w:p>
        </w:tc>
        <w:tc>
          <w:tcPr>
            <w:tcW w:w="9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Calibri" w:hAnsi="Calibri" w:cs="宋体"/>
                <w:szCs w:val="22"/>
                <w:lang w:val="en-US"/>
              </w:rPr>
            </w:pPr>
            <w:r>
              <w:rPr>
                <w:rFonts w:hint="eastAsia" w:ascii="宋体" w:hAnsi="宋体" w:eastAsia="宋体" w:cs="宋体"/>
                <w:i w:val="0"/>
                <w:color w:val="000000"/>
                <w:kern w:val="0"/>
                <w:sz w:val="22"/>
                <w:szCs w:val="22"/>
                <w:u w:val="none"/>
                <w:lang w:val="en-US" w:eastAsia="zh-CN" w:bidi="ar"/>
              </w:rPr>
              <w:t>160.00</w:t>
            </w:r>
          </w:p>
        </w:tc>
        <w:tc>
          <w:tcPr>
            <w:tcW w:w="837" w:type="pct"/>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22" w:type="pct"/>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left"/>
              <w:rPr>
                <w:rFonts w:hint="default" w:ascii="Calibri" w:hAnsi="Calibri" w:cs="宋体"/>
                <w:szCs w:val="22"/>
                <w:lang w:val="en-US" w:eastAsia="zh-CN"/>
              </w:rPr>
            </w:pPr>
            <w:r>
              <w:rPr>
                <w:rFonts w:hint="eastAsia" w:ascii="Calibri" w:hAnsi="Calibri" w:cs="宋体"/>
                <w:szCs w:val="22"/>
                <w:lang w:val="en-US" w:eastAsia="zh-CN"/>
              </w:rPr>
              <w:t>13</w:t>
            </w:r>
          </w:p>
        </w:tc>
        <w:tc>
          <w:tcPr>
            <w:tcW w:w="19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Calibri" w:hAnsi="Calibri" w:cs="宋体"/>
                <w:szCs w:val="22"/>
              </w:rPr>
            </w:pPr>
            <w:r>
              <w:rPr>
                <w:rFonts w:hint="eastAsia" w:ascii="宋体" w:hAnsi="宋体" w:eastAsia="宋体" w:cs="宋体"/>
                <w:i w:val="0"/>
                <w:color w:val="000000"/>
                <w:kern w:val="0"/>
                <w:sz w:val="22"/>
                <w:szCs w:val="22"/>
                <w:u w:val="none"/>
                <w:lang w:val="en-US" w:eastAsia="zh-CN" w:bidi="ar"/>
              </w:rPr>
              <w:t>黑钠粉</w:t>
            </w:r>
          </w:p>
        </w:tc>
        <w:tc>
          <w:tcPr>
            <w:tcW w:w="7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Calibri" w:hAnsi="宋体" w:cs="宋体"/>
                <w:szCs w:val="22"/>
              </w:rPr>
            </w:pPr>
            <w:r>
              <w:rPr>
                <w:rFonts w:hint="eastAsia" w:ascii="宋体" w:hAnsi="宋体" w:eastAsia="宋体" w:cs="宋体"/>
                <w:i w:val="0"/>
                <w:color w:val="000000"/>
                <w:kern w:val="0"/>
                <w:sz w:val="22"/>
                <w:szCs w:val="22"/>
                <w:u w:val="none"/>
                <w:lang w:val="en-US" w:eastAsia="zh-CN" w:bidi="ar"/>
              </w:rPr>
              <w:t>瓶</w:t>
            </w:r>
          </w:p>
        </w:tc>
        <w:tc>
          <w:tcPr>
            <w:tcW w:w="9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Calibri" w:hAnsi="Calibri" w:cs="宋体"/>
                <w:szCs w:val="22"/>
                <w:lang w:val="en-US"/>
              </w:rPr>
            </w:pPr>
            <w:r>
              <w:rPr>
                <w:rFonts w:hint="eastAsia" w:ascii="宋体" w:hAnsi="宋体" w:eastAsia="宋体" w:cs="宋体"/>
                <w:i w:val="0"/>
                <w:color w:val="000000"/>
                <w:kern w:val="0"/>
                <w:sz w:val="22"/>
                <w:szCs w:val="22"/>
                <w:u w:val="none"/>
                <w:lang w:val="en-US" w:eastAsia="zh-CN" w:bidi="ar"/>
              </w:rPr>
              <w:t>135.00</w:t>
            </w:r>
          </w:p>
        </w:tc>
        <w:tc>
          <w:tcPr>
            <w:tcW w:w="837" w:type="pct"/>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22" w:type="pct"/>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left"/>
              <w:rPr>
                <w:rFonts w:hint="default" w:ascii="Calibri" w:hAnsi="Calibri" w:eastAsia="宋体" w:cs="宋体"/>
                <w:szCs w:val="22"/>
                <w:lang w:val="en-US" w:eastAsia="zh-CN"/>
              </w:rPr>
            </w:pPr>
            <w:r>
              <w:rPr>
                <w:rFonts w:hint="eastAsia" w:ascii="Calibri" w:hAnsi="Calibri" w:cs="宋体"/>
                <w:szCs w:val="22"/>
                <w:lang w:val="en-US" w:eastAsia="zh-CN"/>
              </w:rPr>
              <w:t>14</w:t>
            </w:r>
          </w:p>
        </w:tc>
        <w:tc>
          <w:tcPr>
            <w:tcW w:w="19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哈巴粉</w:t>
            </w:r>
          </w:p>
        </w:tc>
        <w:tc>
          <w:tcPr>
            <w:tcW w:w="7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瓶</w:t>
            </w:r>
          </w:p>
        </w:tc>
        <w:tc>
          <w:tcPr>
            <w:tcW w:w="9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135.00</w:t>
            </w:r>
          </w:p>
        </w:tc>
        <w:tc>
          <w:tcPr>
            <w:tcW w:w="837" w:type="pct"/>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522" w:type="pct"/>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left"/>
              <w:rPr>
                <w:rFonts w:hint="default" w:ascii="Calibri" w:hAnsi="Calibri" w:eastAsia="宋体" w:cs="宋体"/>
                <w:szCs w:val="22"/>
                <w:lang w:val="en-US" w:eastAsia="zh-CN"/>
              </w:rPr>
            </w:pPr>
            <w:r>
              <w:rPr>
                <w:rFonts w:hint="eastAsia" w:ascii="Calibri" w:hAnsi="Calibri" w:cs="宋体"/>
                <w:szCs w:val="22"/>
                <w:lang w:val="en-US" w:eastAsia="zh-CN"/>
              </w:rPr>
              <w:t>15</w:t>
            </w:r>
          </w:p>
        </w:tc>
        <w:tc>
          <w:tcPr>
            <w:tcW w:w="19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进口虫胶漆片</w:t>
            </w:r>
          </w:p>
        </w:tc>
        <w:tc>
          <w:tcPr>
            <w:tcW w:w="7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斤</w:t>
            </w:r>
          </w:p>
        </w:tc>
        <w:tc>
          <w:tcPr>
            <w:tcW w:w="9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35.00</w:t>
            </w:r>
          </w:p>
        </w:tc>
        <w:tc>
          <w:tcPr>
            <w:tcW w:w="837" w:type="pct"/>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522" w:type="pct"/>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left"/>
              <w:rPr>
                <w:rFonts w:hint="eastAsia"/>
                <w:b/>
                <w:szCs w:val="21"/>
              </w:rPr>
            </w:pPr>
            <w:r>
              <w:rPr>
                <w:rFonts w:hint="eastAsia" w:ascii="Calibri" w:hAnsi="Calibri" w:cs="宋体"/>
                <w:szCs w:val="22"/>
                <w:lang w:val="en-US" w:eastAsia="zh-CN"/>
              </w:rPr>
              <w:t>16</w:t>
            </w:r>
          </w:p>
        </w:tc>
        <w:tc>
          <w:tcPr>
            <w:tcW w:w="19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b/>
                <w:szCs w:val="21"/>
              </w:rPr>
            </w:pPr>
            <w:r>
              <w:rPr>
                <w:rFonts w:hint="eastAsia" w:ascii="宋体" w:hAnsi="宋体" w:eastAsia="宋体" w:cs="宋体"/>
                <w:i w:val="0"/>
                <w:color w:val="000000"/>
                <w:kern w:val="0"/>
                <w:sz w:val="22"/>
                <w:szCs w:val="22"/>
                <w:u w:val="none"/>
                <w:lang w:val="en-US" w:eastAsia="zh-CN" w:bidi="ar"/>
              </w:rPr>
              <w:t>铁锈水</w:t>
            </w:r>
          </w:p>
        </w:tc>
        <w:tc>
          <w:tcPr>
            <w:tcW w:w="7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b/>
                <w:szCs w:val="21"/>
              </w:rPr>
            </w:pPr>
            <w:r>
              <w:rPr>
                <w:rFonts w:hint="eastAsia" w:ascii="宋体" w:hAnsi="宋体" w:eastAsia="宋体" w:cs="宋体"/>
                <w:i w:val="0"/>
                <w:color w:val="000000"/>
                <w:kern w:val="0"/>
                <w:sz w:val="22"/>
                <w:szCs w:val="22"/>
                <w:u w:val="none"/>
                <w:lang w:val="en-US" w:eastAsia="zh-CN" w:bidi="ar"/>
              </w:rPr>
              <w:t>斤</w:t>
            </w:r>
          </w:p>
        </w:tc>
        <w:tc>
          <w:tcPr>
            <w:tcW w:w="9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b/>
                <w:szCs w:val="21"/>
              </w:rPr>
            </w:pPr>
            <w:r>
              <w:rPr>
                <w:rFonts w:hint="eastAsia" w:ascii="宋体" w:hAnsi="宋体" w:eastAsia="宋体" w:cs="宋体"/>
                <w:i w:val="0"/>
                <w:color w:val="000000"/>
                <w:kern w:val="0"/>
                <w:sz w:val="22"/>
                <w:szCs w:val="22"/>
                <w:u w:val="none"/>
                <w:lang w:val="en-US" w:eastAsia="zh-CN" w:bidi="ar"/>
              </w:rPr>
              <w:t>90.00</w:t>
            </w:r>
          </w:p>
        </w:tc>
        <w:tc>
          <w:tcPr>
            <w:tcW w:w="837" w:type="pct"/>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22" w:type="pct"/>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left"/>
              <w:rPr>
                <w:rFonts w:hint="eastAsia"/>
                <w:b/>
                <w:szCs w:val="21"/>
              </w:rPr>
            </w:pPr>
            <w:r>
              <w:rPr>
                <w:rFonts w:hint="eastAsia" w:ascii="Calibri" w:hAnsi="Calibri" w:cs="宋体"/>
                <w:szCs w:val="22"/>
                <w:lang w:val="en-US" w:eastAsia="zh-CN"/>
              </w:rPr>
              <w:t>17</w:t>
            </w:r>
          </w:p>
        </w:tc>
        <w:tc>
          <w:tcPr>
            <w:tcW w:w="19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b/>
                <w:szCs w:val="21"/>
              </w:rPr>
            </w:pPr>
            <w:r>
              <w:rPr>
                <w:rFonts w:hint="eastAsia" w:ascii="宋体" w:hAnsi="宋体" w:eastAsia="宋体" w:cs="宋体"/>
                <w:i w:val="0"/>
                <w:color w:val="000000"/>
                <w:kern w:val="0"/>
                <w:sz w:val="22"/>
                <w:szCs w:val="22"/>
                <w:u w:val="none"/>
                <w:lang w:val="en-US" w:eastAsia="zh-CN" w:bidi="ar"/>
              </w:rPr>
              <w:t>消毒剂</w:t>
            </w:r>
          </w:p>
        </w:tc>
        <w:tc>
          <w:tcPr>
            <w:tcW w:w="7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b/>
                <w:szCs w:val="21"/>
              </w:rPr>
            </w:pPr>
            <w:r>
              <w:rPr>
                <w:rFonts w:hint="eastAsia" w:ascii="宋体" w:hAnsi="宋体" w:eastAsia="宋体" w:cs="宋体"/>
                <w:i w:val="0"/>
                <w:color w:val="000000"/>
                <w:kern w:val="0"/>
                <w:sz w:val="22"/>
                <w:szCs w:val="22"/>
                <w:u w:val="none"/>
                <w:lang w:val="en-US" w:eastAsia="zh-CN" w:bidi="ar"/>
              </w:rPr>
              <w:t>瓶</w:t>
            </w:r>
          </w:p>
        </w:tc>
        <w:tc>
          <w:tcPr>
            <w:tcW w:w="9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b/>
                <w:szCs w:val="21"/>
              </w:rPr>
            </w:pPr>
            <w:r>
              <w:rPr>
                <w:rFonts w:hint="eastAsia" w:ascii="宋体" w:hAnsi="宋体" w:eastAsia="宋体" w:cs="宋体"/>
                <w:i w:val="0"/>
                <w:color w:val="000000"/>
                <w:kern w:val="0"/>
                <w:sz w:val="22"/>
                <w:szCs w:val="22"/>
                <w:u w:val="none"/>
                <w:lang w:val="en-US" w:eastAsia="zh-CN" w:bidi="ar"/>
              </w:rPr>
              <w:t>175.00</w:t>
            </w:r>
          </w:p>
        </w:tc>
        <w:tc>
          <w:tcPr>
            <w:tcW w:w="837" w:type="pct"/>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22" w:type="pct"/>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left"/>
              <w:rPr>
                <w:rFonts w:hint="eastAsia"/>
                <w:b/>
                <w:szCs w:val="21"/>
              </w:rPr>
            </w:pPr>
            <w:r>
              <w:rPr>
                <w:rFonts w:hint="eastAsia" w:ascii="Calibri" w:hAnsi="Calibri" w:cs="宋体"/>
                <w:szCs w:val="22"/>
                <w:lang w:val="en-US" w:eastAsia="zh-CN"/>
              </w:rPr>
              <w:t>18</w:t>
            </w:r>
          </w:p>
        </w:tc>
        <w:tc>
          <w:tcPr>
            <w:tcW w:w="19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b/>
                <w:szCs w:val="21"/>
              </w:rPr>
            </w:pPr>
            <w:r>
              <w:rPr>
                <w:rFonts w:hint="eastAsia" w:ascii="宋体" w:hAnsi="宋体" w:eastAsia="宋体" w:cs="宋体"/>
                <w:i w:val="0"/>
                <w:color w:val="000000"/>
                <w:kern w:val="0"/>
                <w:sz w:val="22"/>
                <w:szCs w:val="22"/>
                <w:u w:val="none"/>
                <w:lang w:val="en-US" w:eastAsia="zh-CN" w:bidi="ar"/>
              </w:rPr>
              <w:t>铜丝刷</w:t>
            </w:r>
          </w:p>
        </w:tc>
        <w:tc>
          <w:tcPr>
            <w:tcW w:w="7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b/>
                <w:szCs w:val="21"/>
              </w:rPr>
            </w:pPr>
            <w:r>
              <w:rPr>
                <w:rFonts w:hint="eastAsia" w:ascii="宋体" w:hAnsi="宋体" w:eastAsia="宋体" w:cs="宋体"/>
                <w:i w:val="0"/>
                <w:color w:val="000000"/>
                <w:kern w:val="0"/>
                <w:sz w:val="22"/>
                <w:szCs w:val="22"/>
                <w:u w:val="none"/>
                <w:lang w:val="en-US" w:eastAsia="zh-CN" w:bidi="ar"/>
              </w:rPr>
              <w:t>个</w:t>
            </w:r>
          </w:p>
        </w:tc>
        <w:tc>
          <w:tcPr>
            <w:tcW w:w="9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b/>
                <w:szCs w:val="21"/>
                <w:lang w:val="en-US"/>
              </w:rPr>
            </w:pPr>
            <w:r>
              <w:rPr>
                <w:rFonts w:hint="eastAsia" w:ascii="宋体" w:hAnsi="宋体" w:eastAsia="宋体" w:cs="宋体"/>
                <w:i w:val="0"/>
                <w:color w:val="000000"/>
                <w:kern w:val="0"/>
                <w:sz w:val="22"/>
                <w:szCs w:val="22"/>
                <w:u w:val="none"/>
                <w:lang w:val="en-US" w:eastAsia="zh-CN" w:bidi="ar"/>
              </w:rPr>
              <w:t>80.00</w:t>
            </w:r>
          </w:p>
        </w:tc>
        <w:tc>
          <w:tcPr>
            <w:tcW w:w="837" w:type="pct"/>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22" w:type="pct"/>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left"/>
              <w:rPr>
                <w:rFonts w:hint="eastAsia"/>
                <w:b/>
                <w:szCs w:val="21"/>
              </w:rPr>
            </w:pPr>
            <w:r>
              <w:rPr>
                <w:rFonts w:hint="eastAsia" w:ascii="Calibri" w:hAnsi="Calibri" w:cs="宋体"/>
                <w:szCs w:val="22"/>
                <w:lang w:val="en-US" w:eastAsia="zh-CN"/>
              </w:rPr>
              <w:t>19</w:t>
            </w:r>
          </w:p>
        </w:tc>
        <w:tc>
          <w:tcPr>
            <w:tcW w:w="19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b/>
                <w:szCs w:val="21"/>
              </w:rPr>
            </w:pPr>
            <w:r>
              <w:rPr>
                <w:rFonts w:hint="eastAsia" w:ascii="宋体" w:hAnsi="宋体" w:eastAsia="宋体" w:cs="宋体"/>
                <w:i w:val="0"/>
                <w:color w:val="000000"/>
                <w:kern w:val="0"/>
                <w:sz w:val="22"/>
                <w:szCs w:val="22"/>
                <w:u w:val="none"/>
                <w:lang w:val="en-US" w:eastAsia="zh-CN" w:bidi="ar"/>
              </w:rPr>
              <w:t>圆头效果枪</w:t>
            </w:r>
          </w:p>
        </w:tc>
        <w:tc>
          <w:tcPr>
            <w:tcW w:w="7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b/>
                <w:szCs w:val="21"/>
              </w:rPr>
            </w:pPr>
            <w:r>
              <w:rPr>
                <w:rFonts w:hint="eastAsia" w:ascii="宋体" w:hAnsi="宋体" w:eastAsia="宋体" w:cs="宋体"/>
                <w:i w:val="0"/>
                <w:color w:val="000000"/>
                <w:kern w:val="0"/>
                <w:sz w:val="22"/>
                <w:szCs w:val="22"/>
                <w:u w:val="none"/>
                <w:lang w:val="en-US" w:eastAsia="zh-CN" w:bidi="ar"/>
              </w:rPr>
              <w:t>把</w:t>
            </w:r>
          </w:p>
        </w:tc>
        <w:tc>
          <w:tcPr>
            <w:tcW w:w="9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b/>
                <w:szCs w:val="21"/>
                <w:lang w:val="en-US"/>
              </w:rPr>
            </w:pPr>
            <w:r>
              <w:rPr>
                <w:rFonts w:hint="eastAsia" w:ascii="宋体" w:hAnsi="宋体" w:eastAsia="宋体" w:cs="宋体"/>
                <w:i w:val="0"/>
                <w:color w:val="000000"/>
                <w:kern w:val="0"/>
                <w:sz w:val="22"/>
                <w:szCs w:val="22"/>
                <w:u w:val="none"/>
                <w:lang w:val="en-US" w:eastAsia="zh-CN" w:bidi="ar"/>
              </w:rPr>
              <w:t>15.00</w:t>
            </w:r>
          </w:p>
        </w:tc>
        <w:tc>
          <w:tcPr>
            <w:tcW w:w="837" w:type="pct"/>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22" w:type="pct"/>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left"/>
              <w:rPr>
                <w:rFonts w:hint="eastAsia"/>
                <w:b/>
                <w:szCs w:val="21"/>
              </w:rPr>
            </w:pPr>
            <w:r>
              <w:rPr>
                <w:rFonts w:hint="eastAsia" w:ascii="Calibri" w:hAnsi="Calibri" w:cs="宋体"/>
                <w:szCs w:val="22"/>
                <w:lang w:val="en-US" w:eastAsia="zh-CN"/>
              </w:rPr>
              <w:t>20</w:t>
            </w:r>
          </w:p>
        </w:tc>
        <w:tc>
          <w:tcPr>
            <w:tcW w:w="19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b/>
                <w:szCs w:val="21"/>
              </w:rPr>
            </w:pPr>
            <w:r>
              <w:rPr>
                <w:rFonts w:hint="eastAsia" w:ascii="宋体" w:hAnsi="宋体" w:eastAsia="宋体" w:cs="宋体"/>
                <w:i w:val="0"/>
                <w:color w:val="000000"/>
                <w:kern w:val="0"/>
                <w:sz w:val="22"/>
                <w:szCs w:val="22"/>
                <w:u w:val="none"/>
                <w:lang w:val="en-US" w:eastAsia="zh-CN" w:bidi="ar"/>
              </w:rPr>
              <w:t>彩瓦漆白</w:t>
            </w:r>
          </w:p>
        </w:tc>
        <w:tc>
          <w:tcPr>
            <w:tcW w:w="7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b/>
                <w:szCs w:val="21"/>
              </w:rPr>
            </w:pPr>
            <w:r>
              <w:rPr>
                <w:rFonts w:hint="eastAsia" w:ascii="宋体" w:hAnsi="宋体" w:eastAsia="宋体" w:cs="宋体"/>
                <w:i w:val="0"/>
                <w:color w:val="000000"/>
                <w:kern w:val="0"/>
                <w:sz w:val="22"/>
                <w:szCs w:val="22"/>
                <w:u w:val="none"/>
                <w:lang w:val="en-US" w:eastAsia="zh-CN" w:bidi="ar"/>
              </w:rPr>
              <w:t>㎏</w:t>
            </w:r>
          </w:p>
        </w:tc>
        <w:tc>
          <w:tcPr>
            <w:tcW w:w="9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b/>
                <w:szCs w:val="21"/>
                <w:lang w:val="en-US"/>
              </w:rPr>
            </w:pPr>
            <w:r>
              <w:rPr>
                <w:rFonts w:hint="eastAsia" w:ascii="宋体" w:hAnsi="宋体" w:eastAsia="宋体" w:cs="宋体"/>
                <w:i w:val="0"/>
                <w:color w:val="000000"/>
                <w:kern w:val="0"/>
                <w:sz w:val="22"/>
                <w:szCs w:val="22"/>
                <w:u w:val="none"/>
                <w:lang w:val="en-US" w:eastAsia="zh-CN" w:bidi="ar"/>
              </w:rPr>
              <w:t>450.00</w:t>
            </w:r>
          </w:p>
        </w:tc>
        <w:tc>
          <w:tcPr>
            <w:tcW w:w="837" w:type="pct"/>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22" w:type="pct"/>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left"/>
              <w:rPr>
                <w:rFonts w:hint="eastAsia"/>
                <w:b/>
                <w:szCs w:val="21"/>
              </w:rPr>
            </w:pPr>
            <w:r>
              <w:rPr>
                <w:rFonts w:hint="eastAsia" w:ascii="Calibri" w:hAnsi="Calibri" w:cs="宋体"/>
                <w:szCs w:val="22"/>
                <w:lang w:val="en-US" w:eastAsia="zh-CN"/>
              </w:rPr>
              <w:t>21</w:t>
            </w:r>
          </w:p>
        </w:tc>
        <w:tc>
          <w:tcPr>
            <w:tcW w:w="19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b/>
                <w:szCs w:val="21"/>
              </w:rPr>
            </w:pPr>
            <w:r>
              <w:rPr>
                <w:rFonts w:hint="eastAsia" w:ascii="宋体" w:hAnsi="宋体" w:eastAsia="宋体" w:cs="宋体"/>
                <w:i w:val="0"/>
                <w:color w:val="000000"/>
                <w:kern w:val="0"/>
                <w:sz w:val="22"/>
                <w:szCs w:val="22"/>
                <w:u w:val="none"/>
                <w:lang w:val="en-US" w:eastAsia="zh-CN" w:bidi="ar"/>
              </w:rPr>
              <w:t>彩瓦漆黑</w:t>
            </w:r>
          </w:p>
        </w:tc>
        <w:tc>
          <w:tcPr>
            <w:tcW w:w="7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b/>
                <w:szCs w:val="21"/>
              </w:rPr>
            </w:pPr>
            <w:r>
              <w:rPr>
                <w:rFonts w:hint="eastAsia" w:ascii="宋体" w:hAnsi="宋体" w:eastAsia="宋体" w:cs="宋体"/>
                <w:i w:val="0"/>
                <w:color w:val="000000"/>
                <w:kern w:val="0"/>
                <w:sz w:val="22"/>
                <w:szCs w:val="22"/>
                <w:u w:val="none"/>
                <w:lang w:val="en-US" w:eastAsia="zh-CN" w:bidi="ar"/>
              </w:rPr>
              <w:t>㎏</w:t>
            </w:r>
          </w:p>
        </w:tc>
        <w:tc>
          <w:tcPr>
            <w:tcW w:w="9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b/>
                <w:szCs w:val="21"/>
                <w:lang w:val="en-US"/>
              </w:rPr>
            </w:pPr>
            <w:r>
              <w:rPr>
                <w:rFonts w:hint="eastAsia" w:ascii="宋体" w:hAnsi="宋体" w:eastAsia="宋体" w:cs="宋体"/>
                <w:i w:val="0"/>
                <w:color w:val="000000"/>
                <w:kern w:val="0"/>
                <w:sz w:val="22"/>
                <w:szCs w:val="22"/>
                <w:u w:val="none"/>
                <w:lang w:val="en-US" w:eastAsia="zh-CN" w:bidi="ar"/>
              </w:rPr>
              <w:t>480.00</w:t>
            </w:r>
          </w:p>
        </w:tc>
        <w:tc>
          <w:tcPr>
            <w:tcW w:w="837" w:type="pct"/>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22" w:type="pct"/>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left"/>
              <w:rPr>
                <w:rFonts w:hint="eastAsia"/>
                <w:b/>
                <w:szCs w:val="21"/>
              </w:rPr>
            </w:pPr>
            <w:r>
              <w:rPr>
                <w:rFonts w:hint="eastAsia" w:ascii="Calibri" w:hAnsi="Calibri" w:cs="宋体"/>
                <w:szCs w:val="22"/>
                <w:lang w:val="en-US" w:eastAsia="zh-CN"/>
              </w:rPr>
              <w:t>22</w:t>
            </w:r>
          </w:p>
        </w:tc>
        <w:tc>
          <w:tcPr>
            <w:tcW w:w="19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b/>
                <w:szCs w:val="21"/>
              </w:rPr>
            </w:pPr>
            <w:r>
              <w:rPr>
                <w:rFonts w:hint="eastAsia" w:ascii="宋体" w:hAnsi="宋体" w:eastAsia="宋体" w:cs="宋体"/>
                <w:i w:val="0"/>
                <w:color w:val="000000"/>
                <w:kern w:val="0"/>
                <w:sz w:val="22"/>
                <w:szCs w:val="22"/>
                <w:u w:val="none"/>
                <w:lang w:val="en-US" w:eastAsia="zh-CN" w:bidi="ar"/>
              </w:rPr>
              <w:t>彩瓦漆黄</w:t>
            </w:r>
          </w:p>
        </w:tc>
        <w:tc>
          <w:tcPr>
            <w:tcW w:w="7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b/>
                <w:szCs w:val="21"/>
              </w:rPr>
            </w:pPr>
            <w:r>
              <w:rPr>
                <w:rFonts w:hint="eastAsia" w:ascii="宋体" w:hAnsi="宋体" w:eastAsia="宋体" w:cs="宋体"/>
                <w:i w:val="0"/>
                <w:color w:val="000000"/>
                <w:kern w:val="0"/>
                <w:sz w:val="22"/>
                <w:szCs w:val="22"/>
                <w:u w:val="none"/>
                <w:lang w:val="en-US" w:eastAsia="zh-CN" w:bidi="ar"/>
              </w:rPr>
              <w:t>㎏</w:t>
            </w:r>
          </w:p>
        </w:tc>
        <w:tc>
          <w:tcPr>
            <w:tcW w:w="9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b/>
                <w:szCs w:val="21"/>
                <w:lang w:val="en-US"/>
              </w:rPr>
            </w:pPr>
            <w:r>
              <w:rPr>
                <w:rFonts w:hint="eastAsia" w:ascii="宋体" w:hAnsi="宋体" w:eastAsia="宋体" w:cs="宋体"/>
                <w:i w:val="0"/>
                <w:color w:val="000000"/>
                <w:kern w:val="0"/>
                <w:sz w:val="22"/>
                <w:szCs w:val="22"/>
                <w:u w:val="none"/>
                <w:lang w:val="en-US" w:eastAsia="zh-CN" w:bidi="ar"/>
              </w:rPr>
              <w:t>580.00</w:t>
            </w:r>
          </w:p>
        </w:tc>
        <w:tc>
          <w:tcPr>
            <w:tcW w:w="837" w:type="pct"/>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22" w:type="pct"/>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hint="default" w:eastAsia="宋体"/>
                <w:b/>
                <w:szCs w:val="21"/>
                <w:lang w:val="en-US" w:eastAsia="zh-CN"/>
              </w:rPr>
            </w:pPr>
            <w:r>
              <w:rPr>
                <w:rFonts w:hint="eastAsia"/>
                <w:b/>
                <w:szCs w:val="21"/>
                <w:lang w:val="en-US" w:eastAsia="zh-CN"/>
              </w:rPr>
              <w:t>23</w:t>
            </w:r>
          </w:p>
        </w:tc>
        <w:tc>
          <w:tcPr>
            <w:tcW w:w="19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b/>
                <w:szCs w:val="21"/>
              </w:rPr>
            </w:pPr>
            <w:r>
              <w:rPr>
                <w:rFonts w:hint="eastAsia" w:ascii="宋体" w:hAnsi="宋体" w:eastAsia="宋体" w:cs="宋体"/>
                <w:i w:val="0"/>
                <w:color w:val="000000"/>
                <w:kern w:val="0"/>
                <w:sz w:val="22"/>
                <w:szCs w:val="22"/>
                <w:u w:val="none"/>
                <w:lang w:val="en-US" w:eastAsia="zh-CN" w:bidi="ar"/>
              </w:rPr>
              <w:t>彩瓦漆红</w:t>
            </w:r>
          </w:p>
        </w:tc>
        <w:tc>
          <w:tcPr>
            <w:tcW w:w="7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b/>
                <w:szCs w:val="21"/>
              </w:rPr>
            </w:pPr>
            <w:r>
              <w:rPr>
                <w:rFonts w:hint="eastAsia" w:ascii="宋体" w:hAnsi="宋体" w:eastAsia="宋体" w:cs="宋体"/>
                <w:i w:val="0"/>
                <w:color w:val="000000"/>
                <w:kern w:val="0"/>
                <w:sz w:val="22"/>
                <w:szCs w:val="22"/>
                <w:u w:val="none"/>
                <w:lang w:val="en-US" w:eastAsia="zh-CN" w:bidi="ar"/>
              </w:rPr>
              <w:t>㎏</w:t>
            </w:r>
          </w:p>
        </w:tc>
        <w:tc>
          <w:tcPr>
            <w:tcW w:w="9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b/>
                <w:szCs w:val="21"/>
                <w:lang w:val="en-US"/>
              </w:rPr>
            </w:pPr>
            <w:r>
              <w:rPr>
                <w:rFonts w:hint="eastAsia" w:ascii="宋体" w:hAnsi="宋体" w:eastAsia="宋体" w:cs="宋体"/>
                <w:i w:val="0"/>
                <w:color w:val="000000"/>
                <w:kern w:val="0"/>
                <w:sz w:val="22"/>
                <w:szCs w:val="22"/>
                <w:u w:val="none"/>
                <w:lang w:val="en-US" w:eastAsia="zh-CN" w:bidi="ar"/>
              </w:rPr>
              <w:t>600.00</w:t>
            </w:r>
          </w:p>
        </w:tc>
        <w:tc>
          <w:tcPr>
            <w:tcW w:w="837" w:type="pct"/>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22" w:type="pct"/>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left"/>
              <w:rPr>
                <w:rFonts w:hint="default" w:ascii="Calibri" w:hAnsi="Calibri" w:eastAsia="宋体" w:cs="宋体"/>
                <w:szCs w:val="22"/>
                <w:lang w:val="en-US" w:eastAsia="zh-CN"/>
              </w:rPr>
            </w:pPr>
            <w:r>
              <w:rPr>
                <w:rFonts w:hint="eastAsia" w:ascii="Calibri" w:hAnsi="Calibri" w:cs="宋体"/>
                <w:szCs w:val="22"/>
                <w:lang w:val="en-US" w:eastAsia="zh-CN"/>
              </w:rPr>
              <w:t>24</w:t>
            </w:r>
          </w:p>
        </w:tc>
        <w:tc>
          <w:tcPr>
            <w:tcW w:w="19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spacing w:val="-12"/>
                <w:szCs w:val="21"/>
              </w:rPr>
            </w:pPr>
            <w:r>
              <w:rPr>
                <w:rFonts w:hint="eastAsia" w:ascii="宋体" w:hAnsi="宋体" w:eastAsia="宋体" w:cs="宋体"/>
                <w:i w:val="0"/>
                <w:color w:val="000000"/>
                <w:kern w:val="0"/>
                <w:sz w:val="22"/>
                <w:szCs w:val="22"/>
                <w:u w:val="none"/>
                <w:lang w:val="en-US" w:eastAsia="zh-CN" w:bidi="ar"/>
              </w:rPr>
              <w:t>彩瓦漆绿</w:t>
            </w:r>
          </w:p>
        </w:tc>
        <w:tc>
          <w:tcPr>
            <w:tcW w:w="7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Calibri" w:hAnsi="Calibri" w:cs="宋体"/>
                <w:szCs w:val="22"/>
              </w:rPr>
            </w:pPr>
            <w:r>
              <w:rPr>
                <w:rFonts w:hint="eastAsia" w:ascii="宋体" w:hAnsi="宋体" w:eastAsia="宋体" w:cs="宋体"/>
                <w:i w:val="0"/>
                <w:color w:val="000000"/>
                <w:kern w:val="0"/>
                <w:sz w:val="22"/>
                <w:szCs w:val="22"/>
                <w:u w:val="none"/>
                <w:lang w:val="en-US" w:eastAsia="zh-CN" w:bidi="ar"/>
              </w:rPr>
              <w:t>㎏</w:t>
            </w:r>
          </w:p>
        </w:tc>
        <w:tc>
          <w:tcPr>
            <w:tcW w:w="9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Calibri" w:hAnsi="Calibri" w:cs="宋体"/>
                <w:szCs w:val="22"/>
                <w:lang w:val="en-US"/>
              </w:rPr>
            </w:pPr>
            <w:r>
              <w:rPr>
                <w:rFonts w:hint="eastAsia" w:ascii="宋体" w:hAnsi="宋体" w:eastAsia="宋体" w:cs="宋体"/>
                <w:i w:val="0"/>
                <w:color w:val="000000"/>
                <w:kern w:val="0"/>
                <w:sz w:val="22"/>
                <w:szCs w:val="22"/>
                <w:u w:val="none"/>
                <w:lang w:val="en-US" w:eastAsia="zh-CN" w:bidi="ar"/>
              </w:rPr>
              <w:t>850.00</w:t>
            </w:r>
          </w:p>
        </w:tc>
        <w:tc>
          <w:tcPr>
            <w:tcW w:w="837" w:type="pct"/>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22" w:type="pct"/>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left"/>
              <w:rPr>
                <w:rFonts w:hint="default" w:ascii="Calibri" w:hAnsi="Calibri" w:eastAsia="宋体" w:cs="宋体"/>
                <w:szCs w:val="22"/>
                <w:lang w:val="en-US" w:eastAsia="zh-CN"/>
              </w:rPr>
            </w:pPr>
            <w:r>
              <w:rPr>
                <w:rFonts w:hint="eastAsia" w:ascii="Calibri" w:hAnsi="Calibri" w:cs="宋体"/>
                <w:szCs w:val="22"/>
                <w:lang w:val="en-US" w:eastAsia="zh-CN"/>
              </w:rPr>
              <w:t>25</w:t>
            </w:r>
          </w:p>
        </w:tc>
        <w:tc>
          <w:tcPr>
            <w:tcW w:w="19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Calibri" w:hAnsi="Calibri" w:cs="宋体"/>
                <w:szCs w:val="22"/>
              </w:rPr>
            </w:pPr>
            <w:r>
              <w:rPr>
                <w:rFonts w:hint="eastAsia" w:ascii="宋体" w:hAnsi="宋体" w:eastAsia="宋体" w:cs="宋体"/>
                <w:i w:val="0"/>
                <w:color w:val="000000"/>
                <w:kern w:val="0"/>
                <w:sz w:val="22"/>
                <w:szCs w:val="22"/>
                <w:u w:val="none"/>
                <w:lang w:val="en-US" w:eastAsia="zh-CN" w:bidi="ar"/>
              </w:rPr>
              <w:t>彩瓦漆白蓝</w:t>
            </w:r>
          </w:p>
        </w:tc>
        <w:tc>
          <w:tcPr>
            <w:tcW w:w="7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宋体"/>
                <w:szCs w:val="22"/>
              </w:rPr>
            </w:pPr>
            <w:r>
              <w:rPr>
                <w:rFonts w:hint="eastAsia" w:ascii="宋体" w:hAnsi="宋体" w:eastAsia="宋体" w:cs="宋体"/>
                <w:i w:val="0"/>
                <w:color w:val="000000"/>
                <w:kern w:val="0"/>
                <w:sz w:val="22"/>
                <w:szCs w:val="22"/>
                <w:u w:val="none"/>
                <w:lang w:val="en-US" w:eastAsia="zh-CN" w:bidi="ar"/>
              </w:rPr>
              <w:t>㎏</w:t>
            </w:r>
          </w:p>
        </w:tc>
        <w:tc>
          <w:tcPr>
            <w:tcW w:w="9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Calibri" w:hAnsi="Calibri" w:cs="宋体"/>
                <w:szCs w:val="22"/>
                <w:lang w:val="en-US"/>
              </w:rPr>
            </w:pPr>
            <w:r>
              <w:rPr>
                <w:rFonts w:hint="eastAsia" w:ascii="宋体" w:hAnsi="宋体" w:eastAsia="宋体" w:cs="宋体"/>
                <w:i w:val="0"/>
                <w:color w:val="000000"/>
                <w:kern w:val="0"/>
                <w:sz w:val="22"/>
                <w:szCs w:val="22"/>
                <w:u w:val="none"/>
                <w:lang w:val="en-US" w:eastAsia="zh-CN" w:bidi="ar"/>
              </w:rPr>
              <w:t>450.00</w:t>
            </w:r>
          </w:p>
        </w:tc>
        <w:tc>
          <w:tcPr>
            <w:tcW w:w="837" w:type="pct"/>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22" w:type="pct"/>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left"/>
              <w:rPr>
                <w:rFonts w:hint="default" w:ascii="Calibri" w:hAnsi="Calibri" w:eastAsia="宋体" w:cs="宋体"/>
                <w:szCs w:val="22"/>
                <w:lang w:val="en-US" w:eastAsia="zh-CN"/>
              </w:rPr>
            </w:pPr>
            <w:r>
              <w:rPr>
                <w:rFonts w:hint="eastAsia" w:ascii="Calibri" w:hAnsi="Calibri" w:cs="宋体"/>
                <w:szCs w:val="22"/>
                <w:lang w:val="en-US" w:eastAsia="zh-CN"/>
              </w:rPr>
              <w:t>26</w:t>
            </w:r>
          </w:p>
        </w:tc>
        <w:tc>
          <w:tcPr>
            <w:tcW w:w="19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szCs w:val="21"/>
              </w:rPr>
            </w:pPr>
            <w:r>
              <w:rPr>
                <w:rFonts w:hint="eastAsia" w:ascii="宋体" w:hAnsi="宋体" w:eastAsia="宋体" w:cs="宋体"/>
                <w:i w:val="0"/>
                <w:color w:val="000000"/>
                <w:kern w:val="0"/>
                <w:sz w:val="20"/>
                <w:szCs w:val="20"/>
                <w:u w:val="none"/>
                <w:lang w:val="en-US" w:eastAsia="zh-CN" w:bidi="ar"/>
              </w:rPr>
              <w:t>老式灰砖</w:t>
            </w:r>
          </w:p>
        </w:tc>
        <w:tc>
          <w:tcPr>
            <w:tcW w:w="7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Calibri"/>
              </w:rPr>
            </w:pPr>
            <w:r>
              <w:rPr>
                <w:rFonts w:hint="eastAsia" w:ascii="宋体" w:hAnsi="宋体" w:eastAsia="宋体" w:cs="宋体"/>
                <w:i w:val="0"/>
                <w:color w:val="000000"/>
                <w:kern w:val="0"/>
                <w:sz w:val="22"/>
                <w:szCs w:val="22"/>
                <w:u w:val="none"/>
                <w:lang w:val="en-US" w:eastAsia="zh-CN" w:bidi="ar"/>
              </w:rPr>
              <w:t>块</w:t>
            </w:r>
          </w:p>
        </w:tc>
        <w:tc>
          <w:tcPr>
            <w:tcW w:w="9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Calibri" w:hAnsi="Calibri" w:cs="宋体"/>
                <w:szCs w:val="22"/>
                <w:lang w:val="en-US"/>
              </w:rPr>
            </w:pPr>
            <w:r>
              <w:rPr>
                <w:rFonts w:hint="eastAsia" w:ascii="宋体" w:hAnsi="宋体" w:eastAsia="宋体" w:cs="宋体"/>
                <w:i w:val="0"/>
                <w:color w:val="000000"/>
                <w:kern w:val="0"/>
                <w:sz w:val="24"/>
                <w:szCs w:val="24"/>
                <w:u w:val="none"/>
                <w:lang w:val="en-US" w:eastAsia="zh-CN" w:bidi="ar"/>
              </w:rPr>
              <w:t>5000.00</w:t>
            </w:r>
          </w:p>
        </w:tc>
        <w:tc>
          <w:tcPr>
            <w:tcW w:w="837" w:type="pct"/>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22" w:type="pct"/>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hint="default" w:eastAsia="宋体"/>
                <w:b/>
                <w:szCs w:val="21"/>
                <w:lang w:val="en-US" w:eastAsia="zh-CN"/>
              </w:rPr>
            </w:pPr>
            <w:r>
              <w:rPr>
                <w:rFonts w:hint="eastAsia"/>
                <w:b/>
                <w:szCs w:val="21"/>
                <w:lang w:val="en-US" w:eastAsia="zh-CN"/>
              </w:rPr>
              <w:t>27</w:t>
            </w:r>
          </w:p>
        </w:tc>
        <w:tc>
          <w:tcPr>
            <w:tcW w:w="19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b/>
                <w:szCs w:val="21"/>
              </w:rPr>
            </w:pPr>
            <w:r>
              <w:rPr>
                <w:rFonts w:hint="eastAsia" w:ascii="宋体" w:hAnsi="宋体" w:eastAsia="宋体" w:cs="宋体"/>
                <w:i w:val="0"/>
                <w:color w:val="000000"/>
                <w:kern w:val="0"/>
                <w:sz w:val="22"/>
                <w:szCs w:val="22"/>
                <w:u w:val="none"/>
                <w:lang w:val="en-US" w:eastAsia="zh-CN" w:bidi="ar"/>
              </w:rPr>
              <w:t>刷油漆用汽油</w:t>
            </w:r>
          </w:p>
        </w:tc>
        <w:tc>
          <w:tcPr>
            <w:tcW w:w="7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b/>
                <w:szCs w:val="21"/>
              </w:rPr>
            </w:pPr>
            <w:r>
              <w:rPr>
                <w:rFonts w:hint="eastAsia" w:ascii="宋体" w:hAnsi="宋体" w:eastAsia="宋体" w:cs="宋体"/>
                <w:i w:val="0"/>
                <w:color w:val="000000"/>
                <w:kern w:val="0"/>
                <w:sz w:val="22"/>
                <w:szCs w:val="22"/>
                <w:u w:val="none"/>
                <w:lang w:val="en-US" w:eastAsia="zh-CN" w:bidi="ar"/>
              </w:rPr>
              <w:t>㎏</w:t>
            </w:r>
          </w:p>
        </w:tc>
        <w:tc>
          <w:tcPr>
            <w:tcW w:w="9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b/>
                <w:szCs w:val="21"/>
                <w:lang w:val="en-US"/>
              </w:rPr>
            </w:pPr>
            <w:r>
              <w:rPr>
                <w:rFonts w:hint="eastAsia" w:ascii="宋体" w:hAnsi="宋体" w:eastAsia="宋体" w:cs="宋体"/>
                <w:i w:val="0"/>
                <w:color w:val="000000"/>
                <w:kern w:val="0"/>
                <w:sz w:val="24"/>
                <w:szCs w:val="24"/>
                <w:u w:val="none"/>
                <w:lang w:val="en-US" w:eastAsia="zh-CN" w:bidi="ar"/>
              </w:rPr>
              <w:t>3000.00</w:t>
            </w:r>
          </w:p>
        </w:tc>
        <w:tc>
          <w:tcPr>
            <w:tcW w:w="837" w:type="pct"/>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22" w:type="pct"/>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left"/>
              <w:rPr>
                <w:rFonts w:hint="default" w:ascii="Calibri" w:hAnsi="Calibri" w:eastAsia="宋体" w:cs="宋体"/>
                <w:szCs w:val="22"/>
                <w:lang w:val="en-US" w:eastAsia="zh-CN"/>
              </w:rPr>
            </w:pPr>
            <w:r>
              <w:rPr>
                <w:rFonts w:hint="eastAsia" w:ascii="Calibri" w:hAnsi="Calibri" w:cs="宋体"/>
                <w:szCs w:val="22"/>
                <w:lang w:val="en-US" w:eastAsia="zh-CN"/>
              </w:rPr>
              <w:t>28</w:t>
            </w:r>
          </w:p>
        </w:tc>
        <w:tc>
          <w:tcPr>
            <w:tcW w:w="19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Calibri" w:hAnsi="Calibri" w:cs="宋体"/>
                <w:szCs w:val="22"/>
              </w:rPr>
            </w:pPr>
            <w:r>
              <w:rPr>
                <w:rFonts w:hint="eastAsia" w:ascii="宋体" w:hAnsi="宋体" w:eastAsia="宋体" w:cs="宋体"/>
                <w:i w:val="0"/>
                <w:color w:val="000000"/>
                <w:kern w:val="0"/>
                <w:sz w:val="22"/>
                <w:szCs w:val="22"/>
                <w:u w:val="none"/>
                <w:lang w:val="en-US" w:eastAsia="zh-CN" w:bidi="ar"/>
              </w:rPr>
              <w:t>防水怀旧复古吊灯搪瓷深浅灯罩</w:t>
            </w:r>
          </w:p>
        </w:tc>
        <w:tc>
          <w:tcPr>
            <w:tcW w:w="7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Calibri" w:hAnsi="Calibri" w:cs="宋体"/>
                <w:szCs w:val="22"/>
              </w:rPr>
            </w:pPr>
            <w:r>
              <w:rPr>
                <w:rFonts w:hint="eastAsia" w:ascii="宋体" w:hAnsi="宋体" w:eastAsia="宋体" w:cs="宋体"/>
                <w:i w:val="0"/>
                <w:color w:val="000000"/>
                <w:kern w:val="0"/>
                <w:sz w:val="22"/>
                <w:szCs w:val="22"/>
                <w:u w:val="none"/>
                <w:lang w:val="en-US" w:eastAsia="zh-CN" w:bidi="ar"/>
              </w:rPr>
              <w:t>个</w:t>
            </w:r>
          </w:p>
        </w:tc>
        <w:tc>
          <w:tcPr>
            <w:tcW w:w="9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Calibri" w:hAnsi="Calibri" w:cs="宋体"/>
                <w:szCs w:val="22"/>
                <w:lang w:val="en-US"/>
              </w:rPr>
            </w:pPr>
            <w:r>
              <w:rPr>
                <w:rFonts w:hint="eastAsia" w:ascii="宋体" w:hAnsi="宋体" w:eastAsia="宋体" w:cs="宋体"/>
                <w:i w:val="0"/>
                <w:color w:val="000000"/>
                <w:kern w:val="0"/>
                <w:sz w:val="24"/>
                <w:szCs w:val="24"/>
                <w:u w:val="none"/>
                <w:lang w:val="en-US" w:eastAsia="zh-CN" w:bidi="ar"/>
              </w:rPr>
              <w:t>210.00</w:t>
            </w:r>
          </w:p>
        </w:tc>
        <w:tc>
          <w:tcPr>
            <w:tcW w:w="837" w:type="pct"/>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22" w:type="pct"/>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left"/>
              <w:rPr>
                <w:rFonts w:hint="eastAsia" w:ascii="Calibri" w:hAnsi="Calibri" w:cs="宋体"/>
                <w:szCs w:val="22"/>
                <w:lang w:val="en-US" w:eastAsia="zh-CN"/>
              </w:rPr>
            </w:pPr>
            <w:r>
              <w:rPr>
                <w:rFonts w:hint="eastAsia" w:ascii="Calibri" w:hAnsi="Calibri" w:cs="宋体"/>
                <w:szCs w:val="22"/>
                <w:lang w:val="en-US" w:eastAsia="zh-CN"/>
              </w:rPr>
              <w:t>29</w:t>
            </w:r>
          </w:p>
        </w:tc>
        <w:tc>
          <w:tcPr>
            <w:tcW w:w="19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宝塔醇酸铁黑、</w:t>
            </w:r>
          </w:p>
        </w:tc>
        <w:tc>
          <w:tcPr>
            <w:tcW w:w="7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桶</w:t>
            </w:r>
          </w:p>
        </w:tc>
        <w:tc>
          <w:tcPr>
            <w:tcW w:w="9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40.00</w:t>
            </w:r>
          </w:p>
        </w:tc>
        <w:tc>
          <w:tcPr>
            <w:tcW w:w="837" w:type="pct"/>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22" w:type="pct"/>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left"/>
              <w:rPr>
                <w:rFonts w:hint="default" w:ascii="Calibri" w:hAnsi="Calibri" w:cs="宋体"/>
                <w:szCs w:val="22"/>
                <w:lang w:val="en-US" w:eastAsia="zh-CN"/>
              </w:rPr>
            </w:pPr>
            <w:r>
              <w:rPr>
                <w:rFonts w:hint="eastAsia" w:ascii="Calibri" w:hAnsi="Calibri" w:cs="宋体"/>
                <w:szCs w:val="22"/>
                <w:lang w:val="en-US" w:eastAsia="zh-CN"/>
              </w:rPr>
              <w:t>30</w:t>
            </w:r>
          </w:p>
        </w:tc>
        <w:tc>
          <w:tcPr>
            <w:tcW w:w="19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宝塔醇酸铁红、</w:t>
            </w:r>
          </w:p>
        </w:tc>
        <w:tc>
          <w:tcPr>
            <w:tcW w:w="7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桶</w:t>
            </w:r>
          </w:p>
        </w:tc>
        <w:tc>
          <w:tcPr>
            <w:tcW w:w="9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45.00</w:t>
            </w:r>
          </w:p>
        </w:tc>
        <w:tc>
          <w:tcPr>
            <w:tcW w:w="837" w:type="pct"/>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22" w:type="pct"/>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left"/>
              <w:rPr>
                <w:rFonts w:hint="default" w:ascii="Calibri" w:hAnsi="Calibri" w:cs="宋体"/>
                <w:szCs w:val="22"/>
                <w:lang w:val="en-US" w:eastAsia="zh-CN"/>
              </w:rPr>
            </w:pPr>
            <w:r>
              <w:rPr>
                <w:rFonts w:hint="eastAsia" w:ascii="Calibri" w:hAnsi="Calibri" w:cs="宋体"/>
                <w:szCs w:val="22"/>
                <w:lang w:val="en-US" w:eastAsia="zh-CN"/>
              </w:rPr>
              <w:t>31</w:t>
            </w:r>
          </w:p>
        </w:tc>
        <w:tc>
          <w:tcPr>
            <w:tcW w:w="19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宝塔醇酸铁墨绿</w:t>
            </w:r>
          </w:p>
        </w:tc>
        <w:tc>
          <w:tcPr>
            <w:tcW w:w="7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桶</w:t>
            </w:r>
          </w:p>
        </w:tc>
        <w:tc>
          <w:tcPr>
            <w:tcW w:w="9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35.00</w:t>
            </w:r>
          </w:p>
        </w:tc>
        <w:tc>
          <w:tcPr>
            <w:tcW w:w="837" w:type="pct"/>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22" w:type="pct"/>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left"/>
              <w:rPr>
                <w:rFonts w:hint="eastAsia"/>
                <w:b/>
                <w:szCs w:val="21"/>
              </w:rPr>
            </w:pPr>
            <w:r>
              <w:rPr>
                <w:rFonts w:hint="eastAsia" w:ascii="Calibri" w:hAnsi="Calibri" w:cs="宋体"/>
                <w:szCs w:val="22"/>
                <w:lang w:val="en-US" w:eastAsia="zh-CN"/>
              </w:rPr>
              <w:t>32</w:t>
            </w:r>
          </w:p>
        </w:tc>
        <w:tc>
          <w:tcPr>
            <w:tcW w:w="19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b/>
                <w:szCs w:val="21"/>
              </w:rPr>
            </w:pPr>
            <w:r>
              <w:rPr>
                <w:rFonts w:hint="eastAsia" w:ascii="宋体" w:hAnsi="宋体" w:eastAsia="宋体" w:cs="宋体"/>
                <w:i w:val="0"/>
                <w:color w:val="000000"/>
                <w:kern w:val="0"/>
                <w:sz w:val="22"/>
                <w:szCs w:val="22"/>
                <w:u w:val="none"/>
                <w:lang w:val="en-US" w:eastAsia="zh-CN" w:bidi="ar"/>
              </w:rPr>
              <w:t>宝塔醇酸中黄</w:t>
            </w:r>
          </w:p>
        </w:tc>
        <w:tc>
          <w:tcPr>
            <w:tcW w:w="7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b/>
                <w:szCs w:val="21"/>
              </w:rPr>
            </w:pPr>
            <w:r>
              <w:rPr>
                <w:rFonts w:hint="eastAsia" w:ascii="宋体" w:hAnsi="宋体" w:eastAsia="宋体" w:cs="宋体"/>
                <w:i w:val="0"/>
                <w:color w:val="000000"/>
                <w:kern w:val="0"/>
                <w:sz w:val="22"/>
                <w:szCs w:val="22"/>
                <w:u w:val="none"/>
                <w:lang w:val="en-US" w:eastAsia="zh-CN" w:bidi="ar"/>
              </w:rPr>
              <w:t>桶</w:t>
            </w:r>
          </w:p>
        </w:tc>
        <w:tc>
          <w:tcPr>
            <w:tcW w:w="9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b/>
                <w:szCs w:val="21"/>
              </w:rPr>
            </w:pPr>
            <w:r>
              <w:rPr>
                <w:rFonts w:hint="eastAsia" w:ascii="宋体" w:hAnsi="宋体" w:eastAsia="宋体" w:cs="宋体"/>
                <w:i w:val="0"/>
                <w:color w:val="000000"/>
                <w:kern w:val="0"/>
                <w:sz w:val="24"/>
                <w:szCs w:val="24"/>
                <w:u w:val="none"/>
                <w:lang w:val="en-US" w:eastAsia="zh-CN" w:bidi="ar"/>
              </w:rPr>
              <w:t>40.00</w:t>
            </w:r>
          </w:p>
        </w:tc>
        <w:tc>
          <w:tcPr>
            <w:tcW w:w="837" w:type="pct"/>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22" w:type="pct"/>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left"/>
              <w:rPr>
                <w:rFonts w:hint="default"/>
                <w:b/>
                <w:szCs w:val="21"/>
                <w:lang w:val="en-US"/>
              </w:rPr>
            </w:pPr>
            <w:r>
              <w:rPr>
                <w:rFonts w:hint="eastAsia" w:ascii="Calibri" w:hAnsi="Calibri" w:cs="宋体"/>
                <w:szCs w:val="22"/>
                <w:lang w:val="en-US" w:eastAsia="zh-CN"/>
              </w:rPr>
              <w:t>33</w:t>
            </w:r>
          </w:p>
        </w:tc>
        <w:tc>
          <w:tcPr>
            <w:tcW w:w="19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b/>
                <w:szCs w:val="21"/>
              </w:rPr>
            </w:pPr>
            <w:r>
              <w:rPr>
                <w:rFonts w:hint="eastAsia" w:ascii="宋体" w:hAnsi="宋体" w:eastAsia="宋体" w:cs="宋体"/>
                <w:i w:val="0"/>
                <w:color w:val="000000"/>
                <w:kern w:val="0"/>
                <w:sz w:val="22"/>
                <w:szCs w:val="22"/>
                <w:u w:val="none"/>
                <w:lang w:val="en-US" w:eastAsia="zh-CN" w:bidi="ar"/>
              </w:rPr>
              <w:t>加厚不锈钢逃生门把手</w:t>
            </w:r>
          </w:p>
        </w:tc>
        <w:tc>
          <w:tcPr>
            <w:tcW w:w="7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b/>
                <w:szCs w:val="21"/>
              </w:rPr>
            </w:pPr>
            <w:r>
              <w:rPr>
                <w:rFonts w:hint="eastAsia" w:ascii="宋体" w:hAnsi="宋体" w:eastAsia="宋体" w:cs="宋体"/>
                <w:i w:val="0"/>
                <w:color w:val="000000"/>
                <w:kern w:val="0"/>
                <w:sz w:val="22"/>
                <w:szCs w:val="22"/>
                <w:u w:val="none"/>
                <w:lang w:val="en-US" w:eastAsia="zh-CN" w:bidi="ar"/>
              </w:rPr>
              <w:t>个</w:t>
            </w:r>
          </w:p>
        </w:tc>
        <w:tc>
          <w:tcPr>
            <w:tcW w:w="9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b/>
                <w:szCs w:val="21"/>
                <w:lang w:val="en-US"/>
              </w:rPr>
            </w:pPr>
            <w:r>
              <w:rPr>
                <w:rFonts w:hint="eastAsia" w:ascii="宋体" w:hAnsi="宋体" w:eastAsia="宋体" w:cs="宋体"/>
                <w:i w:val="0"/>
                <w:color w:val="000000"/>
                <w:kern w:val="0"/>
                <w:sz w:val="22"/>
                <w:szCs w:val="22"/>
                <w:u w:val="none"/>
                <w:lang w:val="en-US" w:eastAsia="zh-CN" w:bidi="ar"/>
              </w:rPr>
              <w:t>35.00</w:t>
            </w:r>
          </w:p>
        </w:tc>
        <w:tc>
          <w:tcPr>
            <w:tcW w:w="837" w:type="pct"/>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22" w:type="pct"/>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left"/>
              <w:rPr>
                <w:rFonts w:hint="default"/>
                <w:b/>
                <w:szCs w:val="21"/>
                <w:lang w:val="en-US"/>
              </w:rPr>
            </w:pPr>
            <w:r>
              <w:rPr>
                <w:rFonts w:hint="eastAsia" w:ascii="Calibri" w:hAnsi="Calibri" w:cs="宋体"/>
                <w:szCs w:val="22"/>
                <w:lang w:val="en-US" w:eastAsia="zh-CN"/>
              </w:rPr>
              <w:t>34</w:t>
            </w:r>
          </w:p>
        </w:tc>
        <w:tc>
          <w:tcPr>
            <w:tcW w:w="19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b/>
                <w:szCs w:val="21"/>
              </w:rPr>
            </w:pPr>
            <w:r>
              <w:rPr>
                <w:rFonts w:hint="eastAsia" w:ascii="宋体" w:hAnsi="宋体" w:eastAsia="宋体" w:cs="宋体"/>
                <w:i w:val="0"/>
                <w:color w:val="000000"/>
                <w:kern w:val="0"/>
                <w:sz w:val="22"/>
                <w:szCs w:val="22"/>
                <w:u w:val="none"/>
                <w:lang w:val="en-US" w:eastAsia="zh-CN" w:bidi="ar"/>
              </w:rPr>
              <w:t>不锈钢老式拉手</w:t>
            </w:r>
          </w:p>
        </w:tc>
        <w:tc>
          <w:tcPr>
            <w:tcW w:w="7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b/>
                <w:szCs w:val="21"/>
              </w:rPr>
            </w:pPr>
            <w:r>
              <w:rPr>
                <w:rFonts w:hint="eastAsia" w:ascii="宋体" w:hAnsi="宋体" w:eastAsia="宋体" w:cs="宋体"/>
                <w:i w:val="0"/>
                <w:color w:val="000000"/>
                <w:kern w:val="0"/>
                <w:sz w:val="22"/>
                <w:szCs w:val="22"/>
                <w:u w:val="none"/>
                <w:lang w:val="en-US" w:eastAsia="zh-CN" w:bidi="ar"/>
              </w:rPr>
              <w:t>个</w:t>
            </w:r>
          </w:p>
        </w:tc>
        <w:tc>
          <w:tcPr>
            <w:tcW w:w="9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b/>
                <w:szCs w:val="21"/>
                <w:lang w:val="en-US"/>
              </w:rPr>
            </w:pPr>
            <w:r>
              <w:rPr>
                <w:rFonts w:hint="eastAsia" w:ascii="宋体" w:hAnsi="宋体" w:eastAsia="宋体" w:cs="宋体"/>
                <w:i w:val="0"/>
                <w:color w:val="000000"/>
                <w:kern w:val="0"/>
                <w:sz w:val="22"/>
                <w:szCs w:val="22"/>
                <w:u w:val="none"/>
                <w:lang w:val="en-US" w:eastAsia="zh-CN" w:bidi="ar"/>
              </w:rPr>
              <w:t>35.00</w:t>
            </w:r>
          </w:p>
        </w:tc>
        <w:tc>
          <w:tcPr>
            <w:tcW w:w="837" w:type="pct"/>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22" w:type="pct"/>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left"/>
              <w:rPr>
                <w:rFonts w:hint="default"/>
                <w:b/>
                <w:szCs w:val="21"/>
                <w:lang w:val="en-US"/>
              </w:rPr>
            </w:pPr>
            <w:r>
              <w:rPr>
                <w:rFonts w:hint="eastAsia" w:ascii="Calibri" w:hAnsi="Calibri" w:cs="宋体"/>
                <w:szCs w:val="22"/>
                <w:lang w:val="en-US" w:eastAsia="zh-CN"/>
              </w:rPr>
              <w:t>35</w:t>
            </w:r>
          </w:p>
        </w:tc>
        <w:tc>
          <w:tcPr>
            <w:tcW w:w="19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b/>
                <w:szCs w:val="21"/>
              </w:rPr>
            </w:pPr>
            <w:r>
              <w:rPr>
                <w:rFonts w:hint="eastAsia" w:ascii="宋体" w:hAnsi="宋体" w:eastAsia="宋体" w:cs="宋体"/>
                <w:i w:val="0"/>
                <w:color w:val="000000"/>
                <w:kern w:val="0"/>
                <w:sz w:val="22"/>
                <w:szCs w:val="22"/>
                <w:u w:val="none"/>
                <w:lang w:val="en-US" w:eastAsia="zh-CN" w:bidi="ar"/>
              </w:rPr>
              <w:t>不锈钢正宗304加厚毛巾座圆头座吊座毛巾架等多件</w:t>
            </w:r>
          </w:p>
        </w:tc>
        <w:tc>
          <w:tcPr>
            <w:tcW w:w="7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b/>
                <w:szCs w:val="21"/>
              </w:rPr>
            </w:pPr>
            <w:r>
              <w:rPr>
                <w:rFonts w:hint="eastAsia" w:ascii="宋体" w:hAnsi="宋体" w:eastAsia="宋体" w:cs="宋体"/>
                <w:i w:val="0"/>
                <w:color w:val="000000"/>
                <w:kern w:val="0"/>
                <w:sz w:val="22"/>
                <w:szCs w:val="22"/>
                <w:u w:val="none"/>
                <w:lang w:val="en-US" w:eastAsia="zh-CN" w:bidi="ar"/>
              </w:rPr>
              <w:t>项</w:t>
            </w:r>
          </w:p>
        </w:tc>
        <w:tc>
          <w:tcPr>
            <w:tcW w:w="9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b/>
                <w:szCs w:val="21"/>
                <w:lang w:val="en-US"/>
              </w:rPr>
            </w:pPr>
            <w:r>
              <w:rPr>
                <w:rFonts w:hint="eastAsia" w:ascii="宋体" w:hAnsi="宋体" w:eastAsia="宋体" w:cs="宋体"/>
                <w:i w:val="0"/>
                <w:color w:val="000000"/>
                <w:kern w:val="0"/>
                <w:sz w:val="22"/>
                <w:szCs w:val="22"/>
                <w:u w:val="none"/>
                <w:lang w:val="en-US" w:eastAsia="zh-CN" w:bidi="ar"/>
              </w:rPr>
              <w:t>1</w:t>
            </w:r>
          </w:p>
        </w:tc>
        <w:tc>
          <w:tcPr>
            <w:tcW w:w="837" w:type="pct"/>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22" w:type="pct"/>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left"/>
              <w:rPr>
                <w:rFonts w:hint="default"/>
                <w:b/>
                <w:szCs w:val="21"/>
                <w:lang w:val="en-US"/>
              </w:rPr>
            </w:pPr>
            <w:r>
              <w:rPr>
                <w:rFonts w:hint="eastAsia" w:ascii="Calibri" w:hAnsi="Calibri" w:cs="宋体"/>
                <w:szCs w:val="22"/>
                <w:lang w:val="en-US" w:eastAsia="zh-CN"/>
              </w:rPr>
              <w:t>36</w:t>
            </w:r>
          </w:p>
        </w:tc>
        <w:tc>
          <w:tcPr>
            <w:tcW w:w="19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b/>
                <w:szCs w:val="21"/>
              </w:rPr>
            </w:pPr>
            <w:r>
              <w:rPr>
                <w:rFonts w:hint="eastAsia" w:ascii="宋体" w:hAnsi="宋体" w:eastAsia="宋体" w:cs="宋体"/>
                <w:i w:val="0"/>
                <w:color w:val="000000"/>
                <w:kern w:val="0"/>
                <w:sz w:val="22"/>
                <w:szCs w:val="22"/>
                <w:u w:val="none"/>
                <w:lang w:val="en-US" w:eastAsia="zh-CN" w:bidi="ar"/>
              </w:rPr>
              <w:t>油漆</w:t>
            </w:r>
          </w:p>
        </w:tc>
        <w:tc>
          <w:tcPr>
            <w:tcW w:w="7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b/>
                <w:szCs w:val="21"/>
              </w:rPr>
            </w:pPr>
            <w:r>
              <w:rPr>
                <w:rFonts w:hint="eastAsia" w:ascii="宋体" w:hAnsi="宋体" w:eastAsia="宋体" w:cs="宋体"/>
                <w:i w:val="0"/>
                <w:color w:val="000000"/>
                <w:kern w:val="0"/>
                <w:sz w:val="22"/>
                <w:szCs w:val="22"/>
                <w:u w:val="none"/>
                <w:lang w:val="en-US" w:eastAsia="zh-CN" w:bidi="ar"/>
              </w:rPr>
              <w:t>项</w:t>
            </w:r>
          </w:p>
        </w:tc>
        <w:tc>
          <w:tcPr>
            <w:tcW w:w="9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b/>
                <w:szCs w:val="21"/>
                <w:lang w:val="en-US"/>
              </w:rPr>
            </w:pPr>
            <w:r>
              <w:rPr>
                <w:rFonts w:hint="eastAsia" w:ascii="宋体" w:hAnsi="宋体" w:eastAsia="宋体" w:cs="宋体"/>
                <w:i w:val="0"/>
                <w:color w:val="000000"/>
                <w:kern w:val="0"/>
                <w:sz w:val="22"/>
                <w:szCs w:val="22"/>
                <w:u w:val="none"/>
                <w:lang w:val="en-US" w:eastAsia="zh-CN" w:bidi="ar"/>
              </w:rPr>
              <w:t>1</w:t>
            </w:r>
          </w:p>
        </w:tc>
        <w:tc>
          <w:tcPr>
            <w:tcW w:w="837" w:type="pct"/>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22" w:type="pct"/>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left"/>
              <w:rPr>
                <w:rFonts w:hint="default" w:ascii="Calibri" w:hAnsi="Calibri" w:cs="宋体"/>
                <w:szCs w:val="22"/>
                <w:lang w:val="en-US" w:eastAsia="zh-CN"/>
              </w:rPr>
            </w:pPr>
            <w:r>
              <w:rPr>
                <w:rFonts w:hint="eastAsia" w:ascii="Calibri" w:hAnsi="Calibri" w:cs="宋体"/>
                <w:szCs w:val="22"/>
                <w:lang w:val="en-US" w:eastAsia="zh-CN"/>
              </w:rPr>
              <w:t>37</w:t>
            </w:r>
          </w:p>
        </w:tc>
        <w:tc>
          <w:tcPr>
            <w:tcW w:w="19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仓库管理</w:t>
            </w:r>
          </w:p>
        </w:tc>
        <w:tc>
          <w:tcPr>
            <w:tcW w:w="7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项</w:t>
            </w:r>
          </w:p>
        </w:tc>
        <w:tc>
          <w:tcPr>
            <w:tcW w:w="9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w:t>
            </w:r>
          </w:p>
        </w:tc>
        <w:tc>
          <w:tcPr>
            <w:tcW w:w="837" w:type="pct"/>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hint="eastAsia"/>
                <w:b/>
                <w:szCs w:val="21"/>
              </w:rPr>
            </w:pPr>
          </w:p>
        </w:tc>
      </w:tr>
    </w:tbl>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pStyle w:val="2"/>
        <w:rPr>
          <w:rFonts w:hint="default"/>
          <w:color w:val="auto"/>
          <w:lang w:val="en-US" w:eastAsia="zh-CN"/>
        </w:rPr>
        <w:sectPr>
          <w:pgSz w:w="11905" w:h="16838"/>
          <w:pgMar w:top="1440" w:right="1287" w:bottom="1440" w:left="1054"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pPr>
    </w:p>
    <w:p>
      <w:pPr>
        <w:numPr>
          <w:ilvl w:val="0"/>
          <w:numId w:val="5"/>
        </w:numPr>
        <w:ind w:left="2880" w:leftChars="0" w:firstLine="0" w:firstLineChars="0"/>
        <w:outlineLvl w:val="0"/>
        <w:rPr>
          <w:rFonts w:hint="eastAsia" w:ascii="宋体" w:hAnsi="宋体" w:eastAsia="宋体" w:cs="宋体"/>
          <w:b/>
          <w:bCs/>
          <w:color w:val="auto"/>
          <w:sz w:val="36"/>
          <w:szCs w:val="36"/>
        </w:rPr>
      </w:pPr>
      <w:bookmarkStart w:id="91" w:name="_Toc5822"/>
      <w:bookmarkStart w:id="92" w:name="_Toc12457"/>
      <w:bookmarkStart w:id="93" w:name="_Toc23302"/>
      <w:r>
        <w:rPr>
          <w:rFonts w:hint="eastAsia" w:ascii="宋体" w:hAnsi="宋体" w:eastAsia="宋体" w:cs="宋体"/>
          <w:b/>
          <w:bCs/>
          <w:color w:val="auto"/>
          <w:sz w:val="36"/>
          <w:szCs w:val="36"/>
        </w:rPr>
        <w:t xml:space="preserve"> </w:t>
      </w:r>
      <w:bookmarkStart w:id="94" w:name="_Toc3370"/>
      <w:r>
        <w:rPr>
          <w:rFonts w:hint="eastAsia" w:ascii="宋体" w:hAnsi="宋体" w:eastAsia="宋体" w:cs="宋体"/>
          <w:b/>
          <w:bCs/>
          <w:color w:val="auto"/>
          <w:sz w:val="36"/>
          <w:szCs w:val="36"/>
        </w:rPr>
        <w:t>商务要求</w:t>
      </w:r>
      <w:bookmarkEnd w:id="91"/>
      <w:bookmarkEnd w:id="92"/>
      <w:bookmarkEnd w:id="93"/>
      <w:bookmarkEnd w:id="94"/>
    </w:p>
    <w:p>
      <w:pPr>
        <w:pStyle w:val="2"/>
        <w:numPr>
          <w:ilvl w:val="0"/>
          <w:numId w:val="0"/>
        </w:numPr>
        <w:rPr>
          <w:rFonts w:hint="eastAsia" w:ascii="宋体" w:hAnsi="宋体" w:eastAsia="宋体" w:cs="宋体"/>
          <w:b w:val="0"/>
          <w:bCs w:val="0"/>
          <w:color w:val="auto"/>
        </w:rPr>
      </w:pPr>
    </w:p>
    <w:p>
      <w:pPr>
        <w:spacing w:beforeLines="0" w:afterLines="0"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一、</w:t>
      </w:r>
      <w:r>
        <w:rPr>
          <w:rFonts w:hint="eastAsia" w:ascii="宋体" w:hAnsi="宋体" w:cs="宋体"/>
          <w:b/>
          <w:color w:val="auto"/>
          <w:sz w:val="24"/>
          <w:highlight w:val="none"/>
          <w:lang w:eastAsia="zh-CN"/>
        </w:rPr>
        <w:t>交货期</w:t>
      </w:r>
      <w:r>
        <w:rPr>
          <w:rFonts w:hint="eastAsia" w:ascii="宋体" w:hAnsi="宋体" w:eastAsia="宋体" w:cs="宋体"/>
          <w:b/>
          <w:color w:val="auto"/>
          <w:sz w:val="24"/>
          <w:highlight w:val="none"/>
          <w:lang w:eastAsia="zh-CN"/>
        </w:rPr>
        <w:t>：</w:t>
      </w:r>
      <w:r>
        <w:rPr>
          <w:rFonts w:hint="eastAsia" w:ascii="宋体" w:hAnsi="宋体" w:cs="宋体"/>
          <w:color w:val="auto"/>
          <w:sz w:val="24"/>
          <w:highlight w:val="none"/>
          <w:lang w:val="en-US" w:eastAsia="zh-CN"/>
        </w:rPr>
        <w:t>1个月</w:t>
      </w:r>
      <w:r>
        <w:rPr>
          <w:rFonts w:hint="eastAsia" w:ascii="宋体" w:hAnsi="宋体" w:eastAsia="宋体" w:cs="宋体"/>
          <w:color w:val="auto"/>
          <w:sz w:val="24"/>
          <w:highlight w:val="none"/>
          <w:lang w:eastAsia="zh-CN"/>
        </w:rPr>
        <w:t>。</w:t>
      </w:r>
    </w:p>
    <w:p>
      <w:pPr>
        <w:spacing w:beforeLines="0" w:afterLines="0"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二、地点：</w:t>
      </w:r>
      <w:r>
        <w:rPr>
          <w:rFonts w:hint="eastAsia" w:ascii="宋体" w:hAnsi="宋体" w:cs="宋体"/>
          <w:color w:val="auto"/>
          <w:sz w:val="24"/>
          <w:szCs w:val="24"/>
          <w:lang w:eastAsia="zh-CN"/>
        </w:rPr>
        <w:t>清涧县塬上文化旅游投资开发有限公司</w:t>
      </w:r>
      <w:r>
        <w:rPr>
          <w:rFonts w:hint="eastAsia" w:ascii="宋体" w:hAnsi="宋体" w:eastAsia="宋体" w:cs="宋体"/>
          <w:color w:val="auto"/>
          <w:sz w:val="24"/>
        </w:rPr>
        <w:t>。</w:t>
      </w:r>
    </w:p>
    <w:p>
      <w:pPr>
        <w:spacing w:line="360" w:lineRule="auto"/>
        <w:ind w:firstLine="482" w:firstLineChars="200"/>
        <w:rPr>
          <w:rFonts w:hint="default" w:ascii="宋体" w:hAnsi="宋体" w:eastAsia="宋体" w:cs="宋体"/>
          <w:b w:val="0"/>
          <w:bCs/>
          <w:color w:val="auto"/>
          <w:sz w:val="24"/>
          <w:highlight w:val="yellow"/>
          <w:lang w:val="en-US"/>
        </w:rPr>
      </w:pPr>
      <w:r>
        <w:rPr>
          <w:rFonts w:hint="eastAsia" w:ascii="宋体" w:hAnsi="宋体" w:eastAsia="宋体" w:cs="宋体"/>
          <w:b/>
          <w:color w:val="auto"/>
          <w:sz w:val="24"/>
          <w:highlight w:val="none"/>
        </w:rPr>
        <w:t>三、付款方式</w:t>
      </w:r>
      <w:r>
        <w:rPr>
          <w:rFonts w:hint="eastAsia" w:ascii="宋体" w:hAnsi="宋体" w:eastAsia="宋体" w:cs="宋体"/>
          <w:b/>
          <w:color w:val="auto"/>
          <w:sz w:val="24"/>
          <w:highlight w:val="none"/>
          <w:lang w:eastAsia="zh-CN"/>
        </w:rPr>
        <w:t>：</w:t>
      </w:r>
      <w:r>
        <w:rPr>
          <w:rFonts w:hint="eastAsia" w:ascii="宋体" w:hAnsi="宋体" w:eastAsia="宋体" w:cs="宋体"/>
          <w:color w:val="auto"/>
          <w:kern w:val="2"/>
          <w:sz w:val="24"/>
          <w:szCs w:val="24"/>
          <w:highlight w:val="none"/>
          <w:lang w:val="en-US" w:eastAsia="zh-CN" w:bidi="ar-SA"/>
        </w:rPr>
        <w:t>合</w:t>
      </w:r>
      <w:r>
        <w:rPr>
          <w:rFonts w:hint="eastAsia" w:ascii="宋体" w:hAnsi="宋体" w:eastAsia="宋体" w:cs="宋体"/>
          <w:color w:val="auto"/>
          <w:kern w:val="2"/>
          <w:sz w:val="24"/>
          <w:szCs w:val="24"/>
          <w:lang w:val="en-US" w:eastAsia="zh-CN" w:bidi="ar-SA"/>
        </w:rPr>
        <w:t>同签订后支付支付合同价款的</w:t>
      </w:r>
      <w:r>
        <w:rPr>
          <w:rFonts w:hint="eastAsia" w:ascii="宋体" w:hAnsi="宋体"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0%，剩余</w:t>
      </w:r>
      <w:r>
        <w:rPr>
          <w:rFonts w:hint="eastAsia" w:ascii="宋体" w:hAnsi="宋体"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0%的合同价款待验收合格后一次性支付</w:t>
      </w:r>
    </w:p>
    <w:p>
      <w:pPr>
        <w:shd w:val="clear" w:color="auto" w:fill="FFFFFF"/>
        <w:spacing w:beforeLines="0" w:afterLines="0" w:line="440" w:lineRule="exact"/>
        <w:ind w:firstLine="479" w:firstLineChars="199"/>
        <w:rPr>
          <w:rFonts w:hint="eastAsia" w:ascii="宋体" w:hAnsi="宋体" w:eastAsia="宋体" w:cs="宋体"/>
          <w:b/>
          <w:color w:val="auto"/>
          <w:sz w:val="24"/>
        </w:rPr>
      </w:pPr>
      <w:r>
        <w:rPr>
          <w:rFonts w:hint="eastAsia" w:ascii="宋体" w:hAnsi="宋体" w:eastAsia="宋体" w:cs="宋体"/>
          <w:b/>
          <w:color w:val="auto"/>
          <w:sz w:val="24"/>
        </w:rPr>
        <w:t>四、违约责任：</w:t>
      </w:r>
    </w:p>
    <w:p>
      <w:pPr>
        <w:adjustRightInd w:val="0"/>
        <w:spacing w:beforeLines="0" w:afterLines="0"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eastAsia="zh-CN"/>
        </w:rPr>
        <w:t>.</w:t>
      </w:r>
      <w:r>
        <w:rPr>
          <w:rFonts w:hint="eastAsia" w:ascii="宋体" w:hAnsi="宋体" w:eastAsia="宋体" w:cs="宋体"/>
          <w:color w:val="auto"/>
          <w:sz w:val="24"/>
        </w:rPr>
        <w:t>按《中华人民共和国</w:t>
      </w:r>
      <w:r>
        <w:rPr>
          <w:rFonts w:hint="eastAsia" w:ascii="宋体" w:hAnsi="宋体" w:eastAsia="宋体" w:cs="宋体"/>
          <w:color w:val="auto"/>
          <w:sz w:val="24"/>
          <w:lang w:val="en-US" w:eastAsia="zh-CN"/>
        </w:rPr>
        <w:t>民法典</w:t>
      </w:r>
      <w:r>
        <w:rPr>
          <w:rFonts w:hint="eastAsia" w:ascii="宋体" w:hAnsi="宋体" w:eastAsia="宋体" w:cs="宋体"/>
          <w:color w:val="auto"/>
          <w:sz w:val="24"/>
        </w:rPr>
        <w:t>》中的相关条款执行；</w:t>
      </w:r>
    </w:p>
    <w:p>
      <w:pPr>
        <w:spacing w:beforeLines="0" w:afterLines="0" w:line="440" w:lineRule="exact"/>
        <w:ind w:firstLine="470" w:firstLineChars="196"/>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eastAsia="zh-CN"/>
        </w:rPr>
        <w:t>.</w:t>
      </w:r>
      <w:r>
        <w:rPr>
          <w:rFonts w:hint="eastAsia" w:ascii="宋体" w:hAnsi="宋体" w:eastAsia="宋体" w:cs="宋体"/>
          <w:color w:val="auto"/>
          <w:sz w:val="24"/>
        </w:rPr>
        <w:t>未按合同要求提供</w:t>
      </w:r>
      <w:r>
        <w:rPr>
          <w:rFonts w:hint="eastAsia" w:ascii="宋体" w:hAnsi="宋体" w:eastAsia="宋体" w:cs="宋体"/>
          <w:color w:val="auto"/>
          <w:sz w:val="24"/>
          <w:lang w:val="en-US" w:eastAsia="zh-CN"/>
        </w:rPr>
        <w:t>服务</w:t>
      </w:r>
      <w:r>
        <w:rPr>
          <w:rFonts w:hint="eastAsia" w:ascii="宋体" w:hAnsi="宋体" w:eastAsia="宋体" w:cs="宋体"/>
          <w:color w:val="auto"/>
          <w:sz w:val="24"/>
        </w:rPr>
        <w:t>质量不能满足技术要求，采购人有权终止合同，同时报请政府采购管理部门对其违约行为进行追究。</w:t>
      </w:r>
    </w:p>
    <w:p>
      <w:pPr>
        <w:spacing w:beforeLines="0" w:afterLines="0" w:line="440" w:lineRule="exact"/>
        <w:ind w:firstLine="472" w:firstLineChars="196"/>
        <w:rPr>
          <w:rFonts w:hint="eastAsia" w:ascii="宋体" w:hAnsi="宋体" w:eastAsia="宋体" w:cs="宋体"/>
          <w:b/>
          <w:color w:val="auto"/>
          <w:sz w:val="24"/>
        </w:rPr>
      </w:pPr>
      <w:r>
        <w:rPr>
          <w:rFonts w:hint="eastAsia" w:ascii="宋体" w:hAnsi="宋体" w:eastAsia="宋体" w:cs="宋体"/>
          <w:b/>
          <w:color w:val="auto"/>
          <w:sz w:val="24"/>
        </w:rPr>
        <w:t>五、验收：</w:t>
      </w:r>
    </w:p>
    <w:p>
      <w:pPr>
        <w:spacing w:beforeLines="0" w:afterLines="0" w:line="440" w:lineRule="exact"/>
        <w:ind w:firstLine="470" w:firstLineChars="19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按照采购合同的约定和现行国家标准、行业标准以及企业标准对每一项技术、服务、安全标准的履约情况进行确认。由代理公司和采购方组织，邀请省库专家和监督单位与采购方共同验收，验收合格后由监督方出具验收证明。                                                                                                                                                                                                                                                                                                                                                                                                                                                                                                                                                                                                                                                                                                                                                                                                                                                                                                                                                                                                                                                                                                                                                                                                                                                                                                                                                                                                                                                                                                                                                                                                                                                                                                                                                                                                                                                                                                                                                                                                                                                                                                                                                                                                                                                                                                                                                                                                                                                                                                                                                                                                                                                                                                                                                                                                      </w:t>
      </w:r>
    </w:p>
    <w:p>
      <w:pPr>
        <w:spacing w:beforeLines="0" w:afterLines="0"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验收依据：</w:t>
      </w:r>
      <w:r>
        <w:rPr>
          <w:rFonts w:hint="eastAsia" w:ascii="宋体" w:hAnsi="宋体" w:eastAsia="宋体" w:cs="宋体"/>
          <w:color w:val="auto"/>
          <w:sz w:val="24"/>
        </w:rPr>
        <w:t>合同文本、磋商文件、磋商响应文件；国家或行业标准、规范等规定的标准和方法。</w:t>
      </w:r>
    </w:p>
    <w:p>
      <w:pPr>
        <w:rPr>
          <w:rFonts w:hint="eastAsia"/>
          <w:color w:val="auto"/>
        </w:rPr>
      </w:pPr>
    </w:p>
    <w:p>
      <w:pPr>
        <w:keepNext w:val="0"/>
        <w:keepLines w:val="0"/>
        <w:pageBreakBefore w:val="0"/>
        <w:widowControl w:val="0"/>
        <w:tabs>
          <w:tab w:val="left" w:pos="3485"/>
        </w:tabs>
        <w:kinsoku/>
        <w:wordWrap/>
        <w:overflowPunct/>
        <w:topLinePunct w:val="0"/>
        <w:autoSpaceDE/>
        <w:autoSpaceDN/>
        <w:bidi w:val="0"/>
        <w:spacing w:line="360" w:lineRule="auto"/>
        <w:ind w:firstLine="883" w:firstLineChars="200"/>
        <w:jc w:val="left"/>
        <w:textAlignment w:val="auto"/>
        <w:rPr>
          <w:rFonts w:hint="eastAsia" w:ascii="宋体" w:hAnsi="宋体" w:eastAsia="宋体" w:cs="宋体"/>
          <w:b/>
          <w:color w:val="auto"/>
          <w:sz w:val="44"/>
        </w:rPr>
      </w:pPr>
    </w:p>
    <w:p>
      <w:pPr>
        <w:pStyle w:val="8"/>
        <w:spacing w:line="360" w:lineRule="auto"/>
        <w:rPr>
          <w:rFonts w:hint="eastAsia" w:ascii="宋体" w:hAnsi="宋体" w:eastAsia="宋体" w:cs="宋体"/>
          <w:b/>
          <w:bCs/>
          <w:color w:val="auto"/>
          <w:sz w:val="30"/>
          <w:szCs w:val="30"/>
        </w:rPr>
      </w:pPr>
    </w:p>
    <w:p>
      <w:pPr>
        <w:pStyle w:val="8"/>
        <w:spacing w:line="360" w:lineRule="auto"/>
        <w:rPr>
          <w:rFonts w:hint="eastAsia" w:ascii="宋体" w:hAnsi="宋体" w:eastAsia="宋体" w:cs="宋体"/>
          <w:b/>
          <w:bCs/>
          <w:color w:val="auto"/>
          <w:sz w:val="30"/>
          <w:szCs w:val="30"/>
        </w:rPr>
      </w:pPr>
    </w:p>
    <w:p>
      <w:pPr>
        <w:pStyle w:val="8"/>
        <w:spacing w:line="360" w:lineRule="auto"/>
        <w:rPr>
          <w:rFonts w:hint="eastAsia" w:ascii="宋体" w:hAnsi="宋体" w:eastAsia="宋体" w:cs="宋体"/>
          <w:b/>
          <w:bCs/>
          <w:color w:val="auto"/>
          <w:sz w:val="30"/>
          <w:szCs w:val="30"/>
        </w:rPr>
      </w:pPr>
    </w:p>
    <w:p>
      <w:pPr>
        <w:pStyle w:val="3"/>
        <w:numPr>
          <w:ilvl w:val="0"/>
          <w:numId w:val="6"/>
        </w:numPr>
        <w:bidi w:val="0"/>
        <w:rPr>
          <w:rFonts w:hint="eastAsia" w:ascii="宋体" w:hAnsi="宋体" w:eastAsia="宋体" w:cs="宋体"/>
          <w:color w:val="auto"/>
        </w:rPr>
        <w:sectPr>
          <w:pgSz w:w="11905" w:h="16838"/>
          <w:pgMar w:top="1440" w:right="1287" w:bottom="1440" w:left="1054"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pPr>
      <w:bookmarkStart w:id="95" w:name="_Toc547"/>
      <w:bookmarkStart w:id="96" w:name="_Toc22043"/>
      <w:bookmarkStart w:id="97" w:name="_Toc3556"/>
      <w:bookmarkStart w:id="98" w:name="_Toc19045_WPSOffice_Level1"/>
    </w:p>
    <w:p>
      <w:pPr>
        <w:pStyle w:val="3"/>
        <w:numPr>
          <w:ilvl w:val="0"/>
          <w:numId w:val="6"/>
        </w:numPr>
        <w:bidi w:val="0"/>
        <w:rPr>
          <w:rFonts w:hint="eastAsia" w:ascii="宋体" w:hAnsi="宋体" w:eastAsia="宋体" w:cs="宋体"/>
          <w:color w:val="auto"/>
        </w:rPr>
      </w:pPr>
      <w:r>
        <w:rPr>
          <w:rFonts w:hint="eastAsia" w:ascii="宋体" w:hAnsi="宋体" w:cs="宋体"/>
          <w:color w:val="auto"/>
          <w:lang w:val="en-US" w:eastAsia="zh-CN"/>
        </w:rPr>
        <w:t xml:space="preserve"> </w:t>
      </w:r>
      <w:bookmarkStart w:id="99" w:name="_Toc30292"/>
      <w:r>
        <w:rPr>
          <w:rFonts w:hint="eastAsia" w:ascii="宋体" w:hAnsi="宋体" w:eastAsia="宋体" w:cs="宋体"/>
          <w:color w:val="auto"/>
        </w:rPr>
        <w:t>响应文件格式</w:t>
      </w:r>
      <w:bookmarkEnd w:id="95"/>
      <w:bookmarkEnd w:id="96"/>
      <w:bookmarkEnd w:id="97"/>
      <w:bookmarkEnd w:id="98"/>
      <w:bookmarkEnd w:id="99"/>
    </w:p>
    <w:p>
      <w:pPr>
        <w:widowControl w:val="0"/>
        <w:numPr>
          <w:ilvl w:val="0"/>
          <w:numId w:val="0"/>
        </w:numPr>
        <w:jc w:val="both"/>
        <w:rPr>
          <w:rFonts w:hint="eastAsia" w:ascii="宋体" w:hAnsi="宋体" w:eastAsia="宋体" w:cs="宋体"/>
          <w:color w:val="auto"/>
        </w:rPr>
      </w:pPr>
    </w:p>
    <w:p>
      <w:pPr>
        <w:pStyle w:val="43"/>
        <w:rPr>
          <w:rFonts w:hint="eastAsia" w:ascii="宋体" w:hAnsi="宋体" w:eastAsia="宋体" w:cs="宋体"/>
          <w:color w:val="auto"/>
        </w:rPr>
      </w:pPr>
    </w:p>
    <w:p>
      <w:pPr>
        <w:spacing w:line="360" w:lineRule="auto"/>
        <w:ind w:left="105"/>
        <w:jc w:val="both"/>
        <w:rPr>
          <w:rFonts w:hint="eastAsia" w:ascii="宋体" w:hAnsi="宋体" w:eastAsia="宋体" w:cs="宋体"/>
          <w:b/>
          <w:bCs/>
          <w:color w:val="auto"/>
          <w:sz w:val="32"/>
          <w:szCs w:val="32"/>
          <w:lang w:eastAsia="zh-CN"/>
        </w:rPr>
      </w:pPr>
      <w:bookmarkStart w:id="100" w:name="_Toc184794035"/>
      <w:bookmarkStart w:id="101" w:name="_Toc257126854"/>
      <w:r>
        <w:rPr>
          <w:rFonts w:hint="eastAsia" w:ascii="宋体" w:hAnsi="宋体" w:eastAsia="宋体" w:cs="宋体"/>
          <w:b/>
          <w:bCs/>
          <w:color w:val="auto"/>
          <w:sz w:val="32"/>
          <w:szCs w:val="32"/>
          <w:lang w:eastAsia="zh-CN"/>
        </w:rPr>
        <w:t>采购项目编号：</w:t>
      </w:r>
    </w:p>
    <w:p>
      <w:pPr>
        <w:pStyle w:val="18"/>
        <w:rPr>
          <w:rFonts w:hint="eastAsia" w:ascii="宋体" w:hAnsi="宋体" w:eastAsia="宋体" w:cs="宋体"/>
          <w:b/>
          <w:bCs/>
          <w:color w:val="auto"/>
          <w:sz w:val="32"/>
          <w:szCs w:val="32"/>
          <w:lang w:eastAsia="zh-CN"/>
        </w:rPr>
      </w:pPr>
    </w:p>
    <w:p>
      <w:pPr>
        <w:pStyle w:val="18"/>
        <w:rPr>
          <w:rFonts w:hint="eastAsia" w:ascii="宋体" w:hAnsi="宋体" w:eastAsia="宋体" w:cs="宋体"/>
          <w:b/>
          <w:bCs/>
          <w:color w:val="auto"/>
          <w:sz w:val="32"/>
          <w:szCs w:val="32"/>
          <w:lang w:eastAsia="zh-CN"/>
        </w:rPr>
      </w:pPr>
    </w:p>
    <w:bookmarkEnd w:id="100"/>
    <w:bookmarkEnd w:id="101"/>
    <w:p>
      <w:pPr>
        <w:spacing w:line="360" w:lineRule="auto"/>
        <w:ind w:left="105"/>
        <w:jc w:val="center"/>
        <w:rPr>
          <w:rFonts w:hint="eastAsia" w:ascii="宋体" w:hAnsi="宋体" w:eastAsia="宋体" w:cs="宋体"/>
          <w:b/>
          <w:bCs/>
          <w:color w:val="auto"/>
          <w:sz w:val="52"/>
        </w:rPr>
      </w:pPr>
      <w:r>
        <w:rPr>
          <w:rFonts w:hint="eastAsia" w:ascii="宋体" w:hAnsi="宋体" w:cs="宋体"/>
          <w:b/>
          <w:bCs/>
          <w:color w:val="auto"/>
          <w:sz w:val="40"/>
          <w:szCs w:val="18"/>
          <w:lang w:eastAsia="zh-CN"/>
        </w:rPr>
        <w:t>清涧县塬上文化旅游投资开发有限公司关于清涧县人生影视基地影视道具采购及做旧服务项目</w:t>
      </w:r>
    </w:p>
    <w:p>
      <w:pPr>
        <w:pStyle w:val="18"/>
        <w:spacing w:line="360" w:lineRule="auto"/>
        <w:rPr>
          <w:rFonts w:hint="eastAsia" w:ascii="宋体" w:hAnsi="宋体" w:eastAsia="宋体" w:cs="宋体"/>
          <w:b/>
          <w:bCs/>
          <w:color w:val="auto"/>
          <w:sz w:val="52"/>
        </w:rPr>
      </w:pPr>
    </w:p>
    <w:p>
      <w:pPr>
        <w:pStyle w:val="18"/>
        <w:spacing w:line="360" w:lineRule="auto"/>
        <w:rPr>
          <w:rFonts w:hint="eastAsia" w:ascii="宋体" w:hAnsi="宋体" w:eastAsia="宋体" w:cs="宋体"/>
          <w:b/>
          <w:bCs/>
          <w:color w:val="auto"/>
          <w:sz w:val="52"/>
        </w:rPr>
      </w:pPr>
    </w:p>
    <w:p>
      <w:pPr>
        <w:spacing w:line="360" w:lineRule="auto"/>
        <w:ind w:left="105"/>
        <w:jc w:val="center"/>
        <w:rPr>
          <w:rFonts w:hint="eastAsia" w:ascii="宋体" w:hAnsi="宋体" w:eastAsia="宋体" w:cs="宋体"/>
          <w:b/>
          <w:bCs/>
          <w:color w:val="auto"/>
          <w:sz w:val="52"/>
        </w:rPr>
      </w:pPr>
      <w:r>
        <w:rPr>
          <w:rFonts w:hint="eastAsia" w:ascii="宋体" w:hAnsi="宋体" w:eastAsia="宋体" w:cs="宋体"/>
          <w:b/>
          <w:bCs/>
          <w:color w:val="auto"/>
          <w:sz w:val="72"/>
          <w:szCs w:val="22"/>
          <w:lang w:eastAsia="zh-CN"/>
        </w:rPr>
        <w:t>竞争性磋商</w:t>
      </w:r>
      <w:r>
        <w:rPr>
          <w:rFonts w:hint="eastAsia" w:ascii="宋体" w:hAnsi="宋体" w:eastAsia="宋体" w:cs="宋体"/>
          <w:b/>
          <w:bCs/>
          <w:color w:val="auto"/>
          <w:sz w:val="72"/>
          <w:szCs w:val="22"/>
        </w:rPr>
        <w:t>响应文件</w:t>
      </w:r>
    </w:p>
    <w:p>
      <w:pPr>
        <w:spacing w:line="360" w:lineRule="auto"/>
        <w:jc w:val="left"/>
        <w:rPr>
          <w:rFonts w:hint="eastAsia" w:ascii="宋体" w:hAnsi="宋体" w:eastAsia="宋体" w:cs="宋体"/>
          <w:b/>
          <w:bCs/>
          <w:color w:val="auto"/>
          <w:sz w:val="28"/>
          <w:szCs w:val="28"/>
        </w:rPr>
      </w:pPr>
    </w:p>
    <w:p>
      <w:pPr>
        <w:spacing w:line="360" w:lineRule="auto"/>
        <w:jc w:val="left"/>
        <w:rPr>
          <w:rFonts w:hint="eastAsia" w:ascii="宋体" w:hAnsi="宋体" w:eastAsia="宋体" w:cs="宋体"/>
          <w:b/>
          <w:bCs/>
          <w:color w:val="auto"/>
          <w:sz w:val="28"/>
          <w:szCs w:val="28"/>
        </w:rPr>
      </w:pPr>
    </w:p>
    <w:p>
      <w:pPr>
        <w:spacing w:line="360" w:lineRule="auto"/>
        <w:rPr>
          <w:rFonts w:hint="eastAsia" w:ascii="宋体" w:hAnsi="宋体" w:eastAsia="宋体" w:cs="宋体"/>
          <w:b/>
          <w:bCs/>
          <w:color w:val="auto"/>
          <w:sz w:val="28"/>
          <w:szCs w:val="28"/>
        </w:rPr>
      </w:pPr>
    </w:p>
    <w:p>
      <w:pPr>
        <w:spacing w:line="360" w:lineRule="auto"/>
        <w:rPr>
          <w:rFonts w:hint="eastAsia" w:ascii="宋体" w:hAnsi="宋体" w:eastAsia="宋体" w:cs="宋体"/>
          <w:b/>
          <w:bCs/>
          <w:color w:val="auto"/>
          <w:sz w:val="28"/>
          <w:szCs w:val="28"/>
        </w:rPr>
      </w:pPr>
    </w:p>
    <w:p>
      <w:pPr>
        <w:spacing w:line="360" w:lineRule="auto"/>
        <w:jc w:val="left"/>
        <w:rPr>
          <w:rFonts w:hint="eastAsia" w:ascii="宋体" w:hAnsi="宋体" w:eastAsia="宋体" w:cs="宋体"/>
          <w:b/>
          <w:bCs/>
          <w:color w:val="auto"/>
          <w:sz w:val="28"/>
          <w:szCs w:val="28"/>
        </w:rPr>
      </w:pPr>
    </w:p>
    <w:p>
      <w:pPr>
        <w:spacing w:line="360" w:lineRule="auto"/>
        <w:ind w:left="1296" w:leftChars="540"/>
        <w:rPr>
          <w:rFonts w:hint="eastAsia" w:ascii="宋体" w:hAnsi="宋体" w:eastAsia="宋体" w:cs="宋体"/>
          <w:b/>
          <w:color w:val="auto"/>
          <w:sz w:val="28"/>
        </w:rPr>
      </w:pPr>
      <w:r>
        <w:rPr>
          <w:rFonts w:hint="eastAsia" w:ascii="宋体" w:hAnsi="宋体" w:eastAsia="宋体" w:cs="宋体"/>
          <w:b/>
          <w:color w:val="auto"/>
          <w:kern w:val="22"/>
          <w:sz w:val="28"/>
        </w:rPr>
        <w:t>供   应   商</w:t>
      </w:r>
      <w:r>
        <w:rPr>
          <w:rFonts w:hint="eastAsia" w:ascii="宋体" w:hAnsi="宋体" w:eastAsia="宋体" w:cs="宋体"/>
          <w:b/>
          <w:color w:val="auto"/>
          <w:sz w:val="28"/>
        </w:rPr>
        <w:t>：</w:t>
      </w:r>
      <w:r>
        <w:rPr>
          <w:rFonts w:hint="eastAsia" w:ascii="宋体" w:hAnsi="宋体" w:eastAsia="宋体" w:cs="宋体"/>
          <w:b/>
          <w:color w:val="auto"/>
          <w:sz w:val="28"/>
          <w:u w:val="single"/>
        </w:rPr>
        <w:t xml:space="preserve">                           （盖章）</w:t>
      </w:r>
    </w:p>
    <w:p>
      <w:pPr>
        <w:spacing w:line="360" w:lineRule="auto"/>
        <w:ind w:left="1296" w:leftChars="540"/>
        <w:rPr>
          <w:rFonts w:hint="eastAsia" w:ascii="宋体" w:hAnsi="宋体" w:eastAsia="宋体" w:cs="宋体"/>
          <w:b/>
          <w:color w:val="auto"/>
          <w:sz w:val="28"/>
        </w:rPr>
      </w:pPr>
      <w:r>
        <w:rPr>
          <w:rFonts w:hint="eastAsia" w:ascii="宋体" w:hAnsi="宋体" w:eastAsia="宋体" w:cs="宋体"/>
          <w:b/>
          <w:color w:val="auto"/>
          <w:sz w:val="28"/>
        </w:rPr>
        <w:t>法人代表人或</w:t>
      </w:r>
    </w:p>
    <w:p>
      <w:pPr>
        <w:spacing w:line="360" w:lineRule="auto"/>
        <w:ind w:left="1296" w:leftChars="540"/>
        <w:rPr>
          <w:rFonts w:hint="eastAsia" w:ascii="宋体" w:hAnsi="宋体" w:eastAsia="宋体" w:cs="宋体"/>
          <w:b/>
          <w:color w:val="auto"/>
          <w:sz w:val="28"/>
          <w:u w:val="single"/>
        </w:rPr>
      </w:pPr>
      <w:r>
        <w:rPr>
          <w:rFonts w:hint="eastAsia" w:ascii="宋体" w:hAnsi="宋体" w:eastAsia="宋体" w:cs="宋体"/>
          <w:b/>
          <w:color w:val="auto"/>
          <w:sz w:val="28"/>
        </w:rPr>
        <w:t>其委托代理人：</w:t>
      </w:r>
      <w:r>
        <w:rPr>
          <w:rFonts w:hint="eastAsia" w:ascii="宋体" w:hAnsi="宋体" w:eastAsia="宋体" w:cs="宋体"/>
          <w:b/>
          <w:color w:val="auto"/>
          <w:sz w:val="28"/>
          <w:u w:val="single"/>
        </w:rPr>
        <w:t xml:space="preserve">                     （签字或盖章）</w:t>
      </w:r>
    </w:p>
    <w:p>
      <w:pPr>
        <w:pStyle w:val="17"/>
        <w:rPr>
          <w:rFonts w:hint="eastAsia" w:ascii="宋体" w:hAnsi="宋体" w:eastAsia="宋体" w:cs="宋体"/>
          <w:color w:val="auto"/>
        </w:rPr>
      </w:pPr>
    </w:p>
    <w:p>
      <w:pPr>
        <w:spacing w:line="360" w:lineRule="auto"/>
        <w:ind w:left="1296" w:leftChars="540"/>
        <w:rPr>
          <w:rFonts w:hint="eastAsia" w:ascii="宋体" w:hAnsi="宋体" w:eastAsia="宋体" w:cs="宋体"/>
          <w:b/>
          <w:color w:val="auto"/>
          <w:sz w:val="28"/>
        </w:rPr>
      </w:pPr>
      <w:r>
        <w:rPr>
          <w:rFonts w:hint="eastAsia" w:ascii="宋体" w:hAnsi="宋体" w:eastAsia="宋体" w:cs="宋体"/>
          <w:b/>
          <w:color w:val="auto"/>
          <w:sz w:val="28"/>
        </w:rPr>
        <w:t>日        期：   年   月   日</w:t>
      </w:r>
    </w:p>
    <w:p>
      <w:pPr>
        <w:pStyle w:val="18"/>
        <w:rPr>
          <w:rFonts w:hint="eastAsia" w:ascii="宋体" w:hAnsi="宋体" w:eastAsia="宋体" w:cs="宋体"/>
          <w:b/>
          <w:color w:val="auto"/>
          <w:sz w:val="28"/>
        </w:rPr>
      </w:pPr>
    </w:p>
    <w:p>
      <w:pPr>
        <w:pStyle w:val="18"/>
        <w:rPr>
          <w:rFonts w:hint="eastAsia" w:ascii="宋体" w:hAnsi="宋体" w:eastAsia="宋体" w:cs="宋体"/>
          <w:b/>
          <w:color w:val="auto"/>
          <w:sz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36"/>
          <w:szCs w:val="36"/>
        </w:rPr>
      </w:pPr>
      <w:r>
        <w:rPr>
          <w:rFonts w:hint="eastAsia" w:ascii="宋体" w:hAnsi="宋体" w:eastAsia="宋体" w:cs="宋体"/>
          <w:b/>
          <w:color w:val="auto"/>
          <w:sz w:val="36"/>
          <w:szCs w:val="36"/>
        </w:rPr>
        <w:t>目 录</w:t>
      </w:r>
    </w:p>
    <w:p>
      <w:pPr>
        <w:spacing w:line="360" w:lineRule="auto"/>
        <w:jc w:val="center"/>
        <w:rPr>
          <w:rFonts w:hint="eastAsia" w:ascii="宋体" w:hAnsi="宋体" w:eastAsia="宋体" w:cs="宋体"/>
          <w:color w:val="auto"/>
          <w:sz w:val="32"/>
          <w:szCs w:val="32"/>
          <w:lang w:eastAsia="zh-CN"/>
        </w:rPr>
      </w:pP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lang w:val="en-US" w:eastAsia="zh-CN"/>
        </w:rPr>
        <w:t>须自动索引</w:t>
      </w:r>
      <w:r>
        <w:rPr>
          <w:rFonts w:hint="eastAsia" w:ascii="宋体" w:hAnsi="宋体" w:eastAsia="宋体" w:cs="宋体"/>
          <w:color w:val="auto"/>
          <w:sz w:val="32"/>
          <w:szCs w:val="32"/>
          <w:lang w:eastAsia="zh-CN"/>
        </w:rPr>
        <w:t>）</w:t>
      </w:r>
    </w:p>
    <w:p>
      <w:pPr>
        <w:spacing w:line="360" w:lineRule="auto"/>
        <w:rPr>
          <w:rFonts w:hint="eastAsia" w:ascii="宋体" w:hAnsi="宋体" w:eastAsia="宋体" w:cs="宋体"/>
          <w:color w:val="auto"/>
          <w:sz w:val="32"/>
          <w:szCs w:val="32"/>
        </w:rPr>
      </w:pPr>
    </w:p>
    <w:p>
      <w:pPr>
        <w:spacing w:line="360" w:lineRule="auto"/>
        <w:rPr>
          <w:rFonts w:hint="eastAsia" w:ascii="宋体" w:hAnsi="宋体" w:eastAsia="宋体" w:cs="宋体"/>
          <w:color w:val="auto"/>
          <w:sz w:val="32"/>
          <w:szCs w:val="32"/>
        </w:rPr>
      </w:pPr>
    </w:p>
    <w:p>
      <w:pPr>
        <w:spacing w:line="360" w:lineRule="auto"/>
        <w:rPr>
          <w:rFonts w:hint="eastAsia" w:ascii="宋体" w:hAnsi="宋体" w:eastAsia="宋体" w:cs="宋体"/>
          <w:color w:val="auto"/>
          <w:sz w:val="32"/>
          <w:szCs w:val="32"/>
        </w:rPr>
      </w:pPr>
    </w:p>
    <w:p>
      <w:pPr>
        <w:spacing w:line="360" w:lineRule="auto"/>
        <w:rPr>
          <w:rFonts w:hint="eastAsia" w:ascii="宋体" w:hAnsi="宋体" w:eastAsia="宋体" w:cs="宋体"/>
          <w:color w:val="auto"/>
          <w:sz w:val="32"/>
          <w:szCs w:val="32"/>
        </w:rPr>
      </w:pPr>
    </w:p>
    <w:p>
      <w:pPr>
        <w:spacing w:line="360" w:lineRule="auto"/>
        <w:rPr>
          <w:rFonts w:hint="eastAsia" w:ascii="宋体" w:hAnsi="宋体" w:eastAsia="宋体" w:cs="宋体"/>
          <w:color w:val="auto"/>
          <w:sz w:val="32"/>
          <w:szCs w:val="32"/>
        </w:rPr>
      </w:pPr>
    </w:p>
    <w:p>
      <w:pPr>
        <w:spacing w:line="360" w:lineRule="auto"/>
        <w:rPr>
          <w:rFonts w:hint="eastAsia" w:ascii="宋体" w:hAnsi="宋体" w:eastAsia="宋体" w:cs="宋体"/>
          <w:color w:val="auto"/>
          <w:sz w:val="32"/>
          <w:szCs w:val="32"/>
        </w:rPr>
      </w:pPr>
    </w:p>
    <w:p>
      <w:pPr>
        <w:spacing w:line="360" w:lineRule="auto"/>
        <w:rPr>
          <w:rFonts w:hint="eastAsia" w:ascii="宋体" w:hAnsi="宋体" w:eastAsia="宋体" w:cs="宋体"/>
          <w:color w:val="auto"/>
          <w:sz w:val="32"/>
          <w:szCs w:val="32"/>
        </w:rPr>
      </w:pPr>
    </w:p>
    <w:p>
      <w:pPr>
        <w:spacing w:line="360" w:lineRule="auto"/>
        <w:rPr>
          <w:rFonts w:hint="eastAsia" w:ascii="宋体" w:hAnsi="宋体" w:eastAsia="宋体" w:cs="宋体"/>
          <w:color w:val="auto"/>
          <w:sz w:val="32"/>
          <w:szCs w:val="32"/>
        </w:rPr>
      </w:pPr>
    </w:p>
    <w:p>
      <w:pPr>
        <w:spacing w:line="360" w:lineRule="auto"/>
        <w:rPr>
          <w:rFonts w:hint="eastAsia" w:ascii="宋体" w:hAnsi="宋体" w:eastAsia="宋体" w:cs="宋体"/>
          <w:color w:val="auto"/>
          <w:sz w:val="32"/>
          <w:szCs w:val="32"/>
        </w:rPr>
      </w:pPr>
    </w:p>
    <w:p>
      <w:pPr>
        <w:widowControl/>
        <w:spacing w:line="360" w:lineRule="auto"/>
        <w:jc w:val="left"/>
        <w:rPr>
          <w:rFonts w:hint="eastAsia" w:ascii="宋体" w:hAnsi="宋体" w:eastAsia="宋体" w:cs="宋体"/>
          <w:b/>
          <w:bCs/>
          <w:color w:val="auto"/>
          <w:sz w:val="28"/>
        </w:rPr>
      </w:pPr>
      <w:bookmarkStart w:id="102" w:name="_Toc184704625"/>
      <w:bookmarkStart w:id="103" w:name="_Toc184704698"/>
      <w:bookmarkStart w:id="104" w:name="_Toc32675"/>
      <w:r>
        <w:rPr>
          <w:rFonts w:hint="eastAsia" w:ascii="宋体" w:hAnsi="宋体" w:eastAsia="宋体" w:cs="宋体"/>
          <w:b/>
          <w:bCs/>
          <w:color w:val="auto"/>
          <w:sz w:val="28"/>
        </w:rPr>
        <w:br w:type="page"/>
      </w:r>
    </w:p>
    <w:bookmarkEnd w:id="102"/>
    <w:bookmarkEnd w:id="103"/>
    <w:bookmarkEnd w:id="104"/>
    <w:p>
      <w:pPr>
        <w:pStyle w:val="4"/>
        <w:bidi w:val="0"/>
        <w:rPr>
          <w:rFonts w:hint="eastAsia" w:ascii="宋体" w:hAnsi="宋体" w:eastAsia="宋体" w:cs="宋体"/>
          <w:color w:val="auto"/>
        </w:rPr>
      </w:pPr>
      <w:bookmarkStart w:id="105" w:name="_Toc710"/>
      <w:r>
        <w:rPr>
          <w:rFonts w:hint="eastAsia" w:ascii="宋体" w:hAnsi="宋体" w:eastAsia="宋体" w:cs="宋体"/>
          <w:color w:val="auto"/>
          <w:lang w:eastAsia="zh-CN"/>
        </w:rPr>
        <w:t>一、</w:t>
      </w:r>
      <w:r>
        <w:rPr>
          <w:rFonts w:hint="eastAsia" w:ascii="宋体" w:hAnsi="宋体" w:eastAsia="宋体" w:cs="宋体"/>
          <w:color w:val="auto"/>
        </w:rPr>
        <w:t>磋商函</w:t>
      </w:r>
      <w:bookmarkEnd w:id="105"/>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（采购人名称） ：</w:t>
      </w:r>
    </w:p>
    <w:p>
      <w:pPr>
        <w:spacing w:line="480" w:lineRule="exact"/>
        <w:ind w:firstLine="504" w:firstLineChars="210"/>
        <w:rPr>
          <w:rFonts w:hint="eastAsia" w:ascii="宋体" w:hAnsi="宋体" w:eastAsia="宋体" w:cs="宋体"/>
          <w:color w:val="auto"/>
          <w:sz w:val="24"/>
        </w:rPr>
      </w:pPr>
      <w:r>
        <w:rPr>
          <w:rFonts w:hint="eastAsia" w:ascii="宋体" w:hAnsi="宋体" w:eastAsia="宋体" w:cs="宋体"/>
          <w:color w:val="auto"/>
          <w:sz w:val="24"/>
        </w:rPr>
        <w:t>我单位收到贵公司(文件编号：     )</w:t>
      </w:r>
      <w:r>
        <w:rPr>
          <w:rFonts w:hint="eastAsia" w:ascii="宋体" w:hAnsi="宋体" w:eastAsia="宋体" w:cs="宋体"/>
          <w:color w:val="auto"/>
          <w:sz w:val="24"/>
          <w:lang w:val="en-US" w:eastAsia="zh-CN"/>
        </w:rPr>
        <w:t>磋商</w:t>
      </w:r>
      <w:r>
        <w:rPr>
          <w:rFonts w:hint="eastAsia" w:ascii="宋体" w:hAnsi="宋体" w:eastAsia="宋体" w:cs="宋体"/>
          <w:color w:val="auto"/>
          <w:sz w:val="24"/>
        </w:rPr>
        <w:t>文件，经详细研究，我们决定参加本次</w:t>
      </w:r>
      <w:r>
        <w:rPr>
          <w:rFonts w:hint="eastAsia" w:ascii="宋体" w:hAnsi="宋体" w:eastAsia="宋体" w:cs="宋体"/>
          <w:color w:val="auto"/>
          <w:sz w:val="24"/>
          <w:lang w:val="en-US" w:eastAsia="zh-CN"/>
        </w:rPr>
        <w:t>磋商</w:t>
      </w:r>
      <w:r>
        <w:rPr>
          <w:rFonts w:hint="eastAsia" w:ascii="宋体" w:hAnsi="宋体" w:eastAsia="宋体" w:cs="宋体"/>
          <w:color w:val="auto"/>
          <w:sz w:val="24"/>
        </w:rPr>
        <w:t>活动。为此，我方郑重声明以下诸点，并负法律责任。</w:t>
      </w:r>
    </w:p>
    <w:p>
      <w:pPr>
        <w:spacing w:line="5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愿意按照磋商文件中的一切要求，总报价为：</w:t>
      </w:r>
    </w:p>
    <w:p>
      <w:pPr>
        <w:spacing w:line="500" w:lineRule="exact"/>
        <w:ind w:firstLine="840" w:firstLineChars="3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；（小写）</w:t>
      </w:r>
      <w:r>
        <w:rPr>
          <w:rFonts w:hint="eastAsia" w:ascii="宋体" w:hAnsi="宋体" w:eastAsia="宋体" w:cs="宋体"/>
          <w:color w:val="auto"/>
          <w:szCs w:val="21"/>
          <w:highlight w:val="none"/>
          <w:u w:val="single"/>
        </w:rPr>
        <w:t>￥            元。</w:t>
      </w:r>
    </w:p>
    <w:p>
      <w:pPr>
        <w:spacing w:line="5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已交纳</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保证金，金额为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5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供应商将按磋商文件的规定履行合同责任和义务；</w:t>
      </w:r>
    </w:p>
    <w:p>
      <w:pPr>
        <w:spacing w:line="5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.供应商已详细审查全部磋商文件，包括修改文件（如有的话）以及全部参考资料和有关附件。我们完全理解并同意放弃对这方面有不明及误解的权利；</w:t>
      </w:r>
    </w:p>
    <w:p>
      <w:pPr>
        <w:spacing w:line="5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.其响应文件自磋商之日起有效期为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个日历日；</w:t>
      </w:r>
    </w:p>
    <w:p>
      <w:pPr>
        <w:spacing w:line="5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.供应商同意提供按照贵方可能要求的与其磋商有关的一切数据或资料，完全理解贵方不一定要接受最低价的报价或收到的任何其他报价。</w:t>
      </w:r>
    </w:p>
    <w:p>
      <w:pPr>
        <w:spacing w:line="5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.与本项目有关的一切正式往来通讯请寄：</w:t>
      </w:r>
    </w:p>
    <w:p>
      <w:pPr>
        <w:spacing w:line="500" w:lineRule="exact"/>
        <w:ind w:firstLine="420"/>
        <w:rPr>
          <w:rFonts w:hint="eastAsia" w:ascii="宋体" w:hAnsi="宋体" w:eastAsia="宋体" w:cs="宋体"/>
          <w:color w:val="auto"/>
          <w:lang w:val="en-US" w:eastAsia="zh-CN"/>
        </w:rPr>
      </w:pPr>
      <w:r>
        <w:rPr>
          <w:rFonts w:hint="eastAsia" w:ascii="宋体" w:hAnsi="宋体" w:eastAsia="宋体" w:cs="宋体"/>
          <w:color w:val="auto"/>
          <w:szCs w:val="21"/>
          <w:highlight w:val="none"/>
          <w:lang w:val="en-US" w:eastAsia="zh-CN"/>
        </w:rPr>
        <w:t>供应商全称（印章）：</w:t>
      </w:r>
      <w:r>
        <w:rPr>
          <w:rFonts w:hint="eastAsia" w:ascii="宋体" w:hAnsi="宋体" w:eastAsia="宋体" w:cs="宋体"/>
          <w:color w:val="auto"/>
          <w:szCs w:val="21"/>
          <w:highlight w:val="none"/>
          <w:u w:val="single"/>
        </w:rPr>
        <w:t xml:space="preserve">              </w:t>
      </w:r>
    </w:p>
    <w:p>
      <w:pPr>
        <w:spacing w:line="50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pPr>
        <w:spacing w:line="5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pacing w:line="50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p>
    <w:p>
      <w:pPr>
        <w:spacing w:line="50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pPr>
        <w:spacing w:line="50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供应商代表姓名、职务（印刷体）：</w:t>
      </w:r>
      <w:r>
        <w:rPr>
          <w:rFonts w:hint="eastAsia" w:ascii="宋体" w:hAnsi="宋体" w:eastAsia="宋体" w:cs="宋体"/>
          <w:color w:val="auto"/>
          <w:szCs w:val="21"/>
          <w:highlight w:val="none"/>
          <w:u w:val="single"/>
        </w:rPr>
        <w:t xml:space="preserve">         </w:t>
      </w:r>
    </w:p>
    <w:p>
      <w:pPr>
        <w:spacing w:line="5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u w:val="single"/>
        </w:rPr>
        <w:t xml:space="preserve">              （公章） </w:t>
      </w:r>
    </w:p>
    <w:p>
      <w:pPr>
        <w:spacing w:line="5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法定代表人或被授权代表</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（签字或盖章）</w:t>
      </w:r>
    </w:p>
    <w:p>
      <w:pPr>
        <w:spacing w:line="560" w:lineRule="exact"/>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   年   月   日</w:t>
      </w:r>
      <w:bookmarkStart w:id="106" w:name="_Hlt491573407"/>
      <w:bookmarkEnd w:id="106"/>
    </w:p>
    <w:p>
      <w:pPr>
        <w:rPr>
          <w:rFonts w:hint="eastAsia" w:ascii="宋体" w:hAnsi="宋体" w:eastAsia="宋体" w:cs="宋体"/>
          <w:color w:val="auto"/>
          <w:sz w:val="32"/>
          <w:szCs w:val="32"/>
          <w:highlight w:val="none"/>
        </w:rPr>
      </w:pPr>
    </w:p>
    <w:p>
      <w:pPr>
        <w:widowControl/>
        <w:jc w:val="left"/>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br w:type="page"/>
      </w:r>
    </w:p>
    <w:p>
      <w:pPr>
        <w:spacing w:line="480" w:lineRule="exact"/>
        <w:ind w:left="240" w:leftChars="100"/>
        <w:jc w:val="center"/>
        <w:outlineLvl w:val="1"/>
        <w:rPr>
          <w:rFonts w:hint="eastAsia" w:ascii="宋体" w:hAnsi="宋体" w:eastAsia="宋体" w:cs="宋体"/>
          <w:b/>
          <w:bCs/>
          <w:color w:val="auto"/>
          <w:sz w:val="24"/>
          <w:lang w:val="en-US" w:eastAsia="zh-CN"/>
        </w:rPr>
      </w:pPr>
      <w:bookmarkStart w:id="107" w:name="_Toc15187"/>
      <w:r>
        <w:rPr>
          <w:rFonts w:hint="eastAsia" w:ascii="宋体" w:hAnsi="宋体" w:eastAsia="宋体" w:cs="宋体"/>
          <w:b/>
          <w:bCs/>
          <w:color w:val="auto"/>
          <w:kern w:val="2"/>
          <w:sz w:val="32"/>
          <w:szCs w:val="32"/>
          <w:lang w:val="en-US" w:eastAsia="zh-CN" w:bidi="ar-SA"/>
        </w:rPr>
        <w:t>二、法定代表人证明书及法定代表人授权书</w:t>
      </w:r>
      <w:bookmarkEnd w:id="107"/>
      <w:bookmarkStart w:id="108" w:name="_Toc18694"/>
    </w:p>
    <w:p>
      <w:pPr>
        <w:spacing w:line="480" w:lineRule="exact"/>
        <w:ind w:left="240" w:leftChars="100"/>
        <w:jc w:val="center"/>
        <w:outlineLvl w:val="2"/>
        <w:rPr>
          <w:rFonts w:hint="eastAsia" w:ascii="宋体" w:hAnsi="宋体" w:eastAsia="宋体" w:cs="宋体"/>
          <w:b/>
          <w:bCs/>
          <w:color w:val="auto"/>
          <w:sz w:val="24"/>
        </w:rPr>
      </w:pPr>
      <w:bookmarkStart w:id="109" w:name="_Toc2732"/>
      <w:r>
        <w:rPr>
          <w:rFonts w:hint="eastAsia" w:ascii="宋体" w:hAnsi="宋体" w:eastAsia="宋体" w:cs="宋体"/>
          <w:b/>
          <w:bCs/>
          <w:color w:val="auto"/>
          <w:sz w:val="24"/>
          <w:lang w:val="en-US" w:eastAsia="zh-CN"/>
        </w:rPr>
        <w:t>2</w:t>
      </w:r>
      <w:r>
        <w:rPr>
          <w:rFonts w:hint="eastAsia" w:ascii="宋体" w:hAnsi="宋体" w:eastAsia="宋体" w:cs="宋体"/>
          <w:b/>
          <w:bCs/>
          <w:color w:val="auto"/>
          <w:sz w:val="24"/>
        </w:rPr>
        <w:t>-1、法定代表人证明书</w:t>
      </w:r>
      <w:bookmarkEnd w:id="108"/>
      <w:bookmarkEnd w:id="109"/>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2281"/>
        <w:gridCol w:w="975"/>
        <w:gridCol w:w="839"/>
        <w:gridCol w:w="1234"/>
        <w:gridCol w:w="2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380" w:type="dxa"/>
            <w:gridSpan w:val="6"/>
          </w:tcPr>
          <w:p>
            <w:pPr>
              <w:tabs>
                <w:tab w:val="right" w:leader="dot" w:pos="9022"/>
              </w:tabs>
              <w:autoSpaceDE w:val="0"/>
              <w:autoSpaceDN w:val="0"/>
              <w:adjustRightInd w:val="0"/>
              <w:spacing w:line="360" w:lineRule="auto"/>
              <w:jc w:val="left"/>
              <w:rPr>
                <w:rFonts w:hint="eastAsia" w:ascii="宋体" w:hAnsi="宋体" w:eastAsia="宋体" w:cs="宋体"/>
                <w:bCs/>
                <w:caps/>
                <w:color w:val="auto"/>
                <w:sz w:val="24"/>
              </w:rPr>
            </w:pPr>
            <w:r>
              <w:rPr>
                <w:rFonts w:hint="eastAsia" w:ascii="宋体" w:hAnsi="宋体" w:eastAsia="宋体" w:cs="宋体"/>
                <w:bCs/>
                <w:caps/>
                <w:color w:val="auto"/>
                <w:sz w:val="24"/>
              </w:rPr>
              <w:t xml:space="preserve">致：    （采购人）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Align w:val="center"/>
          </w:tcPr>
          <w:p>
            <w:pPr>
              <w:tabs>
                <w:tab w:val="right" w:leader="dot" w:pos="9022"/>
              </w:tabs>
              <w:autoSpaceDE w:val="0"/>
              <w:autoSpaceDN w:val="0"/>
              <w:adjustRightInd w:val="0"/>
              <w:spacing w:line="360" w:lineRule="auto"/>
              <w:jc w:val="center"/>
              <w:rPr>
                <w:rFonts w:hint="eastAsia" w:ascii="宋体" w:hAnsi="宋体" w:eastAsia="宋体" w:cs="宋体"/>
                <w:bCs/>
                <w:caps/>
                <w:color w:val="auto"/>
                <w:sz w:val="24"/>
              </w:rPr>
            </w:pPr>
            <w:r>
              <w:rPr>
                <w:rFonts w:hint="eastAsia" w:ascii="宋体" w:hAnsi="宋体" w:eastAsia="宋体" w:cs="宋体"/>
                <w:bCs/>
                <w:caps/>
                <w:color w:val="auto"/>
                <w:sz w:val="24"/>
              </w:rPr>
              <w:t>项目名称</w:t>
            </w:r>
          </w:p>
        </w:tc>
        <w:tc>
          <w:tcPr>
            <w:tcW w:w="7883" w:type="dxa"/>
            <w:gridSpan w:val="5"/>
          </w:tcPr>
          <w:p>
            <w:pPr>
              <w:tabs>
                <w:tab w:val="right" w:leader="dot" w:pos="9022"/>
              </w:tabs>
              <w:autoSpaceDE w:val="0"/>
              <w:autoSpaceDN w:val="0"/>
              <w:adjustRightInd w:val="0"/>
              <w:spacing w:line="360" w:lineRule="auto"/>
              <w:jc w:val="left"/>
              <w:rPr>
                <w:rFonts w:hint="eastAsia" w:ascii="宋体" w:hAnsi="宋体" w:eastAsia="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Align w:val="center"/>
          </w:tcPr>
          <w:p>
            <w:pPr>
              <w:tabs>
                <w:tab w:val="right" w:leader="dot" w:pos="9022"/>
              </w:tabs>
              <w:autoSpaceDE w:val="0"/>
              <w:autoSpaceDN w:val="0"/>
              <w:adjustRightInd w:val="0"/>
              <w:spacing w:line="360" w:lineRule="auto"/>
              <w:jc w:val="center"/>
              <w:rPr>
                <w:rFonts w:hint="eastAsia" w:ascii="宋体" w:hAnsi="宋体" w:eastAsia="宋体" w:cs="宋体"/>
                <w:bCs/>
                <w:caps/>
                <w:color w:val="auto"/>
                <w:sz w:val="24"/>
              </w:rPr>
            </w:pPr>
            <w:r>
              <w:rPr>
                <w:rFonts w:hint="eastAsia" w:ascii="宋体" w:hAnsi="宋体" w:eastAsia="宋体" w:cs="宋体"/>
                <w:bCs/>
                <w:caps/>
                <w:color w:val="auto"/>
                <w:sz w:val="24"/>
              </w:rPr>
              <w:t>文件编号</w:t>
            </w:r>
          </w:p>
        </w:tc>
        <w:tc>
          <w:tcPr>
            <w:tcW w:w="7883" w:type="dxa"/>
            <w:gridSpan w:val="5"/>
          </w:tcPr>
          <w:p>
            <w:pPr>
              <w:tabs>
                <w:tab w:val="right" w:leader="dot" w:pos="9022"/>
              </w:tabs>
              <w:autoSpaceDE w:val="0"/>
              <w:autoSpaceDN w:val="0"/>
              <w:adjustRightInd w:val="0"/>
              <w:spacing w:line="360" w:lineRule="auto"/>
              <w:jc w:val="left"/>
              <w:rPr>
                <w:rFonts w:hint="eastAsia" w:ascii="宋体" w:hAnsi="宋体" w:eastAsia="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497" w:type="dxa"/>
            <w:vAlign w:val="center"/>
          </w:tcPr>
          <w:p>
            <w:pPr>
              <w:tabs>
                <w:tab w:val="right" w:leader="dot" w:pos="9022"/>
              </w:tabs>
              <w:autoSpaceDE w:val="0"/>
              <w:autoSpaceDN w:val="0"/>
              <w:adjustRightInd w:val="0"/>
              <w:spacing w:line="360" w:lineRule="auto"/>
              <w:jc w:val="center"/>
              <w:rPr>
                <w:rFonts w:hint="eastAsia" w:ascii="宋体" w:hAnsi="宋体" w:eastAsia="宋体" w:cs="宋体"/>
                <w:bCs/>
                <w:caps/>
                <w:color w:val="auto"/>
                <w:sz w:val="24"/>
              </w:rPr>
            </w:pPr>
            <w:r>
              <w:rPr>
                <w:rFonts w:hint="eastAsia" w:ascii="宋体" w:hAnsi="宋体" w:eastAsia="宋体" w:cs="宋体"/>
                <w:bCs/>
                <w:caps/>
                <w:color w:val="auto"/>
                <w:sz w:val="24"/>
              </w:rPr>
              <w:t>权   限</w:t>
            </w:r>
          </w:p>
        </w:tc>
        <w:tc>
          <w:tcPr>
            <w:tcW w:w="7883" w:type="dxa"/>
            <w:gridSpan w:val="5"/>
            <w:vAlign w:val="center"/>
          </w:tcPr>
          <w:p>
            <w:pPr>
              <w:tabs>
                <w:tab w:val="right" w:leader="dot" w:pos="9022"/>
              </w:tabs>
              <w:autoSpaceDE w:val="0"/>
              <w:autoSpaceDN w:val="0"/>
              <w:adjustRightInd w:val="0"/>
              <w:spacing w:line="360" w:lineRule="auto"/>
              <w:jc w:val="left"/>
              <w:rPr>
                <w:rFonts w:hint="eastAsia" w:ascii="宋体" w:hAnsi="宋体" w:eastAsia="宋体" w:cs="宋体"/>
                <w:bCs/>
                <w:caps/>
                <w:color w:val="auto"/>
                <w:sz w:val="24"/>
              </w:rPr>
            </w:pPr>
            <w:r>
              <w:rPr>
                <w:rFonts w:hint="eastAsia" w:ascii="宋体" w:hAnsi="宋体" w:eastAsia="宋体" w:cs="宋体"/>
                <w:bCs/>
                <w:caps/>
                <w:color w:val="auto"/>
                <w:sz w:val="24"/>
              </w:rPr>
              <w:t>办理本次采购项目的磋商、联系、洽谈、签约、执行等具体事务，签署全部有关文件、文书、协议及合同。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Align w:val="center"/>
          </w:tcPr>
          <w:p>
            <w:pPr>
              <w:tabs>
                <w:tab w:val="right" w:leader="dot" w:pos="9022"/>
              </w:tabs>
              <w:autoSpaceDE w:val="0"/>
              <w:autoSpaceDN w:val="0"/>
              <w:adjustRightInd w:val="0"/>
              <w:spacing w:line="360" w:lineRule="auto"/>
              <w:jc w:val="center"/>
              <w:rPr>
                <w:rFonts w:hint="eastAsia" w:ascii="宋体" w:hAnsi="宋体" w:eastAsia="宋体" w:cs="宋体"/>
                <w:bCs/>
                <w:caps/>
                <w:color w:val="auto"/>
                <w:sz w:val="24"/>
              </w:rPr>
            </w:pPr>
            <w:r>
              <w:rPr>
                <w:rFonts w:hint="eastAsia" w:ascii="宋体" w:hAnsi="宋体" w:eastAsia="宋体" w:cs="宋体"/>
                <w:bCs/>
                <w:caps/>
                <w:color w:val="auto"/>
                <w:sz w:val="24"/>
              </w:rPr>
              <w:t>有效期</w:t>
            </w:r>
          </w:p>
        </w:tc>
        <w:tc>
          <w:tcPr>
            <w:tcW w:w="7883" w:type="dxa"/>
            <w:gridSpan w:val="5"/>
            <w:vAlign w:val="center"/>
          </w:tcPr>
          <w:p>
            <w:pPr>
              <w:tabs>
                <w:tab w:val="right" w:leader="dot" w:pos="9022"/>
              </w:tabs>
              <w:autoSpaceDE w:val="0"/>
              <w:autoSpaceDN w:val="0"/>
              <w:adjustRightInd w:val="0"/>
              <w:spacing w:line="360" w:lineRule="auto"/>
              <w:jc w:val="left"/>
              <w:rPr>
                <w:rFonts w:hint="eastAsia" w:ascii="宋体" w:hAnsi="宋体" w:eastAsia="宋体" w:cs="宋体"/>
                <w:bCs/>
                <w:caps/>
                <w:color w:val="auto"/>
                <w:sz w:val="24"/>
              </w:rPr>
            </w:pPr>
            <w:r>
              <w:rPr>
                <w:rFonts w:hint="eastAsia" w:ascii="宋体" w:hAnsi="宋体" w:eastAsia="宋体" w:cs="宋体"/>
                <w:bCs/>
                <w:caps/>
                <w:color w:val="auto"/>
                <w:sz w:val="24"/>
              </w:rPr>
              <w:t>自提交磋商响应文件的截止之日起</w:t>
            </w:r>
            <w:r>
              <w:rPr>
                <w:rFonts w:hint="eastAsia" w:ascii="宋体" w:hAnsi="宋体" w:eastAsia="宋体" w:cs="宋体"/>
                <w:bCs/>
                <w:caps/>
                <w:color w:val="auto"/>
                <w:sz w:val="24"/>
                <w:u w:val="single"/>
              </w:rPr>
              <w:t xml:space="preserve">    </w:t>
            </w:r>
            <w:r>
              <w:rPr>
                <w:rFonts w:hint="eastAsia" w:ascii="宋体" w:hAnsi="宋体" w:eastAsia="宋体" w:cs="宋体"/>
                <w:bCs/>
                <w:caps/>
                <w:color w:val="auto"/>
                <w:sz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restart"/>
            <w:vAlign w:val="center"/>
          </w:tcPr>
          <w:p>
            <w:pPr>
              <w:tabs>
                <w:tab w:val="right" w:leader="dot" w:pos="9022"/>
              </w:tabs>
              <w:autoSpaceDE w:val="0"/>
              <w:autoSpaceDN w:val="0"/>
              <w:adjustRightInd w:val="0"/>
              <w:spacing w:line="360" w:lineRule="auto"/>
              <w:rPr>
                <w:rFonts w:hint="eastAsia" w:ascii="宋体" w:hAnsi="宋体" w:eastAsia="宋体" w:cs="宋体"/>
                <w:bCs/>
                <w:caps/>
                <w:color w:val="auto"/>
                <w:sz w:val="24"/>
              </w:rPr>
            </w:pPr>
            <w:r>
              <w:rPr>
                <w:rFonts w:hint="eastAsia" w:ascii="宋体" w:hAnsi="宋体" w:eastAsia="宋体" w:cs="宋体"/>
                <w:bCs/>
                <w:caps/>
                <w:color w:val="auto"/>
                <w:sz w:val="24"/>
              </w:rPr>
              <w:t>企业</w:t>
            </w:r>
          </w:p>
          <w:p>
            <w:pPr>
              <w:tabs>
                <w:tab w:val="right" w:leader="dot" w:pos="9022"/>
              </w:tabs>
              <w:autoSpaceDE w:val="0"/>
              <w:autoSpaceDN w:val="0"/>
              <w:adjustRightInd w:val="0"/>
              <w:spacing w:line="360" w:lineRule="auto"/>
              <w:rPr>
                <w:rFonts w:hint="eastAsia" w:ascii="宋体" w:hAnsi="宋体" w:eastAsia="宋体" w:cs="宋体"/>
                <w:bCs/>
                <w:caps/>
                <w:color w:val="auto"/>
                <w:sz w:val="24"/>
              </w:rPr>
            </w:pPr>
            <w:r>
              <w:rPr>
                <w:rFonts w:hint="eastAsia" w:ascii="宋体" w:hAnsi="宋体" w:eastAsia="宋体" w:cs="宋体"/>
                <w:bCs/>
                <w:caps/>
                <w:color w:val="auto"/>
                <w:sz w:val="24"/>
              </w:rPr>
              <w:t>信息</w:t>
            </w:r>
          </w:p>
        </w:tc>
        <w:tc>
          <w:tcPr>
            <w:tcW w:w="2281" w:type="dxa"/>
          </w:tcPr>
          <w:p>
            <w:pPr>
              <w:tabs>
                <w:tab w:val="right" w:leader="dot" w:pos="9022"/>
              </w:tabs>
              <w:autoSpaceDE w:val="0"/>
              <w:autoSpaceDN w:val="0"/>
              <w:adjustRightInd w:val="0"/>
              <w:spacing w:line="360" w:lineRule="auto"/>
              <w:jc w:val="left"/>
              <w:rPr>
                <w:rFonts w:hint="eastAsia" w:ascii="宋体" w:hAnsi="宋体" w:eastAsia="宋体" w:cs="宋体"/>
                <w:bCs/>
                <w:caps/>
                <w:color w:val="auto"/>
                <w:sz w:val="24"/>
              </w:rPr>
            </w:pPr>
            <w:r>
              <w:rPr>
                <w:rFonts w:hint="eastAsia" w:ascii="宋体" w:hAnsi="宋体" w:eastAsia="宋体" w:cs="宋体"/>
                <w:bCs/>
                <w:caps/>
                <w:color w:val="auto"/>
                <w:sz w:val="24"/>
              </w:rPr>
              <w:t xml:space="preserve">企 业 名 称 </w:t>
            </w:r>
          </w:p>
        </w:tc>
        <w:tc>
          <w:tcPr>
            <w:tcW w:w="5602" w:type="dxa"/>
            <w:gridSpan w:val="4"/>
          </w:tcPr>
          <w:p>
            <w:pPr>
              <w:tabs>
                <w:tab w:val="right" w:leader="dot" w:pos="9022"/>
              </w:tabs>
              <w:autoSpaceDE w:val="0"/>
              <w:autoSpaceDN w:val="0"/>
              <w:adjustRightInd w:val="0"/>
              <w:spacing w:line="360" w:lineRule="auto"/>
              <w:jc w:val="left"/>
              <w:rPr>
                <w:rFonts w:hint="eastAsia" w:ascii="宋体" w:hAnsi="宋体" w:eastAsia="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rPr>
                <w:rFonts w:hint="eastAsia" w:ascii="宋体" w:hAnsi="宋体" w:eastAsia="宋体" w:cs="宋体"/>
                <w:bCs/>
                <w:caps/>
                <w:color w:val="auto"/>
                <w:sz w:val="24"/>
              </w:rPr>
            </w:pPr>
          </w:p>
        </w:tc>
        <w:tc>
          <w:tcPr>
            <w:tcW w:w="2281" w:type="dxa"/>
          </w:tcPr>
          <w:p>
            <w:pPr>
              <w:tabs>
                <w:tab w:val="right" w:leader="dot" w:pos="9022"/>
              </w:tabs>
              <w:autoSpaceDE w:val="0"/>
              <w:autoSpaceDN w:val="0"/>
              <w:adjustRightInd w:val="0"/>
              <w:spacing w:line="360" w:lineRule="auto"/>
              <w:jc w:val="left"/>
              <w:rPr>
                <w:rFonts w:hint="eastAsia" w:ascii="宋体" w:hAnsi="宋体" w:eastAsia="宋体" w:cs="宋体"/>
                <w:bCs/>
                <w:caps/>
                <w:color w:val="auto"/>
                <w:sz w:val="24"/>
              </w:rPr>
            </w:pPr>
            <w:r>
              <w:rPr>
                <w:rFonts w:hint="eastAsia" w:ascii="宋体" w:hAnsi="宋体" w:eastAsia="宋体" w:cs="宋体"/>
                <w:bCs/>
                <w:caps/>
                <w:color w:val="auto"/>
                <w:sz w:val="24"/>
              </w:rPr>
              <w:t>法 定 地 址</w:t>
            </w:r>
          </w:p>
        </w:tc>
        <w:tc>
          <w:tcPr>
            <w:tcW w:w="5602" w:type="dxa"/>
            <w:gridSpan w:val="4"/>
          </w:tcPr>
          <w:p>
            <w:pPr>
              <w:tabs>
                <w:tab w:val="right" w:leader="dot" w:pos="9022"/>
              </w:tabs>
              <w:autoSpaceDE w:val="0"/>
              <w:autoSpaceDN w:val="0"/>
              <w:adjustRightInd w:val="0"/>
              <w:spacing w:line="360" w:lineRule="auto"/>
              <w:jc w:val="left"/>
              <w:rPr>
                <w:rFonts w:hint="eastAsia" w:ascii="宋体" w:hAnsi="宋体" w:eastAsia="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rPr>
                <w:rFonts w:hint="eastAsia" w:ascii="宋体" w:hAnsi="宋体" w:eastAsia="宋体" w:cs="宋体"/>
                <w:bCs/>
                <w:caps/>
                <w:color w:val="auto"/>
                <w:sz w:val="24"/>
              </w:rPr>
            </w:pPr>
          </w:p>
        </w:tc>
        <w:tc>
          <w:tcPr>
            <w:tcW w:w="2281" w:type="dxa"/>
          </w:tcPr>
          <w:p>
            <w:pPr>
              <w:tabs>
                <w:tab w:val="right" w:leader="dot" w:pos="9022"/>
              </w:tabs>
              <w:autoSpaceDE w:val="0"/>
              <w:autoSpaceDN w:val="0"/>
              <w:adjustRightInd w:val="0"/>
              <w:spacing w:line="360" w:lineRule="auto"/>
              <w:jc w:val="left"/>
              <w:rPr>
                <w:rFonts w:hint="eastAsia" w:ascii="宋体" w:hAnsi="宋体" w:eastAsia="宋体" w:cs="宋体"/>
                <w:bCs/>
                <w:caps/>
                <w:color w:val="auto"/>
                <w:sz w:val="24"/>
              </w:rPr>
            </w:pPr>
            <w:r>
              <w:rPr>
                <w:rFonts w:hint="eastAsia" w:ascii="宋体" w:hAnsi="宋体" w:eastAsia="宋体" w:cs="宋体"/>
                <w:bCs/>
                <w:caps/>
                <w:color w:val="auto"/>
                <w:sz w:val="24"/>
              </w:rPr>
              <w:t>统一社会信用代码</w:t>
            </w:r>
          </w:p>
        </w:tc>
        <w:tc>
          <w:tcPr>
            <w:tcW w:w="5602" w:type="dxa"/>
            <w:gridSpan w:val="4"/>
          </w:tcPr>
          <w:p>
            <w:pPr>
              <w:tabs>
                <w:tab w:val="right" w:leader="dot" w:pos="9022"/>
              </w:tabs>
              <w:autoSpaceDE w:val="0"/>
              <w:autoSpaceDN w:val="0"/>
              <w:adjustRightInd w:val="0"/>
              <w:spacing w:line="360" w:lineRule="auto"/>
              <w:jc w:val="left"/>
              <w:rPr>
                <w:rFonts w:hint="eastAsia" w:ascii="宋体" w:hAnsi="宋体" w:eastAsia="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rPr>
                <w:rFonts w:hint="eastAsia" w:ascii="宋体" w:hAnsi="宋体" w:eastAsia="宋体" w:cs="宋体"/>
                <w:bCs/>
                <w:caps/>
                <w:color w:val="auto"/>
                <w:sz w:val="24"/>
              </w:rPr>
            </w:pPr>
          </w:p>
        </w:tc>
        <w:tc>
          <w:tcPr>
            <w:tcW w:w="2281" w:type="dxa"/>
          </w:tcPr>
          <w:p>
            <w:pPr>
              <w:tabs>
                <w:tab w:val="right" w:leader="dot" w:pos="9022"/>
              </w:tabs>
              <w:spacing w:line="360" w:lineRule="auto"/>
              <w:rPr>
                <w:rFonts w:hint="eastAsia" w:ascii="宋体" w:hAnsi="宋体" w:eastAsia="宋体" w:cs="宋体"/>
                <w:bCs/>
                <w:caps/>
                <w:color w:val="auto"/>
                <w:sz w:val="24"/>
              </w:rPr>
            </w:pPr>
            <w:r>
              <w:rPr>
                <w:rFonts w:hint="eastAsia" w:ascii="宋体" w:hAnsi="宋体" w:eastAsia="宋体" w:cs="宋体"/>
                <w:bCs/>
                <w:caps/>
                <w:color w:val="auto"/>
                <w:sz w:val="24"/>
              </w:rPr>
              <w:t>工商登记机关</w:t>
            </w:r>
          </w:p>
        </w:tc>
        <w:tc>
          <w:tcPr>
            <w:tcW w:w="5602" w:type="dxa"/>
            <w:gridSpan w:val="4"/>
          </w:tcPr>
          <w:p>
            <w:pPr>
              <w:tabs>
                <w:tab w:val="right" w:leader="dot" w:pos="9022"/>
              </w:tabs>
              <w:autoSpaceDE w:val="0"/>
              <w:autoSpaceDN w:val="0"/>
              <w:adjustRightInd w:val="0"/>
              <w:spacing w:line="360" w:lineRule="auto"/>
              <w:jc w:val="left"/>
              <w:rPr>
                <w:rFonts w:hint="eastAsia" w:ascii="宋体" w:hAnsi="宋体" w:eastAsia="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rPr>
                <w:rFonts w:hint="eastAsia" w:ascii="宋体" w:hAnsi="宋体" w:eastAsia="宋体" w:cs="宋体"/>
                <w:bCs/>
                <w:caps/>
                <w:color w:val="auto"/>
                <w:sz w:val="24"/>
              </w:rPr>
            </w:pPr>
          </w:p>
        </w:tc>
        <w:tc>
          <w:tcPr>
            <w:tcW w:w="2281" w:type="dxa"/>
          </w:tcPr>
          <w:p>
            <w:pPr>
              <w:tabs>
                <w:tab w:val="right" w:leader="dot" w:pos="9022"/>
              </w:tabs>
              <w:spacing w:line="360" w:lineRule="auto"/>
              <w:rPr>
                <w:rFonts w:hint="eastAsia" w:ascii="宋体" w:hAnsi="宋体" w:eastAsia="宋体" w:cs="宋体"/>
                <w:bCs/>
                <w:caps/>
                <w:color w:val="auto"/>
                <w:sz w:val="24"/>
              </w:rPr>
            </w:pPr>
            <w:r>
              <w:rPr>
                <w:rFonts w:hint="eastAsia" w:ascii="宋体" w:hAnsi="宋体" w:eastAsia="宋体" w:cs="宋体"/>
                <w:bCs/>
                <w:caps/>
                <w:color w:val="auto"/>
                <w:sz w:val="24"/>
              </w:rPr>
              <w:t>网    址</w:t>
            </w:r>
          </w:p>
        </w:tc>
        <w:tc>
          <w:tcPr>
            <w:tcW w:w="5602" w:type="dxa"/>
            <w:gridSpan w:val="4"/>
          </w:tcPr>
          <w:p>
            <w:pPr>
              <w:tabs>
                <w:tab w:val="right" w:leader="dot" w:pos="9022"/>
              </w:tabs>
              <w:autoSpaceDE w:val="0"/>
              <w:autoSpaceDN w:val="0"/>
              <w:adjustRightInd w:val="0"/>
              <w:spacing w:line="360" w:lineRule="auto"/>
              <w:jc w:val="left"/>
              <w:rPr>
                <w:rFonts w:hint="eastAsia" w:ascii="宋体" w:hAnsi="宋体" w:eastAsia="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restart"/>
            <w:vAlign w:val="center"/>
          </w:tcPr>
          <w:p>
            <w:pPr>
              <w:tabs>
                <w:tab w:val="right" w:leader="dot" w:pos="9022"/>
              </w:tabs>
              <w:autoSpaceDE w:val="0"/>
              <w:autoSpaceDN w:val="0"/>
              <w:adjustRightInd w:val="0"/>
              <w:spacing w:line="360" w:lineRule="auto"/>
              <w:jc w:val="center"/>
              <w:rPr>
                <w:rFonts w:hint="eastAsia" w:ascii="宋体" w:hAnsi="宋体" w:eastAsia="宋体" w:cs="宋体"/>
                <w:bCs/>
                <w:caps/>
                <w:color w:val="auto"/>
                <w:sz w:val="24"/>
              </w:rPr>
            </w:pPr>
            <w:r>
              <w:rPr>
                <w:rFonts w:hint="eastAsia" w:ascii="宋体" w:hAnsi="宋体" w:eastAsia="宋体" w:cs="宋体"/>
                <w:bCs/>
                <w:caps/>
                <w:color w:val="auto"/>
                <w:sz w:val="24"/>
              </w:rPr>
              <w:t>法定代</w:t>
            </w:r>
          </w:p>
          <w:p>
            <w:pPr>
              <w:tabs>
                <w:tab w:val="right" w:leader="dot" w:pos="9022"/>
              </w:tabs>
              <w:autoSpaceDE w:val="0"/>
              <w:autoSpaceDN w:val="0"/>
              <w:adjustRightInd w:val="0"/>
              <w:spacing w:line="360" w:lineRule="auto"/>
              <w:jc w:val="center"/>
              <w:rPr>
                <w:rFonts w:hint="eastAsia" w:ascii="宋体" w:hAnsi="宋体" w:eastAsia="宋体" w:cs="宋体"/>
                <w:bCs/>
                <w:caps/>
                <w:color w:val="auto"/>
                <w:sz w:val="24"/>
              </w:rPr>
            </w:pPr>
            <w:r>
              <w:rPr>
                <w:rFonts w:hint="eastAsia" w:ascii="宋体" w:hAnsi="宋体" w:eastAsia="宋体" w:cs="宋体"/>
                <w:bCs/>
                <w:caps/>
                <w:color w:val="auto"/>
                <w:sz w:val="24"/>
              </w:rPr>
              <w:t>表人</w:t>
            </w:r>
          </w:p>
        </w:tc>
        <w:tc>
          <w:tcPr>
            <w:tcW w:w="2281" w:type="dxa"/>
          </w:tcPr>
          <w:p>
            <w:pPr>
              <w:tabs>
                <w:tab w:val="right" w:leader="dot" w:pos="9022"/>
              </w:tabs>
              <w:autoSpaceDE w:val="0"/>
              <w:autoSpaceDN w:val="0"/>
              <w:adjustRightInd w:val="0"/>
              <w:spacing w:line="360" w:lineRule="auto"/>
              <w:jc w:val="left"/>
              <w:rPr>
                <w:rFonts w:hint="eastAsia" w:ascii="宋体" w:hAnsi="宋体" w:eastAsia="宋体" w:cs="宋体"/>
                <w:bCs/>
                <w:caps/>
                <w:color w:val="auto"/>
                <w:sz w:val="24"/>
              </w:rPr>
            </w:pPr>
            <w:r>
              <w:rPr>
                <w:rFonts w:hint="eastAsia" w:ascii="宋体" w:hAnsi="宋体" w:eastAsia="宋体" w:cs="宋体"/>
                <w:bCs/>
                <w:caps/>
                <w:color w:val="auto"/>
                <w:sz w:val="24"/>
              </w:rPr>
              <w:t>姓    名</w:t>
            </w:r>
          </w:p>
        </w:tc>
        <w:tc>
          <w:tcPr>
            <w:tcW w:w="1814" w:type="dxa"/>
            <w:gridSpan w:val="2"/>
          </w:tcPr>
          <w:p>
            <w:pPr>
              <w:tabs>
                <w:tab w:val="right" w:leader="dot" w:pos="9022"/>
              </w:tabs>
              <w:autoSpaceDE w:val="0"/>
              <w:autoSpaceDN w:val="0"/>
              <w:adjustRightInd w:val="0"/>
              <w:spacing w:line="360" w:lineRule="auto"/>
              <w:jc w:val="left"/>
              <w:rPr>
                <w:rFonts w:hint="eastAsia" w:ascii="宋体" w:hAnsi="宋体" w:eastAsia="宋体" w:cs="宋体"/>
                <w:bCs/>
                <w:caps/>
                <w:color w:val="auto"/>
                <w:sz w:val="24"/>
              </w:rPr>
            </w:pPr>
          </w:p>
        </w:tc>
        <w:tc>
          <w:tcPr>
            <w:tcW w:w="1234" w:type="dxa"/>
          </w:tcPr>
          <w:p>
            <w:pPr>
              <w:tabs>
                <w:tab w:val="right" w:leader="dot" w:pos="9022"/>
              </w:tabs>
              <w:autoSpaceDE w:val="0"/>
              <w:autoSpaceDN w:val="0"/>
              <w:adjustRightInd w:val="0"/>
              <w:spacing w:line="360" w:lineRule="auto"/>
              <w:jc w:val="left"/>
              <w:rPr>
                <w:rFonts w:hint="eastAsia" w:ascii="宋体" w:hAnsi="宋体" w:eastAsia="宋体" w:cs="宋体"/>
                <w:bCs/>
                <w:caps/>
                <w:color w:val="auto"/>
                <w:sz w:val="24"/>
              </w:rPr>
            </w:pPr>
            <w:r>
              <w:rPr>
                <w:rFonts w:hint="eastAsia" w:ascii="宋体" w:hAnsi="宋体" w:eastAsia="宋体" w:cs="宋体"/>
                <w:bCs/>
                <w:caps/>
                <w:color w:val="auto"/>
                <w:sz w:val="24"/>
              </w:rPr>
              <w:t>性    别</w:t>
            </w:r>
          </w:p>
        </w:tc>
        <w:tc>
          <w:tcPr>
            <w:tcW w:w="2554" w:type="dxa"/>
          </w:tcPr>
          <w:p>
            <w:pPr>
              <w:tabs>
                <w:tab w:val="right" w:leader="dot" w:pos="9022"/>
              </w:tabs>
              <w:autoSpaceDE w:val="0"/>
              <w:autoSpaceDN w:val="0"/>
              <w:adjustRightInd w:val="0"/>
              <w:spacing w:line="360" w:lineRule="auto"/>
              <w:jc w:val="left"/>
              <w:rPr>
                <w:rFonts w:hint="eastAsia" w:ascii="宋体" w:hAnsi="宋体" w:eastAsia="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rPr>
                <w:rFonts w:hint="eastAsia" w:ascii="宋体" w:hAnsi="宋体" w:eastAsia="宋体" w:cs="宋体"/>
                <w:bCs/>
                <w:caps/>
                <w:color w:val="auto"/>
                <w:sz w:val="24"/>
              </w:rPr>
            </w:pPr>
          </w:p>
        </w:tc>
        <w:tc>
          <w:tcPr>
            <w:tcW w:w="2281" w:type="dxa"/>
          </w:tcPr>
          <w:p>
            <w:pPr>
              <w:tabs>
                <w:tab w:val="right" w:leader="dot" w:pos="9022"/>
              </w:tabs>
              <w:autoSpaceDE w:val="0"/>
              <w:autoSpaceDN w:val="0"/>
              <w:adjustRightInd w:val="0"/>
              <w:spacing w:line="360" w:lineRule="auto"/>
              <w:jc w:val="left"/>
              <w:rPr>
                <w:rFonts w:hint="eastAsia" w:ascii="宋体" w:hAnsi="宋体" w:eastAsia="宋体" w:cs="宋体"/>
                <w:bCs/>
                <w:caps/>
                <w:color w:val="auto"/>
                <w:sz w:val="24"/>
              </w:rPr>
            </w:pPr>
            <w:r>
              <w:rPr>
                <w:rFonts w:hint="eastAsia" w:ascii="宋体" w:hAnsi="宋体" w:eastAsia="宋体" w:cs="宋体"/>
                <w:bCs/>
                <w:caps/>
                <w:color w:val="auto"/>
                <w:sz w:val="24"/>
              </w:rPr>
              <w:t>职    务</w:t>
            </w:r>
          </w:p>
        </w:tc>
        <w:tc>
          <w:tcPr>
            <w:tcW w:w="1814" w:type="dxa"/>
            <w:gridSpan w:val="2"/>
          </w:tcPr>
          <w:p>
            <w:pPr>
              <w:tabs>
                <w:tab w:val="right" w:leader="dot" w:pos="9022"/>
              </w:tabs>
              <w:autoSpaceDE w:val="0"/>
              <w:autoSpaceDN w:val="0"/>
              <w:adjustRightInd w:val="0"/>
              <w:spacing w:line="360" w:lineRule="auto"/>
              <w:jc w:val="left"/>
              <w:rPr>
                <w:rFonts w:hint="eastAsia" w:ascii="宋体" w:hAnsi="宋体" w:eastAsia="宋体" w:cs="宋体"/>
                <w:bCs/>
                <w:caps/>
                <w:color w:val="auto"/>
                <w:sz w:val="24"/>
              </w:rPr>
            </w:pPr>
          </w:p>
        </w:tc>
        <w:tc>
          <w:tcPr>
            <w:tcW w:w="1234" w:type="dxa"/>
          </w:tcPr>
          <w:p>
            <w:pPr>
              <w:tabs>
                <w:tab w:val="right" w:leader="dot" w:pos="9022"/>
              </w:tabs>
              <w:autoSpaceDE w:val="0"/>
              <w:autoSpaceDN w:val="0"/>
              <w:adjustRightInd w:val="0"/>
              <w:spacing w:line="360" w:lineRule="auto"/>
              <w:jc w:val="left"/>
              <w:rPr>
                <w:rFonts w:hint="eastAsia" w:ascii="宋体" w:hAnsi="宋体" w:eastAsia="宋体" w:cs="宋体"/>
                <w:bCs/>
                <w:caps/>
                <w:color w:val="auto"/>
                <w:sz w:val="24"/>
              </w:rPr>
            </w:pPr>
            <w:r>
              <w:rPr>
                <w:rFonts w:hint="eastAsia" w:ascii="宋体" w:hAnsi="宋体" w:eastAsia="宋体" w:cs="宋体"/>
                <w:bCs/>
                <w:caps/>
                <w:color w:val="auto"/>
                <w:sz w:val="24"/>
              </w:rPr>
              <w:t>联系电话</w:t>
            </w:r>
          </w:p>
        </w:tc>
        <w:tc>
          <w:tcPr>
            <w:tcW w:w="2554" w:type="dxa"/>
          </w:tcPr>
          <w:p>
            <w:pPr>
              <w:tabs>
                <w:tab w:val="right" w:leader="dot" w:pos="9022"/>
              </w:tabs>
              <w:autoSpaceDE w:val="0"/>
              <w:autoSpaceDN w:val="0"/>
              <w:adjustRightInd w:val="0"/>
              <w:spacing w:line="360" w:lineRule="auto"/>
              <w:jc w:val="left"/>
              <w:rPr>
                <w:rFonts w:hint="eastAsia" w:ascii="宋体" w:hAnsi="宋体" w:eastAsia="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rPr>
                <w:rFonts w:hint="eastAsia" w:ascii="宋体" w:hAnsi="宋体" w:eastAsia="宋体" w:cs="宋体"/>
                <w:bCs/>
                <w:caps/>
                <w:color w:val="auto"/>
                <w:sz w:val="24"/>
              </w:rPr>
            </w:pPr>
          </w:p>
        </w:tc>
        <w:tc>
          <w:tcPr>
            <w:tcW w:w="2281" w:type="dxa"/>
          </w:tcPr>
          <w:p>
            <w:pPr>
              <w:tabs>
                <w:tab w:val="right" w:leader="dot" w:pos="9022"/>
              </w:tabs>
              <w:autoSpaceDE w:val="0"/>
              <w:autoSpaceDN w:val="0"/>
              <w:adjustRightInd w:val="0"/>
              <w:spacing w:line="360" w:lineRule="auto"/>
              <w:jc w:val="left"/>
              <w:rPr>
                <w:rFonts w:hint="eastAsia" w:ascii="宋体" w:hAnsi="宋体" w:eastAsia="宋体" w:cs="宋体"/>
                <w:bCs/>
                <w:caps/>
                <w:color w:val="auto"/>
                <w:sz w:val="24"/>
              </w:rPr>
            </w:pPr>
            <w:r>
              <w:rPr>
                <w:rFonts w:hint="eastAsia" w:ascii="宋体" w:hAnsi="宋体" w:eastAsia="宋体" w:cs="宋体"/>
                <w:bCs/>
                <w:caps/>
                <w:color w:val="auto"/>
                <w:sz w:val="24"/>
              </w:rPr>
              <w:t>传    真</w:t>
            </w:r>
          </w:p>
        </w:tc>
        <w:tc>
          <w:tcPr>
            <w:tcW w:w="5602" w:type="dxa"/>
            <w:gridSpan w:val="4"/>
          </w:tcPr>
          <w:p>
            <w:pPr>
              <w:tabs>
                <w:tab w:val="right" w:leader="dot" w:pos="9022"/>
              </w:tabs>
              <w:autoSpaceDE w:val="0"/>
              <w:autoSpaceDN w:val="0"/>
              <w:adjustRightInd w:val="0"/>
              <w:spacing w:line="360" w:lineRule="auto"/>
              <w:jc w:val="left"/>
              <w:rPr>
                <w:rFonts w:hint="eastAsia" w:ascii="宋体" w:hAnsi="宋体" w:eastAsia="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pPr>
              <w:tabs>
                <w:tab w:val="right" w:leader="dot" w:pos="9022"/>
              </w:tabs>
              <w:autoSpaceDE w:val="0"/>
              <w:autoSpaceDN w:val="0"/>
              <w:adjustRightInd w:val="0"/>
              <w:spacing w:line="360" w:lineRule="auto"/>
              <w:jc w:val="center"/>
              <w:rPr>
                <w:rFonts w:hint="eastAsia" w:ascii="宋体" w:hAnsi="宋体" w:eastAsia="宋体" w:cs="宋体"/>
                <w:bCs/>
                <w:caps/>
                <w:color w:val="auto"/>
                <w:sz w:val="24"/>
              </w:rPr>
            </w:pPr>
          </w:p>
        </w:tc>
        <w:tc>
          <w:tcPr>
            <w:tcW w:w="2281" w:type="dxa"/>
          </w:tcPr>
          <w:p>
            <w:pPr>
              <w:tabs>
                <w:tab w:val="right" w:leader="dot" w:pos="9022"/>
              </w:tabs>
              <w:autoSpaceDE w:val="0"/>
              <w:autoSpaceDN w:val="0"/>
              <w:adjustRightInd w:val="0"/>
              <w:spacing w:line="360" w:lineRule="auto"/>
              <w:jc w:val="left"/>
              <w:rPr>
                <w:rFonts w:hint="eastAsia" w:ascii="宋体" w:hAnsi="宋体" w:eastAsia="宋体" w:cs="宋体"/>
                <w:bCs/>
                <w:caps/>
                <w:color w:val="auto"/>
                <w:sz w:val="24"/>
              </w:rPr>
            </w:pPr>
            <w:r>
              <w:rPr>
                <w:rFonts w:hint="eastAsia" w:ascii="宋体" w:hAnsi="宋体" w:eastAsia="宋体" w:cs="宋体"/>
                <w:bCs/>
                <w:caps/>
                <w:color w:val="auto"/>
                <w:sz w:val="24"/>
              </w:rPr>
              <w:t>通讯地址</w:t>
            </w:r>
          </w:p>
        </w:tc>
        <w:tc>
          <w:tcPr>
            <w:tcW w:w="5602" w:type="dxa"/>
            <w:gridSpan w:val="4"/>
          </w:tcPr>
          <w:p>
            <w:pPr>
              <w:tabs>
                <w:tab w:val="right" w:leader="dot" w:pos="9022"/>
              </w:tabs>
              <w:autoSpaceDE w:val="0"/>
              <w:autoSpaceDN w:val="0"/>
              <w:adjustRightInd w:val="0"/>
              <w:spacing w:line="360" w:lineRule="auto"/>
              <w:jc w:val="left"/>
              <w:rPr>
                <w:rFonts w:hint="eastAsia" w:ascii="宋体" w:hAnsi="宋体" w:eastAsia="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6" w:hRule="atLeast"/>
          <w:jc w:val="center"/>
        </w:trPr>
        <w:tc>
          <w:tcPr>
            <w:tcW w:w="4753" w:type="dxa"/>
            <w:gridSpan w:val="3"/>
          </w:tcPr>
          <w:p>
            <w:pPr>
              <w:tabs>
                <w:tab w:val="right" w:leader="dot" w:pos="9022"/>
              </w:tabs>
              <w:autoSpaceDE w:val="0"/>
              <w:autoSpaceDN w:val="0"/>
              <w:adjustRightInd w:val="0"/>
              <w:spacing w:line="360" w:lineRule="auto"/>
              <w:jc w:val="left"/>
              <w:rPr>
                <w:rFonts w:hint="eastAsia" w:ascii="宋体" w:hAnsi="宋体" w:eastAsia="宋体" w:cs="宋体"/>
                <w:bCs/>
                <w:caps/>
                <w:color w:val="auto"/>
                <w:sz w:val="24"/>
              </w:rPr>
            </w:pPr>
          </w:p>
          <w:p>
            <w:pPr>
              <w:tabs>
                <w:tab w:val="right" w:leader="dot" w:pos="9022"/>
              </w:tabs>
              <w:autoSpaceDE w:val="0"/>
              <w:autoSpaceDN w:val="0"/>
              <w:adjustRightInd w:val="0"/>
              <w:spacing w:line="360" w:lineRule="auto"/>
              <w:jc w:val="center"/>
              <w:rPr>
                <w:rFonts w:hint="eastAsia" w:ascii="宋体" w:hAnsi="宋体" w:eastAsia="宋体" w:cs="宋体"/>
                <w:color w:val="auto"/>
                <w:spacing w:val="-4"/>
                <w:sz w:val="24"/>
              </w:rPr>
            </w:pPr>
          </w:p>
          <w:p>
            <w:pPr>
              <w:tabs>
                <w:tab w:val="right" w:leader="dot" w:pos="9022"/>
              </w:tabs>
              <w:autoSpaceDE w:val="0"/>
              <w:autoSpaceDN w:val="0"/>
              <w:adjustRightInd w:val="0"/>
              <w:spacing w:line="360" w:lineRule="auto"/>
              <w:jc w:val="center"/>
              <w:rPr>
                <w:rFonts w:hint="eastAsia" w:ascii="宋体" w:hAnsi="宋体" w:eastAsia="宋体" w:cs="宋体"/>
                <w:color w:val="auto"/>
                <w:spacing w:val="-4"/>
                <w:sz w:val="24"/>
              </w:rPr>
            </w:pPr>
          </w:p>
          <w:p>
            <w:pPr>
              <w:tabs>
                <w:tab w:val="right" w:leader="dot" w:pos="9022"/>
              </w:tabs>
              <w:autoSpaceDE w:val="0"/>
              <w:autoSpaceDN w:val="0"/>
              <w:adjustRightInd w:val="0"/>
              <w:spacing w:line="360" w:lineRule="auto"/>
              <w:jc w:val="center"/>
              <w:rPr>
                <w:rFonts w:hint="eastAsia" w:ascii="宋体" w:hAnsi="宋体" w:eastAsia="宋体" w:cs="宋体"/>
                <w:bCs/>
                <w:caps/>
                <w:color w:val="auto"/>
                <w:sz w:val="24"/>
              </w:rPr>
            </w:pPr>
            <w:r>
              <w:rPr>
                <w:rFonts w:hint="eastAsia" w:ascii="宋体" w:hAnsi="宋体" w:eastAsia="宋体" w:cs="宋体"/>
                <w:color w:val="auto"/>
                <w:spacing w:val="-4"/>
                <w:sz w:val="24"/>
              </w:rPr>
              <w:t>法定代表人二代身份证正面复印件或扫描件</w:t>
            </w:r>
          </w:p>
          <w:p>
            <w:pPr>
              <w:tabs>
                <w:tab w:val="right" w:leader="dot" w:pos="9022"/>
              </w:tabs>
              <w:autoSpaceDE w:val="0"/>
              <w:autoSpaceDN w:val="0"/>
              <w:adjustRightInd w:val="0"/>
              <w:spacing w:line="360" w:lineRule="auto"/>
              <w:jc w:val="center"/>
              <w:rPr>
                <w:rFonts w:hint="eastAsia" w:ascii="宋体" w:hAnsi="宋体" w:eastAsia="宋体" w:cs="宋体"/>
                <w:bCs/>
                <w:caps/>
                <w:color w:val="auto"/>
                <w:sz w:val="24"/>
              </w:rPr>
            </w:pPr>
          </w:p>
          <w:p>
            <w:pPr>
              <w:tabs>
                <w:tab w:val="right" w:leader="dot" w:pos="9022"/>
              </w:tabs>
              <w:autoSpaceDE w:val="0"/>
              <w:autoSpaceDN w:val="0"/>
              <w:adjustRightInd w:val="0"/>
              <w:spacing w:line="360" w:lineRule="auto"/>
              <w:jc w:val="center"/>
              <w:rPr>
                <w:rFonts w:hint="eastAsia" w:ascii="宋体" w:hAnsi="宋体" w:eastAsia="宋体" w:cs="宋体"/>
                <w:bCs/>
                <w:caps/>
                <w:color w:val="auto"/>
                <w:sz w:val="24"/>
              </w:rPr>
            </w:pPr>
          </w:p>
        </w:tc>
        <w:tc>
          <w:tcPr>
            <w:tcW w:w="4627" w:type="dxa"/>
            <w:gridSpan w:val="3"/>
          </w:tcPr>
          <w:p>
            <w:pPr>
              <w:tabs>
                <w:tab w:val="right" w:leader="dot" w:pos="9022"/>
              </w:tabs>
              <w:autoSpaceDE w:val="0"/>
              <w:autoSpaceDN w:val="0"/>
              <w:adjustRightInd w:val="0"/>
              <w:spacing w:line="360" w:lineRule="auto"/>
              <w:jc w:val="center"/>
              <w:rPr>
                <w:rFonts w:hint="eastAsia" w:ascii="宋体" w:hAnsi="宋体" w:eastAsia="宋体" w:cs="宋体"/>
                <w:bCs/>
                <w:caps/>
                <w:color w:val="auto"/>
                <w:sz w:val="24"/>
              </w:rPr>
            </w:pPr>
          </w:p>
          <w:p>
            <w:pPr>
              <w:tabs>
                <w:tab w:val="right" w:leader="dot" w:pos="9022"/>
              </w:tabs>
              <w:autoSpaceDE w:val="0"/>
              <w:autoSpaceDN w:val="0"/>
              <w:adjustRightInd w:val="0"/>
              <w:spacing w:line="360" w:lineRule="auto"/>
              <w:jc w:val="center"/>
              <w:rPr>
                <w:rFonts w:hint="eastAsia" w:ascii="宋体" w:hAnsi="宋体" w:eastAsia="宋体" w:cs="宋体"/>
                <w:color w:val="auto"/>
                <w:spacing w:val="-4"/>
                <w:sz w:val="24"/>
              </w:rPr>
            </w:pPr>
          </w:p>
          <w:p>
            <w:pPr>
              <w:tabs>
                <w:tab w:val="right" w:leader="dot" w:pos="9022"/>
              </w:tabs>
              <w:autoSpaceDE w:val="0"/>
              <w:autoSpaceDN w:val="0"/>
              <w:adjustRightInd w:val="0"/>
              <w:spacing w:line="360" w:lineRule="auto"/>
              <w:jc w:val="center"/>
              <w:rPr>
                <w:rFonts w:hint="eastAsia" w:ascii="宋体" w:hAnsi="宋体" w:eastAsia="宋体" w:cs="宋体"/>
                <w:color w:val="auto"/>
                <w:spacing w:val="-4"/>
                <w:sz w:val="24"/>
              </w:rPr>
            </w:pPr>
          </w:p>
          <w:p>
            <w:pPr>
              <w:tabs>
                <w:tab w:val="right" w:leader="dot" w:pos="9022"/>
              </w:tabs>
              <w:autoSpaceDE w:val="0"/>
              <w:autoSpaceDN w:val="0"/>
              <w:adjustRightInd w:val="0"/>
              <w:spacing w:line="360" w:lineRule="auto"/>
              <w:jc w:val="center"/>
              <w:rPr>
                <w:rFonts w:hint="eastAsia" w:ascii="宋体" w:hAnsi="宋体" w:eastAsia="宋体" w:cs="宋体"/>
                <w:bCs/>
                <w:caps/>
                <w:color w:val="auto"/>
                <w:sz w:val="24"/>
              </w:rPr>
            </w:pPr>
            <w:r>
              <w:rPr>
                <w:rFonts w:hint="eastAsia" w:ascii="宋体" w:hAnsi="宋体" w:eastAsia="宋体" w:cs="宋体"/>
                <w:color w:val="auto"/>
                <w:spacing w:val="-4"/>
                <w:sz w:val="24"/>
              </w:rPr>
              <w:t>法定代表人二代身份证反面复印件或扫描件</w:t>
            </w:r>
          </w:p>
          <w:p>
            <w:pPr>
              <w:tabs>
                <w:tab w:val="right" w:leader="dot" w:pos="9022"/>
              </w:tabs>
              <w:autoSpaceDE w:val="0"/>
              <w:autoSpaceDN w:val="0"/>
              <w:adjustRightInd w:val="0"/>
              <w:spacing w:line="360" w:lineRule="auto"/>
              <w:jc w:val="center"/>
              <w:rPr>
                <w:rFonts w:hint="eastAsia" w:ascii="宋体" w:hAnsi="宋体" w:eastAsia="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380" w:type="dxa"/>
            <w:gridSpan w:val="6"/>
          </w:tcPr>
          <w:p>
            <w:pPr>
              <w:tabs>
                <w:tab w:val="right" w:leader="dot" w:pos="9022"/>
              </w:tabs>
              <w:autoSpaceDE w:val="0"/>
              <w:autoSpaceDN w:val="0"/>
              <w:adjustRightInd w:val="0"/>
              <w:spacing w:line="360" w:lineRule="auto"/>
              <w:jc w:val="left"/>
              <w:rPr>
                <w:rFonts w:hint="eastAsia" w:ascii="宋体" w:hAnsi="宋体" w:eastAsia="宋体" w:cs="宋体"/>
                <w:bCs/>
                <w:caps/>
                <w:color w:val="auto"/>
                <w:sz w:val="24"/>
              </w:rPr>
            </w:pPr>
            <w:r>
              <w:rPr>
                <w:rFonts w:hint="eastAsia" w:ascii="宋体" w:hAnsi="宋体" w:eastAsia="宋体" w:cs="宋体"/>
                <w:bCs/>
                <w:caps/>
                <w:color w:val="auto"/>
                <w:sz w:val="24"/>
              </w:rPr>
              <w:t>法定代表人签字并盖章：</w:t>
            </w:r>
          </w:p>
        </w:tc>
      </w:tr>
    </w:tbl>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4"/>
        </w:rPr>
      </w:pPr>
      <w:r>
        <w:rPr>
          <w:rFonts w:hint="eastAsia" w:ascii="宋体" w:hAnsi="宋体" w:eastAsia="宋体" w:cs="宋体"/>
          <w:color w:val="auto"/>
          <w:sz w:val="24"/>
        </w:rPr>
        <w:t>供应商名称：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（供应商单位公章） </w:t>
      </w:r>
    </w:p>
    <w:p>
      <w:pPr>
        <w:spacing w:line="480" w:lineRule="exact"/>
        <w:jc w:val="left"/>
        <w:rPr>
          <w:rFonts w:hint="eastAsia" w:ascii="宋体" w:hAnsi="宋体" w:eastAsia="宋体" w:cs="宋体"/>
          <w:color w:val="auto"/>
          <w:sz w:val="24"/>
        </w:rPr>
      </w:pPr>
      <w:r>
        <w:rPr>
          <w:rFonts w:hint="eastAsia" w:ascii="宋体" w:hAnsi="宋体" w:eastAsia="宋体" w:cs="宋体"/>
          <w:color w:val="auto"/>
          <w:sz w:val="24"/>
        </w:rPr>
        <w:t xml:space="preserve">日 期：  </w:t>
      </w:r>
    </w:p>
    <w:p>
      <w:pPr>
        <w:spacing w:line="480" w:lineRule="exact"/>
        <w:jc w:val="center"/>
        <w:outlineLvl w:val="2"/>
        <w:rPr>
          <w:rFonts w:hint="eastAsia" w:ascii="宋体" w:hAnsi="宋体" w:eastAsia="宋体" w:cs="宋体"/>
          <w:b/>
          <w:bCs/>
          <w:color w:val="auto"/>
          <w:sz w:val="24"/>
        </w:rPr>
      </w:pPr>
      <w:r>
        <w:rPr>
          <w:rFonts w:hint="eastAsia" w:ascii="宋体" w:hAnsi="宋体" w:eastAsia="宋体" w:cs="宋体"/>
          <w:b/>
          <w:bCs/>
          <w:color w:val="auto"/>
          <w:sz w:val="24"/>
        </w:rPr>
        <w:br w:type="page"/>
      </w:r>
      <w:bookmarkStart w:id="110" w:name="_Toc14734"/>
      <w:bookmarkStart w:id="111" w:name="_Toc31873"/>
      <w:r>
        <w:rPr>
          <w:rFonts w:hint="eastAsia" w:ascii="宋体" w:hAnsi="宋体" w:eastAsia="宋体" w:cs="宋体"/>
          <w:b/>
          <w:bCs/>
          <w:color w:val="auto"/>
          <w:sz w:val="24"/>
          <w:lang w:val="en-US" w:eastAsia="zh-CN"/>
        </w:rPr>
        <w:t>2</w:t>
      </w:r>
      <w:r>
        <w:rPr>
          <w:rFonts w:hint="eastAsia" w:ascii="宋体" w:hAnsi="宋体" w:eastAsia="宋体" w:cs="宋体"/>
          <w:b/>
          <w:bCs/>
          <w:color w:val="auto"/>
          <w:sz w:val="24"/>
        </w:rPr>
        <w:t>-2、法定代表人授权书</w:t>
      </w:r>
      <w:bookmarkEnd w:id="110"/>
      <w:bookmarkEnd w:id="111"/>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1244"/>
        <w:gridCol w:w="1041"/>
        <w:gridCol w:w="800"/>
        <w:gridCol w:w="631"/>
        <w:gridCol w:w="1432"/>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360" w:type="dxa"/>
            <w:gridSpan w:val="7"/>
          </w:tcPr>
          <w:p>
            <w:pPr>
              <w:tabs>
                <w:tab w:val="right" w:leader="dot" w:pos="9022"/>
              </w:tabs>
              <w:autoSpaceDE w:val="0"/>
              <w:autoSpaceDN w:val="0"/>
              <w:adjustRightInd w:val="0"/>
              <w:spacing w:line="360" w:lineRule="auto"/>
              <w:jc w:val="left"/>
              <w:rPr>
                <w:rFonts w:hint="eastAsia" w:ascii="宋体" w:hAnsi="宋体" w:eastAsia="宋体" w:cs="宋体"/>
                <w:bCs/>
                <w:caps/>
                <w:color w:val="auto"/>
                <w:sz w:val="24"/>
              </w:rPr>
            </w:pPr>
            <w:r>
              <w:rPr>
                <w:rFonts w:hint="eastAsia" w:ascii="宋体" w:hAnsi="宋体" w:eastAsia="宋体" w:cs="宋体"/>
                <w:bCs/>
                <w:caps/>
                <w:color w:val="auto"/>
                <w:sz w:val="24"/>
              </w:rPr>
              <w:t xml:space="preserve">致：     （采购人）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vAlign w:val="center"/>
          </w:tcPr>
          <w:p>
            <w:pPr>
              <w:tabs>
                <w:tab w:val="right" w:leader="dot" w:pos="9022"/>
              </w:tabs>
              <w:autoSpaceDE w:val="0"/>
              <w:autoSpaceDN w:val="0"/>
              <w:adjustRightInd w:val="0"/>
              <w:spacing w:line="360" w:lineRule="auto"/>
              <w:jc w:val="center"/>
              <w:rPr>
                <w:rFonts w:hint="eastAsia" w:ascii="宋体" w:hAnsi="宋体" w:eastAsia="宋体" w:cs="宋体"/>
                <w:bCs/>
                <w:caps/>
                <w:color w:val="auto"/>
                <w:sz w:val="24"/>
              </w:rPr>
            </w:pPr>
            <w:r>
              <w:rPr>
                <w:rFonts w:hint="eastAsia" w:ascii="宋体" w:hAnsi="宋体" w:eastAsia="宋体" w:cs="宋体"/>
                <w:bCs/>
                <w:caps/>
                <w:color w:val="auto"/>
                <w:sz w:val="24"/>
              </w:rPr>
              <w:t>被授</w:t>
            </w:r>
          </w:p>
          <w:p>
            <w:pPr>
              <w:tabs>
                <w:tab w:val="right" w:leader="dot" w:pos="9022"/>
              </w:tabs>
              <w:autoSpaceDE w:val="0"/>
              <w:autoSpaceDN w:val="0"/>
              <w:adjustRightInd w:val="0"/>
              <w:spacing w:line="360" w:lineRule="auto"/>
              <w:jc w:val="center"/>
              <w:rPr>
                <w:rFonts w:hint="eastAsia" w:ascii="宋体" w:hAnsi="宋体" w:eastAsia="宋体" w:cs="宋体"/>
                <w:bCs/>
                <w:caps/>
                <w:color w:val="auto"/>
                <w:sz w:val="24"/>
              </w:rPr>
            </w:pPr>
            <w:r>
              <w:rPr>
                <w:rFonts w:hint="eastAsia" w:ascii="宋体" w:hAnsi="宋体" w:eastAsia="宋体" w:cs="宋体"/>
                <w:bCs/>
                <w:caps/>
                <w:color w:val="auto"/>
                <w:sz w:val="24"/>
              </w:rPr>
              <w:t>权项</w:t>
            </w:r>
          </w:p>
          <w:p>
            <w:pPr>
              <w:tabs>
                <w:tab w:val="right" w:leader="dot" w:pos="9022"/>
              </w:tabs>
              <w:autoSpaceDE w:val="0"/>
              <w:autoSpaceDN w:val="0"/>
              <w:adjustRightInd w:val="0"/>
              <w:spacing w:line="360" w:lineRule="auto"/>
              <w:jc w:val="center"/>
              <w:rPr>
                <w:rFonts w:hint="eastAsia" w:ascii="宋体" w:hAnsi="宋体" w:eastAsia="宋体" w:cs="宋体"/>
                <w:bCs/>
                <w:caps/>
                <w:color w:val="auto"/>
                <w:sz w:val="24"/>
              </w:rPr>
            </w:pPr>
            <w:r>
              <w:rPr>
                <w:rFonts w:hint="eastAsia" w:ascii="宋体" w:hAnsi="宋体" w:eastAsia="宋体" w:cs="宋体"/>
                <w:bCs/>
                <w:caps/>
                <w:color w:val="auto"/>
                <w:sz w:val="24"/>
              </w:rPr>
              <w:t>目与</w:t>
            </w:r>
          </w:p>
          <w:p>
            <w:pPr>
              <w:tabs>
                <w:tab w:val="right" w:leader="dot" w:pos="9022"/>
              </w:tabs>
              <w:autoSpaceDE w:val="0"/>
              <w:autoSpaceDN w:val="0"/>
              <w:adjustRightInd w:val="0"/>
              <w:spacing w:line="360" w:lineRule="auto"/>
              <w:jc w:val="center"/>
              <w:rPr>
                <w:rFonts w:hint="eastAsia" w:ascii="宋体" w:hAnsi="宋体" w:eastAsia="宋体" w:cs="宋体"/>
                <w:bCs/>
                <w:caps/>
                <w:color w:val="auto"/>
                <w:sz w:val="24"/>
              </w:rPr>
            </w:pPr>
            <w:r>
              <w:rPr>
                <w:rFonts w:hint="eastAsia" w:ascii="宋体" w:hAnsi="宋体" w:eastAsia="宋体" w:cs="宋体"/>
                <w:bCs/>
                <w:caps/>
                <w:color w:val="auto"/>
                <w:sz w:val="24"/>
              </w:rPr>
              <w:t>内容</w:t>
            </w:r>
          </w:p>
        </w:tc>
        <w:tc>
          <w:tcPr>
            <w:tcW w:w="1244" w:type="dxa"/>
          </w:tcPr>
          <w:p>
            <w:pPr>
              <w:tabs>
                <w:tab w:val="right" w:leader="dot" w:pos="9022"/>
              </w:tabs>
              <w:autoSpaceDE w:val="0"/>
              <w:autoSpaceDN w:val="0"/>
              <w:adjustRightInd w:val="0"/>
              <w:spacing w:line="360" w:lineRule="auto"/>
              <w:jc w:val="left"/>
              <w:rPr>
                <w:rFonts w:hint="eastAsia" w:ascii="宋体" w:hAnsi="宋体" w:eastAsia="宋体" w:cs="宋体"/>
                <w:bCs/>
                <w:caps/>
                <w:color w:val="auto"/>
                <w:sz w:val="24"/>
              </w:rPr>
            </w:pPr>
            <w:r>
              <w:rPr>
                <w:rFonts w:hint="eastAsia" w:ascii="宋体" w:hAnsi="宋体" w:eastAsia="宋体" w:cs="宋体"/>
                <w:bCs/>
                <w:caps/>
                <w:color w:val="auto"/>
                <w:sz w:val="24"/>
              </w:rPr>
              <w:t>项目名称</w:t>
            </w:r>
          </w:p>
        </w:tc>
        <w:tc>
          <w:tcPr>
            <w:tcW w:w="6553" w:type="dxa"/>
            <w:gridSpan w:val="5"/>
          </w:tcPr>
          <w:p>
            <w:pPr>
              <w:tabs>
                <w:tab w:val="right" w:leader="dot" w:pos="9022"/>
              </w:tabs>
              <w:autoSpaceDE w:val="0"/>
              <w:autoSpaceDN w:val="0"/>
              <w:adjustRightInd w:val="0"/>
              <w:spacing w:line="360" w:lineRule="auto"/>
              <w:jc w:val="left"/>
              <w:rPr>
                <w:rFonts w:hint="eastAsia" w:ascii="宋体" w:hAnsi="宋体" w:eastAsia="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pPr>
              <w:tabs>
                <w:tab w:val="right" w:leader="dot" w:pos="9022"/>
              </w:tabs>
              <w:autoSpaceDE w:val="0"/>
              <w:autoSpaceDN w:val="0"/>
              <w:adjustRightInd w:val="0"/>
              <w:spacing w:line="360" w:lineRule="auto"/>
              <w:jc w:val="left"/>
              <w:rPr>
                <w:rFonts w:hint="eastAsia" w:ascii="宋体" w:hAnsi="宋体" w:eastAsia="宋体" w:cs="宋体"/>
                <w:bCs/>
                <w:caps/>
                <w:color w:val="auto"/>
                <w:sz w:val="24"/>
              </w:rPr>
            </w:pPr>
          </w:p>
        </w:tc>
        <w:tc>
          <w:tcPr>
            <w:tcW w:w="1244" w:type="dxa"/>
          </w:tcPr>
          <w:p>
            <w:pPr>
              <w:tabs>
                <w:tab w:val="right" w:leader="dot" w:pos="9022"/>
              </w:tabs>
              <w:autoSpaceDE w:val="0"/>
              <w:autoSpaceDN w:val="0"/>
              <w:adjustRightInd w:val="0"/>
              <w:spacing w:line="360" w:lineRule="auto"/>
              <w:jc w:val="left"/>
              <w:rPr>
                <w:rFonts w:hint="eastAsia" w:ascii="宋体" w:hAnsi="宋体" w:eastAsia="宋体" w:cs="宋体"/>
                <w:bCs/>
                <w:caps/>
                <w:color w:val="auto"/>
                <w:sz w:val="24"/>
              </w:rPr>
            </w:pPr>
            <w:r>
              <w:rPr>
                <w:rFonts w:hint="eastAsia" w:ascii="宋体" w:hAnsi="宋体" w:eastAsia="宋体" w:cs="宋体"/>
                <w:bCs/>
                <w:caps/>
                <w:color w:val="auto"/>
                <w:sz w:val="24"/>
              </w:rPr>
              <w:t>文件编号</w:t>
            </w:r>
          </w:p>
        </w:tc>
        <w:tc>
          <w:tcPr>
            <w:tcW w:w="6553" w:type="dxa"/>
            <w:gridSpan w:val="5"/>
          </w:tcPr>
          <w:p>
            <w:pPr>
              <w:tabs>
                <w:tab w:val="right" w:leader="dot" w:pos="9022"/>
              </w:tabs>
              <w:autoSpaceDE w:val="0"/>
              <w:autoSpaceDN w:val="0"/>
              <w:adjustRightInd w:val="0"/>
              <w:spacing w:line="360" w:lineRule="auto"/>
              <w:jc w:val="left"/>
              <w:rPr>
                <w:rFonts w:hint="eastAsia" w:ascii="宋体" w:hAnsi="宋体" w:eastAsia="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563" w:type="dxa"/>
            <w:vMerge w:val="continue"/>
          </w:tcPr>
          <w:p>
            <w:pPr>
              <w:tabs>
                <w:tab w:val="right" w:leader="dot" w:pos="9022"/>
              </w:tabs>
              <w:autoSpaceDE w:val="0"/>
              <w:autoSpaceDN w:val="0"/>
              <w:adjustRightInd w:val="0"/>
              <w:spacing w:line="360" w:lineRule="auto"/>
              <w:jc w:val="left"/>
              <w:rPr>
                <w:rFonts w:hint="eastAsia" w:ascii="宋体" w:hAnsi="宋体" w:eastAsia="宋体" w:cs="宋体"/>
                <w:bCs/>
                <w:caps/>
                <w:color w:val="auto"/>
                <w:sz w:val="24"/>
              </w:rPr>
            </w:pPr>
          </w:p>
        </w:tc>
        <w:tc>
          <w:tcPr>
            <w:tcW w:w="1244" w:type="dxa"/>
            <w:vAlign w:val="center"/>
          </w:tcPr>
          <w:p>
            <w:pPr>
              <w:tabs>
                <w:tab w:val="right" w:leader="dot" w:pos="9022"/>
              </w:tabs>
              <w:autoSpaceDE w:val="0"/>
              <w:autoSpaceDN w:val="0"/>
              <w:adjustRightInd w:val="0"/>
              <w:spacing w:line="360" w:lineRule="auto"/>
              <w:jc w:val="center"/>
              <w:rPr>
                <w:rFonts w:hint="eastAsia" w:ascii="宋体" w:hAnsi="宋体" w:eastAsia="宋体" w:cs="宋体"/>
                <w:bCs/>
                <w:caps/>
                <w:color w:val="auto"/>
                <w:sz w:val="24"/>
              </w:rPr>
            </w:pPr>
            <w:r>
              <w:rPr>
                <w:rFonts w:hint="eastAsia" w:ascii="宋体" w:hAnsi="宋体" w:eastAsia="宋体" w:cs="宋体"/>
                <w:bCs/>
                <w:caps/>
                <w:color w:val="auto"/>
                <w:sz w:val="24"/>
              </w:rPr>
              <w:t>授权范围</w:t>
            </w:r>
          </w:p>
        </w:tc>
        <w:tc>
          <w:tcPr>
            <w:tcW w:w="6553" w:type="dxa"/>
            <w:gridSpan w:val="5"/>
          </w:tcPr>
          <w:p>
            <w:pPr>
              <w:tabs>
                <w:tab w:val="right" w:leader="dot" w:pos="9022"/>
              </w:tabs>
              <w:autoSpaceDE w:val="0"/>
              <w:autoSpaceDN w:val="0"/>
              <w:adjustRightInd w:val="0"/>
              <w:spacing w:line="360" w:lineRule="auto"/>
              <w:jc w:val="left"/>
              <w:rPr>
                <w:rFonts w:hint="eastAsia" w:ascii="宋体" w:hAnsi="宋体" w:eastAsia="宋体" w:cs="宋体"/>
                <w:bCs/>
                <w:caps/>
                <w:color w:val="auto"/>
                <w:sz w:val="24"/>
              </w:rPr>
            </w:pPr>
            <w:r>
              <w:rPr>
                <w:rFonts w:hint="eastAsia" w:ascii="宋体" w:hAnsi="宋体" w:eastAsia="宋体" w:cs="宋体"/>
                <w:bCs/>
                <w:caps/>
                <w:color w:val="auto"/>
                <w:sz w:val="24"/>
              </w:rPr>
              <w:t>全权办理本次采购项目的磋商、联系、洽谈、签约、执行等具体事务，签署全部有关文件、文书、协议及合同。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pPr>
              <w:tabs>
                <w:tab w:val="right" w:leader="dot" w:pos="9022"/>
              </w:tabs>
              <w:autoSpaceDE w:val="0"/>
              <w:autoSpaceDN w:val="0"/>
              <w:adjustRightInd w:val="0"/>
              <w:spacing w:line="360" w:lineRule="auto"/>
              <w:jc w:val="left"/>
              <w:rPr>
                <w:rFonts w:hint="eastAsia" w:ascii="宋体" w:hAnsi="宋体" w:eastAsia="宋体" w:cs="宋体"/>
                <w:bCs/>
                <w:caps/>
                <w:color w:val="auto"/>
                <w:sz w:val="24"/>
              </w:rPr>
            </w:pPr>
          </w:p>
        </w:tc>
        <w:tc>
          <w:tcPr>
            <w:tcW w:w="1244" w:type="dxa"/>
          </w:tcPr>
          <w:p>
            <w:pPr>
              <w:tabs>
                <w:tab w:val="right" w:leader="dot" w:pos="9022"/>
              </w:tabs>
              <w:autoSpaceDE w:val="0"/>
              <w:autoSpaceDN w:val="0"/>
              <w:adjustRightInd w:val="0"/>
              <w:spacing w:line="360" w:lineRule="auto"/>
              <w:jc w:val="left"/>
              <w:rPr>
                <w:rFonts w:hint="eastAsia" w:ascii="宋体" w:hAnsi="宋体" w:eastAsia="宋体" w:cs="宋体"/>
                <w:bCs/>
                <w:caps/>
                <w:color w:val="auto"/>
                <w:sz w:val="24"/>
              </w:rPr>
            </w:pPr>
            <w:r>
              <w:rPr>
                <w:rFonts w:hint="eastAsia" w:ascii="宋体" w:hAnsi="宋体" w:eastAsia="宋体" w:cs="宋体"/>
                <w:bCs/>
                <w:caps/>
                <w:color w:val="auto"/>
                <w:sz w:val="24"/>
              </w:rPr>
              <w:t>法律责任</w:t>
            </w:r>
          </w:p>
        </w:tc>
        <w:tc>
          <w:tcPr>
            <w:tcW w:w="6553" w:type="dxa"/>
            <w:gridSpan w:val="5"/>
          </w:tcPr>
          <w:p>
            <w:pPr>
              <w:tabs>
                <w:tab w:val="right" w:leader="dot" w:pos="9022"/>
              </w:tabs>
              <w:autoSpaceDE w:val="0"/>
              <w:autoSpaceDN w:val="0"/>
              <w:adjustRightInd w:val="0"/>
              <w:spacing w:line="360" w:lineRule="auto"/>
              <w:jc w:val="left"/>
              <w:rPr>
                <w:rFonts w:hint="eastAsia" w:ascii="宋体" w:hAnsi="宋体" w:eastAsia="宋体" w:cs="宋体"/>
                <w:bCs/>
                <w:caps/>
                <w:color w:val="auto"/>
                <w:sz w:val="24"/>
              </w:rPr>
            </w:pPr>
            <w:r>
              <w:rPr>
                <w:rFonts w:hint="eastAsia" w:ascii="宋体" w:hAnsi="宋体" w:eastAsia="宋体" w:cs="宋体"/>
                <w:bCs/>
                <w:caps/>
                <w:color w:val="auto"/>
                <w:sz w:val="24"/>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pPr>
              <w:tabs>
                <w:tab w:val="right" w:leader="dot" w:pos="9022"/>
              </w:tabs>
              <w:autoSpaceDE w:val="0"/>
              <w:autoSpaceDN w:val="0"/>
              <w:adjustRightInd w:val="0"/>
              <w:spacing w:line="360" w:lineRule="auto"/>
              <w:jc w:val="left"/>
              <w:rPr>
                <w:rFonts w:hint="eastAsia" w:ascii="宋体" w:hAnsi="宋体" w:eastAsia="宋体" w:cs="宋体"/>
                <w:bCs/>
                <w:caps/>
                <w:color w:val="auto"/>
                <w:sz w:val="24"/>
              </w:rPr>
            </w:pPr>
          </w:p>
        </w:tc>
        <w:tc>
          <w:tcPr>
            <w:tcW w:w="1244" w:type="dxa"/>
            <w:vAlign w:val="center"/>
          </w:tcPr>
          <w:p>
            <w:pPr>
              <w:tabs>
                <w:tab w:val="right" w:leader="dot" w:pos="9022"/>
              </w:tabs>
              <w:autoSpaceDE w:val="0"/>
              <w:autoSpaceDN w:val="0"/>
              <w:adjustRightInd w:val="0"/>
              <w:spacing w:line="360" w:lineRule="auto"/>
              <w:rPr>
                <w:rFonts w:hint="eastAsia" w:ascii="宋体" w:hAnsi="宋体" w:eastAsia="宋体" w:cs="宋体"/>
                <w:bCs/>
                <w:caps/>
                <w:color w:val="auto"/>
                <w:sz w:val="24"/>
              </w:rPr>
            </w:pPr>
            <w:r>
              <w:rPr>
                <w:rFonts w:hint="eastAsia" w:ascii="宋体" w:hAnsi="宋体" w:eastAsia="宋体" w:cs="宋体"/>
                <w:bCs/>
                <w:caps/>
                <w:color w:val="auto"/>
                <w:sz w:val="24"/>
              </w:rPr>
              <w:t>授权期限</w:t>
            </w:r>
          </w:p>
        </w:tc>
        <w:tc>
          <w:tcPr>
            <w:tcW w:w="6553" w:type="dxa"/>
            <w:gridSpan w:val="5"/>
            <w:vAlign w:val="center"/>
          </w:tcPr>
          <w:p>
            <w:pPr>
              <w:tabs>
                <w:tab w:val="right" w:leader="dot" w:pos="9022"/>
              </w:tabs>
              <w:autoSpaceDE w:val="0"/>
              <w:autoSpaceDN w:val="0"/>
              <w:adjustRightInd w:val="0"/>
              <w:spacing w:line="360" w:lineRule="auto"/>
              <w:rPr>
                <w:rFonts w:hint="eastAsia" w:ascii="宋体" w:hAnsi="宋体" w:eastAsia="宋体" w:cs="宋体"/>
                <w:bCs/>
                <w:caps/>
                <w:color w:val="auto"/>
                <w:sz w:val="24"/>
              </w:rPr>
            </w:pPr>
            <w:r>
              <w:rPr>
                <w:rFonts w:hint="eastAsia" w:ascii="宋体" w:hAnsi="宋体" w:eastAsia="宋体" w:cs="宋体"/>
                <w:bCs/>
                <w:caps/>
                <w:color w:val="auto"/>
                <w:sz w:val="24"/>
              </w:rPr>
              <w:t>本授权书自提交磋商响应文件的截止之日起</w:t>
            </w:r>
            <w:r>
              <w:rPr>
                <w:rFonts w:hint="eastAsia" w:ascii="宋体" w:hAnsi="宋体" w:eastAsia="宋体" w:cs="宋体"/>
                <w:bCs/>
                <w:caps/>
                <w:color w:val="auto"/>
                <w:sz w:val="24"/>
                <w:u w:val="single"/>
              </w:rPr>
              <w:t xml:space="preserve">    </w:t>
            </w:r>
            <w:r>
              <w:rPr>
                <w:rFonts w:hint="eastAsia" w:ascii="宋体" w:hAnsi="宋体" w:eastAsia="宋体" w:cs="宋体"/>
                <w:bCs/>
                <w:caps/>
                <w:color w:val="auto"/>
                <w:sz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vAlign w:val="center"/>
          </w:tcPr>
          <w:p>
            <w:pPr>
              <w:tabs>
                <w:tab w:val="right" w:leader="dot" w:pos="9022"/>
              </w:tabs>
              <w:autoSpaceDE w:val="0"/>
              <w:autoSpaceDN w:val="0"/>
              <w:adjustRightInd w:val="0"/>
              <w:spacing w:line="360" w:lineRule="auto"/>
              <w:jc w:val="center"/>
              <w:rPr>
                <w:rFonts w:hint="eastAsia" w:ascii="宋体" w:hAnsi="宋体" w:eastAsia="宋体" w:cs="宋体"/>
                <w:bCs/>
                <w:caps/>
                <w:color w:val="auto"/>
                <w:sz w:val="24"/>
              </w:rPr>
            </w:pPr>
            <w:r>
              <w:rPr>
                <w:rFonts w:hint="eastAsia" w:ascii="宋体" w:hAnsi="宋体" w:eastAsia="宋体" w:cs="宋体"/>
                <w:bCs/>
                <w:caps/>
                <w:color w:val="auto"/>
                <w:sz w:val="24"/>
              </w:rPr>
              <w:t>企业信息</w:t>
            </w:r>
          </w:p>
        </w:tc>
        <w:tc>
          <w:tcPr>
            <w:tcW w:w="2285" w:type="dxa"/>
            <w:gridSpan w:val="2"/>
          </w:tcPr>
          <w:p>
            <w:pPr>
              <w:tabs>
                <w:tab w:val="right" w:leader="dot" w:pos="9022"/>
              </w:tabs>
              <w:autoSpaceDE w:val="0"/>
              <w:autoSpaceDN w:val="0"/>
              <w:adjustRightInd w:val="0"/>
              <w:spacing w:line="360" w:lineRule="auto"/>
              <w:rPr>
                <w:rFonts w:hint="eastAsia" w:ascii="宋体" w:hAnsi="宋体" w:eastAsia="宋体" w:cs="宋体"/>
                <w:bCs/>
                <w:caps/>
                <w:color w:val="auto"/>
                <w:sz w:val="24"/>
              </w:rPr>
            </w:pPr>
            <w:r>
              <w:rPr>
                <w:rFonts w:hint="eastAsia" w:ascii="宋体" w:hAnsi="宋体" w:eastAsia="宋体" w:cs="宋体"/>
                <w:bCs/>
                <w:caps/>
                <w:color w:val="auto"/>
                <w:sz w:val="24"/>
              </w:rPr>
              <w:t xml:space="preserve">企 业 名 称 </w:t>
            </w:r>
          </w:p>
        </w:tc>
        <w:tc>
          <w:tcPr>
            <w:tcW w:w="5512" w:type="dxa"/>
            <w:gridSpan w:val="4"/>
            <w:vAlign w:val="center"/>
          </w:tcPr>
          <w:p>
            <w:pPr>
              <w:tabs>
                <w:tab w:val="right" w:leader="dot" w:pos="9022"/>
              </w:tabs>
              <w:autoSpaceDE w:val="0"/>
              <w:autoSpaceDN w:val="0"/>
              <w:adjustRightInd w:val="0"/>
              <w:spacing w:line="360" w:lineRule="auto"/>
              <w:rPr>
                <w:rFonts w:hint="eastAsia" w:ascii="宋体" w:hAnsi="宋体" w:eastAsia="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pPr>
              <w:tabs>
                <w:tab w:val="right" w:leader="dot" w:pos="9022"/>
              </w:tabs>
              <w:autoSpaceDE w:val="0"/>
              <w:autoSpaceDN w:val="0"/>
              <w:adjustRightInd w:val="0"/>
              <w:spacing w:line="360" w:lineRule="auto"/>
              <w:jc w:val="left"/>
              <w:rPr>
                <w:rFonts w:hint="eastAsia" w:ascii="宋体" w:hAnsi="宋体" w:eastAsia="宋体" w:cs="宋体"/>
                <w:bCs/>
                <w:caps/>
                <w:color w:val="auto"/>
                <w:sz w:val="24"/>
              </w:rPr>
            </w:pPr>
          </w:p>
        </w:tc>
        <w:tc>
          <w:tcPr>
            <w:tcW w:w="2285" w:type="dxa"/>
            <w:gridSpan w:val="2"/>
          </w:tcPr>
          <w:p>
            <w:pPr>
              <w:tabs>
                <w:tab w:val="right" w:leader="dot" w:pos="9022"/>
              </w:tabs>
              <w:autoSpaceDE w:val="0"/>
              <w:autoSpaceDN w:val="0"/>
              <w:adjustRightInd w:val="0"/>
              <w:spacing w:line="360" w:lineRule="auto"/>
              <w:rPr>
                <w:rFonts w:hint="eastAsia" w:ascii="宋体" w:hAnsi="宋体" w:eastAsia="宋体" w:cs="宋体"/>
                <w:bCs/>
                <w:caps/>
                <w:color w:val="auto"/>
                <w:sz w:val="24"/>
              </w:rPr>
            </w:pPr>
            <w:r>
              <w:rPr>
                <w:rFonts w:hint="eastAsia" w:ascii="宋体" w:hAnsi="宋体" w:eastAsia="宋体" w:cs="宋体"/>
                <w:bCs/>
                <w:caps/>
                <w:color w:val="auto"/>
                <w:sz w:val="24"/>
              </w:rPr>
              <w:t>法 定 地 址</w:t>
            </w:r>
          </w:p>
        </w:tc>
        <w:tc>
          <w:tcPr>
            <w:tcW w:w="5512" w:type="dxa"/>
            <w:gridSpan w:val="4"/>
            <w:vAlign w:val="center"/>
          </w:tcPr>
          <w:p>
            <w:pPr>
              <w:tabs>
                <w:tab w:val="right" w:leader="dot" w:pos="9022"/>
              </w:tabs>
              <w:autoSpaceDE w:val="0"/>
              <w:autoSpaceDN w:val="0"/>
              <w:adjustRightInd w:val="0"/>
              <w:spacing w:line="360" w:lineRule="auto"/>
              <w:rPr>
                <w:rFonts w:hint="eastAsia" w:ascii="宋体" w:hAnsi="宋体" w:eastAsia="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pPr>
              <w:tabs>
                <w:tab w:val="right" w:leader="dot" w:pos="9022"/>
              </w:tabs>
              <w:autoSpaceDE w:val="0"/>
              <w:autoSpaceDN w:val="0"/>
              <w:adjustRightInd w:val="0"/>
              <w:spacing w:line="360" w:lineRule="auto"/>
              <w:jc w:val="left"/>
              <w:rPr>
                <w:rFonts w:hint="eastAsia" w:ascii="宋体" w:hAnsi="宋体" w:eastAsia="宋体" w:cs="宋体"/>
                <w:bCs/>
                <w:caps/>
                <w:color w:val="auto"/>
                <w:sz w:val="24"/>
              </w:rPr>
            </w:pPr>
          </w:p>
        </w:tc>
        <w:tc>
          <w:tcPr>
            <w:tcW w:w="2285" w:type="dxa"/>
            <w:gridSpan w:val="2"/>
          </w:tcPr>
          <w:p>
            <w:pPr>
              <w:tabs>
                <w:tab w:val="right" w:leader="dot" w:pos="9022"/>
              </w:tabs>
              <w:autoSpaceDE w:val="0"/>
              <w:autoSpaceDN w:val="0"/>
              <w:adjustRightInd w:val="0"/>
              <w:spacing w:line="360" w:lineRule="auto"/>
              <w:rPr>
                <w:rFonts w:hint="eastAsia" w:ascii="宋体" w:hAnsi="宋体" w:eastAsia="宋体" w:cs="宋体"/>
                <w:bCs/>
                <w:caps/>
                <w:color w:val="auto"/>
                <w:sz w:val="24"/>
              </w:rPr>
            </w:pPr>
            <w:r>
              <w:rPr>
                <w:rFonts w:hint="eastAsia" w:ascii="宋体" w:hAnsi="宋体" w:eastAsia="宋体" w:cs="宋体"/>
                <w:bCs/>
                <w:caps/>
                <w:color w:val="auto"/>
                <w:sz w:val="24"/>
              </w:rPr>
              <w:t>统一社会信用代码</w:t>
            </w:r>
          </w:p>
        </w:tc>
        <w:tc>
          <w:tcPr>
            <w:tcW w:w="5512" w:type="dxa"/>
            <w:gridSpan w:val="4"/>
            <w:vAlign w:val="center"/>
          </w:tcPr>
          <w:p>
            <w:pPr>
              <w:tabs>
                <w:tab w:val="right" w:leader="dot" w:pos="9022"/>
              </w:tabs>
              <w:autoSpaceDE w:val="0"/>
              <w:autoSpaceDN w:val="0"/>
              <w:adjustRightInd w:val="0"/>
              <w:spacing w:line="360" w:lineRule="auto"/>
              <w:rPr>
                <w:rFonts w:hint="eastAsia" w:ascii="宋体" w:hAnsi="宋体" w:eastAsia="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vAlign w:val="center"/>
          </w:tcPr>
          <w:p>
            <w:pPr>
              <w:tabs>
                <w:tab w:val="right" w:leader="dot" w:pos="9022"/>
              </w:tabs>
              <w:autoSpaceDE w:val="0"/>
              <w:autoSpaceDN w:val="0"/>
              <w:adjustRightInd w:val="0"/>
              <w:spacing w:line="360" w:lineRule="auto"/>
              <w:rPr>
                <w:rFonts w:hint="eastAsia" w:ascii="宋体" w:hAnsi="宋体" w:eastAsia="宋体" w:cs="宋体"/>
                <w:bCs/>
                <w:caps/>
                <w:color w:val="auto"/>
                <w:sz w:val="24"/>
              </w:rPr>
            </w:pPr>
            <w:r>
              <w:rPr>
                <w:rFonts w:hint="eastAsia" w:ascii="宋体" w:hAnsi="宋体" w:eastAsia="宋体" w:cs="宋体"/>
                <w:bCs/>
                <w:caps/>
                <w:color w:val="auto"/>
                <w:sz w:val="24"/>
              </w:rPr>
              <w:t>法定代表人</w:t>
            </w:r>
          </w:p>
        </w:tc>
        <w:tc>
          <w:tcPr>
            <w:tcW w:w="1244" w:type="dxa"/>
            <w:vAlign w:val="center"/>
          </w:tcPr>
          <w:p>
            <w:pPr>
              <w:tabs>
                <w:tab w:val="right" w:leader="dot" w:pos="9022"/>
              </w:tabs>
              <w:autoSpaceDE w:val="0"/>
              <w:autoSpaceDN w:val="0"/>
              <w:adjustRightInd w:val="0"/>
              <w:spacing w:line="360" w:lineRule="auto"/>
              <w:jc w:val="center"/>
              <w:rPr>
                <w:rFonts w:hint="eastAsia" w:ascii="宋体" w:hAnsi="宋体" w:eastAsia="宋体" w:cs="宋体"/>
                <w:bCs/>
                <w:caps/>
                <w:color w:val="auto"/>
                <w:sz w:val="24"/>
              </w:rPr>
            </w:pPr>
            <w:r>
              <w:rPr>
                <w:rFonts w:hint="eastAsia" w:ascii="宋体" w:hAnsi="宋体" w:eastAsia="宋体" w:cs="宋体"/>
                <w:bCs/>
                <w:caps/>
                <w:color w:val="auto"/>
                <w:sz w:val="24"/>
              </w:rPr>
              <w:t>姓名</w:t>
            </w:r>
          </w:p>
        </w:tc>
        <w:tc>
          <w:tcPr>
            <w:tcW w:w="2472" w:type="dxa"/>
            <w:gridSpan w:val="3"/>
            <w:vAlign w:val="center"/>
          </w:tcPr>
          <w:p>
            <w:pPr>
              <w:tabs>
                <w:tab w:val="right" w:leader="dot" w:pos="9022"/>
              </w:tabs>
              <w:autoSpaceDE w:val="0"/>
              <w:autoSpaceDN w:val="0"/>
              <w:adjustRightInd w:val="0"/>
              <w:spacing w:line="360" w:lineRule="auto"/>
              <w:jc w:val="center"/>
              <w:rPr>
                <w:rFonts w:hint="eastAsia" w:ascii="宋体" w:hAnsi="宋体" w:eastAsia="宋体" w:cs="宋体"/>
                <w:bCs/>
                <w:caps/>
                <w:color w:val="auto"/>
                <w:sz w:val="24"/>
              </w:rPr>
            </w:pPr>
          </w:p>
        </w:tc>
        <w:tc>
          <w:tcPr>
            <w:tcW w:w="1432" w:type="dxa"/>
            <w:vAlign w:val="center"/>
          </w:tcPr>
          <w:p>
            <w:pPr>
              <w:tabs>
                <w:tab w:val="right" w:leader="dot" w:pos="9022"/>
              </w:tabs>
              <w:autoSpaceDE w:val="0"/>
              <w:autoSpaceDN w:val="0"/>
              <w:adjustRightInd w:val="0"/>
              <w:spacing w:line="360" w:lineRule="auto"/>
              <w:jc w:val="center"/>
              <w:rPr>
                <w:rFonts w:hint="eastAsia" w:ascii="宋体" w:hAnsi="宋体" w:eastAsia="宋体" w:cs="宋体"/>
                <w:bCs/>
                <w:caps/>
                <w:color w:val="auto"/>
                <w:sz w:val="24"/>
              </w:rPr>
            </w:pPr>
            <w:r>
              <w:rPr>
                <w:rFonts w:hint="eastAsia" w:ascii="宋体" w:hAnsi="宋体" w:eastAsia="宋体" w:cs="宋体"/>
                <w:bCs/>
                <w:caps/>
                <w:color w:val="auto"/>
                <w:sz w:val="24"/>
              </w:rPr>
              <w:t>性    别</w:t>
            </w:r>
          </w:p>
        </w:tc>
        <w:tc>
          <w:tcPr>
            <w:tcW w:w="2649" w:type="dxa"/>
            <w:vAlign w:val="center"/>
          </w:tcPr>
          <w:p>
            <w:pPr>
              <w:tabs>
                <w:tab w:val="right" w:leader="dot" w:pos="9022"/>
              </w:tabs>
              <w:autoSpaceDE w:val="0"/>
              <w:autoSpaceDN w:val="0"/>
              <w:adjustRightInd w:val="0"/>
              <w:spacing w:line="360" w:lineRule="auto"/>
              <w:jc w:val="center"/>
              <w:rPr>
                <w:rFonts w:hint="eastAsia" w:ascii="宋体" w:hAnsi="宋体" w:eastAsia="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vAlign w:val="center"/>
          </w:tcPr>
          <w:p>
            <w:pPr>
              <w:tabs>
                <w:tab w:val="right" w:leader="dot" w:pos="9022"/>
              </w:tabs>
              <w:autoSpaceDE w:val="0"/>
              <w:autoSpaceDN w:val="0"/>
              <w:adjustRightInd w:val="0"/>
              <w:spacing w:line="360" w:lineRule="auto"/>
              <w:jc w:val="left"/>
              <w:rPr>
                <w:rFonts w:hint="eastAsia" w:ascii="宋体" w:hAnsi="宋体" w:eastAsia="宋体" w:cs="宋体"/>
                <w:bCs/>
                <w:caps/>
                <w:color w:val="auto"/>
                <w:sz w:val="24"/>
              </w:rPr>
            </w:pPr>
          </w:p>
        </w:tc>
        <w:tc>
          <w:tcPr>
            <w:tcW w:w="1244" w:type="dxa"/>
            <w:vAlign w:val="center"/>
          </w:tcPr>
          <w:p>
            <w:pPr>
              <w:tabs>
                <w:tab w:val="right" w:leader="dot" w:pos="9022"/>
              </w:tabs>
              <w:autoSpaceDE w:val="0"/>
              <w:autoSpaceDN w:val="0"/>
              <w:adjustRightInd w:val="0"/>
              <w:spacing w:line="360" w:lineRule="auto"/>
              <w:jc w:val="center"/>
              <w:rPr>
                <w:rFonts w:hint="eastAsia" w:ascii="宋体" w:hAnsi="宋体" w:eastAsia="宋体" w:cs="宋体"/>
                <w:bCs/>
                <w:caps/>
                <w:color w:val="auto"/>
                <w:sz w:val="24"/>
              </w:rPr>
            </w:pPr>
            <w:r>
              <w:rPr>
                <w:rFonts w:hint="eastAsia" w:ascii="宋体" w:hAnsi="宋体" w:eastAsia="宋体" w:cs="宋体"/>
                <w:bCs/>
                <w:caps/>
                <w:color w:val="auto"/>
                <w:sz w:val="24"/>
              </w:rPr>
              <w:t>职务</w:t>
            </w:r>
          </w:p>
        </w:tc>
        <w:tc>
          <w:tcPr>
            <w:tcW w:w="2472" w:type="dxa"/>
            <w:gridSpan w:val="3"/>
            <w:vAlign w:val="center"/>
          </w:tcPr>
          <w:p>
            <w:pPr>
              <w:tabs>
                <w:tab w:val="right" w:leader="dot" w:pos="9022"/>
              </w:tabs>
              <w:autoSpaceDE w:val="0"/>
              <w:autoSpaceDN w:val="0"/>
              <w:adjustRightInd w:val="0"/>
              <w:spacing w:line="360" w:lineRule="auto"/>
              <w:jc w:val="center"/>
              <w:rPr>
                <w:rFonts w:hint="eastAsia" w:ascii="宋体" w:hAnsi="宋体" w:eastAsia="宋体" w:cs="宋体"/>
                <w:bCs/>
                <w:caps/>
                <w:color w:val="auto"/>
                <w:sz w:val="24"/>
              </w:rPr>
            </w:pPr>
          </w:p>
        </w:tc>
        <w:tc>
          <w:tcPr>
            <w:tcW w:w="1432" w:type="dxa"/>
            <w:vAlign w:val="center"/>
          </w:tcPr>
          <w:p>
            <w:pPr>
              <w:tabs>
                <w:tab w:val="right" w:leader="dot" w:pos="9022"/>
              </w:tabs>
              <w:autoSpaceDE w:val="0"/>
              <w:autoSpaceDN w:val="0"/>
              <w:adjustRightInd w:val="0"/>
              <w:spacing w:line="360" w:lineRule="auto"/>
              <w:jc w:val="center"/>
              <w:rPr>
                <w:rFonts w:hint="eastAsia" w:ascii="宋体" w:hAnsi="宋体" w:eastAsia="宋体" w:cs="宋体"/>
                <w:bCs/>
                <w:caps/>
                <w:color w:val="auto"/>
                <w:sz w:val="24"/>
              </w:rPr>
            </w:pPr>
            <w:r>
              <w:rPr>
                <w:rFonts w:hint="eastAsia" w:ascii="宋体" w:hAnsi="宋体" w:eastAsia="宋体" w:cs="宋体"/>
                <w:bCs/>
                <w:caps/>
                <w:color w:val="auto"/>
                <w:sz w:val="24"/>
              </w:rPr>
              <w:t>手机号码</w:t>
            </w:r>
          </w:p>
        </w:tc>
        <w:tc>
          <w:tcPr>
            <w:tcW w:w="2649" w:type="dxa"/>
            <w:vAlign w:val="center"/>
          </w:tcPr>
          <w:p>
            <w:pPr>
              <w:tabs>
                <w:tab w:val="right" w:leader="dot" w:pos="9022"/>
              </w:tabs>
              <w:autoSpaceDE w:val="0"/>
              <w:autoSpaceDN w:val="0"/>
              <w:adjustRightInd w:val="0"/>
              <w:spacing w:line="360" w:lineRule="auto"/>
              <w:rPr>
                <w:rFonts w:hint="eastAsia" w:ascii="宋体" w:hAnsi="宋体" w:eastAsia="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vAlign w:val="center"/>
          </w:tcPr>
          <w:p>
            <w:pPr>
              <w:tabs>
                <w:tab w:val="right" w:leader="dot" w:pos="9022"/>
              </w:tabs>
              <w:autoSpaceDE w:val="0"/>
              <w:autoSpaceDN w:val="0"/>
              <w:adjustRightInd w:val="0"/>
              <w:spacing w:line="360" w:lineRule="auto"/>
              <w:jc w:val="center"/>
              <w:rPr>
                <w:rFonts w:hint="eastAsia" w:ascii="宋体" w:hAnsi="宋体" w:eastAsia="宋体" w:cs="宋体"/>
                <w:bCs/>
                <w:caps/>
                <w:color w:val="auto"/>
                <w:sz w:val="24"/>
              </w:rPr>
            </w:pPr>
            <w:r>
              <w:rPr>
                <w:rFonts w:hint="eastAsia" w:ascii="宋体" w:hAnsi="宋体" w:eastAsia="宋体" w:cs="宋体"/>
                <w:bCs/>
                <w:caps/>
                <w:color w:val="auto"/>
                <w:sz w:val="24"/>
              </w:rPr>
              <w:t>被授权人</w:t>
            </w:r>
          </w:p>
        </w:tc>
        <w:tc>
          <w:tcPr>
            <w:tcW w:w="1244" w:type="dxa"/>
            <w:vAlign w:val="center"/>
          </w:tcPr>
          <w:p>
            <w:pPr>
              <w:tabs>
                <w:tab w:val="right" w:leader="dot" w:pos="9022"/>
              </w:tabs>
              <w:autoSpaceDE w:val="0"/>
              <w:autoSpaceDN w:val="0"/>
              <w:adjustRightInd w:val="0"/>
              <w:spacing w:line="360" w:lineRule="auto"/>
              <w:jc w:val="center"/>
              <w:rPr>
                <w:rFonts w:hint="eastAsia" w:ascii="宋体" w:hAnsi="宋体" w:eastAsia="宋体" w:cs="宋体"/>
                <w:bCs/>
                <w:caps/>
                <w:color w:val="auto"/>
                <w:sz w:val="24"/>
              </w:rPr>
            </w:pPr>
            <w:r>
              <w:rPr>
                <w:rFonts w:hint="eastAsia" w:ascii="宋体" w:hAnsi="宋体" w:eastAsia="宋体" w:cs="宋体"/>
                <w:bCs/>
                <w:caps/>
                <w:color w:val="auto"/>
                <w:sz w:val="24"/>
              </w:rPr>
              <w:t>姓名</w:t>
            </w:r>
          </w:p>
        </w:tc>
        <w:tc>
          <w:tcPr>
            <w:tcW w:w="2472" w:type="dxa"/>
            <w:gridSpan w:val="3"/>
            <w:vAlign w:val="center"/>
          </w:tcPr>
          <w:p>
            <w:pPr>
              <w:tabs>
                <w:tab w:val="right" w:leader="dot" w:pos="9022"/>
              </w:tabs>
              <w:autoSpaceDE w:val="0"/>
              <w:autoSpaceDN w:val="0"/>
              <w:adjustRightInd w:val="0"/>
              <w:spacing w:line="360" w:lineRule="auto"/>
              <w:jc w:val="center"/>
              <w:rPr>
                <w:rFonts w:hint="eastAsia" w:ascii="宋体" w:hAnsi="宋体" w:eastAsia="宋体" w:cs="宋体"/>
                <w:bCs/>
                <w:caps/>
                <w:color w:val="auto"/>
                <w:sz w:val="24"/>
              </w:rPr>
            </w:pPr>
          </w:p>
        </w:tc>
        <w:tc>
          <w:tcPr>
            <w:tcW w:w="1432" w:type="dxa"/>
            <w:vAlign w:val="center"/>
          </w:tcPr>
          <w:p>
            <w:pPr>
              <w:tabs>
                <w:tab w:val="right" w:leader="dot" w:pos="9022"/>
              </w:tabs>
              <w:autoSpaceDE w:val="0"/>
              <w:autoSpaceDN w:val="0"/>
              <w:adjustRightInd w:val="0"/>
              <w:spacing w:line="360" w:lineRule="auto"/>
              <w:jc w:val="center"/>
              <w:rPr>
                <w:rFonts w:hint="eastAsia" w:ascii="宋体" w:hAnsi="宋体" w:eastAsia="宋体" w:cs="宋体"/>
                <w:bCs/>
                <w:caps/>
                <w:color w:val="auto"/>
                <w:sz w:val="24"/>
              </w:rPr>
            </w:pPr>
            <w:r>
              <w:rPr>
                <w:rFonts w:hint="eastAsia" w:ascii="宋体" w:hAnsi="宋体" w:eastAsia="宋体" w:cs="宋体"/>
                <w:bCs/>
                <w:caps/>
                <w:color w:val="auto"/>
                <w:sz w:val="24"/>
              </w:rPr>
              <w:t>性    别</w:t>
            </w:r>
          </w:p>
        </w:tc>
        <w:tc>
          <w:tcPr>
            <w:tcW w:w="2649" w:type="dxa"/>
            <w:vAlign w:val="center"/>
          </w:tcPr>
          <w:p>
            <w:pPr>
              <w:tabs>
                <w:tab w:val="right" w:leader="dot" w:pos="9022"/>
              </w:tabs>
              <w:autoSpaceDE w:val="0"/>
              <w:autoSpaceDN w:val="0"/>
              <w:adjustRightInd w:val="0"/>
              <w:spacing w:line="360" w:lineRule="auto"/>
              <w:jc w:val="center"/>
              <w:rPr>
                <w:rFonts w:hint="eastAsia" w:ascii="宋体" w:hAnsi="宋体" w:eastAsia="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pPr>
              <w:tabs>
                <w:tab w:val="right" w:leader="dot" w:pos="9022"/>
              </w:tabs>
              <w:autoSpaceDE w:val="0"/>
              <w:autoSpaceDN w:val="0"/>
              <w:adjustRightInd w:val="0"/>
              <w:spacing w:line="360" w:lineRule="auto"/>
              <w:jc w:val="left"/>
              <w:rPr>
                <w:rFonts w:hint="eastAsia" w:ascii="宋体" w:hAnsi="宋体" w:eastAsia="宋体" w:cs="宋体"/>
                <w:bCs/>
                <w:caps/>
                <w:color w:val="auto"/>
                <w:sz w:val="24"/>
              </w:rPr>
            </w:pPr>
          </w:p>
        </w:tc>
        <w:tc>
          <w:tcPr>
            <w:tcW w:w="1244" w:type="dxa"/>
            <w:vAlign w:val="center"/>
          </w:tcPr>
          <w:p>
            <w:pPr>
              <w:tabs>
                <w:tab w:val="right" w:leader="dot" w:pos="9022"/>
              </w:tabs>
              <w:autoSpaceDE w:val="0"/>
              <w:autoSpaceDN w:val="0"/>
              <w:adjustRightInd w:val="0"/>
              <w:spacing w:line="360" w:lineRule="auto"/>
              <w:jc w:val="center"/>
              <w:rPr>
                <w:rFonts w:hint="eastAsia" w:ascii="宋体" w:hAnsi="宋体" w:eastAsia="宋体" w:cs="宋体"/>
                <w:bCs/>
                <w:caps/>
                <w:color w:val="auto"/>
                <w:sz w:val="24"/>
              </w:rPr>
            </w:pPr>
            <w:r>
              <w:rPr>
                <w:rFonts w:hint="eastAsia" w:ascii="宋体" w:hAnsi="宋体" w:eastAsia="宋体" w:cs="宋体"/>
                <w:bCs/>
                <w:caps/>
                <w:color w:val="auto"/>
                <w:sz w:val="24"/>
              </w:rPr>
              <w:t>职务</w:t>
            </w:r>
          </w:p>
        </w:tc>
        <w:tc>
          <w:tcPr>
            <w:tcW w:w="2472" w:type="dxa"/>
            <w:gridSpan w:val="3"/>
            <w:vAlign w:val="center"/>
          </w:tcPr>
          <w:p>
            <w:pPr>
              <w:tabs>
                <w:tab w:val="right" w:leader="dot" w:pos="9022"/>
              </w:tabs>
              <w:autoSpaceDE w:val="0"/>
              <w:autoSpaceDN w:val="0"/>
              <w:adjustRightInd w:val="0"/>
              <w:spacing w:line="360" w:lineRule="auto"/>
              <w:jc w:val="center"/>
              <w:rPr>
                <w:rFonts w:hint="eastAsia" w:ascii="宋体" w:hAnsi="宋体" w:eastAsia="宋体" w:cs="宋体"/>
                <w:bCs/>
                <w:caps/>
                <w:color w:val="auto"/>
                <w:sz w:val="24"/>
              </w:rPr>
            </w:pPr>
          </w:p>
        </w:tc>
        <w:tc>
          <w:tcPr>
            <w:tcW w:w="1432" w:type="dxa"/>
            <w:vAlign w:val="center"/>
          </w:tcPr>
          <w:p>
            <w:pPr>
              <w:tabs>
                <w:tab w:val="right" w:leader="dot" w:pos="9022"/>
              </w:tabs>
              <w:autoSpaceDE w:val="0"/>
              <w:autoSpaceDN w:val="0"/>
              <w:adjustRightInd w:val="0"/>
              <w:spacing w:line="360" w:lineRule="auto"/>
              <w:jc w:val="center"/>
              <w:rPr>
                <w:rFonts w:hint="eastAsia" w:ascii="宋体" w:hAnsi="宋体" w:eastAsia="宋体" w:cs="宋体"/>
                <w:bCs/>
                <w:caps/>
                <w:color w:val="auto"/>
                <w:sz w:val="24"/>
              </w:rPr>
            </w:pPr>
            <w:r>
              <w:rPr>
                <w:rFonts w:hint="eastAsia" w:ascii="宋体" w:hAnsi="宋体" w:eastAsia="宋体" w:cs="宋体"/>
                <w:bCs/>
                <w:caps/>
                <w:color w:val="auto"/>
                <w:sz w:val="24"/>
              </w:rPr>
              <w:t>手机号码</w:t>
            </w:r>
          </w:p>
        </w:tc>
        <w:tc>
          <w:tcPr>
            <w:tcW w:w="2649" w:type="dxa"/>
          </w:tcPr>
          <w:p>
            <w:pPr>
              <w:tabs>
                <w:tab w:val="right" w:leader="dot" w:pos="9022"/>
              </w:tabs>
              <w:autoSpaceDE w:val="0"/>
              <w:autoSpaceDN w:val="0"/>
              <w:adjustRightInd w:val="0"/>
              <w:spacing w:line="360" w:lineRule="auto"/>
              <w:rPr>
                <w:rFonts w:hint="eastAsia" w:ascii="宋体" w:hAnsi="宋体" w:eastAsia="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tcPr>
          <w:p>
            <w:pPr>
              <w:tabs>
                <w:tab w:val="right" w:leader="dot" w:pos="9022"/>
              </w:tabs>
              <w:autoSpaceDE w:val="0"/>
              <w:autoSpaceDN w:val="0"/>
              <w:adjustRightInd w:val="0"/>
              <w:spacing w:line="360" w:lineRule="auto"/>
              <w:jc w:val="left"/>
              <w:rPr>
                <w:rFonts w:hint="eastAsia" w:ascii="宋体" w:hAnsi="宋体" w:eastAsia="宋体" w:cs="宋体"/>
                <w:bCs/>
                <w:caps/>
                <w:color w:val="auto"/>
                <w:sz w:val="24"/>
              </w:rPr>
            </w:pPr>
            <w:r>
              <w:rPr>
                <w:rFonts w:hint="eastAsia" w:ascii="宋体" w:hAnsi="宋体" w:eastAsia="宋体" w:cs="宋体"/>
                <w:bCs/>
                <w:caps/>
                <w:color w:val="auto"/>
                <w:sz w:val="24"/>
              </w:rPr>
              <w:t>通讯地址</w:t>
            </w:r>
          </w:p>
        </w:tc>
        <w:tc>
          <w:tcPr>
            <w:tcW w:w="7797" w:type="dxa"/>
            <w:gridSpan w:val="6"/>
          </w:tcPr>
          <w:p>
            <w:pPr>
              <w:tabs>
                <w:tab w:val="right" w:leader="dot" w:pos="9022"/>
              </w:tabs>
              <w:autoSpaceDE w:val="0"/>
              <w:autoSpaceDN w:val="0"/>
              <w:adjustRightInd w:val="0"/>
              <w:spacing w:line="360" w:lineRule="auto"/>
              <w:jc w:val="left"/>
              <w:rPr>
                <w:rFonts w:hint="eastAsia" w:ascii="宋体" w:hAnsi="宋体" w:eastAsia="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8" w:type="dxa"/>
            <w:gridSpan w:val="4"/>
          </w:tcPr>
          <w:p>
            <w:pPr>
              <w:tabs>
                <w:tab w:val="right" w:leader="dot" w:pos="9022"/>
              </w:tabs>
              <w:autoSpaceDE w:val="0"/>
              <w:autoSpaceDN w:val="0"/>
              <w:adjustRightInd w:val="0"/>
              <w:spacing w:line="360" w:lineRule="auto"/>
              <w:jc w:val="left"/>
              <w:rPr>
                <w:rFonts w:hint="eastAsia" w:ascii="宋体" w:hAnsi="宋体" w:eastAsia="宋体" w:cs="宋体"/>
                <w:bCs/>
                <w:caps/>
                <w:color w:val="auto"/>
                <w:sz w:val="24"/>
              </w:rPr>
            </w:pPr>
          </w:p>
          <w:p>
            <w:pPr>
              <w:tabs>
                <w:tab w:val="right" w:leader="dot" w:pos="9022"/>
              </w:tabs>
              <w:autoSpaceDE w:val="0"/>
              <w:autoSpaceDN w:val="0"/>
              <w:adjustRightInd w:val="0"/>
              <w:spacing w:line="360" w:lineRule="auto"/>
              <w:jc w:val="center"/>
              <w:rPr>
                <w:rFonts w:hint="eastAsia" w:ascii="宋体" w:hAnsi="宋体" w:eastAsia="宋体" w:cs="宋体"/>
                <w:color w:val="auto"/>
                <w:spacing w:val="-4"/>
                <w:sz w:val="24"/>
              </w:rPr>
            </w:pPr>
          </w:p>
          <w:p>
            <w:pPr>
              <w:tabs>
                <w:tab w:val="right" w:leader="dot" w:pos="9022"/>
              </w:tabs>
              <w:autoSpaceDE w:val="0"/>
              <w:autoSpaceDN w:val="0"/>
              <w:adjustRightInd w:val="0"/>
              <w:spacing w:line="360" w:lineRule="auto"/>
              <w:jc w:val="center"/>
              <w:rPr>
                <w:rFonts w:hint="eastAsia" w:ascii="宋体" w:hAnsi="宋体" w:eastAsia="宋体" w:cs="宋体"/>
                <w:bCs/>
                <w:caps/>
                <w:color w:val="auto"/>
                <w:sz w:val="24"/>
              </w:rPr>
            </w:pPr>
            <w:r>
              <w:rPr>
                <w:rFonts w:hint="eastAsia" w:ascii="宋体" w:hAnsi="宋体" w:eastAsia="宋体" w:cs="宋体"/>
                <w:color w:val="auto"/>
                <w:spacing w:val="-4"/>
                <w:sz w:val="24"/>
              </w:rPr>
              <w:t>法定代表人二代身份证正面复印件或扫描件</w:t>
            </w:r>
          </w:p>
          <w:p>
            <w:pPr>
              <w:tabs>
                <w:tab w:val="right" w:leader="dot" w:pos="9022"/>
              </w:tabs>
              <w:autoSpaceDE w:val="0"/>
              <w:autoSpaceDN w:val="0"/>
              <w:adjustRightInd w:val="0"/>
              <w:spacing w:line="360" w:lineRule="auto"/>
              <w:jc w:val="center"/>
              <w:rPr>
                <w:rFonts w:hint="eastAsia" w:ascii="宋体" w:hAnsi="宋体" w:eastAsia="宋体" w:cs="宋体"/>
                <w:bCs/>
                <w:caps/>
                <w:color w:val="auto"/>
                <w:sz w:val="24"/>
              </w:rPr>
            </w:pPr>
          </w:p>
          <w:p>
            <w:pPr>
              <w:tabs>
                <w:tab w:val="right" w:leader="dot" w:pos="9022"/>
              </w:tabs>
              <w:autoSpaceDE w:val="0"/>
              <w:autoSpaceDN w:val="0"/>
              <w:adjustRightInd w:val="0"/>
              <w:spacing w:line="360" w:lineRule="auto"/>
              <w:jc w:val="center"/>
              <w:rPr>
                <w:rFonts w:hint="eastAsia" w:ascii="宋体" w:hAnsi="宋体" w:eastAsia="宋体" w:cs="宋体"/>
                <w:bCs/>
                <w:caps/>
                <w:color w:val="auto"/>
                <w:sz w:val="24"/>
              </w:rPr>
            </w:pPr>
          </w:p>
        </w:tc>
        <w:tc>
          <w:tcPr>
            <w:tcW w:w="4712" w:type="dxa"/>
            <w:gridSpan w:val="3"/>
          </w:tcPr>
          <w:p>
            <w:pPr>
              <w:tabs>
                <w:tab w:val="right" w:leader="dot" w:pos="9022"/>
              </w:tabs>
              <w:autoSpaceDE w:val="0"/>
              <w:autoSpaceDN w:val="0"/>
              <w:adjustRightInd w:val="0"/>
              <w:spacing w:line="360" w:lineRule="auto"/>
              <w:jc w:val="center"/>
              <w:rPr>
                <w:rFonts w:hint="eastAsia" w:ascii="宋体" w:hAnsi="宋体" w:eastAsia="宋体" w:cs="宋体"/>
                <w:bCs/>
                <w:caps/>
                <w:color w:val="auto"/>
                <w:sz w:val="24"/>
              </w:rPr>
            </w:pPr>
          </w:p>
          <w:p>
            <w:pPr>
              <w:tabs>
                <w:tab w:val="right" w:leader="dot" w:pos="9022"/>
              </w:tabs>
              <w:autoSpaceDE w:val="0"/>
              <w:autoSpaceDN w:val="0"/>
              <w:adjustRightInd w:val="0"/>
              <w:spacing w:line="360" w:lineRule="auto"/>
              <w:jc w:val="center"/>
              <w:rPr>
                <w:rFonts w:hint="eastAsia" w:ascii="宋体" w:hAnsi="宋体" w:eastAsia="宋体" w:cs="宋体"/>
                <w:color w:val="auto"/>
                <w:spacing w:val="-4"/>
                <w:sz w:val="24"/>
              </w:rPr>
            </w:pPr>
          </w:p>
          <w:p>
            <w:pPr>
              <w:tabs>
                <w:tab w:val="right" w:leader="dot" w:pos="9022"/>
              </w:tabs>
              <w:autoSpaceDE w:val="0"/>
              <w:autoSpaceDN w:val="0"/>
              <w:adjustRightInd w:val="0"/>
              <w:spacing w:line="360" w:lineRule="auto"/>
              <w:jc w:val="center"/>
              <w:rPr>
                <w:rFonts w:hint="eastAsia" w:ascii="宋体" w:hAnsi="宋体" w:eastAsia="宋体" w:cs="宋体"/>
                <w:bCs/>
                <w:caps/>
                <w:color w:val="auto"/>
                <w:sz w:val="24"/>
              </w:rPr>
            </w:pPr>
            <w:r>
              <w:rPr>
                <w:rFonts w:hint="eastAsia" w:ascii="宋体" w:hAnsi="宋体" w:eastAsia="宋体" w:cs="宋体"/>
                <w:color w:val="auto"/>
                <w:spacing w:val="-4"/>
                <w:sz w:val="24"/>
              </w:rPr>
              <w:t>法定代表人二代身份证反面复印件或扫描件</w:t>
            </w:r>
          </w:p>
          <w:p>
            <w:pPr>
              <w:tabs>
                <w:tab w:val="right" w:leader="dot" w:pos="9022"/>
              </w:tabs>
              <w:autoSpaceDE w:val="0"/>
              <w:autoSpaceDN w:val="0"/>
              <w:adjustRightInd w:val="0"/>
              <w:spacing w:line="360" w:lineRule="auto"/>
              <w:jc w:val="center"/>
              <w:rPr>
                <w:rFonts w:hint="eastAsia" w:ascii="宋体" w:hAnsi="宋体" w:eastAsia="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atLeast"/>
          <w:jc w:val="center"/>
        </w:trPr>
        <w:tc>
          <w:tcPr>
            <w:tcW w:w="4648" w:type="dxa"/>
            <w:gridSpan w:val="4"/>
            <w:vAlign w:val="center"/>
          </w:tcPr>
          <w:p>
            <w:pPr>
              <w:tabs>
                <w:tab w:val="right" w:leader="dot" w:pos="9022"/>
              </w:tabs>
              <w:autoSpaceDE w:val="0"/>
              <w:autoSpaceDN w:val="0"/>
              <w:adjustRightInd w:val="0"/>
              <w:spacing w:line="360" w:lineRule="auto"/>
              <w:jc w:val="center"/>
              <w:rPr>
                <w:rFonts w:hint="eastAsia" w:ascii="宋体" w:hAnsi="宋体" w:eastAsia="宋体" w:cs="宋体"/>
                <w:bCs/>
                <w:caps/>
                <w:color w:val="auto"/>
                <w:sz w:val="24"/>
              </w:rPr>
            </w:pPr>
            <w:r>
              <w:rPr>
                <w:rFonts w:hint="eastAsia" w:ascii="宋体" w:hAnsi="宋体" w:eastAsia="宋体" w:cs="宋体"/>
                <w:color w:val="auto"/>
                <w:spacing w:val="-4"/>
                <w:sz w:val="24"/>
              </w:rPr>
              <w:t>被授权人二代身份证正面复印件或扫描件</w:t>
            </w:r>
          </w:p>
          <w:p>
            <w:pPr>
              <w:tabs>
                <w:tab w:val="right" w:leader="dot" w:pos="9022"/>
              </w:tabs>
              <w:autoSpaceDE w:val="0"/>
              <w:autoSpaceDN w:val="0"/>
              <w:adjustRightInd w:val="0"/>
              <w:spacing w:line="360" w:lineRule="auto"/>
              <w:jc w:val="left"/>
              <w:rPr>
                <w:rFonts w:hint="eastAsia" w:ascii="宋体" w:hAnsi="宋体" w:eastAsia="宋体" w:cs="宋体"/>
                <w:bCs/>
                <w:caps/>
                <w:color w:val="auto"/>
                <w:sz w:val="24"/>
              </w:rPr>
            </w:pPr>
          </w:p>
        </w:tc>
        <w:tc>
          <w:tcPr>
            <w:tcW w:w="4712" w:type="dxa"/>
            <w:gridSpan w:val="3"/>
            <w:vAlign w:val="center"/>
          </w:tcPr>
          <w:p>
            <w:pPr>
              <w:tabs>
                <w:tab w:val="right" w:leader="dot" w:pos="9022"/>
              </w:tabs>
              <w:autoSpaceDE w:val="0"/>
              <w:autoSpaceDN w:val="0"/>
              <w:adjustRightInd w:val="0"/>
              <w:spacing w:line="360" w:lineRule="auto"/>
              <w:jc w:val="center"/>
              <w:rPr>
                <w:rFonts w:hint="eastAsia" w:ascii="宋体" w:hAnsi="宋体" w:eastAsia="宋体" w:cs="宋体"/>
                <w:bCs/>
                <w:caps/>
                <w:color w:val="auto"/>
                <w:sz w:val="24"/>
              </w:rPr>
            </w:pPr>
            <w:r>
              <w:rPr>
                <w:rFonts w:hint="eastAsia" w:ascii="宋体" w:hAnsi="宋体" w:eastAsia="宋体" w:cs="宋体"/>
                <w:color w:val="auto"/>
                <w:spacing w:val="-4"/>
                <w:sz w:val="24"/>
              </w:rPr>
              <w:t>被授权人二代身份证反面复印件或扫描件</w:t>
            </w:r>
          </w:p>
          <w:p>
            <w:pPr>
              <w:tabs>
                <w:tab w:val="right" w:leader="dot" w:pos="9022"/>
              </w:tabs>
              <w:autoSpaceDE w:val="0"/>
              <w:autoSpaceDN w:val="0"/>
              <w:adjustRightInd w:val="0"/>
              <w:spacing w:line="360" w:lineRule="auto"/>
              <w:jc w:val="left"/>
              <w:rPr>
                <w:rFonts w:hint="eastAsia" w:ascii="宋体" w:hAnsi="宋体" w:eastAsia="宋体" w:cs="宋体"/>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360" w:type="dxa"/>
            <w:gridSpan w:val="7"/>
            <w:tcBorders>
              <w:bottom w:val="single" w:color="auto" w:sz="4" w:space="0"/>
            </w:tcBorders>
            <w:vAlign w:val="center"/>
          </w:tcPr>
          <w:p>
            <w:pPr>
              <w:tabs>
                <w:tab w:val="right" w:leader="dot" w:pos="9022"/>
              </w:tabs>
              <w:autoSpaceDE w:val="0"/>
              <w:autoSpaceDN w:val="0"/>
              <w:adjustRightInd w:val="0"/>
              <w:spacing w:line="360" w:lineRule="auto"/>
              <w:jc w:val="left"/>
              <w:rPr>
                <w:rFonts w:hint="eastAsia" w:ascii="宋体" w:hAnsi="宋体" w:eastAsia="宋体" w:cs="宋体"/>
                <w:bCs/>
                <w:caps/>
                <w:color w:val="auto"/>
                <w:sz w:val="24"/>
              </w:rPr>
            </w:pPr>
            <w:r>
              <w:rPr>
                <w:rFonts w:hint="eastAsia" w:ascii="宋体" w:hAnsi="宋体" w:eastAsia="宋体" w:cs="宋体"/>
                <w:bCs/>
                <w:caps/>
                <w:color w:val="auto"/>
                <w:sz w:val="24"/>
              </w:rPr>
              <w:t>法定代表人及被授权人签字：</w:t>
            </w:r>
          </w:p>
        </w:tc>
      </w:tr>
    </w:tbl>
    <w:p>
      <w:pPr>
        <w:autoSpaceDE w:val="0"/>
        <w:autoSpaceDN w:val="0"/>
        <w:adjustRightInd w:val="0"/>
        <w:snapToGrid w:val="0"/>
        <w:spacing w:line="360" w:lineRule="auto"/>
        <w:rPr>
          <w:rFonts w:hint="eastAsia" w:ascii="宋体" w:hAnsi="宋体" w:eastAsia="宋体" w:cs="宋体"/>
          <w:bCs/>
          <w:caps/>
          <w:color w:val="auto"/>
          <w:sz w:val="24"/>
        </w:rPr>
      </w:pPr>
      <w:r>
        <w:rPr>
          <w:rFonts w:hint="eastAsia" w:ascii="宋体" w:hAnsi="宋体" w:eastAsia="宋体" w:cs="宋体"/>
          <w:bCs/>
          <w:caps/>
          <w:color w:val="auto"/>
          <w:sz w:val="24"/>
        </w:rPr>
        <w:t>供应商名称：</w:t>
      </w:r>
      <w:r>
        <w:rPr>
          <w:rFonts w:hint="eastAsia" w:ascii="宋体" w:hAnsi="宋体" w:eastAsia="宋体" w:cs="宋体"/>
          <w:bCs/>
          <w:caps/>
          <w:color w:val="auto"/>
          <w:sz w:val="24"/>
          <w:u w:val="single"/>
        </w:rPr>
        <w:t xml:space="preserve">             </w:t>
      </w:r>
      <w:r>
        <w:rPr>
          <w:rFonts w:hint="eastAsia" w:ascii="宋体" w:hAnsi="宋体" w:eastAsia="宋体" w:cs="宋体"/>
          <w:bCs/>
          <w:caps/>
          <w:color w:val="auto"/>
          <w:sz w:val="24"/>
        </w:rPr>
        <w:t xml:space="preserve">（供应商单位公章） </w:t>
      </w:r>
    </w:p>
    <w:p>
      <w:pPr>
        <w:autoSpaceDE w:val="0"/>
        <w:autoSpaceDN w:val="0"/>
        <w:adjustRightInd w:val="0"/>
        <w:snapToGrid w:val="0"/>
        <w:spacing w:line="360" w:lineRule="auto"/>
        <w:rPr>
          <w:rFonts w:hint="eastAsia" w:ascii="宋体" w:hAnsi="宋体" w:eastAsia="宋体" w:cs="宋体"/>
          <w:color w:val="auto"/>
        </w:rPr>
      </w:pPr>
      <w:r>
        <w:rPr>
          <w:rFonts w:hint="eastAsia" w:ascii="宋体" w:hAnsi="宋体" w:eastAsia="宋体" w:cs="宋体"/>
          <w:bCs/>
          <w:caps/>
          <w:color w:val="auto"/>
          <w:sz w:val="24"/>
        </w:rPr>
        <w:t>日 期</w:t>
      </w:r>
      <w:r>
        <w:rPr>
          <w:rFonts w:hint="eastAsia" w:ascii="宋体" w:hAnsi="宋体" w:eastAsia="宋体" w:cs="宋体"/>
          <w:bCs/>
          <w:caps/>
          <w:color w:val="auto"/>
          <w:sz w:val="28"/>
          <w:szCs w:val="28"/>
        </w:rPr>
        <w:t xml:space="preserve">：    </w:t>
      </w:r>
    </w:p>
    <w:p>
      <w:pPr>
        <w:pStyle w:val="4"/>
        <w:bidi w:val="0"/>
        <w:ind w:firstLine="3213" w:firstLineChars="1000"/>
        <w:jc w:val="both"/>
        <w:rPr>
          <w:rFonts w:hint="eastAsia" w:ascii="宋体" w:hAnsi="宋体" w:eastAsia="宋体" w:cs="宋体"/>
          <w:color w:val="auto"/>
        </w:rPr>
      </w:pPr>
      <w:bookmarkStart w:id="112" w:name="_Toc28680"/>
      <w:bookmarkStart w:id="113" w:name="_Toc3275"/>
      <w:bookmarkStart w:id="114" w:name="_Toc32340"/>
      <w:bookmarkStart w:id="115" w:name="_Toc24912"/>
      <w:r>
        <w:rPr>
          <w:rFonts w:hint="eastAsia" w:ascii="宋体" w:hAnsi="宋体" w:eastAsia="宋体" w:cs="宋体"/>
          <w:color w:val="auto"/>
          <w:lang w:val="en-US" w:eastAsia="zh-CN"/>
        </w:rPr>
        <w:t>三</w:t>
      </w:r>
      <w:r>
        <w:rPr>
          <w:rFonts w:hint="eastAsia" w:ascii="宋体" w:hAnsi="宋体" w:eastAsia="宋体" w:cs="宋体"/>
          <w:color w:val="auto"/>
        </w:rPr>
        <w:t>、磋商一览表</w:t>
      </w:r>
      <w:bookmarkEnd w:id="112"/>
      <w:bookmarkEnd w:id="113"/>
      <w:bookmarkEnd w:id="114"/>
      <w:bookmarkEnd w:id="115"/>
    </w:p>
    <w:tbl>
      <w:tblPr>
        <w:tblStyle w:val="26"/>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4"/>
        <w:gridCol w:w="6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项目编号</w:t>
            </w:r>
          </w:p>
        </w:tc>
        <w:tc>
          <w:tcPr>
            <w:tcW w:w="6704" w:type="dxa"/>
            <w:vAlign w:val="center"/>
          </w:tcPr>
          <w:p>
            <w:pPr>
              <w:spacing w:line="360" w:lineRule="auto"/>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6704" w:type="dxa"/>
            <w:vAlign w:val="center"/>
          </w:tcPr>
          <w:p>
            <w:pPr>
              <w:spacing w:line="360" w:lineRule="auto"/>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总报价</w:t>
            </w:r>
          </w:p>
          <w:p>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（人民币）</w:t>
            </w:r>
          </w:p>
        </w:tc>
        <w:tc>
          <w:tcPr>
            <w:tcW w:w="6704" w:type="dxa"/>
            <w:vAlign w:val="center"/>
          </w:tcPr>
          <w:p>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小写金额：</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元。</w:t>
            </w:r>
          </w:p>
          <w:p>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大写金额：</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交货期</w:t>
            </w:r>
          </w:p>
        </w:tc>
        <w:tc>
          <w:tcPr>
            <w:tcW w:w="6704" w:type="dxa"/>
            <w:vAlign w:val="center"/>
          </w:tcPr>
          <w:p>
            <w:pPr>
              <w:spacing w:line="360" w:lineRule="auto"/>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其他声明</w:t>
            </w:r>
          </w:p>
        </w:tc>
        <w:tc>
          <w:tcPr>
            <w:tcW w:w="6704" w:type="dxa"/>
            <w:vAlign w:val="center"/>
          </w:tcPr>
          <w:p>
            <w:pPr>
              <w:spacing w:line="360" w:lineRule="auto"/>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备注</w:t>
            </w:r>
          </w:p>
        </w:tc>
        <w:tc>
          <w:tcPr>
            <w:tcW w:w="6704" w:type="dxa"/>
            <w:vAlign w:val="center"/>
          </w:tcPr>
          <w:p>
            <w:pPr>
              <w:spacing w:line="360" w:lineRule="auto"/>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748" w:type="dxa"/>
            <w:gridSpan w:val="2"/>
            <w:vAlign w:val="center"/>
          </w:tcPr>
          <w:p>
            <w:pPr>
              <w:spacing w:line="360" w:lineRule="auto"/>
              <w:jc w:val="left"/>
              <w:rPr>
                <w:rFonts w:hint="eastAsia" w:ascii="宋体" w:hAnsi="宋体" w:eastAsia="宋体" w:cs="宋体"/>
                <w:color w:val="auto"/>
                <w:szCs w:val="21"/>
                <w:highlight w:val="yellow"/>
              </w:rPr>
            </w:pPr>
            <w:r>
              <w:rPr>
                <w:rFonts w:hint="eastAsia" w:ascii="宋体" w:hAnsi="宋体" w:eastAsia="宋体" w:cs="宋体"/>
                <w:color w:val="auto"/>
              </w:rPr>
              <w:t>备注：表内报价内容以元为单位，保留小数点后两位。</w:t>
            </w:r>
          </w:p>
        </w:tc>
      </w:tr>
    </w:tbl>
    <w:p>
      <w:pPr>
        <w:spacing w:line="360" w:lineRule="auto"/>
        <w:rPr>
          <w:rFonts w:hint="eastAsia" w:ascii="宋体" w:hAnsi="宋体" w:eastAsia="宋体" w:cs="宋体"/>
          <w:color w:val="auto"/>
          <w:szCs w:val="21"/>
        </w:rPr>
      </w:pPr>
    </w:p>
    <w:p>
      <w:pPr>
        <w:snapToGrid w:val="0"/>
        <w:spacing w:beforeLines="150" w:line="360" w:lineRule="auto"/>
        <w:ind w:firstLine="480" w:firstLineChars="200"/>
        <w:rPr>
          <w:rFonts w:hint="eastAsia" w:ascii="宋体" w:hAnsi="宋体" w:eastAsia="宋体" w:cs="宋体"/>
          <w:color w:val="auto"/>
          <w:szCs w:val="21"/>
        </w:rPr>
      </w:pPr>
      <w:r>
        <w:rPr>
          <w:rFonts w:hint="eastAsia" w:ascii="宋体" w:hAnsi="宋体" w:eastAsia="宋体" w:cs="宋体"/>
          <w:color w:val="auto"/>
          <w:szCs w:val="21"/>
        </w:rPr>
        <w:t>供应商名称：</w:t>
      </w:r>
      <w:r>
        <w:rPr>
          <w:rFonts w:hint="eastAsia" w:ascii="宋体" w:hAnsi="宋体" w:eastAsia="宋体" w:cs="宋体"/>
          <w:color w:val="auto"/>
          <w:szCs w:val="21"/>
          <w:u w:val="single"/>
        </w:rPr>
        <w:t xml:space="preserve">                                      （盖章）</w:t>
      </w:r>
    </w:p>
    <w:p>
      <w:pPr>
        <w:spacing w:line="360" w:lineRule="auto"/>
        <w:rPr>
          <w:rFonts w:hint="eastAsia" w:ascii="宋体" w:hAnsi="宋体" w:eastAsia="宋体" w:cs="宋体"/>
          <w:color w:val="auto"/>
          <w:szCs w:val="21"/>
        </w:rPr>
      </w:pPr>
    </w:p>
    <w:p>
      <w:pPr>
        <w:spacing w:line="360" w:lineRule="auto"/>
        <w:ind w:firstLine="480" w:firstLineChars="200"/>
        <w:rPr>
          <w:rFonts w:hint="eastAsia" w:ascii="宋体" w:hAnsi="宋体" w:eastAsia="宋体" w:cs="宋体"/>
          <w:color w:val="auto"/>
          <w:szCs w:val="21"/>
          <w:u w:val="single"/>
        </w:rPr>
      </w:pPr>
      <w:r>
        <w:rPr>
          <w:rFonts w:hint="eastAsia" w:ascii="宋体" w:hAnsi="宋体" w:eastAsia="宋体" w:cs="宋体"/>
          <w:color w:val="auto"/>
          <w:szCs w:val="21"/>
        </w:rPr>
        <w:t>法定代表人或其委托代理人：</w:t>
      </w:r>
      <w:r>
        <w:rPr>
          <w:rFonts w:hint="eastAsia" w:ascii="宋体" w:hAnsi="宋体" w:eastAsia="宋体" w:cs="宋体"/>
          <w:color w:val="auto"/>
          <w:szCs w:val="21"/>
          <w:u w:val="single"/>
        </w:rPr>
        <w:t xml:space="preserve">                （签字或盖章）</w:t>
      </w:r>
    </w:p>
    <w:p>
      <w:pPr>
        <w:spacing w:line="360" w:lineRule="auto"/>
        <w:rPr>
          <w:rFonts w:hint="eastAsia" w:ascii="宋体" w:hAnsi="宋体" w:eastAsia="宋体" w:cs="宋体"/>
          <w:color w:val="auto"/>
          <w:szCs w:val="21"/>
          <w:u w:val="single"/>
        </w:rPr>
      </w:pPr>
    </w:p>
    <w:p>
      <w:pPr>
        <w:spacing w:line="360" w:lineRule="auto"/>
        <w:ind w:firstLine="480" w:firstLineChars="200"/>
        <w:rPr>
          <w:rFonts w:hint="eastAsia" w:ascii="宋体" w:hAnsi="宋体" w:eastAsia="宋体" w:cs="宋体"/>
          <w:color w:val="auto"/>
          <w:szCs w:val="21"/>
        </w:rPr>
      </w:pPr>
      <w:r>
        <w:rPr>
          <w:rFonts w:hint="eastAsia" w:ascii="宋体" w:hAnsi="宋体" w:eastAsia="宋体" w:cs="宋体"/>
          <w:color w:val="auto"/>
          <w:szCs w:val="21"/>
        </w:rPr>
        <w:t>日       期：</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日</w:t>
      </w:r>
    </w:p>
    <w:p>
      <w:pPr>
        <w:pStyle w:val="2"/>
        <w:spacing w:line="360" w:lineRule="auto"/>
        <w:rPr>
          <w:rFonts w:hint="eastAsia" w:ascii="宋体" w:hAnsi="宋体" w:eastAsia="宋体" w:cs="宋体"/>
          <w:color w:val="auto"/>
          <w:szCs w:val="21"/>
        </w:rPr>
        <w:sectPr>
          <w:pgSz w:w="11905" w:h="16838"/>
          <w:pgMar w:top="1440" w:right="1287" w:bottom="1440" w:left="1054"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pPr>
    </w:p>
    <w:p>
      <w:pPr>
        <w:ind w:firstLine="562" w:firstLineChars="175"/>
        <w:jc w:val="center"/>
        <w:outlineLvl w:val="2"/>
        <w:rPr>
          <w:rFonts w:hint="eastAsia" w:ascii="宋体" w:hAnsi="宋体" w:eastAsia="宋体" w:cs="宋体"/>
          <w:b/>
          <w:color w:val="auto"/>
          <w:kern w:val="2"/>
          <w:sz w:val="32"/>
          <w:szCs w:val="32"/>
          <w:lang w:val="en-US" w:eastAsia="zh-CN" w:bidi="ar-SA"/>
        </w:rPr>
      </w:pPr>
      <w:bookmarkStart w:id="116" w:name="_Toc12958"/>
      <w:bookmarkStart w:id="117" w:name="_Toc817"/>
      <w:r>
        <w:rPr>
          <w:rFonts w:hint="eastAsia" w:ascii="宋体" w:hAnsi="宋体" w:eastAsia="宋体" w:cs="宋体"/>
          <w:b/>
          <w:color w:val="auto"/>
          <w:kern w:val="2"/>
          <w:sz w:val="32"/>
          <w:szCs w:val="32"/>
          <w:lang w:val="en-US" w:eastAsia="zh-CN" w:bidi="ar-SA"/>
        </w:rPr>
        <w:t>分项报价表</w:t>
      </w:r>
      <w:bookmarkEnd w:id="116"/>
      <w:bookmarkEnd w:id="117"/>
    </w:p>
    <w:p>
      <w:pPr>
        <w:rPr>
          <w:rFonts w:hint="eastAsia" w:ascii="宋体" w:hAnsi="宋体" w:eastAsia="宋体" w:cs="宋体"/>
          <w:color w:val="auto"/>
          <w:lang w:val="en-US" w:eastAsia="zh-CN"/>
        </w:rPr>
      </w:pPr>
    </w:p>
    <w:p>
      <w:pPr>
        <w:pStyle w:val="2"/>
        <w:rPr>
          <w:rFonts w:hint="eastAsia" w:ascii="宋体" w:hAnsi="宋体" w:eastAsia="宋体" w:cs="宋体"/>
          <w:color w:val="auto"/>
          <w:sz w:val="24"/>
          <w:u w:val="single"/>
          <w:lang w:val="en-US" w:eastAsia="zh-CN"/>
        </w:rPr>
      </w:pPr>
      <w:r>
        <w:rPr>
          <w:rFonts w:hint="eastAsia" w:ascii="宋体" w:hAnsi="宋体" w:eastAsia="宋体" w:cs="宋体"/>
          <w:color w:val="auto"/>
          <w:sz w:val="24"/>
          <w:lang w:eastAsia="zh-CN"/>
        </w:rPr>
        <w:t>供应商</w:t>
      </w:r>
      <w:r>
        <w:rPr>
          <w:rFonts w:hint="eastAsia" w:ascii="宋体" w:hAnsi="宋体" w:eastAsia="宋体" w:cs="宋体"/>
          <w:color w:val="auto"/>
          <w:sz w:val="24"/>
        </w:rPr>
        <w:t>名称：</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lang w:val="en-US" w:eastAsia="zh-CN"/>
        </w:rPr>
        <w:t xml:space="preserve">    </w:t>
      </w:r>
      <w:r>
        <w:rPr>
          <w:rFonts w:hint="eastAsia" w:ascii="宋体" w:hAnsi="宋体" w:eastAsia="宋体" w:cs="宋体"/>
          <w:color w:val="auto"/>
          <w:sz w:val="24"/>
        </w:rPr>
        <w:t>采购项目编号：</w:t>
      </w:r>
      <w:r>
        <w:rPr>
          <w:rFonts w:hint="eastAsia" w:ascii="宋体" w:hAnsi="宋体" w:eastAsia="宋体" w:cs="宋体"/>
          <w:color w:val="auto"/>
          <w:sz w:val="24"/>
          <w:u w:val="single"/>
        </w:rPr>
        <w:t xml:space="preserve">               </w:t>
      </w:r>
    </w:p>
    <w:p>
      <w:pPr>
        <w:pStyle w:val="2"/>
        <w:jc w:val="right"/>
        <w:rPr>
          <w:rFonts w:hint="eastAsia" w:ascii="宋体" w:hAnsi="宋体" w:eastAsia="宋体" w:cs="宋体"/>
          <w:color w:val="auto"/>
          <w:lang w:val="en-US" w:eastAsia="zh-CN"/>
        </w:rPr>
      </w:pPr>
      <w:r>
        <w:rPr>
          <w:rFonts w:hint="eastAsia" w:ascii="宋体" w:hAnsi="宋体" w:eastAsia="宋体" w:cs="宋体"/>
          <w:color w:val="auto"/>
          <w:sz w:val="24"/>
        </w:rPr>
        <w:t>单位：元</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szCs w:val="24"/>
          <w:u w:val="single"/>
        </w:rPr>
        <w:t xml:space="preserve"> </w:t>
      </w:r>
    </w:p>
    <w:p>
      <w:pPr>
        <w:spacing w:line="500" w:lineRule="exact"/>
        <w:rPr>
          <w:rFonts w:hint="eastAsia" w:ascii="宋体" w:hAnsi="宋体" w:eastAsia="宋体" w:cs="宋体"/>
          <w:color w:val="auto"/>
          <w:sz w:val="24"/>
          <w:szCs w:val="21"/>
          <w:lang w:val="en-US" w:eastAsia="zh-CN"/>
        </w:rPr>
      </w:pPr>
      <w:r>
        <w:rPr>
          <w:rFonts w:hint="eastAsia" w:ascii="宋体" w:hAnsi="宋体" w:eastAsia="宋体" w:cs="宋体"/>
          <w:color w:val="auto"/>
          <w:sz w:val="24"/>
          <w:szCs w:val="21"/>
          <w:lang w:val="en-US" w:eastAsia="zh-CN"/>
        </w:rPr>
        <w:t xml:space="preserve">     </w:t>
      </w:r>
    </w:p>
    <w:p>
      <w:pPr>
        <w:pStyle w:val="18"/>
        <w:rPr>
          <w:rFonts w:hint="eastAsia" w:ascii="宋体" w:hAnsi="宋体" w:eastAsia="宋体" w:cs="宋体"/>
          <w:color w:val="auto"/>
          <w:sz w:val="24"/>
          <w:szCs w:val="21"/>
          <w:lang w:val="en-US" w:eastAsia="zh-CN"/>
        </w:rPr>
      </w:pPr>
    </w:p>
    <w:p>
      <w:pPr>
        <w:rPr>
          <w:rFonts w:hint="eastAsia" w:ascii="宋体" w:hAnsi="宋体" w:eastAsia="宋体" w:cs="宋体"/>
          <w:color w:val="auto"/>
          <w:sz w:val="24"/>
          <w:szCs w:val="21"/>
          <w:lang w:val="en-US" w:eastAsia="zh-CN"/>
        </w:rPr>
      </w:pPr>
    </w:p>
    <w:p>
      <w:pPr>
        <w:pStyle w:val="18"/>
        <w:jc w:val="center"/>
        <w:rPr>
          <w:rFonts w:hint="eastAsia" w:ascii="宋体" w:hAnsi="宋体" w:eastAsia="宋体" w:cs="宋体"/>
          <w:color w:val="auto"/>
          <w:sz w:val="24"/>
          <w:szCs w:val="21"/>
          <w:lang w:val="en-US" w:eastAsia="zh-CN"/>
        </w:rPr>
      </w:pPr>
      <w:r>
        <w:rPr>
          <w:rFonts w:hint="eastAsia" w:ascii="宋体" w:hAnsi="宋体" w:eastAsia="宋体" w:cs="宋体"/>
          <w:color w:val="auto"/>
          <w:sz w:val="24"/>
          <w:szCs w:val="21"/>
          <w:lang w:val="en-US" w:eastAsia="zh-CN"/>
        </w:rPr>
        <w:t>（格式自拟）</w:t>
      </w:r>
    </w:p>
    <w:p>
      <w:pPr>
        <w:rPr>
          <w:rFonts w:hint="eastAsia" w:ascii="宋体" w:hAnsi="宋体" w:eastAsia="宋体" w:cs="宋体"/>
          <w:color w:val="auto"/>
          <w:sz w:val="24"/>
          <w:szCs w:val="21"/>
          <w:lang w:val="en-US" w:eastAsia="zh-CN"/>
        </w:rPr>
      </w:pPr>
    </w:p>
    <w:p>
      <w:pPr>
        <w:pStyle w:val="18"/>
        <w:rPr>
          <w:rFonts w:hint="eastAsia" w:ascii="宋体" w:hAnsi="宋体" w:eastAsia="宋体" w:cs="宋体"/>
          <w:color w:val="auto"/>
          <w:sz w:val="24"/>
          <w:szCs w:val="21"/>
          <w:lang w:val="en-US" w:eastAsia="zh-CN"/>
        </w:rPr>
      </w:pPr>
    </w:p>
    <w:p>
      <w:pPr>
        <w:rPr>
          <w:rFonts w:hint="eastAsia" w:ascii="宋体" w:hAnsi="宋体" w:eastAsia="宋体" w:cs="宋体"/>
          <w:color w:val="auto"/>
          <w:sz w:val="24"/>
          <w:szCs w:val="21"/>
          <w:lang w:val="en-US" w:eastAsia="zh-CN"/>
        </w:rPr>
      </w:pPr>
    </w:p>
    <w:p>
      <w:pPr>
        <w:pStyle w:val="18"/>
        <w:rPr>
          <w:rFonts w:hint="eastAsia" w:ascii="宋体" w:hAnsi="宋体" w:eastAsia="宋体" w:cs="宋体"/>
          <w:color w:val="auto"/>
          <w:sz w:val="24"/>
          <w:szCs w:val="21"/>
          <w:lang w:val="en-US" w:eastAsia="zh-CN"/>
        </w:rPr>
      </w:pPr>
    </w:p>
    <w:p>
      <w:pPr>
        <w:rPr>
          <w:rFonts w:hint="eastAsia" w:ascii="宋体" w:hAnsi="宋体" w:eastAsia="宋体" w:cs="宋体"/>
          <w:color w:val="auto"/>
          <w:sz w:val="24"/>
          <w:szCs w:val="21"/>
          <w:lang w:val="en-US" w:eastAsia="zh-CN"/>
        </w:rPr>
      </w:pPr>
    </w:p>
    <w:p>
      <w:pPr>
        <w:pStyle w:val="18"/>
        <w:rPr>
          <w:rFonts w:hint="eastAsia" w:ascii="宋体" w:hAnsi="宋体" w:eastAsia="宋体" w:cs="宋体"/>
          <w:color w:val="auto"/>
          <w:sz w:val="24"/>
          <w:szCs w:val="21"/>
          <w:lang w:val="en-US" w:eastAsia="zh-CN"/>
        </w:rPr>
      </w:pPr>
    </w:p>
    <w:p>
      <w:pPr>
        <w:rPr>
          <w:rFonts w:hint="eastAsia" w:ascii="宋体" w:hAnsi="宋体" w:eastAsia="宋体" w:cs="宋体"/>
          <w:color w:val="auto"/>
          <w:sz w:val="24"/>
          <w:szCs w:val="21"/>
          <w:lang w:val="en-US" w:eastAsia="zh-CN"/>
        </w:rPr>
      </w:pPr>
    </w:p>
    <w:p>
      <w:pPr>
        <w:pStyle w:val="18"/>
        <w:rPr>
          <w:rFonts w:hint="eastAsia" w:ascii="宋体" w:hAnsi="宋体" w:eastAsia="宋体" w:cs="宋体"/>
          <w:color w:val="auto"/>
          <w:sz w:val="24"/>
          <w:szCs w:val="21"/>
          <w:lang w:val="en-US" w:eastAsia="zh-CN"/>
        </w:rPr>
      </w:pPr>
    </w:p>
    <w:p>
      <w:pPr>
        <w:rPr>
          <w:rFonts w:hint="eastAsia" w:ascii="宋体" w:hAnsi="宋体" w:eastAsia="宋体" w:cs="宋体"/>
          <w:color w:val="auto"/>
          <w:sz w:val="24"/>
          <w:szCs w:val="21"/>
          <w:lang w:val="en-US" w:eastAsia="zh-CN"/>
        </w:rPr>
      </w:pPr>
    </w:p>
    <w:p>
      <w:pPr>
        <w:pStyle w:val="18"/>
        <w:rPr>
          <w:rFonts w:hint="eastAsia" w:ascii="宋体" w:hAnsi="宋体" w:eastAsia="宋体" w:cs="宋体"/>
          <w:color w:val="auto"/>
          <w:sz w:val="24"/>
          <w:szCs w:val="21"/>
          <w:lang w:val="en-US" w:eastAsia="zh-CN"/>
        </w:rPr>
      </w:pPr>
    </w:p>
    <w:p>
      <w:pPr>
        <w:rPr>
          <w:rFonts w:hint="eastAsia" w:ascii="宋体" w:hAnsi="宋体" w:eastAsia="宋体" w:cs="宋体"/>
          <w:color w:val="auto"/>
          <w:sz w:val="24"/>
          <w:szCs w:val="21"/>
          <w:lang w:val="en-US" w:eastAsia="zh-CN"/>
        </w:rPr>
      </w:pPr>
    </w:p>
    <w:p>
      <w:pPr>
        <w:pStyle w:val="18"/>
        <w:rPr>
          <w:rFonts w:hint="eastAsia" w:ascii="宋体" w:hAnsi="宋体" w:eastAsia="宋体" w:cs="宋体"/>
          <w:color w:val="auto"/>
          <w:sz w:val="24"/>
          <w:szCs w:val="21"/>
          <w:lang w:val="en-US" w:eastAsia="zh-CN"/>
        </w:rPr>
      </w:pPr>
    </w:p>
    <w:p>
      <w:pPr>
        <w:rPr>
          <w:rFonts w:hint="eastAsia" w:ascii="宋体" w:hAnsi="宋体" w:eastAsia="宋体" w:cs="宋体"/>
          <w:color w:val="auto"/>
          <w:sz w:val="24"/>
          <w:szCs w:val="21"/>
          <w:lang w:val="en-US" w:eastAsia="zh-CN"/>
        </w:rPr>
      </w:pPr>
    </w:p>
    <w:p>
      <w:pPr>
        <w:pStyle w:val="18"/>
        <w:rPr>
          <w:rFonts w:hint="eastAsia" w:ascii="宋体" w:hAnsi="宋体" w:eastAsia="宋体" w:cs="宋体"/>
          <w:color w:val="auto"/>
          <w:sz w:val="24"/>
          <w:szCs w:val="21"/>
          <w:lang w:val="en-US" w:eastAsia="zh-CN"/>
        </w:rPr>
      </w:pPr>
    </w:p>
    <w:p>
      <w:pPr>
        <w:rPr>
          <w:rFonts w:hint="eastAsia" w:ascii="宋体" w:hAnsi="宋体" w:eastAsia="宋体" w:cs="宋体"/>
          <w:color w:val="auto"/>
          <w:sz w:val="24"/>
          <w:szCs w:val="21"/>
          <w:lang w:val="en-US" w:eastAsia="zh-CN"/>
        </w:rPr>
      </w:pPr>
    </w:p>
    <w:p>
      <w:pPr>
        <w:pStyle w:val="18"/>
        <w:rPr>
          <w:rFonts w:hint="eastAsia"/>
          <w:color w:val="auto"/>
          <w:lang w:val="en-US" w:eastAsia="zh-CN"/>
        </w:rPr>
      </w:pPr>
    </w:p>
    <w:p>
      <w:pPr>
        <w:pStyle w:val="18"/>
        <w:rPr>
          <w:rFonts w:hint="eastAsia" w:ascii="宋体" w:hAnsi="宋体" w:eastAsia="宋体" w:cs="宋体"/>
          <w:color w:val="auto"/>
          <w:sz w:val="24"/>
          <w:szCs w:val="21"/>
          <w:lang w:val="en-US" w:eastAsia="zh-CN"/>
        </w:rPr>
      </w:pPr>
    </w:p>
    <w:p>
      <w:pPr>
        <w:rPr>
          <w:rFonts w:hint="eastAsia" w:ascii="宋体" w:hAnsi="宋体" w:eastAsia="宋体" w:cs="宋体"/>
          <w:color w:val="auto"/>
          <w:sz w:val="24"/>
          <w:szCs w:val="21"/>
          <w:lang w:val="en-US" w:eastAsia="zh-CN"/>
        </w:rPr>
      </w:pPr>
    </w:p>
    <w:p>
      <w:pPr>
        <w:pStyle w:val="18"/>
        <w:rPr>
          <w:rFonts w:hint="default"/>
          <w:color w:val="auto"/>
          <w:lang w:val="en-US" w:eastAsia="zh-CN"/>
        </w:rPr>
      </w:pP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注：1. 供应商须按照</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eastAsia="zh-CN"/>
        </w:rPr>
        <w:t>文件</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采购内容</w:t>
      </w:r>
      <w:r>
        <w:rPr>
          <w:rFonts w:hint="eastAsia" w:ascii="宋体" w:hAnsi="宋体" w:eastAsia="宋体" w:cs="宋体"/>
          <w:color w:val="auto"/>
          <w:sz w:val="24"/>
          <w:szCs w:val="24"/>
        </w:rPr>
        <w:t>及要求”中涉及的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清单进行报价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包含项目所有内容</w:t>
      </w:r>
      <w:r>
        <w:rPr>
          <w:rFonts w:hint="eastAsia" w:ascii="宋体" w:hAnsi="宋体" w:eastAsia="宋体" w:cs="宋体"/>
          <w:color w:val="auto"/>
          <w:sz w:val="24"/>
          <w:szCs w:val="24"/>
        </w:rPr>
        <w:t>。</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如果按单价计算的结果与总价不一致，以单价为准修正总价。</w:t>
      </w:r>
    </w:p>
    <w:p>
      <w:pPr>
        <w:keepNext w:val="0"/>
        <w:keepLines w:val="0"/>
        <w:pageBreakBefore w:val="0"/>
        <w:widowControl w:val="0"/>
        <w:kinsoku/>
        <w:wordWrap/>
        <w:overflowPunct/>
        <w:topLinePunct w:val="0"/>
        <w:autoSpaceDE/>
        <w:autoSpaceDN/>
        <w:bidi w:val="0"/>
        <w:adjustRightInd/>
        <w:snapToGrid/>
        <w:spacing w:line="480" w:lineRule="auto"/>
        <w:ind w:right="-161" w:firstLine="3120" w:firstLineChars="13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80" w:lineRule="auto"/>
        <w:ind w:right="-161" w:firstLine="3120" w:firstLineChars="13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法人代表或被授权代表签字：</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right="-161" w:firstLine="3120" w:firstLineChars="13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投   标   单  位  公  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p>
    <w:p>
      <w:pPr>
        <w:rPr>
          <w:rFonts w:hint="eastAsia"/>
          <w:color w:val="auto"/>
        </w:rPr>
        <w:sectPr>
          <w:pgSz w:w="11905" w:h="16838"/>
          <w:pgMar w:top="1440" w:right="1287" w:bottom="1440" w:left="1054"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p>
    <w:p>
      <w:pPr>
        <w:spacing w:line="480" w:lineRule="exact"/>
        <w:ind w:left="240" w:leftChars="100"/>
        <w:jc w:val="center"/>
        <w:outlineLvl w:val="1"/>
        <w:rPr>
          <w:rFonts w:hint="eastAsia" w:ascii="宋体" w:hAnsi="宋体" w:eastAsia="宋体" w:cs="宋体"/>
          <w:b/>
          <w:bCs/>
          <w:color w:val="auto"/>
          <w:kern w:val="2"/>
          <w:sz w:val="32"/>
          <w:szCs w:val="32"/>
          <w:lang w:val="en-US" w:eastAsia="zh-CN" w:bidi="ar-SA"/>
        </w:rPr>
      </w:pPr>
      <w:bookmarkStart w:id="118" w:name="_Toc25789"/>
      <w:bookmarkStart w:id="119" w:name="_Toc312789404"/>
      <w:bookmarkStart w:id="120" w:name="_Toc12277"/>
      <w:bookmarkStart w:id="121" w:name="_Toc347478747"/>
      <w:bookmarkStart w:id="122" w:name="_Toc334522292"/>
      <w:bookmarkStart w:id="123" w:name="_Toc283240497"/>
      <w:bookmarkStart w:id="124" w:name="_Toc12268"/>
      <w:bookmarkStart w:id="125" w:name="_Toc311415658"/>
      <w:bookmarkStart w:id="126" w:name="_Toc356814675"/>
      <w:bookmarkStart w:id="127" w:name="_Toc19883"/>
      <w:bookmarkStart w:id="128" w:name="_Toc19460"/>
      <w:r>
        <w:rPr>
          <w:rFonts w:hint="eastAsia" w:ascii="宋体" w:hAnsi="宋体" w:eastAsia="宋体" w:cs="宋体"/>
          <w:b/>
          <w:bCs/>
          <w:color w:val="auto"/>
          <w:kern w:val="2"/>
          <w:sz w:val="32"/>
          <w:szCs w:val="32"/>
          <w:lang w:val="en-US" w:eastAsia="zh-CN" w:bidi="ar-SA"/>
        </w:rPr>
        <w:t>四、商务条款响应偏离表</w:t>
      </w:r>
      <w:bookmarkEnd w:id="118"/>
    </w:p>
    <w:p>
      <w:pPr>
        <w:spacing w:line="480" w:lineRule="exact"/>
        <w:rPr>
          <w:rFonts w:hint="eastAsia" w:ascii="宋体" w:hAnsi="宋体" w:eastAsia="宋体" w:cs="宋体"/>
          <w:color w:val="auto"/>
          <w:sz w:val="24"/>
        </w:rPr>
      </w:pPr>
      <w:r>
        <w:rPr>
          <w:rFonts w:hint="eastAsia" w:ascii="宋体" w:hAnsi="宋体" w:eastAsia="宋体" w:cs="宋体"/>
          <w:color w:val="auto"/>
          <w:sz w:val="24"/>
        </w:rPr>
        <w:t>项目名称：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项目编号：</w:t>
      </w:r>
      <w:r>
        <w:rPr>
          <w:rFonts w:hint="eastAsia" w:ascii="宋体" w:hAnsi="宋体" w:eastAsia="宋体" w:cs="宋体"/>
          <w:color w:val="auto"/>
          <w:sz w:val="24"/>
          <w:u w:val="single"/>
        </w:rPr>
        <w:t xml:space="preserve">             </w:t>
      </w:r>
    </w:p>
    <w:tbl>
      <w:tblPr>
        <w:tblStyle w:val="26"/>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50"/>
        <w:gridCol w:w="2379"/>
        <w:gridCol w:w="1650"/>
        <w:gridCol w:w="143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320" w:lineRule="exact"/>
              <w:ind w:left="-110" w:leftChars="-46"/>
              <w:jc w:val="center"/>
              <w:rPr>
                <w:rFonts w:hint="eastAsia" w:ascii="宋体" w:hAnsi="宋体" w:eastAsia="宋体" w:cs="宋体"/>
                <w:color w:val="auto"/>
                <w:sz w:val="24"/>
              </w:rPr>
            </w:pPr>
            <w:r>
              <w:rPr>
                <w:rFonts w:hint="eastAsia" w:ascii="宋体" w:hAnsi="宋体" w:eastAsia="宋体" w:cs="宋体"/>
                <w:color w:val="auto"/>
                <w:sz w:val="24"/>
              </w:rPr>
              <w:t xml:space="preserve"> 序号</w:t>
            </w:r>
          </w:p>
        </w:tc>
        <w:tc>
          <w:tcPr>
            <w:tcW w:w="2950" w:type="dxa"/>
            <w:noWrap w:val="0"/>
            <w:tcMar>
              <w:top w:w="57" w:type="dxa"/>
              <w:left w:w="28" w:type="dxa"/>
              <w:bottom w:w="57" w:type="dxa"/>
              <w:right w:w="28" w:type="dxa"/>
            </w:tcMar>
            <w:vAlign w:val="center"/>
          </w:tcPr>
          <w:p>
            <w:pPr>
              <w:spacing w:line="320" w:lineRule="exact"/>
              <w:ind w:left="240" w:leftChars="100" w:firstLine="480" w:firstLineChars="200"/>
              <w:rPr>
                <w:rFonts w:hint="eastAsia" w:ascii="宋体" w:hAnsi="宋体" w:eastAsia="宋体" w:cs="宋体"/>
                <w:color w:val="auto"/>
                <w:sz w:val="24"/>
              </w:rPr>
            </w:pPr>
            <w:r>
              <w:rPr>
                <w:rFonts w:hint="eastAsia" w:ascii="宋体" w:hAnsi="宋体" w:eastAsia="宋体" w:cs="宋体"/>
                <w:color w:val="auto"/>
                <w:sz w:val="24"/>
              </w:rPr>
              <w:t>招标文件</w:t>
            </w:r>
          </w:p>
          <w:p>
            <w:pPr>
              <w:spacing w:line="320" w:lineRule="exact"/>
              <w:ind w:left="240" w:leftChars="100" w:firstLine="240" w:firstLineChars="100"/>
              <w:rPr>
                <w:rFonts w:hint="eastAsia" w:ascii="宋体" w:hAnsi="宋体" w:eastAsia="宋体" w:cs="宋体"/>
                <w:color w:val="auto"/>
                <w:sz w:val="24"/>
              </w:rPr>
            </w:pPr>
            <w:r>
              <w:rPr>
                <w:rFonts w:hint="eastAsia" w:ascii="宋体" w:hAnsi="宋体" w:eastAsia="宋体" w:cs="宋体"/>
                <w:color w:val="auto"/>
                <w:sz w:val="24"/>
              </w:rPr>
              <w:t>商务要求条款</w:t>
            </w:r>
          </w:p>
        </w:tc>
        <w:tc>
          <w:tcPr>
            <w:tcW w:w="2379" w:type="dxa"/>
            <w:noWrap w:val="0"/>
            <w:tcMar>
              <w:top w:w="57" w:type="dxa"/>
              <w:left w:w="28" w:type="dxa"/>
              <w:bottom w:w="57" w:type="dxa"/>
              <w:right w:w="28" w:type="dxa"/>
            </w:tcMar>
            <w:vAlign w:val="center"/>
          </w:tcPr>
          <w:p>
            <w:pPr>
              <w:spacing w:line="320" w:lineRule="exact"/>
              <w:ind w:left="240" w:leftChars="100" w:firstLine="360" w:firstLineChars="150"/>
              <w:rPr>
                <w:rFonts w:hint="eastAsia" w:ascii="宋体" w:hAnsi="宋体" w:eastAsia="宋体" w:cs="宋体"/>
                <w:color w:val="auto"/>
                <w:sz w:val="24"/>
              </w:rPr>
            </w:pPr>
            <w:r>
              <w:rPr>
                <w:rFonts w:hint="eastAsia" w:ascii="宋体" w:hAnsi="宋体" w:eastAsia="宋体" w:cs="宋体"/>
                <w:color w:val="auto"/>
                <w:sz w:val="24"/>
              </w:rPr>
              <w:t>投标文件</w:t>
            </w:r>
          </w:p>
          <w:p>
            <w:pPr>
              <w:spacing w:line="320" w:lineRule="exact"/>
              <w:ind w:left="240" w:leftChars="100" w:firstLine="120" w:firstLineChars="50"/>
              <w:rPr>
                <w:rFonts w:hint="eastAsia" w:ascii="宋体" w:hAnsi="宋体" w:eastAsia="宋体" w:cs="宋体"/>
                <w:color w:val="auto"/>
                <w:sz w:val="24"/>
              </w:rPr>
            </w:pPr>
            <w:r>
              <w:rPr>
                <w:rFonts w:hint="eastAsia" w:ascii="宋体" w:hAnsi="宋体" w:eastAsia="宋体" w:cs="宋体"/>
                <w:color w:val="auto"/>
                <w:sz w:val="24"/>
              </w:rPr>
              <w:t>商务响应条款</w:t>
            </w:r>
          </w:p>
        </w:tc>
        <w:tc>
          <w:tcPr>
            <w:tcW w:w="1650" w:type="dxa"/>
            <w:noWrap w:val="0"/>
            <w:tcMar>
              <w:top w:w="57" w:type="dxa"/>
              <w:left w:w="28" w:type="dxa"/>
              <w:bottom w:w="57" w:type="dxa"/>
              <w:right w:w="28" w:type="dxa"/>
            </w:tcMar>
            <w:vAlign w:val="center"/>
          </w:tcPr>
          <w:p>
            <w:pPr>
              <w:spacing w:line="320" w:lineRule="exact"/>
              <w:ind w:left="240" w:leftChars="100"/>
              <w:rPr>
                <w:rFonts w:hint="eastAsia" w:ascii="宋体" w:hAnsi="宋体" w:eastAsia="宋体" w:cs="宋体"/>
                <w:color w:val="auto"/>
                <w:sz w:val="24"/>
              </w:rPr>
            </w:pPr>
            <w:r>
              <w:rPr>
                <w:rFonts w:hint="eastAsia" w:ascii="宋体" w:hAnsi="宋体" w:eastAsia="宋体" w:cs="宋体"/>
                <w:color w:val="auto"/>
                <w:sz w:val="24"/>
              </w:rPr>
              <w:t>偏离情况</w:t>
            </w:r>
          </w:p>
        </w:tc>
        <w:tc>
          <w:tcPr>
            <w:tcW w:w="1438" w:type="dxa"/>
            <w:noWrap w:val="0"/>
            <w:vAlign w:val="center"/>
          </w:tcPr>
          <w:p>
            <w:pPr>
              <w:spacing w:line="320" w:lineRule="exact"/>
              <w:ind w:left="240" w:leftChars="100"/>
              <w:rPr>
                <w:rFonts w:hint="eastAsia" w:ascii="宋体" w:hAnsi="宋体" w:eastAsia="宋体" w:cs="宋体"/>
                <w:color w:val="auto"/>
                <w:sz w:val="24"/>
              </w:rPr>
            </w:pPr>
            <w:r>
              <w:rPr>
                <w:rFonts w:hint="eastAsia" w:ascii="宋体" w:hAnsi="宋体" w:eastAsia="宋体" w:cs="宋体"/>
                <w:color w:val="auto"/>
                <w:sz w:val="24"/>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2950"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2379"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1650"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1438" w:type="dxa"/>
            <w:tcBorders>
              <w:bottom w:val="single" w:color="auto" w:sz="4" w:space="0"/>
            </w:tcBorders>
            <w:noWrap w:val="0"/>
            <w:vAlign w:val="center"/>
          </w:tcPr>
          <w:p>
            <w:pPr>
              <w:spacing w:line="480" w:lineRule="exact"/>
              <w:ind w:left="240" w:leftChars="100"/>
              <w:rPr>
                <w:rFonts w:hint="eastAsia" w:ascii="宋体" w:hAnsi="宋体" w:eastAsia="宋体" w:cs="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2950"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2379"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1650"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1438" w:type="dxa"/>
            <w:tcBorders>
              <w:bottom w:val="single" w:color="auto" w:sz="4" w:space="0"/>
            </w:tcBorders>
            <w:noWrap w:val="0"/>
            <w:vAlign w:val="center"/>
          </w:tcPr>
          <w:p>
            <w:pPr>
              <w:spacing w:line="480" w:lineRule="exact"/>
              <w:ind w:left="240" w:leftChars="100"/>
              <w:rPr>
                <w:rFonts w:hint="eastAsia" w:ascii="宋体" w:hAnsi="宋体" w:eastAsia="宋体" w:cs="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1438" w:type="dxa"/>
            <w:noWrap w:val="0"/>
            <w:vAlign w:val="center"/>
          </w:tcPr>
          <w:p>
            <w:pPr>
              <w:spacing w:line="480" w:lineRule="exact"/>
              <w:ind w:left="240" w:leftChars="100"/>
              <w:rPr>
                <w:rFonts w:hint="eastAsia" w:ascii="宋体" w:hAnsi="宋体" w:eastAsia="宋体" w:cs="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1438" w:type="dxa"/>
            <w:noWrap w:val="0"/>
            <w:vAlign w:val="center"/>
          </w:tcPr>
          <w:p>
            <w:pPr>
              <w:spacing w:line="480" w:lineRule="exact"/>
              <w:ind w:left="240" w:leftChars="100"/>
              <w:rPr>
                <w:rFonts w:hint="eastAsia" w:ascii="宋体" w:hAnsi="宋体" w:eastAsia="宋体" w:cs="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1438" w:type="dxa"/>
            <w:noWrap w:val="0"/>
            <w:vAlign w:val="center"/>
          </w:tcPr>
          <w:p>
            <w:pPr>
              <w:spacing w:line="480" w:lineRule="exact"/>
              <w:ind w:left="240" w:leftChars="100"/>
              <w:rPr>
                <w:rFonts w:hint="eastAsia" w:ascii="宋体" w:hAnsi="宋体" w:eastAsia="宋体" w:cs="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1438" w:type="dxa"/>
            <w:noWrap w:val="0"/>
            <w:vAlign w:val="center"/>
          </w:tcPr>
          <w:p>
            <w:pPr>
              <w:spacing w:line="480" w:lineRule="exact"/>
              <w:ind w:left="240" w:leftChars="100"/>
              <w:rPr>
                <w:rFonts w:hint="eastAsia" w:ascii="宋体" w:hAnsi="宋体" w:eastAsia="宋体" w:cs="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1438" w:type="dxa"/>
            <w:noWrap w:val="0"/>
            <w:vAlign w:val="center"/>
          </w:tcPr>
          <w:p>
            <w:pPr>
              <w:spacing w:line="480" w:lineRule="exact"/>
              <w:ind w:left="240" w:leftChars="100"/>
              <w:rPr>
                <w:rFonts w:hint="eastAsia" w:ascii="宋体" w:hAnsi="宋体" w:eastAsia="宋体" w:cs="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1438" w:type="dxa"/>
            <w:noWrap w:val="0"/>
            <w:vAlign w:val="center"/>
          </w:tcPr>
          <w:p>
            <w:pPr>
              <w:spacing w:line="480" w:lineRule="exact"/>
              <w:ind w:left="240" w:leftChars="100"/>
              <w:rPr>
                <w:rFonts w:hint="eastAsia" w:ascii="宋体" w:hAnsi="宋体" w:eastAsia="宋体" w:cs="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1438" w:type="dxa"/>
            <w:noWrap w:val="0"/>
            <w:vAlign w:val="center"/>
          </w:tcPr>
          <w:p>
            <w:pPr>
              <w:spacing w:line="480" w:lineRule="exact"/>
              <w:ind w:left="240" w:leftChars="100"/>
              <w:rPr>
                <w:rFonts w:hint="eastAsia" w:ascii="宋体" w:hAnsi="宋体" w:eastAsia="宋体" w:cs="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1438" w:type="dxa"/>
            <w:noWrap w:val="0"/>
            <w:vAlign w:val="center"/>
          </w:tcPr>
          <w:p>
            <w:pPr>
              <w:spacing w:line="480" w:lineRule="exact"/>
              <w:ind w:left="240" w:leftChars="100"/>
              <w:rPr>
                <w:rFonts w:hint="eastAsia" w:ascii="宋体" w:hAnsi="宋体" w:eastAsia="宋体" w:cs="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1438" w:type="dxa"/>
            <w:noWrap w:val="0"/>
            <w:vAlign w:val="center"/>
          </w:tcPr>
          <w:p>
            <w:pPr>
              <w:spacing w:line="480" w:lineRule="exact"/>
              <w:ind w:left="240" w:leftChars="100"/>
              <w:rPr>
                <w:rFonts w:hint="eastAsia" w:ascii="宋体" w:hAnsi="宋体" w:eastAsia="宋体" w:cs="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2950"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2379"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1650" w:type="dxa"/>
            <w:tcBorders>
              <w:bottom w:val="single" w:color="auto" w:sz="4" w:space="0"/>
            </w:tcBorders>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1438" w:type="dxa"/>
            <w:tcBorders>
              <w:bottom w:val="single" w:color="auto" w:sz="4" w:space="0"/>
            </w:tcBorders>
            <w:noWrap w:val="0"/>
            <w:vAlign w:val="center"/>
          </w:tcPr>
          <w:p>
            <w:pPr>
              <w:spacing w:line="480" w:lineRule="exact"/>
              <w:ind w:left="240" w:leftChars="100"/>
              <w:rPr>
                <w:rFonts w:hint="eastAsia" w:ascii="宋体" w:hAnsi="宋体" w:eastAsia="宋体" w:cs="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1438" w:type="dxa"/>
            <w:noWrap w:val="0"/>
            <w:vAlign w:val="center"/>
          </w:tcPr>
          <w:p>
            <w:pPr>
              <w:spacing w:line="480" w:lineRule="exact"/>
              <w:ind w:left="240" w:leftChars="100"/>
              <w:rPr>
                <w:rFonts w:hint="eastAsia" w:ascii="宋体" w:hAnsi="宋体" w:eastAsia="宋体" w:cs="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29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2379"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1650" w:type="dxa"/>
            <w:noWrap w:val="0"/>
            <w:tcMar>
              <w:top w:w="57" w:type="dxa"/>
              <w:left w:w="28" w:type="dxa"/>
              <w:bottom w:w="57" w:type="dxa"/>
              <w:right w:w="28" w:type="dxa"/>
            </w:tcMar>
            <w:vAlign w:val="center"/>
          </w:tcPr>
          <w:p>
            <w:pPr>
              <w:spacing w:line="480" w:lineRule="exact"/>
              <w:ind w:left="240" w:leftChars="100"/>
              <w:rPr>
                <w:rFonts w:hint="eastAsia" w:ascii="宋体" w:hAnsi="宋体" w:eastAsia="宋体" w:cs="宋体"/>
                <w:color w:val="auto"/>
                <w:sz w:val="24"/>
              </w:rPr>
            </w:pPr>
          </w:p>
        </w:tc>
        <w:tc>
          <w:tcPr>
            <w:tcW w:w="1438" w:type="dxa"/>
            <w:noWrap w:val="0"/>
            <w:vAlign w:val="center"/>
          </w:tcPr>
          <w:p>
            <w:pPr>
              <w:spacing w:line="480" w:lineRule="exact"/>
              <w:ind w:left="240" w:leftChars="100"/>
              <w:rPr>
                <w:rFonts w:hint="eastAsia" w:ascii="宋体" w:hAnsi="宋体" w:eastAsia="宋体" w:cs="宋体"/>
                <w:color w:val="auto"/>
                <w:sz w:val="24"/>
              </w:rPr>
            </w:pPr>
          </w:p>
        </w:tc>
      </w:tr>
    </w:tbl>
    <w:p>
      <w:pPr>
        <w:spacing w:line="480" w:lineRule="exact"/>
        <w:rPr>
          <w:rFonts w:hint="eastAsia" w:ascii="宋体" w:hAnsi="宋体" w:eastAsia="宋体" w:cs="宋体"/>
          <w:color w:val="auto"/>
          <w:sz w:val="24"/>
        </w:rPr>
      </w:pPr>
      <w:r>
        <w:rPr>
          <w:rFonts w:hint="eastAsia" w:ascii="宋体" w:hAnsi="宋体" w:eastAsia="宋体" w:cs="宋体"/>
          <w:color w:val="auto"/>
          <w:sz w:val="24"/>
        </w:rPr>
        <w:t xml:space="preserve">  注：</w:t>
      </w:r>
    </w:p>
    <w:p>
      <w:pPr>
        <w:spacing w:line="480" w:lineRule="exact"/>
        <w:rPr>
          <w:rFonts w:hint="eastAsia" w:ascii="宋体" w:hAnsi="宋体" w:eastAsia="宋体" w:cs="宋体"/>
          <w:color w:val="auto"/>
          <w:sz w:val="24"/>
        </w:rPr>
      </w:pPr>
      <w:r>
        <w:rPr>
          <w:rFonts w:hint="eastAsia" w:ascii="宋体" w:hAnsi="宋体" w:eastAsia="宋体" w:cs="宋体"/>
          <w:color w:val="auto"/>
          <w:sz w:val="24"/>
        </w:rPr>
        <w:t xml:space="preserve">   1、本表应按照</w:t>
      </w:r>
      <w:r>
        <w:rPr>
          <w:rFonts w:hint="eastAsia" w:ascii="宋体" w:hAnsi="宋体" w:cs="宋体"/>
          <w:color w:val="auto"/>
          <w:sz w:val="24"/>
          <w:lang w:val="en-US" w:eastAsia="zh-CN"/>
        </w:rPr>
        <w:t>磋商</w:t>
      </w:r>
      <w:r>
        <w:rPr>
          <w:rFonts w:hint="eastAsia" w:ascii="宋体" w:hAnsi="宋体" w:eastAsia="宋体" w:cs="宋体"/>
          <w:color w:val="auto"/>
          <w:sz w:val="24"/>
        </w:rPr>
        <w:t>文件商务条款填写；</w:t>
      </w:r>
    </w:p>
    <w:p>
      <w:pPr>
        <w:spacing w:line="480" w:lineRule="exact"/>
        <w:rPr>
          <w:rFonts w:hint="eastAsia" w:ascii="宋体" w:hAnsi="宋体" w:eastAsia="宋体" w:cs="宋体"/>
          <w:color w:val="auto"/>
          <w:sz w:val="24"/>
        </w:rPr>
      </w:pPr>
      <w:r>
        <w:rPr>
          <w:rFonts w:hint="eastAsia" w:ascii="宋体" w:hAnsi="宋体" w:eastAsia="宋体" w:cs="宋体"/>
          <w:color w:val="auto"/>
          <w:sz w:val="24"/>
        </w:rPr>
        <w:t xml:space="preserve">   2、如有漏报、瞒报招标文件所要求的性能指标等将视为没有实质性响应招标文件。</w:t>
      </w:r>
    </w:p>
    <w:p>
      <w:pPr>
        <w:spacing w:line="480" w:lineRule="exact"/>
        <w:rPr>
          <w:rFonts w:hint="eastAsia" w:ascii="宋体" w:hAnsi="宋体" w:eastAsia="宋体" w:cs="宋体"/>
          <w:color w:val="auto"/>
          <w:sz w:val="24"/>
        </w:rPr>
      </w:pPr>
    </w:p>
    <w:p>
      <w:pPr>
        <w:spacing w:line="360" w:lineRule="auto"/>
        <w:ind w:right="-161" w:firstLine="2640" w:firstLineChars="1100"/>
        <w:jc w:val="both"/>
        <w:rPr>
          <w:rFonts w:hint="eastAsia" w:ascii="宋体" w:hAnsi="宋体" w:eastAsia="宋体" w:cs="宋体"/>
          <w:color w:val="auto"/>
          <w:sz w:val="24"/>
          <w:szCs w:val="24"/>
          <w:u w:val="single"/>
        </w:rPr>
      </w:pPr>
      <w:r>
        <w:rPr>
          <w:rFonts w:hint="eastAsia" w:ascii="宋体" w:hAnsi="宋体" w:eastAsia="宋体" w:cs="宋体"/>
          <w:color w:val="auto"/>
          <w:sz w:val="24"/>
          <w:szCs w:val="24"/>
          <w:lang w:eastAsia="zh-CN"/>
        </w:rPr>
        <w:t>法定代表人/单位负责人</w:t>
      </w:r>
      <w:r>
        <w:rPr>
          <w:rFonts w:hint="eastAsia" w:ascii="宋体" w:hAnsi="宋体" w:eastAsia="宋体" w:cs="宋体"/>
          <w:color w:val="auto"/>
          <w:sz w:val="24"/>
          <w:szCs w:val="24"/>
        </w:rPr>
        <w:t>或被授权代表签字：</w:t>
      </w:r>
      <w:r>
        <w:rPr>
          <w:rFonts w:hint="eastAsia" w:ascii="宋体" w:hAnsi="宋体" w:eastAsia="宋体" w:cs="宋体"/>
          <w:color w:val="auto"/>
          <w:sz w:val="24"/>
          <w:szCs w:val="24"/>
          <w:u w:val="single"/>
        </w:rPr>
        <w:t xml:space="preserve">                      </w:t>
      </w:r>
    </w:p>
    <w:p>
      <w:pPr>
        <w:spacing w:line="360" w:lineRule="auto"/>
        <w:ind w:right="-161" w:firstLine="2640" w:firstLineChars="1100"/>
        <w:jc w:val="both"/>
        <w:rPr>
          <w:rFonts w:hint="eastAsia" w:ascii="宋体" w:hAnsi="宋体" w:eastAsia="宋体" w:cs="宋体"/>
          <w:color w:val="auto"/>
          <w:sz w:val="24"/>
          <w:szCs w:val="24"/>
        </w:rPr>
      </w:pPr>
      <w:r>
        <w:rPr>
          <w:rFonts w:hint="eastAsia" w:ascii="宋体" w:hAnsi="宋体" w:eastAsia="宋体" w:cs="宋体"/>
          <w:color w:val="auto"/>
          <w:szCs w:val="21"/>
        </w:rPr>
        <w:t>供应商名称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（公章）</w:t>
      </w:r>
    </w:p>
    <w:p>
      <w:pPr>
        <w:spacing w:line="360" w:lineRule="auto"/>
        <w:ind w:right="480" w:firstLine="2640" w:firstLineChars="1100"/>
        <w:jc w:val="both"/>
        <w:rPr>
          <w:rFonts w:hint="eastAsia" w:ascii="宋体" w:hAnsi="宋体" w:eastAsia="宋体" w:cs="宋体"/>
          <w:color w:val="auto"/>
          <w:sz w:val="24"/>
          <w:szCs w:val="24"/>
          <w:u w:val="single"/>
        </w:rPr>
        <w:sectPr>
          <w:pgSz w:w="11906" w:h="16838"/>
          <w:pgMar w:top="1440" w:right="1417" w:bottom="1440" w:left="1474" w:header="1134" w:footer="1134" w:gutter="0"/>
          <w:pgBorders>
            <w:top w:val="none" w:sz="0" w:space="0"/>
            <w:left w:val="none" w:sz="0" w:space="0"/>
            <w:bottom w:val="none" w:sz="0" w:space="0"/>
            <w:right w:val="none" w:sz="0" w:space="0"/>
          </w:pgBorders>
          <w:pgNumType w:fmt="decimal"/>
          <w:cols w:space="720" w:num="1"/>
          <w:titlePg/>
          <w:rtlGutter w:val="0"/>
          <w:docGrid w:type="lines" w:linePitch="312" w:charSpace="0"/>
        </w:sectPr>
      </w:pPr>
      <w:r>
        <w:rPr>
          <w:rFonts w:hint="eastAsia" w:ascii="宋体" w:hAnsi="宋体" w:eastAsia="宋体" w:cs="宋体"/>
          <w:color w:val="auto"/>
          <w:sz w:val="24"/>
          <w:szCs w:val="24"/>
        </w:rPr>
        <w:t xml:space="preserve">日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期：</w:t>
      </w:r>
      <w:r>
        <w:rPr>
          <w:rFonts w:hint="eastAsia" w:ascii="宋体" w:hAnsi="宋体" w:eastAsia="宋体" w:cs="宋体"/>
          <w:color w:val="auto"/>
          <w:sz w:val="24"/>
          <w:szCs w:val="24"/>
          <w:u w:val="single"/>
        </w:rPr>
        <w:t xml:space="preserve">                    </w:t>
      </w:r>
    </w:p>
    <w:bookmarkEnd w:id="119"/>
    <w:bookmarkEnd w:id="120"/>
    <w:bookmarkEnd w:id="121"/>
    <w:bookmarkEnd w:id="122"/>
    <w:bookmarkEnd w:id="123"/>
    <w:bookmarkEnd w:id="124"/>
    <w:bookmarkEnd w:id="125"/>
    <w:bookmarkEnd w:id="126"/>
    <w:bookmarkEnd w:id="127"/>
    <w:bookmarkEnd w:id="128"/>
    <w:p>
      <w:pPr>
        <w:spacing w:line="480" w:lineRule="exact"/>
        <w:ind w:left="240" w:leftChars="100"/>
        <w:jc w:val="center"/>
        <w:outlineLvl w:val="1"/>
        <w:rPr>
          <w:rFonts w:hint="eastAsia" w:ascii="宋体" w:hAnsi="宋体" w:eastAsia="宋体" w:cs="宋体"/>
          <w:b/>
          <w:bCs/>
          <w:color w:val="auto"/>
          <w:kern w:val="2"/>
          <w:sz w:val="32"/>
          <w:szCs w:val="32"/>
          <w:lang w:val="en-US" w:eastAsia="zh-CN" w:bidi="ar-SA"/>
        </w:rPr>
      </w:pPr>
      <w:bookmarkStart w:id="129" w:name="_Toc29342"/>
      <w:bookmarkStart w:id="130" w:name="_Toc492757486"/>
      <w:bookmarkStart w:id="131" w:name="_Toc5817"/>
      <w:r>
        <w:rPr>
          <w:rFonts w:hint="eastAsia" w:ascii="宋体" w:hAnsi="宋体" w:eastAsia="宋体" w:cs="宋体"/>
          <w:b/>
          <w:bCs/>
          <w:color w:val="auto"/>
          <w:kern w:val="2"/>
          <w:sz w:val="32"/>
          <w:szCs w:val="32"/>
          <w:lang w:val="en-US" w:eastAsia="zh-CN" w:bidi="ar-SA"/>
        </w:rPr>
        <w:t>五、</w:t>
      </w:r>
      <w:bookmarkStart w:id="132" w:name="OLE_LINK1"/>
      <w:r>
        <w:rPr>
          <w:rFonts w:hint="eastAsia" w:ascii="宋体" w:hAnsi="宋体" w:eastAsia="宋体" w:cs="宋体"/>
          <w:b/>
          <w:bCs/>
          <w:color w:val="auto"/>
          <w:kern w:val="2"/>
          <w:sz w:val="32"/>
          <w:szCs w:val="32"/>
          <w:lang w:val="en-US" w:eastAsia="zh-CN" w:bidi="ar-SA"/>
        </w:rPr>
        <w:t>技术规格响应偏离表</w:t>
      </w:r>
      <w:bookmarkEnd w:id="129"/>
      <w:bookmarkEnd w:id="132"/>
    </w:p>
    <w:p>
      <w:pPr>
        <w:spacing w:line="360" w:lineRule="auto"/>
        <w:jc w:val="left"/>
        <w:rPr>
          <w:rFonts w:hint="eastAsia" w:ascii="宋体" w:hAnsi="宋体" w:eastAsia="宋体" w:cs="宋体"/>
          <w:color w:val="auto"/>
          <w:szCs w:val="24"/>
          <w:u w:val="single"/>
        </w:rPr>
      </w:pPr>
      <w:r>
        <w:rPr>
          <w:rFonts w:hint="eastAsia" w:ascii="宋体" w:hAnsi="宋体" w:eastAsia="宋体" w:cs="宋体"/>
          <w:color w:val="auto"/>
          <w:szCs w:val="24"/>
          <w:lang w:eastAsia="zh-CN"/>
        </w:rPr>
        <w:t>项目</w:t>
      </w:r>
      <w:r>
        <w:rPr>
          <w:rFonts w:hint="eastAsia" w:ascii="宋体" w:hAnsi="宋体" w:eastAsia="宋体" w:cs="宋体"/>
          <w:color w:val="auto"/>
          <w:szCs w:val="24"/>
        </w:rPr>
        <w:t>名称：</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 xml:space="preserve">            项目编号：</w:t>
      </w:r>
      <w:r>
        <w:rPr>
          <w:rFonts w:hint="eastAsia" w:ascii="宋体" w:hAnsi="宋体" w:eastAsia="宋体" w:cs="宋体"/>
          <w:color w:val="auto"/>
          <w:szCs w:val="24"/>
          <w:u w:val="single"/>
        </w:rPr>
        <w:t xml:space="preserve">                  </w:t>
      </w:r>
    </w:p>
    <w:tbl>
      <w:tblPr>
        <w:tblStyle w:val="26"/>
        <w:tblpPr w:leftFromText="180" w:rightFromText="180" w:vertAnchor="text" w:horzAnchor="margin" w:tblpY="162"/>
        <w:tblOverlap w:val="never"/>
        <w:tblW w:w="8931"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794"/>
        <w:gridCol w:w="2659"/>
        <w:gridCol w:w="248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46" w:leftChars="19"/>
              <w:jc w:val="center"/>
              <w:rPr>
                <w:rFonts w:hint="eastAsia" w:ascii="宋体" w:hAnsi="宋体" w:eastAsia="宋体" w:cs="宋体"/>
                <w:b/>
                <w:color w:val="auto"/>
                <w:szCs w:val="24"/>
              </w:rPr>
            </w:pPr>
            <w:r>
              <w:rPr>
                <w:rFonts w:hint="eastAsia" w:ascii="宋体" w:hAnsi="宋体" w:eastAsia="宋体" w:cs="宋体"/>
                <w:b/>
                <w:color w:val="auto"/>
                <w:szCs w:val="24"/>
              </w:rPr>
              <w:t>序号</w:t>
            </w:r>
          </w:p>
        </w:tc>
        <w:tc>
          <w:tcPr>
            <w:tcW w:w="2794" w:type="dxa"/>
            <w:tcMar>
              <w:top w:w="57" w:type="dxa"/>
              <w:left w:w="28" w:type="dxa"/>
              <w:bottom w:w="57" w:type="dxa"/>
              <w:right w:w="28" w:type="dxa"/>
            </w:tcMar>
            <w:vAlign w:val="center"/>
          </w:tcPr>
          <w:p>
            <w:pPr>
              <w:spacing w:line="360" w:lineRule="auto"/>
              <w:ind w:left="240" w:leftChars="100"/>
              <w:jc w:val="center"/>
              <w:rPr>
                <w:rFonts w:hint="eastAsia" w:ascii="宋体" w:hAnsi="宋体" w:eastAsia="宋体" w:cs="宋体"/>
                <w:b/>
                <w:color w:val="auto"/>
                <w:szCs w:val="24"/>
              </w:rPr>
            </w:pPr>
            <w:r>
              <w:rPr>
                <w:rFonts w:hint="eastAsia" w:ascii="宋体" w:hAnsi="宋体" w:eastAsia="宋体" w:cs="宋体"/>
                <w:b/>
                <w:color w:val="auto"/>
                <w:szCs w:val="24"/>
              </w:rPr>
              <w:t>磋商文件技术需求</w:t>
            </w:r>
          </w:p>
        </w:tc>
        <w:tc>
          <w:tcPr>
            <w:tcW w:w="2659" w:type="dxa"/>
            <w:tcMar>
              <w:top w:w="57" w:type="dxa"/>
              <w:left w:w="28" w:type="dxa"/>
              <w:bottom w:w="57" w:type="dxa"/>
              <w:right w:w="28" w:type="dxa"/>
            </w:tcMar>
            <w:vAlign w:val="center"/>
          </w:tcPr>
          <w:p>
            <w:pPr>
              <w:spacing w:line="360" w:lineRule="auto"/>
              <w:jc w:val="center"/>
              <w:rPr>
                <w:rFonts w:hint="eastAsia" w:ascii="宋体" w:hAnsi="宋体" w:eastAsia="宋体" w:cs="宋体"/>
                <w:b/>
                <w:color w:val="auto"/>
                <w:szCs w:val="24"/>
              </w:rPr>
            </w:pPr>
            <w:r>
              <w:rPr>
                <w:rFonts w:hint="eastAsia" w:ascii="宋体" w:hAnsi="宋体" w:eastAsia="宋体" w:cs="宋体"/>
                <w:b/>
                <w:color w:val="auto"/>
                <w:szCs w:val="24"/>
              </w:rPr>
              <w:t>响应文件技术响应</w:t>
            </w:r>
          </w:p>
        </w:tc>
        <w:tc>
          <w:tcPr>
            <w:tcW w:w="2485" w:type="dxa"/>
            <w:tcMar>
              <w:top w:w="57" w:type="dxa"/>
              <w:left w:w="28" w:type="dxa"/>
              <w:bottom w:w="57" w:type="dxa"/>
              <w:right w:w="28" w:type="dxa"/>
            </w:tcMar>
            <w:vAlign w:val="center"/>
          </w:tcPr>
          <w:p>
            <w:pPr>
              <w:spacing w:line="360" w:lineRule="auto"/>
              <w:jc w:val="center"/>
              <w:rPr>
                <w:rFonts w:hint="eastAsia" w:ascii="宋体" w:hAnsi="宋体" w:eastAsia="宋体" w:cs="宋体"/>
                <w:b/>
                <w:color w:val="auto"/>
                <w:szCs w:val="24"/>
              </w:rPr>
            </w:pPr>
            <w:r>
              <w:rPr>
                <w:rFonts w:hint="eastAsia" w:ascii="宋体" w:hAnsi="宋体" w:eastAsia="宋体" w:cs="宋体"/>
                <w:b/>
                <w:color w:val="auto"/>
                <w:szCs w:val="24"/>
              </w:rPr>
              <w:t>偏离情况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93" w:type="dxa"/>
            <w:tcBorders>
              <w:bottom w:val="single" w:color="auto" w:sz="4" w:space="0"/>
            </w:tcBorders>
            <w:tcMar>
              <w:top w:w="57" w:type="dxa"/>
              <w:left w:w="28" w:type="dxa"/>
              <w:bottom w:w="57" w:type="dxa"/>
              <w:right w:w="28" w:type="dxa"/>
            </w:tcMar>
            <w:vAlign w:val="center"/>
          </w:tcPr>
          <w:p>
            <w:pPr>
              <w:spacing w:line="360" w:lineRule="auto"/>
              <w:ind w:left="240" w:leftChars="100"/>
              <w:rPr>
                <w:rFonts w:hint="eastAsia" w:ascii="宋体" w:hAnsi="宋体" w:eastAsia="宋体" w:cs="宋体"/>
                <w:color w:val="auto"/>
                <w:szCs w:val="24"/>
              </w:rPr>
            </w:pPr>
          </w:p>
        </w:tc>
        <w:tc>
          <w:tcPr>
            <w:tcW w:w="2794" w:type="dxa"/>
            <w:tcBorders>
              <w:bottom w:val="single" w:color="auto" w:sz="4" w:space="0"/>
            </w:tcBorders>
            <w:tcMar>
              <w:top w:w="57" w:type="dxa"/>
              <w:left w:w="28" w:type="dxa"/>
              <w:bottom w:w="57" w:type="dxa"/>
              <w:right w:w="28" w:type="dxa"/>
            </w:tcMar>
            <w:vAlign w:val="center"/>
          </w:tcPr>
          <w:p>
            <w:pPr>
              <w:spacing w:line="360" w:lineRule="auto"/>
              <w:ind w:left="240" w:leftChars="100"/>
              <w:rPr>
                <w:rFonts w:hint="eastAsia" w:ascii="宋体" w:hAnsi="宋体" w:eastAsia="宋体" w:cs="宋体"/>
                <w:color w:val="auto"/>
                <w:szCs w:val="24"/>
              </w:rPr>
            </w:pPr>
          </w:p>
        </w:tc>
        <w:tc>
          <w:tcPr>
            <w:tcW w:w="2659" w:type="dxa"/>
            <w:tcBorders>
              <w:bottom w:val="single" w:color="auto" w:sz="4" w:space="0"/>
            </w:tcBorders>
            <w:tcMar>
              <w:top w:w="57" w:type="dxa"/>
              <w:left w:w="28" w:type="dxa"/>
              <w:bottom w:w="57" w:type="dxa"/>
              <w:right w:w="28" w:type="dxa"/>
            </w:tcMar>
            <w:vAlign w:val="center"/>
          </w:tcPr>
          <w:p>
            <w:pPr>
              <w:spacing w:line="360" w:lineRule="auto"/>
              <w:ind w:left="240" w:leftChars="100"/>
              <w:rPr>
                <w:rFonts w:hint="eastAsia" w:ascii="宋体" w:hAnsi="宋体" w:eastAsia="宋体" w:cs="宋体"/>
                <w:color w:val="auto"/>
                <w:szCs w:val="24"/>
              </w:rPr>
            </w:pPr>
          </w:p>
        </w:tc>
        <w:tc>
          <w:tcPr>
            <w:tcW w:w="2485" w:type="dxa"/>
            <w:tcBorders>
              <w:bottom w:val="single" w:color="auto" w:sz="4" w:space="0"/>
            </w:tcBorders>
            <w:tcMar>
              <w:top w:w="57" w:type="dxa"/>
              <w:left w:w="28" w:type="dxa"/>
              <w:bottom w:w="57" w:type="dxa"/>
              <w:right w:w="28" w:type="dxa"/>
            </w:tcMar>
            <w:vAlign w:val="center"/>
          </w:tcPr>
          <w:p>
            <w:pPr>
              <w:spacing w:line="360" w:lineRule="auto"/>
              <w:rPr>
                <w:rFonts w:hint="eastAsia" w:ascii="宋体" w:hAnsi="宋体" w:eastAsia="宋体" w:cs="宋体"/>
                <w:color w:val="auto"/>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hint="eastAsia" w:ascii="宋体" w:hAnsi="宋体" w:eastAsia="宋体" w:cs="宋体"/>
                <w:color w:val="auto"/>
                <w:szCs w:val="24"/>
              </w:rPr>
            </w:pPr>
          </w:p>
        </w:tc>
        <w:tc>
          <w:tcPr>
            <w:tcW w:w="2794" w:type="dxa"/>
            <w:tcMar>
              <w:top w:w="57" w:type="dxa"/>
              <w:left w:w="28" w:type="dxa"/>
              <w:bottom w:w="57" w:type="dxa"/>
              <w:right w:w="28" w:type="dxa"/>
            </w:tcMar>
            <w:vAlign w:val="center"/>
          </w:tcPr>
          <w:p>
            <w:pPr>
              <w:spacing w:line="360" w:lineRule="auto"/>
              <w:ind w:left="240" w:leftChars="100"/>
              <w:rPr>
                <w:rFonts w:hint="eastAsia" w:ascii="宋体" w:hAnsi="宋体" w:eastAsia="宋体" w:cs="宋体"/>
                <w:color w:val="auto"/>
                <w:szCs w:val="24"/>
              </w:rPr>
            </w:pPr>
          </w:p>
        </w:tc>
        <w:tc>
          <w:tcPr>
            <w:tcW w:w="2659" w:type="dxa"/>
            <w:tcMar>
              <w:top w:w="57" w:type="dxa"/>
              <w:left w:w="28" w:type="dxa"/>
              <w:bottom w:w="57" w:type="dxa"/>
              <w:right w:w="28" w:type="dxa"/>
            </w:tcMar>
            <w:vAlign w:val="center"/>
          </w:tcPr>
          <w:p>
            <w:pPr>
              <w:spacing w:line="360" w:lineRule="auto"/>
              <w:ind w:left="240" w:leftChars="100"/>
              <w:rPr>
                <w:rFonts w:hint="eastAsia" w:ascii="宋体" w:hAnsi="宋体" w:eastAsia="宋体" w:cs="宋体"/>
                <w:color w:val="auto"/>
                <w:szCs w:val="24"/>
              </w:rPr>
            </w:pPr>
          </w:p>
        </w:tc>
        <w:tc>
          <w:tcPr>
            <w:tcW w:w="2485" w:type="dxa"/>
            <w:tcMar>
              <w:top w:w="57" w:type="dxa"/>
              <w:left w:w="28" w:type="dxa"/>
              <w:bottom w:w="57" w:type="dxa"/>
              <w:right w:w="28" w:type="dxa"/>
            </w:tcMar>
            <w:vAlign w:val="center"/>
          </w:tcPr>
          <w:p>
            <w:pPr>
              <w:spacing w:line="360" w:lineRule="auto"/>
              <w:rPr>
                <w:rFonts w:hint="eastAsia" w:ascii="宋体" w:hAnsi="宋体" w:eastAsia="宋体" w:cs="宋体"/>
                <w:color w:val="auto"/>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hint="eastAsia" w:ascii="宋体" w:hAnsi="宋体" w:eastAsia="宋体" w:cs="宋体"/>
                <w:color w:val="auto"/>
                <w:szCs w:val="24"/>
              </w:rPr>
            </w:pPr>
          </w:p>
        </w:tc>
        <w:tc>
          <w:tcPr>
            <w:tcW w:w="2794" w:type="dxa"/>
            <w:tcMar>
              <w:top w:w="57" w:type="dxa"/>
              <w:left w:w="28" w:type="dxa"/>
              <w:bottom w:w="57" w:type="dxa"/>
              <w:right w:w="28" w:type="dxa"/>
            </w:tcMar>
            <w:vAlign w:val="center"/>
          </w:tcPr>
          <w:p>
            <w:pPr>
              <w:spacing w:line="360" w:lineRule="auto"/>
              <w:ind w:left="240" w:leftChars="100"/>
              <w:rPr>
                <w:rFonts w:hint="eastAsia" w:ascii="宋体" w:hAnsi="宋体" w:eastAsia="宋体" w:cs="宋体"/>
                <w:color w:val="auto"/>
                <w:szCs w:val="24"/>
              </w:rPr>
            </w:pPr>
          </w:p>
        </w:tc>
        <w:tc>
          <w:tcPr>
            <w:tcW w:w="2659" w:type="dxa"/>
            <w:tcMar>
              <w:top w:w="57" w:type="dxa"/>
              <w:left w:w="28" w:type="dxa"/>
              <w:bottom w:w="57" w:type="dxa"/>
              <w:right w:w="28" w:type="dxa"/>
            </w:tcMar>
            <w:vAlign w:val="center"/>
          </w:tcPr>
          <w:p>
            <w:pPr>
              <w:spacing w:line="360" w:lineRule="auto"/>
              <w:ind w:left="240" w:leftChars="100"/>
              <w:rPr>
                <w:rFonts w:hint="eastAsia" w:ascii="宋体" w:hAnsi="宋体" w:eastAsia="宋体" w:cs="宋体"/>
                <w:color w:val="auto"/>
                <w:szCs w:val="24"/>
              </w:rPr>
            </w:pPr>
          </w:p>
        </w:tc>
        <w:tc>
          <w:tcPr>
            <w:tcW w:w="2485" w:type="dxa"/>
            <w:tcMar>
              <w:top w:w="57" w:type="dxa"/>
              <w:left w:w="28" w:type="dxa"/>
              <w:bottom w:w="57" w:type="dxa"/>
              <w:right w:w="28" w:type="dxa"/>
            </w:tcMar>
            <w:vAlign w:val="center"/>
          </w:tcPr>
          <w:p>
            <w:pPr>
              <w:spacing w:line="360" w:lineRule="auto"/>
              <w:rPr>
                <w:rFonts w:hint="eastAsia" w:ascii="宋体" w:hAnsi="宋体" w:eastAsia="宋体" w:cs="宋体"/>
                <w:color w:val="auto"/>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hint="eastAsia" w:ascii="宋体" w:hAnsi="宋体" w:eastAsia="宋体" w:cs="宋体"/>
                <w:color w:val="auto"/>
                <w:szCs w:val="24"/>
              </w:rPr>
            </w:pPr>
          </w:p>
        </w:tc>
        <w:tc>
          <w:tcPr>
            <w:tcW w:w="2794" w:type="dxa"/>
            <w:tcMar>
              <w:top w:w="57" w:type="dxa"/>
              <w:left w:w="28" w:type="dxa"/>
              <w:bottom w:w="57" w:type="dxa"/>
              <w:right w:w="28" w:type="dxa"/>
            </w:tcMar>
            <w:vAlign w:val="center"/>
          </w:tcPr>
          <w:p>
            <w:pPr>
              <w:spacing w:line="360" w:lineRule="auto"/>
              <w:ind w:left="240" w:leftChars="100"/>
              <w:rPr>
                <w:rFonts w:hint="eastAsia" w:ascii="宋体" w:hAnsi="宋体" w:eastAsia="宋体" w:cs="宋体"/>
                <w:color w:val="auto"/>
                <w:szCs w:val="24"/>
              </w:rPr>
            </w:pPr>
          </w:p>
        </w:tc>
        <w:tc>
          <w:tcPr>
            <w:tcW w:w="2659" w:type="dxa"/>
            <w:tcMar>
              <w:top w:w="57" w:type="dxa"/>
              <w:left w:w="28" w:type="dxa"/>
              <w:bottom w:w="57" w:type="dxa"/>
              <w:right w:w="28" w:type="dxa"/>
            </w:tcMar>
            <w:vAlign w:val="center"/>
          </w:tcPr>
          <w:p>
            <w:pPr>
              <w:spacing w:line="360" w:lineRule="auto"/>
              <w:ind w:left="240" w:leftChars="100"/>
              <w:rPr>
                <w:rFonts w:hint="eastAsia" w:ascii="宋体" w:hAnsi="宋体" w:eastAsia="宋体" w:cs="宋体"/>
                <w:color w:val="auto"/>
                <w:szCs w:val="24"/>
              </w:rPr>
            </w:pPr>
          </w:p>
        </w:tc>
        <w:tc>
          <w:tcPr>
            <w:tcW w:w="2485" w:type="dxa"/>
            <w:tcMar>
              <w:top w:w="57" w:type="dxa"/>
              <w:left w:w="28" w:type="dxa"/>
              <w:bottom w:w="57" w:type="dxa"/>
              <w:right w:w="28" w:type="dxa"/>
            </w:tcMar>
            <w:vAlign w:val="center"/>
          </w:tcPr>
          <w:p>
            <w:pPr>
              <w:spacing w:line="360" w:lineRule="auto"/>
              <w:rPr>
                <w:rFonts w:hint="eastAsia" w:ascii="宋体" w:hAnsi="宋体" w:eastAsia="宋体" w:cs="宋体"/>
                <w:color w:val="auto"/>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hint="eastAsia" w:ascii="宋体" w:hAnsi="宋体" w:eastAsia="宋体" w:cs="宋体"/>
                <w:color w:val="auto"/>
                <w:szCs w:val="24"/>
              </w:rPr>
            </w:pPr>
          </w:p>
        </w:tc>
        <w:tc>
          <w:tcPr>
            <w:tcW w:w="2794" w:type="dxa"/>
            <w:tcMar>
              <w:top w:w="57" w:type="dxa"/>
              <w:left w:w="28" w:type="dxa"/>
              <w:bottom w:w="57" w:type="dxa"/>
              <w:right w:w="28" w:type="dxa"/>
            </w:tcMar>
            <w:vAlign w:val="center"/>
          </w:tcPr>
          <w:p>
            <w:pPr>
              <w:spacing w:line="360" w:lineRule="auto"/>
              <w:ind w:left="240" w:leftChars="100"/>
              <w:rPr>
                <w:rFonts w:hint="eastAsia" w:ascii="宋体" w:hAnsi="宋体" w:eastAsia="宋体" w:cs="宋体"/>
                <w:color w:val="auto"/>
                <w:szCs w:val="24"/>
              </w:rPr>
            </w:pPr>
          </w:p>
        </w:tc>
        <w:tc>
          <w:tcPr>
            <w:tcW w:w="2659" w:type="dxa"/>
            <w:tcMar>
              <w:top w:w="57" w:type="dxa"/>
              <w:left w:w="28" w:type="dxa"/>
              <w:bottom w:w="57" w:type="dxa"/>
              <w:right w:w="28" w:type="dxa"/>
            </w:tcMar>
            <w:vAlign w:val="center"/>
          </w:tcPr>
          <w:p>
            <w:pPr>
              <w:spacing w:line="360" w:lineRule="auto"/>
              <w:ind w:left="240" w:leftChars="100"/>
              <w:rPr>
                <w:rFonts w:hint="eastAsia" w:ascii="宋体" w:hAnsi="宋体" w:eastAsia="宋体" w:cs="宋体"/>
                <w:color w:val="auto"/>
                <w:szCs w:val="24"/>
              </w:rPr>
            </w:pPr>
          </w:p>
        </w:tc>
        <w:tc>
          <w:tcPr>
            <w:tcW w:w="2485" w:type="dxa"/>
            <w:tcMar>
              <w:top w:w="57" w:type="dxa"/>
              <w:left w:w="28" w:type="dxa"/>
              <w:bottom w:w="57" w:type="dxa"/>
              <w:right w:w="28" w:type="dxa"/>
            </w:tcMar>
            <w:vAlign w:val="center"/>
          </w:tcPr>
          <w:p>
            <w:pPr>
              <w:spacing w:line="360" w:lineRule="auto"/>
              <w:rPr>
                <w:rFonts w:hint="eastAsia" w:ascii="宋体" w:hAnsi="宋体" w:eastAsia="宋体" w:cs="宋体"/>
                <w:color w:val="auto"/>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hint="eastAsia" w:ascii="宋体" w:hAnsi="宋体" w:eastAsia="宋体" w:cs="宋体"/>
                <w:color w:val="auto"/>
                <w:szCs w:val="24"/>
              </w:rPr>
            </w:pPr>
          </w:p>
        </w:tc>
        <w:tc>
          <w:tcPr>
            <w:tcW w:w="2794" w:type="dxa"/>
            <w:tcMar>
              <w:top w:w="57" w:type="dxa"/>
              <w:left w:w="28" w:type="dxa"/>
              <w:bottom w:w="57" w:type="dxa"/>
              <w:right w:w="28" w:type="dxa"/>
            </w:tcMar>
            <w:vAlign w:val="center"/>
          </w:tcPr>
          <w:p>
            <w:pPr>
              <w:spacing w:line="360" w:lineRule="auto"/>
              <w:ind w:left="240" w:leftChars="100"/>
              <w:rPr>
                <w:rFonts w:hint="eastAsia" w:ascii="宋体" w:hAnsi="宋体" w:eastAsia="宋体" w:cs="宋体"/>
                <w:color w:val="auto"/>
                <w:szCs w:val="24"/>
              </w:rPr>
            </w:pPr>
          </w:p>
        </w:tc>
        <w:tc>
          <w:tcPr>
            <w:tcW w:w="2659" w:type="dxa"/>
            <w:tcMar>
              <w:top w:w="57" w:type="dxa"/>
              <w:left w:w="28" w:type="dxa"/>
              <w:bottom w:w="57" w:type="dxa"/>
              <w:right w:w="28" w:type="dxa"/>
            </w:tcMar>
            <w:vAlign w:val="center"/>
          </w:tcPr>
          <w:p>
            <w:pPr>
              <w:spacing w:line="360" w:lineRule="auto"/>
              <w:ind w:left="240" w:leftChars="100"/>
              <w:rPr>
                <w:rFonts w:hint="eastAsia" w:ascii="宋体" w:hAnsi="宋体" w:eastAsia="宋体" w:cs="宋体"/>
                <w:color w:val="auto"/>
                <w:szCs w:val="24"/>
              </w:rPr>
            </w:pPr>
          </w:p>
        </w:tc>
        <w:tc>
          <w:tcPr>
            <w:tcW w:w="2485" w:type="dxa"/>
            <w:tcMar>
              <w:top w:w="57" w:type="dxa"/>
              <w:left w:w="28" w:type="dxa"/>
              <w:bottom w:w="57" w:type="dxa"/>
              <w:right w:w="28" w:type="dxa"/>
            </w:tcMar>
            <w:vAlign w:val="center"/>
          </w:tcPr>
          <w:p>
            <w:pPr>
              <w:spacing w:line="360" w:lineRule="auto"/>
              <w:rPr>
                <w:rFonts w:hint="eastAsia" w:ascii="宋体" w:hAnsi="宋体" w:eastAsia="宋体" w:cs="宋体"/>
                <w:color w:val="auto"/>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hint="eastAsia" w:ascii="宋体" w:hAnsi="宋体" w:eastAsia="宋体" w:cs="宋体"/>
                <w:color w:val="auto"/>
                <w:szCs w:val="24"/>
              </w:rPr>
            </w:pPr>
          </w:p>
        </w:tc>
        <w:tc>
          <w:tcPr>
            <w:tcW w:w="2794" w:type="dxa"/>
            <w:tcMar>
              <w:top w:w="57" w:type="dxa"/>
              <w:left w:w="28" w:type="dxa"/>
              <w:bottom w:w="57" w:type="dxa"/>
              <w:right w:w="28" w:type="dxa"/>
            </w:tcMar>
            <w:vAlign w:val="center"/>
          </w:tcPr>
          <w:p>
            <w:pPr>
              <w:spacing w:line="360" w:lineRule="auto"/>
              <w:ind w:left="240" w:leftChars="100"/>
              <w:rPr>
                <w:rFonts w:hint="eastAsia" w:ascii="宋体" w:hAnsi="宋体" w:eastAsia="宋体" w:cs="宋体"/>
                <w:color w:val="auto"/>
                <w:szCs w:val="24"/>
              </w:rPr>
            </w:pPr>
          </w:p>
        </w:tc>
        <w:tc>
          <w:tcPr>
            <w:tcW w:w="2659" w:type="dxa"/>
            <w:tcMar>
              <w:top w:w="57" w:type="dxa"/>
              <w:left w:w="28" w:type="dxa"/>
              <w:bottom w:w="57" w:type="dxa"/>
              <w:right w:w="28" w:type="dxa"/>
            </w:tcMar>
            <w:vAlign w:val="center"/>
          </w:tcPr>
          <w:p>
            <w:pPr>
              <w:spacing w:line="360" w:lineRule="auto"/>
              <w:ind w:left="240" w:leftChars="100"/>
              <w:rPr>
                <w:rFonts w:hint="eastAsia" w:ascii="宋体" w:hAnsi="宋体" w:eastAsia="宋体" w:cs="宋体"/>
                <w:color w:val="auto"/>
                <w:szCs w:val="24"/>
              </w:rPr>
            </w:pPr>
          </w:p>
        </w:tc>
        <w:tc>
          <w:tcPr>
            <w:tcW w:w="2485" w:type="dxa"/>
            <w:tcMar>
              <w:top w:w="57" w:type="dxa"/>
              <w:left w:w="28" w:type="dxa"/>
              <w:bottom w:w="57" w:type="dxa"/>
              <w:right w:w="28" w:type="dxa"/>
            </w:tcMar>
            <w:vAlign w:val="center"/>
          </w:tcPr>
          <w:p>
            <w:pPr>
              <w:spacing w:line="360" w:lineRule="auto"/>
              <w:rPr>
                <w:rFonts w:hint="eastAsia" w:ascii="宋体" w:hAnsi="宋体" w:eastAsia="宋体" w:cs="宋体"/>
                <w:color w:val="auto"/>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93" w:type="dxa"/>
            <w:tcBorders>
              <w:bottom w:val="single" w:color="auto" w:sz="4" w:space="0"/>
            </w:tcBorders>
            <w:tcMar>
              <w:top w:w="57" w:type="dxa"/>
              <w:left w:w="28" w:type="dxa"/>
              <w:bottom w:w="57" w:type="dxa"/>
              <w:right w:w="28" w:type="dxa"/>
            </w:tcMar>
            <w:vAlign w:val="center"/>
          </w:tcPr>
          <w:p>
            <w:pPr>
              <w:spacing w:line="360" w:lineRule="auto"/>
              <w:ind w:left="240" w:leftChars="100"/>
              <w:rPr>
                <w:rFonts w:hint="eastAsia" w:ascii="宋体" w:hAnsi="宋体" w:eastAsia="宋体" w:cs="宋体"/>
                <w:color w:val="auto"/>
                <w:szCs w:val="24"/>
              </w:rPr>
            </w:pPr>
          </w:p>
        </w:tc>
        <w:tc>
          <w:tcPr>
            <w:tcW w:w="2794" w:type="dxa"/>
            <w:tcBorders>
              <w:bottom w:val="single" w:color="auto" w:sz="4" w:space="0"/>
            </w:tcBorders>
            <w:tcMar>
              <w:top w:w="57" w:type="dxa"/>
              <w:left w:w="28" w:type="dxa"/>
              <w:bottom w:w="57" w:type="dxa"/>
              <w:right w:w="28" w:type="dxa"/>
            </w:tcMar>
            <w:vAlign w:val="center"/>
          </w:tcPr>
          <w:p>
            <w:pPr>
              <w:spacing w:line="360" w:lineRule="auto"/>
              <w:ind w:left="240" w:leftChars="100"/>
              <w:rPr>
                <w:rFonts w:hint="eastAsia" w:ascii="宋体" w:hAnsi="宋体" w:eastAsia="宋体" w:cs="宋体"/>
                <w:color w:val="auto"/>
                <w:szCs w:val="24"/>
              </w:rPr>
            </w:pPr>
          </w:p>
        </w:tc>
        <w:tc>
          <w:tcPr>
            <w:tcW w:w="2659" w:type="dxa"/>
            <w:tcBorders>
              <w:bottom w:val="single" w:color="auto" w:sz="4" w:space="0"/>
            </w:tcBorders>
            <w:tcMar>
              <w:top w:w="57" w:type="dxa"/>
              <w:left w:w="28" w:type="dxa"/>
              <w:bottom w:w="57" w:type="dxa"/>
              <w:right w:w="28" w:type="dxa"/>
            </w:tcMar>
            <w:vAlign w:val="center"/>
          </w:tcPr>
          <w:p>
            <w:pPr>
              <w:spacing w:line="360" w:lineRule="auto"/>
              <w:ind w:left="240" w:leftChars="100"/>
              <w:rPr>
                <w:rFonts w:hint="eastAsia" w:ascii="宋体" w:hAnsi="宋体" w:eastAsia="宋体" w:cs="宋体"/>
                <w:color w:val="auto"/>
                <w:szCs w:val="24"/>
              </w:rPr>
            </w:pPr>
          </w:p>
        </w:tc>
        <w:tc>
          <w:tcPr>
            <w:tcW w:w="2485" w:type="dxa"/>
            <w:tcBorders>
              <w:bottom w:val="single" w:color="auto" w:sz="4" w:space="0"/>
            </w:tcBorders>
            <w:tcMar>
              <w:top w:w="57" w:type="dxa"/>
              <w:left w:w="28" w:type="dxa"/>
              <w:bottom w:w="57" w:type="dxa"/>
              <w:right w:w="28" w:type="dxa"/>
            </w:tcMar>
            <w:vAlign w:val="center"/>
          </w:tcPr>
          <w:p>
            <w:pPr>
              <w:spacing w:line="360" w:lineRule="auto"/>
              <w:rPr>
                <w:rFonts w:hint="eastAsia" w:ascii="宋体" w:hAnsi="宋体" w:eastAsia="宋体" w:cs="宋体"/>
                <w:color w:val="auto"/>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hint="eastAsia" w:ascii="宋体" w:hAnsi="宋体" w:eastAsia="宋体" w:cs="宋体"/>
                <w:color w:val="auto"/>
                <w:szCs w:val="24"/>
              </w:rPr>
            </w:pPr>
          </w:p>
        </w:tc>
        <w:tc>
          <w:tcPr>
            <w:tcW w:w="2794" w:type="dxa"/>
            <w:tcMar>
              <w:top w:w="57" w:type="dxa"/>
              <w:left w:w="28" w:type="dxa"/>
              <w:bottom w:w="57" w:type="dxa"/>
              <w:right w:w="28" w:type="dxa"/>
            </w:tcMar>
            <w:vAlign w:val="center"/>
          </w:tcPr>
          <w:p>
            <w:pPr>
              <w:spacing w:line="360" w:lineRule="auto"/>
              <w:ind w:left="240" w:leftChars="100"/>
              <w:rPr>
                <w:rFonts w:hint="eastAsia" w:ascii="宋体" w:hAnsi="宋体" w:eastAsia="宋体" w:cs="宋体"/>
                <w:color w:val="auto"/>
                <w:szCs w:val="24"/>
              </w:rPr>
            </w:pPr>
          </w:p>
        </w:tc>
        <w:tc>
          <w:tcPr>
            <w:tcW w:w="2659" w:type="dxa"/>
            <w:tcMar>
              <w:top w:w="57" w:type="dxa"/>
              <w:left w:w="28" w:type="dxa"/>
              <w:bottom w:w="57" w:type="dxa"/>
              <w:right w:w="28" w:type="dxa"/>
            </w:tcMar>
            <w:vAlign w:val="center"/>
          </w:tcPr>
          <w:p>
            <w:pPr>
              <w:spacing w:line="360" w:lineRule="auto"/>
              <w:ind w:left="240" w:leftChars="100"/>
              <w:rPr>
                <w:rFonts w:hint="eastAsia" w:ascii="宋体" w:hAnsi="宋体" w:eastAsia="宋体" w:cs="宋体"/>
                <w:color w:val="auto"/>
                <w:szCs w:val="24"/>
              </w:rPr>
            </w:pPr>
          </w:p>
        </w:tc>
        <w:tc>
          <w:tcPr>
            <w:tcW w:w="2485" w:type="dxa"/>
            <w:tcMar>
              <w:top w:w="57" w:type="dxa"/>
              <w:left w:w="28" w:type="dxa"/>
              <w:bottom w:w="57" w:type="dxa"/>
              <w:right w:w="28" w:type="dxa"/>
            </w:tcMar>
            <w:vAlign w:val="center"/>
          </w:tcPr>
          <w:p>
            <w:pPr>
              <w:spacing w:line="360" w:lineRule="auto"/>
              <w:rPr>
                <w:rFonts w:hint="eastAsia" w:ascii="宋体" w:hAnsi="宋体" w:eastAsia="宋体" w:cs="宋体"/>
                <w:color w:val="auto"/>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hint="eastAsia" w:ascii="宋体" w:hAnsi="宋体" w:eastAsia="宋体" w:cs="宋体"/>
                <w:color w:val="auto"/>
                <w:szCs w:val="24"/>
              </w:rPr>
            </w:pPr>
          </w:p>
        </w:tc>
        <w:tc>
          <w:tcPr>
            <w:tcW w:w="2794" w:type="dxa"/>
            <w:tcMar>
              <w:top w:w="57" w:type="dxa"/>
              <w:left w:w="28" w:type="dxa"/>
              <w:bottom w:w="57" w:type="dxa"/>
              <w:right w:w="28" w:type="dxa"/>
            </w:tcMar>
            <w:vAlign w:val="center"/>
          </w:tcPr>
          <w:p>
            <w:pPr>
              <w:spacing w:line="360" w:lineRule="auto"/>
              <w:ind w:left="240" w:leftChars="100"/>
              <w:rPr>
                <w:rFonts w:hint="eastAsia" w:ascii="宋体" w:hAnsi="宋体" w:eastAsia="宋体" w:cs="宋体"/>
                <w:color w:val="auto"/>
                <w:szCs w:val="24"/>
              </w:rPr>
            </w:pPr>
          </w:p>
        </w:tc>
        <w:tc>
          <w:tcPr>
            <w:tcW w:w="2659" w:type="dxa"/>
            <w:tcMar>
              <w:top w:w="57" w:type="dxa"/>
              <w:left w:w="28" w:type="dxa"/>
              <w:bottom w:w="57" w:type="dxa"/>
              <w:right w:w="28" w:type="dxa"/>
            </w:tcMar>
            <w:vAlign w:val="center"/>
          </w:tcPr>
          <w:p>
            <w:pPr>
              <w:spacing w:line="360" w:lineRule="auto"/>
              <w:ind w:left="240" w:leftChars="100"/>
              <w:rPr>
                <w:rFonts w:hint="eastAsia" w:ascii="宋体" w:hAnsi="宋体" w:eastAsia="宋体" w:cs="宋体"/>
                <w:color w:val="auto"/>
                <w:szCs w:val="24"/>
              </w:rPr>
            </w:pPr>
          </w:p>
        </w:tc>
        <w:tc>
          <w:tcPr>
            <w:tcW w:w="2485" w:type="dxa"/>
            <w:tcMar>
              <w:top w:w="57" w:type="dxa"/>
              <w:left w:w="28" w:type="dxa"/>
              <w:bottom w:w="57" w:type="dxa"/>
              <w:right w:w="28" w:type="dxa"/>
            </w:tcMar>
            <w:vAlign w:val="center"/>
          </w:tcPr>
          <w:p>
            <w:pPr>
              <w:spacing w:line="360" w:lineRule="auto"/>
              <w:rPr>
                <w:rFonts w:hint="eastAsia" w:ascii="宋体" w:hAnsi="宋体" w:eastAsia="宋体" w:cs="宋体"/>
                <w:color w:val="auto"/>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93" w:type="dxa"/>
            <w:tcBorders>
              <w:bottom w:val="single" w:color="auto" w:sz="4" w:space="0"/>
            </w:tcBorders>
            <w:tcMar>
              <w:top w:w="57" w:type="dxa"/>
              <w:left w:w="28" w:type="dxa"/>
              <w:bottom w:w="57" w:type="dxa"/>
              <w:right w:w="28" w:type="dxa"/>
            </w:tcMar>
            <w:vAlign w:val="center"/>
          </w:tcPr>
          <w:p>
            <w:pPr>
              <w:spacing w:line="360" w:lineRule="auto"/>
              <w:ind w:left="240" w:leftChars="100"/>
              <w:rPr>
                <w:rFonts w:hint="eastAsia" w:ascii="宋体" w:hAnsi="宋体" w:eastAsia="宋体" w:cs="宋体"/>
                <w:color w:val="auto"/>
                <w:szCs w:val="24"/>
              </w:rPr>
            </w:pPr>
          </w:p>
        </w:tc>
        <w:tc>
          <w:tcPr>
            <w:tcW w:w="2794" w:type="dxa"/>
            <w:tcBorders>
              <w:bottom w:val="single" w:color="auto" w:sz="4" w:space="0"/>
            </w:tcBorders>
            <w:tcMar>
              <w:top w:w="57" w:type="dxa"/>
              <w:left w:w="28" w:type="dxa"/>
              <w:bottom w:w="57" w:type="dxa"/>
              <w:right w:w="28" w:type="dxa"/>
            </w:tcMar>
            <w:vAlign w:val="center"/>
          </w:tcPr>
          <w:p>
            <w:pPr>
              <w:spacing w:line="360" w:lineRule="auto"/>
              <w:ind w:left="240" w:leftChars="100"/>
              <w:rPr>
                <w:rFonts w:hint="eastAsia" w:ascii="宋体" w:hAnsi="宋体" w:eastAsia="宋体" w:cs="宋体"/>
                <w:color w:val="auto"/>
                <w:szCs w:val="24"/>
              </w:rPr>
            </w:pPr>
          </w:p>
        </w:tc>
        <w:tc>
          <w:tcPr>
            <w:tcW w:w="2659" w:type="dxa"/>
            <w:tcBorders>
              <w:bottom w:val="single" w:color="auto" w:sz="4" w:space="0"/>
            </w:tcBorders>
            <w:tcMar>
              <w:top w:w="57" w:type="dxa"/>
              <w:left w:w="28" w:type="dxa"/>
              <w:bottom w:w="57" w:type="dxa"/>
              <w:right w:w="28" w:type="dxa"/>
            </w:tcMar>
            <w:vAlign w:val="center"/>
          </w:tcPr>
          <w:p>
            <w:pPr>
              <w:spacing w:line="360" w:lineRule="auto"/>
              <w:ind w:left="240" w:leftChars="100"/>
              <w:rPr>
                <w:rFonts w:hint="eastAsia" w:ascii="宋体" w:hAnsi="宋体" w:eastAsia="宋体" w:cs="宋体"/>
                <w:color w:val="auto"/>
                <w:szCs w:val="24"/>
              </w:rPr>
            </w:pPr>
          </w:p>
        </w:tc>
        <w:tc>
          <w:tcPr>
            <w:tcW w:w="2485" w:type="dxa"/>
            <w:tcBorders>
              <w:bottom w:val="single" w:color="auto" w:sz="4" w:space="0"/>
            </w:tcBorders>
            <w:tcMar>
              <w:top w:w="57" w:type="dxa"/>
              <w:left w:w="28" w:type="dxa"/>
              <w:bottom w:w="57" w:type="dxa"/>
              <w:right w:w="28" w:type="dxa"/>
            </w:tcMar>
            <w:vAlign w:val="center"/>
          </w:tcPr>
          <w:p>
            <w:pPr>
              <w:spacing w:line="360" w:lineRule="auto"/>
              <w:rPr>
                <w:rFonts w:hint="eastAsia" w:ascii="宋体" w:hAnsi="宋体" w:eastAsia="宋体" w:cs="宋体"/>
                <w:color w:val="auto"/>
                <w:szCs w:val="24"/>
              </w:rPr>
            </w:pPr>
          </w:p>
        </w:tc>
      </w:tr>
    </w:tbl>
    <w:p>
      <w:pPr>
        <w:spacing w:line="400" w:lineRule="exact"/>
        <w:rPr>
          <w:rFonts w:hint="eastAsia" w:ascii="宋体" w:hAnsi="宋体" w:eastAsia="宋体" w:cs="宋体"/>
          <w:color w:val="auto"/>
          <w:szCs w:val="21"/>
        </w:rPr>
      </w:pPr>
      <w:bookmarkStart w:id="133" w:name="_Toc11969"/>
      <w:bookmarkStart w:id="134" w:name="_Toc193187103"/>
      <w:bookmarkStart w:id="135" w:name="_Toc2240"/>
      <w:bookmarkStart w:id="136" w:name="_Toc458617476"/>
      <w:bookmarkStart w:id="137" w:name="_Toc188808838"/>
      <w:bookmarkStart w:id="138" w:name="_Toc194663924"/>
      <w:bookmarkStart w:id="139" w:name="_Toc193126887"/>
      <w:r>
        <w:rPr>
          <w:rFonts w:hint="eastAsia" w:ascii="宋体" w:hAnsi="宋体" w:eastAsia="宋体" w:cs="宋体"/>
          <w:color w:val="auto"/>
          <w:szCs w:val="21"/>
        </w:rPr>
        <w:t>注：1、请按项目的实际技术参数，逐条对应竞争性</w:t>
      </w:r>
      <w:r>
        <w:rPr>
          <w:rFonts w:hint="eastAsia" w:ascii="宋体" w:hAnsi="宋体" w:cs="宋体"/>
          <w:color w:val="auto"/>
          <w:szCs w:val="21"/>
          <w:lang w:val="en-US" w:eastAsia="zh-CN"/>
        </w:rPr>
        <w:t>磋商</w:t>
      </w:r>
      <w:r>
        <w:rPr>
          <w:rFonts w:hint="eastAsia" w:ascii="宋体" w:hAnsi="宋体" w:eastAsia="宋体" w:cs="宋体"/>
          <w:color w:val="auto"/>
          <w:szCs w:val="21"/>
        </w:rPr>
        <w:t>文件的“采购内容及要求”，认真填写本表。偏离情况填写：正偏离、无偏离、负偏离，偏离说明对偏离情况做出详细说明。</w:t>
      </w:r>
    </w:p>
    <w:p>
      <w:pPr>
        <w:adjustRightInd w:val="0"/>
        <w:spacing w:line="400" w:lineRule="exact"/>
        <w:ind w:firstLine="420" w:firstLineChars="175"/>
        <w:jc w:val="left"/>
        <w:rPr>
          <w:rFonts w:hint="eastAsia" w:ascii="宋体" w:hAnsi="宋体" w:eastAsia="宋体" w:cs="宋体"/>
          <w:bCs/>
          <w:color w:val="auto"/>
          <w:szCs w:val="21"/>
        </w:rPr>
      </w:pPr>
      <w:r>
        <w:rPr>
          <w:rFonts w:hint="eastAsia" w:ascii="宋体" w:hAnsi="宋体" w:eastAsia="宋体" w:cs="宋体"/>
          <w:color w:val="auto"/>
          <w:szCs w:val="21"/>
        </w:rPr>
        <w:t>2、供应商应按实际情况填写，不得照抄、复制竞争性</w:t>
      </w:r>
      <w:r>
        <w:rPr>
          <w:rFonts w:hint="eastAsia" w:ascii="宋体" w:hAnsi="宋体" w:cs="宋体"/>
          <w:color w:val="auto"/>
          <w:szCs w:val="21"/>
          <w:lang w:val="en-US" w:eastAsia="zh-CN"/>
        </w:rPr>
        <w:t>磋商</w:t>
      </w:r>
      <w:r>
        <w:rPr>
          <w:rFonts w:hint="eastAsia" w:ascii="宋体" w:hAnsi="宋体" w:eastAsia="宋体" w:cs="宋体"/>
          <w:color w:val="auto"/>
          <w:szCs w:val="21"/>
        </w:rPr>
        <w:t>文件技术参数要求。</w:t>
      </w:r>
    </w:p>
    <w:p>
      <w:pPr>
        <w:snapToGrid w:val="0"/>
        <w:spacing w:beforeLines="150" w:line="360" w:lineRule="auto"/>
        <w:ind w:firstLine="480" w:firstLineChars="200"/>
        <w:rPr>
          <w:rFonts w:hint="eastAsia" w:ascii="宋体" w:hAnsi="宋体" w:eastAsia="宋体" w:cs="宋体"/>
          <w:color w:val="auto"/>
          <w:szCs w:val="21"/>
        </w:rPr>
      </w:pPr>
    </w:p>
    <w:p>
      <w:pPr>
        <w:snapToGrid w:val="0"/>
        <w:spacing w:beforeLines="150" w:line="360" w:lineRule="auto"/>
        <w:ind w:firstLine="480" w:firstLineChars="200"/>
        <w:rPr>
          <w:rFonts w:hint="eastAsia" w:ascii="宋体" w:hAnsi="宋体" w:eastAsia="宋体" w:cs="宋体"/>
          <w:color w:val="auto"/>
          <w:szCs w:val="21"/>
        </w:rPr>
      </w:pPr>
      <w:r>
        <w:rPr>
          <w:rFonts w:hint="eastAsia" w:ascii="宋体" w:hAnsi="宋体" w:eastAsia="宋体" w:cs="宋体"/>
          <w:color w:val="auto"/>
          <w:szCs w:val="21"/>
        </w:rPr>
        <w:t>供应商名称：</w:t>
      </w:r>
      <w:r>
        <w:rPr>
          <w:rFonts w:hint="eastAsia" w:ascii="宋体" w:hAnsi="宋体" w:eastAsia="宋体" w:cs="宋体"/>
          <w:color w:val="auto"/>
          <w:szCs w:val="21"/>
          <w:u w:val="single"/>
        </w:rPr>
        <w:t xml:space="preserve">                                      （盖章）</w:t>
      </w:r>
    </w:p>
    <w:p>
      <w:pPr>
        <w:spacing w:line="360" w:lineRule="auto"/>
        <w:rPr>
          <w:rFonts w:hint="eastAsia" w:ascii="宋体" w:hAnsi="宋体" w:eastAsia="宋体" w:cs="宋体"/>
          <w:color w:val="auto"/>
          <w:szCs w:val="21"/>
        </w:rPr>
      </w:pPr>
    </w:p>
    <w:p>
      <w:pPr>
        <w:spacing w:line="360" w:lineRule="auto"/>
        <w:ind w:firstLine="480" w:firstLineChars="200"/>
        <w:rPr>
          <w:rFonts w:hint="eastAsia" w:ascii="宋体" w:hAnsi="宋体" w:eastAsia="宋体" w:cs="宋体"/>
          <w:color w:val="auto"/>
          <w:szCs w:val="21"/>
          <w:u w:val="single"/>
        </w:rPr>
      </w:pPr>
      <w:r>
        <w:rPr>
          <w:rFonts w:hint="eastAsia" w:ascii="宋体" w:hAnsi="宋体" w:eastAsia="宋体" w:cs="宋体"/>
          <w:color w:val="auto"/>
          <w:szCs w:val="21"/>
        </w:rPr>
        <w:t>法定代表人或其委托代理人：</w:t>
      </w:r>
      <w:r>
        <w:rPr>
          <w:rFonts w:hint="eastAsia" w:ascii="宋体" w:hAnsi="宋体" w:eastAsia="宋体" w:cs="宋体"/>
          <w:color w:val="auto"/>
          <w:szCs w:val="21"/>
          <w:u w:val="single"/>
        </w:rPr>
        <w:t xml:space="preserve">                （签字或盖章）</w:t>
      </w:r>
    </w:p>
    <w:p>
      <w:pPr>
        <w:spacing w:line="360" w:lineRule="auto"/>
        <w:rPr>
          <w:rFonts w:hint="eastAsia" w:ascii="宋体" w:hAnsi="宋体" w:eastAsia="宋体" w:cs="宋体"/>
          <w:color w:val="auto"/>
          <w:szCs w:val="21"/>
          <w:u w:val="single"/>
        </w:rPr>
      </w:pPr>
    </w:p>
    <w:p>
      <w:pPr>
        <w:spacing w:line="360" w:lineRule="auto"/>
        <w:ind w:firstLine="480" w:firstLineChars="200"/>
        <w:rPr>
          <w:rFonts w:hint="eastAsia" w:ascii="宋体" w:hAnsi="宋体" w:eastAsia="宋体" w:cs="宋体"/>
          <w:color w:val="auto"/>
          <w:szCs w:val="21"/>
        </w:rPr>
      </w:pPr>
      <w:r>
        <w:rPr>
          <w:rFonts w:hint="eastAsia" w:ascii="宋体" w:hAnsi="宋体" w:eastAsia="宋体" w:cs="宋体"/>
          <w:color w:val="auto"/>
          <w:szCs w:val="21"/>
        </w:rPr>
        <w:t>日       期：</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日</w:t>
      </w:r>
    </w:p>
    <w:p>
      <w:pPr>
        <w:spacing w:line="360" w:lineRule="auto"/>
        <w:rPr>
          <w:rFonts w:hint="eastAsia" w:ascii="宋体" w:hAnsi="宋体" w:eastAsia="宋体" w:cs="宋体"/>
          <w:color w:val="auto"/>
          <w:szCs w:val="21"/>
        </w:rPr>
      </w:pPr>
    </w:p>
    <w:bookmarkEnd w:id="133"/>
    <w:bookmarkEnd w:id="134"/>
    <w:bookmarkEnd w:id="135"/>
    <w:bookmarkEnd w:id="136"/>
    <w:bookmarkEnd w:id="137"/>
    <w:bookmarkEnd w:id="138"/>
    <w:bookmarkEnd w:id="139"/>
    <w:p>
      <w:pPr>
        <w:pStyle w:val="4"/>
        <w:bidi w:val="0"/>
        <w:ind w:firstLine="2891" w:firstLineChars="900"/>
        <w:jc w:val="both"/>
        <w:outlineLvl w:val="1"/>
        <w:rPr>
          <w:rFonts w:hint="eastAsia" w:ascii="宋体" w:hAnsi="宋体" w:eastAsia="宋体" w:cs="宋体"/>
          <w:color w:val="auto"/>
        </w:rPr>
      </w:pPr>
      <w:bookmarkStart w:id="140" w:name="_Toc26784"/>
      <w:bookmarkStart w:id="141" w:name="_Toc27409"/>
      <w:bookmarkStart w:id="142" w:name="_Toc32409"/>
      <w:r>
        <w:rPr>
          <w:rFonts w:hint="eastAsia" w:ascii="宋体" w:hAnsi="宋体" w:eastAsia="宋体" w:cs="宋体"/>
          <w:color w:val="auto"/>
          <w:lang w:val="en-US" w:eastAsia="zh-CN"/>
        </w:rPr>
        <w:t>六</w:t>
      </w:r>
      <w:r>
        <w:rPr>
          <w:rFonts w:hint="eastAsia" w:ascii="宋体" w:hAnsi="宋体" w:eastAsia="宋体" w:cs="宋体"/>
          <w:color w:val="auto"/>
        </w:rPr>
        <w:t>、</w:t>
      </w:r>
      <w:bookmarkStart w:id="143" w:name="_Toc356927980"/>
      <w:r>
        <w:rPr>
          <w:rFonts w:hint="eastAsia" w:ascii="宋体" w:hAnsi="宋体" w:eastAsia="宋体" w:cs="宋体"/>
          <w:color w:val="auto"/>
        </w:rPr>
        <w:t>供应商资质证明文件</w:t>
      </w:r>
      <w:bookmarkEnd w:id="140"/>
    </w:p>
    <w:bookmarkEnd w:id="143"/>
    <w:p>
      <w:pPr>
        <w:bidi w:val="0"/>
        <w:jc w:val="center"/>
        <w:outlineLvl w:val="9"/>
        <w:rPr>
          <w:rFonts w:hint="eastAsia" w:ascii="宋体" w:hAnsi="宋体" w:eastAsia="宋体" w:cs="宋体"/>
          <w:color w:val="auto"/>
          <w:lang w:eastAsia="zh-CN"/>
        </w:rPr>
      </w:pPr>
      <w:bookmarkStart w:id="144" w:name="_Toc26272"/>
      <w:bookmarkStart w:id="145" w:name="_Toc889"/>
      <w:r>
        <w:rPr>
          <w:rFonts w:hint="eastAsia" w:ascii="宋体" w:hAnsi="宋体" w:eastAsia="宋体" w:cs="宋体"/>
          <w:b w:val="0"/>
          <w:bCs w:val="0"/>
          <w:color w:val="auto"/>
          <w:kern w:val="2"/>
          <w:sz w:val="24"/>
          <w:szCs w:val="20"/>
          <w:lang w:val="en-US" w:eastAsia="zh-CN" w:bidi="ar-SA"/>
        </w:rPr>
        <w:t>（复印件加盖公章）</w:t>
      </w:r>
      <w:bookmarkEnd w:id="144"/>
      <w:bookmarkEnd w:id="145"/>
    </w:p>
    <w:p>
      <w:pPr>
        <w:jc w:val="center"/>
        <w:rPr>
          <w:rFonts w:hint="eastAsia" w:ascii="宋体" w:hAnsi="宋体" w:eastAsia="宋体" w:cs="宋体"/>
          <w:color w:val="auto"/>
          <w:lang w:eastAsia="zh-CN"/>
        </w:rPr>
        <w:sectPr>
          <w:pgSz w:w="11906" w:h="16838"/>
          <w:pgMar w:top="1440" w:right="1287" w:bottom="1440" w:left="1440" w:header="850" w:footer="992" w:gutter="0"/>
          <w:pgNumType w:fmt="decimal"/>
          <w:cols w:space="720" w:num="1"/>
          <w:titlePg/>
          <w:docGrid w:linePitch="360" w:charSpace="0"/>
        </w:sectPr>
      </w:pPr>
    </w:p>
    <w:p>
      <w:pPr>
        <w:pStyle w:val="4"/>
        <w:numPr>
          <w:ilvl w:val="0"/>
          <w:numId w:val="0"/>
        </w:numPr>
        <w:bidi w:val="0"/>
        <w:ind w:leftChars="0"/>
        <w:jc w:val="center"/>
        <w:rPr>
          <w:rFonts w:hint="default" w:ascii="宋体" w:hAnsi="宋体" w:eastAsia="宋体" w:cs="宋体"/>
          <w:color w:val="auto"/>
          <w:lang w:val="en-US" w:eastAsia="zh-CN"/>
        </w:rPr>
      </w:pPr>
      <w:bookmarkStart w:id="146" w:name="_Toc16925"/>
      <w:r>
        <w:rPr>
          <w:rFonts w:hint="eastAsia" w:ascii="宋体" w:hAnsi="宋体" w:eastAsia="宋体" w:cs="宋体"/>
          <w:color w:val="auto"/>
          <w:lang w:val="en-US" w:eastAsia="zh-CN"/>
        </w:rPr>
        <w:t>七、磋商响应方案</w:t>
      </w:r>
      <w:bookmarkEnd w:id="146"/>
    </w:p>
    <w:p>
      <w:pPr>
        <w:pStyle w:val="2"/>
        <w:jc w:val="center"/>
        <w:rPr>
          <w:rFonts w:hint="eastAsia" w:ascii="宋体" w:hAnsi="宋体" w:eastAsia="宋体" w:cs="宋体"/>
          <w:color w:val="auto"/>
          <w:lang w:val="en-US" w:eastAsia="zh-CN"/>
        </w:rPr>
      </w:pPr>
      <w:r>
        <w:rPr>
          <w:rFonts w:hint="eastAsia" w:ascii="宋体" w:hAnsi="宋体" w:cs="宋体"/>
          <w:color w:val="auto"/>
          <w:lang w:val="en-US" w:eastAsia="zh-CN"/>
        </w:rPr>
        <w:t>（格式自拟）</w:t>
      </w:r>
    </w:p>
    <w:p>
      <w:pPr>
        <w:rPr>
          <w:rFonts w:hint="eastAsia" w:ascii="宋体" w:hAnsi="宋体" w:eastAsia="宋体" w:cs="宋体"/>
          <w:color w:val="auto"/>
          <w:lang w:val="en-US" w:eastAsia="zh-CN"/>
        </w:rPr>
      </w:pPr>
    </w:p>
    <w:p>
      <w:pPr>
        <w:pStyle w:val="2"/>
        <w:rPr>
          <w:rFonts w:hint="eastAsia" w:ascii="宋体" w:hAnsi="宋体" w:eastAsia="宋体" w:cs="宋体"/>
          <w:color w:val="auto"/>
          <w:lang w:val="en-US" w:eastAsia="zh-CN"/>
        </w:rPr>
        <w:sectPr>
          <w:pgSz w:w="11906" w:h="16838"/>
          <w:pgMar w:top="1440" w:right="1417" w:bottom="1440" w:left="1417" w:header="851" w:footer="992" w:gutter="0"/>
          <w:pgNumType w:fmt="decimal"/>
          <w:cols w:space="720" w:num="1"/>
          <w:docGrid w:type="lines" w:linePitch="312" w:charSpace="0"/>
        </w:sectPr>
      </w:pPr>
    </w:p>
    <w:p>
      <w:pPr>
        <w:pStyle w:val="4"/>
        <w:bidi w:val="0"/>
        <w:rPr>
          <w:rFonts w:hint="eastAsia" w:ascii="宋体" w:hAnsi="宋体" w:eastAsia="宋体" w:cs="宋体"/>
          <w:color w:val="auto"/>
          <w:lang w:eastAsia="zh-CN"/>
        </w:rPr>
      </w:pPr>
      <w:bookmarkStart w:id="147" w:name="_Toc29640"/>
      <w:r>
        <w:rPr>
          <w:rFonts w:hint="eastAsia" w:ascii="宋体" w:hAnsi="宋体" w:eastAsia="宋体" w:cs="宋体"/>
          <w:color w:val="auto"/>
          <w:lang w:val="en-US" w:eastAsia="zh-CN"/>
        </w:rPr>
        <w:t>八</w:t>
      </w:r>
      <w:r>
        <w:rPr>
          <w:rFonts w:hint="eastAsia" w:ascii="宋体" w:hAnsi="宋体" w:eastAsia="宋体" w:cs="宋体"/>
          <w:color w:val="auto"/>
          <w:lang w:eastAsia="zh-CN"/>
        </w:rPr>
        <w:t>、</w:t>
      </w:r>
      <w:bookmarkEnd w:id="130"/>
      <w:bookmarkEnd w:id="131"/>
      <w:bookmarkEnd w:id="141"/>
      <w:bookmarkEnd w:id="142"/>
      <w:r>
        <w:rPr>
          <w:rFonts w:hint="eastAsia" w:ascii="宋体" w:hAnsi="宋体" w:eastAsia="宋体" w:cs="宋体"/>
          <w:color w:val="auto"/>
          <w:lang w:eastAsia="zh-CN"/>
        </w:rPr>
        <w:t>投标人承诺书</w:t>
      </w:r>
      <w:bookmarkEnd w:id="147"/>
    </w:p>
    <w:p>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bCs/>
          <w:color w:val="auto"/>
          <w:sz w:val="32"/>
          <w:szCs w:val="32"/>
        </w:rPr>
      </w:pPr>
      <w:bookmarkStart w:id="148" w:name="_Toc11958"/>
      <w:bookmarkStart w:id="149" w:name="_Toc15657"/>
      <w:bookmarkStart w:id="150" w:name="_Toc1373"/>
      <w:r>
        <w:rPr>
          <w:rFonts w:hint="eastAsia" w:ascii="宋体" w:hAnsi="宋体" w:eastAsia="宋体" w:cs="宋体"/>
          <w:b/>
          <w:bCs/>
          <w:color w:val="auto"/>
          <w:kern w:val="2"/>
          <w:sz w:val="32"/>
          <w:szCs w:val="32"/>
          <w:lang w:val="en-US" w:eastAsia="zh-CN" w:bidi="ar-SA"/>
        </w:rPr>
        <w:t>拒绝政府采购领域商业贿赂承诺书（一）</w:t>
      </w:r>
      <w:bookmarkEnd w:id="148"/>
      <w:bookmarkEnd w:id="149"/>
    </w:p>
    <w:p>
      <w:pPr>
        <w:widowControl/>
        <w:spacing w:line="360" w:lineRule="auto"/>
        <w:ind w:left="274" w:leftChars="114" w:firstLine="470" w:firstLineChars="196"/>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为响应党中央、国务院关于治理政府采购领域商业贿赂行为的号召，我公司在此庄严承诺：</w:t>
      </w:r>
    </w:p>
    <w:p>
      <w:pPr>
        <w:widowControl/>
        <w:spacing w:line="360" w:lineRule="auto"/>
        <w:ind w:left="274" w:leftChars="114" w:firstLine="470" w:firstLineChars="196"/>
        <w:jc w:val="left"/>
        <w:rPr>
          <w:rFonts w:hint="eastAsia" w:ascii="宋体" w:hAnsi="宋体" w:eastAsia="宋体" w:cs="宋体"/>
          <w:color w:val="auto"/>
          <w:kern w:val="0"/>
          <w:sz w:val="24"/>
          <w:lang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rPr>
        <w:t>1、在参与政府采购活动中遵纪守法、诚信经营、公平竞标。</w:t>
      </w:r>
    </w:p>
    <w:p>
      <w:pPr>
        <w:widowControl/>
        <w:spacing w:line="360" w:lineRule="auto"/>
        <w:ind w:left="274" w:leftChars="114" w:firstLine="470" w:firstLineChars="196"/>
        <w:jc w:val="left"/>
        <w:rPr>
          <w:rFonts w:hint="eastAsia" w:ascii="宋体" w:hAnsi="宋体" w:eastAsia="宋体" w:cs="宋体"/>
          <w:color w:val="auto"/>
          <w:kern w:val="0"/>
          <w:sz w:val="24"/>
          <w:lang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rPr>
        <w:t>2、不向政府采购人、采购代理机构和政府采购评审专家进行任何形式的商业贿赂以谋取交易机会。</w:t>
      </w:r>
    </w:p>
    <w:p>
      <w:pPr>
        <w:widowControl/>
        <w:spacing w:line="360" w:lineRule="auto"/>
        <w:ind w:left="274" w:leftChars="114" w:firstLine="470" w:firstLineChars="196"/>
        <w:jc w:val="left"/>
        <w:rPr>
          <w:rFonts w:hint="eastAsia" w:ascii="宋体" w:hAnsi="宋体" w:eastAsia="宋体" w:cs="宋体"/>
          <w:color w:val="auto"/>
          <w:kern w:val="0"/>
          <w:sz w:val="24"/>
          <w:lang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rPr>
        <w:t>3、不向政府采购代理机构和采购人提供虚假资质文件或采用虚假应标方式参与政府采购市场竞争并谋取中标、成交。</w:t>
      </w:r>
    </w:p>
    <w:p>
      <w:pPr>
        <w:widowControl/>
        <w:spacing w:line="360" w:lineRule="auto"/>
        <w:ind w:left="274" w:leftChars="114" w:firstLine="470" w:firstLineChars="196"/>
        <w:jc w:val="left"/>
        <w:rPr>
          <w:rFonts w:hint="eastAsia" w:ascii="宋体" w:hAnsi="宋体" w:eastAsia="宋体" w:cs="宋体"/>
          <w:color w:val="auto"/>
          <w:kern w:val="0"/>
          <w:sz w:val="24"/>
          <w:lang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rPr>
        <w:t>4、不采取“围标、陪标”等商业欺诈手段获得政府采购定单。</w:t>
      </w:r>
    </w:p>
    <w:p>
      <w:pPr>
        <w:widowControl/>
        <w:spacing w:line="360" w:lineRule="auto"/>
        <w:ind w:left="274" w:leftChars="114" w:firstLine="470" w:firstLineChars="196"/>
        <w:jc w:val="left"/>
        <w:rPr>
          <w:rFonts w:hint="eastAsia" w:ascii="宋体" w:hAnsi="宋体" w:eastAsia="宋体" w:cs="宋体"/>
          <w:color w:val="auto"/>
          <w:kern w:val="0"/>
          <w:sz w:val="24"/>
          <w:lang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rPr>
        <w:t>5、不采取不正当手段诋毁、排挤其他供应商。</w:t>
      </w:r>
    </w:p>
    <w:p>
      <w:pPr>
        <w:widowControl/>
        <w:spacing w:line="360" w:lineRule="auto"/>
        <w:ind w:left="274" w:leftChars="114" w:firstLine="470" w:firstLineChars="196"/>
        <w:jc w:val="left"/>
        <w:rPr>
          <w:rFonts w:hint="eastAsia" w:ascii="宋体" w:hAnsi="宋体" w:eastAsia="宋体" w:cs="宋体"/>
          <w:color w:val="auto"/>
          <w:kern w:val="0"/>
          <w:sz w:val="24"/>
          <w:lang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rPr>
        <w:t>6、不在提供商品和服务时“偷梁换柱、以次充好”损害采购人的合法权益。</w:t>
      </w:r>
    </w:p>
    <w:p>
      <w:pPr>
        <w:widowControl/>
        <w:spacing w:line="360" w:lineRule="auto"/>
        <w:ind w:left="274" w:leftChars="114" w:firstLine="470" w:firstLineChars="196"/>
        <w:jc w:val="left"/>
        <w:rPr>
          <w:rFonts w:hint="eastAsia" w:ascii="宋体" w:hAnsi="宋体" w:eastAsia="宋体" w:cs="宋体"/>
          <w:color w:val="auto"/>
          <w:kern w:val="0"/>
          <w:sz w:val="24"/>
          <w:lang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rPr>
        <w:t>7、不与采购人、采购代理机构政府采购评审专家或其它供应商恶意串通，进行质疑和投诉，维护政府采购市场秩序。</w:t>
      </w:r>
    </w:p>
    <w:p>
      <w:pPr>
        <w:widowControl/>
        <w:spacing w:line="360" w:lineRule="auto"/>
        <w:ind w:left="274" w:leftChars="114" w:firstLine="470" w:firstLineChars="196"/>
        <w:jc w:val="left"/>
        <w:rPr>
          <w:rFonts w:hint="eastAsia" w:ascii="宋体" w:hAnsi="宋体" w:eastAsia="宋体" w:cs="宋体"/>
          <w:color w:val="auto"/>
          <w:kern w:val="0"/>
          <w:sz w:val="24"/>
          <w:lang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rPr>
        <w:t>8、尊重和接受政府采购监督管理部门的监督和政府采购代理机构招标采购要求，承担因违约行为给采购人造成的损失。</w:t>
      </w:r>
    </w:p>
    <w:p>
      <w:pPr>
        <w:widowControl/>
        <w:spacing w:line="360" w:lineRule="auto"/>
        <w:ind w:left="274" w:leftChars="114" w:firstLine="470" w:firstLineChars="196"/>
        <w:jc w:val="left"/>
        <w:rPr>
          <w:rFonts w:hint="eastAsia" w:ascii="宋体" w:hAnsi="宋体" w:eastAsia="宋体" w:cs="宋体"/>
          <w:color w:val="auto"/>
          <w:kern w:val="0"/>
          <w:sz w:val="24"/>
          <w:lang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rPr>
        <w:t>9、不发生其他有悖于政府采购公开、公平、公正和诚信原则的行为。</w:t>
      </w:r>
    </w:p>
    <w:p>
      <w:pPr>
        <w:pStyle w:val="2"/>
        <w:rPr>
          <w:rFonts w:hint="eastAsia"/>
          <w:color w:val="auto"/>
          <w:lang w:eastAsia="zh-CN"/>
        </w:rPr>
      </w:pPr>
    </w:p>
    <w:p>
      <w:pPr>
        <w:widowControl/>
        <w:spacing w:line="360" w:lineRule="auto"/>
        <w:ind w:left="274" w:leftChars="114"/>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承诺单位名称：</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（盖章）</w:t>
      </w:r>
    </w:p>
    <w:p>
      <w:pPr>
        <w:widowControl/>
        <w:spacing w:line="360" w:lineRule="auto"/>
        <w:ind w:left="274" w:leftChars="114"/>
        <w:jc w:val="left"/>
        <w:rPr>
          <w:rFonts w:hint="eastAsia" w:ascii="宋体" w:hAnsi="宋体" w:eastAsia="宋体" w:cs="宋体"/>
          <w:color w:val="auto"/>
          <w:kern w:val="0"/>
          <w:sz w:val="24"/>
          <w:lang w:eastAsia="zh-CN"/>
        </w:rPr>
      </w:pPr>
      <w:r>
        <w:rPr>
          <w:rFonts w:hint="eastAsia" w:ascii="宋体" w:hAnsi="宋体" w:eastAsia="宋体" w:cs="宋体"/>
          <w:color w:val="auto"/>
          <w:sz w:val="24"/>
          <w:szCs w:val="24"/>
        </w:rPr>
        <w:t>法定代表人/单位负责人/或被授权人签字：</w:t>
      </w:r>
      <w:r>
        <w:rPr>
          <w:rFonts w:hint="eastAsia" w:ascii="宋体" w:hAnsi="宋体" w:eastAsia="宋体" w:cs="宋体"/>
          <w:color w:val="auto"/>
          <w:kern w:val="0"/>
          <w:sz w:val="24"/>
        </w:rPr>
        <w:t>（签字）</w:t>
      </w:r>
    </w:p>
    <w:p>
      <w:pPr>
        <w:widowControl/>
        <w:spacing w:line="360" w:lineRule="auto"/>
        <w:ind w:left="274" w:leftChars="114"/>
        <w:jc w:val="left"/>
        <w:rPr>
          <w:rFonts w:hint="eastAsia" w:ascii="宋体" w:hAnsi="宋体" w:eastAsia="宋体" w:cs="宋体"/>
          <w:color w:val="auto"/>
          <w:kern w:val="0"/>
          <w:sz w:val="24"/>
        </w:rPr>
      </w:pPr>
      <w:r>
        <w:rPr>
          <w:rFonts w:hint="eastAsia" w:ascii="宋体" w:hAnsi="宋体" w:eastAsia="宋体" w:cs="宋体"/>
          <w:color w:val="auto"/>
          <w:kern w:val="0"/>
          <w:sz w:val="24"/>
        </w:rPr>
        <w:t>地  址：                        </w:t>
      </w:r>
    </w:p>
    <w:p>
      <w:pPr>
        <w:widowControl/>
        <w:spacing w:line="360" w:lineRule="auto"/>
        <w:ind w:left="274" w:leftChars="114"/>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邮  编：</w:t>
      </w:r>
    </w:p>
    <w:p>
      <w:pPr>
        <w:widowControl/>
        <w:spacing w:line="360" w:lineRule="auto"/>
        <w:ind w:left="274" w:leftChars="114"/>
        <w:jc w:val="left"/>
        <w:rPr>
          <w:rFonts w:hint="eastAsia" w:ascii="宋体" w:hAnsi="宋体" w:eastAsia="宋体" w:cs="宋体"/>
          <w:color w:val="auto"/>
          <w:kern w:val="0"/>
          <w:sz w:val="24"/>
        </w:rPr>
      </w:pPr>
      <w:r>
        <w:rPr>
          <w:rFonts w:hint="eastAsia" w:ascii="宋体" w:hAnsi="宋体" w:eastAsia="宋体" w:cs="宋体"/>
          <w:color w:val="auto"/>
          <w:kern w:val="0"/>
          <w:sz w:val="24"/>
        </w:rPr>
        <w:t>电  话：                             </w:t>
      </w:r>
    </w:p>
    <w:p>
      <w:pPr>
        <w:widowControl/>
        <w:spacing w:line="360" w:lineRule="auto"/>
        <w:ind w:left="274" w:leftChars="114"/>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日    期：                                                                                </w:t>
      </w:r>
    </w:p>
    <w:p>
      <w:pPr>
        <w:widowControl/>
        <w:spacing w:line="360" w:lineRule="auto"/>
        <w:ind w:firstLine="3855" w:firstLineChars="1200"/>
        <w:rPr>
          <w:rFonts w:hint="eastAsia" w:ascii="宋体" w:hAnsi="宋体" w:eastAsia="宋体" w:cs="宋体"/>
          <w:b/>
          <w:color w:val="auto"/>
          <w:sz w:val="32"/>
          <w:szCs w:val="32"/>
        </w:rPr>
      </w:pPr>
    </w:p>
    <w:p>
      <w:pPr>
        <w:pStyle w:val="18"/>
        <w:rPr>
          <w:rFonts w:hint="eastAsia" w:ascii="宋体" w:hAnsi="宋体" w:eastAsia="宋体" w:cs="宋体"/>
          <w:b/>
          <w:color w:val="auto"/>
          <w:sz w:val="32"/>
          <w:szCs w:val="32"/>
        </w:rPr>
      </w:pPr>
    </w:p>
    <w:p>
      <w:pPr>
        <w:pStyle w:val="18"/>
        <w:rPr>
          <w:rFonts w:hint="eastAsia" w:ascii="宋体" w:hAnsi="宋体" w:eastAsia="宋体" w:cs="宋体"/>
          <w:b/>
          <w:color w:val="auto"/>
          <w:sz w:val="32"/>
          <w:szCs w:val="32"/>
        </w:rPr>
      </w:pPr>
    </w:p>
    <w:p>
      <w:pPr>
        <w:pStyle w:val="18"/>
        <w:rPr>
          <w:rFonts w:hint="eastAsia" w:ascii="宋体" w:hAnsi="宋体" w:eastAsia="宋体" w:cs="宋体"/>
          <w:b/>
          <w:color w:val="auto"/>
          <w:sz w:val="32"/>
          <w:szCs w:val="32"/>
        </w:rPr>
      </w:pPr>
    </w:p>
    <w:p>
      <w:pPr>
        <w:widowControl/>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承诺书（二）</w:t>
      </w:r>
    </w:p>
    <w:p>
      <w:pPr>
        <w:spacing w:line="360" w:lineRule="auto"/>
        <w:jc w:val="center"/>
        <w:rPr>
          <w:rFonts w:hint="eastAsia" w:ascii="宋体" w:hAnsi="宋体" w:eastAsia="宋体" w:cs="宋体"/>
          <w:b/>
          <w:color w:val="auto"/>
          <w:sz w:val="24"/>
        </w:rPr>
      </w:pPr>
    </w:p>
    <w:tbl>
      <w:tblPr>
        <w:tblStyle w:val="26"/>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2"/>
        <w:gridCol w:w="3465"/>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118" w:type="dxa"/>
            <w:gridSpan w:val="3"/>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eastAsia="宋体" w:cs="宋体"/>
                <w:color w:val="auto"/>
                <w:sz w:val="24"/>
                <w:lang w:eastAsia="zh-CN"/>
              </w:rPr>
              <w:t>华睿诚项目管理有限公司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9118" w:type="dxa"/>
            <w:gridSpan w:val="3"/>
            <w:vAlign w:val="center"/>
          </w:tcPr>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作为参加贵公司组织的本次招标项目的供应商，本公司承诺：在参加本项目招标之前不存在被依法禁止经营行为、财产被接管或冻结的情况，如有隐瞒实情，愿承担一切责任及后果。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3282"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供应商</w:t>
            </w:r>
          </w:p>
        </w:tc>
        <w:tc>
          <w:tcPr>
            <w:tcW w:w="3465"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法定代表人/单位负责人</w:t>
            </w:r>
          </w:p>
        </w:tc>
        <w:tc>
          <w:tcPr>
            <w:tcW w:w="2371"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3282"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（投标人名称）（公章）</w:t>
            </w:r>
          </w:p>
        </w:tc>
        <w:tc>
          <w:tcPr>
            <w:tcW w:w="3465"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371" w:type="dxa"/>
            <w:vAlign w:val="center"/>
          </w:tcPr>
          <w:p>
            <w:pPr>
              <w:spacing w:line="360" w:lineRule="auto"/>
              <w:ind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pPr>
        <w:spacing w:line="360" w:lineRule="auto"/>
        <w:jc w:val="center"/>
        <w:rPr>
          <w:rFonts w:hint="eastAsia" w:ascii="宋体" w:hAnsi="宋体" w:eastAsia="宋体" w:cs="宋体"/>
          <w:b/>
          <w:color w:val="auto"/>
          <w:sz w:val="32"/>
          <w:szCs w:val="32"/>
        </w:rPr>
      </w:pPr>
    </w:p>
    <w:p>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32"/>
          <w:szCs w:val="32"/>
        </w:rPr>
        <w:t>承诺书（三）</w:t>
      </w:r>
    </w:p>
    <w:tbl>
      <w:tblPr>
        <w:tblStyle w:val="26"/>
        <w:tblW w:w="9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3"/>
        <w:gridCol w:w="3497"/>
        <w:gridCol w:w="2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202" w:type="dxa"/>
            <w:gridSpan w:val="3"/>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eastAsia="宋体" w:cs="宋体"/>
                <w:color w:val="auto"/>
                <w:sz w:val="24"/>
                <w:lang w:eastAsia="zh-CN"/>
              </w:rPr>
              <w:t>华睿诚项目管理有限公司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9202" w:type="dxa"/>
            <w:gridSpan w:val="3"/>
            <w:vAlign w:val="center"/>
          </w:tcPr>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作为参加贵公司组织的本次招标项目的供应商，本公司郑重申告并承诺：近三年受到有关行政主管部门的行政处理、不良行为记录为</w:t>
            </w:r>
            <w:r>
              <w:rPr>
                <w:rFonts w:hint="eastAsia" w:ascii="宋体" w:hAnsi="宋体" w:eastAsia="宋体" w:cs="宋体"/>
                <w:color w:val="auto"/>
                <w:sz w:val="24"/>
                <w:u w:val="single"/>
              </w:rPr>
              <w:t xml:space="preserve">    </w:t>
            </w:r>
            <w:r>
              <w:rPr>
                <w:rFonts w:hint="eastAsia" w:ascii="宋体" w:hAnsi="宋体" w:eastAsia="宋体" w:cs="宋体"/>
                <w:color w:val="auto"/>
                <w:sz w:val="24"/>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313"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供应商</w:t>
            </w:r>
          </w:p>
        </w:tc>
        <w:tc>
          <w:tcPr>
            <w:tcW w:w="3497"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法定代表人/单位负责人</w:t>
            </w:r>
          </w:p>
        </w:tc>
        <w:tc>
          <w:tcPr>
            <w:tcW w:w="2392"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3313"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（投标人名称）（公章）</w:t>
            </w:r>
          </w:p>
        </w:tc>
        <w:tc>
          <w:tcPr>
            <w:tcW w:w="3497"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392" w:type="dxa"/>
            <w:vAlign w:val="center"/>
          </w:tcPr>
          <w:p>
            <w:pPr>
              <w:spacing w:line="360" w:lineRule="auto"/>
              <w:ind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pPr>
        <w:spacing w:line="360" w:lineRule="auto"/>
        <w:jc w:val="both"/>
        <w:rPr>
          <w:rFonts w:hint="eastAsia" w:ascii="宋体" w:hAnsi="宋体" w:eastAsia="宋体" w:cs="宋体"/>
          <w:b/>
          <w:color w:val="auto"/>
          <w:sz w:val="32"/>
          <w:szCs w:val="32"/>
        </w:rPr>
      </w:pPr>
    </w:p>
    <w:p>
      <w:pPr>
        <w:spacing w:line="360" w:lineRule="auto"/>
        <w:jc w:val="center"/>
        <w:rPr>
          <w:rFonts w:hint="eastAsia" w:ascii="宋体" w:hAnsi="宋体" w:eastAsia="宋体" w:cs="宋体"/>
          <w:color w:val="auto"/>
        </w:rPr>
      </w:pPr>
      <w:r>
        <w:rPr>
          <w:rFonts w:hint="eastAsia" w:ascii="宋体" w:hAnsi="宋体" w:eastAsia="宋体" w:cs="宋体"/>
          <w:b/>
          <w:color w:val="auto"/>
          <w:sz w:val="32"/>
          <w:szCs w:val="32"/>
        </w:rPr>
        <w:t>承诺书（四）</w:t>
      </w:r>
    </w:p>
    <w:tbl>
      <w:tblPr>
        <w:tblStyle w:val="26"/>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8"/>
        <w:gridCol w:w="3471"/>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135" w:type="dxa"/>
            <w:gridSpan w:val="3"/>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eastAsia="宋体" w:cs="宋体"/>
                <w:color w:val="auto"/>
                <w:sz w:val="24"/>
                <w:lang w:eastAsia="zh-CN"/>
              </w:rPr>
              <w:t>华睿诚项目管理有限公司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9135" w:type="dxa"/>
            <w:gridSpan w:val="3"/>
            <w:vAlign w:val="center"/>
          </w:tcPr>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作为参加贵公司组织的本次招标项目的供应商，本公司郑重申告：近三年因产品供货问题（水货、替代品、次品、翻新品等）的不法行为记录为</w:t>
            </w:r>
            <w:r>
              <w:rPr>
                <w:rFonts w:hint="eastAsia" w:ascii="宋体" w:hAnsi="宋体" w:eastAsia="宋体" w:cs="宋体"/>
                <w:color w:val="auto"/>
                <w:sz w:val="24"/>
                <w:u w:val="single"/>
              </w:rPr>
              <w:t xml:space="preserve">   </w:t>
            </w:r>
            <w:r>
              <w:rPr>
                <w:rFonts w:hint="eastAsia" w:ascii="宋体" w:hAnsi="宋体" w:eastAsia="宋体" w:cs="宋体"/>
                <w:color w:val="auto"/>
                <w:sz w:val="24"/>
              </w:rPr>
              <w:t>次（没有填零），如有隐瞒实情，愿承担一切责任及后果。</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本公司承诺：本次招标标的物为正品行货。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288"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供应商</w:t>
            </w:r>
          </w:p>
        </w:tc>
        <w:tc>
          <w:tcPr>
            <w:tcW w:w="3471"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法定代表人/单位负责人</w:t>
            </w:r>
          </w:p>
        </w:tc>
        <w:tc>
          <w:tcPr>
            <w:tcW w:w="2376"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3288" w:type="dxa"/>
            <w:vAlign w:val="center"/>
          </w:tcPr>
          <w:p>
            <w:pPr>
              <w:spacing w:line="360" w:lineRule="auto"/>
              <w:ind w:left="-62" w:leftChars="-26" w:firstLine="52" w:firstLineChars="22"/>
              <w:jc w:val="center"/>
              <w:rPr>
                <w:rFonts w:hint="eastAsia" w:ascii="宋体" w:hAnsi="宋体" w:eastAsia="宋体" w:cs="宋体"/>
                <w:color w:val="auto"/>
                <w:sz w:val="24"/>
              </w:rPr>
            </w:pPr>
            <w:r>
              <w:rPr>
                <w:rFonts w:hint="eastAsia" w:ascii="宋体" w:hAnsi="宋体" w:eastAsia="宋体" w:cs="宋体"/>
                <w:color w:val="auto"/>
                <w:sz w:val="24"/>
              </w:rPr>
              <w:t>（投标人名称）（公章）</w:t>
            </w:r>
          </w:p>
        </w:tc>
        <w:tc>
          <w:tcPr>
            <w:tcW w:w="3471"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376" w:type="dxa"/>
            <w:vAlign w:val="center"/>
          </w:tcPr>
          <w:p>
            <w:pPr>
              <w:spacing w:line="360" w:lineRule="auto"/>
              <w:ind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pPr>
        <w:spacing w:line="360" w:lineRule="auto"/>
        <w:ind w:firstLine="3213" w:firstLineChars="1000"/>
        <w:rPr>
          <w:rFonts w:hint="eastAsia" w:ascii="宋体" w:hAnsi="宋体" w:eastAsia="宋体" w:cs="宋体"/>
          <w:b/>
          <w:color w:val="auto"/>
          <w:sz w:val="32"/>
          <w:szCs w:val="32"/>
        </w:rPr>
      </w:pPr>
    </w:p>
    <w:p>
      <w:pPr>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承诺书（五）</w:t>
      </w:r>
    </w:p>
    <w:tbl>
      <w:tblPr>
        <w:tblStyle w:val="26"/>
        <w:tblpPr w:leftFromText="180" w:rightFromText="180" w:vertAnchor="text" w:horzAnchor="margin" w:tblpXSpec="center" w:tblpY="115"/>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8"/>
        <w:gridCol w:w="3524"/>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073" w:type="dxa"/>
            <w:gridSpan w:val="3"/>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eastAsia="宋体" w:cs="宋体"/>
                <w:color w:val="auto"/>
                <w:sz w:val="24"/>
                <w:lang w:eastAsia="zh-CN"/>
              </w:rPr>
              <w:t>华睿诚项目管理有限公司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jc w:val="center"/>
        </w:trPr>
        <w:tc>
          <w:tcPr>
            <w:tcW w:w="9073" w:type="dxa"/>
            <w:gridSpan w:val="3"/>
            <w:vAlign w:val="center"/>
          </w:tcPr>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作为参加贵公司组织的本次招标项目的供应商，本公司承诺：参加本次招标提交的所有资质证明文件及业绩证明文件是真实的、有效的，如有隐瞒实情，愿承担一切责任及后果。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2788"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供应商</w:t>
            </w:r>
          </w:p>
        </w:tc>
        <w:tc>
          <w:tcPr>
            <w:tcW w:w="3524"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法定代表人/单位负责人</w:t>
            </w:r>
          </w:p>
        </w:tc>
        <w:tc>
          <w:tcPr>
            <w:tcW w:w="2761"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2788"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（投标人名称）（公章）</w:t>
            </w:r>
          </w:p>
        </w:tc>
        <w:tc>
          <w:tcPr>
            <w:tcW w:w="3524"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761" w:type="dxa"/>
            <w:vAlign w:val="center"/>
          </w:tcPr>
          <w:p>
            <w:pPr>
              <w:spacing w:line="360" w:lineRule="auto"/>
              <w:ind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pPr>
        <w:widowControl/>
        <w:spacing w:line="360" w:lineRule="auto"/>
        <w:jc w:val="left"/>
        <w:rPr>
          <w:rFonts w:hint="eastAsia" w:ascii="宋体" w:hAnsi="宋体" w:eastAsia="宋体" w:cs="宋体"/>
          <w:b/>
          <w:color w:val="auto"/>
          <w:sz w:val="28"/>
          <w:szCs w:val="28"/>
        </w:rPr>
      </w:pPr>
    </w:p>
    <w:p>
      <w:pPr>
        <w:widowControl/>
        <w:spacing w:line="360" w:lineRule="auto"/>
        <w:jc w:val="left"/>
        <w:rPr>
          <w:rFonts w:hint="eastAsia" w:ascii="宋体" w:hAnsi="宋体" w:eastAsia="宋体" w:cs="宋体"/>
          <w:b/>
          <w:color w:val="auto"/>
          <w:sz w:val="28"/>
          <w:szCs w:val="28"/>
        </w:rPr>
      </w:pPr>
    </w:p>
    <w:p>
      <w:pPr>
        <w:pStyle w:val="23"/>
        <w:shd w:val="clear" w:color="auto" w:fill="FFFFFF"/>
        <w:adjustRightInd w:val="0"/>
        <w:snapToGrid w:val="0"/>
        <w:spacing w:before="0" w:beforeAutospacing="0" w:after="0" w:afterAutospacing="0" w:line="360" w:lineRule="auto"/>
        <w:ind w:firstLine="480"/>
        <w:jc w:val="center"/>
        <w:rPr>
          <w:rFonts w:hint="eastAsia" w:ascii="宋体" w:hAnsi="宋体" w:eastAsia="宋体" w:cs="宋体"/>
          <w:color w:val="auto"/>
          <w:lang w:eastAsia="zh-CN"/>
        </w:rPr>
      </w:pPr>
      <w:r>
        <w:rPr>
          <w:rFonts w:hint="eastAsia" w:ascii="宋体" w:hAnsi="宋体" w:cs="宋体"/>
          <w:color w:val="auto"/>
          <w:shd w:val="clear" w:color="auto" w:fill="FFFFFF"/>
          <w:lang w:eastAsia="zh-CN"/>
        </w:rPr>
        <w:t>榆林市政府采购货物类项目供应商信用承诺书</w:t>
      </w:r>
    </w:p>
    <w:p>
      <w:pPr>
        <w:pStyle w:val="23"/>
        <w:shd w:val="clear" w:color="auto" w:fill="FFFFFF"/>
        <w:adjustRightInd w:val="0"/>
        <w:snapToGrid w:val="0"/>
        <w:spacing w:before="0" w:beforeAutospacing="0" w:after="0" w:afterAutospacing="0" w:line="360" w:lineRule="auto"/>
        <w:ind w:firstLine="480"/>
        <w:jc w:val="both"/>
        <w:rPr>
          <w:rFonts w:hint="eastAsia" w:ascii="宋体" w:hAnsi="宋体" w:eastAsia="宋体" w:cs="宋体"/>
          <w:color w:val="auto"/>
        </w:rPr>
      </w:pPr>
      <w:r>
        <w:rPr>
          <w:rFonts w:hint="eastAsia" w:ascii="宋体" w:hAnsi="宋体" w:eastAsia="宋体" w:cs="宋体"/>
          <w:color w:val="auto"/>
          <w:shd w:val="clear" w:color="auto" w:fill="FFFFFF"/>
        </w:rPr>
        <w:t>市场主体名称：</w:t>
      </w:r>
    </w:p>
    <w:p>
      <w:pPr>
        <w:pStyle w:val="23"/>
        <w:shd w:val="clear" w:color="auto" w:fill="FFFFFF"/>
        <w:adjustRightInd w:val="0"/>
        <w:snapToGrid w:val="0"/>
        <w:spacing w:before="0" w:beforeAutospacing="0" w:after="0" w:afterAutospacing="0" w:line="360" w:lineRule="auto"/>
        <w:ind w:firstLine="480"/>
        <w:jc w:val="both"/>
        <w:rPr>
          <w:rFonts w:hint="eastAsia" w:ascii="宋体" w:hAnsi="宋体" w:eastAsia="宋体" w:cs="宋体"/>
          <w:color w:val="auto"/>
        </w:rPr>
      </w:pPr>
      <w:r>
        <w:rPr>
          <w:rFonts w:hint="eastAsia" w:ascii="宋体" w:hAnsi="宋体" w:eastAsia="宋体" w:cs="宋体"/>
          <w:color w:val="auto"/>
          <w:shd w:val="clear" w:color="auto" w:fill="FFFFFF"/>
        </w:rPr>
        <w:t>证件类型：统一社会信用代码</w:t>
      </w:r>
    </w:p>
    <w:p>
      <w:pPr>
        <w:pStyle w:val="23"/>
        <w:shd w:val="clear" w:color="auto" w:fill="FFFFFF"/>
        <w:adjustRightInd w:val="0"/>
        <w:snapToGrid w:val="0"/>
        <w:spacing w:before="0" w:beforeAutospacing="0" w:after="0" w:afterAutospacing="0" w:line="360" w:lineRule="auto"/>
        <w:ind w:firstLine="480"/>
        <w:jc w:val="both"/>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证件号码：</w:t>
      </w:r>
    </w:p>
    <w:p>
      <w:pPr>
        <w:pStyle w:val="23"/>
        <w:shd w:val="clear" w:color="auto" w:fill="FFFFFF"/>
        <w:adjustRightInd w:val="0"/>
        <w:snapToGrid w:val="0"/>
        <w:spacing w:before="0" w:beforeAutospacing="0" w:after="0" w:afterAutospacing="0" w:line="360" w:lineRule="auto"/>
        <w:ind w:firstLine="480"/>
        <w:jc w:val="both"/>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法人代表：</w:t>
      </w:r>
    </w:p>
    <w:p>
      <w:pPr>
        <w:pStyle w:val="23"/>
        <w:shd w:val="clear" w:color="auto" w:fill="FFFFFF"/>
        <w:adjustRightInd w:val="0"/>
        <w:snapToGrid w:val="0"/>
        <w:spacing w:before="0" w:beforeAutospacing="0" w:after="0" w:afterAutospacing="0" w:line="360" w:lineRule="auto"/>
        <w:ind w:firstLine="480"/>
        <w:jc w:val="both"/>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承诺有效期限：    年     月    日—    年    月      日</w:t>
      </w:r>
    </w:p>
    <w:p>
      <w:pPr>
        <w:pStyle w:val="23"/>
        <w:shd w:val="clear" w:color="auto" w:fill="FFFFFF"/>
        <w:adjustRightInd w:val="0"/>
        <w:snapToGrid w:val="0"/>
        <w:spacing w:before="0" w:beforeAutospacing="0" w:after="0" w:afterAutospacing="0" w:line="360" w:lineRule="auto"/>
        <w:ind w:firstLine="480"/>
        <w:jc w:val="both"/>
        <w:rPr>
          <w:rFonts w:hint="eastAsia" w:ascii="宋体" w:hAnsi="宋体" w:eastAsia="宋体" w:cs="宋体"/>
          <w:color w:val="auto"/>
        </w:rPr>
      </w:pPr>
      <w:r>
        <w:rPr>
          <w:rFonts w:hint="eastAsia" w:ascii="宋体" w:hAnsi="宋体" w:eastAsia="宋体" w:cs="宋体"/>
          <w:color w:val="auto"/>
          <w:shd w:val="clear" w:color="auto" w:fill="FFFFFF"/>
        </w:rPr>
        <w:t>承诺内容：</w:t>
      </w:r>
    </w:p>
    <w:p>
      <w:pPr>
        <w:pStyle w:val="23"/>
        <w:shd w:val="clear" w:color="auto" w:fill="FFFFFF"/>
        <w:adjustRightInd w:val="0"/>
        <w:snapToGrid w:val="0"/>
        <w:spacing w:before="0" w:beforeAutospacing="0" w:after="0" w:afterAutospacing="0" w:line="360" w:lineRule="auto"/>
        <w:ind w:firstLine="640"/>
        <w:jc w:val="both"/>
        <w:rPr>
          <w:rFonts w:hint="eastAsia" w:ascii="宋体" w:hAnsi="宋体" w:eastAsia="宋体" w:cs="宋体"/>
          <w:color w:val="auto"/>
        </w:rPr>
      </w:pPr>
      <w:r>
        <w:rPr>
          <w:rFonts w:hint="eastAsia" w:ascii="宋体" w:hAnsi="宋体" w:eastAsia="宋体" w:cs="宋体"/>
          <w:color w:val="auto"/>
          <w:shd w:val="clear" w:color="auto" w:fill="FFFFFF"/>
        </w:rPr>
        <w:t>为维护公开、公平、公正的政府采购市场秩序，树立诚实守信的政府采购供应商形象，本单位自愿做出以下承诺：</w:t>
      </w:r>
    </w:p>
    <w:p>
      <w:pPr>
        <w:pStyle w:val="23"/>
        <w:shd w:val="clear" w:color="auto" w:fill="FFFFFF"/>
        <w:adjustRightInd w:val="0"/>
        <w:snapToGrid w:val="0"/>
        <w:spacing w:before="0" w:beforeAutospacing="0" w:after="0" w:afterAutospacing="0" w:line="360" w:lineRule="auto"/>
        <w:ind w:firstLine="640"/>
        <w:jc w:val="both"/>
        <w:rPr>
          <w:rFonts w:hint="eastAsia" w:ascii="宋体" w:hAnsi="宋体" w:eastAsia="宋体" w:cs="宋体"/>
          <w:color w:val="auto"/>
        </w:rPr>
      </w:pPr>
      <w:r>
        <w:rPr>
          <w:rFonts w:hint="eastAsia" w:ascii="宋体" w:hAnsi="宋体" w:eastAsia="宋体" w:cs="宋体"/>
          <w:color w:val="auto"/>
          <w:shd w:val="clear" w:color="auto" w:fill="FFFFFF"/>
        </w:rPr>
        <w:t>一、承诺本单位严格遵守国家法律、法规和规章，全面履行应尽的责任和义务，全面做到履约守信，具备《政府采购法》第二十二条第一款规定的条件;</w:t>
      </w:r>
    </w:p>
    <w:p>
      <w:pPr>
        <w:pStyle w:val="23"/>
        <w:shd w:val="clear" w:color="auto" w:fill="FFFFFF"/>
        <w:adjustRightInd w:val="0"/>
        <w:snapToGrid w:val="0"/>
        <w:spacing w:before="0" w:beforeAutospacing="0" w:after="0" w:afterAutospacing="0" w:line="360" w:lineRule="auto"/>
        <w:ind w:firstLine="640"/>
        <w:jc w:val="both"/>
        <w:rPr>
          <w:rFonts w:hint="eastAsia" w:ascii="宋体" w:hAnsi="宋体" w:eastAsia="宋体" w:cs="宋体"/>
          <w:color w:val="auto"/>
        </w:rPr>
      </w:pPr>
      <w:r>
        <w:rPr>
          <w:rFonts w:hint="eastAsia" w:ascii="宋体" w:hAnsi="宋体" w:eastAsia="宋体" w:cs="宋体"/>
          <w:color w:val="auto"/>
          <w:shd w:val="clear" w:color="auto" w:fill="FFFFFF"/>
        </w:rPr>
        <w:t>二、承诺本单位提供给注册登记部门、行业管理部门、司法部门、行业组织以及在政府采购活动中提交的所有资料均合法、真实、有效，无任何伪造、修改、虚假成份，并对所提供资料的真实性负责；</w:t>
      </w:r>
    </w:p>
    <w:p>
      <w:pPr>
        <w:pStyle w:val="23"/>
        <w:shd w:val="clear" w:color="auto" w:fill="FFFFFF"/>
        <w:adjustRightInd w:val="0"/>
        <w:snapToGrid w:val="0"/>
        <w:spacing w:before="0" w:beforeAutospacing="0" w:after="0" w:afterAutospacing="0" w:line="360" w:lineRule="auto"/>
        <w:ind w:firstLine="640"/>
        <w:jc w:val="both"/>
        <w:rPr>
          <w:rFonts w:hint="eastAsia" w:ascii="宋体" w:hAnsi="宋体" w:eastAsia="宋体" w:cs="宋体"/>
          <w:color w:val="auto"/>
        </w:rPr>
      </w:pPr>
      <w:r>
        <w:rPr>
          <w:rFonts w:hint="eastAsia" w:ascii="宋体" w:hAnsi="宋体" w:eastAsia="宋体" w:cs="宋体"/>
          <w:color w:val="auto"/>
          <w:shd w:val="clear" w:color="auto" w:fill="FFFFFF"/>
        </w:rPr>
        <w:t>三、承诺本单位严格依法开展生产经营活动，主动接受行业监管，自愿接受依法开展的日常检查；违法失信经营后将自愿接受约束和惩戒，并依法承担相应责任；</w:t>
      </w:r>
    </w:p>
    <w:p>
      <w:pPr>
        <w:pStyle w:val="23"/>
        <w:shd w:val="clear" w:color="auto" w:fill="FFFFFF"/>
        <w:adjustRightInd w:val="0"/>
        <w:snapToGrid w:val="0"/>
        <w:spacing w:before="0" w:beforeAutospacing="0" w:after="0" w:afterAutospacing="0" w:line="360" w:lineRule="auto"/>
        <w:ind w:firstLine="640"/>
        <w:jc w:val="both"/>
        <w:rPr>
          <w:rFonts w:hint="eastAsia" w:ascii="宋体" w:hAnsi="宋体" w:eastAsia="宋体" w:cs="宋体"/>
          <w:color w:val="auto"/>
        </w:rPr>
      </w:pPr>
      <w:r>
        <w:rPr>
          <w:rFonts w:hint="eastAsia" w:ascii="宋体" w:hAnsi="宋体" w:eastAsia="宋体" w:cs="宋体"/>
          <w:color w:val="auto"/>
          <w:shd w:val="clear" w:color="auto" w:fill="FFFFFF"/>
        </w:rPr>
        <w:t>四、承诺本单位自觉接受行政管理部门、行业组织、社会公众、新闻舆论的监督；</w:t>
      </w:r>
    </w:p>
    <w:p>
      <w:pPr>
        <w:pStyle w:val="23"/>
        <w:shd w:val="clear" w:color="auto" w:fill="FFFFFF"/>
        <w:adjustRightInd w:val="0"/>
        <w:snapToGrid w:val="0"/>
        <w:spacing w:before="0" w:beforeAutospacing="0" w:after="0" w:afterAutospacing="0" w:line="360" w:lineRule="auto"/>
        <w:ind w:firstLine="640"/>
        <w:jc w:val="both"/>
        <w:rPr>
          <w:rFonts w:hint="eastAsia" w:ascii="宋体" w:hAnsi="宋体" w:eastAsia="宋体" w:cs="宋体"/>
          <w:color w:val="auto"/>
        </w:rPr>
      </w:pPr>
      <w:r>
        <w:rPr>
          <w:rFonts w:hint="eastAsia" w:ascii="宋体" w:hAnsi="宋体" w:eastAsia="宋体" w:cs="宋体"/>
          <w:color w:val="auto"/>
          <w:shd w:val="clear" w:color="auto" w:fill="FFFFFF"/>
        </w:rPr>
        <w:t>五、承诺本单位自我约束、自我管理，重合同、守信用，不制假售假、商标侵权、虚假宣传、违约毁约、恶意逃债、偷税漏税、价格欺诈、垄断和不正当竞争，维护经营者、消费者的合法权益；</w:t>
      </w:r>
    </w:p>
    <w:p>
      <w:pPr>
        <w:pStyle w:val="23"/>
        <w:shd w:val="clear" w:color="auto" w:fill="FFFFFF"/>
        <w:adjustRightInd w:val="0"/>
        <w:snapToGrid w:val="0"/>
        <w:spacing w:before="0" w:beforeAutospacing="0" w:after="0" w:afterAutospacing="0" w:line="360" w:lineRule="auto"/>
        <w:ind w:firstLine="640"/>
        <w:jc w:val="both"/>
        <w:rPr>
          <w:rFonts w:hint="eastAsia" w:ascii="宋体" w:hAnsi="宋体" w:eastAsia="宋体" w:cs="宋体"/>
          <w:color w:val="auto"/>
        </w:rPr>
      </w:pPr>
      <w:r>
        <w:rPr>
          <w:rFonts w:hint="eastAsia" w:ascii="宋体" w:hAnsi="宋体" w:eastAsia="宋体" w:cs="宋体"/>
          <w:color w:val="auto"/>
          <w:shd w:val="clear" w:color="auto" w:fill="FFFFFF"/>
        </w:rPr>
        <w:t>六、承诺本单位提出政府采购质疑和投诉坚持依法依规、诚实信用原则，在全国范围12个月内没有三次以上查无实据的政府采购投诉；</w:t>
      </w:r>
    </w:p>
    <w:p>
      <w:pPr>
        <w:pStyle w:val="23"/>
        <w:shd w:val="clear" w:color="auto" w:fill="FFFFFF"/>
        <w:adjustRightInd w:val="0"/>
        <w:snapToGrid w:val="0"/>
        <w:spacing w:before="0" w:beforeAutospacing="0" w:after="0" w:afterAutospacing="0" w:line="360" w:lineRule="auto"/>
        <w:ind w:firstLine="640"/>
        <w:jc w:val="both"/>
        <w:rPr>
          <w:rFonts w:hint="eastAsia" w:ascii="宋体" w:hAnsi="宋体" w:eastAsia="宋体" w:cs="宋体"/>
          <w:color w:val="auto"/>
        </w:rPr>
      </w:pPr>
      <w:r>
        <w:rPr>
          <w:rFonts w:hint="eastAsia" w:ascii="宋体" w:hAnsi="宋体" w:eastAsia="宋体" w:cs="宋体"/>
          <w:color w:val="auto"/>
          <w:shd w:val="clear" w:color="auto" w:fill="FFFFFF"/>
        </w:rPr>
        <w:t>七、根据政府采购相关法律法规的规定需要作出的其他承诺：</w:t>
      </w:r>
      <w:r>
        <w:rPr>
          <w:rFonts w:hint="eastAsia" w:ascii="宋体" w:hAnsi="宋体" w:eastAsia="宋体" w:cs="宋体"/>
          <w:color w:val="auto"/>
          <w:u w:val="single"/>
          <w:shd w:val="clear" w:color="auto" w:fill="FFFFFF"/>
        </w:rPr>
        <w:t>                                          </w:t>
      </w:r>
    </w:p>
    <w:p>
      <w:pPr>
        <w:pStyle w:val="23"/>
        <w:shd w:val="clear" w:color="auto" w:fill="FFFFFF"/>
        <w:adjustRightInd w:val="0"/>
        <w:snapToGrid w:val="0"/>
        <w:spacing w:before="0" w:beforeAutospacing="0" w:after="0" w:afterAutospacing="0" w:line="360" w:lineRule="auto"/>
        <w:jc w:val="both"/>
        <w:rPr>
          <w:rFonts w:hint="eastAsia" w:ascii="宋体" w:hAnsi="宋体" w:eastAsia="宋体" w:cs="宋体"/>
          <w:color w:val="auto"/>
        </w:rPr>
      </w:pPr>
      <w:r>
        <w:rPr>
          <w:rFonts w:hint="eastAsia" w:ascii="宋体" w:hAnsi="宋体" w:eastAsia="宋体" w:cs="宋体"/>
          <w:color w:val="auto"/>
          <w:u w:val="single"/>
          <w:shd w:val="clear" w:color="auto" w:fill="FFFFFF"/>
        </w:rPr>
        <w:t>                                              ;</w:t>
      </w:r>
    </w:p>
    <w:p>
      <w:pPr>
        <w:pStyle w:val="23"/>
        <w:shd w:val="clear" w:color="auto" w:fill="FFFFFF"/>
        <w:adjustRightInd w:val="0"/>
        <w:snapToGrid w:val="0"/>
        <w:spacing w:before="0" w:beforeAutospacing="0" w:after="0" w:afterAutospacing="0" w:line="360" w:lineRule="auto"/>
        <w:ind w:firstLine="640"/>
        <w:jc w:val="both"/>
        <w:rPr>
          <w:rFonts w:hint="eastAsia" w:ascii="宋体" w:hAnsi="宋体" w:eastAsia="宋体" w:cs="宋体"/>
          <w:color w:val="auto"/>
        </w:rPr>
      </w:pPr>
      <w:r>
        <w:rPr>
          <w:rFonts w:hint="eastAsia" w:ascii="宋体" w:hAnsi="宋体" w:eastAsia="宋体" w:cs="宋体"/>
          <w:color w:val="auto"/>
          <w:shd w:val="clear" w:color="auto" w:fill="FFFFFF"/>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pPr>
        <w:pStyle w:val="23"/>
        <w:shd w:val="clear" w:color="auto" w:fill="FFFFFF"/>
        <w:adjustRightInd w:val="0"/>
        <w:snapToGrid w:val="0"/>
        <w:spacing w:before="0" w:beforeAutospacing="0" w:after="0" w:afterAutospacing="0" w:line="360" w:lineRule="auto"/>
        <w:ind w:firstLine="640"/>
        <w:jc w:val="both"/>
        <w:rPr>
          <w:rFonts w:hint="eastAsia" w:ascii="宋体" w:hAnsi="宋体" w:eastAsia="宋体" w:cs="宋体"/>
          <w:color w:val="auto"/>
        </w:rPr>
      </w:pPr>
      <w:r>
        <w:rPr>
          <w:rFonts w:hint="eastAsia" w:ascii="宋体" w:hAnsi="宋体" w:eastAsia="宋体" w:cs="宋体"/>
          <w:color w:val="auto"/>
          <w:shd w:val="clear" w:color="auto" w:fill="FFFFFF"/>
        </w:rPr>
        <w:t>             承诺单位（盖章）：</w:t>
      </w:r>
    </w:p>
    <w:p>
      <w:pPr>
        <w:pStyle w:val="23"/>
        <w:shd w:val="clear" w:color="auto" w:fill="FFFFFF"/>
        <w:adjustRightInd w:val="0"/>
        <w:snapToGrid w:val="0"/>
        <w:spacing w:before="0" w:beforeAutospacing="0" w:after="0" w:afterAutospacing="0" w:line="360" w:lineRule="auto"/>
        <w:ind w:firstLine="640"/>
        <w:jc w:val="both"/>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           法定代表人（负责人）：</w:t>
      </w:r>
    </w:p>
    <w:p>
      <w:pPr>
        <w:pStyle w:val="23"/>
        <w:shd w:val="clear" w:color="auto" w:fill="FFFFFF"/>
        <w:adjustRightInd w:val="0"/>
        <w:snapToGrid w:val="0"/>
        <w:spacing w:before="0" w:beforeAutospacing="0" w:after="0" w:afterAutospacing="0" w:line="360" w:lineRule="auto"/>
        <w:ind w:firstLine="1920" w:firstLineChars="800"/>
        <w:jc w:val="both"/>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法定代表人（负责人）身份证号：</w:t>
      </w:r>
    </w:p>
    <w:p>
      <w:pPr>
        <w:pStyle w:val="23"/>
        <w:shd w:val="clear" w:color="auto" w:fill="FFFFFF"/>
        <w:adjustRightInd w:val="0"/>
        <w:snapToGrid w:val="0"/>
        <w:spacing w:before="0" w:beforeAutospacing="0" w:after="0" w:afterAutospacing="0" w:line="360" w:lineRule="auto"/>
        <w:ind w:firstLine="640"/>
        <w:jc w:val="both"/>
        <w:rPr>
          <w:rFonts w:hint="eastAsia" w:ascii="宋体" w:hAnsi="宋体" w:eastAsia="宋体" w:cs="宋体"/>
          <w:color w:val="auto"/>
          <w:shd w:val="clear" w:color="auto" w:fill="FFFFFF"/>
        </w:rPr>
        <w:sectPr>
          <w:pgSz w:w="11906" w:h="16838"/>
          <w:pgMar w:top="1440" w:right="1417" w:bottom="1440" w:left="1417" w:header="851" w:footer="992" w:gutter="0"/>
          <w:pgNumType w:fmt="decimal"/>
          <w:cols w:space="720" w:num="1"/>
          <w:docGrid w:type="lines" w:linePitch="312" w:charSpace="0"/>
        </w:sectPr>
      </w:pPr>
      <w:r>
        <w:rPr>
          <w:rFonts w:hint="eastAsia" w:ascii="宋体" w:hAnsi="宋体" w:eastAsia="宋体" w:cs="宋体"/>
          <w:color w:val="auto"/>
          <w:shd w:val="clear" w:color="auto" w:fill="FFFFFF"/>
        </w:rPr>
        <w:t>                       承诺日期：</w:t>
      </w:r>
    </w:p>
    <w:bookmarkEnd w:id="150"/>
    <w:p>
      <w:pPr>
        <w:spacing w:line="360" w:lineRule="auto"/>
        <w:jc w:val="center"/>
        <w:outlineLvl w:val="1"/>
        <w:rPr>
          <w:rFonts w:hint="eastAsia" w:asciiTheme="minorEastAsia" w:hAnsiTheme="minorEastAsia" w:eastAsiaTheme="minorEastAsia" w:cstheme="minorEastAsia"/>
          <w:b/>
          <w:color w:val="auto"/>
          <w:sz w:val="32"/>
          <w:szCs w:val="32"/>
        </w:rPr>
      </w:pPr>
      <w:bookmarkStart w:id="151" w:name="_Toc4688"/>
      <w:bookmarkStart w:id="152" w:name="_Toc7502"/>
      <w:bookmarkStart w:id="153" w:name="_Toc29982"/>
      <w:r>
        <w:rPr>
          <w:rFonts w:hint="eastAsia" w:asciiTheme="minorEastAsia" w:hAnsiTheme="minorEastAsia" w:eastAsiaTheme="minorEastAsia" w:cstheme="minorEastAsia"/>
          <w:b/>
          <w:color w:val="auto"/>
          <w:sz w:val="32"/>
          <w:szCs w:val="32"/>
          <w:lang w:val="en-US" w:eastAsia="zh-CN"/>
        </w:rPr>
        <w:t>九、中小</w:t>
      </w:r>
      <w:r>
        <w:rPr>
          <w:rFonts w:hint="eastAsia" w:asciiTheme="minorEastAsia" w:hAnsiTheme="minorEastAsia" w:eastAsiaTheme="minorEastAsia" w:cstheme="minorEastAsia"/>
          <w:b/>
          <w:color w:val="auto"/>
          <w:sz w:val="32"/>
          <w:szCs w:val="32"/>
        </w:rPr>
        <w:t>企业、监狱企业、残疾人福利单位声明函或证明</w:t>
      </w:r>
      <w:bookmarkEnd w:id="151"/>
      <w:bookmarkEnd w:id="152"/>
    </w:p>
    <w:p>
      <w:pPr>
        <w:pStyle w:val="2"/>
        <w:rPr>
          <w:rFonts w:hint="eastAsia" w:asciiTheme="minorEastAsia" w:hAnsiTheme="minorEastAsia" w:eastAsiaTheme="minorEastAsia" w:cstheme="minorEastAsia"/>
          <w:color w:val="auto"/>
          <w:lang w:val="en-US"/>
        </w:rPr>
      </w:pPr>
    </w:p>
    <w:p>
      <w:pPr>
        <w:spacing w:line="500" w:lineRule="exact"/>
        <w:jc w:val="center"/>
        <w:outlineLvl w:val="2"/>
        <w:rPr>
          <w:rFonts w:hint="eastAsia" w:asciiTheme="minorEastAsia" w:hAnsiTheme="minorEastAsia" w:eastAsiaTheme="minorEastAsia" w:cstheme="minorEastAsia"/>
          <w:b/>
          <w:color w:val="auto"/>
          <w:spacing w:val="6"/>
          <w:sz w:val="28"/>
          <w:szCs w:val="28"/>
        </w:rPr>
      </w:pPr>
      <w:bookmarkStart w:id="154" w:name="_Toc4690"/>
      <w:bookmarkStart w:id="155" w:name="_Toc25215"/>
      <w:r>
        <w:rPr>
          <w:rFonts w:hint="eastAsia" w:asciiTheme="minorEastAsia" w:hAnsiTheme="minorEastAsia" w:eastAsiaTheme="minorEastAsia" w:cstheme="minorEastAsia"/>
          <w:b/>
          <w:color w:val="auto"/>
          <w:spacing w:val="6"/>
          <w:sz w:val="28"/>
          <w:szCs w:val="28"/>
        </w:rPr>
        <w:t>1.</w:t>
      </w:r>
      <w:r>
        <w:rPr>
          <w:rFonts w:hint="eastAsia" w:asciiTheme="minorEastAsia" w:hAnsiTheme="minorEastAsia" w:eastAsiaTheme="minorEastAsia" w:cstheme="minorEastAsia"/>
          <w:b/>
          <w:color w:val="auto"/>
          <w:spacing w:val="6"/>
          <w:sz w:val="28"/>
          <w:szCs w:val="28"/>
          <w:lang w:val="en-US" w:eastAsia="zh-CN"/>
        </w:rPr>
        <w:t>中小</w:t>
      </w:r>
      <w:r>
        <w:rPr>
          <w:rFonts w:hint="eastAsia" w:asciiTheme="minorEastAsia" w:hAnsiTheme="minorEastAsia" w:eastAsiaTheme="minorEastAsia" w:cstheme="minorEastAsia"/>
          <w:b/>
          <w:color w:val="auto"/>
          <w:spacing w:val="6"/>
          <w:sz w:val="28"/>
          <w:szCs w:val="28"/>
        </w:rPr>
        <w:t>企业声明函</w:t>
      </w:r>
      <w:bookmarkEnd w:id="154"/>
      <w:bookmarkEnd w:id="155"/>
    </w:p>
    <w:p>
      <w:pPr>
        <w:spacing w:before="120" w:beforeLines="50" w:line="5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sz w:val="24"/>
          <w:lang w:val="en-US" w:eastAsia="zh-CN"/>
        </w:rPr>
        <w:t>本公司（联合体）郑重声明，根据《政府采购促进中小企业发展管理办法》（财库﹝2020﹞46 号）的规定，本公司 （联合体）参加</w:t>
      </w:r>
      <w:r>
        <w:rPr>
          <w:rFonts w:hint="eastAsia" w:asciiTheme="minorEastAsia" w:hAnsiTheme="minorEastAsia" w:eastAsiaTheme="minorEastAsia" w:cstheme="minorEastAsia"/>
          <w:color w:val="auto"/>
          <w:sz w:val="24"/>
          <w:u w:val="single"/>
          <w:lang w:val="en-US" w:eastAsia="zh-CN"/>
        </w:rPr>
        <w:t>（单位名称）</w:t>
      </w:r>
      <w:r>
        <w:rPr>
          <w:rFonts w:hint="eastAsia" w:asciiTheme="minorEastAsia" w:hAnsiTheme="minorEastAsia" w:eastAsiaTheme="minorEastAsia" w:cstheme="minorEastAsia"/>
          <w:color w:val="auto"/>
          <w:sz w:val="24"/>
          <w:lang w:val="en-US" w:eastAsia="zh-CN"/>
        </w:rPr>
        <w:t>的</w:t>
      </w:r>
      <w:r>
        <w:rPr>
          <w:rFonts w:hint="eastAsia" w:asciiTheme="minorEastAsia" w:hAnsiTheme="minorEastAsia" w:eastAsiaTheme="minorEastAsia" w:cstheme="minorEastAsia"/>
          <w:color w:val="auto"/>
          <w:sz w:val="24"/>
          <w:u w:val="single"/>
          <w:lang w:val="en-US" w:eastAsia="zh-CN"/>
        </w:rPr>
        <w:t>（项目名称）</w:t>
      </w:r>
      <w:r>
        <w:rPr>
          <w:rFonts w:hint="eastAsia" w:asciiTheme="minorEastAsia" w:hAnsiTheme="minorEastAsia" w:eastAsiaTheme="minorEastAsia" w:cstheme="minorEastAsia"/>
          <w:color w:val="auto"/>
          <w:sz w:val="24"/>
          <w:lang w:val="en-US" w:eastAsia="zh-CN"/>
        </w:rPr>
        <w:t>采购活动，提供的</w:t>
      </w:r>
      <w:r>
        <w:rPr>
          <w:rFonts w:hint="eastAsia" w:ascii="宋体" w:hAnsi="宋体" w:cs="宋体"/>
          <w:color w:val="auto"/>
          <w:sz w:val="24"/>
          <w:szCs w:val="24"/>
          <w:highlight w:val="none"/>
        </w:rPr>
        <w:t>货物全部由符合政策要求的中小企业制造</w:t>
      </w:r>
      <w:r>
        <w:rPr>
          <w:rFonts w:hint="eastAsia" w:asciiTheme="minorEastAsia" w:hAnsiTheme="minorEastAsia" w:eastAsiaTheme="minorEastAsia" w:cstheme="minorEastAsia"/>
          <w:color w:val="auto"/>
          <w:sz w:val="24"/>
          <w:lang w:val="en-US" w:eastAsia="zh-CN"/>
        </w:rPr>
        <w:t>。相关企业（含联合体中的中小企业、签订分包意向协议的中小企业）的具体情 况如下：</w:t>
      </w:r>
    </w:p>
    <w:p>
      <w:pPr>
        <w:spacing w:before="120" w:beforeLines="50" w:line="5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1. </w:t>
      </w:r>
      <w:r>
        <w:rPr>
          <w:rFonts w:hint="eastAsia" w:asciiTheme="minorEastAsia" w:hAnsiTheme="minorEastAsia" w:eastAsiaTheme="minorEastAsia" w:cstheme="minorEastAsia"/>
          <w:color w:val="auto"/>
          <w:sz w:val="24"/>
          <w:u w:val="single"/>
        </w:rPr>
        <w:t>（标的名称）</w:t>
      </w:r>
      <w:r>
        <w:rPr>
          <w:rFonts w:hint="eastAsia" w:asciiTheme="minorEastAsia" w:hAnsiTheme="minorEastAsia" w:eastAsiaTheme="minorEastAsia" w:cstheme="minorEastAsia"/>
          <w:color w:val="auto"/>
          <w:sz w:val="24"/>
        </w:rPr>
        <w:t xml:space="preserve"> ，属于（采购文件中明确的所属行业）；</w:t>
      </w:r>
      <w:r>
        <w:rPr>
          <w:rFonts w:hint="eastAsia" w:asciiTheme="minorEastAsia" w:hAnsiTheme="minorEastAsia" w:eastAsiaTheme="minorEastAsia" w:cstheme="minorEastAsia"/>
          <w:color w:val="auto"/>
          <w:sz w:val="24"/>
          <w:lang w:val="en-US" w:eastAsia="zh-CN"/>
        </w:rPr>
        <w:t>制造商</w:t>
      </w:r>
      <w:r>
        <w:rPr>
          <w:rFonts w:hint="eastAsia" w:asciiTheme="minorEastAsia" w:hAnsiTheme="minorEastAsia" w:eastAsiaTheme="minorEastAsia" w:cstheme="minorEastAsia"/>
          <w:color w:val="auto"/>
          <w:sz w:val="24"/>
        </w:rPr>
        <w:t>为</w:t>
      </w:r>
      <w:r>
        <w:rPr>
          <w:rFonts w:hint="eastAsia" w:asciiTheme="minorEastAsia" w:hAnsiTheme="minorEastAsia" w:eastAsiaTheme="minorEastAsia" w:cstheme="minorEastAsia"/>
          <w:color w:val="auto"/>
          <w:sz w:val="24"/>
          <w:u w:val="single"/>
        </w:rPr>
        <w:t>（企业名称）</w:t>
      </w:r>
      <w:r>
        <w:rPr>
          <w:rFonts w:hint="eastAsia" w:asciiTheme="minorEastAsia" w:hAnsiTheme="minorEastAsia" w:eastAsiaTheme="minorEastAsia" w:cstheme="minorEastAsia"/>
          <w:color w:val="auto"/>
          <w:sz w:val="24"/>
        </w:rPr>
        <w:t>，从业人员</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人，营业收入为</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万元，资产总额为</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万元，属于（</w:t>
      </w:r>
      <w:r>
        <w:rPr>
          <w:rFonts w:hint="eastAsia" w:asciiTheme="minorEastAsia" w:hAnsiTheme="minorEastAsia" w:eastAsiaTheme="minorEastAsia" w:cstheme="minorEastAsia"/>
          <w:color w:val="auto"/>
          <w:sz w:val="24"/>
          <w:lang w:val="en-US" w:eastAsia="zh-CN"/>
        </w:rPr>
        <w:t>中型企业、</w:t>
      </w:r>
      <w:r>
        <w:rPr>
          <w:rFonts w:hint="eastAsia" w:asciiTheme="minorEastAsia" w:hAnsiTheme="minorEastAsia" w:eastAsiaTheme="minorEastAsia" w:cstheme="minorEastAsia"/>
          <w:color w:val="auto"/>
          <w:sz w:val="24"/>
        </w:rPr>
        <w:t>小型企业、微型企业）；</w:t>
      </w:r>
    </w:p>
    <w:p>
      <w:pPr>
        <w:spacing w:before="120" w:beforeLines="50" w:line="5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2. </w:t>
      </w:r>
      <w:r>
        <w:rPr>
          <w:rFonts w:hint="eastAsia" w:asciiTheme="minorEastAsia" w:hAnsiTheme="minorEastAsia" w:eastAsiaTheme="minorEastAsia" w:cstheme="minorEastAsia"/>
          <w:color w:val="auto"/>
          <w:sz w:val="24"/>
          <w:u w:val="single"/>
        </w:rPr>
        <w:t>（标的名称）</w:t>
      </w:r>
      <w:r>
        <w:rPr>
          <w:rFonts w:hint="eastAsia" w:asciiTheme="minorEastAsia" w:hAnsiTheme="minorEastAsia" w:eastAsiaTheme="minorEastAsia" w:cstheme="minorEastAsia"/>
          <w:color w:val="auto"/>
          <w:sz w:val="24"/>
        </w:rPr>
        <w:t xml:space="preserve"> ，属于（采购文件中明确的所属行业）；</w:t>
      </w:r>
      <w:r>
        <w:rPr>
          <w:rFonts w:hint="eastAsia" w:asciiTheme="minorEastAsia" w:hAnsiTheme="minorEastAsia" w:eastAsiaTheme="minorEastAsia" w:cstheme="minorEastAsia"/>
          <w:color w:val="auto"/>
          <w:sz w:val="24"/>
          <w:lang w:val="en-US" w:eastAsia="zh-CN"/>
        </w:rPr>
        <w:t>制造商</w:t>
      </w:r>
      <w:r>
        <w:rPr>
          <w:rFonts w:hint="eastAsia" w:asciiTheme="minorEastAsia" w:hAnsiTheme="minorEastAsia" w:eastAsiaTheme="minorEastAsia" w:cstheme="minorEastAsia"/>
          <w:color w:val="auto"/>
          <w:sz w:val="24"/>
        </w:rPr>
        <w:t>为</w:t>
      </w:r>
      <w:r>
        <w:rPr>
          <w:rFonts w:hint="eastAsia" w:asciiTheme="minorEastAsia" w:hAnsiTheme="minorEastAsia" w:eastAsiaTheme="minorEastAsia" w:cstheme="minorEastAsia"/>
          <w:color w:val="auto"/>
          <w:sz w:val="24"/>
          <w:u w:val="single"/>
        </w:rPr>
        <w:t>（企业名称）</w:t>
      </w:r>
      <w:r>
        <w:rPr>
          <w:rFonts w:hint="eastAsia" w:asciiTheme="minorEastAsia" w:hAnsiTheme="minorEastAsia" w:eastAsiaTheme="minorEastAsia" w:cstheme="minorEastAsia"/>
          <w:color w:val="auto"/>
          <w:sz w:val="24"/>
        </w:rPr>
        <w:t>，从业人员</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人，营业收入为</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万元，资产总额为</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万元，属于（</w:t>
      </w:r>
      <w:r>
        <w:rPr>
          <w:rFonts w:hint="eastAsia" w:asciiTheme="minorEastAsia" w:hAnsiTheme="minorEastAsia" w:eastAsiaTheme="minorEastAsia" w:cstheme="minorEastAsia"/>
          <w:color w:val="auto"/>
          <w:sz w:val="24"/>
          <w:lang w:val="en-US" w:eastAsia="zh-CN"/>
        </w:rPr>
        <w:t>中型企业、</w:t>
      </w:r>
      <w:r>
        <w:rPr>
          <w:rFonts w:hint="eastAsia" w:asciiTheme="minorEastAsia" w:hAnsiTheme="minorEastAsia" w:eastAsiaTheme="minorEastAsia" w:cstheme="minorEastAsia"/>
          <w:color w:val="auto"/>
          <w:sz w:val="24"/>
        </w:rPr>
        <w:t>小型企业、微型企业）；</w:t>
      </w:r>
    </w:p>
    <w:p>
      <w:pPr>
        <w:spacing w:before="120" w:beforeLines="50" w:line="500" w:lineRule="exact"/>
        <w:ind w:firstLine="480" w:firstLineChars="200"/>
        <w:rPr>
          <w:rFonts w:hint="eastAsia" w:asciiTheme="minorEastAsia" w:hAnsiTheme="minorEastAsia" w:eastAsiaTheme="minorEastAsia" w:cstheme="minorEastAsia"/>
          <w:color w:val="auto"/>
          <w:sz w:val="24"/>
        </w:rPr>
      </w:pPr>
    </w:p>
    <w:p>
      <w:pPr>
        <w:spacing w:before="120" w:beforeLines="50" w:line="5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以上企业，不属于大企业的分支机构，不存在控股股东为大企业的情形，也不存在与大企业的负责人为同一人的情形。</w:t>
      </w:r>
    </w:p>
    <w:p>
      <w:pPr>
        <w:spacing w:before="120" w:beforeLines="50" w:line="5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本企业对上述声明内容的真实性负责。如有虚假，将依法承担相应责任。</w:t>
      </w:r>
    </w:p>
    <w:p>
      <w:pPr>
        <w:spacing w:before="120" w:beforeLines="50" w:line="5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企业名称（盖章）：</w:t>
      </w:r>
    </w:p>
    <w:p>
      <w:pPr>
        <w:spacing w:before="120" w:beforeLines="50" w:line="5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日期：</w:t>
      </w:r>
    </w:p>
    <w:p>
      <w:pPr>
        <w:tabs>
          <w:tab w:val="left" w:pos="5670"/>
        </w:tabs>
        <w:rPr>
          <w:rFonts w:hint="eastAsia" w:asciiTheme="minorEastAsia" w:hAnsiTheme="minorEastAsia" w:eastAsiaTheme="minorEastAsia" w:cstheme="minorEastAsia"/>
          <w:color w:val="auto"/>
          <w:sz w:val="24"/>
        </w:rPr>
      </w:pPr>
    </w:p>
    <w:p>
      <w:pPr>
        <w:tabs>
          <w:tab w:val="left" w:pos="5670"/>
        </w:tabs>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备注：</w:t>
      </w:r>
    </w:p>
    <w:p>
      <w:pPr>
        <w:tabs>
          <w:tab w:val="left" w:pos="5670"/>
        </w:tabs>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从业人员、营业收入、资产总额填报上</w:t>
      </w:r>
      <w:r>
        <w:rPr>
          <w:rFonts w:hint="eastAsia" w:asciiTheme="minorEastAsia" w:hAnsiTheme="minorEastAsia" w:eastAsiaTheme="minorEastAsia" w:cstheme="minorEastAsia"/>
          <w:color w:val="auto"/>
          <w:sz w:val="24"/>
          <w:lang w:val="en-US" w:eastAsia="zh-CN"/>
        </w:rPr>
        <w:t>一年</w:t>
      </w:r>
      <w:r>
        <w:rPr>
          <w:rFonts w:hint="eastAsia" w:asciiTheme="minorEastAsia" w:hAnsiTheme="minorEastAsia" w:eastAsiaTheme="minorEastAsia" w:cstheme="minorEastAsia"/>
          <w:color w:val="auto"/>
          <w:sz w:val="24"/>
        </w:rPr>
        <w:t>度数据，无上</w:t>
      </w:r>
      <w:r>
        <w:rPr>
          <w:rFonts w:hint="eastAsia" w:asciiTheme="minorEastAsia" w:hAnsiTheme="minorEastAsia" w:eastAsiaTheme="minorEastAsia" w:cstheme="minorEastAsia"/>
          <w:color w:val="auto"/>
          <w:sz w:val="24"/>
          <w:lang w:val="en-US" w:eastAsia="zh-CN"/>
        </w:rPr>
        <w:t>一</w:t>
      </w:r>
      <w:r>
        <w:rPr>
          <w:rFonts w:hint="eastAsia" w:asciiTheme="minorEastAsia" w:hAnsiTheme="minorEastAsia" w:eastAsiaTheme="minorEastAsia" w:cstheme="minorEastAsia"/>
          <w:color w:val="auto"/>
          <w:sz w:val="24"/>
        </w:rPr>
        <w:t xml:space="preserve">度数据的新成立企业可不填报。 </w:t>
      </w:r>
    </w:p>
    <w:p>
      <w:pPr>
        <w:spacing w:line="500" w:lineRule="exact"/>
        <w:jc w:val="center"/>
        <w:outlineLvl w:val="2"/>
        <w:rPr>
          <w:rFonts w:hint="eastAsia" w:asciiTheme="minorEastAsia" w:hAnsiTheme="minorEastAsia" w:eastAsiaTheme="minorEastAsia" w:cstheme="minorEastAsia"/>
          <w:b/>
          <w:color w:val="auto"/>
          <w:spacing w:val="6"/>
          <w:sz w:val="28"/>
          <w:szCs w:val="28"/>
        </w:rPr>
        <w:sectPr>
          <w:footerReference r:id="rId14" w:type="default"/>
          <w:pgSz w:w="11906" w:h="16838"/>
          <w:pgMar w:top="1440" w:right="1800" w:bottom="1440" w:left="1800" w:header="851" w:footer="992" w:gutter="0"/>
          <w:pgNumType w:fmt="decimal"/>
          <w:cols w:space="720" w:num="1"/>
          <w:docGrid w:type="lines" w:linePitch="312" w:charSpace="0"/>
        </w:sectPr>
      </w:pPr>
    </w:p>
    <w:p>
      <w:pPr>
        <w:spacing w:line="500" w:lineRule="exact"/>
        <w:jc w:val="center"/>
        <w:outlineLvl w:val="2"/>
        <w:rPr>
          <w:rFonts w:hint="eastAsia" w:asciiTheme="minorEastAsia" w:hAnsiTheme="minorEastAsia" w:eastAsiaTheme="minorEastAsia" w:cstheme="minorEastAsia"/>
          <w:b/>
          <w:color w:val="auto"/>
          <w:spacing w:val="6"/>
          <w:sz w:val="28"/>
          <w:szCs w:val="28"/>
        </w:rPr>
      </w:pPr>
      <w:bookmarkStart w:id="156" w:name="_Toc23793"/>
      <w:r>
        <w:rPr>
          <w:rFonts w:hint="eastAsia" w:asciiTheme="minorEastAsia" w:hAnsiTheme="minorEastAsia" w:eastAsiaTheme="minorEastAsia" w:cstheme="minorEastAsia"/>
          <w:b/>
          <w:color w:val="auto"/>
          <w:spacing w:val="6"/>
          <w:sz w:val="28"/>
          <w:szCs w:val="28"/>
        </w:rPr>
        <w:t>2.残疾人福利性单位声明函</w:t>
      </w:r>
      <w:bookmarkEnd w:id="153"/>
      <w:bookmarkEnd w:id="156"/>
    </w:p>
    <w:p>
      <w:pPr>
        <w:spacing w:line="500" w:lineRule="exact"/>
        <w:rPr>
          <w:rFonts w:hint="eastAsia" w:asciiTheme="minorEastAsia" w:hAnsiTheme="minorEastAsia" w:eastAsiaTheme="minorEastAsia" w:cstheme="minorEastAsia"/>
          <w:b/>
          <w:color w:val="auto"/>
          <w:spacing w:val="6"/>
          <w:sz w:val="30"/>
          <w:szCs w:val="30"/>
        </w:rPr>
      </w:pPr>
    </w:p>
    <w:p>
      <w:pPr>
        <w:spacing w:line="500" w:lineRule="exact"/>
        <w:ind w:firstLine="504" w:firstLineChars="200"/>
        <w:rPr>
          <w:rFonts w:hint="eastAsia" w:asciiTheme="minorEastAsia" w:hAnsiTheme="minorEastAsia" w:eastAsiaTheme="minorEastAsia" w:cstheme="minorEastAsia"/>
          <w:color w:val="auto"/>
          <w:spacing w:val="6"/>
          <w:sz w:val="24"/>
        </w:rPr>
      </w:pPr>
      <w:r>
        <w:rPr>
          <w:rFonts w:hint="eastAsia" w:asciiTheme="minorEastAsia" w:hAnsiTheme="minorEastAsia" w:eastAsiaTheme="minorEastAsia" w:cstheme="minorEastAsia"/>
          <w:color w:val="auto"/>
          <w:spacing w:val="6"/>
          <w:sz w:val="24"/>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z w:val="24"/>
        </w:rPr>
        <w:t>〔2017〕 141</w:t>
      </w:r>
      <w:r>
        <w:rPr>
          <w:rFonts w:hint="eastAsia" w:asciiTheme="minorEastAsia" w:hAnsiTheme="minorEastAsia" w:eastAsiaTheme="minorEastAsia" w:cstheme="minorEastAsia"/>
          <w:color w:val="auto"/>
          <w:spacing w:val="6"/>
          <w:sz w:val="24"/>
        </w:rPr>
        <w:t>号）的规定，本单位为符合条件的残疾人福利性单位，且本单位参加</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pacing w:val="6"/>
          <w:sz w:val="24"/>
        </w:rPr>
        <w:t>单位的</w:t>
      </w:r>
      <w:r>
        <w:rPr>
          <w:rFonts w:hint="eastAsia" w:asciiTheme="minorEastAsia" w:hAnsiTheme="minorEastAsia" w:eastAsiaTheme="minorEastAsia" w:cstheme="minorEastAsia"/>
          <w:b/>
          <w:bCs/>
          <w:color w:val="auto"/>
          <w:spacing w:val="6"/>
          <w:sz w:val="24"/>
          <w:u w:val="single"/>
        </w:rPr>
        <w:t xml:space="preserve">         </w:t>
      </w:r>
      <w:r>
        <w:rPr>
          <w:rFonts w:hint="eastAsia" w:asciiTheme="minorEastAsia" w:hAnsiTheme="minorEastAsia" w:eastAsiaTheme="minorEastAsia" w:cstheme="minorEastAsia"/>
          <w:color w:val="auto"/>
          <w:spacing w:val="6"/>
          <w:sz w:val="24"/>
        </w:rPr>
        <w:t>项目采购活动提供本单位制造的货物（由本单位承担工程/提供服务），或者提供其他残疾人福利性单位制造的货物（不包括使用非残疾人福利性单位注册商标的货物）。</w:t>
      </w:r>
    </w:p>
    <w:p>
      <w:pPr>
        <w:spacing w:line="500" w:lineRule="exact"/>
        <w:ind w:firstLine="504" w:firstLineChars="200"/>
        <w:rPr>
          <w:rFonts w:hint="eastAsia" w:asciiTheme="minorEastAsia" w:hAnsiTheme="minorEastAsia" w:eastAsiaTheme="minorEastAsia" w:cstheme="minorEastAsia"/>
          <w:color w:val="auto"/>
          <w:spacing w:val="6"/>
          <w:sz w:val="24"/>
        </w:rPr>
      </w:pPr>
      <w:r>
        <w:rPr>
          <w:rFonts w:hint="eastAsia" w:asciiTheme="minorEastAsia" w:hAnsiTheme="minorEastAsia" w:eastAsiaTheme="minorEastAsia" w:cstheme="minorEastAsia"/>
          <w:color w:val="auto"/>
          <w:spacing w:val="6"/>
          <w:sz w:val="24"/>
        </w:rPr>
        <w:t>本单位对上述声明的真实性负责。如有虚假，将依法承担相应责任。</w:t>
      </w:r>
    </w:p>
    <w:p>
      <w:pPr>
        <w:spacing w:line="500" w:lineRule="exact"/>
        <w:rPr>
          <w:rFonts w:hint="eastAsia" w:asciiTheme="minorEastAsia" w:hAnsiTheme="minorEastAsia" w:eastAsiaTheme="minorEastAsia" w:cstheme="minorEastAsia"/>
          <w:color w:val="auto"/>
          <w:spacing w:val="6"/>
          <w:sz w:val="24"/>
        </w:rPr>
      </w:pPr>
    </w:p>
    <w:p>
      <w:pPr>
        <w:tabs>
          <w:tab w:val="left" w:pos="4860"/>
        </w:tabs>
        <w:spacing w:line="500" w:lineRule="exact"/>
        <w:ind w:right="1560" w:firstLine="504" w:firstLineChars="200"/>
        <w:jc w:val="center"/>
        <w:rPr>
          <w:rFonts w:hint="eastAsia" w:asciiTheme="minorEastAsia" w:hAnsiTheme="minorEastAsia" w:eastAsiaTheme="minorEastAsia" w:cstheme="minorEastAsia"/>
          <w:color w:val="auto"/>
          <w:spacing w:val="6"/>
          <w:sz w:val="24"/>
        </w:rPr>
      </w:pPr>
      <w:r>
        <w:rPr>
          <w:rFonts w:hint="eastAsia" w:asciiTheme="minorEastAsia" w:hAnsiTheme="minorEastAsia" w:eastAsiaTheme="minorEastAsia" w:cstheme="minorEastAsia"/>
          <w:color w:val="auto"/>
          <w:spacing w:val="6"/>
          <w:sz w:val="24"/>
        </w:rPr>
        <w:t xml:space="preserve">                                  单位名称（盖章）：</w:t>
      </w:r>
    </w:p>
    <w:p>
      <w:pPr>
        <w:adjustRightInd w:val="0"/>
        <w:snapToGrid w:val="0"/>
        <w:spacing w:line="500" w:lineRule="exact"/>
        <w:ind w:firstLine="630" w:firstLineChars="25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pacing w:val="6"/>
          <w:sz w:val="24"/>
        </w:rPr>
        <w:t xml:space="preserve">                                         日  期：</w:t>
      </w:r>
    </w:p>
    <w:p>
      <w:pPr>
        <w:adjustRightInd w:val="0"/>
        <w:snapToGrid w:val="0"/>
        <w:spacing w:line="500" w:lineRule="exact"/>
        <w:rPr>
          <w:rFonts w:hint="eastAsia" w:asciiTheme="minorEastAsia" w:hAnsiTheme="minorEastAsia" w:eastAsiaTheme="minorEastAsia" w:cstheme="minorEastAsia"/>
          <w:color w:val="auto"/>
          <w:szCs w:val="21"/>
        </w:rPr>
      </w:pPr>
    </w:p>
    <w:p>
      <w:pPr>
        <w:tabs>
          <w:tab w:val="left" w:pos="5670"/>
        </w:tabs>
        <w:ind w:firstLine="56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
          <w:bCs/>
          <w:color w:val="auto"/>
          <w:szCs w:val="21"/>
        </w:rPr>
        <w:t>备注：</w:t>
      </w:r>
      <w:r>
        <w:rPr>
          <w:rFonts w:hint="eastAsia" w:asciiTheme="minorEastAsia" w:hAnsiTheme="minorEastAsia" w:eastAsiaTheme="minorEastAsia" w:cstheme="minorEastAsia"/>
          <w:color w:val="auto"/>
          <w:szCs w:val="21"/>
        </w:rPr>
        <w:t>项目不分标段的，第___标段空白处填写“/”。</w:t>
      </w:r>
    </w:p>
    <w:p>
      <w:pPr>
        <w:tabs>
          <w:tab w:val="left" w:pos="5670"/>
        </w:tabs>
        <w:ind w:firstLine="56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根据《财政部 民政部 中国残疾人联合会关于促进残疾人就业政府采购政策的通知》（财库〔2017〕141号）的规定：</w:t>
      </w:r>
    </w:p>
    <w:p>
      <w:pPr>
        <w:tabs>
          <w:tab w:val="left" w:pos="5670"/>
        </w:tabs>
        <w:ind w:firstLine="48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一、享受政府采购支持政策的残疾人福利性单位应当同时满足以下条件：</w:t>
      </w:r>
    </w:p>
    <w:p>
      <w:pPr>
        <w:tabs>
          <w:tab w:val="left" w:pos="5670"/>
        </w:tabs>
        <w:ind w:firstLine="56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（一）安置的残疾人占本单位在职职工人数的比例不低于25%（含25%），并且安置的残疾人人数不少于10人（含10人）；</w:t>
      </w:r>
    </w:p>
    <w:p>
      <w:pPr>
        <w:tabs>
          <w:tab w:val="left" w:pos="5670"/>
        </w:tabs>
        <w:ind w:firstLine="56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（二）依法与安置的每位残疾人签订了</w:t>
      </w:r>
      <w:r>
        <w:rPr>
          <w:rFonts w:hint="eastAsia" w:asciiTheme="minorEastAsia" w:hAnsiTheme="minorEastAsia" w:eastAsiaTheme="minorEastAsia" w:cstheme="minorEastAsia"/>
          <w:color w:val="auto"/>
          <w:szCs w:val="21"/>
          <w:lang w:eastAsia="zh-CN"/>
        </w:rPr>
        <w:t>30天</w:t>
      </w:r>
      <w:r>
        <w:rPr>
          <w:rFonts w:hint="eastAsia" w:asciiTheme="minorEastAsia" w:hAnsiTheme="minorEastAsia" w:eastAsiaTheme="minorEastAsia" w:cstheme="minorEastAsia"/>
          <w:color w:val="auto"/>
          <w:szCs w:val="21"/>
        </w:rPr>
        <w:t>以上（含</w:t>
      </w:r>
      <w:r>
        <w:rPr>
          <w:rFonts w:hint="eastAsia" w:asciiTheme="minorEastAsia" w:hAnsiTheme="minorEastAsia" w:eastAsiaTheme="minorEastAsia" w:cstheme="minorEastAsia"/>
          <w:color w:val="auto"/>
          <w:szCs w:val="21"/>
          <w:lang w:eastAsia="zh-CN"/>
        </w:rPr>
        <w:t>30天</w:t>
      </w:r>
      <w:r>
        <w:rPr>
          <w:rFonts w:hint="eastAsia" w:asciiTheme="minorEastAsia" w:hAnsiTheme="minorEastAsia" w:eastAsiaTheme="minorEastAsia" w:cstheme="minorEastAsia"/>
          <w:color w:val="auto"/>
          <w:szCs w:val="21"/>
        </w:rPr>
        <w:t>）的劳动合同或服务协议；</w:t>
      </w:r>
    </w:p>
    <w:p>
      <w:pPr>
        <w:tabs>
          <w:tab w:val="left" w:pos="5670"/>
        </w:tabs>
        <w:ind w:firstLine="56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（三）为安置的每位残疾人按月足额缴纳了基本养老保险、基本医疗保险、失业保险、工伤保险和生育保险等社会保险费；</w:t>
      </w:r>
    </w:p>
    <w:p>
      <w:pPr>
        <w:tabs>
          <w:tab w:val="left" w:pos="5670"/>
        </w:tabs>
        <w:ind w:firstLine="56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（四）通过银行等金融机构向安置的每位残疾人，按月支付了不低于单位所在区县适用的经省级人民政府批准的月最低工资标准的工资；</w:t>
      </w:r>
    </w:p>
    <w:p>
      <w:pPr>
        <w:tabs>
          <w:tab w:val="left" w:pos="5670"/>
        </w:tabs>
        <w:ind w:firstLine="56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（五）提供本单位承担的服务（以下简称产品），或者提供其他残疾人福利性单位提供的服。</w:t>
      </w:r>
    </w:p>
    <w:p>
      <w:pPr>
        <w:tabs>
          <w:tab w:val="left" w:pos="5670"/>
        </w:tabs>
        <w:ind w:firstLine="56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tabs>
          <w:tab w:val="left" w:pos="5670"/>
        </w:tabs>
        <w:ind w:firstLine="480" w:firstLineChars="200"/>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color w:val="auto"/>
          <w:szCs w:val="21"/>
        </w:rPr>
        <w:t>二、中标、成交供应商为残疾人福利性单位的，采购人或者其委托的采购代理机构应当随中标、成交结果同时公告其《残疾人福利性单位声明函》，接受社会监督。</w:t>
      </w:r>
      <w:r>
        <w:rPr>
          <w:rFonts w:hint="eastAsia" w:asciiTheme="minorEastAsia" w:hAnsiTheme="minorEastAsia" w:eastAsiaTheme="minorEastAsia" w:cstheme="minorEastAsia"/>
          <w:b/>
          <w:bCs/>
          <w:color w:val="auto"/>
          <w:szCs w:val="21"/>
        </w:rPr>
        <w:t>非残疾人福利性单位无需提供此函。</w:t>
      </w:r>
    </w:p>
    <w:p>
      <w:pPr>
        <w:tabs>
          <w:tab w:val="left" w:pos="5670"/>
        </w:tabs>
        <w:ind w:firstLine="480" w:firstLineChars="200"/>
        <w:rPr>
          <w:rFonts w:hint="eastAsia" w:asciiTheme="minorEastAsia" w:hAnsiTheme="minorEastAsia" w:eastAsiaTheme="minorEastAsia" w:cstheme="minorEastAsia"/>
          <w:color w:val="auto"/>
          <w:szCs w:val="21"/>
        </w:rPr>
      </w:pPr>
    </w:p>
    <w:p>
      <w:pPr>
        <w:tabs>
          <w:tab w:val="left" w:pos="5670"/>
        </w:tabs>
        <w:jc w:val="center"/>
        <w:outlineLvl w:val="2"/>
        <w:rPr>
          <w:rFonts w:hint="eastAsia" w:asciiTheme="minorEastAsia" w:hAnsiTheme="minorEastAsia" w:eastAsiaTheme="minorEastAsia" w:cstheme="minorEastAsia"/>
          <w:b/>
          <w:color w:val="auto"/>
          <w:spacing w:val="6"/>
          <w:sz w:val="28"/>
          <w:szCs w:val="28"/>
        </w:rPr>
      </w:pPr>
      <w:r>
        <w:rPr>
          <w:rFonts w:hint="eastAsia" w:asciiTheme="minorEastAsia" w:hAnsiTheme="minorEastAsia" w:eastAsiaTheme="minorEastAsia" w:cstheme="minorEastAsia"/>
          <w:b/>
          <w:bCs/>
          <w:color w:val="auto"/>
          <w:sz w:val="36"/>
          <w:szCs w:val="36"/>
        </w:rPr>
        <w:br w:type="page"/>
      </w:r>
      <w:bookmarkStart w:id="157" w:name="_Toc17616"/>
      <w:bookmarkStart w:id="158" w:name="_Toc3485"/>
      <w:r>
        <w:rPr>
          <w:rFonts w:hint="eastAsia" w:asciiTheme="minorEastAsia" w:hAnsiTheme="minorEastAsia" w:eastAsiaTheme="minorEastAsia" w:cstheme="minorEastAsia"/>
          <w:b/>
          <w:bCs/>
          <w:color w:val="auto"/>
          <w:sz w:val="28"/>
          <w:szCs w:val="28"/>
        </w:rPr>
        <w:t>3.</w:t>
      </w:r>
      <w:r>
        <w:rPr>
          <w:rFonts w:hint="eastAsia" w:asciiTheme="minorEastAsia" w:hAnsiTheme="minorEastAsia" w:eastAsiaTheme="minorEastAsia" w:cstheme="minorEastAsia"/>
          <w:b/>
          <w:color w:val="auto"/>
          <w:spacing w:val="6"/>
          <w:sz w:val="28"/>
          <w:szCs w:val="28"/>
        </w:rPr>
        <w:t>监狱企业证明函</w:t>
      </w:r>
      <w:bookmarkEnd w:id="157"/>
      <w:bookmarkEnd w:id="158"/>
    </w:p>
    <w:p>
      <w:pPr>
        <w:pStyle w:val="18"/>
        <w:rPr>
          <w:rFonts w:hint="eastAsia" w:asciiTheme="minorEastAsia" w:hAnsiTheme="minorEastAsia" w:eastAsiaTheme="minorEastAsia" w:cstheme="minorEastAsia"/>
          <w:color w:val="auto"/>
        </w:rPr>
      </w:pPr>
    </w:p>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（注：符合条件的监狱企业请提供本函，不符合的不提供本函）</w:t>
      </w:r>
    </w:p>
    <w:p>
      <w:pPr>
        <w:rPr>
          <w:rFonts w:hint="eastAsia" w:asciiTheme="minorEastAsia" w:hAnsiTheme="minorEastAsia" w:eastAsiaTheme="minorEastAsia" w:cstheme="minorEastAsia"/>
          <w:color w:val="auto"/>
        </w:rPr>
      </w:pPr>
    </w:p>
    <w:p>
      <w:pPr>
        <w:spacing w:line="5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监狱企业参加政府采购活动，要求享受相关优惠政策的，应当提供由省级以上监狱管理局、戒毒管理局（含新疆生产建设兵团）出具的属于监狱企业的证明文件。</w:t>
      </w:r>
    </w:p>
    <w:p>
      <w:pPr>
        <w:spacing w:line="5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备注：财政部 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5"/>
        <w:ind w:firstLine="183"/>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widowControl/>
        <w:jc w:val="left"/>
        <w:rPr>
          <w:rFonts w:hint="eastAsia" w:asciiTheme="minorEastAsia" w:hAnsiTheme="minorEastAsia" w:eastAsiaTheme="minorEastAsia" w:cstheme="minorEastAsia"/>
          <w:color w:val="auto"/>
          <w:kern w:val="0"/>
          <w:sz w:val="24"/>
          <w:u w:val="single"/>
        </w:rPr>
      </w:pP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kern w:val="0"/>
          <w:sz w:val="24"/>
        </w:rPr>
        <w:t>供应商（盖章）：</w:t>
      </w:r>
      <w:r>
        <w:rPr>
          <w:rFonts w:hint="eastAsia" w:asciiTheme="minorEastAsia" w:hAnsiTheme="minorEastAsia" w:eastAsiaTheme="minorEastAsia" w:cstheme="minorEastAsia"/>
          <w:color w:val="auto"/>
          <w:kern w:val="0"/>
          <w:sz w:val="24"/>
          <w:u w:val="single"/>
        </w:rPr>
        <w:t xml:space="preserve">                                               </w:t>
      </w:r>
    </w:p>
    <w:p>
      <w:pPr>
        <w:widowControl/>
        <w:ind w:firstLine="482"/>
        <w:jc w:val="left"/>
        <w:rPr>
          <w:rFonts w:hint="eastAsia" w:asciiTheme="minorEastAsia" w:hAnsiTheme="minorEastAsia" w:eastAsiaTheme="minorEastAsia" w:cstheme="minorEastAsia"/>
          <w:color w:val="auto"/>
          <w:kern w:val="0"/>
          <w:sz w:val="24"/>
        </w:rPr>
      </w:pPr>
    </w:p>
    <w:p>
      <w:pPr>
        <w:widowControl/>
        <w:ind w:firstLine="480" w:firstLineChars="200"/>
        <w:jc w:val="left"/>
        <w:rPr>
          <w:rFonts w:hint="eastAsia" w:asciiTheme="minorEastAsia" w:hAnsiTheme="minorEastAsia" w:eastAsiaTheme="minorEastAsia" w:cstheme="minorEastAsia"/>
          <w:color w:val="auto"/>
          <w:kern w:val="0"/>
          <w:sz w:val="24"/>
          <w:u w:val="single"/>
        </w:rPr>
      </w:pPr>
      <w:r>
        <w:rPr>
          <w:rFonts w:hint="eastAsia" w:asciiTheme="minorEastAsia" w:hAnsiTheme="minorEastAsia" w:eastAsiaTheme="minorEastAsia" w:cstheme="minorEastAsia"/>
          <w:color w:val="auto"/>
          <w:kern w:val="0"/>
          <w:sz w:val="24"/>
        </w:rPr>
        <w:t>承诺人（签字）：</w:t>
      </w:r>
      <w:r>
        <w:rPr>
          <w:rFonts w:hint="eastAsia" w:asciiTheme="minorEastAsia" w:hAnsiTheme="minorEastAsia" w:eastAsiaTheme="minorEastAsia" w:cstheme="minorEastAsia"/>
          <w:color w:val="auto"/>
          <w:kern w:val="0"/>
          <w:sz w:val="24"/>
          <w:u w:val="single"/>
        </w:rPr>
        <w:t xml:space="preserve">                 </w:t>
      </w:r>
    </w:p>
    <w:p>
      <w:pPr>
        <w:widowControl/>
        <w:ind w:firstLine="482"/>
        <w:jc w:val="left"/>
        <w:rPr>
          <w:rFonts w:hint="eastAsia" w:asciiTheme="minorEastAsia" w:hAnsiTheme="minorEastAsia" w:eastAsiaTheme="minorEastAsia" w:cstheme="minorEastAsia"/>
          <w:color w:val="auto"/>
          <w:kern w:val="0"/>
          <w:sz w:val="24"/>
          <w:u w:val="single"/>
        </w:rPr>
      </w:pPr>
    </w:p>
    <w:p>
      <w:pPr>
        <w:widowControl/>
        <w:ind w:firstLine="480" w:firstLineChars="200"/>
        <w:jc w:val="left"/>
        <w:rPr>
          <w:rFonts w:hint="eastAsia" w:asciiTheme="minorEastAsia" w:hAnsiTheme="minorEastAsia" w:eastAsiaTheme="minorEastAsia" w:cstheme="minorEastAsia"/>
          <w:color w:val="auto"/>
          <w:kern w:val="0"/>
          <w:sz w:val="24"/>
        </w:rPr>
        <w:sectPr>
          <w:headerReference r:id="rId16" w:type="first"/>
          <w:headerReference r:id="rId15" w:type="default"/>
          <w:footerReference r:id="rId17" w:type="default"/>
          <w:pgSz w:w="11905" w:h="16838"/>
          <w:pgMar w:top="1440" w:right="1287" w:bottom="1440" w:left="1054"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Theme="minorEastAsia" w:hAnsiTheme="minorEastAsia" w:eastAsiaTheme="minorEastAsia" w:cstheme="minorEastAsia"/>
          <w:color w:val="auto"/>
          <w:kern w:val="0"/>
          <w:sz w:val="24"/>
        </w:rPr>
        <w:t>承诺时间：</w:t>
      </w:r>
      <w:r>
        <w:rPr>
          <w:rFonts w:hint="eastAsia" w:asciiTheme="minorEastAsia" w:hAnsiTheme="minorEastAsia" w:eastAsiaTheme="minorEastAsia" w:cstheme="minorEastAsia"/>
          <w:color w:val="auto"/>
          <w:kern w:val="0"/>
          <w:sz w:val="24"/>
          <w:u w:val="single"/>
        </w:rPr>
        <w:t xml:space="preserve">     </w:t>
      </w:r>
      <w:r>
        <w:rPr>
          <w:rFonts w:hint="eastAsia" w:asciiTheme="minorEastAsia" w:hAnsiTheme="minorEastAsia" w:eastAsiaTheme="minorEastAsia" w:cstheme="minorEastAsia"/>
          <w:color w:val="auto"/>
          <w:kern w:val="0"/>
          <w:sz w:val="24"/>
        </w:rPr>
        <w:t>年</w:t>
      </w:r>
      <w:r>
        <w:rPr>
          <w:rFonts w:hint="eastAsia" w:asciiTheme="minorEastAsia" w:hAnsiTheme="minorEastAsia" w:eastAsiaTheme="minorEastAsia" w:cstheme="minorEastAsia"/>
          <w:color w:val="auto"/>
          <w:kern w:val="0"/>
          <w:sz w:val="24"/>
          <w:u w:val="single"/>
        </w:rPr>
        <w:t xml:space="preserve">      </w:t>
      </w:r>
      <w:r>
        <w:rPr>
          <w:rFonts w:hint="eastAsia" w:asciiTheme="minorEastAsia" w:hAnsiTheme="minorEastAsia" w:eastAsiaTheme="minorEastAsia" w:cstheme="minorEastAsia"/>
          <w:color w:val="auto"/>
          <w:kern w:val="0"/>
          <w:sz w:val="24"/>
        </w:rPr>
        <w:t>月</w:t>
      </w:r>
      <w:r>
        <w:rPr>
          <w:rFonts w:hint="eastAsia" w:asciiTheme="minorEastAsia" w:hAnsiTheme="minorEastAsia" w:eastAsiaTheme="minorEastAsia" w:cstheme="minorEastAsia"/>
          <w:color w:val="auto"/>
          <w:kern w:val="0"/>
          <w:sz w:val="24"/>
          <w:u w:val="single"/>
        </w:rPr>
        <w:t xml:space="preserve">     </w:t>
      </w:r>
      <w:r>
        <w:rPr>
          <w:rFonts w:hint="eastAsia" w:asciiTheme="minorEastAsia" w:hAnsiTheme="minorEastAsia" w:eastAsiaTheme="minorEastAsia" w:cstheme="minorEastAsia"/>
          <w:color w:val="auto"/>
          <w:kern w:val="0"/>
          <w:sz w:val="24"/>
        </w:rPr>
        <w:t>日</w:t>
      </w:r>
    </w:p>
    <w:p>
      <w:pPr>
        <w:spacing w:line="360" w:lineRule="auto"/>
        <w:jc w:val="center"/>
        <w:outlineLvl w:val="0"/>
        <w:rPr>
          <w:rFonts w:hint="default" w:ascii="宋体" w:hAnsi="宋体" w:eastAsia="宋体" w:cs="宋体"/>
          <w:b/>
          <w:bCs/>
          <w:color w:val="auto"/>
          <w:sz w:val="32"/>
          <w:szCs w:val="32"/>
          <w:lang w:val="en-US" w:eastAsia="zh-CN"/>
        </w:rPr>
      </w:pPr>
      <w:bookmarkStart w:id="159" w:name="_Toc11374"/>
      <w:bookmarkStart w:id="160" w:name="_Toc2091"/>
      <w:bookmarkStart w:id="161" w:name="_Toc32491"/>
      <w:r>
        <w:rPr>
          <w:rFonts w:hint="eastAsia" w:ascii="宋体" w:hAnsi="宋体" w:cs="宋体"/>
          <w:b/>
          <w:bCs/>
          <w:color w:val="auto"/>
          <w:sz w:val="32"/>
          <w:szCs w:val="32"/>
          <w:lang w:val="en-US" w:eastAsia="zh-CN"/>
        </w:rPr>
        <w:t xml:space="preserve">第七章  </w:t>
      </w:r>
      <w:r>
        <w:rPr>
          <w:rFonts w:hint="eastAsia" w:ascii="宋体" w:hAnsi="宋体" w:cs="宋体"/>
          <w:b/>
          <w:bCs/>
          <w:color w:val="auto"/>
          <w:sz w:val="32"/>
          <w:szCs w:val="32"/>
        </w:rPr>
        <w:t>榆林市公共资源交易平台全流程电子化</w:t>
      </w:r>
      <w:bookmarkStart w:id="162" w:name="_Toc23465"/>
      <w:r>
        <w:rPr>
          <w:rFonts w:hint="eastAsia" w:ascii="宋体" w:hAnsi="宋体" w:cs="宋体"/>
          <w:b/>
          <w:bCs/>
          <w:color w:val="auto"/>
          <w:sz w:val="32"/>
          <w:szCs w:val="32"/>
        </w:rPr>
        <w:t>政府采购项目</w:t>
      </w:r>
      <w:bookmarkEnd w:id="159"/>
      <w:bookmarkEnd w:id="160"/>
      <w:bookmarkEnd w:id="162"/>
      <w:r>
        <w:rPr>
          <w:rFonts w:hint="eastAsia" w:ascii="宋体" w:hAnsi="宋体" w:cs="宋体"/>
          <w:b/>
          <w:bCs/>
          <w:color w:val="auto"/>
          <w:sz w:val="32"/>
          <w:szCs w:val="32"/>
          <w:lang w:val="en-US" w:eastAsia="zh-CN"/>
        </w:rPr>
        <w:t>特别说明</w:t>
      </w:r>
      <w:bookmarkEnd w:id="161"/>
    </w:p>
    <w:p>
      <w:pPr>
        <w:spacing w:line="360" w:lineRule="auto"/>
        <w:outlineLvl w:val="0"/>
        <w:rPr>
          <w:rFonts w:hint="eastAsia" w:ascii="宋体" w:hAnsi="宋体" w:cs="宋体"/>
          <w:bCs/>
          <w:color w:val="auto"/>
          <w:sz w:val="24"/>
        </w:rPr>
      </w:pPr>
      <w:bookmarkStart w:id="163" w:name="_Toc13044"/>
      <w:bookmarkStart w:id="164" w:name="_Toc29408"/>
      <w:bookmarkStart w:id="165" w:name="_Toc5026"/>
      <w:bookmarkStart w:id="166" w:name="_Toc7893"/>
      <w:bookmarkStart w:id="167" w:name="_Toc17326"/>
      <w:bookmarkStart w:id="168" w:name="_Toc24424"/>
      <w:bookmarkStart w:id="169" w:name="_Toc19434"/>
      <w:bookmarkStart w:id="170" w:name="_Toc30256"/>
      <w:bookmarkStart w:id="171" w:name="_Toc17329"/>
      <w:bookmarkStart w:id="172" w:name="_Toc2927"/>
      <w:bookmarkStart w:id="173" w:name="_Toc13032"/>
      <w:bookmarkStart w:id="174" w:name="_Toc21640"/>
      <w:r>
        <w:rPr>
          <w:rFonts w:hint="eastAsia" w:ascii="宋体" w:hAnsi="宋体" w:cs="宋体"/>
          <w:bCs/>
          <w:color w:val="auto"/>
          <w:sz w:val="24"/>
        </w:rPr>
        <w:t>一、关于需要特别提醒供应商的内容</w:t>
      </w:r>
      <w:bookmarkEnd w:id="163"/>
      <w:bookmarkEnd w:id="164"/>
      <w:bookmarkEnd w:id="165"/>
      <w:bookmarkEnd w:id="166"/>
      <w:bookmarkEnd w:id="167"/>
      <w:bookmarkEnd w:id="168"/>
      <w:bookmarkEnd w:id="169"/>
      <w:bookmarkEnd w:id="170"/>
      <w:bookmarkEnd w:id="171"/>
    </w:p>
    <w:p>
      <w:pPr>
        <w:spacing w:line="360" w:lineRule="auto"/>
        <w:ind w:firstLine="480" w:firstLineChars="200"/>
        <w:outlineLvl w:val="0"/>
        <w:rPr>
          <w:rFonts w:hint="eastAsia" w:ascii="宋体" w:hAnsi="宋体" w:cs="宋体"/>
          <w:bCs/>
          <w:color w:val="auto"/>
          <w:sz w:val="24"/>
        </w:rPr>
      </w:pPr>
      <w:bookmarkStart w:id="175" w:name="_Toc21468"/>
      <w:bookmarkStart w:id="176" w:name="_Toc31636"/>
      <w:bookmarkStart w:id="177" w:name="_Toc19423"/>
      <w:bookmarkStart w:id="178" w:name="_Toc21400"/>
      <w:bookmarkStart w:id="179" w:name="_Toc3743"/>
      <w:bookmarkStart w:id="180" w:name="_Toc28365"/>
      <w:bookmarkStart w:id="181" w:name="_Toc22444"/>
      <w:bookmarkStart w:id="182" w:name="_Toc9072"/>
      <w:bookmarkStart w:id="183" w:name="_Toc11575"/>
      <w:r>
        <w:rPr>
          <w:rFonts w:hint="eastAsia" w:ascii="宋体" w:hAnsi="宋体" w:cs="宋体"/>
          <w:bCs/>
          <w:color w:val="auto"/>
          <w:sz w:val="24"/>
        </w:rPr>
        <w:t>1、本项目采用电子化投标的方式投标，投标人须使用数字认证证书（CA锁）对电子投标文件进行签章、加密、递交及开标时解密等相关招投标事宜。</w:t>
      </w:r>
      <w:bookmarkEnd w:id="175"/>
      <w:bookmarkEnd w:id="176"/>
      <w:bookmarkEnd w:id="177"/>
      <w:bookmarkEnd w:id="178"/>
      <w:bookmarkEnd w:id="179"/>
    </w:p>
    <w:p>
      <w:pPr>
        <w:spacing w:line="360" w:lineRule="auto"/>
        <w:ind w:firstLine="480" w:firstLineChars="200"/>
        <w:outlineLvl w:val="0"/>
        <w:rPr>
          <w:rFonts w:hint="eastAsia" w:ascii="宋体" w:hAnsi="宋体" w:cs="宋体"/>
          <w:bCs/>
          <w:color w:val="auto"/>
          <w:sz w:val="24"/>
        </w:rPr>
      </w:pPr>
      <w:bookmarkStart w:id="184" w:name="_Toc16386"/>
      <w:bookmarkStart w:id="185" w:name="_Toc8218"/>
      <w:bookmarkStart w:id="186" w:name="_Toc21967"/>
      <w:bookmarkStart w:id="187" w:name="_Toc29324"/>
      <w:bookmarkStart w:id="188" w:name="_Toc26209"/>
      <w:r>
        <w:rPr>
          <w:rFonts w:hint="eastAsia" w:ascii="宋体" w:hAnsi="宋体" w:cs="宋体"/>
          <w:bCs/>
          <w:color w:val="auto"/>
          <w:sz w:val="24"/>
        </w:rPr>
        <w:t>2、制作电子投标文件</w:t>
      </w:r>
      <w:bookmarkEnd w:id="184"/>
      <w:bookmarkEnd w:id="185"/>
      <w:bookmarkEnd w:id="186"/>
      <w:bookmarkEnd w:id="187"/>
      <w:bookmarkEnd w:id="188"/>
    </w:p>
    <w:p>
      <w:pPr>
        <w:spacing w:line="360" w:lineRule="auto"/>
        <w:ind w:firstLine="480" w:firstLineChars="200"/>
        <w:outlineLvl w:val="0"/>
        <w:rPr>
          <w:rFonts w:hint="eastAsia" w:ascii="宋体" w:hAnsi="宋体" w:cs="宋体"/>
          <w:bCs/>
          <w:color w:val="auto"/>
          <w:sz w:val="24"/>
        </w:rPr>
      </w:pPr>
      <w:bookmarkStart w:id="189" w:name="_Toc22290"/>
      <w:bookmarkStart w:id="190" w:name="_Toc20309"/>
      <w:r>
        <w:rPr>
          <w:rFonts w:hint="eastAsia" w:ascii="宋体" w:hAnsi="宋体" w:cs="宋体"/>
          <w:bCs/>
          <w:color w:val="auto"/>
          <w:sz w:val="24"/>
        </w:rPr>
        <w:t>投标供应商须在“全国公共资源交易中心平台（陕西省）（http://www.sxggzyjy.cn/）”的“服务指南”栏目“下载专区”中，免费下载“陕西省公共资源交易平台政府采购电子标书制作工具(</w:t>
      </w:r>
      <w:r>
        <w:rPr>
          <w:rFonts w:hint="eastAsia" w:ascii="宋体" w:hAnsi="宋体" w:cs="宋体"/>
          <w:bCs/>
          <w:color w:val="auto"/>
          <w:sz w:val="24"/>
          <w:lang w:eastAsia="zh-CN"/>
        </w:rPr>
        <w:t>V8.0.0.4</w:t>
      </w:r>
      <w:r>
        <w:rPr>
          <w:rFonts w:hint="eastAsia" w:ascii="宋体" w:hAnsi="宋体" w:cs="宋体"/>
          <w:bCs/>
          <w:color w:val="auto"/>
          <w:sz w:val="24"/>
          <w:lang w:val="en-US" w:eastAsia="zh-CN"/>
        </w:rPr>
        <w:t>4</w:t>
      </w:r>
      <w:r>
        <w:rPr>
          <w:rFonts w:hint="eastAsia" w:ascii="宋体" w:hAnsi="宋体" w:cs="宋体"/>
          <w:bCs/>
          <w:color w:val="auto"/>
          <w:sz w:val="24"/>
        </w:rPr>
        <w:t>)”，并升级至最新版本，使用该客户端制作电子投标文件，制作扩展名为“.SXSTF”的电子投标文件。”</w:t>
      </w:r>
      <w:bookmarkEnd w:id="189"/>
      <w:bookmarkEnd w:id="190"/>
    </w:p>
    <w:p>
      <w:pPr>
        <w:spacing w:line="360" w:lineRule="auto"/>
        <w:ind w:firstLine="480" w:firstLineChars="200"/>
        <w:outlineLvl w:val="0"/>
        <w:rPr>
          <w:rFonts w:hint="eastAsia" w:ascii="宋体" w:hAnsi="宋体" w:cs="宋体"/>
          <w:bCs/>
          <w:color w:val="auto"/>
          <w:sz w:val="24"/>
        </w:rPr>
      </w:pPr>
      <w:bookmarkStart w:id="191" w:name="_Toc8778"/>
      <w:bookmarkStart w:id="192" w:name="_Toc29229"/>
      <w:bookmarkStart w:id="193" w:name="_Toc11240"/>
      <w:bookmarkStart w:id="194" w:name="_Toc15991"/>
      <w:bookmarkStart w:id="195" w:name="_Toc26633"/>
      <w:r>
        <w:rPr>
          <w:rFonts w:hint="eastAsia" w:ascii="宋体" w:hAnsi="宋体" w:cs="宋体"/>
          <w:bCs/>
          <w:color w:val="auto"/>
          <w:sz w:val="24"/>
        </w:rPr>
        <w:t>3、递交电子投标文件</w:t>
      </w:r>
      <w:bookmarkEnd w:id="191"/>
      <w:bookmarkEnd w:id="192"/>
      <w:bookmarkEnd w:id="193"/>
      <w:bookmarkEnd w:id="194"/>
      <w:bookmarkEnd w:id="195"/>
    </w:p>
    <w:p>
      <w:pPr>
        <w:spacing w:line="360" w:lineRule="auto"/>
        <w:ind w:firstLine="480" w:firstLineChars="200"/>
        <w:outlineLvl w:val="0"/>
        <w:rPr>
          <w:rFonts w:hint="eastAsia" w:ascii="宋体" w:hAnsi="宋体" w:cs="宋体"/>
          <w:bCs/>
          <w:color w:val="auto"/>
          <w:sz w:val="24"/>
        </w:rPr>
      </w:pPr>
      <w:bookmarkStart w:id="196" w:name="_Toc10172"/>
      <w:bookmarkStart w:id="197" w:name="_Toc26907"/>
      <w:bookmarkStart w:id="198" w:name="_Toc12111"/>
      <w:bookmarkStart w:id="199" w:name="_Toc26499"/>
      <w:bookmarkStart w:id="200" w:name="_Toc2403"/>
      <w:r>
        <w:rPr>
          <w:rFonts w:hint="eastAsia" w:ascii="宋体" w:hAnsi="宋体" w:cs="宋体"/>
          <w:bCs/>
          <w:color w:val="auto"/>
          <w:sz w:val="24"/>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bookmarkEnd w:id="196"/>
      <w:bookmarkEnd w:id="197"/>
      <w:bookmarkEnd w:id="198"/>
      <w:bookmarkEnd w:id="199"/>
      <w:bookmarkEnd w:id="200"/>
    </w:p>
    <w:bookmarkEnd w:id="180"/>
    <w:bookmarkEnd w:id="181"/>
    <w:bookmarkEnd w:id="182"/>
    <w:bookmarkEnd w:id="183"/>
    <w:p>
      <w:pPr>
        <w:spacing w:line="360" w:lineRule="auto"/>
        <w:outlineLvl w:val="0"/>
        <w:rPr>
          <w:rFonts w:hint="eastAsia" w:ascii="宋体" w:hAnsi="宋体" w:cs="宋体"/>
          <w:bCs/>
          <w:color w:val="auto"/>
          <w:sz w:val="24"/>
        </w:rPr>
      </w:pPr>
      <w:bookmarkStart w:id="201" w:name="_Toc2373"/>
      <w:bookmarkStart w:id="202" w:name="_Toc31754"/>
      <w:bookmarkStart w:id="203" w:name="_Toc2638"/>
      <w:bookmarkStart w:id="204" w:name="_Toc6717"/>
      <w:bookmarkStart w:id="205" w:name="_Toc23397"/>
      <w:bookmarkStart w:id="206" w:name="_Toc14917"/>
      <w:bookmarkStart w:id="207" w:name="_Toc22823"/>
      <w:bookmarkStart w:id="208" w:name="_Toc17398"/>
      <w:bookmarkStart w:id="209" w:name="_Toc18685"/>
      <w:r>
        <w:rPr>
          <w:rFonts w:hint="eastAsia" w:ascii="宋体" w:hAnsi="宋体" w:cs="宋体"/>
          <w:bCs/>
          <w:color w:val="auto"/>
          <w:sz w:val="24"/>
          <w:lang w:val="en-US" w:eastAsia="zh-CN"/>
        </w:rPr>
        <w:t>二</w:t>
      </w:r>
      <w:r>
        <w:rPr>
          <w:rFonts w:hint="eastAsia" w:ascii="宋体" w:hAnsi="宋体" w:cs="宋体"/>
          <w:bCs/>
          <w:color w:val="auto"/>
          <w:sz w:val="24"/>
        </w:rPr>
        <w:t>、关于文件的制作和签名</w:t>
      </w:r>
      <w:bookmarkEnd w:id="201"/>
      <w:bookmarkEnd w:id="202"/>
      <w:bookmarkEnd w:id="203"/>
      <w:bookmarkEnd w:id="204"/>
      <w:bookmarkEnd w:id="205"/>
      <w:bookmarkEnd w:id="206"/>
      <w:bookmarkEnd w:id="207"/>
      <w:bookmarkEnd w:id="208"/>
      <w:bookmarkEnd w:id="209"/>
    </w:p>
    <w:p>
      <w:pPr>
        <w:spacing w:line="360" w:lineRule="auto"/>
        <w:ind w:firstLine="480" w:firstLineChars="200"/>
        <w:rPr>
          <w:rFonts w:hint="eastAsia" w:ascii="宋体" w:hAnsi="宋体" w:cs="宋体"/>
          <w:bCs/>
          <w:color w:val="auto"/>
          <w:sz w:val="24"/>
        </w:rPr>
      </w:pPr>
      <w:bookmarkStart w:id="210" w:name="_Toc22512"/>
      <w:r>
        <w:rPr>
          <w:rFonts w:hint="eastAsia" w:ascii="宋体" w:hAnsi="宋体" w:cs="宋体"/>
          <w:bCs/>
          <w:color w:val="auto"/>
          <w:sz w:val="24"/>
        </w:rPr>
        <w:t>1.</w:t>
      </w:r>
      <w:bookmarkEnd w:id="210"/>
      <w:bookmarkStart w:id="211" w:name="_Toc30680"/>
      <w:r>
        <w:rPr>
          <w:rFonts w:hint="eastAsia" w:ascii="宋体" w:hAnsi="宋体" w:cs="宋体"/>
          <w:bCs/>
          <w:color w:val="auto"/>
          <w:sz w:val="24"/>
        </w:rPr>
        <w:t xml:space="preserve"> 编制电子投标文件时，应使用最新发布的电子招标文件及专用制作工具进行编制。并使用数字认证证书（CA）对电子投标文件进行签署、加密、递交及开标时解密等相关操作。</w:t>
      </w:r>
      <w:bookmarkEnd w:id="211"/>
    </w:p>
    <w:p>
      <w:pPr>
        <w:spacing w:line="360" w:lineRule="auto"/>
        <w:ind w:firstLine="240" w:firstLineChars="100"/>
        <w:rPr>
          <w:rFonts w:hint="eastAsia" w:ascii="宋体" w:hAnsi="宋体" w:cs="宋体"/>
          <w:bCs/>
          <w:color w:val="auto"/>
          <w:sz w:val="24"/>
        </w:rPr>
      </w:pPr>
      <w:bookmarkStart w:id="212" w:name="_Toc5190"/>
      <w:r>
        <w:rPr>
          <w:rFonts w:hint="eastAsia" w:ascii="宋体" w:hAnsi="宋体" w:cs="宋体"/>
          <w:bCs/>
          <w:color w:val="auto"/>
          <w:sz w:val="24"/>
        </w:rPr>
        <w:t>（1）电子招标文件下载</w:t>
      </w:r>
      <w:bookmarkEnd w:id="212"/>
    </w:p>
    <w:p>
      <w:pPr>
        <w:spacing w:line="360" w:lineRule="auto"/>
        <w:ind w:firstLine="480" w:firstLineChars="200"/>
        <w:rPr>
          <w:rFonts w:hint="eastAsia" w:ascii="宋体" w:hAnsi="宋体" w:cs="宋体"/>
          <w:bCs/>
          <w:color w:val="auto"/>
          <w:sz w:val="24"/>
        </w:rPr>
      </w:pPr>
      <w:bookmarkStart w:id="213" w:name="_Toc17854"/>
      <w:r>
        <w:rPr>
          <w:rFonts w:hint="eastAsia" w:ascii="宋体" w:hAnsi="宋体" w:cs="宋体"/>
          <w:bCs/>
          <w:color w:val="auto"/>
          <w:sz w:val="24"/>
        </w:rPr>
        <w:t>供应商登录全国公共资源交易平台（陕西省）网站[电子交易平台-企业端]后，在[我的项目]中点击“项目流程-交易文件下载”下载电子招标文件（*.SXSZF）;</w:t>
      </w:r>
      <w:bookmarkEnd w:id="213"/>
    </w:p>
    <w:p>
      <w:pPr>
        <w:spacing w:line="360" w:lineRule="auto"/>
        <w:rPr>
          <w:rFonts w:hint="eastAsia" w:ascii="宋体" w:hAnsi="宋体" w:cs="宋体"/>
          <w:bCs/>
          <w:color w:val="auto"/>
          <w:sz w:val="24"/>
        </w:rPr>
      </w:pPr>
      <w:bookmarkStart w:id="214" w:name="_Toc27523"/>
      <w:r>
        <w:rPr>
          <w:rFonts w:hint="eastAsia" w:ascii="宋体" w:hAnsi="宋体" w:cs="宋体"/>
          <w:bCs/>
          <w:color w:val="auto"/>
          <w:sz w:val="24"/>
        </w:rPr>
        <w:t>注意：该项目如有变更文件，则应点击“项目流程&gt;答疑文件下载”下载更新后的电子招标文件（*.SXSCF），使用旧版电子招标文件制作的电子投标文件，系统将拒绝接收。</w:t>
      </w:r>
      <w:bookmarkEnd w:id="214"/>
    </w:p>
    <w:p>
      <w:pPr>
        <w:spacing w:line="360" w:lineRule="auto"/>
        <w:ind w:firstLine="240" w:firstLineChars="100"/>
        <w:rPr>
          <w:rFonts w:hint="eastAsia" w:ascii="宋体" w:hAnsi="宋体" w:cs="宋体"/>
          <w:bCs/>
          <w:color w:val="auto"/>
          <w:sz w:val="24"/>
          <w:highlight w:val="none"/>
        </w:rPr>
      </w:pPr>
      <w:bookmarkStart w:id="215" w:name="_Toc8282"/>
      <w:r>
        <w:rPr>
          <w:rFonts w:hint="eastAsia" w:ascii="宋体" w:hAnsi="宋体" w:cs="宋体"/>
          <w:bCs/>
          <w:color w:val="auto"/>
          <w:sz w:val="24"/>
        </w:rPr>
        <w:t>（2）电子招标文件需要使用专用软件打开、浏览</w:t>
      </w:r>
      <w:bookmarkEnd w:id="215"/>
      <w:bookmarkStart w:id="216" w:name="_Toc20814"/>
      <w:r>
        <w:rPr>
          <w:rFonts w:hint="eastAsia" w:ascii="宋体" w:hAnsi="宋体" w:cs="宋体"/>
          <w:bCs/>
          <w:color w:val="auto"/>
          <w:sz w:val="24"/>
          <w:lang w:eastAsia="zh-CN"/>
        </w:rPr>
        <w:t>，</w:t>
      </w:r>
      <w:r>
        <w:rPr>
          <w:rFonts w:hint="eastAsia" w:ascii="宋体" w:hAnsi="宋体" w:cs="宋体"/>
          <w:bCs/>
          <w:color w:val="auto"/>
          <w:sz w:val="24"/>
        </w:rPr>
        <w:t>供应商登录全国公共资源交易平台（陕西省）网站[服务指南-下载专区]免费下载《陕西省公共资源交易平台政府采购电子标书制作工具(</w:t>
      </w:r>
      <w:r>
        <w:rPr>
          <w:rFonts w:hint="eastAsia" w:ascii="宋体" w:hAnsi="宋体" w:cs="宋体"/>
          <w:bCs/>
          <w:color w:val="auto"/>
          <w:sz w:val="24"/>
          <w:lang w:eastAsia="zh-CN"/>
        </w:rPr>
        <w:t>V8.0.0.4</w:t>
      </w:r>
      <w:r>
        <w:rPr>
          <w:rFonts w:hint="eastAsia" w:ascii="宋体" w:hAnsi="宋体" w:cs="宋体"/>
          <w:bCs/>
          <w:color w:val="auto"/>
          <w:sz w:val="24"/>
          <w:lang w:val="en-US" w:eastAsia="zh-CN"/>
        </w:rPr>
        <w:t>4</w:t>
      </w:r>
      <w:r>
        <w:rPr>
          <w:rFonts w:hint="eastAsia" w:ascii="宋体" w:hAnsi="宋体" w:cs="宋体"/>
          <w:bCs/>
          <w:color w:val="auto"/>
          <w:sz w:val="24"/>
        </w:rPr>
        <w:t>)》，下载网址：</w:t>
      </w:r>
      <w:r>
        <w:rPr>
          <w:rFonts w:hint="eastAsia" w:ascii="宋体" w:hAnsi="宋体" w:cs="宋体"/>
          <w:bCs/>
          <w:color w:val="auto"/>
          <w:sz w:val="24"/>
        </w:rPr>
        <w:fldChar w:fldCharType="begin"/>
      </w:r>
      <w:r>
        <w:rPr>
          <w:rFonts w:hint="eastAsia" w:ascii="宋体" w:hAnsi="宋体" w:cs="宋体"/>
          <w:bCs/>
          <w:color w:val="auto"/>
          <w:sz w:val="24"/>
        </w:rPr>
        <w:instrText xml:space="preserve"> HYPERLINK "https://download.bqpoint.com/download/downloaddetail.html?SourceFrom=Ztb&amp;ZtbSoftXiaQuCode=1805&amp;ZtbSoftType=tballinclusive" </w:instrText>
      </w:r>
      <w:r>
        <w:rPr>
          <w:rFonts w:hint="eastAsia" w:ascii="宋体" w:hAnsi="宋体" w:cs="宋体"/>
          <w:bCs/>
          <w:color w:val="auto"/>
          <w:sz w:val="24"/>
        </w:rPr>
        <w:fldChar w:fldCharType="separate"/>
      </w:r>
      <w:r>
        <w:rPr>
          <w:rFonts w:hint="eastAsia" w:ascii="宋体" w:hAnsi="宋体" w:cs="宋体"/>
          <w:bCs/>
          <w:color w:val="auto"/>
          <w:sz w:val="24"/>
        </w:rPr>
        <w:t>https://download.bqpoint.com/download/downloaddetail.html?SourceFrom=Ztb&amp;ZtbSoftXiaQuCode=1805&amp;ZtbSoftType=tballinclusive</w:t>
      </w:r>
      <w:r>
        <w:rPr>
          <w:rFonts w:hint="eastAsia" w:ascii="宋体" w:hAnsi="宋体" w:cs="宋体"/>
          <w:bCs/>
          <w:color w:val="auto"/>
          <w:sz w:val="24"/>
        </w:rPr>
        <w:fldChar w:fldCharType="end"/>
      </w:r>
      <w:r>
        <w:rPr>
          <w:rFonts w:hint="eastAsia" w:ascii="宋体" w:hAnsi="宋体" w:cs="宋体"/>
          <w:bCs/>
          <w:color w:val="auto"/>
          <w:sz w:val="24"/>
        </w:rPr>
        <w:t>，并升级至最新版本，使用该客户端可以打开电子招标文件。</w:t>
      </w:r>
      <w:bookmarkEnd w:id="216"/>
    </w:p>
    <w:p>
      <w:pPr>
        <w:spacing w:line="360" w:lineRule="auto"/>
        <w:ind w:firstLine="240" w:firstLineChars="100"/>
        <w:rPr>
          <w:rFonts w:hint="eastAsia" w:ascii="宋体" w:hAnsi="宋体" w:cs="宋体"/>
          <w:bCs/>
          <w:color w:val="auto"/>
          <w:sz w:val="24"/>
        </w:rPr>
      </w:pPr>
      <w:bookmarkStart w:id="217" w:name="_Toc3479"/>
      <w:r>
        <w:rPr>
          <w:rFonts w:hint="eastAsia" w:ascii="宋体" w:hAnsi="宋体" w:cs="宋体"/>
          <w:bCs/>
          <w:color w:val="auto"/>
          <w:sz w:val="24"/>
        </w:rPr>
        <w:t>（3）制作电子投标文件</w:t>
      </w:r>
      <w:bookmarkEnd w:id="217"/>
    </w:p>
    <w:p>
      <w:pPr>
        <w:spacing w:line="360" w:lineRule="auto"/>
        <w:ind w:firstLine="480" w:firstLineChars="200"/>
        <w:rPr>
          <w:rFonts w:hint="eastAsia" w:ascii="宋体" w:hAnsi="宋体" w:cs="宋体"/>
          <w:bCs/>
          <w:color w:val="auto"/>
          <w:sz w:val="24"/>
        </w:rPr>
      </w:pPr>
      <w:bookmarkStart w:id="218" w:name="_Toc1229"/>
      <w:r>
        <w:rPr>
          <w:rFonts w:hint="eastAsia" w:ascii="宋体" w:hAnsi="宋体" w:cs="宋体"/>
          <w:bCs/>
          <w:color w:val="auto"/>
          <w:sz w:val="24"/>
        </w:rPr>
        <w:t>电子投标文件同样需要使用上述软件进行编制。在编制过程中，如有技术性问题，请先翻阅操作手册或致电软件开发商，技术支持热线：4009280095、4009980000。</w:t>
      </w:r>
      <w:bookmarkEnd w:id="218"/>
    </w:p>
    <w:p>
      <w:pPr>
        <w:spacing w:line="360" w:lineRule="auto"/>
        <w:outlineLvl w:val="0"/>
        <w:rPr>
          <w:rFonts w:hint="eastAsia" w:ascii="宋体" w:hAnsi="宋体" w:cs="宋体"/>
          <w:bCs/>
          <w:color w:val="auto"/>
          <w:sz w:val="24"/>
        </w:rPr>
      </w:pPr>
      <w:bookmarkStart w:id="219" w:name="_Toc24522"/>
      <w:bookmarkStart w:id="220" w:name="_Toc30034"/>
      <w:bookmarkStart w:id="221" w:name="_Toc29731"/>
      <w:bookmarkStart w:id="222" w:name="_Toc17424"/>
      <w:bookmarkStart w:id="223" w:name="_Toc9181"/>
      <w:r>
        <w:rPr>
          <w:rFonts w:hint="eastAsia" w:ascii="宋体" w:hAnsi="宋体" w:cs="宋体"/>
          <w:bCs/>
          <w:color w:val="auto"/>
          <w:sz w:val="24"/>
        </w:rPr>
        <w:t>四、该项目将采取“不见面”开标的形式，供应商无须到达开标现场，即可在网上直接参与开标活动。相关注意事项如下：</w:t>
      </w:r>
      <w:bookmarkEnd w:id="219"/>
      <w:bookmarkEnd w:id="220"/>
      <w:bookmarkEnd w:id="221"/>
      <w:bookmarkEnd w:id="222"/>
      <w:bookmarkEnd w:id="223"/>
    </w:p>
    <w:p>
      <w:pPr>
        <w:spacing w:line="360" w:lineRule="auto"/>
        <w:ind w:firstLine="480" w:firstLineChars="200"/>
        <w:outlineLvl w:val="0"/>
        <w:rPr>
          <w:rFonts w:hint="eastAsia" w:ascii="宋体" w:hAnsi="宋体" w:eastAsia="宋体" w:cs="宋体"/>
          <w:bCs/>
          <w:color w:val="auto"/>
          <w:sz w:val="24"/>
        </w:rPr>
      </w:pPr>
      <w:bookmarkStart w:id="224" w:name="_Toc25309"/>
      <w:bookmarkStart w:id="225" w:name="_Toc10914"/>
      <w:bookmarkStart w:id="226" w:name="_Toc28289"/>
      <w:bookmarkStart w:id="227" w:name="_Toc31554"/>
      <w:bookmarkStart w:id="228" w:name="_Toc29064"/>
      <w:r>
        <w:rPr>
          <w:rFonts w:hint="default" w:ascii="宋体" w:hAnsi="宋体" w:eastAsia="宋体" w:cs="宋体"/>
          <w:bCs/>
          <w:color w:val="auto"/>
          <w:sz w:val="24"/>
        </w:rPr>
        <w:t>①</w:t>
      </w:r>
      <w:r>
        <w:rPr>
          <w:rFonts w:hint="eastAsia" w:ascii="宋体" w:hAnsi="宋体" w:eastAsia="宋体" w:cs="宋体"/>
          <w:bCs/>
          <w:color w:val="auto"/>
          <w:sz w:val="24"/>
        </w:rPr>
        <w:t>开标当日，请各供应商在开标截止时间前至少提前半小时登录“不见面”开标系统登录方式有以下几种：</w:t>
      </w:r>
      <w:bookmarkEnd w:id="224"/>
      <w:bookmarkEnd w:id="225"/>
      <w:bookmarkEnd w:id="226"/>
      <w:bookmarkEnd w:id="227"/>
      <w:bookmarkEnd w:id="228"/>
    </w:p>
    <w:p>
      <w:pPr>
        <w:spacing w:line="360" w:lineRule="auto"/>
        <w:ind w:firstLine="480" w:firstLineChars="200"/>
        <w:outlineLvl w:val="0"/>
        <w:rPr>
          <w:rFonts w:hint="eastAsia" w:ascii="宋体" w:hAnsi="宋体" w:eastAsia="宋体" w:cs="宋体"/>
          <w:bCs/>
          <w:color w:val="auto"/>
          <w:sz w:val="24"/>
        </w:rPr>
      </w:pPr>
      <w:bookmarkStart w:id="229" w:name="_Toc15638"/>
      <w:bookmarkStart w:id="230" w:name="_Toc6547"/>
      <w:bookmarkStart w:id="231" w:name="_Toc5810"/>
      <w:bookmarkStart w:id="232" w:name="_Toc136"/>
      <w:bookmarkStart w:id="233" w:name="_Toc23987"/>
      <w:r>
        <w:rPr>
          <w:rFonts w:hint="eastAsia" w:ascii="宋体" w:hAnsi="宋体" w:eastAsia="宋体" w:cs="宋体"/>
          <w:bCs/>
          <w:color w:val="auto"/>
          <w:sz w:val="24"/>
        </w:rPr>
        <w:t>IE浏览器输入网址：</w:t>
      </w:r>
      <w:bookmarkEnd w:id="229"/>
      <w:bookmarkEnd w:id="230"/>
      <w:bookmarkEnd w:id="231"/>
      <w:bookmarkEnd w:id="232"/>
      <w:bookmarkEnd w:id="233"/>
    </w:p>
    <w:p>
      <w:pPr>
        <w:spacing w:line="360" w:lineRule="auto"/>
        <w:ind w:firstLine="480" w:firstLineChars="200"/>
        <w:outlineLvl w:val="0"/>
        <w:rPr>
          <w:rFonts w:hint="eastAsia" w:ascii="宋体" w:hAnsi="宋体" w:eastAsia="宋体" w:cs="宋体"/>
          <w:bCs/>
          <w:color w:val="auto"/>
          <w:sz w:val="24"/>
        </w:rPr>
      </w:pPr>
      <w:bookmarkStart w:id="234" w:name="_Toc31069"/>
      <w:bookmarkStart w:id="235" w:name="_Toc14974"/>
      <w:bookmarkStart w:id="236" w:name="_Toc21170"/>
      <w:bookmarkStart w:id="237" w:name="_Toc11544"/>
      <w:bookmarkStart w:id="238" w:name="_Toc9929"/>
      <w:r>
        <w:rPr>
          <w:rFonts w:hint="eastAsia" w:ascii="宋体" w:hAnsi="宋体" w:eastAsia="宋体" w:cs="宋体"/>
          <w:bCs/>
          <w:color w:val="auto"/>
          <w:sz w:val="24"/>
        </w:rPr>
        <w:fldChar w:fldCharType="begin"/>
      </w:r>
      <w:r>
        <w:rPr>
          <w:rFonts w:hint="eastAsia" w:ascii="宋体" w:hAnsi="宋体" w:eastAsia="宋体" w:cs="宋体"/>
          <w:bCs/>
          <w:color w:val="auto"/>
          <w:sz w:val="24"/>
        </w:rPr>
        <w:instrText xml:space="preserve"> HYPERLINK "http://219.145.120.168:8082/BidOpeningHall/bidhall/default/login），" </w:instrText>
      </w:r>
      <w:r>
        <w:rPr>
          <w:rFonts w:hint="eastAsia" w:ascii="宋体" w:hAnsi="宋体" w:eastAsia="宋体" w:cs="宋体"/>
          <w:bCs/>
          <w:color w:val="auto"/>
          <w:sz w:val="24"/>
        </w:rPr>
        <w:fldChar w:fldCharType="separate"/>
      </w:r>
      <w:r>
        <w:rPr>
          <w:rFonts w:hint="eastAsia" w:ascii="宋体" w:hAnsi="宋体" w:eastAsia="宋体" w:cs="宋体"/>
          <w:bCs/>
          <w:color w:val="auto"/>
          <w:sz w:val="24"/>
        </w:rPr>
        <w:t>http://111.20.184.126:8081/BidOpeningHallCS/bidhall/dqxianyang/login.html；</w:t>
      </w:r>
      <w:r>
        <w:rPr>
          <w:rFonts w:hint="eastAsia" w:ascii="宋体" w:hAnsi="宋体" w:eastAsia="宋体" w:cs="宋体"/>
          <w:bCs/>
          <w:color w:val="auto"/>
          <w:sz w:val="24"/>
        </w:rPr>
        <w:fldChar w:fldCharType="end"/>
      </w:r>
      <w:bookmarkEnd w:id="234"/>
      <w:bookmarkEnd w:id="235"/>
      <w:bookmarkEnd w:id="236"/>
      <w:bookmarkEnd w:id="237"/>
      <w:bookmarkEnd w:id="238"/>
    </w:p>
    <w:p>
      <w:pPr>
        <w:spacing w:line="360" w:lineRule="auto"/>
        <w:ind w:firstLine="480" w:firstLineChars="200"/>
        <w:outlineLvl w:val="0"/>
        <w:rPr>
          <w:rFonts w:hint="eastAsia" w:ascii="宋体" w:hAnsi="宋体" w:eastAsia="宋体" w:cs="宋体"/>
          <w:bCs/>
          <w:color w:val="auto"/>
          <w:sz w:val="24"/>
        </w:rPr>
      </w:pPr>
      <w:bookmarkStart w:id="239" w:name="_Toc22457"/>
      <w:bookmarkStart w:id="240" w:name="_Toc23601"/>
      <w:bookmarkStart w:id="241" w:name="_Toc4145"/>
      <w:bookmarkStart w:id="242" w:name="_Toc2339"/>
      <w:bookmarkStart w:id="243" w:name="_Toc32358"/>
      <w:r>
        <w:rPr>
          <w:rFonts w:hint="eastAsia" w:ascii="宋体" w:hAnsi="宋体" w:eastAsia="宋体" w:cs="宋体"/>
          <w:bCs/>
          <w:color w:val="auto"/>
          <w:sz w:val="24"/>
        </w:rPr>
        <w:t>在【全国公共资源交易平台</w:t>
      </w:r>
      <w:r>
        <w:rPr>
          <w:rFonts w:hint="eastAsia" w:ascii="宋体" w:hAnsi="宋体" w:eastAsia="宋体" w:cs="宋体"/>
          <w:bCs/>
          <w:color w:val="auto"/>
          <w:sz w:val="24"/>
          <w:lang w:eastAsia="zh-CN"/>
        </w:rPr>
        <w:t>（</w:t>
      </w:r>
      <w:r>
        <w:rPr>
          <w:rFonts w:hint="eastAsia" w:ascii="宋体" w:hAnsi="宋体" w:eastAsia="宋体" w:cs="宋体"/>
          <w:bCs/>
          <w:color w:val="auto"/>
          <w:sz w:val="24"/>
          <w:lang w:val="en-US" w:eastAsia="zh-CN"/>
        </w:rPr>
        <w:t>陕西省</w:t>
      </w:r>
      <w:r>
        <w:rPr>
          <w:rFonts w:hint="eastAsia" w:ascii="宋体" w:hAnsi="宋体" w:eastAsia="宋体" w:cs="宋体"/>
          <w:bCs/>
          <w:color w:val="auto"/>
          <w:sz w:val="24"/>
          <w:lang w:eastAsia="zh-CN"/>
        </w:rPr>
        <w:t>）</w:t>
      </w:r>
      <w:r>
        <w:rPr>
          <w:rFonts w:hint="eastAsia" w:ascii="宋体" w:hAnsi="宋体" w:eastAsia="宋体" w:cs="宋体"/>
          <w:bCs/>
          <w:color w:val="auto"/>
          <w:sz w:val="24"/>
        </w:rPr>
        <w:t>】网站</w:t>
      </w:r>
      <w:r>
        <w:rPr>
          <w:rFonts w:hint="eastAsia" w:ascii="宋体" w:hAnsi="宋体" w:eastAsia="宋体" w:cs="宋体"/>
          <w:bCs/>
          <w:color w:val="auto"/>
          <w:sz w:val="24"/>
          <w:lang w:val="en-US" w:eastAsia="zh-CN"/>
        </w:rPr>
        <w:t>电子交易平台</w:t>
      </w:r>
      <w:r>
        <w:rPr>
          <w:rFonts w:hint="eastAsia" w:ascii="宋体" w:hAnsi="宋体" w:eastAsia="宋体" w:cs="宋体"/>
          <w:bCs/>
          <w:color w:val="auto"/>
          <w:sz w:val="24"/>
        </w:rPr>
        <w:t>点击不见面开标模块进入；</w:t>
      </w:r>
      <w:bookmarkEnd w:id="239"/>
      <w:bookmarkEnd w:id="240"/>
      <w:bookmarkEnd w:id="241"/>
      <w:bookmarkEnd w:id="242"/>
      <w:bookmarkEnd w:id="243"/>
    </w:p>
    <w:p>
      <w:pPr>
        <w:spacing w:line="360" w:lineRule="auto"/>
        <w:ind w:firstLine="480" w:firstLineChars="200"/>
        <w:outlineLvl w:val="0"/>
        <w:rPr>
          <w:rFonts w:hint="eastAsia" w:ascii="宋体" w:hAnsi="宋体" w:eastAsia="宋体" w:cs="宋体"/>
          <w:bCs/>
          <w:color w:val="auto"/>
          <w:sz w:val="24"/>
        </w:rPr>
      </w:pPr>
      <w:bookmarkStart w:id="244" w:name="_Toc21166"/>
      <w:bookmarkStart w:id="245" w:name="_Toc23882"/>
      <w:bookmarkStart w:id="246" w:name="_Toc20049"/>
      <w:bookmarkStart w:id="247" w:name="_Toc3689"/>
      <w:bookmarkStart w:id="248" w:name="_Toc3562"/>
      <w:r>
        <w:rPr>
          <w:rFonts w:hint="eastAsia" w:ascii="宋体" w:hAnsi="宋体" w:eastAsia="宋体" w:cs="宋体"/>
          <w:bCs/>
          <w:color w:val="auto"/>
          <w:sz w:val="24"/>
        </w:rPr>
        <w:t>注：登录不见面开标系统请选择IE11浏览器</w:t>
      </w:r>
      <w:bookmarkEnd w:id="244"/>
      <w:bookmarkEnd w:id="245"/>
      <w:bookmarkEnd w:id="246"/>
      <w:bookmarkEnd w:id="247"/>
      <w:bookmarkEnd w:id="248"/>
    </w:p>
    <w:p>
      <w:pPr>
        <w:spacing w:line="360" w:lineRule="auto"/>
        <w:ind w:firstLine="480" w:firstLineChars="200"/>
        <w:outlineLvl w:val="0"/>
        <w:rPr>
          <w:rFonts w:hint="eastAsia" w:ascii="宋体" w:hAnsi="宋体" w:eastAsia="宋体" w:cs="宋体"/>
          <w:bCs/>
          <w:color w:val="auto"/>
          <w:sz w:val="24"/>
        </w:rPr>
      </w:pPr>
      <w:bookmarkStart w:id="249" w:name="_Toc25466"/>
      <w:bookmarkStart w:id="250" w:name="_Toc14094"/>
      <w:bookmarkStart w:id="251" w:name="_Toc5982"/>
      <w:bookmarkStart w:id="252" w:name="_Toc3002"/>
      <w:bookmarkStart w:id="253" w:name="_Toc28533"/>
      <w:r>
        <w:rPr>
          <w:rFonts w:hint="default" w:ascii="宋体" w:hAnsi="宋体" w:eastAsia="宋体" w:cs="宋体"/>
          <w:bCs/>
          <w:color w:val="auto"/>
          <w:sz w:val="24"/>
        </w:rPr>
        <w:t>②</w:t>
      </w:r>
      <w:r>
        <w:rPr>
          <w:rFonts w:hint="eastAsia" w:ascii="宋体" w:hAnsi="宋体" w:eastAsia="宋体" w:cs="宋体"/>
          <w:bCs/>
          <w:color w:val="auto"/>
          <w:sz w:val="24"/>
        </w:rPr>
        <w:t>供应商应按要求及时签到（签到时间为投标截止时间前1小时内，如果未签到将视为放弃投标资格），评审过程中，评标委员会可能会就某些问题要求供应商进行在线澄清，请供应商保持在线直到评审结束；</w:t>
      </w:r>
      <w:bookmarkEnd w:id="249"/>
      <w:bookmarkEnd w:id="250"/>
      <w:bookmarkEnd w:id="251"/>
      <w:bookmarkEnd w:id="252"/>
      <w:bookmarkEnd w:id="253"/>
    </w:p>
    <w:p>
      <w:pPr>
        <w:spacing w:line="360" w:lineRule="auto"/>
        <w:ind w:firstLine="480" w:firstLineChars="200"/>
        <w:outlineLvl w:val="0"/>
        <w:rPr>
          <w:rFonts w:hint="eastAsia" w:ascii="宋体" w:hAnsi="宋体" w:eastAsia="宋体" w:cs="宋体"/>
          <w:bCs/>
          <w:color w:val="auto"/>
          <w:sz w:val="24"/>
        </w:rPr>
      </w:pPr>
      <w:bookmarkStart w:id="254" w:name="_Toc27782"/>
      <w:bookmarkStart w:id="255" w:name="_Toc10575"/>
      <w:bookmarkStart w:id="256" w:name="_Toc24908"/>
      <w:bookmarkStart w:id="257" w:name="_Toc17893"/>
      <w:r>
        <w:rPr>
          <w:rFonts w:hint="default" w:ascii="宋体" w:hAnsi="宋体" w:eastAsia="宋体" w:cs="宋体"/>
          <w:bCs/>
          <w:color w:val="auto"/>
          <w:sz w:val="24"/>
        </w:rPr>
        <w:t>③</w:t>
      </w:r>
      <w:r>
        <w:rPr>
          <w:rFonts w:hint="eastAsia" w:ascii="宋体" w:hAnsi="宋体" w:eastAsia="宋体" w:cs="宋体"/>
          <w:bCs/>
          <w:color w:val="auto"/>
          <w:sz w:val="24"/>
        </w:rPr>
        <w:t>投标供应商无需提交纸质</w:t>
      </w:r>
      <w:r>
        <w:rPr>
          <w:rFonts w:hint="eastAsia" w:ascii="宋体" w:hAnsi="宋体" w:eastAsia="宋体" w:cs="宋体"/>
          <w:bCs/>
          <w:color w:val="auto"/>
          <w:sz w:val="24"/>
          <w:lang w:eastAsia="zh-CN"/>
        </w:rPr>
        <w:t>响应</w:t>
      </w:r>
      <w:r>
        <w:rPr>
          <w:rFonts w:hint="eastAsia" w:ascii="宋体" w:hAnsi="宋体" w:eastAsia="宋体" w:cs="宋体"/>
          <w:bCs/>
          <w:color w:val="auto"/>
          <w:sz w:val="24"/>
        </w:rPr>
        <w:t>文件，待采购结果公告后，由</w:t>
      </w:r>
      <w:r>
        <w:rPr>
          <w:rFonts w:hint="eastAsia" w:ascii="宋体" w:hAnsi="宋体" w:eastAsia="宋体" w:cs="宋体"/>
          <w:bCs/>
          <w:color w:val="auto"/>
          <w:sz w:val="24"/>
          <w:lang w:eastAsia="zh-CN"/>
        </w:rPr>
        <w:t>成交</w:t>
      </w:r>
      <w:r>
        <w:rPr>
          <w:rFonts w:hint="eastAsia" w:ascii="宋体" w:hAnsi="宋体" w:eastAsia="宋体" w:cs="宋体"/>
          <w:bCs/>
          <w:color w:val="auto"/>
          <w:sz w:val="24"/>
        </w:rPr>
        <w:t>供应商补交</w:t>
      </w:r>
      <w:r>
        <w:rPr>
          <w:rFonts w:hint="eastAsia" w:ascii="宋体" w:hAnsi="宋体" w:eastAsia="宋体" w:cs="宋体"/>
          <w:bCs/>
          <w:color w:val="auto"/>
          <w:sz w:val="24"/>
          <w:lang w:eastAsia="zh-CN"/>
        </w:rPr>
        <w:t xml:space="preserve">一正二副 </w:t>
      </w:r>
      <w:r>
        <w:rPr>
          <w:rFonts w:hint="eastAsia" w:ascii="宋体" w:hAnsi="宋体" w:eastAsia="宋体" w:cs="宋体"/>
          <w:bCs/>
          <w:color w:val="auto"/>
          <w:sz w:val="24"/>
        </w:rPr>
        <w:t>纸质</w:t>
      </w:r>
      <w:r>
        <w:rPr>
          <w:rFonts w:hint="eastAsia" w:ascii="宋体" w:hAnsi="宋体" w:eastAsia="宋体" w:cs="宋体"/>
          <w:bCs/>
          <w:color w:val="auto"/>
          <w:sz w:val="24"/>
          <w:lang w:eastAsia="zh-CN"/>
        </w:rPr>
        <w:t>响应</w:t>
      </w:r>
      <w:r>
        <w:rPr>
          <w:rFonts w:hint="eastAsia" w:ascii="宋体" w:hAnsi="宋体" w:eastAsia="宋体" w:cs="宋体"/>
          <w:bCs/>
          <w:color w:val="auto"/>
          <w:sz w:val="24"/>
        </w:rPr>
        <w:t>文件</w:t>
      </w:r>
      <w:r>
        <w:rPr>
          <w:rFonts w:hint="eastAsia" w:ascii="宋体" w:hAnsi="宋体" w:eastAsia="宋体" w:cs="宋体"/>
          <w:bCs/>
          <w:color w:val="auto"/>
          <w:sz w:val="24"/>
          <w:lang w:eastAsia="zh-CN"/>
        </w:rPr>
        <w:t>及电子版</w:t>
      </w:r>
      <w:r>
        <w:rPr>
          <w:rFonts w:hint="eastAsia" w:ascii="宋体" w:hAnsi="宋体" w:eastAsia="宋体" w:cs="宋体"/>
          <w:bCs/>
          <w:color w:val="auto"/>
          <w:sz w:val="24"/>
        </w:rPr>
        <w:t>（光盘或 U 盘</w:t>
      </w:r>
      <w:r>
        <w:rPr>
          <w:rFonts w:hint="eastAsia" w:ascii="宋体" w:hAnsi="宋体" w:eastAsia="宋体" w:cs="宋体"/>
          <w:bCs/>
          <w:color w:val="auto"/>
          <w:sz w:val="24"/>
          <w:lang w:eastAsia="zh-CN"/>
        </w:rPr>
        <w:t>，包含可编辑 word 版，签字盖章后的扫描件 1 份</w:t>
      </w:r>
      <w:r>
        <w:rPr>
          <w:rFonts w:hint="eastAsia" w:ascii="宋体" w:hAnsi="宋体" w:eastAsia="宋体" w:cs="宋体"/>
          <w:bCs/>
          <w:color w:val="auto"/>
          <w:sz w:val="24"/>
        </w:rPr>
        <w:t>）</w:t>
      </w:r>
      <w:r>
        <w:rPr>
          <w:rFonts w:hint="eastAsia" w:ascii="宋体" w:hAnsi="宋体" w:eastAsia="宋体" w:cs="宋体"/>
          <w:bCs/>
          <w:color w:val="auto"/>
          <w:sz w:val="24"/>
          <w:lang w:eastAsia="zh-CN"/>
        </w:rPr>
        <w:t>响应文件一份</w:t>
      </w:r>
      <w:r>
        <w:rPr>
          <w:rFonts w:hint="eastAsia" w:ascii="宋体" w:hAnsi="宋体" w:eastAsia="宋体" w:cs="宋体"/>
          <w:bCs/>
          <w:color w:val="auto"/>
          <w:sz w:val="24"/>
        </w:rPr>
        <w:t>（备案用）</w:t>
      </w:r>
      <w:bookmarkEnd w:id="254"/>
      <w:bookmarkEnd w:id="255"/>
      <w:bookmarkEnd w:id="256"/>
      <w:bookmarkEnd w:id="257"/>
    </w:p>
    <w:p>
      <w:pPr>
        <w:spacing w:line="360" w:lineRule="auto"/>
        <w:ind w:firstLine="480" w:firstLineChars="200"/>
        <w:outlineLvl w:val="0"/>
        <w:rPr>
          <w:rFonts w:hint="eastAsia" w:ascii="宋体" w:hAnsi="宋体" w:eastAsia="宋体" w:cs="宋体"/>
          <w:bCs/>
          <w:color w:val="auto"/>
          <w:sz w:val="24"/>
        </w:rPr>
      </w:pPr>
      <w:bookmarkStart w:id="258" w:name="_Toc2001"/>
      <w:bookmarkStart w:id="259" w:name="_Toc14264"/>
      <w:bookmarkStart w:id="260" w:name="_Toc30945"/>
      <w:bookmarkStart w:id="261" w:name="_Toc18391"/>
      <w:bookmarkStart w:id="262" w:name="_Toc27404"/>
      <w:r>
        <w:rPr>
          <w:rFonts w:hint="eastAsia" w:ascii="宋体" w:hAnsi="宋体" w:eastAsia="宋体" w:cs="宋体"/>
          <w:bCs/>
          <w:color w:val="auto"/>
          <w:sz w:val="24"/>
        </w:rPr>
        <w:t>④开标过程中，供应商在收到工作人员“开始解密”指令后，请及时使用CA对电子投标文件进行解密。解密时所用CA应与加密投标文件时所用CA相同；注：解密时间为30分钟，在解密时间内供应商全部解密完成后，可提前进入开标下一阶段。</w:t>
      </w:r>
      <w:bookmarkEnd w:id="258"/>
      <w:bookmarkEnd w:id="259"/>
      <w:bookmarkEnd w:id="260"/>
      <w:bookmarkEnd w:id="261"/>
      <w:bookmarkEnd w:id="262"/>
    </w:p>
    <w:p>
      <w:pPr>
        <w:spacing w:line="360" w:lineRule="auto"/>
        <w:ind w:firstLine="480" w:firstLineChars="200"/>
        <w:outlineLvl w:val="0"/>
        <w:rPr>
          <w:rFonts w:hint="eastAsia" w:ascii="宋体" w:hAnsi="宋体" w:eastAsia="宋体" w:cs="宋体"/>
          <w:bCs/>
          <w:color w:val="auto"/>
          <w:sz w:val="24"/>
        </w:rPr>
      </w:pPr>
      <w:bookmarkStart w:id="263" w:name="_Toc18873"/>
      <w:bookmarkStart w:id="264" w:name="_Toc1352"/>
      <w:bookmarkStart w:id="265" w:name="_Toc30018"/>
      <w:bookmarkStart w:id="266" w:name="_Toc14040"/>
      <w:bookmarkStart w:id="267" w:name="_Toc12288"/>
      <w:r>
        <w:rPr>
          <w:rFonts w:hint="eastAsia" w:ascii="宋体" w:hAnsi="宋体" w:eastAsia="宋体" w:cs="宋体"/>
          <w:bCs/>
          <w:color w:val="auto"/>
          <w:sz w:val="24"/>
        </w:rPr>
        <w:t>⑤相关技术问题，请咨询软件开发商：</w:t>
      </w:r>
      <w:bookmarkEnd w:id="263"/>
      <w:bookmarkEnd w:id="264"/>
      <w:bookmarkEnd w:id="265"/>
      <w:bookmarkEnd w:id="266"/>
      <w:bookmarkEnd w:id="267"/>
    </w:p>
    <w:p>
      <w:pPr>
        <w:spacing w:line="360" w:lineRule="auto"/>
        <w:ind w:firstLine="480" w:firstLineChars="200"/>
        <w:outlineLvl w:val="0"/>
        <w:rPr>
          <w:rFonts w:hint="eastAsia" w:ascii="宋体" w:hAnsi="宋体" w:eastAsia="宋体" w:cs="宋体"/>
          <w:bCs/>
          <w:color w:val="auto"/>
          <w:sz w:val="24"/>
        </w:rPr>
      </w:pPr>
      <w:bookmarkStart w:id="268" w:name="_Toc29562"/>
      <w:bookmarkStart w:id="269" w:name="_Toc13241"/>
      <w:bookmarkStart w:id="270" w:name="_Toc23949"/>
      <w:bookmarkStart w:id="271" w:name="_Toc17735"/>
      <w:bookmarkStart w:id="272" w:name="_Toc21234"/>
      <w:r>
        <w:rPr>
          <w:rFonts w:hint="eastAsia" w:ascii="宋体" w:hAnsi="宋体" w:eastAsia="宋体" w:cs="宋体"/>
          <w:bCs/>
          <w:color w:val="auto"/>
          <w:sz w:val="24"/>
        </w:rPr>
        <w:t>技术支持热线：400-998-0000/400-928-0095</w:t>
      </w:r>
      <w:bookmarkEnd w:id="268"/>
      <w:bookmarkEnd w:id="269"/>
      <w:bookmarkEnd w:id="270"/>
      <w:bookmarkEnd w:id="271"/>
      <w:bookmarkEnd w:id="272"/>
    </w:p>
    <w:p>
      <w:pPr>
        <w:spacing w:line="360" w:lineRule="auto"/>
        <w:ind w:firstLine="480" w:firstLineChars="200"/>
        <w:outlineLvl w:val="0"/>
        <w:rPr>
          <w:rFonts w:hint="eastAsia" w:ascii="宋体" w:hAnsi="宋体" w:eastAsia="宋体" w:cs="宋体"/>
          <w:bCs/>
          <w:color w:val="auto"/>
          <w:sz w:val="24"/>
        </w:rPr>
      </w:pPr>
      <w:bookmarkStart w:id="273" w:name="_Toc29721"/>
      <w:r>
        <w:rPr>
          <w:rFonts w:hint="eastAsia" w:ascii="宋体" w:hAnsi="宋体" w:eastAsia="宋体" w:cs="宋体"/>
          <w:bCs/>
          <w:color w:val="auto"/>
          <w:sz w:val="24"/>
        </w:rPr>
        <w:t>⑥不见面开标系统操作手册下载方式：登录【全国公共资源交易平台（陕西省）】</w:t>
      </w:r>
      <w:r>
        <w:rPr>
          <w:rFonts w:hint="eastAsia" w:ascii="宋体" w:hAnsi="宋体" w:eastAsia="宋体" w:cs="宋体"/>
          <w:bCs/>
          <w:color w:val="auto"/>
          <w:sz w:val="24"/>
          <w:lang w:val="en-US" w:eastAsia="zh-CN"/>
        </w:rPr>
        <w:t xml:space="preserve"> </w:t>
      </w:r>
      <w:r>
        <w:rPr>
          <w:rFonts w:hint="eastAsia" w:ascii="宋体" w:hAnsi="宋体" w:eastAsia="宋体" w:cs="宋体"/>
          <w:bCs/>
          <w:color w:val="auto"/>
          <w:sz w:val="24"/>
        </w:rPr>
        <w:t>网站首页选择【服务指南】-【下载专区】-点击【</w:t>
      </w:r>
      <w:r>
        <w:rPr>
          <w:rFonts w:hint="eastAsia" w:ascii="宋体" w:hAnsi="宋体" w:eastAsia="宋体" w:cs="宋体"/>
          <w:bCs/>
          <w:color w:val="auto"/>
          <w:sz w:val="24"/>
          <w:lang w:val="en-US" w:eastAsia="zh-CN"/>
        </w:rPr>
        <w:t>关于陕西省公共资源交易平台多CA互认系统正式上线运行的通知</w:t>
      </w:r>
      <w:r>
        <w:rPr>
          <w:rFonts w:hint="eastAsia" w:ascii="宋体" w:hAnsi="宋体" w:eastAsia="宋体" w:cs="宋体"/>
          <w:bCs/>
          <w:color w:val="auto"/>
          <w:sz w:val="24"/>
        </w:rPr>
        <w:t>】进行下载。</w:t>
      </w:r>
      <w:bookmarkEnd w:id="172"/>
      <w:bookmarkEnd w:id="173"/>
      <w:bookmarkEnd w:id="174"/>
      <w:bookmarkEnd w:id="273"/>
    </w:p>
    <w:p>
      <w:pPr>
        <w:spacing w:line="360" w:lineRule="auto"/>
        <w:jc w:val="both"/>
        <w:rPr>
          <w:rFonts w:hint="eastAsia" w:ascii="宋体" w:hAnsi="宋体" w:eastAsia="宋体" w:cs="宋体"/>
          <w:color w:val="auto"/>
          <w:sz w:val="32"/>
          <w:szCs w:val="32"/>
        </w:rPr>
      </w:pPr>
    </w:p>
    <w:sectPr>
      <w:pgSz w:w="11905" w:h="16838"/>
      <w:pgMar w:top="1440" w:right="1287" w:bottom="1440" w:left="1054"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ascii="宋体" w:hAnsi="宋体"/>
        <w:b/>
        <w:sz w:val="21"/>
        <w:szCs w:val="21"/>
      </w:rPr>
    </w:pPr>
  </w:p>
  <w:p>
    <w:pPr>
      <w:pStyle w:val="18"/>
      <w:jc w:val="center"/>
      <w:rPr>
        <w:rFonts w:ascii="宋体" w:hAnsi="宋体"/>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ascii="宋体" w:hAnsi="宋体"/>
        <w:b/>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ascii="宋体" w:hAnsi="宋体"/>
        <w:b/>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宋体" w:hAnsi="宋体"/>
        <w:b/>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Style w:val="31"/>
        <w:rFonts w:ascii="宋体" w:hAnsi="宋体"/>
        <w:b/>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rPr>
        <w:rFonts w:ascii="宋体" w:hAnsi="宋体"/>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58</w:t>
                    </w:r>
                    <w:r>
                      <w:fldChar w:fldCharType="end"/>
                    </w:r>
                  </w:p>
                </w:txbxContent>
              </v:textbox>
            </v:shape>
          </w:pict>
        </mc:Fallback>
      </mc:AlternateContent>
    </w:r>
    <w:r>
      <w:rPr>
        <w:rFonts w:hint="eastAsia"/>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60</w:t>
                    </w:r>
                    <w:r>
                      <w:fldChar w:fldCharType="end"/>
                    </w:r>
                  </w:p>
                </w:txbxContent>
              </v:textbox>
            </v:shape>
          </w:pict>
        </mc:Fallback>
      </mc:AlternateContent>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sz w:val="21"/>
        <w:szCs w:val="21"/>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auto"/>
      <w:jc w:val="left"/>
      <w:textAlignment w:val="auto"/>
      <w:rPr>
        <w:rFonts w:hint="default" w:eastAsia="宋体"/>
        <w:b w:val="0"/>
        <w:bCs/>
        <w:sz w:val="21"/>
        <w:szCs w:val="21"/>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240" w:lineRule="auto"/>
      <w:ind w:left="6660" w:hanging="6660" w:hangingChars="3700"/>
      <w:jc w:val="left"/>
      <w:rPr>
        <w:rFonts w:hint="default" w:ascii="宋体" w:hAnsi="宋体" w:eastAsia="宋体" w:cs="宋体"/>
        <w:b w:val="0"/>
        <w:bCs/>
        <w:sz w:val="18"/>
        <w:szCs w:val="18"/>
        <w:u w:val="none"/>
        <w:lang w:val="en-US" w:eastAsia="zh-CN"/>
      </w:rPr>
    </w:pPr>
    <w:r>
      <w:rPr>
        <w:rFonts w:hint="eastAsia" w:ascii="宋体" w:hAnsi="宋体" w:eastAsia="宋体" w:cs="宋体"/>
        <w:b w:val="0"/>
        <w:bCs/>
        <w:sz w:val="18"/>
        <w:szCs w:val="18"/>
        <w:u w:val="none"/>
        <w:lang w:val="en-US" w:eastAsia="zh-CN"/>
      </w:rPr>
      <w:t xml:space="preserve"> </w:t>
    </w:r>
    <w:r>
      <w:rPr>
        <w:rFonts w:hint="eastAsia" w:ascii="宋体" w:hAnsi="宋体" w:cs="宋体"/>
        <w:b w:val="0"/>
        <w:bCs/>
        <w:sz w:val="18"/>
        <w:szCs w:val="18"/>
        <w:u w:val="none"/>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line="360" w:lineRule="auto"/>
      <w:jc w:val="left"/>
      <w:rPr>
        <w:rFonts w:hint="default" w:eastAsia="宋体"/>
        <w:b w:val="0"/>
        <w:bCs/>
        <w:sz w:val="18"/>
        <w:szCs w:val="18"/>
        <w:u w:val="none"/>
        <w:lang w:val="en-US" w:eastAsia="zh-CN"/>
      </w:rPr>
    </w:pPr>
    <w:r>
      <w:rPr>
        <w:rFonts w:hint="eastAsia" w:ascii="宋体" w:hAnsi="宋体"/>
        <w:b w:val="0"/>
        <w:bCs/>
        <w:color w:val="000000"/>
        <w:sz w:val="18"/>
        <w:szCs w:val="18"/>
        <w:u w:val="none"/>
        <w:lang w:val="en-US" w:eastAsia="zh-CN"/>
      </w:rPr>
      <w:t xml:space="preserve"> </w:t>
    </w:r>
    <w:r>
      <w:rPr>
        <w:rFonts w:hint="eastAsia" w:ascii="宋体" w:hAnsi="宋体"/>
        <w:b w:val="0"/>
        <w:bCs/>
        <w:color w:val="000000"/>
        <w:sz w:val="18"/>
        <w:szCs w:val="18"/>
        <w:u w:val="none"/>
      </w:rPr>
      <w:t xml:space="preserve"> </w:t>
    </w:r>
    <w:r>
      <w:rPr>
        <w:rFonts w:hint="eastAsia" w:ascii="宋体" w:hAnsi="宋体"/>
        <w:b w:val="0"/>
        <w:bCs/>
        <w:color w:val="000000"/>
        <w:sz w:val="18"/>
        <w:szCs w:val="18"/>
        <w:u w:val="none"/>
        <w:lang w:val="en-US" w:eastAsia="zh-CN"/>
      </w:rPr>
      <w:t xml:space="preserve">     </w:t>
    </w:r>
    <w:r>
      <w:rPr>
        <w:rFonts w:hint="eastAsia" w:ascii="宋体" w:hAnsi="宋体"/>
        <w:b w:val="0"/>
        <w:bCs/>
        <w:color w:val="000000"/>
        <w:sz w:val="18"/>
        <w:szCs w:val="18"/>
        <w:u w:val="none"/>
      </w:rPr>
      <w:t xml:space="preserve"> </w:t>
    </w:r>
    <w:r>
      <w:rPr>
        <w:rFonts w:hint="eastAsia" w:ascii="宋体" w:hAnsi="宋体"/>
        <w:b w:val="0"/>
        <w:bCs/>
        <w:sz w:val="18"/>
        <w:szCs w:val="18"/>
        <w:u w:val="none"/>
        <w:lang w:val="en-US" w:eastAsia="zh-CN"/>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bidi w:val="0"/>
      <w:rPr>
        <w:u w:val="none"/>
      </w:rPr>
    </w:pPr>
    <w:r>
      <w:rPr>
        <w:rFonts w:hint="eastAsia" w:ascii="宋体" w:hAnsi="宋体"/>
        <w:b w:val="0"/>
        <w:bCs/>
        <w:color w:val="000000"/>
        <w:sz w:val="18"/>
        <w:szCs w:val="18"/>
        <w:u w:val="non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D7A2D2"/>
    <w:multiLevelType w:val="singleLevel"/>
    <w:tmpl w:val="C9D7A2D2"/>
    <w:lvl w:ilvl="0" w:tentative="0">
      <w:start w:val="1"/>
      <w:numFmt w:val="decimal"/>
      <w:lvlText w:val="%1."/>
      <w:lvlJc w:val="left"/>
      <w:pPr>
        <w:tabs>
          <w:tab w:val="left" w:pos="312"/>
        </w:tabs>
      </w:pPr>
    </w:lvl>
  </w:abstractNum>
  <w:abstractNum w:abstractNumId="1">
    <w:nsid w:val="CA570FF8"/>
    <w:multiLevelType w:val="singleLevel"/>
    <w:tmpl w:val="CA570FF8"/>
    <w:lvl w:ilvl="0" w:tentative="0">
      <w:start w:val="2"/>
      <w:numFmt w:val="chineseCounting"/>
      <w:suff w:val="space"/>
      <w:lvlText w:val="第%1章"/>
      <w:lvlJc w:val="left"/>
      <w:rPr>
        <w:rFonts w:hint="eastAsia"/>
      </w:rPr>
    </w:lvl>
  </w:abstractNum>
  <w:abstractNum w:abstractNumId="2">
    <w:nsid w:val="D6322C70"/>
    <w:multiLevelType w:val="singleLevel"/>
    <w:tmpl w:val="D6322C70"/>
    <w:lvl w:ilvl="0" w:tentative="0">
      <w:start w:val="3"/>
      <w:numFmt w:val="decimal"/>
      <w:suff w:val="nothing"/>
      <w:lvlText w:val="%1、"/>
      <w:lvlJc w:val="left"/>
    </w:lvl>
  </w:abstractNum>
  <w:abstractNum w:abstractNumId="3">
    <w:nsid w:val="00000001"/>
    <w:multiLevelType w:val="multilevel"/>
    <w:tmpl w:val="00000001"/>
    <w:lvl w:ilvl="0" w:tentative="0">
      <w:start w:val="1"/>
      <w:numFmt w:val="bullet"/>
      <w:pStyle w:val="100"/>
      <w:lvlText w:val=""/>
      <w:lvlJc w:val="left"/>
      <w:pPr>
        <w:tabs>
          <w:tab w:val="left" w:pos="907"/>
        </w:tabs>
        <w:ind w:left="907" w:hanging="567"/>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54E64873"/>
    <w:multiLevelType w:val="singleLevel"/>
    <w:tmpl w:val="54E64873"/>
    <w:lvl w:ilvl="0" w:tentative="0">
      <w:start w:val="6"/>
      <w:numFmt w:val="chineseCounting"/>
      <w:suff w:val="space"/>
      <w:lvlText w:val="第%1章"/>
      <w:lvlJc w:val="left"/>
      <w:rPr>
        <w:rFonts w:hint="eastAsia"/>
      </w:rPr>
    </w:lvl>
  </w:abstractNum>
  <w:abstractNum w:abstractNumId="5">
    <w:nsid w:val="60EA00AD"/>
    <w:multiLevelType w:val="singleLevel"/>
    <w:tmpl w:val="60EA00AD"/>
    <w:lvl w:ilvl="0" w:tentative="0">
      <w:start w:val="5"/>
      <w:numFmt w:val="chineseCounting"/>
      <w:suff w:val="space"/>
      <w:lvlText w:val="第%1章"/>
      <w:lvlJc w:val="left"/>
      <w:pPr>
        <w:ind w:left="2880" w:leftChars="0" w:firstLine="0" w:firstLineChars="0"/>
      </w:pPr>
      <w:rPr>
        <w:rFonts w:hint="eastAsia"/>
      </w:r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1M2Y4MTk2ZWQwNjI4OGI3NGVhMzFlNTFkYjE4ZjkifQ=="/>
  </w:docVars>
  <w:rsids>
    <w:rsidRoot w:val="03C85E33"/>
    <w:rsid w:val="000D6BA6"/>
    <w:rsid w:val="0015393E"/>
    <w:rsid w:val="009A51A9"/>
    <w:rsid w:val="009C15CF"/>
    <w:rsid w:val="00B87A8B"/>
    <w:rsid w:val="00F610B4"/>
    <w:rsid w:val="0174224A"/>
    <w:rsid w:val="01752E1F"/>
    <w:rsid w:val="0181018D"/>
    <w:rsid w:val="01830099"/>
    <w:rsid w:val="019C4EF7"/>
    <w:rsid w:val="01A172B2"/>
    <w:rsid w:val="01AC75B4"/>
    <w:rsid w:val="01D0619D"/>
    <w:rsid w:val="01E20ECB"/>
    <w:rsid w:val="01F636A9"/>
    <w:rsid w:val="02362F72"/>
    <w:rsid w:val="023A1139"/>
    <w:rsid w:val="025269CD"/>
    <w:rsid w:val="02920BEE"/>
    <w:rsid w:val="02C6246F"/>
    <w:rsid w:val="02D82AD7"/>
    <w:rsid w:val="02FC0103"/>
    <w:rsid w:val="03403149"/>
    <w:rsid w:val="037E4FBC"/>
    <w:rsid w:val="03A013D6"/>
    <w:rsid w:val="03C85E33"/>
    <w:rsid w:val="03C93689"/>
    <w:rsid w:val="03EE0393"/>
    <w:rsid w:val="040C5AA6"/>
    <w:rsid w:val="046046C1"/>
    <w:rsid w:val="048B112C"/>
    <w:rsid w:val="051E25B2"/>
    <w:rsid w:val="05A51BC8"/>
    <w:rsid w:val="05BE2EA9"/>
    <w:rsid w:val="05CC31B6"/>
    <w:rsid w:val="05E9146B"/>
    <w:rsid w:val="06072174"/>
    <w:rsid w:val="062749A5"/>
    <w:rsid w:val="063F1FD5"/>
    <w:rsid w:val="06420D53"/>
    <w:rsid w:val="06565D7C"/>
    <w:rsid w:val="068655C7"/>
    <w:rsid w:val="06A46E04"/>
    <w:rsid w:val="06BB26E2"/>
    <w:rsid w:val="06F56E23"/>
    <w:rsid w:val="07037A79"/>
    <w:rsid w:val="0710231E"/>
    <w:rsid w:val="072F7888"/>
    <w:rsid w:val="076548E0"/>
    <w:rsid w:val="07695B4E"/>
    <w:rsid w:val="07716D75"/>
    <w:rsid w:val="07982650"/>
    <w:rsid w:val="079E29AD"/>
    <w:rsid w:val="07B40FAC"/>
    <w:rsid w:val="07B51BF0"/>
    <w:rsid w:val="07B53601"/>
    <w:rsid w:val="07CC1D00"/>
    <w:rsid w:val="07FF00E8"/>
    <w:rsid w:val="088D187E"/>
    <w:rsid w:val="08915791"/>
    <w:rsid w:val="08D63AD4"/>
    <w:rsid w:val="08E21413"/>
    <w:rsid w:val="08F46A88"/>
    <w:rsid w:val="090D1A10"/>
    <w:rsid w:val="090F38F6"/>
    <w:rsid w:val="091B0E60"/>
    <w:rsid w:val="09B42929"/>
    <w:rsid w:val="09B75DFA"/>
    <w:rsid w:val="09BC3A71"/>
    <w:rsid w:val="09CF5566"/>
    <w:rsid w:val="09F03980"/>
    <w:rsid w:val="0A087A6D"/>
    <w:rsid w:val="0A745D4A"/>
    <w:rsid w:val="0A8729A8"/>
    <w:rsid w:val="0A9B28F7"/>
    <w:rsid w:val="0AA37BF9"/>
    <w:rsid w:val="0AC05EBA"/>
    <w:rsid w:val="0AEF2AC2"/>
    <w:rsid w:val="0B1F52D6"/>
    <w:rsid w:val="0B2B230F"/>
    <w:rsid w:val="0B2D5BE3"/>
    <w:rsid w:val="0BBA0B5B"/>
    <w:rsid w:val="0BD74D1C"/>
    <w:rsid w:val="0BF44613"/>
    <w:rsid w:val="0C0746F1"/>
    <w:rsid w:val="0C0B7DA5"/>
    <w:rsid w:val="0C1C5EAE"/>
    <w:rsid w:val="0C3D5574"/>
    <w:rsid w:val="0C4F3F1D"/>
    <w:rsid w:val="0C5D60B6"/>
    <w:rsid w:val="0CCC28CD"/>
    <w:rsid w:val="0CCF0636"/>
    <w:rsid w:val="0CD11115"/>
    <w:rsid w:val="0CDB6FDB"/>
    <w:rsid w:val="0D084E43"/>
    <w:rsid w:val="0D3606F6"/>
    <w:rsid w:val="0D376061"/>
    <w:rsid w:val="0D3A4F53"/>
    <w:rsid w:val="0DB90971"/>
    <w:rsid w:val="0DF76ECF"/>
    <w:rsid w:val="0E523A8C"/>
    <w:rsid w:val="0E722304"/>
    <w:rsid w:val="0EAF7CD8"/>
    <w:rsid w:val="0ECF2DB5"/>
    <w:rsid w:val="0EDC703A"/>
    <w:rsid w:val="0EEA398E"/>
    <w:rsid w:val="0F2C0C4D"/>
    <w:rsid w:val="0F552746"/>
    <w:rsid w:val="0F5578FC"/>
    <w:rsid w:val="0FFB1674"/>
    <w:rsid w:val="100C4D2E"/>
    <w:rsid w:val="103D6C07"/>
    <w:rsid w:val="103F4A55"/>
    <w:rsid w:val="104B772B"/>
    <w:rsid w:val="105869DE"/>
    <w:rsid w:val="106B346E"/>
    <w:rsid w:val="106D71F7"/>
    <w:rsid w:val="10724137"/>
    <w:rsid w:val="108A11CD"/>
    <w:rsid w:val="10D4446D"/>
    <w:rsid w:val="10DF63A6"/>
    <w:rsid w:val="116546C0"/>
    <w:rsid w:val="117C4711"/>
    <w:rsid w:val="11A26319"/>
    <w:rsid w:val="11C97D4A"/>
    <w:rsid w:val="11CD00A3"/>
    <w:rsid w:val="120246D0"/>
    <w:rsid w:val="1242543B"/>
    <w:rsid w:val="125C6E10"/>
    <w:rsid w:val="126C25A8"/>
    <w:rsid w:val="127F3EB9"/>
    <w:rsid w:val="128D7AAE"/>
    <w:rsid w:val="12B332C9"/>
    <w:rsid w:val="12FC7CAB"/>
    <w:rsid w:val="13145EE0"/>
    <w:rsid w:val="13510A0A"/>
    <w:rsid w:val="136D31E4"/>
    <w:rsid w:val="13960100"/>
    <w:rsid w:val="1399374C"/>
    <w:rsid w:val="13B660AC"/>
    <w:rsid w:val="13CB4F3C"/>
    <w:rsid w:val="13E10CF5"/>
    <w:rsid w:val="14326376"/>
    <w:rsid w:val="14726477"/>
    <w:rsid w:val="149F4D92"/>
    <w:rsid w:val="14D913C4"/>
    <w:rsid w:val="15290E10"/>
    <w:rsid w:val="15597637"/>
    <w:rsid w:val="15A9411A"/>
    <w:rsid w:val="15BD1556"/>
    <w:rsid w:val="15D078F9"/>
    <w:rsid w:val="16144D88"/>
    <w:rsid w:val="169F68BE"/>
    <w:rsid w:val="16A55EF0"/>
    <w:rsid w:val="16C70F97"/>
    <w:rsid w:val="16C86822"/>
    <w:rsid w:val="17342303"/>
    <w:rsid w:val="175F7D40"/>
    <w:rsid w:val="176105FC"/>
    <w:rsid w:val="17B943BD"/>
    <w:rsid w:val="17E47729"/>
    <w:rsid w:val="17E63B3A"/>
    <w:rsid w:val="17E64BE2"/>
    <w:rsid w:val="182757CA"/>
    <w:rsid w:val="18384273"/>
    <w:rsid w:val="183A1895"/>
    <w:rsid w:val="187836E7"/>
    <w:rsid w:val="188C43D5"/>
    <w:rsid w:val="189C03A4"/>
    <w:rsid w:val="18A22D3C"/>
    <w:rsid w:val="18AB347F"/>
    <w:rsid w:val="18DC06A9"/>
    <w:rsid w:val="18FA2EDF"/>
    <w:rsid w:val="19280E3B"/>
    <w:rsid w:val="19AB6DEB"/>
    <w:rsid w:val="19DE7273"/>
    <w:rsid w:val="19EE2A43"/>
    <w:rsid w:val="1A505FCD"/>
    <w:rsid w:val="1A662D44"/>
    <w:rsid w:val="1A6E208A"/>
    <w:rsid w:val="1A8A5DD4"/>
    <w:rsid w:val="1A994A4F"/>
    <w:rsid w:val="1B2C6499"/>
    <w:rsid w:val="1B440BF5"/>
    <w:rsid w:val="1B552516"/>
    <w:rsid w:val="1B597E44"/>
    <w:rsid w:val="1B944354"/>
    <w:rsid w:val="1BA535D6"/>
    <w:rsid w:val="1BB27AA1"/>
    <w:rsid w:val="1BD34F2E"/>
    <w:rsid w:val="1BD61BBF"/>
    <w:rsid w:val="1C154FB2"/>
    <w:rsid w:val="1C531AFE"/>
    <w:rsid w:val="1C842809"/>
    <w:rsid w:val="1CC7757C"/>
    <w:rsid w:val="1CCE2C27"/>
    <w:rsid w:val="1D110B21"/>
    <w:rsid w:val="1D5012C9"/>
    <w:rsid w:val="1D7F34F5"/>
    <w:rsid w:val="1D8E7C3C"/>
    <w:rsid w:val="1DB827A1"/>
    <w:rsid w:val="1DD87FF2"/>
    <w:rsid w:val="1E3679F3"/>
    <w:rsid w:val="1E6E26A3"/>
    <w:rsid w:val="1E781391"/>
    <w:rsid w:val="1ED41617"/>
    <w:rsid w:val="1F1901FD"/>
    <w:rsid w:val="1F1B5546"/>
    <w:rsid w:val="1F5275D0"/>
    <w:rsid w:val="1F5F3A9B"/>
    <w:rsid w:val="1F7641FD"/>
    <w:rsid w:val="1FE6715B"/>
    <w:rsid w:val="1FE741BD"/>
    <w:rsid w:val="20470647"/>
    <w:rsid w:val="205B4263"/>
    <w:rsid w:val="20855784"/>
    <w:rsid w:val="20AA494F"/>
    <w:rsid w:val="20B8238B"/>
    <w:rsid w:val="20D62D91"/>
    <w:rsid w:val="20F45A76"/>
    <w:rsid w:val="21701F90"/>
    <w:rsid w:val="21B42DFC"/>
    <w:rsid w:val="21CC3813"/>
    <w:rsid w:val="21D82408"/>
    <w:rsid w:val="21EB72EF"/>
    <w:rsid w:val="21FE5336"/>
    <w:rsid w:val="22444D65"/>
    <w:rsid w:val="225C42C2"/>
    <w:rsid w:val="225C6A73"/>
    <w:rsid w:val="225E4EFA"/>
    <w:rsid w:val="22610778"/>
    <w:rsid w:val="22B1460E"/>
    <w:rsid w:val="22B56184"/>
    <w:rsid w:val="22C64B2A"/>
    <w:rsid w:val="22DC0561"/>
    <w:rsid w:val="22E744D4"/>
    <w:rsid w:val="22F004BC"/>
    <w:rsid w:val="23082DAA"/>
    <w:rsid w:val="231177A3"/>
    <w:rsid w:val="23617AC9"/>
    <w:rsid w:val="238721A7"/>
    <w:rsid w:val="23C71C0F"/>
    <w:rsid w:val="2432165A"/>
    <w:rsid w:val="244F735A"/>
    <w:rsid w:val="24554343"/>
    <w:rsid w:val="249D7540"/>
    <w:rsid w:val="24C0668A"/>
    <w:rsid w:val="24C31E12"/>
    <w:rsid w:val="24FD6B05"/>
    <w:rsid w:val="252162EF"/>
    <w:rsid w:val="25432AB8"/>
    <w:rsid w:val="254B0AC9"/>
    <w:rsid w:val="25BB34F5"/>
    <w:rsid w:val="25D44885"/>
    <w:rsid w:val="25D56733"/>
    <w:rsid w:val="25FB178E"/>
    <w:rsid w:val="260528F0"/>
    <w:rsid w:val="260B04D9"/>
    <w:rsid w:val="261A2DE0"/>
    <w:rsid w:val="26423FDC"/>
    <w:rsid w:val="26BE024C"/>
    <w:rsid w:val="26F61BF3"/>
    <w:rsid w:val="27182904"/>
    <w:rsid w:val="273522DD"/>
    <w:rsid w:val="27410F59"/>
    <w:rsid w:val="275D0C9D"/>
    <w:rsid w:val="27A60D36"/>
    <w:rsid w:val="27B57123"/>
    <w:rsid w:val="27D40FFB"/>
    <w:rsid w:val="27DD2C9E"/>
    <w:rsid w:val="27E13EAD"/>
    <w:rsid w:val="281E2F75"/>
    <w:rsid w:val="282B6041"/>
    <w:rsid w:val="28477093"/>
    <w:rsid w:val="286D2BEC"/>
    <w:rsid w:val="28911F26"/>
    <w:rsid w:val="28B46C06"/>
    <w:rsid w:val="28B87951"/>
    <w:rsid w:val="28D608DF"/>
    <w:rsid w:val="28F4147B"/>
    <w:rsid w:val="28FC0BE5"/>
    <w:rsid w:val="29076472"/>
    <w:rsid w:val="2920735A"/>
    <w:rsid w:val="299D6A2C"/>
    <w:rsid w:val="29B6252D"/>
    <w:rsid w:val="29BD5F8E"/>
    <w:rsid w:val="2A44220C"/>
    <w:rsid w:val="2A557E22"/>
    <w:rsid w:val="2A5C1BCE"/>
    <w:rsid w:val="2A623C89"/>
    <w:rsid w:val="2A7C3C84"/>
    <w:rsid w:val="2ABB3D7D"/>
    <w:rsid w:val="2B4C581C"/>
    <w:rsid w:val="2B5B1F78"/>
    <w:rsid w:val="2B5D3E88"/>
    <w:rsid w:val="2B6C0A0A"/>
    <w:rsid w:val="2B7F0BF7"/>
    <w:rsid w:val="2B8C789D"/>
    <w:rsid w:val="2BAC05D7"/>
    <w:rsid w:val="2BB43672"/>
    <w:rsid w:val="2BDA4865"/>
    <w:rsid w:val="2C085EDF"/>
    <w:rsid w:val="2C716FB3"/>
    <w:rsid w:val="2CBF2AF3"/>
    <w:rsid w:val="2CD46729"/>
    <w:rsid w:val="2D387BB0"/>
    <w:rsid w:val="2D633337"/>
    <w:rsid w:val="2D751FC1"/>
    <w:rsid w:val="2D911852"/>
    <w:rsid w:val="2DC61EB1"/>
    <w:rsid w:val="2DE24947"/>
    <w:rsid w:val="2DE27D71"/>
    <w:rsid w:val="2E053A60"/>
    <w:rsid w:val="2E085038"/>
    <w:rsid w:val="2E3F3416"/>
    <w:rsid w:val="2E4C168F"/>
    <w:rsid w:val="2E4C34F7"/>
    <w:rsid w:val="2E4D5B4A"/>
    <w:rsid w:val="2E507FAF"/>
    <w:rsid w:val="2E7461ED"/>
    <w:rsid w:val="2E824B29"/>
    <w:rsid w:val="2E864BA1"/>
    <w:rsid w:val="2EB02DBE"/>
    <w:rsid w:val="2EE422D3"/>
    <w:rsid w:val="2EEA2D55"/>
    <w:rsid w:val="2F3928BE"/>
    <w:rsid w:val="2F4C0931"/>
    <w:rsid w:val="2F557280"/>
    <w:rsid w:val="2F647670"/>
    <w:rsid w:val="2F71445F"/>
    <w:rsid w:val="2F735106"/>
    <w:rsid w:val="2FDB7D31"/>
    <w:rsid w:val="301462E0"/>
    <w:rsid w:val="309D2BA1"/>
    <w:rsid w:val="30BF1FF1"/>
    <w:rsid w:val="3147169A"/>
    <w:rsid w:val="317851B5"/>
    <w:rsid w:val="31A537D7"/>
    <w:rsid w:val="32051165"/>
    <w:rsid w:val="320842AE"/>
    <w:rsid w:val="32372C93"/>
    <w:rsid w:val="32377195"/>
    <w:rsid w:val="32AB6FB4"/>
    <w:rsid w:val="33185518"/>
    <w:rsid w:val="332F1BF4"/>
    <w:rsid w:val="335626D2"/>
    <w:rsid w:val="33570700"/>
    <w:rsid w:val="335C05C6"/>
    <w:rsid w:val="337606C2"/>
    <w:rsid w:val="33A10FB6"/>
    <w:rsid w:val="33D7723E"/>
    <w:rsid w:val="33E0322E"/>
    <w:rsid w:val="340546F4"/>
    <w:rsid w:val="340622E0"/>
    <w:rsid w:val="342319CA"/>
    <w:rsid w:val="342F1E7F"/>
    <w:rsid w:val="34517787"/>
    <w:rsid w:val="34867846"/>
    <w:rsid w:val="34BB7E3D"/>
    <w:rsid w:val="3508652A"/>
    <w:rsid w:val="353F1F4D"/>
    <w:rsid w:val="35613C72"/>
    <w:rsid w:val="35E328D9"/>
    <w:rsid w:val="35E7139A"/>
    <w:rsid w:val="360510B4"/>
    <w:rsid w:val="360673AF"/>
    <w:rsid w:val="360E67AF"/>
    <w:rsid w:val="36280C33"/>
    <w:rsid w:val="364D2D89"/>
    <w:rsid w:val="36940077"/>
    <w:rsid w:val="36AF5A99"/>
    <w:rsid w:val="36BD6A28"/>
    <w:rsid w:val="36E030A2"/>
    <w:rsid w:val="370E7E29"/>
    <w:rsid w:val="37465845"/>
    <w:rsid w:val="3752247A"/>
    <w:rsid w:val="378E314A"/>
    <w:rsid w:val="37B9114C"/>
    <w:rsid w:val="37DB7F0B"/>
    <w:rsid w:val="381F16B5"/>
    <w:rsid w:val="382A76EC"/>
    <w:rsid w:val="38480390"/>
    <w:rsid w:val="38544332"/>
    <w:rsid w:val="386B0B3A"/>
    <w:rsid w:val="388E037A"/>
    <w:rsid w:val="390124B1"/>
    <w:rsid w:val="39252DBD"/>
    <w:rsid w:val="39335925"/>
    <w:rsid w:val="393671C3"/>
    <w:rsid w:val="39706B79"/>
    <w:rsid w:val="3982666D"/>
    <w:rsid w:val="39960D88"/>
    <w:rsid w:val="39B34AD7"/>
    <w:rsid w:val="39B555D1"/>
    <w:rsid w:val="39DB0423"/>
    <w:rsid w:val="39DF5689"/>
    <w:rsid w:val="3A080B60"/>
    <w:rsid w:val="3A290C7A"/>
    <w:rsid w:val="3A3934CB"/>
    <w:rsid w:val="3A8D37E0"/>
    <w:rsid w:val="3AAD7301"/>
    <w:rsid w:val="3ABE456C"/>
    <w:rsid w:val="3B3F7868"/>
    <w:rsid w:val="3BB35DB9"/>
    <w:rsid w:val="3BCE466E"/>
    <w:rsid w:val="3C1612E4"/>
    <w:rsid w:val="3C2105FF"/>
    <w:rsid w:val="3C8A61A4"/>
    <w:rsid w:val="3CAA7501"/>
    <w:rsid w:val="3CAF3C1D"/>
    <w:rsid w:val="3CB734C7"/>
    <w:rsid w:val="3CCA034E"/>
    <w:rsid w:val="3CEF0EE1"/>
    <w:rsid w:val="3D0A3677"/>
    <w:rsid w:val="3D0F4B03"/>
    <w:rsid w:val="3D4541A5"/>
    <w:rsid w:val="3D9916BA"/>
    <w:rsid w:val="3DB85F11"/>
    <w:rsid w:val="3DDC47DD"/>
    <w:rsid w:val="3E0642B2"/>
    <w:rsid w:val="3E573E64"/>
    <w:rsid w:val="3E5F2A0B"/>
    <w:rsid w:val="3E7A0162"/>
    <w:rsid w:val="3E7E612E"/>
    <w:rsid w:val="3E7E7DDE"/>
    <w:rsid w:val="3EE34D14"/>
    <w:rsid w:val="3F0C10F2"/>
    <w:rsid w:val="3F6365B8"/>
    <w:rsid w:val="3F8B1887"/>
    <w:rsid w:val="3FDC63F8"/>
    <w:rsid w:val="400224F5"/>
    <w:rsid w:val="40071C1F"/>
    <w:rsid w:val="4025474B"/>
    <w:rsid w:val="402A43DA"/>
    <w:rsid w:val="409A23EA"/>
    <w:rsid w:val="40A9471F"/>
    <w:rsid w:val="411B386E"/>
    <w:rsid w:val="41635B5D"/>
    <w:rsid w:val="419F571C"/>
    <w:rsid w:val="41B514D2"/>
    <w:rsid w:val="41F97142"/>
    <w:rsid w:val="42335B79"/>
    <w:rsid w:val="426052B1"/>
    <w:rsid w:val="43040F57"/>
    <w:rsid w:val="430D5439"/>
    <w:rsid w:val="431C1B20"/>
    <w:rsid w:val="43707776"/>
    <w:rsid w:val="439C315E"/>
    <w:rsid w:val="43A11CAC"/>
    <w:rsid w:val="449A0F4E"/>
    <w:rsid w:val="44E6727B"/>
    <w:rsid w:val="450F2633"/>
    <w:rsid w:val="457B7A33"/>
    <w:rsid w:val="458F113A"/>
    <w:rsid w:val="459A2B79"/>
    <w:rsid w:val="45A85321"/>
    <w:rsid w:val="45D73ADC"/>
    <w:rsid w:val="46240A95"/>
    <w:rsid w:val="46505FB7"/>
    <w:rsid w:val="46781FBF"/>
    <w:rsid w:val="468167B6"/>
    <w:rsid w:val="46866347"/>
    <w:rsid w:val="46991F1E"/>
    <w:rsid w:val="46B207D1"/>
    <w:rsid w:val="470238B0"/>
    <w:rsid w:val="473D2597"/>
    <w:rsid w:val="47935F13"/>
    <w:rsid w:val="47953C4F"/>
    <w:rsid w:val="47B8258A"/>
    <w:rsid w:val="48166E8B"/>
    <w:rsid w:val="481C054A"/>
    <w:rsid w:val="483C371B"/>
    <w:rsid w:val="48AB293F"/>
    <w:rsid w:val="48B325DE"/>
    <w:rsid w:val="48F13107"/>
    <w:rsid w:val="49497A84"/>
    <w:rsid w:val="49C418F7"/>
    <w:rsid w:val="4A5B1180"/>
    <w:rsid w:val="4A902FA7"/>
    <w:rsid w:val="4A944108"/>
    <w:rsid w:val="4AA20994"/>
    <w:rsid w:val="4B520BA4"/>
    <w:rsid w:val="4B5D68DD"/>
    <w:rsid w:val="4BEA3A51"/>
    <w:rsid w:val="4BEE7EF0"/>
    <w:rsid w:val="4C072450"/>
    <w:rsid w:val="4C12255C"/>
    <w:rsid w:val="4C2555A1"/>
    <w:rsid w:val="4C4320C7"/>
    <w:rsid w:val="4C500074"/>
    <w:rsid w:val="4C685E41"/>
    <w:rsid w:val="4CD400A0"/>
    <w:rsid w:val="4D082E9D"/>
    <w:rsid w:val="4D17473A"/>
    <w:rsid w:val="4D470C91"/>
    <w:rsid w:val="4D662315"/>
    <w:rsid w:val="4DBE2899"/>
    <w:rsid w:val="4DD21759"/>
    <w:rsid w:val="4DD30641"/>
    <w:rsid w:val="4DEB1A10"/>
    <w:rsid w:val="4E0A733B"/>
    <w:rsid w:val="4E3C6BD2"/>
    <w:rsid w:val="4E5A5666"/>
    <w:rsid w:val="4E5E353A"/>
    <w:rsid w:val="4E704ACE"/>
    <w:rsid w:val="4F564DCF"/>
    <w:rsid w:val="4F7D7094"/>
    <w:rsid w:val="4F92260D"/>
    <w:rsid w:val="4F9F4271"/>
    <w:rsid w:val="4FB01626"/>
    <w:rsid w:val="500951FA"/>
    <w:rsid w:val="505433CF"/>
    <w:rsid w:val="50680DC7"/>
    <w:rsid w:val="50834F8C"/>
    <w:rsid w:val="509C604E"/>
    <w:rsid w:val="50A4185B"/>
    <w:rsid w:val="50A7548F"/>
    <w:rsid w:val="50C8007F"/>
    <w:rsid w:val="50DB0057"/>
    <w:rsid w:val="5154056C"/>
    <w:rsid w:val="516819E5"/>
    <w:rsid w:val="516E42A6"/>
    <w:rsid w:val="51930398"/>
    <w:rsid w:val="51CD064F"/>
    <w:rsid w:val="51F76503"/>
    <w:rsid w:val="522105FC"/>
    <w:rsid w:val="528B7935"/>
    <w:rsid w:val="52B551A5"/>
    <w:rsid w:val="52C37C49"/>
    <w:rsid w:val="52D8684D"/>
    <w:rsid w:val="52E57838"/>
    <w:rsid w:val="530A739B"/>
    <w:rsid w:val="534E681A"/>
    <w:rsid w:val="53753FE4"/>
    <w:rsid w:val="53A6092B"/>
    <w:rsid w:val="53B5235E"/>
    <w:rsid w:val="549C560C"/>
    <w:rsid w:val="54AF3FDC"/>
    <w:rsid w:val="54B23668"/>
    <w:rsid w:val="54D97871"/>
    <w:rsid w:val="54DC4755"/>
    <w:rsid w:val="54E769AC"/>
    <w:rsid w:val="550852DD"/>
    <w:rsid w:val="55333723"/>
    <w:rsid w:val="555D2250"/>
    <w:rsid w:val="56087A3D"/>
    <w:rsid w:val="561548D9"/>
    <w:rsid w:val="56202D33"/>
    <w:rsid w:val="563A42DD"/>
    <w:rsid w:val="568822AF"/>
    <w:rsid w:val="572006D7"/>
    <w:rsid w:val="576B1A2E"/>
    <w:rsid w:val="576D604E"/>
    <w:rsid w:val="579540E4"/>
    <w:rsid w:val="57A51C8C"/>
    <w:rsid w:val="57B7635B"/>
    <w:rsid w:val="57D7479F"/>
    <w:rsid w:val="57E827E9"/>
    <w:rsid w:val="58036CED"/>
    <w:rsid w:val="58056EA2"/>
    <w:rsid w:val="585B5DFB"/>
    <w:rsid w:val="586109FB"/>
    <w:rsid w:val="58683D80"/>
    <w:rsid w:val="58801BE2"/>
    <w:rsid w:val="58854F91"/>
    <w:rsid w:val="58940A27"/>
    <w:rsid w:val="58C42A65"/>
    <w:rsid w:val="58D71214"/>
    <w:rsid w:val="59300453"/>
    <w:rsid w:val="59355AA7"/>
    <w:rsid w:val="594631F1"/>
    <w:rsid w:val="599B721F"/>
    <w:rsid w:val="59AF61A4"/>
    <w:rsid w:val="59C44524"/>
    <w:rsid w:val="59D56DC8"/>
    <w:rsid w:val="59EE4C92"/>
    <w:rsid w:val="5A763F4F"/>
    <w:rsid w:val="5A977C32"/>
    <w:rsid w:val="5A9B04F4"/>
    <w:rsid w:val="5AA45518"/>
    <w:rsid w:val="5AB51FEA"/>
    <w:rsid w:val="5ACE2FD6"/>
    <w:rsid w:val="5ADF7263"/>
    <w:rsid w:val="5B137676"/>
    <w:rsid w:val="5B351579"/>
    <w:rsid w:val="5BB25BEC"/>
    <w:rsid w:val="5BDD4D80"/>
    <w:rsid w:val="5BE82147"/>
    <w:rsid w:val="5BF55D46"/>
    <w:rsid w:val="5C41157E"/>
    <w:rsid w:val="5C7E6007"/>
    <w:rsid w:val="5CBA1054"/>
    <w:rsid w:val="5CFE60C6"/>
    <w:rsid w:val="5D20751D"/>
    <w:rsid w:val="5D485594"/>
    <w:rsid w:val="5D8926DC"/>
    <w:rsid w:val="5DA67D73"/>
    <w:rsid w:val="5DBE3B21"/>
    <w:rsid w:val="5DC2432B"/>
    <w:rsid w:val="5E0718E2"/>
    <w:rsid w:val="5E111E29"/>
    <w:rsid w:val="5EA3657F"/>
    <w:rsid w:val="5EB714EC"/>
    <w:rsid w:val="5ED0656F"/>
    <w:rsid w:val="5EF0705C"/>
    <w:rsid w:val="5F3479DF"/>
    <w:rsid w:val="5F555D46"/>
    <w:rsid w:val="5F5702AF"/>
    <w:rsid w:val="5FA2080B"/>
    <w:rsid w:val="5FBE7D8F"/>
    <w:rsid w:val="5FD2383A"/>
    <w:rsid w:val="60414B36"/>
    <w:rsid w:val="60653D95"/>
    <w:rsid w:val="60732927"/>
    <w:rsid w:val="612A67D8"/>
    <w:rsid w:val="6138147B"/>
    <w:rsid w:val="61706E67"/>
    <w:rsid w:val="61846E0D"/>
    <w:rsid w:val="61E95941"/>
    <w:rsid w:val="61FE4473"/>
    <w:rsid w:val="62060C3F"/>
    <w:rsid w:val="62273667"/>
    <w:rsid w:val="62357339"/>
    <w:rsid w:val="6251463D"/>
    <w:rsid w:val="62EA1EA0"/>
    <w:rsid w:val="62FE53CF"/>
    <w:rsid w:val="63B00EFB"/>
    <w:rsid w:val="6407724D"/>
    <w:rsid w:val="641F34CF"/>
    <w:rsid w:val="64224BFC"/>
    <w:rsid w:val="646B24CF"/>
    <w:rsid w:val="646B3C27"/>
    <w:rsid w:val="646D6788"/>
    <w:rsid w:val="647F57A1"/>
    <w:rsid w:val="648F0A43"/>
    <w:rsid w:val="650A75D2"/>
    <w:rsid w:val="651E6BDA"/>
    <w:rsid w:val="65334B02"/>
    <w:rsid w:val="65D35C16"/>
    <w:rsid w:val="65E82BA1"/>
    <w:rsid w:val="66040C0F"/>
    <w:rsid w:val="662C3D04"/>
    <w:rsid w:val="66406B8B"/>
    <w:rsid w:val="664663E8"/>
    <w:rsid w:val="666B1907"/>
    <w:rsid w:val="66882C75"/>
    <w:rsid w:val="66A81914"/>
    <w:rsid w:val="66AA1AF6"/>
    <w:rsid w:val="66E073B8"/>
    <w:rsid w:val="66E86644"/>
    <w:rsid w:val="67162C5B"/>
    <w:rsid w:val="672A28A8"/>
    <w:rsid w:val="676034DA"/>
    <w:rsid w:val="67671DF9"/>
    <w:rsid w:val="678E5A5B"/>
    <w:rsid w:val="67D51C4B"/>
    <w:rsid w:val="682D0411"/>
    <w:rsid w:val="68594AF9"/>
    <w:rsid w:val="687D5F74"/>
    <w:rsid w:val="68B73FCE"/>
    <w:rsid w:val="68C40F78"/>
    <w:rsid w:val="695E0A0D"/>
    <w:rsid w:val="69894F6A"/>
    <w:rsid w:val="69BA1CF4"/>
    <w:rsid w:val="69E558DF"/>
    <w:rsid w:val="69FD14B4"/>
    <w:rsid w:val="6A14474C"/>
    <w:rsid w:val="6A302FEF"/>
    <w:rsid w:val="6AD36F5E"/>
    <w:rsid w:val="6AF52B6F"/>
    <w:rsid w:val="6AFB3C45"/>
    <w:rsid w:val="6B451364"/>
    <w:rsid w:val="6B464FC6"/>
    <w:rsid w:val="6B7B1E70"/>
    <w:rsid w:val="6BF30DC0"/>
    <w:rsid w:val="6C186A79"/>
    <w:rsid w:val="6C5B35B2"/>
    <w:rsid w:val="6C9A4859"/>
    <w:rsid w:val="6CCC420C"/>
    <w:rsid w:val="6CD20479"/>
    <w:rsid w:val="6CD844A5"/>
    <w:rsid w:val="6E0653F9"/>
    <w:rsid w:val="6E486B7E"/>
    <w:rsid w:val="6EA6211A"/>
    <w:rsid w:val="6EAE6CA8"/>
    <w:rsid w:val="6EAF3ABB"/>
    <w:rsid w:val="6EB342E3"/>
    <w:rsid w:val="6EDD18B4"/>
    <w:rsid w:val="6EFE76E2"/>
    <w:rsid w:val="6F55769C"/>
    <w:rsid w:val="6F5E47A3"/>
    <w:rsid w:val="6F7C0414"/>
    <w:rsid w:val="70015897"/>
    <w:rsid w:val="702415A2"/>
    <w:rsid w:val="70271038"/>
    <w:rsid w:val="702F7EED"/>
    <w:rsid w:val="70B33C2B"/>
    <w:rsid w:val="70DA60AB"/>
    <w:rsid w:val="70FD7462"/>
    <w:rsid w:val="711315BD"/>
    <w:rsid w:val="71211F2C"/>
    <w:rsid w:val="71A11F76"/>
    <w:rsid w:val="724313C1"/>
    <w:rsid w:val="727A78A2"/>
    <w:rsid w:val="72872262"/>
    <w:rsid w:val="72934E92"/>
    <w:rsid w:val="72B02BF4"/>
    <w:rsid w:val="72E90827"/>
    <w:rsid w:val="73007CC5"/>
    <w:rsid w:val="73155AC0"/>
    <w:rsid w:val="7357430D"/>
    <w:rsid w:val="7362469D"/>
    <w:rsid w:val="736D3206"/>
    <w:rsid w:val="73BE0EBE"/>
    <w:rsid w:val="74076F92"/>
    <w:rsid w:val="741E6BF6"/>
    <w:rsid w:val="744F2DEB"/>
    <w:rsid w:val="7476433D"/>
    <w:rsid w:val="747F6E36"/>
    <w:rsid w:val="7480721F"/>
    <w:rsid w:val="749A242A"/>
    <w:rsid w:val="75334D95"/>
    <w:rsid w:val="75551F1D"/>
    <w:rsid w:val="75577984"/>
    <w:rsid w:val="7565477A"/>
    <w:rsid w:val="756A7E5B"/>
    <w:rsid w:val="75C02E5A"/>
    <w:rsid w:val="75FF3278"/>
    <w:rsid w:val="76377DFF"/>
    <w:rsid w:val="764D1239"/>
    <w:rsid w:val="764D1A95"/>
    <w:rsid w:val="76A4500F"/>
    <w:rsid w:val="770019DC"/>
    <w:rsid w:val="77170059"/>
    <w:rsid w:val="7749232C"/>
    <w:rsid w:val="775C1F10"/>
    <w:rsid w:val="779D0AEF"/>
    <w:rsid w:val="77B04045"/>
    <w:rsid w:val="77B25EF8"/>
    <w:rsid w:val="77FE4D75"/>
    <w:rsid w:val="781B6A81"/>
    <w:rsid w:val="788B7A62"/>
    <w:rsid w:val="78BF323E"/>
    <w:rsid w:val="78EB4FDD"/>
    <w:rsid w:val="79037982"/>
    <w:rsid w:val="7917377E"/>
    <w:rsid w:val="791F22A8"/>
    <w:rsid w:val="793D7B1F"/>
    <w:rsid w:val="795803D5"/>
    <w:rsid w:val="797F49C6"/>
    <w:rsid w:val="798477A2"/>
    <w:rsid w:val="79950729"/>
    <w:rsid w:val="79BF6786"/>
    <w:rsid w:val="79C92BA3"/>
    <w:rsid w:val="79D833A4"/>
    <w:rsid w:val="79E93803"/>
    <w:rsid w:val="7A80719E"/>
    <w:rsid w:val="7AAD7D52"/>
    <w:rsid w:val="7AB501B6"/>
    <w:rsid w:val="7AC76018"/>
    <w:rsid w:val="7AD63749"/>
    <w:rsid w:val="7AEF309B"/>
    <w:rsid w:val="7B1D7C08"/>
    <w:rsid w:val="7B585393"/>
    <w:rsid w:val="7B5B0730"/>
    <w:rsid w:val="7B8C2B31"/>
    <w:rsid w:val="7B983F16"/>
    <w:rsid w:val="7B9E2CA6"/>
    <w:rsid w:val="7BA07EF1"/>
    <w:rsid w:val="7BB340C8"/>
    <w:rsid w:val="7BC260B9"/>
    <w:rsid w:val="7C0208A6"/>
    <w:rsid w:val="7C0E4525"/>
    <w:rsid w:val="7C326E3C"/>
    <w:rsid w:val="7CEC27EB"/>
    <w:rsid w:val="7D00333D"/>
    <w:rsid w:val="7D187E67"/>
    <w:rsid w:val="7D284642"/>
    <w:rsid w:val="7D9B305C"/>
    <w:rsid w:val="7DE92023"/>
    <w:rsid w:val="7E1161E3"/>
    <w:rsid w:val="7E5111BD"/>
    <w:rsid w:val="7F062761"/>
    <w:rsid w:val="7F5D15F3"/>
    <w:rsid w:val="7F7E5346"/>
    <w:rsid w:val="7F800765"/>
    <w:rsid w:val="7F9508AD"/>
    <w:rsid w:val="7F9C66A4"/>
    <w:rsid w:val="7FB76B30"/>
    <w:rsid w:val="7FCA1B6F"/>
    <w:rsid w:val="7FD27150"/>
    <w:rsid w:val="7FFC36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1"/>
    <w:basedOn w:val="1"/>
    <w:next w:val="1"/>
    <w:link w:val="44"/>
    <w:qFormat/>
    <w:uiPriority w:val="0"/>
    <w:pPr>
      <w:keepNext/>
      <w:keepLines/>
      <w:spacing w:before="340" w:after="330" w:line="560" w:lineRule="exact"/>
      <w:jc w:val="center"/>
      <w:outlineLvl w:val="0"/>
    </w:pPr>
    <w:rPr>
      <w:b/>
      <w:bCs/>
      <w:kern w:val="44"/>
      <w:sz w:val="36"/>
      <w:szCs w:val="44"/>
    </w:rPr>
  </w:style>
  <w:style w:type="paragraph" w:styleId="4">
    <w:name w:val="heading 2"/>
    <w:basedOn w:val="1"/>
    <w:next w:val="1"/>
    <w:qFormat/>
    <w:uiPriority w:val="0"/>
    <w:pPr>
      <w:keepNext/>
      <w:keepLines/>
      <w:spacing w:before="260" w:after="260" w:line="413" w:lineRule="auto"/>
      <w:jc w:val="center"/>
      <w:outlineLvl w:val="1"/>
    </w:pPr>
    <w:rPr>
      <w:rFonts w:ascii="Arial" w:hAnsi="Arial" w:eastAsia="新宋体"/>
      <w:b/>
      <w:bCs/>
      <w:sz w:val="32"/>
      <w:szCs w:val="32"/>
    </w:rPr>
  </w:style>
  <w:style w:type="paragraph" w:styleId="5">
    <w:name w:val="heading 3"/>
    <w:basedOn w:val="1"/>
    <w:next w:val="1"/>
    <w:qFormat/>
    <w:uiPriority w:val="0"/>
    <w:pPr>
      <w:keepNext/>
      <w:spacing w:before="624" w:beforeLines="200" w:line="400" w:lineRule="exact"/>
      <w:jc w:val="center"/>
      <w:outlineLvl w:val="2"/>
    </w:pPr>
    <w:rPr>
      <w:b/>
      <w:bCs/>
      <w:sz w:val="24"/>
      <w:szCs w:val="24"/>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8">
    <w:name w:val="Default Paragraph Font"/>
    <w:link w:val="29"/>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8">
    <w:name w:val="Normal Indent"/>
    <w:basedOn w:val="1"/>
    <w:next w:val="9"/>
    <w:qFormat/>
    <w:uiPriority w:val="0"/>
    <w:pPr>
      <w:ind w:firstLine="420"/>
    </w:pPr>
    <w:rPr>
      <w:sz w:val="21"/>
    </w:rPr>
  </w:style>
  <w:style w:type="paragraph" w:styleId="9">
    <w:name w:val="toc 4"/>
    <w:basedOn w:val="1"/>
    <w:next w:val="1"/>
    <w:qFormat/>
    <w:uiPriority w:val="0"/>
    <w:pPr>
      <w:ind w:left="630"/>
      <w:jc w:val="left"/>
    </w:pPr>
    <w:rPr>
      <w:rFonts w:ascii="Calibri" w:hAnsi="Calibri" w:cs="Calibri"/>
      <w:sz w:val="18"/>
      <w:szCs w:val="18"/>
    </w:rPr>
  </w:style>
  <w:style w:type="paragraph" w:styleId="10">
    <w:name w:val="Document Map"/>
    <w:basedOn w:val="1"/>
    <w:unhideWhenUsed/>
    <w:qFormat/>
    <w:uiPriority w:val="99"/>
    <w:rPr>
      <w:rFonts w:ascii="宋体"/>
      <w:sz w:val="18"/>
      <w:szCs w:val="18"/>
    </w:rPr>
  </w:style>
  <w:style w:type="paragraph" w:styleId="11">
    <w:name w:val="toa heading"/>
    <w:basedOn w:val="1"/>
    <w:next w:val="1"/>
    <w:semiHidden/>
    <w:qFormat/>
    <w:uiPriority w:val="0"/>
    <w:pPr>
      <w:spacing w:before="120"/>
    </w:pPr>
    <w:rPr>
      <w:rFonts w:ascii="Arial" w:hAnsi="Arial" w:cs="Arial"/>
      <w:szCs w:val="24"/>
    </w:rPr>
  </w:style>
  <w:style w:type="paragraph" w:styleId="12">
    <w:name w:val="Body Text Indent"/>
    <w:basedOn w:val="1"/>
    <w:qFormat/>
    <w:uiPriority w:val="0"/>
    <w:pPr>
      <w:spacing w:afterLines="50" w:line="360" w:lineRule="exact"/>
      <w:ind w:firstLine="480" w:firstLineChars="200"/>
    </w:pPr>
    <w:rPr>
      <w:rFonts w:ascii="宋体" w:hAnsi="宋体"/>
      <w:szCs w:val="24"/>
    </w:rPr>
  </w:style>
  <w:style w:type="paragraph" w:styleId="13">
    <w:name w:val="List 2"/>
    <w:basedOn w:val="1"/>
    <w:qFormat/>
    <w:uiPriority w:val="0"/>
    <w:pPr>
      <w:ind w:left="100" w:leftChars="200" w:hanging="200" w:hangingChars="200"/>
    </w:pPr>
    <w:rPr>
      <w:szCs w:val="24"/>
    </w:rPr>
  </w:style>
  <w:style w:type="paragraph" w:styleId="14">
    <w:name w:val="Block Text"/>
    <w:basedOn w:val="1"/>
    <w:qFormat/>
    <w:uiPriority w:val="0"/>
    <w:pPr>
      <w:adjustRightInd w:val="0"/>
      <w:ind w:left="420" w:right="33"/>
      <w:jc w:val="left"/>
      <w:textAlignment w:val="baseline"/>
    </w:pPr>
    <w:rPr>
      <w:rFonts w:ascii="Calibri" w:hAnsi="Calibri"/>
      <w:kern w:val="0"/>
      <w:sz w:val="24"/>
      <w:szCs w:val="20"/>
    </w:rPr>
  </w:style>
  <w:style w:type="paragraph" w:styleId="15">
    <w:name w:val="toc 3"/>
    <w:basedOn w:val="1"/>
    <w:next w:val="1"/>
    <w:qFormat/>
    <w:uiPriority w:val="0"/>
    <w:pPr>
      <w:ind w:left="840" w:leftChars="400"/>
    </w:pPr>
  </w:style>
  <w:style w:type="paragraph" w:styleId="16">
    <w:name w:val="Plain Text"/>
    <w:basedOn w:val="1"/>
    <w:unhideWhenUsed/>
    <w:qFormat/>
    <w:uiPriority w:val="0"/>
    <w:rPr>
      <w:rFonts w:ascii="宋体" w:hAnsi="Courier New" w:cstheme="minorBidi"/>
      <w:sz w:val="21"/>
    </w:rPr>
  </w:style>
  <w:style w:type="paragraph" w:styleId="17">
    <w:name w:val="Body Text Indent 2"/>
    <w:basedOn w:val="1"/>
    <w:unhideWhenUsed/>
    <w:qFormat/>
    <w:uiPriority w:val="99"/>
    <w:pPr>
      <w:spacing w:after="120" w:line="480" w:lineRule="auto"/>
      <w:ind w:left="420" w:leftChars="200"/>
    </w:pPr>
  </w:style>
  <w:style w:type="paragraph" w:styleId="18">
    <w:name w:val="footer"/>
    <w:basedOn w:val="1"/>
    <w:next w:val="1"/>
    <w:qFormat/>
    <w:uiPriority w:val="99"/>
    <w:pPr>
      <w:tabs>
        <w:tab w:val="center" w:pos="4153"/>
        <w:tab w:val="right" w:pos="8306"/>
      </w:tabs>
      <w:snapToGrid w:val="0"/>
      <w:jc w:val="left"/>
    </w:pPr>
    <w:rPr>
      <w:sz w:val="18"/>
      <w:szCs w:val="18"/>
    </w:rPr>
  </w:style>
  <w:style w:type="paragraph" w:styleId="19">
    <w:name w:val="envelope return"/>
    <w:basedOn w:val="1"/>
    <w:qFormat/>
    <w:uiPriority w:val="0"/>
    <w:pPr>
      <w:snapToGrid w:val="0"/>
    </w:pPr>
    <w:rPr>
      <w:rFonts w:ascii="Arial" w:hAnsi="Arial"/>
    </w:rPr>
  </w:style>
  <w:style w:type="paragraph" w:styleId="2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rPr>
      <w:sz w:val="21"/>
      <w:szCs w:val="24"/>
    </w:rPr>
  </w:style>
  <w:style w:type="paragraph" w:styleId="22">
    <w:name w:val="toc 2"/>
    <w:basedOn w:val="1"/>
    <w:next w:val="1"/>
    <w:qFormat/>
    <w:uiPriority w:val="39"/>
    <w:pPr>
      <w:ind w:left="420" w:leftChars="200"/>
    </w:pPr>
    <w:rPr>
      <w:sz w:val="21"/>
      <w:szCs w:val="24"/>
    </w:rPr>
  </w:style>
  <w:style w:type="paragraph" w:styleId="23">
    <w:name w:val="Normal (Web)"/>
    <w:basedOn w:val="1"/>
    <w:next w:val="19"/>
    <w:qFormat/>
    <w:uiPriority w:val="0"/>
    <w:rPr>
      <w:szCs w:val="24"/>
    </w:rPr>
  </w:style>
  <w:style w:type="paragraph" w:styleId="24">
    <w:name w:val="Title"/>
    <w:basedOn w:val="1"/>
    <w:next w:val="1"/>
    <w:qFormat/>
    <w:uiPriority w:val="0"/>
    <w:pPr>
      <w:spacing w:before="240" w:after="60"/>
      <w:jc w:val="center"/>
      <w:outlineLvl w:val="0"/>
    </w:pPr>
    <w:rPr>
      <w:rFonts w:ascii="Cambria" w:hAnsi="Cambria"/>
      <w:b/>
      <w:bCs/>
      <w:sz w:val="32"/>
      <w:szCs w:val="32"/>
    </w:rPr>
  </w:style>
  <w:style w:type="paragraph" w:styleId="25">
    <w:name w:val="Body Text First Indent"/>
    <w:basedOn w:val="2"/>
    <w:next w:val="1"/>
    <w:qFormat/>
    <w:uiPriority w:val="99"/>
    <w:pPr>
      <w:ind w:firstLine="420" w:firstLineChars="10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
    <w:name w:val=" Char Char1 Char"/>
    <w:basedOn w:val="1"/>
    <w:link w:val="28"/>
    <w:qFormat/>
    <w:uiPriority w:val="0"/>
  </w:style>
  <w:style w:type="character" w:styleId="30">
    <w:name w:val="Strong"/>
    <w:basedOn w:val="28"/>
    <w:qFormat/>
    <w:uiPriority w:val="22"/>
    <w:rPr>
      <w:b/>
      <w:bCs/>
    </w:rPr>
  </w:style>
  <w:style w:type="character" w:styleId="31">
    <w:name w:val="page number"/>
    <w:basedOn w:val="28"/>
    <w:qFormat/>
    <w:uiPriority w:val="0"/>
  </w:style>
  <w:style w:type="character" w:styleId="32">
    <w:name w:val="FollowedHyperlink"/>
    <w:basedOn w:val="28"/>
    <w:qFormat/>
    <w:uiPriority w:val="0"/>
    <w:rPr>
      <w:color w:val="800080"/>
      <w:u w:val="none"/>
    </w:rPr>
  </w:style>
  <w:style w:type="character" w:styleId="33">
    <w:name w:val="Emphasis"/>
    <w:basedOn w:val="28"/>
    <w:qFormat/>
    <w:uiPriority w:val="0"/>
    <w:rPr>
      <w:color w:val="CC0000"/>
      <w:sz w:val="24"/>
      <w:szCs w:val="24"/>
    </w:rPr>
  </w:style>
  <w:style w:type="character" w:styleId="34">
    <w:name w:val="HTML Definition"/>
    <w:basedOn w:val="28"/>
    <w:qFormat/>
    <w:uiPriority w:val="0"/>
  </w:style>
  <w:style w:type="character" w:styleId="35">
    <w:name w:val="HTML Typewriter"/>
    <w:basedOn w:val="28"/>
    <w:qFormat/>
    <w:uiPriority w:val="0"/>
    <w:rPr>
      <w:rFonts w:hint="default" w:ascii="monospace" w:hAnsi="monospace" w:eastAsia="monospace" w:cs="monospace"/>
      <w:sz w:val="20"/>
    </w:rPr>
  </w:style>
  <w:style w:type="character" w:styleId="36">
    <w:name w:val="HTML Acronym"/>
    <w:basedOn w:val="28"/>
    <w:qFormat/>
    <w:uiPriority w:val="0"/>
  </w:style>
  <w:style w:type="character" w:styleId="37">
    <w:name w:val="HTML Variable"/>
    <w:basedOn w:val="28"/>
    <w:qFormat/>
    <w:uiPriority w:val="0"/>
  </w:style>
  <w:style w:type="character" w:styleId="38">
    <w:name w:val="Hyperlink"/>
    <w:basedOn w:val="28"/>
    <w:qFormat/>
    <w:uiPriority w:val="0"/>
    <w:rPr>
      <w:color w:val="0000FF"/>
      <w:u w:val="none"/>
    </w:rPr>
  </w:style>
  <w:style w:type="character" w:styleId="39">
    <w:name w:val="HTML Code"/>
    <w:basedOn w:val="28"/>
    <w:qFormat/>
    <w:uiPriority w:val="0"/>
    <w:rPr>
      <w:rFonts w:ascii="微软雅黑" w:hAnsi="微软雅黑" w:eastAsia="微软雅黑" w:cs="微软雅黑"/>
      <w:sz w:val="20"/>
    </w:rPr>
  </w:style>
  <w:style w:type="character" w:styleId="40">
    <w:name w:val="HTML Cite"/>
    <w:basedOn w:val="28"/>
    <w:qFormat/>
    <w:uiPriority w:val="0"/>
    <w:rPr>
      <w:sz w:val="24"/>
      <w:szCs w:val="24"/>
    </w:rPr>
  </w:style>
  <w:style w:type="character" w:styleId="41">
    <w:name w:val="HTML Keyboard"/>
    <w:basedOn w:val="28"/>
    <w:qFormat/>
    <w:uiPriority w:val="0"/>
    <w:rPr>
      <w:rFonts w:ascii="monospace" w:hAnsi="monospace" w:eastAsia="monospace" w:cs="monospace"/>
      <w:sz w:val="20"/>
    </w:rPr>
  </w:style>
  <w:style w:type="character" w:styleId="42">
    <w:name w:val="HTML Sample"/>
    <w:basedOn w:val="28"/>
    <w:qFormat/>
    <w:uiPriority w:val="0"/>
    <w:rPr>
      <w:rFonts w:hint="default" w:ascii="monospace" w:hAnsi="monospace" w:eastAsia="monospace" w:cs="monospace"/>
    </w:rPr>
  </w:style>
  <w:style w:type="paragraph" w:customStyle="1" w:styleId="43">
    <w:name w:val="正文缩进1"/>
    <w:basedOn w:val="1"/>
    <w:qFormat/>
    <w:uiPriority w:val="0"/>
    <w:pPr>
      <w:ind w:firstLine="200" w:firstLineChars="200"/>
    </w:pPr>
  </w:style>
  <w:style w:type="character" w:customStyle="1" w:styleId="44">
    <w:name w:val="标题 1 Char"/>
    <w:basedOn w:val="28"/>
    <w:link w:val="3"/>
    <w:qFormat/>
    <w:uiPriority w:val="0"/>
    <w:rPr>
      <w:b/>
      <w:bCs/>
      <w:kern w:val="44"/>
      <w:sz w:val="36"/>
      <w:szCs w:val="44"/>
    </w:rPr>
  </w:style>
  <w:style w:type="paragraph" w:customStyle="1" w:styleId="45">
    <w:name w:val="首行缩进"/>
    <w:basedOn w:val="1"/>
    <w:qFormat/>
    <w:uiPriority w:val="0"/>
    <w:pPr>
      <w:spacing w:line="360" w:lineRule="auto"/>
      <w:ind w:firstLine="480" w:firstLineChars="200"/>
    </w:pPr>
    <w:rPr>
      <w:sz w:val="24"/>
      <w:szCs w:val="22"/>
      <w:lang w:val="zh-CN"/>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48">
    <w:name w:val="p15"/>
    <w:basedOn w:val="1"/>
    <w:qFormat/>
    <w:uiPriority w:val="99"/>
    <w:pPr>
      <w:widowControl/>
    </w:pPr>
    <w:rPr>
      <w:kern w:val="0"/>
      <w:sz w:val="21"/>
      <w:szCs w:val="21"/>
    </w:rPr>
  </w:style>
  <w:style w:type="character" w:customStyle="1" w:styleId="49">
    <w:name w:val="标题 2 Char Char"/>
    <w:qFormat/>
    <w:uiPriority w:val="0"/>
    <w:rPr>
      <w:rFonts w:hint="default" w:ascii="Arial" w:hAnsi="Arial" w:eastAsia="宋体" w:cs="Arial"/>
      <w:b/>
      <w:kern w:val="2"/>
      <w:sz w:val="30"/>
      <w:lang w:val="en-US" w:eastAsia="zh-CN" w:bidi="ar-SA"/>
    </w:rPr>
  </w:style>
  <w:style w:type="character" w:customStyle="1" w:styleId="50">
    <w:name w:val="font11"/>
    <w:basedOn w:val="28"/>
    <w:qFormat/>
    <w:uiPriority w:val="0"/>
    <w:rPr>
      <w:rFonts w:hint="eastAsia" w:ascii="宋体" w:hAnsi="宋体" w:eastAsia="宋体" w:cs="宋体"/>
      <w:color w:val="000000"/>
      <w:sz w:val="24"/>
      <w:szCs w:val="24"/>
      <w:u w:val="none"/>
    </w:rPr>
  </w:style>
  <w:style w:type="character" w:customStyle="1" w:styleId="51">
    <w:name w:val="font01"/>
    <w:basedOn w:val="28"/>
    <w:qFormat/>
    <w:uiPriority w:val="0"/>
    <w:rPr>
      <w:rFonts w:hint="eastAsia" w:ascii="宋体" w:hAnsi="宋体" w:eastAsia="宋体" w:cs="宋体"/>
      <w:color w:val="FF0000"/>
      <w:sz w:val="24"/>
      <w:szCs w:val="24"/>
      <w:u w:val="none"/>
    </w:rPr>
  </w:style>
  <w:style w:type="paragraph" w:customStyle="1" w:styleId="52">
    <w:name w:val="title1"/>
    <w:basedOn w:val="1"/>
    <w:qFormat/>
    <w:uiPriority w:val="0"/>
    <w:pPr>
      <w:spacing w:before="150" w:beforeAutospacing="0" w:after="0" w:afterAutospacing="0"/>
      <w:ind w:left="0" w:right="0" w:firstLine="0"/>
      <w:jc w:val="left"/>
    </w:pPr>
    <w:rPr>
      <w:b/>
      <w:kern w:val="0"/>
      <w:sz w:val="22"/>
      <w:szCs w:val="22"/>
      <w:lang w:val="en-US" w:eastAsia="zh-CN" w:bidi="ar"/>
    </w:rPr>
  </w:style>
  <w:style w:type="character" w:customStyle="1" w:styleId="53">
    <w:name w:val="font41"/>
    <w:basedOn w:val="28"/>
    <w:qFormat/>
    <w:uiPriority w:val="0"/>
    <w:rPr>
      <w:rFonts w:hint="eastAsia" w:ascii="宋体" w:hAnsi="宋体" w:eastAsia="宋体" w:cs="宋体"/>
      <w:color w:val="000000"/>
      <w:sz w:val="24"/>
      <w:szCs w:val="24"/>
      <w:u w:val="none"/>
    </w:rPr>
  </w:style>
  <w:style w:type="paragraph" w:customStyle="1" w:styleId="54">
    <w:name w:val="List Paragraph"/>
    <w:basedOn w:val="1"/>
    <w:qFormat/>
    <w:uiPriority w:val="34"/>
    <w:pPr>
      <w:ind w:firstLine="420" w:firstLineChars="200"/>
    </w:pPr>
  </w:style>
  <w:style w:type="paragraph" w:customStyle="1" w:styleId="55">
    <w:name w:val="Table Paragraph"/>
    <w:basedOn w:val="1"/>
    <w:qFormat/>
    <w:uiPriority w:val="1"/>
    <w:rPr>
      <w:rFonts w:ascii="宋体" w:hAnsi="宋体" w:eastAsia="宋体" w:cs="宋体"/>
      <w:lang w:val="zh-CN" w:eastAsia="zh-CN" w:bidi="zh-CN"/>
    </w:rPr>
  </w:style>
  <w:style w:type="character" w:customStyle="1" w:styleId="56">
    <w:name w:val="stclosebtn"/>
    <w:basedOn w:val="28"/>
    <w:qFormat/>
    <w:uiPriority w:val="0"/>
  </w:style>
  <w:style w:type="character" w:customStyle="1" w:styleId="57">
    <w:name w:val="number"/>
    <w:basedOn w:val="28"/>
    <w:qFormat/>
    <w:uiPriority w:val="0"/>
    <w:rPr>
      <w:color w:val="FF8833"/>
      <w:sz w:val="18"/>
      <w:szCs w:val="18"/>
    </w:rPr>
  </w:style>
  <w:style w:type="character" w:customStyle="1" w:styleId="58">
    <w:name w:val="phone"/>
    <w:basedOn w:val="28"/>
    <w:qFormat/>
    <w:uiPriority w:val="0"/>
    <w:rPr>
      <w:color w:val="FF8833"/>
      <w:sz w:val="18"/>
      <w:szCs w:val="18"/>
    </w:rPr>
  </w:style>
  <w:style w:type="character" w:customStyle="1" w:styleId="59">
    <w:name w:val="proollist"/>
    <w:basedOn w:val="28"/>
    <w:qFormat/>
    <w:uiPriority w:val="0"/>
  </w:style>
  <w:style w:type="character" w:customStyle="1" w:styleId="60">
    <w:name w:val="beforeinfotext"/>
    <w:basedOn w:val="28"/>
    <w:qFormat/>
    <w:uiPriority w:val="0"/>
    <w:rPr>
      <w:color w:val="666666"/>
    </w:rPr>
  </w:style>
  <w:style w:type="paragraph" w:styleId="61">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2">
    <w:name w:val="表格文字"/>
    <w:basedOn w:val="1"/>
    <w:qFormat/>
    <w:uiPriority w:val="0"/>
    <w:pPr>
      <w:keepNext w:val="0"/>
      <w:keepLines w:val="0"/>
      <w:widowControl w:val="0"/>
      <w:suppressLineNumbers w:val="0"/>
      <w:spacing w:before="120" w:beforeAutospacing="0" w:after="120" w:afterAutospacing="0"/>
      <w:ind w:left="0" w:right="0"/>
      <w:jc w:val="both"/>
    </w:pPr>
    <w:rPr>
      <w:rFonts w:hint="eastAsia" w:ascii="新宋体" w:hAnsi="宋体" w:eastAsia="新宋体" w:cs="Times New Roman"/>
      <w:bCs/>
      <w:color w:val="000000"/>
      <w:kern w:val="0"/>
      <w:sz w:val="18"/>
      <w:szCs w:val="18"/>
      <w:lang w:val="en-US" w:eastAsia="zh-CN" w:bidi="ar"/>
    </w:rPr>
  </w:style>
  <w:style w:type="paragraph" w:customStyle="1" w:styleId="63">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64">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character" w:customStyle="1" w:styleId="65">
    <w:name w:val="edit_class"/>
    <w:basedOn w:val="28"/>
    <w:qFormat/>
    <w:uiPriority w:val="0"/>
  </w:style>
  <w:style w:type="character" w:customStyle="1" w:styleId="66">
    <w:name w:val="hover44"/>
    <w:basedOn w:val="28"/>
    <w:qFormat/>
    <w:uiPriority w:val="0"/>
    <w:rPr>
      <w:color w:val="FFFFFF"/>
    </w:rPr>
  </w:style>
  <w:style w:type="character" w:customStyle="1" w:styleId="67">
    <w:name w:val="active3"/>
    <w:basedOn w:val="28"/>
    <w:qFormat/>
    <w:uiPriority w:val="0"/>
    <w:rPr>
      <w:color w:val="00FF00"/>
      <w:shd w:val="clear" w:fill="111111"/>
    </w:rPr>
  </w:style>
  <w:style w:type="character" w:customStyle="1" w:styleId="68">
    <w:name w:val="cy"/>
    <w:basedOn w:val="28"/>
    <w:qFormat/>
    <w:uiPriority w:val="0"/>
  </w:style>
  <w:style w:type="character" w:customStyle="1" w:styleId="69">
    <w:name w:val="design_class"/>
    <w:basedOn w:val="28"/>
    <w:qFormat/>
    <w:uiPriority w:val="0"/>
  </w:style>
  <w:style w:type="character" w:customStyle="1" w:styleId="70">
    <w:name w:val="cdropright"/>
    <w:basedOn w:val="28"/>
    <w:qFormat/>
    <w:uiPriority w:val="0"/>
  </w:style>
  <w:style w:type="character" w:customStyle="1" w:styleId="71">
    <w:name w:val="w32"/>
    <w:basedOn w:val="28"/>
    <w:qFormat/>
    <w:uiPriority w:val="0"/>
  </w:style>
  <w:style w:type="character" w:customStyle="1" w:styleId="72">
    <w:name w:val="moreaction32"/>
    <w:basedOn w:val="28"/>
    <w:qFormat/>
    <w:uiPriority w:val="0"/>
  </w:style>
  <w:style w:type="character" w:customStyle="1" w:styleId="73">
    <w:name w:val="button"/>
    <w:basedOn w:val="28"/>
    <w:qFormat/>
    <w:uiPriority w:val="0"/>
  </w:style>
  <w:style w:type="character" w:customStyle="1" w:styleId="74">
    <w:name w:val="pagechatarealistclose_box"/>
    <w:basedOn w:val="28"/>
    <w:qFormat/>
    <w:uiPriority w:val="0"/>
  </w:style>
  <w:style w:type="character" w:customStyle="1" w:styleId="75">
    <w:name w:val="pagechatarealistclose_box1"/>
    <w:basedOn w:val="28"/>
    <w:qFormat/>
    <w:uiPriority w:val="0"/>
  </w:style>
  <w:style w:type="character" w:customStyle="1" w:styleId="76">
    <w:name w:val="biggerthanmax"/>
    <w:basedOn w:val="28"/>
    <w:qFormat/>
    <w:uiPriority w:val="0"/>
    <w:rPr>
      <w:shd w:val="clear" w:fill="FFFF00"/>
    </w:rPr>
  </w:style>
  <w:style w:type="character" w:customStyle="1" w:styleId="77">
    <w:name w:val="ico1656"/>
    <w:basedOn w:val="28"/>
    <w:qFormat/>
    <w:uiPriority w:val="0"/>
  </w:style>
  <w:style w:type="character" w:customStyle="1" w:styleId="78">
    <w:name w:val="ico1657"/>
    <w:basedOn w:val="28"/>
    <w:qFormat/>
    <w:uiPriority w:val="0"/>
  </w:style>
  <w:style w:type="character" w:customStyle="1" w:styleId="79">
    <w:name w:val="ico1658"/>
    <w:basedOn w:val="28"/>
    <w:qFormat/>
    <w:uiPriority w:val="0"/>
  </w:style>
  <w:style w:type="character" w:customStyle="1" w:styleId="80">
    <w:name w:val="hilite6"/>
    <w:basedOn w:val="28"/>
    <w:qFormat/>
    <w:uiPriority w:val="0"/>
    <w:rPr>
      <w:color w:val="FFFFFF"/>
      <w:shd w:val="clear" w:fill="666666"/>
    </w:rPr>
  </w:style>
  <w:style w:type="character" w:customStyle="1" w:styleId="81">
    <w:name w:val="cdropleft"/>
    <w:basedOn w:val="28"/>
    <w:qFormat/>
    <w:uiPriority w:val="0"/>
  </w:style>
  <w:style w:type="character" w:customStyle="1" w:styleId="82">
    <w:name w:val="drapbtn"/>
    <w:basedOn w:val="28"/>
    <w:qFormat/>
    <w:uiPriority w:val="0"/>
  </w:style>
  <w:style w:type="character" w:customStyle="1" w:styleId="83">
    <w:name w:val="after"/>
    <w:basedOn w:val="28"/>
    <w:qFormat/>
    <w:uiPriority w:val="0"/>
    <w:rPr>
      <w:sz w:val="0"/>
      <w:szCs w:val="0"/>
    </w:rPr>
  </w:style>
  <w:style w:type="character" w:customStyle="1" w:styleId="84">
    <w:name w:val="tmpztreemove_arrow"/>
    <w:basedOn w:val="28"/>
    <w:qFormat/>
    <w:uiPriority w:val="0"/>
  </w:style>
  <w:style w:type="character" w:customStyle="1" w:styleId="85">
    <w:name w:val="browse_class&gt;span"/>
    <w:basedOn w:val="28"/>
    <w:qFormat/>
    <w:uiPriority w:val="0"/>
  </w:style>
  <w:style w:type="character" w:customStyle="1" w:styleId="86">
    <w:name w:val="estimate_gray"/>
    <w:basedOn w:val="28"/>
    <w:qFormat/>
    <w:uiPriority w:val="0"/>
    <w:rPr>
      <w:color w:val="FFFFFF"/>
    </w:rPr>
  </w:style>
  <w:style w:type="character" w:customStyle="1" w:styleId="87">
    <w:name w:val="liked_gray"/>
    <w:basedOn w:val="28"/>
    <w:qFormat/>
    <w:uiPriority w:val="0"/>
    <w:rPr>
      <w:color w:val="FFFFFF"/>
    </w:rPr>
  </w:style>
  <w:style w:type="character" w:customStyle="1" w:styleId="88">
    <w:name w:val="xdrichtextbox2"/>
    <w:basedOn w:val="28"/>
    <w:qFormat/>
    <w:uiPriority w:val="0"/>
  </w:style>
  <w:style w:type="character" w:customStyle="1" w:styleId="89">
    <w:name w:val="button4"/>
    <w:basedOn w:val="28"/>
    <w:qFormat/>
    <w:uiPriority w:val="0"/>
  </w:style>
  <w:style w:type="character" w:customStyle="1" w:styleId="90">
    <w:name w:val="active7"/>
    <w:basedOn w:val="28"/>
    <w:qFormat/>
    <w:uiPriority w:val="0"/>
    <w:rPr>
      <w:color w:val="00FF00"/>
      <w:shd w:val="clear" w:fill="111111"/>
    </w:rPr>
  </w:style>
  <w:style w:type="character" w:customStyle="1" w:styleId="91">
    <w:name w:val="hilite5"/>
    <w:basedOn w:val="28"/>
    <w:qFormat/>
    <w:uiPriority w:val="0"/>
    <w:rPr>
      <w:color w:val="FFFFFF"/>
      <w:shd w:val="clear" w:fill="666666"/>
    </w:rPr>
  </w:style>
  <w:style w:type="character" w:customStyle="1" w:styleId="92">
    <w:name w:val="xdrichtextbox"/>
    <w:basedOn w:val="28"/>
    <w:qFormat/>
    <w:uiPriority w:val="0"/>
    <w:rPr>
      <w:color w:val="auto"/>
      <w:sz w:val="12"/>
      <w:szCs w:val="12"/>
      <w:u w:val="none"/>
      <w:bdr w:val="single" w:color="DCDCDC" w:sz="8" w:space="0"/>
      <w:shd w:val="clear" w:fill="auto"/>
    </w:rPr>
  </w:style>
  <w:style w:type="character" w:customStyle="1" w:styleId="93">
    <w:name w:val="hover41"/>
    <w:basedOn w:val="28"/>
    <w:qFormat/>
    <w:uiPriority w:val="0"/>
    <w:rPr>
      <w:color w:val="FFFFFF"/>
    </w:rPr>
  </w:style>
  <w:style w:type="character" w:customStyle="1" w:styleId="94">
    <w:name w:val="mini-outputtext1"/>
    <w:basedOn w:val="28"/>
    <w:qFormat/>
    <w:uiPriority w:val="0"/>
  </w:style>
  <w:style w:type="character" w:customStyle="1" w:styleId="95">
    <w:name w:val="正文文本_"/>
    <w:basedOn w:val="28"/>
    <w:link w:val="96"/>
    <w:unhideWhenUsed/>
    <w:qFormat/>
    <w:locked/>
    <w:uiPriority w:val="99"/>
    <w:rPr>
      <w:rFonts w:cs="Times New Roman"/>
      <w:sz w:val="30"/>
    </w:rPr>
  </w:style>
  <w:style w:type="paragraph" w:customStyle="1" w:styleId="96">
    <w:name w:val="正文文本1"/>
    <w:basedOn w:val="1"/>
    <w:link w:val="95"/>
    <w:unhideWhenUsed/>
    <w:qFormat/>
    <w:uiPriority w:val="99"/>
    <w:pPr>
      <w:shd w:val="clear" w:color="auto" w:fill="FFFFFF"/>
      <w:spacing w:before="240" w:after="720" w:line="240" w:lineRule="atLeast"/>
      <w:jc w:val="center"/>
    </w:pPr>
    <w:rPr>
      <w:rFonts w:cs="Times New Roman"/>
      <w:sz w:val="30"/>
    </w:rPr>
  </w:style>
  <w:style w:type="paragraph" w:customStyle="1" w:styleId="97">
    <w:name w:val=" Char Char Char"/>
    <w:basedOn w:val="1"/>
    <w:qFormat/>
    <w:uiPriority w:val="0"/>
    <w:pPr>
      <w:widowControl/>
      <w:spacing w:after="160" w:afterLines="0" w:line="240" w:lineRule="exact"/>
      <w:jc w:val="left"/>
    </w:pPr>
  </w:style>
  <w:style w:type="paragraph" w:customStyle="1" w:styleId="98">
    <w:name w:val="列出段落1"/>
    <w:basedOn w:val="1"/>
    <w:qFormat/>
    <w:uiPriority w:val="34"/>
    <w:pPr>
      <w:ind w:firstLine="420" w:firstLineChars="200"/>
    </w:pPr>
    <w:rPr>
      <w:rFonts w:ascii="Calibri" w:hAnsi="Calibri"/>
      <w:szCs w:val="22"/>
    </w:rPr>
  </w:style>
  <w:style w:type="paragraph" w:customStyle="1" w:styleId="99">
    <w:name w:val="Indent Normal"/>
    <w:basedOn w:val="1"/>
    <w:qFormat/>
    <w:uiPriority w:val="0"/>
    <w:pPr>
      <w:ind w:firstLine="150" w:firstLineChars="150"/>
    </w:pPr>
    <w:rPr>
      <w:sz w:val="24"/>
    </w:rPr>
  </w:style>
  <w:style w:type="paragraph" w:customStyle="1" w:styleId="100">
    <w:name w:val="FA正文+标号"/>
    <w:basedOn w:val="1"/>
    <w:qFormat/>
    <w:uiPriority w:val="0"/>
    <w:pPr>
      <w:numPr>
        <w:ilvl w:val="0"/>
        <w:numId w:val="1"/>
      </w:numPr>
      <w:tabs>
        <w:tab w:val="left" w:pos="3375"/>
      </w:tabs>
      <w:spacing w:line="400" w:lineRule="exact"/>
    </w:pPr>
    <w:rPr>
      <w:rFonts w:ascii="仿宋_GB2312" w:hAnsi="宋体" w:eastAsia="仿宋_GB2312"/>
      <w:sz w:val="24"/>
    </w:rPr>
  </w:style>
  <w:style w:type="paragraph" w:customStyle="1" w:styleId="101">
    <w:name w:val="List Paragraph1"/>
    <w:basedOn w:val="1"/>
    <w:qFormat/>
    <w:uiPriority w:val="0"/>
    <w:pPr>
      <w:ind w:firstLine="420" w:firstLineChars="200"/>
    </w:pPr>
    <w:rPr>
      <w:rFonts w:ascii="Calibri" w:hAnsi="Calibri"/>
      <w:szCs w:val="22"/>
    </w:rPr>
  </w:style>
  <w:style w:type="paragraph" w:customStyle="1" w:styleId="102">
    <w:name w:val="正文文本样式"/>
    <w:qFormat/>
    <w:uiPriority w:val="0"/>
    <w:pPr>
      <w:spacing w:line="360" w:lineRule="auto"/>
      <w:ind w:firstLine="200" w:firstLineChars="200"/>
    </w:pPr>
    <w:rPr>
      <w:rFonts w:ascii="Arial" w:hAnsi="Arial" w:eastAsia="宋体" w:cs="Times New Roman"/>
      <w:sz w:val="24"/>
      <w:szCs w:val="22"/>
      <w:lang w:val="en-US" w:eastAsia="zh-CN" w:bidi="ar-SA"/>
    </w:rPr>
  </w:style>
  <w:style w:type="character" w:customStyle="1" w:styleId="103">
    <w:name w:val="ico1653"/>
    <w:basedOn w:val="28"/>
    <w:qFormat/>
    <w:uiPriority w:val="0"/>
  </w:style>
  <w:style w:type="character" w:customStyle="1" w:styleId="104">
    <w:name w:val="ico1654"/>
    <w:basedOn w:val="28"/>
    <w:qFormat/>
    <w:uiPriority w:val="0"/>
  </w:style>
  <w:style w:type="character" w:customStyle="1" w:styleId="105">
    <w:name w:val="ico1655"/>
    <w:basedOn w:val="28"/>
    <w:qFormat/>
    <w:uiPriority w:val="0"/>
  </w:style>
  <w:style w:type="character" w:customStyle="1" w:styleId="106">
    <w:name w:val="active4"/>
    <w:basedOn w:val="28"/>
    <w:qFormat/>
    <w:uiPriority w:val="0"/>
    <w:rPr>
      <w:color w:val="00FF00"/>
      <w:shd w:val="clear" w:fill="111111"/>
    </w:rPr>
  </w:style>
  <w:style w:type="character" w:customStyle="1" w:styleId="107">
    <w:name w:val="hover45"/>
    <w:basedOn w:val="28"/>
    <w:qFormat/>
    <w:uiPriority w:val="0"/>
    <w:rPr>
      <w:color w:val="FFFFFF"/>
    </w:rPr>
  </w:style>
  <w:style w:type="character" w:customStyle="1" w:styleId="108">
    <w:name w:val="hilite"/>
    <w:basedOn w:val="28"/>
    <w:qFormat/>
    <w:uiPriority w:val="0"/>
    <w:rPr>
      <w:color w:val="FFFFFF"/>
      <w:shd w:val="clear" w:fill="666666"/>
    </w:rPr>
  </w:style>
  <w:style w:type="character" w:customStyle="1" w:styleId="109">
    <w:name w:val="hover43"/>
    <w:basedOn w:val="28"/>
    <w:qFormat/>
    <w:uiPriority w:val="0"/>
    <w:rPr>
      <w:color w:val="FFFFFF"/>
    </w:rPr>
  </w:style>
  <w:style w:type="character" w:customStyle="1" w:styleId="110">
    <w:name w:val="font91"/>
    <w:basedOn w:val="28"/>
    <w:qFormat/>
    <w:uiPriority w:val="0"/>
    <w:rPr>
      <w:rFonts w:hint="eastAsia" w:ascii="仿宋" w:hAnsi="仿宋" w:eastAsia="仿宋" w:cs="仿宋"/>
      <w:b/>
      <w:bCs/>
      <w:color w:val="FF0000"/>
      <w:sz w:val="24"/>
      <w:szCs w:val="24"/>
      <w:u w:val="none"/>
    </w:rPr>
  </w:style>
  <w:style w:type="character" w:customStyle="1" w:styleId="111">
    <w:name w:val="font101"/>
    <w:basedOn w:val="28"/>
    <w:qFormat/>
    <w:uiPriority w:val="0"/>
    <w:rPr>
      <w:rFonts w:hint="eastAsia" w:ascii="宋体" w:hAnsi="宋体" w:eastAsia="宋体" w:cs="宋体"/>
      <w:b/>
      <w:bCs/>
      <w:color w:val="FF0000"/>
      <w:sz w:val="24"/>
      <w:szCs w:val="24"/>
      <w:u w:val="none"/>
    </w:rPr>
  </w:style>
  <w:style w:type="character" w:customStyle="1" w:styleId="112">
    <w:name w:val="font21"/>
    <w:basedOn w:val="28"/>
    <w:qFormat/>
    <w:uiPriority w:val="0"/>
    <w:rPr>
      <w:rFonts w:hint="eastAsia" w:ascii="宋体" w:hAnsi="宋体" w:eastAsia="宋体" w:cs="宋体"/>
      <w:color w:val="000000"/>
      <w:sz w:val="24"/>
      <w:szCs w:val="24"/>
      <w:u w:val="none"/>
    </w:rPr>
  </w:style>
  <w:style w:type="character" w:customStyle="1" w:styleId="113">
    <w:name w:val="font71"/>
    <w:basedOn w:val="28"/>
    <w:qFormat/>
    <w:uiPriority w:val="0"/>
    <w:rPr>
      <w:rFonts w:hint="eastAsia" w:ascii="宋体" w:hAnsi="宋体" w:eastAsia="宋体" w:cs="宋体"/>
      <w:b/>
      <w:bCs/>
      <w:color w:val="000000"/>
      <w:sz w:val="24"/>
      <w:szCs w:val="24"/>
      <w:u w:val="none"/>
    </w:rPr>
  </w:style>
  <w:style w:type="character" w:customStyle="1" w:styleId="114">
    <w:name w:val="active"/>
    <w:basedOn w:val="28"/>
    <w:qFormat/>
    <w:uiPriority w:val="0"/>
    <w:rPr>
      <w:color w:val="00FF00"/>
      <w:shd w:val="clear" w:fill="111111"/>
    </w:rPr>
  </w:style>
  <w:style w:type="character" w:customStyle="1" w:styleId="115">
    <w:name w:val="active5"/>
    <w:basedOn w:val="28"/>
    <w:uiPriority w:val="0"/>
    <w:rPr>
      <w:color w:val="00FF00"/>
      <w:shd w:val="clear" w:fill="11111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23422</Words>
  <Characters>25418</Characters>
  <Lines>0</Lines>
  <Paragraphs>0</Paragraphs>
  <TotalTime>11</TotalTime>
  <ScaleCrop>false</ScaleCrop>
  <LinksUpToDate>false</LinksUpToDate>
  <CharactersWithSpaces>30709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2019-02-25T04:36:00Z</dcterms:created>
  <dc:creator>吃猫的鱼</dc:creator>
  <cp:lastModifiedBy>黑曼巴</cp:lastModifiedBy>
  <cp:lastPrinted>2020-09-09T08:54:00Z</cp:lastPrinted>
  <dcterms:modified xsi:type="dcterms:W3CDTF">2023-02-09T08:37:39Z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3668395D4FA14ABEBFC4EA6E66146475</vt:lpwstr>
  </property>
</Properties>
</file>