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outlineLvl w:val="9"/>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采购编号：</w:t>
      </w:r>
      <w:r>
        <w:rPr>
          <w:rFonts w:hint="eastAsia" w:asciiTheme="minorEastAsia" w:hAnsiTheme="minorEastAsia" w:eastAsiaTheme="minorEastAsia" w:cstheme="minorEastAsia"/>
          <w:b/>
          <w:bCs/>
          <w:color w:val="auto"/>
          <w:sz w:val="28"/>
          <w:szCs w:val="28"/>
          <w:highlight w:val="none"/>
          <w:lang w:eastAsia="zh-CN"/>
        </w:rPr>
        <w:t>HXCX2023050</w:t>
      </w:r>
    </w:p>
    <w:p>
      <w:pPr>
        <w:spacing w:line="360" w:lineRule="auto"/>
        <w:ind w:firstLine="643" w:firstLineChars="200"/>
        <w:outlineLvl w:val="9"/>
        <w:rPr>
          <w:rFonts w:hint="eastAsia" w:asciiTheme="minorEastAsia" w:hAnsiTheme="minorEastAsia" w:eastAsiaTheme="minorEastAsia" w:cstheme="minorEastAsia"/>
          <w:b/>
          <w:bCs/>
          <w:color w:val="auto"/>
          <w:sz w:val="32"/>
          <w:szCs w:val="32"/>
          <w:highlight w:val="none"/>
          <w:lang w:eastAsia="zh-CN"/>
        </w:rPr>
      </w:pPr>
    </w:p>
    <w:p>
      <w:pPr>
        <w:spacing w:line="360" w:lineRule="auto"/>
        <w:ind w:firstLine="723" w:firstLineChars="200"/>
        <w:outlineLvl w:val="9"/>
        <w:rPr>
          <w:rFonts w:hint="eastAsia" w:asciiTheme="minorEastAsia" w:hAnsiTheme="minorEastAsia" w:eastAsiaTheme="minorEastAsia" w:cstheme="minorEastAsia"/>
          <w:b/>
          <w:bCs/>
          <w:color w:val="auto"/>
          <w:sz w:val="36"/>
          <w:szCs w:val="36"/>
          <w:highlight w:val="none"/>
        </w:rPr>
      </w:pPr>
    </w:p>
    <w:p>
      <w:pPr>
        <w:spacing w:line="20" w:lineRule="atLeast"/>
        <w:jc w:val="center"/>
        <w:outlineLvl w:val="9"/>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lang w:val="en-US" w:eastAsia="zh-CN"/>
        </w:rPr>
        <w:t>子洲县农业农村局关于子洲县山地苹果低产果园提质增效的采购项目</w:t>
      </w:r>
    </w:p>
    <w:p>
      <w:pPr>
        <w:spacing w:line="20" w:lineRule="atLeast"/>
        <w:jc w:val="center"/>
        <w:outlineLvl w:val="9"/>
        <w:rPr>
          <w:rFonts w:hint="eastAsia" w:asciiTheme="minorEastAsia" w:hAnsiTheme="minorEastAsia" w:eastAsiaTheme="minorEastAsia" w:cstheme="minorEastAsia"/>
          <w:b/>
          <w:bCs/>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color w:val="auto"/>
          <w:sz w:val="44"/>
          <w:szCs w:val="44"/>
          <w:highlight w:val="none"/>
          <w:lang w:eastAsia="zh-CN"/>
        </w:rPr>
      </w:pPr>
    </w:p>
    <w:p>
      <w:pPr>
        <w:jc w:val="center"/>
        <w:outlineLvl w:val="9"/>
        <w:rPr>
          <w:rFonts w:hint="eastAsia" w:asciiTheme="minorEastAsia" w:hAnsiTheme="minorEastAsia" w:eastAsiaTheme="minorEastAsia" w:cstheme="minorEastAsia"/>
          <w:b/>
          <w:bCs/>
          <w:color w:val="auto"/>
          <w:sz w:val="72"/>
          <w:szCs w:val="72"/>
          <w:highlight w:val="none"/>
        </w:rPr>
      </w:pPr>
      <w:bookmarkStart w:id="285" w:name="_GoBack"/>
      <w:bookmarkEnd w:id="285"/>
    </w:p>
    <w:p>
      <w:pPr>
        <w:pStyle w:val="23"/>
        <w:rPr>
          <w:rFonts w:hint="eastAsia"/>
        </w:rPr>
      </w:pPr>
    </w:p>
    <w:p>
      <w:pPr>
        <w:pStyle w:val="9"/>
        <w:outlineLvl w:val="9"/>
        <w:rPr>
          <w:rFonts w:hint="eastAsia" w:asciiTheme="minorEastAsia" w:hAnsiTheme="minorEastAsia" w:eastAsiaTheme="minorEastAsia" w:cstheme="minorEastAsia"/>
          <w:color w:val="auto"/>
          <w:highlight w:val="none"/>
        </w:rPr>
      </w:pPr>
    </w:p>
    <w:p>
      <w:pPr>
        <w:jc w:val="center"/>
        <w:outlineLvl w:val="9"/>
        <w:rPr>
          <w:rFonts w:hint="eastAsia" w:asciiTheme="minorEastAsia" w:hAnsiTheme="minorEastAsia" w:eastAsiaTheme="minorEastAsia" w:cstheme="minorEastAsia"/>
          <w:b/>
          <w:bCs/>
          <w:color w:val="auto"/>
          <w:sz w:val="84"/>
          <w:szCs w:val="84"/>
          <w:highlight w:val="none"/>
        </w:rPr>
      </w:pPr>
      <w:r>
        <w:rPr>
          <w:rFonts w:hint="eastAsia" w:asciiTheme="minorEastAsia" w:hAnsiTheme="minorEastAsia" w:eastAsiaTheme="minorEastAsia" w:cstheme="minorEastAsia"/>
          <w:b/>
          <w:bCs/>
          <w:color w:val="auto"/>
          <w:sz w:val="84"/>
          <w:szCs w:val="84"/>
          <w:highlight w:val="none"/>
        </w:rPr>
        <w:t>招  标  文  件</w:t>
      </w:r>
    </w:p>
    <w:p>
      <w:pPr>
        <w:outlineLvl w:val="9"/>
        <w:rPr>
          <w:rFonts w:hint="eastAsia" w:asciiTheme="minorEastAsia" w:hAnsiTheme="minorEastAsia" w:eastAsiaTheme="minorEastAsia" w:cstheme="minorEastAsia"/>
          <w:color w:val="auto"/>
          <w:highlight w:val="none"/>
        </w:rPr>
      </w:pPr>
    </w:p>
    <w:p>
      <w:pPr>
        <w:outlineLvl w:val="9"/>
        <w:rPr>
          <w:rFonts w:hint="eastAsia" w:asciiTheme="minorEastAsia" w:hAnsiTheme="minorEastAsia" w:eastAsiaTheme="minorEastAsia" w:cstheme="minorEastAsia"/>
          <w:color w:val="auto"/>
          <w:highlight w:val="none"/>
        </w:rPr>
      </w:pPr>
    </w:p>
    <w:p>
      <w:pPr>
        <w:jc w:val="center"/>
        <w:outlineLvl w:val="9"/>
        <w:rPr>
          <w:rFonts w:hint="eastAsia" w:asciiTheme="minorEastAsia" w:hAnsiTheme="minorEastAsia" w:eastAsiaTheme="minorEastAsia" w:cstheme="minorEastAsia"/>
          <w:color w:val="auto"/>
          <w:szCs w:val="21"/>
          <w:highlight w:val="none"/>
        </w:rPr>
      </w:pPr>
    </w:p>
    <w:p>
      <w:pPr>
        <w:pStyle w:val="9"/>
        <w:outlineLvl w:val="9"/>
        <w:rPr>
          <w:rFonts w:hint="eastAsia" w:asciiTheme="minorEastAsia" w:hAnsiTheme="minorEastAsia" w:eastAsiaTheme="minorEastAsia" w:cstheme="minorEastAsia"/>
          <w:color w:val="auto"/>
          <w:szCs w:val="21"/>
          <w:highlight w:val="none"/>
        </w:rPr>
      </w:pPr>
    </w:p>
    <w:p>
      <w:pPr>
        <w:outlineLvl w:val="9"/>
        <w:rPr>
          <w:rFonts w:hint="eastAsia" w:asciiTheme="minorEastAsia" w:hAnsiTheme="minorEastAsia" w:eastAsiaTheme="minorEastAsia" w:cstheme="minorEastAsia"/>
          <w:color w:val="auto"/>
          <w:highlight w:val="none"/>
        </w:rPr>
      </w:pPr>
    </w:p>
    <w:p>
      <w:pPr>
        <w:pStyle w:val="23"/>
        <w:rPr>
          <w:rFonts w:hint="eastAsia"/>
        </w:rPr>
      </w:pPr>
    </w:p>
    <w:p>
      <w:pPr>
        <w:pStyle w:val="15"/>
        <w:outlineLvl w:val="9"/>
        <w:rPr>
          <w:rFonts w:hint="eastAsia" w:asciiTheme="minorEastAsia" w:hAnsiTheme="minorEastAsia" w:eastAsiaTheme="minorEastAsia" w:cstheme="minorEastAsia"/>
          <w:b/>
          <w:bCs/>
          <w:color w:val="auto"/>
          <w:sz w:val="30"/>
          <w:szCs w:val="30"/>
          <w:highlight w:val="none"/>
        </w:rPr>
      </w:pPr>
    </w:p>
    <w:p>
      <w:pPr>
        <w:pStyle w:val="15"/>
        <w:outlineLvl w:val="9"/>
        <w:rPr>
          <w:rFonts w:hint="eastAsia" w:asciiTheme="minorEastAsia" w:hAnsiTheme="minorEastAsia" w:eastAsiaTheme="minorEastAsia" w:cstheme="minorEastAsia"/>
          <w:color w:val="auto"/>
          <w:highlight w:val="none"/>
        </w:rPr>
      </w:pPr>
    </w:p>
    <w:p>
      <w:pPr>
        <w:spacing w:line="360" w:lineRule="auto"/>
        <w:ind w:firstLine="643" w:firstLineChars="200"/>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采购单位：</w:t>
      </w:r>
      <w:r>
        <w:rPr>
          <w:rFonts w:hint="eastAsia" w:asciiTheme="minorEastAsia" w:hAnsiTheme="minorEastAsia" w:eastAsiaTheme="minorEastAsia" w:cstheme="minorEastAsia"/>
          <w:b/>
          <w:bCs/>
          <w:color w:val="auto"/>
          <w:sz w:val="32"/>
          <w:szCs w:val="32"/>
          <w:highlight w:val="none"/>
          <w:lang w:eastAsia="zh-CN"/>
        </w:rPr>
        <w:t>子洲县农业农村局</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 xml:space="preserve">      </w:t>
      </w:r>
    </w:p>
    <w:p>
      <w:pPr>
        <w:spacing w:line="360" w:lineRule="auto"/>
        <w:ind w:firstLine="643" w:firstLineChars="200"/>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spacing w:line="360" w:lineRule="auto"/>
        <w:ind w:firstLine="643" w:firstLineChars="200"/>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w:t>
      </w:r>
      <w:r>
        <w:rPr>
          <w:rFonts w:hint="eastAsia" w:asciiTheme="minorEastAsia" w:hAnsiTheme="minorEastAsia" w:eastAsiaTheme="minorEastAsia" w:cstheme="minorEastAsia"/>
          <w:b/>
          <w:bCs/>
          <w:color w:val="auto"/>
          <w:sz w:val="32"/>
          <w:szCs w:val="32"/>
          <w:highlight w:val="none"/>
          <w:lang w:eastAsia="zh-CN"/>
        </w:rPr>
        <w:t>：陕西华旭晟信项目管理有限责任公司</w:t>
      </w:r>
      <w:r>
        <w:rPr>
          <w:rFonts w:hint="eastAsia" w:asciiTheme="minorEastAsia" w:hAnsiTheme="minorEastAsia" w:eastAsiaTheme="minorEastAsia" w:cstheme="minorEastAsia"/>
          <w:b/>
          <w:bCs/>
          <w:color w:val="auto"/>
          <w:sz w:val="32"/>
          <w:szCs w:val="32"/>
          <w:highlight w:val="none"/>
        </w:rPr>
        <w:t xml:space="preserve">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 xml:space="preserve">   </w:t>
      </w:r>
    </w:p>
    <w:p>
      <w:pPr>
        <w:spacing w:line="360" w:lineRule="auto"/>
        <w:ind w:firstLine="643" w:firstLineChars="200"/>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spacing w:line="360" w:lineRule="auto"/>
        <w:ind w:firstLine="643" w:firstLineChars="200"/>
        <w:outlineLvl w:val="9"/>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日    期：二零二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十一</w:t>
      </w:r>
      <w:r>
        <w:rPr>
          <w:rFonts w:hint="eastAsia" w:asciiTheme="minorEastAsia" w:hAnsiTheme="minorEastAsia" w:eastAsiaTheme="minorEastAsia" w:cstheme="minorEastAsia"/>
          <w:b/>
          <w:bCs/>
          <w:color w:val="auto"/>
          <w:sz w:val="32"/>
          <w:szCs w:val="32"/>
          <w:highlight w:val="none"/>
        </w:rPr>
        <w:t xml:space="preserve">月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 xml:space="preserve">   </w:t>
      </w:r>
      <w:r>
        <w:rPr>
          <w:rFonts w:hint="eastAsia" w:asciiTheme="minorEastAsia" w:hAnsiTheme="minorEastAsia" w:eastAsiaTheme="minorEastAsia" w:cstheme="minorEastAsia"/>
          <w:b/>
          <w:bCs/>
          <w:color w:val="auto"/>
          <w:sz w:val="32"/>
          <w:szCs w:val="32"/>
          <w:highlight w:val="none"/>
          <w:lang w:val="en-US" w:eastAsia="zh-CN"/>
        </w:rPr>
        <w:t xml:space="preserve"> </w:t>
      </w:r>
    </w:p>
    <w:p>
      <w:pPr>
        <w:jc w:val="center"/>
        <w:outlineLvl w:val="9"/>
        <w:rPr>
          <w:rFonts w:hint="eastAsia" w:asciiTheme="minorEastAsia" w:hAnsiTheme="minorEastAsia" w:eastAsiaTheme="minorEastAsia" w:cstheme="minorEastAsia"/>
          <w:b/>
          <w:color w:val="auto"/>
          <w:sz w:val="32"/>
          <w:szCs w:val="32"/>
          <w:highlight w:val="none"/>
        </w:rPr>
      </w:pPr>
    </w:p>
    <w:p>
      <w:pPr>
        <w:snapToGrid w:val="0"/>
        <w:jc w:val="center"/>
        <w:outlineLvl w:val="9"/>
        <w:rPr>
          <w:rFonts w:hint="eastAsia" w:asciiTheme="minorEastAsia" w:hAnsiTheme="minorEastAsia" w:eastAsiaTheme="minorEastAsia" w:cstheme="minorEastAsia"/>
          <w:b/>
          <w:color w:val="auto"/>
          <w:sz w:val="48"/>
          <w:szCs w:val="48"/>
          <w:highlight w:val="none"/>
        </w:rPr>
        <w:sectPr>
          <w:headerReference r:id="rId3" w:type="default"/>
          <w:pgSz w:w="11906" w:h="16838"/>
          <w:pgMar w:top="1440" w:right="1449"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napToGrid w:val="0"/>
        <w:jc w:val="center"/>
        <w:outlineLvl w:val="9"/>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napToGrid w:val="0"/>
        <w:spacing w:line="360" w:lineRule="auto"/>
        <w:jc w:val="center"/>
        <w:outlineLvl w:val="9"/>
        <w:rPr>
          <w:rFonts w:hint="eastAsia" w:asciiTheme="minorEastAsia" w:hAnsiTheme="minorEastAsia" w:eastAsiaTheme="minorEastAsia" w:cstheme="minorEastAsia"/>
          <w:b/>
          <w:color w:val="auto"/>
          <w:sz w:val="50"/>
          <w:highlight w:val="none"/>
        </w:rPr>
      </w:pPr>
    </w:p>
    <w:sdt>
      <w:sdtPr>
        <w:rPr>
          <w:rFonts w:ascii="宋体" w:hAnsi="宋体" w:eastAsia="宋体" w:cs="Times New Roman"/>
          <w:color w:val="auto"/>
          <w:kern w:val="2"/>
          <w:sz w:val="21"/>
          <w:szCs w:val="24"/>
          <w:lang w:val="en-US" w:eastAsia="zh-CN" w:bidi="ar-SA"/>
        </w:rPr>
        <w:id w:val="147473016"/>
        <w15:color w:val="DBDBDB"/>
        <w:docPartObj>
          <w:docPartGallery w:val="Table of Contents"/>
          <w:docPartUnique/>
        </w:docPartObj>
      </w:sdtPr>
      <w:sdtEndPr>
        <w:rPr>
          <w:rFonts w:hint="eastAsia" w:asciiTheme="minorEastAsia" w:hAnsiTheme="minorEastAsia" w:eastAsiaTheme="minorEastAsia" w:cstheme="minorEastAsia"/>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0" w:name="_Toc498326351"/>
          <w:bookmarkStart w:id="1" w:name="_Toc208337150"/>
          <w:bookmarkStart w:id="2" w:name="_Toc167591316"/>
          <w:bookmarkStart w:id="3" w:name="_Toc245657539"/>
          <w:bookmarkStart w:id="4" w:name="_Toc245176651"/>
          <w:bookmarkStart w:id="5" w:name="_Toc175032423"/>
          <w:bookmarkStart w:id="6" w:name="_Toc167591130"/>
          <w:bookmarkStart w:id="7" w:name="_Toc167591478"/>
          <w:bookmarkStart w:id="8" w:name="_Toc170980538"/>
          <w:bookmarkStart w:id="9" w:name="_Toc245658520"/>
          <w:bookmarkStart w:id="10" w:name="_Toc169846859"/>
          <w:bookmarkStart w:id="11" w:name="_Toc167849346"/>
          <w:bookmarkStart w:id="12" w:name="_Toc244623577"/>
          <w:bookmarkStart w:id="13" w:name="_Toc207897902"/>
          <w:bookmarkStart w:id="14" w:name="_Toc170980440"/>
          <w:bookmarkStart w:id="15" w:name="_Toc167590761"/>
          <w:bookmarkStart w:id="16" w:name="_Toc175033578"/>
          <w:bookmarkStart w:id="17" w:name="_Toc167591029"/>
          <w:bookmarkStart w:id="18" w:name="_Toc154482465"/>
          <w:bookmarkStart w:id="19" w:name="_Toc173549964"/>
          <w:bookmarkStart w:id="20" w:name="_Toc169838518"/>
          <w:bookmarkStart w:id="21" w:name="_Toc169846762"/>
          <w:bookmarkStart w:id="22" w:name="_Toc260242592"/>
          <w:bookmarkStart w:id="23" w:name="_Toc201650492"/>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TOC \o "1-1" \h \u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_Toc27314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第一章  招标公告</w:t>
          </w:r>
          <w:r>
            <w:rPr>
              <w:sz w:val="24"/>
              <w:szCs w:val="24"/>
            </w:rPr>
            <w:tab/>
          </w:r>
          <w:r>
            <w:rPr>
              <w:sz w:val="24"/>
              <w:szCs w:val="24"/>
            </w:rPr>
            <w:fldChar w:fldCharType="begin"/>
          </w:r>
          <w:r>
            <w:rPr>
              <w:sz w:val="24"/>
              <w:szCs w:val="24"/>
            </w:rPr>
            <w:instrText xml:space="preserve"> PAGEREF _Toc27314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_Toc19449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第二章 投标须知前附表</w:t>
          </w:r>
          <w:r>
            <w:rPr>
              <w:sz w:val="24"/>
              <w:szCs w:val="24"/>
            </w:rPr>
            <w:tab/>
          </w:r>
          <w:r>
            <w:rPr>
              <w:sz w:val="24"/>
              <w:szCs w:val="24"/>
            </w:rPr>
            <w:fldChar w:fldCharType="begin"/>
          </w:r>
          <w:r>
            <w:rPr>
              <w:sz w:val="24"/>
              <w:szCs w:val="24"/>
            </w:rPr>
            <w:instrText xml:space="preserve"> PAGEREF _Toc19449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_Toc722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第三章  投标须知</w:t>
          </w:r>
          <w:r>
            <w:rPr>
              <w:sz w:val="24"/>
              <w:szCs w:val="24"/>
            </w:rPr>
            <w:tab/>
          </w:r>
          <w:r>
            <w:rPr>
              <w:sz w:val="24"/>
              <w:szCs w:val="24"/>
            </w:rPr>
            <w:fldChar w:fldCharType="begin"/>
          </w:r>
          <w:r>
            <w:rPr>
              <w:sz w:val="24"/>
              <w:szCs w:val="24"/>
            </w:rPr>
            <w:instrText xml:space="preserve"> PAGEREF _Toc722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_Toc2281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lang w:val="en-US" w:eastAsia="zh-CN"/>
            </w:rPr>
            <w:t xml:space="preserve">第四章  </w:t>
          </w:r>
          <w:r>
            <w:rPr>
              <w:rFonts w:hint="eastAsia" w:asciiTheme="minorEastAsia" w:hAnsiTheme="minorEastAsia" w:eastAsiaTheme="minorEastAsia" w:cstheme="minorEastAsia"/>
              <w:bCs/>
              <w:kern w:val="2"/>
              <w:sz w:val="24"/>
              <w:szCs w:val="24"/>
              <w:highlight w:val="none"/>
            </w:rPr>
            <w:t>采购内容及</w:t>
          </w:r>
          <w:r>
            <w:rPr>
              <w:rFonts w:hint="eastAsia" w:asciiTheme="minorEastAsia" w:hAnsiTheme="minorEastAsia" w:eastAsiaTheme="minorEastAsia" w:cstheme="minorEastAsia"/>
              <w:bCs/>
              <w:kern w:val="2"/>
              <w:sz w:val="24"/>
              <w:szCs w:val="24"/>
              <w:highlight w:val="none"/>
              <w:lang w:eastAsia="zh-CN"/>
            </w:rPr>
            <w:t>技术</w:t>
          </w:r>
          <w:r>
            <w:rPr>
              <w:rFonts w:hint="eastAsia" w:asciiTheme="minorEastAsia" w:hAnsiTheme="minorEastAsia" w:eastAsiaTheme="minorEastAsia" w:cstheme="minorEastAsia"/>
              <w:bCs/>
              <w:kern w:val="2"/>
              <w:sz w:val="24"/>
              <w:szCs w:val="24"/>
              <w:highlight w:val="none"/>
            </w:rPr>
            <w:t>要求</w:t>
          </w:r>
          <w:r>
            <w:rPr>
              <w:sz w:val="24"/>
              <w:szCs w:val="24"/>
            </w:rPr>
            <w:tab/>
          </w:r>
          <w:r>
            <w:rPr>
              <w:sz w:val="24"/>
              <w:szCs w:val="24"/>
            </w:rPr>
            <w:fldChar w:fldCharType="begin"/>
          </w:r>
          <w:r>
            <w:rPr>
              <w:sz w:val="24"/>
              <w:szCs w:val="24"/>
            </w:rPr>
            <w:instrText xml:space="preserve"> PAGEREF _Toc2281 \h </w:instrText>
          </w:r>
          <w:r>
            <w:rPr>
              <w:sz w:val="24"/>
              <w:szCs w:val="24"/>
            </w:rPr>
            <w:fldChar w:fldCharType="separate"/>
          </w:r>
          <w:r>
            <w:rPr>
              <w:sz w:val="24"/>
              <w:szCs w:val="24"/>
            </w:rPr>
            <w:t>31</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_Toc1707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lang w:val="en-US" w:eastAsia="zh-CN"/>
            </w:rPr>
            <w:t xml:space="preserve">第五章  </w:t>
          </w:r>
          <w:r>
            <w:rPr>
              <w:rFonts w:hint="eastAsia" w:asciiTheme="minorEastAsia" w:hAnsiTheme="minorEastAsia" w:eastAsiaTheme="minorEastAsia" w:cstheme="minorEastAsia"/>
              <w:bCs/>
              <w:sz w:val="24"/>
              <w:szCs w:val="24"/>
              <w:highlight w:val="none"/>
              <w:lang w:val="zh-CN"/>
            </w:rPr>
            <w:t>商务条款</w:t>
          </w:r>
          <w:r>
            <w:rPr>
              <w:sz w:val="24"/>
              <w:szCs w:val="24"/>
            </w:rPr>
            <w:tab/>
          </w:r>
          <w:r>
            <w:rPr>
              <w:sz w:val="24"/>
              <w:szCs w:val="24"/>
            </w:rPr>
            <w:fldChar w:fldCharType="begin"/>
          </w:r>
          <w:r>
            <w:rPr>
              <w:sz w:val="24"/>
              <w:szCs w:val="24"/>
            </w:rPr>
            <w:instrText xml:space="preserve"> PAGEREF _Toc1707 \h </w:instrText>
          </w:r>
          <w:r>
            <w:rPr>
              <w:sz w:val="24"/>
              <w:szCs w:val="24"/>
            </w:rPr>
            <w:fldChar w:fldCharType="separate"/>
          </w:r>
          <w:r>
            <w:rPr>
              <w:sz w:val="24"/>
              <w:szCs w:val="24"/>
            </w:rPr>
            <w:t>32</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_Toc28035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lang w:val="en-US" w:eastAsia="zh-CN"/>
            </w:rPr>
            <w:t>第六章  合同条款</w:t>
          </w:r>
          <w:r>
            <w:rPr>
              <w:sz w:val="24"/>
              <w:szCs w:val="24"/>
            </w:rPr>
            <w:tab/>
          </w:r>
          <w:r>
            <w:rPr>
              <w:sz w:val="24"/>
              <w:szCs w:val="24"/>
            </w:rPr>
            <w:fldChar w:fldCharType="begin"/>
          </w:r>
          <w:r>
            <w:rPr>
              <w:sz w:val="24"/>
              <w:szCs w:val="24"/>
            </w:rPr>
            <w:instrText xml:space="preserve"> PAGEREF _Toc28035 \h </w:instrText>
          </w:r>
          <w:r>
            <w:rPr>
              <w:sz w:val="24"/>
              <w:szCs w:val="24"/>
            </w:rPr>
            <w:fldChar w:fldCharType="separate"/>
          </w:r>
          <w:r>
            <w:rPr>
              <w:sz w:val="24"/>
              <w:szCs w:val="24"/>
            </w:rPr>
            <w:t>33</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_Toc10260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lang w:val="zh-CN"/>
            </w:rPr>
            <w:t>第</w:t>
          </w:r>
          <w:r>
            <w:rPr>
              <w:rFonts w:hint="eastAsia" w:asciiTheme="minorEastAsia" w:hAnsiTheme="minorEastAsia" w:eastAsiaTheme="minorEastAsia" w:cstheme="minorEastAsia"/>
              <w:bCs/>
              <w:sz w:val="24"/>
              <w:szCs w:val="24"/>
              <w:highlight w:val="none"/>
              <w:lang w:val="en-US" w:eastAsia="zh-CN"/>
            </w:rPr>
            <w:t>七</w:t>
          </w:r>
          <w:r>
            <w:rPr>
              <w:rFonts w:hint="eastAsia" w:asciiTheme="minorEastAsia" w:hAnsiTheme="minorEastAsia" w:eastAsiaTheme="minorEastAsia" w:cstheme="minorEastAsia"/>
              <w:bCs/>
              <w:sz w:val="24"/>
              <w:szCs w:val="24"/>
              <w:highlight w:val="none"/>
              <w:lang w:val="zh-CN"/>
            </w:rPr>
            <w:t>章</w:t>
          </w: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lang w:val="zh-CN"/>
            </w:rPr>
            <w:t>投标文件基本格式</w:t>
          </w:r>
          <w:r>
            <w:rPr>
              <w:sz w:val="24"/>
              <w:szCs w:val="24"/>
            </w:rPr>
            <w:tab/>
          </w:r>
          <w:r>
            <w:rPr>
              <w:sz w:val="24"/>
              <w:szCs w:val="24"/>
            </w:rPr>
            <w:fldChar w:fldCharType="begin"/>
          </w:r>
          <w:r>
            <w:rPr>
              <w:sz w:val="24"/>
              <w:szCs w:val="24"/>
            </w:rPr>
            <w:instrText xml:space="preserve"> PAGEREF _Toc10260 \h </w:instrText>
          </w:r>
          <w:r>
            <w:rPr>
              <w:sz w:val="24"/>
              <w:szCs w:val="24"/>
            </w:rPr>
            <w:fldChar w:fldCharType="separate"/>
          </w:r>
          <w:r>
            <w:rPr>
              <w:sz w:val="24"/>
              <w:szCs w:val="24"/>
            </w:rPr>
            <w:t>36</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_Toc15472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2"/>
              <w:sz w:val="24"/>
              <w:szCs w:val="24"/>
              <w:highlight w:val="none"/>
              <w:lang w:val="en-US" w:eastAsia="zh-CN" w:bidi="ar-SA"/>
            </w:rPr>
            <w:t>第八章  榆林市公共资源交易平台全流程电子化政府采购项目内容</w:t>
          </w:r>
          <w:r>
            <w:rPr>
              <w:sz w:val="24"/>
              <w:szCs w:val="24"/>
            </w:rPr>
            <w:tab/>
          </w:r>
          <w:r>
            <w:rPr>
              <w:sz w:val="24"/>
              <w:szCs w:val="24"/>
            </w:rPr>
            <w:fldChar w:fldCharType="begin"/>
          </w:r>
          <w:r>
            <w:rPr>
              <w:sz w:val="24"/>
              <w:szCs w:val="24"/>
            </w:rPr>
            <w:instrText xml:space="preserve"> PAGEREF _Toc15472 \h </w:instrText>
          </w:r>
          <w:r>
            <w:rPr>
              <w:sz w:val="24"/>
              <w:szCs w:val="24"/>
            </w:rPr>
            <w:fldChar w:fldCharType="separate"/>
          </w:r>
          <w:r>
            <w:rPr>
              <w:sz w:val="24"/>
              <w:szCs w:val="24"/>
            </w:rPr>
            <w:t>59</w:t>
          </w:r>
          <w:r>
            <w:rPr>
              <w:sz w:val="24"/>
              <w:szCs w:val="24"/>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keepNext w:val="0"/>
            <w:keepLines w:val="0"/>
            <w:pageBreakBefore w:val="0"/>
            <w:widowControl w:val="0"/>
            <w:tabs>
              <w:tab w:val="right" w:leader="dot" w:pos="9040"/>
            </w:tabs>
            <w:kinsoku/>
            <w:wordWrap/>
            <w:overflowPunct/>
            <w:topLinePunct w:val="0"/>
            <w:autoSpaceDE/>
            <w:autoSpaceDN/>
            <w:bidi w:val="0"/>
            <w:adjustRightIn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before="312" w:beforeLines="100" w:after="156" w:afterLines="50" w:line="360" w:lineRule="auto"/>
            <w:jc w:val="center"/>
            <w:textAlignment w:val="auto"/>
            <w:outlineLvl w:val="9"/>
            <w:rPr>
              <w:rFonts w:hint="eastAsia" w:asciiTheme="minorEastAsia" w:hAnsiTheme="minorEastAsia" w:eastAsiaTheme="minorEastAsia" w:cstheme="minorEastAsia"/>
              <w:b/>
              <w:color w:val="auto"/>
              <w:sz w:val="32"/>
              <w:szCs w:val="32"/>
              <w:highlight w:val="none"/>
            </w:rPr>
            <w:sectPr>
              <w:pgSz w:w="11906" w:h="16838"/>
              <w:pgMar w:top="1440" w:right="1449"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stheme="minorEastAsia"/>
              <w:color w:val="auto"/>
              <w:sz w:val="24"/>
              <w:szCs w:val="24"/>
              <w:highlight w:val="none"/>
            </w:rPr>
            <w:fldChar w:fldCharType="end"/>
          </w:r>
        </w:p>
      </w:sdtContent>
    </w:sdt>
    <w:p>
      <w:pPr>
        <w:snapToGrid w:val="0"/>
        <w:spacing w:before="312" w:beforeLines="100" w:after="156" w:afterLines="50" w:line="440" w:lineRule="exact"/>
        <w:jc w:val="center"/>
        <w:outlineLvl w:val="0"/>
        <w:rPr>
          <w:rFonts w:hint="eastAsia" w:asciiTheme="minorEastAsia" w:hAnsiTheme="minorEastAsia" w:eastAsiaTheme="minorEastAsia" w:cstheme="minorEastAsia"/>
          <w:b/>
          <w:color w:val="auto"/>
          <w:sz w:val="32"/>
          <w:szCs w:val="32"/>
          <w:highlight w:val="none"/>
        </w:rPr>
      </w:pPr>
      <w:bookmarkStart w:id="24" w:name="_Toc27314"/>
      <w:r>
        <w:rPr>
          <w:rFonts w:hint="eastAsia" w:asciiTheme="minorEastAsia" w:hAnsiTheme="minorEastAsia" w:eastAsiaTheme="minorEastAsia" w:cstheme="minorEastAsia"/>
          <w:b/>
          <w:color w:val="auto"/>
          <w:sz w:val="32"/>
          <w:szCs w:val="32"/>
          <w:highlight w:val="none"/>
        </w:rPr>
        <w:t>第一章  招标公告</w:t>
      </w:r>
      <w:bookmarkEnd w:id="24"/>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27"/>
          <w:rFonts w:hint="eastAsia" w:ascii="宋体" w:hAnsi="宋体" w:eastAsia="宋体" w:cs="宋体"/>
          <w:b/>
          <w:bCs/>
          <w:i w:val="0"/>
          <w:iCs w:val="0"/>
          <w:caps w:val="0"/>
          <w:color w:val="auto"/>
          <w:spacing w:val="0"/>
          <w:sz w:val="24"/>
          <w:szCs w:val="24"/>
          <w:shd w:val="clear" w:fill="FFFFFF"/>
        </w:rPr>
        <w:t>项目概况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关于子洲县山地苹果低产果园提质增效的采购项目招标项目的潜在投标人应在登录全国公共资源交易中心平台（陕西省）使用CA锁报名后自行下载获取招标文件，并于 2023年12月21日 13时30分 （北京时间）前递交投标文件。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一、项目基本情况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项目编号：HXCX2023050</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项目名称：关于子洲县山地苹果低产果园提质增效的采购项目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预算金额：3,000,000.00元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合同包1(子洲县农业农村局关于子洲县山地苹果低产果园提质增效的采购项目):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合同包预算金额：3,000,000.00元</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合同包最高限价：3,000,000.00元</w:t>
      </w:r>
    </w:p>
    <w:tbl>
      <w:tblPr>
        <w:tblStyle w:val="24"/>
        <w:tblW w:w="88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2"/>
        <w:gridCol w:w="1589"/>
        <w:gridCol w:w="1349"/>
        <w:gridCol w:w="783"/>
        <w:gridCol w:w="1214"/>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1" w:hRule="atLeast"/>
          <w:tblHeader/>
        </w:trPr>
        <w:tc>
          <w:tcPr>
            <w:tcW w:w="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有机肥料及微生物肥料</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货物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3,000,000.00</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二、申请人的资格要求：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合同包1(子洲县农业农村局关于子洲县山地苹果低产果园提质增效的采购项目)落实政府采购政策需满足的资格要求如下: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（11）其他需要落实的政府采购政策；</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合同包1(子洲县农业农村局关于子洲县山地苹果低产果园提质增效的采购项目)特定资格要求如下: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（2）投标人须提供有效的肥料登记证（代理经销商提供所投产品生产企业的肥料登记证）；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（3）税收缴纳证明：提供2023年1月至今已缴存的至少1个月的纳税证明（银行缴费凭证）或完税证明，依法免税的单位应提供相关证明材料；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（4）社会保障资金缴纳证明：提供2023年1月至今已缴存的至少1个月的社会保障资金缴存单据或社保机构开具的社会保险参保缴费情况证明，依法不需要缴纳社会保障资金的单位应提供相关证明材料；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2022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自主上报信用承诺书：投标人及其授权委托人应在“信用中国（陕西榆林）”网站(www.ylcredit.gov.cn)进行注册、登录、自主上报信用承诺书，包括：《投标人信用承诺》、《投标人委托代理人员信用承诺书》(如有)、《投标信用承诺书》、《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（10）本项目专门面向中小企业（须提供中小企业声明函）。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备注：本项目不接受联合体投标、不允许分包、转包，单位负责人为同一人或者存在直接控股、管理关系的不同供应商，不得参加同一合同项下的政府采购活动。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三、获取招标文件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2023年12月01日 至 2023年12月07日 ，每天上午 09:00:00 至 12:00:00 ，下午 12:00:00 至 17:00:00 （北京时间）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2023年12月21日 13时30分00秒 （北京时间）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提交投标文件地点：登录全国公共资源交易中心平台（陕西省）使用CA锁上传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开标地点：榆林市公共资源交易中心十楼开标13室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五、公告期限</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六、其他补充事宜</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注：（1）供应商可登录全国公共资源交易中心平台（陕西省） （http://www.sxggzyjy.cn/）,选择“电子交易平台-陕西政府采购交易系统-陕西省公共资源交易平台-供应商”进行登录，登录后选择“交易乙方”身份进入供应商界面进行报名并免费下载招标文件。（2）本项目采用电子化招投标的方式，供应商使用数字认证证书（CA 锁）对投标文件进行签章、加密、递交及开标时解密等相关招投标事宜。（3）电子响应文件制作软件技术支持热线：400-998-0000 ，CA锁购买：榆林市市民大厦三楼E18、E19窗口办理，咨询电话0912-3452148、029-88661298或4006-369-888（陕西CA联系电话）。 （4）请各供应商获取招标文件后，按照陕西省财政厅《关于政府采购投标供应商注册登记有关事项的通知》要求，通过陕西省政府采购（http://www.ccgp-shaanxi.gov.cn/）注册登记加入陕西省政府采购投标供应商库。（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名称：子洲县农业农村局</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地址：子洲县兴庆路21号</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联系方式：18392297147</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名称：陕西华旭晟信项目管理有限责任公司</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地址：榆林市榆林大道南段富源大厦602</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联系方式：17709127880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项目联系人：刘莉娥</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电话：17709127880</w:t>
      </w:r>
    </w:p>
    <w:p>
      <w:pPr>
        <w:jc w:val="center"/>
        <w:outlineLvl w:val="0"/>
        <w:rPr>
          <w:rFonts w:hint="eastAsia" w:asciiTheme="minorEastAsia" w:hAnsiTheme="minorEastAsia" w:eastAsiaTheme="minorEastAsia" w:cstheme="minorEastAsia"/>
          <w:b/>
          <w:bCs/>
          <w:color w:val="auto"/>
          <w:sz w:val="28"/>
          <w:szCs w:val="28"/>
          <w:highlight w:val="none"/>
        </w:rPr>
      </w:pPr>
    </w:p>
    <w:p>
      <w:pPr>
        <w:jc w:val="center"/>
        <w:outlineLvl w:val="0"/>
        <w:rPr>
          <w:rFonts w:hint="eastAsia" w:asciiTheme="minorEastAsia" w:hAnsiTheme="minorEastAsia" w:eastAsiaTheme="minorEastAsia" w:cstheme="minorEastAsia"/>
          <w:b/>
          <w:bCs/>
          <w:color w:val="auto"/>
          <w:sz w:val="28"/>
          <w:szCs w:val="28"/>
          <w:highlight w:val="none"/>
        </w:rPr>
      </w:pPr>
    </w:p>
    <w:p>
      <w:pPr>
        <w:jc w:val="center"/>
        <w:outlineLvl w:val="0"/>
        <w:rPr>
          <w:rFonts w:hint="eastAsia" w:asciiTheme="minorEastAsia" w:hAnsiTheme="minorEastAsia" w:eastAsiaTheme="minorEastAsia" w:cstheme="minorEastAsia"/>
          <w:b/>
          <w:bCs/>
          <w:color w:val="auto"/>
          <w:sz w:val="28"/>
          <w:szCs w:val="28"/>
          <w:highlight w:val="none"/>
        </w:rPr>
      </w:pPr>
    </w:p>
    <w:p>
      <w:pPr>
        <w:jc w:val="center"/>
        <w:outlineLvl w:val="0"/>
        <w:rPr>
          <w:rFonts w:hint="eastAsia" w:asciiTheme="minorEastAsia" w:hAnsiTheme="minorEastAsia" w:eastAsiaTheme="minorEastAsia" w:cstheme="minorEastAsia"/>
          <w:b/>
          <w:bCs/>
          <w:color w:val="auto"/>
          <w:sz w:val="28"/>
          <w:szCs w:val="28"/>
          <w:highlight w:val="none"/>
        </w:rPr>
      </w:pPr>
    </w:p>
    <w:p>
      <w:pPr>
        <w:jc w:val="center"/>
        <w:outlineLvl w:val="0"/>
        <w:rPr>
          <w:rFonts w:hint="eastAsia" w:asciiTheme="minorEastAsia" w:hAnsiTheme="minorEastAsia" w:eastAsiaTheme="minorEastAsia" w:cstheme="minorEastAsia"/>
          <w:b/>
          <w:bCs/>
          <w:color w:val="auto"/>
          <w:highlight w:val="none"/>
        </w:rPr>
      </w:pPr>
      <w:bookmarkStart w:id="25" w:name="_Toc19449"/>
      <w:r>
        <w:rPr>
          <w:rFonts w:hint="eastAsia" w:asciiTheme="minorEastAsia" w:hAnsiTheme="minorEastAsia" w:eastAsiaTheme="minorEastAsia" w:cstheme="minorEastAsia"/>
          <w:b/>
          <w:bCs/>
          <w:color w:val="auto"/>
          <w:sz w:val="28"/>
          <w:szCs w:val="28"/>
          <w:highlight w:val="none"/>
        </w:rPr>
        <w:t>第二章 投标须知前附表</w:t>
      </w:r>
      <w:bookmarkEnd w:id="25"/>
    </w:p>
    <w:bookmarkEnd w:id="0"/>
    <w:tbl>
      <w:tblPr>
        <w:tblStyle w:val="24"/>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07"/>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818" w:type="dxa"/>
            <w:vAlign w:val="center"/>
          </w:tcPr>
          <w:p>
            <w:pPr>
              <w:pageBreakBefore w:val="0"/>
              <w:bidi w:val="0"/>
              <w:spacing w:line="360" w:lineRule="auto"/>
              <w:jc w:val="center"/>
              <w:rPr>
                <w:rFonts w:hAnsi="宋体" w:cs="宋体"/>
                <w:b/>
                <w:sz w:val="24"/>
                <w:szCs w:val="24"/>
              </w:rPr>
            </w:pPr>
            <w:r>
              <w:rPr>
                <w:rFonts w:hint="eastAsia" w:hAnsi="宋体" w:cs="宋体"/>
                <w:b/>
                <w:sz w:val="24"/>
                <w:szCs w:val="24"/>
              </w:rPr>
              <w:t>序号</w:t>
            </w:r>
          </w:p>
        </w:tc>
        <w:tc>
          <w:tcPr>
            <w:tcW w:w="1907" w:type="dxa"/>
            <w:vAlign w:val="center"/>
          </w:tcPr>
          <w:p>
            <w:pPr>
              <w:pageBreakBefore w:val="0"/>
              <w:bidi w:val="0"/>
              <w:spacing w:line="360" w:lineRule="auto"/>
              <w:jc w:val="center"/>
              <w:rPr>
                <w:rFonts w:hAnsi="宋体" w:cs="宋体"/>
                <w:b/>
                <w:sz w:val="24"/>
                <w:szCs w:val="24"/>
              </w:rPr>
            </w:pPr>
            <w:r>
              <w:rPr>
                <w:rFonts w:hint="eastAsia" w:hAnsi="宋体" w:cs="宋体"/>
                <w:b/>
                <w:sz w:val="24"/>
                <w:szCs w:val="24"/>
              </w:rPr>
              <w:t>条款名称</w:t>
            </w:r>
          </w:p>
        </w:tc>
        <w:tc>
          <w:tcPr>
            <w:tcW w:w="7014" w:type="dxa"/>
            <w:vAlign w:val="center"/>
          </w:tcPr>
          <w:p>
            <w:pPr>
              <w:pageBreakBefore w:val="0"/>
              <w:bidi w:val="0"/>
              <w:spacing w:line="360" w:lineRule="auto"/>
              <w:jc w:val="center"/>
              <w:rPr>
                <w:rFonts w:hAnsi="宋体" w:cs="宋体"/>
                <w:b/>
                <w:sz w:val="24"/>
                <w:szCs w:val="24"/>
              </w:rPr>
            </w:pPr>
            <w:r>
              <w:rPr>
                <w:rFonts w:hint="eastAsia"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采购人</w:t>
            </w:r>
          </w:p>
        </w:tc>
        <w:tc>
          <w:tcPr>
            <w:tcW w:w="7014" w:type="dxa"/>
            <w:vAlign w:val="center"/>
          </w:tcPr>
          <w:p>
            <w:pPr>
              <w:pageBreakBefore w:val="0"/>
              <w:bidi w:val="0"/>
              <w:spacing w:line="360" w:lineRule="auto"/>
              <w:jc w:val="left"/>
              <w:rPr>
                <w:rFonts w:hint="eastAsia" w:hAnsi="宋体" w:eastAsia="宋体" w:cs="宋体"/>
                <w:sz w:val="24"/>
                <w:szCs w:val="24"/>
                <w:lang w:eastAsia="zh-CN"/>
              </w:rPr>
            </w:pPr>
            <w:r>
              <w:rPr>
                <w:rFonts w:hint="eastAsia" w:hAnsi="宋体" w:cs="宋体"/>
                <w:sz w:val="24"/>
                <w:szCs w:val="24"/>
                <w:lang w:eastAsia="zh-CN"/>
              </w:rPr>
              <w:t>子洲县农业农村局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2</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采购代理机构</w:t>
            </w:r>
          </w:p>
        </w:tc>
        <w:tc>
          <w:tcPr>
            <w:tcW w:w="7014" w:type="dxa"/>
            <w:vAlign w:val="center"/>
          </w:tcPr>
          <w:p>
            <w:pPr>
              <w:pageBreakBefore w:val="0"/>
              <w:bidi w:val="0"/>
              <w:spacing w:line="360" w:lineRule="auto"/>
              <w:rPr>
                <w:rFonts w:hint="eastAsia" w:hAnsi="宋体" w:eastAsia="宋体" w:cs="宋体"/>
                <w:sz w:val="24"/>
                <w:szCs w:val="24"/>
                <w:lang w:eastAsia="zh-CN"/>
              </w:rPr>
            </w:pPr>
            <w:r>
              <w:rPr>
                <w:rFonts w:hint="eastAsia" w:hAnsi="宋体" w:cs="宋体"/>
                <w:sz w:val="24"/>
                <w:szCs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3</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监督管理机构</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lang w:val="en-US" w:eastAsia="zh-CN"/>
              </w:rPr>
              <w:t>子洲县财政局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4</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项目名称</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lang w:val="en-US" w:eastAsia="zh-CN"/>
              </w:rPr>
              <w:t>子洲县农业农村局关于子洲县山地苹果低产果园提质增效的采购项目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5</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项目编号</w:t>
            </w:r>
          </w:p>
        </w:tc>
        <w:tc>
          <w:tcPr>
            <w:tcW w:w="7014" w:type="dxa"/>
            <w:vAlign w:val="center"/>
          </w:tcPr>
          <w:p>
            <w:pPr>
              <w:pageBreakBefore w:val="0"/>
              <w:bidi w:val="0"/>
              <w:spacing w:line="360" w:lineRule="auto"/>
              <w:rPr>
                <w:rFonts w:hint="eastAsia" w:hAnsi="宋体" w:eastAsia="宋体" w:cs="宋体"/>
                <w:sz w:val="24"/>
                <w:szCs w:val="24"/>
                <w:lang w:eastAsia="zh-CN"/>
              </w:rPr>
            </w:pPr>
            <w:r>
              <w:rPr>
                <w:rFonts w:hint="eastAsia" w:hAnsi="宋体" w:cs="宋体"/>
                <w:sz w:val="24"/>
                <w:szCs w:val="24"/>
                <w:lang w:eastAsia="zh-CN"/>
              </w:rPr>
              <w:t>HXCX2023050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6</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标段名称</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7</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标段编号</w:t>
            </w:r>
          </w:p>
        </w:tc>
        <w:tc>
          <w:tcPr>
            <w:tcW w:w="7014" w:type="dxa"/>
            <w:vAlign w:val="center"/>
          </w:tcPr>
          <w:p>
            <w:pPr>
              <w:pageBreakBefore w:val="0"/>
              <w:bidi w:val="0"/>
              <w:spacing w:line="360" w:lineRule="auto"/>
              <w:rPr>
                <w:rFonts w:hint="default" w:hAnsi="宋体" w:cs="宋体"/>
                <w:sz w:val="24"/>
                <w:szCs w:val="24"/>
                <w:lang w:val="en-US"/>
              </w:rPr>
            </w:pPr>
            <w:r>
              <w:rPr>
                <w:rFonts w:hint="eastAsia"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8</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采购内容及要求</w:t>
            </w:r>
          </w:p>
        </w:tc>
        <w:tc>
          <w:tcPr>
            <w:tcW w:w="7014" w:type="dxa"/>
            <w:vAlign w:val="center"/>
          </w:tcPr>
          <w:p>
            <w:pPr>
              <w:pStyle w:val="104"/>
              <w:pageBreakBefore w:val="0"/>
              <w:bidi w:val="0"/>
              <w:spacing w:line="360" w:lineRule="auto"/>
              <w:ind w:firstLine="0" w:firstLineChars="0"/>
              <w:rPr>
                <w:rFonts w:ascii="宋体" w:hAnsi="宋体" w:cs="宋体"/>
                <w:sz w:val="24"/>
                <w:szCs w:val="24"/>
              </w:rPr>
            </w:pPr>
            <w:r>
              <w:rPr>
                <w:rFonts w:hint="eastAsia" w:ascii="宋体" w:hAnsi="宋体" w:cs="宋体"/>
                <w:sz w:val="24"/>
                <w:szCs w:val="24"/>
              </w:rPr>
              <w:t xml:space="preserve">详见招标文件第四章 </w:t>
            </w:r>
            <w:r>
              <w:rPr>
                <w:rFonts w:hint="eastAsia" w:ascii="宋体" w:hAnsi="宋体" w:cs="宋体"/>
                <w:sz w:val="24"/>
                <w:szCs w:val="24"/>
                <w:lang w:val="en-US" w:eastAsia="zh-CN"/>
              </w:rPr>
              <w:t>采购内容及技术要求</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9</w:t>
            </w:r>
          </w:p>
        </w:tc>
        <w:tc>
          <w:tcPr>
            <w:tcW w:w="1907" w:type="dxa"/>
            <w:vAlign w:val="center"/>
          </w:tcPr>
          <w:p>
            <w:pPr>
              <w:pageBreakBefore w:val="0"/>
              <w:bidi w:val="0"/>
              <w:spacing w:line="360" w:lineRule="auto"/>
              <w:rPr>
                <w:rFonts w:hAnsi="宋体" w:cs="宋体"/>
                <w:sz w:val="24"/>
                <w:szCs w:val="24"/>
                <w:highlight w:val="red"/>
              </w:rPr>
            </w:pPr>
            <w:r>
              <w:rPr>
                <w:rFonts w:hint="eastAsia" w:hAnsi="宋体" w:cs="宋体"/>
                <w:sz w:val="24"/>
                <w:szCs w:val="24"/>
              </w:rPr>
              <w:t>投标人资格要求</w:t>
            </w:r>
          </w:p>
        </w:tc>
        <w:tc>
          <w:tcPr>
            <w:tcW w:w="7014" w:type="dxa"/>
          </w:tcPr>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1</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w:t>
            </w:r>
            <w:r>
              <w:rPr>
                <w:rFonts w:hint="eastAsia" w:cs="宋体"/>
                <w:i w:val="0"/>
                <w:iCs w:val="0"/>
                <w:caps w:val="0"/>
                <w:color w:val="auto"/>
                <w:spacing w:val="0"/>
                <w:sz w:val="24"/>
                <w:szCs w:val="24"/>
                <w:shd w:val="clear" w:fill="FFFFFF"/>
                <w:lang w:eastAsia="zh-CN"/>
              </w:rPr>
              <w:t>投标人须提供有效的肥料登记证（代理经销商提供所投产品生产企业的肥料登记证）；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（3）税收缴纳证明：提供2023年1月至今已缴存的至少1个月的纳税证明（银行缴费凭证）或完税证明，依法免税的单位应提供相关证明材料；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（4）社会保障资金缴纳证明：提供2023年1月至今已缴存的至少1个月的社会保障资金缴存单据或社保机构开具的社会保险参保缴费情况证明，依法不需要缴纳社会保障资金的单位应提供相关证明材料；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2022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自主上报信用承诺书：投标人及其授权委托人应在“信用中国（陕西榆林）”网站(www.ylcredit.gov.cn)进行注册、登录、自主上报信用承诺书，包括：《投标人信用承诺》、《投标人委托代理人员信用承诺书》(如有)、《投标信用承诺书》、《榆林市政府采购货物类项目供应商信用承诺书》</w:t>
            </w:r>
            <w:r>
              <w:rPr>
                <w:rFonts w:hint="eastAsia" w:cs="宋体"/>
                <w:i w:val="0"/>
                <w:iCs w:val="0"/>
                <w:caps w:val="0"/>
                <w:color w:val="auto"/>
                <w:spacing w:val="0"/>
                <w:sz w:val="24"/>
                <w:szCs w:val="24"/>
                <w:shd w:val="clear" w:fill="FFFFFF"/>
                <w:lang w:eastAsia="zh-CN"/>
              </w:rPr>
              <w:t>；</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10</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本项目专门面向中小企业（须提供中小企业声明函）。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备注：本项目不接受联合体投标、不允许分包、转包，单位负责人为同一人或者存在直接控股、管理关系的不同供应商，不得参加同一合同项下的政府采购活动。</w:t>
            </w:r>
          </w:p>
          <w:p>
            <w:pPr>
              <w:pageBreakBefore w:val="0"/>
              <w:numPr>
                <w:ilvl w:val="0"/>
                <w:numId w:val="0"/>
              </w:numPr>
              <w:bidi w:val="0"/>
              <w:spacing w:line="360" w:lineRule="auto"/>
              <w:rPr>
                <w:rFonts w:hAnsi="宋体" w:cs="宋体"/>
                <w:sz w:val="24"/>
                <w:szCs w:val="24"/>
              </w:rPr>
            </w:pPr>
            <w:r>
              <w:rPr>
                <w:rFonts w:hint="eastAsia" w:ascii="Times New Roman" w:hAnsi="宋体" w:eastAsia="宋体" w:cs="宋体"/>
                <w:color w:val="333333"/>
                <w:kern w:val="2"/>
                <w:sz w:val="24"/>
                <w:szCs w:val="24"/>
                <w:lang w:val="en-US" w:eastAsia="zh-CN" w:bidi="ar-SA"/>
              </w:rPr>
              <w:t>注：以上为必备资格条件，缺一项或某项达不到要求，按无效投标处理。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818" w:type="dxa"/>
            <w:vAlign w:val="center"/>
          </w:tcPr>
          <w:p>
            <w:pPr>
              <w:pageBreakBefore w:val="0"/>
              <w:bidi w:val="0"/>
              <w:spacing w:line="360" w:lineRule="auto"/>
              <w:jc w:val="center"/>
              <w:rPr>
                <w:rFonts w:hAnsi="宋体" w:cs="宋体"/>
                <w:color w:val="auto"/>
                <w:sz w:val="24"/>
                <w:szCs w:val="24"/>
              </w:rPr>
            </w:pPr>
            <w:r>
              <w:rPr>
                <w:rFonts w:hint="eastAsia" w:hAnsi="宋体" w:cs="宋体"/>
                <w:color w:val="auto"/>
                <w:sz w:val="24"/>
                <w:szCs w:val="24"/>
              </w:rPr>
              <w:t>10</w:t>
            </w:r>
          </w:p>
        </w:tc>
        <w:tc>
          <w:tcPr>
            <w:tcW w:w="1907" w:type="dxa"/>
            <w:vAlign w:val="center"/>
          </w:tcPr>
          <w:p>
            <w:pPr>
              <w:pageBreakBefore w:val="0"/>
              <w:bidi w:val="0"/>
              <w:spacing w:line="360" w:lineRule="auto"/>
              <w:jc w:val="left"/>
              <w:rPr>
                <w:rFonts w:hint="eastAsia" w:hAnsi="宋体" w:eastAsia="宋体" w:cs="宋体"/>
                <w:color w:val="auto"/>
                <w:sz w:val="24"/>
                <w:szCs w:val="24"/>
                <w:lang w:eastAsia="zh-CN"/>
              </w:rPr>
            </w:pPr>
            <w:r>
              <w:rPr>
                <w:rFonts w:hint="eastAsia" w:hAnsi="宋体" w:cs="宋体"/>
                <w:color w:val="auto"/>
                <w:sz w:val="24"/>
                <w:szCs w:val="24"/>
                <w:lang w:val="en-US" w:eastAsia="zh-CN"/>
              </w:rPr>
              <w:t>交货期</w:t>
            </w:r>
          </w:p>
        </w:tc>
        <w:tc>
          <w:tcPr>
            <w:tcW w:w="7014" w:type="dxa"/>
            <w:vAlign w:val="center"/>
          </w:tcPr>
          <w:p>
            <w:pPr>
              <w:pageBreakBefore w:val="0"/>
              <w:bidi w:val="0"/>
              <w:spacing w:line="360" w:lineRule="auto"/>
              <w:rPr>
                <w:rFonts w:hAnsi="宋体" w:cs="宋体"/>
                <w:color w:val="auto"/>
                <w:sz w:val="24"/>
                <w:szCs w:val="24"/>
              </w:rPr>
            </w:pPr>
            <w:r>
              <w:rPr>
                <w:rFonts w:hint="eastAsia" w:hAnsi="宋体" w:cs="宋体"/>
                <w:color w:val="auto"/>
                <w:sz w:val="24"/>
                <w:szCs w:val="24"/>
                <w:lang w:val="en-US" w:eastAsia="zh-CN"/>
              </w:rPr>
              <w:t xml:space="preserve">合同签订后10天完成交货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11</w:t>
            </w:r>
          </w:p>
        </w:tc>
        <w:tc>
          <w:tcPr>
            <w:tcW w:w="1907" w:type="dxa"/>
            <w:vAlign w:val="center"/>
          </w:tcPr>
          <w:p>
            <w:pPr>
              <w:pageBreakBefore w:val="0"/>
              <w:bidi w:val="0"/>
              <w:spacing w:line="360" w:lineRule="auto"/>
              <w:rPr>
                <w:rFonts w:hAnsi="宋体" w:cs="宋体"/>
                <w:color w:val="auto"/>
                <w:sz w:val="24"/>
                <w:szCs w:val="24"/>
              </w:rPr>
            </w:pPr>
            <w:r>
              <w:rPr>
                <w:rFonts w:hint="eastAsia" w:hAnsi="宋体" w:cs="宋体"/>
                <w:color w:val="auto"/>
                <w:sz w:val="24"/>
                <w:szCs w:val="24"/>
              </w:rPr>
              <w:t>投标文件数量和提交截止时间</w:t>
            </w:r>
          </w:p>
        </w:tc>
        <w:tc>
          <w:tcPr>
            <w:tcW w:w="7014" w:type="dxa"/>
          </w:tcPr>
          <w:p>
            <w:pPr>
              <w:pageBreakBefore w:val="0"/>
              <w:topLinePunct/>
              <w:bidi w:val="0"/>
              <w:spacing w:line="360" w:lineRule="auto"/>
              <w:rPr>
                <w:rFonts w:hAnsi="宋体" w:cs="宋体"/>
                <w:color w:val="auto"/>
                <w:sz w:val="24"/>
                <w:szCs w:val="24"/>
              </w:rPr>
            </w:pPr>
            <w:r>
              <w:rPr>
                <w:rFonts w:hint="eastAsia" w:hAnsi="宋体" w:cs="宋体"/>
                <w:color w:val="auto"/>
                <w:sz w:val="24"/>
                <w:szCs w:val="24"/>
              </w:rPr>
              <w:t>电子文件数量:电子投标文件</w:t>
            </w:r>
            <w:r>
              <w:rPr>
                <w:rFonts w:hint="eastAsia" w:hAnsi="宋体" w:cs="宋体"/>
                <w:color w:val="auto"/>
                <w:sz w:val="24"/>
                <w:szCs w:val="24"/>
                <w:u w:val="single"/>
              </w:rPr>
              <w:t xml:space="preserve"> 壹 </w:t>
            </w:r>
            <w:r>
              <w:rPr>
                <w:rFonts w:hint="eastAsia" w:hAnsi="宋体" w:cs="宋体"/>
                <w:color w:val="auto"/>
                <w:sz w:val="24"/>
                <w:szCs w:val="24"/>
              </w:rPr>
              <w:t>份，后缀为（*.SXSTF）；</w:t>
            </w:r>
          </w:p>
          <w:p>
            <w:pPr>
              <w:pageBreakBefore w:val="0"/>
              <w:topLinePunct/>
              <w:bidi w:val="0"/>
              <w:spacing w:line="360" w:lineRule="auto"/>
              <w:rPr>
                <w:rFonts w:hint="eastAsia" w:hAnsi="宋体" w:eastAsia="宋体" w:cs="宋体"/>
                <w:color w:val="auto"/>
                <w:sz w:val="24"/>
                <w:szCs w:val="24"/>
                <w:lang w:eastAsia="zh-CN"/>
              </w:rPr>
            </w:pPr>
            <w:r>
              <w:rPr>
                <w:rFonts w:hint="eastAsia" w:hAnsi="宋体" w:cs="宋体"/>
                <w:color w:val="auto"/>
                <w:sz w:val="24"/>
                <w:szCs w:val="24"/>
              </w:rPr>
              <w:t>提交截止时间:</w:t>
            </w:r>
            <w:r>
              <w:rPr>
                <w:rFonts w:hint="eastAsia" w:hAnsi="宋体" w:cs="宋体"/>
                <w:color w:val="auto"/>
                <w:sz w:val="24"/>
                <w:szCs w:val="24"/>
                <w:u w:val="single"/>
                <w:lang w:eastAsia="zh-CN"/>
              </w:rPr>
              <w:t>2023-1</w:t>
            </w:r>
            <w:r>
              <w:rPr>
                <w:rFonts w:hint="eastAsia" w:hAnsi="宋体" w:cs="宋体"/>
                <w:color w:val="auto"/>
                <w:sz w:val="24"/>
                <w:szCs w:val="24"/>
                <w:u w:val="single"/>
                <w:lang w:val="en-US" w:eastAsia="zh-CN"/>
              </w:rPr>
              <w:t>2</w:t>
            </w:r>
            <w:r>
              <w:rPr>
                <w:rFonts w:hint="eastAsia" w:hAnsi="宋体" w:cs="宋体"/>
                <w:color w:val="auto"/>
                <w:sz w:val="24"/>
                <w:szCs w:val="24"/>
                <w:u w:val="single"/>
                <w:lang w:eastAsia="zh-CN"/>
              </w:rPr>
              <w:t>-</w:t>
            </w:r>
            <w:r>
              <w:rPr>
                <w:rFonts w:hint="eastAsia" w:hAnsi="宋体" w:cs="宋体"/>
                <w:color w:val="auto"/>
                <w:sz w:val="24"/>
                <w:szCs w:val="24"/>
                <w:u w:val="single"/>
                <w:lang w:val="en-US" w:eastAsia="zh-CN"/>
              </w:rPr>
              <w:t xml:space="preserve">21 </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13</w:t>
            </w:r>
            <w:r>
              <w:rPr>
                <w:rFonts w:hint="eastAsia" w:hAnsi="宋体" w:cs="宋体"/>
                <w:color w:val="auto"/>
                <w:sz w:val="24"/>
                <w:szCs w:val="24"/>
                <w:u w:val="single"/>
                <w:lang w:eastAsia="zh-CN"/>
              </w:rPr>
              <w:t>:30:00</w:t>
            </w:r>
          </w:p>
          <w:p>
            <w:pPr>
              <w:pageBreakBefore w:val="0"/>
              <w:topLinePunct/>
              <w:bidi w:val="0"/>
              <w:spacing w:line="360" w:lineRule="auto"/>
              <w:rPr>
                <w:rFonts w:hAnsi="宋体" w:cs="宋体"/>
                <w:color w:val="auto"/>
                <w:sz w:val="24"/>
                <w:szCs w:val="24"/>
              </w:rPr>
            </w:pPr>
            <w:r>
              <w:rPr>
                <w:rFonts w:hint="eastAsia" w:hAnsi="宋体" w:cs="宋体"/>
                <w:b/>
                <w:bCs/>
                <w:color w:val="auto"/>
                <w:sz w:val="24"/>
                <w:szCs w:val="24"/>
              </w:rPr>
              <w:t>注:</w:t>
            </w:r>
            <w:r>
              <w:rPr>
                <w:rFonts w:hint="eastAsia" w:hAnsi="宋体" w:cs="宋体"/>
                <w:color w:val="auto"/>
                <w:sz w:val="24"/>
                <w:szCs w:val="24"/>
              </w:rPr>
              <w:t>1.电子投标文件应于投标文件提交截止时间前任意时段登录全国公共资源交易中心平台（陕西省）提交，逾期提交系统将拒绝接收。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12</w:t>
            </w:r>
          </w:p>
        </w:tc>
        <w:tc>
          <w:tcPr>
            <w:tcW w:w="1907" w:type="dxa"/>
            <w:vAlign w:val="center"/>
          </w:tcPr>
          <w:p>
            <w:pPr>
              <w:pageBreakBefore w:val="0"/>
              <w:bidi w:val="0"/>
              <w:spacing w:line="360" w:lineRule="auto"/>
              <w:rPr>
                <w:rFonts w:hAnsi="宋体" w:cs="宋体"/>
                <w:color w:val="auto"/>
                <w:sz w:val="24"/>
                <w:szCs w:val="24"/>
              </w:rPr>
            </w:pPr>
            <w:r>
              <w:rPr>
                <w:rFonts w:hint="eastAsia" w:hAnsi="宋体" w:cs="宋体"/>
                <w:color w:val="auto"/>
                <w:sz w:val="24"/>
                <w:szCs w:val="24"/>
              </w:rPr>
              <w:t>投标文件开启时间和地点</w:t>
            </w:r>
          </w:p>
        </w:tc>
        <w:tc>
          <w:tcPr>
            <w:tcW w:w="7014" w:type="dxa"/>
            <w:vAlign w:val="center"/>
          </w:tcPr>
          <w:p>
            <w:pPr>
              <w:pageBreakBefore w:val="0"/>
              <w:topLinePunct/>
              <w:bidi w:val="0"/>
              <w:spacing w:line="360" w:lineRule="auto"/>
              <w:rPr>
                <w:rFonts w:hAnsi="宋体" w:cs="宋体"/>
                <w:color w:val="auto"/>
                <w:sz w:val="24"/>
                <w:szCs w:val="24"/>
              </w:rPr>
            </w:pPr>
            <w:r>
              <w:rPr>
                <w:rFonts w:hint="eastAsia" w:hAnsi="宋体" w:cs="宋体"/>
                <w:color w:val="auto"/>
                <w:sz w:val="24"/>
                <w:szCs w:val="24"/>
              </w:rPr>
              <w:t>开启时间：</w:t>
            </w:r>
            <w:r>
              <w:rPr>
                <w:rFonts w:hint="eastAsia" w:hAnsi="宋体" w:cs="宋体"/>
                <w:color w:val="auto"/>
                <w:sz w:val="24"/>
                <w:szCs w:val="24"/>
                <w:u w:val="single"/>
                <w:lang w:eastAsia="zh-CN"/>
              </w:rPr>
              <w:t>2023-1</w:t>
            </w:r>
            <w:r>
              <w:rPr>
                <w:rFonts w:hint="eastAsia" w:hAnsi="宋体" w:cs="宋体"/>
                <w:color w:val="auto"/>
                <w:sz w:val="24"/>
                <w:szCs w:val="24"/>
                <w:u w:val="single"/>
                <w:lang w:val="en-US" w:eastAsia="zh-CN"/>
              </w:rPr>
              <w:t>2</w:t>
            </w:r>
            <w:r>
              <w:rPr>
                <w:rFonts w:hint="eastAsia" w:hAnsi="宋体" w:cs="宋体"/>
                <w:color w:val="auto"/>
                <w:sz w:val="24"/>
                <w:szCs w:val="24"/>
                <w:u w:val="single"/>
                <w:lang w:eastAsia="zh-CN"/>
              </w:rPr>
              <w:t>-</w:t>
            </w:r>
            <w:r>
              <w:rPr>
                <w:rFonts w:hint="eastAsia" w:hAnsi="宋体" w:cs="宋体"/>
                <w:color w:val="auto"/>
                <w:sz w:val="24"/>
                <w:szCs w:val="24"/>
                <w:u w:val="single"/>
                <w:lang w:val="en-US" w:eastAsia="zh-CN"/>
              </w:rPr>
              <w:t>21</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13</w:t>
            </w:r>
            <w:r>
              <w:rPr>
                <w:rFonts w:hint="eastAsia" w:hAnsi="宋体" w:cs="宋体"/>
                <w:color w:val="auto"/>
                <w:sz w:val="24"/>
                <w:szCs w:val="24"/>
                <w:u w:val="single"/>
                <w:lang w:eastAsia="zh-CN"/>
              </w:rPr>
              <w:t>:30:00</w:t>
            </w:r>
            <w:r>
              <w:rPr>
                <w:rFonts w:hint="eastAsia" w:hAnsi="宋体" w:cs="宋体"/>
                <w:color w:val="auto"/>
                <w:sz w:val="24"/>
                <w:szCs w:val="24"/>
              </w:rPr>
              <w:t>（同投标截止时间）</w:t>
            </w:r>
          </w:p>
          <w:p>
            <w:pPr>
              <w:pageBreakBefore w:val="0"/>
              <w:bidi w:val="0"/>
              <w:spacing w:line="360" w:lineRule="auto"/>
              <w:rPr>
                <w:rFonts w:hint="eastAsia" w:hAnsi="宋体" w:eastAsia="宋体" w:cs="宋体"/>
                <w:color w:val="auto"/>
                <w:sz w:val="24"/>
                <w:szCs w:val="24"/>
                <w:lang w:eastAsia="zh-CN"/>
              </w:rPr>
            </w:pPr>
            <w:r>
              <w:rPr>
                <w:rFonts w:hint="eastAsia" w:hAnsi="宋体" w:cs="宋体"/>
                <w:color w:val="auto"/>
                <w:sz w:val="24"/>
                <w:szCs w:val="24"/>
              </w:rPr>
              <w:t>开启地点：</w:t>
            </w:r>
            <w:r>
              <w:rPr>
                <w:rFonts w:hint="eastAsia" w:hAnsi="宋体" w:cs="宋体"/>
                <w:color w:val="auto"/>
                <w:sz w:val="24"/>
                <w:szCs w:val="24"/>
                <w:lang w:eastAsia="zh-CN"/>
              </w:rPr>
              <w:t>榆林市公共资源交易中心十楼开标13室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13</w:t>
            </w:r>
          </w:p>
        </w:tc>
        <w:tc>
          <w:tcPr>
            <w:tcW w:w="1907" w:type="dxa"/>
            <w:vAlign w:val="center"/>
          </w:tcPr>
          <w:p>
            <w:pPr>
              <w:pageBreakBefore w:val="0"/>
              <w:bidi w:val="0"/>
              <w:spacing w:line="360" w:lineRule="auto"/>
              <w:rPr>
                <w:rFonts w:hAnsi="宋体" w:cs="宋体"/>
                <w:sz w:val="24"/>
                <w:szCs w:val="24"/>
              </w:rPr>
            </w:pPr>
            <w:r>
              <w:rPr>
                <w:rFonts w:hint="eastAsia" w:hAnsi="宋体" w:cs="宋体"/>
                <w:sz w:val="24"/>
                <w:szCs w:val="24"/>
              </w:rPr>
              <w:t>投标有效期</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rPr>
              <w:t>自提交投标文件截止之日起不少于90个日历日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14</w:t>
            </w:r>
          </w:p>
        </w:tc>
        <w:tc>
          <w:tcPr>
            <w:tcW w:w="1907" w:type="dxa"/>
            <w:vAlign w:val="center"/>
          </w:tcPr>
          <w:p>
            <w:pPr>
              <w:pageBreakBefore w:val="0"/>
              <w:bidi w:val="0"/>
              <w:spacing w:line="360" w:lineRule="auto"/>
              <w:rPr>
                <w:rFonts w:hAnsi="宋体" w:cs="宋体"/>
                <w:sz w:val="24"/>
                <w:szCs w:val="24"/>
              </w:rPr>
            </w:pPr>
            <w:r>
              <w:rPr>
                <w:rFonts w:hint="eastAsia" w:hAnsi="宋体" w:cs="宋体"/>
                <w:sz w:val="24"/>
                <w:szCs w:val="24"/>
              </w:rPr>
              <w:t>联合体投标</w:t>
            </w:r>
          </w:p>
        </w:tc>
        <w:tc>
          <w:tcPr>
            <w:tcW w:w="7014" w:type="dxa"/>
            <w:vAlign w:val="center"/>
          </w:tcPr>
          <w:p>
            <w:pPr>
              <w:pageBreakBefore w:val="0"/>
              <w:bidi w:val="0"/>
              <w:spacing w:line="360" w:lineRule="auto"/>
              <w:rPr>
                <w:rFonts w:hAnsi="宋体" w:cs="宋体"/>
                <w:sz w:val="24"/>
                <w:szCs w:val="24"/>
              </w:rPr>
            </w:pPr>
            <w:r>
              <w:rPr>
                <w:rFonts w:hint="eastAsia" w:hAnsi="宋体" w:cs="宋体"/>
                <w:b/>
                <w:bCs/>
                <w:sz w:val="24"/>
                <w:szCs w:val="24"/>
              </w:rPr>
              <w:sym w:font="Wingdings" w:char="00FE"/>
            </w:r>
            <w:r>
              <w:rPr>
                <w:rFonts w:hint="eastAsia" w:hAnsi="宋体" w:cs="宋体"/>
                <w:b/>
                <w:bCs/>
                <w:sz w:val="24"/>
                <w:szCs w:val="24"/>
              </w:rPr>
              <w:t>不接受</w:t>
            </w:r>
            <w:r>
              <w:rPr>
                <w:rFonts w:hint="eastAsia" w:ascii="MS Gothic" w:hAnsi="MS Gothic" w:cs="宋体" w:eastAsiaTheme="minorEastAsia"/>
                <w:b/>
                <w:bCs/>
                <w:sz w:val="24"/>
                <w:szCs w:val="24"/>
              </w:rPr>
              <w:t xml:space="preserve"> </w:t>
            </w:r>
            <w:r>
              <w:rPr>
                <w:rFonts w:ascii="MS Gothic" w:hAnsi="MS Gothic" w:cs="宋体" w:eastAsiaTheme="minorEastAsia"/>
                <w:b/>
                <w:bCs/>
                <w:sz w:val="24"/>
                <w:szCs w:val="24"/>
              </w:rPr>
              <w:t xml:space="preserve">  </w:t>
            </w:r>
            <w:r>
              <w:rPr>
                <w:rFonts w:ascii="MS Gothic" w:hAnsi="MS Gothic" w:cs="宋体" w:eastAsiaTheme="minorEastAsia"/>
                <w:b/>
                <w:bCs/>
                <w:sz w:val="24"/>
                <w:szCs w:val="24"/>
              </w:rPr>
              <w:sym w:font="Wingdings" w:char="00A8"/>
            </w:r>
            <w:r>
              <w:rPr>
                <w:rFonts w:hint="eastAsia" w:hAnsi="宋体" w:cs="宋体"/>
                <w:b/>
                <w:bCs/>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15</w:t>
            </w:r>
          </w:p>
        </w:tc>
        <w:tc>
          <w:tcPr>
            <w:tcW w:w="1907" w:type="dxa"/>
            <w:vAlign w:val="center"/>
          </w:tcPr>
          <w:p>
            <w:pPr>
              <w:pageBreakBefore w:val="0"/>
              <w:bidi w:val="0"/>
              <w:spacing w:line="360" w:lineRule="auto"/>
              <w:rPr>
                <w:rFonts w:hAnsi="宋体" w:cs="宋体"/>
                <w:sz w:val="24"/>
                <w:szCs w:val="24"/>
              </w:rPr>
            </w:pPr>
            <w:r>
              <w:rPr>
                <w:rFonts w:hint="eastAsia" w:hAnsi="宋体" w:cs="宋体"/>
                <w:sz w:val="24"/>
                <w:szCs w:val="24"/>
              </w:rPr>
              <w:t>现场勘查、标前答疑会</w:t>
            </w:r>
          </w:p>
        </w:tc>
        <w:tc>
          <w:tcPr>
            <w:tcW w:w="7014" w:type="dxa"/>
            <w:vAlign w:val="center"/>
          </w:tcPr>
          <w:p>
            <w:pPr>
              <w:pageBreakBefore w:val="0"/>
              <w:bidi w:val="0"/>
              <w:spacing w:line="360" w:lineRule="auto"/>
              <w:rPr>
                <w:rFonts w:hAnsi="宋体" w:cs="宋体"/>
                <w:b/>
                <w:bCs/>
                <w:sz w:val="24"/>
                <w:szCs w:val="24"/>
              </w:rPr>
            </w:pPr>
            <w:r>
              <w:rPr>
                <w:rFonts w:hint="eastAsia" w:hAnsi="宋体" w:cs="宋体"/>
                <w:b/>
                <w:bCs/>
                <w:sz w:val="24"/>
                <w:szCs w:val="24"/>
              </w:rPr>
              <w:sym w:font="Wingdings" w:char="00FE"/>
            </w:r>
            <w:r>
              <w:rPr>
                <w:rFonts w:hint="eastAsia" w:hAnsi="宋体" w:cs="宋体"/>
                <w:b/>
                <w:bCs/>
                <w:sz w:val="24"/>
                <w:szCs w:val="24"/>
              </w:rPr>
              <w:t xml:space="preserve">不组织 </w:t>
            </w:r>
            <w:r>
              <w:rPr>
                <w:rFonts w:hAnsi="宋体" w:cs="宋体"/>
                <w:b/>
                <w:bCs/>
                <w:sz w:val="24"/>
                <w:szCs w:val="24"/>
              </w:rPr>
              <w:t xml:space="preserve">  </w:t>
            </w:r>
            <w:r>
              <w:rPr>
                <w:rFonts w:hAnsi="宋体" w:cs="宋体"/>
                <w:b/>
                <w:bCs/>
                <w:sz w:val="24"/>
                <w:szCs w:val="24"/>
              </w:rPr>
              <w:sym w:font="Wingdings" w:char="00A8"/>
            </w:r>
            <w:r>
              <w:rPr>
                <w:rFonts w:hint="eastAsia" w:hAnsi="宋体" w:cs="宋体"/>
                <w:b/>
                <w:bCs/>
                <w:sz w:val="24"/>
                <w:szCs w:val="24"/>
              </w:rPr>
              <w:t>组织</w:t>
            </w:r>
          </w:p>
          <w:p>
            <w:pPr>
              <w:pageBreakBefore w:val="0"/>
              <w:bidi w:val="0"/>
              <w:spacing w:line="360" w:lineRule="auto"/>
              <w:rPr>
                <w:rFonts w:hAnsi="宋体" w:cs="宋体"/>
                <w:sz w:val="24"/>
                <w:szCs w:val="24"/>
              </w:rPr>
            </w:pPr>
            <w:r>
              <w:rPr>
                <w:rFonts w:hint="eastAsia" w:hAnsi="宋体" w:cs="宋体"/>
                <w:sz w:val="24"/>
                <w:szCs w:val="24"/>
              </w:rPr>
              <w:t>投标人可自行安排勘察现场，由此产生的费用、不良后果、相关责任均由投标人自行承担。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16</w:t>
            </w:r>
          </w:p>
        </w:tc>
        <w:tc>
          <w:tcPr>
            <w:tcW w:w="1907" w:type="dxa"/>
            <w:vAlign w:val="center"/>
          </w:tcPr>
          <w:p>
            <w:pPr>
              <w:pageBreakBefore w:val="0"/>
              <w:bidi w:val="0"/>
              <w:spacing w:line="360" w:lineRule="auto"/>
              <w:rPr>
                <w:rFonts w:hAnsi="宋体" w:cs="宋体"/>
                <w:sz w:val="24"/>
                <w:szCs w:val="24"/>
              </w:rPr>
            </w:pPr>
            <w:r>
              <w:rPr>
                <w:rFonts w:hint="eastAsia" w:hAnsi="宋体" w:cs="宋体"/>
                <w:sz w:val="24"/>
                <w:szCs w:val="24"/>
              </w:rPr>
              <w:t>投标人对招标文件提出质疑的时间</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rPr>
              <w:t>投标人已依法获取其可质疑的招标文件的，可以对该文件提出质疑。对招标文件提出质疑的，应当在获取招标文件或者招标文件公告期限届满之日起7个工作日内提出，逾期提出的无效。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17</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构成招标文件的其他文件</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rPr>
              <w:t>招标文件的澄清、修改书及有关补充通知均为招标文件的有效组成部分。</w:t>
            </w:r>
          </w:p>
          <w:p>
            <w:pPr>
              <w:pStyle w:val="22"/>
              <w:pageBreakBefore w:val="0"/>
              <w:bidi w:val="0"/>
              <w:spacing w:after="0" w:line="360" w:lineRule="auto"/>
              <w:ind w:firstLine="0" w:firstLineChars="0"/>
              <w:rPr>
                <w:rFonts w:ascii="宋体" w:hAnsi="宋体" w:cs="宋体"/>
                <w:sz w:val="24"/>
                <w:szCs w:val="24"/>
              </w:rPr>
            </w:pPr>
            <w:r>
              <w:rPr>
                <w:rFonts w:hint="eastAsia" w:ascii="宋体" w:hAnsi="宋体" w:cs="宋体"/>
                <w:b/>
                <w:bCs/>
                <w:sz w:val="24"/>
                <w:szCs w:val="24"/>
              </w:rPr>
              <w:t>注意事项：</w:t>
            </w:r>
            <w:r>
              <w:rPr>
                <w:rFonts w:hint="eastAsia" w:ascii="宋体" w:hAnsi="宋体" w:cs="宋体"/>
                <w:sz w:val="24"/>
                <w:szCs w:val="24"/>
              </w:rPr>
              <w:t>投标人应随时留意可能发布的变更公告，当澄清或修改的内容影响投标文件编制时，将在全国公共资源交易中心平台（陕西省）上同步发布答疑文件，此时投标人应从“项目流程·〉答疑文件下载”下载最新发布的答疑文件后缀为（*.SXSCF），并使用该文件重新编制电子投标文件后缀为（*.SXSTF），使用旧版电子招标文件或旧版答疑文件制作的电子投标文件，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18</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 xml:space="preserve">投标保证金 </w:t>
            </w:r>
          </w:p>
        </w:tc>
        <w:tc>
          <w:tcPr>
            <w:tcW w:w="7014" w:type="dxa"/>
            <w:vAlign w:val="center"/>
          </w:tcPr>
          <w:p>
            <w:pPr>
              <w:pStyle w:val="22"/>
              <w:pageBreakBefore w:val="0"/>
              <w:bidi w:val="0"/>
              <w:spacing w:after="0" w:line="360" w:lineRule="auto"/>
              <w:ind w:firstLine="0" w:firstLineChars="0"/>
              <w:rPr>
                <w:rFonts w:hAnsi="宋体" w:cs="宋体"/>
                <w:b/>
                <w:bCs/>
                <w:sz w:val="24"/>
                <w:szCs w:val="24"/>
              </w:rPr>
            </w:pPr>
            <w:r>
              <w:rPr>
                <w:rFonts w:hint="eastAsia" w:hAnsi="宋体" w:cs="宋体"/>
                <w:b/>
                <w:bCs/>
                <w:sz w:val="24"/>
                <w:szCs w:val="24"/>
              </w:rPr>
              <w:t>采用“投标信用承诺书”代替投标保证金。</w:t>
            </w:r>
          </w:p>
          <w:p>
            <w:pPr>
              <w:pStyle w:val="22"/>
              <w:pageBreakBefore w:val="0"/>
              <w:bidi w:val="0"/>
              <w:spacing w:after="0" w:line="360" w:lineRule="auto"/>
              <w:ind w:firstLine="0" w:firstLineChars="0"/>
              <w:rPr>
                <w:rFonts w:ascii="宋体" w:hAnsi="宋体"/>
                <w:sz w:val="24"/>
                <w:szCs w:val="24"/>
              </w:rPr>
            </w:pPr>
            <w:r>
              <w:rPr>
                <w:rFonts w:hint="eastAsia" w:ascii="宋体" w:hAnsi="宋体" w:cs="宋体"/>
                <w:b/>
                <w:bCs/>
                <w:sz w:val="24"/>
                <w:szCs w:val="24"/>
              </w:rPr>
              <w:t>注：</w:t>
            </w:r>
            <w:r>
              <w:rPr>
                <w:rFonts w:hint="eastAsia" w:ascii="宋体" w:hAnsi="宋体" w:cs="宋体"/>
                <w:sz w:val="24"/>
                <w:szCs w:val="24"/>
              </w:rPr>
              <w:t>需在网上提交《投标信用承诺》，并将《投标信用承诺》及网上已上报后的网页截图附在投标文件中。（承诺书格式详见第</w:t>
            </w:r>
            <w:r>
              <w:rPr>
                <w:rFonts w:hint="eastAsia" w:ascii="宋体" w:hAnsi="宋体" w:cs="宋体"/>
                <w:sz w:val="24"/>
                <w:szCs w:val="24"/>
                <w:lang w:val="en-US" w:eastAsia="zh-CN"/>
              </w:rPr>
              <w:t>七</w:t>
            </w:r>
            <w:r>
              <w:rPr>
                <w:rFonts w:hint="eastAsia" w:ascii="宋体" w:hAnsi="宋体" w:cs="宋体"/>
                <w:sz w:val="24"/>
                <w:szCs w:val="24"/>
              </w:rPr>
              <w:t>章《投标文件构成及格式》，自主上报信用承诺具体要求详见投标人须知前附表2</w:t>
            </w:r>
            <w:r>
              <w:rPr>
                <w:rFonts w:hint="eastAsia" w:ascii="宋体" w:hAnsi="宋体" w:cs="宋体"/>
                <w:sz w:val="24"/>
                <w:szCs w:val="24"/>
                <w:lang w:val="en-US" w:eastAsia="zh-CN"/>
              </w:rPr>
              <w:t>6</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19</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是否允许递交备选投标方案</w:t>
            </w:r>
          </w:p>
        </w:tc>
        <w:tc>
          <w:tcPr>
            <w:tcW w:w="7014" w:type="dxa"/>
            <w:vAlign w:val="center"/>
          </w:tcPr>
          <w:p>
            <w:pPr>
              <w:pageBreakBefore w:val="0"/>
              <w:tabs>
                <w:tab w:val="left" w:pos="7013"/>
              </w:tabs>
              <w:bidi w:val="0"/>
              <w:spacing w:line="360" w:lineRule="auto"/>
              <w:rPr>
                <w:rFonts w:hAnsi="宋体" w:cs="宋体"/>
                <w:b/>
                <w:bCs/>
                <w:sz w:val="24"/>
                <w:szCs w:val="24"/>
              </w:rPr>
            </w:pPr>
            <w:r>
              <w:rPr>
                <w:rFonts w:hint="eastAsia" w:hAnsi="宋体" w:cs="宋体"/>
                <w:b/>
                <w:bCs/>
                <w:sz w:val="24"/>
                <w:szCs w:val="24"/>
              </w:rPr>
              <w:sym w:font="Wingdings" w:char="00FE"/>
            </w:r>
            <w:r>
              <w:rPr>
                <w:rFonts w:hint="eastAsia" w:hAnsi="宋体" w:cs="宋体"/>
                <w:b/>
                <w:bCs/>
                <w:sz w:val="24"/>
                <w:szCs w:val="24"/>
              </w:rPr>
              <w:t xml:space="preserve">不接受   </w:t>
            </w:r>
            <w:r>
              <w:rPr>
                <w:rFonts w:hint="eastAsia" w:hAnsi="宋体" w:cs="宋体"/>
                <w:b/>
                <w:bCs/>
                <w:sz w:val="24"/>
                <w:szCs w:val="24"/>
              </w:rPr>
              <w:sym w:font="Wingdings" w:char="00A8"/>
            </w:r>
            <w:r>
              <w:rPr>
                <w:rFonts w:hint="eastAsia" w:hAnsi="宋体" w:cs="宋体"/>
                <w:b/>
                <w:bCs/>
                <w:sz w:val="24"/>
                <w:szCs w:val="24"/>
              </w:rPr>
              <w:t>接受</w:t>
            </w:r>
          </w:p>
          <w:p>
            <w:pPr>
              <w:pageBreakBefore w:val="0"/>
              <w:tabs>
                <w:tab w:val="left" w:pos="7013"/>
              </w:tabs>
              <w:bidi w:val="0"/>
              <w:spacing w:line="360" w:lineRule="auto"/>
              <w:rPr>
                <w:rFonts w:hAnsi="宋体" w:cs="宋体"/>
                <w:sz w:val="24"/>
                <w:szCs w:val="24"/>
              </w:rPr>
            </w:pPr>
            <w:r>
              <w:rPr>
                <w:rFonts w:hint="eastAsia" w:hAnsi="宋体" w:cs="宋体"/>
                <w:sz w:val="24"/>
                <w:szCs w:val="24"/>
              </w:rPr>
              <w:t>不接受备选投标方案和投标文件中出现多个报价。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20</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电子投标文件签字和盖章要求</w:t>
            </w:r>
          </w:p>
        </w:tc>
        <w:tc>
          <w:tcPr>
            <w:tcW w:w="7014" w:type="dxa"/>
            <w:vAlign w:val="center"/>
          </w:tcPr>
          <w:p>
            <w:pPr>
              <w:pageBreakBefore w:val="0"/>
              <w:tabs>
                <w:tab w:val="left" w:pos="7013"/>
              </w:tabs>
              <w:bidi w:val="0"/>
              <w:spacing w:line="360" w:lineRule="auto"/>
              <w:rPr>
                <w:rFonts w:hAnsi="宋体" w:cs="宋体"/>
                <w:bCs/>
                <w:sz w:val="24"/>
                <w:szCs w:val="24"/>
              </w:rPr>
            </w:pPr>
            <w:r>
              <w:rPr>
                <w:rFonts w:hint="eastAsia" w:hAnsi="宋体" w:cs="宋体"/>
                <w:bCs/>
                <w:sz w:val="24"/>
                <w:szCs w:val="24"/>
              </w:rPr>
              <w:t>后缀为“*.SXSTF”格式的电子投标文件须逐页进行电子签章，法定代表人或其委托代理人签字和盖章以所发布的投标</w:t>
            </w:r>
            <w:r>
              <w:rPr>
                <w:rFonts w:hint="eastAsia" w:hAnsi="宋体" w:cs="宋体"/>
                <w:sz w:val="24"/>
                <w:szCs w:val="24"/>
              </w:rPr>
              <w:t>文件构成及格式</w:t>
            </w:r>
            <w:r>
              <w:rPr>
                <w:rFonts w:hint="eastAsia" w:hAnsi="宋体" w:cs="宋体"/>
                <w:bCs/>
                <w:sz w:val="24"/>
                <w:szCs w:val="24"/>
              </w:rPr>
              <w:t>为准，签章是指签字和盖章，即在当事人的签字上加盖印章。</w:t>
            </w:r>
          </w:p>
          <w:p>
            <w:pPr>
              <w:pageBreakBefore w:val="0"/>
              <w:tabs>
                <w:tab w:val="left" w:pos="7013"/>
              </w:tabs>
              <w:bidi w:val="0"/>
              <w:spacing w:line="360" w:lineRule="auto"/>
              <w:rPr>
                <w:rFonts w:hAnsi="宋体" w:cs="宋体"/>
                <w:b/>
                <w:sz w:val="24"/>
                <w:szCs w:val="24"/>
              </w:rPr>
            </w:pPr>
            <w:r>
              <w:rPr>
                <w:rFonts w:hint="eastAsia" w:hAnsi="宋体" w:cs="宋体"/>
                <w:b/>
                <w:sz w:val="24"/>
                <w:szCs w:val="24"/>
              </w:rPr>
              <w:t>注：</w:t>
            </w:r>
            <w:r>
              <w:rPr>
                <w:rFonts w:hint="eastAsia" w:hAnsi="宋体" w:cs="宋体"/>
                <w:bCs/>
                <w:sz w:val="24"/>
                <w:szCs w:val="24"/>
              </w:rPr>
              <w:t>未作格式要求的除外，擅自修改签字盖章指定格式将否决投标。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21</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投标报价</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rPr>
              <w:t>投标报价是投标人响应采购项目要求的全部工作内容的价格体现，包括完成采购项目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pPr>
              <w:pageBreakBefore w:val="0"/>
              <w:bidi w:val="0"/>
              <w:spacing w:line="360" w:lineRule="auto"/>
              <w:ind w:firstLine="240" w:firstLineChars="100"/>
              <w:rPr>
                <w:rFonts w:hAnsi="宋体" w:cs="宋体"/>
                <w:sz w:val="24"/>
                <w:szCs w:val="24"/>
              </w:rPr>
            </w:pPr>
            <w:r>
              <w:rPr>
                <w:rFonts w:hint="eastAsia" w:hAnsi="宋体" w:cs="宋体"/>
                <w:sz w:val="24"/>
                <w:szCs w:val="24"/>
              </w:rPr>
              <w:t>1.投标人应严格按照第六章《投标文件构成及格式》中《开标一览表》中的相关要求填写分类报价及其他需要响应的内容。</w:t>
            </w:r>
          </w:p>
          <w:p>
            <w:pPr>
              <w:pageBreakBefore w:val="0"/>
              <w:bidi w:val="0"/>
              <w:spacing w:line="360" w:lineRule="auto"/>
              <w:ind w:firstLine="240" w:firstLineChars="100"/>
              <w:rPr>
                <w:rFonts w:hAnsi="宋体" w:cs="宋体"/>
                <w:sz w:val="24"/>
                <w:szCs w:val="24"/>
              </w:rPr>
            </w:pPr>
            <w:r>
              <w:rPr>
                <w:rFonts w:hint="eastAsia" w:hAnsi="宋体" w:cs="宋体"/>
                <w:sz w:val="24"/>
                <w:szCs w:val="24"/>
              </w:rPr>
              <w:t>2.投标报价货币：人民币；单位：元。</w:t>
            </w:r>
          </w:p>
          <w:p>
            <w:pPr>
              <w:pageBreakBefore w:val="0"/>
              <w:bidi w:val="0"/>
              <w:spacing w:line="360" w:lineRule="auto"/>
              <w:ind w:firstLine="240" w:firstLineChars="100"/>
              <w:rPr>
                <w:rFonts w:hAnsi="宋体" w:cs="宋体"/>
                <w:sz w:val="24"/>
                <w:szCs w:val="24"/>
              </w:rPr>
            </w:pPr>
            <w:r>
              <w:rPr>
                <w:rFonts w:hint="eastAsia" w:hAnsi="宋体" w:cs="宋体"/>
                <w:sz w:val="24"/>
                <w:szCs w:val="24"/>
              </w:rPr>
              <w:t>3.投标报价只能提交唯一报价，并且在合同履行过程中是固定不变的，任何有选择的报价将不予接受，按无效投标处理。</w:t>
            </w:r>
          </w:p>
          <w:p>
            <w:pPr>
              <w:pageBreakBefore w:val="0"/>
              <w:bidi w:val="0"/>
              <w:spacing w:line="360" w:lineRule="auto"/>
              <w:ind w:firstLine="240" w:firstLineChars="100"/>
              <w:rPr>
                <w:rFonts w:hAnsi="宋体" w:cs="宋体"/>
                <w:sz w:val="24"/>
                <w:szCs w:val="24"/>
              </w:rPr>
            </w:pPr>
            <w:r>
              <w:rPr>
                <w:rFonts w:hint="eastAsia" w:hAnsi="宋体" w:cs="宋体"/>
                <w:sz w:val="24"/>
                <w:szCs w:val="24"/>
              </w:rPr>
              <w:t>4.投标报价应遵守《中华人民共和国价格法》，投标人不得以低于成本的报价参与投标。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22</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最高限价</w:t>
            </w:r>
          </w:p>
        </w:tc>
        <w:tc>
          <w:tcPr>
            <w:tcW w:w="7014" w:type="dxa"/>
            <w:vAlign w:val="center"/>
          </w:tcPr>
          <w:p>
            <w:pPr>
              <w:pageBreakBefore w:val="0"/>
              <w:bidi w:val="0"/>
              <w:spacing w:line="360" w:lineRule="auto"/>
              <w:rPr>
                <w:rFonts w:hAnsi="宋体" w:cs="宋体"/>
                <w:b/>
                <w:bCs/>
                <w:sz w:val="24"/>
                <w:szCs w:val="24"/>
              </w:rPr>
            </w:pPr>
            <w:r>
              <w:rPr>
                <w:rFonts w:hint="eastAsia" w:hAnsi="宋体" w:cs="宋体"/>
                <w:b/>
                <w:bCs/>
                <w:sz w:val="24"/>
                <w:szCs w:val="24"/>
              </w:rPr>
              <w:sym w:font="Wingdings" w:char="00A8"/>
            </w:r>
            <w:r>
              <w:rPr>
                <w:rFonts w:hint="eastAsia" w:hAnsi="宋体" w:cs="宋体"/>
                <w:b/>
                <w:bCs/>
                <w:sz w:val="24"/>
                <w:szCs w:val="24"/>
              </w:rPr>
              <w:t xml:space="preserve">无  </w:t>
            </w:r>
            <w:r>
              <w:rPr>
                <w:rFonts w:hint="eastAsia" w:hAnsi="宋体" w:cs="宋体"/>
                <w:b/>
                <w:bCs/>
                <w:sz w:val="24"/>
                <w:szCs w:val="24"/>
              </w:rPr>
              <w:sym w:font="Wingdings" w:char="00FE"/>
            </w:r>
            <w:r>
              <w:rPr>
                <w:rFonts w:hint="eastAsia" w:hAnsi="宋体" w:cs="宋体"/>
                <w:b/>
                <w:bCs/>
                <w:sz w:val="24"/>
                <w:szCs w:val="24"/>
              </w:rPr>
              <w:t>有</w:t>
            </w:r>
          </w:p>
          <w:p>
            <w:pPr>
              <w:pageBreakBefore w:val="0"/>
              <w:bidi w:val="0"/>
              <w:spacing w:line="360" w:lineRule="auto"/>
              <w:rPr>
                <w:rFonts w:hint="eastAsia" w:hAnsi="宋体" w:cs="宋体"/>
                <w:sz w:val="24"/>
                <w:szCs w:val="24"/>
                <w:lang w:val="en-US" w:eastAsia="zh-CN"/>
              </w:rPr>
            </w:pPr>
            <w:bookmarkStart w:id="26" w:name="6449-1520584968142"/>
            <w:bookmarkEnd w:id="26"/>
            <w:r>
              <w:rPr>
                <w:rFonts w:hint="eastAsia" w:hAnsi="宋体" w:cs="宋体"/>
                <w:sz w:val="24"/>
                <w:szCs w:val="24"/>
              </w:rPr>
              <w:t>最</w:t>
            </w:r>
            <w:r>
              <w:rPr>
                <w:rFonts w:hint="eastAsia" w:hAnsi="宋体" w:cs="宋体"/>
                <w:sz w:val="24"/>
                <w:szCs w:val="24"/>
                <w:lang w:val="en-US" w:eastAsia="zh-CN"/>
              </w:rPr>
              <w:t>高限价为：叁佰万元整（¥3000000.00元）</w:t>
            </w:r>
          </w:p>
          <w:p>
            <w:pPr>
              <w:pageBreakBefore w:val="0"/>
              <w:bidi w:val="0"/>
              <w:spacing w:line="360" w:lineRule="auto"/>
              <w:rPr>
                <w:rFonts w:hAnsi="宋体" w:cs="宋体"/>
                <w:b/>
                <w:sz w:val="24"/>
                <w:szCs w:val="24"/>
              </w:rPr>
            </w:pPr>
            <w:r>
              <w:rPr>
                <w:rFonts w:hint="eastAsia" w:hAnsi="宋体" w:cs="宋体"/>
                <w:b/>
                <w:bCs/>
                <w:sz w:val="24"/>
                <w:szCs w:val="24"/>
              </w:rPr>
              <w:t>注：</w:t>
            </w:r>
            <w:r>
              <w:rPr>
                <w:rFonts w:hint="eastAsia" w:hAnsi="宋体" w:cs="宋体"/>
                <w:sz w:val="24"/>
                <w:szCs w:val="24"/>
              </w:rPr>
              <w:t>投标人的投标总报价高于最高限价者将被否决投标。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23</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评审办法及标准</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rPr>
              <w:t>采用综合评分法；综合评分法，是指投标文件满足招标文件全部实质性要求，且按照评审因素的量化指标评审得分最高的投标人为中标候选人的评标方法。评审方法、评审标准、评审因素等内容详见招标文件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24</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其它事项</w:t>
            </w:r>
          </w:p>
        </w:tc>
        <w:tc>
          <w:tcPr>
            <w:tcW w:w="7014" w:type="dxa"/>
            <w:vAlign w:val="center"/>
          </w:tcPr>
          <w:p>
            <w:pPr>
              <w:pStyle w:val="105"/>
              <w:pageBreakBefore w:val="0"/>
              <w:bidi w:val="0"/>
              <w:spacing w:line="360" w:lineRule="auto"/>
              <w:rPr>
                <w:rFonts w:hAnsi="宋体" w:cs="宋体"/>
                <w:sz w:val="24"/>
                <w:szCs w:val="24"/>
              </w:rPr>
            </w:pPr>
            <w:r>
              <w:rPr>
                <w:rFonts w:hint="eastAsia" w:hAnsi="宋体" w:cs="宋体"/>
                <w:sz w:val="24"/>
                <w:szCs w:val="24"/>
              </w:rPr>
              <w:t>本次采购项目、投标报价、评审和合同授予均以项目为单位，投标人必须就一个完整项目进行响应。中标人与采购人在成交通知书发出10日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8" w:type="dxa"/>
            <w:vAlign w:val="center"/>
          </w:tcPr>
          <w:p>
            <w:pPr>
              <w:pageBreakBefore w:val="0"/>
              <w:bidi w:val="0"/>
              <w:spacing w:line="360" w:lineRule="auto"/>
              <w:jc w:val="center"/>
              <w:rPr>
                <w:rFonts w:hAnsi="宋体" w:cs="宋体"/>
                <w:sz w:val="24"/>
                <w:szCs w:val="24"/>
              </w:rPr>
            </w:pPr>
            <w:r>
              <w:rPr>
                <w:rFonts w:hint="eastAsia" w:hAnsi="宋体" w:cs="宋体"/>
                <w:sz w:val="24"/>
                <w:szCs w:val="24"/>
              </w:rPr>
              <w:t>25</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招标代理服务费</w:t>
            </w:r>
          </w:p>
        </w:tc>
        <w:tc>
          <w:tcPr>
            <w:tcW w:w="7014" w:type="dxa"/>
            <w:vAlign w:val="center"/>
          </w:tcPr>
          <w:p>
            <w:pPr>
              <w:pStyle w:val="105"/>
              <w:pageBreakBefore w:val="0"/>
              <w:bidi w:val="0"/>
              <w:spacing w:line="360" w:lineRule="auto"/>
              <w:rPr>
                <w:rFonts w:hAnsi="宋体" w:cs="宋体"/>
                <w:sz w:val="24"/>
                <w:szCs w:val="24"/>
              </w:rPr>
            </w:pPr>
            <w:r>
              <w:rPr>
                <w:rFonts w:hint="eastAsia" w:hAnsi="宋体" w:cs="宋体"/>
                <w:sz w:val="24"/>
                <w:szCs w:val="24"/>
              </w:rPr>
              <w:t>1.按照国家发展计划委员会颁发的《招标代理服务收费管理暂行办法》（计价格[2002]1980号）的有关规定执行。</w:t>
            </w:r>
          </w:p>
          <w:p>
            <w:pPr>
              <w:pageBreakBefore w:val="0"/>
              <w:bidi w:val="0"/>
              <w:spacing w:line="360" w:lineRule="auto"/>
              <w:rPr>
                <w:rFonts w:hAnsi="宋体" w:cs="宋体"/>
                <w:sz w:val="24"/>
                <w:szCs w:val="24"/>
              </w:rPr>
            </w:pPr>
            <w:r>
              <w:rPr>
                <w:rFonts w:hint="eastAsia" w:hAnsi="宋体" w:cs="宋体"/>
                <w:sz w:val="24"/>
                <w:szCs w:val="24"/>
              </w:rPr>
              <w:t>2.</w:t>
            </w:r>
            <w:r>
              <w:rPr>
                <w:rFonts w:hint="eastAsia" w:hAnsi="宋体" w:cs="宋体"/>
                <w:sz w:val="24"/>
                <w:szCs w:val="24"/>
                <w:lang w:val="en-US" w:eastAsia="zh-CN"/>
              </w:rPr>
              <w:t>本次</w:t>
            </w:r>
            <w:r>
              <w:rPr>
                <w:rFonts w:hint="eastAsia" w:hAnsi="宋体" w:cs="宋体"/>
                <w:sz w:val="24"/>
                <w:szCs w:val="24"/>
              </w:rPr>
              <w:t>招标代理服务费</w:t>
            </w:r>
            <w:r>
              <w:rPr>
                <w:rFonts w:hint="eastAsia" w:hAnsi="宋体" w:cs="宋体"/>
                <w:sz w:val="24"/>
                <w:szCs w:val="24"/>
                <w:lang w:val="en-US" w:eastAsia="zh-CN"/>
              </w:rPr>
              <w:t>由中标人进行支付结算</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8" w:type="dxa"/>
            <w:vAlign w:val="center"/>
          </w:tcPr>
          <w:p>
            <w:pPr>
              <w:pageBreakBefore w:val="0"/>
              <w:bidi w:val="0"/>
              <w:spacing w:line="360" w:lineRule="auto"/>
              <w:jc w:val="center"/>
              <w:rPr>
                <w:rFonts w:hint="eastAsia" w:hAnsi="宋体" w:eastAsia="宋体" w:cs="宋体"/>
                <w:sz w:val="24"/>
                <w:szCs w:val="24"/>
                <w:lang w:eastAsia="zh-CN"/>
              </w:rPr>
            </w:pPr>
            <w:r>
              <w:rPr>
                <w:rFonts w:hint="eastAsia" w:hAnsi="宋体" w:cs="宋体"/>
                <w:sz w:val="24"/>
                <w:szCs w:val="24"/>
              </w:rPr>
              <w:t>2</w:t>
            </w:r>
            <w:r>
              <w:rPr>
                <w:rFonts w:hint="eastAsia" w:hAnsi="宋体" w:cs="宋体"/>
                <w:sz w:val="24"/>
                <w:szCs w:val="24"/>
                <w:lang w:val="en-US" w:eastAsia="zh-CN"/>
              </w:rPr>
              <w:t>6</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关于自主上报信用承诺书说明</w:t>
            </w:r>
          </w:p>
        </w:tc>
        <w:tc>
          <w:tcPr>
            <w:tcW w:w="7014" w:type="dxa"/>
            <w:vAlign w:val="center"/>
          </w:tcPr>
          <w:p>
            <w:pPr>
              <w:pageBreakBefore w:val="0"/>
              <w:bidi w:val="0"/>
              <w:spacing w:line="360" w:lineRule="auto"/>
              <w:rPr>
                <w:rFonts w:hAnsi="宋体" w:cs="宋体"/>
                <w:sz w:val="24"/>
                <w:szCs w:val="24"/>
              </w:rPr>
            </w:pPr>
            <w:r>
              <w:rPr>
                <w:rFonts w:hint="eastAsia" w:hAnsi="宋体" w:cs="宋体"/>
                <w:sz w:val="24"/>
                <w:szCs w:val="24"/>
              </w:rPr>
              <w:t>1.所有投标人按照《榆林市公共资源交易中心关于公共资源交易信用承诺网上公示的通知》（榆交易函〔2021〕19号）文件要求，于投标文件提交截止时间前自主申报信用承诺，具体操作流程详见招标文件附件1。自主上报信用承诺书具体要求事项如下：</w:t>
            </w:r>
          </w:p>
          <w:p>
            <w:pPr>
              <w:pageBreakBefore w:val="0"/>
              <w:bidi w:val="0"/>
              <w:spacing w:line="360" w:lineRule="auto"/>
              <w:rPr>
                <w:rFonts w:hAnsi="宋体" w:cs="宋体"/>
                <w:b/>
                <w:bCs/>
                <w:sz w:val="24"/>
                <w:szCs w:val="24"/>
              </w:rPr>
            </w:pPr>
            <w:r>
              <w:rPr>
                <w:rFonts w:hint="eastAsia" w:hAnsi="宋体" w:cs="宋体"/>
                <w:sz w:val="24"/>
                <w:szCs w:val="24"/>
              </w:rPr>
              <w:t>1.承诺事项名称：选择《榆林市政府采购工程类/货物类/服务类项目供应商信用承诺书》；承诺事由：填写“项目名称+项目编号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w:t>
            </w:r>
            <w:r>
              <w:rPr>
                <w:rFonts w:hint="eastAsia" w:hAnsi="宋体" w:cs="宋体"/>
                <w:sz w:val="24"/>
                <w:szCs w:val="24"/>
              </w:rPr>
              <w:t>”；承诺附件：按招标文件第</w:t>
            </w:r>
            <w:r>
              <w:rPr>
                <w:rFonts w:hint="eastAsia" w:hAnsi="宋体" w:cs="宋体"/>
                <w:sz w:val="24"/>
                <w:szCs w:val="24"/>
                <w:lang w:val="en-US" w:eastAsia="zh-CN"/>
              </w:rPr>
              <w:t>七</w:t>
            </w:r>
            <w:r>
              <w:rPr>
                <w:rFonts w:hint="eastAsia" w:hAnsi="宋体" w:cs="宋体"/>
                <w:sz w:val="24"/>
                <w:szCs w:val="24"/>
              </w:rPr>
              <w:t>章给定的格式填写，需上传至承诺附件；受理部门为</w:t>
            </w:r>
            <w:r>
              <w:rPr>
                <w:rFonts w:hint="eastAsia" w:hAnsi="宋体" w:cs="宋体"/>
                <w:sz w:val="24"/>
                <w:szCs w:val="24"/>
                <w:lang w:val="en-US" w:eastAsia="zh-CN"/>
              </w:rPr>
              <w:t>榆林市</w:t>
            </w:r>
            <w:r>
              <w:rPr>
                <w:rFonts w:hint="eastAsia" w:hAnsi="宋体" w:cs="宋体"/>
                <w:sz w:val="24"/>
                <w:szCs w:val="24"/>
                <w:lang w:eastAsia="zh-CN"/>
              </w:rPr>
              <w:t>财政局</w:t>
            </w:r>
            <w:r>
              <w:rPr>
                <w:rFonts w:hint="eastAsia" w:hAnsi="宋体" w:cs="宋体"/>
                <w:sz w:val="24"/>
                <w:szCs w:val="24"/>
              </w:rPr>
              <w:t>采购科；附件承诺有效期为1年，承诺起始时间为提交投标文件截止之日。</w:t>
            </w:r>
          </w:p>
          <w:p>
            <w:pPr>
              <w:pageBreakBefore w:val="0"/>
              <w:bidi w:val="0"/>
              <w:spacing w:line="360" w:lineRule="auto"/>
              <w:rPr>
                <w:rFonts w:hint="eastAsia" w:hAnsi="宋体" w:eastAsia="宋体" w:cs="宋体"/>
                <w:sz w:val="24"/>
                <w:szCs w:val="24"/>
              </w:rPr>
            </w:pPr>
            <w:r>
              <w:rPr>
                <w:rFonts w:hint="eastAsia" w:hAnsi="宋体" w:cs="宋体"/>
                <w:sz w:val="24"/>
                <w:szCs w:val="24"/>
              </w:rPr>
              <w:t>2.承诺事项</w:t>
            </w:r>
            <w:r>
              <w:rPr>
                <w:rFonts w:hint="eastAsia" w:hAnsi="宋体" w:eastAsia="宋体" w:cs="宋体"/>
                <w:sz w:val="24"/>
                <w:szCs w:val="24"/>
              </w:rPr>
              <w:t>名称：选择《投标人信用承诺》；承诺事由：填写“</w:t>
            </w:r>
            <w:r>
              <w:rPr>
                <w:rFonts w:hint="eastAsia" w:hAnsi="宋体" w:cs="宋体"/>
                <w:sz w:val="24"/>
                <w:szCs w:val="24"/>
              </w:rPr>
              <w:t>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公共资源交易平台所有活动”；承诺附件：</w:t>
            </w:r>
            <w:r>
              <w:rPr>
                <w:rFonts w:hint="eastAsia" w:hAnsi="宋体" w:cs="宋体"/>
                <w:sz w:val="24"/>
                <w:szCs w:val="24"/>
              </w:rPr>
              <w:t>按招标文件第</w:t>
            </w:r>
            <w:r>
              <w:rPr>
                <w:rFonts w:hint="eastAsia" w:hAnsi="宋体" w:cs="宋体"/>
                <w:sz w:val="24"/>
                <w:szCs w:val="24"/>
                <w:lang w:val="en-US" w:eastAsia="zh-CN"/>
              </w:rPr>
              <w:t>七</w:t>
            </w:r>
            <w:r>
              <w:rPr>
                <w:rFonts w:hint="eastAsia" w:hAnsi="宋体" w:cs="宋体"/>
                <w:sz w:val="24"/>
                <w:szCs w:val="24"/>
              </w:rPr>
              <w:t>章给定的格式填写</w:t>
            </w:r>
            <w:r>
              <w:rPr>
                <w:rFonts w:hint="eastAsia" w:hAnsi="宋体" w:eastAsia="宋体" w:cs="宋体"/>
                <w:sz w:val="24"/>
                <w:szCs w:val="24"/>
              </w:rPr>
              <w:t>，需上传至承诺附件；受理部门为榆林市公共资源交易中心；承诺有效期同投标有效期，承诺起始时间为提交投标文件截止之日。</w:t>
            </w:r>
          </w:p>
          <w:p>
            <w:pPr>
              <w:pageBreakBefore w:val="0"/>
              <w:bidi w:val="0"/>
              <w:spacing w:line="360" w:lineRule="auto"/>
              <w:rPr>
                <w:rFonts w:hint="eastAsia" w:hAnsi="宋体" w:eastAsia="宋体" w:cs="宋体"/>
                <w:sz w:val="24"/>
                <w:szCs w:val="24"/>
              </w:rPr>
            </w:pPr>
            <w:r>
              <w:rPr>
                <w:rFonts w:hint="eastAsia" w:hAnsi="宋体" w:eastAsia="宋体" w:cs="宋体"/>
                <w:sz w:val="24"/>
                <w:szCs w:val="24"/>
              </w:rPr>
              <w:t>3. 承诺事项名称：选择《投标信用(保证金）承诺书》；承诺事由：填写“</w:t>
            </w:r>
            <w:r>
              <w:rPr>
                <w:rFonts w:hint="eastAsia" w:hAnsi="宋体" w:cs="宋体"/>
                <w:sz w:val="24"/>
                <w:szCs w:val="24"/>
              </w:rPr>
              <w:t>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公共资源交易平台所有活动”；承诺附件：</w:t>
            </w:r>
            <w:r>
              <w:rPr>
                <w:rFonts w:hint="eastAsia" w:hAnsi="宋体" w:cs="宋体"/>
                <w:sz w:val="24"/>
                <w:szCs w:val="24"/>
              </w:rPr>
              <w:t>按招标文件第</w:t>
            </w:r>
            <w:r>
              <w:rPr>
                <w:rFonts w:hint="eastAsia" w:hAnsi="宋体" w:cs="宋体"/>
                <w:sz w:val="24"/>
                <w:szCs w:val="24"/>
                <w:lang w:val="en-US" w:eastAsia="zh-CN"/>
              </w:rPr>
              <w:t>七</w:t>
            </w:r>
            <w:r>
              <w:rPr>
                <w:rFonts w:hint="eastAsia" w:hAnsi="宋体" w:cs="宋体"/>
                <w:sz w:val="24"/>
                <w:szCs w:val="24"/>
              </w:rPr>
              <w:t>章给定的格式填写</w:t>
            </w:r>
            <w:r>
              <w:rPr>
                <w:rFonts w:hint="eastAsia" w:hAnsi="宋体" w:eastAsia="宋体" w:cs="宋体"/>
                <w:sz w:val="24"/>
                <w:szCs w:val="24"/>
              </w:rPr>
              <w:t>，需上传至承诺附件；受理部门为榆林市公共资源交易中心；承诺有效期同投标有效期，承诺起始时间为提交投标文件截止之日。</w:t>
            </w:r>
          </w:p>
          <w:p>
            <w:pPr>
              <w:pageBreakBefore w:val="0"/>
              <w:bidi w:val="0"/>
              <w:spacing w:line="360" w:lineRule="auto"/>
              <w:rPr>
                <w:rFonts w:hint="eastAsia" w:hAnsi="宋体" w:eastAsia="宋体" w:cs="宋体"/>
                <w:sz w:val="24"/>
                <w:szCs w:val="24"/>
              </w:rPr>
            </w:pPr>
            <w:r>
              <w:rPr>
                <w:rFonts w:hint="eastAsia" w:hAnsi="宋体" w:eastAsia="宋体" w:cs="宋体"/>
                <w:sz w:val="24"/>
                <w:szCs w:val="24"/>
              </w:rPr>
              <w:t>4.承诺事项名称：《投标人委托代理人员信用承诺书》；承诺事由：填写“</w:t>
            </w:r>
            <w:r>
              <w:rPr>
                <w:rFonts w:hint="eastAsia" w:hAnsi="宋体" w:cs="宋体"/>
                <w:sz w:val="24"/>
                <w:szCs w:val="24"/>
              </w:rPr>
              <w:t>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公共资源交易平台所有活动”；承诺附件：</w:t>
            </w:r>
            <w:r>
              <w:rPr>
                <w:rFonts w:hint="eastAsia" w:hAnsi="宋体" w:cs="宋体"/>
                <w:sz w:val="24"/>
                <w:szCs w:val="24"/>
              </w:rPr>
              <w:t>按招标文件第</w:t>
            </w:r>
            <w:r>
              <w:rPr>
                <w:rFonts w:hint="eastAsia" w:hAnsi="宋体" w:cs="宋体"/>
                <w:sz w:val="24"/>
                <w:szCs w:val="24"/>
                <w:lang w:val="en-US" w:eastAsia="zh-CN"/>
              </w:rPr>
              <w:t>七</w:t>
            </w:r>
            <w:r>
              <w:rPr>
                <w:rFonts w:hint="eastAsia" w:hAnsi="宋体" w:cs="宋体"/>
                <w:sz w:val="24"/>
                <w:szCs w:val="24"/>
              </w:rPr>
              <w:t>章给定的格式填写</w:t>
            </w:r>
            <w:r>
              <w:rPr>
                <w:rFonts w:hint="eastAsia" w:hAnsi="宋体" w:eastAsia="宋体" w:cs="宋体"/>
                <w:sz w:val="24"/>
                <w:szCs w:val="24"/>
              </w:rPr>
              <w:t>，需上传至承诺附件；受理部门为榆林市公共资源交易中心；承诺有效期同投标有效期，承诺起始时间为提交投标文件截止之日。</w:t>
            </w:r>
          </w:p>
          <w:p>
            <w:pPr>
              <w:pageBreakBefore w:val="0"/>
              <w:bidi w:val="0"/>
              <w:spacing w:line="360" w:lineRule="auto"/>
              <w:rPr>
                <w:rFonts w:hint="eastAsia" w:hAnsi="宋体" w:eastAsia="宋体" w:cs="宋体"/>
                <w:sz w:val="24"/>
                <w:szCs w:val="24"/>
              </w:rPr>
            </w:pPr>
            <w:r>
              <w:rPr>
                <w:rFonts w:hint="eastAsia" w:hAnsi="宋体" w:eastAsia="宋体" w:cs="宋体"/>
                <w:sz w:val="24"/>
                <w:szCs w:val="24"/>
              </w:rPr>
              <w:t>注：①法定代表人直接参与投标的无须上报和提供《投标人委托代理人员信用承诺书》。</w:t>
            </w:r>
          </w:p>
          <w:p>
            <w:pPr>
              <w:pageBreakBefore w:val="0"/>
              <w:bidi w:val="0"/>
              <w:spacing w:line="360" w:lineRule="auto"/>
              <w:rPr>
                <w:rFonts w:ascii="宋体" w:hAnsi="宋体" w:cs="宋体"/>
                <w:sz w:val="24"/>
                <w:szCs w:val="24"/>
              </w:rPr>
            </w:pPr>
            <w:r>
              <w:rPr>
                <w:rFonts w:hint="eastAsia" w:hAnsi="宋体" w:eastAsia="宋体" w:cs="宋体"/>
                <w:sz w:val="24"/>
                <w:szCs w:val="24"/>
              </w:rPr>
              <w:t>②不见面开标结束后由采购代理机构通过平台进行核实查验，未按上述要求在“信用中国（陕西榆林）”网站进行自主上报信用承诺或投标文件中所附内容与上报内容不符的将否决投标。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8" w:type="dxa"/>
            <w:vAlign w:val="center"/>
          </w:tcPr>
          <w:p>
            <w:pPr>
              <w:pageBreakBefore w:val="0"/>
              <w:bidi w:val="0"/>
              <w:spacing w:line="360" w:lineRule="auto"/>
              <w:jc w:val="center"/>
              <w:rPr>
                <w:rFonts w:hint="eastAsia" w:hAnsi="宋体" w:eastAsia="宋体" w:cs="宋体"/>
                <w:sz w:val="24"/>
                <w:szCs w:val="24"/>
                <w:lang w:eastAsia="zh-CN"/>
              </w:rPr>
            </w:pPr>
            <w:r>
              <w:rPr>
                <w:rFonts w:hint="eastAsia" w:hAnsi="宋体" w:cs="宋体"/>
                <w:sz w:val="24"/>
                <w:szCs w:val="24"/>
              </w:rPr>
              <w:t>2</w:t>
            </w:r>
            <w:r>
              <w:rPr>
                <w:rFonts w:hint="eastAsia" w:hAnsi="宋体" w:cs="宋体"/>
                <w:sz w:val="24"/>
                <w:szCs w:val="24"/>
                <w:lang w:val="en-US" w:eastAsia="zh-CN"/>
              </w:rPr>
              <w:t>7</w:t>
            </w:r>
          </w:p>
        </w:tc>
        <w:tc>
          <w:tcPr>
            <w:tcW w:w="1907" w:type="dxa"/>
            <w:vAlign w:val="center"/>
          </w:tcPr>
          <w:p>
            <w:pPr>
              <w:pageBreakBefore w:val="0"/>
              <w:bidi w:val="0"/>
              <w:spacing w:line="360" w:lineRule="auto"/>
              <w:jc w:val="left"/>
              <w:rPr>
                <w:rFonts w:hAnsi="宋体" w:cs="宋体"/>
                <w:sz w:val="24"/>
                <w:szCs w:val="24"/>
              </w:rPr>
            </w:pPr>
            <w:r>
              <w:rPr>
                <w:rFonts w:hint="eastAsia" w:hAnsi="宋体" w:cs="宋体"/>
                <w:sz w:val="24"/>
                <w:szCs w:val="24"/>
              </w:rPr>
              <w:t>关于中小企业执行的优惠政策说明</w:t>
            </w:r>
          </w:p>
        </w:tc>
        <w:tc>
          <w:tcPr>
            <w:tcW w:w="7014" w:type="dxa"/>
            <w:vAlign w:val="center"/>
          </w:tcPr>
          <w:p>
            <w:pPr>
              <w:pStyle w:val="22"/>
              <w:pageBreakBefore w:val="0"/>
              <w:bidi w:val="0"/>
              <w:spacing w:after="0" w:line="360" w:lineRule="auto"/>
              <w:ind w:firstLine="0" w:firstLineChars="0"/>
              <w:rPr>
                <w:rFonts w:hint="eastAsia" w:hAnsi="宋体" w:cs="宋体"/>
                <w:sz w:val="24"/>
                <w:szCs w:val="24"/>
                <w:lang w:eastAsia="zh-CN"/>
              </w:rPr>
            </w:pPr>
            <w:r>
              <w:rPr>
                <w:rFonts w:hint="eastAsia" w:hAnsi="宋体" w:cs="宋体"/>
                <w:sz w:val="24"/>
                <w:szCs w:val="24"/>
                <w:lang w:eastAsia="zh-CN"/>
              </w:rPr>
              <w:sym w:font="Wingdings" w:char="00FE"/>
            </w:r>
            <w:r>
              <w:rPr>
                <w:rFonts w:hint="eastAsia" w:hAnsi="宋体" w:cs="宋体"/>
                <w:sz w:val="24"/>
                <w:szCs w:val="24"/>
                <w:lang w:eastAsia="zh-CN"/>
              </w:rPr>
              <w:t>专门面向中小企业采购项目。</w:t>
            </w:r>
          </w:p>
          <w:p>
            <w:pPr>
              <w:pStyle w:val="22"/>
              <w:pageBreakBefore w:val="0"/>
              <w:bidi w:val="0"/>
              <w:spacing w:after="0" w:line="360" w:lineRule="auto"/>
              <w:ind w:firstLine="0" w:firstLineChars="0"/>
              <w:rPr>
                <w:rFonts w:hint="eastAsia" w:hAnsi="宋体" w:cs="宋体"/>
                <w:sz w:val="24"/>
                <w:szCs w:val="24"/>
                <w:lang w:eastAsia="zh-CN"/>
              </w:rPr>
            </w:pPr>
            <w:r>
              <w:rPr>
                <w:rFonts w:hint="eastAsia" w:hAnsi="宋体" w:cs="宋体"/>
                <w:sz w:val="24"/>
                <w:szCs w:val="24"/>
                <w:lang w:eastAsia="zh-CN"/>
              </w:rPr>
              <w:sym w:font="Wingdings" w:char="00A8"/>
            </w:r>
            <w:r>
              <w:rPr>
                <w:rFonts w:hint="eastAsia" w:hAnsi="宋体" w:cs="宋体"/>
                <w:sz w:val="24"/>
                <w:szCs w:val="24"/>
                <w:lang w:eastAsia="zh-CN"/>
              </w:rPr>
              <w:t>非专门面向中小企业采购项目(价格扣除)：用扣除后的价格参与评审。小微企业的价格扣除比例为</w:t>
            </w:r>
            <w:r>
              <w:rPr>
                <w:rFonts w:hint="eastAsia" w:hAnsi="宋体" w:cs="宋体"/>
                <w:sz w:val="24"/>
                <w:szCs w:val="24"/>
                <w:lang w:val="en-US" w:eastAsia="zh-CN"/>
              </w:rPr>
              <w:t>2</w:t>
            </w:r>
            <w:r>
              <w:rPr>
                <w:rFonts w:hint="eastAsia" w:hAnsi="宋体" w:cs="宋体"/>
                <w:sz w:val="24"/>
                <w:szCs w:val="24"/>
                <w:lang w:eastAsia="zh-CN"/>
              </w:rPr>
              <w:t>0%。</w:t>
            </w:r>
          </w:p>
          <w:p>
            <w:pPr>
              <w:pStyle w:val="22"/>
              <w:pageBreakBefore w:val="0"/>
              <w:bidi w:val="0"/>
              <w:spacing w:after="0" w:line="360" w:lineRule="auto"/>
              <w:ind w:firstLine="0" w:firstLineChars="0"/>
            </w:pPr>
            <w:r>
              <w:rPr>
                <w:rFonts w:hint="eastAsia" w:hAnsi="宋体" w:cs="宋体"/>
                <w:sz w:val="24"/>
                <w:szCs w:val="24"/>
                <w:lang w:eastAsia="zh-CN"/>
              </w:rPr>
              <w:t>采购标的对应的中小企业划分标准所属行业：</w:t>
            </w:r>
            <w:r>
              <w:rPr>
                <w:rFonts w:hint="eastAsia" w:ascii="Calibri" w:hAnsi="宋体" w:eastAsia="宋体" w:cs="宋体"/>
                <w:kern w:val="0"/>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18" w:type="dxa"/>
            <w:vAlign w:val="center"/>
          </w:tcPr>
          <w:p>
            <w:pPr>
              <w:pageBreakBefore w:val="0"/>
              <w:bidi w:val="0"/>
              <w:spacing w:line="360" w:lineRule="auto"/>
              <w:jc w:val="center"/>
              <w:rPr>
                <w:rFonts w:hint="default" w:hAnsi="宋体" w:cs="宋体"/>
                <w:sz w:val="24"/>
                <w:szCs w:val="24"/>
                <w:lang w:val="en-US" w:eastAsia="zh-CN"/>
              </w:rPr>
            </w:pPr>
            <w:r>
              <w:rPr>
                <w:rFonts w:hint="eastAsia" w:hAnsi="宋体" w:cs="宋体"/>
                <w:sz w:val="24"/>
                <w:szCs w:val="24"/>
                <w:lang w:val="en-US" w:eastAsia="zh-CN"/>
              </w:rPr>
              <w:t>28</w:t>
            </w:r>
          </w:p>
        </w:tc>
        <w:tc>
          <w:tcPr>
            <w:tcW w:w="1907" w:type="dxa"/>
            <w:vAlign w:val="center"/>
          </w:tcPr>
          <w:p>
            <w:pPr>
              <w:pStyle w:val="21"/>
              <w:keepNext w:val="0"/>
              <w:keepLines w:val="0"/>
              <w:widowControl/>
              <w:suppressLineNumbers w:val="0"/>
              <w:spacing w:line="360" w:lineRule="auto"/>
              <w:ind w:left="0" w:firstLine="0"/>
              <w:jc w:val="center"/>
              <w:rPr>
                <w:rFonts w:hint="eastAsia" w:ascii="Calibri" w:hAnsi="宋体" w:eastAsia="宋体" w:cs="宋体"/>
                <w:kern w:val="2"/>
                <w:sz w:val="24"/>
                <w:szCs w:val="24"/>
                <w:lang w:val="en-US" w:eastAsia="zh-CN" w:bidi="ar-SA"/>
              </w:rPr>
            </w:pPr>
            <w:r>
              <w:rPr>
                <w:rFonts w:hint="eastAsia" w:ascii="Calibri" w:hAnsi="宋体" w:eastAsia="宋体" w:cs="宋体"/>
                <w:kern w:val="2"/>
                <w:sz w:val="24"/>
                <w:szCs w:val="24"/>
                <w:lang w:val="en-US" w:eastAsia="zh-CN" w:bidi="ar-SA"/>
              </w:rPr>
              <w:t>中小企业划型标准规定</w:t>
            </w:r>
          </w:p>
          <w:p>
            <w:pPr>
              <w:pStyle w:val="15"/>
              <w:pageBreakBefore w:val="0"/>
              <w:bidi w:val="0"/>
              <w:snapToGrid/>
              <w:spacing w:line="360" w:lineRule="auto"/>
              <w:rPr>
                <w:rFonts w:hint="eastAsia" w:hAnsi="宋体" w:cs="宋体"/>
                <w:sz w:val="24"/>
                <w:szCs w:val="24"/>
              </w:rPr>
            </w:pPr>
          </w:p>
        </w:tc>
        <w:tc>
          <w:tcPr>
            <w:tcW w:w="7014" w:type="dxa"/>
            <w:vAlign w:val="center"/>
          </w:tcPr>
          <w:p>
            <w:pPr>
              <w:pStyle w:val="21"/>
              <w:keepNext w:val="0"/>
              <w:keepLines w:val="0"/>
              <w:widowControl/>
              <w:suppressLineNumbers w:val="0"/>
              <w:spacing w:line="360" w:lineRule="auto"/>
              <w:ind w:left="0" w:firstLine="0"/>
              <w:rPr>
                <w:rFonts w:hint="eastAsia" w:hAnsi="宋体" w:cs="宋体"/>
                <w:sz w:val="24"/>
                <w:szCs w:val="24"/>
              </w:rPr>
            </w:pPr>
            <w:r>
              <w:rPr>
                <w:rFonts w:hint="eastAsia" w:ascii="Calibri" w:hAnsi="宋体" w:eastAsia="宋体" w:cs="宋体"/>
                <w:kern w:val="0"/>
                <w:sz w:val="24"/>
                <w:szCs w:val="24"/>
                <w:lang w:val="en-US" w:eastAsia="zh-CN" w:bidi="ar-SA"/>
              </w:rPr>
              <w:t>（一）农、林、牧、渔业。营业收入20000万元以下的为中小微型企业。其中，营业收入500万元及以上的为中型企业，营业收入50万元及以上的为小型企业，营业收入50万元以下的为微型企业。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0"/>
                <w:sz w:val="24"/>
                <w:szCs w:val="24"/>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Calibri" w:hAnsi="宋体" w:eastAsia="宋体" w:cs="宋体"/>
                <w:kern w:val="0"/>
                <w:sz w:val="24"/>
                <w:szCs w:val="24"/>
                <w:lang w:val="en-US" w:eastAsia="zh-CN" w:bidi="ar-SA"/>
              </w:rPr>
              <w:br w:type="textWrapping"/>
            </w:r>
            <w:r>
              <w:rPr>
                <w:rFonts w:hint="eastAsia" w:ascii="Calibri" w:hAnsi="宋体" w:eastAsia="宋体" w:cs="宋体"/>
                <w:kern w:val="0"/>
                <w:sz w:val="24"/>
                <w:szCs w:val="24"/>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Calibri" w:hAnsi="宋体" w:eastAsia="宋体" w:cs="宋体"/>
                <w:kern w:val="0"/>
                <w:sz w:val="24"/>
                <w:szCs w:val="24"/>
                <w:lang w:val="en-US" w:eastAsia="zh-CN" w:bidi="ar-SA"/>
              </w:rPr>
              <w:br w:type="textWrapping"/>
            </w:r>
            <w:r>
              <w:rPr>
                <w:rFonts w:hint="eastAsia" w:ascii="Calibri" w:hAnsi="宋体" w:eastAsia="宋体" w:cs="宋体"/>
                <w:kern w:val="0"/>
                <w:sz w:val="24"/>
                <w:szCs w:val="24"/>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Calibri" w:hAnsi="宋体" w:eastAsia="宋体" w:cs="宋体"/>
                <w:kern w:val="0"/>
                <w:sz w:val="24"/>
                <w:szCs w:val="24"/>
                <w:lang w:val="en-US" w:eastAsia="zh-CN" w:bidi="ar-SA"/>
              </w:rPr>
              <w:br w:type="textWrapping"/>
            </w:r>
            <w:r>
              <w:rPr>
                <w:rFonts w:hint="eastAsia" w:ascii="Calibri" w:hAnsi="宋体" w:eastAsia="宋体" w:cs="宋体"/>
                <w:kern w:val="2"/>
                <w:sz w:val="24"/>
                <w:szCs w:val="24"/>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Calibri" w:hAnsi="宋体" w:eastAsia="宋体" w:cs="宋体"/>
                <w:kern w:val="2"/>
                <w:sz w:val="24"/>
                <w:szCs w:val="24"/>
                <w:lang w:val="en-US" w:eastAsia="zh-CN" w:bidi="ar-SA"/>
              </w:rPr>
              <w:br w:type="textWrapping"/>
            </w:r>
            <w:r>
              <w:rPr>
                <w:rFonts w:hint="eastAsia" w:ascii="Calibri" w:hAnsi="宋体" w:eastAsia="宋体" w:cs="宋体"/>
                <w:kern w:val="2"/>
                <w:sz w:val="24"/>
                <w:szCs w:val="24"/>
                <w:lang w:val="en-US" w:eastAsia="zh-CN" w:bidi="ar-SA"/>
              </w:rPr>
              <w:t>（十六）其他未列明行业。从业人员300人以下的为中小微型企业。其中，从业人员100人及以上的为中型企业；从业人员10人及以上的为小型企业；从业人员10人以下的为微型企业。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18" w:type="dxa"/>
            <w:vAlign w:val="center"/>
          </w:tcPr>
          <w:p>
            <w:pPr>
              <w:pageBreakBefore w:val="0"/>
              <w:bidi w:val="0"/>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29</w:t>
            </w:r>
          </w:p>
        </w:tc>
        <w:tc>
          <w:tcPr>
            <w:tcW w:w="1907" w:type="dxa"/>
            <w:vAlign w:val="center"/>
          </w:tcPr>
          <w:p>
            <w:pPr>
              <w:pStyle w:val="15"/>
              <w:pageBreakBefore w:val="0"/>
              <w:bidi w:val="0"/>
              <w:snapToGrid/>
              <w:spacing w:line="360" w:lineRule="auto"/>
              <w:rPr>
                <w:rFonts w:hAnsi="宋体" w:cs="宋体"/>
                <w:sz w:val="24"/>
                <w:szCs w:val="24"/>
              </w:rPr>
            </w:pPr>
            <w:r>
              <w:rPr>
                <w:rFonts w:hint="eastAsia" w:hAnsi="宋体" w:cs="宋体"/>
                <w:sz w:val="24"/>
                <w:szCs w:val="24"/>
              </w:rPr>
              <w:t>合同价款形式</w:t>
            </w:r>
          </w:p>
        </w:tc>
        <w:tc>
          <w:tcPr>
            <w:tcW w:w="7014" w:type="dxa"/>
            <w:vAlign w:val="center"/>
          </w:tcPr>
          <w:p>
            <w:pPr>
              <w:pStyle w:val="15"/>
              <w:pageBreakBefore w:val="0"/>
              <w:bidi w:val="0"/>
              <w:snapToGrid/>
              <w:spacing w:line="360" w:lineRule="auto"/>
              <w:rPr>
                <w:rFonts w:hAnsi="宋体" w:cs="宋体"/>
                <w:sz w:val="24"/>
                <w:szCs w:val="24"/>
              </w:rPr>
            </w:pPr>
            <w:r>
              <w:rPr>
                <w:rFonts w:hint="eastAsia" w:hAnsi="宋体" w:cs="宋体"/>
                <w:sz w:val="24"/>
                <w:szCs w:val="24"/>
              </w:rPr>
              <w:t>本采购项目签订固定总价合同。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7" w:hRule="atLeast"/>
          <w:jc w:val="center"/>
        </w:trPr>
        <w:tc>
          <w:tcPr>
            <w:tcW w:w="818" w:type="dxa"/>
            <w:vAlign w:val="center"/>
          </w:tcPr>
          <w:p>
            <w:pPr>
              <w:pageBreakBefore w:val="0"/>
              <w:bidi w:val="0"/>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30</w:t>
            </w:r>
          </w:p>
        </w:tc>
        <w:tc>
          <w:tcPr>
            <w:tcW w:w="1907" w:type="dxa"/>
            <w:vAlign w:val="center"/>
          </w:tcPr>
          <w:p>
            <w:pPr>
              <w:pStyle w:val="15"/>
              <w:pageBreakBefore w:val="0"/>
              <w:bidi w:val="0"/>
              <w:snapToGrid/>
              <w:spacing w:line="360" w:lineRule="auto"/>
              <w:rPr>
                <w:rFonts w:hAnsi="宋体" w:cs="宋体"/>
                <w:sz w:val="24"/>
                <w:szCs w:val="24"/>
              </w:rPr>
            </w:pPr>
            <w:r>
              <w:rPr>
                <w:rFonts w:hint="eastAsia" w:hAnsi="宋体" w:cs="宋体"/>
                <w:sz w:val="24"/>
                <w:szCs w:val="24"/>
              </w:rPr>
              <w:t>政采贷业务</w:t>
            </w:r>
          </w:p>
        </w:tc>
        <w:tc>
          <w:tcPr>
            <w:tcW w:w="7014" w:type="dxa"/>
            <w:vAlign w:val="center"/>
          </w:tcPr>
          <w:p>
            <w:pPr>
              <w:pageBreakBefore w:val="0"/>
              <w:bidi w:val="0"/>
              <w:spacing w:line="360" w:lineRule="auto"/>
              <w:ind w:firstLine="480" w:firstLineChars="200"/>
              <w:rPr>
                <w:rFonts w:hAnsi="宋体" w:cs="宋体"/>
                <w:bCs/>
                <w:sz w:val="24"/>
                <w:szCs w:val="24"/>
              </w:rPr>
            </w:pPr>
            <w:r>
              <w:rPr>
                <w:rFonts w:hint="eastAsia" w:hAnsi="宋体" w:cs="宋体"/>
                <w:bCs/>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投标人可根据自身资金需求，登录陕西省政府采购信用融资平台（http://www.ccgp-shaanxi.gov.cn/zcdservice/zcd/shanxi/）在线申请，依法参加政府采购信用融资活动。</w:t>
            </w:r>
          </w:p>
          <w:p>
            <w:pPr>
              <w:pStyle w:val="15"/>
              <w:pageBreakBefore w:val="0"/>
              <w:bidi w:val="0"/>
              <w:snapToGrid/>
              <w:spacing w:line="360" w:lineRule="auto"/>
              <w:rPr>
                <w:rFonts w:hAnsi="宋体" w:cs="宋体"/>
                <w:sz w:val="24"/>
                <w:szCs w:val="24"/>
              </w:rPr>
            </w:pPr>
            <w:r>
              <w:rPr>
                <w:rFonts w:hint="eastAsia" w:hAnsi="宋体" w:cs="宋体"/>
                <w:bCs/>
                <w:sz w:val="24"/>
                <w:szCs w:val="24"/>
              </w:rPr>
              <w:t>目前的合作银行有：北京银行、中国建设银行、中信银行、中国平安银行、中国光大银行、浦发银行、兴业银行、中国工商银行、秦农银行、浙商银行、中国银行、西安银行、中国农业银行、中国邮政储蓄银行。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18" w:type="dxa"/>
            <w:vAlign w:val="center"/>
          </w:tcPr>
          <w:p>
            <w:pPr>
              <w:pageBreakBefore w:val="0"/>
              <w:bidi w:val="0"/>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31</w:t>
            </w:r>
          </w:p>
        </w:tc>
        <w:tc>
          <w:tcPr>
            <w:tcW w:w="1907" w:type="dxa"/>
            <w:vAlign w:val="center"/>
          </w:tcPr>
          <w:p>
            <w:pPr>
              <w:pStyle w:val="15"/>
              <w:pageBreakBefore w:val="0"/>
              <w:bidi w:val="0"/>
              <w:snapToGrid/>
              <w:spacing w:line="360" w:lineRule="auto"/>
              <w:rPr>
                <w:rFonts w:hAnsi="宋体" w:cs="宋体"/>
                <w:sz w:val="24"/>
                <w:szCs w:val="24"/>
              </w:rPr>
            </w:pPr>
            <w:r>
              <w:rPr>
                <w:rFonts w:hint="eastAsia" w:hAnsi="宋体" w:cs="宋体"/>
                <w:sz w:val="24"/>
                <w:szCs w:val="24"/>
              </w:rPr>
              <w:t>其他</w:t>
            </w:r>
          </w:p>
        </w:tc>
        <w:tc>
          <w:tcPr>
            <w:tcW w:w="7014" w:type="dxa"/>
            <w:vAlign w:val="center"/>
          </w:tcPr>
          <w:p>
            <w:pPr>
              <w:pageBreakBefore w:val="0"/>
              <w:bidi w:val="0"/>
              <w:spacing w:line="360" w:lineRule="auto"/>
              <w:rPr>
                <w:rFonts w:hAnsi="宋体" w:cs="宋体"/>
                <w:bCs/>
                <w:sz w:val="24"/>
                <w:szCs w:val="24"/>
              </w:rPr>
            </w:pPr>
            <w:r>
              <w:rPr>
                <w:rFonts w:hint="eastAsia" w:hAnsi="宋体" w:cs="宋体"/>
                <w:bCs/>
                <w:sz w:val="24"/>
                <w:szCs w:val="24"/>
              </w:rPr>
              <w:t>招标文件与媒体发布的采购公告不一致时，以采购公告为准；正文与投标人须知前附表表述不一致时，以投标人须知前附表为准。</w:t>
            </w:r>
          </w:p>
        </w:tc>
      </w:tr>
    </w:tbl>
    <w:p>
      <w:pPr>
        <w:jc w:val="center"/>
        <w:outlineLvl w:val="9"/>
        <w:rPr>
          <w:rFonts w:hint="eastAsia" w:asciiTheme="minorEastAsia" w:hAnsiTheme="minorEastAsia" w:eastAsiaTheme="minorEastAsia" w:cstheme="minorEastAsia"/>
          <w:b/>
          <w:color w:val="auto"/>
          <w:sz w:val="30"/>
          <w:szCs w:val="30"/>
          <w:highlight w:val="none"/>
        </w:rPr>
      </w:pPr>
    </w:p>
    <w:p>
      <w:pPr>
        <w:jc w:val="center"/>
        <w:outlineLvl w:val="0"/>
        <w:rPr>
          <w:rFonts w:hint="eastAsia" w:asciiTheme="minorEastAsia" w:hAnsiTheme="minorEastAsia" w:eastAsiaTheme="minorEastAsia" w:cstheme="minorEastAsia"/>
          <w:b/>
          <w:color w:val="auto"/>
          <w:sz w:val="30"/>
          <w:szCs w:val="30"/>
          <w:highlight w:val="none"/>
        </w:rPr>
        <w:sectPr>
          <w:headerReference r:id="rId4" w:type="default"/>
          <w:footerReference r:id="rId5" w:type="default"/>
          <w:pgSz w:w="11900" w:h="16838"/>
          <w:pgMar w:top="1429" w:right="1417" w:bottom="1417" w:left="1417" w:header="850" w:footer="850" w:gutter="0"/>
          <w:pgNumType w:fmt="decimal" w:start="1"/>
          <w:cols w:space="720" w:num="1"/>
          <w:docGrid w:linePitch="326" w:charSpace="0"/>
        </w:sectPr>
      </w:pPr>
    </w:p>
    <w:p>
      <w:pPr>
        <w:jc w:val="center"/>
        <w:outlineLvl w:val="0"/>
        <w:rPr>
          <w:rFonts w:hint="eastAsia" w:asciiTheme="minorEastAsia" w:hAnsiTheme="minorEastAsia" w:eastAsiaTheme="minorEastAsia" w:cstheme="minorEastAsia"/>
          <w:b/>
          <w:color w:val="auto"/>
          <w:sz w:val="30"/>
          <w:szCs w:val="30"/>
          <w:highlight w:val="none"/>
        </w:rPr>
      </w:pPr>
      <w:bookmarkStart w:id="27" w:name="_Toc722"/>
      <w:r>
        <w:rPr>
          <w:rFonts w:hint="eastAsia" w:asciiTheme="minorEastAsia" w:hAnsiTheme="minorEastAsia" w:eastAsiaTheme="minorEastAsia" w:cstheme="minorEastAsia"/>
          <w:b/>
          <w:color w:val="auto"/>
          <w:sz w:val="30"/>
          <w:szCs w:val="30"/>
          <w:highlight w:val="none"/>
        </w:rPr>
        <w:t>第三章  投标须知</w:t>
      </w:r>
      <w:bookmarkEnd w:id="27"/>
    </w:p>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spacing w:line="360" w:lineRule="auto"/>
        <w:ind w:firstLine="470" w:firstLineChars="196"/>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本次招标依据《中华人民共和国政府采购法》、《政府采购货物和服务招标投标管理办法》、及国家现行有关法律法规执行。</w:t>
      </w:r>
    </w:p>
    <w:p>
      <w:pPr>
        <w:spacing w:line="360" w:lineRule="auto"/>
        <w:ind w:firstLine="472" w:firstLineChars="196"/>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1．采购人、采购代理机构、监督管理机构</w:t>
      </w:r>
    </w:p>
    <w:p>
      <w:pPr>
        <w:spacing w:line="360" w:lineRule="auto"/>
        <w:ind w:firstLine="470" w:firstLineChars="196"/>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1.1 采   购   人：</w:t>
      </w:r>
      <w:r>
        <w:rPr>
          <w:rFonts w:hint="eastAsia" w:asciiTheme="minorEastAsia" w:hAnsiTheme="minorEastAsia" w:eastAsiaTheme="minorEastAsia" w:cstheme="minorEastAsia"/>
          <w:color w:val="auto"/>
          <w:sz w:val="24"/>
          <w:szCs w:val="24"/>
          <w:highlight w:val="none"/>
          <w:lang w:eastAsia="zh-CN"/>
        </w:rPr>
        <w:t>子洲县农业农村局</w:t>
      </w:r>
    </w:p>
    <w:p>
      <w:pPr>
        <w:spacing w:line="360" w:lineRule="auto"/>
        <w:ind w:firstLine="470" w:firstLineChars="196"/>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1.2 采购代理机构：</w:t>
      </w:r>
      <w:r>
        <w:rPr>
          <w:rFonts w:hint="eastAsia" w:asciiTheme="minorEastAsia" w:hAnsiTheme="minorEastAsia" w:eastAsiaTheme="minorEastAsia" w:cstheme="minorEastAsia"/>
          <w:color w:val="auto"/>
          <w:sz w:val="24"/>
          <w:szCs w:val="24"/>
          <w:highlight w:val="none"/>
          <w:lang w:eastAsia="zh-CN"/>
        </w:rPr>
        <w:t>陕西华旭晟信项目管理有限责任公司</w:t>
      </w:r>
    </w:p>
    <w:p>
      <w:pPr>
        <w:spacing w:line="360" w:lineRule="auto"/>
        <w:ind w:firstLine="470" w:firstLineChars="196"/>
        <w:outlineLvl w:val="9"/>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1.3 监督管理机构：</w:t>
      </w:r>
      <w:r>
        <w:rPr>
          <w:rFonts w:hint="eastAsia" w:asciiTheme="minorEastAsia" w:hAnsiTheme="minorEastAsia" w:eastAsiaTheme="minorEastAsia" w:cstheme="minorEastAsia"/>
          <w:color w:val="auto"/>
          <w:sz w:val="24"/>
          <w:szCs w:val="24"/>
          <w:highlight w:val="none"/>
          <w:lang w:val="en-US" w:eastAsia="zh-CN"/>
        </w:rPr>
        <w:t>子洲县财政局</w:t>
      </w:r>
    </w:p>
    <w:p>
      <w:pPr>
        <w:spacing w:line="360" w:lineRule="auto"/>
        <w:ind w:firstLine="472" w:firstLineChars="196"/>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2．合格的投标人、合格的服务</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 合格的投标人</w:t>
      </w:r>
    </w:p>
    <w:p>
      <w:pPr>
        <w:spacing w:line="360" w:lineRule="auto"/>
        <w:ind w:firstLine="470" w:firstLineChars="196"/>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资质要求：</w:t>
      </w:r>
    </w:p>
    <w:p>
      <w:pPr>
        <w:keepNext w:val="0"/>
        <w:keepLines w:val="0"/>
        <w:pageBreakBefore w:val="0"/>
        <w:kinsoku/>
        <w:wordWrap/>
        <w:overflowPunct/>
        <w:topLinePunct w:val="0"/>
        <w:autoSpaceDE/>
        <w:autoSpaceDN/>
        <w:bidi w:val="0"/>
        <w:adjustRightInd/>
        <w:snapToGrid/>
        <w:spacing w:line="360" w:lineRule="auto"/>
        <w:ind w:firstLine="42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1、符合《中华人民共和国政府采购法》第二十二条的规定；</w:t>
      </w:r>
    </w:p>
    <w:p>
      <w:pPr>
        <w:pStyle w:val="21"/>
        <w:keepNext w:val="0"/>
        <w:keepLines w:val="0"/>
        <w:pageBreakBefore w:val="0"/>
        <w:kinsoku/>
        <w:wordWrap/>
        <w:overflowPunct/>
        <w:topLinePunct w:val="0"/>
        <w:autoSpaceDE/>
        <w:autoSpaceDN/>
        <w:bidi w:val="0"/>
        <w:adjustRightInd/>
        <w:snapToGrid/>
        <w:spacing w:line="360" w:lineRule="auto"/>
        <w:ind w:firstLine="420"/>
        <w:textAlignment w:val="auto"/>
        <w:outlineLvl w:val="9"/>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2、落实政府采购政策需满足的资格要求：</w:t>
      </w:r>
      <w:r>
        <w:rPr>
          <w:rFonts w:hint="eastAsia" w:asciiTheme="minorEastAsia" w:hAnsiTheme="minorEastAsia" w:eastAsiaTheme="minorEastAsia" w:cstheme="minorEastAsia"/>
          <w:bCs/>
          <w:color w:val="auto"/>
          <w:sz w:val="24"/>
          <w:szCs w:val="24"/>
          <w:highlight w:val="none"/>
          <w:lang w:val="en-US" w:eastAsia="zh-CN"/>
        </w:rPr>
        <w:t>详见招标公告</w:t>
      </w:r>
    </w:p>
    <w:p>
      <w:pPr>
        <w:pStyle w:val="21"/>
        <w:keepNext w:val="0"/>
        <w:keepLines w:val="0"/>
        <w:pageBreakBefore w:val="0"/>
        <w:kinsoku/>
        <w:wordWrap/>
        <w:overflowPunct/>
        <w:topLinePunct w:val="0"/>
        <w:autoSpaceDE/>
        <w:autoSpaceDN/>
        <w:bidi w:val="0"/>
        <w:adjustRightInd/>
        <w:snapToGrid/>
        <w:spacing w:line="360" w:lineRule="auto"/>
        <w:ind w:firstLine="420"/>
        <w:textAlignment w:val="auto"/>
        <w:outlineLvl w:val="9"/>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3、本项目的特定资格要求：</w:t>
      </w:r>
      <w:r>
        <w:rPr>
          <w:rFonts w:hint="eastAsia" w:asciiTheme="minorEastAsia" w:hAnsiTheme="minorEastAsia" w:eastAsiaTheme="minorEastAsia" w:cstheme="minorEastAsia"/>
          <w:bCs/>
          <w:color w:val="auto"/>
          <w:sz w:val="24"/>
          <w:szCs w:val="24"/>
          <w:highlight w:val="none"/>
          <w:lang w:val="en-US" w:eastAsia="zh-CN"/>
        </w:rPr>
        <w:t>详见招标公告</w:t>
      </w:r>
    </w:p>
    <w:p>
      <w:pPr>
        <w:pStyle w:val="9"/>
        <w:spacing w:after="0"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2.1.1.2 根据《陕西省财政厅关于政府采购供应商注册登记有关事项的通知》的要求，参加本项目投标且符合</w:t>
      </w:r>
      <w:r>
        <w:rPr>
          <w:rFonts w:hint="eastAsia" w:asciiTheme="minorEastAsia" w:hAnsiTheme="minorEastAsia" w:eastAsiaTheme="minorEastAsia" w:cstheme="minorEastAsia"/>
          <w:b/>
          <w:bCs/>
          <w:color w:val="auto"/>
          <w:sz w:val="24"/>
          <w:szCs w:val="24"/>
          <w:highlight w:val="none"/>
          <w:lang w:eastAsia="zh-CN"/>
        </w:rPr>
        <w:t>《中华人民共和国政府采购法》</w:t>
      </w:r>
      <w:r>
        <w:rPr>
          <w:rFonts w:hint="eastAsia" w:asciiTheme="minorEastAsia" w:hAnsiTheme="minorEastAsia" w:eastAsiaTheme="minorEastAsia" w:cstheme="minorEastAsia"/>
          <w:b/>
          <w:bCs/>
          <w:color w:val="auto"/>
          <w:sz w:val="24"/>
          <w:szCs w:val="24"/>
          <w:highlight w:val="none"/>
        </w:rPr>
        <w:t>第二十二条规定的合格供应商须通过陕西省政府采购网（http://www.ccgp-shaanxi.gov.cn/）注册登记加入陕西省政府采购供应商库，以便中标后能顺利录入中标单位信息，若未办理入库手续，造成不能发布中标公告，责任自负；</w:t>
      </w:r>
    </w:p>
    <w:p>
      <w:pPr>
        <w:pStyle w:val="9"/>
        <w:spacing w:after="0"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本项目不接受联合体投标。</w:t>
      </w:r>
    </w:p>
    <w:p>
      <w:pPr>
        <w:spacing w:line="360" w:lineRule="auto"/>
        <w:ind w:firstLine="472" w:firstLineChars="196"/>
        <w:outlineLvl w:val="9"/>
        <w:rPr>
          <w:rFonts w:hint="eastAsia" w:asciiTheme="minorEastAsia" w:hAnsiTheme="minorEastAsia" w:eastAsiaTheme="minorEastAsia" w:cstheme="minorEastAsia"/>
          <w:b/>
          <w:color w:val="auto"/>
          <w:sz w:val="24"/>
          <w:szCs w:val="24"/>
          <w:highlight w:val="none"/>
        </w:rPr>
      </w:pPr>
      <w:bookmarkStart w:id="28" w:name="_Toc169838519"/>
      <w:bookmarkStart w:id="29" w:name="_Toc167591131"/>
      <w:bookmarkStart w:id="30" w:name="_Toc245657540"/>
      <w:bookmarkStart w:id="31" w:name="_Toc245176652"/>
      <w:bookmarkStart w:id="32" w:name="_Toc175033579"/>
      <w:bookmarkStart w:id="33" w:name="_Toc167849347"/>
      <w:bookmarkStart w:id="34" w:name="_Toc245658521"/>
      <w:bookmarkStart w:id="35" w:name="_Toc175032424"/>
      <w:bookmarkStart w:id="36" w:name="_Toc167591479"/>
      <w:bookmarkStart w:id="37" w:name="_Toc244623578"/>
      <w:bookmarkStart w:id="38" w:name="_Toc169846860"/>
      <w:bookmarkStart w:id="39" w:name="_Toc169846763"/>
      <w:bookmarkStart w:id="40" w:name="_Toc208337151"/>
      <w:bookmarkStart w:id="41" w:name="_Toc207897903"/>
      <w:bookmarkStart w:id="42" w:name="_Toc173549965"/>
      <w:bookmarkStart w:id="43" w:name="_Toc167590762"/>
      <w:bookmarkStart w:id="44" w:name="_Toc167591317"/>
      <w:bookmarkStart w:id="45" w:name="_Toc154482466"/>
      <w:bookmarkStart w:id="46" w:name="_Toc170980539"/>
      <w:bookmarkStart w:id="47" w:name="_Toc167591030"/>
      <w:bookmarkStart w:id="48" w:name="_Toc170980441"/>
      <w:r>
        <w:rPr>
          <w:rFonts w:hint="eastAsia" w:asciiTheme="minorEastAsia" w:hAnsiTheme="minorEastAsia" w:eastAsiaTheme="minorEastAsia" w:cstheme="minorEastAsia"/>
          <w:b/>
          <w:color w:val="auto"/>
          <w:sz w:val="24"/>
          <w:szCs w:val="24"/>
          <w:highlight w:val="none"/>
        </w:rPr>
        <w:t>2.2 合格的货物（产品）和服务</w:t>
      </w:r>
    </w:p>
    <w:p>
      <w:pPr>
        <w:spacing w:line="360" w:lineRule="auto"/>
        <w:ind w:firstLine="470" w:firstLineChars="196"/>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投标人提供的所有货物和服务，必须是合法生产、合法来源，符合国家有关标准要求，并满足招标文件规定的规格、参数、质量、价格、有效期、售后服务及投标人须承担的运输和招标文件规定的其它伴随服务等要求。</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采购人有权拒绝接受任何不合格的货物和服务，由此产生的费用及相关后果均由投标人自行承担。</w:t>
      </w:r>
    </w:p>
    <w:p>
      <w:pPr>
        <w:spacing w:line="360" w:lineRule="auto"/>
        <w:ind w:firstLine="482"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3．投标费用</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投标人应承担所有与准备和参加投标有关的费用。</w:t>
      </w:r>
    </w:p>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二、招标文件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spacing w:line="360" w:lineRule="auto"/>
        <w:ind w:firstLine="482"/>
        <w:outlineLvl w:val="9"/>
        <w:rPr>
          <w:rFonts w:hint="eastAsia" w:asciiTheme="minorEastAsia" w:hAnsiTheme="minorEastAsia" w:eastAsiaTheme="minorEastAsia" w:cstheme="minorEastAsia"/>
          <w:b/>
          <w:color w:val="auto"/>
          <w:kern w:val="1"/>
          <w:sz w:val="24"/>
          <w:szCs w:val="24"/>
          <w:highlight w:val="none"/>
        </w:rPr>
      </w:pPr>
      <w:bookmarkStart w:id="49" w:name="_Toc208337152"/>
      <w:bookmarkStart w:id="50" w:name="_Toc167591031"/>
      <w:bookmarkStart w:id="51" w:name="_Toc167591318"/>
      <w:bookmarkStart w:id="52" w:name="_Toc175033580"/>
      <w:bookmarkStart w:id="53" w:name="_Toc154482467"/>
      <w:bookmarkStart w:id="54" w:name="_Toc167591480"/>
      <w:bookmarkStart w:id="55" w:name="_Toc169846861"/>
      <w:bookmarkStart w:id="56" w:name="_Toc167849348"/>
      <w:bookmarkStart w:id="57" w:name="_Toc244623579"/>
      <w:bookmarkStart w:id="58" w:name="_Toc167591132"/>
      <w:bookmarkStart w:id="59" w:name="_Toc173549966"/>
      <w:bookmarkStart w:id="60" w:name="_Toc175032425"/>
      <w:bookmarkStart w:id="61" w:name="_Toc245658522"/>
      <w:bookmarkStart w:id="62" w:name="_Toc170980442"/>
      <w:bookmarkStart w:id="63" w:name="_Toc245176653"/>
      <w:bookmarkStart w:id="64" w:name="_Toc245657541"/>
      <w:bookmarkStart w:id="65" w:name="_Toc169838520"/>
      <w:bookmarkStart w:id="66" w:name="_Toc207897904"/>
      <w:bookmarkStart w:id="67" w:name="_Toc169846764"/>
      <w:bookmarkStart w:id="68" w:name="_Toc167590763"/>
      <w:bookmarkStart w:id="69" w:name="_Toc170980540"/>
      <w:r>
        <w:rPr>
          <w:rFonts w:hint="eastAsia" w:asciiTheme="minorEastAsia" w:hAnsiTheme="minorEastAsia" w:eastAsiaTheme="minorEastAsia" w:cstheme="minorEastAsia"/>
          <w:b/>
          <w:color w:val="auto"/>
          <w:kern w:val="1"/>
          <w:sz w:val="24"/>
          <w:szCs w:val="24"/>
          <w:highlight w:val="none"/>
        </w:rPr>
        <w:t>4．招标文件构成</w:t>
      </w:r>
    </w:p>
    <w:p>
      <w:pPr>
        <w:spacing w:line="360" w:lineRule="auto"/>
        <w:ind w:firstLine="47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招标文件包括下列内容：</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 xml:space="preserve">第一章  </w:t>
      </w:r>
      <w:r>
        <w:rPr>
          <w:rFonts w:hint="eastAsia" w:asciiTheme="minorEastAsia" w:hAnsiTheme="minorEastAsia" w:eastAsiaTheme="minorEastAsia" w:cstheme="minorEastAsia"/>
          <w:color w:val="auto"/>
          <w:kern w:val="1"/>
          <w:sz w:val="24"/>
          <w:szCs w:val="24"/>
          <w:highlight w:val="none"/>
        </w:rPr>
        <w:t>招标公告</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 xml:space="preserve">第二章  </w:t>
      </w:r>
      <w:r>
        <w:rPr>
          <w:rFonts w:hint="eastAsia" w:asciiTheme="minorEastAsia" w:hAnsiTheme="minorEastAsia" w:eastAsiaTheme="minorEastAsia" w:cstheme="minorEastAsia"/>
          <w:color w:val="auto"/>
          <w:kern w:val="1"/>
          <w:sz w:val="24"/>
          <w:szCs w:val="24"/>
          <w:highlight w:val="none"/>
        </w:rPr>
        <w:t>投标须知前附表</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 xml:space="preserve">第三章  </w:t>
      </w:r>
      <w:r>
        <w:rPr>
          <w:rFonts w:hint="eastAsia" w:asciiTheme="minorEastAsia" w:hAnsiTheme="minorEastAsia" w:eastAsiaTheme="minorEastAsia" w:cstheme="minorEastAsia"/>
          <w:color w:val="auto"/>
          <w:kern w:val="1"/>
          <w:sz w:val="24"/>
          <w:szCs w:val="24"/>
          <w:highlight w:val="none"/>
        </w:rPr>
        <w:t>投标须知</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lang w:val="en-US"/>
        </w:rPr>
      </w:pPr>
      <w:r>
        <w:rPr>
          <w:rFonts w:hint="eastAsia" w:asciiTheme="minorEastAsia" w:hAnsiTheme="minorEastAsia" w:eastAsiaTheme="minorEastAsia" w:cstheme="minorEastAsia"/>
          <w:color w:val="auto"/>
          <w:kern w:val="1"/>
          <w:sz w:val="24"/>
          <w:szCs w:val="24"/>
          <w:highlight w:val="none"/>
          <w:lang w:val="en-US" w:eastAsia="zh-CN"/>
        </w:rPr>
        <w:t>第四章  采购内容及技术要求</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第五章  商务条款</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 xml:space="preserve">第六章  合同条款  </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 xml:space="preserve">第七章  </w:t>
      </w:r>
      <w:r>
        <w:rPr>
          <w:rFonts w:hint="eastAsia" w:asciiTheme="minorEastAsia" w:hAnsiTheme="minorEastAsia" w:eastAsiaTheme="minorEastAsia" w:cstheme="minorEastAsia"/>
          <w:color w:val="auto"/>
          <w:kern w:val="1"/>
          <w:sz w:val="24"/>
          <w:szCs w:val="24"/>
          <w:highlight w:val="none"/>
        </w:rPr>
        <w:t>投标文件基本格式</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第八章  榆林市公共资源交易平台全流程电子化政府采购项目内容</w:t>
      </w:r>
    </w:p>
    <w:p>
      <w:pPr>
        <w:spacing w:line="360" w:lineRule="auto"/>
        <w:ind w:firstLine="482"/>
        <w:outlineLvl w:val="9"/>
        <w:rPr>
          <w:rFonts w:hint="eastAsia" w:asciiTheme="minorEastAsia" w:hAnsiTheme="minorEastAsia" w:eastAsiaTheme="minorEastAsia" w:cstheme="minorEastAsia"/>
          <w:b/>
          <w:color w:val="auto"/>
          <w:kern w:val="1"/>
          <w:sz w:val="24"/>
          <w:szCs w:val="24"/>
          <w:highlight w:val="none"/>
        </w:rPr>
      </w:pPr>
      <w:r>
        <w:rPr>
          <w:rFonts w:hint="eastAsia" w:asciiTheme="minorEastAsia" w:hAnsiTheme="minorEastAsia" w:eastAsiaTheme="minorEastAsia" w:cstheme="minorEastAsia"/>
          <w:b/>
          <w:color w:val="auto"/>
          <w:kern w:val="1"/>
          <w:sz w:val="24"/>
          <w:szCs w:val="24"/>
          <w:highlight w:val="none"/>
        </w:rPr>
        <w:t>5．招标文件的澄清和修改</w:t>
      </w:r>
    </w:p>
    <w:p>
      <w:pPr>
        <w:spacing w:line="360" w:lineRule="auto"/>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rPr>
        <w:t xml:space="preserve">5.1 </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可以对已发出的</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进行必要的澄清或者修改，</w:t>
      </w:r>
      <w:r>
        <w:rPr>
          <w:rFonts w:hint="eastAsia" w:asciiTheme="minorEastAsia" w:hAnsiTheme="minorEastAsia" w:eastAsiaTheme="minorEastAsia" w:cstheme="minorEastAsia"/>
          <w:b/>
          <w:color w:val="auto"/>
          <w:sz w:val="24"/>
          <w:szCs w:val="24"/>
          <w:highlight w:val="none"/>
        </w:rPr>
        <w:t>但不得改变采购标的和资格条件。</w:t>
      </w:r>
      <w:r>
        <w:rPr>
          <w:rFonts w:hint="eastAsia" w:asciiTheme="minorEastAsia" w:hAnsiTheme="minorEastAsia" w:eastAsiaTheme="minorEastAsia" w:cstheme="minorEastAsia"/>
          <w:color w:val="auto"/>
          <w:sz w:val="24"/>
          <w:szCs w:val="24"/>
          <w:highlight w:val="none"/>
        </w:rPr>
        <w:t>澄清或者修改应将在原公告发布媒体上发布澄清公告，其内容为</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的组成部分。</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5.2 澄清或者修改的内容可能影响</w:t>
      </w:r>
      <w:r>
        <w:rPr>
          <w:rFonts w:hint="eastAsia" w:asciiTheme="minorEastAsia" w:hAnsiTheme="minorEastAsia" w:eastAsiaTheme="minorEastAsia" w:cstheme="minorEastAsia"/>
          <w:color w:val="auto"/>
          <w:kern w:val="1"/>
          <w:sz w:val="24"/>
          <w:szCs w:val="24"/>
          <w:highlight w:val="none"/>
          <w:lang w:eastAsia="zh-CN"/>
        </w:rPr>
        <w:t>投标文件</w:t>
      </w:r>
      <w:r>
        <w:rPr>
          <w:rFonts w:hint="eastAsia" w:asciiTheme="minorEastAsia" w:hAnsiTheme="minorEastAsia" w:eastAsiaTheme="minorEastAsia" w:cstheme="minorEastAsia"/>
          <w:color w:val="auto"/>
          <w:kern w:val="1"/>
          <w:sz w:val="24"/>
          <w:szCs w:val="24"/>
          <w:highlight w:val="none"/>
        </w:rPr>
        <w:t>编制的，</w:t>
      </w:r>
      <w:r>
        <w:rPr>
          <w:rFonts w:hint="eastAsia" w:asciiTheme="minorEastAsia" w:hAnsiTheme="minorEastAsia" w:eastAsiaTheme="minorEastAsia" w:cstheme="minorEastAsia"/>
          <w:color w:val="auto"/>
          <w:kern w:val="1"/>
          <w:sz w:val="24"/>
          <w:szCs w:val="24"/>
          <w:highlight w:val="none"/>
          <w:lang w:eastAsia="zh-CN"/>
        </w:rPr>
        <w:t>采购代理机构</w:t>
      </w:r>
      <w:r>
        <w:rPr>
          <w:rFonts w:hint="eastAsia" w:asciiTheme="minorEastAsia" w:hAnsiTheme="minorEastAsia" w:eastAsiaTheme="minorEastAsia" w:cstheme="minorEastAsia"/>
          <w:color w:val="auto"/>
          <w:kern w:val="1"/>
          <w:sz w:val="24"/>
          <w:szCs w:val="24"/>
          <w:highlight w:val="none"/>
        </w:rPr>
        <w:t>将在投标截止时间至少</w:t>
      </w:r>
      <w:r>
        <w:rPr>
          <w:rFonts w:hint="eastAsia" w:asciiTheme="minorEastAsia" w:hAnsiTheme="minorEastAsia" w:eastAsiaTheme="minorEastAsia" w:cstheme="minorEastAsia"/>
          <w:color w:val="auto"/>
          <w:kern w:val="1"/>
          <w:sz w:val="24"/>
          <w:szCs w:val="24"/>
          <w:highlight w:val="none"/>
          <w:lang w:val="en-US" w:eastAsia="zh-CN"/>
        </w:rPr>
        <w:t>15</w:t>
      </w:r>
      <w:r>
        <w:rPr>
          <w:rFonts w:hint="eastAsia" w:asciiTheme="minorEastAsia" w:hAnsiTheme="minorEastAsia" w:eastAsiaTheme="minorEastAsia" w:cstheme="minorEastAsia"/>
          <w:color w:val="auto"/>
          <w:kern w:val="1"/>
          <w:sz w:val="24"/>
          <w:szCs w:val="24"/>
          <w:highlight w:val="none"/>
        </w:rPr>
        <w:t>日前，在原公告发布媒体上发布更正公告；不足</w:t>
      </w:r>
      <w:r>
        <w:rPr>
          <w:rFonts w:hint="eastAsia" w:asciiTheme="minorEastAsia" w:hAnsiTheme="minorEastAsia" w:eastAsiaTheme="minorEastAsia" w:cstheme="minorEastAsia"/>
          <w:color w:val="auto"/>
          <w:kern w:val="1"/>
          <w:sz w:val="24"/>
          <w:szCs w:val="24"/>
          <w:highlight w:val="none"/>
          <w:lang w:val="en-US" w:eastAsia="zh-CN"/>
        </w:rPr>
        <w:t>15</w:t>
      </w:r>
      <w:r>
        <w:rPr>
          <w:rFonts w:hint="eastAsia" w:asciiTheme="minorEastAsia" w:hAnsiTheme="minorEastAsia" w:eastAsiaTheme="minorEastAsia" w:cstheme="minorEastAsia"/>
          <w:color w:val="auto"/>
          <w:kern w:val="1"/>
          <w:sz w:val="24"/>
          <w:szCs w:val="24"/>
          <w:highlight w:val="none"/>
        </w:rPr>
        <w:t>日，</w:t>
      </w:r>
      <w:r>
        <w:rPr>
          <w:rFonts w:hint="eastAsia" w:asciiTheme="minorEastAsia" w:hAnsiTheme="minorEastAsia" w:eastAsiaTheme="minorEastAsia" w:cstheme="minorEastAsia"/>
          <w:color w:val="auto"/>
          <w:kern w:val="1"/>
          <w:sz w:val="24"/>
          <w:szCs w:val="24"/>
          <w:highlight w:val="none"/>
          <w:lang w:eastAsia="zh-CN"/>
        </w:rPr>
        <w:t>采购代理机构</w:t>
      </w:r>
      <w:r>
        <w:rPr>
          <w:rFonts w:hint="eastAsia" w:asciiTheme="minorEastAsia" w:hAnsiTheme="minorEastAsia" w:eastAsiaTheme="minorEastAsia" w:cstheme="minorEastAsia"/>
          <w:color w:val="auto"/>
          <w:kern w:val="1"/>
          <w:sz w:val="24"/>
          <w:szCs w:val="24"/>
          <w:highlight w:val="none"/>
        </w:rPr>
        <w:t>将顺延提交</w:t>
      </w:r>
      <w:r>
        <w:rPr>
          <w:rFonts w:hint="eastAsia" w:asciiTheme="minorEastAsia" w:hAnsiTheme="minorEastAsia" w:eastAsiaTheme="minorEastAsia" w:cstheme="minorEastAsia"/>
          <w:color w:val="auto"/>
          <w:kern w:val="1"/>
          <w:sz w:val="24"/>
          <w:szCs w:val="24"/>
          <w:highlight w:val="none"/>
          <w:lang w:eastAsia="zh-CN"/>
        </w:rPr>
        <w:t>投标文件</w:t>
      </w:r>
      <w:r>
        <w:rPr>
          <w:rFonts w:hint="eastAsia" w:asciiTheme="minorEastAsia" w:hAnsiTheme="minorEastAsia" w:eastAsiaTheme="minorEastAsia" w:cstheme="minorEastAsia"/>
          <w:color w:val="auto"/>
          <w:kern w:val="1"/>
          <w:sz w:val="24"/>
          <w:szCs w:val="24"/>
          <w:highlight w:val="none"/>
        </w:rPr>
        <w:t>的截止时间。</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rPr>
        <w:t xml:space="preserve">5.3 </w:t>
      </w:r>
      <w:r>
        <w:rPr>
          <w:rFonts w:hint="eastAsia" w:asciiTheme="minorEastAsia" w:hAnsiTheme="minorEastAsia" w:eastAsiaTheme="minorEastAsia" w:cstheme="minorEastAsia"/>
          <w:color w:val="auto"/>
          <w:sz w:val="24"/>
          <w:szCs w:val="24"/>
          <w:highlight w:val="none"/>
        </w:rPr>
        <w:t>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截止时间之前，应随时关注下列地址发布的变更公告，也可登录全国公共资源交易平台（陕西省）政府采购交易系统查看左上角的信息提醒，</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不再单独通知，因</w:t>
      </w:r>
      <w:r>
        <w:rPr>
          <w:rFonts w:hint="eastAsia" w:asciiTheme="minorEastAsia" w:hAnsiTheme="minorEastAsia" w:eastAsiaTheme="minorEastAsia" w:cstheme="minorEastAsia"/>
          <w:b/>
          <w:color w:val="auto"/>
          <w:sz w:val="24"/>
          <w:szCs w:val="24"/>
          <w:highlight w:val="none"/>
          <w:lang w:eastAsia="zh-CN"/>
        </w:rPr>
        <w:t>投标人</w:t>
      </w:r>
      <w:r>
        <w:rPr>
          <w:rFonts w:hint="eastAsia" w:asciiTheme="minorEastAsia" w:hAnsiTheme="minorEastAsia" w:eastAsiaTheme="minorEastAsia" w:cstheme="minorEastAsia"/>
          <w:b/>
          <w:color w:val="auto"/>
          <w:sz w:val="24"/>
          <w:szCs w:val="24"/>
          <w:highlight w:val="none"/>
        </w:rPr>
        <w:t>未及时关注所造成的一切后果由</w:t>
      </w:r>
      <w:r>
        <w:rPr>
          <w:rFonts w:hint="eastAsia" w:asciiTheme="minorEastAsia" w:hAnsiTheme="minorEastAsia" w:eastAsiaTheme="minorEastAsia" w:cstheme="minorEastAsia"/>
          <w:b/>
          <w:color w:val="auto"/>
          <w:sz w:val="24"/>
          <w:szCs w:val="24"/>
          <w:highlight w:val="none"/>
          <w:lang w:eastAsia="zh-CN"/>
        </w:rPr>
        <w:t>投标人</w:t>
      </w:r>
      <w:r>
        <w:rPr>
          <w:rFonts w:hint="eastAsia" w:asciiTheme="minorEastAsia" w:hAnsiTheme="minorEastAsia" w:eastAsiaTheme="minorEastAsia" w:cstheme="minorEastAsia"/>
          <w:b/>
          <w:color w:val="auto"/>
          <w:sz w:val="24"/>
          <w:szCs w:val="24"/>
          <w:highlight w:val="none"/>
        </w:rPr>
        <w:t>自行承担：</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"http://www.ccgp-shaanxi.gov.cn" </w:instrText>
      </w:r>
      <w:r>
        <w:rPr>
          <w:rFonts w:hint="eastAsia" w:asciiTheme="minorEastAsia" w:hAnsiTheme="minorEastAsia" w:eastAsiaTheme="minorEastAsia" w:cstheme="minorEastAsia"/>
          <w:color w:val="auto"/>
          <w:sz w:val="24"/>
          <w:szCs w:val="24"/>
          <w:highlight w:val="none"/>
        </w:rPr>
        <w:fldChar w:fldCharType="separate"/>
      </w:r>
      <w:r>
        <w:rPr>
          <w:rStyle w:val="34"/>
          <w:rFonts w:hint="eastAsia" w:asciiTheme="minorEastAsia" w:hAnsiTheme="minorEastAsia" w:eastAsiaTheme="minorEastAsia" w:cstheme="minorEastAsia"/>
          <w:color w:val="auto"/>
          <w:sz w:val="24"/>
          <w:szCs w:val="24"/>
          <w:highlight w:val="none"/>
        </w:rPr>
        <w:t>陕西省政府采购网</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（www.ccgp-shaanxi.gov.cn）】中的〖首页·〉省级公告·〉更正公告〗；</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sz w:val="24"/>
          <w:szCs w:val="24"/>
          <w:highlight w:val="none"/>
        </w:rPr>
        <w:t>（2）【全国公共资源交易平台（陕西省）（http://www.sxggzyjy.cn/）】中的〖首页·〉交易大厅·〉政府采购〗。</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rPr>
        <w:t>6招标文件的解释权归采购代理机构。</w:t>
      </w:r>
    </w:p>
    <w:p>
      <w:pPr>
        <w:spacing w:before="156" w:beforeLines="50" w:after="156" w:afterLines="50"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三、投标文件的编制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7．编制要求</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 投标人应认真阅读招标文件的所有内容，严格按照招标文件的要求编制和提供投标文件，并保证所提供的全部资料的真实性，使投标文件对招标文件作出实质性响应。如果投标人在投标文件中没有按照招标文件要求提交全部资料或者投标文件没有对招标文件在各方面都做出实质性响应，其投标将被拒绝。</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 投标人提交的投标文件（包括项目的技术资料）以及投标人与采购代理机构就有关投标的所有来往函电均应以中文书写。</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8．投标文件构成和格式</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8.1 投标人编写的投标文件应按招标文件提供的相应格式</w:t>
      </w:r>
      <w:r>
        <w:rPr>
          <w:rFonts w:hint="eastAsia" w:asciiTheme="minorEastAsia" w:hAnsiTheme="minorEastAsia" w:eastAsiaTheme="minorEastAsia" w:cstheme="minorEastAsia"/>
          <w:color w:val="auto"/>
          <w:sz w:val="24"/>
          <w:szCs w:val="24"/>
          <w:highlight w:val="none"/>
          <w:lang w:val="en-US" w:eastAsia="zh-CN"/>
        </w:rPr>
        <w:t>按</w:t>
      </w:r>
      <w:r>
        <w:rPr>
          <w:rFonts w:hint="eastAsia" w:asciiTheme="minorEastAsia" w:hAnsiTheme="minorEastAsia" w:eastAsiaTheme="minorEastAsia" w:cstheme="minorEastAsia"/>
          <w:color w:val="auto"/>
          <w:sz w:val="24"/>
          <w:szCs w:val="24"/>
          <w:highlight w:val="none"/>
        </w:rPr>
        <w:t>顺序编写</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8.2 投标人应按照本须知第8.1条的内容及第</w:t>
      </w:r>
      <w:r>
        <w:rPr>
          <w:rFonts w:hint="eastAsia" w:asciiTheme="minorEastAsia" w:hAnsiTheme="minorEastAsia" w:eastAsiaTheme="minorEastAsia" w:cstheme="minorEastAsia"/>
          <w:color w:val="auto"/>
          <w:kern w:val="1"/>
          <w:sz w:val="24"/>
          <w:szCs w:val="24"/>
          <w:highlight w:val="none"/>
          <w:lang w:val="en-US" w:eastAsia="zh-CN"/>
        </w:rPr>
        <w:t>六</w:t>
      </w:r>
      <w:r>
        <w:rPr>
          <w:rFonts w:hint="eastAsia" w:asciiTheme="minorEastAsia" w:hAnsiTheme="minorEastAsia" w:eastAsiaTheme="minorEastAsia" w:cstheme="minorEastAsia"/>
          <w:color w:val="auto"/>
          <w:kern w:val="1"/>
          <w:sz w:val="24"/>
          <w:szCs w:val="24"/>
          <w:highlight w:val="none"/>
        </w:rPr>
        <w:t>章提供的格式编写投标文件，不得缺少招标文件要求填写的表格或提交的资料。</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rPr>
        <w:t>8.3 投标人应将投标文件按本须知第8.1条规定的顺序编排并应编制目录，</w:t>
      </w:r>
      <w:r>
        <w:rPr>
          <w:rFonts w:hint="eastAsia" w:asciiTheme="minorEastAsia" w:hAnsiTheme="minorEastAsia" w:eastAsiaTheme="minorEastAsia" w:cstheme="minorEastAsia"/>
          <w:b/>
          <w:color w:val="auto"/>
          <w:kern w:val="1"/>
          <w:sz w:val="24"/>
          <w:szCs w:val="24"/>
          <w:highlight w:val="none"/>
        </w:rPr>
        <w:t>采用胶装方式装订成册。</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9．投标报价</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 投标报价为完成本项目所要求服务的全部内容、中标服务费</w:t>
      </w:r>
      <w:r>
        <w:rPr>
          <w:rFonts w:hint="eastAsia" w:asciiTheme="minorEastAsia" w:hAnsiTheme="minorEastAsia" w:eastAsiaTheme="minorEastAsia" w:cstheme="minorEastAsia"/>
          <w:color w:val="auto"/>
          <w:sz w:val="24"/>
          <w:szCs w:val="24"/>
          <w:highlight w:val="none"/>
          <w:lang w:val="zh-CN"/>
        </w:rPr>
        <w:t>及</w:t>
      </w:r>
      <w:r>
        <w:rPr>
          <w:rFonts w:hint="eastAsia" w:asciiTheme="minorEastAsia" w:hAnsiTheme="minorEastAsia" w:eastAsiaTheme="minorEastAsia" w:cstheme="minorEastAsia"/>
          <w:color w:val="auto"/>
          <w:sz w:val="24"/>
          <w:szCs w:val="24"/>
          <w:highlight w:val="none"/>
        </w:rPr>
        <w:t>国家按现行税收政策征收的一切税费。</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9.2 </w:t>
      </w:r>
      <w:r>
        <w:rPr>
          <w:rFonts w:hint="eastAsia" w:asciiTheme="minorEastAsia" w:hAnsiTheme="minorEastAsia" w:eastAsiaTheme="minorEastAsia" w:cstheme="minorEastAsia"/>
          <w:snapToGrid w:val="0"/>
          <w:color w:val="auto"/>
          <w:sz w:val="24"/>
          <w:szCs w:val="24"/>
          <w:highlight w:val="none"/>
        </w:rPr>
        <w:t>投标人须对</w:t>
      </w:r>
      <w:r>
        <w:rPr>
          <w:rFonts w:hint="eastAsia" w:asciiTheme="minorEastAsia" w:hAnsiTheme="minorEastAsia" w:eastAsiaTheme="minorEastAsia" w:cstheme="minorEastAsia"/>
          <w:color w:val="auto"/>
          <w:sz w:val="24"/>
          <w:szCs w:val="24"/>
          <w:highlight w:val="none"/>
        </w:rPr>
        <w:t>服务要求进行完整报价。采购人拒绝只对部分服务进行报价的投标。投标人应在投标文件中的投标分项报价表上标明对本次招标拟提供服务的单价和总价，任何有选择的报价将不予接受。</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 所有根据合同或其它原因应由投标人支付的税款和其它应交纳的费用都要包括在投标人提交的投标报价中。</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9.4 投标人所报的投标价在合同执行过程中是固定不变的，不得以任何理由予以变更。任何包含价格调整要求的投标，将被认为是非响应性投标而予以拒绝。</w:t>
      </w:r>
    </w:p>
    <w:p>
      <w:pPr>
        <w:spacing w:line="360" w:lineRule="auto"/>
        <w:ind w:right="-199" w:rightChars="-95" w:firstLine="482" w:firstLineChars="200"/>
        <w:jc w:val="left"/>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9.5 本项目</w:t>
      </w:r>
      <w:r>
        <w:rPr>
          <w:rFonts w:hint="eastAsia" w:asciiTheme="minorEastAsia" w:hAnsiTheme="minorEastAsia" w:eastAsiaTheme="minorEastAsia" w:cstheme="minorEastAsia"/>
          <w:b/>
          <w:bCs/>
          <w:color w:val="auto"/>
          <w:sz w:val="24"/>
          <w:szCs w:val="24"/>
          <w:highlight w:val="none"/>
          <w:lang w:val="en-US" w:eastAsia="zh-CN"/>
        </w:rPr>
        <w:t>采购预算</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叁佰万元整</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3000000.00</w:t>
      </w:r>
      <w:r>
        <w:rPr>
          <w:rFonts w:hint="eastAsia" w:asciiTheme="minorEastAsia" w:hAnsiTheme="minorEastAsia" w:eastAsiaTheme="minorEastAsia" w:cstheme="minorEastAsia"/>
          <w:b/>
          <w:bCs/>
          <w:color w:val="auto"/>
          <w:sz w:val="24"/>
          <w:szCs w:val="24"/>
          <w:highlight w:val="none"/>
          <w:lang w:eastAsia="zh-CN"/>
        </w:rPr>
        <w:t>元）</w:t>
      </w:r>
      <w:r>
        <w:rPr>
          <w:rFonts w:hint="eastAsia" w:asciiTheme="minorEastAsia" w:hAnsiTheme="minorEastAsia" w:eastAsiaTheme="minorEastAsia" w:cstheme="minorEastAsia"/>
          <w:b/>
          <w:bCs/>
          <w:color w:val="auto"/>
          <w:sz w:val="24"/>
          <w:szCs w:val="24"/>
          <w:highlight w:val="none"/>
        </w:rPr>
        <w:t>，投标报价大于</w:t>
      </w:r>
      <w:r>
        <w:rPr>
          <w:rFonts w:hint="eastAsia" w:asciiTheme="minorEastAsia" w:hAnsiTheme="minorEastAsia" w:eastAsiaTheme="minorEastAsia" w:cstheme="minorEastAsia"/>
          <w:b/>
          <w:bCs/>
          <w:color w:val="auto"/>
          <w:sz w:val="24"/>
          <w:szCs w:val="24"/>
          <w:highlight w:val="none"/>
          <w:lang w:val="en-US" w:eastAsia="zh-CN"/>
        </w:rPr>
        <w:t>采购预算</w:t>
      </w:r>
      <w:r>
        <w:rPr>
          <w:rFonts w:hint="eastAsia" w:asciiTheme="minorEastAsia" w:hAnsiTheme="minorEastAsia" w:eastAsiaTheme="minorEastAsia" w:cstheme="minorEastAsia"/>
          <w:b/>
          <w:bCs/>
          <w:color w:val="auto"/>
          <w:sz w:val="24"/>
          <w:szCs w:val="24"/>
          <w:highlight w:val="none"/>
        </w:rPr>
        <w:t>按废标处理。</w:t>
      </w:r>
      <w:r>
        <w:rPr>
          <w:rFonts w:hint="eastAsia" w:asciiTheme="minorEastAsia" w:hAnsiTheme="minorEastAsia" w:eastAsiaTheme="minorEastAsia" w:cstheme="minorEastAsia"/>
          <w:b/>
          <w:bCs/>
          <w:color w:val="auto"/>
          <w:sz w:val="24"/>
          <w:szCs w:val="24"/>
          <w:highlight w:val="none"/>
          <w:lang w:val="en-US" w:eastAsia="zh-CN"/>
        </w:rPr>
        <w:t xml:space="preserve"> </w:t>
      </w:r>
    </w:p>
    <w:p>
      <w:pPr>
        <w:spacing w:line="360" w:lineRule="auto"/>
        <w:ind w:firstLine="480" w:firstLineChars="200"/>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1"/>
          <w:sz w:val="24"/>
          <w:szCs w:val="24"/>
          <w:highlight w:val="none"/>
        </w:rPr>
        <w:t>9.6 投标人不得以低于成本的报价参加投标，投标人的投标报价明显低于其他投标人的报价，经评标委员会质询后不能在规定时间内说明理由，或说明理由经评标委员会认为不成立，则按无效标处理。</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10．投标货币</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 投标人提供的服务一律以人民币报价。</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11．投标保证金</w:t>
      </w:r>
    </w:p>
    <w:p>
      <w:pPr>
        <w:autoSpaceDE w:val="0"/>
        <w:autoSpaceDN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采用“投标信用承诺书”代替投标保证金。</w:t>
      </w:r>
    </w:p>
    <w:p>
      <w:pPr>
        <w:autoSpaceDE w:val="0"/>
        <w:autoSpaceDN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注：需在网上提交《投标信用承诺》，并将《投标信用承诺》及网上已上报后的网页截图附在投标文件中。</w:t>
      </w:r>
    </w:p>
    <w:p>
      <w:pPr>
        <w:autoSpaceDE w:val="0"/>
        <w:autoSpaceDN w:val="0"/>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12．投标有效期</w:t>
      </w:r>
    </w:p>
    <w:p>
      <w:pPr>
        <w:autoSpaceDE w:val="0"/>
        <w:autoSpaceDN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投标有效期为开标之日起九十（90）个日历日（中标人的投标文件有效期与合同有效期一致）。投标人的投标有效期比招标文件规定短的将被视为非响应性投标而予以拒绝。</w:t>
      </w:r>
    </w:p>
    <w:p>
      <w:pPr>
        <w:autoSpaceDE w:val="0"/>
        <w:autoSpaceDN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在特殊情况下，在原投标有效期期满之前，采购人可征得投标人同意延长投标有效期。这种要求与答复均应为书面形式提交。</w:t>
      </w:r>
    </w:p>
    <w:p>
      <w:pPr>
        <w:spacing w:line="360" w:lineRule="auto"/>
        <w:ind w:firstLine="482"/>
        <w:outlineLvl w:val="9"/>
        <w:rPr>
          <w:rFonts w:hint="eastAsia" w:asciiTheme="minorEastAsia" w:hAnsiTheme="minorEastAsia" w:eastAsiaTheme="minorEastAsia" w:cstheme="minorEastAsia"/>
          <w:b/>
          <w:color w:val="auto"/>
          <w:kern w:val="1"/>
          <w:sz w:val="24"/>
          <w:szCs w:val="24"/>
          <w:highlight w:val="none"/>
        </w:rPr>
      </w:pPr>
      <w:r>
        <w:rPr>
          <w:rFonts w:hint="eastAsia" w:asciiTheme="minorEastAsia" w:hAnsiTheme="minorEastAsia" w:eastAsiaTheme="minorEastAsia" w:cstheme="minorEastAsia"/>
          <w:b/>
          <w:color w:val="auto"/>
          <w:kern w:val="1"/>
          <w:sz w:val="24"/>
          <w:szCs w:val="24"/>
          <w:highlight w:val="none"/>
        </w:rPr>
        <w:t>13．投标文件的制作和签署</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bookmarkStart w:id="70" w:name="_Toc154482468"/>
      <w:bookmarkStart w:id="71" w:name="_Toc245657542"/>
      <w:bookmarkStart w:id="72" w:name="_Toc167591481"/>
      <w:bookmarkStart w:id="73" w:name="_Toc167591133"/>
      <w:bookmarkStart w:id="74" w:name="_Toc173549967"/>
      <w:bookmarkStart w:id="75" w:name="_Toc245658523"/>
      <w:bookmarkStart w:id="76" w:name="_Toc245176654"/>
      <w:bookmarkStart w:id="77" w:name="_Toc169846862"/>
      <w:bookmarkStart w:id="78" w:name="_Toc169846765"/>
      <w:bookmarkStart w:id="79" w:name="_Toc167849349"/>
      <w:bookmarkStart w:id="80" w:name="_Toc167591032"/>
      <w:bookmarkStart w:id="81" w:name="_Toc169838521"/>
      <w:bookmarkStart w:id="82" w:name="_Toc170980443"/>
      <w:bookmarkStart w:id="83" w:name="_Toc208337153"/>
      <w:bookmarkStart w:id="84" w:name="_Toc175033581"/>
      <w:bookmarkStart w:id="85" w:name="_Toc175032426"/>
      <w:bookmarkStart w:id="86" w:name="_Toc207897905"/>
      <w:bookmarkStart w:id="87" w:name="_Toc244623580"/>
      <w:bookmarkStart w:id="88" w:name="_Toc167590764"/>
      <w:bookmarkStart w:id="89" w:name="_Toc167591319"/>
      <w:bookmarkStart w:id="90" w:name="_Toc170980541"/>
      <w:r>
        <w:rPr>
          <w:rFonts w:hint="eastAsia" w:asciiTheme="minorEastAsia" w:hAnsiTheme="minorEastAsia" w:eastAsiaTheme="minorEastAsia" w:cstheme="minorEastAsia"/>
          <w:color w:val="auto"/>
          <w:kern w:val="1"/>
          <w:sz w:val="24"/>
          <w:szCs w:val="24"/>
          <w:highlight w:val="none"/>
        </w:rPr>
        <w:t>13.1为确保采购项目顺利开展，本项目采用电子投标文件的方式。供应商在投标时须时提供电子投标文件。</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13.2 编制电子投标文件时，应使用最新发布的电子招标文件及专用制作工具进行编制。并使用数字认证证书（CA）对电子投标文件进行签署、加密、递交及开标时解密等相关操作。</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（1）电子招标文件下载</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供应商登录全国公共资源交易平台（陕西省）网站[电子交易平台-企业端]后，在[我的项目]中点击“项目流程-交易文件下载”下载电子招标文件（*.SXSZF）;</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注意：该项目如有变更文件，则应点击“项目流程&gt;答疑文件下载”下载更新后的电子招标文件（*.SXSCF），使用旧版电子招标文件制作的电子投标文件，系统将拒绝接收。</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（2）电子招标文件需要使用专用软件打开、浏览</w:t>
      </w:r>
    </w:p>
    <w:p>
      <w:p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bookmarkStart w:id="91" w:name="_Toc5554"/>
      <w:bookmarkStart w:id="92" w:name="_Toc22321"/>
      <w:bookmarkStart w:id="93" w:name="_Toc8108"/>
      <w:r>
        <w:rPr>
          <w:rFonts w:hint="eastAsia" w:ascii="宋体" w:hAnsi="宋体" w:cs="宋体"/>
          <w:bCs/>
          <w:color w:val="auto"/>
          <w:sz w:val="24"/>
          <w:szCs w:val="24"/>
          <w:highlight w:val="none"/>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Cs/>
          <w:color w:val="auto"/>
          <w:sz w:val="24"/>
          <w:szCs w:val="24"/>
          <w:highlight w:val="none"/>
          <w:lang w:eastAsia="zh-CN"/>
        </w:rPr>
        <w:t>V8.0.0.4</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)”，并升级至最新版本，使用该客户端制作电子投标文件，制作扩展名为“.SXSTF”的电子投标文件。”</w:t>
      </w:r>
      <w:bookmarkEnd w:id="91"/>
      <w:bookmarkEnd w:id="92"/>
      <w:bookmarkEnd w:id="93"/>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（3）制作电子投标文件</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电子投标文件同样需要使用上述软件进行编制。在编制过程中，如有技术性问题，请先翻阅操作手册或致电软件开发商，技术支持热线：4009280095、4009980000；</w:t>
      </w:r>
    </w:p>
    <w:p>
      <w:pPr>
        <w:spacing w:line="360" w:lineRule="auto"/>
        <w:ind w:firstLine="48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13.3纸质版文件的编制：</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13.3.1投标供应商无需提交纸质</w:t>
      </w:r>
      <w:r>
        <w:rPr>
          <w:rFonts w:hint="eastAsia" w:asciiTheme="minorEastAsia" w:hAnsiTheme="minorEastAsia" w:eastAsiaTheme="minorEastAsia" w:cstheme="minorEastAsia"/>
          <w:color w:val="auto"/>
          <w:kern w:val="1"/>
          <w:sz w:val="24"/>
          <w:szCs w:val="24"/>
          <w:highlight w:val="none"/>
          <w:lang w:val="en-US" w:eastAsia="zh-CN"/>
        </w:rPr>
        <w:t>投标</w:t>
      </w:r>
      <w:r>
        <w:rPr>
          <w:rFonts w:hint="eastAsia" w:asciiTheme="minorEastAsia" w:hAnsiTheme="minorEastAsia" w:eastAsiaTheme="minorEastAsia" w:cstheme="minorEastAsia"/>
          <w:color w:val="auto"/>
          <w:kern w:val="1"/>
          <w:sz w:val="24"/>
          <w:szCs w:val="24"/>
          <w:highlight w:val="none"/>
        </w:rPr>
        <w:t>文件，待采购结果公告后，由</w:t>
      </w:r>
      <w:r>
        <w:rPr>
          <w:rFonts w:hint="eastAsia" w:asciiTheme="minorEastAsia" w:hAnsiTheme="minorEastAsia" w:eastAsiaTheme="minorEastAsia" w:cstheme="minorEastAsia"/>
          <w:color w:val="auto"/>
          <w:kern w:val="1"/>
          <w:sz w:val="24"/>
          <w:szCs w:val="24"/>
          <w:highlight w:val="none"/>
          <w:lang w:eastAsia="zh-CN"/>
        </w:rPr>
        <w:t>中标单位</w:t>
      </w:r>
      <w:r>
        <w:rPr>
          <w:rFonts w:hint="eastAsia" w:asciiTheme="minorEastAsia" w:hAnsiTheme="minorEastAsia" w:eastAsiaTheme="minorEastAsia" w:cstheme="minorEastAsia"/>
          <w:color w:val="auto"/>
          <w:kern w:val="1"/>
          <w:sz w:val="24"/>
          <w:szCs w:val="24"/>
          <w:highlight w:val="none"/>
        </w:rPr>
        <w:t>补交</w:t>
      </w:r>
      <w:r>
        <w:rPr>
          <w:rFonts w:hint="eastAsia" w:asciiTheme="minorEastAsia" w:hAnsiTheme="minorEastAsia" w:eastAsiaTheme="minorEastAsia" w:cstheme="minorEastAsia"/>
          <w:color w:val="auto"/>
          <w:kern w:val="1"/>
          <w:sz w:val="24"/>
          <w:szCs w:val="24"/>
          <w:highlight w:val="none"/>
          <w:lang w:eastAsia="zh-CN"/>
        </w:rPr>
        <w:t>一正三副</w:t>
      </w:r>
      <w:r>
        <w:rPr>
          <w:rFonts w:hint="eastAsia" w:asciiTheme="minorEastAsia" w:hAnsiTheme="minorEastAsia" w:eastAsiaTheme="minorEastAsia" w:cstheme="minorEastAsia"/>
          <w:color w:val="auto"/>
          <w:kern w:val="1"/>
          <w:sz w:val="24"/>
          <w:szCs w:val="24"/>
          <w:highlight w:val="none"/>
        </w:rPr>
        <w:t>纸质</w:t>
      </w:r>
      <w:r>
        <w:rPr>
          <w:rFonts w:hint="eastAsia" w:asciiTheme="minorEastAsia" w:hAnsiTheme="minorEastAsia" w:eastAsiaTheme="minorEastAsia" w:cstheme="minorEastAsia"/>
          <w:color w:val="auto"/>
          <w:kern w:val="1"/>
          <w:sz w:val="24"/>
          <w:szCs w:val="24"/>
          <w:highlight w:val="none"/>
          <w:lang w:val="en-US" w:eastAsia="zh-CN"/>
        </w:rPr>
        <w:t>投标</w:t>
      </w:r>
      <w:r>
        <w:rPr>
          <w:rFonts w:hint="eastAsia" w:asciiTheme="minorEastAsia" w:hAnsiTheme="minorEastAsia" w:eastAsiaTheme="minorEastAsia" w:cstheme="minorEastAsia"/>
          <w:color w:val="auto"/>
          <w:kern w:val="1"/>
          <w:sz w:val="24"/>
          <w:szCs w:val="24"/>
          <w:highlight w:val="none"/>
        </w:rPr>
        <w:t>文件</w:t>
      </w:r>
      <w:r>
        <w:rPr>
          <w:rFonts w:hint="eastAsia" w:asciiTheme="minorEastAsia" w:hAnsiTheme="minorEastAsia" w:eastAsiaTheme="minorEastAsia" w:cstheme="minorEastAsia"/>
          <w:color w:val="auto"/>
          <w:kern w:val="1"/>
          <w:sz w:val="24"/>
          <w:szCs w:val="24"/>
          <w:highlight w:val="none"/>
          <w:lang w:eastAsia="zh-CN"/>
        </w:rPr>
        <w:t>及电子版</w:t>
      </w:r>
      <w:r>
        <w:rPr>
          <w:rFonts w:hint="eastAsia" w:asciiTheme="minorEastAsia" w:hAnsiTheme="minorEastAsia" w:eastAsiaTheme="minorEastAsia" w:cstheme="minorEastAsia"/>
          <w:color w:val="auto"/>
          <w:kern w:val="1"/>
          <w:sz w:val="24"/>
          <w:szCs w:val="24"/>
          <w:highlight w:val="none"/>
        </w:rPr>
        <w:t>（光盘或 U 盘</w:t>
      </w:r>
      <w:r>
        <w:rPr>
          <w:rFonts w:hint="eastAsia" w:asciiTheme="minorEastAsia" w:hAnsiTheme="minorEastAsia" w:eastAsiaTheme="minorEastAsia" w:cstheme="minorEastAsia"/>
          <w:color w:val="auto"/>
          <w:kern w:val="1"/>
          <w:sz w:val="24"/>
          <w:szCs w:val="24"/>
          <w:highlight w:val="none"/>
          <w:lang w:eastAsia="zh-CN"/>
        </w:rPr>
        <w:t>，包含可编辑 word 版，签字盖章后的扫描件 1 份</w:t>
      </w:r>
      <w:r>
        <w:rPr>
          <w:rFonts w:hint="eastAsia" w:asciiTheme="minorEastAsia" w:hAnsiTheme="minorEastAsia" w:eastAsiaTheme="minorEastAsia" w:cstheme="minorEastAsia"/>
          <w:color w:val="auto"/>
          <w:kern w:val="1"/>
          <w:sz w:val="24"/>
          <w:szCs w:val="24"/>
          <w:highlight w:val="none"/>
        </w:rPr>
        <w:t>）</w:t>
      </w:r>
      <w:r>
        <w:rPr>
          <w:rFonts w:hint="eastAsia" w:asciiTheme="minorEastAsia" w:hAnsiTheme="minorEastAsia" w:eastAsiaTheme="minorEastAsia" w:cstheme="minorEastAsia"/>
          <w:color w:val="auto"/>
          <w:kern w:val="1"/>
          <w:sz w:val="24"/>
          <w:szCs w:val="24"/>
          <w:highlight w:val="none"/>
          <w:lang w:val="en-US" w:eastAsia="zh-CN"/>
        </w:rPr>
        <w:t>投标</w:t>
      </w:r>
      <w:r>
        <w:rPr>
          <w:rFonts w:hint="eastAsia" w:asciiTheme="minorEastAsia" w:hAnsiTheme="minorEastAsia" w:eastAsiaTheme="minorEastAsia" w:cstheme="minorEastAsia"/>
          <w:color w:val="auto"/>
          <w:kern w:val="1"/>
          <w:sz w:val="24"/>
          <w:szCs w:val="24"/>
          <w:highlight w:val="none"/>
          <w:lang w:eastAsia="zh-CN"/>
        </w:rPr>
        <w:t>文件一份</w:t>
      </w:r>
      <w:r>
        <w:rPr>
          <w:rFonts w:hint="eastAsia" w:asciiTheme="minorEastAsia" w:hAnsiTheme="minorEastAsia" w:eastAsiaTheme="minorEastAsia" w:cstheme="minorEastAsia"/>
          <w:color w:val="auto"/>
          <w:kern w:val="1"/>
          <w:sz w:val="24"/>
          <w:szCs w:val="24"/>
          <w:highlight w:val="none"/>
        </w:rPr>
        <w:t>（备案用）</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13.3.2投标文件封面及内容、投标函及其它有要求处均应加盖投标人印章并经法定代表人或其委托代理人签字，由委托代理人签字的在投标文件中须同时提交投标文件签署授权委托书，</w:t>
      </w:r>
      <w:r>
        <w:rPr>
          <w:rFonts w:hint="eastAsia" w:asciiTheme="minorEastAsia" w:hAnsiTheme="minorEastAsia" w:eastAsiaTheme="minorEastAsia" w:cstheme="minorEastAsia"/>
          <w:b/>
          <w:bCs/>
          <w:color w:val="auto"/>
          <w:kern w:val="1"/>
          <w:sz w:val="24"/>
          <w:szCs w:val="24"/>
          <w:highlight w:val="none"/>
        </w:rPr>
        <w:t>纸质版文件与电子版文件签字盖章必须一致。</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13.3.3投标文件的正本和副本应分别单独采用A4纸胶粘装订成册，装订应牢固、不易拆散、夹页、换页，不得采用活页装订，应编制目录，字迹应清晰易于辨认，文件编制应符合8.1至8.3项要求。</w:t>
      </w:r>
    </w:p>
    <w:p>
      <w:pPr>
        <w:spacing w:line="360" w:lineRule="auto"/>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rPr>
        <w:t>13.4 除投标人对投标文件错处做必要修改外，投标文件不得行间插字、涂改和增删，如有修改错漏处，必须由投标人的法人或其授权代表在修改处签字或加盖公章后才有效。</w:t>
      </w:r>
    </w:p>
    <w:p>
      <w:pPr>
        <w:snapToGrid w:val="0"/>
        <w:spacing w:before="156" w:beforeLines="50" w:after="156" w:afterLines="50"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四、投标文件的递交</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14．投标文件的提交</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15.投标人应在不迟于招标文件中规定的投标截止时间</w:t>
      </w:r>
      <w:r>
        <w:rPr>
          <w:rFonts w:hint="eastAsia" w:asciiTheme="minorEastAsia" w:hAnsiTheme="minorEastAsia" w:eastAsiaTheme="minorEastAsia" w:cstheme="minorEastAsia"/>
          <w:color w:val="auto"/>
          <w:sz w:val="24"/>
          <w:szCs w:val="24"/>
          <w:highlight w:val="none"/>
          <w:lang w:val="en-US" w:eastAsia="zh-CN"/>
        </w:rPr>
        <w:t>上传</w:t>
      </w:r>
      <w:r>
        <w:rPr>
          <w:rFonts w:hint="eastAsia" w:asciiTheme="minorEastAsia" w:hAnsiTheme="minorEastAsia" w:eastAsiaTheme="minorEastAsia" w:cstheme="minorEastAsia"/>
          <w:color w:val="auto"/>
          <w:sz w:val="24"/>
          <w:szCs w:val="24"/>
          <w:highlight w:val="none"/>
        </w:rPr>
        <w:t>投标文件。</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16．迟交的投标文件</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16.1采购代理机构将拒绝接收投标截止期后送达的任何投标文件。</w:t>
      </w:r>
    </w:p>
    <w:p>
      <w:pPr>
        <w:spacing w:line="360" w:lineRule="auto"/>
        <w:ind w:firstLine="482"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17．投标文件的修改和撤回</w:t>
      </w:r>
    </w:p>
    <w:p>
      <w:pPr>
        <w:spacing w:line="360" w:lineRule="auto"/>
        <w:ind w:firstLine="480"/>
        <w:outlineLvl w:val="9"/>
        <w:rPr>
          <w:rFonts w:hint="eastAsia" w:asciiTheme="minorEastAsia" w:hAnsiTheme="minorEastAsia" w:eastAsiaTheme="minorEastAsia" w:cstheme="minorEastAsia"/>
          <w:color w:val="auto"/>
          <w:sz w:val="24"/>
          <w:szCs w:val="24"/>
          <w:highlight w:val="none"/>
        </w:rPr>
      </w:pPr>
      <w:bookmarkStart w:id="94" w:name="_Toc175032427"/>
      <w:bookmarkStart w:id="95" w:name="_Toc167591320"/>
      <w:bookmarkStart w:id="96" w:name="_Toc173549968"/>
      <w:bookmarkStart w:id="97" w:name="_Toc245176655"/>
      <w:bookmarkStart w:id="98" w:name="_Toc245657543"/>
      <w:bookmarkStart w:id="99" w:name="_Toc169846863"/>
      <w:bookmarkStart w:id="100" w:name="_Toc244623581"/>
      <w:bookmarkStart w:id="101" w:name="_Toc167591134"/>
      <w:bookmarkStart w:id="102" w:name="_Toc167849350"/>
      <w:bookmarkStart w:id="103" w:name="_Toc167591482"/>
      <w:bookmarkStart w:id="104" w:name="_Toc170980444"/>
      <w:bookmarkStart w:id="105" w:name="_Toc207897906"/>
      <w:bookmarkStart w:id="106" w:name="_Toc208337154"/>
      <w:bookmarkStart w:id="107" w:name="_Toc175033582"/>
      <w:bookmarkStart w:id="108" w:name="_Toc169846766"/>
      <w:bookmarkStart w:id="109" w:name="_Toc154482469"/>
      <w:bookmarkStart w:id="110" w:name="_Toc167591033"/>
      <w:bookmarkStart w:id="111" w:name="_Toc245658524"/>
      <w:bookmarkStart w:id="112" w:name="_Toc167590765"/>
      <w:bookmarkStart w:id="113" w:name="_Toc170980542"/>
      <w:bookmarkStart w:id="114" w:name="_Toc169838522"/>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在投标截止日期之后，投标人不得对其投标文件做任何修改。</w:t>
      </w:r>
    </w:p>
    <w:p>
      <w:pPr>
        <w:snapToGrid w:val="0"/>
        <w:spacing w:line="360" w:lineRule="auto"/>
        <w:ind w:firstLine="482"/>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从投标截止期始至招标文件确定的投标有效期期满这段时间内，投标人不得撤回其投标，否则其投标保证金将被没收。</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为确保采购项目顺利开展，本项目采用电子投标文件的方式。供应商在投标时须时提供电子投标文件。</w:t>
      </w:r>
    </w:p>
    <w:p>
      <w:pPr>
        <w:snapToGrid w:val="0"/>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五、开标与评标</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napToGrid w:val="0"/>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18．开标</w:t>
      </w:r>
    </w:p>
    <w:p>
      <w:pPr>
        <w:spacing w:line="360" w:lineRule="auto"/>
        <w:ind w:firstLine="480" w:firstLineChars="200"/>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18.1 采购代理机构将在招标公告规定的时间和地点组织公开开标。开标会议邀请所有供应商派代表参加，开标当日，请各供应商在开标截止时间前</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小时登录“不见面”开标系统</w:t>
      </w:r>
      <w:r>
        <w:rPr>
          <w:rFonts w:hint="eastAsia" w:asciiTheme="minorEastAsia" w:hAnsiTheme="minorEastAsia" w:eastAsiaTheme="minorEastAsia" w:cstheme="minorEastAsia"/>
          <w:color w:val="auto"/>
          <w:sz w:val="24"/>
          <w:szCs w:val="24"/>
          <w:highlight w:val="none"/>
          <w:lang w:val="en-US" w:eastAsia="zh-CN"/>
        </w:rPr>
        <w:t>进行签到。</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开标过程中，供应商在收到工作人员“开始解密”指令后，请及时使用CA对电子投标文件进行解密。解密时所用CA应与加密投标文件时所用CA相同；注：解密时间为</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0分钟，在解密时间内供应商全部解密完成后，可提前进入开标下一阶段</w:t>
      </w:r>
      <w:r>
        <w:rPr>
          <w:rFonts w:hint="eastAsia" w:asciiTheme="minorEastAsia" w:hAnsiTheme="minorEastAsia" w:eastAsiaTheme="minorEastAsia" w:cstheme="minorEastAsia"/>
          <w:color w:val="auto"/>
          <w:sz w:val="24"/>
          <w:szCs w:val="24"/>
          <w:highlight w:val="none"/>
        </w:rPr>
        <w:t>，由电子交易系统进行自动唱标。</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采购代理机构将在开标会议现场做开标记录。</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在开标环节出现下列情况之一的，其电子及纸质投标文件视为无效文件：</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（1）供应商拒绝对电子投标文件进行解密的；</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（2）因供应商自身原因（如CA锁与制作电子投标文件使用的CA锁不一致、或沿用旧版招标文件编制投标文件等情形），导致在规定时间内无法解密投标文件的；</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（3）上传的电子投标文件无法打开的；</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（4）政府采购法律法规规定的其他无效情形。</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特殊情形下的应急处置</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在开标、评审过程中，如因停电、断网、电子化系统故障等特殊原因导致电子化开、评标无法正常进行时，视具体情况确定是否停止开评标活动。</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19．评标委员会</w:t>
      </w:r>
    </w:p>
    <w:p>
      <w:pPr>
        <w:spacing w:line="360" w:lineRule="auto"/>
        <w:ind w:firstLine="480" w:firstLineChars="200"/>
        <w:outlineLvl w:val="9"/>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color w:val="auto"/>
          <w:sz w:val="24"/>
          <w:szCs w:val="24"/>
          <w:highlight w:val="none"/>
        </w:rPr>
        <w:t>19.1 采购人</w:t>
      </w:r>
      <w:r>
        <w:rPr>
          <w:rFonts w:hint="eastAsia" w:asciiTheme="minorEastAsia" w:hAnsiTheme="minorEastAsia" w:eastAsiaTheme="minorEastAsia" w:cstheme="minorEastAsia"/>
          <w:snapToGrid w:val="0"/>
          <w:color w:val="auto"/>
          <w:sz w:val="24"/>
          <w:szCs w:val="24"/>
          <w:highlight w:val="none"/>
        </w:rPr>
        <w:t>将按照《</w:t>
      </w:r>
      <w:r>
        <w:rPr>
          <w:rFonts w:hint="eastAsia" w:asciiTheme="minorEastAsia" w:hAnsiTheme="minorEastAsia" w:eastAsiaTheme="minorEastAsia" w:cstheme="minorEastAsia"/>
          <w:color w:val="auto"/>
          <w:sz w:val="24"/>
          <w:szCs w:val="24"/>
          <w:highlight w:val="none"/>
        </w:rPr>
        <w:t>中华人民共和国政府采购法</w:t>
      </w:r>
      <w:r>
        <w:rPr>
          <w:rFonts w:hint="eastAsia" w:asciiTheme="minorEastAsia" w:hAnsiTheme="minorEastAsia" w:eastAsiaTheme="minorEastAsia" w:cstheme="minorEastAsia"/>
          <w:snapToGrid w:val="0"/>
          <w:color w:val="auto"/>
          <w:sz w:val="24"/>
          <w:szCs w:val="24"/>
          <w:highlight w:val="none"/>
        </w:rPr>
        <w:t>》、《政府采购货物和服务招标投标管理办法》及有关规定组建评标委员会。</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 评标委员会由采购人代表及评审专家组成，专家从陕西省政府采购专家库中随机抽取产生。</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 评标委员会负责评标工作，对投标文件进行审查和评估，并向采购人提交书面评审意见。</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20．评标过程的保密性</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 公开开标后，直至发布中标公告时止，凡与审查、澄清、评价和比较投标的有关资料以及授标意见等，均属保密范围，评标委员会及招标工作人员不得向投标人及与评标无关的其他人透露。</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 在评标过程中，如果投标人试图在投标文件审查、澄清、比较及授予合同方面向评标委员会或采购人施加任何影响，其投标将被拒绝。</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21、投标文件的澄清</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在评标期间，为有助于对投标文件的审查、评价和比较，评标委员会可分别要求投标人对其投标文件进行澄清或说明，有关澄清或说明的要求和答复应以书面形式提交。澄清和说明的内容不得超出投标文件的范围或改变投标文件实质性内容。</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22．投标文件的初审</w:t>
      </w:r>
    </w:p>
    <w:p>
      <w:pPr>
        <w:pStyle w:val="21"/>
        <w:spacing w:line="360" w:lineRule="auto"/>
        <w:ind w:firstLine="42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采购人将审查资格证明文件是否齐全有效。</w:t>
      </w:r>
    </w:p>
    <w:tbl>
      <w:tblPr>
        <w:tblStyle w:val="24"/>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79"/>
        <w:gridCol w:w="1686"/>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2"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审查因素</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779" w:type="dxa"/>
            <w:tcBorders>
              <w:left w:val="single" w:color="auto" w:sz="4" w:space="0"/>
              <w:right w:val="single" w:color="auto" w:sz="4" w:space="0"/>
            </w:tcBorders>
            <w:noWrap w:val="0"/>
            <w:vAlign w:val="center"/>
          </w:tcPr>
          <w:p>
            <w:pPr>
              <w:spacing w:line="360" w:lineRule="auto"/>
              <w:ind w:firstLine="240" w:firstLineChars="1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有效的主体资格证明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pPr>
              <w:spacing w:line="360" w:lineRule="auto"/>
              <w:jc w:val="center"/>
              <w:outlineLvl w:val="9"/>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default" w:asciiTheme="minorEastAsia" w:hAnsiTheme="minorEastAsia" w:eastAsiaTheme="minorEastAsia" w:cstheme="minorEastAsia"/>
                <w:b w:val="0"/>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highlight w:val="none"/>
                <w:shd w:val="clear" w:color="auto" w:fill="FFFFFF"/>
                <w:lang w:val="en-US" w:eastAsia="zh-CN"/>
              </w:rPr>
              <w:t>资质</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eastAsia="宋体" w:asciiTheme="minorEastAsia" w:hAnsiTheme="minorEastAsia" w:cstheme="minorEastAsia"/>
                <w:i w:val="0"/>
                <w:iCs w:val="0"/>
                <w:caps w:val="0"/>
                <w:color w:val="auto"/>
                <w:spacing w:val="0"/>
                <w:sz w:val="24"/>
                <w:szCs w:val="24"/>
                <w:highlight w:val="none"/>
                <w:shd w:val="clear" w:fill="FFFFFF"/>
                <w:lang w:eastAsia="zh-CN"/>
              </w:rPr>
            </w:pPr>
            <w:r>
              <w:rPr>
                <w:rFonts w:hint="eastAsia" w:ascii="宋体" w:hAnsi="宋体" w:cs="宋体"/>
                <w:bCs/>
                <w:kern w:val="0"/>
                <w:sz w:val="24"/>
                <w:szCs w:val="24"/>
                <w:lang w:eastAsia="zh-CN"/>
              </w:rPr>
              <w:t>投标人须提供有效的肥料登记证（代理经销商提供所投产品生产企业的肥料登记证）；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3</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i w:val="0"/>
                <w:caps w:val="0"/>
                <w:color w:val="auto"/>
                <w:spacing w:val="0"/>
                <w:sz w:val="24"/>
                <w:szCs w:val="24"/>
                <w:highlight w:val="none"/>
                <w:shd w:val="clear" w:color="auto" w:fill="FFFFFF"/>
                <w:lang w:eastAsia="zh-CN"/>
              </w:rPr>
              <w:t>税收缴纳证明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提供2023年1月至今已缴存的至少1个月的纳税证明（银行缴费凭证）或完税证明，依法免税的单位应提供相关证明材料；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none"/>
              </w:rPr>
              <w:t>社会保障资金缴纳证明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提供2023年1月至今已缴存的至少1个月的社会保障资金缴存单据或社保机构开具的社会保险参保缴费情况证明，依法不需要缴纳社会保障资金的单位应提供相关证明材料；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u w:val="none"/>
              </w:rPr>
              <w:t>财务要求</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提供2022年度财务审计报告；公司成立至开标日期不足一年的提供自成立以来的财务报表（至少包含资产负债表、利润表、现金流量表）或公司基本账户开户行出具自成立以来的资信证明及基本账户开户证明；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779"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主体信用查询记录</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7</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无违纪</w:t>
            </w:r>
            <w:r>
              <w:rPr>
                <w:rFonts w:hint="eastAsia" w:asciiTheme="minorEastAsia" w:hAnsiTheme="minorEastAsia" w:eastAsiaTheme="minorEastAsia" w:cstheme="minorEastAsia"/>
                <w:color w:val="auto"/>
                <w:sz w:val="24"/>
                <w:szCs w:val="24"/>
                <w:highlight w:val="none"/>
              </w:rPr>
              <w:t>声明</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pPr>
              <w:spacing w:line="360" w:lineRule="auto"/>
              <w:jc w:val="center"/>
              <w:outlineLvl w:val="9"/>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设备和专业技术能力的证明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提供具有履行合同所必需的设备和专业技术能力的证明资料或承诺书；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1" w:hRule="atLeast"/>
          <w:jc w:val="center"/>
        </w:trPr>
        <w:tc>
          <w:tcPr>
            <w:tcW w:w="779" w:type="dxa"/>
            <w:tcBorders>
              <w:left w:val="single" w:color="auto" w:sz="4" w:space="0"/>
              <w:bottom w:val="single" w:color="auto" w:sz="4" w:space="0"/>
              <w:right w:val="single" w:color="auto" w:sz="4" w:space="0"/>
            </w:tcBorders>
            <w:noWrap w:val="0"/>
            <w:vAlign w:val="center"/>
          </w:tcPr>
          <w:p>
            <w:pPr>
              <w:spacing w:line="360" w:lineRule="auto"/>
              <w:jc w:val="center"/>
              <w:outlineLvl w:val="9"/>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自主上报信用承诺书</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eastAsia="宋体" w:asciiTheme="minorEastAsia" w:hAnsiTheme="minorEastAsia" w:cstheme="minorEastAsia"/>
                <w:color w:val="auto"/>
                <w:sz w:val="24"/>
                <w:szCs w:val="24"/>
                <w:highlight w:val="none"/>
                <w:lang w:eastAsia="zh-CN"/>
              </w:rPr>
            </w:pPr>
            <w:r>
              <w:rPr>
                <w:rFonts w:hint="eastAsia" w:ascii="宋体" w:hAnsi="宋体" w:eastAsia="宋体" w:cs="宋体"/>
                <w:i w:val="0"/>
                <w:iCs w:val="0"/>
                <w:caps w:val="0"/>
                <w:color w:val="auto"/>
                <w:spacing w:val="0"/>
                <w:sz w:val="24"/>
                <w:szCs w:val="24"/>
                <w:shd w:val="clear" w:fill="FFFFFF"/>
              </w:rPr>
              <w:t>投标人及其授权委托人应在“信用中国（陕西榆林）”网站(www.ylcredit.gov.cn)进行注册、登录、自主上报信用承诺书，包括：《投标人信用承诺》、《投标人委托代理人员信用承诺书》(如有)、《投标信用承诺书》</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榆林市政府采购货物类项目供应商信用承诺书</w:t>
            </w:r>
            <w:r>
              <w:rPr>
                <w:rFonts w:hint="eastAsia" w:cs="宋体"/>
                <w:i w:val="0"/>
                <w:iCs w:val="0"/>
                <w:caps w:val="0"/>
                <w:color w:val="auto"/>
                <w:spacing w:val="0"/>
                <w:sz w:val="24"/>
                <w:szCs w:val="24"/>
                <w:shd w:val="clear" w:fill="FFFFFF"/>
                <w:lang w:eastAsia="zh-CN"/>
              </w:rPr>
              <w:t>》</w:t>
            </w:r>
            <w:r>
              <w:rPr>
                <w:rFonts w:hint="eastAsia" w:ascii="宋体" w:hAnsi="宋体" w:cs="宋体"/>
                <w:i w:val="0"/>
                <w:iCs w:val="0"/>
                <w:caps w:val="0"/>
                <w:color w:val="auto"/>
                <w:spacing w:val="0"/>
                <w:sz w:val="24"/>
                <w:szCs w:val="24"/>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1" w:hRule="atLeast"/>
          <w:jc w:val="center"/>
        </w:trPr>
        <w:tc>
          <w:tcPr>
            <w:tcW w:w="779" w:type="dxa"/>
            <w:tcBorders>
              <w:left w:val="single" w:color="auto" w:sz="4" w:space="0"/>
              <w:bottom w:val="single" w:color="auto" w:sz="4" w:space="0"/>
              <w:right w:val="single" w:color="auto" w:sz="4" w:space="0"/>
            </w:tcBorders>
            <w:noWrap w:val="0"/>
            <w:vAlign w:val="center"/>
          </w:tcPr>
          <w:p>
            <w:pPr>
              <w:spacing w:line="360" w:lineRule="auto"/>
              <w:jc w:val="center"/>
              <w:outlineLvl w:val="9"/>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本项目专门面向中小企业</w:t>
            </w:r>
          </w:p>
        </w:tc>
        <w:tc>
          <w:tcPr>
            <w:tcW w:w="7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须提供中小企业声明函</w:t>
            </w:r>
            <w:r>
              <w:rPr>
                <w:rFonts w:hint="eastAsia" w:ascii="宋体" w:hAnsi="宋体" w:cs="宋体"/>
                <w:i w:val="0"/>
                <w:iCs w:val="0"/>
                <w:caps w:val="0"/>
                <w:color w:val="auto"/>
                <w:spacing w:val="0"/>
                <w:sz w:val="24"/>
                <w:szCs w:val="24"/>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9577" w:type="dxa"/>
            <w:gridSpan w:val="3"/>
            <w:tcBorders>
              <w:left w:val="single" w:color="auto" w:sz="4" w:space="0"/>
              <w:bottom w:val="single" w:color="auto" w:sz="4" w:space="0"/>
              <w:right w:val="single" w:color="auto" w:sz="4" w:space="0"/>
            </w:tcBorders>
            <w:noWrap w:val="0"/>
            <w:vAlign w:val="center"/>
          </w:tcPr>
          <w:p>
            <w:pPr>
              <w:spacing w:line="360" w:lineRule="auto"/>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注：审查不合格的投标供应商将视为非响应投标，不再进入后续评标阶段。</w:t>
            </w:r>
          </w:p>
        </w:tc>
      </w:tr>
    </w:tbl>
    <w:p>
      <w:pPr>
        <w:spacing w:before="156" w:beforeLines="50"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评标委员会将审查每份投标文件是否实质上响应了招标文件的要求。实质上响应的投标应该是与招标文件要求的全部条款、条件和规格相符，没有重大偏离或保留的投标。对关键条文的偏离、保留或反对将被认为是实质上的偏离。重大偏离或保留是指实质上影响服务内容；或者实质上与招标文件不一致，而且限制了采购人的权利或投标人的义务。纠正这些偏离或保留将会对其他实质上响应要求的投标人的竞争地位产生不公正的影响。对于投标文件中不构成实质性偏差的不正规、不一致或不规则，采购人可以接受，但这种接受将影响投标人的综合得分。评标委员会只根据投标文件本身的内容确定投标文件的响应性，而不寻求外部的证据。</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22.3 符合性评审：主要对各</w:t>
      </w:r>
      <w:r>
        <w:rPr>
          <w:rFonts w:hint="eastAsia" w:asciiTheme="minorEastAsia" w:hAnsiTheme="minorEastAsia" w:eastAsiaTheme="minorEastAsia" w:cstheme="minorEastAsia"/>
          <w:color w:val="auto"/>
          <w:sz w:val="24"/>
          <w:szCs w:val="24"/>
          <w:highlight w:val="none"/>
          <w:lang w:eastAsia="zh-CN"/>
        </w:rPr>
        <w:t>供应商投标</w:t>
      </w:r>
      <w:r>
        <w:rPr>
          <w:rFonts w:hint="eastAsia" w:asciiTheme="minorEastAsia" w:hAnsiTheme="minorEastAsia" w:eastAsiaTheme="minorEastAsia" w:cstheme="minorEastAsia"/>
          <w:color w:val="auto"/>
          <w:sz w:val="24"/>
          <w:szCs w:val="24"/>
          <w:highlight w:val="none"/>
        </w:rPr>
        <w:t>文件进行商务性的审定。</w:t>
      </w:r>
      <w:r>
        <w:rPr>
          <w:rFonts w:hint="eastAsia" w:asciiTheme="minorEastAsia" w:hAnsiTheme="minorEastAsia" w:eastAsiaTheme="minorEastAsia" w:cstheme="minorEastAsia"/>
          <w:color w:val="auto"/>
          <w:sz w:val="24"/>
          <w:szCs w:val="24"/>
          <w:highlight w:val="none"/>
          <w:lang w:eastAsia="zh-CN"/>
        </w:rPr>
        <w:t>不符合</w:t>
      </w:r>
      <w:r>
        <w:rPr>
          <w:rFonts w:hint="eastAsia" w:asciiTheme="minorEastAsia" w:hAnsiTheme="minorEastAsia" w:eastAsiaTheme="minorEastAsia" w:cstheme="minorEastAsia"/>
          <w:color w:val="auto"/>
          <w:sz w:val="24"/>
          <w:szCs w:val="24"/>
          <w:highlight w:val="none"/>
        </w:rPr>
        <w:t>下列情况之一的，其投标将按无效处理：</w:t>
      </w:r>
    </w:p>
    <w:tbl>
      <w:tblPr>
        <w:tblStyle w:val="24"/>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6"/>
        <w:gridCol w:w="776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7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审查因素</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 w:hRule="atLeast"/>
          <w:jc w:val="center"/>
        </w:trPr>
        <w:tc>
          <w:tcPr>
            <w:tcW w:w="746"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p>
        </w:tc>
        <w:tc>
          <w:tcPr>
            <w:tcW w:w="7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投标报价同时满足以下条款：（1）投标报价符合唯一性要求；（2）开标一览表填写符合要求；（3）报价货币符合招标文件要求；（4）未超出采购预算或招标文件规定的最高限价；</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2" w:hRule="atLeast"/>
          <w:jc w:val="center"/>
        </w:trPr>
        <w:tc>
          <w:tcPr>
            <w:tcW w:w="746"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p>
        </w:tc>
        <w:tc>
          <w:tcPr>
            <w:tcW w:w="7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投标有效期符合</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2" w:hRule="atLeast"/>
          <w:jc w:val="center"/>
        </w:trPr>
        <w:tc>
          <w:tcPr>
            <w:tcW w:w="746"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7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实质性条款</w:t>
            </w:r>
            <w:r>
              <w:rPr>
                <w:rFonts w:hint="eastAsia" w:asciiTheme="minorEastAsia" w:hAnsiTheme="minorEastAsia" w:eastAsiaTheme="minorEastAsia" w:cstheme="minorEastAsia"/>
                <w:color w:val="auto"/>
                <w:sz w:val="24"/>
                <w:szCs w:val="24"/>
                <w:highlight w:val="none"/>
              </w:rPr>
              <w:t>完全响应</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文件要求的各项实质性条款（实质性条款以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标识，未设置实质性条款时可忽略此项）；</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1" w:hRule="atLeast"/>
          <w:jc w:val="center"/>
        </w:trPr>
        <w:tc>
          <w:tcPr>
            <w:tcW w:w="746" w:type="dxa"/>
            <w:tcBorders>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7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投标文件的语言及计量单位符合招标文件的要求；</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 w:hRule="atLeast"/>
          <w:jc w:val="center"/>
        </w:trPr>
        <w:tc>
          <w:tcPr>
            <w:tcW w:w="746" w:type="dxa"/>
            <w:tcBorders>
              <w:left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7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其他情况：没有串通投标或弄虚作假或有其他违法行为；招标文件或法律法规规有关废标或否决投标规定的其他情形。</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8508" w:type="dxa"/>
            <w:gridSpan w:val="2"/>
            <w:tcBorders>
              <w:left w:val="single" w:color="auto" w:sz="4" w:space="0"/>
              <w:bottom w:val="single" w:color="auto" w:sz="4" w:space="0"/>
              <w:right w:val="single" w:color="auto" w:sz="4" w:space="0"/>
            </w:tcBorders>
            <w:noWrap w:val="0"/>
            <w:vAlign w:val="center"/>
          </w:tcPr>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备注：符合性审查不合格的投标单位不得进入下一评审环节。</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color w:val="auto"/>
                <w:sz w:val="24"/>
                <w:szCs w:val="24"/>
                <w:highlight w:val="none"/>
              </w:rPr>
            </w:pPr>
          </w:p>
        </w:tc>
      </w:tr>
    </w:tbl>
    <w:p>
      <w:pPr>
        <w:pStyle w:val="9"/>
        <w:spacing w:line="36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22.3.1有下列情形之一的，视为投标人相互恶意串通投标响应，其投标文件按无效处理：</w:t>
      </w:r>
    </w:p>
    <w:p>
      <w:pPr>
        <w:pStyle w:val="9"/>
        <w:spacing w:line="360" w:lineRule="auto"/>
        <w:ind w:firstLine="240" w:firstLineChars="10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1）不同投标人的投标文件由同一单位或者个人编制；</w:t>
      </w:r>
    </w:p>
    <w:p>
      <w:pPr>
        <w:pStyle w:val="9"/>
        <w:spacing w:line="360" w:lineRule="auto"/>
        <w:ind w:firstLine="240" w:firstLineChars="10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2）不同投标人委托同一单位或者个人办理投标事宜；</w:t>
      </w:r>
    </w:p>
    <w:p>
      <w:pPr>
        <w:pStyle w:val="9"/>
        <w:spacing w:line="360" w:lineRule="auto"/>
        <w:ind w:firstLine="240" w:firstLineChars="10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3）不同投标人的响应文件载明的项目管理成员为同一人；</w:t>
      </w:r>
    </w:p>
    <w:p>
      <w:pPr>
        <w:pStyle w:val="9"/>
        <w:spacing w:line="360" w:lineRule="auto"/>
        <w:ind w:firstLine="240" w:firstLineChars="10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4）不同投标人的响应文件异常一致或者投标报价呈规律性差异；</w:t>
      </w:r>
    </w:p>
    <w:p>
      <w:pPr>
        <w:pStyle w:val="9"/>
        <w:spacing w:line="360" w:lineRule="auto"/>
        <w:ind w:firstLine="240" w:firstLineChars="10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5）不同投标人的响应文件相互混装；</w:t>
      </w:r>
    </w:p>
    <w:p>
      <w:pPr>
        <w:pStyle w:val="9"/>
        <w:spacing w:line="360" w:lineRule="auto"/>
        <w:ind w:firstLine="240" w:firstLineChars="10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6）不同投标人的投标保证金从同一单位或者个人的账户转出；</w:t>
      </w:r>
    </w:p>
    <w:p>
      <w:pPr>
        <w:pStyle w:val="9"/>
        <w:spacing w:line="360" w:lineRule="auto"/>
        <w:ind w:firstLine="240" w:firstLineChars="10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7）不同投标人的响应文件由同一单位送达。</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22.4 如果投标文件实质上没有响应招标文件的要求，评标委员会将予以拒绝，投标人不得通过修正或撤销不合要求的偏离从而使其投标成为实质上响应的投标。</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22.5 评标委员会将只对确定为实质上响应的投标进行审核，看其是否有计算上和累加上的算术错误，修正错误的原则如下：</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1）投标报价表中内容与投标文件投标分项报价表内容不一致的，应以投标报价表为准；</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2）投标文件的大写金额和小写金额不一致的，以大写金额为准；总价金额与按单价汇总金额不一致的，以单价金额计算结果为准；单价金额小数点有明显错位的，应以总价为准，并修改单价；</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22.6 评标委员会将按上述修正错误的原则调整投标文件中的投标报价，调整后的价格应对投标人具有约束力。如果投标人不接受修正后的价格，则其投标将被拒绝。</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23．投标文件的详细评审</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评标委员会将按照第22条规定只对确定为实质上响应招标文件要求的投标进行详细的评价和比较。</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评标方法：综合评分法</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评审总分值为100分，具体分值如下：</w:t>
      </w:r>
    </w:p>
    <w:p>
      <w:pPr>
        <w:spacing w:line="360" w:lineRule="auto"/>
        <w:ind w:firstLine="480" w:firstLineChars="200"/>
        <w:jc w:val="center"/>
        <w:outlineLvl w:val="9"/>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评标细则及标准</w:t>
      </w:r>
      <w:r>
        <w:rPr>
          <w:rFonts w:hint="eastAsia" w:ascii="宋体" w:hAnsi="宋体" w:eastAsia="宋体" w:cs="宋体"/>
          <w:sz w:val="24"/>
          <w:szCs w:val="24"/>
          <w:highlight w:val="none"/>
          <w:lang w:val="zh-CN"/>
        </w:rPr>
        <w:t>》</w:t>
      </w:r>
    </w:p>
    <w:tbl>
      <w:tblPr>
        <w:tblStyle w:val="24"/>
        <w:tblW w:w="91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955"/>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评分因素及分值</w:t>
            </w:r>
          </w:p>
        </w:tc>
        <w:tc>
          <w:tcPr>
            <w:tcW w:w="955" w:type="dxa"/>
            <w:noWrap w:val="0"/>
            <w:vAlign w:val="center"/>
          </w:tcPr>
          <w:p>
            <w:pPr>
              <w:spacing w:line="360" w:lineRule="auto"/>
              <w:ind w:firstLine="28"/>
              <w:jc w:val="center"/>
              <w:rPr>
                <w:rFonts w:hint="eastAsia" w:ascii="宋体" w:hAnsi="宋体" w:cs="宋体"/>
                <w:color w:val="auto"/>
                <w:sz w:val="24"/>
                <w:szCs w:val="24"/>
              </w:rPr>
            </w:pPr>
            <w:r>
              <w:rPr>
                <w:rFonts w:hint="eastAsia" w:ascii="宋体" w:hAnsi="宋体" w:cs="宋体"/>
                <w:color w:val="auto"/>
                <w:sz w:val="24"/>
                <w:szCs w:val="24"/>
              </w:rPr>
              <w:t>分值</w:t>
            </w:r>
          </w:p>
        </w:tc>
        <w:tc>
          <w:tcPr>
            <w:tcW w:w="6681" w:type="dxa"/>
            <w:noWrap w:val="0"/>
            <w:vAlign w:val="center"/>
          </w:tcPr>
          <w:p>
            <w:pPr>
              <w:spacing w:line="360" w:lineRule="auto"/>
              <w:ind w:firstLine="28"/>
              <w:jc w:val="center"/>
              <w:rPr>
                <w:rFonts w:hint="eastAsia" w:ascii="宋体" w:hAnsi="宋体" w:cs="宋体"/>
                <w:color w:val="auto"/>
                <w:sz w:val="24"/>
                <w:szCs w:val="24"/>
              </w:rPr>
            </w:pPr>
            <w:r>
              <w:rPr>
                <w:rFonts w:hint="eastAsia" w:ascii="宋体" w:hAnsi="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noWrap w:val="0"/>
            <w:vAlign w:val="center"/>
          </w:tcPr>
          <w:p>
            <w:pPr>
              <w:spacing w:line="360" w:lineRule="auto"/>
              <w:ind w:firstLine="28"/>
              <w:jc w:val="center"/>
              <w:rPr>
                <w:rFonts w:hint="eastAsia" w:ascii="宋体" w:hAnsi="宋体" w:cs="宋体"/>
                <w:color w:val="auto"/>
                <w:sz w:val="24"/>
                <w:szCs w:val="24"/>
              </w:rPr>
            </w:pPr>
            <w:r>
              <w:rPr>
                <w:rFonts w:hint="eastAsia" w:ascii="宋体" w:hAnsi="宋体" w:cs="宋体"/>
                <w:color w:val="auto"/>
                <w:sz w:val="24"/>
                <w:szCs w:val="24"/>
              </w:rPr>
              <w:t>报价</w:t>
            </w:r>
          </w:p>
          <w:p>
            <w:pPr>
              <w:spacing w:line="360" w:lineRule="auto"/>
              <w:ind w:firstLine="28"/>
              <w:jc w:val="center"/>
              <w:rPr>
                <w:rFonts w:hint="eastAsia" w:ascii="宋体" w:hAnsi="宋体" w:cs="宋体"/>
                <w:color w:val="auto"/>
                <w:sz w:val="24"/>
                <w:szCs w:val="24"/>
              </w:rPr>
            </w:pPr>
            <w:r>
              <w:rPr>
                <w:rFonts w:hint="eastAsia" w:ascii="宋体" w:hAnsi="宋体" w:cs="宋体"/>
                <w:color w:val="auto"/>
                <w:sz w:val="24"/>
                <w:szCs w:val="24"/>
              </w:rPr>
              <w:t>（30分）</w:t>
            </w:r>
          </w:p>
        </w:tc>
        <w:tc>
          <w:tcPr>
            <w:tcW w:w="955" w:type="dxa"/>
            <w:noWrap w:val="0"/>
            <w:vAlign w:val="center"/>
          </w:tcPr>
          <w:p>
            <w:pPr>
              <w:spacing w:line="360" w:lineRule="auto"/>
              <w:ind w:firstLine="28"/>
              <w:jc w:val="center"/>
              <w:rPr>
                <w:rFonts w:hint="eastAsia" w:ascii="宋体" w:hAnsi="宋体" w:cs="宋体"/>
                <w:color w:val="auto"/>
                <w:sz w:val="24"/>
                <w:szCs w:val="24"/>
              </w:rPr>
            </w:pPr>
            <w:r>
              <w:rPr>
                <w:rFonts w:hint="eastAsia" w:ascii="宋体" w:hAnsi="宋体" w:cs="宋体"/>
                <w:color w:val="auto"/>
                <w:sz w:val="24"/>
                <w:szCs w:val="24"/>
              </w:rPr>
              <w:t>30%</w:t>
            </w:r>
          </w:p>
        </w:tc>
        <w:tc>
          <w:tcPr>
            <w:tcW w:w="6681" w:type="dxa"/>
            <w:noWrap w:val="0"/>
            <w:vAlign w:val="center"/>
          </w:tcPr>
          <w:p>
            <w:pPr>
              <w:spacing w:line="360" w:lineRule="auto"/>
              <w:ind w:firstLine="480" w:firstLineChars="200"/>
              <w:rPr>
                <w:rFonts w:ascii="宋体" w:hAnsi="宋体" w:cs="宋体"/>
                <w:color w:val="auto"/>
                <w:sz w:val="24"/>
              </w:rPr>
            </w:pPr>
            <w:r>
              <w:rPr>
                <w:rFonts w:hint="eastAsia" w:ascii="宋体" w:hAnsi="宋体" w:cs="宋体"/>
                <w:color w:val="auto"/>
                <w:sz w:val="24"/>
                <w:szCs w:val="24"/>
              </w:rPr>
              <w:t>最低有效报价得30分。以本次最低有效投标报价为基准价，投标报价得分=(基准价÷投标报价)×价格权值×100。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noWrap w:val="0"/>
            <w:vAlign w:val="center"/>
          </w:tcPr>
          <w:p>
            <w:pPr>
              <w:widowControl/>
              <w:snapToGrid w:val="0"/>
              <w:spacing w:line="360" w:lineRule="auto"/>
              <w:jc w:val="center"/>
              <w:rPr>
                <w:rFonts w:hint="eastAsia" w:ascii="宋体" w:hAnsi="宋体" w:cs="宋体"/>
                <w:color w:val="auto"/>
                <w:sz w:val="24"/>
                <w:szCs w:val="24"/>
              </w:rPr>
            </w:pPr>
            <w:r>
              <w:rPr>
                <w:rFonts w:hint="eastAsia" w:ascii="宋体" w:hAnsi="宋体" w:eastAsia="宋体"/>
                <w:color w:val="auto"/>
                <w:sz w:val="24"/>
                <w:lang w:val="en-US" w:eastAsia="zh-CN"/>
              </w:rPr>
              <w:t>实施方案</w:t>
            </w:r>
            <w:r>
              <w:rPr>
                <w:rFonts w:ascii="宋体" w:hAnsi="宋体" w:cs="宋体"/>
                <w:color w:val="auto"/>
                <w:spacing w:val="14"/>
                <w:sz w:val="24"/>
                <w:szCs w:val="24"/>
              </w:rPr>
              <w:t>(</w:t>
            </w:r>
            <w:r>
              <w:rPr>
                <w:rFonts w:hint="eastAsia" w:ascii="宋体" w:hAnsi="宋体" w:cs="宋体"/>
                <w:color w:val="auto"/>
                <w:spacing w:val="11"/>
                <w:sz w:val="24"/>
                <w:szCs w:val="24"/>
                <w:lang w:val="en-US" w:eastAsia="zh-CN"/>
              </w:rPr>
              <w:t>24</w:t>
            </w:r>
            <w:r>
              <w:rPr>
                <w:rFonts w:ascii="宋体" w:hAnsi="宋体" w:cs="宋体"/>
                <w:color w:val="auto"/>
                <w:spacing w:val="11"/>
                <w:sz w:val="24"/>
                <w:szCs w:val="24"/>
              </w:rPr>
              <w:t>分)</w:t>
            </w:r>
          </w:p>
        </w:tc>
        <w:tc>
          <w:tcPr>
            <w:tcW w:w="955" w:type="dxa"/>
            <w:noWrap w:val="0"/>
            <w:vAlign w:val="center"/>
          </w:tcPr>
          <w:p>
            <w:pPr>
              <w:snapToGrid w:val="0"/>
              <w:spacing w:line="360" w:lineRule="auto"/>
              <w:jc w:val="center"/>
              <w:rPr>
                <w:rFonts w:hint="eastAsia" w:ascii="宋体" w:hAnsi="宋体" w:cs="宋体"/>
                <w:color w:val="auto"/>
                <w:sz w:val="24"/>
                <w:szCs w:val="24"/>
              </w:rPr>
            </w:pPr>
            <w:r>
              <w:rPr>
                <w:rFonts w:hint="eastAsia" w:ascii="宋体" w:hAnsi="宋体" w:cs="宋体"/>
                <w:color w:val="auto"/>
                <w:sz w:val="24"/>
                <w:szCs w:val="24"/>
                <w:lang w:val="en-US" w:eastAsia="zh-CN"/>
              </w:rPr>
              <w:t>24</w:t>
            </w:r>
            <w:r>
              <w:rPr>
                <w:rFonts w:hint="eastAsia" w:ascii="宋体" w:hAnsi="宋体" w:cs="宋体"/>
                <w:color w:val="auto"/>
                <w:sz w:val="24"/>
                <w:szCs w:val="24"/>
              </w:rPr>
              <w:t>%</w:t>
            </w:r>
          </w:p>
        </w:tc>
        <w:tc>
          <w:tcPr>
            <w:tcW w:w="66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投标人根据本项目特点，提供项目实施方案。具体包括</w:t>
            </w:r>
            <w:r>
              <w:rPr>
                <w:rFonts w:hint="eastAsia" w:ascii="宋体" w:hAnsi="宋体" w:cs="宋体"/>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zh-CN" w:eastAsia="zh-CN" w:bidi="ar-SA"/>
              </w:rPr>
              <w:t>人员安排有具体方案，分工合理、责任明确，拟定各岗位管理制度、各岗位工作职责及考核办法；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②财务保障充足，财务分配计划科学合理；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③货物运送时运输工具的选取、运输路线规划、运送方案完整安全、科学、高效；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④供货计划有保障</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方案完整；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⑤</w:t>
            </w:r>
            <w:r>
              <w:rPr>
                <w:rFonts w:hint="eastAsia" w:ascii="宋体" w:hAnsi="宋体" w:eastAsia="宋体" w:cs="宋体"/>
                <w:color w:val="auto"/>
                <w:kern w:val="2"/>
                <w:sz w:val="24"/>
                <w:szCs w:val="24"/>
                <w:lang w:val="zh-CN" w:eastAsia="zh-CN" w:bidi="ar-SA"/>
              </w:rPr>
              <w:t>具有实际可操作性</w:t>
            </w:r>
            <w:r>
              <w:rPr>
                <w:rFonts w:hint="eastAsia" w:ascii="宋体" w:hAnsi="宋体" w:eastAsia="宋体" w:cs="宋体"/>
                <w:color w:val="auto"/>
                <w:kern w:val="2"/>
                <w:sz w:val="24"/>
                <w:szCs w:val="24"/>
                <w:lang w:val="en-US" w:eastAsia="zh-CN" w:bidi="ar-SA"/>
              </w:rPr>
              <w:t>的突发事件应急预案；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⑥验收工作流程清晰，方案详实。</w:t>
            </w:r>
          </w:p>
          <w:p>
            <w:pPr>
              <w:spacing w:before="34" w:line="360" w:lineRule="auto"/>
              <w:ind w:left="10" w:firstLine="496" w:firstLineChars="207"/>
              <w:jc w:val="left"/>
              <w:rPr>
                <w:rFonts w:hint="eastAsia" w:ascii="宋体" w:hAnsi="宋体" w:eastAsia="宋体" w:cs="宋体"/>
                <w:color w:val="auto"/>
                <w:spacing w:val="9"/>
                <w:sz w:val="24"/>
                <w:szCs w:val="24"/>
                <w:lang w:val="en-US" w:eastAsia="zh-CN"/>
              </w:rPr>
            </w:pPr>
            <w:r>
              <w:rPr>
                <w:rFonts w:hint="eastAsia" w:ascii="宋体" w:hAnsi="宋体" w:eastAsia="宋体" w:cs="宋体"/>
                <w:color w:val="auto"/>
                <w:kern w:val="2"/>
                <w:sz w:val="24"/>
                <w:szCs w:val="24"/>
                <w:lang w:val="en-US" w:eastAsia="zh-CN" w:bidi="ar-SA"/>
              </w:rPr>
              <w:t>注：每具有一项得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分，最多得</w:t>
            </w:r>
            <w:r>
              <w:rPr>
                <w:rFonts w:hint="eastAsia" w:ascii="宋体" w:hAnsi="宋体" w:cs="宋体"/>
                <w:color w:val="auto"/>
                <w:kern w:val="2"/>
                <w:sz w:val="24"/>
                <w:szCs w:val="24"/>
                <w:lang w:val="en-US" w:eastAsia="zh-CN" w:bidi="ar-SA"/>
              </w:rPr>
              <w:t>24</w:t>
            </w:r>
            <w:r>
              <w:rPr>
                <w:rFonts w:hint="eastAsia" w:ascii="宋体" w:hAnsi="宋体" w:eastAsia="宋体" w:cs="宋体"/>
                <w:color w:val="auto"/>
                <w:kern w:val="2"/>
                <w:sz w:val="24"/>
                <w:szCs w:val="24"/>
                <w:lang w:val="en-US" w:eastAsia="zh-CN" w:bidi="ar-SA"/>
              </w:rPr>
              <w:t>分。在此基础上，方案中存在缺陷的，每1项中每有1处扣</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分，每项最多扣</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noWrap w:val="0"/>
            <w:vAlign w:val="center"/>
          </w:tcPr>
          <w:p>
            <w:pPr>
              <w:autoSpaceDE w:val="0"/>
              <w:autoSpaceDN w:val="0"/>
              <w:adjustRightInd w:val="0"/>
              <w:spacing w:line="360" w:lineRule="auto"/>
              <w:jc w:val="center"/>
              <w:rPr>
                <w:rFonts w:hint="eastAsia" w:ascii="宋体" w:hAnsi="宋体" w:cs="宋体"/>
                <w:color w:val="auto"/>
                <w:spacing w:val="38"/>
                <w:sz w:val="24"/>
                <w:szCs w:val="24"/>
                <w:lang w:val="en-US" w:eastAsia="zh-CN"/>
              </w:rPr>
            </w:pPr>
            <w:r>
              <w:rPr>
                <w:rFonts w:hint="eastAsia" w:ascii="宋体" w:hAnsi="宋体" w:cs="宋体"/>
                <w:color w:val="auto"/>
                <w:spacing w:val="38"/>
                <w:sz w:val="24"/>
                <w:szCs w:val="24"/>
                <w:lang w:val="en-US" w:eastAsia="zh-CN"/>
              </w:rPr>
              <w:t>质量保证</w:t>
            </w:r>
          </w:p>
          <w:p>
            <w:pPr>
              <w:pStyle w:val="2"/>
              <w:ind w:left="0" w:leftChars="0" w:firstLine="0" w:firstLineChars="0"/>
              <w:jc w:val="center"/>
              <w:rPr>
                <w:rFonts w:hint="default"/>
                <w:color w:val="auto"/>
                <w:lang w:val="en-US" w:eastAsia="zh-CN"/>
              </w:rPr>
            </w:pPr>
            <w:r>
              <w:rPr>
                <w:rFonts w:ascii="宋体" w:hAnsi="宋体" w:cs="宋体"/>
                <w:color w:val="auto"/>
                <w:spacing w:val="14"/>
                <w:sz w:val="24"/>
                <w:szCs w:val="24"/>
              </w:rPr>
              <w:t>(</w:t>
            </w:r>
            <w:r>
              <w:rPr>
                <w:rFonts w:hint="eastAsia" w:ascii="宋体" w:hAnsi="宋体" w:cs="宋体"/>
                <w:color w:val="auto"/>
                <w:spacing w:val="11"/>
                <w:sz w:val="24"/>
                <w:szCs w:val="24"/>
                <w:lang w:val="en-US" w:eastAsia="zh-CN"/>
              </w:rPr>
              <w:t>15</w:t>
            </w:r>
            <w:r>
              <w:rPr>
                <w:rFonts w:ascii="宋体" w:hAnsi="宋体" w:cs="宋体"/>
                <w:color w:val="auto"/>
                <w:spacing w:val="11"/>
                <w:sz w:val="24"/>
                <w:szCs w:val="24"/>
              </w:rPr>
              <w:t>分)</w:t>
            </w:r>
          </w:p>
        </w:tc>
        <w:tc>
          <w:tcPr>
            <w:tcW w:w="955" w:type="dxa"/>
            <w:noWrap w:val="0"/>
            <w:vAlign w:val="center"/>
          </w:tcPr>
          <w:p>
            <w:pPr>
              <w:autoSpaceDE w:val="0"/>
              <w:autoSpaceDN w:val="0"/>
              <w:adjustRightInd w:val="0"/>
              <w:spacing w:line="360" w:lineRule="auto"/>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15</w:t>
            </w:r>
            <w:r>
              <w:rPr>
                <w:rFonts w:hint="eastAsia" w:ascii="宋体" w:hAnsi="宋体" w:cs="宋体"/>
                <w:color w:val="auto"/>
                <w:sz w:val="24"/>
                <w:szCs w:val="24"/>
              </w:rPr>
              <w:t>%</w:t>
            </w:r>
          </w:p>
        </w:tc>
        <w:tc>
          <w:tcPr>
            <w:tcW w:w="6681" w:type="dxa"/>
            <w:noWrap w:val="0"/>
            <w:vAlign w:val="center"/>
          </w:tcPr>
          <w:p>
            <w:pPr>
              <w:spacing w:line="4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产品生产企业符合以下要求：</w:t>
            </w:r>
          </w:p>
          <w:p>
            <w:pPr>
              <w:spacing w:line="4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①有良好的经营管理制度和质量保证体系；</w:t>
            </w:r>
          </w:p>
          <w:p>
            <w:pPr>
              <w:spacing w:line="4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②有良好的原辅料采购体系和安全的肥料制作工艺流程；</w:t>
            </w:r>
          </w:p>
          <w:p>
            <w:pPr>
              <w:spacing w:line="4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③具备检测能力，检测设备齐全，检测手段完整。</w:t>
            </w:r>
          </w:p>
          <w:p>
            <w:pPr>
              <w:spacing w:line="4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注：每具有一项得5分，最多得15分。在此基础上，方案中存在缺陷的，每1项中每有1处扣</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noWrap w:val="0"/>
            <w:vAlign w:val="center"/>
          </w:tcPr>
          <w:p>
            <w:pPr>
              <w:autoSpaceDE w:val="0"/>
              <w:autoSpaceDN w:val="0"/>
              <w:adjustRightInd w:val="0"/>
              <w:spacing w:line="360" w:lineRule="auto"/>
              <w:jc w:val="center"/>
              <w:rPr>
                <w:rFonts w:hint="eastAsia" w:ascii="宋体" w:hAnsi="宋体" w:cs="宋体"/>
                <w:bCs/>
                <w:color w:val="auto"/>
                <w:sz w:val="24"/>
                <w:szCs w:val="24"/>
              </w:rPr>
            </w:pPr>
            <w:r>
              <w:rPr>
                <w:rFonts w:ascii="宋体" w:hAnsi="宋体" w:cs="宋体"/>
                <w:color w:val="auto"/>
                <w:spacing w:val="38"/>
                <w:sz w:val="24"/>
                <w:szCs w:val="24"/>
              </w:rPr>
              <w:t>售</w:t>
            </w:r>
            <w:r>
              <w:rPr>
                <w:rFonts w:ascii="宋体" w:hAnsi="宋体" w:cs="宋体"/>
                <w:color w:val="auto"/>
                <w:spacing w:val="36"/>
                <w:sz w:val="24"/>
                <w:szCs w:val="24"/>
              </w:rPr>
              <w:t>后</w:t>
            </w:r>
            <w:r>
              <w:rPr>
                <w:rFonts w:hint="eastAsia" w:ascii="宋体" w:hAnsi="宋体" w:cs="宋体"/>
                <w:color w:val="auto"/>
                <w:spacing w:val="36"/>
                <w:sz w:val="24"/>
                <w:szCs w:val="24"/>
                <w:lang w:val="en-US" w:eastAsia="zh-CN"/>
              </w:rPr>
              <w:t>服务</w:t>
            </w:r>
            <w:r>
              <w:rPr>
                <w:rFonts w:ascii="宋体" w:hAnsi="宋体" w:cs="宋体"/>
                <w:color w:val="auto"/>
                <w:spacing w:val="36"/>
                <w:sz w:val="24"/>
                <w:szCs w:val="24"/>
              </w:rPr>
              <w:t>方案</w:t>
            </w:r>
            <w:r>
              <w:rPr>
                <w:rFonts w:ascii="宋体" w:hAnsi="宋体" w:cs="宋体"/>
                <w:color w:val="auto"/>
                <w:spacing w:val="-2"/>
                <w:sz w:val="24"/>
                <w:szCs w:val="24"/>
              </w:rPr>
              <w:t>(</w:t>
            </w:r>
            <w:r>
              <w:rPr>
                <w:rFonts w:hint="eastAsia" w:ascii="宋体" w:hAnsi="宋体" w:cs="宋体"/>
                <w:color w:val="auto"/>
                <w:spacing w:val="-2"/>
                <w:sz w:val="24"/>
                <w:szCs w:val="24"/>
                <w:lang w:val="en-US" w:eastAsia="zh-CN"/>
              </w:rPr>
              <w:t>16</w:t>
            </w:r>
            <w:r>
              <w:rPr>
                <w:rFonts w:ascii="宋体" w:hAnsi="宋体" w:cs="宋体"/>
                <w:color w:val="auto"/>
                <w:spacing w:val="-2"/>
                <w:sz w:val="24"/>
                <w:szCs w:val="24"/>
              </w:rPr>
              <w:t>分)</w:t>
            </w:r>
          </w:p>
        </w:tc>
        <w:tc>
          <w:tcPr>
            <w:tcW w:w="955" w:type="dxa"/>
            <w:noWrap w:val="0"/>
            <w:vAlign w:val="center"/>
          </w:tcPr>
          <w:p>
            <w:pPr>
              <w:autoSpaceDE w:val="0"/>
              <w:autoSpaceDN w:val="0"/>
              <w:adjustRightInd w:val="0"/>
              <w:spacing w:line="360" w:lineRule="auto"/>
              <w:jc w:val="center"/>
              <w:rPr>
                <w:rFonts w:hint="eastAsia" w:ascii="宋体" w:hAnsi="宋体" w:cs="宋体"/>
                <w:bCs/>
                <w:color w:val="auto"/>
                <w:sz w:val="24"/>
                <w:szCs w:val="24"/>
              </w:rPr>
            </w:pPr>
            <w:r>
              <w:rPr>
                <w:rFonts w:hint="eastAsia" w:ascii="宋体" w:hAnsi="宋体" w:cs="宋体"/>
                <w:bCs/>
                <w:color w:val="auto"/>
                <w:sz w:val="24"/>
                <w:szCs w:val="24"/>
                <w:lang w:val="en-US" w:eastAsia="zh-CN"/>
              </w:rPr>
              <w:t>16</w:t>
            </w:r>
            <w:r>
              <w:rPr>
                <w:rFonts w:hint="eastAsia" w:ascii="宋体" w:hAnsi="宋体" w:cs="宋体"/>
                <w:bCs/>
                <w:color w:val="auto"/>
                <w:sz w:val="24"/>
                <w:szCs w:val="24"/>
              </w:rPr>
              <w:t>%</w:t>
            </w:r>
          </w:p>
        </w:tc>
        <w:tc>
          <w:tcPr>
            <w:tcW w:w="6681" w:type="dxa"/>
            <w:noWrap w:val="0"/>
            <w:vAlign w:val="center"/>
          </w:tcPr>
          <w:p>
            <w:pPr>
              <w:spacing w:before="34" w:line="360" w:lineRule="auto"/>
              <w:ind w:left="10" w:firstLine="534" w:firstLineChars="207"/>
              <w:jc w:val="left"/>
              <w:rPr>
                <w:rFonts w:hint="eastAsia" w:ascii="宋体" w:hAnsi="宋体" w:eastAsia="宋体" w:cs="宋体"/>
                <w:color w:val="auto"/>
                <w:spacing w:val="9"/>
                <w:sz w:val="24"/>
                <w:szCs w:val="24"/>
                <w:lang w:val="en-US" w:eastAsia="zh-CN"/>
              </w:rPr>
            </w:pPr>
            <w:r>
              <w:rPr>
                <w:rFonts w:hint="eastAsia" w:ascii="宋体" w:hAnsi="宋体" w:eastAsia="宋体" w:cs="宋体"/>
                <w:color w:val="auto"/>
                <w:spacing w:val="9"/>
                <w:sz w:val="24"/>
                <w:szCs w:val="24"/>
                <w:lang w:val="en-US" w:eastAsia="zh-CN"/>
              </w:rPr>
              <w:t>投标人根据本项目特点，提供售后服务方案。具体包括：</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①提供针对本项目详细完整的售后服务方案，根据项目特性，重点明确、针对性强、贴近项目需求；</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②有相应的技术支持及售后服务机构（提供有效的办公场所证明材料）；</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③售后服务机构组成</w:t>
            </w:r>
            <w:r>
              <w:rPr>
                <w:rFonts w:hint="eastAsia" w:ascii="宋体" w:hAnsi="宋体" w:eastAsia="宋体" w:cs="宋体"/>
                <w:color w:val="auto"/>
                <w:kern w:val="2"/>
                <w:sz w:val="24"/>
                <w:szCs w:val="24"/>
                <w:lang w:val="zh-CN" w:eastAsia="zh-CN" w:bidi="ar-SA"/>
              </w:rPr>
              <w:t>，相关人员资料证明；</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④售后服务响应（电话支持、线上操作、到场服务）。</w:t>
            </w:r>
          </w:p>
          <w:p>
            <w:pPr>
              <w:spacing w:before="34" w:line="360" w:lineRule="auto"/>
              <w:ind w:left="10" w:firstLine="496" w:firstLineChars="207"/>
              <w:jc w:val="left"/>
              <w:rPr>
                <w:rFonts w:hint="eastAsia" w:ascii="宋体" w:hAnsi="宋体" w:eastAsia="宋体" w:cs="宋体"/>
                <w:color w:val="auto"/>
                <w:spacing w:val="9"/>
                <w:sz w:val="24"/>
                <w:szCs w:val="24"/>
              </w:rPr>
            </w:pPr>
            <w:r>
              <w:rPr>
                <w:rFonts w:hint="eastAsia" w:ascii="宋体" w:hAnsi="宋体" w:eastAsia="宋体" w:cs="宋体"/>
                <w:color w:val="auto"/>
                <w:kern w:val="2"/>
                <w:sz w:val="24"/>
                <w:szCs w:val="24"/>
                <w:lang w:val="en-US" w:eastAsia="zh-CN" w:bidi="ar-SA"/>
              </w:rPr>
              <w:t>注：每具有一项得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分，最多得</w:t>
            </w:r>
            <w:r>
              <w:rPr>
                <w:rFonts w:hint="eastAsia" w:ascii="宋体" w:hAnsi="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分。在此基础上，方案中存在缺陷的，每1项中每有1处扣1分，每项最多扣</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noWrap w:val="0"/>
            <w:vAlign w:val="center"/>
          </w:tcPr>
          <w:p>
            <w:pPr>
              <w:autoSpaceDE w:val="0"/>
              <w:autoSpaceDN w:val="0"/>
              <w:adjustRightInd w:val="0"/>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业绩</w:t>
            </w:r>
          </w:p>
          <w:p>
            <w:pPr>
              <w:autoSpaceDE w:val="0"/>
              <w:autoSpaceDN w:val="0"/>
              <w:adjustRightInd w:val="0"/>
              <w:spacing w:line="360" w:lineRule="auto"/>
              <w:jc w:val="center"/>
              <w:rPr>
                <w:rFonts w:hint="eastAsia" w:ascii="宋体" w:hAnsi="宋体" w:cs="宋体"/>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val="en-US" w:eastAsia="zh-CN"/>
              </w:rPr>
              <w:t>15</w:t>
            </w:r>
            <w:r>
              <w:rPr>
                <w:rFonts w:hint="eastAsia" w:ascii="宋体" w:hAnsi="宋体" w:cs="宋体"/>
                <w:bCs/>
                <w:color w:val="auto"/>
                <w:sz w:val="24"/>
                <w:szCs w:val="24"/>
              </w:rPr>
              <w:t>分）</w:t>
            </w:r>
          </w:p>
        </w:tc>
        <w:tc>
          <w:tcPr>
            <w:tcW w:w="955" w:type="dxa"/>
            <w:noWrap w:val="0"/>
            <w:vAlign w:val="center"/>
          </w:tcPr>
          <w:p>
            <w:pPr>
              <w:autoSpaceDE w:val="0"/>
              <w:autoSpaceDN w:val="0"/>
              <w:adjustRightInd w:val="0"/>
              <w:spacing w:line="360" w:lineRule="auto"/>
              <w:jc w:val="center"/>
              <w:rPr>
                <w:rFonts w:hint="eastAsia" w:ascii="宋体" w:hAnsi="宋体" w:cs="宋体"/>
                <w:color w:val="auto"/>
                <w:sz w:val="24"/>
                <w:szCs w:val="24"/>
              </w:rPr>
            </w:pPr>
            <w:r>
              <w:rPr>
                <w:rFonts w:hint="eastAsia" w:ascii="宋体" w:hAnsi="宋体" w:cs="宋体"/>
                <w:bCs/>
                <w:color w:val="auto"/>
                <w:sz w:val="24"/>
                <w:szCs w:val="24"/>
                <w:lang w:val="en-US" w:eastAsia="zh-CN"/>
              </w:rPr>
              <w:t>15</w:t>
            </w:r>
            <w:r>
              <w:rPr>
                <w:rFonts w:hint="eastAsia" w:ascii="宋体" w:hAnsi="宋体" w:cs="宋体"/>
                <w:bCs/>
                <w:color w:val="auto"/>
                <w:sz w:val="24"/>
                <w:szCs w:val="24"/>
              </w:rPr>
              <w:t>%</w:t>
            </w:r>
          </w:p>
        </w:tc>
        <w:tc>
          <w:tcPr>
            <w:tcW w:w="6681" w:type="dxa"/>
            <w:noWrap w:val="0"/>
            <w:vAlign w:val="center"/>
          </w:tcPr>
          <w:p>
            <w:pPr>
              <w:spacing w:before="36" w:line="360" w:lineRule="auto"/>
              <w:ind w:left="10" w:right="3" w:firstLine="480" w:firstLineChars="200"/>
              <w:rPr>
                <w:rFonts w:hint="eastAsia" w:ascii="宋体" w:hAnsi="宋体" w:eastAsia="宋体" w:cs="宋体"/>
                <w:color w:val="auto"/>
                <w:sz w:val="24"/>
                <w:szCs w:val="24"/>
                <w:highlight w:val="cyan"/>
                <w:lang w:eastAsia="zh-CN"/>
              </w:rPr>
            </w:pPr>
            <w:r>
              <w:rPr>
                <w:rFonts w:hint="eastAsia" w:ascii="宋体" w:hAnsi="宋体" w:eastAsia="宋体" w:cs="宋体"/>
                <w:color w:val="auto"/>
                <w:sz w:val="24"/>
                <w:szCs w:val="24"/>
              </w:rPr>
              <w:t>提供近三年类似项目合同证明文件。每提供一份得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分，最高不超过</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r>
              <w:rPr>
                <w:rFonts w:ascii="宋体" w:hAnsi="宋体" w:eastAsia="宋体" w:cs="宋体"/>
                <w:color w:val="auto"/>
                <w:sz w:val="24"/>
                <w:szCs w:val="24"/>
              </w:rPr>
              <w:t>（需提供合同首页、金额所在页及签字盖章页复印件作为证明）</w:t>
            </w:r>
          </w:p>
        </w:tc>
      </w:tr>
    </w:tbl>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 xml:space="preserve"> 本项目落实政府采购政策</w:t>
      </w:r>
    </w:p>
    <w:p>
      <w:pPr>
        <w:autoSpaceDE w:val="0"/>
        <w:autoSpaceDN w:val="0"/>
        <w:snapToGrid w:val="0"/>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23.</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zh-CN"/>
        </w:rPr>
        <w:t>.1 投标企业政府采购政策</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（1）中小企业落实政府采购政策</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eastAsia="zh-CN"/>
        </w:rPr>
        <w:t>投标人须提供中小企业声明函</w:t>
      </w:r>
      <w:r>
        <w:rPr>
          <w:rFonts w:hint="eastAsia" w:asciiTheme="minorEastAsia" w:hAnsiTheme="minorEastAsia" w:eastAsiaTheme="minorEastAsia" w:cstheme="minorEastAsia"/>
          <w:color w:val="auto"/>
          <w:sz w:val="24"/>
          <w:szCs w:val="24"/>
          <w:highlight w:val="none"/>
        </w:rPr>
        <w:t>，以此为依据享受政府采购政策。</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监狱和戒毒企业</w:t>
      </w:r>
      <w:r>
        <w:rPr>
          <w:rFonts w:hint="eastAsia" w:asciiTheme="minorEastAsia" w:hAnsiTheme="minorEastAsia" w:eastAsiaTheme="minorEastAsia" w:cstheme="minorEastAsia"/>
          <w:color w:val="auto"/>
          <w:sz w:val="24"/>
          <w:szCs w:val="24"/>
          <w:highlight w:val="none"/>
        </w:rPr>
        <w:t>落实政府采购政策</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监狱和戒毒企业应符合《财政部</w:t>
      </w:r>
      <w:r>
        <w:rPr>
          <w:rFonts w:hint="eastAsia" w:asciiTheme="minorEastAsia" w:hAnsiTheme="minorEastAsia" w:eastAsiaTheme="minorEastAsia" w:cstheme="minorEastAsia"/>
          <w:color w:val="auto"/>
          <w:sz w:val="24"/>
          <w:szCs w:val="24"/>
          <w:highlight w:val="none"/>
        </w:rPr>
        <w:t>、司法部关于政府采购支持监狱企业发展有关问题的通知》--财库[2014]68号</w:t>
      </w:r>
      <w:r>
        <w:rPr>
          <w:rFonts w:hint="eastAsia" w:asciiTheme="minorEastAsia" w:hAnsiTheme="minorEastAsia" w:eastAsiaTheme="minorEastAsia" w:cstheme="minorEastAsia"/>
          <w:color w:val="auto"/>
          <w:sz w:val="24"/>
          <w:szCs w:val="24"/>
          <w:highlight w:val="none"/>
          <w:lang w:val="zh-CN"/>
        </w:rPr>
        <w:t>，并提供由省级以上监狱管理局、戒毒管理局(含新疆生产建设兵团)出具的属于监狱企业的证明</w:t>
      </w:r>
      <w:r>
        <w:rPr>
          <w:rFonts w:hint="eastAsia" w:asciiTheme="minorEastAsia" w:hAnsiTheme="minorEastAsia" w:eastAsiaTheme="minorEastAsia" w:cstheme="minorEastAsia"/>
          <w:color w:val="auto"/>
          <w:sz w:val="24"/>
          <w:szCs w:val="24"/>
          <w:highlight w:val="none"/>
        </w:rPr>
        <w:t>。</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（3）残疾人福利性单位落实政府采购政策</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残疾人福利性单位应符合财库〔2018〕141号规定，提供本单位制造的货物、承担的工程或者服务（以下简称产品），或者提供其他残疾人福利性单位制造的货物（不包括使用非残疾人福利性单位注册商标的货物）。</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②投标人须按照财库〔2018〕141号规定，提供《残疾人福利性单位声明函》，并对声明的真实性负责。以此为依据享受政府采购政策。</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③中标、成交投标人为残疾人福利性单位的，采购人或者其委托的采购代理机构应当随中标、成交结果同时公告其《残疾人福利性单位声明函》，接受社会监督。</w:t>
      </w:r>
    </w:p>
    <w:p>
      <w:pPr>
        <w:autoSpaceDE w:val="0"/>
        <w:autoSpaceDN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应如实提供以上证明文件，如存在虚假应标，将取消其投标资格。</w:t>
      </w:r>
    </w:p>
    <w:p>
      <w:pPr>
        <w:autoSpaceDE w:val="0"/>
        <w:autoSpaceDN w:val="0"/>
        <w:snapToGrid w:val="0"/>
        <w:spacing w:line="360" w:lineRule="auto"/>
        <w:ind w:firstLine="472" w:firstLineChars="196"/>
        <w:outlineLvl w:val="9"/>
        <w:rPr>
          <w:rFonts w:hint="eastAsia" w:ascii="宋体" w:hAnsi="宋体" w:eastAsia="宋体" w:cs="宋体"/>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23.</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zh-CN"/>
        </w:rPr>
        <w:t xml:space="preserve">.2 </w:t>
      </w:r>
      <w:r>
        <w:rPr>
          <w:rFonts w:hint="eastAsia" w:ascii="宋体" w:hAnsi="宋体" w:eastAsia="宋体" w:cs="宋体"/>
          <w:b/>
          <w:bCs/>
          <w:sz w:val="24"/>
          <w:szCs w:val="24"/>
          <w:highlight w:val="none"/>
          <w:lang w:val="zh-CN"/>
        </w:rPr>
        <w:t>节能、环保产品政府采购政策：</w:t>
      </w:r>
    </w:p>
    <w:p>
      <w:pPr>
        <w:pStyle w:val="111"/>
        <w:keepNext w:val="0"/>
        <w:keepLines w:val="0"/>
        <w:pageBreakBefore w:val="0"/>
        <w:kinsoku/>
        <w:wordWrap/>
        <w:overflowPunct/>
        <w:topLinePunct w:val="0"/>
        <w:bidi w:val="0"/>
        <w:snapToGrid/>
        <w:spacing w:line="360" w:lineRule="auto"/>
        <w:ind w:left="0" w:right="0" w:righ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480" w:firstLineChars="200"/>
        <w:jc w:val="both"/>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本项目采购的产品属于品目清单范围内优先采购的，按照《</w:t>
      </w:r>
      <w:r>
        <w:rPr>
          <w:rFonts w:hint="eastAsia" w:ascii="宋体" w:hAnsi="宋体" w:eastAsia="宋体" w:cs="宋体"/>
          <w:sz w:val="24"/>
          <w:szCs w:val="24"/>
          <w:highlight w:val="none"/>
          <w:lang w:val="zh-CN" w:eastAsia="zh-CN"/>
        </w:rPr>
        <w:t>评标细则及标准</w:t>
      </w:r>
      <w:r>
        <w:rPr>
          <w:rFonts w:hint="eastAsia" w:ascii="宋体" w:hAnsi="宋体" w:eastAsia="宋体" w:cs="宋体"/>
          <w:sz w:val="24"/>
          <w:szCs w:val="24"/>
          <w:highlight w:val="none"/>
          <w:lang w:val="zh-CN"/>
        </w:rPr>
        <w:t>》的规则进行加分。</w:t>
      </w:r>
    </w:p>
    <w:p>
      <w:pPr>
        <w:autoSpaceDE w:val="0"/>
        <w:autoSpaceDN w:val="0"/>
        <w:snapToGrid w:val="0"/>
        <w:spacing w:line="360" w:lineRule="auto"/>
        <w:ind w:firstLine="470" w:firstLineChars="196"/>
        <w:outlineLvl w:val="9"/>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sz w:val="24"/>
          <w:szCs w:val="24"/>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472" w:firstLineChars="196"/>
        <w:outlineLvl w:val="9"/>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en-US" w:eastAsia="zh-CN"/>
        </w:rPr>
        <w:t>23.3.3</w:t>
      </w:r>
      <w:r>
        <w:rPr>
          <w:rFonts w:hint="eastAsia" w:asciiTheme="minorEastAsia" w:hAnsiTheme="minorEastAsia" w:eastAsiaTheme="minorEastAsia" w:cstheme="minorEastAsia"/>
          <w:b/>
          <w:color w:val="auto"/>
          <w:sz w:val="24"/>
          <w:szCs w:val="24"/>
          <w:highlight w:val="none"/>
          <w:lang w:val="zh-CN"/>
        </w:rPr>
        <w:t xml:space="preserve"> 价格优惠比例</w:t>
      </w:r>
    </w:p>
    <w:p>
      <w:pPr>
        <w:spacing w:line="360" w:lineRule="auto"/>
        <w:ind w:firstLine="470" w:firstLineChars="196"/>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符合招标文件规定的小微企业、监狱企业或</w:t>
      </w:r>
      <w:r>
        <w:rPr>
          <w:rFonts w:hint="eastAsia" w:asciiTheme="minorEastAsia" w:hAnsiTheme="minorEastAsia" w:eastAsiaTheme="minorEastAsia" w:cstheme="minorEastAsia"/>
          <w:color w:val="auto"/>
          <w:sz w:val="24"/>
          <w:szCs w:val="24"/>
          <w:highlight w:val="none"/>
        </w:rPr>
        <w:t>残疾人福利性单位</w:t>
      </w:r>
      <w:r>
        <w:rPr>
          <w:rFonts w:hint="eastAsia" w:asciiTheme="minorEastAsia" w:hAnsiTheme="minorEastAsia" w:eastAsiaTheme="minorEastAsia" w:cstheme="minorEastAsia"/>
          <w:color w:val="auto"/>
          <w:sz w:val="24"/>
          <w:szCs w:val="24"/>
          <w:highlight w:val="none"/>
          <w:lang w:val="zh-CN"/>
        </w:rPr>
        <w:t>优惠条件的投标人，价格给予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zh-CN"/>
        </w:rPr>
        <w:t>%的扣除（不重复优惠，最高为</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zh-CN"/>
        </w:rPr>
        <w:t>%），用扣除后的价格参与评审。</w:t>
      </w:r>
    </w:p>
    <w:p>
      <w:pPr>
        <w:pStyle w:val="5"/>
        <w:pageBreakBefore w:val="0"/>
        <w:widowControl w:val="0"/>
        <w:kinsoku/>
        <w:wordWrap/>
        <w:overflowPunct/>
        <w:topLinePunct w:val="0"/>
        <w:autoSpaceDE/>
        <w:autoSpaceDN/>
        <w:bidi w:val="0"/>
        <w:snapToGrid/>
        <w:spacing w:before="0" w:after="0" w:line="360" w:lineRule="auto"/>
        <w:ind w:left="0" w:firstLine="482" w:firstLineChars="200"/>
        <w:rPr>
          <w:rFonts w:hint="eastAsia" w:ascii="宋体" w:hAnsi="宋体" w:eastAsia="宋体" w:cs="宋体"/>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23.3.4</w:t>
      </w:r>
      <w:r>
        <w:rPr>
          <w:rFonts w:hint="eastAsia" w:ascii="宋体" w:hAnsi="宋体" w:eastAsia="宋体" w:cs="宋体"/>
          <w:sz w:val="24"/>
          <w:szCs w:val="24"/>
          <w:highlight w:val="none"/>
        </w:rPr>
        <w:t>充分、公平竞争保障措施</w:t>
      </w:r>
    </w:p>
    <w:p>
      <w:pPr>
        <w:pStyle w:val="9"/>
        <w:spacing w:line="360" w:lineRule="auto"/>
        <w:ind w:firstLine="480" w:firstLineChars="200"/>
        <w:rPr>
          <w:rFonts w:hint="default" w:eastAsiaTheme="minorEastAsia"/>
          <w:lang w:val="en-US" w:eastAsia="zh-CN"/>
        </w:rPr>
      </w:pPr>
      <w:r>
        <w:rPr>
          <w:rFonts w:hint="eastAsia" w:ascii="宋体" w:hAnsi="宋体" w:eastAsia="宋体" w:cs="宋体"/>
          <w:bCs/>
          <w:color w:val="auto"/>
          <w:kern w:val="1"/>
          <w:sz w:val="24"/>
          <w:szCs w:val="24"/>
          <w:highlight w:val="none"/>
          <w:lang w:val="en-US" w:eastAsia="ar-SA" w:bidi="ar-SA"/>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24.</w:t>
      </w:r>
      <w:r>
        <w:rPr>
          <w:rFonts w:hint="eastAsia" w:asciiTheme="minorEastAsia" w:hAnsiTheme="minorEastAsia" w:eastAsiaTheme="minorEastAsia" w:cstheme="minorEastAsia"/>
          <w:color w:val="auto"/>
          <w:kern w:val="1"/>
          <w:sz w:val="24"/>
          <w:szCs w:val="24"/>
          <w:highlight w:val="none"/>
        </w:rPr>
        <w:t>评标委员会根据</w:t>
      </w:r>
      <w:r>
        <w:rPr>
          <w:rFonts w:hint="eastAsia" w:asciiTheme="minorEastAsia" w:hAnsiTheme="minorEastAsia" w:eastAsiaTheme="minorEastAsia" w:cstheme="minorEastAsia"/>
          <w:color w:val="auto"/>
          <w:sz w:val="24"/>
          <w:szCs w:val="24"/>
          <w:highlight w:val="none"/>
        </w:rPr>
        <w:t>原始评标记录和评标结果编写</w:t>
      </w:r>
      <w:r>
        <w:rPr>
          <w:rFonts w:hint="eastAsia" w:asciiTheme="minorEastAsia" w:hAnsiTheme="minorEastAsia" w:eastAsiaTheme="minorEastAsia" w:cstheme="minorEastAsia"/>
          <w:color w:val="auto"/>
          <w:kern w:val="1"/>
          <w:sz w:val="24"/>
          <w:szCs w:val="24"/>
          <w:highlight w:val="none"/>
        </w:rPr>
        <w:t>评标报告，报采购人。</w:t>
      </w:r>
    </w:p>
    <w:p>
      <w:pPr>
        <w:spacing w:line="360" w:lineRule="auto"/>
        <w:ind w:firstLine="480"/>
        <w:outlineLvl w:val="9"/>
        <w:rPr>
          <w:rFonts w:hint="eastAsia" w:asciiTheme="minorEastAsia" w:hAnsiTheme="minorEastAsia" w:eastAsiaTheme="minorEastAsia" w:cstheme="minorEastAsia"/>
          <w:b/>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按照综合得分</w:t>
      </w:r>
      <w:r>
        <w:rPr>
          <w:rFonts w:hint="eastAsia" w:asciiTheme="minorEastAsia" w:hAnsiTheme="minorEastAsia" w:eastAsiaTheme="minorEastAsia" w:cstheme="minorEastAsia"/>
          <w:color w:val="auto"/>
          <w:kern w:val="1"/>
          <w:sz w:val="24"/>
          <w:szCs w:val="24"/>
          <w:highlight w:val="none"/>
        </w:rPr>
        <w:t>高到低，推荐出一个以上三个以下中标候选单位。如果综合评分出现两个投标人得分相同的情况，按下列顺序排列：</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(1) 投标价格低的；</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(2) 技术评估得分高的；</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(3) 服务承诺优的。</w:t>
      </w:r>
    </w:p>
    <w:p>
      <w:pPr>
        <w:snapToGrid w:val="0"/>
        <w:spacing w:before="156" w:beforeLines="50" w:after="156" w:afterLines="50" w:line="360" w:lineRule="auto"/>
        <w:jc w:val="center"/>
        <w:outlineLvl w:val="9"/>
        <w:rPr>
          <w:rFonts w:hint="eastAsia" w:asciiTheme="minorEastAsia" w:hAnsiTheme="minorEastAsia" w:eastAsiaTheme="minorEastAsia" w:cstheme="minorEastAsia"/>
          <w:b/>
          <w:color w:val="auto"/>
          <w:sz w:val="24"/>
          <w:szCs w:val="24"/>
          <w:highlight w:val="none"/>
        </w:rPr>
      </w:pPr>
      <w:bookmarkStart w:id="115" w:name="_Toc167591321"/>
      <w:bookmarkStart w:id="116" w:name="_Toc245176656"/>
      <w:bookmarkStart w:id="117" w:name="_Toc169846864"/>
      <w:bookmarkStart w:id="118" w:name="_Toc169846767"/>
      <w:bookmarkStart w:id="119" w:name="_Toc173549969"/>
      <w:bookmarkStart w:id="120" w:name="_Toc167591483"/>
      <w:bookmarkStart w:id="121" w:name="_Toc208337155"/>
      <w:bookmarkStart w:id="122" w:name="_Toc175032428"/>
      <w:bookmarkStart w:id="123" w:name="_Toc167591135"/>
      <w:bookmarkStart w:id="124" w:name="_Toc167849351"/>
      <w:bookmarkStart w:id="125" w:name="_Toc170980445"/>
      <w:bookmarkStart w:id="126" w:name="_Toc154482470"/>
      <w:bookmarkStart w:id="127" w:name="_Toc245657544"/>
      <w:bookmarkStart w:id="128" w:name="_Toc245658525"/>
      <w:bookmarkStart w:id="129" w:name="_Toc175033583"/>
      <w:bookmarkStart w:id="130" w:name="_Toc167591034"/>
      <w:bookmarkStart w:id="131" w:name="_Toc244623582"/>
      <w:bookmarkStart w:id="132" w:name="_Toc207897907"/>
      <w:bookmarkStart w:id="133" w:name="_Toc170980543"/>
      <w:bookmarkStart w:id="134" w:name="_Toc167590766"/>
      <w:bookmarkStart w:id="135" w:name="_Toc169838523"/>
      <w:r>
        <w:rPr>
          <w:rFonts w:hint="eastAsia" w:asciiTheme="minorEastAsia" w:hAnsiTheme="minorEastAsia" w:eastAsiaTheme="minorEastAsia" w:cstheme="minorEastAsia"/>
          <w:b/>
          <w:color w:val="auto"/>
          <w:sz w:val="24"/>
          <w:szCs w:val="24"/>
          <w:highlight w:val="none"/>
        </w:rPr>
        <w:t>六、授予合同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25．中标通知书</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25.1采购代理机构在收到采购人的中标复函后，将在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陕西省政府采购网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陕西省公共资源交易网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上发布中标公告，并在规定时间向中标人发出中标通知书。</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25.2 中标通知书是合同的组成部分。</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26．招标代理</w:t>
      </w:r>
      <w:r>
        <w:rPr>
          <w:rFonts w:hint="eastAsia" w:asciiTheme="minorEastAsia" w:hAnsiTheme="minorEastAsia" w:eastAsiaTheme="minorEastAsia" w:cstheme="minorEastAsia"/>
          <w:color w:val="auto"/>
          <w:sz w:val="24"/>
          <w:szCs w:val="24"/>
          <w:highlight w:val="none"/>
          <w:lang w:val="en-US" w:eastAsia="zh-CN"/>
        </w:rPr>
        <w:t>服</w:t>
      </w:r>
      <w:r>
        <w:rPr>
          <w:rFonts w:hint="eastAsia" w:asciiTheme="minorEastAsia" w:hAnsiTheme="minorEastAsia" w:eastAsiaTheme="minorEastAsia" w:cstheme="minorEastAsia"/>
          <w:color w:val="auto"/>
          <w:sz w:val="24"/>
          <w:szCs w:val="24"/>
          <w:highlight w:val="none"/>
        </w:rPr>
        <w:t>务费</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招标代理服务费：参考国家计委2002年颁发的《招标代理服务收费管理暂行办法》(计价格〔2002〕1980号)、国家发展改革委员会办公厅颁发的《关于招标代理服务费收费有关问题的通知》（发改办价格[2003]857号）及《调整后的招标代理服务收费标准》(发改价格〔2011〕〕534号)规定收取。</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26.2招标代理服务费由</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一次性支付给</w:t>
      </w:r>
      <w:r>
        <w:rPr>
          <w:rFonts w:hint="eastAsia" w:asciiTheme="minorEastAsia" w:hAnsiTheme="minorEastAsia" w:eastAsiaTheme="minorEastAsia" w:cstheme="minorEastAsia"/>
          <w:color w:val="auto"/>
          <w:sz w:val="24"/>
          <w:szCs w:val="24"/>
          <w:highlight w:val="none"/>
          <w:u w:val="single"/>
          <w:lang w:eastAsia="zh-CN"/>
        </w:rPr>
        <w:t>陕西华旭晟信项目管理有限责任公司</w:t>
      </w:r>
      <w:r>
        <w:rPr>
          <w:rFonts w:hint="eastAsia" w:asciiTheme="minorEastAsia" w:hAnsiTheme="minorEastAsia" w:eastAsiaTheme="minorEastAsia" w:cstheme="minorEastAsia"/>
          <w:color w:val="auto"/>
          <w:sz w:val="24"/>
          <w:szCs w:val="24"/>
          <w:highlight w:val="none"/>
        </w:rPr>
        <w:t>。</w:t>
      </w:r>
    </w:p>
    <w:p>
      <w:pPr>
        <w:spacing w:line="360" w:lineRule="auto"/>
        <w:ind w:firstLine="482" w:firstLineChars="200"/>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27．签订合同</w:t>
      </w:r>
    </w:p>
    <w:p>
      <w:pPr>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27.1中标人在收到中标通知书后</w:t>
      </w:r>
      <w:r>
        <w:rPr>
          <w:rFonts w:hint="eastAsia" w:asciiTheme="minorEastAsia" w:hAnsiTheme="minorEastAsia" w:eastAsiaTheme="minorEastAsia" w:cstheme="minorEastAsia"/>
          <w:b/>
          <w:bCs/>
          <w:color w:val="auto"/>
          <w:sz w:val="24"/>
          <w:szCs w:val="24"/>
          <w:highlight w:val="none"/>
          <w:lang w:val="en-US" w:eastAsia="zh-CN"/>
        </w:rPr>
        <w:t>10日内</w:t>
      </w:r>
      <w:r>
        <w:rPr>
          <w:rFonts w:hint="eastAsia" w:asciiTheme="minorEastAsia" w:hAnsiTheme="minorEastAsia" w:eastAsiaTheme="minorEastAsia" w:cstheme="minorEastAsia"/>
          <w:b/>
          <w:bCs/>
          <w:color w:val="auto"/>
          <w:sz w:val="24"/>
          <w:szCs w:val="24"/>
          <w:highlight w:val="none"/>
        </w:rPr>
        <w:t>与采购人签订合同。</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 如果中标人没有按照上述第26.1条或第27.1条规定执行，采购人将有充分理由取消该中标决定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在此情况下，采购人可将合同授予综合得分排序名列下一个的投标人，或重新招标。</w:t>
      </w:r>
    </w:p>
    <w:p>
      <w:pPr>
        <w:spacing w:line="360" w:lineRule="auto"/>
        <w:ind w:firstLine="482" w:firstLineChars="20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28．其他</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28.1 拒绝商业贿赂</w:t>
      </w:r>
    </w:p>
    <w:p>
      <w:pPr>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28.1.1投标人须填写一份《拒绝政府采购领域商业贿赂承诺书》编制在投标文件中，同时保证投标文件正、副本中都有且一致。</w:t>
      </w:r>
    </w:p>
    <w:p>
      <w:pPr>
        <w:spacing w:line="360" w:lineRule="auto"/>
        <w:ind w:firstLine="482"/>
        <w:outlineLvl w:val="9"/>
        <w:rPr>
          <w:rFonts w:hint="eastAsia" w:asciiTheme="minorEastAsia" w:hAnsiTheme="minorEastAsia" w:eastAsiaTheme="minorEastAsia" w:cstheme="minorEastAsia"/>
          <w:b/>
          <w:color w:val="auto"/>
          <w:kern w:val="1"/>
          <w:sz w:val="24"/>
          <w:szCs w:val="24"/>
          <w:highlight w:val="none"/>
        </w:rPr>
      </w:pPr>
      <w:r>
        <w:rPr>
          <w:rFonts w:hint="eastAsia" w:asciiTheme="minorEastAsia" w:hAnsiTheme="minorEastAsia" w:eastAsiaTheme="minorEastAsia" w:cstheme="minorEastAsia"/>
          <w:b/>
          <w:color w:val="auto"/>
          <w:kern w:val="1"/>
          <w:sz w:val="24"/>
          <w:szCs w:val="24"/>
          <w:highlight w:val="none"/>
        </w:rPr>
        <w:t>29、公开招标拟转为竞争性谈判程序</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招标过程中提交投标文件或者经评审实质性响应招标文件要求的投标人只有两家时，采购人、采购代理机构依据《政府采购非招标采购方式管理办法》（财政部令第74号）第二十七条第二款规定并</w:t>
      </w:r>
      <w:r>
        <w:rPr>
          <w:rFonts w:hint="eastAsia" w:asciiTheme="minorEastAsia" w:hAnsiTheme="minorEastAsia" w:eastAsiaTheme="minorEastAsia" w:cstheme="minorEastAsia"/>
          <w:color w:val="auto"/>
          <w:sz w:val="24"/>
          <w:szCs w:val="24"/>
          <w:highlight w:val="none"/>
        </w:rPr>
        <w:t>经本级财政部门批准后可以与该两家投标人进行竞争性谈判采购，具体程序如下：</w:t>
      </w:r>
    </w:p>
    <w:p>
      <w:pPr>
        <w:spacing w:line="360" w:lineRule="auto"/>
        <w:ind w:firstLine="482"/>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1"/>
          <w:sz w:val="24"/>
          <w:szCs w:val="24"/>
          <w:highlight w:val="none"/>
        </w:rPr>
        <w:t>29.1 谈判小组</w:t>
      </w:r>
    </w:p>
    <w:p>
      <w:pPr>
        <w:spacing w:line="360" w:lineRule="auto"/>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rPr>
        <w:t>（1）原公开招标组建的评标委员会现转为谈判小组</w:t>
      </w:r>
      <w:r>
        <w:rPr>
          <w:rFonts w:hint="eastAsia" w:asciiTheme="minorEastAsia" w:hAnsiTheme="minorEastAsia" w:eastAsiaTheme="minorEastAsia" w:cstheme="minorEastAsia"/>
          <w:color w:val="auto"/>
          <w:sz w:val="24"/>
          <w:szCs w:val="24"/>
          <w:highlight w:val="none"/>
        </w:rPr>
        <w:t>。</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（2）谈判小组负责谈判工作，对谈判响应文件进行审查和评估，并向采购人提交书面提交评审报告，推荐成交候选人。</w:t>
      </w:r>
    </w:p>
    <w:p>
      <w:pPr>
        <w:spacing w:line="360" w:lineRule="auto"/>
        <w:ind w:firstLine="482"/>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b/>
          <w:color w:val="auto"/>
          <w:kern w:val="1"/>
          <w:sz w:val="24"/>
          <w:szCs w:val="24"/>
          <w:highlight w:val="none"/>
        </w:rPr>
        <w:t>29.</w:t>
      </w:r>
      <w:r>
        <w:rPr>
          <w:rFonts w:hint="eastAsia" w:asciiTheme="minorEastAsia" w:hAnsiTheme="minorEastAsia" w:eastAsiaTheme="minorEastAsia" w:cstheme="minorEastAsia"/>
          <w:b/>
          <w:bCs/>
          <w:color w:val="auto"/>
          <w:kern w:val="1"/>
          <w:sz w:val="24"/>
          <w:szCs w:val="24"/>
          <w:highlight w:val="none"/>
        </w:rPr>
        <w:t xml:space="preserve">2 </w:t>
      </w:r>
      <w:r>
        <w:rPr>
          <w:rFonts w:hint="eastAsia" w:asciiTheme="minorEastAsia" w:hAnsiTheme="minorEastAsia" w:eastAsiaTheme="minorEastAsia" w:cstheme="minorEastAsia"/>
          <w:b/>
          <w:color w:val="auto"/>
          <w:kern w:val="1"/>
          <w:sz w:val="24"/>
          <w:szCs w:val="24"/>
          <w:highlight w:val="none"/>
        </w:rPr>
        <w:t>谈判</w:t>
      </w:r>
      <w:r>
        <w:rPr>
          <w:rFonts w:hint="eastAsia" w:asciiTheme="minorEastAsia" w:hAnsiTheme="minorEastAsia" w:eastAsiaTheme="minorEastAsia" w:cstheme="minorEastAsia"/>
          <w:b/>
          <w:bCs/>
          <w:color w:val="auto"/>
          <w:kern w:val="1"/>
          <w:sz w:val="24"/>
          <w:szCs w:val="24"/>
          <w:highlight w:val="none"/>
        </w:rPr>
        <w:t>程序</w:t>
      </w:r>
      <w:r>
        <w:rPr>
          <w:rFonts w:hint="eastAsia" w:asciiTheme="minorEastAsia" w:hAnsiTheme="minorEastAsia" w:eastAsiaTheme="minorEastAsia" w:cstheme="minorEastAsia"/>
          <w:bCs/>
          <w:color w:val="auto"/>
          <w:kern w:val="1"/>
          <w:sz w:val="24"/>
          <w:szCs w:val="24"/>
          <w:highlight w:val="none"/>
        </w:rPr>
        <w:t>：</w:t>
      </w:r>
      <w:r>
        <w:rPr>
          <w:rFonts w:hint="eastAsia" w:asciiTheme="minorEastAsia" w:hAnsiTheme="minorEastAsia" w:eastAsiaTheme="minorEastAsia" w:cstheme="minorEastAsia"/>
          <w:color w:val="auto"/>
          <w:kern w:val="1"/>
          <w:sz w:val="24"/>
          <w:szCs w:val="24"/>
          <w:highlight w:val="none"/>
        </w:rPr>
        <w:t xml:space="preserve"> </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谈判的全过程分为第一次谈判报价（原参加公开招标的</w:t>
      </w:r>
      <w:r>
        <w:rPr>
          <w:rFonts w:hint="eastAsia" w:asciiTheme="minorEastAsia" w:hAnsiTheme="minorEastAsia" w:eastAsiaTheme="minorEastAsia" w:cstheme="minorEastAsia"/>
          <w:color w:val="auto"/>
          <w:kern w:val="1"/>
          <w:sz w:val="24"/>
          <w:szCs w:val="24"/>
          <w:highlight w:val="none"/>
          <w:lang w:eastAsia="zh-CN"/>
        </w:rPr>
        <w:t>投标人</w:t>
      </w:r>
      <w:r>
        <w:rPr>
          <w:rFonts w:hint="eastAsia" w:asciiTheme="minorEastAsia" w:hAnsiTheme="minorEastAsia" w:eastAsiaTheme="minorEastAsia" w:cstheme="minorEastAsia"/>
          <w:color w:val="auto"/>
          <w:kern w:val="1"/>
          <w:sz w:val="24"/>
          <w:szCs w:val="24"/>
          <w:highlight w:val="none"/>
        </w:rPr>
        <w:t>的投标报价作为第一次谈判报价）、资质审查、谈判过程、第二次谈判报价、最终评审等阶段，最终报价采取集中报价形式。</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通过资质审查合格的各投标人，只有在谈判响应文件（原参加公开招标的</w:t>
      </w:r>
      <w:r>
        <w:rPr>
          <w:rFonts w:hint="eastAsia" w:asciiTheme="minorEastAsia" w:hAnsiTheme="minorEastAsia" w:eastAsiaTheme="minorEastAsia" w:cstheme="minorEastAsia"/>
          <w:color w:val="auto"/>
          <w:kern w:val="1"/>
          <w:sz w:val="24"/>
          <w:szCs w:val="24"/>
          <w:highlight w:val="none"/>
          <w:lang w:eastAsia="zh-CN"/>
        </w:rPr>
        <w:t>投标人</w:t>
      </w:r>
      <w:r>
        <w:rPr>
          <w:rFonts w:hint="eastAsia" w:asciiTheme="minorEastAsia" w:hAnsiTheme="minorEastAsia" w:eastAsiaTheme="minorEastAsia" w:cstheme="minorEastAsia"/>
          <w:color w:val="auto"/>
          <w:kern w:val="1"/>
          <w:sz w:val="24"/>
          <w:szCs w:val="24"/>
          <w:highlight w:val="none"/>
        </w:rPr>
        <w:t>的投标文件作为谈判响应文件）及谈判承诺符合谈判文件要求和满足技术、商务需要的才有最终报价和评审的机会。谈判小组按其最终承诺和报价内容，推荐成交候选单位排序。</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（1）第一次报价：原参加公开招标的</w:t>
      </w:r>
      <w:r>
        <w:rPr>
          <w:rFonts w:hint="eastAsia" w:asciiTheme="minorEastAsia" w:hAnsiTheme="minorEastAsia" w:eastAsiaTheme="minorEastAsia" w:cstheme="minorEastAsia"/>
          <w:color w:val="auto"/>
          <w:kern w:val="1"/>
          <w:sz w:val="24"/>
          <w:szCs w:val="24"/>
          <w:highlight w:val="none"/>
          <w:lang w:eastAsia="zh-CN"/>
        </w:rPr>
        <w:t>投标人</w:t>
      </w:r>
      <w:r>
        <w:rPr>
          <w:rFonts w:hint="eastAsia" w:asciiTheme="minorEastAsia" w:hAnsiTheme="minorEastAsia" w:eastAsiaTheme="minorEastAsia" w:cstheme="minorEastAsia"/>
          <w:color w:val="auto"/>
          <w:kern w:val="1"/>
          <w:sz w:val="24"/>
          <w:szCs w:val="24"/>
          <w:highlight w:val="none"/>
        </w:rPr>
        <w:t>的投标报价作为第一次谈判报价。</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（2）符合性评审：主要对各投标人资格以及谈判响应文件进行商务和技术符合性的审定。</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（3）</w:t>
      </w:r>
      <w:r>
        <w:rPr>
          <w:rFonts w:hint="eastAsia" w:asciiTheme="minorEastAsia" w:hAnsiTheme="minorEastAsia" w:eastAsiaTheme="minorEastAsia" w:cstheme="minorEastAsia"/>
          <w:bCs/>
          <w:color w:val="auto"/>
          <w:kern w:val="1"/>
          <w:sz w:val="24"/>
          <w:szCs w:val="24"/>
          <w:highlight w:val="none"/>
        </w:rPr>
        <w:t>谈判过程</w:t>
      </w:r>
      <w:r>
        <w:rPr>
          <w:rFonts w:hint="eastAsia" w:asciiTheme="minorEastAsia" w:hAnsiTheme="minorEastAsia" w:eastAsiaTheme="minorEastAsia" w:cstheme="minorEastAsia"/>
          <w:color w:val="auto"/>
          <w:kern w:val="1"/>
          <w:sz w:val="24"/>
          <w:szCs w:val="24"/>
          <w:highlight w:val="none"/>
        </w:rPr>
        <w:t>：谈判小组应在符合性评审的基础上对各投标人的谈判响应文件认真阅读，并对采购内容等有关要求进行谈判。</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① 谈判方案（原投标方案）</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② 售后服务措施</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③ 综合评定，推荐候选成交单位。</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④ 谈判澄清：采购代理机构有权就谈判响应文件中有疑义之处或前后表述不一致的问题，向投标人提出询问或澄清。投标人必须在谈判文件规定的时间内派技术和商务人员进行澄清，有关澄清的内容应以书面形式（包括电传、传真）提交，并由投标人法定代表人或被授权人签名确认。</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（4）第二次谈判报价</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通过资质审查合格，投标人的谈判响应文件及谈判承诺符合谈判文件要求和满足技术、商务需要的，在规定的时间内报出第二次谈判报价。</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（5）最终评审</w:t>
      </w:r>
    </w:p>
    <w:p>
      <w:pPr>
        <w:spacing w:line="360" w:lineRule="auto"/>
        <w:ind w:firstLine="48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pPr>
        <w:spacing w:line="360" w:lineRule="auto"/>
        <w:ind w:firstLine="480" w:firstLineChars="200"/>
        <w:outlineLvl w:val="9"/>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29.3 谈判小组根据</w:t>
      </w:r>
      <w:r>
        <w:rPr>
          <w:rFonts w:hint="eastAsia" w:asciiTheme="minorEastAsia" w:hAnsiTheme="minorEastAsia" w:eastAsiaTheme="minorEastAsia" w:cstheme="minorEastAsia"/>
          <w:color w:val="auto"/>
          <w:sz w:val="24"/>
          <w:szCs w:val="24"/>
          <w:highlight w:val="none"/>
        </w:rPr>
        <w:t>原始谈判记录和谈判结果编写</w:t>
      </w:r>
      <w:r>
        <w:rPr>
          <w:rFonts w:hint="eastAsia" w:asciiTheme="minorEastAsia" w:hAnsiTheme="minorEastAsia" w:eastAsiaTheme="minorEastAsia" w:cstheme="minorEastAsia"/>
          <w:color w:val="auto"/>
          <w:kern w:val="1"/>
          <w:sz w:val="24"/>
          <w:szCs w:val="24"/>
          <w:highlight w:val="none"/>
        </w:rPr>
        <w:t>谈判</w:t>
      </w:r>
      <w:r>
        <w:rPr>
          <w:rFonts w:hint="eastAsia" w:asciiTheme="minorEastAsia" w:hAnsiTheme="minorEastAsia" w:eastAsiaTheme="minorEastAsia" w:cstheme="minorEastAsia"/>
          <w:color w:val="auto"/>
          <w:sz w:val="24"/>
          <w:szCs w:val="24"/>
          <w:highlight w:val="none"/>
        </w:rPr>
        <w:t>结果</w:t>
      </w:r>
      <w:r>
        <w:rPr>
          <w:rFonts w:hint="eastAsia" w:asciiTheme="minorEastAsia" w:hAnsiTheme="minorEastAsia" w:eastAsiaTheme="minorEastAsia" w:cstheme="minorEastAsia"/>
          <w:color w:val="auto"/>
          <w:kern w:val="1"/>
          <w:sz w:val="24"/>
          <w:szCs w:val="24"/>
          <w:highlight w:val="none"/>
        </w:rPr>
        <w:t>报告，报采购人。</w:t>
      </w:r>
    </w:p>
    <w:p>
      <w:pPr>
        <w:spacing w:before="156" w:beforeLines="50" w:after="156" w:afterLines="50"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七、质疑与投诉</w:t>
      </w:r>
    </w:p>
    <w:p>
      <w:pPr>
        <w:spacing w:line="360" w:lineRule="auto"/>
        <w:ind w:firstLine="472" w:firstLineChars="196"/>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30、质疑及投诉</w:t>
      </w:r>
    </w:p>
    <w:p>
      <w:pPr>
        <w:spacing w:line="360" w:lineRule="auto"/>
        <w:ind w:firstLine="472" w:firstLineChars="196"/>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30.1 质疑</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（2）提出质疑的</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应当是参与本项目采购活动的</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（3）潜在</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已依法获取其可质疑的采购文件的，可以对该文件提出质疑。对采购文件提出质疑的，应当在获取采购文件</w:t>
      </w:r>
      <w:r>
        <w:rPr>
          <w:rFonts w:hint="eastAsia" w:asciiTheme="minorEastAsia" w:hAnsiTheme="minorEastAsia" w:eastAsiaTheme="minorEastAsia" w:cstheme="minorEastAsia"/>
          <w:color w:val="auto"/>
          <w:sz w:val="24"/>
          <w:szCs w:val="24"/>
          <w:lang w:val="en-US" w:eastAsia="zh-CN"/>
        </w:rPr>
        <w:t>或者采购文件公告期限届满之日</w:t>
      </w:r>
      <w:r>
        <w:rPr>
          <w:rFonts w:hint="eastAsia" w:asciiTheme="minorEastAsia" w:hAnsiTheme="minorEastAsia" w:eastAsiaTheme="minorEastAsia" w:cstheme="minorEastAsia"/>
          <w:color w:val="auto"/>
          <w:sz w:val="24"/>
          <w:szCs w:val="24"/>
        </w:rPr>
        <w:t>起7个工作日内一次性提出。</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提出质疑应当提交质疑函和必要的证明材料，质疑函应包括下列内容：</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① </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的姓名或者名称、地址、邮编、联系人及联系电话；</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 质疑项目的名称、编号；</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 具体、明确的质疑事项和与质疑事项相关的请求；</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 事实依据；</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⑤ 必要的法律依据；</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⑥ 提出质疑的日期。</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为自然人的，应当由本人签字；</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为法人或者其他组织的，应当由法定代表人、主要负责人，或者其授权代表签字或者盖章并加盖公章。</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可以委托代理人进行质疑和投诉。其授权委托书应当载明代理人的姓名或者名称、代理事项、具体权限、期限和相关事项。</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为自然人的，应当由本人签字；</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为法人或者其他组织的，应当由法定代表人、主要负责人签字或者盖章并加盖公章。</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（7）采购人负责投标人质疑答复。采购人委托采购代理机构采购的，采购代理机构在委托授权范围内作出答复。</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（8）接收质疑函的方式和联系方式：</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 接收质疑函的方式：书面递交质疑函纸质版（当面递交）或PDF格式扫描件（发至电子邮箱）</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 联系方式</w:t>
      </w:r>
    </w:p>
    <w:p>
      <w:pPr>
        <w:spacing w:line="360" w:lineRule="auto"/>
        <w:ind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采购代理机构：</w:t>
      </w:r>
      <w:r>
        <w:rPr>
          <w:rFonts w:hint="eastAsia" w:asciiTheme="minorEastAsia" w:hAnsiTheme="minorEastAsia" w:eastAsiaTheme="minorEastAsia" w:cstheme="minorEastAsia"/>
          <w:color w:val="auto"/>
          <w:sz w:val="24"/>
          <w:szCs w:val="24"/>
          <w:lang w:eastAsia="zh-CN"/>
        </w:rPr>
        <w:t>陕西华旭晟信项目管理有限责任公司</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址：陕西省</w:t>
      </w:r>
      <w:r>
        <w:rPr>
          <w:rFonts w:hint="eastAsia" w:asciiTheme="minorEastAsia" w:hAnsiTheme="minorEastAsia" w:eastAsiaTheme="minorEastAsia" w:cstheme="minorEastAsia"/>
          <w:color w:val="auto"/>
          <w:sz w:val="24"/>
          <w:szCs w:val="24"/>
          <w:lang w:eastAsia="zh-CN"/>
        </w:rPr>
        <w:t>榆林市榆林大道南段富源大厦</w:t>
      </w:r>
      <w:r>
        <w:rPr>
          <w:rFonts w:hint="eastAsia" w:asciiTheme="minorEastAsia" w:hAnsiTheme="minorEastAsia" w:eastAsiaTheme="minorEastAsia" w:cstheme="minorEastAsia"/>
          <w:color w:val="auto"/>
          <w:sz w:val="24"/>
          <w:szCs w:val="24"/>
          <w:lang w:val="en-US" w:eastAsia="zh-CN"/>
        </w:rPr>
        <w:t>602</w:t>
      </w:r>
      <w:r>
        <w:rPr>
          <w:rFonts w:hint="eastAsia" w:asciiTheme="minorEastAsia" w:hAnsiTheme="minorEastAsia" w:eastAsiaTheme="minorEastAsia" w:cstheme="minorEastAsia"/>
          <w:color w:val="auto"/>
          <w:sz w:val="24"/>
          <w:szCs w:val="24"/>
        </w:rPr>
        <w:t>；</w:t>
      </w:r>
    </w:p>
    <w:p>
      <w:pPr>
        <w:spacing w:line="360" w:lineRule="auto"/>
        <w:ind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 系 人：</w:t>
      </w:r>
      <w:r>
        <w:rPr>
          <w:rFonts w:hint="eastAsia" w:asciiTheme="minorEastAsia" w:hAnsiTheme="minorEastAsia" w:eastAsiaTheme="minorEastAsia" w:cstheme="minorEastAsia"/>
          <w:color w:val="auto"/>
          <w:sz w:val="24"/>
          <w:szCs w:val="24"/>
          <w:lang w:val="en-US" w:eastAsia="zh-CN"/>
        </w:rPr>
        <w:t>刘女士</w:t>
      </w:r>
    </w:p>
    <w:p>
      <w:pPr>
        <w:spacing w:line="360" w:lineRule="auto"/>
        <w:ind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val="en-US" w:eastAsia="zh-CN"/>
        </w:rPr>
        <w:t>0912-3623000/17709127880</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    箱：</w:t>
      </w:r>
      <w:r>
        <w:rPr>
          <w:rFonts w:hint="eastAsia" w:asciiTheme="minorEastAsia" w:hAnsiTheme="minorEastAsia" w:eastAsiaTheme="minorEastAsia" w:cstheme="minorEastAsia"/>
          <w:color w:val="auto"/>
          <w:sz w:val="24"/>
          <w:szCs w:val="24"/>
          <w:lang w:eastAsia="zh-CN"/>
        </w:rPr>
        <w:t>1023891841</w:t>
      </w:r>
      <w:r>
        <w:rPr>
          <w:rFonts w:hint="eastAsia" w:asciiTheme="minorEastAsia" w:hAnsiTheme="minorEastAsia" w:eastAsiaTheme="minorEastAsia" w:cstheme="minorEastAsia"/>
          <w:color w:val="auto"/>
          <w:sz w:val="24"/>
          <w:szCs w:val="24"/>
        </w:rPr>
        <w:t xml:space="preserve">@qq.com  </w:t>
      </w:r>
    </w:p>
    <w:p>
      <w:pPr>
        <w:spacing w:line="360" w:lineRule="auto"/>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30.2 投诉</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（1）质疑</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对采购人、采购代理机构的答复不满意，或者采购人、采购代理机构未在规定时间内作出答复的，可以在答复期满后15个工作日内向同级财政部门提起投诉。</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（2）投诉人投诉时,应当提交投诉书和必要的证明材料，并按照被投诉采购人、采购代理机构（以下简称被投诉人）和与投诉事项有关的投标人数量提供投诉书的副本。投诉书应当包括下列内容：</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 投诉人和被投诉人的姓名或者名称、通讯地址、邮编、联系人及联系电话；</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 质疑和质疑答复情况说明及相关证明材料；</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 具体、明确的投诉事项和与投诉事项相关的投诉请求；</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 事实依据；</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⑤ 法律依据；</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⑥ 提起投诉的日期。</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（3）投诉人为自然人的，应当由本人签字；投诉人为法人或者其他组织的，应当由法定代表人、主要负责人，或者其授权代表签字或者盖章，并加盖公章。</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（4）投诉人提起投诉应当符合下列条件：</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 提起投诉前已依法进行质疑；</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 投诉书内容符合《政府采购质疑和投诉办法》（财政部令第94号令）的规定；</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 在投诉有效期限内提起投诉；</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 同一投诉事项未经财政部门投诉处理；</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⑤ 财政部规定的其他条件。</w:t>
      </w:r>
    </w:p>
    <w:p>
      <w:pPr>
        <w:spacing w:line="360" w:lineRule="auto"/>
        <w:ind w:firstLine="480"/>
        <w:outlineLvl w:val="9"/>
        <w:rPr>
          <w:rFonts w:hint="eastAsia" w:asciiTheme="minorEastAsia" w:hAnsiTheme="minorEastAsia" w:eastAsiaTheme="minorEastAsia" w:cstheme="minorEastAsia"/>
          <w:b/>
          <w:bCs/>
          <w:color w:val="auto"/>
          <w:sz w:val="24"/>
          <w:szCs w:val="24"/>
          <w:highlight w:val="none"/>
          <w:lang w:val="zh-CN"/>
        </w:rPr>
        <w:sectPr>
          <w:pgSz w:w="11900" w:h="16838"/>
          <w:pgMar w:top="1429" w:right="1417" w:bottom="1417" w:left="1417" w:header="850" w:footer="850" w:gutter="0"/>
          <w:pgNumType w:fmt="decimal"/>
          <w:cols w:space="720" w:num="1"/>
          <w:docGrid w:linePitch="326" w:charSpace="0"/>
        </w:sect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投诉的事项不得超出已质疑事项的范围，但基于质疑答复内容提出的投诉事项除外。</w:t>
      </w:r>
      <w:bookmarkEnd w:id="22"/>
      <w:bookmarkEnd w:id="23"/>
      <w:r>
        <w:rPr>
          <w:rFonts w:hint="eastAsia" w:asciiTheme="minorEastAsia" w:hAnsiTheme="minorEastAsia" w:eastAsiaTheme="minorEastAsia" w:cstheme="minorEastAsia"/>
          <w:b/>
          <w:bCs/>
          <w:color w:val="auto"/>
          <w:sz w:val="24"/>
          <w:szCs w:val="24"/>
          <w:highlight w:val="none"/>
          <w:lang w:val="zh-CN"/>
        </w:rPr>
        <w:t xml:space="preserve"> </w:t>
      </w:r>
    </w:p>
    <w:p>
      <w:pPr>
        <w:pStyle w:val="9"/>
        <w:jc w:val="center"/>
        <w:outlineLvl w:val="0"/>
        <w:rPr>
          <w:rFonts w:hint="eastAsia" w:asciiTheme="minorEastAsia" w:hAnsiTheme="minorEastAsia" w:eastAsiaTheme="minorEastAsia" w:cstheme="minorEastAsia"/>
          <w:color w:val="auto"/>
          <w:sz w:val="48"/>
          <w:szCs w:val="48"/>
          <w:highlight w:val="none"/>
        </w:rPr>
      </w:pPr>
      <w:bookmarkStart w:id="136" w:name="_Toc2281"/>
      <w:r>
        <w:rPr>
          <w:rFonts w:hint="eastAsia" w:asciiTheme="minorEastAsia" w:hAnsiTheme="minorEastAsia" w:eastAsiaTheme="minorEastAsia" w:cstheme="minorEastAsia"/>
          <w:b/>
          <w:bCs/>
          <w:color w:val="auto"/>
          <w:sz w:val="36"/>
          <w:szCs w:val="36"/>
          <w:highlight w:val="none"/>
          <w:lang w:val="en-US" w:eastAsia="zh-CN"/>
        </w:rPr>
        <w:t xml:space="preserve">第四章  </w:t>
      </w:r>
      <w:r>
        <w:rPr>
          <w:rFonts w:hint="eastAsia" w:asciiTheme="minorEastAsia" w:hAnsiTheme="minorEastAsia" w:eastAsiaTheme="minorEastAsia" w:cstheme="minorEastAsia"/>
          <w:b/>
          <w:bCs/>
          <w:color w:val="auto"/>
          <w:kern w:val="2"/>
          <w:sz w:val="36"/>
          <w:szCs w:val="36"/>
          <w:highlight w:val="none"/>
        </w:rPr>
        <w:t>采购内容及</w:t>
      </w:r>
      <w:r>
        <w:rPr>
          <w:rFonts w:hint="eastAsia" w:asciiTheme="minorEastAsia" w:hAnsiTheme="minorEastAsia" w:eastAsiaTheme="minorEastAsia" w:cstheme="minorEastAsia"/>
          <w:b/>
          <w:bCs/>
          <w:color w:val="auto"/>
          <w:kern w:val="2"/>
          <w:sz w:val="36"/>
          <w:szCs w:val="36"/>
          <w:highlight w:val="none"/>
          <w:lang w:eastAsia="zh-CN"/>
        </w:rPr>
        <w:t>技术</w:t>
      </w:r>
      <w:r>
        <w:rPr>
          <w:rFonts w:hint="eastAsia" w:asciiTheme="minorEastAsia" w:hAnsiTheme="minorEastAsia" w:eastAsiaTheme="minorEastAsia" w:cstheme="minorEastAsia"/>
          <w:b/>
          <w:bCs/>
          <w:color w:val="auto"/>
          <w:kern w:val="2"/>
          <w:sz w:val="36"/>
          <w:szCs w:val="36"/>
          <w:highlight w:val="none"/>
        </w:rPr>
        <w:t>要求</w:t>
      </w:r>
      <w:bookmarkEnd w:id="136"/>
    </w:p>
    <w:p>
      <w:pPr>
        <w:outlineLvl w:val="9"/>
        <w:rPr>
          <w:color w:val="auto"/>
        </w:rPr>
      </w:pPr>
    </w:p>
    <w:p>
      <w:pPr>
        <w:outlineLvl w:val="9"/>
        <w:rPr>
          <w:color w:val="auto"/>
        </w:rPr>
      </w:pPr>
    </w:p>
    <w:tbl>
      <w:tblPr>
        <w:tblStyle w:val="25"/>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533"/>
        <w:gridCol w:w="3717"/>
        <w:gridCol w:w="1167"/>
        <w:gridCol w:w="1233"/>
        <w:gridCol w:w="1018"/>
      </w:tblGrid>
      <w:tr>
        <w:tblPrEx>
          <w:tblCellMar>
            <w:top w:w="0" w:type="dxa"/>
            <w:left w:w="108" w:type="dxa"/>
            <w:bottom w:w="0" w:type="dxa"/>
            <w:right w:w="108" w:type="dxa"/>
          </w:tblCellMar>
        </w:tblPrEx>
        <w:trPr>
          <w:trHeight w:val="986" w:hRule="atLeast"/>
        </w:trPr>
        <w:tc>
          <w:tcPr>
            <w:tcW w:w="824"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序号</w:t>
            </w:r>
          </w:p>
        </w:tc>
        <w:tc>
          <w:tcPr>
            <w:tcW w:w="1533"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名称</w:t>
            </w:r>
          </w:p>
        </w:tc>
        <w:tc>
          <w:tcPr>
            <w:tcW w:w="3717"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主要技术参数</w:t>
            </w:r>
          </w:p>
        </w:tc>
        <w:tc>
          <w:tcPr>
            <w:tcW w:w="1167"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单位</w:t>
            </w:r>
          </w:p>
        </w:tc>
        <w:tc>
          <w:tcPr>
            <w:tcW w:w="1233"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数量</w:t>
            </w:r>
          </w:p>
        </w:tc>
        <w:tc>
          <w:tcPr>
            <w:tcW w:w="1018"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824"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p>
        </w:tc>
        <w:tc>
          <w:tcPr>
            <w:tcW w:w="1533" w:type="dxa"/>
            <w:vAlign w:val="center"/>
          </w:tcPr>
          <w:p>
            <w:pPr>
              <w:pStyle w:val="11"/>
              <w:ind w:left="0" w:leftChars="0" w:firstLine="0" w:firstLineChars="0"/>
              <w:jc w:val="center"/>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生物有机肥</w:t>
            </w:r>
          </w:p>
        </w:tc>
        <w:tc>
          <w:tcPr>
            <w:tcW w:w="3717" w:type="dxa"/>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产品执行标准：NY884一2012</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N+P</w:t>
            </w:r>
            <w:r>
              <w:rPr>
                <w:rFonts w:hint="eastAsia" w:ascii="宋体" w:hAnsi="宋体" w:eastAsia="宋体" w:cs="宋体"/>
                <w:b w:val="0"/>
                <w:bCs w:val="0"/>
                <w:color w:val="auto"/>
                <w:kern w:val="0"/>
                <w:sz w:val="28"/>
                <w:szCs w:val="28"/>
                <w:vertAlign w:val="subscript"/>
                <w:lang w:val="en-US" w:eastAsia="zh-CN" w:bidi="ar-SA"/>
              </w:rPr>
              <w:t>2</w:t>
            </w:r>
            <w:r>
              <w:rPr>
                <w:rFonts w:hint="eastAsia" w:ascii="宋体" w:hAnsi="宋体" w:eastAsia="宋体" w:cs="宋体"/>
                <w:b w:val="0"/>
                <w:bCs w:val="0"/>
                <w:color w:val="auto"/>
                <w:kern w:val="0"/>
                <w:sz w:val="28"/>
                <w:szCs w:val="28"/>
                <w:lang w:val="en-US" w:eastAsia="zh-CN" w:bidi="ar-SA"/>
              </w:rPr>
              <w:t>O</w:t>
            </w:r>
            <w:r>
              <w:rPr>
                <w:rFonts w:hint="eastAsia" w:ascii="宋体" w:hAnsi="宋体" w:eastAsia="宋体" w:cs="宋体"/>
                <w:b w:val="0"/>
                <w:bCs w:val="0"/>
                <w:color w:val="auto"/>
                <w:kern w:val="0"/>
                <w:sz w:val="28"/>
                <w:szCs w:val="28"/>
                <w:vertAlign w:val="subscript"/>
                <w:lang w:val="en-US" w:eastAsia="zh-CN" w:bidi="ar-SA"/>
              </w:rPr>
              <w:t>5</w:t>
            </w:r>
            <w:r>
              <w:rPr>
                <w:rFonts w:hint="eastAsia" w:ascii="宋体" w:hAnsi="宋体" w:eastAsia="宋体" w:cs="宋体"/>
                <w:b w:val="0"/>
                <w:bCs w:val="0"/>
                <w:color w:val="auto"/>
                <w:kern w:val="0"/>
                <w:sz w:val="28"/>
                <w:szCs w:val="28"/>
                <w:lang w:val="en-US" w:eastAsia="zh-CN" w:bidi="ar-SA"/>
              </w:rPr>
              <w:t>+K</w:t>
            </w:r>
            <w:r>
              <w:rPr>
                <w:rFonts w:hint="eastAsia" w:ascii="宋体" w:hAnsi="宋体" w:eastAsia="宋体" w:cs="宋体"/>
                <w:b w:val="0"/>
                <w:bCs w:val="0"/>
                <w:color w:val="auto"/>
                <w:kern w:val="0"/>
                <w:sz w:val="28"/>
                <w:szCs w:val="28"/>
                <w:vertAlign w:val="subscript"/>
                <w:lang w:val="en-US" w:eastAsia="zh-CN" w:bidi="ar-SA"/>
              </w:rPr>
              <w:t>2</w:t>
            </w:r>
            <w:r>
              <w:rPr>
                <w:rFonts w:hint="eastAsia" w:ascii="宋体" w:hAnsi="宋体" w:eastAsia="宋体" w:cs="宋体"/>
                <w:b w:val="0"/>
                <w:bCs w:val="0"/>
                <w:color w:val="auto"/>
                <w:kern w:val="0"/>
                <w:sz w:val="28"/>
                <w:szCs w:val="28"/>
                <w:lang w:val="en-US" w:eastAsia="zh-CN" w:bidi="ar-SA"/>
              </w:rPr>
              <w:t>O≥4%</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有机质（以干基计）≥40%</w:t>
            </w:r>
          </w:p>
          <w:p>
            <w:pPr>
              <w:pStyle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水分≤30%</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粪大肠菌群数≤100</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蛔虫卵死亡率≥95%</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砷≤15</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汞≤2</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铅≤50</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镉≤3</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铬≤150</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 xml:space="preserve">有效活菌数≥0.2亿/克 </w:t>
            </w:r>
          </w:p>
          <w:p>
            <w:pPr>
              <w:pStyle w:val="2"/>
              <w:rPr>
                <w:rFonts w:hint="eastAsia"/>
                <w:lang w:val="en-US" w:eastAsia="zh-CN"/>
              </w:rPr>
            </w:pPr>
          </w:p>
        </w:tc>
        <w:tc>
          <w:tcPr>
            <w:tcW w:w="1167"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吨</w:t>
            </w:r>
          </w:p>
        </w:tc>
        <w:tc>
          <w:tcPr>
            <w:tcW w:w="1233" w:type="dxa"/>
            <w:vAlign w:val="center"/>
          </w:tcPr>
          <w:p>
            <w:pPr>
              <w:pStyle w:val="11"/>
              <w:ind w:left="0" w:leftChars="0" w:firstLine="0" w:firstLineChars="0"/>
              <w:jc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2142.86</w:t>
            </w:r>
          </w:p>
        </w:tc>
        <w:tc>
          <w:tcPr>
            <w:tcW w:w="1018" w:type="dxa"/>
            <w:vAlign w:val="center"/>
          </w:tcPr>
          <w:p>
            <w:pPr>
              <w:pStyle w:val="11"/>
              <w:ind w:left="0" w:leftChars="0" w:firstLine="0" w:firstLineChars="0"/>
              <w:jc w:val="center"/>
              <w:outlineLvl w:val="9"/>
              <w:rPr>
                <w:rFonts w:hint="eastAsia" w:ascii="宋体" w:hAnsi="宋体" w:eastAsia="宋体" w:cs="宋体"/>
                <w:b w:val="0"/>
                <w:bCs w:val="0"/>
                <w:color w:val="auto"/>
                <w:sz w:val="28"/>
                <w:szCs w:val="28"/>
                <w:lang w:val="en-US" w:eastAsia="zh-CN"/>
              </w:rPr>
            </w:pPr>
          </w:p>
        </w:tc>
      </w:tr>
    </w:tbl>
    <w:p>
      <w:pPr>
        <w:pStyle w:val="11"/>
        <w:ind w:left="0" w:leftChars="0" w:firstLine="0" w:firstLineChars="0"/>
        <w:outlineLvl w:val="9"/>
        <w:rPr>
          <w:rFonts w:hint="eastAsia" w:asciiTheme="minorEastAsia" w:hAnsiTheme="minorEastAsia" w:eastAsiaTheme="minorEastAsia" w:cstheme="minorEastAsia"/>
          <w:color w:val="auto"/>
          <w:sz w:val="24"/>
          <w:szCs w:val="24"/>
          <w:highlight w:val="none"/>
        </w:rPr>
      </w:pPr>
    </w:p>
    <w:p>
      <w:pPr>
        <w:pStyle w:val="11"/>
        <w:spacing w:line="360" w:lineRule="auto"/>
        <w:ind w:left="0" w:leftChars="0" w:firstLine="0" w:firstLineChars="0"/>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★1、提供生产厂家确认的、相应的功能证明材料（包括但不限于检测报告、官网和功能截图等）</w:t>
      </w:r>
    </w:p>
    <w:p>
      <w:pPr>
        <w:pStyle w:val="11"/>
        <w:spacing w:line="360" w:lineRule="auto"/>
        <w:ind w:left="0" w:leftChars="0" w:firstLine="0" w:firstLineChars="0"/>
        <w:outlineLvl w:val="9"/>
        <w:rPr>
          <w:rFonts w:hint="eastAsia" w:asciiTheme="minorEastAsia" w:hAnsiTheme="minorEastAsia" w:eastAsiaTheme="minorEastAsia" w:cstheme="minorEastAsia"/>
          <w:color w:val="auto"/>
          <w:kern w:val="2"/>
          <w:sz w:val="24"/>
          <w:szCs w:val="24"/>
          <w:highlight w:val="none"/>
          <w:lang w:val="en-US" w:eastAsia="zh-CN" w:bidi="ar-SA"/>
        </w:rPr>
      </w:pPr>
    </w:p>
    <w:p>
      <w:pPr>
        <w:rPr>
          <w:rFonts w:hint="eastAsia" w:asciiTheme="minorEastAsia" w:hAnsiTheme="minorEastAsia" w:eastAsiaTheme="minorEastAsia" w:cstheme="minorEastAsia"/>
          <w:b/>
          <w:bCs/>
          <w:color w:val="auto"/>
          <w:sz w:val="36"/>
          <w:szCs w:val="36"/>
          <w:highlight w:val="none"/>
          <w:lang w:val="en-US" w:eastAsia="zh-CN"/>
        </w:rPr>
      </w:pPr>
      <w:bookmarkStart w:id="137" w:name="_Toc20973"/>
      <w:r>
        <w:rPr>
          <w:rFonts w:hint="eastAsia" w:asciiTheme="minorEastAsia" w:hAnsiTheme="minorEastAsia" w:eastAsiaTheme="minorEastAsia" w:cstheme="minorEastAsia"/>
          <w:b/>
          <w:bCs/>
          <w:color w:val="auto"/>
          <w:sz w:val="36"/>
          <w:szCs w:val="36"/>
          <w:highlight w:val="none"/>
          <w:lang w:val="en-US" w:eastAsia="zh-CN"/>
        </w:rPr>
        <w:br w:type="page"/>
      </w:r>
    </w:p>
    <w:p>
      <w:pPr>
        <w:numPr>
          <w:ilvl w:val="0"/>
          <w:numId w:val="0"/>
        </w:numPr>
        <w:autoSpaceDE w:val="0"/>
        <w:autoSpaceDN w:val="0"/>
        <w:snapToGrid w:val="0"/>
        <w:spacing w:line="360" w:lineRule="auto"/>
        <w:ind w:leftChars="0"/>
        <w:jc w:val="center"/>
        <w:outlineLvl w:val="0"/>
        <w:rPr>
          <w:rFonts w:hint="eastAsia" w:asciiTheme="minorEastAsia" w:hAnsiTheme="minorEastAsia" w:eastAsiaTheme="minorEastAsia" w:cstheme="minorEastAsia"/>
          <w:b/>
          <w:bCs/>
          <w:color w:val="auto"/>
          <w:sz w:val="36"/>
          <w:szCs w:val="36"/>
          <w:highlight w:val="none"/>
          <w:lang w:val="zh-CN"/>
        </w:rPr>
      </w:pPr>
      <w:bookmarkStart w:id="138" w:name="_Toc1707"/>
      <w:r>
        <w:rPr>
          <w:rFonts w:hint="eastAsia" w:asciiTheme="minorEastAsia" w:hAnsiTheme="minorEastAsia" w:eastAsiaTheme="minorEastAsia" w:cstheme="minorEastAsia"/>
          <w:b/>
          <w:bCs/>
          <w:color w:val="auto"/>
          <w:sz w:val="36"/>
          <w:szCs w:val="36"/>
          <w:highlight w:val="none"/>
          <w:lang w:val="en-US" w:eastAsia="zh-CN"/>
        </w:rPr>
        <w:t xml:space="preserve">第五章  </w:t>
      </w:r>
      <w:r>
        <w:rPr>
          <w:rFonts w:hint="eastAsia" w:asciiTheme="minorEastAsia" w:hAnsiTheme="minorEastAsia" w:eastAsiaTheme="minorEastAsia" w:cstheme="minorEastAsia"/>
          <w:b/>
          <w:bCs/>
          <w:color w:val="auto"/>
          <w:sz w:val="36"/>
          <w:szCs w:val="36"/>
          <w:highlight w:val="none"/>
          <w:lang w:val="zh-CN"/>
        </w:rPr>
        <w:t>商务条款</w:t>
      </w:r>
      <w:bookmarkEnd w:id="137"/>
      <w:bookmarkEnd w:id="138"/>
    </w:p>
    <w:p>
      <w:pPr>
        <w:pStyle w:val="9"/>
        <w:widowControl w:val="0"/>
        <w:numPr>
          <w:ilvl w:val="0"/>
          <w:numId w:val="0"/>
        </w:numPr>
        <w:spacing w:after="120"/>
        <w:jc w:val="both"/>
        <w:outlineLvl w:val="9"/>
        <w:rPr>
          <w:rFonts w:hint="eastAsia" w:asciiTheme="minorEastAsia" w:hAnsiTheme="minorEastAsia" w:eastAsiaTheme="minorEastAsia" w:cstheme="minorEastAsia"/>
          <w:color w:val="auto"/>
          <w:highlight w:val="none"/>
          <w:lang w:val="zh-CN"/>
        </w:rPr>
      </w:pPr>
    </w:p>
    <w:p>
      <w:pPr>
        <w:spacing w:line="360" w:lineRule="auto"/>
        <w:outlineLvl w:val="9"/>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rPr>
        <w:t>一、</w:t>
      </w:r>
      <w:r>
        <w:rPr>
          <w:rFonts w:hint="eastAsia" w:asciiTheme="minorEastAsia" w:hAnsiTheme="minorEastAsia" w:eastAsiaTheme="minorEastAsia" w:cstheme="minorEastAsia"/>
          <w:color w:val="auto"/>
          <w:sz w:val="24"/>
          <w:szCs w:val="32"/>
          <w:highlight w:val="none"/>
          <w:lang w:eastAsia="zh-CN"/>
        </w:rPr>
        <w:t>交货期、质保期</w:t>
      </w:r>
    </w:p>
    <w:p>
      <w:pPr>
        <w:spacing w:line="360" w:lineRule="auto"/>
        <w:ind w:firstLine="480" w:firstLineChars="200"/>
        <w:outlineLvl w:val="9"/>
        <w:rPr>
          <w:rFonts w:hint="eastAsia" w:asciiTheme="minorEastAsia" w:hAnsiTheme="minorEastAsia" w:eastAsiaTheme="minorEastAsia" w:cstheme="minorEastAsia"/>
          <w:b w:val="0"/>
          <w:bCs w:val="0"/>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b w:val="0"/>
          <w:bCs w:val="0"/>
          <w:color w:val="auto"/>
          <w:sz w:val="24"/>
          <w:szCs w:val="32"/>
          <w:highlight w:val="none"/>
          <w:lang w:eastAsia="zh-CN"/>
        </w:rPr>
        <w:t>交货期：</w:t>
      </w:r>
      <w:r>
        <w:rPr>
          <w:rFonts w:hint="eastAsia" w:ascii="宋体" w:hAnsi="宋体" w:eastAsia="宋体" w:cs="宋体"/>
          <w:color w:val="auto"/>
          <w:sz w:val="24"/>
          <w:szCs w:val="24"/>
          <w:highlight w:val="none"/>
          <w:lang w:val="en-US" w:eastAsia="zh-CN"/>
        </w:rPr>
        <w:t xml:space="preserve">合同签订后10天完成交货 </w:t>
      </w:r>
    </w:p>
    <w:p>
      <w:pPr>
        <w:spacing w:line="360" w:lineRule="auto"/>
        <w:ind w:firstLine="480" w:firstLineChars="200"/>
        <w:outlineLvl w:val="9"/>
        <w:rPr>
          <w:rFonts w:hint="eastAsia" w:asciiTheme="minorEastAsia" w:hAnsiTheme="minorEastAsia" w:eastAsiaTheme="minorEastAsia" w:cstheme="minorEastAsia"/>
          <w:b w:val="0"/>
          <w:bCs w:val="0"/>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szCs w:val="32"/>
          <w:highlight w:val="none"/>
          <w:lang w:val="en-US" w:eastAsia="zh-CN"/>
        </w:rPr>
        <w:t>交货安装地点</w:t>
      </w:r>
      <w:r>
        <w:rPr>
          <w:rFonts w:hint="eastAsia" w:asciiTheme="minorEastAsia" w:hAnsiTheme="minorEastAsia" w:eastAsiaTheme="minorEastAsia" w:cstheme="minorEastAsia"/>
          <w:b w:val="0"/>
          <w:bCs w:val="0"/>
          <w:color w:val="auto"/>
          <w:sz w:val="24"/>
          <w:szCs w:val="32"/>
          <w:highlight w:val="none"/>
          <w:lang w:eastAsia="zh-CN"/>
        </w:rPr>
        <w:t>：</w:t>
      </w:r>
      <w:r>
        <w:rPr>
          <w:rFonts w:hint="eastAsia" w:asciiTheme="minorEastAsia" w:hAnsiTheme="minorEastAsia" w:eastAsiaTheme="minorEastAsia" w:cstheme="minorEastAsia"/>
          <w:b w:val="0"/>
          <w:bCs w:val="0"/>
          <w:color w:val="auto"/>
          <w:sz w:val="24"/>
          <w:szCs w:val="32"/>
          <w:highlight w:val="none"/>
          <w:lang w:val="en-US" w:eastAsia="zh-CN"/>
        </w:rPr>
        <w:t>子洲县农业农村局</w:t>
      </w:r>
      <w:r>
        <w:rPr>
          <w:rFonts w:hint="eastAsia" w:asciiTheme="minorEastAsia" w:hAnsiTheme="minorEastAsia" w:eastAsiaTheme="minorEastAsia" w:cstheme="minorEastAsia"/>
          <w:b w:val="0"/>
          <w:bCs w:val="0"/>
          <w:color w:val="auto"/>
          <w:sz w:val="24"/>
          <w:szCs w:val="32"/>
          <w:highlight w:val="none"/>
          <w:lang w:eastAsia="zh-CN"/>
        </w:rPr>
        <w:t>指定地点。</w:t>
      </w:r>
    </w:p>
    <w:p>
      <w:pPr>
        <w:spacing w:line="360" w:lineRule="auto"/>
        <w:ind w:firstLine="480" w:firstLineChars="200"/>
        <w:outlineLvl w:val="9"/>
        <w:rPr>
          <w:rFonts w:hint="default" w:asciiTheme="minorEastAsia" w:hAnsiTheme="minorEastAsia" w:eastAsiaTheme="minorEastAsia" w:cstheme="minorEastAsia"/>
          <w:b w:val="0"/>
          <w:bCs w:val="0"/>
          <w:color w:val="auto"/>
          <w:sz w:val="24"/>
          <w:szCs w:val="32"/>
          <w:highlight w:val="none"/>
          <w:lang w:val="en-US" w:eastAsia="zh-CN"/>
        </w:rPr>
      </w:pPr>
      <w:r>
        <w:rPr>
          <w:rFonts w:hint="eastAsia" w:asciiTheme="minorEastAsia" w:hAnsiTheme="minorEastAsia" w:eastAsiaTheme="minorEastAsia" w:cstheme="minorEastAsia"/>
          <w:b w:val="0"/>
          <w:bCs w:val="0"/>
          <w:color w:val="auto"/>
          <w:sz w:val="24"/>
          <w:szCs w:val="32"/>
          <w:highlight w:val="none"/>
          <w:lang w:val="en-US" w:eastAsia="zh-CN"/>
        </w:rPr>
        <w:t>3、质保期：1年</w:t>
      </w:r>
    </w:p>
    <w:p>
      <w:pPr>
        <w:spacing w:line="360" w:lineRule="auto"/>
        <w:outlineLvl w:val="9"/>
        <w:rPr>
          <w:rFonts w:hint="eastAsia" w:asciiTheme="minorEastAsia" w:hAnsiTheme="minorEastAsia" w:eastAsiaTheme="minorEastAsia" w:cstheme="minorEastAsia"/>
          <w:color w:val="auto"/>
          <w:sz w:val="24"/>
          <w:szCs w:val="32"/>
          <w:highlight w:val="none"/>
        </w:rPr>
      </w:pPr>
      <w:bookmarkStart w:id="139" w:name="_Toc167712840"/>
      <w:bookmarkStart w:id="140" w:name="_Toc167714038"/>
      <w:bookmarkStart w:id="141" w:name="_Toc167715235"/>
      <w:r>
        <w:rPr>
          <w:rFonts w:hint="eastAsia" w:asciiTheme="minorEastAsia" w:hAnsiTheme="minorEastAsia" w:eastAsiaTheme="minorEastAsia" w:cstheme="minorEastAsia"/>
          <w:color w:val="auto"/>
          <w:sz w:val="24"/>
          <w:szCs w:val="32"/>
          <w:highlight w:val="none"/>
        </w:rPr>
        <w:t>二、合同价款</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投标</w:t>
      </w:r>
      <w:r>
        <w:rPr>
          <w:rFonts w:hint="eastAsia" w:asciiTheme="minorEastAsia" w:hAnsiTheme="minorEastAsia" w:eastAsiaTheme="minorEastAsia" w:cstheme="minorEastAsia"/>
          <w:color w:val="auto"/>
          <w:sz w:val="24"/>
          <w:highlight w:val="none"/>
        </w:rPr>
        <w:t>报价包含完成本次采购所要求的服务且验收合格的所有费用。</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2、合同总价一次包死，不受市场价变化的影响。</w:t>
      </w:r>
    </w:p>
    <w:bookmarkEnd w:id="139"/>
    <w:bookmarkEnd w:id="140"/>
    <w:bookmarkEnd w:id="141"/>
    <w:p>
      <w:pPr>
        <w:spacing w:line="360" w:lineRule="auto"/>
        <w:outlineLvl w:val="9"/>
        <w:rPr>
          <w:rFonts w:hint="eastAsia" w:asciiTheme="minorEastAsia" w:hAnsiTheme="minorEastAsia" w:eastAsiaTheme="minorEastAsia" w:cstheme="minorEastAsia"/>
          <w:color w:val="auto"/>
          <w:sz w:val="24"/>
          <w:szCs w:val="32"/>
          <w:highlight w:val="none"/>
        </w:rPr>
      </w:pPr>
      <w:bookmarkStart w:id="142" w:name="_Toc167714044"/>
      <w:bookmarkStart w:id="143" w:name="_Toc167712846"/>
      <w:bookmarkStart w:id="144" w:name="_Toc167715241"/>
      <w:r>
        <w:rPr>
          <w:rFonts w:hint="eastAsia" w:asciiTheme="minorEastAsia" w:hAnsiTheme="minorEastAsia" w:eastAsiaTheme="minorEastAsia" w:cstheme="minorEastAsia"/>
          <w:color w:val="auto"/>
          <w:sz w:val="24"/>
          <w:szCs w:val="32"/>
          <w:highlight w:val="none"/>
        </w:rPr>
        <w:t>三、款项结算</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1、付款方式：</w:t>
      </w:r>
      <w:r>
        <w:rPr>
          <w:rFonts w:hint="eastAsia" w:asciiTheme="minorEastAsia" w:hAnsiTheme="minorEastAsia" w:eastAsiaTheme="minorEastAsia" w:cstheme="minorEastAsia"/>
          <w:color w:val="auto"/>
          <w:sz w:val="24"/>
          <w:highlight w:val="none"/>
          <w:lang w:val="en-US" w:eastAsia="zh-CN"/>
        </w:rPr>
        <w:t>合同约定</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2"/>
          <w:highlight w:val="none"/>
        </w:rPr>
        <w:t>2、结算方式：按照国库集中支付有关规定执</w:t>
      </w:r>
      <w:r>
        <w:rPr>
          <w:rFonts w:hint="eastAsia" w:asciiTheme="minorEastAsia" w:hAnsiTheme="minorEastAsia" w:eastAsiaTheme="minorEastAsia" w:cstheme="minorEastAsia"/>
          <w:color w:val="auto"/>
          <w:sz w:val="24"/>
          <w:highlight w:val="none"/>
        </w:rPr>
        <w:t>行，发票开采购人。</w:t>
      </w:r>
    </w:p>
    <w:p>
      <w:pPr>
        <w:spacing w:line="360" w:lineRule="auto"/>
        <w:outlineLvl w:val="9"/>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四、验收</w:t>
      </w:r>
    </w:p>
    <w:bookmarkEnd w:id="142"/>
    <w:bookmarkEnd w:id="143"/>
    <w:bookmarkEnd w:id="144"/>
    <w:p>
      <w:pPr>
        <w:spacing w:line="360" w:lineRule="auto"/>
        <w:ind w:firstLine="480" w:firstLineChars="200"/>
        <w:outlineLvl w:val="9"/>
        <w:rPr>
          <w:rFonts w:hint="eastAsia" w:asciiTheme="minorEastAsia" w:hAnsiTheme="minorEastAsia" w:eastAsiaTheme="minorEastAsia" w:cstheme="minorEastAsia"/>
          <w:color w:val="auto"/>
          <w:sz w:val="24"/>
          <w:highlight w:val="none"/>
          <w:lang w:val="en-US" w:eastAsia="zh-CN"/>
        </w:rPr>
      </w:pPr>
      <w:bookmarkStart w:id="145" w:name="_Toc167712849"/>
      <w:bookmarkStart w:id="146" w:name="_Toc167714047"/>
      <w:bookmarkStart w:id="147" w:name="_Toc167715244"/>
      <w:r>
        <w:rPr>
          <w:rFonts w:hint="eastAsia" w:asciiTheme="minorEastAsia" w:hAnsiTheme="minorEastAsia" w:eastAsiaTheme="minorEastAsia" w:cstheme="minorEastAsia"/>
          <w:color w:val="auto"/>
          <w:sz w:val="24"/>
          <w:highlight w:val="none"/>
          <w:lang w:val="en-US" w:eastAsia="zh-CN"/>
        </w:rPr>
        <w:t xml:space="preserve">按照采购合同的约定和现行国家标准、行业标准以及企业标准对每一项技术、服务、安全标准的履约情况进行确认。项目由采购方组织，邀请省库专家和监督单位与采购方共同验收，验收合格后由监督方出具验收证明。验收所产生的费用由中标人承担。                             </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验收依据：</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文件、</w:t>
      </w:r>
      <w:r>
        <w:rPr>
          <w:rFonts w:hint="eastAsia" w:asciiTheme="minorEastAsia" w:hAnsiTheme="minorEastAsia" w:eastAsiaTheme="minorEastAsia" w:cstheme="minorEastAsia"/>
          <w:color w:val="auto"/>
          <w:sz w:val="24"/>
          <w:highlight w:val="none"/>
          <w:lang w:val="en-US" w:eastAsia="zh-CN"/>
        </w:rPr>
        <w:t>投标</w:t>
      </w:r>
      <w:r>
        <w:rPr>
          <w:rFonts w:hint="eastAsia" w:asciiTheme="minorEastAsia" w:hAnsiTheme="minorEastAsia" w:eastAsiaTheme="minorEastAsia" w:cstheme="minorEastAsia"/>
          <w:color w:val="auto"/>
          <w:sz w:val="24"/>
          <w:highlight w:val="none"/>
        </w:rPr>
        <w:t>文件、经济合同；</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2、国内相应的国家标准、行业标准及规范。</w:t>
      </w:r>
    </w:p>
    <w:bookmarkEnd w:id="145"/>
    <w:bookmarkEnd w:id="146"/>
    <w:bookmarkEnd w:id="147"/>
    <w:p>
      <w:pPr>
        <w:spacing w:line="360" w:lineRule="auto"/>
        <w:outlineLvl w:val="9"/>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五</w:t>
      </w:r>
      <w:r>
        <w:rPr>
          <w:rFonts w:hint="eastAsia" w:asciiTheme="minorEastAsia" w:hAnsiTheme="minorEastAsia" w:eastAsiaTheme="minorEastAsia" w:cstheme="minorEastAsia"/>
          <w:color w:val="auto"/>
          <w:sz w:val="24"/>
          <w:szCs w:val="32"/>
          <w:highlight w:val="none"/>
        </w:rPr>
        <w:t>、违约责任：</w:t>
      </w:r>
    </w:p>
    <w:p>
      <w:pPr>
        <w:spacing w:line="360" w:lineRule="auto"/>
        <w:ind w:firstLine="480" w:firstLineChars="200"/>
        <w:outlineLvl w:val="9"/>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1、按《中华人民共和国民法典》中的相关条款执行。</w:t>
      </w:r>
    </w:p>
    <w:p>
      <w:pPr>
        <w:spacing w:line="360" w:lineRule="auto"/>
        <w:ind w:firstLine="480" w:firstLineChars="200"/>
        <w:outlineLvl w:val="9"/>
        <w:rPr>
          <w:rFonts w:hint="eastAsia" w:asciiTheme="minorEastAsia" w:hAnsiTheme="minorEastAsia" w:eastAsiaTheme="minorEastAsia" w:cstheme="minorEastAsia"/>
          <w:color w:val="auto"/>
          <w:sz w:val="24"/>
          <w:szCs w:val="32"/>
          <w:highlight w:val="none"/>
        </w:rPr>
        <w:sectPr>
          <w:pgSz w:w="11900" w:h="16838"/>
          <w:pgMar w:top="1429" w:right="1417" w:bottom="1417" w:left="1417" w:header="850" w:footer="850" w:gutter="0"/>
          <w:pgNumType w:fmt="decimal"/>
          <w:cols w:space="720" w:num="1"/>
          <w:docGrid w:linePitch="326" w:charSpace="0"/>
        </w:sectPr>
      </w:pPr>
      <w:r>
        <w:rPr>
          <w:rFonts w:hint="eastAsia" w:asciiTheme="minorEastAsia" w:hAnsiTheme="minorEastAsia" w:eastAsiaTheme="minorEastAsia" w:cstheme="minorEastAsia"/>
          <w:color w:val="auto"/>
          <w:sz w:val="24"/>
          <w:szCs w:val="32"/>
          <w:highlight w:val="none"/>
        </w:rPr>
        <w:t>2、未按合同要求提供产品质量不能满足技术要求，招标人有权终止合同，并对供方违约行为进行追究，同时按</w:t>
      </w:r>
      <w:r>
        <w:rPr>
          <w:rFonts w:hint="eastAsia" w:asciiTheme="minorEastAsia" w:hAnsiTheme="minorEastAsia" w:eastAsiaTheme="minorEastAsia" w:cstheme="minorEastAsia"/>
          <w:color w:val="auto"/>
          <w:sz w:val="24"/>
          <w:szCs w:val="32"/>
          <w:highlight w:val="none"/>
          <w:lang w:eastAsia="zh-CN"/>
        </w:rPr>
        <w:t>《中华人民共和国政府采购法》</w:t>
      </w:r>
      <w:r>
        <w:rPr>
          <w:rFonts w:hint="eastAsia" w:asciiTheme="minorEastAsia" w:hAnsiTheme="minorEastAsia" w:eastAsiaTheme="minorEastAsia" w:cstheme="minorEastAsia"/>
          <w:color w:val="auto"/>
          <w:sz w:val="24"/>
          <w:szCs w:val="32"/>
          <w:highlight w:val="none"/>
        </w:rPr>
        <w:t>的有关规定进行处罚。</w:t>
      </w:r>
    </w:p>
    <w:p>
      <w:pPr>
        <w:numPr>
          <w:ilvl w:val="0"/>
          <w:numId w:val="0"/>
        </w:numPr>
        <w:autoSpaceDE w:val="0"/>
        <w:autoSpaceDN w:val="0"/>
        <w:snapToGrid w:val="0"/>
        <w:spacing w:line="360" w:lineRule="auto"/>
        <w:ind w:leftChars="0"/>
        <w:jc w:val="center"/>
        <w:outlineLvl w:val="0"/>
        <w:rPr>
          <w:rFonts w:hint="eastAsia" w:asciiTheme="minorEastAsia" w:hAnsiTheme="minorEastAsia" w:eastAsiaTheme="minorEastAsia" w:cstheme="minorEastAsia"/>
          <w:b/>
          <w:bCs/>
          <w:color w:val="auto"/>
          <w:sz w:val="36"/>
          <w:szCs w:val="36"/>
          <w:highlight w:val="none"/>
          <w:lang w:val="en-US" w:eastAsia="zh-CN"/>
        </w:rPr>
      </w:pPr>
      <w:bookmarkStart w:id="148" w:name="_Toc28035"/>
      <w:r>
        <w:rPr>
          <w:rFonts w:hint="eastAsia" w:asciiTheme="minorEastAsia" w:hAnsiTheme="minorEastAsia" w:eastAsiaTheme="minorEastAsia" w:cstheme="minorEastAsia"/>
          <w:b/>
          <w:bCs/>
          <w:color w:val="auto"/>
          <w:sz w:val="36"/>
          <w:szCs w:val="36"/>
          <w:highlight w:val="none"/>
          <w:lang w:val="en-US" w:eastAsia="zh-CN"/>
        </w:rPr>
        <w:t>第六章  合同条款</w:t>
      </w:r>
      <w:bookmarkEnd w:id="14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color w:val="auto"/>
          <w:sz w:val="24"/>
          <w:szCs w:val="24"/>
          <w:lang w:eastAsia="zh-CN"/>
        </w:rPr>
      </w:pPr>
      <w:r>
        <w:rPr>
          <w:color w:val="auto"/>
          <w:sz w:val="24"/>
          <w:szCs w:val="24"/>
        </w:rPr>
        <w:t>项目名称：</w:t>
      </w:r>
      <w:r>
        <w:rPr>
          <w:rFonts w:hint="eastAsia"/>
          <w:color w:val="auto"/>
          <w:sz w:val="24"/>
          <w:szCs w:val="24"/>
          <w:lang w:eastAsia="zh-CN"/>
        </w:rPr>
        <w:t>子洲县农业农村局关于子洲县山地苹果低产果园提质增效的采购项目</w:t>
      </w:r>
    </w:p>
    <w:p>
      <w:pPr>
        <w:keepNext w:val="0"/>
        <w:keepLines w:val="0"/>
        <w:pageBreakBefore w:val="0"/>
        <w:kinsoku/>
        <w:wordWrap/>
        <w:overflowPunct/>
        <w:topLinePunct w:val="0"/>
        <w:bidi w:val="0"/>
        <w:adjustRightInd/>
        <w:snapToGrid/>
        <w:spacing w:line="360" w:lineRule="auto"/>
        <w:ind w:left="-405" w:leftChars="-193" w:right="101" w:rightChars="48" w:firstLine="425"/>
        <w:rPr>
          <w:rFonts w:hint="eastAsia" w:eastAsia="宋体"/>
          <w:color w:val="auto"/>
          <w:sz w:val="24"/>
          <w:szCs w:val="24"/>
          <w:lang w:eastAsia="zh-CN"/>
        </w:rPr>
      </w:pPr>
      <w:r>
        <w:rPr>
          <w:rFonts w:hint="eastAsia"/>
          <w:color w:val="auto"/>
          <w:sz w:val="24"/>
          <w:szCs w:val="24"/>
          <w:lang w:eastAsia="zh-CN"/>
        </w:rPr>
        <w:t>甲方</w:t>
      </w:r>
      <w:r>
        <w:rPr>
          <w:color w:val="auto"/>
          <w:sz w:val="24"/>
          <w:szCs w:val="24"/>
        </w:rPr>
        <w:t>：</w:t>
      </w:r>
      <w:r>
        <w:rPr>
          <w:rFonts w:hint="eastAsia"/>
          <w:color w:val="auto"/>
          <w:sz w:val="24"/>
          <w:szCs w:val="24"/>
          <w:lang w:eastAsia="zh-CN"/>
        </w:rPr>
        <w:t>子洲县农业农村局</w:t>
      </w:r>
    </w:p>
    <w:p>
      <w:pPr>
        <w:keepNext w:val="0"/>
        <w:keepLines w:val="0"/>
        <w:pageBreakBefore w:val="0"/>
        <w:kinsoku/>
        <w:wordWrap/>
        <w:overflowPunct/>
        <w:topLinePunct w:val="0"/>
        <w:bidi w:val="0"/>
        <w:adjustRightInd/>
        <w:snapToGrid/>
        <w:spacing w:line="360" w:lineRule="auto"/>
        <w:ind w:left="-405" w:leftChars="-193" w:right="101" w:rightChars="48" w:firstLine="425"/>
        <w:rPr>
          <w:rFonts w:hint="eastAsia" w:eastAsia="宋体"/>
          <w:color w:val="auto"/>
          <w:sz w:val="24"/>
          <w:szCs w:val="24"/>
          <w:lang w:eastAsia="zh-CN"/>
        </w:rPr>
      </w:pPr>
      <w:r>
        <w:rPr>
          <w:rFonts w:hint="eastAsia"/>
          <w:color w:val="auto"/>
          <w:sz w:val="24"/>
          <w:szCs w:val="24"/>
          <w:lang w:val="en-US" w:eastAsia="zh-CN"/>
        </w:rPr>
        <w:t>乙</w:t>
      </w:r>
      <w:r>
        <w:rPr>
          <w:rFonts w:hint="eastAsia"/>
          <w:color w:val="auto"/>
          <w:sz w:val="24"/>
          <w:szCs w:val="24"/>
          <w:lang w:eastAsia="zh-CN"/>
        </w:rPr>
        <w:t>方</w:t>
      </w:r>
      <w:r>
        <w:rPr>
          <w:color w:val="auto"/>
          <w:sz w:val="24"/>
          <w:szCs w:val="24"/>
        </w:rPr>
        <w:t>：</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rPr>
        <w:t>根据《中华人民共和国民法典》及其他有关法律、法规，遵循平等、自愿、公平和诚信的原则，双方就下述项目范围与相关服务事项协商一致，订立本合同。</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b/>
          <w:bCs/>
          <w:color w:val="auto"/>
          <w:sz w:val="24"/>
          <w:szCs w:val="24"/>
        </w:rPr>
        <w:t>一、项目概况</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rPr>
        <w:t>项目名称：</w:t>
      </w:r>
      <w:r>
        <w:rPr>
          <w:rFonts w:hint="eastAsia"/>
          <w:color w:val="auto"/>
          <w:sz w:val="24"/>
          <w:szCs w:val="24"/>
          <w:lang w:eastAsia="zh-CN"/>
        </w:rPr>
        <w:t>子洲县农业农村局关于子洲县山地苹果低产果园提质增效的采购项目</w:t>
      </w:r>
      <w:r>
        <w:rPr>
          <w:color w:val="auto"/>
          <w:sz w:val="24"/>
          <w:szCs w:val="24"/>
        </w:rPr>
        <w:t>；</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rPr>
        <w:t>项目地点：</w:t>
      </w:r>
      <w:r>
        <w:rPr>
          <w:rFonts w:hint="eastAsia"/>
          <w:color w:val="auto"/>
          <w:sz w:val="24"/>
          <w:szCs w:val="24"/>
          <w:lang w:eastAsia="zh-CN"/>
        </w:rPr>
        <w:t>甲方</w:t>
      </w:r>
      <w:r>
        <w:rPr>
          <w:color w:val="auto"/>
          <w:sz w:val="24"/>
          <w:szCs w:val="24"/>
        </w:rPr>
        <w:t>指定地点；</w:t>
      </w:r>
    </w:p>
    <w:p>
      <w:pPr>
        <w:keepNext w:val="0"/>
        <w:keepLines w:val="0"/>
        <w:pageBreakBefore w:val="0"/>
        <w:kinsoku/>
        <w:wordWrap/>
        <w:overflowPunct/>
        <w:topLinePunct w:val="0"/>
        <w:bidi w:val="0"/>
        <w:adjustRightInd/>
        <w:snapToGrid/>
        <w:spacing w:line="360" w:lineRule="auto"/>
        <w:ind w:left="-405" w:leftChars="-193" w:right="101" w:rightChars="48" w:firstLine="425"/>
        <w:rPr>
          <w:rFonts w:hint="default"/>
          <w:color w:val="auto"/>
          <w:sz w:val="24"/>
          <w:szCs w:val="24"/>
          <w:u w:val="none"/>
          <w:lang w:val="en-US"/>
        </w:rPr>
      </w:pPr>
      <w:r>
        <w:rPr>
          <w:color w:val="auto"/>
          <w:sz w:val="24"/>
          <w:szCs w:val="24"/>
        </w:rPr>
        <w:t>项目规模：</w:t>
      </w:r>
      <w:r>
        <w:rPr>
          <w:rFonts w:hint="eastAsia"/>
          <w:color w:val="auto"/>
          <w:sz w:val="24"/>
          <w:szCs w:val="24"/>
          <w:u w:val="single"/>
          <w:lang w:val="en-US" w:eastAsia="zh-CN"/>
        </w:rPr>
        <w:t xml:space="preserve">                     </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u w:val="none"/>
        </w:rPr>
        <w:t>项目内容：</w:t>
      </w:r>
      <w:r>
        <w:rPr>
          <w:rFonts w:hint="eastAsia"/>
          <w:color w:val="auto"/>
          <w:sz w:val="24"/>
          <w:szCs w:val="24"/>
          <w:u w:val="single"/>
          <w:lang w:val="en-US" w:eastAsia="zh-CN"/>
        </w:rPr>
        <w:t xml:space="preserve">                     </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b/>
          <w:bCs/>
          <w:color w:val="auto"/>
          <w:sz w:val="24"/>
          <w:szCs w:val="24"/>
        </w:rPr>
        <w:t>二、组成本合同的文件</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rPr>
        <w:t>1.协议书；</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rFonts w:hint="eastAsia"/>
          <w:color w:val="auto"/>
          <w:sz w:val="24"/>
          <w:szCs w:val="24"/>
        </w:rPr>
        <w:t>2</w:t>
      </w:r>
      <w:r>
        <w:rPr>
          <w:color w:val="auto"/>
          <w:sz w:val="24"/>
          <w:szCs w:val="24"/>
        </w:rPr>
        <w:t>.中标通知书、投标文件、招标文件、澄清、招标补充文件（或委托书）；</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rFonts w:hint="eastAsia"/>
          <w:color w:val="auto"/>
          <w:sz w:val="24"/>
          <w:szCs w:val="24"/>
        </w:rPr>
        <w:t>3</w:t>
      </w:r>
      <w:r>
        <w:rPr>
          <w:color w:val="auto"/>
          <w:sz w:val="24"/>
          <w:szCs w:val="24"/>
        </w:rPr>
        <w:t>.投标文件或相关服务建议书；</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rFonts w:hint="eastAsia"/>
          <w:color w:val="auto"/>
          <w:sz w:val="24"/>
          <w:szCs w:val="24"/>
        </w:rPr>
        <w:t>4</w:t>
      </w:r>
      <w:r>
        <w:rPr>
          <w:color w:val="auto"/>
          <w:sz w:val="24"/>
          <w:szCs w:val="24"/>
        </w:rPr>
        <w:t>.附录，即：附表内供货相关的范围和内容；</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rFonts w:hint="eastAsia"/>
          <w:color w:val="auto"/>
          <w:sz w:val="24"/>
          <w:szCs w:val="24"/>
        </w:rPr>
        <w:t>5</w:t>
      </w:r>
      <w:r>
        <w:rPr>
          <w:color w:val="auto"/>
          <w:sz w:val="24"/>
          <w:szCs w:val="24"/>
        </w:rPr>
        <w:t>.本合同签订后，双方依法签订的补充协议、备忘录也是本合同文件的组成部分。</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b/>
          <w:bCs/>
          <w:color w:val="auto"/>
          <w:sz w:val="24"/>
          <w:szCs w:val="24"/>
        </w:rPr>
        <w:t>三、签约金额</w:t>
      </w:r>
    </w:p>
    <w:p>
      <w:pPr>
        <w:keepNext w:val="0"/>
        <w:keepLines w:val="0"/>
        <w:pageBreakBefore w:val="0"/>
        <w:kinsoku/>
        <w:wordWrap/>
        <w:overflowPunct/>
        <w:topLinePunct w:val="0"/>
        <w:bidi w:val="0"/>
        <w:adjustRightInd/>
        <w:snapToGrid/>
        <w:spacing w:before="75" w:line="360" w:lineRule="auto"/>
        <w:ind w:left="-420" w:leftChars="-200" w:firstLine="376" w:firstLineChars="157"/>
        <w:rPr>
          <w:rFonts w:hint="default" w:eastAsia="宋体"/>
          <w:color w:val="auto"/>
          <w:sz w:val="24"/>
          <w:szCs w:val="24"/>
          <w:u w:val="single"/>
          <w:lang w:val="en-US" w:eastAsia="zh-CN"/>
        </w:rPr>
      </w:pPr>
      <w:r>
        <w:rPr>
          <w:color w:val="auto"/>
          <w:sz w:val="24"/>
          <w:szCs w:val="24"/>
        </w:rPr>
        <w:t>签约金额（大写）：</w:t>
      </w:r>
      <w:r>
        <w:rPr>
          <w:rFonts w:hint="eastAsia"/>
          <w:color w:val="auto"/>
          <w:sz w:val="24"/>
          <w:szCs w:val="24"/>
          <w:u w:val="single"/>
          <w:lang w:val="en-US" w:eastAsia="zh-CN"/>
        </w:rPr>
        <w:t xml:space="preserve">                          </w:t>
      </w:r>
    </w:p>
    <w:p>
      <w:pPr>
        <w:keepNext w:val="0"/>
        <w:keepLines w:val="0"/>
        <w:pageBreakBefore w:val="0"/>
        <w:numPr>
          <w:ilvl w:val="0"/>
          <w:numId w:val="3"/>
        </w:numPr>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rPr>
        <w:t>合同价即中标价，</w:t>
      </w:r>
      <w:r>
        <w:rPr>
          <w:rFonts w:hint="eastAsia"/>
          <w:color w:val="auto"/>
          <w:sz w:val="24"/>
          <w:szCs w:val="24"/>
          <w:lang w:eastAsia="zh-CN"/>
        </w:rPr>
        <w:t>甲方</w:t>
      </w:r>
      <w:r>
        <w:rPr>
          <w:color w:val="auto"/>
          <w:sz w:val="24"/>
          <w:szCs w:val="24"/>
        </w:rPr>
        <w:t>应投标报价表中标明完成本次招标所要求的货物、服务且验收合格的所有费用，包括产品费、运杂费（含保险）、仓储保管费、验收费用等其他一切相关费用。</w:t>
      </w:r>
    </w:p>
    <w:p>
      <w:pPr>
        <w:keepNext w:val="0"/>
        <w:keepLines w:val="0"/>
        <w:pageBreakBefore w:val="0"/>
        <w:numPr>
          <w:ilvl w:val="0"/>
          <w:numId w:val="0"/>
        </w:numPr>
        <w:kinsoku/>
        <w:wordWrap/>
        <w:overflowPunct/>
        <w:topLinePunct w:val="0"/>
        <w:bidi w:val="0"/>
        <w:adjustRightInd/>
        <w:snapToGrid/>
        <w:spacing w:line="360" w:lineRule="auto"/>
        <w:ind w:leftChars="-193" w:right="101" w:rightChars="48" w:firstLine="480" w:firstLineChars="200"/>
        <w:rPr>
          <w:color w:val="auto"/>
          <w:sz w:val="24"/>
          <w:szCs w:val="24"/>
        </w:rPr>
      </w:pPr>
      <w:r>
        <w:rPr>
          <w:color w:val="auto"/>
          <w:sz w:val="24"/>
          <w:szCs w:val="24"/>
        </w:rPr>
        <w:t>2.合同总价一次包死，不受市场价变化或实际工作量变化的影响。</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b/>
          <w:bCs/>
          <w:color w:val="auto"/>
          <w:sz w:val="24"/>
          <w:szCs w:val="24"/>
        </w:rPr>
        <w:t>四、结算方式：</w:t>
      </w:r>
    </w:p>
    <w:p>
      <w:pPr>
        <w:keepNext w:val="0"/>
        <w:keepLines w:val="0"/>
        <w:pageBreakBefore w:val="0"/>
        <w:kinsoku/>
        <w:wordWrap/>
        <w:overflowPunct/>
        <w:topLinePunct w:val="0"/>
        <w:bidi w:val="0"/>
        <w:adjustRightInd/>
        <w:snapToGrid/>
        <w:spacing w:line="360" w:lineRule="auto"/>
        <w:ind w:left="-405" w:leftChars="-193" w:right="101" w:rightChars="48" w:firstLine="962" w:firstLineChars="401"/>
        <w:rPr>
          <w:color w:val="auto"/>
          <w:sz w:val="24"/>
          <w:szCs w:val="24"/>
        </w:rPr>
      </w:pPr>
      <w:r>
        <w:rPr>
          <w:color w:val="auto"/>
          <w:sz w:val="24"/>
          <w:szCs w:val="24"/>
        </w:rPr>
        <w:t>结算单位：由</w:t>
      </w:r>
      <w:r>
        <w:rPr>
          <w:rFonts w:hint="eastAsia"/>
          <w:color w:val="auto"/>
          <w:sz w:val="24"/>
          <w:szCs w:val="24"/>
          <w:lang w:eastAsia="zh-CN"/>
        </w:rPr>
        <w:t>甲方</w:t>
      </w:r>
      <w:r>
        <w:rPr>
          <w:color w:val="auto"/>
          <w:sz w:val="24"/>
          <w:szCs w:val="24"/>
        </w:rPr>
        <w:t>负责结算，</w:t>
      </w:r>
      <w:r>
        <w:rPr>
          <w:rFonts w:hint="eastAsia"/>
          <w:color w:val="auto"/>
          <w:sz w:val="24"/>
          <w:szCs w:val="24"/>
          <w:lang w:eastAsia="zh-CN"/>
        </w:rPr>
        <w:t>甲方</w:t>
      </w:r>
      <w:r>
        <w:rPr>
          <w:color w:val="auto"/>
          <w:sz w:val="24"/>
          <w:szCs w:val="24"/>
        </w:rPr>
        <w:t>开具</w:t>
      </w:r>
      <w:r>
        <w:rPr>
          <w:rFonts w:hint="eastAsia"/>
          <w:color w:val="auto"/>
          <w:sz w:val="24"/>
          <w:szCs w:val="24"/>
          <w:lang w:eastAsia="zh-CN"/>
        </w:rPr>
        <w:t>正规</w:t>
      </w:r>
      <w:r>
        <w:rPr>
          <w:color w:val="auto"/>
          <w:sz w:val="24"/>
          <w:szCs w:val="24"/>
        </w:rPr>
        <w:t>发票给</w:t>
      </w:r>
      <w:r>
        <w:rPr>
          <w:rFonts w:hint="eastAsia"/>
          <w:color w:val="auto"/>
          <w:sz w:val="24"/>
          <w:szCs w:val="24"/>
          <w:lang w:eastAsia="zh-CN"/>
        </w:rPr>
        <w:t>甲方</w:t>
      </w:r>
      <w:r>
        <w:rPr>
          <w:color w:val="auto"/>
          <w:sz w:val="24"/>
          <w:szCs w:val="24"/>
        </w:rPr>
        <w:t>。</w:t>
      </w:r>
    </w:p>
    <w:p>
      <w:pPr>
        <w:spacing w:line="360" w:lineRule="auto"/>
        <w:ind w:firstLine="480" w:firstLineChars="200"/>
        <w:outlineLvl w:val="9"/>
        <w:rPr>
          <w:color w:val="auto"/>
          <w:sz w:val="24"/>
          <w:szCs w:val="24"/>
        </w:rPr>
      </w:pPr>
      <w:r>
        <w:rPr>
          <w:color w:val="auto"/>
          <w:sz w:val="24"/>
          <w:szCs w:val="24"/>
        </w:rPr>
        <w:t>付款方式：</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b/>
          <w:bCs/>
          <w:color w:val="auto"/>
          <w:sz w:val="24"/>
          <w:szCs w:val="24"/>
        </w:rPr>
        <w:t>五、</w:t>
      </w:r>
      <w:r>
        <w:rPr>
          <w:rFonts w:hint="eastAsia"/>
          <w:b/>
          <w:bCs/>
          <w:color w:val="auto"/>
          <w:sz w:val="24"/>
          <w:szCs w:val="24"/>
          <w:lang w:eastAsia="zh-CN"/>
        </w:rPr>
        <w:t>交货期</w:t>
      </w:r>
      <w:r>
        <w:rPr>
          <w:b/>
          <w:bCs/>
          <w:color w:val="auto"/>
          <w:sz w:val="24"/>
          <w:szCs w:val="24"/>
        </w:rPr>
        <w:t>及质保期</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rFonts w:hint="eastAsia"/>
          <w:color w:val="auto"/>
          <w:sz w:val="24"/>
          <w:szCs w:val="24"/>
          <w:lang w:eastAsia="zh-CN"/>
        </w:rPr>
        <w:t>交货期</w:t>
      </w:r>
      <w:r>
        <w:rPr>
          <w:color w:val="auto"/>
          <w:sz w:val="24"/>
          <w:szCs w:val="24"/>
        </w:rPr>
        <w:t>：</w:t>
      </w:r>
      <w:r>
        <w:rPr>
          <w:rFonts w:hint="eastAsia"/>
          <w:color w:val="auto"/>
          <w:sz w:val="24"/>
          <w:szCs w:val="24"/>
          <w:u w:val="single"/>
          <w:lang w:val="en-US" w:eastAsia="zh-CN"/>
        </w:rPr>
        <w:t xml:space="preserve">                          </w:t>
      </w:r>
    </w:p>
    <w:p>
      <w:pPr>
        <w:keepNext w:val="0"/>
        <w:keepLines w:val="0"/>
        <w:pageBreakBefore w:val="0"/>
        <w:kinsoku/>
        <w:wordWrap/>
        <w:overflowPunct/>
        <w:topLinePunct w:val="0"/>
        <w:bidi w:val="0"/>
        <w:adjustRightInd/>
        <w:snapToGrid/>
        <w:spacing w:line="360" w:lineRule="auto"/>
        <w:ind w:left="-405" w:leftChars="-193" w:right="101" w:rightChars="48" w:firstLine="425"/>
        <w:rPr>
          <w:rFonts w:hint="eastAsia" w:eastAsia="宋体"/>
          <w:color w:val="auto"/>
          <w:sz w:val="24"/>
          <w:szCs w:val="24"/>
          <w:lang w:eastAsia="zh-CN"/>
        </w:rPr>
      </w:pPr>
      <w:r>
        <w:rPr>
          <w:color w:val="auto"/>
          <w:sz w:val="24"/>
          <w:szCs w:val="24"/>
        </w:rPr>
        <w:t>质保期：</w:t>
      </w:r>
      <w:r>
        <w:rPr>
          <w:rFonts w:hint="eastAsia"/>
          <w:color w:val="auto"/>
          <w:sz w:val="24"/>
          <w:szCs w:val="24"/>
          <w:u w:val="single"/>
          <w:lang w:val="en-US" w:eastAsia="zh-CN"/>
        </w:rPr>
        <w:t xml:space="preserve">                              </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b/>
          <w:bCs/>
          <w:color w:val="auto"/>
          <w:sz w:val="24"/>
          <w:szCs w:val="24"/>
        </w:rPr>
        <w:t>六、双方承诺</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rFonts w:hint="eastAsia"/>
          <w:color w:val="auto"/>
          <w:sz w:val="24"/>
          <w:szCs w:val="24"/>
          <w:lang w:eastAsia="zh-CN"/>
        </w:rPr>
        <w:t>甲方</w:t>
      </w:r>
      <w:r>
        <w:rPr>
          <w:color w:val="auto"/>
          <w:sz w:val="24"/>
          <w:szCs w:val="24"/>
        </w:rPr>
        <w:t>向</w:t>
      </w:r>
      <w:r>
        <w:rPr>
          <w:rFonts w:hint="eastAsia"/>
          <w:color w:val="auto"/>
          <w:sz w:val="24"/>
          <w:szCs w:val="24"/>
          <w:lang w:eastAsia="zh-CN"/>
        </w:rPr>
        <w:t>甲方</w:t>
      </w:r>
      <w:r>
        <w:rPr>
          <w:color w:val="auto"/>
          <w:sz w:val="24"/>
          <w:szCs w:val="24"/>
        </w:rPr>
        <w:t>承诺，按照本合同约定提供相关服务。</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rFonts w:hint="eastAsia"/>
          <w:color w:val="auto"/>
          <w:sz w:val="24"/>
          <w:szCs w:val="24"/>
          <w:lang w:eastAsia="zh-CN"/>
        </w:rPr>
        <w:t>甲方</w:t>
      </w:r>
      <w:r>
        <w:rPr>
          <w:color w:val="auto"/>
          <w:sz w:val="24"/>
          <w:szCs w:val="24"/>
        </w:rPr>
        <w:t>向</w:t>
      </w:r>
      <w:r>
        <w:rPr>
          <w:rFonts w:hint="eastAsia"/>
          <w:color w:val="auto"/>
          <w:sz w:val="24"/>
          <w:szCs w:val="24"/>
          <w:lang w:eastAsia="zh-CN"/>
        </w:rPr>
        <w:t>甲方</w:t>
      </w:r>
      <w:r>
        <w:rPr>
          <w:color w:val="auto"/>
          <w:sz w:val="24"/>
          <w:szCs w:val="24"/>
        </w:rPr>
        <w:t>承诺，按照本合同约定支付服务款项。</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b/>
          <w:bCs/>
          <w:color w:val="auto"/>
          <w:sz w:val="24"/>
          <w:szCs w:val="24"/>
        </w:rPr>
        <w:t>七、内容及要求</w:t>
      </w:r>
      <w:r>
        <w:rPr>
          <w:color w:val="auto"/>
          <w:sz w:val="24"/>
          <w:szCs w:val="24"/>
        </w:rPr>
        <w:t>：</w:t>
      </w:r>
    </w:p>
    <w:p>
      <w:pPr>
        <w:keepNext w:val="0"/>
        <w:keepLines w:val="0"/>
        <w:pageBreakBefore w:val="0"/>
        <w:kinsoku/>
        <w:wordWrap/>
        <w:overflowPunct/>
        <w:topLinePunct w:val="0"/>
        <w:bidi w:val="0"/>
        <w:adjustRightInd/>
        <w:snapToGrid/>
        <w:spacing w:line="360" w:lineRule="auto"/>
        <w:ind w:left="-405" w:leftChars="-193" w:right="101" w:rightChars="48" w:firstLine="425"/>
        <w:rPr>
          <w:rFonts w:hint="eastAsia" w:eastAsia="宋体"/>
          <w:color w:val="auto"/>
          <w:sz w:val="24"/>
          <w:szCs w:val="24"/>
          <w:lang w:eastAsia="zh-CN"/>
        </w:rPr>
      </w:pPr>
      <w:r>
        <w:rPr>
          <w:color w:val="auto"/>
          <w:sz w:val="24"/>
          <w:szCs w:val="24"/>
        </w:rPr>
        <w:t>即交付的产品、供货内容、数量与投标文件、招标文件等所指明的，或者与本合同所指明的产品）、供货内容相一致。（附</w:t>
      </w:r>
      <w:r>
        <w:rPr>
          <w:rFonts w:hint="eastAsia"/>
          <w:color w:val="auto"/>
          <w:sz w:val="24"/>
          <w:szCs w:val="24"/>
          <w:lang w:eastAsia="zh-CN"/>
        </w:rPr>
        <w:t>供货</w:t>
      </w:r>
      <w:r>
        <w:rPr>
          <w:color w:val="auto"/>
          <w:sz w:val="24"/>
          <w:szCs w:val="24"/>
        </w:rPr>
        <w:t>清单）</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b/>
          <w:bCs/>
          <w:color w:val="auto"/>
          <w:sz w:val="24"/>
          <w:szCs w:val="24"/>
        </w:rPr>
        <w:t>八、项目实施地点：</w:t>
      </w:r>
      <w:r>
        <w:rPr>
          <w:rFonts w:hint="eastAsia"/>
          <w:color w:val="auto"/>
          <w:sz w:val="24"/>
          <w:szCs w:val="24"/>
          <w:lang w:eastAsia="zh-CN"/>
        </w:rPr>
        <w:t>甲方</w:t>
      </w:r>
      <w:r>
        <w:rPr>
          <w:color w:val="auto"/>
          <w:sz w:val="24"/>
          <w:szCs w:val="24"/>
        </w:rPr>
        <w:t>指定地点。</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rFonts w:hint="eastAsia"/>
          <w:b/>
          <w:bCs/>
          <w:color w:val="auto"/>
          <w:sz w:val="24"/>
          <w:szCs w:val="24"/>
          <w:lang w:val="en-US" w:eastAsia="zh-CN"/>
        </w:rPr>
        <w:t>九</w:t>
      </w:r>
      <w:r>
        <w:rPr>
          <w:b/>
          <w:bCs/>
          <w:color w:val="auto"/>
          <w:sz w:val="24"/>
          <w:szCs w:val="24"/>
        </w:rPr>
        <w:t>、验收：</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按照采购合同的约定和现行国家标准、行业标准以及企业标准对每一项技术、服务、安全标准的履约情况进行确认。项目由采购方组织，邀请省库专家和监督单位与采购方共同验收，验收合格后由监督方出具验收证明。验收所产生的费用由中标人承担。                             </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验收依据：</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文件、</w:t>
      </w:r>
      <w:r>
        <w:rPr>
          <w:rFonts w:hint="eastAsia" w:asciiTheme="minorEastAsia" w:hAnsiTheme="minorEastAsia" w:eastAsiaTheme="minorEastAsia" w:cstheme="minorEastAsia"/>
          <w:color w:val="auto"/>
          <w:sz w:val="24"/>
          <w:highlight w:val="none"/>
          <w:lang w:val="en-US" w:eastAsia="zh-CN"/>
        </w:rPr>
        <w:t>投标</w:t>
      </w:r>
      <w:r>
        <w:rPr>
          <w:rFonts w:hint="eastAsia" w:asciiTheme="minorEastAsia" w:hAnsiTheme="minorEastAsia" w:eastAsiaTheme="minorEastAsia" w:cstheme="minorEastAsia"/>
          <w:color w:val="auto"/>
          <w:sz w:val="24"/>
          <w:highlight w:val="none"/>
        </w:rPr>
        <w:t>文件、经济合同；</w:t>
      </w:r>
    </w:p>
    <w:p>
      <w:pPr>
        <w:spacing w:line="360" w:lineRule="auto"/>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2、国内相应的国家标准、行业标准及规范。</w:t>
      </w:r>
    </w:p>
    <w:p>
      <w:pPr>
        <w:keepNext w:val="0"/>
        <w:keepLines w:val="0"/>
        <w:pageBreakBefore w:val="0"/>
        <w:kinsoku/>
        <w:wordWrap/>
        <w:overflowPunct/>
        <w:topLinePunct w:val="0"/>
        <w:bidi w:val="0"/>
        <w:adjustRightInd/>
        <w:snapToGrid/>
        <w:spacing w:line="360" w:lineRule="auto"/>
        <w:ind w:left="-405" w:leftChars="-193" w:right="101" w:rightChars="48" w:firstLine="425"/>
        <w:rPr>
          <w:b/>
          <w:bCs/>
          <w:color w:val="auto"/>
          <w:sz w:val="24"/>
          <w:szCs w:val="24"/>
        </w:rPr>
      </w:pPr>
      <w:r>
        <w:rPr>
          <w:rFonts w:hint="eastAsia"/>
          <w:b/>
          <w:bCs/>
          <w:color w:val="auto"/>
          <w:sz w:val="24"/>
          <w:szCs w:val="24"/>
          <w:lang w:val="en-US" w:eastAsia="zh-CN"/>
        </w:rPr>
        <w:t>十</w:t>
      </w:r>
      <w:r>
        <w:rPr>
          <w:b/>
          <w:bCs/>
          <w:color w:val="auto"/>
          <w:sz w:val="24"/>
          <w:szCs w:val="24"/>
        </w:rPr>
        <w:t>、保密</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rPr>
        <w:t>双方须对工作中了解到的使用单位技术、机密等进行严格保密，不得向他人泄漏。</w:t>
      </w:r>
    </w:p>
    <w:p>
      <w:pPr>
        <w:keepNext w:val="0"/>
        <w:keepLines w:val="0"/>
        <w:pageBreakBefore w:val="0"/>
        <w:numPr>
          <w:ilvl w:val="0"/>
          <w:numId w:val="0"/>
        </w:numPr>
        <w:kinsoku/>
        <w:wordWrap/>
        <w:overflowPunct/>
        <w:topLinePunct w:val="0"/>
        <w:bidi w:val="0"/>
        <w:adjustRightInd/>
        <w:snapToGrid/>
        <w:spacing w:line="360" w:lineRule="auto"/>
        <w:ind w:leftChars="-193" w:right="101" w:rightChars="48" w:firstLine="482" w:firstLineChars="200"/>
        <w:rPr>
          <w:color w:val="auto"/>
          <w:sz w:val="24"/>
          <w:szCs w:val="24"/>
        </w:rPr>
      </w:pPr>
      <w:r>
        <w:rPr>
          <w:rFonts w:hint="eastAsia"/>
          <w:b/>
          <w:bCs/>
          <w:color w:val="auto"/>
          <w:sz w:val="24"/>
          <w:szCs w:val="24"/>
          <w:lang w:val="en-US" w:eastAsia="zh-CN"/>
        </w:rPr>
        <w:t>十一、</w:t>
      </w:r>
      <w:r>
        <w:rPr>
          <w:b/>
          <w:bCs/>
          <w:color w:val="auto"/>
          <w:sz w:val="24"/>
          <w:szCs w:val="24"/>
        </w:rPr>
        <w:t>合同争议的解决：</w:t>
      </w:r>
      <w:r>
        <w:rPr>
          <w:color w:val="auto"/>
          <w:sz w:val="24"/>
          <w:szCs w:val="24"/>
        </w:rPr>
        <w:t>合同执行中发生争议的，当事人双方应协商解决，协商达不成一致时，可向</w:t>
      </w:r>
      <w:r>
        <w:rPr>
          <w:rFonts w:hint="eastAsia"/>
          <w:color w:val="auto"/>
          <w:sz w:val="24"/>
          <w:szCs w:val="24"/>
          <w:lang w:eastAsia="zh-CN"/>
        </w:rPr>
        <w:t>双方</w:t>
      </w:r>
      <w:r>
        <w:rPr>
          <w:color w:val="auto"/>
          <w:sz w:val="24"/>
          <w:szCs w:val="24"/>
        </w:rPr>
        <w:t>住所地有管辖权的人民法院提请诉讼。</w:t>
      </w:r>
    </w:p>
    <w:p>
      <w:pPr>
        <w:keepNext w:val="0"/>
        <w:keepLines w:val="0"/>
        <w:pageBreakBefore w:val="0"/>
        <w:numPr>
          <w:ilvl w:val="0"/>
          <w:numId w:val="0"/>
        </w:numPr>
        <w:kinsoku/>
        <w:wordWrap/>
        <w:overflowPunct/>
        <w:topLinePunct w:val="0"/>
        <w:bidi w:val="0"/>
        <w:adjustRightInd/>
        <w:snapToGrid/>
        <w:spacing w:line="360" w:lineRule="auto"/>
        <w:ind w:right="101" w:rightChars="48"/>
        <w:rPr>
          <w:color w:val="auto"/>
          <w:sz w:val="24"/>
          <w:szCs w:val="24"/>
        </w:rPr>
      </w:pPr>
      <w:r>
        <w:rPr>
          <w:b/>
          <w:bCs/>
          <w:color w:val="auto"/>
          <w:sz w:val="24"/>
          <w:szCs w:val="24"/>
        </w:rPr>
        <w:t>十</w:t>
      </w:r>
      <w:r>
        <w:rPr>
          <w:rFonts w:hint="eastAsia"/>
          <w:b/>
          <w:bCs/>
          <w:color w:val="auto"/>
          <w:sz w:val="24"/>
          <w:szCs w:val="24"/>
          <w:lang w:val="en-US" w:eastAsia="zh-CN"/>
        </w:rPr>
        <w:t>二</w:t>
      </w:r>
      <w:r>
        <w:rPr>
          <w:b/>
          <w:bCs/>
          <w:color w:val="auto"/>
          <w:sz w:val="24"/>
          <w:szCs w:val="24"/>
        </w:rPr>
        <w:t>、</w:t>
      </w:r>
      <w:r>
        <w:rPr>
          <w:color w:val="auto"/>
          <w:sz w:val="24"/>
          <w:szCs w:val="24"/>
        </w:rPr>
        <w:t>在发生不可抗力情况下的应对措施和解决办法。</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color w:val="auto"/>
          <w:sz w:val="24"/>
          <w:szCs w:val="24"/>
        </w:rPr>
        <w:t>合同一经签订，不得擅自变更、中止或者终止合同。对确需变更、调整或者中止、终止合同的，应按规定履行相应的手续。</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b/>
          <w:bCs/>
          <w:color w:val="auto"/>
          <w:sz w:val="24"/>
          <w:szCs w:val="24"/>
        </w:rPr>
        <w:t>十</w:t>
      </w:r>
      <w:r>
        <w:rPr>
          <w:rFonts w:hint="eastAsia"/>
          <w:b/>
          <w:bCs/>
          <w:color w:val="auto"/>
          <w:sz w:val="24"/>
          <w:szCs w:val="24"/>
          <w:lang w:val="en-US" w:eastAsia="zh-CN"/>
        </w:rPr>
        <w:t>四</w:t>
      </w:r>
      <w:r>
        <w:rPr>
          <w:b/>
          <w:bCs/>
          <w:color w:val="auto"/>
          <w:sz w:val="24"/>
          <w:szCs w:val="24"/>
        </w:rPr>
        <w:t>、违约责任：</w:t>
      </w:r>
      <w:r>
        <w:rPr>
          <w:color w:val="auto"/>
          <w:sz w:val="24"/>
          <w:szCs w:val="24"/>
        </w:rPr>
        <w:t>依据《中华人民共和国民法典》、《中华人民共和国</w:t>
      </w:r>
      <w:r>
        <w:rPr>
          <w:rFonts w:hint="eastAsia"/>
          <w:color w:val="auto"/>
          <w:sz w:val="24"/>
          <w:szCs w:val="24"/>
          <w:lang w:val="en-US" w:eastAsia="zh-CN"/>
        </w:rPr>
        <w:t>政府采购</w:t>
      </w:r>
      <w:r>
        <w:rPr>
          <w:color w:val="auto"/>
          <w:sz w:val="24"/>
          <w:szCs w:val="24"/>
        </w:rPr>
        <w:t>法》的相关条款和本合同约定，</w:t>
      </w:r>
      <w:r>
        <w:rPr>
          <w:rFonts w:hint="eastAsia"/>
          <w:color w:val="auto"/>
          <w:sz w:val="24"/>
          <w:szCs w:val="24"/>
          <w:lang w:val="en-US" w:eastAsia="zh-CN"/>
        </w:rPr>
        <w:t>乙方</w:t>
      </w:r>
      <w:r>
        <w:rPr>
          <w:color w:val="auto"/>
          <w:sz w:val="24"/>
          <w:szCs w:val="24"/>
        </w:rPr>
        <w:t>未全面履行合同义务或者发生违约，</w:t>
      </w:r>
      <w:r>
        <w:rPr>
          <w:rFonts w:hint="eastAsia"/>
          <w:color w:val="auto"/>
          <w:sz w:val="24"/>
          <w:szCs w:val="24"/>
          <w:lang w:eastAsia="zh-CN"/>
        </w:rPr>
        <w:t>甲方</w:t>
      </w:r>
      <w:r>
        <w:rPr>
          <w:color w:val="auto"/>
          <w:sz w:val="24"/>
          <w:szCs w:val="24"/>
        </w:rPr>
        <w:t>会同招标代理机构有权终止合同，依法向</w:t>
      </w:r>
      <w:r>
        <w:rPr>
          <w:rFonts w:hint="eastAsia"/>
          <w:color w:val="auto"/>
          <w:sz w:val="24"/>
          <w:szCs w:val="24"/>
          <w:lang w:eastAsia="zh-CN"/>
        </w:rPr>
        <w:t>甲方</w:t>
      </w:r>
      <w:r>
        <w:rPr>
          <w:color w:val="auto"/>
          <w:sz w:val="24"/>
          <w:szCs w:val="24"/>
        </w:rPr>
        <w:t>进行经济索赔</w:t>
      </w:r>
      <w:r>
        <w:rPr>
          <w:rFonts w:hint="eastAsia"/>
          <w:color w:val="auto"/>
          <w:sz w:val="24"/>
          <w:szCs w:val="24"/>
          <w:lang w:eastAsia="zh-CN"/>
        </w:rPr>
        <w:t>；甲方</w:t>
      </w:r>
      <w:r>
        <w:rPr>
          <w:color w:val="auto"/>
          <w:sz w:val="24"/>
          <w:szCs w:val="24"/>
        </w:rPr>
        <w:t>违约的，</w:t>
      </w:r>
      <w:r>
        <w:rPr>
          <w:rFonts w:hint="eastAsia"/>
          <w:color w:val="auto"/>
          <w:sz w:val="24"/>
          <w:szCs w:val="24"/>
          <w:lang w:val="en-US" w:eastAsia="zh-CN"/>
        </w:rPr>
        <w:t>乙方</w:t>
      </w:r>
      <w:r>
        <w:rPr>
          <w:rFonts w:hint="eastAsia"/>
          <w:color w:val="auto"/>
          <w:sz w:val="24"/>
          <w:szCs w:val="24"/>
          <w:lang w:eastAsia="zh-CN"/>
        </w:rPr>
        <w:t>有权</w:t>
      </w:r>
      <w:r>
        <w:rPr>
          <w:color w:val="auto"/>
          <w:sz w:val="24"/>
          <w:szCs w:val="24"/>
        </w:rPr>
        <w:t>依法向</w:t>
      </w:r>
      <w:r>
        <w:rPr>
          <w:rFonts w:hint="eastAsia"/>
          <w:color w:val="auto"/>
          <w:sz w:val="24"/>
          <w:szCs w:val="24"/>
          <w:lang w:eastAsia="zh-CN"/>
        </w:rPr>
        <w:t>甲方</w:t>
      </w:r>
      <w:r>
        <w:rPr>
          <w:color w:val="auto"/>
          <w:sz w:val="24"/>
          <w:szCs w:val="24"/>
        </w:rPr>
        <w:t>进行经济索赔。</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b/>
          <w:bCs/>
          <w:color w:val="auto"/>
          <w:sz w:val="24"/>
          <w:szCs w:val="24"/>
        </w:rPr>
        <w:t>十</w:t>
      </w:r>
      <w:r>
        <w:rPr>
          <w:rFonts w:hint="eastAsia"/>
          <w:b/>
          <w:bCs/>
          <w:color w:val="auto"/>
          <w:sz w:val="24"/>
          <w:szCs w:val="24"/>
          <w:lang w:val="en-US" w:eastAsia="zh-CN"/>
        </w:rPr>
        <w:t>五</w:t>
      </w:r>
      <w:r>
        <w:rPr>
          <w:b/>
          <w:bCs/>
          <w:color w:val="auto"/>
          <w:sz w:val="24"/>
          <w:szCs w:val="24"/>
        </w:rPr>
        <w:t>、其他</w:t>
      </w:r>
      <w:r>
        <w:rPr>
          <w:color w:val="auto"/>
          <w:sz w:val="24"/>
          <w:szCs w:val="24"/>
        </w:rPr>
        <w:t>（在合同中具体明确）</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b/>
          <w:bCs/>
          <w:color w:val="auto"/>
          <w:sz w:val="24"/>
          <w:szCs w:val="24"/>
        </w:rPr>
        <w:t>十</w:t>
      </w:r>
      <w:r>
        <w:rPr>
          <w:rFonts w:hint="eastAsia"/>
          <w:b/>
          <w:bCs/>
          <w:color w:val="auto"/>
          <w:sz w:val="24"/>
          <w:szCs w:val="24"/>
          <w:lang w:val="en-US" w:eastAsia="zh-CN"/>
        </w:rPr>
        <w:t>六</w:t>
      </w:r>
      <w:r>
        <w:rPr>
          <w:b/>
          <w:bCs/>
          <w:color w:val="auto"/>
          <w:sz w:val="24"/>
          <w:szCs w:val="24"/>
        </w:rPr>
        <w:t>、</w:t>
      </w:r>
      <w:r>
        <w:rPr>
          <w:color w:val="auto"/>
          <w:sz w:val="24"/>
          <w:szCs w:val="24"/>
        </w:rPr>
        <w:t>合同订立</w:t>
      </w:r>
    </w:p>
    <w:p>
      <w:pPr>
        <w:keepNext w:val="0"/>
        <w:keepLines w:val="0"/>
        <w:pageBreakBefore w:val="0"/>
        <w:kinsoku/>
        <w:wordWrap/>
        <w:overflowPunct/>
        <w:topLinePunct w:val="0"/>
        <w:bidi w:val="0"/>
        <w:adjustRightInd/>
        <w:snapToGrid/>
        <w:spacing w:line="360" w:lineRule="auto"/>
        <w:ind w:left="-405" w:leftChars="-193" w:right="101" w:rightChars="48" w:firstLine="960" w:firstLineChars="400"/>
        <w:rPr>
          <w:color w:val="auto"/>
          <w:sz w:val="24"/>
          <w:szCs w:val="24"/>
        </w:rPr>
      </w:pPr>
      <w:r>
        <w:rPr>
          <w:color w:val="auto"/>
          <w:sz w:val="24"/>
          <w:szCs w:val="24"/>
        </w:rPr>
        <w:t>订立地点：</w:t>
      </w:r>
    </w:p>
    <w:p>
      <w:pPr>
        <w:keepNext w:val="0"/>
        <w:keepLines w:val="0"/>
        <w:pageBreakBefore w:val="0"/>
        <w:kinsoku/>
        <w:wordWrap/>
        <w:overflowPunct/>
        <w:topLinePunct w:val="0"/>
        <w:bidi w:val="0"/>
        <w:adjustRightInd/>
        <w:snapToGrid/>
        <w:spacing w:line="360" w:lineRule="auto"/>
        <w:ind w:left="-405" w:leftChars="-193" w:right="101" w:rightChars="48" w:firstLine="425"/>
        <w:rPr>
          <w:color w:val="auto"/>
          <w:sz w:val="24"/>
          <w:szCs w:val="24"/>
        </w:rPr>
      </w:pPr>
      <w:r>
        <w:rPr>
          <w:color w:val="auto"/>
          <w:sz w:val="24"/>
          <w:szCs w:val="24"/>
        </w:rPr>
        <w:t>本合同一式</w:t>
      </w:r>
      <w:r>
        <w:rPr>
          <w:rFonts w:hint="eastAsia"/>
          <w:color w:val="auto"/>
          <w:sz w:val="24"/>
          <w:szCs w:val="24"/>
          <w:lang w:val="en-US" w:eastAsia="zh-CN"/>
        </w:rPr>
        <w:t>五</w:t>
      </w:r>
      <w:r>
        <w:rPr>
          <w:color w:val="auto"/>
          <w:sz w:val="24"/>
          <w:szCs w:val="24"/>
        </w:rPr>
        <w:t>份，具有同等法律效力，</w:t>
      </w:r>
      <w:r>
        <w:rPr>
          <w:rFonts w:hint="eastAsia"/>
          <w:color w:val="auto"/>
          <w:sz w:val="24"/>
          <w:szCs w:val="24"/>
          <w:lang w:val="en-US" w:eastAsia="zh-CN"/>
        </w:rPr>
        <w:t>甲方执三份，乙方执二</w:t>
      </w:r>
      <w:r>
        <w:rPr>
          <w:color w:val="auto"/>
          <w:sz w:val="24"/>
          <w:szCs w:val="24"/>
        </w:rPr>
        <w:t>份。各方签字盖章后生效，合同执行完毕自动失效。（合同的服务承诺则长期有效）。</w:t>
      </w:r>
    </w:p>
    <w:p>
      <w:pPr>
        <w:pStyle w:val="9"/>
        <w:keepNext w:val="0"/>
        <w:keepLines w:val="0"/>
        <w:pageBreakBefore w:val="0"/>
        <w:kinsoku/>
        <w:wordWrap/>
        <w:overflowPunct/>
        <w:topLinePunct w:val="0"/>
        <w:bidi w:val="0"/>
        <w:adjustRightInd/>
        <w:snapToGrid/>
        <w:spacing w:line="360" w:lineRule="auto"/>
        <w:rPr>
          <w:color w:val="auto"/>
          <w:sz w:val="24"/>
          <w:szCs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1"/>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eastAsia" w:eastAsia="宋体"/>
                <w:color w:val="auto"/>
                <w:sz w:val="24"/>
                <w:szCs w:val="24"/>
                <w:vertAlign w:val="baseline"/>
                <w:lang w:eastAsia="zh-CN"/>
              </w:rPr>
            </w:pPr>
            <w:r>
              <w:rPr>
                <w:rFonts w:hint="eastAsia"/>
                <w:color w:val="auto"/>
                <w:sz w:val="24"/>
                <w:szCs w:val="24"/>
                <w:lang w:eastAsia="zh-CN"/>
              </w:rPr>
              <w:t>甲方</w:t>
            </w:r>
            <w:r>
              <w:rPr>
                <w:color w:val="auto"/>
                <w:sz w:val="24"/>
                <w:szCs w:val="24"/>
              </w:rPr>
              <w:t>：</w:t>
            </w:r>
            <w:r>
              <w:rPr>
                <w:rFonts w:hint="eastAsia"/>
                <w:color w:val="auto"/>
                <w:sz w:val="24"/>
                <w:szCs w:val="24"/>
                <w:lang w:eastAsia="zh-CN"/>
              </w:rPr>
              <w:t>子洲县农业农村局</w:t>
            </w:r>
            <w:r>
              <w:rPr>
                <w:color w:val="auto"/>
                <w:sz w:val="24"/>
                <w:szCs w:val="24"/>
              </w:rPr>
              <w:t>（盖章）</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default" w:eastAsia="宋体"/>
                <w:color w:val="auto"/>
                <w:sz w:val="24"/>
                <w:szCs w:val="24"/>
                <w:vertAlign w:val="baseline"/>
                <w:lang w:val="en-US" w:eastAsia="zh-CN"/>
              </w:rPr>
            </w:pPr>
            <w:r>
              <w:rPr>
                <w:rFonts w:hint="eastAsia"/>
                <w:color w:val="auto"/>
                <w:sz w:val="24"/>
                <w:szCs w:val="24"/>
                <w:lang w:val="en-US" w:eastAsia="zh-CN"/>
              </w:rPr>
              <w:t>乙</w:t>
            </w:r>
            <w:r>
              <w:rPr>
                <w:rFonts w:hint="eastAsia"/>
                <w:color w:val="auto"/>
                <w:sz w:val="24"/>
                <w:szCs w:val="24"/>
                <w:lang w:eastAsia="zh-CN"/>
              </w:rPr>
              <w:t>方</w:t>
            </w:r>
            <w:r>
              <w:rPr>
                <w:color w:val="auto"/>
                <w:sz w:val="24"/>
                <w:szCs w:val="24"/>
              </w:rPr>
              <w:t>：</w:t>
            </w:r>
            <w:r>
              <w:rPr>
                <w:rFonts w:hint="eastAsia"/>
                <w:color w:val="auto"/>
                <w:sz w:val="24"/>
                <w:szCs w:val="24"/>
                <w:lang w:val="en-US" w:eastAsia="zh-CN"/>
              </w:rPr>
              <w:t xml:space="preserve">              </w:t>
            </w:r>
            <w:r>
              <w:rPr>
                <w:color w:val="auto"/>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eastAsia" w:eastAsia="宋体"/>
                <w:color w:val="auto"/>
                <w:sz w:val="24"/>
                <w:szCs w:val="24"/>
                <w:vertAlign w:val="baseline"/>
                <w:lang w:eastAsia="zh-CN"/>
              </w:rPr>
            </w:pPr>
            <w:r>
              <w:rPr>
                <w:color w:val="auto"/>
                <w:sz w:val="24"/>
                <w:szCs w:val="24"/>
              </w:rPr>
              <w:t>地址：</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eastAsia" w:eastAsia="宋体"/>
                <w:color w:val="auto"/>
                <w:sz w:val="24"/>
                <w:szCs w:val="24"/>
                <w:vertAlign w:val="baseline"/>
                <w:lang w:eastAsia="zh-CN"/>
              </w:rPr>
            </w:pPr>
            <w:r>
              <w:rPr>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color w:val="auto"/>
                <w:sz w:val="24"/>
                <w:szCs w:val="24"/>
                <w:vertAlign w:val="baseline"/>
              </w:rPr>
            </w:pPr>
            <w:r>
              <w:rPr>
                <w:color w:val="auto"/>
                <w:sz w:val="24"/>
                <w:szCs w:val="24"/>
              </w:rPr>
              <w:t>邮政编码：</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default" w:eastAsia="宋体"/>
                <w:color w:val="auto"/>
                <w:sz w:val="24"/>
                <w:szCs w:val="24"/>
                <w:vertAlign w:val="baseline"/>
                <w:lang w:val="en-US" w:eastAsia="zh-CN"/>
              </w:rPr>
            </w:pPr>
            <w:r>
              <w:rPr>
                <w:color w:val="auto"/>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color w:val="auto"/>
                <w:sz w:val="24"/>
                <w:szCs w:val="24"/>
              </w:rPr>
            </w:pPr>
            <w:r>
              <w:rPr>
                <w:color w:val="auto"/>
                <w:sz w:val="24"/>
                <w:szCs w:val="24"/>
              </w:rPr>
              <w:t>法定代表人</w:t>
            </w:r>
          </w:p>
          <w:p>
            <w:pPr>
              <w:keepNext w:val="0"/>
              <w:keepLines w:val="0"/>
              <w:pageBreakBefore w:val="0"/>
              <w:kinsoku/>
              <w:wordWrap/>
              <w:overflowPunct/>
              <w:topLinePunct w:val="0"/>
              <w:bidi w:val="0"/>
              <w:adjustRightInd/>
              <w:snapToGrid/>
              <w:spacing w:line="360" w:lineRule="auto"/>
              <w:ind w:right="101" w:rightChars="48"/>
              <w:jc w:val="both"/>
              <w:rPr>
                <w:color w:val="auto"/>
                <w:sz w:val="24"/>
                <w:szCs w:val="24"/>
                <w:vertAlign w:val="baseline"/>
              </w:rPr>
            </w:pPr>
            <w:r>
              <w:rPr>
                <w:color w:val="auto"/>
                <w:sz w:val="24"/>
                <w:szCs w:val="24"/>
              </w:rPr>
              <w:t>或其授权的代理人：</w:t>
            </w:r>
            <w:r>
              <w:rPr>
                <w:rFonts w:hint="eastAsia"/>
                <w:color w:val="auto"/>
                <w:sz w:val="24"/>
                <w:szCs w:val="24"/>
                <w:lang w:val="en-US" w:eastAsia="zh-CN"/>
              </w:rPr>
              <w:t xml:space="preserve">        </w:t>
            </w:r>
            <w:r>
              <w:rPr>
                <w:color w:val="auto"/>
                <w:sz w:val="24"/>
                <w:szCs w:val="24"/>
              </w:rPr>
              <w:t>（签字）</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color w:val="auto"/>
                <w:sz w:val="24"/>
                <w:szCs w:val="24"/>
              </w:rPr>
            </w:pPr>
            <w:r>
              <w:rPr>
                <w:color w:val="auto"/>
                <w:sz w:val="24"/>
                <w:szCs w:val="24"/>
              </w:rPr>
              <w:t>法定代表人</w:t>
            </w:r>
          </w:p>
          <w:p>
            <w:pPr>
              <w:keepNext w:val="0"/>
              <w:keepLines w:val="0"/>
              <w:pageBreakBefore w:val="0"/>
              <w:kinsoku/>
              <w:wordWrap/>
              <w:overflowPunct/>
              <w:topLinePunct w:val="0"/>
              <w:bidi w:val="0"/>
              <w:adjustRightInd/>
              <w:snapToGrid/>
              <w:spacing w:line="360" w:lineRule="auto"/>
              <w:ind w:right="101" w:rightChars="48"/>
              <w:jc w:val="both"/>
              <w:rPr>
                <w:color w:val="auto"/>
                <w:sz w:val="24"/>
                <w:szCs w:val="24"/>
                <w:vertAlign w:val="baseline"/>
              </w:rPr>
            </w:pPr>
            <w:r>
              <w:rPr>
                <w:color w:val="auto"/>
                <w:sz w:val="24"/>
                <w:szCs w:val="24"/>
              </w:rPr>
              <w:t>或其授权的代理人：</w:t>
            </w:r>
            <w:r>
              <w:rPr>
                <w:rFonts w:hint="eastAsia"/>
                <w:color w:val="auto"/>
                <w:sz w:val="24"/>
                <w:szCs w:val="24"/>
                <w:lang w:val="en-US" w:eastAsia="zh-CN"/>
              </w:rPr>
              <w:t xml:space="preserve">         </w:t>
            </w:r>
            <w:r>
              <w:rPr>
                <w:color w:val="auto"/>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color w:val="auto"/>
                <w:sz w:val="24"/>
                <w:szCs w:val="24"/>
                <w:vertAlign w:val="baseline"/>
              </w:rPr>
            </w:pPr>
            <w:r>
              <w:rPr>
                <w:color w:val="auto"/>
                <w:sz w:val="24"/>
                <w:szCs w:val="24"/>
              </w:rPr>
              <w:t>开户银行：</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ascii="宋体" w:hAnsi="宋体" w:eastAsia="宋体" w:cs="宋体"/>
                <w:color w:val="auto"/>
                <w:sz w:val="24"/>
                <w:szCs w:val="24"/>
              </w:rPr>
            </w:pPr>
            <w:r>
              <w:rPr>
                <w:rFonts w:ascii="宋体" w:hAnsi="宋体" w:eastAsia="宋体" w:cs="宋体"/>
                <w:color w:val="auto"/>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eastAsia" w:eastAsia="宋体"/>
                <w:color w:val="auto"/>
                <w:sz w:val="24"/>
                <w:szCs w:val="24"/>
                <w:vertAlign w:val="baseline"/>
                <w:lang w:eastAsia="zh-CN"/>
              </w:rPr>
            </w:pPr>
            <w:r>
              <w:rPr>
                <w:color w:val="auto"/>
                <w:sz w:val="24"/>
                <w:szCs w:val="24"/>
              </w:rPr>
              <w:t>账号：</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ascii="宋体" w:hAnsi="宋体" w:eastAsia="宋体" w:cs="宋体"/>
                <w:color w:val="auto"/>
                <w:sz w:val="24"/>
                <w:szCs w:val="24"/>
              </w:rPr>
            </w:pPr>
            <w:r>
              <w:rPr>
                <w:rFonts w:ascii="宋体" w:hAnsi="宋体" w:eastAsia="宋体" w:cs="宋体"/>
                <w:color w:val="auto"/>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color w:val="auto"/>
                <w:sz w:val="24"/>
                <w:szCs w:val="24"/>
                <w:vertAlign w:val="baseline"/>
              </w:rPr>
            </w:pPr>
            <w:r>
              <w:rPr>
                <w:color w:val="auto"/>
                <w:sz w:val="24"/>
                <w:szCs w:val="24"/>
              </w:rPr>
              <w:t>电话：</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eastAsia" w:eastAsia="宋体"/>
                <w:color w:val="auto"/>
                <w:sz w:val="24"/>
                <w:szCs w:val="24"/>
                <w:vertAlign w:val="baseline"/>
                <w:lang w:eastAsia="zh-CN"/>
              </w:rPr>
            </w:pPr>
            <w:r>
              <w:rPr>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color w:val="auto"/>
                <w:sz w:val="24"/>
                <w:szCs w:val="24"/>
                <w:vertAlign w:val="baseline"/>
              </w:rPr>
            </w:pPr>
            <w:r>
              <w:rPr>
                <w:color w:val="auto"/>
                <w:sz w:val="24"/>
                <w:szCs w:val="24"/>
              </w:rPr>
              <w:t>传真：</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eastAsia" w:eastAsia="宋体"/>
                <w:color w:val="auto"/>
                <w:sz w:val="24"/>
                <w:szCs w:val="24"/>
                <w:vertAlign w:val="baseline"/>
                <w:lang w:val="en-US" w:eastAsia="zh-CN"/>
              </w:rPr>
            </w:pPr>
            <w:r>
              <w:rPr>
                <w:color w:val="auto"/>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keepNext w:val="0"/>
              <w:keepLines w:val="0"/>
              <w:pageBreakBefore w:val="0"/>
              <w:kinsoku/>
              <w:wordWrap/>
              <w:overflowPunct/>
              <w:topLinePunct w:val="0"/>
              <w:bidi w:val="0"/>
              <w:adjustRightInd/>
              <w:snapToGrid/>
              <w:spacing w:line="360" w:lineRule="auto"/>
              <w:ind w:right="101" w:rightChars="48"/>
              <w:jc w:val="both"/>
              <w:rPr>
                <w:color w:val="auto"/>
                <w:sz w:val="24"/>
                <w:szCs w:val="24"/>
              </w:rPr>
            </w:pPr>
            <w:r>
              <w:rPr>
                <w:color w:val="auto"/>
                <w:sz w:val="24"/>
                <w:szCs w:val="24"/>
              </w:rPr>
              <w:t>电子邮箱：</w:t>
            </w:r>
          </w:p>
        </w:tc>
        <w:tc>
          <w:tcPr>
            <w:tcW w:w="4981" w:type="dxa"/>
          </w:tcPr>
          <w:p>
            <w:pPr>
              <w:keepNext w:val="0"/>
              <w:keepLines w:val="0"/>
              <w:pageBreakBefore w:val="0"/>
              <w:kinsoku/>
              <w:wordWrap/>
              <w:overflowPunct/>
              <w:topLinePunct w:val="0"/>
              <w:bidi w:val="0"/>
              <w:adjustRightInd/>
              <w:snapToGrid/>
              <w:spacing w:line="360" w:lineRule="auto"/>
              <w:ind w:right="101" w:rightChars="48"/>
              <w:jc w:val="both"/>
              <w:rPr>
                <w:rFonts w:hint="default" w:eastAsia="宋体"/>
                <w:color w:val="auto"/>
                <w:sz w:val="24"/>
                <w:szCs w:val="24"/>
                <w:lang w:val="en-US" w:eastAsia="zh-CN"/>
              </w:rPr>
            </w:pPr>
            <w:r>
              <w:rPr>
                <w:color w:val="auto"/>
                <w:sz w:val="24"/>
                <w:szCs w:val="24"/>
              </w:rPr>
              <w:t>电子邮箱：</w:t>
            </w:r>
          </w:p>
        </w:tc>
      </w:tr>
    </w:tbl>
    <w:p>
      <w:pPr>
        <w:pStyle w:val="23"/>
        <w:ind w:left="0" w:leftChars="0" w:firstLine="0" w:firstLineChars="0"/>
        <w:rPr>
          <w:rFonts w:hint="default"/>
          <w:color w:val="auto"/>
          <w:lang w:val="en-US" w:eastAsia="zh-CN"/>
        </w:rPr>
      </w:pPr>
    </w:p>
    <w:p>
      <w:pPr>
        <w:pStyle w:val="23"/>
        <w:ind w:left="0" w:leftChars="0" w:firstLine="0" w:firstLineChars="0"/>
        <w:rPr>
          <w:rFonts w:hint="eastAsia"/>
          <w:color w:val="auto"/>
        </w:rPr>
        <w:sectPr>
          <w:pgSz w:w="11900" w:h="16838"/>
          <w:pgMar w:top="1429" w:right="1417" w:bottom="1417" w:left="1417" w:header="850" w:footer="850" w:gutter="0"/>
          <w:pgNumType w:fmt="decimal"/>
          <w:cols w:space="720" w:num="1"/>
          <w:docGrid w:linePitch="326" w:charSpace="0"/>
        </w:sectPr>
      </w:pPr>
    </w:p>
    <w:p>
      <w:pPr>
        <w:spacing w:line="360" w:lineRule="auto"/>
        <w:ind w:firstLine="723" w:firstLineChars="200"/>
        <w:jc w:val="center"/>
        <w:outlineLvl w:val="0"/>
        <w:rPr>
          <w:rFonts w:hint="eastAsia" w:asciiTheme="minorEastAsia" w:hAnsiTheme="minorEastAsia" w:eastAsiaTheme="minorEastAsia" w:cstheme="minorEastAsia"/>
          <w:b/>
          <w:bCs/>
          <w:color w:val="auto"/>
          <w:sz w:val="36"/>
          <w:szCs w:val="36"/>
          <w:highlight w:val="none"/>
          <w:lang w:val="zh-CN"/>
        </w:rPr>
      </w:pPr>
      <w:bookmarkStart w:id="149" w:name="_Toc10260"/>
      <w:r>
        <w:rPr>
          <w:rFonts w:hint="eastAsia" w:asciiTheme="minorEastAsia" w:hAnsiTheme="minorEastAsia" w:eastAsiaTheme="minorEastAsia" w:cstheme="minorEastAsia"/>
          <w:b/>
          <w:bCs/>
          <w:color w:val="auto"/>
          <w:sz w:val="36"/>
          <w:szCs w:val="36"/>
          <w:highlight w:val="none"/>
          <w:lang w:val="zh-CN"/>
        </w:rPr>
        <w:t>第</w:t>
      </w:r>
      <w:r>
        <w:rPr>
          <w:rFonts w:hint="eastAsia" w:asciiTheme="minorEastAsia" w:hAnsiTheme="minorEastAsia" w:eastAsiaTheme="minorEastAsia" w:cstheme="minorEastAsia"/>
          <w:b/>
          <w:bCs/>
          <w:color w:val="auto"/>
          <w:sz w:val="36"/>
          <w:szCs w:val="36"/>
          <w:highlight w:val="none"/>
          <w:lang w:val="en-US" w:eastAsia="zh-CN"/>
        </w:rPr>
        <w:t>七</w:t>
      </w:r>
      <w:r>
        <w:rPr>
          <w:rFonts w:hint="eastAsia" w:asciiTheme="minorEastAsia" w:hAnsiTheme="minorEastAsia" w:eastAsiaTheme="minorEastAsia" w:cstheme="minorEastAsia"/>
          <w:b/>
          <w:bCs/>
          <w:color w:val="auto"/>
          <w:sz w:val="36"/>
          <w:szCs w:val="36"/>
          <w:highlight w:val="none"/>
          <w:lang w:val="zh-CN"/>
        </w:rPr>
        <w:t>章</w:t>
      </w:r>
      <w:r>
        <w:rPr>
          <w:rFonts w:hint="eastAsia" w:asciiTheme="minorEastAsia" w:hAnsiTheme="minorEastAsia" w:eastAsiaTheme="minorEastAsia" w:cstheme="minorEastAsia"/>
          <w:b/>
          <w:bCs/>
          <w:color w:val="auto"/>
          <w:sz w:val="36"/>
          <w:szCs w:val="36"/>
          <w:highlight w:val="none"/>
        </w:rPr>
        <w:t xml:space="preserve"> </w:t>
      </w:r>
      <w:r>
        <w:rPr>
          <w:rFonts w:hint="eastAsia" w:asciiTheme="minorEastAsia" w:hAnsiTheme="minorEastAsia" w:eastAsiaTheme="minorEastAsia" w:cstheme="minorEastAsia"/>
          <w:b/>
          <w:bCs/>
          <w:color w:val="auto"/>
          <w:sz w:val="36"/>
          <w:szCs w:val="36"/>
          <w:highlight w:val="none"/>
          <w:lang w:val="zh-CN"/>
        </w:rPr>
        <w:t>投标文件基本格式</w:t>
      </w:r>
      <w:bookmarkEnd w:id="149"/>
    </w:p>
    <w:p>
      <w:pPr>
        <w:pStyle w:val="43"/>
        <w:numPr>
          <w:ilvl w:val="0"/>
          <w:numId w:val="0"/>
        </w:numPr>
        <w:snapToGrid w:val="0"/>
        <w:spacing w:before="0" w:line="360" w:lineRule="auto"/>
        <w:outlineLvl w:val="9"/>
        <w:rPr>
          <w:rFonts w:hint="eastAsia" w:asciiTheme="minorEastAsia" w:hAnsiTheme="minorEastAsia" w:eastAsiaTheme="minorEastAsia" w:cstheme="minorEastAsia"/>
          <w:color w:val="auto"/>
          <w:sz w:val="24"/>
          <w:highlight w:val="none"/>
        </w:rPr>
      </w:pPr>
      <w:bookmarkStart w:id="150" w:name="_Toc174185202"/>
      <w:bookmarkStart w:id="151" w:name="_Toc86202633"/>
      <w:r>
        <w:rPr>
          <w:rFonts w:hint="eastAsia" w:asciiTheme="minorEastAsia" w:hAnsiTheme="minorEastAsia" w:eastAsiaTheme="minorEastAsia" w:cstheme="minorEastAsia"/>
          <w:color w:val="auto"/>
          <w:sz w:val="24"/>
          <w:highlight w:val="none"/>
        </w:rPr>
        <w:t>投标人提交文件须知</w:t>
      </w:r>
      <w:bookmarkEnd w:id="150"/>
      <w:bookmarkEnd w:id="151"/>
    </w:p>
    <w:p>
      <w:pPr>
        <w:numPr>
          <w:ilvl w:val="0"/>
          <w:numId w:val="4"/>
        </w:numPr>
        <w:tabs>
          <w:tab w:val="left" w:pos="0"/>
          <w:tab w:val="left" w:pos="806"/>
        </w:tabs>
        <w:snapToGrid w:val="0"/>
        <w:spacing w:line="360" w:lineRule="auto"/>
        <w:ind w:left="824" w:hanging="368"/>
        <w:jc w:val="lef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投标人应严格按照招标文件填写和提交下述规定的全部格式文件以及其他有关资料，混乱的编排导致投标文件被误读或查找不到，后果由投标人承担。</w:t>
      </w:r>
    </w:p>
    <w:p>
      <w:pPr>
        <w:numPr>
          <w:ilvl w:val="0"/>
          <w:numId w:val="4"/>
        </w:numPr>
        <w:tabs>
          <w:tab w:val="left" w:pos="0"/>
          <w:tab w:val="left" w:pos="806"/>
        </w:tabs>
        <w:snapToGrid w:val="0"/>
        <w:spacing w:line="360" w:lineRule="auto"/>
        <w:ind w:left="824" w:hanging="368"/>
        <w:jc w:val="lef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所附表格中要求回答的全部问题和信息都必须正面回答。</w:t>
      </w:r>
    </w:p>
    <w:p>
      <w:pPr>
        <w:numPr>
          <w:ilvl w:val="0"/>
          <w:numId w:val="4"/>
        </w:numPr>
        <w:tabs>
          <w:tab w:val="left" w:pos="0"/>
          <w:tab w:val="left" w:pos="806"/>
        </w:tabs>
        <w:snapToGrid w:val="0"/>
        <w:spacing w:line="360" w:lineRule="auto"/>
        <w:ind w:left="824" w:hanging="368"/>
        <w:jc w:val="lef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评标委员会将应用投标人提交的资料并根据自己的判断，决定投标人履行合同的合格性及能力。</w:t>
      </w:r>
    </w:p>
    <w:p>
      <w:pPr>
        <w:numPr>
          <w:ilvl w:val="0"/>
          <w:numId w:val="4"/>
        </w:numPr>
        <w:tabs>
          <w:tab w:val="left" w:pos="0"/>
          <w:tab w:val="left" w:pos="806"/>
        </w:tabs>
        <w:snapToGrid w:val="0"/>
        <w:spacing w:line="360" w:lineRule="auto"/>
        <w:ind w:left="824" w:hanging="368"/>
        <w:jc w:val="lef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投标人提交的材料将被妥善保存，但不退还。</w:t>
      </w:r>
    </w:p>
    <w:p>
      <w:pPr>
        <w:numPr>
          <w:ilvl w:val="0"/>
          <w:numId w:val="4"/>
        </w:numPr>
        <w:tabs>
          <w:tab w:val="left" w:pos="0"/>
          <w:tab w:val="left" w:pos="806"/>
        </w:tabs>
        <w:snapToGrid w:val="0"/>
        <w:spacing w:line="360" w:lineRule="auto"/>
        <w:ind w:left="824" w:hanging="368"/>
        <w:jc w:val="lef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全部文件应按投标人须知中规定的语言和份数提交。</w:t>
      </w:r>
    </w:p>
    <w:p>
      <w:pPr>
        <w:autoSpaceDE w:val="0"/>
        <w:autoSpaceDN w:val="0"/>
        <w:snapToGrid w:val="0"/>
        <w:spacing w:line="360" w:lineRule="auto"/>
        <w:jc w:val="right"/>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4"/>
          <w:highlight w:val="none"/>
        </w:rPr>
        <w:br w:type="page"/>
      </w:r>
    </w:p>
    <w:p>
      <w:pPr>
        <w:bidi w:val="0"/>
        <w:outlineLvl w:val="9"/>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标段</w:t>
      </w:r>
      <w:r>
        <w:rPr>
          <w:rFonts w:hint="eastAsia" w:asciiTheme="minorEastAsia" w:hAnsiTheme="minorEastAsia" w:eastAsiaTheme="minorEastAsia" w:cstheme="minorEastAsia"/>
          <w:b/>
          <w:color w:val="auto"/>
          <w:sz w:val="24"/>
          <w:highlight w:val="none"/>
        </w:rPr>
        <w:t>编号：</w:t>
      </w:r>
    </w:p>
    <w:p>
      <w:pPr>
        <w:pStyle w:val="41"/>
        <w:outlineLvl w:val="9"/>
        <w:rPr>
          <w:rFonts w:hint="eastAsia" w:asciiTheme="minorEastAsia" w:hAnsiTheme="minorEastAsia" w:eastAsiaTheme="minorEastAsia" w:cstheme="minorEastAsia"/>
          <w:color w:val="auto"/>
          <w:highlight w:val="none"/>
        </w:rPr>
      </w:pPr>
    </w:p>
    <w:p>
      <w:pPr>
        <w:autoSpaceDE w:val="0"/>
        <w:autoSpaceDN w:val="0"/>
        <w:snapToGrid w:val="0"/>
        <w:spacing w:line="360" w:lineRule="auto"/>
        <w:jc w:val="center"/>
        <w:outlineLvl w:val="9"/>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正（副）本</w:t>
      </w:r>
    </w:p>
    <w:p>
      <w:pPr>
        <w:pStyle w:val="9"/>
        <w:outlineLvl w:val="9"/>
        <w:rPr>
          <w:rFonts w:hint="eastAsia" w:asciiTheme="minorEastAsia" w:hAnsiTheme="minorEastAsia" w:eastAsiaTheme="minorEastAsia" w:cstheme="minorEastAsia"/>
          <w:color w:val="auto"/>
          <w:highlight w:val="none"/>
        </w:rPr>
      </w:pPr>
    </w:p>
    <w:p>
      <w:pPr>
        <w:pStyle w:val="9"/>
        <w:outlineLvl w:val="9"/>
        <w:rPr>
          <w:rFonts w:hint="eastAsia" w:asciiTheme="minorEastAsia" w:hAnsiTheme="minorEastAsia" w:eastAsiaTheme="minorEastAsia" w:cstheme="minorEastAsia"/>
          <w:color w:val="auto"/>
          <w:highlight w:val="none"/>
        </w:rPr>
      </w:pPr>
    </w:p>
    <w:p>
      <w:pPr>
        <w:pStyle w:val="2"/>
        <w:outlineLvl w:val="9"/>
        <w:rPr>
          <w:rFonts w:hint="eastAsia" w:asciiTheme="minorEastAsia" w:hAnsiTheme="minorEastAsia" w:eastAsiaTheme="minorEastAsia" w:cstheme="minorEastAsia"/>
          <w:color w:val="auto"/>
          <w:highlight w:val="none"/>
        </w:rPr>
      </w:pPr>
    </w:p>
    <w:p>
      <w:pPr>
        <w:spacing w:line="20" w:lineRule="atLeast"/>
        <w:jc w:val="center"/>
        <w:outlineLvl w:val="9"/>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子洲县农业农村局关于子洲县山地苹果低产果园提质增效的采购项目</w:t>
      </w:r>
    </w:p>
    <w:p>
      <w:pPr>
        <w:outlineLvl w:val="9"/>
        <w:rPr>
          <w:rFonts w:hint="eastAsia" w:asciiTheme="minorEastAsia" w:hAnsiTheme="minorEastAsia" w:eastAsiaTheme="minorEastAsia" w:cstheme="minorEastAsia"/>
          <w:color w:val="auto"/>
          <w:highlight w:val="none"/>
        </w:rPr>
      </w:pPr>
    </w:p>
    <w:p>
      <w:pPr>
        <w:pStyle w:val="41"/>
        <w:ind w:firstLine="1440"/>
        <w:outlineLvl w:val="9"/>
        <w:rPr>
          <w:rFonts w:hint="eastAsia" w:asciiTheme="minorEastAsia" w:hAnsiTheme="minorEastAsia" w:eastAsiaTheme="minorEastAsia" w:cstheme="minorEastAsia"/>
          <w:color w:val="auto"/>
          <w:sz w:val="72"/>
          <w:szCs w:val="72"/>
          <w:highlight w:val="none"/>
        </w:rPr>
      </w:pPr>
    </w:p>
    <w:p>
      <w:pPr>
        <w:pStyle w:val="41"/>
        <w:ind w:firstLine="1440"/>
        <w:outlineLvl w:val="9"/>
        <w:rPr>
          <w:rFonts w:hint="eastAsia" w:asciiTheme="minorEastAsia" w:hAnsiTheme="minorEastAsia" w:eastAsiaTheme="minorEastAsia" w:cstheme="minorEastAsia"/>
          <w:color w:val="auto"/>
          <w:sz w:val="72"/>
          <w:szCs w:val="72"/>
          <w:highlight w:val="none"/>
        </w:rPr>
      </w:pPr>
    </w:p>
    <w:p>
      <w:pPr>
        <w:pStyle w:val="2"/>
        <w:ind w:firstLine="400"/>
        <w:outlineLvl w:val="9"/>
        <w:rPr>
          <w:rFonts w:hint="eastAsia" w:asciiTheme="minorEastAsia" w:hAnsiTheme="minorEastAsia" w:eastAsiaTheme="minorEastAsia" w:cstheme="minorEastAsia"/>
          <w:color w:val="auto"/>
          <w:highlight w:val="none"/>
        </w:rPr>
      </w:pPr>
    </w:p>
    <w:p>
      <w:pPr>
        <w:spacing w:line="20" w:lineRule="atLeast"/>
        <w:jc w:val="center"/>
        <w:outlineLvl w:val="9"/>
        <w:rPr>
          <w:rFonts w:hint="eastAsia" w:asciiTheme="minorEastAsia" w:hAnsiTheme="minorEastAsia" w:eastAsiaTheme="minorEastAsia" w:cstheme="minorEastAsia"/>
          <w:bCs/>
          <w:color w:val="auto"/>
          <w:sz w:val="72"/>
          <w:szCs w:val="72"/>
          <w:highlight w:val="none"/>
        </w:rPr>
      </w:pPr>
      <w:r>
        <w:rPr>
          <w:rFonts w:hint="eastAsia" w:asciiTheme="minorEastAsia" w:hAnsiTheme="minorEastAsia" w:eastAsiaTheme="minorEastAsia" w:cstheme="minorEastAsia"/>
          <w:color w:val="auto"/>
          <w:sz w:val="72"/>
          <w:szCs w:val="72"/>
          <w:highlight w:val="none"/>
        </w:rPr>
        <w:t>投 标 文 件</w:t>
      </w:r>
    </w:p>
    <w:p>
      <w:pPr>
        <w:spacing w:line="20" w:lineRule="atLeast"/>
        <w:jc w:val="center"/>
        <w:outlineLvl w:val="9"/>
        <w:rPr>
          <w:rFonts w:hint="eastAsia" w:asciiTheme="minorEastAsia" w:hAnsiTheme="minorEastAsia" w:eastAsiaTheme="minorEastAsia" w:cstheme="minorEastAsia"/>
          <w:b/>
          <w:color w:val="auto"/>
          <w:sz w:val="36"/>
          <w:highlight w:val="none"/>
        </w:rPr>
      </w:pPr>
    </w:p>
    <w:p>
      <w:pPr>
        <w:spacing w:line="20" w:lineRule="atLeast"/>
        <w:jc w:val="center"/>
        <w:outlineLvl w:val="9"/>
        <w:rPr>
          <w:rFonts w:hint="eastAsia" w:asciiTheme="minorEastAsia" w:hAnsiTheme="minorEastAsia" w:eastAsiaTheme="minorEastAsia" w:cstheme="minorEastAsia"/>
          <w:b/>
          <w:color w:val="auto"/>
          <w:sz w:val="36"/>
          <w:highlight w:val="none"/>
        </w:rPr>
      </w:pPr>
    </w:p>
    <w:p>
      <w:pPr>
        <w:spacing w:line="20" w:lineRule="atLeast"/>
        <w:outlineLvl w:val="9"/>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 xml:space="preserve">              </w:t>
      </w:r>
    </w:p>
    <w:p>
      <w:pPr>
        <w:adjustRightInd w:val="0"/>
        <w:snapToGrid w:val="0"/>
        <w:spacing w:line="1000" w:lineRule="exact"/>
        <w:ind w:firstLine="1576"/>
        <w:outlineLvl w:val="9"/>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投 标 人（盖章）</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pPr>
        <w:adjustRightInd w:val="0"/>
        <w:snapToGrid w:val="0"/>
        <w:spacing w:line="1000" w:lineRule="exact"/>
        <w:ind w:firstLine="1576"/>
        <w:outlineLvl w:val="9"/>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法人或委托人（</w:t>
      </w:r>
      <w:r>
        <w:rPr>
          <w:rFonts w:hint="eastAsia" w:asciiTheme="minorEastAsia" w:hAnsiTheme="minorEastAsia" w:eastAsiaTheme="minorEastAsia" w:cstheme="minorEastAsia"/>
          <w:b/>
          <w:bCs/>
          <w:color w:val="auto"/>
          <w:sz w:val="32"/>
          <w:szCs w:val="32"/>
          <w:highlight w:val="none"/>
          <w:lang w:val="en-US" w:eastAsia="zh-CN"/>
        </w:rPr>
        <w:t>签字或盖章</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pPr>
        <w:adjustRightInd w:val="0"/>
        <w:snapToGrid w:val="0"/>
        <w:spacing w:line="1000" w:lineRule="exact"/>
        <w:ind w:firstLine="1576"/>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日    期</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pPr>
        <w:outlineLvl w:val="9"/>
        <w:rPr>
          <w:rFonts w:hint="eastAsia" w:asciiTheme="minorEastAsia" w:hAnsiTheme="minorEastAsia" w:eastAsiaTheme="minorEastAsia" w:cstheme="minorEastAsia"/>
          <w:b/>
          <w:color w:val="auto"/>
          <w:sz w:val="48"/>
          <w:szCs w:val="48"/>
          <w:highlight w:val="none"/>
        </w:rPr>
      </w:pPr>
    </w:p>
    <w:p>
      <w:pPr>
        <w:jc w:val="center"/>
        <w:outlineLvl w:val="9"/>
        <w:rPr>
          <w:rFonts w:hint="eastAsia" w:asciiTheme="minorEastAsia" w:hAnsiTheme="minorEastAsia" w:eastAsiaTheme="minorEastAsia" w:cstheme="minorEastAsia"/>
          <w:b/>
          <w:color w:val="auto"/>
          <w:sz w:val="48"/>
          <w:szCs w:val="48"/>
          <w:highlight w:val="none"/>
        </w:rPr>
      </w:pPr>
    </w:p>
    <w:p>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pPr>
        <w:jc w:val="center"/>
        <w:outlineLvl w:val="9"/>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adjustRightInd w:val="0"/>
        <w:spacing w:line="480" w:lineRule="exact"/>
        <w:ind w:firstLine="1606" w:firstLineChars="500"/>
        <w:textAlignment w:val="baseline"/>
        <w:outlineLvl w:val="9"/>
        <w:rPr>
          <w:rFonts w:hint="eastAsia" w:asciiTheme="minorEastAsia" w:hAnsiTheme="minorEastAsia" w:eastAsiaTheme="minorEastAsia" w:cstheme="minorEastAsia"/>
          <w:b/>
          <w:color w:val="auto"/>
          <w:sz w:val="32"/>
          <w:szCs w:val="32"/>
          <w:highlight w:val="none"/>
        </w:rPr>
      </w:pPr>
    </w:p>
    <w:p>
      <w:pPr>
        <w:pStyle w:val="41"/>
        <w:ind w:firstLine="4080" w:firstLineChars="1700"/>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（自拟）</w:t>
      </w:r>
    </w:p>
    <w:p>
      <w:pPr>
        <w:pStyle w:val="15"/>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 xml:space="preserve">   </w:t>
      </w:r>
    </w:p>
    <w:p>
      <w:pPr>
        <w:autoSpaceDE w:val="0"/>
        <w:autoSpaceDN w:val="0"/>
        <w:adjustRightInd w:val="0"/>
        <w:snapToGrid w:val="0"/>
        <w:spacing w:before="312" w:beforeLines="100" w:after="156" w:afterLines="50" w:line="480" w:lineRule="exact"/>
        <w:textAlignment w:val="baseline"/>
        <w:outlineLvl w:val="9"/>
        <w:rPr>
          <w:rFonts w:hint="eastAsia" w:asciiTheme="minorEastAsia" w:hAnsiTheme="minorEastAsia" w:eastAsiaTheme="minorEastAsia" w:cstheme="minorEastAsia"/>
          <w:b/>
          <w:bCs/>
          <w:color w:val="auto"/>
          <w:sz w:val="32"/>
          <w:szCs w:val="32"/>
          <w:highlight w:val="none"/>
        </w:rPr>
      </w:pPr>
    </w:p>
    <w:p>
      <w:pPr>
        <w:autoSpaceDE w:val="0"/>
        <w:autoSpaceDN w:val="0"/>
        <w:snapToGrid w:val="0"/>
        <w:spacing w:before="312" w:beforeLines="100" w:after="156" w:afterLines="50" w:line="600" w:lineRule="exact"/>
        <w:outlineLvl w:val="9"/>
        <w:rPr>
          <w:rFonts w:hint="eastAsia" w:asciiTheme="minorEastAsia" w:hAnsiTheme="minorEastAsia" w:eastAsiaTheme="minorEastAsia" w:cstheme="minorEastAsia"/>
          <w:b/>
          <w:color w:val="auto"/>
          <w:sz w:val="32"/>
          <w:szCs w:val="32"/>
          <w:highlight w:val="none"/>
        </w:rPr>
      </w:pPr>
    </w:p>
    <w:p>
      <w:pPr>
        <w:autoSpaceDE w:val="0"/>
        <w:autoSpaceDN w:val="0"/>
        <w:snapToGrid w:val="0"/>
        <w:spacing w:before="312" w:beforeLines="100" w:after="156" w:afterLines="50" w:line="600" w:lineRule="exact"/>
        <w:outlineLvl w:val="9"/>
        <w:rPr>
          <w:rFonts w:hint="eastAsia" w:asciiTheme="minorEastAsia" w:hAnsiTheme="minorEastAsia" w:eastAsiaTheme="minorEastAsia" w:cstheme="minorEastAsia"/>
          <w:b/>
          <w:color w:val="auto"/>
          <w:sz w:val="32"/>
          <w:szCs w:val="32"/>
          <w:highlight w:val="none"/>
        </w:rPr>
      </w:pPr>
    </w:p>
    <w:p>
      <w:pPr>
        <w:autoSpaceDE w:val="0"/>
        <w:autoSpaceDN w:val="0"/>
        <w:snapToGrid w:val="0"/>
        <w:spacing w:before="312" w:beforeLines="100" w:after="156" w:afterLines="50" w:line="600" w:lineRule="exact"/>
        <w:outlineLvl w:val="9"/>
        <w:rPr>
          <w:rFonts w:hint="eastAsia" w:asciiTheme="minorEastAsia" w:hAnsiTheme="minorEastAsia" w:eastAsiaTheme="minorEastAsia" w:cstheme="minorEastAsia"/>
          <w:b/>
          <w:color w:val="auto"/>
          <w:sz w:val="32"/>
          <w:szCs w:val="32"/>
          <w:highlight w:val="none"/>
        </w:rPr>
      </w:pPr>
    </w:p>
    <w:p>
      <w:pPr>
        <w:autoSpaceDE w:val="0"/>
        <w:autoSpaceDN w:val="0"/>
        <w:snapToGrid w:val="0"/>
        <w:spacing w:before="312" w:beforeLines="100" w:after="156" w:afterLines="50" w:line="600" w:lineRule="exact"/>
        <w:outlineLvl w:val="9"/>
        <w:rPr>
          <w:rFonts w:hint="eastAsia" w:asciiTheme="minorEastAsia" w:hAnsiTheme="minorEastAsia" w:eastAsiaTheme="minorEastAsia" w:cstheme="minorEastAsia"/>
          <w:b/>
          <w:color w:val="auto"/>
          <w:sz w:val="32"/>
          <w:szCs w:val="32"/>
          <w:highlight w:val="none"/>
        </w:rPr>
      </w:pPr>
    </w:p>
    <w:p>
      <w:pPr>
        <w:autoSpaceDE w:val="0"/>
        <w:autoSpaceDN w:val="0"/>
        <w:snapToGrid w:val="0"/>
        <w:spacing w:before="312" w:beforeLines="100" w:after="156" w:afterLines="50" w:line="600" w:lineRule="exact"/>
        <w:jc w:val="center"/>
        <w:outlineLvl w:val="9"/>
        <w:rPr>
          <w:rFonts w:hint="eastAsia" w:asciiTheme="minorEastAsia" w:hAnsiTheme="minorEastAsia" w:eastAsiaTheme="minorEastAsia" w:cstheme="minorEastAsia"/>
          <w:b/>
          <w:color w:val="auto"/>
          <w:sz w:val="32"/>
          <w:szCs w:val="32"/>
          <w:highlight w:val="none"/>
        </w:rPr>
      </w:pPr>
    </w:p>
    <w:p>
      <w:pPr>
        <w:autoSpaceDE w:val="0"/>
        <w:autoSpaceDN w:val="0"/>
        <w:snapToGrid w:val="0"/>
        <w:spacing w:before="312" w:beforeLines="100" w:after="156" w:afterLines="50" w:line="600" w:lineRule="exact"/>
        <w:jc w:val="center"/>
        <w:outlineLvl w:val="9"/>
        <w:rPr>
          <w:rFonts w:hint="eastAsia" w:asciiTheme="minorEastAsia" w:hAnsiTheme="minorEastAsia" w:eastAsiaTheme="minorEastAsia" w:cstheme="minorEastAsia"/>
          <w:b/>
          <w:color w:val="auto"/>
          <w:sz w:val="32"/>
          <w:szCs w:val="32"/>
          <w:highlight w:val="none"/>
        </w:rPr>
      </w:pPr>
    </w:p>
    <w:p>
      <w:pPr>
        <w:autoSpaceDE w:val="0"/>
        <w:autoSpaceDN w:val="0"/>
        <w:snapToGrid w:val="0"/>
        <w:spacing w:before="312" w:beforeLines="100" w:after="156" w:afterLines="50" w:line="600" w:lineRule="exact"/>
        <w:jc w:val="center"/>
        <w:outlineLvl w:val="9"/>
        <w:rPr>
          <w:rFonts w:hint="eastAsia" w:asciiTheme="minorEastAsia" w:hAnsiTheme="minorEastAsia" w:eastAsiaTheme="minorEastAsia" w:cstheme="minorEastAsia"/>
          <w:b/>
          <w:color w:val="auto"/>
          <w:sz w:val="32"/>
          <w:szCs w:val="32"/>
          <w:highlight w:val="none"/>
        </w:rPr>
        <w:sectPr>
          <w:pgSz w:w="11906" w:h="16838"/>
          <w:pgMar w:top="1440" w:right="1449"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snapToGrid w:val="0"/>
        <w:spacing w:before="312" w:beforeLines="100" w:after="156" w:afterLines="50" w:line="600" w:lineRule="exact"/>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一、投标函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陕西华旭晟信项目管理有限责任公司</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我们收到</w:t>
      </w:r>
      <w:r>
        <w:rPr>
          <w:rFonts w:hint="eastAsia" w:ascii="宋体" w:hAnsi="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 xml:space="preserve">             </w:t>
      </w:r>
      <w:r>
        <w:rPr>
          <w:rFonts w:hint="eastAsia" w:ascii="宋体" w:hAnsi="宋体" w:cs="宋体"/>
          <w:color w:val="auto"/>
          <w:spacing w:val="4"/>
          <w:sz w:val="24"/>
          <w:szCs w:val="24"/>
          <w:highlight w:val="none"/>
          <w:u w:val="single"/>
        </w:rPr>
        <w:t xml:space="preserve">         </w:t>
      </w:r>
      <w:r>
        <w:rPr>
          <w:rFonts w:hint="eastAsia" w:ascii="宋体" w:hAnsi="宋体" w:cs="宋体"/>
          <w:color w:val="auto"/>
          <w:spacing w:val="4"/>
          <w:sz w:val="24"/>
          <w:szCs w:val="24"/>
          <w:highlight w:val="none"/>
        </w:rPr>
        <w:t>编号的招标文件，</w:t>
      </w:r>
      <w:r>
        <w:rPr>
          <w:rFonts w:hint="eastAsia" w:ascii="宋体" w:hAnsi="宋体" w:cs="宋体"/>
          <w:color w:val="auto"/>
          <w:sz w:val="24"/>
          <w:szCs w:val="24"/>
          <w:highlight w:val="none"/>
        </w:rPr>
        <w:t>经过对施工现场的踏勘及澄清疑问，已充分理解并掌握了本项目招标的全部有关情况，我们同意接受招标文件的全部内容和条件，并按此确定本项目投标的要约内容，以本投标文件向你方发包</w:t>
      </w:r>
      <w:r>
        <w:rPr>
          <w:rFonts w:hint="eastAsia" w:ascii="宋体" w:hAnsi="宋体" w:cs="宋体"/>
          <w:color w:val="auto"/>
          <w:spacing w:val="4"/>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pacing w:val="4"/>
          <w:sz w:val="24"/>
          <w:szCs w:val="24"/>
          <w:highlight w:val="none"/>
        </w:rPr>
        <w:t>公开招标的全</w:t>
      </w:r>
      <w:r>
        <w:rPr>
          <w:rFonts w:hint="eastAsia" w:ascii="宋体" w:hAnsi="宋体" w:cs="宋体"/>
          <w:color w:val="auto"/>
          <w:sz w:val="24"/>
          <w:szCs w:val="24"/>
          <w:highlight w:val="none"/>
        </w:rPr>
        <w:t>部内容进行投标。</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1、本文件的所有内容，组成了我们的投标文件，并且该文件内的所有内容都是真实的。</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2、我们与招标人不存在可能影响招标公正性的利害关系。我们单位负责人与其它投标人不是同一人，也不存在控股</w:t>
      </w:r>
      <w:r>
        <w:rPr>
          <w:rFonts w:hint="eastAsia" w:ascii="宋体" w:hAnsi="宋体" w:cs="宋体"/>
          <w:color w:val="auto"/>
          <w:sz w:val="24"/>
          <w:szCs w:val="24"/>
          <w:highlight w:val="none"/>
        </w:rPr>
        <w:t>、</w:t>
      </w:r>
      <w:r>
        <w:rPr>
          <w:rFonts w:hint="eastAsia" w:ascii="宋体" w:hAnsi="宋体" w:cs="宋体"/>
          <w:color w:val="auto"/>
          <w:spacing w:val="4"/>
          <w:sz w:val="24"/>
          <w:szCs w:val="24"/>
          <w:highlight w:val="none"/>
        </w:rPr>
        <w:t>管理关系。</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3、我们完全同意招标文件规定的招标程序及评标方法，我们完全接受并认同招标文件（包括合同条款）的全部内容，愿意遵守招标文件中的各项规定。</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4、我方将严格按照有关</w:t>
      </w:r>
      <w:r>
        <w:rPr>
          <w:rFonts w:hint="eastAsia" w:ascii="宋体" w:hAnsi="宋体" w:cs="宋体"/>
          <w:color w:val="auto"/>
          <w:spacing w:val="4"/>
          <w:sz w:val="24"/>
          <w:szCs w:val="24"/>
          <w:highlight w:val="none"/>
          <w:lang w:val="en-US" w:eastAsia="zh-CN"/>
        </w:rPr>
        <w:t>政府采购</w:t>
      </w:r>
      <w:r>
        <w:rPr>
          <w:rFonts w:hint="eastAsia" w:ascii="宋体" w:hAnsi="宋体" w:cs="宋体"/>
          <w:color w:val="auto"/>
          <w:spacing w:val="4"/>
          <w:sz w:val="24"/>
          <w:szCs w:val="24"/>
          <w:highlight w:val="none"/>
        </w:rPr>
        <w:t>法规及招标文件的规定参加投标。如我方中标，我方保证在接到你方发出的中标通知书起</w:t>
      </w:r>
      <w:r>
        <w:rPr>
          <w:rFonts w:hint="eastAsia" w:ascii="宋体" w:hAnsi="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10</w:t>
      </w:r>
      <w:r>
        <w:rPr>
          <w:rFonts w:hint="eastAsia" w:ascii="宋体" w:hAnsi="宋体" w:cs="宋体"/>
          <w:color w:val="auto"/>
          <w:spacing w:val="4"/>
          <w:sz w:val="24"/>
          <w:szCs w:val="24"/>
          <w:highlight w:val="none"/>
          <w:u w:val="single"/>
        </w:rPr>
        <w:t xml:space="preserve"> </w:t>
      </w:r>
      <w:r>
        <w:rPr>
          <w:rFonts w:hint="eastAsia" w:ascii="宋体" w:hAnsi="宋体" w:cs="宋体"/>
          <w:color w:val="auto"/>
          <w:spacing w:val="4"/>
          <w:sz w:val="24"/>
          <w:szCs w:val="24"/>
          <w:highlight w:val="none"/>
          <w:lang w:val="en-US" w:eastAsia="zh-CN"/>
        </w:rPr>
        <w:t>日内</w:t>
      </w:r>
      <w:r>
        <w:rPr>
          <w:rFonts w:hint="eastAsia" w:ascii="宋体" w:hAnsi="宋体" w:cs="宋体"/>
          <w:color w:val="auto"/>
          <w:spacing w:val="4"/>
          <w:sz w:val="24"/>
          <w:szCs w:val="24"/>
          <w:highlight w:val="none"/>
        </w:rPr>
        <w:t>，按中标通知书、招标文件和本投标书的约定与招标人签订合同。</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5、 经认真考虑和详细计算，我们在此报出最优惠的价格参与竞争(详见《投标报价表》)。</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6、对于招标人要求进一步提供的其它资料，我们愿意尽快提供或答复。</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u w:val="single"/>
        </w:rPr>
      </w:pPr>
      <w:r>
        <w:rPr>
          <w:rFonts w:hint="eastAsia" w:ascii="宋体" w:hAnsi="宋体" w:cs="宋体"/>
          <w:color w:val="auto"/>
          <w:spacing w:val="4"/>
          <w:sz w:val="24"/>
          <w:szCs w:val="24"/>
          <w:highlight w:val="none"/>
        </w:rPr>
        <w:t>7、投标有效期为：</w:t>
      </w:r>
      <w:r>
        <w:rPr>
          <w:rFonts w:hint="eastAsia" w:ascii="宋体" w:hAnsi="宋体" w:cs="宋体"/>
          <w:color w:val="auto"/>
          <w:spacing w:val="4"/>
          <w:sz w:val="24"/>
          <w:szCs w:val="24"/>
          <w:highlight w:val="none"/>
          <w:u w:val="single"/>
        </w:rPr>
        <w:t xml:space="preserve">                  </w:t>
      </w:r>
      <w:r>
        <w:rPr>
          <w:rFonts w:hint="eastAsia" w:ascii="宋体" w:hAnsi="宋体" w:cs="宋体"/>
          <w:color w:val="auto"/>
          <w:spacing w:val="4"/>
          <w:sz w:val="24"/>
          <w:szCs w:val="24"/>
          <w:highlight w:val="none"/>
        </w:rPr>
        <w:t>天。</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8、所有关于本次投标的函电联系，请寄到下列地址：</w:t>
      </w:r>
    </w:p>
    <w:p>
      <w:pPr>
        <w:pStyle w:val="15"/>
        <w:outlineLvl w:val="9"/>
        <w:rPr>
          <w:rFonts w:hint="eastAsia"/>
          <w:color w:val="auto"/>
          <w:highlight w:val="none"/>
        </w:rPr>
      </w:pPr>
    </w:p>
    <w:p>
      <w:pPr>
        <w:spacing w:line="400" w:lineRule="exact"/>
        <w:ind w:firstLine="620" w:firstLineChars="250"/>
        <w:outlineLvl w:val="9"/>
        <w:rPr>
          <w:rFonts w:hint="eastAsia" w:ascii="宋体" w:hAnsi="宋体" w:cs="宋体"/>
          <w:color w:val="auto"/>
          <w:spacing w:val="4"/>
          <w:sz w:val="24"/>
          <w:szCs w:val="24"/>
          <w:highlight w:val="none"/>
          <w:u w:val="single"/>
        </w:rPr>
      </w:pPr>
      <w:r>
        <w:rPr>
          <w:rFonts w:hint="eastAsia" w:ascii="宋体" w:hAnsi="宋体" w:cs="宋体"/>
          <w:color w:val="auto"/>
          <w:spacing w:val="4"/>
          <w:sz w:val="24"/>
          <w:szCs w:val="24"/>
          <w:highlight w:val="none"/>
          <w:lang w:val="en-US" w:eastAsia="zh-CN"/>
        </w:rPr>
        <w:t xml:space="preserve">投 标 人 </w:t>
      </w:r>
      <w:r>
        <w:rPr>
          <w:rFonts w:hint="eastAsia" w:ascii="宋体" w:hAnsi="宋体" w:cs="宋体"/>
          <w:color w:val="auto"/>
          <w:spacing w:val="4"/>
          <w:sz w:val="24"/>
          <w:szCs w:val="24"/>
          <w:highlight w:val="none"/>
        </w:rPr>
        <w:t>（公章）：</w:t>
      </w:r>
      <w:r>
        <w:rPr>
          <w:rFonts w:hint="eastAsia" w:ascii="宋体" w:hAnsi="宋体" w:cs="宋体"/>
          <w:color w:val="auto"/>
          <w:spacing w:val="4"/>
          <w:sz w:val="24"/>
          <w:szCs w:val="24"/>
          <w:highlight w:val="none"/>
          <w:u w:val="single"/>
        </w:rPr>
        <w:t xml:space="preserve">                      </w:t>
      </w:r>
    </w:p>
    <w:p>
      <w:pPr>
        <w:spacing w:line="400" w:lineRule="exact"/>
        <w:ind w:firstLine="620" w:firstLineChars="250"/>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地   址 / 邮   编：</w:t>
      </w:r>
      <w:r>
        <w:rPr>
          <w:rFonts w:hint="eastAsia" w:ascii="宋体" w:hAnsi="宋体" w:cs="宋体"/>
          <w:color w:val="auto"/>
          <w:spacing w:val="4"/>
          <w:sz w:val="24"/>
          <w:szCs w:val="24"/>
          <w:highlight w:val="none"/>
          <w:u w:val="single"/>
        </w:rPr>
        <w:t xml:space="preserve">                      </w:t>
      </w:r>
    </w:p>
    <w:p>
      <w:pPr>
        <w:spacing w:line="400" w:lineRule="exact"/>
        <w:ind w:firstLine="620" w:firstLineChars="250"/>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电             话：</w:t>
      </w:r>
      <w:r>
        <w:rPr>
          <w:rFonts w:hint="eastAsia" w:ascii="宋体" w:hAnsi="宋体" w:cs="宋体"/>
          <w:color w:val="auto"/>
          <w:spacing w:val="4"/>
          <w:sz w:val="24"/>
          <w:szCs w:val="24"/>
          <w:highlight w:val="none"/>
          <w:u w:val="single"/>
        </w:rPr>
        <w:t xml:space="preserve">                      </w:t>
      </w:r>
    </w:p>
    <w:p>
      <w:pPr>
        <w:spacing w:line="400" w:lineRule="exact"/>
        <w:ind w:firstLine="620" w:firstLineChars="250"/>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传             真：</w:t>
      </w:r>
      <w:r>
        <w:rPr>
          <w:rFonts w:hint="eastAsia" w:ascii="宋体" w:hAnsi="宋体" w:cs="宋体"/>
          <w:color w:val="auto"/>
          <w:spacing w:val="4"/>
          <w:sz w:val="24"/>
          <w:szCs w:val="24"/>
          <w:highlight w:val="none"/>
          <w:u w:val="single"/>
        </w:rPr>
        <w:t xml:space="preserve">                      </w:t>
      </w:r>
    </w:p>
    <w:p>
      <w:pPr>
        <w:spacing w:line="400" w:lineRule="exact"/>
        <w:ind w:firstLine="620" w:firstLineChars="250"/>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开   户   银   行：</w:t>
      </w:r>
      <w:r>
        <w:rPr>
          <w:rFonts w:hint="eastAsia" w:ascii="宋体" w:hAnsi="宋体" w:cs="宋体"/>
          <w:color w:val="auto"/>
          <w:spacing w:val="4"/>
          <w:sz w:val="24"/>
          <w:szCs w:val="24"/>
          <w:highlight w:val="none"/>
          <w:u w:val="single"/>
        </w:rPr>
        <w:t xml:space="preserve">                      </w:t>
      </w:r>
    </w:p>
    <w:p>
      <w:pPr>
        <w:spacing w:line="400" w:lineRule="exact"/>
        <w:ind w:firstLine="620" w:firstLineChars="250"/>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帐             号：</w:t>
      </w:r>
      <w:r>
        <w:rPr>
          <w:rFonts w:hint="eastAsia" w:ascii="宋体" w:hAnsi="宋体" w:cs="宋体"/>
          <w:color w:val="auto"/>
          <w:spacing w:val="4"/>
          <w:sz w:val="24"/>
          <w:szCs w:val="24"/>
          <w:highlight w:val="none"/>
          <w:u w:val="single"/>
        </w:rPr>
        <w:t xml:space="preserve">                      </w:t>
      </w:r>
    </w:p>
    <w:p>
      <w:pPr>
        <w:spacing w:line="400" w:lineRule="exact"/>
        <w:ind w:firstLine="620" w:firstLineChars="250"/>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法定代表人或委托代理人（签名或盖章）：</w:t>
      </w:r>
      <w:r>
        <w:rPr>
          <w:rFonts w:hint="eastAsia" w:ascii="宋体" w:hAnsi="宋体" w:cs="宋体"/>
          <w:color w:val="auto"/>
          <w:spacing w:val="4"/>
          <w:sz w:val="24"/>
          <w:szCs w:val="24"/>
          <w:highlight w:val="none"/>
          <w:u w:val="single"/>
        </w:rPr>
        <w:t xml:space="preserve">                      </w:t>
      </w:r>
    </w:p>
    <w:p>
      <w:pPr>
        <w:spacing w:line="400" w:lineRule="exact"/>
        <w:ind w:firstLine="620" w:firstLineChars="250"/>
        <w:outlineLvl w:val="9"/>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日            期：</w:t>
      </w:r>
      <w:r>
        <w:rPr>
          <w:rFonts w:hint="eastAsia" w:ascii="宋体" w:hAnsi="宋体" w:cs="宋体"/>
          <w:color w:val="auto"/>
          <w:spacing w:val="4"/>
          <w:sz w:val="24"/>
          <w:szCs w:val="24"/>
          <w:highlight w:val="none"/>
          <w:u w:val="single"/>
        </w:rPr>
        <w:t xml:space="preserve">                      </w:t>
      </w:r>
    </w:p>
    <w:p>
      <w:pPr>
        <w:wordWrap w:val="0"/>
        <w:autoSpaceDE w:val="0"/>
        <w:autoSpaceDN w:val="0"/>
        <w:spacing w:line="400" w:lineRule="exact"/>
        <w:ind w:right="480" w:firstLine="480" w:firstLineChars="200"/>
        <w:jc w:val="right"/>
        <w:outlineLvl w:val="9"/>
        <w:rPr>
          <w:rFonts w:hint="eastAsia" w:asciiTheme="minorEastAsia" w:hAnsiTheme="minorEastAsia" w:eastAsiaTheme="minorEastAsia" w:cstheme="minorEastAsia"/>
          <w:color w:val="auto"/>
          <w:sz w:val="24"/>
          <w:highlight w:val="none"/>
        </w:rPr>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autoSpaceDE w:val="0"/>
        <w:autoSpaceDN w:val="0"/>
        <w:snapToGrid w:val="0"/>
        <w:spacing w:line="360" w:lineRule="auto"/>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二</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lang w:val="en-US" w:eastAsia="zh-CN"/>
        </w:rPr>
        <w:t>开标一览</w:t>
      </w:r>
      <w:r>
        <w:rPr>
          <w:rFonts w:hint="eastAsia" w:asciiTheme="minorEastAsia" w:hAnsiTheme="minorEastAsia" w:eastAsiaTheme="minorEastAsia" w:cstheme="minorEastAsia"/>
          <w:b/>
          <w:color w:val="auto"/>
          <w:sz w:val="32"/>
          <w:szCs w:val="32"/>
          <w:highlight w:val="none"/>
        </w:rPr>
        <w:t>表</w:t>
      </w:r>
    </w:p>
    <w:tbl>
      <w:tblPr>
        <w:tblStyle w:val="24"/>
        <w:tblpPr w:leftFromText="180" w:rightFromText="180" w:vertAnchor="text" w:horzAnchor="page" w:tblpX="1580" w:tblpY="736"/>
        <w:tblOverlap w:val="never"/>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698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3" w:hRule="atLeast"/>
        </w:trPr>
        <w:tc>
          <w:tcPr>
            <w:tcW w:w="1956" w:type="dxa"/>
            <w:tcBorders>
              <w:bottom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采购项目名称</w:t>
            </w:r>
          </w:p>
        </w:tc>
        <w:tc>
          <w:tcPr>
            <w:tcW w:w="6981" w:type="dxa"/>
            <w:noWrap w:val="0"/>
            <w:vAlign w:val="center"/>
          </w:tcPr>
          <w:p>
            <w:pPr>
              <w:spacing w:line="360" w:lineRule="auto"/>
              <w:jc w:val="center"/>
              <w:outlineLvl w:val="9"/>
              <w:rPr>
                <w:rFonts w:hint="eastAsia" w:asciiTheme="minorEastAsia" w:hAnsiTheme="minorEastAsia" w:eastAsiaTheme="minorEastAsia" w:cstheme="minorEastAsia"/>
                <w:b w:val="0"/>
                <w:bCs/>
                <w:color w:val="auto"/>
                <w:kern w:val="2"/>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3" w:hRule="atLeast"/>
        </w:trPr>
        <w:tc>
          <w:tcPr>
            <w:tcW w:w="1956" w:type="dxa"/>
            <w:tcBorders>
              <w:bottom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采购项目编号</w:t>
            </w:r>
          </w:p>
        </w:tc>
        <w:tc>
          <w:tcPr>
            <w:tcW w:w="6981" w:type="dxa"/>
            <w:tcBorders>
              <w:bottom w:val="single" w:color="auto" w:sz="4" w:space="0"/>
            </w:tcBorders>
            <w:noWrap w:val="0"/>
            <w:vAlign w:val="center"/>
          </w:tcPr>
          <w:p>
            <w:pPr>
              <w:spacing w:line="360" w:lineRule="auto"/>
              <w:jc w:val="center"/>
              <w:outlineLvl w:val="9"/>
              <w:rPr>
                <w:rFonts w:hint="eastAsia" w:asciiTheme="minorEastAsia" w:hAnsiTheme="minorEastAsia" w:eastAsiaTheme="minorEastAsia" w:cstheme="minorEastAsia"/>
                <w:bCs/>
                <w:color w:val="auto"/>
                <w:sz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7" w:hRule="atLeast"/>
        </w:trPr>
        <w:tc>
          <w:tcPr>
            <w:tcW w:w="1956" w:type="dxa"/>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供应商名称</w:t>
            </w:r>
          </w:p>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(单位名称)</w:t>
            </w:r>
          </w:p>
        </w:tc>
        <w:tc>
          <w:tcPr>
            <w:tcW w:w="6981" w:type="dxa"/>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72" w:hRule="atLeast"/>
        </w:trPr>
        <w:tc>
          <w:tcPr>
            <w:tcW w:w="1956" w:type="dxa"/>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投标</w:t>
            </w:r>
            <w:r>
              <w:rPr>
                <w:rFonts w:hint="eastAsia" w:asciiTheme="minorEastAsia" w:hAnsiTheme="minorEastAsia" w:eastAsiaTheme="minorEastAsia" w:cstheme="minorEastAsia"/>
                <w:b/>
                <w:bCs/>
                <w:color w:val="auto"/>
                <w:sz w:val="24"/>
                <w:highlight w:val="none"/>
              </w:rPr>
              <w:t>报价</w:t>
            </w:r>
          </w:p>
        </w:tc>
        <w:tc>
          <w:tcPr>
            <w:tcW w:w="6981" w:type="dxa"/>
            <w:noWrap w:val="0"/>
            <w:vAlign w:val="top"/>
          </w:tcPr>
          <w:p>
            <w:pPr>
              <w:spacing w:line="360" w:lineRule="auto"/>
              <w:jc w:val="center"/>
              <w:outlineLvl w:val="9"/>
              <w:rPr>
                <w:rFonts w:hint="eastAsia" w:asciiTheme="minorEastAsia" w:hAnsiTheme="minorEastAsia" w:eastAsiaTheme="minorEastAsia" w:cstheme="minorEastAsia"/>
                <w:b/>
                <w:bCs/>
                <w:color w:val="auto"/>
                <w:sz w:val="11"/>
                <w:szCs w:val="11"/>
                <w:highlight w:val="none"/>
              </w:rPr>
            </w:pPr>
          </w:p>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人 民 币（大写）：</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 xml:space="preserve"> 元</w:t>
            </w:r>
          </w:p>
          <w:p>
            <w:pPr>
              <w:spacing w:line="360" w:lineRule="auto"/>
              <w:jc w:val="center"/>
              <w:outlineLvl w:val="9"/>
              <w:rPr>
                <w:rFonts w:hint="eastAsia" w:asciiTheme="minorEastAsia" w:hAnsiTheme="minorEastAsia" w:eastAsiaTheme="minorEastAsia" w:cstheme="minorEastAsia"/>
                <w:b/>
                <w:bCs/>
                <w:color w:val="auto"/>
                <w:sz w:val="24"/>
                <w:highlight w:val="none"/>
              </w:rPr>
            </w:pPr>
          </w:p>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人 民 币（小写）：</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rPr>
        <w:tc>
          <w:tcPr>
            <w:tcW w:w="1956" w:type="dxa"/>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交货期</w:t>
            </w:r>
          </w:p>
        </w:tc>
        <w:tc>
          <w:tcPr>
            <w:tcW w:w="6981" w:type="dxa"/>
            <w:noWrap w:val="0"/>
            <w:vAlign w:val="top"/>
          </w:tcPr>
          <w:p>
            <w:pPr>
              <w:spacing w:line="360" w:lineRule="auto"/>
              <w:outlineLvl w:val="9"/>
              <w:rPr>
                <w:rFonts w:hint="eastAsia" w:asciiTheme="minorEastAsia" w:hAnsiTheme="minorEastAsia" w:eastAsiaTheme="minorEastAsia" w:cstheme="minorEastAsia"/>
                <w:b/>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rPr>
        <w:tc>
          <w:tcPr>
            <w:tcW w:w="1956" w:type="dxa"/>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质保期</w:t>
            </w:r>
          </w:p>
        </w:tc>
        <w:tc>
          <w:tcPr>
            <w:tcW w:w="6981" w:type="dxa"/>
            <w:noWrap w:val="0"/>
            <w:vAlign w:val="top"/>
          </w:tcPr>
          <w:p>
            <w:pPr>
              <w:spacing w:line="360" w:lineRule="auto"/>
              <w:outlineLvl w:val="9"/>
              <w:rPr>
                <w:rFonts w:hint="eastAsia" w:asciiTheme="minorEastAsia" w:hAnsiTheme="minorEastAsia" w:eastAsiaTheme="minorEastAsia" w:cstheme="minorEastAsia"/>
                <w:b/>
                <w:bCs/>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2" w:hRule="atLeast"/>
        </w:trPr>
        <w:tc>
          <w:tcPr>
            <w:tcW w:w="1956" w:type="dxa"/>
            <w:noWrap w:val="0"/>
            <w:vAlign w:val="center"/>
          </w:tcPr>
          <w:p>
            <w:pPr>
              <w:spacing w:line="360" w:lineRule="auto"/>
              <w:jc w:val="center"/>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备注</w:t>
            </w:r>
          </w:p>
        </w:tc>
        <w:tc>
          <w:tcPr>
            <w:tcW w:w="6981" w:type="dxa"/>
            <w:noWrap w:val="0"/>
            <w:vAlign w:val="top"/>
          </w:tcPr>
          <w:p>
            <w:pPr>
              <w:spacing w:line="360" w:lineRule="auto"/>
              <w:outlineLvl w:val="9"/>
              <w:rPr>
                <w:rFonts w:hint="eastAsia" w:asciiTheme="minorEastAsia" w:hAnsiTheme="minorEastAsia" w:eastAsiaTheme="minorEastAsia" w:cstheme="minorEastAsia"/>
                <w:b/>
                <w:bCs/>
                <w:color w:val="auto"/>
                <w:sz w:val="24"/>
                <w:highlight w:val="none"/>
              </w:rPr>
            </w:pPr>
          </w:p>
        </w:tc>
      </w:tr>
    </w:tbl>
    <w:p>
      <w:pPr>
        <w:outlineLvl w:val="9"/>
        <w:rPr>
          <w:rFonts w:hint="eastAsia" w:asciiTheme="minorEastAsia" w:hAnsiTheme="minorEastAsia" w:eastAsiaTheme="minorEastAsia" w:cstheme="minorEastAsia"/>
          <w:color w:val="auto"/>
          <w:sz w:val="24"/>
          <w:highlight w:val="none"/>
        </w:rPr>
      </w:pPr>
    </w:p>
    <w:p>
      <w:pPr>
        <w:ind w:firstLine="240" w:firstLineChars="100"/>
        <w:outlineLvl w:val="9"/>
        <w:rPr>
          <w:rFonts w:hint="eastAsia" w:asciiTheme="minorEastAsia" w:hAnsiTheme="minorEastAsia" w:eastAsiaTheme="minorEastAsia" w:cstheme="minorEastAsia"/>
          <w:color w:val="auto"/>
          <w:sz w:val="24"/>
          <w:highlight w:val="none"/>
        </w:rPr>
      </w:pPr>
    </w:p>
    <w:p>
      <w:pPr>
        <w:ind w:firstLine="240" w:firstLineChars="100"/>
        <w:outlineLvl w:val="9"/>
        <w:rPr>
          <w:rFonts w:hint="eastAsia" w:asciiTheme="minorEastAsia" w:hAnsiTheme="minorEastAsia" w:eastAsiaTheme="minorEastAsia" w:cstheme="minorEastAsia"/>
          <w:color w:val="auto"/>
          <w:sz w:val="24"/>
          <w:highlight w:val="none"/>
        </w:rPr>
      </w:pPr>
    </w:p>
    <w:p>
      <w:pPr>
        <w:ind w:firstLine="240" w:firstLineChars="1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标</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（盖章）：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ind w:firstLine="240" w:firstLineChars="100"/>
        <w:outlineLvl w:val="9"/>
        <w:rPr>
          <w:rFonts w:hint="eastAsia" w:asciiTheme="minorEastAsia" w:hAnsiTheme="minorEastAsia" w:eastAsiaTheme="minorEastAsia" w:cstheme="minorEastAsia"/>
          <w:color w:val="auto"/>
          <w:sz w:val="24"/>
          <w:highlight w:val="none"/>
        </w:rPr>
      </w:pPr>
    </w:p>
    <w:p>
      <w:pPr>
        <w:ind w:firstLine="240" w:firstLineChars="1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法定代表人或授权代理人签字：</w:t>
      </w:r>
      <w:r>
        <w:rPr>
          <w:rFonts w:hint="eastAsia" w:asciiTheme="minorEastAsia" w:hAnsiTheme="minorEastAsia" w:eastAsiaTheme="minorEastAsia" w:cstheme="minorEastAsia"/>
          <w:color w:val="auto"/>
          <w:sz w:val="24"/>
          <w:highlight w:val="none"/>
          <w:u w:val="single"/>
        </w:rPr>
        <w:t xml:space="preserve">            </w:t>
      </w:r>
    </w:p>
    <w:p>
      <w:pPr>
        <w:outlineLvl w:val="9"/>
        <w:rPr>
          <w:rFonts w:hint="eastAsia" w:asciiTheme="minorEastAsia" w:hAnsiTheme="minorEastAsia" w:eastAsiaTheme="minorEastAsia" w:cstheme="minorEastAsia"/>
          <w:color w:val="auto"/>
          <w:sz w:val="24"/>
          <w:highlight w:val="none"/>
        </w:rPr>
      </w:pPr>
    </w:p>
    <w:p>
      <w:pPr>
        <w:ind w:firstLine="4480"/>
        <w:outlineLvl w:val="9"/>
        <w:rPr>
          <w:rFonts w:hint="eastAsia" w:asciiTheme="minorEastAsia" w:hAnsiTheme="minorEastAsia" w:eastAsiaTheme="minorEastAsia" w:cstheme="minorEastAsia"/>
          <w:color w:val="auto"/>
          <w:sz w:val="24"/>
          <w:highlight w:val="none"/>
        </w:rPr>
      </w:pPr>
    </w:p>
    <w:p>
      <w:pPr>
        <w:wordWrap w:val="0"/>
        <w:ind w:firstLine="4480"/>
        <w:jc w:val="right"/>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ind w:firstLine="562" w:firstLineChars="175"/>
        <w:jc w:val="center"/>
        <w:outlineLvl w:val="9"/>
        <w:rPr>
          <w:rFonts w:hint="eastAsia" w:asciiTheme="minorEastAsia" w:hAnsiTheme="minorEastAsia" w:eastAsiaTheme="minorEastAsia" w:cstheme="minorEastAsia"/>
          <w:b/>
          <w:color w:val="auto"/>
          <w:kern w:val="2"/>
          <w:sz w:val="32"/>
          <w:szCs w:val="32"/>
          <w:highlight w:val="none"/>
          <w:lang w:val="en-US" w:eastAsia="zh-CN" w:bidi="ar-SA"/>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52" w:name="_Toc2598"/>
    </w:p>
    <w:p>
      <w:pPr>
        <w:ind w:firstLine="562" w:firstLineChars="175"/>
        <w:jc w:val="center"/>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分项报价表</w:t>
      </w:r>
      <w:bookmarkEnd w:id="152"/>
    </w:p>
    <w:p>
      <w:pPr>
        <w:outlineLvl w:val="9"/>
        <w:rPr>
          <w:rFonts w:hint="eastAsia" w:asciiTheme="minorEastAsia" w:hAnsiTheme="minorEastAsia" w:eastAsiaTheme="minorEastAsia" w:cstheme="minorEastAsia"/>
          <w:color w:val="auto"/>
          <w:highlight w:val="none"/>
          <w:lang w:val="en-US" w:eastAsia="zh-CN"/>
        </w:rPr>
      </w:pPr>
    </w:p>
    <w:p>
      <w:pPr>
        <w:bidi w:val="0"/>
        <w:outlineLvl w:val="9"/>
        <w:rPr>
          <w:color w:val="auto"/>
        </w:rPr>
      </w:pPr>
    </w:p>
    <w:p>
      <w:pPr>
        <w:spacing w:line="246" w:lineRule="auto"/>
        <w:outlineLvl w:val="9"/>
        <w:rPr>
          <w:rFonts w:ascii="Arial"/>
          <w:color w:val="auto"/>
          <w:sz w:val="21"/>
        </w:rPr>
      </w:pPr>
    </w:p>
    <w:p>
      <w:pPr>
        <w:spacing w:line="247" w:lineRule="auto"/>
        <w:outlineLvl w:val="9"/>
        <w:rPr>
          <w:rFonts w:ascii="Arial"/>
          <w:color w:val="auto"/>
          <w:sz w:val="21"/>
        </w:rPr>
      </w:pPr>
    </w:p>
    <w:p>
      <w:pPr>
        <w:outlineLvl w:val="9"/>
        <w:rPr>
          <w:rFonts w:hint="eastAsia" w:asciiTheme="minorEastAsia" w:hAnsiTheme="minorEastAsia" w:eastAsiaTheme="minorEastAsia" w:cstheme="minorEastAsia"/>
          <w:color w:val="auto"/>
          <w:sz w:val="24"/>
          <w:szCs w:val="21"/>
          <w:highlight w:val="none"/>
          <w:lang w:val="en-US" w:eastAsia="zh-CN"/>
        </w:rPr>
      </w:pPr>
    </w:p>
    <w:p>
      <w:pPr>
        <w:jc w:val="center"/>
        <w:outlineLvl w:val="9"/>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（格式自拟）</w:t>
      </w: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eastAsia"/>
          <w:color w:val="auto"/>
          <w:highlight w:val="none"/>
          <w:lang w:val="en-US" w:eastAsia="zh-CN"/>
        </w:rPr>
      </w:pPr>
    </w:p>
    <w:p>
      <w:pPr>
        <w:pStyle w:val="15"/>
        <w:outlineLvl w:val="9"/>
        <w:rPr>
          <w:rFonts w:hint="eastAsia" w:asciiTheme="minorEastAsia" w:hAnsiTheme="minorEastAsia" w:eastAsiaTheme="minorEastAsia" w:cstheme="minorEastAsia"/>
          <w:color w:val="auto"/>
          <w:sz w:val="24"/>
          <w:szCs w:val="21"/>
          <w:highlight w:val="none"/>
          <w:lang w:val="en-US" w:eastAsia="zh-CN"/>
        </w:rPr>
      </w:pPr>
    </w:p>
    <w:p>
      <w:pPr>
        <w:outlineLvl w:val="9"/>
        <w:rPr>
          <w:rFonts w:hint="eastAsia" w:asciiTheme="minorEastAsia" w:hAnsiTheme="minorEastAsia" w:eastAsiaTheme="minorEastAsia" w:cstheme="minorEastAsia"/>
          <w:color w:val="auto"/>
          <w:sz w:val="24"/>
          <w:szCs w:val="21"/>
          <w:highlight w:val="none"/>
          <w:lang w:val="en-US" w:eastAsia="zh-CN"/>
        </w:rPr>
      </w:pPr>
    </w:p>
    <w:p>
      <w:pPr>
        <w:pStyle w:val="15"/>
        <w:outlineLvl w:val="9"/>
        <w:rPr>
          <w:rFonts w:hint="default"/>
          <w:color w:val="auto"/>
          <w:highlight w:val="none"/>
          <w:lang w:val="en-US" w:eastAsia="zh-CN"/>
        </w:rPr>
      </w:pPr>
    </w:p>
    <w:p>
      <w:pPr>
        <w:adjustRightInd w:val="0"/>
        <w:snapToGrid w:val="0"/>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 供应商须按照</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采购内容</w:t>
      </w:r>
      <w:r>
        <w:rPr>
          <w:rFonts w:hint="eastAsia" w:asciiTheme="minorEastAsia" w:hAnsiTheme="minorEastAsia" w:eastAsiaTheme="minorEastAsia" w:cstheme="minorEastAsia"/>
          <w:color w:val="auto"/>
          <w:sz w:val="24"/>
          <w:szCs w:val="24"/>
          <w:highlight w:val="none"/>
        </w:rPr>
        <w:t>及要求”中涉及的</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清单进行报价。</w:t>
      </w:r>
    </w:p>
    <w:p>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如果按单价计算的结果与总价不一致，以单价为准修正总价。</w:t>
      </w:r>
    </w:p>
    <w:p>
      <w:pPr>
        <w:adjustRightInd w:val="0"/>
        <w:snapToGrid w:val="0"/>
        <w:spacing w:line="360" w:lineRule="auto"/>
        <w:ind w:left="792" w:leftChars="225" w:hanging="319" w:hangingChars="133"/>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 </w:t>
      </w:r>
      <w:r>
        <w:rPr>
          <w:rFonts w:hint="eastAsia" w:ascii="宋体" w:hAnsi="宋体" w:eastAsia="宋体" w:cs="宋体"/>
          <w:kern w:val="2"/>
          <w:sz w:val="24"/>
          <w:szCs w:val="24"/>
          <w:highlight w:val="none"/>
          <w:lang w:val="en-US" w:eastAsia="zh-CN" w:bidi="ar-SA"/>
        </w:rPr>
        <w:t>投标人在本表中必须详细注明所投产品的“品牌”和“规格型号”，自行承担填写错误被视为无效投标文件的风险。</w:t>
      </w:r>
    </w:p>
    <w:p>
      <w:pPr>
        <w:adjustRightInd w:val="0"/>
        <w:snapToGrid w:val="0"/>
        <w:spacing w:line="360" w:lineRule="auto"/>
        <w:ind w:left="792" w:leftChars="225" w:hanging="319" w:hangingChars="133"/>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上述投标总报价包含了供应商为此项目所支付的的一切费用，在整个合同期内不做调整。</w:t>
      </w:r>
    </w:p>
    <w:p>
      <w:pPr>
        <w:keepNext w:val="0"/>
        <w:keepLines w:val="0"/>
        <w:pageBreakBefore w:val="0"/>
        <w:widowControl w:val="0"/>
        <w:kinsoku/>
        <w:wordWrap/>
        <w:overflowPunct/>
        <w:topLinePunct w:val="0"/>
        <w:autoSpaceDE/>
        <w:autoSpaceDN/>
        <w:bidi w:val="0"/>
        <w:adjustRightInd/>
        <w:snapToGrid/>
        <w:spacing w:line="480" w:lineRule="auto"/>
        <w:ind w:right="-161" w:firstLine="3120" w:firstLineChars="1300"/>
        <w:textAlignment w:val="auto"/>
        <w:outlineLvl w:val="9"/>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right="-161" w:firstLine="3120" w:firstLineChars="1300"/>
        <w:textAlignment w:val="auto"/>
        <w:outlineLvl w:val="9"/>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法人代表或被授权代表签字：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161" w:firstLine="3120" w:firstLineChars="1300"/>
        <w:textAlignment w:val="auto"/>
        <w:outlineLvl w:val="9"/>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   标   单  位  公  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jc w:val="center"/>
        <w:outlineLvl w:val="9"/>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jc w:val="center"/>
        <w:outlineLvl w:val="9"/>
        <w:rPr>
          <w:rFonts w:hint="eastAsia" w:asciiTheme="minorEastAsia" w:hAnsiTheme="minorEastAsia" w:eastAsiaTheme="minorEastAsia" w:cstheme="minorEastAsia"/>
          <w:b/>
          <w:color w:val="auto"/>
          <w:sz w:val="36"/>
          <w:highlight w:val="none"/>
        </w:rPr>
        <w:sectPr>
          <w:headerReference r:id="rId7" w:type="first"/>
          <w:footerReference r:id="rId9" w:type="first"/>
          <w:headerReference r:id="rId6" w:type="default"/>
          <w:footerReference r:id="rId8" w:type="default"/>
          <w:pgSz w:w="11907" w:h="16840"/>
          <w:pgMar w:top="1440" w:right="1800" w:bottom="1440" w:left="1800" w:header="907" w:footer="654" w:gutter="0"/>
          <w:pgNumType w:fmt="decimal"/>
          <w:cols w:space="720" w:num="1"/>
          <w:titlePg/>
          <w:docGrid w:linePitch="312" w:charSpace="0"/>
        </w:sectPr>
      </w:pPr>
    </w:p>
    <w:p>
      <w:pPr>
        <w:numPr>
          <w:ilvl w:val="0"/>
          <w:numId w:val="5"/>
        </w:numPr>
        <w:jc w:val="center"/>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偏离表</w:t>
      </w:r>
    </w:p>
    <w:p>
      <w:pPr>
        <w:pStyle w:val="9"/>
        <w:outlineLvl w:val="9"/>
        <w:rPr>
          <w:rFonts w:hint="eastAsia"/>
          <w:color w:val="auto"/>
          <w:highlight w:val="none"/>
        </w:rPr>
      </w:pPr>
    </w:p>
    <w:p>
      <w:pPr>
        <w:numPr>
          <w:ilvl w:val="0"/>
          <w:numId w:val="0"/>
        </w:numPr>
        <w:spacing w:before="0" w:after="480" w:afterLines="200" w:line="240" w:lineRule="auto"/>
        <w:jc w:val="center"/>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3-1、商务偏离表</w:t>
      </w:r>
    </w:p>
    <w:tbl>
      <w:tblPr>
        <w:tblStyle w:val="24"/>
        <w:tblW w:w="9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36"/>
        <w:gridCol w:w="3266"/>
        <w:gridCol w:w="3599"/>
        <w:gridCol w:w="1062"/>
        <w:gridCol w:w="1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7" w:hRule="atLeast"/>
          <w:jc w:val="center"/>
        </w:trPr>
        <w:tc>
          <w:tcPr>
            <w:tcW w:w="836" w:type="dxa"/>
            <w:noWrap w:val="0"/>
            <w:vAlign w:val="center"/>
          </w:tcPr>
          <w:p>
            <w:pPr>
              <w:spacing w:line="360" w:lineRule="auto"/>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266" w:type="dxa"/>
            <w:noWrap w:val="0"/>
            <w:vAlign w:val="center"/>
          </w:tcPr>
          <w:p>
            <w:pPr>
              <w:spacing w:line="360" w:lineRule="auto"/>
              <w:jc w:val="center"/>
              <w:outlineLvl w:val="9"/>
              <w:rPr>
                <w:rFonts w:hint="eastAsia" w:ascii="宋体" w:hAnsi="宋体" w:cs="宋体"/>
                <w:b/>
                <w:color w:val="auto"/>
                <w:sz w:val="24"/>
                <w:highlight w:val="none"/>
              </w:rPr>
            </w:pP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文件商务要求</w:t>
            </w:r>
          </w:p>
        </w:tc>
        <w:tc>
          <w:tcPr>
            <w:tcW w:w="3599" w:type="dxa"/>
            <w:noWrap w:val="0"/>
            <w:vAlign w:val="center"/>
          </w:tcPr>
          <w:p>
            <w:pPr>
              <w:spacing w:line="360" w:lineRule="auto"/>
              <w:jc w:val="center"/>
              <w:outlineLvl w:val="9"/>
              <w:rPr>
                <w:rFonts w:hint="eastAsia" w:ascii="宋体" w:hAnsi="宋体" w:cs="宋体"/>
                <w:b/>
                <w:color w:val="auto"/>
                <w:sz w:val="24"/>
                <w:highlight w:val="none"/>
              </w:rPr>
            </w:pPr>
            <w:r>
              <w:rPr>
                <w:rFonts w:hint="eastAsia" w:ascii="宋体" w:hAnsi="宋体" w:cs="宋体"/>
                <w:b/>
                <w:color w:val="auto"/>
                <w:sz w:val="24"/>
                <w:highlight w:val="none"/>
                <w:lang w:val="en-US" w:eastAsia="zh-CN"/>
              </w:rPr>
              <w:t>投标</w:t>
            </w:r>
            <w:r>
              <w:rPr>
                <w:rFonts w:hint="eastAsia" w:ascii="宋体" w:hAnsi="宋体" w:cs="宋体"/>
                <w:b/>
                <w:color w:val="auto"/>
                <w:sz w:val="24"/>
                <w:highlight w:val="none"/>
              </w:rPr>
              <w:t>文件商务响应</w:t>
            </w:r>
          </w:p>
        </w:tc>
        <w:tc>
          <w:tcPr>
            <w:tcW w:w="1062" w:type="dxa"/>
            <w:noWrap w:val="0"/>
            <w:vAlign w:val="center"/>
          </w:tcPr>
          <w:p>
            <w:pPr>
              <w:spacing w:line="360" w:lineRule="auto"/>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偏离情况</w:t>
            </w:r>
          </w:p>
        </w:tc>
        <w:tc>
          <w:tcPr>
            <w:tcW w:w="1087" w:type="dxa"/>
            <w:noWrap w:val="0"/>
            <w:vAlign w:val="center"/>
          </w:tcPr>
          <w:p>
            <w:pPr>
              <w:spacing w:line="360" w:lineRule="auto"/>
              <w:jc w:val="center"/>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pPr>
              <w:spacing w:line="360" w:lineRule="auto"/>
              <w:jc w:val="center"/>
              <w:outlineLvl w:val="9"/>
              <w:rPr>
                <w:rFonts w:hint="eastAsia" w:ascii="宋体" w:hAnsi="宋体" w:cs="宋体"/>
                <w:color w:val="auto"/>
                <w:sz w:val="24"/>
                <w:highlight w:val="none"/>
              </w:rPr>
            </w:pPr>
          </w:p>
        </w:tc>
        <w:tc>
          <w:tcPr>
            <w:tcW w:w="3266" w:type="dxa"/>
            <w:noWrap w:val="0"/>
            <w:vAlign w:val="center"/>
          </w:tcPr>
          <w:p>
            <w:pPr>
              <w:spacing w:line="360" w:lineRule="auto"/>
              <w:jc w:val="center"/>
              <w:outlineLvl w:val="9"/>
              <w:rPr>
                <w:rFonts w:hint="eastAsia" w:ascii="宋体" w:hAnsi="宋体" w:cs="宋体"/>
                <w:color w:val="auto"/>
                <w:sz w:val="24"/>
                <w:highlight w:val="none"/>
              </w:rPr>
            </w:pPr>
          </w:p>
        </w:tc>
        <w:tc>
          <w:tcPr>
            <w:tcW w:w="3599" w:type="dxa"/>
            <w:noWrap w:val="0"/>
            <w:vAlign w:val="center"/>
          </w:tcPr>
          <w:p>
            <w:pPr>
              <w:spacing w:line="360" w:lineRule="auto"/>
              <w:jc w:val="center"/>
              <w:outlineLvl w:val="9"/>
              <w:rPr>
                <w:rFonts w:hint="eastAsia" w:ascii="宋体" w:hAnsi="宋体" w:cs="宋体"/>
                <w:color w:val="auto"/>
                <w:sz w:val="24"/>
                <w:highlight w:val="none"/>
              </w:rPr>
            </w:pPr>
          </w:p>
        </w:tc>
        <w:tc>
          <w:tcPr>
            <w:tcW w:w="1062" w:type="dxa"/>
            <w:noWrap w:val="0"/>
            <w:vAlign w:val="center"/>
          </w:tcPr>
          <w:p>
            <w:pPr>
              <w:spacing w:line="360" w:lineRule="auto"/>
              <w:jc w:val="center"/>
              <w:outlineLvl w:val="9"/>
              <w:rPr>
                <w:rFonts w:hint="eastAsia" w:ascii="宋体" w:hAnsi="宋体" w:cs="宋体"/>
                <w:color w:val="auto"/>
                <w:sz w:val="24"/>
                <w:highlight w:val="none"/>
              </w:rPr>
            </w:pPr>
          </w:p>
        </w:tc>
        <w:tc>
          <w:tcPr>
            <w:tcW w:w="1087" w:type="dxa"/>
            <w:noWrap w:val="0"/>
            <w:vAlign w:val="center"/>
          </w:tcPr>
          <w:p>
            <w:pPr>
              <w:spacing w:line="360" w:lineRule="auto"/>
              <w:jc w:val="center"/>
              <w:outlineLvl w:val="9"/>
              <w:rPr>
                <w:rFonts w:hint="eastAsia" w:ascii="宋体" w:hAnsi="宋体" w:cs="宋体"/>
                <w:color w:val="auto"/>
                <w:sz w:val="24"/>
                <w:highlight w:val="none"/>
              </w:rPr>
            </w:pPr>
          </w:p>
        </w:tc>
      </w:tr>
    </w:tbl>
    <w:p>
      <w:pPr>
        <w:autoSpaceDE w:val="0"/>
        <w:autoSpaceDN w:val="0"/>
        <w:adjustRightInd w:val="0"/>
        <w:spacing w:line="360" w:lineRule="auto"/>
        <w:outlineLvl w:val="9"/>
        <w:rPr>
          <w:rFonts w:hint="eastAsia" w:ascii="宋体" w:hAnsi="宋体" w:cs="宋体"/>
          <w:color w:val="auto"/>
          <w:sz w:val="24"/>
          <w:highlight w:val="none"/>
        </w:rPr>
      </w:pPr>
    </w:p>
    <w:p>
      <w:pPr>
        <w:adjustRightInd w:val="0"/>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 说明：</w:t>
      </w:r>
    </w:p>
    <w:p>
      <w:pPr>
        <w:numPr>
          <w:ilvl w:val="0"/>
          <w:numId w:val="6"/>
        </w:numPr>
        <w:spacing w:line="360" w:lineRule="auto"/>
        <w:ind w:firstLine="720" w:firstLineChars="300"/>
        <w:outlineLvl w:val="9"/>
        <w:rPr>
          <w:rFonts w:hint="eastAsia" w:ascii="宋体" w:hAnsi="宋体" w:cs="宋体"/>
          <w:color w:val="auto"/>
          <w:sz w:val="24"/>
          <w:highlight w:val="none"/>
        </w:rPr>
      </w:pPr>
      <w:r>
        <w:rPr>
          <w:rFonts w:hint="eastAsia" w:ascii="宋体" w:hAnsi="宋体" w:cs="宋体"/>
          <w:color w:val="auto"/>
          <w:sz w:val="24"/>
          <w:highlight w:val="none"/>
        </w:rPr>
        <w:t>投标文件根据</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文件商务要求填写。</w:t>
      </w:r>
    </w:p>
    <w:p>
      <w:pPr>
        <w:spacing w:line="360" w:lineRule="auto"/>
        <w:ind w:firstLine="720" w:firstLineChars="300"/>
        <w:outlineLvl w:val="9"/>
        <w:rPr>
          <w:rFonts w:hint="eastAsia" w:ascii="宋体" w:hAnsi="宋体" w:cs="宋体"/>
          <w:color w:val="auto"/>
          <w:sz w:val="24"/>
          <w:highlight w:val="none"/>
        </w:rPr>
      </w:pPr>
      <w:r>
        <w:rPr>
          <w:rFonts w:hint="eastAsia" w:ascii="宋体" w:hAnsi="宋体" w:cs="宋体"/>
          <w:color w:val="auto"/>
          <w:sz w:val="24"/>
          <w:highlight w:val="none"/>
        </w:rPr>
        <w:t>2、偏离情况填写：正偏离、无偏离、负偏离。响应说明填写：</w:t>
      </w:r>
      <w:r>
        <w:rPr>
          <w:rFonts w:hint="eastAsia" w:ascii="宋体" w:hAnsi="宋体" w:cs="仿宋_GB2312"/>
          <w:color w:val="auto"/>
          <w:sz w:val="24"/>
          <w:highlight w:val="none"/>
        </w:rPr>
        <w:t>对偏离情况做出详细说明</w:t>
      </w:r>
      <w:r>
        <w:rPr>
          <w:rFonts w:hint="eastAsia" w:ascii="宋体" w:hAnsi="宋体" w:cs="宋体"/>
          <w:color w:val="auto"/>
          <w:sz w:val="24"/>
          <w:highlight w:val="none"/>
        </w:rPr>
        <w:t>。</w:t>
      </w:r>
    </w:p>
    <w:p>
      <w:pPr>
        <w:spacing w:line="360" w:lineRule="auto"/>
        <w:ind w:firstLine="720" w:firstLineChars="300"/>
        <w:outlineLvl w:val="9"/>
        <w:rPr>
          <w:rFonts w:hint="eastAsia" w:ascii="宋体" w:hAnsi="宋体" w:cs="宋体"/>
          <w:color w:val="auto"/>
          <w:sz w:val="24"/>
          <w:highlight w:val="none"/>
        </w:rPr>
      </w:pPr>
    </w:p>
    <w:p>
      <w:pPr>
        <w:spacing w:line="360" w:lineRule="auto"/>
        <w:ind w:right="-161" w:firstLine="2640" w:firstLineChars="1100"/>
        <w:outlineLvl w:val="9"/>
        <w:rPr>
          <w:rFonts w:hint="eastAsia" w:ascii="宋体" w:hAnsi="宋体" w:cs="宋体"/>
          <w:color w:val="auto"/>
          <w:sz w:val="24"/>
          <w:highlight w:val="none"/>
          <w:u w:val="single"/>
        </w:rPr>
      </w:pPr>
      <w:r>
        <w:rPr>
          <w:rFonts w:hint="eastAsia" w:ascii="宋体" w:hAnsi="宋体" w:cs="宋体"/>
          <w:color w:val="auto"/>
          <w:sz w:val="24"/>
          <w:highlight w:val="none"/>
        </w:rPr>
        <w:t>法定代表人或被授权代表签字：</w:t>
      </w:r>
      <w:r>
        <w:rPr>
          <w:rFonts w:hint="eastAsia" w:ascii="宋体" w:hAnsi="宋体" w:cs="宋体"/>
          <w:color w:val="auto"/>
          <w:sz w:val="24"/>
          <w:highlight w:val="none"/>
          <w:u w:val="single"/>
        </w:rPr>
        <w:t xml:space="preserve">                          </w:t>
      </w:r>
    </w:p>
    <w:p>
      <w:pPr>
        <w:spacing w:line="360" w:lineRule="auto"/>
        <w:ind w:right="-161" w:firstLine="2640" w:firstLineChars="1100"/>
        <w:outlineLvl w:val="9"/>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投</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标</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right="-161" w:firstLine="2640" w:firstLineChars="1100"/>
        <w:outlineLvl w:val="9"/>
        <w:rPr>
          <w:rFonts w:hint="eastAsia" w:ascii="宋体" w:hAnsi="宋体" w:cs="宋体"/>
          <w:color w:val="auto"/>
          <w:sz w:val="24"/>
          <w:highlight w:val="none"/>
          <w:u w:val="single"/>
        </w:rPr>
        <w:sectPr>
          <w:headerReference r:id="rId11" w:type="first"/>
          <w:footerReference r:id="rId13" w:type="first"/>
          <w:headerReference r:id="rId10" w:type="default"/>
          <w:footerReference r:id="rId12" w:type="default"/>
          <w:pgSz w:w="11907" w:h="16840"/>
          <w:pgMar w:top="1440" w:right="1800" w:bottom="1440" w:left="1800" w:header="907" w:footer="654" w:gutter="0"/>
          <w:pgNumType w:fmt="decimal"/>
          <w:cols w:space="720" w:num="1"/>
          <w:titlePg/>
          <w:docGrid w:linePitch="312" w:charSpace="0"/>
        </w:sect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numPr>
          <w:ilvl w:val="0"/>
          <w:numId w:val="0"/>
        </w:numPr>
        <w:spacing w:before="0" w:after="480" w:afterLines="200" w:line="240" w:lineRule="auto"/>
        <w:jc w:val="center"/>
        <w:outlineLvl w:val="9"/>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3-2、技术参数偏离表</w:t>
      </w:r>
    </w:p>
    <w:tbl>
      <w:tblPr>
        <w:tblStyle w:val="24"/>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1255"/>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pPr>
              <w:adjustRightInd w:val="0"/>
              <w:snapToGrid w:val="0"/>
              <w:ind w:right="23"/>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74" w:type="dxa"/>
            <w:noWrap w:val="0"/>
            <w:vAlign w:val="center"/>
          </w:tcPr>
          <w:p>
            <w:pPr>
              <w:adjustRightInd w:val="0"/>
              <w:snapToGrid w:val="0"/>
              <w:ind w:right="23"/>
              <w:jc w:val="center"/>
              <w:outlineLvl w:val="9"/>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名称</w:t>
            </w:r>
          </w:p>
        </w:tc>
        <w:tc>
          <w:tcPr>
            <w:tcW w:w="1865" w:type="dxa"/>
            <w:noWrap w:val="0"/>
            <w:vAlign w:val="center"/>
          </w:tcPr>
          <w:p>
            <w:pPr>
              <w:adjustRightInd w:val="0"/>
              <w:snapToGrid w:val="0"/>
              <w:ind w:right="23"/>
              <w:jc w:val="center"/>
              <w:outlineLvl w:val="9"/>
              <w:rPr>
                <w:rFonts w:hint="eastAsia" w:ascii="宋体" w:hAnsi="宋体" w:eastAsia="宋体" w:cs="宋体"/>
                <w:b/>
                <w:bCs/>
                <w:color w:val="auto"/>
                <w:szCs w:val="21"/>
                <w:highlight w:val="none"/>
              </w:rPr>
            </w:pP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文件</w:t>
            </w:r>
            <w:r>
              <w:rPr>
                <w:rFonts w:hint="eastAsia" w:ascii="宋体" w:hAnsi="宋体" w:cs="宋体"/>
                <w:b/>
                <w:color w:val="auto"/>
                <w:sz w:val="24"/>
                <w:highlight w:val="none"/>
                <w:lang w:val="en-US" w:eastAsia="zh-CN"/>
              </w:rPr>
              <w:t>技术</w:t>
            </w:r>
            <w:r>
              <w:rPr>
                <w:rFonts w:hint="eastAsia" w:ascii="宋体" w:hAnsi="宋体" w:cs="宋体"/>
                <w:b/>
                <w:color w:val="auto"/>
                <w:sz w:val="24"/>
                <w:highlight w:val="none"/>
              </w:rPr>
              <w:t>要求</w:t>
            </w:r>
          </w:p>
        </w:tc>
        <w:tc>
          <w:tcPr>
            <w:tcW w:w="2542" w:type="dxa"/>
            <w:noWrap w:val="0"/>
            <w:vAlign w:val="center"/>
          </w:tcPr>
          <w:p>
            <w:pPr>
              <w:adjustRightInd w:val="0"/>
              <w:snapToGrid w:val="0"/>
              <w:ind w:right="23"/>
              <w:jc w:val="center"/>
              <w:outlineLvl w:val="9"/>
              <w:rPr>
                <w:rFonts w:hint="eastAsia" w:ascii="宋体" w:hAnsi="宋体" w:eastAsia="宋体" w:cs="宋体"/>
                <w:b/>
                <w:bCs/>
                <w:color w:val="auto"/>
                <w:szCs w:val="21"/>
                <w:highlight w:val="none"/>
              </w:rPr>
            </w:pPr>
            <w:r>
              <w:rPr>
                <w:rFonts w:hint="eastAsia" w:ascii="宋体" w:hAnsi="宋体" w:cs="宋体"/>
                <w:b/>
                <w:color w:val="auto"/>
                <w:sz w:val="24"/>
                <w:highlight w:val="none"/>
                <w:lang w:val="en-US" w:eastAsia="zh-CN"/>
              </w:rPr>
              <w:t>投标</w:t>
            </w:r>
            <w:r>
              <w:rPr>
                <w:rFonts w:hint="eastAsia" w:ascii="宋体" w:hAnsi="宋体" w:cs="宋体"/>
                <w:b/>
                <w:color w:val="auto"/>
                <w:sz w:val="24"/>
                <w:highlight w:val="none"/>
              </w:rPr>
              <w:t>文件</w:t>
            </w:r>
            <w:r>
              <w:rPr>
                <w:rFonts w:hint="eastAsia" w:ascii="宋体" w:hAnsi="宋体" w:cs="宋体"/>
                <w:b/>
                <w:color w:val="auto"/>
                <w:sz w:val="24"/>
                <w:highlight w:val="none"/>
                <w:lang w:val="en-US" w:eastAsia="zh-CN"/>
              </w:rPr>
              <w:t>技术</w:t>
            </w:r>
            <w:r>
              <w:rPr>
                <w:rFonts w:hint="eastAsia" w:ascii="宋体" w:hAnsi="宋体" w:cs="宋体"/>
                <w:b/>
                <w:color w:val="auto"/>
                <w:sz w:val="24"/>
                <w:highlight w:val="none"/>
              </w:rPr>
              <w:t>响应</w:t>
            </w:r>
          </w:p>
        </w:tc>
        <w:tc>
          <w:tcPr>
            <w:tcW w:w="1255" w:type="dxa"/>
            <w:noWrap w:val="0"/>
            <w:vAlign w:val="center"/>
          </w:tcPr>
          <w:p>
            <w:pPr>
              <w:adjustRightInd w:val="0"/>
              <w:snapToGrid w:val="0"/>
              <w:ind w:right="23"/>
              <w:jc w:val="center"/>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偏离</w:t>
            </w:r>
            <w:r>
              <w:rPr>
                <w:rFonts w:hint="eastAsia" w:ascii="宋体" w:hAnsi="宋体" w:cs="宋体"/>
                <w:b/>
                <w:bCs/>
                <w:color w:val="auto"/>
                <w:szCs w:val="21"/>
                <w:highlight w:val="none"/>
                <w:lang w:val="en-US" w:eastAsia="zh-CN"/>
              </w:rPr>
              <w:t>情况</w:t>
            </w:r>
          </w:p>
        </w:tc>
        <w:tc>
          <w:tcPr>
            <w:tcW w:w="1270" w:type="dxa"/>
            <w:noWrap w:val="0"/>
            <w:vAlign w:val="center"/>
          </w:tcPr>
          <w:p>
            <w:pPr>
              <w:adjustRightInd w:val="0"/>
              <w:snapToGrid w:val="0"/>
              <w:ind w:right="23"/>
              <w:jc w:val="center"/>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474"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86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2542"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55"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c>
          <w:tcPr>
            <w:tcW w:w="1270" w:type="dxa"/>
            <w:noWrap w:val="0"/>
            <w:vAlign w:val="top"/>
          </w:tcPr>
          <w:p>
            <w:pPr>
              <w:adjustRightInd w:val="0"/>
              <w:snapToGrid w:val="0"/>
              <w:spacing w:line="360" w:lineRule="auto"/>
              <w:ind w:right="24"/>
              <w:outlineLvl w:val="9"/>
              <w:rPr>
                <w:rFonts w:hint="eastAsia" w:ascii="宋体" w:hAnsi="宋体" w:eastAsia="宋体" w:cs="宋体"/>
                <w:bCs/>
                <w:color w:val="auto"/>
                <w:sz w:val="24"/>
                <w:highlight w:val="none"/>
              </w:rPr>
            </w:pPr>
          </w:p>
        </w:tc>
      </w:tr>
    </w:tbl>
    <w:p>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注：1.投标人应按照招标文件中的技术规格（参数）的内容逐项响应。</w:t>
      </w:r>
    </w:p>
    <w:p>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2.投标人应逐条如实填写投标货物的技术规格(参数),如有偏离情况须做出详细说明并提供相应的支持文件。 </w:t>
      </w:r>
    </w:p>
    <w:p>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3.偏离</w:t>
      </w:r>
      <w:r>
        <w:rPr>
          <w:rFonts w:hint="eastAsia" w:ascii="宋体" w:hAnsi="宋体" w:eastAsia="宋体" w:cs="宋体"/>
          <w:color w:val="auto"/>
          <w:sz w:val="24"/>
          <w:highlight w:val="none"/>
          <w:lang w:val="en-US" w:eastAsia="zh-CN"/>
        </w:rPr>
        <w:t>情况</w:t>
      </w:r>
      <w:r>
        <w:rPr>
          <w:rFonts w:hint="eastAsia" w:ascii="宋体" w:hAnsi="宋体" w:eastAsia="宋体" w:cs="宋体"/>
          <w:color w:val="auto"/>
          <w:sz w:val="24"/>
          <w:highlight w:val="none"/>
        </w:rPr>
        <w:t>填写：正偏离、无偏离、负偏离。</w:t>
      </w:r>
    </w:p>
    <w:p>
      <w:pPr>
        <w:spacing w:line="400" w:lineRule="exact"/>
        <w:ind w:left="-141" w:leftChars="-67" w:firstLine="480" w:firstLineChars="200"/>
        <w:outlineLvl w:val="9"/>
        <w:rPr>
          <w:rFonts w:hint="eastAsia" w:ascii="宋体" w:hAnsi="宋体" w:eastAsia="宋体" w:cs="宋体"/>
          <w:color w:val="auto"/>
          <w:sz w:val="24"/>
          <w:szCs w:val="24"/>
          <w:highlight w:val="none"/>
        </w:rPr>
      </w:pPr>
    </w:p>
    <w:p>
      <w:pPr>
        <w:adjustRightInd w:val="0"/>
        <w:spacing w:line="400" w:lineRule="exact"/>
        <w:ind w:firstLine="367" w:firstLineChars="175"/>
        <w:jc w:val="left"/>
        <w:outlineLvl w:val="9"/>
        <w:rPr>
          <w:rFonts w:hint="eastAsia" w:ascii="宋体" w:hAnsi="宋体" w:eastAsia="宋体" w:cs="宋体"/>
          <w:bCs/>
          <w:color w:val="auto"/>
          <w:szCs w:val="21"/>
          <w:highlight w:val="none"/>
        </w:rPr>
      </w:pPr>
    </w:p>
    <w:p>
      <w:pPr>
        <w:spacing w:line="360" w:lineRule="auto"/>
        <w:ind w:right="-161" w:firstLine="2640" w:firstLineChars="1100"/>
        <w:outlineLvl w:val="9"/>
        <w:rPr>
          <w:rFonts w:hint="eastAsia" w:ascii="宋体" w:hAnsi="宋体" w:cs="宋体"/>
          <w:color w:val="auto"/>
          <w:sz w:val="24"/>
          <w:highlight w:val="none"/>
          <w:u w:val="single"/>
        </w:rPr>
      </w:pPr>
      <w:r>
        <w:rPr>
          <w:rFonts w:hint="eastAsia" w:ascii="宋体" w:hAnsi="宋体" w:cs="宋体"/>
          <w:color w:val="auto"/>
          <w:sz w:val="24"/>
          <w:highlight w:val="none"/>
        </w:rPr>
        <w:t>法定代表人或被授权代表签字：</w:t>
      </w:r>
      <w:r>
        <w:rPr>
          <w:rFonts w:hint="eastAsia" w:ascii="宋体" w:hAnsi="宋体" w:cs="宋体"/>
          <w:color w:val="auto"/>
          <w:sz w:val="24"/>
          <w:highlight w:val="none"/>
          <w:u w:val="single"/>
        </w:rPr>
        <w:t xml:space="preserve">                          </w:t>
      </w:r>
    </w:p>
    <w:p>
      <w:pPr>
        <w:spacing w:line="360" w:lineRule="auto"/>
        <w:ind w:right="-161" w:firstLine="2640" w:firstLineChars="1100"/>
        <w:outlineLvl w:val="9"/>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投</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标</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right="-161" w:firstLine="2640" w:firstLineChars="1100"/>
        <w:outlineLvl w:val="9"/>
        <w:rPr>
          <w:rFonts w:hint="eastAsia" w:ascii="宋体" w:hAnsi="宋体" w:cs="宋体"/>
          <w:color w:val="auto"/>
          <w:sz w:val="24"/>
          <w:highlight w:val="none"/>
          <w:u w:val="single"/>
        </w:rPr>
        <w:sectPr>
          <w:pgSz w:w="11907" w:h="16840"/>
          <w:pgMar w:top="1440" w:right="1800" w:bottom="1440" w:left="1800" w:header="907" w:footer="654" w:gutter="0"/>
          <w:pgNumType w:fmt="decimal"/>
          <w:cols w:space="720" w:num="1"/>
          <w:titlePg/>
          <w:docGrid w:linePitch="312" w:charSpace="0"/>
        </w:sect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480" w:lineRule="exact"/>
        <w:ind w:left="210" w:leftChars="100"/>
        <w:jc w:val="center"/>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四</w:t>
      </w:r>
      <w:r>
        <w:rPr>
          <w:rFonts w:hint="eastAsia" w:asciiTheme="minorEastAsia" w:hAnsiTheme="minorEastAsia" w:eastAsiaTheme="minorEastAsia" w:cstheme="minorEastAsia"/>
          <w:b/>
          <w:color w:val="auto"/>
          <w:sz w:val="32"/>
          <w:szCs w:val="32"/>
          <w:highlight w:val="none"/>
        </w:rPr>
        <w:t>、</w:t>
      </w:r>
      <w:bookmarkStart w:id="153" w:name="_Toc308451529"/>
      <w:r>
        <w:rPr>
          <w:rFonts w:hint="eastAsia" w:asciiTheme="minorEastAsia" w:hAnsiTheme="minorEastAsia" w:eastAsiaTheme="minorEastAsia" w:cstheme="minorEastAsia"/>
          <w:b/>
          <w:bCs/>
          <w:color w:val="auto"/>
          <w:sz w:val="32"/>
          <w:szCs w:val="32"/>
          <w:highlight w:val="none"/>
        </w:rPr>
        <w:t>法定代表人证明书及法定代表人授权书</w:t>
      </w:r>
    </w:p>
    <w:p>
      <w:pPr>
        <w:spacing w:line="480" w:lineRule="exact"/>
        <w:ind w:left="210" w:leftChars="100"/>
        <w:jc w:val="center"/>
        <w:outlineLvl w:val="9"/>
        <w:rPr>
          <w:rFonts w:hint="eastAsia" w:asciiTheme="minorEastAsia" w:hAnsiTheme="minorEastAsia" w:eastAsiaTheme="minorEastAsia" w:cstheme="minorEastAsia"/>
          <w:b/>
          <w:bCs/>
          <w:color w:val="auto"/>
          <w:sz w:val="24"/>
          <w:highlight w:val="none"/>
        </w:rPr>
      </w:pPr>
      <w:bookmarkStart w:id="154" w:name="_Toc26087"/>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rPr>
        <w:t>-1、法定代表人证明书</w:t>
      </w:r>
      <w:bookmarkEnd w:id="154"/>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项目名称</w:t>
            </w:r>
          </w:p>
        </w:tc>
        <w:tc>
          <w:tcPr>
            <w:tcW w:w="7883" w:type="dxa"/>
            <w:gridSpan w:val="5"/>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文件编号</w:t>
            </w:r>
          </w:p>
        </w:tc>
        <w:tc>
          <w:tcPr>
            <w:tcW w:w="7883" w:type="dxa"/>
            <w:gridSpan w:val="5"/>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权   限</w:t>
            </w:r>
          </w:p>
        </w:tc>
        <w:tc>
          <w:tcPr>
            <w:tcW w:w="7883" w:type="dxa"/>
            <w:gridSpan w:val="5"/>
            <w:noWrap w:val="0"/>
            <w:vAlign w:val="center"/>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办理本次采购项目的</w:t>
            </w:r>
            <w:r>
              <w:rPr>
                <w:rFonts w:hint="eastAsia" w:asciiTheme="minorEastAsia" w:hAnsiTheme="minorEastAsia" w:eastAsiaTheme="minorEastAsia" w:cstheme="minorEastAsia"/>
                <w:bCs/>
                <w:caps/>
                <w:color w:val="auto"/>
                <w:sz w:val="24"/>
                <w:highlight w:val="none"/>
                <w:lang w:val="en-US" w:eastAsia="zh-CN"/>
              </w:rPr>
              <w:t>投标</w:t>
            </w:r>
            <w:r>
              <w:rPr>
                <w:rFonts w:hint="eastAsia" w:asciiTheme="minorEastAsia" w:hAnsiTheme="minorEastAsia" w:eastAsiaTheme="minorEastAsia" w:cstheme="minorEastAsia"/>
                <w:bCs/>
                <w:caps/>
                <w:color w:val="auto"/>
                <w:sz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有效期</w:t>
            </w:r>
          </w:p>
        </w:tc>
        <w:tc>
          <w:tcPr>
            <w:tcW w:w="7883" w:type="dxa"/>
            <w:gridSpan w:val="5"/>
            <w:noWrap w:val="0"/>
            <w:vAlign w:val="center"/>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自提交</w:t>
            </w:r>
            <w:r>
              <w:rPr>
                <w:rFonts w:hint="eastAsia" w:asciiTheme="minorEastAsia" w:hAnsiTheme="minorEastAsia" w:eastAsiaTheme="minorEastAsia" w:cstheme="minorEastAsia"/>
                <w:bCs/>
                <w:caps/>
                <w:color w:val="auto"/>
                <w:sz w:val="24"/>
                <w:highlight w:val="none"/>
                <w:lang w:val="en-US" w:eastAsia="zh-CN"/>
              </w:rPr>
              <w:t>投标</w:t>
            </w:r>
            <w:r>
              <w:rPr>
                <w:rFonts w:hint="eastAsia" w:asciiTheme="minorEastAsia" w:hAnsiTheme="minorEastAsia" w:eastAsiaTheme="minorEastAsia" w:cstheme="minorEastAsia"/>
                <w:bCs/>
                <w:caps/>
                <w:color w:val="auto"/>
                <w:sz w:val="24"/>
                <w:highlight w:val="none"/>
              </w:rPr>
              <w:t>文件的截止之日起</w:t>
            </w:r>
            <w:r>
              <w:rPr>
                <w:rFonts w:hint="eastAsia" w:asciiTheme="minorEastAsia" w:hAnsiTheme="minorEastAsia" w:eastAsiaTheme="minorEastAsia" w:cstheme="minorEastAsia"/>
                <w:bCs/>
                <w:caps/>
                <w:color w:val="auto"/>
                <w:sz w:val="24"/>
                <w:highlight w:val="none"/>
                <w:u w:val="single"/>
              </w:rPr>
              <w:t xml:space="preserve">    </w:t>
            </w:r>
            <w:r>
              <w:rPr>
                <w:rFonts w:hint="eastAsia" w:asciiTheme="minorEastAsia" w:hAnsiTheme="minorEastAsia" w:eastAsiaTheme="minorEastAsia" w:cstheme="minorEastAsia"/>
                <w:bCs/>
                <w:caps/>
                <w:color w:val="auto"/>
                <w:sz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企业</w:t>
            </w:r>
          </w:p>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信息</w:t>
            </w:r>
          </w:p>
        </w:tc>
        <w:tc>
          <w:tcPr>
            <w:tcW w:w="2281"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 xml:space="preserve">企 业 名 称 </w:t>
            </w:r>
          </w:p>
        </w:tc>
        <w:tc>
          <w:tcPr>
            <w:tcW w:w="5602"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2281"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法 定 地 址</w:t>
            </w:r>
          </w:p>
        </w:tc>
        <w:tc>
          <w:tcPr>
            <w:tcW w:w="5602"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2281"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统一社会信用代码</w:t>
            </w:r>
          </w:p>
        </w:tc>
        <w:tc>
          <w:tcPr>
            <w:tcW w:w="5602"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2281" w:type="dxa"/>
            <w:noWrap w:val="0"/>
            <w:vAlign w:val="top"/>
          </w:tcPr>
          <w:p>
            <w:pPr>
              <w:tabs>
                <w:tab w:val="right" w:leader="dot" w:pos="9022"/>
              </w:tabs>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工商登记机关</w:t>
            </w:r>
          </w:p>
        </w:tc>
        <w:tc>
          <w:tcPr>
            <w:tcW w:w="5602"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2281" w:type="dxa"/>
            <w:noWrap w:val="0"/>
            <w:vAlign w:val="top"/>
          </w:tcPr>
          <w:p>
            <w:pPr>
              <w:tabs>
                <w:tab w:val="right" w:leader="dot" w:pos="9022"/>
              </w:tabs>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网    址</w:t>
            </w:r>
          </w:p>
        </w:tc>
        <w:tc>
          <w:tcPr>
            <w:tcW w:w="5602"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法定代</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表人</w:t>
            </w:r>
          </w:p>
        </w:tc>
        <w:tc>
          <w:tcPr>
            <w:tcW w:w="2281"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姓    名</w:t>
            </w:r>
          </w:p>
        </w:tc>
        <w:tc>
          <w:tcPr>
            <w:tcW w:w="1814" w:type="dxa"/>
            <w:gridSpan w:val="2"/>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34"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性    别</w:t>
            </w:r>
          </w:p>
        </w:tc>
        <w:tc>
          <w:tcPr>
            <w:tcW w:w="2554"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2281"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职    务</w:t>
            </w:r>
          </w:p>
        </w:tc>
        <w:tc>
          <w:tcPr>
            <w:tcW w:w="1814" w:type="dxa"/>
            <w:gridSpan w:val="2"/>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34"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联系电话</w:t>
            </w:r>
          </w:p>
        </w:tc>
        <w:tc>
          <w:tcPr>
            <w:tcW w:w="2554"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2281"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传    真</w:t>
            </w:r>
          </w:p>
        </w:tc>
        <w:tc>
          <w:tcPr>
            <w:tcW w:w="5602"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2281"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通讯地址</w:t>
            </w:r>
          </w:p>
        </w:tc>
        <w:tc>
          <w:tcPr>
            <w:tcW w:w="5602"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color w:val="auto"/>
                <w:spacing w:val="-4"/>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color w:val="auto"/>
                <w:spacing w:val="-4"/>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color w:val="auto"/>
                <w:spacing w:val="-4"/>
                <w:sz w:val="24"/>
                <w:highlight w:val="none"/>
              </w:rPr>
              <w:t>法定代表人二代身份证正面复印件或扫描件</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4627" w:type="dxa"/>
            <w:gridSpan w:val="3"/>
            <w:noWrap w:val="0"/>
            <w:vAlign w:val="top"/>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color w:val="auto"/>
                <w:spacing w:val="-4"/>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color w:val="auto"/>
                <w:spacing w:val="-4"/>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color w:val="auto"/>
                <w:spacing w:val="-4"/>
                <w:sz w:val="24"/>
                <w:highlight w:val="none"/>
              </w:rPr>
              <w:t>法定代表人二代身份证反面复印件或扫描件</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法定代表人签字并盖章：</w:t>
            </w:r>
          </w:p>
        </w:tc>
      </w:tr>
    </w:tbl>
    <w:p>
      <w:pPr>
        <w:spacing w:line="360" w:lineRule="auto"/>
        <w:ind w:right="-161" w:firstLine="2880" w:firstLineChars="1200"/>
        <w:outlineLvl w:val="9"/>
        <w:rPr>
          <w:rFonts w:hint="eastAsia" w:asciiTheme="minorEastAsia" w:hAnsiTheme="minorEastAsia" w:eastAsiaTheme="minorEastAsia" w:cstheme="minorEastAsia"/>
          <w:color w:val="auto"/>
          <w:sz w:val="24"/>
          <w:highlight w:val="none"/>
        </w:rPr>
      </w:pPr>
    </w:p>
    <w:p>
      <w:pPr>
        <w:bidi w:val="0"/>
        <w:ind w:firstLine="3360" w:firstLineChars="1400"/>
        <w:jc w:val="left"/>
        <w:outlineLvl w:val="9"/>
        <w:rPr>
          <w:rFonts w:hint="eastAsia"/>
          <w:color w:val="auto"/>
          <w:sz w:val="24"/>
          <w:szCs w:val="24"/>
        </w:rPr>
      </w:pPr>
      <w:r>
        <w:rPr>
          <w:rFonts w:hint="eastAsia"/>
          <w:color w:val="auto"/>
          <w:sz w:val="24"/>
          <w:szCs w:val="24"/>
        </w:rPr>
        <w:t>投</w:t>
      </w:r>
      <w:r>
        <w:rPr>
          <w:rFonts w:hint="eastAsia"/>
          <w:color w:val="auto"/>
          <w:sz w:val="24"/>
          <w:szCs w:val="24"/>
          <w:lang w:val="en-US" w:eastAsia="zh-CN"/>
        </w:rPr>
        <w:t xml:space="preserve">    </w:t>
      </w:r>
      <w:r>
        <w:rPr>
          <w:rFonts w:hint="eastAsia"/>
          <w:color w:val="auto"/>
          <w:sz w:val="24"/>
          <w:szCs w:val="24"/>
        </w:rPr>
        <w:t>标</w:t>
      </w:r>
      <w:r>
        <w:rPr>
          <w:rFonts w:hint="eastAsia"/>
          <w:color w:val="auto"/>
          <w:sz w:val="24"/>
          <w:szCs w:val="24"/>
          <w:lang w:val="en-US" w:eastAsia="zh-CN"/>
        </w:rPr>
        <w:t xml:space="preserve">  </w:t>
      </w:r>
      <w:r>
        <w:rPr>
          <w:rFonts w:hint="eastAsia"/>
          <w:color w:val="auto"/>
          <w:sz w:val="24"/>
          <w:szCs w:val="24"/>
        </w:rPr>
        <w:t>人（盖章）：</w:t>
      </w:r>
      <w:r>
        <w:rPr>
          <w:rFonts w:hint="eastAsia"/>
          <w:color w:val="auto"/>
          <w:sz w:val="24"/>
          <w:szCs w:val="24"/>
          <w:u w:val="single"/>
          <w:lang w:val="en-US" w:eastAsia="zh-CN"/>
        </w:rPr>
        <w:t xml:space="preserve">                          </w:t>
      </w:r>
      <w:r>
        <w:rPr>
          <w:rFonts w:hint="eastAsia"/>
          <w:color w:val="auto"/>
          <w:sz w:val="24"/>
          <w:szCs w:val="24"/>
        </w:rPr>
        <w:t xml:space="preserve">                                        </w:t>
      </w:r>
    </w:p>
    <w:p>
      <w:pPr>
        <w:bidi w:val="0"/>
        <w:jc w:val="center"/>
        <w:outlineLvl w:val="9"/>
        <w:rPr>
          <w:rFonts w:hint="eastAsia" w:asciiTheme="minorEastAsia" w:hAnsiTheme="minorEastAsia" w:eastAsiaTheme="minorEastAsia" w:cstheme="minorEastAsia"/>
          <w:b/>
          <w:bCs/>
          <w:color w:val="auto"/>
          <w:sz w:val="24"/>
          <w:highlight w:val="none"/>
        </w:rPr>
      </w:pPr>
      <w:r>
        <w:rPr>
          <w:rFonts w:hint="eastAsia"/>
          <w:color w:val="auto"/>
          <w:sz w:val="24"/>
          <w:szCs w:val="24"/>
          <w:lang w:val="en-US" w:eastAsia="zh-CN"/>
        </w:rPr>
        <w:t xml:space="preserve"> </w:t>
      </w:r>
      <w:r>
        <w:rPr>
          <w:rFonts w:hint="eastAsia"/>
          <w:color w:val="auto"/>
          <w:sz w:val="24"/>
          <w:szCs w:val="24"/>
        </w:rPr>
        <w:t xml:space="preserve">日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期：</w:t>
      </w:r>
      <w:r>
        <w:rPr>
          <w:rFonts w:hint="eastAsia"/>
          <w:color w:val="auto"/>
          <w:sz w:val="24"/>
          <w:szCs w:val="24"/>
          <w:u w:val="single"/>
          <w:lang w:val="en-US" w:eastAsia="zh-CN"/>
        </w:rPr>
        <w:t xml:space="preserve">                        </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rPr>
        <w:br w:type="page"/>
      </w:r>
      <w:bookmarkStart w:id="155" w:name="_Toc20979"/>
      <w:r>
        <w:rPr>
          <w:rFonts w:hint="eastAsia"/>
          <w:color w:val="auto"/>
        </w:rPr>
        <w:br w:type="textWrapping"/>
      </w:r>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rPr>
        <w:t>-2、法定代表人授权书</w:t>
      </w:r>
      <w:bookmarkEnd w:id="15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被授</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权项</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目与</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内容</w:t>
            </w:r>
          </w:p>
        </w:tc>
        <w:tc>
          <w:tcPr>
            <w:tcW w:w="1244"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项目名称</w:t>
            </w:r>
          </w:p>
        </w:tc>
        <w:tc>
          <w:tcPr>
            <w:tcW w:w="6553" w:type="dxa"/>
            <w:gridSpan w:val="5"/>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44"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文件编号</w:t>
            </w:r>
          </w:p>
        </w:tc>
        <w:tc>
          <w:tcPr>
            <w:tcW w:w="6553" w:type="dxa"/>
            <w:gridSpan w:val="5"/>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44"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授权范围</w:t>
            </w:r>
          </w:p>
        </w:tc>
        <w:tc>
          <w:tcPr>
            <w:tcW w:w="6553" w:type="dxa"/>
            <w:gridSpan w:val="5"/>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全权办理本次采购项目的</w:t>
            </w:r>
            <w:r>
              <w:rPr>
                <w:rFonts w:hint="eastAsia" w:asciiTheme="minorEastAsia" w:hAnsiTheme="minorEastAsia" w:eastAsiaTheme="minorEastAsia" w:cstheme="minorEastAsia"/>
                <w:bCs/>
                <w:caps/>
                <w:color w:val="auto"/>
                <w:sz w:val="24"/>
                <w:highlight w:val="none"/>
                <w:lang w:val="en-US" w:eastAsia="zh-CN"/>
              </w:rPr>
              <w:t>投标</w:t>
            </w:r>
            <w:r>
              <w:rPr>
                <w:rFonts w:hint="eastAsia" w:asciiTheme="minorEastAsia" w:hAnsiTheme="minorEastAsia" w:eastAsiaTheme="minorEastAsia" w:cstheme="minorEastAsia"/>
                <w:bCs/>
                <w:caps/>
                <w:color w:val="auto"/>
                <w:sz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44"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法律责任</w:t>
            </w:r>
          </w:p>
        </w:tc>
        <w:tc>
          <w:tcPr>
            <w:tcW w:w="6553" w:type="dxa"/>
            <w:gridSpan w:val="5"/>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44" w:type="dxa"/>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授权期限</w:t>
            </w:r>
          </w:p>
        </w:tc>
        <w:tc>
          <w:tcPr>
            <w:tcW w:w="6553" w:type="dxa"/>
            <w:gridSpan w:val="5"/>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本授权书自提交</w:t>
            </w:r>
            <w:r>
              <w:rPr>
                <w:rFonts w:hint="eastAsia" w:asciiTheme="minorEastAsia" w:hAnsiTheme="minorEastAsia" w:eastAsiaTheme="minorEastAsia" w:cstheme="minorEastAsia"/>
                <w:bCs/>
                <w:caps/>
                <w:color w:val="auto"/>
                <w:sz w:val="24"/>
                <w:highlight w:val="none"/>
                <w:lang w:val="en-US" w:eastAsia="zh-CN"/>
              </w:rPr>
              <w:t>投标</w:t>
            </w:r>
            <w:r>
              <w:rPr>
                <w:rFonts w:hint="eastAsia" w:asciiTheme="minorEastAsia" w:hAnsiTheme="minorEastAsia" w:eastAsiaTheme="minorEastAsia" w:cstheme="minorEastAsia"/>
                <w:bCs/>
                <w:caps/>
                <w:color w:val="auto"/>
                <w:sz w:val="24"/>
                <w:highlight w:val="none"/>
              </w:rPr>
              <w:t>文件的截止之日起</w:t>
            </w:r>
            <w:r>
              <w:rPr>
                <w:rFonts w:hint="eastAsia" w:asciiTheme="minorEastAsia" w:hAnsiTheme="minorEastAsia" w:eastAsiaTheme="minorEastAsia" w:cstheme="minorEastAsia"/>
                <w:bCs/>
                <w:caps/>
                <w:color w:val="auto"/>
                <w:sz w:val="24"/>
                <w:highlight w:val="none"/>
                <w:u w:val="single"/>
              </w:rPr>
              <w:t xml:space="preserve">    </w:t>
            </w:r>
            <w:r>
              <w:rPr>
                <w:rFonts w:hint="eastAsia" w:asciiTheme="minorEastAsia" w:hAnsiTheme="minorEastAsia" w:eastAsiaTheme="minorEastAsia" w:cstheme="minorEastAsia"/>
                <w:bCs/>
                <w:caps/>
                <w:color w:val="auto"/>
                <w:sz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企业信息</w:t>
            </w:r>
          </w:p>
        </w:tc>
        <w:tc>
          <w:tcPr>
            <w:tcW w:w="2285" w:type="dxa"/>
            <w:gridSpan w:val="2"/>
            <w:noWrap w:val="0"/>
            <w:vAlign w:val="top"/>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 xml:space="preserve">企 业 名 称 </w:t>
            </w:r>
          </w:p>
        </w:tc>
        <w:tc>
          <w:tcPr>
            <w:tcW w:w="5512" w:type="dxa"/>
            <w:gridSpan w:val="4"/>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2285" w:type="dxa"/>
            <w:gridSpan w:val="2"/>
            <w:noWrap w:val="0"/>
            <w:vAlign w:val="top"/>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法 定 地 址</w:t>
            </w:r>
          </w:p>
        </w:tc>
        <w:tc>
          <w:tcPr>
            <w:tcW w:w="5512" w:type="dxa"/>
            <w:gridSpan w:val="4"/>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563" w:type="dxa"/>
            <w:vMerge w:val="continue"/>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2285" w:type="dxa"/>
            <w:gridSpan w:val="2"/>
            <w:noWrap w:val="0"/>
            <w:vAlign w:val="top"/>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统一社会信用代码</w:t>
            </w:r>
          </w:p>
        </w:tc>
        <w:tc>
          <w:tcPr>
            <w:tcW w:w="5512" w:type="dxa"/>
            <w:gridSpan w:val="4"/>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法定代表人</w:t>
            </w:r>
          </w:p>
        </w:tc>
        <w:tc>
          <w:tcPr>
            <w:tcW w:w="1244"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姓名</w:t>
            </w:r>
          </w:p>
        </w:tc>
        <w:tc>
          <w:tcPr>
            <w:tcW w:w="2472" w:type="dxa"/>
            <w:gridSpan w:val="3"/>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1432"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性    别</w:t>
            </w:r>
          </w:p>
        </w:tc>
        <w:tc>
          <w:tcPr>
            <w:tcW w:w="2649"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val="0"/>
            <w:vAlign w:val="center"/>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44"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职务</w:t>
            </w:r>
          </w:p>
        </w:tc>
        <w:tc>
          <w:tcPr>
            <w:tcW w:w="2472" w:type="dxa"/>
            <w:gridSpan w:val="3"/>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1432"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手机号码</w:t>
            </w:r>
          </w:p>
        </w:tc>
        <w:tc>
          <w:tcPr>
            <w:tcW w:w="2649" w:type="dxa"/>
            <w:noWrap w:val="0"/>
            <w:vAlign w:val="center"/>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被授权人</w:t>
            </w:r>
          </w:p>
        </w:tc>
        <w:tc>
          <w:tcPr>
            <w:tcW w:w="1244"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姓名</w:t>
            </w:r>
          </w:p>
        </w:tc>
        <w:tc>
          <w:tcPr>
            <w:tcW w:w="2472" w:type="dxa"/>
            <w:gridSpan w:val="3"/>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1432"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性    别</w:t>
            </w:r>
          </w:p>
        </w:tc>
        <w:tc>
          <w:tcPr>
            <w:tcW w:w="2649"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1244"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职务</w:t>
            </w:r>
          </w:p>
        </w:tc>
        <w:tc>
          <w:tcPr>
            <w:tcW w:w="2472" w:type="dxa"/>
            <w:gridSpan w:val="3"/>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1432" w:type="dxa"/>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手机号码</w:t>
            </w:r>
          </w:p>
        </w:tc>
        <w:tc>
          <w:tcPr>
            <w:tcW w:w="2649" w:type="dxa"/>
            <w:noWrap w:val="0"/>
            <w:vAlign w:val="top"/>
          </w:tcPr>
          <w:p>
            <w:pPr>
              <w:tabs>
                <w:tab w:val="right" w:leader="dot" w:pos="9022"/>
              </w:tabs>
              <w:autoSpaceDE w:val="0"/>
              <w:autoSpaceDN w:val="0"/>
              <w:adjustRightInd w:val="0"/>
              <w:spacing w:line="360" w:lineRule="auto"/>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通讯地址</w:t>
            </w:r>
          </w:p>
        </w:tc>
        <w:tc>
          <w:tcPr>
            <w:tcW w:w="7797" w:type="dxa"/>
            <w:gridSpan w:val="6"/>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noWrap w:val="0"/>
            <w:vAlign w:val="top"/>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color w:val="auto"/>
                <w:spacing w:val="-4"/>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color w:val="auto"/>
                <w:spacing w:val="-4"/>
                <w:sz w:val="24"/>
                <w:highlight w:val="none"/>
              </w:rPr>
              <w:t>法定代表人二代身份证正面复印件或扫描件</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c>
          <w:tcPr>
            <w:tcW w:w="4712" w:type="dxa"/>
            <w:gridSpan w:val="3"/>
            <w:noWrap w:val="0"/>
            <w:vAlign w:val="top"/>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color w:val="auto"/>
                <w:spacing w:val="-4"/>
                <w:sz w:val="24"/>
                <w:highlight w:val="none"/>
              </w:rPr>
            </w:pP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color w:val="auto"/>
                <w:spacing w:val="-4"/>
                <w:sz w:val="24"/>
                <w:highlight w:val="none"/>
              </w:rPr>
              <w:t>法定代表人二代身份证反面复印件或扫描件</w:t>
            </w:r>
          </w:p>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4648" w:type="dxa"/>
            <w:gridSpan w:val="4"/>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color w:val="auto"/>
                <w:spacing w:val="-4"/>
                <w:sz w:val="24"/>
                <w:highlight w:val="none"/>
              </w:rPr>
              <w:t>被授权人二代身份证正面复印件或扫描件</w:t>
            </w:r>
          </w:p>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c>
          <w:tcPr>
            <w:tcW w:w="4712" w:type="dxa"/>
            <w:gridSpan w:val="3"/>
            <w:noWrap w:val="0"/>
            <w:vAlign w:val="center"/>
          </w:tcPr>
          <w:p>
            <w:pPr>
              <w:tabs>
                <w:tab w:val="right" w:leader="dot" w:pos="9022"/>
              </w:tabs>
              <w:autoSpaceDE w:val="0"/>
              <w:autoSpaceDN w:val="0"/>
              <w:adjustRightInd w:val="0"/>
              <w:spacing w:line="360" w:lineRule="auto"/>
              <w:jc w:val="center"/>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color w:val="auto"/>
                <w:spacing w:val="-4"/>
                <w:sz w:val="24"/>
                <w:highlight w:val="none"/>
              </w:rPr>
              <w:t>被授权人二代身份证反面复印件或扫描件</w:t>
            </w:r>
          </w:p>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noWrap w:val="0"/>
            <w:vAlign w:val="center"/>
          </w:tcPr>
          <w:p>
            <w:pPr>
              <w:tabs>
                <w:tab w:val="right" w:leader="dot" w:pos="9022"/>
              </w:tabs>
              <w:autoSpaceDE w:val="0"/>
              <w:autoSpaceDN w:val="0"/>
              <w:adjustRightInd w:val="0"/>
              <w:spacing w:line="360" w:lineRule="auto"/>
              <w:jc w:val="left"/>
              <w:outlineLvl w:val="9"/>
              <w:rPr>
                <w:rFonts w:hint="eastAsia" w:asciiTheme="minorEastAsia" w:hAnsiTheme="minorEastAsia" w:eastAsiaTheme="minorEastAsia" w:cstheme="minorEastAsia"/>
                <w:bCs/>
                <w:caps/>
                <w:color w:val="auto"/>
                <w:sz w:val="24"/>
                <w:highlight w:val="none"/>
              </w:rPr>
            </w:pPr>
            <w:r>
              <w:rPr>
                <w:rFonts w:hint="eastAsia" w:asciiTheme="minorEastAsia" w:hAnsiTheme="minorEastAsia" w:eastAsiaTheme="minorEastAsia" w:cstheme="minorEastAsia"/>
                <w:bCs/>
                <w:caps/>
                <w:color w:val="auto"/>
                <w:sz w:val="24"/>
                <w:highlight w:val="none"/>
              </w:rPr>
              <w:t>法定代表人及被授权人签字：</w:t>
            </w:r>
          </w:p>
        </w:tc>
      </w:tr>
      <w:bookmarkEnd w:id="153"/>
    </w:tbl>
    <w:p>
      <w:pPr>
        <w:bidi w:val="0"/>
        <w:outlineLvl w:val="9"/>
        <w:rPr>
          <w:rFonts w:hint="eastAsia"/>
          <w:color w:val="auto"/>
        </w:rPr>
      </w:pPr>
    </w:p>
    <w:p>
      <w:pPr>
        <w:bidi w:val="0"/>
        <w:ind w:firstLine="3360" w:firstLineChars="1400"/>
        <w:jc w:val="left"/>
        <w:outlineLvl w:val="9"/>
        <w:rPr>
          <w:rFonts w:hint="eastAsia"/>
          <w:color w:val="auto"/>
          <w:sz w:val="24"/>
          <w:szCs w:val="24"/>
        </w:rPr>
      </w:pPr>
      <w:r>
        <w:rPr>
          <w:rFonts w:hint="eastAsia"/>
          <w:color w:val="auto"/>
          <w:sz w:val="24"/>
          <w:szCs w:val="24"/>
        </w:rPr>
        <w:t>投</w:t>
      </w:r>
      <w:r>
        <w:rPr>
          <w:rFonts w:hint="eastAsia"/>
          <w:color w:val="auto"/>
          <w:sz w:val="24"/>
          <w:szCs w:val="24"/>
          <w:lang w:val="en-US" w:eastAsia="zh-CN"/>
        </w:rPr>
        <w:t xml:space="preserve">    </w:t>
      </w:r>
      <w:r>
        <w:rPr>
          <w:rFonts w:hint="eastAsia"/>
          <w:color w:val="auto"/>
          <w:sz w:val="24"/>
          <w:szCs w:val="24"/>
        </w:rPr>
        <w:t>标</w:t>
      </w:r>
      <w:r>
        <w:rPr>
          <w:rFonts w:hint="eastAsia"/>
          <w:color w:val="auto"/>
          <w:sz w:val="24"/>
          <w:szCs w:val="24"/>
          <w:lang w:val="en-US" w:eastAsia="zh-CN"/>
        </w:rPr>
        <w:t xml:space="preserve">  </w:t>
      </w:r>
      <w:r>
        <w:rPr>
          <w:rFonts w:hint="eastAsia"/>
          <w:color w:val="auto"/>
          <w:sz w:val="24"/>
          <w:szCs w:val="24"/>
        </w:rPr>
        <w:t>人（盖章）：</w:t>
      </w:r>
      <w:r>
        <w:rPr>
          <w:rFonts w:hint="eastAsia"/>
          <w:color w:val="auto"/>
          <w:sz w:val="24"/>
          <w:szCs w:val="24"/>
          <w:u w:val="single"/>
          <w:lang w:val="en-US" w:eastAsia="zh-CN"/>
        </w:rPr>
        <w:t xml:space="preserve">                          </w:t>
      </w:r>
      <w:r>
        <w:rPr>
          <w:rFonts w:hint="eastAsia"/>
          <w:color w:val="auto"/>
          <w:sz w:val="24"/>
          <w:szCs w:val="24"/>
        </w:rPr>
        <w:t xml:space="preserve">                                        </w:t>
      </w:r>
    </w:p>
    <w:p>
      <w:pPr>
        <w:bidi w:val="0"/>
        <w:ind w:firstLine="3360" w:firstLineChars="1400"/>
        <w:jc w:val="left"/>
        <w:outlineLvl w:val="9"/>
        <w:rPr>
          <w:rFonts w:hint="eastAsia" w:asciiTheme="minorEastAsia" w:hAnsiTheme="minorEastAsia" w:eastAsiaTheme="minorEastAsia" w:cstheme="minorEastAsia"/>
          <w:bCs/>
          <w:color w:val="auto"/>
          <w:szCs w:val="21"/>
          <w:highlight w:val="none"/>
        </w:rPr>
      </w:pPr>
      <w:r>
        <w:rPr>
          <w:rFonts w:hint="eastAsia"/>
          <w:color w:val="auto"/>
          <w:sz w:val="24"/>
          <w:szCs w:val="24"/>
        </w:rPr>
        <w:t xml:space="preserve">日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期：</w:t>
      </w:r>
      <w:r>
        <w:rPr>
          <w:rFonts w:hint="eastAsia"/>
          <w:color w:val="auto"/>
          <w:sz w:val="24"/>
          <w:szCs w:val="24"/>
          <w:u w:val="single"/>
          <w:lang w:val="en-US" w:eastAsia="zh-CN"/>
        </w:rPr>
        <w:t xml:space="preserve">                          </w:t>
      </w:r>
      <w:r>
        <w:rPr>
          <w:rFonts w:hint="eastAsia" w:asciiTheme="minorEastAsia" w:hAnsiTheme="minorEastAsia" w:eastAsiaTheme="minorEastAsia" w:cstheme="minorEastAsia"/>
          <w:b/>
          <w:color w:val="auto"/>
          <w:highlight w:val="none"/>
        </w:rPr>
        <w:br w:type="page"/>
      </w:r>
    </w:p>
    <w:p>
      <w:pPr>
        <w:numPr>
          <w:ilvl w:val="0"/>
          <w:numId w:val="0"/>
        </w:numPr>
        <w:spacing w:line="440" w:lineRule="exact"/>
        <w:jc w:val="center"/>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五、投标人</w:t>
      </w:r>
      <w:r>
        <w:rPr>
          <w:rFonts w:hint="eastAsia" w:asciiTheme="minorEastAsia" w:hAnsiTheme="minorEastAsia" w:eastAsiaTheme="minorEastAsia" w:cstheme="minorEastAsia"/>
          <w:b/>
          <w:bCs/>
          <w:color w:val="auto"/>
          <w:sz w:val="32"/>
          <w:szCs w:val="32"/>
          <w:highlight w:val="none"/>
        </w:rPr>
        <w:t>资格证明文件</w:t>
      </w:r>
    </w:p>
    <w:p>
      <w:pPr>
        <w:numPr>
          <w:ilvl w:val="0"/>
          <w:numId w:val="0"/>
        </w:numPr>
        <w:spacing w:line="440" w:lineRule="exact"/>
        <w:jc w:val="center"/>
        <w:outlineLvl w:val="9"/>
        <w:rPr>
          <w:rFonts w:hint="eastAsia" w:asciiTheme="minorEastAsia" w:hAnsiTheme="minorEastAsia" w:eastAsiaTheme="minorEastAsia" w:cstheme="minorEastAsia"/>
          <w:b/>
          <w:bCs/>
          <w:color w:val="auto"/>
          <w:sz w:val="32"/>
          <w:szCs w:val="32"/>
          <w:highlight w:val="none"/>
        </w:rPr>
      </w:pPr>
    </w:p>
    <w:p>
      <w:pPr>
        <w:spacing w:before="120" w:beforeLines="50" w:line="400" w:lineRule="exact"/>
        <w:ind w:left="-14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color w:val="auto"/>
          <w:sz w:val="24"/>
          <w:szCs w:val="24"/>
        </w:rPr>
        <w:t>投标人按“第</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cs="宋体"/>
          <w:color w:val="auto"/>
          <w:sz w:val="24"/>
          <w:szCs w:val="24"/>
          <w:lang w:val="en-US" w:eastAsia="zh-CN"/>
        </w:rPr>
        <w:t>招标公告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”逐一提供全部资料，缺少其中任何一项，其投标文件将被视为无效文件。其中，《榆林市政府采购</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rPr>
        <w:t>类项目供应商信用承诺书》、《投标人信用承诺》、《投标信用承诺》、《投标人委托代理人员信用承诺书》（如有）应按下文给定格式填写，否则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pPr>
        <w:keepNext w:val="0"/>
        <w:keepLines w:val="0"/>
        <w:pageBreakBefore w:val="0"/>
        <w:widowControl w:val="0"/>
        <w:kinsoku/>
        <w:wordWrap/>
        <w:autoSpaceDE/>
        <w:autoSpaceDN/>
        <w:bidi w:val="0"/>
        <w:adjustRightInd/>
        <w:snapToGrid/>
        <w:spacing w:line="360" w:lineRule="auto"/>
        <w:jc w:val="center"/>
        <w:textAlignment w:val="auto"/>
        <w:outlineLvl w:val="9"/>
        <w:rPr>
          <w:rFonts w:hAnsi="宋体" w:cs="宋体"/>
          <w:b/>
          <w:sz w:val="24"/>
          <w:szCs w:val="24"/>
        </w:rPr>
      </w:pPr>
      <w:r>
        <w:rPr>
          <w:rFonts w:hint="eastAsia" w:hAnsi="宋体" w:cs="宋体"/>
          <w:b/>
          <w:sz w:val="24"/>
          <w:szCs w:val="24"/>
        </w:rPr>
        <w:t>榆林市政府采购</w:t>
      </w:r>
      <w:r>
        <w:rPr>
          <w:rFonts w:hint="eastAsia" w:hAnsi="宋体" w:cs="宋体"/>
          <w:b/>
          <w:sz w:val="24"/>
          <w:szCs w:val="24"/>
          <w:lang w:val="en-US" w:eastAsia="zh-CN"/>
        </w:rPr>
        <w:t>货物</w:t>
      </w:r>
      <w:r>
        <w:rPr>
          <w:rFonts w:hint="eastAsia" w:hAnsi="宋体" w:cs="宋体"/>
          <w:b/>
          <w:sz w:val="24"/>
          <w:szCs w:val="24"/>
        </w:rPr>
        <w:t>类项目供应商信用承诺书</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市场主体名称：</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证件类型：统一社会信用代码</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证件号码：</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法人代表：</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承诺有效期限：    年    月    日—    年    月    日</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承诺内容：</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为维护公开、公平、公正的政府采购市场秩序，树立诚实守信的政府采购供应商形象，本单位自愿做出以下承诺：</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一、承诺本单位严格遵守国家法律、法规和规章，全面履行应尽的责任和义务，全面做到履约守信，具备</w:t>
      </w:r>
      <w:r>
        <w:rPr>
          <w:rFonts w:hint="eastAsia" w:hAnsi="宋体" w:cs="宋体"/>
          <w:sz w:val="24"/>
          <w:szCs w:val="24"/>
          <w:lang w:eastAsia="zh-CN"/>
        </w:rPr>
        <w:t>《中华人民共和国政府采购法》</w:t>
      </w:r>
      <w:r>
        <w:rPr>
          <w:rFonts w:hint="eastAsia" w:hAnsi="宋体" w:cs="宋体"/>
          <w:sz w:val="24"/>
          <w:szCs w:val="24"/>
        </w:rPr>
        <w:t>第二十二条第一款规定的条件;</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三、承诺本单位严格依法开展生产经营活动，主动接受行业监管，自愿接受依法开展的日常检查；违法失信经营后将自愿接受约束和惩戒，并依法承担相应责任；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四、承诺本单位自觉接受行政管理部门、行业组织、社会公众、新闻舆论的监督；</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五、承诺本单位自我约束、自我管理，重合同、守信用，不制假售假、商标侵权、虚假宣传、违约毁约、恶意逃债、偷税漏税、价格欺诈、垄断和不正当竞争，维护经营者、消费者的合法权益；</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六、承诺本单位提出政府采购质疑和投诉坚持依法依规、诚实信用原则，在全国范围12个月内没有三次以上查无实据的政府采购投诉；</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七、根据政府采购相关法律法规的规定需要作出的其他诺：</w:t>
      </w:r>
      <w:r>
        <w:rPr>
          <w:rFonts w:hint="eastAsia" w:hAnsi="宋体" w:cs="宋体"/>
          <w:sz w:val="24"/>
          <w:szCs w:val="24"/>
          <w:u w:val="single"/>
        </w:rPr>
        <w:t>         </w:t>
      </w:r>
      <w:r>
        <w:rPr>
          <w:rFonts w:hint="eastAsia" w:hAnsi="宋体" w:cs="宋体"/>
          <w:sz w:val="24"/>
          <w:szCs w:val="24"/>
        </w:rPr>
        <w:t>。</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承诺单位（盖章）：</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法定代表人（负责人）：</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xml:space="preserve">              法定代表人（负责人）身份证号：</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承诺日期：</w:t>
      </w:r>
    </w:p>
    <w:p>
      <w:pPr>
        <w:pStyle w:val="107"/>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Ansi="宋体" w:cs="宋体"/>
          <w:b/>
          <w:bCs/>
          <w:sz w:val="24"/>
          <w:szCs w:val="24"/>
        </w:rPr>
      </w:pPr>
    </w:p>
    <w:p>
      <w:pPr>
        <w:pStyle w:val="107"/>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Ansi="宋体" w:cs="宋体"/>
          <w:b/>
          <w:bCs/>
          <w:sz w:val="24"/>
          <w:szCs w:val="24"/>
        </w:rPr>
      </w:pPr>
    </w:p>
    <w:p>
      <w:pPr>
        <w:pStyle w:val="10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Ansi="宋体" w:cs="宋体"/>
          <w:b/>
          <w:bCs/>
          <w:sz w:val="24"/>
          <w:szCs w:val="24"/>
        </w:rPr>
      </w:pPr>
      <w:r>
        <w:rPr>
          <w:rFonts w:hint="eastAsia" w:ascii="Calibri" w:hAnsi="宋体" w:eastAsia="宋体" w:cs="宋体"/>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Calibri" w:hAnsi="宋体" w:eastAsia="宋体" w:cs="宋体"/>
          <w:kern w:val="2"/>
          <w:sz w:val="21"/>
          <w:szCs w:val="21"/>
          <w:lang w:val="en-US" w:eastAsia="zh-CN" w:bidi="ar-SA"/>
        </w:rPr>
        <w:br w:type="page"/>
      </w:r>
      <w:r>
        <w:rPr>
          <w:rFonts w:hint="eastAsia" w:hAnsi="宋体" w:cs="宋体"/>
          <w:b/>
          <w:bCs/>
          <w:sz w:val="24"/>
          <w:szCs w:val="24"/>
        </w:rPr>
        <w:t>投标人信用承诺</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投标人：</w:t>
      </w:r>
      <w:r>
        <w:rPr>
          <w:rFonts w:hint="eastAsia"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统一社会信用代码：</w:t>
      </w:r>
      <w:r>
        <w:rPr>
          <w:rFonts w:hint="eastAsia" w:hAnsi="宋体" w:cs="宋体"/>
          <w:sz w:val="24"/>
          <w:szCs w:val="24"/>
          <w:u w:val="single"/>
        </w:rPr>
        <w:t xml:space="preserve">                             </w:t>
      </w:r>
      <w:r>
        <w:rPr>
          <w:rFonts w:hint="eastAsia" w:hAnsi="宋体" w:cs="宋体"/>
          <w:sz w:val="24"/>
          <w:szCs w:val="24"/>
        </w:rPr>
        <w:t>法人代表：</w:t>
      </w:r>
      <w:r>
        <w:rPr>
          <w:rFonts w:hint="eastAsia"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承诺有效期限：</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在</w:t>
      </w:r>
      <w:r>
        <w:rPr>
          <w:rFonts w:hint="eastAsia" w:hAnsi="宋体" w:cs="宋体"/>
          <w:sz w:val="24"/>
          <w:szCs w:val="24"/>
          <w:u w:val="single"/>
        </w:rPr>
        <w:t xml:space="preserve">                   </w:t>
      </w:r>
      <w:r>
        <w:rPr>
          <w:rFonts w:hint="eastAsia" w:hAnsi="宋体" w:cs="宋体"/>
          <w:sz w:val="24"/>
          <w:szCs w:val="24"/>
        </w:rPr>
        <w:t>项目招投标活动中，我公司（单位）郑重作出以下信用承诺：</w:t>
      </w:r>
    </w:p>
    <w:p>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Ansi="宋体" w:cs="宋体"/>
          <w:sz w:val="24"/>
          <w:szCs w:val="24"/>
        </w:rPr>
      </w:pPr>
      <w:r>
        <w:rPr>
          <w:rFonts w:hint="eastAsia" w:hAnsi="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Ansi="宋体" w:cs="宋体"/>
          <w:sz w:val="24"/>
          <w:szCs w:val="24"/>
        </w:rPr>
      </w:pPr>
      <w:r>
        <w:rPr>
          <w:rFonts w:hint="eastAsia" w:hAnsi="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hAnsi="宋体" w:cs="宋体"/>
          <w:sz w:val="24"/>
          <w:szCs w:val="24"/>
          <w:lang w:eastAsia="zh-CN"/>
        </w:rPr>
        <w:t>磋商文件</w:t>
      </w:r>
      <w:r>
        <w:rPr>
          <w:rFonts w:hint="eastAsia" w:hAnsi="宋体" w:cs="宋体"/>
          <w:sz w:val="24"/>
          <w:szCs w:val="24"/>
        </w:rPr>
        <w:t>和投标文件与招标人签订合同；在签订合同时向招标人提出附加条件、或者改变投标文件的实质性内容；放弃中标；不按照</w:t>
      </w:r>
      <w:r>
        <w:rPr>
          <w:rFonts w:hint="eastAsia" w:hAnsi="宋体" w:cs="宋体"/>
          <w:sz w:val="24"/>
          <w:szCs w:val="24"/>
          <w:lang w:val="en-US" w:eastAsia="zh-CN"/>
        </w:rPr>
        <w:t>招标</w:t>
      </w:r>
      <w:r>
        <w:rPr>
          <w:rFonts w:hint="eastAsia" w:hAnsi="宋体" w:cs="宋体"/>
          <w:sz w:val="24"/>
          <w:szCs w:val="24"/>
          <w:lang w:eastAsia="zh-CN"/>
        </w:rPr>
        <w:t>文件</w:t>
      </w:r>
      <w:r>
        <w:rPr>
          <w:rFonts w:hint="eastAsia" w:hAnsi="宋体" w:cs="宋体"/>
          <w:sz w:val="24"/>
          <w:szCs w:val="24"/>
        </w:rPr>
        <w:t>的规定提交履约保证金。5.招投标法规定的其它违法违规行为。</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sz w:val="24"/>
          <w:szCs w:val="24"/>
        </w:rPr>
      </w:pPr>
      <w:bookmarkStart w:id="156" w:name="_Toc14973"/>
      <w:r>
        <w:rPr>
          <w:rFonts w:hint="eastAsia"/>
          <w:sz w:val="24"/>
          <w:szCs w:val="24"/>
        </w:rPr>
        <w:t>（三）自愿接受招投标监督部门和有关行政监督部门的依法检查。</w:t>
      </w:r>
      <w:bookmarkEnd w:id="156"/>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（四）同意将此信用承诺纳入陕西省公共信用信息平台和榆林市公共信用信息共享平台，并上网公示，接受社会监督。</w:t>
      </w:r>
    </w:p>
    <w:p>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Ansi="宋体" w:cs="宋体"/>
          <w:sz w:val="24"/>
          <w:szCs w:val="24"/>
        </w:rPr>
      </w:pPr>
      <w:r>
        <w:rPr>
          <w:rFonts w:hint="eastAsia" w:hAnsi="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xml:space="preserve">法定代表人（签章）：                   </w:t>
      </w:r>
      <w:r>
        <w:rPr>
          <w:rFonts w:hAnsi="宋体" w:cs="宋体"/>
          <w:sz w:val="24"/>
          <w:szCs w:val="24"/>
        </w:rPr>
        <w:t xml:space="preserve">       </w:t>
      </w:r>
      <w:r>
        <w:rPr>
          <w:rFonts w:hint="eastAsia" w:hAnsi="宋体" w:cs="宋体"/>
          <w:sz w:val="24"/>
          <w:szCs w:val="24"/>
        </w:rPr>
        <w:t xml:space="preserve"> 投标人（盖章）：</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Ansi="宋体" w:cs="宋体"/>
          <w:sz w:val="24"/>
          <w:szCs w:val="2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Ansi="宋体" w:cs="宋体"/>
          <w:sz w:val="24"/>
          <w:szCs w:val="24"/>
        </w:rPr>
      </w:pPr>
      <w:r>
        <w:rPr>
          <w:rFonts w:hint="eastAsia" w:hAnsi="宋体" w:cs="宋体"/>
          <w:sz w:val="24"/>
          <w:szCs w:val="24"/>
        </w:rPr>
        <w:t xml:space="preserve">                             </w:t>
      </w:r>
      <w:r>
        <w:rPr>
          <w:rFonts w:hAnsi="宋体" w:cs="宋体"/>
          <w:sz w:val="24"/>
          <w:szCs w:val="24"/>
        </w:rPr>
        <w:t xml:space="preserve">             </w:t>
      </w:r>
      <w:r>
        <w:rPr>
          <w:rFonts w:hint="eastAsia" w:hAnsi="宋体" w:cs="宋体"/>
          <w:sz w:val="24"/>
          <w:szCs w:val="24"/>
        </w:rPr>
        <w:t>承诺时间：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keepNext w:val="0"/>
        <w:keepLines w:val="0"/>
        <w:pageBreakBefore w:val="0"/>
        <w:kinsoku/>
        <w:wordWrap/>
        <w:overflowPunct/>
        <w:topLinePunct w:val="0"/>
        <w:autoSpaceDE/>
        <w:autoSpaceDN/>
        <w:bidi w:val="0"/>
        <w:spacing w:line="360" w:lineRule="auto"/>
        <w:jc w:val="center"/>
        <w:textAlignment w:val="auto"/>
        <w:outlineLvl w:val="9"/>
        <w:rPr>
          <w:rFonts w:hAnsi="宋体" w:cs="方正小标宋简体"/>
          <w:b/>
          <w:bCs/>
          <w:sz w:val="24"/>
          <w:szCs w:val="24"/>
        </w:rPr>
      </w:pPr>
      <w:r>
        <w:rPr>
          <w:rFonts w:hint="eastAsia" w:hAnsi="宋体" w:cs="宋体"/>
          <w:b/>
          <w:bCs/>
          <w:sz w:val="21"/>
          <w:szCs w:val="21"/>
        </w:rPr>
        <w:t>注：</w:t>
      </w:r>
      <w:r>
        <w:rPr>
          <w:rFonts w:hint="eastAsia" w:hAnsi="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方正小标宋简体" w:hAnsi="方正小标宋简体" w:eastAsia="方正小标宋简体" w:cs="方正小标宋简体"/>
          <w:sz w:val="21"/>
          <w:szCs w:val="21"/>
        </w:rPr>
        <w:br w:type="page"/>
      </w:r>
      <w:r>
        <w:rPr>
          <w:rFonts w:hint="eastAsia" w:hAnsi="宋体" w:cs="方正小标宋简体"/>
          <w:b/>
          <w:bCs/>
          <w:sz w:val="24"/>
          <w:szCs w:val="24"/>
        </w:rPr>
        <w:t>投标信用承诺书</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hAnsi="宋体" w:cs="宋体"/>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项目标段：</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投标人：</w:t>
      </w:r>
      <w:r>
        <w:rPr>
          <w:rFonts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统一社会信用代码：</w:t>
      </w:r>
      <w:r>
        <w:rPr>
          <w:rFonts w:hAnsi="宋体" w:cs="宋体"/>
          <w:sz w:val="24"/>
          <w:szCs w:val="24"/>
          <w:u w:val="single"/>
        </w:rPr>
        <w:t xml:space="preserve">                               </w:t>
      </w:r>
      <w:r>
        <w:rPr>
          <w:rFonts w:hint="eastAsia" w:hAnsi="宋体" w:cs="宋体"/>
          <w:sz w:val="24"/>
          <w:szCs w:val="24"/>
        </w:rPr>
        <w:t>法人代表：</w:t>
      </w:r>
      <w:r>
        <w:rPr>
          <w:rFonts w:hAnsi="宋体" w:cs="宋体"/>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在本项目标段招投标活动中，我公司（单位）自愿作出以下投标信用承诺：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（一）能严格遵守法律法规、职业道德和行业规范。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（二）不得有以下违法违规行为：</w:t>
      </w:r>
      <w:r>
        <w:rPr>
          <w:rFonts w:hAnsi="宋体" w:cs="宋体"/>
          <w:sz w:val="24"/>
          <w:szCs w:val="24"/>
        </w:rPr>
        <w:t>1.</w:t>
      </w:r>
      <w:r>
        <w:rPr>
          <w:rFonts w:hint="eastAsia" w:hAnsi="宋体" w:cs="宋体"/>
          <w:sz w:val="24"/>
          <w:szCs w:val="24"/>
        </w:rPr>
        <w:t>围标串标；以他人名义或者其他方式弄虚作假投标；出让出租资格、资质证书供他人投标；恶意竞标、强揽工程；以暴力、威胁、利诱等手段阻止或者控制其他潜在投标人参与招投标活动。</w:t>
      </w:r>
      <w:r>
        <w:rPr>
          <w:rFonts w:hAnsi="宋体" w:cs="宋体"/>
          <w:sz w:val="24"/>
          <w:szCs w:val="24"/>
        </w:rPr>
        <w:t>2.</w:t>
      </w:r>
      <w:r>
        <w:rPr>
          <w:rFonts w:hint="eastAsia" w:hAnsi="宋体" w:cs="宋体"/>
          <w:sz w:val="24"/>
          <w:szCs w:val="24"/>
        </w:rPr>
        <w:t>向招投标监督部门、交易中心、招标人、招标代理机构、评审委员会及其成员等当事主体赠送财物。</w:t>
      </w:r>
      <w:r>
        <w:rPr>
          <w:rFonts w:hAnsi="宋体" w:cs="宋体"/>
          <w:sz w:val="24"/>
          <w:szCs w:val="24"/>
        </w:rPr>
        <w:t>3.</w:t>
      </w:r>
      <w:r>
        <w:rPr>
          <w:rFonts w:hint="eastAsia" w:hAnsi="宋体" w:cs="宋体"/>
          <w:sz w:val="24"/>
          <w:szCs w:val="24"/>
        </w:rPr>
        <w:t>投标截止后至中标人确定前，修改或者撤销投标文件。</w:t>
      </w:r>
      <w:r>
        <w:rPr>
          <w:rFonts w:hAnsi="宋体" w:cs="宋体"/>
          <w:sz w:val="24"/>
          <w:szCs w:val="24"/>
        </w:rPr>
        <w:t>4.</w:t>
      </w:r>
      <w:r>
        <w:rPr>
          <w:rFonts w:hint="eastAsia" w:hAnsi="宋体" w:cs="宋体"/>
          <w:sz w:val="24"/>
          <w:szCs w:val="24"/>
        </w:rPr>
        <w:t>在被确定为中标人后无正当理由：不按照</w:t>
      </w:r>
      <w:r>
        <w:rPr>
          <w:rFonts w:hint="eastAsia" w:hAnsi="宋体" w:cs="宋体"/>
          <w:sz w:val="24"/>
          <w:szCs w:val="24"/>
          <w:lang w:eastAsia="zh-CN"/>
        </w:rPr>
        <w:t>磋商文件</w:t>
      </w:r>
      <w:r>
        <w:rPr>
          <w:rFonts w:hint="eastAsia" w:hAnsi="宋体" w:cs="宋体"/>
          <w:sz w:val="24"/>
          <w:szCs w:val="24"/>
        </w:rPr>
        <w:t>和投标文件与招标人签订合同；在签订合同时向招标人提出附加条件、或者改变投标文件的实质性内容；放弃中标；不按照</w:t>
      </w:r>
      <w:r>
        <w:rPr>
          <w:rFonts w:hint="eastAsia" w:hAnsi="宋体" w:cs="宋体"/>
          <w:sz w:val="24"/>
          <w:szCs w:val="24"/>
          <w:lang w:val="en-US" w:eastAsia="zh-CN"/>
        </w:rPr>
        <w:t>招标</w:t>
      </w:r>
      <w:r>
        <w:rPr>
          <w:rFonts w:hint="eastAsia" w:hAnsi="宋体" w:cs="宋体"/>
          <w:sz w:val="24"/>
          <w:szCs w:val="24"/>
          <w:lang w:eastAsia="zh-CN"/>
        </w:rPr>
        <w:t>文件</w:t>
      </w:r>
      <w:r>
        <w:rPr>
          <w:rFonts w:hint="eastAsia" w:hAnsi="宋体" w:cs="宋体"/>
          <w:sz w:val="24"/>
          <w:szCs w:val="24"/>
        </w:rPr>
        <w:t>的规定提交履约保证金。</w:t>
      </w:r>
      <w:r>
        <w:rPr>
          <w:rFonts w:hAnsi="宋体" w:cs="宋体"/>
          <w:sz w:val="24"/>
          <w:szCs w:val="24"/>
        </w:rPr>
        <w:t>5.</w:t>
      </w:r>
      <w:r>
        <w:rPr>
          <w:rFonts w:hint="eastAsia" w:hAnsi="宋体" w:cs="宋体"/>
          <w:sz w:val="24"/>
          <w:szCs w:val="24"/>
        </w:rPr>
        <w:t>招投标法规定的其它违法违规行为。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（三）若我公司（单位）及相关参与人员违背以上承诺事项，即被视为失信企业（法人），依据《关于对公共资源交易领域严重失信主体开展联合惩戒的备忘录》（发改法规</w:t>
      </w:r>
      <w:r>
        <w:rPr>
          <w:rFonts w:hAnsi="宋体" w:cs="宋体"/>
          <w:sz w:val="24"/>
          <w:szCs w:val="24"/>
        </w:rPr>
        <w:t>[2018]457</w:t>
      </w:r>
      <w:r>
        <w:rPr>
          <w:rFonts w:hint="eastAsia" w:hAnsi="宋体" w:cs="宋体"/>
          <w:sz w:val="24"/>
          <w:szCs w:val="24"/>
        </w:rPr>
        <w:t>号），自愿接受</w:t>
      </w:r>
      <w:r>
        <w:rPr>
          <w:rFonts w:hAnsi="宋体" w:cs="宋体"/>
          <w:sz w:val="24"/>
          <w:szCs w:val="24"/>
        </w:rPr>
        <w:t>1</w:t>
      </w:r>
      <w:r>
        <w:rPr>
          <w:rFonts w:hint="eastAsia" w:hAnsi="宋体" w:cs="宋体"/>
          <w:sz w:val="24"/>
          <w:szCs w:val="24"/>
        </w:rPr>
        <w:t>至</w:t>
      </w:r>
      <w:r>
        <w:rPr>
          <w:rFonts w:hAnsi="宋体" w:cs="宋体"/>
          <w:sz w:val="24"/>
          <w:szCs w:val="24"/>
        </w:rPr>
        <w:t>3</w:t>
      </w:r>
      <w:r>
        <w:rPr>
          <w:rFonts w:hint="eastAsia" w:hAnsi="宋体" w:cs="宋体"/>
          <w:sz w:val="24"/>
          <w:szCs w:val="24"/>
        </w:rPr>
        <w:t>年内限制参与公共资源交易活动。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p>
    <w:p>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Ansi="宋体" w:cs="宋体"/>
          <w:sz w:val="24"/>
          <w:szCs w:val="24"/>
        </w:rPr>
      </w:pPr>
      <w:r>
        <w:rPr>
          <w:rFonts w:hint="eastAsia" w:hAnsi="宋体" w:cs="宋体"/>
          <w:sz w:val="24"/>
          <w:szCs w:val="24"/>
        </w:rPr>
        <w:t>法定代表人（签章）：</w:t>
      </w:r>
      <w:r>
        <w:rPr>
          <w:rFonts w:hAnsi="宋体" w:cs="宋体"/>
          <w:sz w:val="24"/>
          <w:szCs w:val="24"/>
        </w:rPr>
        <w:t xml:space="preserve">                           </w:t>
      </w:r>
      <w:r>
        <w:rPr>
          <w:rFonts w:hint="eastAsia" w:hAnsi="宋体" w:cs="宋体"/>
          <w:sz w:val="24"/>
          <w:szCs w:val="24"/>
        </w:rPr>
        <w:t>投标人（盖章）：</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Ansi="宋体" w:cs="宋体"/>
          <w:b/>
          <w:sz w:val="24"/>
          <w:szCs w:val="24"/>
        </w:rPr>
      </w:pPr>
    </w:p>
    <w:p>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Ansi="宋体" w:cs="宋体"/>
          <w:sz w:val="24"/>
          <w:szCs w:val="24"/>
        </w:rPr>
      </w:pPr>
      <w:r>
        <w:rPr>
          <w:rFonts w:hint="eastAsia" w:hAnsi="宋体" w:cs="宋体"/>
          <w:sz w:val="24"/>
          <w:szCs w:val="24"/>
        </w:rPr>
        <w:t>承诺时间：</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1"/>
          <w:szCs w:val="21"/>
        </w:rPr>
      </w:pPr>
      <w:r>
        <w:rPr>
          <w:rFonts w:hint="eastAsia" w:hAnsi="宋体" w:cs="宋体"/>
          <w:b/>
          <w:sz w:val="21"/>
          <w:szCs w:val="21"/>
        </w:rPr>
        <w:t>说明：本承诺书效力和作用等同投标保证金，其有效期与投标有效期一致。</w:t>
      </w:r>
      <w:r>
        <w:rPr>
          <w:rFonts w:hAnsi="宋体" w:cs="宋体"/>
          <w:sz w:val="21"/>
          <w:szCs w:val="21"/>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1"/>
          <w:szCs w:val="21"/>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hAnsi="宋体" w:cs="宋体"/>
          <w:sz w:val="21"/>
          <w:szCs w:val="21"/>
        </w:rPr>
        <w:sectPr>
          <w:pgSz w:w="11906" w:h="16838"/>
          <w:pgMar w:top="1440" w:right="1287" w:bottom="1440" w:left="1440" w:header="850" w:footer="992" w:gutter="0"/>
          <w:pgNumType w:fmt="decimal"/>
          <w:cols w:space="720" w:num="1"/>
          <w:titlePg/>
          <w:docGrid w:linePitch="360" w:charSpace="0"/>
        </w:sectPr>
      </w:pPr>
      <w:r>
        <w:rPr>
          <w:rFonts w:hint="eastAsia" w:hAnsi="宋体" w:cs="宋体"/>
          <w:b/>
          <w:bCs/>
          <w:sz w:val="21"/>
          <w:szCs w:val="21"/>
        </w:rPr>
        <w:t>注：</w:t>
      </w:r>
      <w:r>
        <w:rPr>
          <w:rFonts w:hint="eastAsia" w:hAnsi="宋体" w:cs="宋体"/>
          <w:sz w:val="21"/>
          <w:szCs w:val="21"/>
        </w:rPr>
        <w:t>此承诺书除附在投标文件中外还须上传至“信用中国（陕西榆林）”网站投标人自主上报信用承诺书附件。（须后附截图）</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投标人委托代理人员信用承诺书</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项目招投标活动中，我个人郑重作出以下信用承诺：</w:t>
      </w:r>
    </w:p>
    <w:p>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的规定提交履约保证金。5.招投标法规定的其它违法违规行为。</w:t>
      </w:r>
    </w:p>
    <w:p>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sz w:val="24"/>
          <w:szCs w:val="24"/>
        </w:rPr>
      </w:pPr>
      <w:bookmarkStart w:id="157" w:name="_Toc14892"/>
      <w:r>
        <w:rPr>
          <w:rFonts w:hint="eastAsia" w:ascii="宋体" w:hAnsi="宋体" w:eastAsia="宋体" w:cs="宋体"/>
          <w:sz w:val="24"/>
          <w:szCs w:val="24"/>
        </w:rPr>
        <w:t>（三）自愿接受招投标监督部门和有关行政监督部门的依法检查。</w:t>
      </w:r>
      <w:bookmarkEnd w:id="157"/>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（四）同意将此信用承诺纳入陕西省公共信用信息平台和榆林市公共信用信息共享平台，并接受社会监督。</w:t>
      </w:r>
    </w:p>
    <w:p>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承诺人（签字）：</w:t>
      </w:r>
      <w:r>
        <w:rPr>
          <w:rFonts w:hint="eastAsia" w:ascii="宋体" w:hAnsi="宋体" w:eastAsia="宋体" w:cs="宋体"/>
          <w:sz w:val="24"/>
          <w:szCs w:val="24"/>
          <w:u w:val="single"/>
        </w:rPr>
        <w:t xml:space="preserve">                 </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22"/>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sz w:val="24"/>
          <w:szCs w:val="24"/>
        </w:rPr>
      </w:pPr>
    </w:p>
    <w:p>
      <w:pPr>
        <w:pStyle w:val="9"/>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sz w:val="21"/>
          <w:szCs w:val="21"/>
          <w:lang w:eastAsia="zh-CN"/>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sz w:val="21"/>
          <w:szCs w:val="21"/>
        </w:rPr>
        <w:t>注：</w:t>
      </w:r>
      <w:r>
        <w:rPr>
          <w:rFonts w:hint="eastAsia" w:ascii="宋体" w:hAnsi="宋体" w:eastAsia="宋体" w:cs="宋体"/>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pPr>
        <w:spacing w:line="440" w:lineRule="exact"/>
        <w:jc w:val="center"/>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六、</w:t>
      </w:r>
      <w:r>
        <w:rPr>
          <w:rFonts w:hint="eastAsia" w:asciiTheme="minorEastAsia" w:hAnsiTheme="minorEastAsia" w:eastAsiaTheme="minorEastAsia" w:cstheme="minorEastAsia"/>
          <w:b/>
          <w:bCs/>
          <w:color w:val="auto"/>
          <w:sz w:val="32"/>
          <w:szCs w:val="32"/>
          <w:highlight w:val="none"/>
          <w:lang w:eastAsia="zh-CN"/>
        </w:rPr>
        <w:t>实施</w:t>
      </w:r>
      <w:r>
        <w:rPr>
          <w:rFonts w:hint="eastAsia" w:asciiTheme="minorEastAsia" w:hAnsiTheme="minorEastAsia" w:eastAsiaTheme="minorEastAsia" w:cstheme="minorEastAsia"/>
          <w:b/>
          <w:bCs/>
          <w:color w:val="auto"/>
          <w:sz w:val="32"/>
          <w:szCs w:val="32"/>
          <w:highlight w:val="none"/>
        </w:rPr>
        <w:t>方案</w:t>
      </w:r>
    </w:p>
    <w:p>
      <w:pPr>
        <w:tabs>
          <w:tab w:val="left" w:pos="720"/>
          <w:tab w:val="left" w:pos="8364"/>
        </w:tabs>
        <w:adjustRightInd w:val="0"/>
        <w:snapToGrid w:val="0"/>
        <w:ind w:firstLine="4320" w:firstLineChars="1800"/>
        <w:outlineLvl w:val="9"/>
        <w:rPr>
          <w:rFonts w:hint="eastAsia" w:asciiTheme="minorEastAsia" w:hAnsiTheme="minorEastAsia" w:eastAsiaTheme="minorEastAsia" w:cstheme="minorEastAsia"/>
          <w:color w:val="auto"/>
          <w:sz w:val="24"/>
          <w:highlight w:val="none"/>
          <w:lang w:eastAsia="zh-CN"/>
        </w:rPr>
      </w:pPr>
    </w:p>
    <w:p>
      <w:pPr>
        <w:pStyle w:val="41"/>
        <w:keepNext w:val="0"/>
        <w:keepLines w:val="0"/>
        <w:pageBreakBefore w:val="0"/>
        <w:widowControl w:val="0"/>
        <w:numPr>
          <w:ilvl w:val="0"/>
          <w:numId w:val="0"/>
        </w:numPr>
        <w:kinsoku/>
        <w:wordWrap/>
        <w:overflowPunct/>
        <w:topLinePunct w:val="0"/>
        <w:autoSpaceDE/>
        <w:autoSpaceDN/>
        <w:bidi w:val="0"/>
        <w:spacing w:line="480" w:lineRule="auto"/>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eastAsia="zh-CN"/>
        </w:rPr>
        <w:t>（格式自拟）</w:t>
      </w:r>
    </w:p>
    <w:p>
      <w:pPr>
        <w:pStyle w:val="41"/>
        <w:keepNext w:val="0"/>
        <w:keepLines w:val="0"/>
        <w:pageBreakBefore w:val="0"/>
        <w:widowControl w:val="0"/>
        <w:numPr>
          <w:ilvl w:val="0"/>
          <w:numId w:val="0"/>
        </w:numPr>
        <w:kinsoku/>
        <w:wordWrap/>
        <w:overflowPunct/>
        <w:topLinePunct w:val="0"/>
        <w:autoSpaceDE/>
        <w:autoSpaceDN/>
        <w:bidi w:val="0"/>
        <w:spacing w:line="48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tabs>
          <w:tab w:val="left" w:pos="720"/>
          <w:tab w:val="left" w:pos="8364"/>
        </w:tabs>
        <w:kinsoku/>
        <w:wordWrap/>
        <w:overflowPunct/>
        <w:topLinePunct w:val="0"/>
        <w:autoSpaceDE/>
        <w:autoSpaceDN/>
        <w:bidi w:val="0"/>
        <w:adjustRightInd w:val="0"/>
        <w:snapToGrid w:val="0"/>
        <w:spacing w:line="360" w:lineRule="auto"/>
        <w:ind w:firstLine="5880" w:firstLineChars="2100"/>
        <w:textAlignment w:val="auto"/>
        <w:outlineLvl w:val="9"/>
        <w:rPr>
          <w:rFonts w:hint="eastAsia" w:asciiTheme="minorEastAsia" w:hAnsiTheme="minorEastAsia" w:eastAsiaTheme="minorEastAsia" w:cstheme="minorEastAsia"/>
          <w:color w:val="auto"/>
          <w:sz w:val="28"/>
          <w:szCs w:val="28"/>
          <w:highlight w:val="none"/>
        </w:rPr>
      </w:pPr>
    </w:p>
    <w:p>
      <w:pPr>
        <w:outlineLvl w:val="9"/>
        <w:rPr>
          <w:rFonts w:hint="eastAsia" w:asciiTheme="minorEastAsia" w:hAnsiTheme="minorEastAsia" w:eastAsiaTheme="minorEastAsia" w:cstheme="minorEastAsia"/>
          <w:color w:val="auto"/>
          <w:sz w:val="24"/>
          <w:highlight w:val="none"/>
        </w:rPr>
      </w:pPr>
    </w:p>
    <w:p>
      <w:pPr>
        <w:spacing w:line="480" w:lineRule="auto"/>
        <w:ind w:firstLine="2409" w:firstLineChars="1000"/>
        <w:outlineLvl w:val="9"/>
        <w:rPr>
          <w:rFonts w:hint="eastAsia" w:asciiTheme="minorEastAsia" w:hAnsiTheme="minorEastAsia" w:eastAsiaTheme="minorEastAsia" w:cstheme="minorEastAsia"/>
          <w:b/>
          <w:color w:val="auto"/>
          <w:sz w:val="24"/>
          <w:highlight w:val="none"/>
        </w:rPr>
      </w:pPr>
    </w:p>
    <w:p>
      <w:pPr>
        <w:spacing w:line="480" w:lineRule="auto"/>
        <w:ind w:firstLine="2409" w:firstLineChars="1000"/>
        <w:outlineLvl w:val="9"/>
        <w:rPr>
          <w:rFonts w:hint="eastAsia" w:asciiTheme="minorEastAsia" w:hAnsiTheme="minorEastAsia" w:eastAsiaTheme="minorEastAsia" w:cstheme="minorEastAsia"/>
          <w:b/>
          <w:color w:val="auto"/>
          <w:sz w:val="24"/>
          <w:highlight w:val="none"/>
        </w:rPr>
      </w:pPr>
    </w:p>
    <w:p>
      <w:pPr>
        <w:spacing w:line="480" w:lineRule="auto"/>
        <w:outlineLvl w:val="9"/>
        <w:rPr>
          <w:rFonts w:hint="eastAsia" w:asciiTheme="minorEastAsia" w:hAnsiTheme="minorEastAsia" w:eastAsiaTheme="minorEastAsia" w:cstheme="minorEastAsia"/>
          <w:b/>
          <w:color w:val="auto"/>
          <w:sz w:val="24"/>
          <w:highlight w:val="none"/>
        </w:rPr>
      </w:pPr>
    </w:p>
    <w:p>
      <w:pPr>
        <w:pStyle w:val="41"/>
        <w:outlineLvl w:val="9"/>
        <w:rPr>
          <w:rFonts w:hint="eastAsia" w:asciiTheme="minorEastAsia" w:hAnsiTheme="minorEastAsia" w:eastAsiaTheme="minorEastAsia" w:cstheme="minorEastAsia"/>
          <w:color w:val="auto"/>
          <w:highlight w:val="none"/>
        </w:rPr>
      </w:pPr>
    </w:p>
    <w:p>
      <w:pPr>
        <w:pStyle w:val="41"/>
        <w:outlineLvl w:val="9"/>
        <w:rPr>
          <w:rFonts w:hint="eastAsia" w:asciiTheme="minorEastAsia" w:hAnsiTheme="minorEastAsia" w:eastAsiaTheme="minorEastAsia" w:cstheme="minorEastAsia"/>
          <w:color w:val="auto"/>
          <w:highlight w:val="none"/>
        </w:rPr>
      </w:pPr>
    </w:p>
    <w:p>
      <w:pPr>
        <w:pStyle w:val="41"/>
        <w:outlineLvl w:val="9"/>
        <w:rPr>
          <w:rFonts w:hint="eastAsia" w:asciiTheme="minorEastAsia" w:hAnsiTheme="minorEastAsia" w:eastAsiaTheme="minorEastAsia" w:cstheme="minorEastAsia"/>
          <w:color w:val="auto"/>
          <w:highlight w:val="none"/>
        </w:rPr>
      </w:pPr>
    </w:p>
    <w:p>
      <w:pPr>
        <w:pStyle w:val="41"/>
        <w:outlineLvl w:val="9"/>
        <w:rPr>
          <w:rFonts w:hint="eastAsia" w:asciiTheme="minorEastAsia" w:hAnsiTheme="minorEastAsia" w:eastAsiaTheme="minorEastAsia" w:cstheme="minorEastAsia"/>
          <w:color w:val="auto"/>
          <w:highlight w:val="none"/>
        </w:rPr>
      </w:pPr>
    </w:p>
    <w:p>
      <w:pPr>
        <w:keepNext/>
        <w:spacing w:line="360" w:lineRule="auto"/>
        <w:outlineLvl w:val="9"/>
        <w:rPr>
          <w:rFonts w:hint="eastAsia" w:asciiTheme="minorEastAsia" w:hAnsiTheme="minorEastAsia" w:eastAsiaTheme="minorEastAsia" w:cstheme="minorEastAsia"/>
          <w:b/>
          <w:bCs/>
          <w:color w:val="auto"/>
          <w:sz w:val="32"/>
          <w:szCs w:val="32"/>
          <w:highlight w:val="none"/>
        </w:rPr>
      </w:pPr>
    </w:p>
    <w:p>
      <w:pPr>
        <w:pStyle w:val="9"/>
        <w:outlineLvl w:val="9"/>
        <w:rPr>
          <w:rFonts w:hint="eastAsia" w:asciiTheme="minorEastAsia" w:hAnsiTheme="minorEastAsia" w:eastAsiaTheme="minorEastAsia" w:cstheme="minorEastAsia"/>
          <w:b/>
          <w:bCs/>
          <w:color w:val="auto"/>
          <w:sz w:val="32"/>
          <w:szCs w:val="32"/>
          <w:highlight w:val="none"/>
        </w:rPr>
      </w:pPr>
    </w:p>
    <w:p>
      <w:pPr>
        <w:widowControl/>
        <w:jc w:val="center"/>
        <w:outlineLvl w:val="9"/>
        <w:rPr>
          <w:rFonts w:hint="eastAsia" w:asciiTheme="minorEastAsia" w:hAnsiTheme="minorEastAsia" w:eastAsiaTheme="minorEastAsia" w:cstheme="minorEastAsia"/>
          <w:color w:val="auto"/>
          <w:sz w:val="24"/>
          <w:highlight w:val="none"/>
        </w:rPr>
      </w:pPr>
    </w:p>
    <w:p>
      <w:pPr>
        <w:widowControl/>
        <w:ind w:firstLine="964" w:firstLineChars="300"/>
        <w:outlineLvl w:val="9"/>
        <w:rPr>
          <w:rFonts w:hint="eastAsia" w:asciiTheme="minorEastAsia" w:hAnsiTheme="minorEastAsia" w:eastAsiaTheme="minorEastAsia" w:cstheme="minorEastAsia"/>
          <w:b/>
          <w:bCs/>
          <w:color w:val="auto"/>
          <w:sz w:val="32"/>
          <w:szCs w:val="32"/>
          <w:highlight w:val="none"/>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stheme="minorEastAsia"/>
          <w:b/>
          <w:bCs/>
          <w:color w:val="auto"/>
          <w:sz w:val="32"/>
          <w:szCs w:val="32"/>
          <w:highlight w:val="none"/>
          <w:lang w:val="en-US" w:eastAsia="zh-CN"/>
        </w:rPr>
        <w:t xml:space="preserve">           </w:t>
      </w:r>
    </w:p>
    <w:p>
      <w:pPr>
        <w:numPr>
          <w:ilvl w:val="1"/>
          <w:numId w:val="0"/>
        </w:numPr>
        <w:ind w:left="575" w:leftChars="0"/>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七、</w:t>
      </w:r>
      <w:r>
        <w:rPr>
          <w:rFonts w:hint="eastAsia" w:asciiTheme="minorEastAsia" w:hAnsiTheme="minorEastAsia" w:eastAsiaTheme="minorEastAsia" w:cstheme="minorEastAsia"/>
          <w:b/>
          <w:bCs/>
          <w:color w:val="auto"/>
          <w:sz w:val="32"/>
          <w:szCs w:val="32"/>
          <w:highlight w:val="none"/>
        </w:rPr>
        <w:t>投标人拒绝政府采购领域商业贿赂承诺书</w:t>
      </w:r>
      <w:r>
        <w:rPr>
          <w:rFonts w:hint="eastAsia" w:asciiTheme="minorEastAsia" w:hAnsiTheme="minorEastAsia" w:eastAsiaTheme="minorEastAsia" w:cstheme="minorEastAsia"/>
          <w:b/>
          <w:bCs/>
          <w:color w:val="auto"/>
          <w:kern w:val="0"/>
          <w:sz w:val="24"/>
          <w:highlight w:val="none"/>
        </w:rPr>
        <w:br w:type="textWrapping"/>
      </w:r>
      <w:r>
        <w:rPr>
          <w:rFonts w:hint="eastAsia" w:asciiTheme="minorEastAsia" w:hAnsiTheme="minorEastAsia" w:eastAsiaTheme="minorEastAsia" w:cstheme="minorEastAsia"/>
          <w:b/>
          <w:color w:val="auto"/>
          <w:sz w:val="32"/>
          <w:szCs w:val="32"/>
          <w:highlight w:val="none"/>
        </w:rPr>
        <w:t>承诺书（一）</w:t>
      </w:r>
    </w:p>
    <w:p>
      <w:pPr>
        <w:widowControl/>
        <w:spacing w:line="520" w:lineRule="exact"/>
        <w:ind w:firstLine="480" w:firstLineChars="2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为响应党中央、国务院关于治理政府采购领域商业贿赂行为的号召，我单位在此庄严承诺：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1、在参与政府采购活动中遵纪守法、诚信经营、公平竞标。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2、不向政府采购人、采购代理机构和政府采购评审专家进行任何形式的商业贿赂以谋取交易机会。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3、不向政府采购代理机构和采购人提供虚假资质文件或采用虚假应标方式参与政府采购市场竞争并谋取中标、成交。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4、不采取“围标、陪标”等商业欺诈手段获得政府采购定单。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5、不采取不正当手段低毁、排挤其他供应商。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6、不在提供商品和服务时“偷梁换柱、以次充好”损害采购人的合法权益。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7、不与采购人、采购代理机构政府采购评审专家或其它供应商恶意串通，进行质疑和投诉，维护政府采购市场秩序。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8、尊重和接受政府采购监督管理部门的监督和政府采购代理机构招标采购要求，承担因违约行为给采购人造成的损失。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9、不发生其他有悖于政府采购公开、公平、公正和诚信原则的行为。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w:t>
      </w:r>
    </w:p>
    <w:p>
      <w:pPr>
        <w:widowControl/>
        <w:spacing w:line="520" w:lineRule="exact"/>
        <w:ind w:firstLine="720" w:firstLineChars="3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承诺单位：</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（盖章）</w:t>
      </w:r>
    </w:p>
    <w:p>
      <w:pPr>
        <w:widowControl/>
        <w:spacing w:line="520" w:lineRule="exact"/>
        <w:ind w:firstLine="720" w:firstLineChars="3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全权代表：</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（签字）</w:t>
      </w:r>
    </w:p>
    <w:p>
      <w:pPr>
        <w:widowControl/>
        <w:spacing w:line="520" w:lineRule="exact"/>
        <w:ind w:firstLine="720" w:firstLineChars="300"/>
        <w:jc w:val="left"/>
        <w:outlineLvl w:val="9"/>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地　　址：</w:t>
      </w:r>
      <w:r>
        <w:rPr>
          <w:rFonts w:hint="eastAsia" w:asciiTheme="minorEastAsia" w:hAnsiTheme="minorEastAsia" w:eastAsiaTheme="minorEastAsia" w:cstheme="minorEastAsia"/>
          <w:color w:val="auto"/>
          <w:kern w:val="0"/>
          <w:sz w:val="24"/>
          <w:highlight w:val="none"/>
          <w:u w:val="single"/>
        </w:rPr>
        <w:t xml:space="preserve">                              </w:t>
      </w:r>
    </w:p>
    <w:p>
      <w:pPr>
        <w:widowControl/>
        <w:spacing w:line="520" w:lineRule="exact"/>
        <w:ind w:firstLine="720" w:firstLineChars="300"/>
        <w:jc w:val="left"/>
        <w:outlineLvl w:val="9"/>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邮    编：</w:t>
      </w:r>
      <w:r>
        <w:rPr>
          <w:rFonts w:hint="eastAsia" w:asciiTheme="minorEastAsia" w:hAnsiTheme="minorEastAsia" w:eastAsiaTheme="minorEastAsia" w:cstheme="minorEastAsia"/>
          <w:color w:val="auto"/>
          <w:kern w:val="0"/>
          <w:sz w:val="24"/>
          <w:highlight w:val="none"/>
          <w:u w:val="single"/>
        </w:rPr>
        <w:t xml:space="preserve">　　                     　　 </w:t>
      </w:r>
    </w:p>
    <w:p>
      <w:pPr>
        <w:widowControl/>
        <w:spacing w:line="520" w:lineRule="exact"/>
        <w:ind w:firstLine="720" w:firstLineChars="3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　　话：</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w:t>
      </w:r>
    </w:p>
    <w:p>
      <w:pPr>
        <w:widowControl/>
        <w:spacing w:line="520" w:lineRule="exact"/>
        <w:ind w:firstLine="720" w:firstLineChars="300"/>
        <w:jc w:val="right"/>
        <w:outlineLvl w:val="9"/>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xml:space="preserve">  年　　月　　日   </w:t>
      </w:r>
      <w:r>
        <w:rPr>
          <w:rFonts w:hint="eastAsia" w:asciiTheme="minorEastAsia" w:hAnsiTheme="minorEastAsia" w:eastAsiaTheme="minorEastAsia" w:cstheme="minorEastAsia"/>
          <w:color w:val="auto"/>
          <w:kern w:val="0"/>
          <w:sz w:val="28"/>
          <w:szCs w:val="28"/>
          <w:highlight w:val="none"/>
        </w:rPr>
        <w:t xml:space="preserve">     </w:t>
      </w:r>
    </w:p>
    <w:p>
      <w:pPr>
        <w:widowControl/>
        <w:spacing w:line="520" w:lineRule="exact"/>
        <w:jc w:val="center"/>
        <w:outlineLvl w:val="9"/>
        <w:rPr>
          <w:rFonts w:hint="eastAsia" w:asciiTheme="minorEastAsia" w:hAnsiTheme="minorEastAsia" w:eastAsiaTheme="minorEastAsia" w:cstheme="minorEastAsia"/>
          <w:b/>
          <w:color w:val="auto"/>
          <w:sz w:val="32"/>
          <w:szCs w:val="32"/>
          <w:highlight w:val="none"/>
        </w:rPr>
      </w:pPr>
    </w:p>
    <w:p>
      <w:pPr>
        <w:widowControl/>
        <w:spacing w:line="520" w:lineRule="exact"/>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承诺书（二）</w:t>
      </w:r>
    </w:p>
    <w:p>
      <w:pPr>
        <w:spacing w:line="360" w:lineRule="atLeast"/>
        <w:jc w:val="center"/>
        <w:outlineLvl w:val="9"/>
        <w:rPr>
          <w:rFonts w:hint="eastAsia" w:asciiTheme="minorEastAsia" w:hAnsiTheme="minorEastAsia" w:eastAsiaTheme="minorEastAsia" w:cstheme="minorEastAsia"/>
          <w:b/>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作为参加贵公司组织的本次招标项目的供应商，本公司承诺：在参加本项目招标之前不存在被依法禁止经营行为、财产被接管或冻结的情况，如有隐瞒实情，愿承担一切责任及后果。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tc>
        <w:tc>
          <w:tcPr>
            <w:tcW w:w="23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（公章）</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（签字或盖章）</w:t>
            </w:r>
          </w:p>
        </w:tc>
        <w:tc>
          <w:tcPr>
            <w:tcW w:w="2340" w:type="dxa"/>
            <w:noWrap w:val="0"/>
            <w:vAlign w:val="center"/>
          </w:tcPr>
          <w:p>
            <w:pPr>
              <w:spacing w:line="360" w:lineRule="atLeast"/>
              <w:ind w:firstLine="240" w:firstLineChars="10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tc>
      </w:tr>
    </w:tbl>
    <w:p>
      <w:pPr>
        <w:spacing w:line="360" w:lineRule="atLeast"/>
        <w:jc w:val="center"/>
        <w:outlineLvl w:val="9"/>
        <w:rPr>
          <w:rFonts w:hint="eastAsia" w:asciiTheme="minorEastAsia" w:hAnsiTheme="minorEastAsia" w:eastAsiaTheme="minorEastAsia" w:cstheme="minorEastAsia"/>
          <w:b/>
          <w:color w:val="auto"/>
          <w:sz w:val="32"/>
          <w:szCs w:val="32"/>
          <w:highlight w:val="none"/>
        </w:rPr>
      </w:pPr>
    </w:p>
    <w:p>
      <w:pPr>
        <w:spacing w:line="360" w:lineRule="atLeast"/>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承诺书（三）</w:t>
      </w:r>
    </w:p>
    <w:p>
      <w:pPr>
        <w:spacing w:line="360" w:lineRule="atLeast"/>
        <w:jc w:val="center"/>
        <w:outlineLvl w:val="9"/>
        <w:rPr>
          <w:rFonts w:hint="eastAsia" w:asciiTheme="minorEastAsia" w:hAnsiTheme="minorEastAsia" w:eastAsiaTheme="minorEastAsia" w:cstheme="minorEastAsia"/>
          <w:b/>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作为参加贵公司组织的本次招标项目的供应商，本公司郑重申告并承诺：近三年受到有关行政主管部门的行政处理、不良行为记录为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tc>
        <w:tc>
          <w:tcPr>
            <w:tcW w:w="23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（公章）</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（签字或盖章）</w:t>
            </w:r>
          </w:p>
        </w:tc>
        <w:tc>
          <w:tcPr>
            <w:tcW w:w="2340" w:type="dxa"/>
            <w:noWrap w:val="0"/>
            <w:vAlign w:val="center"/>
          </w:tcPr>
          <w:p>
            <w:pPr>
              <w:spacing w:line="360" w:lineRule="atLeast"/>
              <w:ind w:firstLine="240" w:firstLineChars="10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tc>
      </w:tr>
    </w:tbl>
    <w:p>
      <w:pPr>
        <w:spacing w:line="360" w:lineRule="atLeast"/>
        <w:jc w:val="center"/>
        <w:outlineLvl w:val="9"/>
        <w:rPr>
          <w:rFonts w:hint="eastAsia" w:asciiTheme="minorEastAsia" w:hAnsiTheme="minorEastAsia" w:eastAsiaTheme="minorEastAsia" w:cstheme="minorEastAsia"/>
          <w:b/>
          <w:color w:val="auto"/>
          <w:sz w:val="32"/>
          <w:szCs w:val="32"/>
          <w:highlight w:val="none"/>
        </w:rPr>
      </w:pPr>
    </w:p>
    <w:p>
      <w:pPr>
        <w:spacing w:line="360" w:lineRule="atLeast"/>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承诺书（四）</w:t>
      </w:r>
    </w:p>
    <w:p>
      <w:pPr>
        <w:spacing w:line="360" w:lineRule="atLeast"/>
        <w:jc w:val="center"/>
        <w:outlineLvl w:val="9"/>
        <w:rPr>
          <w:rFonts w:hint="eastAsia" w:asciiTheme="minorEastAsia" w:hAnsiTheme="minorEastAsia" w:eastAsiaTheme="minorEastAsia" w:cstheme="minorEastAsia"/>
          <w:b/>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作为参加贵公司组织的本次招标项目的供应商，本公司郑重申告：近三年因产品供货问题（水货、替代品、次品、翻新品等）的不法行为记录为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次（没有填零），如有隐瞒实情，愿承担一切责任及后果。</w:t>
            </w:r>
          </w:p>
          <w:p>
            <w:pPr>
              <w:spacing w:line="360" w:lineRule="atLeas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本公司承诺：本次招标标的物为正品行货。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tc>
        <w:tc>
          <w:tcPr>
            <w:tcW w:w="23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（公章）</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（签字或盖章）</w:t>
            </w:r>
          </w:p>
        </w:tc>
        <w:tc>
          <w:tcPr>
            <w:tcW w:w="2340" w:type="dxa"/>
            <w:noWrap w:val="0"/>
            <w:vAlign w:val="center"/>
          </w:tcPr>
          <w:p>
            <w:pPr>
              <w:spacing w:line="360" w:lineRule="atLeast"/>
              <w:ind w:firstLine="240" w:firstLineChars="10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tc>
      </w:tr>
    </w:tbl>
    <w:p>
      <w:pPr>
        <w:spacing w:line="360" w:lineRule="atLeast"/>
        <w:jc w:val="center"/>
        <w:outlineLvl w:val="9"/>
        <w:rPr>
          <w:rFonts w:hint="eastAsia" w:asciiTheme="minorEastAsia" w:hAnsiTheme="minorEastAsia" w:eastAsiaTheme="minorEastAsia" w:cstheme="minorEastAsia"/>
          <w:b/>
          <w:color w:val="auto"/>
          <w:sz w:val="32"/>
          <w:szCs w:val="32"/>
          <w:highlight w:val="none"/>
        </w:rPr>
      </w:pPr>
    </w:p>
    <w:p>
      <w:pPr>
        <w:spacing w:line="360" w:lineRule="atLeast"/>
        <w:jc w:val="center"/>
        <w:outlineLvl w:val="9"/>
        <w:rPr>
          <w:rFonts w:hint="eastAsia" w:asciiTheme="minorEastAsia" w:hAnsiTheme="minorEastAsia" w:eastAsiaTheme="minorEastAsia" w:cstheme="minorEastAsia"/>
          <w:b/>
          <w:color w:val="auto"/>
          <w:sz w:val="32"/>
          <w:szCs w:val="32"/>
          <w:highlight w:val="none"/>
        </w:rPr>
      </w:pPr>
    </w:p>
    <w:p>
      <w:pPr>
        <w:spacing w:line="360" w:lineRule="atLeast"/>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承诺书（五）</w:t>
      </w:r>
    </w:p>
    <w:p>
      <w:pPr>
        <w:spacing w:line="360" w:lineRule="atLeast"/>
        <w:jc w:val="center"/>
        <w:outlineLvl w:val="9"/>
        <w:rPr>
          <w:rFonts w:hint="eastAsia" w:asciiTheme="minorEastAsia" w:hAnsiTheme="minorEastAsia" w:eastAsiaTheme="minorEastAsia" w:cstheme="minorEastAsia"/>
          <w:b/>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作为参加贵公司组织的本次招标项目的供应商，本公司承诺：参加本次招标提交的所有资质证明文件及业绩证明文件是真实的、有效的，如有隐瞒实情，愿承担一切责任及后果。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tc>
        <w:tc>
          <w:tcPr>
            <w:tcW w:w="23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24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（公章）</w:t>
            </w:r>
          </w:p>
        </w:tc>
        <w:tc>
          <w:tcPr>
            <w:tcW w:w="3420" w:type="dxa"/>
            <w:noWrap w:val="0"/>
            <w:vAlign w:val="center"/>
          </w:tcPr>
          <w:p>
            <w:pPr>
              <w:spacing w:line="360" w:lineRule="atLeast"/>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（签字或盖章）</w:t>
            </w:r>
          </w:p>
        </w:tc>
        <w:tc>
          <w:tcPr>
            <w:tcW w:w="2340" w:type="dxa"/>
            <w:noWrap w:val="0"/>
            <w:vAlign w:val="center"/>
          </w:tcPr>
          <w:p>
            <w:pPr>
              <w:spacing w:line="360" w:lineRule="atLeast"/>
              <w:ind w:firstLine="240" w:firstLineChars="100"/>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tc>
      </w:tr>
    </w:tbl>
    <w:p>
      <w:pPr>
        <w:outlineLvl w:val="9"/>
        <w:rPr>
          <w:rFonts w:hint="eastAsia" w:asciiTheme="minorEastAsia" w:hAnsiTheme="minorEastAsia" w:eastAsiaTheme="minorEastAsia" w:cstheme="minorEastAsia"/>
          <w:color w:val="auto"/>
          <w:highlight w:val="none"/>
        </w:rPr>
      </w:pPr>
    </w:p>
    <w:p>
      <w:pPr>
        <w:pStyle w:val="9"/>
        <w:outlineLvl w:val="9"/>
        <w:rPr>
          <w:rFonts w:hint="eastAsia" w:asciiTheme="minorEastAsia" w:hAnsiTheme="minorEastAsia" w:eastAsiaTheme="minorEastAsia" w:cstheme="minorEastAsia"/>
          <w:color w:val="auto"/>
          <w:highlight w:val="none"/>
        </w:rPr>
      </w:pPr>
    </w:p>
    <w:p>
      <w:pPr>
        <w:spacing w:line="360" w:lineRule="auto"/>
        <w:jc w:val="center"/>
        <w:outlineLvl w:val="9"/>
        <w:rPr>
          <w:rFonts w:hint="eastAsia" w:asciiTheme="minorEastAsia" w:hAnsiTheme="minorEastAsia" w:eastAsiaTheme="minorEastAsia" w:cstheme="minorEastAsia"/>
          <w:b/>
          <w:color w:val="auto"/>
          <w:sz w:val="32"/>
          <w:szCs w:val="32"/>
          <w:highlight w:val="none"/>
        </w:rPr>
      </w:pPr>
      <w:bookmarkStart w:id="158" w:name="_Toc7502"/>
      <w:bookmarkStart w:id="159" w:name="_Toc29982"/>
      <w:bookmarkStart w:id="160" w:name="_Toc1084"/>
      <w:bookmarkStart w:id="161" w:name="_Toc25732"/>
      <w:bookmarkStart w:id="162" w:name="_Toc23423"/>
      <w:r>
        <w:rPr>
          <w:rFonts w:hint="eastAsia" w:asciiTheme="minorEastAsia" w:hAnsiTheme="minorEastAsia" w:eastAsiaTheme="minorEastAsia" w:cstheme="minorEastAsia"/>
          <w:b/>
          <w:color w:val="auto"/>
          <w:sz w:val="32"/>
          <w:szCs w:val="32"/>
          <w:highlight w:val="none"/>
          <w:lang w:val="en-US" w:eastAsia="zh-CN"/>
        </w:rPr>
        <w:t>八、中小</w:t>
      </w:r>
      <w:r>
        <w:rPr>
          <w:rFonts w:hint="eastAsia" w:asciiTheme="minorEastAsia" w:hAnsiTheme="minorEastAsia" w:eastAsiaTheme="minorEastAsia" w:cstheme="minorEastAsia"/>
          <w:b/>
          <w:color w:val="auto"/>
          <w:sz w:val="32"/>
          <w:szCs w:val="32"/>
          <w:highlight w:val="none"/>
        </w:rPr>
        <w:t>企业、监狱企业、残疾人福利单位声明函或证明</w:t>
      </w:r>
      <w:bookmarkEnd w:id="158"/>
    </w:p>
    <w:p>
      <w:pPr>
        <w:pStyle w:val="9"/>
        <w:outlineLvl w:val="9"/>
        <w:rPr>
          <w:rFonts w:hint="eastAsia" w:asciiTheme="minorEastAsia" w:hAnsiTheme="minorEastAsia" w:eastAsiaTheme="minorEastAsia" w:cstheme="minorEastAsia"/>
          <w:color w:val="auto"/>
          <w:highlight w:val="none"/>
          <w:lang w:val="en-US"/>
        </w:rPr>
      </w:pPr>
    </w:p>
    <w:p>
      <w:pPr>
        <w:spacing w:line="500" w:lineRule="exact"/>
        <w:jc w:val="center"/>
        <w:outlineLvl w:val="9"/>
        <w:rPr>
          <w:rFonts w:hint="eastAsia" w:asciiTheme="minorEastAsia" w:hAnsiTheme="minorEastAsia" w:eastAsiaTheme="minorEastAsia" w:cstheme="minorEastAsia"/>
          <w:b/>
          <w:color w:val="auto"/>
          <w:spacing w:val="6"/>
          <w:sz w:val="28"/>
          <w:szCs w:val="28"/>
          <w:highlight w:val="none"/>
        </w:rPr>
      </w:pPr>
      <w:bookmarkStart w:id="163" w:name="_Toc25215"/>
      <w:r>
        <w:rPr>
          <w:rFonts w:hint="eastAsia" w:asciiTheme="minorEastAsia" w:hAnsiTheme="minorEastAsia" w:eastAsiaTheme="minorEastAsia" w:cstheme="minorEastAsia"/>
          <w:b/>
          <w:color w:val="auto"/>
          <w:spacing w:val="6"/>
          <w:sz w:val="28"/>
          <w:szCs w:val="28"/>
          <w:highlight w:val="none"/>
        </w:rPr>
        <w:t>1.</w:t>
      </w:r>
      <w:r>
        <w:rPr>
          <w:rFonts w:hint="eastAsia" w:asciiTheme="minorEastAsia" w:hAnsiTheme="minorEastAsia" w:eastAsiaTheme="minorEastAsia" w:cstheme="minorEastAsia"/>
          <w:b/>
          <w:color w:val="auto"/>
          <w:spacing w:val="6"/>
          <w:sz w:val="28"/>
          <w:szCs w:val="28"/>
          <w:highlight w:val="none"/>
          <w:lang w:val="en-US" w:eastAsia="zh-CN"/>
        </w:rPr>
        <w:t>中小</w:t>
      </w:r>
      <w:r>
        <w:rPr>
          <w:rFonts w:hint="eastAsia" w:asciiTheme="minorEastAsia" w:hAnsiTheme="minorEastAsia" w:eastAsiaTheme="minorEastAsia" w:cstheme="minorEastAsia"/>
          <w:b/>
          <w:color w:val="auto"/>
          <w:spacing w:val="6"/>
          <w:sz w:val="28"/>
          <w:szCs w:val="28"/>
          <w:highlight w:val="none"/>
        </w:rPr>
        <w:t>企业声明函</w:t>
      </w:r>
      <w:bookmarkEnd w:id="163"/>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采购活动，</w:t>
      </w:r>
      <w:r>
        <w:rPr>
          <w:rFonts w:hint="eastAsia" w:asciiTheme="minorEastAsia" w:hAnsiTheme="minorEastAsia" w:eastAsiaTheme="minorEastAsia" w:cstheme="minorEastAsia"/>
          <w:color w:val="auto"/>
          <w:sz w:val="24"/>
          <w:highlight w:val="none"/>
          <w:lang w:val="en-US" w:eastAsia="zh-CN"/>
        </w:rPr>
        <w:t>提供的货物全部由符合政策要求的中小企业制造。</w:t>
      </w:r>
      <w:r>
        <w:rPr>
          <w:rFonts w:hint="eastAsia" w:asciiTheme="minorEastAsia" w:hAnsiTheme="minorEastAsia" w:eastAsiaTheme="minorEastAsia" w:cstheme="minorEastAsia"/>
          <w:color w:val="auto"/>
          <w:sz w:val="24"/>
          <w:highlight w:val="none"/>
        </w:rPr>
        <w:t>相关企业（含联合体中的</w:t>
      </w:r>
      <w:r>
        <w:rPr>
          <w:rFonts w:hint="eastAsia" w:asciiTheme="minorEastAsia" w:hAnsiTheme="minorEastAsia" w:eastAsiaTheme="minorEastAsia" w:cstheme="minorEastAsia"/>
          <w:color w:val="auto"/>
          <w:sz w:val="24"/>
          <w:highlight w:val="none"/>
          <w:lang w:val="en-US" w:eastAsia="zh-CN"/>
        </w:rPr>
        <w:t>中小</w:t>
      </w:r>
      <w:r>
        <w:rPr>
          <w:rFonts w:hint="eastAsia" w:asciiTheme="minorEastAsia" w:hAnsiTheme="minorEastAsia" w:eastAsiaTheme="minorEastAsia" w:cstheme="minorEastAsia"/>
          <w:color w:val="auto"/>
          <w:sz w:val="24"/>
          <w:highlight w:val="none"/>
        </w:rPr>
        <w:t>企业、签订分包意向协议的</w:t>
      </w:r>
      <w:r>
        <w:rPr>
          <w:rFonts w:hint="eastAsia" w:asciiTheme="minorEastAsia" w:hAnsiTheme="minorEastAsia" w:eastAsiaTheme="minorEastAsia" w:cstheme="minorEastAsia"/>
          <w:color w:val="auto"/>
          <w:sz w:val="24"/>
          <w:highlight w:val="none"/>
          <w:lang w:val="en-US" w:eastAsia="zh-CN"/>
        </w:rPr>
        <w:t>中小</w:t>
      </w:r>
      <w:r>
        <w:rPr>
          <w:rFonts w:hint="eastAsia" w:asciiTheme="minorEastAsia" w:hAnsiTheme="minorEastAsia" w:eastAsiaTheme="minorEastAsia" w:cstheme="minorEastAsia"/>
          <w:color w:val="auto"/>
          <w:sz w:val="24"/>
          <w:highlight w:val="none"/>
        </w:rPr>
        <w:t>企业）的具体情况如下：</w:t>
      </w: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，属于（采购文件中明确的所属行业）；</w:t>
      </w:r>
      <w:r>
        <w:rPr>
          <w:rFonts w:hint="eastAsia" w:asciiTheme="minorEastAsia" w:hAnsiTheme="minorEastAsia" w:eastAsiaTheme="minorEastAsia" w:cstheme="minorEastAsia"/>
          <w:color w:val="auto"/>
          <w:sz w:val="24"/>
          <w:highlight w:val="none"/>
          <w:lang w:val="en-US" w:eastAsia="zh-CN"/>
        </w:rPr>
        <w:t>制造商</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lang w:val="en-US" w:eastAsia="zh-CN"/>
        </w:rPr>
        <w:t>中型企业、</w:t>
      </w:r>
      <w:r>
        <w:rPr>
          <w:rFonts w:hint="eastAsia" w:asciiTheme="minorEastAsia" w:hAnsiTheme="minorEastAsia" w:eastAsiaTheme="minorEastAsia" w:cstheme="minorEastAsia"/>
          <w:color w:val="auto"/>
          <w:sz w:val="24"/>
          <w:highlight w:val="none"/>
        </w:rPr>
        <w:t>小型企业、微型企业）；</w:t>
      </w: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，属于（采购文件中明确的所属行业）；</w:t>
      </w:r>
      <w:r>
        <w:rPr>
          <w:rFonts w:hint="eastAsia" w:asciiTheme="minorEastAsia" w:hAnsiTheme="minorEastAsia" w:eastAsiaTheme="minorEastAsia" w:cstheme="minorEastAsia"/>
          <w:color w:val="auto"/>
          <w:sz w:val="24"/>
          <w:highlight w:val="none"/>
          <w:lang w:val="en-US" w:eastAsia="zh-CN"/>
        </w:rPr>
        <w:t>制造商</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lang w:val="en-US" w:eastAsia="zh-CN"/>
        </w:rPr>
        <w:t>中型企业、</w:t>
      </w:r>
      <w:r>
        <w:rPr>
          <w:rFonts w:hint="eastAsia" w:asciiTheme="minorEastAsia" w:hAnsiTheme="minorEastAsia" w:eastAsiaTheme="minorEastAsia" w:cstheme="minorEastAsia"/>
          <w:color w:val="auto"/>
          <w:sz w:val="24"/>
          <w:highlight w:val="none"/>
        </w:rPr>
        <w:t>小型企业、微型企业）；</w:t>
      </w: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企业名称（盖章）：</w:t>
      </w: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w:t>
      </w:r>
    </w:p>
    <w:p>
      <w:pPr>
        <w:pStyle w:val="23"/>
        <w:outlineLvl w:val="9"/>
        <w:rPr>
          <w:rFonts w:hint="eastAsia"/>
          <w:color w:val="auto"/>
        </w:rPr>
      </w:pPr>
    </w:p>
    <w:p>
      <w:pPr>
        <w:spacing w:before="120" w:beforeLines="50"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注：从业人员、营业收入、资产总额填报上一年度数据，无上一年度数据的新成立企业可不填报。</w:t>
      </w:r>
    </w:p>
    <w:p>
      <w:pPr>
        <w:spacing w:line="500" w:lineRule="exact"/>
        <w:jc w:val="center"/>
        <w:outlineLvl w:val="9"/>
        <w:rPr>
          <w:rFonts w:hint="eastAsia" w:asciiTheme="minorEastAsia" w:hAnsiTheme="minorEastAsia" w:eastAsiaTheme="minorEastAsia" w:cstheme="minorEastAsia"/>
          <w:b/>
          <w:color w:val="auto"/>
          <w:spacing w:val="6"/>
          <w:sz w:val="28"/>
          <w:szCs w:val="28"/>
          <w:highlight w:val="none"/>
        </w:rPr>
        <w:sectPr>
          <w:footerReference r:id="rId14" w:type="default"/>
          <w:pgSz w:w="11906" w:h="16838"/>
          <w:pgMar w:top="1440" w:right="1800" w:bottom="1440" w:left="1800" w:header="851" w:footer="992" w:gutter="0"/>
          <w:pgNumType w:fmt="decimal"/>
          <w:cols w:space="720" w:num="1"/>
          <w:docGrid w:type="lines" w:linePitch="312" w:charSpace="0"/>
        </w:sectPr>
      </w:pPr>
    </w:p>
    <w:p>
      <w:pPr>
        <w:spacing w:line="500" w:lineRule="exact"/>
        <w:jc w:val="center"/>
        <w:outlineLvl w:val="9"/>
        <w:rPr>
          <w:rFonts w:hint="eastAsia" w:asciiTheme="minorEastAsia" w:hAnsiTheme="minorEastAsia" w:eastAsiaTheme="minorEastAsia" w:cstheme="minorEastAsia"/>
          <w:b/>
          <w:color w:val="auto"/>
          <w:spacing w:val="6"/>
          <w:sz w:val="28"/>
          <w:szCs w:val="28"/>
          <w:highlight w:val="none"/>
        </w:rPr>
      </w:pPr>
      <w:r>
        <w:rPr>
          <w:rFonts w:hint="eastAsia" w:asciiTheme="minorEastAsia" w:hAnsiTheme="minorEastAsia" w:eastAsiaTheme="minorEastAsia" w:cstheme="minorEastAsia"/>
          <w:b/>
          <w:color w:val="auto"/>
          <w:spacing w:val="6"/>
          <w:sz w:val="28"/>
          <w:szCs w:val="28"/>
          <w:highlight w:val="none"/>
        </w:rPr>
        <w:t>2.残疾人福利性单位声明函</w:t>
      </w:r>
      <w:bookmarkEnd w:id="159"/>
    </w:p>
    <w:p>
      <w:pPr>
        <w:jc w:val="center"/>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（注：符合条件的残疾人福利性单位请提供本函，不符合的不提供本函）</w:t>
      </w:r>
    </w:p>
    <w:p>
      <w:pPr>
        <w:spacing w:line="500" w:lineRule="exact"/>
        <w:outlineLvl w:val="9"/>
        <w:rPr>
          <w:rFonts w:hint="eastAsia" w:asciiTheme="minorEastAsia" w:hAnsiTheme="minorEastAsia" w:eastAsiaTheme="minorEastAsia" w:cstheme="minorEastAsia"/>
          <w:b/>
          <w:color w:val="auto"/>
          <w:spacing w:val="6"/>
          <w:sz w:val="30"/>
          <w:szCs w:val="30"/>
          <w:highlight w:val="none"/>
        </w:rPr>
      </w:pPr>
    </w:p>
    <w:p>
      <w:pPr>
        <w:spacing w:line="500" w:lineRule="exact"/>
        <w:ind w:firstLine="504" w:firstLineChars="200"/>
        <w:outlineLvl w:val="9"/>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pacing w:val="6"/>
          <w:sz w:val="24"/>
          <w:highlight w:val="none"/>
        </w:rPr>
        <w:t>单位的</w:t>
      </w:r>
      <w:r>
        <w:rPr>
          <w:rFonts w:hint="eastAsia" w:asciiTheme="minorEastAsia" w:hAnsiTheme="minorEastAsia" w:eastAsiaTheme="minorEastAsia" w:cstheme="minorEastAsia"/>
          <w:b/>
          <w:bCs/>
          <w:color w:val="auto"/>
          <w:spacing w:val="6"/>
          <w:sz w:val="24"/>
          <w:highlight w:val="none"/>
          <w:u w:val="single"/>
        </w:rPr>
        <w:t xml:space="preserve">         </w:t>
      </w:r>
      <w:r>
        <w:rPr>
          <w:rFonts w:hint="eastAsia" w:asciiTheme="minorEastAsia" w:hAnsiTheme="minorEastAsia" w:eastAsiaTheme="minorEastAsia" w:cstheme="minorEastAsia"/>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outlineLvl w:val="9"/>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pPr>
        <w:spacing w:line="500" w:lineRule="exact"/>
        <w:outlineLvl w:val="9"/>
        <w:rPr>
          <w:rFonts w:hint="eastAsia" w:asciiTheme="minorEastAsia" w:hAnsiTheme="minorEastAsia" w:eastAsiaTheme="minorEastAsia" w:cstheme="minorEastAsia"/>
          <w:color w:val="auto"/>
          <w:spacing w:val="6"/>
          <w:sz w:val="24"/>
          <w:highlight w:val="none"/>
        </w:rPr>
      </w:pPr>
    </w:p>
    <w:p>
      <w:pPr>
        <w:tabs>
          <w:tab w:val="left" w:pos="4860"/>
        </w:tabs>
        <w:spacing w:line="500" w:lineRule="exact"/>
        <w:ind w:right="1560" w:firstLine="504" w:firstLineChars="200"/>
        <w:jc w:val="center"/>
        <w:outlineLvl w:val="9"/>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pPr>
        <w:adjustRightInd w:val="0"/>
        <w:snapToGrid w:val="0"/>
        <w:spacing w:line="500" w:lineRule="exact"/>
        <w:ind w:firstLine="630" w:firstLineChars="2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 w:val="24"/>
          <w:highlight w:val="none"/>
        </w:rPr>
        <w:t xml:space="preserve">                                         日  期：</w:t>
      </w:r>
    </w:p>
    <w:p>
      <w:pPr>
        <w:adjustRightInd w:val="0"/>
        <w:snapToGrid w:val="0"/>
        <w:spacing w:line="500" w:lineRule="exact"/>
        <w:outlineLvl w:val="9"/>
        <w:rPr>
          <w:rFonts w:hint="eastAsia" w:asciiTheme="minorEastAsia" w:hAnsiTheme="minorEastAsia" w:eastAsiaTheme="minorEastAsia" w:cstheme="minorEastAsia"/>
          <w:color w:val="auto"/>
          <w:szCs w:val="21"/>
          <w:highlight w:val="none"/>
        </w:rPr>
      </w:pP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备注：</w:t>
      </w:r>
      <w:r>
        <w:rPr>
          <w:rFonts w:hint="eastAsia" w:asciiTheme="minorEastAsia" w:hAnsiTheme="minorEastAsia" w:eastAsiaTheme="minorEastAsia" w:cstheme="minorEastAsia"/>
          <w:color w:val="auto"/>
          <w:szCs w:val="21"/>
          <w:highlight w:val="none"/>
        </w:rPr>
        <w:t>项目不分标段的，第___标段空白处填写“/”。</w:t>
      </w: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根据《财政部 民政部 中国残疾人联合会关于促进残疾人就业政府采购政策的通知》（财库〔2017〕141号）的规定：</w:t>
      </w:r>
    </w:p>
    <w:p>
      <w:pPr>
        <w:tabs>
          <w:tab w:val="left" w:pos="5670"/>
        </w:tabs>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一、享受政府采购支持政策的残疾人福利性单位应当同时满足以下条件：</w:t>
      </w: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（一）安置的残疾人占本单位在职职工人数的比例不低于25%（含25%），并且安置的残疾人人数不少于10人（含10人）；</w:t>
      </w: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（二）依法与安置的每位残疾人签订了一年以上（含一年）的劳动合同或服务协议；</w:t>
      </w: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（三）为安置的每位残疾人按月足额缴纳了基本养老保险、基本医疗保险、失业保险、工伤保险和生育保险等社会保险费；</w:t>
      </w: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（四）通过银行等金融机构向安置的每位残疾人，按月支付了不低于单位所在区县适用的经省级人民政府批准的月最低工资标准的工资；</w:t>
      </w: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（五）提供本单位承担的服务（以下简称产品），或者提供其他残疾人福利性单位提供的服。</w:t>
      </w:r>
    </w:p>
    <w:p>
      <w:pPr>
        <w:tabs>
          <w:tab w:val="left" w:pos="5670"/>
        </w:tabs>
        <w:ind w:firstLine="56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ind w:firstLine="420"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二、中标、成交供应商为残疾人福利性单位的，采购人或者其委托的采购代理机构应当随中标、成交结果同时公告其《残疾人福利性单位声明函》，接受社会监督。</w:t>
      </w:r>
      <w:r>
        <w:rPr>
          <w:rFonts w:hint="eastAsia" w:asciiTheme="minorEastAsia" w:hAnsiTheme="minorEastAsia" w:eastAsiaTheme="minorEastAsia" w:cstheme="minorEastAsia"/>
          <w:b/>
          <w:bCs/>
          <w:color w:val="auto"/>
          <w:szCs w:val="21"/>
          <w:highlight w:val="none"/>
        </w:rPr>
        <w:t>非残疾人福利性单位无需提供此函。</w:t>
      </w:r>
    </w:p>
    <w:p>
      <w:pPr>
        <w:tabs>
          <w:tab w:val="left" w:pos="5670"/>
        </w:tabs>
        <w:ind w:firstLine="420" w:firstLineChars="200"/>
        <w:outlineLvl w:val="9"/>
        <w:rPr>
          <w:rFonts w:hint="eastAsia" w:asciiTheme="minorEastAsia" w:hAnsiTheme="minorEastAsia" w:eastAsiaTheme="minorEastAsia" w:cstheme="minorEastAsia"/>
          <w:color w:val="auto"/>
          <w:szCs w:val="21"/>
          <w:highlight w:val="none"/>
        </w:rPr>
      </w:pPr>
    </w:p>
    <w:p>
      <w:pPr>
        <w:tabs>
          <w:tab w:val="left" w:pos="5670"/>
        </w:tabs>
        <w:jc w:val="center"/>
        <w:outlineLvl w:val="9"/>
        <w:rPr>
          <w:rFonts w:hint="eastAsia" w:asciiTheme="minorEastAsia" w:hAnsiTheme="minorEastAsia" w:eastAsiaTheme="minorEastAsia" w:cstheme="minorEastAsia"/>
          <w:b/>
          <w:color w:val="auto"/>
          <w:spacing w:val="6"/>
          <w:sz w:val="28"/>
          <w:szCs w:val="28"/>
          <w:highlight w:val="none"/>
        </w:rPr>
      </w:pPr>
      <w:r>
        <w:rPr>
          <w:rFonts w:hint="eastAsia" w:asciiTheme="minorEastAsia" w:hAnsiTheme="minorEastAsia" w:eastAsiaTheme="minorEastAsia" w:cstheme="minorEastAsia"/>
          <w:b/>
          <w:bCs/>
          <w:color w:val="auto"/>
          <w:sz w:val="36"/>
          <w:szCs w:val="36"/>
          <w:highlight w:val="none"/>
        </w:rPr>
        <w:br w:type="page"/>
      </w:r>
      <w:bookmarkStart w:id="164" w:name="_Toc3485"/>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color w:val="auto"/>
          <w:spacing w:val="6"/>
          <w:sz w:val="28"/>
          <w:szCs w:val="28"/>
          <w:highlight w:val="none"/>
        </w:rPr>
        <w:t>监狱企业证明函</w:t>
      </w:r>
      <w:bookmarkEnd w:id="164"/>
    </w:p>
    <w:p>
      <w:pPr>
        <w:pStyle w:val="15"/>
        <w:outlineLvl w:val="9"/>
        <w:rPr>
          <w:rFonts w:hint="eastAsia" w:asciiTheme="minorEastAsia" w:hAnsiTheme="minorEastAsia" w:eastAsiaTheme="minorEastAsia" w:cstheme="minorEastAsia"/>
          <w:color w:val="auto"/>
          <w:highlight w:val="none"/>
        </w:rPr>
      </w:pPr>
    </w:p>
    <w:p>
      <w:pPr>
        <w:jc w:val="center"/>
        <w:outlineLvl w:val="0"/>
        <w:rPr>
          <w:rFonts w:hint="eastAsia" w:asciiTheme="minorEastAsia" w:hAnsiTheme="minorEastAsia" w:eastAsiaTheme="minorEastAsia" w:cstheme="minorEastAsia"/>
          <w:color w:val="auto"/>
          <w:sz w:val="24"/>
          <w:highlight w:val="none"/>
        </w:rPr>
      </w:pPr>
      <w:bookmarkStart w:id="165" w:name="_Toc15558"/>
      <w:bookmarkStart w:id="166" w:name="_Toc29333"/>
      <w:bookmarkStart w:id="167" w:name="_Toc20880"/>
      <w:r>
        <w:rPr>
          <w:rFonts w:hint="eastAsia" w:asciiTheme="minorEastAsia" w:hAnsiTheme="minorEastAsia" w:eastAsiaTheme="minorEastAsia" w:cstheme="minorEastAsia"/>
          <w:color w:val="auto"/>
          <w:sz w:val="24"/>
          <w:highlight w:val="none"/>
        </w:rPr>
        <w:t>（注：符合条件的监狱企业请提供本函，不符合的不提供本函）</w:t>
      </w:r>
      <w:bookmarkEnd w:id="165"/>
      <w:bookmarkEnd w:id="166"/>
      <w:bookmarkEnd w:id="167"/>
    </w:p>
    <w:p>
      <w:pPr>
        <w:outlineLvl w:val="9"/>
        <w:rPr>
          <w:rFonts w:hint="eastAsia" w:asciiTheme="minorEastAsia" w:hAnsiTheme="minorEastAsia" w:eastAsiaTheme="minorEastAsia" w:cstheme="minorEastAsia"/>
          <w:color w:val="auto"/>
          <w:highlight w:val="none"/>
        </w:rPr>
      </w:pPr>
    </w:p>
    <w:p>
      <w:pPr>
        <w:spacing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监狱企业参加政府采购活动，要求享受相关优惠政策的，应当提供由省级以上监狱管理局、戒毒管理局（含新疆生产建设兵团）出具的属于监狱企业的证明文件。</w:t>
      </w:r>
    </w:p>
    <w:p>
      <w:pPr>
        <w:spacing w:line="500" w:lineRule="exact"/>
        <w:ind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2"/>
        <w:ind w:firstLine="183"/>
        <w:outlineLvl w:val="9"/>
        <w:rPr>
          <w:rFonts w:hint="eastAsia" w:asciiTheme="minorEastAsia" w:hAnsiTheme="minorEastAsia" w:eastAsiaTheme="minorEastAsia" w:cstheme="minorEastAsia"/>
          <w:color w:val="auto"/>
          <w:highlight w:val="none"/>
        </w:rPr>
      </w:pPr>
    </w:p>
    <w:p>
      <w:pPr>
        <w:outlineLvl w:val="9"/>
        <w:rPr>
          <w:rFonts w:hint="eastAsia" w:asciiTheme="minorEastAsia" w:hAnsiTheme="minorEastAsia" w:eastAsiaTheme="minorEastAsia" w:cstheme="minorEastAsia"/>
          <w:color w:val="auto"/>
          <w:highlight w:val="none"/>
        </w:rPr>
      </w:pPr>
    </w:p>
    <w:p>
      <w:pPr>
        <w:outlineLvl w:val="9"/>
        <w:rPr>
          <w:rFonts w:hint="eastAsia" w:asciiTheme="minorEastAsia" w:hAnsiTheme="minorEastAsia" w:eastAsiaTheme="minorEastAsia" w:cstheme="minorEastAsia"/>
          <w:color w:val="auto"/>
          <w:highlight w:val="none"/>
        </w:rPr>
      </w:pPr>
    </w:p>
    <w:p>
      <w:pPr>
        <w:outlineLvl w:val="9"/>
        <w:rPr>
          <w:rFonts w:hint="eastAsia" w:asciiTheme="minorEastAsia" w:hAnsiTheme="minorEastAsia" w:eastAsiaTheme="minorEastAsia" w:cstheme="minorEastAsia"/>
          <w:color w:val="auto"/>
          <w:highlight w:val="none"/>
        </w:rPr>
      </w:pPr>
    </w:p>
    <w:p>
      <w:pPr>
        <w:outlineLvl w:val="9"/>
        <w:rPr>
          <w:rFonts w:hint="eastAsia" w:asciiTheme="minorEastAsia" w:hAnsiTheme="minorEastAsia" w:eastAsiaTheme="minorEastAsia" w:cstheme="minorEastAsia"/>
          <w:color w:val="auto"/>
          <w:highlight w:val="none"/>
        </w:rPr>
      </w:pPr>
    </w:p>
    <w:p>
      <w:pPr>
        <w:outlineLvl w:val="9"/>
        <w:rPr>
          <w:rFonts w:hint="eastAsia" w:asciiTheme="minorEastAsia" w:hAnsiTheme="minorEastAsia" w:eastAsiaTheme="minorEastAsia" w:cstheme="minorEastAsia"/>
          <w:color w:val="auto"/>
          <w:highlight w:val="none"/>
        </w:rPr>
      </w:pPr>
    </w:p>
    <w:p>
      <w:pPr>
        <w:outlineLvl w:val="9"/>
        <w:rPr>
          <w:rFonts w:hint="eastAsia" w:asciiTheme="minorEastAsia" w:hAnsiTheme="minorEastAsia" w:eastAsiaTheme="minorEastAsia" w:cstheme="minorEastAsia"/>
          <w:color w:val="auto"/>
          <w:highlight w:val="none"/>
        </w:rPr>
      </w:pPr>
    </w:p>
    <w:p>
      <w:pPr>
        <w:widowControl/>
        <w:jc w:val="left"/>
        <w:outlineLvl w:val="9"/>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kern w:val="0"/>
          <w:sz w:val="24"/>
          <w:highlight w:val="none"/>
        </w:rPr>
        <w:t>供应商（盖章）：</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p>
    <w:p>
      <w:pPr>
        <w:widowControl/>
        <w:ind w:firstLine="482"/>
        <w:jc w:val="left"/>
        <w:outlineLvl w:val="9"/>
        <w:rPr>
          <w:rFonts w:hint="eastAsia" w:asciiTheme="minorEastAsia" w:hAnsiTheme="minorEastAsia" w:eastAsiaTheme="minorEastAsia" w:cstheme="minorEastAsia"/>
          <w:color w:val="auto"/>
          <w:kern w:val="0"/>
          <w:sz w:val="24"/>
          <w:highlight w:val="none"/>
        </w:rPr>
      </w:pPr>
    </w:p>
    <w:p>
      <w:pPr>
        <w:widowControl/>
        <w:ind w:firstLine="480" w:firstLineChars="200"/>
        <w:jc w:val="left"/>
        <w:outlineLvl w:val="9"/>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承诺人（签字）：</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p>
    <w:p>
      <w:pPr>
        <w:widowControl/>
        <w:ind w:firstLine="482"/>
        <w:jc w:val="left"/>
        <w:outlineLvl w:val="9"/>
        <w:rPr>
          <w:rFonts w:hint="eastAsia" w:asciiTheme="minorEastAsia" w:hAnsiTheme="minorEastAsia" w:eastAsiaTheme="minorEastAsia" w:cstheme="minorEastAsia"/>
          <w:color w:val="auto"/>
          <w:kern w:val="0"/>
          <w:sz w:val="24"/>
          <w:highlight w:val="none"/>
          <w:u w:val="single"/>
        </w:rPr>
      </w:pPr>
    </w:p>
    <w:p>
      <w:pPr>
        <w:widowControl/>
        <w:ind w:firstLine="480" w:firstLineChars="200"/>
        <w:jc w:val="left"/>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承诺时间：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日</w:t>
      </w:r>
    </w:p>
    <w:p>
      <w:pPr>
        <w:pStyle w:val="15"/>
        <w:outlineLvl w:val="9"/>
        <w:rPr>
          <w:rFonts w:hint="eastAsia" w:asciiTheme="minorEastAsia" w:hAnsiTheme="minorEastAsia" w:eastAsiaTheme="minorEastAsia" w:cstheme="minorEastAsia"/>
          <w:color w:val="auto"/>
          <w:kern w:val="0"/>
          <w:sz w:val="24"/>
          <w:highlight w:val="none"/>
        </w:rPr>
      </w:pPr>
    </w:p>
    <w:p>
      <w:pPr>
        <w:outlineLvl w:val="9"/>
        <w:rPr>
          <w:rFonts w:hint="eastAsia" w:asciiTheme="minorEastAsia" w:hAnsiTheme="minorEastAsia" w:eastAsiaTheme="minorEastAsia" w:cstheme="minorEastAsia"/>
          <w:color w:val="auto"/>
          <w:highlight w:val="none"/>
        </w:rPr>
      </w:pPr>
    </w:p>
    <w:p>
      <w:pPr>
        <w:pStyle w:val="15"/>
        <w:outlineLvl w:val="9"/>
        <w:rPr>
          <w:rFonts w:hint="eastAsia" w:asciiTheme="minorEastAsia" w:hAnsiTheme="minorEastAsia" w:eastAsiaTheme="minorEastAsia" w:cstheme="minorEastAsia"/>
          <w:color w:val="auto"/>
          <w:sz w:val="24"/>
          <w:szCs w:val="24"/>
          <w:highlight w:val="none"/>
        </w:rPr>
        <w:sectPr>
          <w:footerReference r:id="rId15" w:type="default"/>
          <w:pgSz w:w="11906" w:h="16838"/>
          <w:pgMar w:top="1440" w:right="1287" w:bottom="1440" w:left="1440" w:header="850" w:footer="992" w:gutter="0"/>
          <w:pgNumType w:fmt="decimal"/>
          <w:cols w:space="720" w:num="1"/>
          <w:titlePg/>
          <w:docGrid w:linePitch="360" w:charSpace="0"/>
        </w:sectPr>
      </w:pPr>
    </w:p>
    <w:bookmarkEnd w:id="160"/>
    <w:bookmarkEnd w:id="161"/>
    <w:bookmarkEnd w:id="162"/>
    <w:p>
      <w:pPr>
        <w:pageBreakBefore w:val="0"/>
        <w:numPr>
          <w:ilvl w:val="0"/>
          <w:numId w:val="0"/>
        </w:numPr>
        <w:overflowPunct/>
        <w:topLinePunct w:val="0"/>
        <w:bidi w:val="0"/>
        <w:spacing w:line="360" w:lineRule="auto"/>
        <w:ind w:firstLine="964" w:firstLineChars="300"/>
        <w:jc w:val="center"/>
        <w:outlineLvl w:val="0"/>
        <w:rPr>
          <w:rFonts w:hint="eastAsia" w:asciiTheme="minorEastAsia" w:hAnsiTheme="minorEastAsia" w:eastAsiaTheme="minorEastAsia" w:cstheme="minorEastAsia"/>
          <w:b/>
          <w:bCs/>
          <w:color w:val="auto"/>
          <w:kern w:val="2"/>
          <w:sz w:val="32"/>
          <w:szCs w:val="32"/>
          <w:highlight w:val="none"/>
          <w:lang w:val="en-US" w:eastAsia="zh-CN" w:bidi="ar-SA"/>
        </w:rPr>
      </w:pPr>
      <w:bookmarkStart w:id="168" w:name="_Toc22483"/>
      <w:bookmarkStart w:id="169" w:name="_Toc15472"/>
      <w:r>
        <w:rPr>
          <w:rFonts w:hint="eastAsia" w:asciiTheme="minorEastAsia" w:hAnsiTheme="minorEastAsia" w:eastAsiaTheme="minorEastAsia" w:cstheme="minorEastAsia"/>
          <w:b/>
          <w:bCs/>
          <w:color w:val="auto"/>
          <w:kern w:val="2"/>
          <w:sz w:val="32"/>
          <w:szCs w:val="32"/>
          <w:highlight w:val="none"/>
          <w:lang w:val="en-US" w:eastAsia="zh-CN" w:bidi="ar-SA"/>
        </w:rPr>
        <w:t>第八章  榆林市公共资源交易平台全流程电子化</w:t>
      </w:r>
      <w:bookmarkStart w:id="170" w:name="_Toc23465"/>
      <w:r>
        <w:rPr>
          <w:rFonts w:hint="eastAsia" w:asciiTheme="minorEastAsia" w:hAnsiTheme="minorEastAsia" w:eastAsiaTheme="minorEastAsia" w:cstheme="minorEastAsia"/>
          <w:b/>
          <w:bCs/>
          <w:color w:val="auto"/>
          <w:kern w:val="2"/>
          <w:sz w:val="32"/>
          <w:szCs w:val="32"/>
          <w:highlight w:val="none"/>
          <w:lang w:val="en-US" w:eastAsia="zh-CN" w:bidi="ar-SA"/>
        </w:rPr>
        <w:t>政府采购项目内容</w:t>
      </w:r>
      <w:bookmarkEnd w:id="168"/>
      <w:bookmarkEnd w:id="169"/>
      <w:bookmarkEnd w:id="170"/>
    </w:p>
    <w:p>
      <w:pPr>
        <w:spacing w:line="360" w:lineRule="auto"/>
        <w:outlineLvl w:val="9"/>
        <w:rPr>
          <w:rFonts w:hint="eastAsia" w:ascii="宋体" w:hAnsi="宋体" w:cs="宋体"/>
          <w:bCs/>
          <w:color w:val="auto"/>
          <w:sz w:val="24"/>
          <w:highlight w:val="none"/>
        </w:rPr>
      </w:pPr>
      <w:bookmarkStart w:id="171" w:name="_Toc29408"/>
      <w:bookmarkStart w:id="172" w:name="_Toc5026"/>
      <w:bookmarkStart w:id="173" w:name="_Toc13044"/>
      <w:bookmarkStart w:id="174" w:name="_Toc30256"/>
      <w:bookmarkStart w:id="175" w:name="_Toc7893"/>
      <w:bookmarkStart w:id="176" w:name="_Toc19434"/>
      <w:bookmarkStart w:id="177" w:name="_Toc17326"/>
      <w:bookmarkStart w:id="178" w:name="_Toc17329"/>
      <w:bookmarkStart w:id="179" w:name="_Toc24424"/>
      <w:bookmarkStart w:id="180" w:name="_Toc13032"/>
      <w:bookmarkStart w:id="181" w:name="_Toc21640"/>
      <w:bookmarkStart w:id="182" w:name="_Toc2927"/>
      <w:r>
        <w:rPr>
          <w:rFonts w:hint="eastAsia" w:ascii="宋体" w:hAnsi="宋体" w:cs="宋体"/>
          <w:bCs/>
          <w:color w:val="auto"/>
          <w:sz w:val="24"/>
          <w:highlight w:val="none"/>
        </w:rPr>
        <w:t>一、关于需要特别提醒供应商的内容</w:t>
      </w:r>
      <w:bookmarkEnd w:id="171"/>
      <w:bookmarkEnd w:id="172"/>
      <w:bookmarkEnd w:id="173"/>
      <w:bookmarkEnd w:id="174"/>
      <w:bookmarkEnd w:id="175"/>
      <w:bookmarkEnd w:id="176"/>
      <w:bookmarkEnd w:id="177"/>
      <w:bookmarkEnd w:id="178"/>
      <w:bookmarkEnd w:id="179"/>
    </w:p>
    <w:p>
      <w:pPr>
        <w:spacing w:line="360" w:lineRule="auto"/>
        <w:ind w:firstLine="480" w:firstLineChars="200"/>
        <w:outlineLvl w:val="9"/>
        <w:rPr>
          <w:rFonts w:hint="eastAsia" w:ascii="宋体" w:hAnsi="宋体" w:cs="宋体"/>
          <w:bCs/>
          <w:color w:val="auto"/>
          <w:sz w:val="24"/>
          <w:highlight w:val="none"/>
        </w:rPr>
      </w:pPr>
      <w:bookmarkStart w:id="183" w:name="_Toc31636"/>
      <w:bookmarkStart w:id="184" w:name="_Toc21400"/>
      <w:bookmarkStart w:id="185" w:name="_Toc21468"/>
      <w:bookmarkStart w:id="186" w:name="_Toc19423"/>
      <w:bookmarkStart w:id="187" w:name="_Toc3743"/>
      <w:bookmarkStart w:id="188" w:name="_Toc28365"/>
      <w:bookmarkStart w:id="189" w:name="_Toc9072"/>
      <w:bookmarkStart w:id="190" w:name="_Toc11575"/>
      <w:bookmarkStart w:id="191" w:name="_Toc22444"/>
      <w:r>
        <w:rPr>
          <w:rFonts w:hint="eastAsia" w:ascii="宋体" w:hAnsi="宋体" w:cs="宋体"/>
          <w:bCs/>
          <w:color w:val="auto"/>
          <w:sz w:val="24"/>
          <w:highlight w:val="none"/>
        </w:rPr>
        <w:t>1、本项目采用电子化投标的方式投标，投标人须使用数字认证证书（CA锁）对电子投标文件进行签章、加密、递交及开标时解密等相关招投标事宜。</w:t>
      </w:r>
      <w:bookmarkEnd w:id="183"/>
      <w:bookmarkEnd w:id="184"/>
      <w:bookmarkEnd w:id="185"/>
      <w:bookmarkEnd w:id="186"/>
      <w:bookmarkEnd w:id="187"/>
    </w:p>
    <w:p>
      <w:pPr>
        <w:spacing w:line="360" w:lineRule="auto"/>
        <w:ind w:firstLine="480" w:firstLineChars="200"/>
        <w:outlineLvl w:val="9"/>
        <w:rPr>
          <w:rFonts w:hint="eastAsia" w:ascii="宋体" w:hAnsi="宋体" w:cs="宋体"/>
          <w:bCs/>
          <w:color w:val="auto"/>
          <w:sz w:val="24"/>
          <w:highlight w:val="none"/>
        </w:rPr>
      </w:pPr>
      <w:bookmarkStart w:id="192" w:name="_Toc21967"/>
      <w:bookmarkStart w:id="193" w:name="_Toc26209"/>
      <w:bookmarkStart w:id="194" w:name="_Toc8218"/>
      <w:bookmarkStart w:id="195" w:name="_Toc29324"/>
      <w:bookmarkStart w:id="196" w:name="_Toc16386"/>
      <w:r>
        <w:rPr>
          <w:rFonts w:hint="eastAsia" w:ascii="宋体" w:hAnsi="宋体" w:cs="宋体"/>
          <w:bCs/>
          <w:color w:val="auto"/>
          <w:sz w:val="24"/>
          <w:highlight w:val="none"/>
        </w:rPr>
        <w:t>2、制作电子投标文件</w:t>
      </w:r>
      <w:bookmarkEnd w:id="192"/>
      <w:bookmarkEnd w:id="193"/>
      <w:bookmarkEnd w:id="194"/>
      <w:bookmarkEnd w:id="195"/>
      <w:bookmarkEnd w:id="196"/>
    </w:p>
    <w:p>
      <w:pPr>
        <w:spacing w:line="360" w:lineRule="auto"/>
        <w:ind w:firstLine="480" w:firstLineChars="200"/>
        <w:outlineLvl w:val="9"/>
        <w:rPr>
          <w:rFonts w:hint="eastAsia" w:ascii="宋体" w:hAnsi="宋体" w:cs="宋体"/>
          <w:bCs/>
          <w:color w:val="auto"/>
          <w:sz w:val="24"/>
          <w:highlight w:val="none"/>
        </w:rPr>
      </w:pPr>
      <w:bookmarkStart w:id="197" w:name="_Toc20309"/>
      <w:bookmarkStart w:id="198" w:name="_Toc22290"/>
      <w:r>
        <w:rPr>
          <w:rFonts w:hint="eastAsia" w:ascii="宋体" w:hAnsi="宋体" w:cs="宋体"/>
          <w:bCs/>
          <w:color w:val="auto"/>
          <w:sz w:val="24"/>
          <w:highlight w:val="none"/>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Cs/>
          <w:color w:val="auto"/>
          <w:sz w:val="24"/>
          <w:highlight w:val="none"/>
          <w:lang w:eastAsia="zh-CN"/>
        </w:rPr>
        <w:t>V8.0.0.4</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)”，并升级至最新版本，使用该客户端制作电子投标文件，制作扩展名为“.SXSTF”的电子投标文件。”</w:t>
      </w:r>
      <w:bookmarkEnd w:id="197"/>
      <w:bookmarkEnd w:id="198"/>
    </w:p>
    <w:p>
      <w:pPr>
        <w:spacing w:line="360" w:lineRule="auto"/>
        <w:ind w:firstLine="480" w:firstLineChars="200"/>
        <w:outlineLvl w:val="9"/>
        <w:rPr>
          <w:rFonts w:hint="eastAsia" w:ascii="宋体" w:hAnsi="宋体" w:cs="宋体"/>
          <w:bCs/>
          <w:color w:val="auto"/>
          <w:sz w:val="24"/>
          <w:highlight w:val="none"/>
        </w:rPr>
      </w:pPr>
      <w:bookmarkStart w:id="199" w:name="_Toc15991"/>
      <w:bookmarkStart w:id="200" w:name="_Toc11240"/>
      <w:bookmarkStart w:id="201" w:name="_Toc29229"/>
      <w:bookmarkStart w:id="202" w:name="_Toc26633"/>
      <w:bookmarkStart w:id="203" w:name="_Toc8778"/>
      <w:r>
        <w:rPr>
          <w:rFonts w:hint="eastAsia" w:ascii="宋体" w:hAnsi="宋体" w:cs="宋体"/>
          <w:bCs/>
          <w:color w:val="auto"/>
          <w:sz w:val="24"/>
          <w:highlight w:val="none"/>
        </w:rPr>
        <w:t>3、递交电子投标文件</w:t>
      </w:r>
      <w:bookmarkEnd w:id="199"/>
      <w:bookmarkEnd w:id="200"/>
      <w:bookmarkEnd w:id="201"/>
      <w:bookmarkEnd w:id="202"/>
      <w:bookmarkEnd w:id="203"/>
    </w:p>
    <w:p>
      <w:pPr>
        <w:spacing w:line="360" w:lineRule="auto"/>
        <w:ind w:firstLine="480" w:firstLineChars="200"/>
        <w:outlineLvl w:val="9"/>
        <w:rPr>
          <w:rFonts w:hint="eastAsia" w:ascii="宋体" w:hAnsi="宋体" w:cs="宋体"/>
          <w:bCs/>
          <w:color w:val="auto"/>
          <w:sz w:val="24"/>
          <w:highlight w:val="none"/>
        </w:rPr>
      </w:pPr>
      <w:bookmarkStart w:id="204" w:name="_Toc10172"/>
      <w:bookmarkStart w:id="205" w:name="_Toc12111"/>
      <w:bookmarkStart w:id="206" w:name="_Toc26499"/>
      <w:bookmarkStart w:id="207" w:name="_Toc2403"/>
      <w:bookmarkStart w:id="208" w:name="_Toc26907"/>
      <w:r>
        <w:rPr>
          <w:rFonts w:hint="eastAsia" w:ascii="宋体" w:hAnsi="宋体" w:cs="宋体"/>
          <w:bCs/>
          <w:color w:val="auto"/>
          <w:sz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204"/>
      <w:bookmarkEnd w:id="205"/>
      <w:bookmarkEnd w:id="206"/>
      <w:bookmarkEnd w:id="207"/>
      <w:bookmarkEnd w:id="208"/>
    </w:p>
    <w:bookmarkEnd w:id="188"/>
    <w:bookmarkEnd w:id="189"/>
    <w:bookmarkEnd w:id="190"/>
    <w:bookmarkEnd w:id="191"/>
    <w:p>
      <w:pPr>
        <w:spacing w:line="360" w:lineRule="auto"/>
        <w:outlineLvl w:val="9"/>
        <w:rPr>
          <w:rFonts w:hint="eastAsia" w:ascii="宋体" w:hAnsi="宋体" w:cs="宋体"/>
          <w:bCs/>
          <w:color w:val="auto"/>
          <w:sz w:val="24"/>
          <w:highlight w:val="none"/>
        </w:rPr>
      </w:pPr>
      <w:bookmarkStart w:id="209" w:name="_Toc23397"/>
      <w:bookmarkStart w:id="210" w:name="_Toc22823"/>
      <w:bookmarkStart w:id="211" w:name="_Toc2638"/>
      <w:bookmarkStart w:id="212" w:name="_Toc14917"/>
      <w:bookmarkStart w:id="213" w:name="_Toc6717"/>
      <w:bookmarkStart w:id="214" w:name="_Toc31754"/>
      <w:bookmarkStart w:id="215" w:name="_Toc2373"/>
      <w:bookmarkStart w:id="216" w:name="_Toc18685"/>
      <w:bookmarkStart w:id="217" w:name="_Toc17398"/>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rPr>
        <w:t>、关于文件的制作和签名</w:t>
      </w:r>
      <w:bookmarkEnd w:id="209"/>
      <w:bookmarkEnd w:id="210"/>
      <w:bookmarkEnd w:id="211"/>
      <w:bookmarkEnd w:id="212"/>
      <w:bookmarkEnd w:id="213"/>
      <w:bookmarkEnd w:id="214"/>
      <w:bookmarkEnd w:id="215"/>
      <w:bookmarkEnd w:id="216"/>
      <w:bookmarkEnd w:id="217"/>
    </w:p>
    <w:p>
      <w:pPr>
        <w:spacing w:line="360" w:lineRule="auto"/>
        <w:ind w:firstLine="480" w:firstLineChars="200"/>
        <w:outlineLvl w:val="9"/>
        <w:rPr>
          <w:rFonts w:hint="eastAsia" w:ascii="宋体" w:hAnsi="宋体" w:cs="宋体"/>
          <w:bCs/>
          <w:color w:val="auto"/>
          <w:sz w:val="24"/>
          <w:highlight w:val="none"/>
        </w:rPr>
      </w:pPr>
      <w:bookmarkStart w:id="218" w:name="_Toc22512"/>
      <w:r>
        <w:rPr>
          <w:rFonts w:hint="eastAsia" w:ascii="宋体" w:hAnsi="宋体" w:cs="宋体"/>
          <w:bCs/>
          <w:color w:val="auto"/>
          <w:sz w:val="24"/>
          <w:highlight w:val="none"/>
        </w:rPr>
        <w:t>1.</w:t>
      </w:r>
      <w:bookmarkEnd w:id="218"/>
      <w:bookmarkStart w:id="219" w:name="_Toc30680"/>
      <w:r>
        <w:rPr>
          <w:rFonts w:hint="eastAsia" w:ascii="宋体" w:hAnsi="宋体" w:cs="宋体"/>
          <w:bCs/>
          <w:color w:val="auto"/>
          <w:sz w:val="24"/>
          <w:highlight w:val="none"/>
        </w:rPr>
        <w:t xml:space="preserve"> 编制电子投标文件时，应使用最新发布的电子招标文件及专用制作工具进行编制。并使用数字认证证书（CA）对电子投标文件进行签署、加密、递交及开标时解密等相关操作。</w:t>
      </w:r>
      <w:bookmarkEnd w:id="219"/>
    </w:p>
    <w:p>
      <w:pPr>
        <w:spacing w:line="360" w:lineRule="auto"/>
        <w:ind w:firstLine="240" w:firstLineChars="100"/>
        <w:outlineLvl w:val="9"/>
        <w:rPr>
          <w:rFonts w:hint="eastAsia" w:ascii="宋体" w:hAnsi="宋体" w:cs="宋体"/>
          <w:bCs/>
          <w:color w:val="auto"/>
          <w:sz w:val="24"/>
          <w:highlight w:val="none"/>
        </w:rPr>
      </w:pPr>
      <w:bookmarkStart w:id="220" w:name="_Toc5190"/>
      <w:r>
        <w:rPr>
          <w:rFonts w:hint="eastAsia" w:ascii="宋体" w:hAnsi="宋体" w:cs="宋体"/>
          <w:bCs/>
          <w:color w:val="auto"/>
          <w:sz w:val="24"/>
          <w:highlight w:val="none"/>
        </w:rPr>
        <w:t>（1）电子招标文件下载</w:t>
      </w:r>
      <w:bookmarkEnd w:id="220"/>
    </w:p>
    <w:p>
      <w:pPr>
        <w:spacing w:line="360" w:lineRule="auto"/>
        <w:ind w:firstLine="480" w:firstLineChars="200"/>
        <w:outlineLvl w:val="9"/>
        <w:rPr>
          <w:rFonts w:hint="eastAsia" w:ascii="宋体" w:hAnsi="宋体" w:cs="宋体"/>
          <w:bCs/>
          <w:color w:val="auto"/>
          <w:sz w:val="24"/>
          <w:highlight w:val="none"/>
        </w:rPr>
      </w:pPr>
      <w:bookmarkStart w:id="221" w:name="_Toc17854"/>
      <w:r>
        <w:rPr>
          <w:rFonts w:hint="eastAsia" w:ascii="宋体" w:hAnsi="宋体" w:cs="宋体"/>
          <w:bCs/>
          <w:color w:val="auto"/>
          <w:sz w:val="24"/>
          <w:highlight w:val="none"/>
        </w:rPr>
        <w:t>供应商登录全国公共资源交易平台（陕西省）网站[电子交易平台-企业端]后，在[我的项目]中点击“项目流程-交易文件下载”下载电子招标文件（*.SXSZF）;</w:t>
      </w:r>
      <w:bookmarkEnd w:id="221"/>
    </w:p>
    <w:p>
      <w:pPr>
        <w:spacing w:line="360" w:lineRule="auto"/>
        <w:outlineLvl w:val="9"/>
        <w:rPr>
          <w:rFonts w:hint="eastAsia" w:ascii="宋体" w:hAnsi="宋体" w:cs="宋体"/>
          <w:bCs/>
          <w:color w:val="auto"/>
          <w:sz w:val="24"/>
          <w:highlight w:val="none"/>
        </w:rPr>
      </w:pPr>
      <w:bookmarkStart w:id="222" w:name="_Toc27523"/>
      <w:r>
        <w:rPr>
          <w:rFonts w:hint="eastAsia" w:ascii="宋体" w:hAnsi="宋体" w:cs="宋体"/>
          <w:bCs/>
          <w:color w:val="auto"/>
          <w:sz w:val="24"/>
          <w:highlight w:val="none"/>
        </w:rPr>
        <w:t>注意：该项目如有变更文件，则应点击“项目流程&gt;答疑文件下载”下载更新后的电子招标文件（*.SXSCF），使用旧版电子招标文件制作的电子投标文件，系统将拒绝接收。</w:t>
      </w:r>
      <w:bookmarkEnd w:id="222"/>
    </w:p>
    <w:p>
      <w:pPr>
        <w:spacing w:line="360" w:lineRule="auto"/>
        <w:ind w:firstLine="240" w:firstLineChars="100"/>
        <w:outlineLvl w:val="9"/>
        <w:rPr>
          <w:rFonts w:hint="eastAsia" w:ascii="宋体" w:hAnsi="宋体" w:cs="宋体"/>
          <w:bCs/>
          <w:color w:val="auto"/>
          <w:sz w:val="24"/>
          <w:highlight w:val="none"/>
        </w:rPr>
      </w:pPr>
      <w:bookmarkStart w:id="223" w:name="_Toc8282"/>
      <w:r>
        <w:rPr>
          <w:rFonts w:hint="eastAsia" w:ascii="宋体" w:hAnsi="宋体" w:cs="宋体"/>
          <w:bCs/>
          <w:color w:val="auto"/>
          <w:sz w:val="24"/>
          <w:highlight w:val="none"/>
        </w:rPr>
        <w:t>（2）电子招标文件需要使用专用软件打开、浏览</w:t>
      </w:r>
      <w:bookmarkEnd w:id="223"/>
      <w:bookmarkStart w:id="224" w:name="_Toc20814"/>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供应商登录全国公共资源交易平台（陕西省）网站[服务指南-下载专区]免费下载《陕西省公共资源交易平台政府采购电子标书制作工具(</w:t>
      </w:r>
      <w:r>
        <w:rPr>
          <w:rFonts w:hint="eastAsia" w:ascii="宋体" w:hAnsi="宋体" w:cs="宋体"/>
          <w:bCs/>
          <w:color w:val="auto"/>
          <w:sz w:val="24"/>
          <w:highlight w:val="none"/>
          <w:lang w:eastAsia="zh-CN"/>
        </w:rPr>
        <w:t>V8.0.0.4</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)》，下载网址：</w:t>
      </w:r>
      <w:r>
        <w:rPr>
          <w:rFonts w:hint="eastAsia" w:ascii="宋体" w:hAnsi="宋体" w:cs="宋体"/>
          <w:bCs/>
          <w:color w:val="auto"/>
          <w:sz w:val="24"/>
          <w:highlight w:val="none"/>
        </w:rPr>
        <w:fldChar w:fldCharType="begin"/>
      </w:r>
      <w:r>
        <w:rPr>
          <w:rFonts w:hint="eastAsia" w:ascii="宋体" w:hAnsi="宋体" w:cs="宋体"/>
          <w:bCs/>
          <w:color w:val="auto"/>
          <w:sz w:val="24"/>
          <w:highlight w:val="none"/>
        </w:rPr>
        <w:instrText xml:space="preserve"> HYPERLINK "https://download.bqpoint.com/download/downloaddetail.html?SourceFrom=Ztb&amp;ZtbSoftXiaQuCode=1805&amp;ZtbSoftType=tballinclusive" </w:instrText>
      </w:r>
      <w:r>
        <w:rPr>
          <w:rFonts w:hint="eastAsia" w:ascii="宋体" w:hAnsi="宋体" w:cs="宋体"/>
          <w:bCs/>
          <w:color w:val="auto"/>
          <w:sz w:val="24"/>
          <w:highlight w:val="none"/>
        </w:rPr>
        <w:fldChar w:fldCharType="separate"/>
      </w:r>
      <w:r>
        <w:rPr>
          <w:rFonts w:hint="eastAsia" w:ascii="宋体" w:hAnsi="宋体" w:cs="宋体"/>
          <w:bCs/>
          <w:color w:val="auto"/>
          <w:sz w:val="24"/>
          <w:highlight w:val="none"/>
        </w:rPr>
        <w:t>https://download.bqpoint.com/download/downloaddetail.html?SourceFrom=Ztb&amp;ZtbSoftXiaQuCode=1805&amp;ZtbSoftType=tballinclusive</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，并升级至最新版本，使用该客户端可以打开电子招标文件。</w:t>
      </w:r>
      <w:bookmarkEnd w:id="224"/>
    </w:p>
    <w:p>
      <w:pPr>
        <w:spacing w:line="360" w:lineRule="auto"/>
        <w:ind w:firstLine="240" w:firstLineChars="100"/>
        <w:outlineLvl w:val="9"/>
        <w:rPr>
          <w:rFonts w:hint="eastAsia" w:ascii="宋体" w:hAnsi="宋体" w:cs="宋体"/>
          <w:bCs/>
          <w:color w:val="auto"/>
          <w:sz w:val="24"/>
          <w:highlight w:val="none"/>
        </w:rPr>
      </w:pPr>
      <w:bookmarkStart w:id="225" w:name="_Toc3479"/>
      <w:r>
        <w:rPr>
          <w:rFonts w:hint="eastAsia" w:ascii="宋体" w:hAnsi="宋体" w:cs="宋体"/>
          <w:bCs/>
          <w:color w:val="auto"/>
          <w:sz w:val="24"/>
          <w:highlight w:val="none"/>
        </w:rPr>
        <w:t>（3）制作电子投标文件</w:t>
      </w:r>
      <w:bookmarkEnd w:id="225"/>
    </w:p>
    <w:p>
      <w:pPr>
        <w:spacing w:line="360" w:lineRule="auto"/>
        <w:ind w:firstLine="480" w:firstLineChars="200"/>
        <w:outlineLvl w:val="9"/>
        <w:rPr>
          <w:rFonts w:hint="eastAsia" w:ascii="宋体" w:hAnsi="宋体" w:cs="宋体"/>
          <w:bCs/>
          <w:color w:val="auto"/>
          <w:sz w:val="24"/>
          <w:highlight w:val="none"/>
        </w:rPr>
      </w:pPr>
      <w:bookmarkStart w:id="226" w:name="_Toc1229"/>
      <w:r>
        <w:rPr>
          <w:rFonts w:hint="eastAsia" w:ascii="宋体" w:hAnsi="宋体" w:cs="宋体"/>
          <w:bCs/>
          <w:color w:val="auto"/>
          <w:sz w:val="24"/>
          <w:highlight w:val="none"/>
        </w:rPr>
        <w:t>电子投标文件同样需要使用上述软件进行编制。在编制过程中，如有技术性问题，请先翻阅操作手册或致电软件开发商，技术支持热线：4009280095、4009980000。</w:t>
      </w:r>
      <w:bookmarkEnd w:id="226"/>
    </w:p>
    <w:p>
      <w:pPr>
        <w:spacing w:line="360" w:lineRule="auto"/>
        <w:outlineLvl w:val="9"/>
        <w:rPr>
          <w:rFonts w:hint="eastAsia" w:ascii="宋体" w:hAnsi="宋体" w:cs="宋体"/>
          <w:bCs/>
          <w:color w:val="auto"/>
          <w:sz w:val="24"/>
          <w:highlight w:val="none"/>
        </w:rPr>
      </w:pPr>
      <w:bookmarkStart w:id="227" w:name="_Toc9181"/>
      <w:bookmarkStart w:id="228" w:name="_Toc30034"/>
      <w:bookmarkStart w:id="229" w:name="_Toc17424"/>
      <w:bookmarkStart w:id="230" w:name="_Toc29731"/>
      <w:bookmarkStart w:id="231" w:name="_Toc24522"/>
      <w:r>
        <w:rPr>
          <w:rFonts w:hint="eastAsia" w:ascii="宋体" w:hAnsi="宋体" w:cs="宋体"/>
          <w:bCs/>
          <w:color w:val="auto"/>
          <w:sz w:val="24"/>
          <w:highlight w:val="none"/>
        </w:rPr>
        <w:t>四、该项目将采取“不见面”开标的形式，供应商无须到达开标现场，即可在网上直接参与开标活动。相关注意事项如下：</w:t>
      </w:r>
      <w:bookmarkEnd w:id="227"/>
      <w:bookmarkEnd w:id="228"/>
      <w:bookmarkEnd w:id="229"/>
      <w:bookmarkEnd w:id="230"/>
      <w:bookmarkEnd w:id="231"/>
    </w:p>
    <w:p>
      <w:pPr>
        <w:spacing w:line="360" w:lineRule="auto"/>
        <w:ind w:firstLine="480" w:firstLineChars="200"/>
        <w:outlineLvl w:val="9"/>
        <w:rPr>
          <w:rFonts w:hint="eastAsia" w:ascii="宋体" w:hAnsi="宋体" w:eastAsia="宋体" w:cs="宋体"/>
          <w:bCs/>
          <w:color w:val="auto"/>
          <w:sz w:val="24"/>
          <w:highlight w:val="none"/>
        </w:rPr>
      </w:pPr>
      <w:bookmarkStart w:id="232" w:name="_Toc29064"/>
      <w:bookmarkStart w:id="233" w:name="_Toc25309"/>
      <w:bookmarkStart w:id="234" w:name="_Toc31554"/>
      <w:bookmarkStart w:id="235" w:name="_Toc10914"/>
      <w:bookmarkStart w:id="236" w:name="_Toc28289"/>
      <w:r>
        <w:rPr>
          <w:rFonts w:hint="default" w:ascii="宋体" w:hAnsi="宋体" w:eastAsia="宋体" w:cs="宋体"/>
          <w:bCs/>
          <w:color w:val="auto"/>
          <w:sz w:val="24"/>
          <w:highlight w:val="none"/>
        </w:rPr>
        <w:t>①</w:t>
      </w:r>
      <w:r>
        <w:rPr>
          <w:rFonts w:hint="eastAsia" w:ascii="宋体" w:hAnsi="宋体" w:eastAsia="宋体" w:cs="宋体"/>
          <w:bCs/>
          <w:color w:val="auto"/>
          <w:sz w:val="24"/>
          <w:highlight w:val="none"/>
        </w:rPr>
        <w:t>开标当日，请各供应商在开标截止时间前至少提前半小时登录“不见面”开标系统登录方式有以下几种：</w:t>
      </w:r>
      <w:bookmarkEnd w:id="232"/>
      <w:bookmarkEnd w:id="233"/>
      <w:bookmarkEnd w:id="234"/>
      <w:bookmarkEnd w:id="235"/>
      <w:bookmarkEnd w:id="236"/>
    </w:p>
    <w:p>
      <w:pPr>
        <w:spacing w:line="360" w:lineRule="auto"/>
        <w:ind w:firstLine="480" w:firstLineChars="200"/>
        <w:outlineLvl w:val="9"/>
        <w:rPr>
          <w:rFonts w:hint="eastAsia" w:ascii="宋体" w:hAnsi="宋体" w:eastAsia="宋体" w:cs="宋体"/>
          <w:bCs/>
          <w:color w:val="auto"/>
          <w:sz w:val="24"/>
          <w:highlight w:val="none"/>
        </w:rPr>
      </w:pPr>
      <w:bookmarkStart w:id="237" w:name="_Toc15638"/>
      <w:bookmarkStart w:id="238" w:name="_Toc5810"/>
      <w:bookmarkStart w:id="239" w:name="_Toc6547"/>
      <w:bookmarkStart w:id="240" w:name="_Toc23987"/>
      <w:bookmarkStart w:id="241" w:name="_Toc136"/>
      <w:r>
        <w:rPr>
          <w:rFonts w:hint="eastAsia" w:ascii="宋体" w:hAnsi="宋体" w:eastAsia="宋体" w:cs="宋体"/>
          <w:bCs/>
          <w:color w:val="auto"/>
          <w:sz w:val="24"/>
          <w:highlight w:val="none"/>
        </w:rPr>
        <w:t>IE浏览器输入网址：</w:t>
      </w:r>
      <w:bookmarkEnd w:id="237"/>
      <w:bookmarkEnd w:id="238"/>
      <w:bookmarkEnd w:id="239"/>
      <w:bookmarkEnd w:id="240"/>
      <w:bookmarkEnd w:id="241"/>
    </w:p>
    <w:p>
      <w:pPr>
        <w:spacing w:line="360" w:lineRule="auto"/>
        <w:ind w:firstLine="480" w:firstLineChars="200"/>
        <w:outlineLvl w:val="9"/>
        <w:rPr>
          <w:rFonts w:hint="eastAsia" w:ascii="宋体" w:hAnsi="宋体" w:eastAsia="宋体" w:cs="宋体"/>
          <w:bCs/>
          <w:color w:val="auto"/>
          <w:sz w:val="24"/>
          <w:highlight w:val="none"/>
        </w:rPr>
      </w:pPr>
      <w:bookmarkStart w:id="242" w:name="_Toc31069"/>
      <w:bookmarkStart w:id="243" w:name="_Toc11544"/>
      <w:bookmarkStart w:id="244" w:name="_Toc14974"/>
      <w:bookmarkStart w:id="245" w:name="_Toc21170"/>
      <w:bookmarkStart w:id="246" w:name="_Toc9929"/>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"http://219.145.120.168:8082/BidOpeningHall/bidhall/default/login），"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http://111.20.184.126:8081/BidOpeningHallCS/bidhall/dqxianyang/login.html；</w:t>
      </w:r>
      <w:r>
        <w:rPr>
          <w:rFonts w:hint="eastAsia" w:ascii="宋体" w:hAnsi="宋体" w:eastAsia="宋体" w:cs="宋体"/>
          <w:bCs/>
          <w:color w:val="auto"/>
          <w:sz w:val="24"/>
          <w:highlight w:val="none"/>
        </w:rPr>
        <w:fldChar w:fldCharType="end"/>
      </w:r>
      <w:bookmarkEnd w:id="242"/>
      <w:bookmarkEnd w:id="243"/>
      <w:bookmarkEnd w:id="244"/>
      <w:bookmarkEnd w:id="245"/>
      <w:bookmarkEnd w:id="246"/>
    </w:p>
    <w:p>
      <w:pPr>
        <w:spacing w:line="360" w:lineRule="auto"/>
        <w:ind w:firstLine="480" w:firstLineChars="200"/>
        <w:outlineLvl w:val="9"/>
        <w:rPr>
          <w:rFonts w:hint="eastAsia" w:ascii="宋体" w:hAnsi="宋体" w:eastAsia="宋体" w:cs="宋体"/>
          <w:bCs/>
          <w:color w:val="auto"/>
          <w:sz w:val="24"/>
          <w:highlight w:val="none"/>
        </w:rPr>
      </w:pPr>
      <w:bookmarkStart w:id="247" w:name="_Toc22457"/>
      <w:bookmarkStart w:id="248" w:name="_Toc2339"/>
      <w:bookmarkStart w:id="249" w:name="_Toc23601"/>
      <w:bookmarkStart w:id="250" w:name="_Toc4145"/>
      <w:bookmarkStart w:id="251" w:name="_Toc32358"/>
      <w:r>
        <w:rPr>
          <w:rFonts w:hint="eastAsia" w:ascii="宋体" w:hAnsi="宋体" w:eastAsia="宋体" w:cs="宋体"/>
          <w:bCs/>
          <w:color w:val="auto"/>
          <w:sz w:val="24"/>
          <w:highlight w:val="none"/>
        </w:rPr>
        <w:t>在【全国公共资源交易平台</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陕西省</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】网站</w:t>
      </w:r>
      <w:r>
        <w:rPr>
          <w:rFonts w:hint="eastAsia" w:ascii="宋体" w:hAnsi="宋体" w:eastAsia="宋体" w:cs="宋体"/>
          <w:bCs/>
          <w:color w:val="auto"/>
          <w:sz w:val="24"/>
          <w:highlight w:val="none"/>
          <w:lang w:val="en-US" w:eastAsia="zh-CN"/>
        </w:rPr>
        <w:t>电子交易平台</w:t>
      </w:r>
      <w:r>
        <w:rPr>
          <w:rFonts w:hint="eastAsia" w:ascii="宋体" w:hAnsi="宋体" w:eastAsia="宋体" w:cs="宋体"/>
          <w:bCs/>
          <w:color w:val="auto"/>
          <w:sz w:val="24"/>
          <w:highlight w:val="none"/>
        </w:rPr>
        <w:t>点击不见面开标模块进入；</w:t>
      </w:r>
      <w:bookmarkEnd w:id="247"/>
      <w:bookmarkEnd w:id="248"/>
      <w:bookmarkEnd w:id="249"/>
      <w:bookmarkEnd w:id="250"/>
      <w:bookmarkEnd w:id="251"/>
    </w:p>
    <w:p>
      <w:pPr>
        <w:spacing w:line="360" w:lineRule="auto"/>
        <w:ind w:firstLine="480" w:firstLineChars="200"/>
        <w:outlineLvl w:val="0"/>
        <w:rPr>
          <w:rFonts w:hint="eastAsia" w:ascii="宋体" w:hAnsi="宋体" w:eastAsia="宋体" w:cs="宋体"/>
          <w:bCs/>
          <w:color w:val="auto"/>
          <w:sz w:val="24"/>
          <w:highlight w:val="none"/>
        </w:rPr>
      </w:pPr>
      <w:bookmarkStart w:id="252" w:name="_Toc3562"/>
      <w:bookmarkStart w:id="253" w:name="_Toc3689"/>
      <w:bookmarkStart w:id="254" w:name="_Toc29673"/>
      <w:bookmarkStart w:id="255" w:name="_Toc23882"/>
      <w:bookmarkStart w:id="256" w:name="_Toc20049"/>
      <w:bookmarkStart w:id="257" w:name="_Toc28382"/>
      <w:bookmarkStart w:id="258" w:name="_Toc21166"/>
      <w:bookmarkStart w:id="259" w:name="_Toc9064"/>
      <w:r>
        <w:rPr>
          <w:rFonts w:hint="eastAsia" w:ascii="宋体" w:hAnsi="宋体" w:eastAsia="宋体" w:cs="宋体"/>
          <w:bCs/>
          <w:color w:val="auto"/>
          <w:sz w:val="24"/>
          <w:highlight w:val="none"/>
        </w:rPr>
        <w:t>注：登录不见面开标系统请选择IE11浏览器</w:t>
      </w:r>
      <w:bookmarkEnd w:id="252"/>
      <w:bookmarkEnd w:id="253"/>
      <w:bookmarkEnd w:id="254"/>
      <w:bookmarkEnd w:id="255"/>
      <w:bookmarkEnd w:id="256"/>
      <w:bookmarkEnd w:id="257"/>
      <w:bookmarkEnd w:id="258"/>
      <w:bookmarkEnd w:id="259"/>
    </w:p>
    <w:p>
      <w:pPr>
        <w:spacing w:line="360" w:lineRule="auto"/>
        <w:ind w:firstLine="480" w:firstLineChars="200"/>
        <w:outlineLvl w:val="9"/>
        <w:rPr>
          <w:rFonts w:hint="eastAsia" w:ascii="宋体" w:hAnsi="宋体" w:eastAsia="宋体" w:cs="宋体"/>
          <w:bCs/>
          <w:color w:val="auto"/>
          <w:sz w:val="24"/>
          <w:highlight w:val="none"/>
        </w:rPr>
      </w:pPr>
      <w:bookmarkStart w:id="260" w:name="_Toc25466"/>
      <w:bookmarkStart w:id="261" w:name="_Toc14094"/>
      <w:bookmarkStart w:id="262" w:name="_Toc5982"/>
      <w:bookmarkStart w:id="263" w:name="_Toc3002"/>
      <w:bookmarkStart w:id="264" w:name="_Toc28533"/>
      <w:r>
        <w:rPr>
          <w:rFonts w:hint="default" w:ascii="宋体" w:hAnsi="宋体" w:eastAsia="宋体" w:cs="宋体"/>
          <w:bCs/>
          <w:color w:val="auto"/>
          <w:sz w:val="24"/>
          <w:highlight w:val="none"/>
        </w:rPr>
        <w:t>②</w:t>
      </w:r>
      <w:r>
        <w:rPr>
          <w:rFonts w:hint="eastAsia" w:ascii="宋体" w:hAnsi="宋体" w:eastAsia="宋体" w:cs="宋体"/>
          <w:bCs/>
          <w:color w:val="auto"/>
          <w:sz w:val="24"/>
          <w:highlight w:val="none"/>
        </w:rPr>
        <w:t>供应商应按要求及时签到（签到时间为投标截止时间前1小时内，如果未签到将视为放弃投标资格），评审过程中，评标委员会可能会就某些问题要求供应商进行在线澄清，请供应商保持在线直到评审结束；</w:t>
      </w:r>
      <w:bookmarkEnd w:id="260"/>
      <w:bookmarkEnd w:id="261"/>
      <w:bookmarkEnd w:id="262"/>
      <w:bookmarkEnd w:id="263"/>
      <w:bookmarkEnd w:id="264"/>
    </w:p>
    <w:p>
      <w:pPr>
        <w:spacing w:line="360" w:lineRule="auto"/>
        <w:ind w:firstLine="480" w:firstLineChars="200"/>
        <w:outlineLvl w:val="9"/>
        <w:rPr>
          <w:rFonts w:hint="eastAsia" w:ascii="宋体" w:hAnsi="宋体" w:eastAsia="宋体" w:cs="宋体"/>
          <w:bCs/>
          <w:color w:val="auto"/>
          <w:sz w:val="24"/>
          <w:highlight w:val="none"/>
        </w:rPr>
      </w:pPr>
      <w:bookmarkStart w:id="265" w:name="_Toc24908"/>
      <w:bookmarkStart w:id="266" w:name="_Toc10575"/>
      <w:bookmarkStart w:id="267" w:name="_Toc17893"/>
      <w:bookmarkStart w:id="268" w:name="_Toc27782"/>
      <w:r>
        <w:rPr>
          <w:rFonts w:hint="default" w:ascii="宋体" w:hAnsi="宋体" w:eastAsia="宋体" w:cs="宋体"/>
          <w:bCs/>
          <w:color w:val="auto"/>
          <w:sz w:val="24"/>
          <w:highlight w:val="none"/>
        </w:rPr>
        <w:t>③</w:t>
      </w:r>
      <w:r>
        <w:rPr>
          <w:rFonts w:hint="eastAsia" w:ascii="宋体" w:hAnsi="宋体" w:eastAsia="宋体" w:cs="宋体"/>
          <w:bCs/>
          <w:color w:val="auto"/>
          <w:sz w:val="24"/>
          <w:highlight w:val="none"/>
        </w:rPr>
        <w:t>投标供应商无需提交纸质</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highlight w:val="none"/>
        </w:rPr>
        <w:t>文件，待采购结果公告后，由</w:t>
      </w:r>
      <w:r>
        <w:rPr>
          <w:rFonts w:hint="eastAsia" w:ascii="宋体" w:hAnsi="宋体" w:eastAsia="宋体" w:cs="宋体"/>
          <w:bCs/>
          <w:color w:val="auto"/>
          <w:sz w:val="24"/>
          <w:highlight w:val="none"/>
          <w:lang w:eastAsia="zh-CN"/>
        </w:rPr>
        <w:t>成交</w:t>
      </w:r>
      <w:r>
        <w:rPr>
          <w:rFonts w:hint="eastAsia" w:ascii="宋体" w:hAnsi="宋体" w:eastAsia="宋体" w:cs="宋体"/>
          <w:bCs/>
          <w:color w:val="auto"/>
          <w:sz w:val="24"/>
          <w:highlight w:val="none"/>
        </w:rPr>
        <w:t>供应商补交</w:t>
      </w:r>
      <w:r>
        <w:rPr>
          <w:rFonts w:hint="eastAsia" w:ascii="宋体" w:hAnsi="宋体" w:eastAsia="宋体" w:cs="宋体"/>
          <w:bCs/>
          <w:color w:val="auto"/>
          <w:sz w:val="24"/>
          <w:highlight w:val="none"/>
          <w:lang w:eastAsia="zh-CN"/>
        </w:rPr>
        <w:t xml:space="preserve">一正二副 </w:t>
      </w:r>
      <w:r>
        <w:rPr>
          <w:rFonts w:hint="eastAsia" w:ascii="宋体" w:hAnsi="宋体" w:eastAsia="宋体" w:cs="宋体"/>
          <w:bCs/>
          <w:color w:val="auto"/>
          <w:sz w:val="24"/>
          <w:highlight w:val="none"/>
        </w:rPr>
        <w:t>纸质</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highlight w:val="none"/>
        </w:rPr>
        <w:t>文件</w:t>
      </w:r>
      <w:r>
        <w:rPr>
          <w:rFonts w:hint="eastAsia" w:ascii="宋体" w:hAnsi="宋体" w:eastAsia="宋体" w:cs="宋体"/>
          <w:bCs/>
          <w:color w:val="auto"/>
          <w:sz w:val="24"/>
          <w:highlight w:val="none"/>
          <w:lang w:eastAsia="zh-CN"/>
        </w:rPr>
        <w:t>及电子版</w:t>
      </w:r>
      <w:r>
        <w:rPr>
          <w:rFonts w:hint="eastAsia" w:ascii="宋体" w:hAnsi="宋体" w:eastAsia="宋体" w:cs="宋体"/>
          <w:bCs/>
          <w:color w:val="auto"/>
          <w:sz w:val="24"/>
          <w:highlight w:val="none"/>
        </w:rPr>
        <w:t>（光盘或 U 盘</w:t>
      </w:r>
      <w:r>
        <w:rPr>
          <w:rFonts w:hint="eastAsia" w:ascii="宋体" w:hAnsi="宋体" w:eastAsia="宋体" w:cs="宋体"/>
          <w:bCs/>
          <w:color w:val="auto"/>
          <w:sz w:val="24"/>
          <w:highlight w:val="none"/>
          <w:lang w:eastAsia="zh-CN"/>
        </w:rPr>
        <w:t>，包含可编辑 word 版，签字盖章后的扫描件 1 份</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响应文件一份</w:t>
      </w:r>
      <w:r>
        <w:rPr>
          <w:rFonts w:hint="eastAsia" w:ascii="宋体" w:hAnsi="宋体" w:eastAsia="宋体" w:cs="宋体"/>
          <w:bCs/>
          <w:color w:val="auto"/>
          <w:sz w:val="24"/>
          <w:highlight w:val="none"/>
        </w:rPr>
        <w:t>（备案用）</w:t>
      </w:r>
      <w:bookmarkEnd w:id="265"/>
      <w:bookmarkEnd w:id="266"/>
      <w:bookmarkEnd w:id="267"/>
      <w:bookmarkEnd w:id="268"/>
    </w:p>
    <w:p>
      <w:pPr>
        <w:spacing w:line="360" w:lineRule="auto"/>
        <w:ind w:firstLine="480" w:firstLineChars="200"/>
        <w:outlineLvl w:val="9"/>
        <w:rPr>
          <w:rFonts w:hint="eastAsia" w:ascii="宋体" w:hAnsi="宋体" w:eastAsia="宋体" w:cs="宋体"/>
          <w:bCs/>
          <w:color w:val="auto"/>
          <w:sz w:val="24"/>
          <w:highlight w:val="none"/>
        </w:rPr>
      </w:pPr>
      <w:bookmarkStart w:id="269" w:name="_Toc14264"/>
      <w:bookmarkStart w:id="270" w:name="_Toc30945"/>
      <w:bookmarkStart w:id="271" w:name="_Toc18391"/>
      <w:bookmarkStart w:id="272" w:name="_Toc2001"/>
      <w:bookmarkStart w:id="273" w:name="_Toc27404"/>
      <w:r>
        <w:rPr>
          <w:rFonts w:hint="eastAsia" w:ascii="宋体" w:hAnsi="宋体" w:eastAsia="宋体" w:cs="宋体"/>
          <w:bCs/>
          <w:color w:val="auto"/>
          <w:sz w:val="24"/>
          <w:highlight w:val="none"/>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69"/>
      <w:bookmarkEnd w:id="270"/>
      <w:bookmarkEnd w:id="271"/>
      <w:bookmarkEnd w:id="272"/>
      <w:bookmarkEnd w:id="273"/>
    </w:p>
    <w:p>
      <w:pPr>
        <w:spacing w:line="360" w:lineRule="auto"/>
        <w:ind w:firstLine="480" w:firstLineChars="200"/>
        <w:outlineLvl w:val="9"/>
        <w:rPr>
          <w:rFonts w:hint="eastAsia" w:ascii="宋体" w:hAnsi="宋体" w:eastAsia="宋体" w:cs="宋体"/>
          <w:bCs/>
          <w:color w:val="auto"/>
          <w:sz w:val="24"/>
          <w:highlight w:val="none"/>
        </w:rPr>
      </w:pPr>
      <w:bookmarkStart w:id="274" w:name="_Toc1352"/>
      <w:bookmarkStart w:id="275" w:name="_Toc14040"/>
      <w:bookmarkStart w:id="276" w:name="_Toc12288"/>
      <w:bookmarkStart w:id="277" w:name="_Toc18873"/>
      <w:bookmarkStart w:id="278" w:name="_Toc30018"/>
      <w:r>
        <w:rPr>
          <w:rFonts w:hint="eastAsia" w:ascii="宋体" w:hAnsi="宋体" w:eastAsia="宋体" w:cs="宋体"/>
          <w:bCs/>
          <w:color w:val="auto"/>
          <w:sz w:val="24"/>
          <w:highlight w:val="none"/>
        </w:rPr>
        <w:t>⑤相关技术问题，请咨询软件开发商：</w:t>
      </w:r>
      <w:bookmarkEnd w:id="274"/>
      <w:bookmarkEnd w:id="275"/>
      <w:bookmarkEnd w:id="276"/>
      <w:bookmarkEnd w:id="277"/>
      <w:bookmarkEnd w:id="278"/>
    </w:p>
    <w:p>
      <w:pPr>
        <w:spacing w:line="360" w:lineRule="auto"/>
        <w:ind w:firstLine="480" w:firstLineChars="200"/>
        <w:outlineLvl w:val="9"/>
        <w:rPr>
          <w:rFonts w:hint="eastAsia" w:ascii="宋体" w:hAnsi="宋体" w:eastAsia="宋体" w:cs="宋体"/>
          <w:bCs/>
          <w:color w:val="auto"/>
          <w:sz w:val="24"/>
          <w:highlight w:val="none"/>
        </w:rPr>
      </w:pPr>
      <w:bookmarkStart w:id="279" w:name="_Toc17735"/>
      <w:bookmarkStart w:id="280" w:name="_Toc21234"/>
      <w:bookmarkStart w:id="281" w:name="_Toc13241"/>
      <w:bookmarkStart w:id="282" w:name="_Toc23949"/>
      <w:bookmarkStart w:id="283" w:name="_Toc29562"/>
      <w:r>
        <w:rPr>
          <w:rFonts w:hint="eastAsia" w:ascii="宋体" w:hAnsi="宋体" w:eastAsia="宋体" w:cs="宋体"/>
          <w:bCs/>
          <w:color w:val="auto"/>
          <w:sz w:val="24"/>
          <w:highlight w:val="none"/>
        </w:rPr>
        <w:t>技术支持热线：400-998-0000/400-928-0095</w:t>
      </w:r>
      <w:bookmarkEnd w:id="279"/>
      <w:bookmarkEnd w:id="280"/>
      <w:bookmarkEnd w:id="281"/>
      <w:bookmarkEnd w:id="282"/>
      <w:bookmarkEnd w:id="283"/>
    </w:p>
    <w:p>
      <w:pPr>
        <w:spacing w:line="360" w:lineRule="auto"/>
        <w:ind w:firstLine="480" w:firstLineChars="200"/>
        <w:outlineLvl w:val="9"/>
        <w:rPr>
          <w:rFonts w:hint="eastAsia" w:ascii="宋体" w:hAnsi="宋体" w:eastAsia="宋体" w:cs="宋体"/>
          <w:bCs/>
          <w:color w:val="auto"/>
          <w:sz w:val="24"/>
          <w:highlight w:val="none"/>
        </w:rPr>
      </w:pPr>
      <w:bookmarkStart w:id="284" w:name="_Toc29721"/>
      <w:r>
        <w:rPr>
          <w:rFonts w:hint="eastAsia" w:ascii="宋体" w:hAnsi="宋体" w:eastAsia="宋体" w:cs="宋体"/>
          <w:bCs/>
          <w:color w:val="auto"/>
          <w:sz w:val="24"/>
          <w:highlight w:val="none"/>
        </w:rPr>
        <w:t>⑥不见面开标系统操作手册下载方式：登录【全国公共资源交易平台（陕西省）】</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网站首页选择【服务指南】-【下载专区】-点击【</w:t>
      </w:r>
      <w:r>
        <w:rPr>
          <w:rFonts w:hint="eastAsia" w:ascii="宋体" w:hAnsi="宋体" w:eastAsia="宋体" w:cs="宋体"/>
          <w:bCs/>
          <w:color w:val="auto"/>
          <w:sz w:val="24"/>
          <w:highlight w:val="none"/>
          <w:lang w:val="en-US" w:eastAsia="zh-CN"/>
        </w:rPr>
        <w:t>关于陕西省公共资源交易平台多CA互认系统正式上线运行的通知</w:t>
      </w:r>
      <w:r>
        <w:rPr>
          <w:rFonts w:hint="eastAsia" w:ascii="宋体" w:hAnsi="宋体" w:eastAsia="宋体" w:cs="宋体"/>
          <w:bCs/>
          <w:color w:val="auto"/>
          <w:sz w:val="24"/>
          <w:highlight w:val="none"/>
        </w:rPr>
        <w:t>】进行下载。</w:t>
      </w:r>
      <w:bookmarkEnd w:id="180"/>
      <w:bookmarkEnd w:id="181"/>
      <w:bookmarkEnd w:id="182"/>
      <w:bookmarkEnd w:id="284"/>
    </w:p>
    <w:p>
      <w:pPr>
        <w:pStyle w:val="15"/>
        <w:outlineLvl w:val="9"/>
        <w:rPr>
          <w:rFonts w:hint="eastAsia" w:asciiTheme="minorEastAsia" w:hAnsiTheme="minorEastAsia" w:eastAsiaTheme="minorEastAsia" w:cstheme="minorEastAsia"/>
          <w:bCs/>
          <w:color w:val="auto"/>
          <w:sz w:val="24"/>
          <w:highlight w:val="none"/>
        </w:rPr>
      </w:pPr>
    </w:p>
    <w:p>
      <w:pPr>
        <w:outlineLvl w:val="9"/>
        <w:rPr>
          <w:color w:val="auto"/>
        </w:rPr>
      </w:pPr>
    </w:p>
    <w:p>
      <w:pPr>
        <w:outlineLvl w:val="9"/>
        <w:rPr>
          <w:rFonts w:hint="eastAsia"/>
          <w:color w:val="auto"/>
        </w:rPr>
      </w:pPr>
    </w:p>
    <w:p>
      <w:pPr>
        <w:rPr>
          <w:rFonts w:hint="eastAsia"/>
        </w:rPr>
      </w:pPr>
    </w:p>
    <w:sectPr>
      <w:headerReference r:id="rId16" w:type="default"/>
      <w:footerReference r:id="rId1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仿宋" w:hAnsi="仿宋" w:eastAsia="仿宋"/>
        <w:b/>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仿宋" w:hAnsi="仿宋" w:eastAsia="仿宋"/>
        <w:b/>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117</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3" w:leftChars="-106" w:right="-178" w:rightChars="-85" w:hanging="180" w:hangingChars="75"/>
      <w:jc w:val="right"/>
      <w:rPr>
        <w:bCs/>
        <w:i/>
      </w:rPr>
    </w:pPr>
    <w:r>
      <w:rPr>
        <w:rFonts w:hint="eastAsia" w:ascii="宋体" w:hAnsi="宋体" w:cs="Helvetica"/>
        <w:color w:val="333333"/>
        <w:sz w:val="24"/>
      </w:rPr>
      <w:t xml:space="preserve">              </w:t>
    </w:r>
  </w:p>
  <w:p>
    <w:pPr>
      <w:pStyle w:val="17"/>
      <w:pBdr>
        <w:top w:val="none" w:color="auto" w:sz="0" w:space="1"/>
        <w:left w:val="none" w:color="auto" w:sz="0" w:space="4"/>
        <w:bottom w:val="none" w:color="auto" w:sz="0" w:space="1"/>
        <w:right w:val="none" w:color="auto" w:sz="0" w:space="4"/>
      </w:pBdr>
      <w:ind w:left="-88" w:leftChars="-106" w:right="-178" w:rightChars="-85" w:hanging="135" w:hangingChars="7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A955C"/>
    <w:multiLevelType w:val="singleLevel"/>
    <w:tmpl w:val="810A955C"/>
    <w:lvl w:ilvl="0" w:tentative="0">
      <w:start w:val="1"/>
      <w:numFmt w:val="decimal"/>
      <w:suff w:val="nothing"/>
      <w:lvlText w:val="%1、"/>
      <w:lvlJc w:val="left"/>
    </w:lvl>
  </w:abstractNum>
  <w:abstractNum w:abstractNumId="1">
    <w:nsid w:val="858EAED5"/>
    <w:multiLevelType w:val="singleLevel"/>
    <w:tmpl w:val="858EAED5"/>
    <w:lvl w:ilvl="0" w:tentative="0">
      <w:start w:val="3"/>
      <w:numFmt w:val="chineseCounting"/>
      <w:suff w:val="nothing"/>
      <w:lvlText w:val="%1、"/>
      <w:lvlJc w:val="left"/>
      <w:rPr>
        <w:rFonts w:hint="eastAsia"/>
      </w:rPr>
    </w:lvl>
  </w:abstractNum>
  <w:abstractNum w:abstractNumId="2">
    <w:nsid w:val="AA39921F"/>
    <w:multiLevelType w:val="singleLevel"/>
    <w:tmpl w:val="AA39921F"/>
    <w:lvl w:ilvl="0" w:tentative="0">
      <w:start w:val="1"/>
      <w:numFmt w:val="decimal"/>
      <w:lvlText w:val="%1."/>
      <w:lvlJc w:val="left"/>
      <w:pPr>
        <w:tabs>
          <w:tab w:val="left" w:pos="312"/>
        </w:tabs>
      </w:pPr>
    </w:lvl>
  </w:abstractNum>
  <w:abstractNum w:abstractNumId="3">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4">
    <w:nsid w:val="00000022"/>
    <w:multiLevelType w:val="multilevel"/>
    <w:tmpl w:val="00000022"/>
    <w:lvl w:ilvl="0" w:tentative="0">
      <w:start w:val="1"/>
      <w:numFmt w:val="decimal"/>
      <w:lvlText w:val="%1."/>
      <w:lvlJc w:val="left"/>
      <w:pPr>
        <w:tabs>
          <w:tab w:val="left" w:pos="360"/>
        </w:tabs>
        <w:ind w:left="360" w:hanging="360"/>
      </w:pPr>
      <w:rPr>
        <w:rFonts w:hint="default"/>
        <w:sz w:val="21"/>
        <w:szCs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0"/>
        </w:tabs>
        <w:ind w:left="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5">
    <w:nsid w:val="46B853D5"/>
    <w:multiLevelType w:val="multilevel"/>
    <w:tmpl w:val="46B853D5"/>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 w:name="KSO_WPS_MARK_KEY" w:val="5c05d4db-d743-4476-86fc-1ae2bf9e8db2"/>
  </w:docVars>
  <w:rsids>
    <w:rsidRoot w:val="6D237F65"/>
    <w:rsid w:val="00A45F86"/>
    <w:rsid w:val="01332905"/>
    <w:rsid w:val="015705B3"/>
    <w:rsid w:val="02477107"/>
    <w:rsid w:val="02644081"/>
    <w:rsid w:val="02BE1B35"/>
    <w:rsid w:val="035A20BD"/>
    <w:rsid w:val="03944686"/>
    <w:rsid w:val="0447561F"/>
    <w:rsid w:val="047D5898"/>
    <w:rsid w:val="04C83413"/>
    <w:rsid w:val="05EB14AE"/>
    <w:rsid w:val="060F5837"/>
    <w:rsid w:val="067F3C7E"/>
    <w:rsid w:val="06E25862"/>
    <w:rsid w:val="07920193"/>
    <w:rsid w:val="08BD3EB9"/>
    <w:rsid w:val="08EA60B4"/>
    <w:rsid w:val="090E201A"/>
    <w:rsid w:val="09652EA6"/>
    <w:rsid w:val="09FC335B"/>
    <w:rsid w:val="0A384847"/>
    <w:rsid w:val="0B0F0CF0"/>
    <w:rsid w:val="0BA42279"/>
    <w:rsid w:val="0C0909E7"/>
    <w:rsid w:val="0C277DAF"/>
    <w:rsid w:val="0C3628D7"/>
    <w:rsid w:val="0C5D2319"/>
    <w:rsid w:val="0CB565EF"/>
    <w:rsid w:val="0D2A3ABE"/>
    <w:rsid w:val="0D8728A6"/>
    <w:rsid w:val="0DFA7935"/>
    <w:rsid w:val="0EF6341E"/>
    <w:rsid w:val="0F024CF3"/>
    <w:rsid w:val="0F166FD6"/>
    <w:rsid w:val="0FB36167"/>
    <w:rsid w:val="0FCF1690"/>
    <w:rsid w:val="103126CD"/>
    <w:rsid w:val="103865E4"/>
    <w:rsid w:val="1116124C"/>
    <w:rsid w:val="1262349B"/>
    <w:rsid w:val="12B83E11"/>
    <w:rsid w:val="131E2317"/>
    <w:rsid w:val="13772C66"/>
    <w:rsid w:val="140635C8"/>
    <w:rsid w:val="14757D15"/>
    <w:rsid w:val="15637B70"/>
    <w:rsid w:val="16F577B6"/>
    <w:rsid w:val="16FE4510"/>
    <w:rsid w:val="173F4E21"/>
    <w:rsid w:val="17555B8A"/>
    <w:rsid w:val="184A79BB"/>
    <w:rsid w:val="18842DE6"/>
    <w:rsid w:val="18A706B9"/>
    <w:rsid w:val="18B13F73"/>
    <w:rsid w:val="196433D5"/>
    <w:rsid w:val="19B104CA"/>
    <w:rsid w:val="19C9248B"/>
    <w:rsid w:val="1A655C77"/>
    <w:rsid w:val="1BB12FEE"/>
    <w:rsid w:val="1BEB43DA"/>
    <w:rsid w:val="1C3A271C"/>
    <w:rsid w:val="1C5841A4"/>
    <w:rsid w:val="1C7B2E44"/>
    <w:rsid w:val="1D6769E3"/>
    <w:rsid w:val="1D7A4A46"/>
    <w:rsid w:val="1E03329C"/>
    <w:rsid w:val="1E1967B4"/>
    <w:rsid w:val="1F817EB6"/>
    <w:rsid w:val="1FAF7250"/>
    <w:rsid w:val="1FB84369"/>
    <w:rsid w:val="1FC80DE6"/>
    <w:rsid w:val="208C494A"/>
    <w:rsid w:val="211532CF"/>
    <w:rsid w:val="228C2C26"/>
    <w:rsid w:val="23927AAD"/>
    <w:rsid w:val="244E1089"/>
    <w:rsid w:val="249A5B47"/>
    <w:rsid w:val="2531619F"/>
    <w:rsid w:val="254D2F3E"/>
    <w:rsid w:val="25704025"/>
    <w:rsid w:val="260A1217"/>
    <w:rsid w:val="27082C6B"/>
    <w:rsid w:val="27303DF5"/>
    <w:rsid w:val="28446AB6"/>
    <w:rsid w:val="285067DA"/>
    <w:rsid w:val="289657EF"/>
    <w:rsid w:val="28AE461B"/>
    <w:rsid w:val="28F3713A"/>
    <w:rsid w:val="29023283"/>
    <w:rsid w:val="291F621E"/>
    <w:rsid w:val="29451F54"/>
    <w:rsid w:val="298E30B9"/>
    <w:rsid w:val="29B626C9"/>
    <w:rsid w:val="29D23D56"/>
    <w:rsid w:val="29FD638B"/>
    <w:rsid w:val="2A837500"/>
    <w:rsid w:val="2AC942AD"/>
    <w:rsid w:val="2AD62372"/>
    <w:rsid w:val="2B061C86"/>
    <w:rsid w:val="2CED2466"/>
    <w:rsid w:val="2D48136A"/>
    <w:rsid w:val="2DC222B0"/>
    <w:rsid w:val="2EC239C3"/>
    <w:rsid w:val="2F1125F2"/>
    <w:rsid w:val="2F3D7961"/>
    <w:rsid w:val="2F813D80"/>
    <w:rsid w:val="30070CEC"/>
    <w:rsid w:val="31583F91"/>
    <w:rsid w:val="340B64A8"/>
    <w:rsid w:val="3499291A"/>
    <w:rsid w:val="358856A2"/>
    <w:rsid w:val="35EF7B7B"/>
    <w:rsid w:val="36A13E14"/>
    <w:rsid w:val="36E91C88"/>
    <w:rsid w:val="37067CBC"/>
    <w:rsid w:val="38127F66"/>
    <w:rsid w:val="38B81401"/>
    <w:rsid w:val="3A3E1AA1"/>
    <w:rsid w:val="3B4F3B1C"/>
    <w:rsid w:val="3B52695B"/>
    <w:rsid w:val="3BFF421B"/>
    <w:rsid w:val="3C976E9D"/>
    <w:rsid w:val="3CEA065D"/>
    <w:rsid w:val="3D0C0967"/>
    <w:rsid w:val="3D42082D"/>
    <w:rsid w:val="3E865849"/>
    <w:rsid w:val="3EBE0387"/>
    <w:rsid w:val="3ECE0EB8"/>
    <w:rsid w:val="3F284D10"/>
    <w:rsid w:val="3FE5028A"/>
    <w:rsid w:val="40547A6C"/>
    <w:rsid w:val="409A7C7E"/>
    <w:rsid w:val="40BC462D"/>
    <w:rsid w:val="4135734F"/>
    <w:rsid w:val="41807B75"/>
    <w:rsid w:val="41BC6732"/>
    <w:rsid w:val="41F31166"/>
    <w:rsid w:val="430D6662"/>
    <w:rsid w:val="431B6011"/>
    <w:rsid w:val="43217136"/>
    <w:rsid w:val="439F5D61"/>
    <w:rsid w:val="43C1146B"/>
    <w:rsid w:val="449833E9"/>
    <w:rsid w:val="454313DE"/>
    <w:rsid w:val="45763769"/>
    <w:rsid w:val="46130FB8"/>
    <w:rsid w:val="46800EEB"/>
    <w:rsid w:val="47A53E92"/>
    <w:rsid w:val="47C713AE"/>
    <w:rsid w:val="48051D9C"/>
    <w:rsid w:val="4944382A"/>
    <w:rsid w:val="49CE0BEE"/>
    <w:rsid w:val="4A1A5BAC"/>
    <w:rsid w:val="4A383387"/>
    <w:rsid w:val="4A4E0A12"/>
    <w:rsid w:val="4B514F5D"/>
    <w:rsid w:val="4B8D7117"/>
    <w:rsid w:val="4C762B00"/>
    <w:rsid w:val="4C8E0D6B"/>
    <w:rsid w:val="4DB841F3"/>
    <w:rsid w:val="4F233E57"/>
    <w:rsid w:val="4F800C16"/>
    <w:rsid w:val="50865DA8"/>
    <w:rsid w:val="5239335A"/>
    <w:rsid w:val="531D09AE"/>
    <w:rsid w:val="537B7D39"/>
    <w:rsid w:val="539C35B2"/>
    <w:rsid w:val="54491CB5"/>
    <w:rsid w:val="557B00B4"/>
    <w:rsid w:val="56526E9D"/>
    <w:rsid w:val="567D0A5D"/>
    <w:rsid w:val="57C150B9"/>
    <w:rsid w:val="5A2A7AB1"/>
    <w:rsid w:val="5AD60ABF"/>
    <w:rsid w:val="5B074CF7"/>
    <w:rsid w:val="5B8A2419"/>
    <w:rsid w:val="5BD04D88"/>
    <w:rsid w:val="5C963276"/>
    <w:rsid w:val="5CC305DF"/>
    <w:rsid w:val="5CCA36F1"/>
    <w:rsid w:val="5D2C2B2A"/>
    <w:rsid w:val="5D8242AE"/>
    <w:rsid w:val="5E1766EE"/>
    <w:rsid w:val="5E9547AC"/>
    <w:rsid w:val="5EC751A8"/>
    <w:rsid w:val="5EE02561"/>
    <w:rsid w:val="5F113DDB"/>
    <w:rsid w:val="5FEA5879"/>
    <w:rsid w:val="60D91043"/>
    <w:rsid w:val="61497AAD"/>
    <w:rsid w:val="61AB1CDD"/>
    <w:rsid w:val="62096F6F"/>
    <w:rsid w:val="62285994"/>
    <w:rsid w:val="64FE7AA7"/>
    <w:rsid w:val="6593551A"/>
    <w:rsid w:val="65E623D2"/>
    <w:rsid w:val="66125B4E"/>
    <w:rsid w:val="664A73F0"/>
    <w:rsid w:val="67A54606"/>
    <w:rsid w:val="693D7722"/>
    <w:rsid w:val="69C6217D"/>
    <w:rsid w:val="6A8B2F63"/>
    <w:rsid w:val="6AE748FF"/>
    <w:rsid w:val="6AF6662F"/>
    <w:rsid w:val="6B5E4DB4"/>
    <w:rsid w:val="6BE82B02"/>
    <w:rsid w:val="6C5E4F5B"/>
    <w:rsid w:val="6CD7699C"/>
    <w:rsid w:val="6D237F65"/>
    <w:rsid w:val="6D4C165B"/>
    <w:rsid w:val="6E314109"/>
    <w:rsid w:val="70003AAC"/>
    <w:rsid w:val="70043F0D"/>
    <w:rsid w:val="704D3B6E"/>
    <w:rsid w:val="707728E4"/>
    <w:rsid w:val="72314B12"/>
    <w:rsid w:val="72662854"/>
    <w:rsid w:val="728C189C"/>
    <w:rsid w:val="72E905B4"/>
    <w:rsid w:val="73E22138"/>
    <w:rsid w:val="75D01ED3"/>
    <w:rsid w:val="76642A48"/>
    <w:rsid w:val="787634F3"/>
    <w:rsid w:val="7BAF6D37"/>
    <w:rsid w:val="7BD721A3"/>
    <w:rsid w:val="7C871B57"/>
    <w:rsid w:val="7DB230AD"/>
    <w:rsid w:val="7F60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2"/>
    <w:qFormat/>
    <w:uiPriority w:val="0"/>
    <w:pPr>
      <w:keepNext/>
      <w:keepLines/>
      <w:numPr>
        <w:ilvl w:val="1"/>
        <w:numId w:val="1"/>
      </w:numPr>
      <w:spacing w:before="260" w:after="260"/>
      <w:ind w:firstLine="0" w:firstLineChars="0"/>
      <w:outlineLvl w:val="1"/>
    </w:pPr>
    <w:rPr>
      <w:rFonts w:cs="Times New Roman"/>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szCs w:val="20"/>
    </w:rPr>
  </w:style>
  <w:style w:type="paragraph" w:styleId="8">
    <w:name w:val="annotation text"/>
    <w:basedOn w:val="1"/>
    <w:qFormat/>
    <w:uiPriority w:val="99"/>
    <w:pPr>
      <w:adjustRightInd w:val="0"/>
      <w:spacing w:line="360" w:lineRule="atLeast"/>
      <w:jc w:val="left"/>
    </w:pPr>
    <w:rPr>
      <w:kern w:val="0"/>
      <w:sz w:val="24"/>
      <w:szCs w:val="20"/>
    </w:rPr>
  </w:style>
  <w:style w:type="paragraph" w:styleId="9">
    <w:name w:val="Body Text"/>
    <w:basedOn w:val="1"/>
    <w:next w:val="1"/>
    <w:qFormat/>
    <w:uiPriority w:val="0"/>
    <w:pPr>
      <w:spacing w:after="120"/>
    </w:pPr>
    <w:rPr>
      <w:kern w:val="0"/>
      <w:sz w:val="20"/>
    </w:rPr>
  </w:style>
  <w:style w:type="paragraph" w:styleId="10">
    <w:name w:val="Body Text Indent"/>
    <w:basedOn w:val="1"/>
    <w:unhideWhenUsed/>
    <w:qFormat/>
    <w:uiPriority w:val="99"/>
    <w:pPr>
      <w:spacing w:after="120"/>
      <w:ind w:left="420"/>
    </w:pPr>
  </w:style>
  <w:style w:type="paragraph" w:styleId="11">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2">
    <w:name w:val="toc 5"/>
    <w:basedOn w:val="1"/>
    <w:next w:val="1"/>
    <w:qFormat/>
    <w:uiPriority w:val="0"/>
    <w:pPr>
      <w:ind w:left="1680" w:leftChars="800"/>
    </w:p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after="120" w:afterLines="0" w:line="480" w:lineRule="auto"/>
      <w:ind w:left="420" w:leftChars="200"/>
    </w:pPr>
  </w:style>
  <w:style w:type="paragraph" w:styleId="15">
    <w:name w:val="footer"/>
    <w:basedOn w:val="1"/>
    <w:next w:val="9"/>
    <w:unhideWhenUsed/>
    <w:qFormat/>
    <w:uiPriority w:val="99"/>
    <w:pPr>
      <w:tabs>
        <w:tab w:val="center" w:pos="4153"/>
        <w:tab w:val="right" w:pos="8306"/>
      </w:tabs>
      <w:snapToGrid w:val="0"/>
      <w:jc w:val="left"/>
    </w:pPr>
    <w:rPr>
      <w:kern w:val="0"/>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style>
  <w:style w:type="paragraph" w:styleId="19">
    <w:name w:val="toc 4"/>
    <w:basedOn w:val="1"/>
    <w:next w:val="1"/>
    <w:qFormat/>
    <w:uiPriority w:val="0"/>
    <w:pPr>
      <w:ind w:left="630"/>
      <w:jc w:val="left"/>
    </w:pPr>
    <w:rPr>
      <w:rFonts w:ascii="Calibri" w:hAnsi="Calibri" w:cs="Calibri"/>
      <w:sz w:val="18"/>
      <w:szCs w:val="18"/>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nhideWhenUsed/>
    <w:qFormat/>
    <w:uiPriority w:val="99"/>
    <w:pPr>
      <w:widowControl/>
      <w:jc w:val="left"/>
    </w:pPr>
    <w:rPr>
      <w:rFonts w:ascii="宋体" w:hAnsi="宋体" w:cs="宋体"/>
      <w:kern w:val="0"/>
      <w:sz w:val="24"/>
    </w:rPr>
  </w:style>
  <w:style w:type="paragraph" w:styleId="22">
    <w:name w:val="Body Text First Indent"/>
    <w:basedOn w:val="9"/>
    <w:next w:val="1"/>
    <w:qFormat/>
    <w:uiPriority w:val="99"/>
    <w:pPr>
      <w:adjustRightInd w:val="0"/>
      <w:ind w:firstLine="420"/>
      <w:jc w:val="left"/>
      <w:textAlignment w:val="baseline"/>
    </w:pPr>
    <w:rPr>
      <w:kern w:val="0"/>
      <w:sz w:val="21"/>
    </w:rPr>
  </w:style>
  <w:style w:type="paragraph" w:styleId="23">
    <w:name w:val="Body Text First Indent 2"/>
    <w:basedOn w:val="10"/>
    <w:next w:val="1"/>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qFormat/>
    <w:uiPriority w:val="0"/>
    <w:rPr>
      <w:color w:val="296FBE"/>
      <w:u w:val="none"/>
    </w:rPr>
  </w:style>
  <w:style w:type="character" w:styleId="29">
    <w:name w:val="Emphasis"/>
    <w:basedOn w:val="26"/>
    <w:qFormat/>
    <w:uiPriority w:val="0"/>
  </w:style>
  <w:style w:type="character" w:styleId="30">
    <w:name w:val="HTML Definition"/>
    <w:basedOn w:val="26"/>
    <w:qFormat/>
    <w:uiPriority w:val="0"/>
  </w:style>
  <w:style w:type="character" w:styleId="31">
    <w:name w:val="HTML Typewriter"/>
    <w:basedOn w:val="26"/>
    <w:qFormat/>
    <w:uiPriority w:val="0"/>
    <w:rPr>
      <w:rFonts w:hint="default"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rFonts w:hint="eastAsia" w:ascii="宋体" w:hAnsi="宋体" w:eastAsia="宋体" w:cs="宋体"/>
      <w:color w:val="000000"/>
      <w:sz w:val="18"/>
      <w:szCs w:val="18"/>
      <w:u w:val="none"/>
    </w:rPr>
  </w:style>
  <w:style w:type="character" w:styleId="35">
    <w:name w:val="HTML Code"/>
    <w:basedOn w:val="26"/>
    <w:qFormat/>
    <w:uiPriority w:val="0"/>
    <w:rPr>
      <w:rFonts w:ascii="微软雅黑" w:hAnsi="微软雅黑" w:eastAsia="微软雅黑" w:cs="微软雅黑"/>
      <w:sz w:val="20"/>
    </w:rPr>
  </w:style>
  <w:style w:type="character" w:styleId="36">
    <w:name w:val="HTML Cite"/>
    <w:basedOn w:val="26"/>
    <w:qFormat/>
    <w:uiPriority w:val="0"/>
  </w:style>
  <w:style w:type="character" w:styleId="37">
    <w:name w:val="HTML Keyboard"/>
    <w:basedOn w:val="26"/>
    <w:qFormat/>
    <w:uiPriority w:val="0"/>
    <w:rPr>
      <w:rFonts w:hint="default" w:ascii="monospace" w:hAnsi="monospace" w:eastAsia="monospace" w:cs="monospace"/>
      <w:sz w:val="20"/>
    </w:rPr>
  </w:style>
  <w:style w:type="character" w:styleId="38">
    <w:name w:val="HTML Sample"/>
    <w:basedOn w:val="26"/>
    <w:qFormat/>
    <w:uiPriority w:val="0"/>
    <w:rPr>
      <w:rFonts w:ascii="monospace" w:hAnsi="monospace" w:eastAsia="monospace" w:cs="monospace"/>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首行缩进"/>
    <w:basedOn w:val="1"/>
    <w:qFormat/>
    <w:uiPriority w:val="99"/>
    <w:pPr>
      <w:ind w:firstLine="480"/>
    </w:pPr>
    <w:rPr>
      <w:rFonts w:ascii="Calibri" w:hAnsi="Calibri"/>
      <w:lang w:val="zh-CN"/>
    </w:rPr>
  </w:style>
  <w:style w:type="paragraph" w:customStyle="1" w:styleId="41">
    <w:name w:val="正文缩进1"/>
    <w:basedOn w:val="1"/>
    <w:qFormat/>
    <w:uiPriority w:val="0"/>
    <w:pPr>
      <w:ind w:firstLine="420" w:firstLineChars="200"/>
    </w:pPr>
  </w:style>
  <w:style w:type="paragraph" w:customStyle="1" w:styleId="42">
    <w:name w:val="样式 首行缩进:  2 字符"/>
    <w:basedOn w:val="1"/>
    <w:qFormat/>
    <w:uiPriority w:val="0"/>
    <w:pPr>
      <w:spacing w:line="400" w:lineRule="exact"/>
      <w:ind w:firstLine="200" w:firstLineChars="200"/>
    </w:pPr>
    <w:rPr>
      <w:rFonts w:cs="宋体"/>
      <w:sz w:val="24"/>
    </w:rPr>
  </w:style>
  <w:style w:type="paragraph" w:customStyle="1" w:styleId="43">
    <w:name w:val="样式 样式 样式 样式 标题 2 + 宋体 五号 非加粗 黑色 + 段前: 6 磅 段后: 0 磅 行距: 单倍行距 + 段前:..."/>
    <w:basedOn w:val="1"/>
    <w:qFormat/>
    <w:uiPriority w:val="0"/>
    <w:pPr>
      <w:keepNext/>
      <w:keepLines/>
      <w:numPr>
        <w:ilvl w:val="1"/>
        <w:numId w:val="2"/>
      </w:numPr>
      <w:tabs>
        <w:tab w:val="left" w:pos="1200"/>
      </w:tabs>
      <w:adjustRightInd w:val="0"/>
      <w:spacing w:before="240" w:beforeLines="0"/>
      <w:jc w:val="left"/>
      <w:textAlignment w:val="baseline"/>
      <w:outlineLvl w:val="1"/>
    </w:pPr>
    <w:rPr>
      <w:rFonts w:ascii="宋体" w:hAnsi="宋体" w:cs="宋体"/>
      <w:b/>
      <w:bCs/>
      <w:color w:val="000000"/>
      <w:kern w:val="0"/>
    </w:rPr>
  </w:style>
  <w:style w:type="paragraph" w:customStyle="1" w:styleId="44">
    <w:name w:val="title12"/>
    <w:basedOn w:val="1"/>
    <w:qFormat/>
    <w:uiPriority w:val="0"/>
    <w:pPr>
      <w:spacing w:before="150" w:after="100" w:afterAutospacing="1"/>
      <w:jc w:val="left"/>
    </w:pPr>
    <w:rPr>
      <w:rFonts w:ascii="Calibri" w:hAnsi="Calibri"/>
      <w:b/>
      <w:bCs/>
      <w:sz w:val="22"/>
      <w:szCs w:val="22"/>
    </w:rPr>
  </w:style>
  <w:style w:type="character" w:customStyle="1" w:styleId="45">
    <w:name w:val="biggerthanmax"/>
    <w:basedOn w:val="26"/>
    <w:qFormat/>
    <w:uiPriority w:val="0"/>
    <w:rPr>
      <w:shd w:val="clear" w:fill="FFFF00"/>
    </w:rPr>
  </w:style>
  <w:style w:type="character" w:customStyle="1" w:styleId="46">
    <w:name w:val="ico1655"/>
    <w:basedOn w:val="26"/>
    <w:qFormat/>
    <w:uiPriority w:val="0"/>
  </w:style>
  <w:style w:type="character" w:customStyle="1" w:styleId="47">
    <w:name w:val="button"/>
    <w:basedOn w:val="26"/>
    <w:qFormat/>
    <w:uiPriority w:val="0"/>
  </w:style>
  <w:style w:type="character" w:customStyle="1" w:styleId="48">
    <w:name w:val="cy"/>
    <w:basedOn w:val="26"/>
    <w:qFormat/>
    <w:uiPriority w:val="0"/>
  </w:style>
  <w:style w:type="character" w:customStyle="1" w:styleId="49">
    <w:name w:val="w32"/>
    <w:basedOn w:val="26"/>
    <w:qFormat/>
    <w:uiPriority w:val="0"/>
  </w:style>
  <w:style w:type="character" w:customStyle="1" w:styleId="50">
    <w:name w:val="active5"/>
    <w:basedOn w:val="26"/>
    <w:qFormat/>
    <w:uiPriority w:val="0"/>
    <w:rPr>
      <w:color w:val="00FF00"/>
      <w:shd w:val="clear" w:fill="111111"/>
    </w:rPr>
  </w:style>
  <w:style w:type="character" w:customStyle="1" w:styleId="51">
    <w:name w:val="hover36"/>
    <w:basedOn w:val="26"/>
    <w:qFormat/>
    <w:uiPriority w:val="0"/>
    <w:rPr>
      <w:color w:val="FFFFFF"/>
    </w:rPr>
  </w:style>
  <w:style w:type="character" w:customStyle="1" w:styleId="52">
    <w:name w:val="estimate_gray"/>
    <w:basedOn w:val="26"/>
    <w:qFormat/>
    <w:uiPriority w:val="0"/>
    <w:rPr>
      <w:color w:val="FFFFFF"/>
    </w:rPr>
  </w:style>
  <w:style w:type="character" w:customStyle="1" w:styleId="53">
    <w:name w:val="design_class"/>
    <w:basedOn w:val="26"/>
    <w:qFormat/>
    <w:uiPriority w:val="0"/>
  </w:style>
  <w:style w:type="character" w:customStyle="1" w:styleId="54">
    <w:name w:val="xdrichtextbox2"/>
    <w:basedOn w:val="26"/>
    <w:qFormat/>
    <w:uiPriority w:val="0"/>
  </w:style>
  <w:style w:type="character" w:customStyle="1" w:styleId="55">
    <w:name w:val="hilite5"/>
    <w:basedOn w:val="26"/>
    <w:qFormat/>
    <w:uiPriority w:val="0"/>
    <w:rPr>
      <w:color w:val="FFFFFF"/>
      <w:shd w:val="clear" w:fill="666666"/>
    </w:rPr>
  </w:style>
  <w:style w:type="character" w:customStyle="1" w:styleId="56">
    <w:name w:val="pagechatarealistclose_box"/>
    <w:basedOn w:val="26"/>
    <w:qFormat/>
    <w:uiPriority w:val="0"/>
  </w:style>
  <w:style w:type="character" w:customStyle="1" w:styleId="57">
    <w:name w:val="pagechatarealistclose_box1"/>
    <w:basedOn w:val="26"/>
    <w:qFormat/>
    <w:uiPriority w:val="0"/>
  </w:style>
  <w:style w:type="character" w:customStyle="1" w:styleId="58">
    <w:name w:val="after"/>
    <w:basedOn w:val="26"/>
    <w:qFormat/>
    <w:uiPriority w:val="0"/>
    <w:rPr>
      <w:sz w:val="0"/>
      <w:szCs w:val="0"/>
    </w:rPr>
  </w:style>
  <w:style w:type="character" w:customStyle="1" w:styleId="59">
    <w:name w:val="cdropright"/>
    <w:basedOn w:val="26"/>
    <w:qFormat/>
    <w:uiPriority w:val="0"/>
  </w:style>
  <w:style w:type="character" w:customStyle="1" w:styleId="60">
    <w:name w:val="drapbtn"/>
    <w:basedOn w:val="26"/>
    <w:qFormat/>
    <w:uiPriority w:val="0"/>
  </w:style>
  <w:style w:type="character" w:customStyle="1" w:styleId="61">
    <w:name w:val="cdropleft"/>
    <w:basedOn w:val="26"/>
    <w:qFormat/>
    <w:uiPriority w:val="0"/>
  </w:style>
  <w:style w:type="character" w:customStyle="1" w:styleId="62">
    <w:name w:val="tmpztreemove_arrow"/>
    <w:basedOn w:val="26"/>
    <w:qFormat/>
    <w:uiPriority w:val="0"/>
  </w:style>
  <w:style w:type="character" w:customStyle="1" w:styleId="63">
    <w:name w:val="liked_gray"/>
    <w:basedOn w:val="26"/>
    <w:qFormat/>
    <w:uiPriority w:val="0"/>
    <w:rPr>
      <w:color w:val="FFFFFF"/>
    </w:rPr>
  </w:style>
  <w:style w:type="character" w:customStyle="1" w:styleId="64">
    <w:name w:val="browse_class&gt;span"/>
    <w:basedOn w:val="26"/>
    <w:qFormat/>
    <w:uiPriority w:val="0"/>
  </w:style>
  <w:style w:type="character" w:customStyle="1" w:styleId="65">
    <w:name w:val="moreaction32"/>
    <w:basedOn w:val="26"/>
    <w:qFormat/>
    <w:uiPriority w:val="0"/>
  </w:style>
  <w:style w:type="character" w:customStyle="1" w:styleId="66">
    <w:name w:val="edit_class"/>
    <w:basedOn w:val="26"/>
    <w:qFormat/>
    <w:uiPriority w:val="0"/>
  </w:style>
  <w:style w:type="character" w:customStyle="1" w:styleId="67">
    <w:name w:val="hover43"/>
    <w:basedOn w:val="26"/>
    <w:qFormat/>
    <w:uiPriority w:val="0"/>
    <w:rPr>
      <w:color w:val="FFFFFF"/>
    </w:rPr>
  </w:style>
  <w:style w:type="character" w:customStyle="1" w:styleId="68">
    <w:name w:val="hilite6"/>
    <w:basedOn w:val="26"/>
    <w:qFormat/>
    <w:uiPriority w:val="0"/>
    <w:rPr>
      <w:color w:val="FFFFFF"/>
      <w:shd w:val="clear" w:fill="666666"/>
    </w:rPr>
  </w:style>
  <w:style w:type="character" w:customStyle="1" w:styleId="69">
    <w:name w:val="active7"/>
    <w:basedOn w:val="26"/>
    <w:qFormat/>
    <w:uiPriority w:val="0"/>
    <w:rPr>
      <w:color w:val="00FF00"/>
      <w:shd w:val="clear" w:fill="111111"/>
    </w:rPr>
  </w:style>
  <w:style w:type="character" w:customStyle="1" w:styleId="70">
    <w:name w:val="ico1656"/>
    <w:basedOn w:val="26"/>
    <w:qFormat/>
    <w:uiPriority w:val="0"/>
  </w:style>
  <w:style w:type="character" w:customStyle="1" w:styleId="71">
    <w:name w:val="ico1657"/>
    <w:basedOn w:val="26"/>
    <w:qFormat/>
    <w:uiPriority w:val="0"/>
  </w:style>
  <w:style w:type="character" w:customStyle="1" w:styleId="72">
    <w:name w:val="ico1658"/>
    <w:basedOn w:val="26"/>
    <w:qFormat/>
    <w:uiPriority w:val="0"/>
  </w:style>
  <w:style w:type="character" w:customStyle="1" w:styleId="73">
    <w:name w:val="button4"/>
    <w:basedOn w:val="26"/>
    <w:qFormat/>
    <w:uiPriority w:val="0"/>
  </w:style>
  <w:style w:type="character" w:customStyle="1" w:styleId="74">
    <w:name w:val="hilite"/>
    <w:basedOn w:val="26"/>
    <w:qFormat/>
    <w:uiPriority w:val="0"/>
    <w:rPr>
      <w:color w:val="FFFFFF"/>
      <w:shd w:val="clear" w:fill="666666"/>
    </w:rPr>
  </w:style>
  <w:style w:type="character" w:customStyle="1" w:styleId="75">
    <w:name w:val="active2"/>
    <w:basedOn w:val="26"/>
    <w:qFormat/>
    <w:uiPriority w:val="0"/>
    <w:rPr>
      <w:color w:val="00FF00"/>
      <w:shd w:val="clear" w:fill="111111"/>
    </w:rPr>
  </w:style>
  <w:style w:type="character" w:customStyle="1" w:styleId="76">
    <w:name w:val="hover38"/>
    <w:basedOn w:val="26"/>
    <w:qFormat/>
    <w:uiPriority w:val="0"/>
    <w:rPr>
      <w:color w:val="FFFFFF"/>
    </w:rPr>
  </w:style>
  <w:style w:type="character" w:customStyle="1" w:styleId="77">
    <w:name w:val="xdrichtextbox"/>
    <w:basedOn w:val="26"/>
    <w:qFormat/>
    <w:uiPriority w:val="0"/>
    <w:rPr>
      <w:color w:val="auto"/>
      <w:sz w:val="18"/>
      <w:szCs w:val="18"/>
      <w:u w:val="none"/>
      <w:bdr w:val="single" w:color="DCDCDC" w:sz="8" w:space="0"/>
      <w:shd w:val="clear" w:fill="auto"/>
    </w:rPr>
  </w:style>
  <w:style w:type="character" w:customStyle="1" w:styleId="78">
    <w:name w:val="hover44"/>
    <w:basedOn w:val="26"/>
    <w:qFormat/>
    <w:uiPriority w:val="0"/>
    <w:rPr>
      <w:color w:val="FFFFFF"/>
    </w:rPr>
  </w:style>
  <w:style w:type="paragraph" w:customStyle="1" w:styleId="79">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80">
    <w:name w:val="Heading #1|1"/>
    <w:basedOn w:val="1"/>
    <w:qFormat/>
    <w:uiPriority w:val="0"/>
    <w:pPr>
      <w:widowControl w:val="0"/>
      <w:shd w:val="clear" w:color="auto" w:fill="auto"/>
      <w:spacing w:after="240"/>
      <w:jc w:val="center"/>
      <w:outlineLvl w:val="0"/>
    </w:pPr>
    <w:rPr>
      <w:rFonts w:ascii="宋体" w:hAnsi="宋体" w:eastAsia="宋体" w:cs="宋体"/>
      <w:sz w:val="40"/>
      <w:szCs w:val="40"/>
      <w:u w:val="none"/>
      <w:shd w:val="clear" w:color="auto" w:fill="auto"/>
      <w:lang w:val="zh-TW" w:eastAsia="zh-TW" w:bidi="zh-TW"/>
    </w:rPr>
  </w:style>
  <w:style w:type="paragraph" w:customStyle="1" w:styleId="81">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82">
    <w:name w:val="proollist"/>
    <w:basedOn w:val="26"/>
    <w:qFormat/>
    <w:uiPriority w:val="0"/>
  </w:style>
  <w:style w:type="character" w:customStyle="1" w:styleId="83">
    <w:name w:val="beforeinfotext"/>
    <w:basedOn w:val="26"/>
    <w:qFormat/>
    <w:uiPriority w:val="0"/>
    <w:rPr>
      <w:color w:val="666666"/>
    </w:rPr>
  </w:style>
  <w:style w:type="character" w:customStyle="1" w:styleId="84">
    <w:name w:val="stclosebtn"/>
    <w:basedOn w:val="26"/>
    <w:qFormat/>
    <w:uiPriority w:val="0"/>
  </w:style>
  <w:style w:type="character" w:customStyle="1" w:styleId="85">
    <w:name w:val="number"/>
    <w:basedOn w:val="26"/>
    <w:qFormat/>
    <w:uiPriority w:val="0"/>
    <w:rPr>
      <w:color w:val="FF8833"/>
      <w:sz w:val="18"/>
      <w:szCs w:val="18"/>
    </w:rPr>
  </w:style>
  <w:style w:type="paragraph" w:customStyle="1" w:styleId="86">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87">
    <w:name w:val="phone"/>
    <w:basedOn w:val="26"/>
    <w:qFormat/>
    <w:uiPriority w:val="0"/>
    <w:rPr>
      <w:color w:val="FF8833"/>
      <w:sz w:val="18"/>
      <w:szCs w:val="18"/>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90">
    <w:name w:val="active"/>
    <w:basedOn w:val="26"/>
    <w:qFormat/>
    <w:uiPriority w:val="0"/>
    <w:rPr>
      <w:color w:val="00FF00"/>
      <w:shd w:val="clear" w:fill="111111"/>
    </w:rPr>
  </w:style>
  <w:style w:type="character" w:customStyle="1" w:styleId="91">
    <w:name w:val="active6"/>
    <w:basedOn w:val="26"/>
    <w:qFormat/>
    <w:uiPriority w:val="0"/>
    <w:rPr>
      <w:color w:val="00FF00"/>
      <w:shd w:val="clear" w:fill="111111"/>
    </w:rPr>
  </w:style>
  <w:style w:type="character" w:customStyle="1" w:styleId="92">
    <w:name w:val="ico1652"/>
    <w:basedOn w:val="26"/>
    <w:qFormat/>
    <w:uiPriority w:val="0"/>
  </w:style>
  <w:style w:type="character" w:customStyle="1" w:styleId="93">
    <w:name w:val="ico1653"/>
    <w:basedOn w:val="26"/>
    <w:qFormat/>
    <w:uiPriority w:val="0"/>
  </w:style>
  <w:style w:type="character" w:customStyle="1" w:styleId="94">
    <w:name w:val="hover45"/>
    <w:basedOn w:val="26"/>
    <w:qFormat/>
    <w:uiPriority w:val="0"/>
    <w:rPr>
      <w:color w:val="FFFFFF"/>
    </w:rPr>
  </w:style>
  <w:style w:type="paragraph" w:customStyle="1" w:styleId="95">
    <w:name w:val=" Char Char Char"/>
    <w:basedOn w:val="1"/>
    <w:qFormat/>
    <w:uiPriority w:val="0"/>
    <w:pPr>
      <w:widowControl/>
      <w:spacing w:after="160" w:afterLines="0" w:line="240" w:lineRule="exact"/>
      <w:jc w:val="left"/>
    </w:pPr>
  </w:style>
  <w:style w:type="character" w:customStyle="1" w:styleId="96">
    <w:name w:val="font91"/>
    <w:basedOn w:val="26"/>
    <w:qFormat/>
    <w:uiPriority w:val="0"/>
    <w:rPr>
      <w:rFonts w:ascii="Arial" w:hAnsi="Arial" w:cs="Arial"/>
      <w:color w:val="000000"/>
      <w:sz w:val="20"/>
      <w:szCs w:val="20"/>
      <w:u w:val="none"/>
    </w:rPr>
  </w:style>
  <w:style w:type="character" w:customStyle="1" w:styleId="97">
    <w:name w:val="font41"/>
    <w:basedOn w:val="26"/>
    <w:qFormat/>
    <w:uiPriority w:val="0"/>
    <w:rPr>
      <w:rFonts w:hint="eastAsia" w:ascii="宋体" w:hAnsi="宋体" w:eastAsia="宋体" w:cs="宋体"/>
      <w:color w:val="000000"/>
      <w:sz w:val="20"/>
      <w:szCs w:val="20"/>
      <w:u w:val="none"/>
    </w:rPr>
  </w:style>
  <w:style w:type="character" w:customStyle="1" w:styleId="98">
    <w:name w:val="font101"/>
    <w:basedOn w:val="26"/>
    <w:qFormat/>
    <w:uiPriority w:val="0"/>
    <w:rPr>
      <w:rFonts w:ascii="宋体" w:hAnsi="宋体" w:eastAsia="宋体" w:cs="宋体"/>
      <w:color w:val="000000"/>
      <w:sz w:val="20"/>
      <w:szCs w:val="20"/>
      <w:u w:val="none"/>
    </w:rPr>
  </w:style>
  <w:style w:type="character" w:customStyle="1" w:styleId="99">
    <w:name w:val="font31"/>
    <w:basedOn w:val="26"/>
    <w:qFormat/>
    <w:uiPriority w:val="0"/>
    <w:rPr>
      <w:rFonts w:hint="eastAsia" w:ascii="宋体" w:hAnsi="宋体" w:eastAsia="宋体" w:cs="宋体"/>
      <w:color w:val="000000"/>
      <w:sz w:val="16"/>
      <w:szCs w:val="16"/>
      <w:u w:val="none"/>
    </w:rPr>
  </w:style>
  <w:style w:type="paragraph" w:customStyle="1" w:styleId="100">
    <w:name w:val=" Char Char Char Char"/>
    <w:basedOn w:val="1"/>
    <w:qFormat/>
    <w:uiPriority w:val="0"/>
  </w:style>
  <w:style w:type="table" w:customStyle="1" w:styleId="101">
    <w:name w:val="Table Normal"/>
    <w:unhideWhenUsed/>
    <w:qFormat/>
    <w:uiPriority w:val="0"/>
    <w:tblPr>
      <w:tblCellMar>
        <w:top w:w="0" w:type="dxa"/>
        <w:left w:w="0" w:type="dxa"/>
        <w:bottom w:w="0" w:type="dxa"/>
        <w:right w:w="0" w:type="dxa"/>
      </w:tblCellMar>
    </w:tblPr>
  </w:style>
  <w:style w:type="paragraph" w:customStyle="1" w:styleId="102">
    <w:name w:val="WPSOffice手动目录 1"/>
    <w:qFormat/>
    <w:uiPriority w:val="0"/>
    <w:pPr>
      <w:ind w:leftChars="0"/>
    </w:pPr>
    <w:rPr>
      <w:rFonts w:ascii="Times New Roman" w:hAnsi="Times New Roman" w:eastAsia="宋体" w:cs="Times New Roman"/>
      <w:sz w:val="20"/>
      <w:szCs w:val="20"/>
    </w:rPr>
  </w:style>
  <w:style w:type="character" w:customStyle="1" w:styleId="103">
    <w:name w:val="15"/>
    <w:qFormat/>
    <w:uiPriority w:val="0"/>
    <w:rPr>
      <w:rFonts w:hint="eastAsia" w:ascii="宋体" w:hAnsi="宋体" w:eastAsia="宋体" w:cs="宋体"/>
      <w:sz w:val="24"/>
      <w:szCs w:val="24"/>
    </w:rPr>
  </w:style>
  <w:style w:type="paragraph" w:customStyle="1" w:styleId="104">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105">
    <w:name w:val="p15"/>
    <w:basedOn w:val="1"/>
    <w:qFormat/>
    <w:uiPriority w:val="99"/>
    <w:pPr>
      <w:widowControl/>
    </w:pPr>
    <w:rPr>
      <w:sz w:val="21"/>
      <w:szCs w:val="21"/>
    </w:rPr>
  </w:style>
  <w:style w:type="character" w:customStyle="1" w:styleId="106">
    <w:name w:val="font21"/>
    <w:basedOn w:val="26"/>
    <w:qFormat/>
    <w:uiPriority w:val="0"/>
    <w:rPr>
      <w:rFonts w:hint="eastAsia" w:ascii="宋体" w:hAnsi="宋体" w:eastAsia="宋体" w:cs="宋体"/>
      <w:b/>
      <w:bCs/>
      <w:color w:val="000000"/>
      <w:sz w:val="20"/>
      <w:szCs w:val="20"/>
      <w:u w:val="none"/>
    </w:rPr>
  </w:style>
  <w:style w:type="paragraph" w:customStyle="1" w:styleId="107">
    <w:name w:val="正文（缩进 2 字符）"/>
    <w:basedOn w:val="1"/>
    <w:qFormat/>
    <w:uiPriority w:val="0"/>
    <w:pPr>
      <w:ind w:firstLine="200" w:firstLineChars="200"/>
    </w:pPr>
  </w:style>
  <w:style w:type="paragraph" w:customStyle="1" w:styleId="10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9">
    <w:name w:val="List Paragraph"/>
    <w:basedOn w:val="1"/>
    <w:qFormat/>
    <w:uiPriority w:val="34"/>
    <w:pPr>
      <w:ind w:firstLine="420" w:firstLineChars="200"/>
    </w:pPr>
  </w:style>
  <w:style w:type="paragraph" w:customStyle="1" w:styleId="110">
    <w:name w:val="Table Paragraph"/>
    <w:basedOn w:val="1"/>
    <w:qFormat/>
    <w:uiPriority w:val="1"/>
  </w:style>
  <w:style w:type="paragraph" w:customStyle="1" w:styleId="1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79522</Words>
  <Characters>98070</Characters>
  <Lines>0</Lines>
  <Paragraphs>0</Paragraphs>
  <TotalTime>0</TotalTime>
  <ScaleCrop>false</ScaleCrop>
  <LinksUpToDate>false</LinksUpToDate>
  <CharactersWithSpaces>102560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2021-09-28T02:24:00Z</dcterms:created>
  <dc:creator>刘莉娥</dc:creator>
  <cp:lastModifiedBy>黑曼巴</cp:lastModifiedBy>
  <cp:lastPrinted>2023-04-14T07:56:00Z</cp:lastPrinted>
  <dcterms:modified xsi:type="dcterms:W3CDTF">2023-12-05T07:53:30Z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A3D3B8F37EE14087B65DF52F8C0FB87E_13</vt:lpwstr>
  </property>
</Properties>
</file>