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采购编号：HRC-ZBDL-2023-00883</w:t>
      </w:r>
    </w:p>
    <w:p>
      <w:pPr>
        <w:spacing w:line="360" w:lineRule="auto"/>
        <w:ind w:firstLine="643" w:firstLineChars="200"/>
        <w:outlineLvl w:val="9"/>
        <w:rPr>
          <w:rFonts w:asciiTheme="minorEastAsia" w:hAnsiTheme="minorEastAsia" w:eastAsiaTheme="minorEastAsia" w:cstheme="minorEastAsia"/>
          <w:b/>
          <w:bCs/>
          <w:sz w:val="32"/>
          <w:szCs w:val="32"/>
        </w:rPr>
      </w:pPr>
    </w:p>
    <w:p>
      <w:pPr>
        <w:spacing w:line="360" w:lineRule="auto"/>
        <w:ind w:firstLine="723" w:firstLineChars="200"/>
        <w:outlineLvl w:val="9"/>
        <w:rPr>
          <w:rFonts w:asciiTheme="minorEastAsia" w:hAnsiTheme="minorEastAsia" w:eastAsiaTheme="minorEastAsia" w:cstheme="minorEastAsia"/>
          <w:b/>
          <w:bCs/>
          <w:sz w:val="36"/>
          <w:szCs w:val="36"/>
        </w:rPr>
      </w:pPr>
    </w:p>
    <w:p>
      <w:pPr>
        <w:spacing w:line="360" w:lineRule="auto"/>
        <w:jc w:val="center"/>
        <w:outlineLvl w:val="9"/>
        <w:rPr>
          <w:rFonts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sz w:val="40"/>
          <w:szCs w:val="40"/>
        </w:rPr>
        <w:t>子洲县自然资源和规划局关于子洲县国土空间生态修复规划（2021-2035）编制的采购项目</w:t>
      </w:r>
    </w:p>
    <w:p>
      <w:pPr>
        <w:jc w:val="center"/>
        <w:outlineLvl w:val="9"/>
        <w:rPr>
          <w:rFonts w:asciiTheme="minorEastAsia" w:hAnsiTheme="minorEastAsia" w:eastAsiaTheme="minorEastAsia" w:cstheme="minorEastAsia"/>
          <w:b/>
          <w:bCs/>
          <w:sz w:val="72"/>
          <w:szCs w:val="72"/>
        </w:rPr>
      </w:pPr>
    </w:p>
    <w:p>
      <w:pPr>
        <w:pStyle w:val="3"/>
        <w:outlineLvl w:val="9"/>
        <w:rPr>
          <w:rFonts w:asciiTheme="minorEastAsia" w:hAnsiTheme="minorEastAsia" w:eastAsiaTheme="minorEastAsia" w:cstheme="minorEastAsia"/>
        </w:rPr>
      </w:pPr>
    </w:p>
    <w:p>
      <w:pPr>
        <w:jc w:val="center"/>
        <w:outlineLvl w:val="9"/>
        <w:rPr>
          <w:rFonts w:asciiTheme="minorEastAsia" w:hAnsiTheme="minorEastAsia" w:eastAsiaTheme="minorEastAsia" w:cstheme="minorEastAsia"/>
          <w:b/>
          <w:bCs/>
          <w:sz w:val="84"/>
          <w:szCs w:val="84"/>
        </w:rPr>
      </w:pPr>
      <w:r>
        <w:rPr>
          <w:rFonts w:hint="eastAsia" w:asciiTheme="minorEastAsia" w:hAnsiTheme="minorEastAsia" w:eastAsiaTheme="minorEastAsia" w:cstheme="minorEastAsia"/>
          <w:b/>
          <w:bCs/>
          <w:sz w:val="84"/>
          <w:szCs w:val="84"/>
        </w:rPr>
        <w:t>招  标  文  件</w:t>
      </w:r>
    </w:p>
    <w:p>
      <w:pPr>
        <w:outlineLvl w:val="9"/>
        <w:rPr>
          <w:rFonts w:asciiTheme="minorEastAsia" w:hAnsiTheme="minorEastAsia" w:eastAsiaTheme="minorEastAsia" w:cstheme="minorEastAsia"/>
        </w:rPr>
      </w:pPr>
    </w:p>
    <w:p>
      <w:pPr>
        <w:outlineLvl w:val="9"/>
        <w:rPr>
          <w:rFonts w:asciiTheme="minorEastAsia" w:hAnsiTheme="minorEastAsia" w:eastAsiaTheme="minorEastAsia" w:cstheme="minorEastAsia"/>
        </w:rPr>
      </w:pPr>
    </w:p>
    <w:p>
      <w:pPr>
        <w:jc w:val="center"/>
        <w:outlineLvl w:val="9"/>
        <w:rPr>
          <w:rFonts w:asciiTheme="minorEastAsia" w:hAnsiTheme="minorEastAsia" w:eastAsiaTheme="minorEastAsia" w:cstheme="minorEastAsia"/>
          <w:szCs w:val="21"/>
        </w:rPr>
      </w:pPr>
    </w:p>
    <w:p>
      <w:pPr>
        <w:pStyle w:val="3"/>
        <w:outlineLvl w:val="9"/>
        <w:rPr>
          <w:rFonts w:asciiTheme="minorEastAsia" w:hAnsiTheme="minorEastAsia" w:eastAsiaTheme="minorEastAsia" w:cstheme="minorEastAsia"/>
          <w:szCs w:val="21"/>
        </w:rPr>
      </w:pPr>
    </w:p>
    <w:p>
      <w:pPr>
        <w:outlineLvl w:val="9"/>
        <w:rPr>
          <w:rFonts w:asciiTheme="minorEastAsia" w:hAnsiTheme="minorEastAsia" w:eastAsiaTheme="minorEastAsia" w:cstheme="minorEastAsia"/>
        </w:rPr>
      </w:pPr>
    </w:p>
    <w:p>
      <w:pPr>
        <w:pStyle w:val="15"/>
        <w:outlineLvl w:val="9"/>
        <w:rPr>
          <w:rFonts w:asciiTheme="minorEastAsia" w:hAnsiTheme="minorEastAsia" w:eastAsiaTheme="minorEastAsia" w:cstheme="minorEastAsia"/>
          <w:b/>
          <w:bCs/>
          <w:sz w:val="30"/>
          <w:szCs w:val="30"/>
        </w:rPr>
      </w:pPr>
    </w:p>
    <w:p>
      <w:pPr>
        <w:pStyle w:val="15"/>
        <w:outlineLvl w:val="9"/>
        <w:rPr>
          <w:rFonts w:asciiTheme="minorEastAsia" w:hAnsiTheme="minorEastAsia" w:eastAsiaTheme="minorEastAsia" w:cstheme="minorEastAsia"/>
        </w:rPr>
      </w:pPr>
    </w:p>
    <w:p>
      <w:pPr>
        <w:spacing w:line="360" w:lineRule="auto"/>
        <w:ind w:firstLine="643" w:firstLineChars="200"/>
        <w:outlineLvl w:val="9"/>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采购单位：子洲县自然资源和规划局           </w:t>
      </w:r>
    </w:p>
    <w:p>
      <w:pPr>
        <w:spacing w:line="360" w:lineRule="auto"/>
        <w:ind w:firstLine="643" w:firstLineChars="200"/>
        <w:outlineLvl w:val="9"/>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 </w:t>
      </w:r>
    </w:p>
    <w:p>
      <w:pPr>
        <w:spacing w:line="360" w:lineRule="auto"/>
        <w:ind w:firstLine="643" w:firstLineChars="200"/>
        <w:outlineLvl w:val="9"/>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代理机构：华睿诚项目管理有限公司          </w:t>
      </w:r>
    </w:p>
    <w:p>
      <w:pPr>
        <w:spacing w:line="360" w:lineRule="auto"/>
        <w:ind w:firstLine="643" w:firstLineChars="200"/>
        <w:outlineLvl w:val="9"/>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 </w:t>
      </w:r>
    </w:p>
    <w:p>
      <w:pPr>
        <w:spacing w:line="360" w:lineRule="auto"/>
        <w:ind w:firstLine="643" w:firstLineChars="200"/>
        <w:outlineLvl w:val="9"/>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日    期：二零二三年七月                </w:t>
      </w:r>
    </w:p>
    <w:p>
      <w:pPr>
        <w:jc w:val="center"/>
        <w:outlineLvl w:val="9"/>
        <w:rPr>
          <w:rFonts w:asciiTheme="minorEastAsia" w:hAnsiTheme="minorEastAsia" w:eastAsiaTheme="minorEastAsia" w:cstheme="minorEastAsia"/>
          <w:b/>
          <w:sz w:val="32"/>
          <w:szCs w:val="32"/>
        </w:rPr>
      </w:pPr>
    </w:p>
    <w:p>
      <w:pPr>
        <w:snapToGrid w:val="0"/>
        <w:jc w:val="center"/>
        <w:outlineLvl w:val="9"/>
        <w:rPr>
          <w:rFonts w:asciiTheme="minorEastAsia" w:hAnsiTheme="minorEastAsia" w:eastAsiaTheme="minorEastAsia" w:cstheme="minorEastAsia"/>
          <w:b/>
          <w:sz w:val="48"/>
          <w:szCs w:val="48"/>
        </w:rPr>
      </w:pPr>
    </w:p>
    <w:p>
      <w:pPr>
        <w:snapToGrid w:val="0"/>
        <w:jc w:val="center"/>
        <w:outlineLvl w:val="9"/>
        <w:rPr>
          <w:rFonts w:asciiTheme="minorEastAsia" w:hAnsiTheme="minorEastAsia" w:eastAsiaTheme="minorEastAsia" w:cstheme="minorEastAsia"/>
          <w:b/>
          <w:sz w:val="48"/>
          <w:szCs w:val="48"/>
        </w:rPr>
        <w:sectPr>
          <w:headerReference r:id="rId3" w:type="default"/>
          <w:pgSz w:w="11906" w:h="16838"/>
          <w:pgMar w:top="1440" w:right="1449" w:bottom="1440" w:left="1417" w:header="851" w:footer="992" w:gutter="0"/>
          <w:cols w:space="720" w:num="1"/>
          <w:docGrid w:type="lines" w:linePitch="312" w:charSpace="0"/>
        </w:sectPr>
      </w:pPr>
    </w:p>
    <w:p>
      <w:pPr>
        <w:snapToGrid w:val="0"/>
        <w:jc w:val="center"/>
        <w:outlineLvl w:val="9"/>
        <w:rPr>
          <w:rFonts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目  录</w:t>
      </w:r>
    </w:p>
    <w:sdt>
      <w:sdtPr>
        <w:rPr>
          <w:rFonts w:ascii="宋体" w:hAnsi="宋体" w:eastAsia="宋体" w:cs="Times New Roman"/>
          <w:kern w:val="2"/>
          <w:sz w:val="21"/>
          <w:szCs w:val="24"/>
          <w:lang w:val="en-US" w:eastAsia="zh-CN" w:bidi="ar-SA"/>
        </w:rPr>
        <w:id w:val="147468897"/>
        <w15:color w:val="DBDBDB"/>
        <w:docPartObj>
          <w:docPartGallery w:val="Table of Contents"/>
          <w:docPartUnique/>
        </w:docPartObj>
      </w:sdtPr>
      <w:sdtEndPr>
        <w:rPr>
          <w:rFonts w:asciiTheme="minorEastAsia" w:hAnsiTheme="minorEastAsia" w:eastAsiaTheme="minorEastAsia" w:cstheme="minorEastAsia"/>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28"/>
            <w:keepNext w:val="0"/>
            <w:keepLines w:val="0"/>
            <w:pageBreakBefore w:val="0"/>
            <w:tabs>
              <w:tab w:val="right" w:leader="dot" w:pos="9040"/>
            </w:tabs>
            <w:kinsoku/>
            <w:wordWrap/>
            <w:overflowPunct/>
            <w:topLinePunct w:val="0"/>
            <w:autoSpaceDE/>
            <w:autoSpaceDN/>
            <w:bidi w:val="0"/>
            <w:adjustRightInd/>
            <w:spacing w:line="360" w:lineRule="auto"/>
            <w:textAlignment w:val="auto"/>
            <w:rPr>
              <w:sz w:val="24"/>
              <w:szCs w:val="24"/>
            </w:rPr>
          </w:pPr>
          <w:r>
            <w:rPr>
              <w:rFonts w:asciiTheme="minorEastAsia" w:hAnsiTheme="minorEastAsia" w:eastAsiaTheme="minorEastAsia" w:cstheme="minorEastAsia"/>
              <w:b/>
              <w:sz w:val="24"/>
              <w:szCs w:val="24"/>
            </w:rPr>
            <w:fldChar w:fldCharType="begin"/>
          </w:r>
          <w:r>
            <w:rPr>
              <w:rFonts w:asciiTheme="minorEastAsia" w:hAnsiTheme="minorEastAsia" w:eastAsiaTheme="minorEastAsia" w:cstheme="minorEastAsia"/>
              <w:b/>
              <w:sz w:val="24"/>
              <w:szCs w:val="24"/>
            </w:rPr>
            <w:instrText xml:space="preserve">TOC \o "1-1" \h \u </w:instrText>
          </w:r>
          <w:r>
            <w:rPr>
              <w:rFonts w:asciiTheme="minorEastAsia" w:hAnsiTheme="minorEastAsia" w:eastAsiaTheme="minorEastAsia" w:cstheme="minorEastAsia"/>
              <w:b/>
              <w:sz w:val="24"/>
              <w:szCs w:val="24"/>
            </w:rPr>
            <w:fldChar w:fldCharType="separate"/>
          </w:r>
          <w:r>
            <w:rPr>
              <w:rFonts w:asciiTheme="minorEastAsia" w:hAnsiTheme="minorEastAsia" w:eastAsiaTheme="minorEastAsia" w:cstheme="minorEastAsia"/>
              <w:sz w:val="24"/>
              <w:szCs w:val="24"/>
            </w:rPr>
            <w:fldChar w:fldCharType="begin"/>
          </w:r>
          <w:r>
            <w:rPr>
              <w:rFonts w:asciiTheme="minorEastAsia" w:hAnsiTheme="minorEastAsia" w:eastAsiaTheme="minorEastAsia" w:cstheme="minorEastAsia"/>
              <w:sz w:val="24"/>
              <w:szCs w:val="24"/>
            </w:rPr>
            <w:instrText xml:space="preserve"> HYPERLINK \l _Toc10421 </w:instrText>
          </w:r>
          <w:r>
            <w:rPr>
              <w:rFonts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第一章  招标公告</w:t>
          </w:r>
          <w:r>
            <w:rPr>
              <w:sz w:val="24"/>
              <w:szCs w:val="24"/>
            </w:rPr>
            <w:tab/>
          </w:r>
          <w:r>
            <w:rPr>
              <w:sz w:val="24"/>
              <w:szCs w:val="24"/>
            </w:rPr>
            <w:fldChar w:fldCharType="begin"/>
          </w:r>
          <w:r>
            <w:rPr>
              <w:sz w:val="24"/>
              <w:szCs w:val="24"/>
            </w:rPr>
            <w:instrText xml:space="preserve"> PAGEREF _Toc10421 \h </w:instrText>
          </w:r>
          <w:r>
            <w:rPr>
              <w:sz w:val="24"/>
              <w:szCs w:val="24"/>
            </w:rPr>
            <w:fldChar w:fldCharType="separate"/>
          </w:r>
          <w:r>
            <w:rPr>
              <w:sz w:val="24"/>
              <w:szCs w:val="24"/>
            </w:rPr>
            <w:t>1</w:t>
          </w:r>
          <w:r>
            <w:rPr>
              <w:sz w:val="24"/>
              <w:szCs w:val="24"/>
            </w:rPr>
            <w:fldChar w:fldCharType="end"/>
          </w:r>
          <w:r>
            <w:rPr>
              <w:rFonts w:asciiTheme="minorEastAsia" w:hAnsiTheme="minorEastAsia" w:eastAsiaTheme="minorEastAsia" w:cstheme="minorEastAsia"/>
              <w:sz w:val="24"/>
              <w:szCs w:val="24"/>
            </w:rPr>
            <w:fldChar w:fldCharType="end"/>
          </w:r>
        </w:p>
        <w:p>
          <w:pPr>
            <w:pStyle w:val="28"/>
            <w:keepNext w:val="0"/>
            <w:keepLines w:val="0"/>
            <w:pageBreakBefore w:val="0"/>
            <w:tabs>
              <w:tab w:val="right" w:leader="dot" w:pos="9040"/>
            </w:tabs>
            <w:kinsoku/>
            <w:wordWrap/>
            <w:overflowPunct/>
            <w:topLinePunct w:val="0"/>
            <w:autoSpaceDE/>
            <w:autoSpaceDN/>
            <w:bidi w:val="0"/>
            <w:adjustRightInd/>
            <w:spacing w:line="360" w:lineRule="auto"/>
            <w:textAlignment w:val="auto"/>
            <w:rPr>
              <w:sz w:val="24"/>
              <w:szCs w:val="24"/>
            </w:rPr>
          </w:pPr>
          <w:r>
            <w:rPr>
              <w:rFonts w:asciiTheme="minorEastAsia" w:hAnsiTheme="minorEastAsia" w:eastAsiaTheme="minorEastAsia" w:cstheme="minorEastAsia"/>
              <w:sz w:val="24"/>
              <w:szCs w:val="24"/>
            </w:rPr>
            <w:fldChar w:fldCharType="begin"/>
          </w:r>
          <w:r>
            <w:rPr>
              <w:rFonts w:asciiTheme="minorEastAsia" w:hAnsiTheme="minorEastAsia" w:eastAsiaTheme="minorEastAsia" w:cstheme="minorEastAsia"/>
              <w:sz w:val="24"/>
              <w:szCs w:val="24"/>
            </w:rPr>
            <w:instrText xml:space="preserve"> HYPERLINK \l _Toc18233 </w:instrText>
          </w:r>
          <w:r>
            <w:rPr>
              <w:rFonts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第二章 投标须知前附表</w:t>
          </w:r>
          <w:r>
            <w:rPr>
              <w:sz w:val="24"/>
              <w:szCs w:val="24"/>
            </w:rPr>
            <w:tab/>
          </w:r>
          <w:r>
            <w:rPr>
              <w:sz w:val="24"/>
              <w:szCs w:val="24"/>
            </w:rPr>
            <w:fldChar w:fldCharType="begin"/>
          </w:r>
          <w:r>
            <w:rPr>
              <w:sz w:val="24"/>
              <w:szCs w:val="24"/>
            </w:rPr>
            <w:instrText xml:space="preserve"> PAGEREF _Toc18233 \h </w:instrText>
          </w:r>
          <w:r>
            <w:rPr>
              <w:sz w:val="24"/>
              <w:szCs w:val="24"/>
            </w:rPr>
            <w:fldChar w:fldCharType="separate"/>
          </w:r>
          <w:r>
            <w:rPr>
              <w:sz w:val="24"/>
              <w:szCs w:val="24"/>
            </w:rPr>
            <w:t>6</w:t>
          </w:r>
          <w:r>
            <w:rPr>
              <w:sz w:val="24"/>
              <w:szCs w:val="24"/>
            </w:rPr>
            <w:fldChar w:fldCharType="end"/>
          </w:r>
          <w:r>
            <w:rPr>
              <w:rFonts w:asciiTheme="minorEastAsia" w:hAnsiTheme="minorEastAsia" w:eastAsiaTheme="minorEastAsia" w:cstheme="minorEastAsia"/>
              <w:sz w:val="24"/>
              <w:szCs w:val="24"/>
            </w:rPr>
            <w:fldChar w:fldCharType="end"/>
          </w:r>
        </w:p>
        <w:p>
          <w:pPr>
            <w:pStyle w:val="28"/>
            <w:keepNext w:val="0"/>
            <w:keepLines w:val="0"/>
            <w:pageBreakBefore w:val="0"/>
            <w:tabs>
              <w:tab w:val="right" w:leader="dot" w:pos="9040"/>
            </w:tabs>
            <w:kinsoku/>
            <w:wordWrap/>
            <w:overflowPunct/>
            <w:topLinePunct w:val="0"/>
            <w:autoSpaceDE/>
            <w:autoSpaceDN/>
            <w:bidi w:val="0"/>
            <w:adjustRightInd/>
            <w:spacing w:line="360" w:lineRule="auto"/>
            <w:textAlignment w:val="auto"/>
            <w:rPr>
              <w:sz w:val="24"/>
              <w:szCs w:val="24"/>
            </w:rPr>
          </w:pPr>
          <w:r>
            <w:rPr>
              <w:rFonts w:asciiTheme="minorEastAsia" w:hAnsiTheme="minorEastAsia" w:eastAsiaTheme="minorEastAsia" w:cstheme="minorEastAsia"/>
              <w:sz w:val="24"/>
              <w:szCs w:val="24"/>
            </w:rPr>
            <w:fldChar w:fldCharType="begin"/>
          </w:r>
          <w:r>
            <w:rPr>
              <w:rFonts w:asciiTheme="minorEastAsia" w:hAnsiTheme="minorEastAsia" w:eastAsiaTheme="minorEastAsia" w:cstheme="minorEastAsia"/>
              <w:sz w:val="24"/>
              <w:szCs w:val="24"/>
            </w:rPr>
            <w:instrText xml:space="preserve"> HYPERLINK \l _Toc26531 </w:instrText>
          </w:r>
          <w:r>
            <w:rPr>
              <w:rFonts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第三章  投标须知</w:t>
          </w:r>
          <w:r>
            <w:rPr>
              <w:sz w:val="24"/>
              <w:szCs w:val="24"/>
            </w:rPr>
            <w:tab/>
          </w:r>
          <w:r>
            <w:rPr>
              <w:sz w:val="24"/>
              <w:szCs w:val="24"/>
            </w:rPr>
            <w:fldChar w:fldCharType="begin"/>
          </w:r>
          <w:r>
            <w:rPr>
              <w:sz w:val="24"/>
              <w:szCs w:val="24"/>
            </w:rPr>
            <w:instrText xml:space="preserve"> PAGEREF _Toc26531 \h </w:instrText>
          </w:r>
          <w:r>
            <w:rPr>
              <w:sz w:val="24"/>
              <w:szCs w:val="24"/>
            </w:rPr>
            <w:fldChar w:fldCharType="separate"/>
          </w:r>
          <w:r>
            <w:rPr>
              <w:sz w:val="24"/>
              <w:szCs w:val="24"/>
            </w:rPr>
            <w:t>8</w:t>
          </w:r>
          <w:r>
            <w:rPr>
              <w:sz w:val="24"/>
              <w:szCs w:val="24"/>
            </w:rPr>
            <w:fldChar w:fldCharType="end"/>
          </w:r>
          <w:r>
            <w:rPr>
              <w:rFonts w:asciiTheme="minorEastAsia" w:hAnsiTheme="minorEastAsia" w:eastAsiaTheme="minorEastAsia" w:cstheme="minorEastAsia"/>
              <w:sz w:val="24"/>
              <w:szCs w:val="24"/>
            </w:rPr>
            <w:fldChar w:fldCharType="end"/>
          </w:r>
        </w:p>
        <w:p>
          <w:pPr>
            <w:pStyle w:val="28"/>
            <w:keepNext w:val="0"/>
            <w:keepLines w:val="0"/>
            <w:pageBreakBefore w:val="0"/>
            <w:tabs>
              <w:tab w:val="right" w:leader="dot" w:pos="9040"/>
            </w:tabs>
            <w:kinsoku/>
            <w:wordWrap/>
            <w:overflowPunct/>
            <w:topLinePunct w:val="0"/>
            <w:autoSpaceDE/>
            <w:autoSpaceDN/>
            <w:bidi w:val="0"/>
            <w:adjustRightInd/>
            <w:spacing w:line="360" w:lineRule="auto"/>
            <w:textAlignment w:val="auto"/>
            <w:rPr>
              <w:sz w:val="24"/>
              <w:szCs w:val="24"/>
            </w:rPr>
          </w:pPr>
          <w:r>
            <w:rPr>
              <w:rFonts w:asciiTheme="minorEastAsia" w:hAnsiTheme="minorEastAsia" w:eastAsiaTheme="minorEastAsia" w:cstheme="minorEastAsia"/>
              <w:sz w:val="24"/>
              <w:szCs w:val="24"/>
            </w:rPr>
            <w:fldChar w:fldCharType="begin"/>
          </w:r>
          <w:r>
            <w:rPr>
              <w:rFonts w:asciiTheme="minorEastAsia" w:hAnsiTheme="minorEastAsia" w:eastAsiaTheme="minorEastAsia" w:cstheme="minorEastAsia"/>
              <w:sz w:val="24"/>
              <w:szCs w:val="24"/>
            </w:rPr>
            <w:instrText xml:space="preserve"> HYPERLINK \l _Toc13177 </w:instrText>
          </w:r>
          <w:r>
            <w:rPr>
              <w:rFonts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xml:space="preserve">第四章 </w:t>
          </w:r>
          <w:r>
            <w:rPr>
              <w:rFonts w:hint="eastAsia" w:asciiTheme="minorEastAsia" w:hAnsiTheme="minorEastAsia" w:eastAsiaTheme="minorEastAsia" w:cstheme="minorEastAsia"/>
              <w:bCs/>
              <w:sz w:val="24"/>
              <w:szCs w:val="24"/>
            </w:rPr>
            <w:t>采购内容及技术要求</w:t>
          </w:r>
          <w:r>
            <w:rPr>
              <w:sz w:val="24"/>
              <w:szCs w:val="24"/>
            </w:rPr>
            <w:tab/>
          </w:r>
          <w:r>
            <w:rPr>
              <w:sz w:val="24"/>
              <w:szCs w:val="24"/>
            </w:rPr>
            <w:fldChar w:fldCharType="begin"/>
          </w:r>
          <w:r>
            <w:rPr>
              <w:sz w:val="24"/>
              <w:szCs w:val="24"/>
            </w:rPr>
            <w:instrText xml:space="preserve"> PAGEREF _Toc13177 \h </w:instrText>
          </w:r>
          <w:r>
            <w:rPr>
              <w:sz w:val="24"/>
              <w:szCs w:val="24"/>
            </w:rPr>
            <w:fldChar w:fldCharType="separate"/>
          </w:r>
          <w:r>
            <w:rPr>
              <w:sz w:val="24"/>
              <w:szCs w:val="24"/>
            </w:rPr>
            <w:t>25</w:t>
          </w:r>
          <w:r>
            <w:rPr>
              <w:sz w:val="24"/>
              <w:szCs w:val="24"/>
            </w:rPr>
            <w:fldChar w:fldCharType="end"/>
          </w:r>
          <w:r>
            <w:rPr>
              <w:rFonts w:asciiTheme="minorEastAsia" w:hAnsiTheme="minorEastAsia" w:eastAsiaTheme="minorEastAsia" w:cstheme="minorEastAsia"/>
              <w:sz w:val="24"/>
              <w:szCs w:val="24"/>
            </w:rPr>
            <w:fldChar w:fldCharType="end"/>
          </w:r>
        </w:p>
        <w:p>
          <w:pPr>
            <w:pStyle w:val="28"/>
            <w:keepNext w:val="0"/>
            <w:keepLines w:val="0"/>
            <w:pageBreakBefore w:val="0"/>
            <w:tabs>
              <w:tab w:val="right" w:leader="dot" w:pos="9040"/>
            </w:tabs>
            <w:kinsoku/>
            <w:wordWrap/>
            <w:overflowPunct/>
            <w:topLinePunct w:val="0"/>
            <w:autoSpaceDE/>
            <w:autoSpaceDN/>
            <w:bidi w:val="0"/>
            <w:adjustRightInd/>
            <w:spacing w:line="360" w:lineRule="auto"/>
            <w:textAlignment w:val="auto"/>
            <w:rPr>
              <w:sz w:val="24"/>
              <w:szCs w:val="24"/>
            </w:rPr>
          </w:pPr>
          <w:r>
            <w:rPr>
              <w:rFonts w:asciiTheme="minorEastAsia" w:hAnsiTheme="minorEastAsia" w:eastAsiaTheme="minorEastAsia" w:cstheme="minorEastAsia"/>
              <w:sz w:val="24"/>
              <w:szCs w:val="24"/>
            </w:rPr>
            <w:fldChar w:fldCharType="begin"/>
          </w:r>
          <w:r>
            <w:rPr>
              <w:rFonts w:asciiTheme="minorEastAsia" w:hAnsiTheme="minorEastAsia" w:eastAsiaTheme="minorEastAsia" w:cstheme="minorEastAsia"/>
              <w:sz w:val="24"/>
              <w:szCs w:val="24"/>
            </w:rPr>
            <w:instrText xml:space="preserve"> HYPERLINK \l _Toc9701 </w:instrText>
          </w:r>
          <w:r>
            <w:rPr>
              <w:rFonts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zh-CN"/>
            </w:rPr>
            <w:t>第五章 商</w:t>
          </w:r>
          <w:r>
            <w:rPr>
              <w:rFonts w:hint="eastAsia" w:asciiTheme="minorEastAsia" w:hAnsiTheme="minorEastAsia" w:eastAsiaTheme="minorEastAsia" w:cstheme="minorEastAsia"/>
              <w:bCs/>
              <w:sz w:val="24"/>
              <w:szCs w:val="24"/>
              <w:lang w:val="zh-CN" w:eastAsia="zh-CN"/>
            </w:rPr>
            <w:t>务要求及合同基本条款</w:t>
          </w:r>
          <w:r>
            <w:rPr>
              <w:sz w:val="24"/>
              <w:szCs w:val="24"/>
            </w:rPr>
            <w:tab/>
          </w:r>
          <w:r>
            <w:rPr>
              <w:sz w:val="24"/>
              <w:szCs w:val="24"/>
            </w:rPr>
            <w:fldChar w:fldCharType="begin"/>
          </w:r>
          <w:r>
            <w:rPr>
              <w:sz w:val="24"/>
              <w:szCs w:val="24"/>
            </w:rPr>
            <w:instrText xml:space="preserve"> PAGEREF _Toc9701 \h </w:instrText>
          </w:r>
          <w:r>
            <w:rPr>
              <w:sz w:val="24"/>
              <w:szCs w:val="24"/>
            </w:rPr>
            <w:fldChar w:fldCharType="separate"/>
          </w:r>
          <w:r>
            <w:rPr>
              <w:sz w:val="24"/>
              <w:szCs w:val="24"/>
            </w:rPr>
            <w:t>28</w:t>
          </w:r>
          <w:r>
            <w:rPr>
              <w:sz w:val="24"/>
              <w:szCs w:val="24"/>
            </w:rPr>
            <w:fldChar w:fldCharType="end"/>
          </w:r>
          <w:r>
            <w:rPr>
              <w:rFonts w:asciiTheme="minorEastAsia" w:hAnsiTheme="minorEastAsia" w:eastAsiaTheme="minorEastAsia" w:cstheme="minorEastAsia"/>
              <w:sz w:val="24"/>
              <w:szCs w:val="24"/>
            </w:rPr>
            <w:fldChar w:fldCharType="end"/>
          </w:r>
        </w:p>
        <w:p>
          <w:pPr>
            <w:pStyle w:val="28"/>
            <w:keepNext w:val="0"/>
            <w:keepLines w:val="0"/>
            <w:pageBreakBefore w:val="0"/>
            <w:tabs>
              <w:tab w:val="right" w:leader="dot" w:pos="9040"/>
            </w:tabs>
            <w:kinsoku/>
            <w:wordWrap/>
            <w:overflowPunct/>
            <w:topLinePunct w:val="0"/>
            <w:autoSpaceDE/>
            <w:autoSpaceDN/>
            <w:bidi w:val="0"/>
            <w:adjustRightInd/>
            <w:spacing w:line="360" w:lineRule="auto"/>
            <w:textAlignment w:val="auto"/>
            <w:rPr>
              <w:sz w:val="24"/>
              <w:szCs w:val="24"/>
            </w:rPr>
          </w:pPr>
          <w:r>
            <w:rPr>
              <w:rFonts w:asciiTheme="minorEastAsia" w:hAnsiTheme="minorEastAsia" w:eastAsiaTheme="minorEastAsia" w:cstheme="minorEastAsia"/>
              <w:sz w:val="24"/>
              <w:szCs w:val="24"/>
            </w:rPr>
            <w:fldChar w:fldCharType="begin"/>
          </w:r>
          <w:r>
            <w:rPr>
              <w:rFonts w:asciiTheme="minorEastAsia" w:hAnsiTheme="minorEastAsia" w:eastAsiaTheme="minorEastAsia" w:cstheme="minorEastAsia"/>
              <w:sz w:val="24"/>
              <w:szCs w:val="24"/>
            </w:rPr>
            <w:instrText xml:space="preserve"> HYPERLINK \l _Toc30020 </w:instrText>
          </w:r>
          <w:r>
            <w:rPr>
              <w:rFonts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zh-CN"/>
            </w:rPr>
            <w:t>第</w:t>
          </w:r>
          <w:r>
            <w:rPr>
              <w:rFonts w:hint="eastAsia" w:asciiTheme="minorEastAsia" w:hAnsiTheme="minorEastAsia" w:eastAsiaTheme="minorEastAsia" w:cstheme="minorEastAsia"/>
              <w:bCs/>
              <w:sz w:val="24"/>
              <w:szCs w:val="24"/>
            </w:rPr>
            <w:t>六</w:t>
          </w:r>
          <w:r>
            <w:rPr>
              <w:rFonts w:hint="eastAsia" w:asciiTheme="minorEastAsia" w:hAnsiTheme="minorEastAsia" w:eastAsiaTheme="minorEastAsia" w:cstheme="minorEastAsia"/>
              <w:bCs/>
              <w:sz w:val="24"/>
              <w:szCs w:val="24"/>
              <w:lang w:val="zh-CN"/>
            </w:rPr>
            <w:t>章</w:t>
          </w: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Cs/>
              <w:sz w:val="24"/>
              <w:szCs w:val="24"/>
              <w:lang w:val="zh-CN"/>
            </w:rPr>
            <w:t>投标文件基本格式</w:t>
          </w:r>
          <w:r>
            <w:rPr>
              <w:sz w:val="24"/>
              <w:szCs w:val="24"/>
            </w:rPr>
            <w:tab/>
          </w:r>
          <w:r>
            <w:rPr>
              <w:sz w:val="24"/>
              <w:szCs w:val="24"/>
            </w:rPr>
            <w:fldChar w:fldCharType="begin"/>
          </w:r>
          <w:r>
            <w:rPr>
              <w:sz w:val="24"/>
              <w:szCs w:val="24"/>
            </w:rPr>
            <w:instrText xml:space="preserve"> PAGEREF _Toc30020 \h </w:instrText>
          </w:r>
          <w:r>
            <w:rPr>
              <w:sz w:val="24"/>
              <w:szCs w:val="24"/>
            </w:rPr>
            <w:fldChar w:fldCharType="separate"/>
          </w:r>
          <w:r>
            <w:rPr>
              <w:sz w:val="24"/>
              <w:szCs w:val="24"/>
            </w:rPr>
            <w:t>33</w:t>
          </w:r>
          <w:r>
            <w:rPr>
              <w:sz w:val="24"/>
              <w:szCs w:val="24"/>
            </w:rPr>
            <w:fldChar w:fldCharType="end"/>
          </w:r>
          <w:r>
            <w:rPr>
              <w:rFonts w:asciiTheme="minorEastAsia" w:hAnsiTheme="minorEastAsia" w:eastAsiaTheme="minorEastAsia" w:cstheme="minorEastAsia"/>
              <w:sz w:val="24"/>
              <w:szCs w:val="24"/>
            </w:rPr>
            <w:fldChar w:fldCharType="end"/>
          </w:r>
        </w:p>
        <w:p>
          <w:pPr>
            <w:pStyle w:val="28"/>
            <w:keepNext w:val="0"/>
            <w:keepLines w:val="0"/>
            <w:pageBreakBefore w:val="0"/>
            <w:tabs>
              <w:tab w:val="right" w:leader="dot" w:pos="9040"/>
            </w:tabs>
            <w:kinsoku/>
            <w:wordWrap/>
            <w:overflowPunct/>
            <w:topLinePunct w:val="0"/>
            <w:autoSpaceDE/>
            <w:autoSpaceDN/>
            <w:bidi w:val="0"/>
            <w:adjustRightInd/>
            <w:spacing w:line="360" w:lineRule="auto"/>
            <w:textAlignment w:val="auto"/>
            <w:rPr>
              <w:sz w:val="24"/>
              <w:szCs w:val="24"/>
            </w:rPr>
          </w:pPr>
          <w:r>
            <w:rPr>
              <w:rFonts w:asciiTheme="minorEastAsia" w:hAnsiTheme="minorEastAsia" w:eastAsiaTheme="minorEastAsia" w:cstheme="minorEastAsia"/>
              <w:sz w:val="24"/>
              <w:szCs w:val="24"/>
            </w:rPr>
            <w:fldChar w:fldCharType="begin"/>
          </w:r>
          <w:r>
            <w:rPr>
              <w:rFonts w:asciiTheme="minorEastAsia" w:hAnsiTheme="minorEastAsia" w:eastAsiaTheme="minorEastAsia" w:cstheme="minorEastAsia"/>
              <w:sz w:val="24"/>
              <w:szCs w:val="24"/>
            </w:rPr>
            <w:instrText xml:space="preserve"> HYPERLINK \l _Toc8061 </w:instrText>
          </w:r>
          <w:r>
            <w:rPr>
              <w:rFonts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第七章  榆林市公共资源交易平台全流程电子化政府采购项目内容</w:t>
          </w:r>
          <w:r>
            <w:rPr>
              <w:sz w:val="24"/>
              <w:szCs w:val="24"/>
            </w:rPr>
            <w:tab/>
          </w:r>
          <w:r>
            <w:rPr>
              <w:sz w:val="24"/>
              <w:szCs w:val="24"/>
            </w:rPr>
            <w:fldChar w:fldCharType="begin"/>
          </w:r>
          <w:r>
            <w:rPr>
              <w:sz w:val="24"/>
              <w:szCs w:val="24"/>
            </w:rPr>
            <w:instrText xml:space="preserve"> PAGEREF _Toc8061 \h </w:instrText>
          </w:r>
          <w:r>
            <w:rPr>
              <w:sz w:val="24"/>
              <w:szCs w:val="24"/>
            </w:rPr>
            <w:fldChar w:fldCharType="separate"/>
          </w:r>
          <w:r>
            <w:rPr>
              <w:sz w:val="24"/>
              <w:szCs w:val="24"/>
            </w:rPr>
            <w:t>55</w:t>
          </w:r>
          <w:r>
            <w:rPr>
              <w:sz w:val="24"/>
              <w:szCs w:val="24"/>
            </w:rPr>
            <w:fldChar w:fldCharType="end"/>
          </w:r>
          <w:r>
            <w:rPr>
              <w:rFonts w:asciiTheme="minorEastAsia" w:hAnsiTheme="minorEastAsia" w:eastAsiaTheme="minorEastAsia" w:cstheme="minorEastAsia"/>
              <w:sz w:val="24"/>
              <w:szCs w:val="24"/>
            </w:rPr>
            <w:fldChar w:fldCharType="end"/>
          </w:r>
        </w:p>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asciiTheme="minorEastAsia" w:hAnsiTheme="minorEastAsia" w:eastAsiaTheme="minorEastAsia" w:cstheme="minorEastAsia"/>
              <w:b/>
              <w:sz w:val="50"/>
            </w:rPr>
          </w:pPr>
          <w:r>
            <w:rPr>
              <w:rFonts w:asciiTheme="minorEastAsia" w:hAnsiTheme="minorEastAsia" w:eastAsiaTheme="minorEastAsia" w:cstheme="minorEastAsia"/>
              <w:sz w:val="24"/>
              <w:szCs w:val="24"/>
            </w:rPr>
            <w:fldChar w:fldCharType="end"/>
          </w:r>
        </w:p>
      </w:sdtContent>
    </w:sdt>
    <w:p>
      <w:pPr>
        <w:snapToGrid w:val="0"/>
        <w:spacing w:before="312" w:beforeLines="100" w:after="156" w:afterLines="50" w:line="440" w:lineRule="exact"/>
        <w:jc w:val="center"/>
        <w:outlineLvl w:val="9"/>
        <w:rPr>
          <w:rFonts w:asciiTheme="minorEastAsia" w:hAnsiTheme="minorEastAsia" w:eastAsiaTheme="minorEastAsia" w:cstheme="minorEastAsia"/>
          <w:b/>
          <w:sz w:val="32"/>
          <w:szCs w:val="32"/>
        </w:rPr>
        <w:sectPr>
          <w:pgSz w:w="11906" w:h="16838"/>
          <w:pgMar w:top="1440" w:right="1449" w:bottom="1440" w:left="1417" w:header="851" w:footer="992" w:gutter="0"/>
          <w:cols w:space="720" w:num="1"/>
          <w:docGrid w:type="lines" w:linePitch="312" w:charSpace="0"/>
        </w:sectPr>
      </w:pPr>
      <w:bookmarkStart w:id="0" w:name="_Toc498326351"/>
      <w:bookmarkStart w:id="1" w:name="_Toc245658520"/>
      <w:bookmarkStart w:id="2" w:name="_Toc175033578"/>
      <w:bookmarkStart w:id="3" w:name="_Toc173549964"/>
      <w:bookmarkStart w:id="4" w:name="_Toc169846762"/>
      <w:bookmarkStart w:id="5" w:name="_Toc167591029"/>
      <w:bookmarkStart w:id="6" w:name="_Toc170980538"/>
      <w:bookmarkStart w:id="7" w:name="_Toc167849346"/>
      <w:bookmarkStart w:id="8" w:name="_Toc175032423"/>
      <w:bookmarkStart w:id="9" w:name="_Toc154482465"/>
      <w:bookmarkStart w:id="10" w:name="_Toc167591478"/>
      <w:bookmarkStart w:id="11" w:name="_Toc244623577"/>
      <w:bookmarkStart w:id="12" w:name="_Toc169846859"/>
      <w:bookmarkStart w:id="13" w:name="_Toc167591130"/>
      <w:bookmarkStart w:id="14" w:name="_Toc169838518"/>
      <w:bookmarkStart w:id="15" w:name="_Toc208337150"/>
      <w:bookmarkStart w:id="16" w:name="_Toc207897902"/>
      <w:bookmarkStart w:id="17" w:name="_Toc170980440"/>
      <w:bookmarkStart w:id="18" w:name="_Toc167591316"/>
      <w:bookmarkStart w:id="19" w:name="_Toc245657539"/>
      <w:bookmarkStart w:id="20" w:name="_Toc167590761"/>
      <w:bookmarkStart w:id="21" w:name="_Toc245176651"/>
      <w:bookmarkStart w:id="22" w:name="_Toc201650492"/>
      <w:bookmarkStart w:id="23" w:name="_Toc260242592"/>
    </w:p>
    <w:p>
      <w:pPr>
        <w:snapToGrid w:val="0"/>
        <w:spacing w:before="240" w:beforeLines="100" w:after="120" w:afterLines="50" w:line="440" w:lineRule="exact"/>
        <w:jc w:val="center"/>
        <w:outlineLvl w:val="0"/>
        <w:rPr>
          <w:rFonts w:asciiTheme="minorEastAsia" w:hAnsiTheme="minorEastAsia" w:eastAsiaTheme="minorEastAsia" w:cstheme="minorEastAsia"/>
          <w:b/>
          <w:sz w:val="32"/>
          <w:szCs w:val="32"/>
        </w:rPr>
      </w:pPr>
      <w:bookmarkStart w:id="24" w:name="_Toc10421"/>
      <w:r>
        <w:rPr>
          <w:rFonts w:hint="eastAsia" w:asciiTheme="minorEastAsia" w:hAnsiTheme="minorEastAsia" w:eastAsiaTheme="minorEastAsia" w:cstheme="minorEastAsia"/>
          <w:b/>
          <w:sz w:val="32"/>
          <w:szCs w:val="32"/>
        </w:rPr>
        <w:t>第一章  招标公告</w:t>
      </w:r>
      <w:bookmarkEnd w:id="24"/>
    </w:p>
    <w:p>
      <w:pPr>
        <w:widowControl/>
        <w:spacing w:before="150" w:beforeAutospacing="0" w:after="150" w:afterAutospacing="0" w:line="360" w:lineRule="auto"/>
        <w:textAlignment w:val="baseline"/>
        <w:outlineLvl w:val="9"/>
        <w:rPr>
          <w:rFonts w:hint="default" w:cs="宋体"/>
          <w:b w:val="0"/>
          <w:bCs w:val="0"/>
          <w:sz w:val="24"/>
          <w:szCs w:val="24"/>
        </w:rPr>
      </w:pPr>
      <w:r>
        <w:rPr>
          <w:rStyle w:val="20"/>
          <w:rFonts w:cs="宋体"/>
          <w:b/>
          <w:bCs/>
          <w:color w:val="333333"/>
          <w:sz w:val="24"/>
          <w:szCs w:val="24"/>
          <w:shd w:val="clear" w:color="auto" w:fill="FFFFFF"/>
        </w:rPr>
        <w:t>项目概况</w:t>
      </w:r>
    </w:p>
    <w:p>
      <w:pPr>
        <w:pStyle w:val="13"/>
        <w:spacing w:before="150" w:after="150" w:line="360" w:lineRule="auto"/>
        <w:ind w:firstLine="480"/>
        <w:jc w:val="both"/>
        <w:textAlignment w:val="baseline"/>
        <w:outlineLvl w:val="9"/>
      </w:pPr>
      <w:r>
        <w:rPr>
          <w:rFonts w:hint="eastAsia"/>
          <w:color w:val="333333"/>
          <w:shd w:val="clear" w:color="auto" w:fill="FFFFFF"/>
        </w:rPr>
        <w:t>关于子洲县国土空间生态修复规划（2021-2035）编制的采购项目招标项目的潜在投标人应在登录全国公共资源交易中心平台（陕西省）使用CA锁报名后自行下载获取招标文件，并于 2023年07月25日 13时30分 （北京时间）前递交投标文件。</w:t>
      </w:r>
    </w:p>
    <w:p>
      <w:pPr>
        <w:widowControl/>
        <w:shd w:val="clear" w:color="auto" w:fill="FFFFFF"/>
        <w:spacing w:before="150" w:beforeAutospacing="0" w:afterAutospacing="0" w:line="360" w:lineRule="auto"/>
        <w:textAlignment w:val="baseline"/>
        <w:outlineLvl w:val="9"/>
        <w:rPr>
          <w:rFonts w:hint="default" w:cs="宋体"/>
          <w:b w:val="0"/>
          <w:bCs w:val="0"/>
          <w:color w:val="333333"/>
        </w:rPr>
      </w:pPr>
      <w:r>
        <w:rPr>
          <w:rStyle w:val="20"/>
          <w:rFonts w:cs="宋体"/>
          <w:b/>
          <w:bCs/>
          <w:color w:val="333333"/>
          <w:shd w:val="clear" w:color="auto" w:fill="FFFFFF"/>
        </w:rPr>
        <w:t>一、项目基本情况</w:t>
      </w:r>
    </w:p>
    <w:p>
      <w:pPr>
        <w:pStyle w:val="13"/>
        <w:shd w:val="clear" w:color="auto" w:fill="FFFFFF"/>
        <w:spacing w:line="360" w:lineRule="auto"/>
        <w:ind w:firstLine="480"/>
        <w:jc w:val="both"/>
        <w:textAlignment w:val="baseline"/>
        <w:outlineLvl w:val="9"/>
        <w:rPr>
          <w:color w:val="333333"/>
        </w:rPr>
      </w:pPr>
      <w:r>
        <w:rPr>
          <w:rFonts w:hint="eastAsia"/>
          <w:color w:val="333333"/>
          <w:shd w:val="clear" w:color="auto" w:fill="FFFFFF"/>
        </w:rPr>
        <w:t>项目编号：HRC-ZBDL-2023-00883</w:t>
      </w:r>
    </w:p>
    <w:p>
      <w:pPr>
        <w:pStyle w:val="13"/>
        <w:shd w:val="clear" w:color="auto" w:fill="FFFFFF"/>
        <w:spacing w:line="360" w:lineRule="auto"/>
        <w:ind w:firstLine="480"/>
        <w:jc w:val="both"/>
        <w:textAlignment w:val="baseline"/>
        <w:outlineLvl w:val="9"/>
        <w:rPr>
          <w:color w:val="333333"/>
        </w:rPr>
      </w:pPr>
      <w:r>
        <w:rPr>
          <w:rFonts w:hint="eastAsia"/>
          <w:color w:val="333333"/>
          <w:shd w:val="clear" w:color="auto" w:fill="FFFFFF"/>
        </w:rPr>
        <w:t>项目名称：关于子洲县国土空间生态修复规划（2021-2035）编制的采购项目</w:t>
      </w:r>
    </w:p>
    <w:p>
      <w:pPr>
        <w:pStyle w:val="13"/>
        <w:shd w:val="clear" w:color="auto" w:fill="FFFFFF"/>
        <w:spacing w:line="360" w:lineRule="auto"/>
        <w:ind w:firstLine="480"/>
        <w:jc w:val="both"/>
        <w:textAlignment w:val="baseline"/>
        <w:outlineLvl w:val="9"/>
        <w:rPr>
          <w:color w:val="333333"/>
        </w:rPr>
      </w:pPr>
      <w:r>
        <w:rPr>
          <w:rFonts w:hint="eastAsia"/>
          <w:color w:val="333333"/>
          <w:shd w:val="clear" w:color="auto" w:fill="FFFFFF"/>
        </w:rPr>
        <w:t>采购方式：公开招标</w:t>
      </w:r>
    </w:p>
    <w:p>
      <w:pPr>
        <w:pStyle w:val="13"/>
        <w:shd w:val="clear" w:color="auto" w:fill="FFFFFF"/>
        <w:spacing w:line="360" w:lineRule="auto"/>
        <w:ind w:firstLine="480"/>
        <w:jc w:val="both"/>
        <w:textAlignment w:val="baseline"/>
        <w:outlineLvl w:val="9"/>
        <w:rPr>
          <w:color w:val="333333"/>
        </w:rPr>
      </w:pPr>
      <w:r>
        <w:rPr>
          <w:rFonts w:hint="eastAsia"/>
          <w:color w:val="333333"/>
          <w:shd w:val="clear" w:color="auto" w:fill="FFFFFF"/>
        </w:rPr>
        <w:t>预算金额：2,350,000.00元</w:t>
      </w:r>
    </w:p>
    <w:p>
      <w:pPr>
        <w:pStyle w:val="13"/>
        <w:shd w:val="clear" w:color="auto" w:fill="FFFFFF"/>
        <w:spacing w:line="360" w:lineRule="auto"/>
        <w:ind w:firstLine="480"/>
        <w:jc w:val="both"/>
        <w:textAlignment w:val="baseline"/>
        <w:outlineLvl w:val="9"/>
        <w:rPr>
          <w:color w:val="333333"/>
        </w:rPr>
      </w:pPr>
      <w:r>
        <w:rPr>
          <w:rFonts w:hint="eastAsia"/>
          <w:color w:val="333333"/>
          <w:shd w:val="clear" w:color="auto" w:fill="FFFFFF"/>
        </w:rPr>
        <w:t>采购需求：</w:t>
      </w:r>
    </w:p>
    <w:p>
      <w:pPr>
        <w:pStyle w:val="13"/>
        <w:spacing w:line="360" w:lineRule="auto"/>
        <w:ind w:firstLine="480"/>
        <w:jc w:val="both"/>
        <w:textAlignment w:val="baseline"/>
        <w:outlineLvl w:val="9"/>
      </w:pPr>
      <w:r>
        <w:rPr>
          <w:rFonts w:hint="eastAsia"/>
          <w:color w:val="333333"/>
          <w:shd w:val="clear" w:color="auto" w:fill="FFFFFF"/>
        </w:rPr>
        <w:t>合同包1(子洲县自然资源和规划局关于子洲县国土空间生态修复规划（2021-2035）编制的采购项目):</w:t>
      </w:r>
    </w:p>
    <w:p>
      <w:pPr>
        <w:pStyle w:val="13"/>
        <w:spacing w:line="360" w:lineRule="auto"/>
        <w:ind w:firstLine="630"/>
        <w:jc w:val="both"/>
        <w:textAlignment w:val="baseline"/>
        <w:outlineLvl w:val="9"/>
      </w:pPr>
      <w:r>
        <w:rPr>
          <w:rFonts w:hint="eastAsia"/>
          <w:color w:val="333333"/>
          <w:shd w:val="clear" w:color="auto" w:fill="FFFFFF"/>
        </w:rPr>
        <w:t>合同包预算金额：2,350,000.00元</w:t>
      </w:r>
    </w:p>
    <w:p>
      <w:pPr>
        <w:pStyle w:val="13"/>
        <w:spacing w:line="360" w:lineRule="auto"/>
        <w:ind w:firstLine="630"/>
        <w:jc w:val="both"/>
        <w:textAlignment w:val="baseline"/>
        <w:outlineLvl w:val="9"/>
      </w:pPr>
      <w:r>
        <w:rPr>
          <w:rFonts w:hint="eastAsia"/>
          <w:color w:val="333333"/>
          <w:shd w:val="clear" w:color="auto" w:fill="FFFFFF"/>
        </w:rPr>
        <w:t>合同包最高限价：2,350,000.00元</w:t>
      </w:r>
    </w:p>
    <w:tbl>
      <w:tblPr>
        <w:tblStyle w:val="18"/>
        <w:tblW w:w="9638" w:type="dxa"/>
        <w:tblInd w:w="0" w:type="dxa"/>
        <w:tblLayout w:type="autofit"/>
        <w:tblCellMar>
          <w:top w:w="0" w:type="dxa"/>
          <w:left w:w="0" w:type="dxa"/>
          <w:bottom w:w="0" w:type="dxa"/>
          <w:right w:w="0" w:type="dxa"/>
        </w:tblCellMar>
      </w:tblPr>
      <w:tblGrid>
        <w:gridCol w:w="658"/>
        <w:gridCol w:w="1469"/>
        <w:gridCol w:w="1898"/>
        <w:gridCol w:w="913"/>
        <w:gridCol w:w="1282"/>
        <w:gridCol w:w="1709"/>
        <w:gridCol w:w="1709"/>
      </w:tblGrid>
      <w:tr>
        <w:tblPrEx>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outlineLvl w:val="9"/>
              <w:rPr>
                <w:rFonts w:ascii="宋体" w:hAnsi="宋体" w:cs="宋体"/>
                <w:b/>
                <w:bCs/>
                <w:sz w:val="24"/>
              </w:rPr>
            </w:pPr>
            <w:r>
              <w:rPr>
                <w:rFonts w:hint="eastAsia" w:ascii="宋体" w:hAnsi="宋体" w:cs="宋体"/>
                <w:b/>
                <w:bCs/>
                <w:kern w:val="0"/>
                <w:sz w:val="24"/>
                <w:lang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outlineLvl w:val="9"/>
              <w:rPr>
                <w:rFonts w:ascii="宋体" w:hAnsi="宋体" w:cs="宋体"/>
                <w:b/>
                <w:bCs/>
                <w:sz w:val="24"/>
              </w:rPr>
            </w:pPr>
            <w:r>
              <w:rPr>
                <w:rFonts w:hint="eastAsia" w:ascii="宋体" w:hAnsi="宋体" w:cs="宋体"/>
                <w:b/>
                <w:bCs/>
                <w:kern w:val="0"/>
                <w:sz w:val="24"/>
                <w:lang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outlineLvl w:val="9"/>
              <w:rPr>
                <w:rFonts w:ascii="宋体" w:hAnsi="宋体" w:cs="宋体"/>
                <w:b/>
                <w:bCs/>
                <w:sz w:val="24"/>
              </w:rPr>
            </w:pPr>
            <w:r>
              <w:rPr>
                <w:rFonts w:hint="eastAsia" w:ascii="宋体" w:hAnsi="宋体" w:cs="宋体"/>
                <w:b/>
                <w:bCs/>
                <w:kern w:val="0"/>
                <w:sz w:val="24"/>
                <w:lang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outlineLvl w:val="9"/>
              <w:rPr>
                <w:rFonts w:ascii="宋体" w:hAnsi="宋体" w:cs="宋体"/>
                <w:b/>
                <w:bCs/>
                <w:sz w:val="24"/>
              </w:rPr>
            </w:pPr>
            <w:r>
              <w:rPr>
                <w:rFonts w:hint="eastAsia" w:ascii="宋体" w:hAnsi="宋体" w:cs="宋体"/>
                <w:b/>
                <w:bCs/>
                <w:kern w:val="0"/>
                <w:sz w:val="24"/>
                <w:lang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outlineLvl w:val="9"/>
              <w:rPr>
                <w:rFonts w:ascii="宋体" w:hAnsi="宋体" w:cs="宋体"/>
                <w:b/>
                <w:bCs/>
                <w:sz w:val="24"/>
              </w:rPr>
            </w:pPr>
            <w:r>
              <w:rPr>
                <w:rFonts w:hint="eastAsia" w:ascii="宋体" w:hAnsi="宋体" w:cs="宋体"/>
                <w:b/>
                <w:bCs/>
                <w:kern w:val="0"/>
                <w:sz w:val="24"/>
                <w:lang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outlineLvl w:val="9"/>
              <w:rPr>
                <w:rFonts w:ascii="宋体" w:hAnsi="宋体" w:cs="宋体"/>
                <w:b/>
                <w:bCs/>
                <w:sz w:val="24"/>
              </w:rPr>
            </w:pPr>
            <w:r>
              <w:rPr>
                <w:rFonts w:hint="eastAsia" w:ascii="宋体" w:hAnsi="宋体" w:cs="宋体"/>
                <w:b/>
                <w:bCs/>
                <w:kern w:val="0"/>
                <w:sz w:val="24"/>
                <w:lang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outlineLvl w:val="9"/>
              <w:rPr>
                <w:rFonts w:ascii="宋体" w:hAnsi="宋体" w:cs="宋体"/>
                <w:b/>
                <w:bCs/>
                <w:sz w:val="24"/>
              </w:rPr>
            </w:pPr>
            <w:r>
              <w:rPr>
                <w:rFonts w:hint="eastAsia" w:ascii="宋体" w:hAnsi="宋体" w:cs="宋体"/>
                <w:b/>
                <w:bCs/>
                <w:kern w:val="0"/>
                <w:sz w:val="24"/>
                <w:lang w:bidi="ar"/>
              </w:rPr>
              <w:t>最高限价(元)</w:t>
            </w:r>
          </w:p>
        </w:tc>
      </w:tr>
      <w:tr>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outlineLvl w:val="9"/>
              <w:rPr>
                <w:rFonts w:ascii="宋体" w:hAnsi="宋体" w:cs="宋体"/>
                <w:sz w:val="24"/>
              </w:rPr>
            </w:pPr>
            <w:r>
              <w:rPr>
                <w:rFonts w:hint="eastAsia" w:ascii="宋体" w:hAnsi="宋体" w:cs="宋体"/>
                <w:kern w:val="0"/>
                <w:sz w:val="24"/>
                <w:lang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outlineLvl w:val="9"/>
              <w:rPr>
                <w:rFonts w:ascii="宋体" w:hAnsi="宋体" w:cs="宋体"/>
                <w:sz w:val="24"/>
              </w:rPr>
            </w:pPr>
            <w:r>
              <w:rPr>
                <w:rFonts w:hint="eastAsia" w:ascii="宋体" w:hAnsi="宋体" w:cs="宋体"/>
                <w:kern w:val="0"/>
                <w:sz w:val="24"/>
                <w:lang w:bidi="ar"/>
              </w:rPr>
              <w:t>区域规划和设计服务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outlineLvl w:val="9"/>
              <w:rPr>
                <w:rFonts w:ascii="宋体" w:hAnsi="宋体" w:cs="宋体"/>
                <w:sz w:val="24"/>
              </w:rPr>
            </w:pPr>
            <w:r>
              <w:rPr>
                <w:rFonts w:hint="eastAsia" w:ascii="宋体" w:hAnsi="宋体" w:cs="宋体"/>
                <w:kern w:val="0"/>
                <w:sz w:val="24"/>
                <w:lang w:bidi="ar"/>
              </w:rPr>
              <w:t>子洲县国土空间生态修复规划（2021-2035）编制项目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outlineLvl w:val="9"/>
              <w:rPr>
                <w:rFonts w:ascii="宋体" w:hAnsi="宋体" w:cs="宋体"/>
                <w:sz w:val="24"/>
              </w:rPr>
            </w:pPr>
            <w:r>
              <w:rPr>
                <w:rFonts w:hint="eastAsia" w:ascii="宋体" w:hAnsi="宋体" w:cs="宋体"/>
                <w:kern w:val="0"/>
                <w:sz w:val="24"/>
                <w:lang w:bidi="ar"/>
              </w:rPr>
              <w:t>1(个)</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outlineLvl w:val="9"/>
              <w:rPr>
                <w:rFonts w:ascii="宋体" w:hAnsi="宋体" w:cs="宋体"/>
                <w:sz w:val="24"/>
              </w:rPr>
            </w:pPr>
            <w:r>
              <w:rPr>
                <w:rFonts w:hint="eastAsia" w:ascii="宋体" w:hAnsi="宋体" w:cs="宋体"/>
                <w:kern w:val="0"/>
                <w:sz w:val="24"/>
                <w:lang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uto"/>
              <w:jc w:val="right"/>
              <w:textAlignment w:val="center"/>
              <w:outlineLvl w:val="9"/>
              <w:rPr>
                <w:rFonts w:ascii="宋体" w:hAnsi="宋体" w:cs="宋体"/>
                <w:sz w:val="24"/>
              </w:rPr>
            </w:pPr>
            <w:r>
              <w:rPr>
                <w:rFonts w:hint="eastAsia" w:ascii="宋体" w:hAnsi="宋体" w:cs="宋体"/>
                <w:kern w:val="0"/>
                <w:sz w:val="24"/>
                <w:lang w:bidi="ar"/>
              </w:rPr>
              <w:t>2,350,000.00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uto"/>
              <w:jc w:val="right"/>
              <w:textAlignment w:val="center"/>
              <w:outlineLvl w:val="9"/>
              <w:rPr>
                <w:rFonts w:ascii="宋体" w:hAnsi="宋体" w:cs="宋体"/>
                <w:sz w:val="24"/>
              </w:rPr>
            </w:pPr>
            <w:r>
              <w:rPr>
                <w:rFonts w:hint="eastAsia" w:ascii="宋体" w:hAnsi="宋体" w:cs="宋体"/>
                <w:kern w:val="0"/>
                <w:sz w:val="24"/>
                <w:lang w:bidi="ar"/>
              </w:rPr>
              <w:t>2,350,000.00</w:t>
            </w:r>
          </w:p>
        </w:tc>
      </w:tr>
    </w:tbl>
    <w:p>
      <w:pPr>
        <w:pStyle w:val="13"/>
        <w:spacing w:line="360" w:lineRule="auto"/>
        <w:ind w:firstLine="630"/>
        <w:jc w:val="both"/>
        <w:textAlignment w:val="baseline"/>
        <w:outlineLvl w:val="9"/>
      </w:pPr>
      <w:r>
        <w:rPr>
          <w:rFonts w:hint="eastAsia"/>
          <w:color w:val="333333"/>
          <w:shd w:val="clear" w:color="auto" w:fill="FFFFFF"/>
        </w:rPr>
        <w:t>本合同包不接受联合体投标</w:t>
      </w:r>
    </w:p>
    <w:p>
      <w:pPr>
        <w:pStyle w:val="13"/>
        <w:spacing w:line="360" w:lineRule="auto"/>
        <w:ind w:firstLine="630"/>
        <w:jc w:val="both"/>
        <w:textAlignment w:val="baseline"/>
        <w:outlineLvl w:val="9"/>
      </w:pPr>
      <w:r>
        <w:rPr>
          <w:rFonts w:hint="eastAsia"/>
          <w:color w:val="333333"/>
          <w:shd w:val="clear" w:color="auto" w:fill="FFFFFF"/>
        </w:rPr>
        <w:t>合同履行期限：无</w:t>
      </w:r>
    </w:p>
    <w:p>
      <w:pPr>
        <w:widowControl/>
        <w:shd w:val="clear" w:color="auto" w:fill="FFFFFF"/>
        <w:spacing w:before="150" w:beforeAutospacing="0" w:afterAutospacing="0" w:line="360" w:lineRule="auto"/>
        <w:textAlignment w:val="baseline"/>
        <w:outlineLvl w:val="9"/>
        <w:rPr>
          <w:rFonts w:hint="default" w:cs="宋体"/>
          <w:b w:val="0"/>
          <w:bCs w:val="0"/>
          <w:color w:val="333333"/>
        </w:rPr>
      </w:pPr>
      <w:r>
        <w:rPr>
          <w:rStyle w:val="20"/>
          <w:rFonts w:cs="宋体"/>
          <w:b/>
          <w:bCs/>
          <w:color w:val="333333"/>
          <w:shd w:val="clear" w:color="auto" w:fill="FFFFFF"/>
        </w:rPr>
        <w:t>二、申请人的资格要求：</w:t>
      </w:r>
    </w:p>
    <w:p>
      <w:pPr>
        <w:pStyle w:val="13"/>
        <w:spacing w:line="360" w:lineRule="auto"/>
        <w:ind w:firstLine="480"/>
        <w:jc w:val="both"/>
        <w:textAlignment w:val="baseline"/>
        <w:outlineLvl w:val="9"/>
      </w:pPr>
      <w:r>
        <w:rPr>
          <w:rFonts w:hint="eastAsia"/>
          <w:color w:val="333333"/>
          <w:shd w:val="clear" w:color="auto" w:fill="FFFFFF"/>
        </w:rPr>
        <w:t>1.满足《中华人民共和国政府采购法》第二十二条规定;</w:t>
      </w:r>
    </w:p>
    <w:p>
      <w:pPr>
        <w:pStyle w:val="13"/>
        <w:spacing w:line="360" w:lineRule="auto"/>
        <w:ind w:firstLine="480"/>
        <w:jc w:val="both"/>
        <w:textAlignment w:val="baseline"/>
        <w:outlineLvl w:val="9"/>
      </w:pPr>
      <w:r>
        <w:rPr>
          <w:rFonts w:hint="eastAsia"/>
          <w:color w:val="333333"/>
          <w:shd w:val="clear" w:color="auto" w:fill="FFFFFF"/>
        </w:rPr>
        <w:t>2.落实政府采购政策需满足的资格要求：</w:t>
      </w:r>
    </w:p>
    <w:p>
      <w:pPr>
        <w:pStyle w:val="13"/>
        <w:spacing w:line="360" w:lineRule="auto"/>
        <w:ind w:firstLine="480"/>
        <w:jc w:val="both"/>
        <w:textAlignment w:val="baseline"/>
        <w:outlineLvl w:val="9"/>
      </w:pPr>
      <w:r>
        <w:rPr>
          <w:rFonts w:hint="eastAsia"/>
          <w:color w:val="333333"/>
          <w:shd w:val="clear" w:color="auto" w:fill="FFFFFF"/>
        </w:rPr>
        <w:t>合同包1(子洲县自然资源和规划局关于子洲县国土空间生态修复规划（2021-2035）编制的采购项目)落实政府采购政策需满足的资格要求如下:</w:t>
      </w:r>
    </w:p>
    <w:p>
      <w:pPr>
        <w:pStyle w:val="13"/>
        <w:spacing w:line="360" w:lineRule="auto"/>
        <w:ind w:left="480"/>
        <w:jc w:val="both"/>
        <w:textAlignment w:val="baseline"/>
        <w:outlineLvl w:val="9"/>
      </w:pPr>
      <w:r>
        <w:rPr>
          <w:rFonts w:hint="eastAsia"/>
          <w:color w:val="333333"/>
          <w:shd w:val="clear" w:color="auto" w:fill="FFFFFF"/>
        </w:rPr>
        <w:t>（1）《节能产品政府采购实施意见》财库〔2004〕185号;</w:t>
      </w:r>
      <w:r>
        <w:rPr>
          <w:rFonts w:hint="eastAsia"/>
          <w:color w:val="333333"/>
          <w:shd w:val="clear" w:color="auto" w:fill="FFFFFF"/>
        </w:rPr>
        <w:br w:type="textWrapping"/>
      </w:r>
      <w:r>
        <w:rPr>
          <w:rFonts w:hint="eastAsia"/>
          <w:color w:val="333333"/>
          <w:shd w:val="clear" w:color="auto" w:fill="FFFFFF"/>
        </w:rPr>
        <w:t>（2）《环境标志产品政府采购实施的意见》财库〔2006〕90号；</w:t>
      </w:r>
      <w:r>
        <w:rPr>
          <w:rFonts w:hint="eastAsia"/>
          <w:color w:val="333333"/>
          <w:shd w:val="clear" w:color="auto" w:fill="FFFFFF"/>
        </w:rPr>
        <w:br w:type="textWrapping"/>
      </w:r>
      <w:r>
        <w:rPr>
          <w:rFonts w:hint="eastAsia"/>
          <w:color w:val="333333"/>
          <w:shd w:val="clear" w:color="auto" w:fill="FFFFFF"/>
        </w:rPr>
        <w:t>（3）《国务院办公厅关于建立政府强制采购节能产品制度的通知》国办发〔2007〕51号；</w:t>
      </w:r>
      <w:r>
        <w:rPr>
          <w:rFonts w:hint="eastAsia"/>
          <w:color w:val="333333"/>
          <w:shd w:val="clear" w:color="auto" w:fill="FFFFFF"/>
        </w:rPr>
        <w:br w:type="textWrapping"/>
      </w:r>
      <w:r>
        <w:rPr>
          <w:rFonts w:hint="eastAsia"/>
          <w:color w:val="333333"/>
          <w:shd w:val="clear" w:color="auto" w:fill="FFFFFF"/>
        </w:rPr>
        <w:t>（4）《政府采购促进中小企业发展管理办法》财库〔2020〕46号；</w:t>
      </w:r>
      <w:r>
        <w:rPr>
          <w:rFonts w:hint="eastAsia"/>
          <w:color w:val="333333"/>
          <w:shd w:val="clear" w:color="auto" w:fill="FFFFFF"/>
        </w:rPr>
        <w:br w:type="textWrapping"/>
      </w:r>
      <w:r>
        <w:rPr>
          <w:rFonts w:hint="eastAsia"/>
          <w:color w:val="333333"/>
          <w:shd w:val="clear" w:color="auto" w:fill="FFFFFF"/>
        </w:rPr>
        <w:t>（5）《陕西省财政厅关于进一步加大政府采购支持中小企业力度的通知》陕财办采〔2022〕5号；</w:t>
      </w:r>
      <w:r>
        <w:rPr>
          <w:rFonts w:hint="eastAsia"/>
          <w:color w:val="333333"/>
          <w:shd w:val="clear" w:color="auto" w:fill="FFFFFF"/>
        </w:rPr>
        <w:br w:type="textWrapping"/>
      </w:r>
      <w:r>
        <w:rPr>
          <w:rFonts w:hint="eastAsia"/>
          <w:color w:val="333333"/>
          <w:shd w:val="clear" w:color="auto" w:fill="FFFFFF"/>
        </w:rPr>
        <w:t>（6）《榆林市财政局关于进一步加大政府采购支持中小企业力度的通知》榆政财采发〔2022〕10号；</w:t>
      </w:r>
      <w:r>
        <w:rPr>
          <w:rFonts w:hint="eastAsia"/>
          <w:color w:val="333333"/>
          <w:shd w:val="clear" w:color="auto" w:fill="FFFFFF"/>
        </w:rPr>
        <w:br w:type="textWrapping"/>
      </w:r>
      <w:r>
        <w:rPr>
          <w:rFonts w:hint="eastAsia"/>
          <w:color w:val="333333"/>
          <w:shd w:val="clear" w:color="auto" w:fill="FFFFFF"/>
        </w:rPr>
        <w:t>（7）陕西省财政厅关于印发《陕西省中小企业政府采购信用融资办法》陕财办采〔2018〕23号，相关政策、业务流程、办理平台(http://www.ccgp-shaanxi.gov.cn/zcdservice/zcd/shanxi/）；</w:t>
      </w:r>
      <w:r>
        <w:rPr>
          <w:rFonts w:hint="eastAsia"/>
          <w:color w:val="333333"/>
          <w:shd w:val="clear" w:color="auto" w:fill="FFFFFF"/>
        </w:rPr>
        <w:br w:type="textWrapping"/>
      </w:r>
      <w:r>
        <w:rPr>
          <w:rFonts w:hint="eastAsia"/>
          <w:color w:val="333333"/>
          <w:shd w:val="clear" w:color="auto" w:fill="FFFFFF"/>
        </w:rPr>
        <w:t>（8）《财政部司法部关于政府采购支持监狱企业发展有关问题的通知》财库〔2014〕68号；</w:t>
      </w:r>
      <w:r>
        <w:rPr>
          <w:rFonts w:hint="eastAsia"/>
          <w:color w:val="333333"/>
          <w:shd w:val="clear" w:color="auto" w:fill="FFFFFF"/>
        </w:rPr>
        <w:br w:type="textWrapping"/>
      </w:r>
      <w:r>
        <w:rPr>
          <w:rFonts w:hint="eastAsia"/>
          <w:color w:val="333333"/>
          <w:shd w:val="clear" w:color="auto" w:fill="FFFFFF"/>
        </w:rPr>
        <w:t>（9）《财政部民政部中国残疾人联合会关于促进残疾人就业政府采购政策的通知》财库〔2017〕141号；</w:t>
      </w:r>
      <w:r>
        <w:rPr>
          <w:rFonts w:hint="eastAsia"/>
          <w:color w:val="333333"/>
          <w:shd w:val="clear" w:color="auto" w:fill="FFFFFF"/>
        </w:rPr>
        <w:br w:type="textWrapping"/>
      </w:r>
      <w:r>
        <w:rPr>
          <w:rFonts w:hint="eastAsia"/>
          <w:color w:val="333333"/>
          <w:shd w:val="clear" w:color="auto" w:fill="FFFFFF"/>
        </w:rPr>
        <w:t>（10）《关于在政府采购活动中查询及使用信用记录有关问题的通知》财库〔2016〕125号；</w:t>
      </w:r>
      <w:r>
        <w:rPr>
          <w:rFonts w:hint="eastAsia"/>
          <w:color w:val="333333"/>
          <w:shd w:val="clear" w:color="auto" w:fill="FFFFFF"/>
        </w:rPr>
        <w:br w:type="textWrapping"/>
      </w:r>
      <w:r>
        <w:rPr>
          <w:rFonts w:hint="eastAsia"/>
          <w:color w:val="333333"/>
          <w:shd w:val="clear" w:color="auto" w:fill="FFFFFF"/>
        </w:rPr>
        <w:t>（11）其他需要落实的政府采购政策；</w:t>
      </w:r>
    </w:p>
    <w:p>
      <w:pPr>
        <w:pStyle w:val="13"/>
        <w:spacing w:line="360" w:lineRule="auto"/>
        <w:ind w:firstLine="480"/>
        <w:jc w:val="both"/>
        <w:textAlignment w:val="baseline"/>
        <w:outlineLvl w:val="9"/>
      </w:pPr>
      <w:r>
        <w:rPr>
          <w:rFonts w:hint="eastAsia"/>
          <w:color w:val="333333"/>
          <w:shd w:val="clear" w:color="auto" w:fill="FFFFFF"/>
        </w:rPr>
        <w:t>3.本项目的特定资格要求：</w:t>
      </w:r>
    </w:p>
    <w:p>
      <w:pPr>
        <w:pStyle w:val="13"/>
        <w:spacing w:line="360" w:lineRule="auto"/>
        <w:ind w:firstLine="480"/>
        <w:jc w:val="both"/>
        <w:textAlignment w:val="baseline"/>
        <w:outlineLvl w:val="9"/>
      </w:pPr>
      <w:r>
        <w:rPr>
          <w:rFonts w:hint="eastAsia"/>
          <w:color w:val="333333"/>
          <w:shd w:val="clear" w:color="auto" w:fill="FFFFFF"/>
        </w:rPr>
        <w:t>合同包1(子洲县自然资源和规划局关于子洲县国土空间生态修复规划（2021-2035）编制的采购项目)特定资格要求如下:</w:t>
      </w:r>
    </w:p>
    <w:p>
      <w:pPr>
        <w:pStyle w:val="13"/>
        <w:spacing w:line="360" w:lineRule="auto"/>
        <w:ind w:left="480"/>
        <w:jc w:val="both"/>
        <w:textAlignment w:val="baseline"/>
        <w:outlineLvl w:val="9"/>
      </w:pPr>
      <w:r>
        <w:rPr>
          <w:rFonts w:hint="eastAsia"/>
          <w:color w:val="333333"/>
          <w:shd w:val="clear" w:color="auto"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color w:val="333333"/>
          <w:shd w:val="clear" w:color="auto" w:fill="FFFFFF"/>
        </w:rPr>
        <w:br w:type="textWrapping"/>
      </w:r>
      <w:r>
        <w:rPr>
          <w:rFonts w:hint="eastAsia"/>
          <w:color w:val="333333"/>
          <w:shd w:val="clear" w:color="auto" w:fill="FFFFFF"/>
        </w:rPr>
        <w:t>（2）资质：供应商须具备土地规划乙级（含乙级）以上资质,拟派往本项目的项目负责人具备注册规划师执业资格或者相关专业中级（含中级）以上职称；</w:t>
      </w:r>
      <w:r>
        <w:rPr>
          <w:rFonts w:hint="eastAsia"/>
          <w:color w:val="333333"/>
          <w:shd w:val="clear" w:color="auto" w:fill="FFFFFF"/>
        </w:rPr>
        <w:br w:type="textWrapping"/>
      </w:r>
      <w:r>
        <w:rPr>
          <w:rFonts w:hint="eastAsia"/>
          <w:color w:val="333333"/>
          <w:shd w:val="clear" w:color="auto" w:fill="FFFFFF"/>
        </w:rPr>
        <w:t>（3）税收缴纳证明：提供2023年1月至今已缴存的至少1个月的纳税证明（银行缴费凭证）或完税证明，依法免税的单位应提供相关证明材料；</w:t>
      </w:r>
      <w:r>
        <w:rPr>
          <w:rFonts w:hint="eastAsia"/>
          <w:color w:val="333333"/>
          <w:shd w:val="clear" w:color="auto" w:fill="FFFFFF"/>
        </w:rPr>
        <w:br w:type="textWrapping"/>
      </w:r>
      <w:r>
        <w:rPr>
          <w:rFonts w:hint="eastAsia"/>
          <w:color w:val="333333"/>
          <w:shd w:val="clear" w:color="auto" w:fill="FFFFFF"/>
        </w:rPr>
        <w:t>（4）社会保障资金缴纳证明：提供2023年1月至今已缴存的至少1个月的社会保障资金缴存单据或社保机构开具的社会保险参保缴费情况证明，依法不需要缴纳社会保障资金的单位应提供相关证明材料；</w:t>
      </w:r>
      <w:r>
        <w:rPr>
          <w:rFonts w:hint="eastAsia"/>
          <w:color w:val="333333"/>
          <w:shd w:val="clear" w:color="auto" w:fill="FFFFFF"/>
        </w:rPr>
        <w:br w:type="textWrapping"/>
      </w:r>
      <w:r>
        <w:rPr>
          <w:rFonts w:hint="eastAsia"/>
          <w:color w:val="333333"/>
          <w:shd w:val="clear" w:color="auto" w:fill="FFFFFF"/>
        </w:rPr>
        <w:t>（5）财务状况报告：提供2022年度财务审计报告；公司成立至开标日期不足一年的提供自成立以来的财务报表（至少包含资产负债表、利润表、现金流量表）或公司基本账户开户行出具自成立以来的资信证明及基本账户开户证明； </w:t>
      </w:r>
      <w:r>
        <w:rPr>
          <w:rFonts w:hint="eastAsia"/>
          <w:color w:val="333333"/>
          <w:shd w:val="clear" w:color="auto" w:fill="FFFFFF"/>
        </w:rPr>
        <w:br w:type="textWrapping"/>
      </w:r>
      <w:r>
        <w:rPr>
          <w:rFonts w:hint="eastAsia"/>
          <w:color w:val="333333"/>
          <w:shd w:val="clear" w:color="auto" w:fill="FFFFFF"/>
        </w:rPr>
        <w:t>（6）对列入“信用中国”网站(www.creditchina.gov.cn)“失信被执行人、税收违法黑名单、异常经营名录”记录名单；“中国政府采购网”(www.ccgp.gov.cn)“政府采购严重违法失信行为信息记录”的单位，应当拒绝参与政府采购活动，提供查询截图（查询日期为从招标文件获取之日起至投标截止日前但最终以投标截止日当天查询结果为准）。</w:t>
      </w:r>
      <w:r>
        <w:rPr>
          <w:rFonts w:hint="eastAsia"/>
          <w:color w:val="333333"/>
          <w:shd w:val="clear" w:color="auto" w:fill="FFFFFF"/>
        </w:rPr>
        <w:br w:type="textWrapping"/>
      </w:r>
      <w:r>
        <w:rPr>
          <w:rFonts w:hint="eastAsia"/>
          <w:color w:val="333333"/>
          <w:shd w:val="clear" w:color="auto" w:fill="FFFFFF"/>
        </w:rPr>
        <w:t>（7）参加政府采购活动前三年内，在经营活动中没有重大违法记录的书面声明； </w:t>
      </w:r>
      <w:r>
        <w:rPr>
          <w:rFonts w:hint="eastAsia"/>
          <w:color w:val="333333"/>
          <w:shd w:val="clear" w:color="auto" w:fill="FFFFFF"/>
        </w:rPr>
        <w:br w:type="textWrapping"/>
      </w:r>
      <w:r>
        <w:rPr>
          <w:rFonts w:hint="eastAsia"/>
          <w:color w:val="333333"/>
          <w:shd w:val="clear" w:color="auto" w:fill="FFFFFF"/>
        </w:rPr>
        <w:t>（8）提供具有履行合同所必需的设备和专业技术能力的证明材料或承诺函；</w:t>
      </w:r>
      <w:r>
        <w:rPr>
          <w:rFonts w:hint="eastAsia"/>
          <w:color w:val="333333"/>
          <w:shd w:val="clear" w:color="auto" w:fill="FFFFFF"/>
        </w:rPr>
        <w:br w:type="textWrapping"/>
      </w:r>
      <w:r>
        <w:rPr>
          <w:rFonts w:hint="eastAsia"/>
          <w:color w:val="333333"/>
          <w:shd w:val="clear" w:color="auto" w:fill="FFFFFF"/>
        </w:rPr>
        <w:t>（9）榆林市政府采购服务类项目供应商信用承诺书；</w:t>
      </w:r>
      <w:r>
        <w:rPr>
          <w:rFonts w:hint="eastAsia"/>
          <w:color w:val="333333"/>
          <w:shd w:val="clear" w:color="auto" w:fill="FFFFFF"/>
        </w:rPr>
        <w:br w:type="textWrapping"/>
      </w:r>
      <w:r>
        <w:rPr>
          <w:rFonts w:hint="eastAsia"/>
          <w:color w:val="333333"/>
          <w:shd w:val="clear" w:color="auto" w:fill="FFFFFF"/>
        </w:rPr>
        <w:t>（10）自主上报信用承诺书：投标人及其授权委托人应在“信用中国（陕西榆林）”网站(www.ylcredit.gov.cn)进行注册、登录、自主上报信用承诺书，包括：《投标人信用承诺》、《投标人委托代理人员信用承诺书》(如有)、《投标信用承诺书》。</w:t>
      </w:r>
      <w:r>
        <w:rPr>
          <w:rFonts w:hint="eastAsia"/>
          <w:color w:val="333333"/>
          <w:shd w:val="clear" w:color="auto" w:fill="FFFFFF"/>
        </w:rPr>
        <w:br w:type="textWrapping"/>
      </w:r>
      <w:r>
        <w:rPr>
          <w:rFonts w:hint="eastAsia"/>
          <w:color w:val="333333"/>
          <w:shd w:val="clear" w:color="auto" w:fill="FFFFFF"/>
        </w:rPr>
        <w:t>（11）本项目专门面向中小企业（提供中小企业声明函）</w:t>
      </w:r>
      <w:r>
        <w:rPr>
          <w:rFonts w:hint="eastAsia"/>
          <w:color w:val="333333"/>
          <w:shd w:val="clear" w:color="auto" w:fill="FFFFFF"/>
        </w:rPr>
        <w:br w:type="textWrapping"/>
      </w:r>
      <w:r>
        <w:rPr>
          <w:rFonts w:hint="eastAsia"/>
          <w:color w:val="333333"/>
          <w:shd w:val="clear" w:color="auto" w:fill="FFFFFF"/>
        </w:rPr>
        <w:t>备注：本项目不接受联合体投标，单位负责人为同一人或者存在直接控股、管理关系的不同投标人，不得参加同一合同项下的政府采购活动。</w:t>
      </w:r>
    </w:p>
    <w:p>
      <w:pPr>
        <w:widowControl/>
        <w:shd w:val="clear" w:color="auto" w:fill="FFFFFF"/>
        <w:spacing w:before="150" w:beforeAutospacing="0" w:afterAutospacing="0" w:line="360" w:lineRule="auto"/>
        <w:textAlignment w:val="baseline"/>
        <w:outlineLvl w:val="9"/>
        <w:rPr>
          <w:rFonts w:hint="default" w:cs="宋体"/>
          <w:b w:val="0"/>
          <w:bCs w:val="0"/>
          <w:color w:val="333333"/>
        </w:rPr>
      </w:pPr>
      <w:r>
        <w:rPr>
          <w:rStyle w:val="20"/>
          <w:rFonts w:cs="宋体"/>
          <w:b/>
          <w:bCs/>
          <w:color w:val="333333"/>
          <w:shd w:val="clear" w:color="auto" w:fill="FFFFFF"/>
        </w:rPr>
        <w:t>三、获取招标文件</w:t>
      </w:r>
    </w:p>
    <w:p>
      <w:pPr>
        <w:pStyle w:val="13"/>
        <w:shd w:val="clear" w:color="auto" w:fill="FFFFFF"/>
        <w:spacing w:line="360" w:lineRule="auto"/>
        <w:ind w:firstLine="480"/>
        <w:jc w:val="both"/>
        <w:textAlignment w:val="baseline"/>
        <w:outlineLvl w:val="9"/>
        <w:rPr>
          <w:color w:val="333333"/>
        </w:rPr>
      </w:pPr>
      <w:r>
        <w:rPr>
          <w:rFonts w:hint="eastAsia"/>
          <w:color w:val="333333"/>
          <w:shd w:val="clear" w:color="auto" w:fill="FFFFFF"/>
        </w:rPr>
        <w:t>时间：2023年07月05日 至 2023年07月11日 ，每天上午 08:00:00 至 12:00:00 ，下午 12:00:00 至 17:00:00 （北京时间）</w:t>
      </w:r>
    </w:p>
    <w:p>
      <w:pPr>
        <w:pStyle w:val="13"/>
        <w:shd w:val="clear" w:color="auto" w:fill="FFFFFF"/>
        <w:spacing w:line="360" w:lineRule="auto"/>
        <w:ind w:firstLine="480"/>
        <w:jc w:val="both"/>
        <w:textAlignment w:val="baseline"/>
        <w:outlineLvl w:val="9"/>
        <w:rPr>
          <w:color w:val="333333"/>
        </w:rPr>
      </w:pPr>
      <w:r>
        <w:rPr>
          <w:rFonts w:hint="eastAsia"/>
          <w:color w:val="333333"/>
          <w:shd w:val="clear" w:color="auto" w:fill="FFFFFF"/>
        </w:rPr>
        <w:t>途径：登录全国公共资源交易中心平台（陕西省）使用CA锁报名后自行下载</w:t>
      </w:r>
    </w:p>
    <w:p>
      <w:pPr>
        <w:pStyle w:val="13"/>
        <w:shd w:val="clear" w:color="auto" w:fill="FFFFFF"/>
        <w:spacing w:line="360" w:lineRule="auto"/>
        <w:ind w:firstLine="480"/>
        <w:jc w:val="both"/>
        <w:textAlignment w:val="baseline"/>
        <w:outlineLvl w:val="9"/>
        <w:rPr>
          <w:color w:val="333333"/>
        </w:rPr>
      </w:pPr>
      <w:r>
        <w:rPr>
          <w:rFonts w:hint="eastAsia"/>
          <w:color w:val="333333"/>
          <w:shd w:val="clear" w:color="auto" w:fill="FFFFFF"/>
        </w:rPr>
        <w:t>方式：在线获取</w:t>
      </w:r>
    </w:p>
    <w:p>
      <w:pPr>
        <w:pStyle w:val="13"/>
        <w:shd w:val="clear" w:color="auto" w:fill="FFFFFF"/>
        <w:spacing w:line="360" w:lineRule="auto"/>
        <w:ind w:firstLine="480"/>
        <w:jc w:val="both"/>
        <w:textAlignment w:val="baseline"/>
        <w:outlineLvl w:val="9"/>
        <w:rPr>
          <w:color w:val="333333"/>
        </w:rPr>
      </w:pPr>
      <w:r>
        <w:rPr>
          <w:rFonts w:hint="eastAsia"/>
          <w:color w:val="333333"/>
          <w:shd w:val="clear" w:color="auto" w:fill="FFFFFF"/>
        </w:rPr>
        <w:t>售价： 0元</w:t>
      </w:r>
    </w:p>
    <w:p>
      <w:pPr>
        <w:widowControl/>
        <w:shd w:val="clear" w:color="auto" w:fill="FFFFFF"/>
        <w:spacing w:before="150" w:beforeAutospacing="0" w:afterAutospacing="0" w:line="360" w:lineRule="auto"/>
        <w:textAlignment w:val="baseline"/>
        <w:outlineLvl w:val="9"/>
        <w:rPr>
          <w:rFonts w:hint="default" w:cs="宋体"/>
          <w:b w:val="0"/>
          <w:bCs w:val="0"/>
          <w:color w:val="333333"/>
        </w:rPr>
      </w:pPr>
      <w:r>
        <w:rPr>
          <w:rStyle w:val="20"/>
          <w:rFonts w:cs="宋体"/>
          <w:b/>
          <w:bCs/>
          <w:color w:val="333333"/>
          <w:shd w:val="clear" w:color="auto" w:fill="FFFFFF"/>
        </w:rPr>
        <w:t>四、提交投标文件截止时间、开标时间和地点</w:t>
      </w:r>
    </w:p>
    <w:p>
      <w:pPr>
        <w:pStyle w:val="13"/>
        <w:shd w:val="clear" w:color="auto" w:fill="FFFFFF"/>
        <w:spacing w:line="360" w:lineRule="auto"/>
        <w:ind w:firstLine="480"/>
        <w:jc w:val="both"/>
        <w:textAlignment w:val="baseline"/>
        <w:outlineLvl w:val="9"/>
        <w:rPr>
          <w:color w:val="333333"/>
        </w:rPr>
      </w:pPr>
      <w:r>
        <w:rPr>
          <w:rFonts w:hint="eastAsia"/>
          <w:color w:val="333333"/>
          <w:shd w:val="clear" w:color="auto" w:fill="FFFFFF"/>
        </w:rPr>
        <w:t>时间： 2023年07月25日 13时30分00秒 （北京时间）</w:t>
      </w:r>
    </w:p>
    <w:p>
      <w:pPr>
        <w:pStyle w:val="13"/>
        <w:shd w:val="clear" w:color="auto" w:fill="FFFFFF"/>
        <w:spacing w:line="360" w:lineRule="auto"/>
        <w:ind w:firstLine="480"/>
        <w:jc w:val="both"/>
        <w:textAlignment w:val="baseline"/>
        <w:outlineLvl w:val="9"/>
        <w:rPr>
          <w:color w:val="333333"/>
        </w:rPr>
      </w:pPr>
      <w:r>
        <w:rPr>
          <w:rFonts w:hint="eastAsia"/>
          <w:color w:val="333333"/>
          <w:shd w:val="clear" w:color="auto" w:fill="FFFFFF"/>
        </w:rPr>
        <w:t>提交投标文件地点：网上递交</w:t>
      </w:r>
    </w:p>
    <w:p>
      <w:pPr>
        <w:pStyle w:val="13"/>
        <w:shd w:val="clear" w:color="auto" w:fill="FFFFFF"/>
        <w:spacing w:line="360" w:lineRule="auto"/>
        <w:ind w:firstLine="480"/>
        <w:jc w:val="both"/>
        <w:textAlignment w:val="baseline"/>
        <w:outlineLvl w:val="9"/>
        <w:rPr>
          <w:color w:val="333333"/>
        </w:rPr>
      </w:pPr>
      <w:r>
        <w:rPr>
          <w:rFonts w:hint="eastAsia"/>
          <w:color w:val="333333"/>
          <w:shd w:val="clear" w:color="auto" w:fill="FFFFFF"/>
        </w:rPr>
        <w:t>开标地点：榆林市公共资源交易中心十楼开标7室</w:t>
      </w:r>
    </w:p>
    <w:p>
      <w:pPr>
        <w:widowControl/>
        <w:shd w:val="clear" w:color="auto" w:fill="FFFFFF"/>
        <w:spacing w:before="150" w:beforeAutospacing="0" w:afterAutospacing="0" w:line="360" w:lineRule="auto"/>
        <w:textAlignment w:val="baseline"/>
        <w:outlineLvl w:val="9"/>
        <w:rPr>
          <w:rFonts w:hint="default" w:cs="宋体"/>
          <w:b w:val="0"/>
          <w:bCs w:val="0"/>
          <w:color w:val="333333"/>
        </w:rPr>
      </w:pPr>
      <w:r>
        <w:rPr>
          <w:rStyle w:val="20"/>
          <w:rFonts w:cs="宋体"/>
          <w:b/>
          <w:bCs/>
          <w:color w:val="333333"/>
          <w:shd w:val="clear" w:color="auto" w:fill="FFFFFF"/>
        </w:rPr>
        <w:t>五、公告期限</w:t>
      </w:r>
    </w:p>
    <w:p>
      <w:pPr>
        <w:pStyle w:val="13"/>
        <w:shd w:val="clear" w:color="auto" w:fill="FFFFFF"/>
        <w:spacing w:line="360" w:lineRule="auto"/>
        <w:ind w:firstLine="480"/>
        <w:jc w:val="both"/>
        <w:textAlignment w:val="baseline"/>
        <w:outlineLvl w:val="9"/>
        <w:rPr>
          <w:color w:val="333333"/>
        </w:rPr>
      </w:pPr>
      <w:r>
        <w:rPr>
          <w:rFonts w:hint="eastAsia"/>
          <w:color w:val="333333"/>
          <w:shd w:val="clear" w:color="auto" w:fill="FFFFFF"/>
        </w:rPr>
        <w:t>自本公告发布之日起5个工作日。</w:t>
      </w:r>
    </w:p>
    <w:p>
      <w:pPr>
        <w:widowControl/>
        <w:shd w:val="clear" w:color="auto" w:fill="FFFFFF"/>
        <w:spacing w:before="150" w:beforeAutospacing="0" w:afterAutospacing="0" w:line="360" w:lineRule="auto"/>
        <w:textAlignment w:val="baseline"/>
        <w:outlineLvl w:val="9"/>
        <w:rPr>
          <w:rFonts w:hint="default" w:cs="宋体"/>
          <w:b w:val="0"/>
          <w:bCs w:val="0"/>
          <w:color w:val="333333"/>
        </w:rPr>
      </w:pPr>
      <w:r>
        <w:rPr>
          <w:rStyle w:val="20"/>
          <w:rFonts w:cs="宋体"/>
          <w:b/>
          <w:bCs/>
          <w:color w:val="333333"/>
          <w:shd w:val="clear" w:color="auto" w:fill="FFFFFF"/>
        </w:rPr>
        <w:t>六、其他补充事宜</w:t>
      </w:r>
    </w:p>
    <w:p>
      <w:pPr>
        <w:pStyle w:val="13"/>
        <w:spacing w:line="360" w:lineRule="auto"/>
        <w:ind w:firstLine="480"/>
        <w:jc w:val="both"/>
        <w:textAlignment w:val="baseline"/>
        <w:outlineLvl w:val="9"/>
      </w:pPr>
      <w:r>
        <w:rPr>
          <w:rFonts w:hint="eastAsia"/>
          <w:color w:val="333333"/>
          <w:shd w:val="clear" w:color="auto" w:fill="FFFFFF"/>
          <w:lang w:bidi="ar"/>
        </w:rPr>
        <w:t>注：（1）供应商可登录全国公共资源交易中心平台（陕西省） （http://www--sxggzyjy--cn.proxy.ccgp-shaanxi.gov.cn/）,选择“电子交易平台-陕西政府采购交易系统-陕西省公共资源交易平台-供应商”进行登录，登录后选择“交易乙方”身份进入供应商界面进行报名并免费下载招标文件。（2）本项目采用电子化招投标的方式，供应商使用数字认证证书（CA 锁）对投标文件进行签章、加密、递交及开标时解密等相关招投标事宜。（3） 电子响应文件制作软件技术支持热线：400-998-0000 ，CA锁购买：榆林市市民大厦四楼窗口,电话：0912-3515031。 （4）请各供应商获取招标文件后，按照陕西省财政厅《关于政府采购投标供应商注册登记有关事项的通知》要求，通过陕西省政府采购（http://www.ccgp-shaanxi.gov.cn/）注册登记加入陕西省政府采购投标供应商库。（5）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pPr>
        <w:widowControl/>
        <w:shd w:val="clear" w:color="auto" w:fill="FFFFFF"/>
        <w:spacing w:before="150" w:beforeAutospacing="0" w:afterAutospacing="0" w:line="360" w:lineRule="auto"/>
        <w:textAlignment w:val="baseline"/>
        <w:outlineLvl w:val="9"/>
        <w:rPr>
          <w:rFonts w:hint="default" w:cs="宋体"/>
          <w:b w:val="0"/>
          <w:bCs w:val="0"/>
          <w:color w:val="333333"/>
        </w:rPr>
      </w:pPr>
      <w:r>
        <w:rPr>
          <w:rStyle w:val="20"/>
          <w:rFonts w:cs="宋体"/>
          <w:b/>
          <w:bCs/>
          <w:color w:val="333333"/>
          <w:shd w:val="clear" w:color="auto" w:fill="FFFFFF"/>
        </w:rPr>
        <w:t>七、对本次招标提出询问，请按以下方式联系。</w:t>
      </w:r>
    </w:p>
    <w:p>
      <w:pPr>
        <w:widowControl/>
        <w:spacing w:beforeAutospacing="0" w:afterAutospacing="0" w:line="360" w:lineRule="auto"/>
        <w:textAlignment w:val="baseline"/>
        <w:outlineLvl w:val="9"/>
        <w:rPr>
          <w:rFonts w:hint="default" w:cs="宋体"/>
          <w:b w:val="0"/>
          <w:bCs w:val="0"/>
          <w:sz w:val="24"/>
          <w:szCs w:val="24"/>
        </w:rPr>
      </w:pPr>
      <w:r>
        <w:rPr>
          <w:rFonts w:cs="宋体"/>
          <w:b w:val="0"/>
          <w:bCs w:val="0"/>
          <w:color w:val="333333"/>
          <w:sz w:val="24"/>
          <w:szCs w:val="24"/>
          <w:shd w:val="clear" w:color="auto" w:fill="FFFFFF"/>
        </w:rPr>
        <w:t>1.采购人信息</w:t>
      </w:r>
    </w:p>
    <w:p>
      <w:pPr>
        <w:pStyle w:val="13"/>
        <w:spacing w:line="360" w:lineRule="auto"/>
        <w:ind w:firstLine="480"/>
        <w:jc w:val="both"/>
        <w:textAlignment w:val="baseline"/>
        <w:outlineLvl w:val="9"/>
      </w:pPr>
      <w:r>
        <w:rPr>
          <w:rFonts w:hint="eastAsia"/>
          <w:color w:val="333333"/>
          <w:shd w:val="clear" w:color="auto" w:fill="FFFFFF"/>
        </w:rPr>
        <w:t>名称：子洲县自然资源和规划局</w:t>
      </w:r>
    </w:p>
    <w:p>
      <w:pPr>
        <w:pStyle w:val="13"/>
        <w:spacing w:line="360" w:lineRule="auto"/>
        <w:ind w:firstLine="480"/>
        <w:jc w:val="both"/>
        <w:textAlignment w:val="baseline"/>
        <w:outlineLvl w:val="9"/>
      </w:pPr>
      <w:r>
        <w:rPr>
          <w:rFonts w:hint="eastAsia"/>
          <w:color w:val="333333"/>
          <w:shd w:val="clear" w:color="auto" w:fill="FFFFFF"/>
        </w:rPr>
        <w:t>地址：子洲县人民街168号</w:t>
      </w:r>
    </w:p>
    <w:p>
      <w:pPr>
        <w:pStyle w:val="13"/>
        <w:spacing w:line="360" w:lineRule="auto"/>
        <w:ind w:firstLine="480"/>
        <w:jc w:val="both"/>
        <w:textAlignment w:val="baseline"/>
        <w:outlineLvl w:val="9"/>
      </w:pPr>
      <w:r>
        <w:rPr>
          <w:rFonts w:hint="eastAsia"/>
          <w:color w:val="333333"/>
          <w:shd w:val="clear" w:color="auto" w:fill="FFFFFF"/>
        </w:rPr>
        <w:t>联系方式：13309123100</w:t>
      </w:r>
    </w:p>
    <w:p>
      <w:pPr>
        <w:widowControl/>
        <w:spacing w:beforeAutospacing="0" w:afterAutospacing="0" w:line="360" w:lineRule="auto"/>
        <w:textAlignment w:val="baseline"/>
        <w:outlineLvl w:val="9"/>
        <w:rPr>
          <w:rFonts w:hint="default" w:cs="宋体"/>
          <w:b w:val="0"/>
          <w:bCs w:val="0"/>
          <w:sz w:val="24"/>
          <w:szCs w:val="24"/>
        </w:rPr>
      </w:pPr>
      <w:r>
        <w:rPr>
          <w:rFonts w:cs="宋体"/>
          <w:b w:val="0"/>
          <w:bCs w:val="0"/>
          <w:color w:val="333333"/>
          <w:sz w:val="24"/>
          <w:szCs w:val="24"/>
          <w:shd w:val="clear" w:color="auto" w:fill="FFFFFF"/>
        </w:rPr>
        <w:t>2.采购代理机构信息</w:t>
      </w:r>
    </w:p>
    <w:p>
      <w:pPr>
        <w:pStyle w:val="13"/>
        <w:spacing w:line="360" w:lineRule="auto"/>
        <w:ind w:firstLine="480"/>
        <w:jc w:val="both"/>
        <w:textAlignment w:val="baseline"/>
        <w:outlineLvl w:val="9"/>
      </w:pPr>
      <w:r>
        <w:rPr>
          <w:rFonts w:hint="eastAsia"/>
          <w:color w:val="333333"/>
          <w:shd w:val="clear" w:color="auto" w:fill="FFFFFF"/>
        </w:rPr>
        <w:t>名称：华睿诚项目管理有限公司</w:t>
      </w:r>
    </w:p>
    <w:p>
      <w:pPr>
        <w:pStyle w:val="13"/>
        <w:spacing w:line="360" w:lineRule="auto"/>
        <w:ind w:firstLine="480"/>
        <w:jc w:val="both"/>
        <w:textAlignment w:val="baseline"/>
        <w:outlineLvl w:val="9"/>
      </w:pPr>
      <w:r>
        <w:rPr>
          <w:rFonts w:hint="eastAsia"/>
          <w:color w:val="333333"/>
          <w:shd w:val="clear" w:color="auto" w:fill="FFFFFF"/>
        </w:rPr>
        <w:t>地址：榆林市榆林大道南段富源大厦6楼综合办公室</w:t>
      </w:r>
    </w:p>
    <w:p>
      <w:pPr>
        <w:pStyle w:val="13"/>
        <w:spacing w:line="360" w:lineRule="auto"/>
        <w:ind w:firstLine="480"/>
        <w:jc w:val="both"/>
        <w:textAlignment w:val="baseline"/>
        <w:outlineLvl w:val="9"/>
      </w:pPr>
      <w:r>
        <w:rPr>
          <w:rFonts w:hint="eastAsia"/>
          <w:color w:val="333333"/>
          <w:shd w:val="clear" w:color="auto" w:fill="FFFFFF"/>
        </w:rPr>
        <w:t>联系方式：0912-3623000</w:t>
      </w:r>
    </w:p>
    <w:p>
      <w:pPr>
        <w:widowControl/>
        <w:spacing w:beforeAutospacing="0" w:afterAutospacing="0" w:line="360" w:lineRule="auto"/>
        <w:textAlignment w:val="baseline"/>
        <w:outlineLvl w:val="9"/>
        <w:rPr>
          <w:rFonts w:hint="default" w:cs="宋体"/>
          <w:b w:val="0"/>
          <w:bCs w:val="0"/>
          <w:sz w:val="24"/>
          <w:szCs w:val="24"/>
        </w:rPr>
      </w:pPr>
      <w:r>
        <w:rPr>
          <w:rFonts w:cs="宋体"/>
          <w:b w:val="0"/>
          <w:bCs w:val="0"/>
          <w:color w:val="333333"/>
          <w:sz w:val="24"/>
          <w:szCs w:val="24"/>
          <w:shd w:val="clear" w:color="auto" w:fill="FFFFFF"/>
        </w:rPr>
        <w:t>3.项目联系方式</w:t>
      </w:r>
    </w:p>
    <w:p>
      <w:pPr>
        <w:pStyle w:val="13"/>
        <w:spacing w:line="360" w:lineRule="auto"/>
        <w:ind w:firstLine="480"/>
        <w:jc w:val="both"/>
        <w:textAlignment w:val="baseline"/>
        <w:outlineLvl w:val="9"/>
      </w:pPr>
      <w:r>
        <w:rPr>
          <w:rFonts w:hint="eastAsia"/>
          <w:color w:val="333333"/>
          <w:shd w:val="clear" w:color="auto" w:fill="FFFFFF"/>
        </w:rPr>
        <w:t>项目联系人：刘莉娥</w:t>
      </w:r>
    </w:p>
    <w:p>
      <w:pPr>
        <w:pStyle w:val="13"/>
        <w:spacing w:line="360" w:lineRule="auto"/>
        <w:ind w:firstLine="480"/>
        <w:jc w:val="both"/>
        <w:textAlignment w:val="baseline"/>
        <w:outlineLvl w:val="9"/>
      </w:pPr>
      <w:r>
        <w:rPr>
          <w:rFonts w:hint="eastAsia"/>
          <w:color w:val="333333"/>
          <w:shd w:val="clear" w:color="auto" w:fill="FFFFFF"/>
        </w:rPr>
        <w:t>电话：17709127880</w:t>
      </w:r>
    </w:p>
    <w:p>
      <w:pPr>
        <w:pStyle w:val="13"/>
        <w:spacing w:line="360" w:lineRule="auto"/>
        <w:ind w:firstLine="480"/>
        <w:jc w:val="both"/>
        <w:outlineLvl w:val="9"/>
      </w:pPr>
    </w:p>
    <w:p>
      <w:pPr>
        <w:pStyle w:val="13"/>
        <w:spacing w:line="360" w:lineRule="auto"/>
        <w:ind w:firstLine="480"/>
        <w:jc w:val="both"/>
        <w:outlineLvl w:val="9"/>
      </w:pPr>
    </w:p>
    <w:p>
      <w:pPr>
        <w:pStyle w:val="13"/>
        <w:spacing w:line="360" w:lineRule="auto"/>
        <w:ind w:firstLine="480"/>
        <w:jc w:val="both"/>
        <w:outlineLvl w:val="9"/>
      </w:pPr>
    </w:p>
    <w:p>
      <w:pPr>
        <w:jc w:val="center"/>
        <w:outlineLvl w:val="9"/>
        <w:rPr>
          <w:rFonts w:asciiTheme="minorEastAsia" w:hAnsiTheme="minorEastAsia" w:eastAsiaTheme="minorEastAsia" w:cstheme="minorEastAsia"/>
          <w:b/>
          <w:bCs/>
          <w:sz w:val="28"/>
          <w:szCs w:val="28"/>
        </w:rPr>
        <w:sectPr>
          <w:headerReference r:id="rId4" w:type="default"/>
          <w:footerReference r:id="rId5" w:type="default"/>
          <w:pgSz w:w="11900" w:h="16838"/>
          <w:pgMar w:top="1429" w:right="1417" w:bottom="1417" w:left="1417" w:header="850" w:footer="850" w:gutter="0"/>
          <w:pgNumType w:fmt="decimal" w:start="1"/>
          <w:cols w:space="720" w:num="1"/>
          <w:docGrid w:linePitch="326" w:charSpace="0"/>
        </w:sectPr>
      </w:pPr>
    </w:p>
    <w:p>
      <w:pPr>
        <w:jc w:val="center"/>
        <w:outlineLvl w:val="0"/>
        <w:rPr>
          <w:rFonts w:asciiTheme="minorEastAsia" w:hAnsiTheme="minorEastAsia" w:eastAsiaTheme="minorEastAsia" w:cstheme="minorEastAsia"/>
          <w:b/>
          <w:bCs/>
        </w:rPr>
      </w:pPr>
      <w:bookmarkStart w:id="25" w:name="_Toc18233"/>
      <w:r>
        <w:rPr>
          <w:rFonts w:hint="eastAsia" w:asciiTheme="minorEastAsia" w:hAnsiTheme="minorEastAsia" w:eastAsiaTheme="minorEastAsia" w:cstheme="minorEastAsia"/>
          <w:b/>
          <w:bCs/>
          <w:sz w:val="28"/>
          <w:szCs w:val="28"/>
        </w:rPr>
        <w:t>第二章 投标须知前附表</w:t>
      </w:r>
      <w:bookmarkEnd w:id="25"/>
    </w:p>
    <w:bookmarkEnd w:id="0"/>
    <w:tbl>
      <w:tblPr>
        <w:tblStyle w:val="18"/>
        <w:tblW w:w="10098"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75"/>
        <w:gridCol w:w="8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0" w:type="dxa"/>
            <w:vAlign w:val="center"/>
          </w:tcPr>
          <w:p>
            <w:pPr>
              <w:spacing w:line="320" w:lineRule="exact"/>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1375" w:type="dxa"/>
            <w:vAlign w:val="center"/>
          </w:tcPr>
          <w:p>
            <w:pPr>
              <w:spacing w:line="320" w:lineRule="exact"/>
              <w:jc w:val="center"/>
              <w:outlineLvl w:val="9"/>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内容</w:t>
            </w:r>
          </w:p>
        </w:tc>
        <w:tc>
          <w:tcPr>
            <w:tcW w:w="8023" w:type="dxa"/>
            <w:vAlign w:val="center"/>
          </w:tcPr>
          <w:p>
            <w:pPr>
              <w:tabs>
                <w:tab w:val="left" w:pos="1180"/>
              </w:tabs>
              <w:spacing w:line="320" w:lineRule="exact"/>
              <w:jc w:val="center"/>
              <w:outlineLvl w:val="9"/>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w:t>
            </w:r>
          </w:p>
        </w:tc>
        <w:tc>
          <w:tcPr>
            <w:tcW w:w="1375"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项目名称</w:t>
            </w:r>
          </w:p>
        </w:tc>
        <w:tc>
          <w:tcPr>
            <w:tcW w:w="8023" w:type="dxa"/>
            <w:vAlign w:val="center"/>
          </w:tcPr>
          <w:p>
            <w:pPr>
              <w:spacing w:line="400" w:lineRule="exact"/>
              <w:outlineLvl w:val="9"/>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子洲县自然资源和规划局关于子洲县国土空间生态修复规划（2021-2035）编制的采购项目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w:t>
            </w:r>
          </w:p>
        </w:tc>
        <w:tc>
          <w:tcPr>
            <w:tcW w:w="1375"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项目内容</w:t>
            </w:r>
          </w:p>
        </w:tc>
        <w:tc>
          <w:tcPr>
            <w:tcW w:w="8023" w:type="dxa"/>
            <w:vAlign w:val="center"/>
          </w:tcPr>
          <w:p>
            <w:pPr>
              <w:pStyle w:val="11"/>
              <w:widowControl/>
              <w:adjustRightInd/>
              <w:spacing w:line="400" w:lineRule="exact"/>
              <w:outlineLvl w:val="9"/>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详见第四章采购内容及技术要求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w:t>
            </w:r>
          </w:p>
        </w:tc>
        <w:tc>
          <w:tcPr>
            <w:tcW w:w="1375"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采购人</w:t>
            </w:r>
          </w:p>
        </w:tc>
        <w:tc>
          <w:tcPr>
            <w:tcW w:w="8023" w:type="dxa"/>
            <w:vAlign w:val="center"/>
          </w:tcPr>
          <w:p>
            <w:pPr>
              <w:spacing w:line="400" w:lineRule="exact"/>
              <w:ind w:left="-2" w:leftChars="-1"/>
              <w:jc w:val="left"/>
              <w:outlineLvl w:val="9"/>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子洲县自然资源和规划局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0"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w:t>
            </w:r>
          </w:p>
        </w:tc>
        <w:tc>
          <w:tcPr>
            <w:tcW w:w="1375"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shd w:val="clear" w:color="auto" w:fill="FFFFFF" w:themeFill="background1"/>
              </w:rPr>
              <w:t>服务期</w:t>
            </w:r>
          </w:p>
        </w:tc>
        <w:tc>
          <w:tcPr>
            <w:tcW w:w="8023" w:type="dxa"/>
            <w:vAlign w:val="center"/>
          </w:tcPr>
          <w:p>
            <w:pPr>
              <w:spacing w:line="400" w:lineRule="exact"/>
              <w:jc w:val="left"/>
              <w:outlineLvl w:val="9"/>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0"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5</w:t>
            </w:r>
          </w:p>
        </w:tc>
        <w:tc>
          <w:tcPr>
            <w:tcW w:w="1375"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投标人</w:t>
            </w:r>
          </w:p>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资格要求</w:t>
            </w:r>
          </w:p>
        </w:tc>
        <w:tc>
          <w:tcPr>
            <w:tcW w:w="8023" w:type="dxa"/>
            <w:vAlign w:val="center"/>
          </w:tcPr>
          <w:p>
            <w:pPr>
              <w:pStyle w:val="11"/>
              <w:widowControl/>
              <w:adjustRightInd/>
              <w:spacing w:line="400" w:lineRule="exact"/>
              <w:ind w:right="397" w:rightChars="189"/>
              <w:outlineLvl w:val="9"/>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0"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6</w:t>
            </w:r>
          </w:p>
        </w:tc>
        <w:tc>
          <w:tcPr>
            <w:tcW w:w="1375"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投标</w:t>
            </w:r>
          </w:p>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有效期</w:t>
            </w:r>
          </w:p>
        </w:tc>
        <w:tc>
          <w:tcPr>
            <w:tcW w:w="8023" w:type="dxa"/>
            <w:vAlign w:val="center"/>
          </w:tcPr>
          <w:p>
            <w:pPr>
              <w:spacing w:line="400" w:lineRule="exact"/>
              <w:ind w:left="-29" w:leftChars="-14"/>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90个日历天（从投标截止之日算起）。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0"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7</w:t>
            </w:r>
          </w:p>
        </w:tc>
        <w:tc>
          <w:tcPr>
            <w:tcW w:w="1375"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投标预</w:t>
            </w:r>
          </w:p>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备会</w:t>
            </w:r>
          </w:p>
        </w:tc>
        <w:tc>
          <w:tcPr>
            <w:tcW w:w="8023" w:type="dxa"/>
            <w:vAlign w:val="center"/>
          </w:tcPr>
          <w:p>
            <w:pPr>
              <w:pStyle w:val="11"/>
              <w:widowControl/>
              <w:adjustRightInd/>
              <w:spacing w:line="400" w:lineRule="exact"/>
              <w:outlineLvl w:val="9"/>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8</w:t>
            </w:r>
          </w:p>
        </w:tc>
        <w:tc>
          <w:tcPr>
            <w:tcW w:w="1375"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采购方式</w:t>
            </w:r>
          </w:p>
        </w:tc>
        <w:tc>
          <w:tcPr>
            <w:tcW w:w="8023" w:type="dxa"/>
            <w:vAlign w:val="center"/>
          </w:tcPr>
          <w:p>
            <w:pPr>
              <w:pStyle w:val="11"/>
              <w:widowControl/>
              <w:adjustRightInd/>
              <w:spacing w:line="400" w:lineRule="exact"/>
              <w:outlineLvl w:val="9"/>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00"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9</w:t>
            </w:r>
          </w:p>
        </w:tc>
        <w:tc>
          <w:tcPr>
            <w:tcW w:w="1375" w:type="dxa"/>
            <w:vAlign w:val="center"/>
          </w:tcPr>
          <w:p>
            <w:pPr>
              <w:spacing w:line="320" w:lineRule="exact"/>
              <w:jc w:val="center"/>
              <w:outlineLvl w:val="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响应文件份数</w:t>
            </w:r>
          </w:p>
        </w:tc>
        <w:tc>
          <w:tcPr>
            <w:tcW w:w="8023" w:type="dxa"/>
            <w:vAlign w:val="center"/>
          </w:tcPr>
          <w:p>
            <w:pPr>
              <w:autoSpaceDE w:val="0"/>
              <w:autoSpaceDN w:val="0"/>
              <w:adjustRightInd w:val="0"/>
              <w:spacing w:line="400" w:lineRule="exact"/>
              <w:jc w:val="left"/>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投标供应商无需提交纸质响应文件，待采购结果公告后，由中标单位补交一正三副纸质响应文件及电子版（光盘或 U 盘，包含可编辑 word 版，签字盖章后的扫描件 1 份）响应文件一份（备案用）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00" w:type="dxa"/>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10</w:t>
            </w:r>
          </w:p>
        </w:tc>
        <w:tc>
          <w:tcPr>
            <w:tcW w:w="1375" w:type="dxa"/>
            <w:vAlign w:val="center"/>
          </w:tcPr>
          <w:p>
            <w:pPr>
              <w:spacing w:line="320" w:lineRule="exact"/>
              <w:jc w:val="center"/>
              <w:outlineLvl w:val="9"/>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装订要求</w:t>
            </w:r>
          </w:p>
        </w:tc>
        <w:tc>
          <w:tcPr>
            <w:tcW w:w="8023" w:type="dxa"/>
            <w:vAlign w:val="center"/>
          </w:tcPr>
          <w:p>
            <w:pPr>
              <w:autoSpaceDE w:val="0"/>
              <w:autoSpaceDN w:val="0"/>
              <w:adjustRightInd w:val="0"/>
              <w:spacing w:line="400" w:lineRule="exact"/>
              <w:jc w:val="left"/>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招标文件正本与副本应分别单独采用胶封，装订成册，装订应牢固、不易拆散、夹页、换页，不得采用活页装订，需编制目录。正本和副本的封面上应清楚的标记“正本”或“副本”字样，当正本与副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00" w:type="dxa"/>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11</w:t>
            </w:r>
          </w:p>
        </w:tc>
        <w:tc>
          <w:tcPr>
            <w:tcW w:w="1375" w:type="dxa"/>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开标时间及地点</w:t>
            </w:r>
          </w:p>
        </w:tc>
        <w:tc>
          <w:tcPr>
            <w:tcW w:w="8023" w:type="dxa"/>
            <w:vAlign w:val="center"/>
          </w:tcPr>
          <w:p>
            <w:pPr>
              <w:pStyle w:val="11"/>
              <w:widowControl/>
              <w:spacing w:line="400" w:lineRule="exact"/>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开标时间:</w:t>
            </w:r>
            <w:r>
              <w:rPr>
                <w:rFonts w:hint="eastAsia" w:asciiTheme="minorEastAsia" w:hAnsiTheme="minorEastAsia" w:eastAsiaTheme="minorEastAsia" w:cstheme="minorEastAsia"/>
                <w:b/>
                <w:bCs/>
                <w:sz w:val="22"/>
                <w:szCs w:val="22"/>
                <w:u w:val="single"/>
              </w:rPr>
              <w:t>2023年07月25日13时30分</w:t>
            </w:r>
          </w:p>
          <w:p>
            <w:pPr>
              <w:pStyle w:val="11"/>
              <w:widowControl/>
              <w:spacing w:line="400" w:lineRule="exact"/>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地点：</w:t>
            </w:r>
            <w:r>
              <w:rPr>
                <w:rFonts w:hint="eastAsia" w:asciiTheme="minorEastAsia" w:hAnsiTheme="minorEastAsia" w:eastAsiaTheme="minorEastAsia" w:cstheme="minorEastAsia"/>
                <w:b/>
                <w:bCs/>
                <w:sz w:val="22"/>
                <w:szCs w:val="22"/>
                <w:u w:val="single"/>
              </w:rPr>
              <w:t>榆林市公共资源交易中心十楼开标7室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12</w:t>
            </w:r>
          </w:p>
        </w:tc>
        <w:tc>
          <w:tcPr>
            <w:tcW w:w="1375" w:type="dxa"/>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评标</w:t>
            </w:r>
          </w:p>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方法</w:t>
            </w:r>
          </w:p>
        </w:tc>
        <w:tc>
          <w:tcPr>
            <w:tcW w:w="8023" w:type="dxa"/>
            <w:vAlign w:val="center"/>
          </w:tcPr>
          <w:p>
            <w:pPr>
              <w:pStyle w:val="11"/>
              <w:widowControl/>
              <w:adjustRightInd/>
              <w:spacing w:line="400" w:lineRule="exact"/>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700" w:type="dxa"/>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13</w:t>
            </w:r>
          </w:p>
        </w:tc>
        <w:tc>
          <w:tcPr>
            <w:tcW w:w="1375" w:type="dxa"/>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投标保证金</w:t>
            </w:r>
          </w:p>
        </w:tc>
        <w:tc>
          <w:tcPr>
            <w:tcW w:w="8023" w:type="dxa"/>
          </w:tcPr>
          <w:p>
            <w:pPr>
              <w:pStyle w:val="2"/>
              <w:spacing w:after="0" w:line="360" w:lineRule="auto"/>
              <w:ind w:firstLine="0"/>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采用“投标信用承诺书”代替投标保证金。</w:t>
            </w:r>
          </w:p>
          <w:p>
            <w:pPr>
              <w:pStyle w:val="11"/>
              <w:widowControl/>
              <w:adjustRightInd/>
              <w:spacing w:line="360" w:lineRule="exact"/>
              <w:outlineLvl w:val="9"/>
              <w:rPr>
                <w:rFonts w:asciiTheme="minorEastAsia" w:hAnsiTheme="minorEastAsia" w:eastAsiaTheme="minorEastAsia" w:cstheme="minorEastAsia"/>
                <w:b/>
                <w:bCs/>
                <w:kern w:val="2"/>
                <w:sz w:val="22"/>
                <w:szCs w:val="22"/>
              </w:rPr>
            </w:pPr>
            <w:r>
              <w:rPr>
                <w:rFonts w:hint="eastAsia" w:asciiTheme="minorEastAsia" w:hAnsiTheme="minorEastAsia" w:eastAsiaTheme="minorEastAsia" w:cstheme="minorEastAsia"/>
                <w:b/>
                <w:bCs/>
                <w:sz w:val="22"/>
                <w:szCs w:val="22"/>
              </w:rPr>
              <w:t>注：需在网上提交《投标信用承诺》，并将《投标信用承诺》及网上已上报后的网页截图附在投标文件中。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00" w:type="dxa"/>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14</w:t>
            </w:r>
          </w:p>
        </w:tc>
        <w:tc>
          <w:tcPr>
            <w:tcW w:w="1375" w:type="dxa"/>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付款方式</w:t>
            </w:r>
          </w:p>
        </w:tc>
        <w:tc>
          <w:tcPr>
            <w:tcW w:w="8023" w:type="dxa"/>
            <w:vAlign w:val="center"/>
          </w:tcPr>
          <w:p>
            <w:pPr>
              <w:pStyle w:val="11"/>
              <w:widowControl/>
              <w:adjustRightInd/>
              <w:spacing w:line="360" w:lineRule="exact"/>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合同签订后支付合同价款的40%，提交成果后支付合同价款的30%，省、市、县验收通过后支付剩余合同价款的30%。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15</w:t>
            </w:r>
          </w:p>
        </w:tc>
        <w:tc>
          <w:tcPr>
            <w:tcW w:w="13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开标程序</w:t>
            </w:r>
          </w:p>
        </w:tc>
        <w:tc>
          <w:tcPr>
            <w:tcW w:w="8023" w:type="dxa"/>
            <w:tcBorders>
              <w:top w:val="single" w:color="auto" w:sz="4" w:space="0"/>
              <w:left w:val="single" w:color="auto" w:sz="4" w:space="0"/>
              <w:bottom w:val="single" w:color="auto" w:sz="4" w:space="0"/>
              <w:right w:val="single" w:color="auto" w:sz="4" w:space="0"/>
            </w:tcBorders>
            <w:vAlign w:val="center"/>
          </w:tcPr>
          <w:p>
            <w:pPr>
              <w:spacing w:line="300" w:lineRule="exact"/>
              <w:outlineLvl w:val="9"/>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1.介绍参会人员并宣布开会纪律；2.公布截止投标时间前提交投标文件的投标人名称；3.标书解密；4.开启标书，公开宣读投标人“投标报价表”中的全部内容。4.评审投标文件；5.会议结束。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16</w:t>
            </w:r>
          </w:p>
        </w:tc>
        <w:tc>
          <w:tcPr>
            <w:tcW w:w="13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招标代理</w:t>
            </w:r>
          </w:p>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费用</w:t>
            </w:r>
          </w:p>
        </w:tc>
        <w:tc>
          <w:tcPr>
            <w:tcW w:w="8023" w:type="dxa"/>
            <w:tcBorders>
              <w:top w:val="single" w:color="auto" w:sz="4" w:space="0"/>
              <w:left w:val="single" w:color="auto" w:sz="4" w:space="0"/>
              <w:bottom w:val="single" w:color="auto" w:sz="4" w:space="0"/>
              <w:right w:val="single" w:color="auto" w:sz="4" w:space="0"/>
            </w:tcBorders>
            <w:vAlign w:val="center"/>
          </w:tcPr>
          <w:p>
            <w:pPr>
              <w:spacing w:line="320" w:lineRule="exact"/>
              <w:jc w:val="left"/>
              <w:outlineLvl w:val="9"/>
              <w:rPr>
                <w:rFonts w:asciiTheme="minorEastAsia" w:hAnsiTheme="minorEastAsia" w:eastAsiaTheme="minorEastAsia" w:cstheme="minorEastAsia"/>
                <w:b/>
                <w:bCs/>
                <w:sz w:val="22"/>
                <w:szCs w:val="22"/>
                <w:lang w:val="zh-CN"/>
              </w:rPr>
            </w:pPr>
            <w:r>
              <w:rPr>
                <w:rFonts w:hint="eastAsia" w:asciiTheme="minorEastAsia" w:hAnsiTheme="minorEastAsia" w:eastAsiaTheme="minorEastAsia" w:cstheme="minorEastAsia"/>
                <w:b/>
                <w:bCs/>
                <w:sz w:val="22"/>
                <w:szCs w:val="22"/>
                <w:lang w:val="zh-CN"/>
              </w:rPr>
              <w:t>1、</w:t>
            </w:r>
            <w:r>
              <w:rPr>
                <w:rFonts w:hint="eastAsia" w:asciiTheme="minorEastAsia" w:hAnsiTheme="minorEastAsia" w:eastAsiaTheme="minorEastAsia" w:cstheme="minorEastAsia"/>
                <w:b/>
                <w:bCs/>
                <w:sz w:val="22"/>
                <w:szCs w:val="22"/>
              </w:rPr>
              <w:t>招标代理</w:t>
            </w:r>
            <w:r>
              <w:rPr>
                <w:rFonts w:hint="eastAsia" w:asciiTheme="minorEastAsia" w:hAnsiTheme="minorEastAsia" w:eastAsiaTheme="minorEastAsia" w:cstheme="minorEastAsia"/>
                <w:b/>
                <w:bCs/>
                <w:sz w:val="22"/>
                <w:szCs w:val="22"/>
                <w:lang w:val="zh-CN"/>
              </w:rPr>
              <w:t>服务费由中标单位支付。</w:t>
            </w:r>
          </w:p>
          <w:p>
            <w:pPr>
              <w:spacing w:line="320" w:lineRule="exact"/>
              <w:jc w:val="left"/>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招标代理服务费参考《国家计委关于印发&lt;招标代理服务收费管理暂行办法&gt;的通知》（计价格[2002]1980号）和国家发展改革委员会办公厅颁发的《关于招标代理服务收费有关问题的通知》（发改办价格『2003』857号）规定标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17</w:t>
            </w:r>
          </w:p>
        </w:tc>
        <w:tc>
          <w:tcPr>
            <w:tcW w:w="13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其他</w:t>
            </w:r>
          </w:p>
        </w:tc>
        <w:tc>
          <w:tcPr>
            <w:tcW w:w="8023" w:type="dxa"/>
            <w:tcBorders>
              <w:top w:val="single" w:color="auto" w:sz="4" w:space="0"/>
              <w:left w:val="single" w:color="auto" w:sz="4" w:space="0"/>
              <w:bottom w:val="single" w:color="auto" w:sz="4" w:space="0"/>
              <w:right w:val="single" w:color="auto" w:sz="4" w:space="0"/>
            </w:tcBorders>
            <w:vAlign w:val="center"/>
          </w:tcPr>
          <w:p>
            <w:pPr>
              <w:spacing w:line="300" w:lineRule="exact"/>
              <w:outlineLvl w:val="9"/>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Theme="minorEastAsia" w:hAnsiTheme="minorEastAsia" w:eastAsiaTheme="minorEastAsia" w:cstheme="minorEastAsia"/>
                <w:b/>
                <w:bCs/>
                <w:kern w:val="0"/>
                <w:sz w:val="22"/>
                <w:szCs w:val="22"/>
              </w:rPr>
              <w:drawing>
                <wp:inline distT="0" distB="0" distL="114300" distR="114300">
                  <wp:extent cx="190500" cy="142875"/>
                  <wp:effectExtent l="0" t="0" r="0" b="952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3"/>
                          <a:stretch>
                            <a:fillRect/>
                          </a:stretch>
                        </pic:blipFill>
                        <pic:spPr>
                          <a:xfrm>
                            <a:off x="0" y="0"/>
                            <a:ext cx="190500" cy="142875"/>
                          </a:xfrm>
                          <a:prstGeom prst="rect">
                            <a:avLst/>
                          </a:prstGeom>
                          <a:noFill/>
                          <a:ln>
                            <a:noFill/>
                          </a:ln>
                        </pic:spPr>
                      </pic:pic>
                    </a:graphicData>
                  </a:graphic>
                </wp:inline>
              </w:drawing>
            </w:r>
            <w:r>
              <w:rPr>
                <w:rFonts w:hint="eastAsia" w:asciiTheme="minorEastAsia" w:hAnsiTheme="minorEastAsia" w:eastAsiaTheme="minorEastAsia" w:cstheme="minorEastAsia"/>
                <w:b/>
                <w:bCs/>
                <w:kern w:val="0"/>
                <w:sz w:val="22"/>
                <w:szCs w:val="22"/>
              </w:rPr>
              <w:t>http://www.ccgp-shaanxi.gov.cn/zcdservice/zcd/shanxi/）在线申请，依法参加政府采购信用融资活动。</w:t>
            </w:r>
          </w:p>
          <w:p>
            <w:pPr>
              <w:spacing w:line="300" w:lineRule="exact"/>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18</w:t>
            </w:r>
          </w:p>
        </w:tc>
        <w:tc>
          <w:tcPr>
            <w:tcW w:w="13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信用承诺</w:t>
            </w:r>
          </w:p>
        </w:tc>
        <w:tc>
          <w:tcPr>
            <w:tcW w:w="8023" w:type="dxa"/>
            <w:tcBorders>
              <w:top w:val="single" w:color="auto" w:sz="4" w:space="0"/>
              <w:left w:val="single" w:color="auto" w:sz="4" w:space="0"/>
              <w:bottom w:val="single" w:color="auto" w:sz="4" w:space="0"/>
              <w:right w:val="single" w:color="auto" w:sz="4" w:space="0"/>
            </w:tcBorders>
            <w:vAlign w:val="center"/>
          </w:tcPr>
          <w:p>
            <w:pPr>
              <w:spacing w:line="300" w:lineRule="exact"/>
              <w:outlineLvl w:val="9"/>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所有投标人按照《榆林市公共资源交易中心关于公共资源交易信用承诺网上公示的通知》（榆交易函〔2021〕19号）文件要求，于投标文件提交截止时间前自主申报信用承诺，具体操作流程详见招标文件附件1。自主上报信用承诺书具体要求事项如下：</w:t>
            </w:r>
          </w:p>
          <w:p>
            <w:pPr>
              <w:spacing w:line="300" w:lineRule="exact"/>
              <w:outlineLvl w:val="9"/>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1.承诺事项名称：选择《榆林市政府采购工程类/货物类/服务类项目供应商信用承诺书》；承诺事由：“填写项目名称+项目编号”；承诺附件：按招标文件</w:t>
            </w:r>
            <w:r>
              <w:rPr>
                <w:rFonts w:hint="eastAsia" w:asciiTheme="minorEastAsia" w:hAnsiTheme="minorEastAsia" w:eastAsiaTheme="minorEastAsia" w:cstheme="minorEastAsia"/>
                <w:b/>
                <w:bCs/>
                <w:kern w:val="0"/>
                <w:sz w:val="22"/>
                <w:szCs w:val="22"/>
                <w:lang w:val="zh-CN"/>
              </w:rPr>
              <w:t>第</w:t>
            </w:r>
            <w:r>
              <w:rPr>
                <w:rFonts w:hint="eastAsia" w:asciiTheme="minorEastAsia" w:hAnsiTheme="minorEastAsia" w:eastAsiaTheme="minorEastAsia" w:cstheme="minorEastAsia"/>
                <w:b/>
                <w:bCs/>
                <w:kern w:val="0"/>
                <w:sz w:val="22"/>
                <w:szCs w:val="22"/>
              </w:rPr>
              <w:t>六</w:t>
            </w:r>
            <w:r>
              <w:rPr>
                <w:rFonts w:hint="eastAsia" w:asciiTheme="minorEastAsia" w:hAnsiTheme="minorEastAsia" w:eastAsiaTheme="minorEastAsia" w:cstheme="minorEastAsia"/>
                <w:b/>
                <w:bCs/>
                <w:kern w:val="0"/>
                <w:sz w:val="22"/>
                <w:szCs w:val="22"/>
                <w:lang w:val="zh-CN"/>
              </w:rPr>
              <w:t>章投标文件基本格式</w:t>
            </w:r>
            <w:r>
              <w:rPr>
                <w:rFonts w:hint="eastAsia" w:asciiTheme="minorEastAsia" w:hAnsiTheme="minorEastAsia" w:eastAsiaTheme="minorEastAsia" w:cstheme="minorEastAsia"/>
                <w:b/>
                <w:bCs/>
                <w:kern w:val="0"/>
                <w:sz w:val="22"/>
                <w:szCs w:val="22"/>
              </w:rPr>
              <w:t>填写，需上传至承诺附件；受理部门为榆林市财政局采购科；附件承诺有效期为1年，承诺起始时间为提交投标文件截止之日。</w:t>
            </w:r>
          </w:p>
          <w:p>
            <w:pPr>
              <w:spacing w:line="300" w:lineRule="exact"/>
              <w:outlineLvl w:val="9"/>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2.承诺事项名称：选择《投标人信用承诺》；承诺事由：填写“公共资源交易平台所有活动”；承诺附件：按招标文件</w:t>
            </w:r>
            <w:r>
              <w:rPr>
                <w:rFonts w:hint="eastAsia" w:asciiTheme="minorEastAsia" w:hAnsiTheme="minorEastAsia" w:eastAsiaTheme="minorEastAsia" w:cstheme="minorEastAsia"/>
                <w:b/>
                <w:bCs/>
                <w:kern w:val="0"/>
                <w:sz w:val="22"/>
                <w:szCs w:val="22"/>
                <w:lang w:val="zh-CN"/>
              </w:rPr>
              <w:t>第</w:t>
            </w:r>
            <w:r>
              <w:rPr>
                <w:rFonts w:hint="eastAsia" w:asciiTheme="minorEastAsia" w:hAnsiTheme="minorEastAsia" w:eastAsiaTheme="minorEastAsia" w:cstheme="minorEastAsia"/>
                <w:b/>
                <w:bCs/>
                <w:kern w:val="0"/>
                <w:sz w:val="22"/>
                <w:szCs w:val="22"/>
              </w:rPr>
              <w:t>七</w:t>
            </w:r>
            <w:r>
              <w:rPr>
                <w:rFonts w:hint="eastAsia" w:asciiTheme="minorEastAsia" w:hAnsiTheme="minorEastAsia" w:eastAsiaTheme="minorEastAsia" w:cstheme="minorEastAsia"/>
                <w:b/>
                <w:bCs/>
                <w:kern w:val="0"/>
                <w:sz w:val="22"/>
                <w:szCs w:val="22"/>
                <w:lang w:val="zh-CN"/>
              </w:rPr>
              <w:t>章投标文件基本格式</w:t>
            </w:r>
            <w:r>
              <w:rPr>
                <w:rFonts w:hint="eastAsia" w:asciiTheme="minorEastAsia" w:hAnsiTheme="minorEastAsia" w:eastAsiaTheme="minorEastAsia" w:cstheme="minorEastAsia"/>
                <w:b/>
                <w:bCs/>
                <w:kern w:val="0"/>
                <w:sz w:val="22"/>
                <w:szCs w:val="22"/>
              </w:rPr>
              <w:t>填写，需上传至承诺附件；受理部门为榆林市公共资源交易中心；承诺有效期同投标有效期，承诺起始时间为提交投标文件截止之日。</w:t>
            </w:r>
          </w:p>
          <w:p>
            <w:pPr>
              <w:spacing w:line="300" w:lineRule="exact"/>
              <w:outlineLvl w:val="9"/>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3. 承诺事项名称：选择《投标信用(保证金）承诺书》；承诺事由：填写“公共资源交易平台所有活动”；承诺附件：按招标文件</w:t>
            </w:r>
            <w:r>
              <w:rPr>
                <w:rFonts w:hint="eastAsia" w:asciiTheme="minorEastAsia" w:hAnsiTheme="minorEastAsia" w:eastAsiaTheme="minorEastAsia" w:cstheme="minorEastAsia"/>
                <w:b/>
                <w:bCs/>
                <w:kern w:val="0"/>
                <w:sz w:val="22"/>
                <w:szCs w:val="22"/>
                <w:lang w:val="zh-CN"/>
              </w:rPr>
              <w:t>第</w:t>
            </w:r>
            <w:r>
              <w:rPr>
                <w:rFonts w:hint="eastAsia" w:asciiTheme="minorEastAsia" w:hAnsiTheme="minorEastAsia" w:eastAsiaTheme="minorEastAsia" w:cstheme="minorEastAsia"/>
                <w:b/>
                <w:bCs/>
                <w:kern w:val="0"/>
                <w:sz w:val="22"/>
                <w:szCs w:val="22"/>
              </w:rPr>
              <w:t>七</w:t>
            </w:r>
            <w:r>
              <w:rPr>
                <w:rFonts w:hint="eastAsia" w:asciiTheme="minorEastAsia" w:hAnsiTheme="minorEastAsia" w:eastAsiaTheme="minorEastAsia" w:cstheme="minorEastAsia"/>
                <w:b/>
                <w:bCs/>
                <w:kern w:val="0"/>
                <w:sz w:val="22"/>
                <w:szCs w:val="22"/>
                <w:lang w:val="zh-CN"/>
              </w:rPr>
              <w:t>章投标文件基本格式</w:t>
            </w:r>
            <w:r>
              <w:rPr>
                <w:rFonts w:hint="eastAsia" w:asciiTheme="minorEastAsia" w:hAnsiTheme="minorEastAsia" w:eastAsiaTheme="minorEastAsia" w:cstheme="minorEastAsia"/>
                <w:b/>
                <w:bCs/>
                <w:kern w:val="0"/>
                <w:sz w:val="22"/>
                <w:szCs w:val="22"/>
              </w:rPr>
              <w:t>填写，需上传至承诺附件；受理部门为榆林市公共资源交易中心；承诺有效期同投标有效期，承诺起始时间为提交投标文件截止之日。</w:t>
            </w:r>
          </w:p>
          <w:p>
            <w:pPr>
              <w:spacing w:line="300" w:lineRule="exact"/>
              <w:outlineLvl w:val="9"/>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4.承诺事项名称：《投标人委托代理人员信用承诺书》；承诺事由：填写“公共资源交易平台所有活动”；承诺附件：</w:t>
            </w:r>
            <w:r>
              <w:rPr>
                <w:rFonts w:hint="eastAsia" w:asciiTheme="minorEastAsia" w:hAnsiTheme="minorEastAsia" w:eastAsiaTheme="minorEastAsia" w:cstheme="minorEastAsia"/>
                <w:b/>
                <w:bCs/>
                <w:kern w:val="0"/>
                <w:sz w:val="22"/>
                <w:szCs w:val="22"/>
                <w:lang w:val="zh-CN"/>
              </w:rPr>
              <w:t>第</w:t>
            </w:r>
            <w:r>
              <w:rPr>
                <w:rFonts w:hint="eastAsia" w:asciiTheme="minorEastAsia" w:hAnsiTheme="minorEastAsia" w:eastAsiaTheme="minorEastAsia" w:cstheme="minorEastAsia"/>
                <w:b/>
                <w:bCs/>
                <w:kern w:val="0"/>
                <w:sz w:val="22"/>
                <w:szCs w:val="22"/>
              </w:rPr>
              <w:t>七</w:t>
            </w:r>
            <w:r>
              <w:rPr>
                <w:rFonts w:hint="eastAsia" w:asciiTheme="minorEastAsia" w:hAnsiTheme="minorEastAsia" w:eastAsiaTheme="minorEastAsia" w:cstheme="minorEastAsia"/>
                <w:b/>
                <w:bCs/>
                <w:kern w:val="0"/>
                <w:sz w:val="22"/>
                <w:szCs w:val="22"/>
                <w:lang w:val="zh-CN"/>
              </w:rPr>
              <w:t>章投标文件基本格式</w:t>
            </w:r>
            <w:r>
              <w:rPr>
                <w:rFonts w:hint="eastAsia" w:asciiTheme="minorEastAsia" w:hAnsiTheme="minorEastAsia" w:eastAsiaTheme="minorEastAsia" w:cstheme="minorEastAsia"/>
                <w:b/>
                <w:bCs/>
                <w:kern w:val="0"/>
                <w:sz w:val="22"/>
                <w:szCs w:val="22"/>
              </w:rPr>
              <w:t>填写，需上传至承诺附件；受理部门为榆林市公共资源交易中心；承诺有效期同投标有效期，承诺起始时间为提交投标文件截止之日。</w:t>
            </w:r>
          </w:p>
          <w:p>
            <w:pPr>
              <w:spacing w:line="300" w:lineRule="exact"/>
              <w:outlineLvl w:val="9"/>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注：①法定代表人直接参与投标的无须上报和提供《投标人委托代理人员信用承诺书》。</w:t>
            </w:r>
          </w:p>
          <w:p>
            <w:pPr>
              <w:spacing w:line="300" w:lineRule="exact"/>
              <w:outlineLvl w:val="9"/>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②不见面开标结束后由采购代理机构通过平台进行核实查验，未按上述要求在“信用中国（陕西榆林）”网站进行自主上报信用承诺或投标文件中所附内容与上报内容不符的将否决投标。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19</w:t>
            </w:r>
          </w:p>
        </w:tc>
        <w:tc>
          <w:tcPr>
            <w:tcW w:w="13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支持中小企业</w:t>
            </w:r>
          </w:p>
        </w:tc>
        <w:tc>
          <w:tcPr>
            <w:tcW w:w="8023" w:type="dxa"/>
            <w:tcBorders>
              <w:top w:val="single" w:color="auto" w:sz="4" w:space="0"/>
              <w:left w:val="single" w:color="auto" w:sz="4" w:space="0"/>
              <w:bottom w:val="single" w:color="auto" w:sz="4" w:space="0"/>
              <w:right w:val="single" w:color="auto" w:sz="4" w:space="0"/>
            </w:tcBorders>
            <w:vAlign w:val="center"/>
          </w:tcPr>
          <w:p>
            <w:pPr>
              <w:spacing w:line="300" w:lineRule="exact"/>
              <w:outlineLvl w:val="9"/>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sym w:font="Wingdings" w:char="00FE"/>
            </w:r>
            <w:r>
              <w:rPr>
                <w:rFonts w:hint="eastAsia" w:asciiTheme="minorEastAsia" w:hAnsiTheme="minorEastAsia" w:eastAsiaTheme="minorEastAsia" w:cstheme="minorEastAsia"/>
                <w:b/>
                <w:bCs/>
                <w:kern w:val="0"/>
                <w:sz w:val="22"/>
                <w:szCs w:val="22"/>
              </w:rPr>
              <w:t>专门面向中小企业采购项目。</w:t>
            </w:r>
          </w:p>
          <w:p>
            <w:pPr>
              <w:spacing w:line="300" w:lineRule="exact"/>
              <w:outlineLvl w:val="9"/>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sym w:font="Wingdings" w:char="00A8"/>
            </w:r>
            <w:r>
              <w:rPr>
                <w:rFonts w:hint="eastAsia" w:asciiTheme="minorEastAsia" w:hAnsiTheme="minorEastAsia" w:eastAsiaTheme="minorEastAsia" w:cstheme="minorEastAsia"/>
                <w:b/>
                <w:bCs/>
                <w:kern w:val="0"/>
                <w:sz w:val="22"/>
                <w:szCs w:val="22"/>
              </w:rPr>
              <w:t>非专门面向中小企业采购项目(价格扣除)：用扣除后的价格参与评审。小微企业的价格扣除比例为20%。</w:t>
            </w:r>
          </w:p>
          <w:p>
            <w:pPr>
              <w:spacing w:line="300" w:lineRule="exact"/>
              <w:outlineLvl w:val="9"/>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采购标的对应的中小企业划分标准所属行业：其他未列明行业</w:t>
            </w:r>
          </w:p>
          <w:p>
            <w:pPr>
              <w:spacing w:line="300" w:lineRule="exact"/>
              <w:outlineLvl w:val="9"/>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本项目专门面向中小企业采购，故不再执行价格评审优惠；</w:t>
            </w:r>
          </w:p>
        </w:tc>
      </w:tr>
    </w:tbl>
    <w:p>
      <w:pPr>
        <w:jc w:val="center"/>
        <w:outlineLvl w:val="9"/>
        <w:rPr>
          <w:rFonts w:asciiTheme="minorEastAsia" w:hAnsiTheme="minorEastAsia" w:eastAsiaTheme="minorEastAsia" w:cstheme="minorEastAsia"/>
          <w:b/>
          <w:sz w:val="30"/>
          <w:szCs w:val="30"/>
        </w:rPr>
      </w:pPr>
    </w:p>
    <w:p>
      <w:pPr>
        <w:jc w:val="center"/>
        <w:outlineLvl w:val="9"/>
        <w:rPr>
          <w:rFonts w:asciiTheme="minorEastAsia" w:hAnsiTheme="minorEastAsia" w:eastAsiaTheme="minorEastAsia" w:cstheme="minorEastAsia"/>
          <w:b/>
          <w:sz w:val="30"/>
          <w:szCs w:val="30"/>
        </w:rPr>
      </w:pPr>
    </w:p>
    <w:p>
      <w:pPr>
        <w:jc w:val="center"/>
        <w:outlineLvl w:val="0"/>
        <w:rPr>
          <w:rFonts w:asciiTheme="minorEastAsia" w:hAnsiTheme="minorEastAsia" w:eastAsiaTheme="minorEastAsia" w:cstheme="minorEastAsia"/>
          <w:b/>
          <w:sz w:val="30"/>
          <w:szCs w:val="30"/>
        </w:rPr>
      </w:pPr>
      <w:bookmarkStart w:id="26" w:name="_Toc26531"/>
      <w:r>
        <w:rPr>
          <w:rFonts w:hint="eastAsia" w:asciiTheme="minorEastAsia" w:hAnsiTheme="minorEastAsia" w:eastAsiaTheme="minorEastAsia" w:cstheme="minorEastAsia"/>
          <w:b/>
          <w:sz w:val="30"/>
          <w:szCs w:val="30"/>
        </w:rPr>
        <w:t>第三章  投标须知</w:t>
      </w:r>
      <w:bookmarkEnd w:id="26"/>
    </w:p>
    <w:p>
      <w:pPr>
        <w:jc w:val="center"/>
        <w:outlineLvl w:val="9"/>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一、总  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spacing w:line="440" w:lineRule="exact"/>
        <w:ind w:firstLine="470" w:firstLineChars="196"/>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本次招标依据《中华人民共和国政府采购法》、《政府采购货物和服务招标投标管理办法》、及国家现行有关法律法规执行。</w:t>
      </w:r>
    </w:p>
    <w:p>
      <w:pPr>
        <w:spacing w:line="440" w:lineRule="exact"/>
        <w:ind w:firstLine="472" w:firstLineChars="196"/>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1．采购人、采购代理机构、监督管理机构</w:t>
      </w:r>
    </w:p>
    <w:p>
      <w:pPr>
        <w:spacing w:line="440" w:lineRule="exact"/>
        <w:ind w:firstLine="470" w:firstLineChars="196"/>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采   购   人：子洲县自然资源和规划局</w:t>
      </w:r>
    </w:p>
    <w:p>
      <w:pPr>
        <w:spacing w:line="440" w:lineRule="exact"/>
        <w:ind w:firstLine="470" w:firstLineChars="196"/>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 采购代理机构：华睿诚项目管理有限公司</w:t>
      </w:r>
    </w:p>
    <w:p>
      <w:pPr>
        <w:spacing w:line="440" w:lineRule="exact"/>
        <w:ind w:firstLine="470" w:firstLineChars="196"/>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 监督管理机构：子洲县财政局</w:t>
      </w:r>
    </w:p>
    <w:p>
      <w:pPr>
        <w:spacing w:line="440" w:lineRule="exact"/>
        <w:ind w:firstLine="472" w:firstLineChars="196"/>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2．合格的投标人、合格的服务</w:t>
      </w:r>
    </w:p>
    <w:p>
      <w:pPr>
        <w:spacing w:line="44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 合格的投标人</w:t>
      </w:r>
    </w:p>
    <w:p>
      <w:pPr>
        <w:spacing w:line="440" w:lineRule="exact"/>
        <w:ind w:firstLine="470" w:firstLineChars="196"/>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资质要求：</w:t>
      </w:r>
    </w:p>
    <w:p>
      <w:pPr>
        <w:spacing w:line="360" w:lineRule="auto"/>
        <w:ind w:firstLine="42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1、符合《中华人民共和国政府采购法》第二十二条的规定；</w:t>
      </w:r>
    </w:p>
    <w:p>
      <w:pPr>
        <w:pStyle w:val="13"/>
        <w:spacing w:line="360" w:lineRule="auto"/>
        <w:ind w:firstLine="420"/>
        <w:outlineLvl w:val="9"/>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2、落实政府采购政策需满足的资格要求：</w:t>
      </w:r>
    </w:p>
    <w:p>
      <w:pPr>
        <w:pStyle w:val="13"/>
        <w:spacing w:line="360" w:lineRule="auto"/>
        <w:ind w:left="480"/>
        <w:jc w:val="both"/>
        <w:textAlignment w:val="baseline"/>
        <w:outlineLvl w:val="9"/>
      </w:pPr>
      <w:r>
        <w:rPr>
          <w:rFonts w:hint="eastAsia"/>
          <w:color w:val="333333"/>
          <w:shd w:val="clear" w:color="auto" w:fill="FFFFFF"/>
        </w:rPr>
        <w:t>（1）《节能产品政府采购实施意见》财库〔2004〕185号;</w:t>
      </w:r>
      <w:r>
        <w:rPr>
          <w:rFonts w:hint="eastAsia"/>
          <w:color w:val="333333"/>
          <w:shd w:val="clear" w:color="auto" w:fill="FFFFFF"/>
        </w:rPr>
        <w:br w:type="textWrapping"/>
      </w:r>
      <w:r>
        <w:rPr>
          <w:rFonts w:hint="eastAsia"/>
          <w:color w:val="333333"/>
          <w:shd w:val="clear" w:color="auto" w:fill="FFFFFF"/>
        </w:rPr>
        <w:t>（2）《环境标志产品政府采购实施的意见》财库〔2006〕90号；</w:t>
      </w:r>
      <w:r>
        <w:rPr>
          <w:rFonts w:hint="eastAsia"/>
          <w:color w:val="333333"/>
          <w:shd w:val="clear" w:color="auto" w:fill="FFFFFF"/>
        </w:rPr>
        <w:br w:type="textWrapping"/>
      </w:r>
      <w:r>
        <w:rPr>
          <w:rFonts w:hint="eastAsia"/>
          <w:color w:val="333333"/>
          <w:shd w:val="clear" w:color="auto" w:fill="FFFFFF"/>
        </w:rPr>
        <w:t>（3）《国务院办公厅关于建立政府强制采购节能产品制度的通知》国办发〔2007〕51号；</w:t>
      </w:r>
      <w:r>
        <w:rPr>
          <w:rFonts w:hint="eastAsia"/>
          <w:color w:val="333333"/>
          <w:shd w:val="clear" w:color="auto" w:fill="FFFFFF"/>
        </w:rPr>
        <w:br w:type="textWrapping"/>
      </w:r>
      <w:r>
        <w:rPr>
          <w:rFonts w:hint="eastAsia"/>
          <w:color w:val="333333"/>
          <w:shd w:val="clear" w:color="auto" w:fill="FFFFFF"/>
        </w:rPr>
        <w:t>（4）《政府采购促进中小企业发展管理办法》财库〔2020〕46号；</w:t>
      </w:r>
      <w:r>
        <w:rPr>
          <w:rFonts w:hint="eastAsia"/>
          <w:color w:val="333333"/>
          <w:shd w:val="clear" w:color="auto" w:fill="FFFFFF"/>
        </w:rPr>
        <w:br w:type="textWrapping"/>
      </w:r>
      <w:r>
        <w:rPr>
          <w:rFonts w:hint="eastAsia"/>
          <w:color w:val="333333"/>
          <w:shd w:val="clear" w:color="auto" w:fill="FFFFFF"/>
        </w:rPr>
        <w:t>（5）《陕西省财政厅关于进一步加大政府采购支持中小企业力度的通知》陕财办采〔2022〕5号；</w:t>
      </w:r>
      <w:r>
        <w:rPr>
          <w:rFonts w:hint="eastAsia"/>
          <w:color w:val="333333"/>
          <w:shd w:val="clear" w:color="auto" w:fill="FFFFFF"/>
        </w:rPr>
        <w:br w:type="textWrapping"/>
      </w:r>
      <w:r>
        <w:rPr>
          <w:rFonts w:hint="eastAsia"/>
          <w:color w:val="333333"/>
          <w:shd w:val="clear" w:color="auto" w:fill="FFFFFF"/>
        </w:rPr>
        <w:t>（6）《榆林市财政局关于进一步加大政府采购支持中小企业力度的通知》榆政财采发〔2022〕10号；</w:t>
      </w:r>
      <w:r>
        <w:rPr>
          <w:rFonts w:hint="eastAsia"/>
          <w:color w:val="333333"/>
          <w:shd w:val="clear" w:color="auto" w:fill="FFFFFF"/>
        </w:rPr>
        <w:br w:type="textWrapping"/>
      </w:r>
      <w:r>
        <w:rPr>
          <w:rFonts w:hint="eastAsia"/>
          <w:color w:val="333333"/>
          <w:shd w:val="clear" w:color="auto" w:fill="FFFFFF"/>
        </w:rPr>
        <w:t>（7）陕西省财政厅关于印发《陕西省中小企业政府采购信用融资办法》陕财办采〔2018〕23号，相关政策、业务流程、办理平台(http://www.ccgp-shaanxi.gov.cn/zcdservice/zcd/shanxi/）；</w:t>
      </w:r>
      <w:r>
        <w:rPr>
          <w:rFonts w:hint="eastAsia"/>
          <w:color w:val="333333"/>
          <w:shd w:val="clear" w:color="auto" w:fill="FFFFFF"/>
        </w:rPr>
        <w:br w:type="textWrapping"/>
      </w:r>
      <w:r>
        <w:rPr>
          <w:rFonts w:hint="eastAsia"/>
          <w:color w:val="333333"/>
          <w:shd w:val="clear" w:color="auto" w:fill="FFFFFF"/>
        </w:rPr>
        <w:t>（8）《财政部司法部关于政府采购支持监狱企业发展有关问题的通知》财库〔2014〕68号；</w:t>
      </w:r>
      <w:r>
        <w:rPr>
          <w:rFonts w:hint="eastAsia"/>
          <w:color w:val="333333"/>
          <w:shd w:val="clear" w:color="auto" w:fill="FFFFFF"/>
        </w:rPr>
        <w:br w:type="textWrapping"/>
      </w:r>
      <w:r>
        <w:rPr>
          <w:rFonts w:hint="eastAsia"/>
          <w:color w:val="333333"/>
          <w:shd w:val="clear" w:color="auto" w:fill="FFFFFF"/>
        </w:rPr>
        <w:t>（9）《财政部民政部中国残疾人联合会关于促进残疾人就业政府采购政策的通知》财库〔2017〕141号；</w:t>
      </w:r>
      <w:r>
        <w:rPr>
          <w:rFonts w:hint="eastAsia"/>
          <w:color w:val="333333"/>
          <w:shd w:val="clear" w:color="auto" w:fill="FFFFFF"/>
        </w:rPr>
        <w:br w:type="textWrapping"/>
      </w:r>
      <w:r>
        <w:rPr>
          <w:rFonts w:hint="eastAsia"/>
          <w:color w:val="333333"/>
          <w:shd w:val="clear" w:color="auto" w:fill="FFFFFF"/>
        </w:rPr>
        <w:t>（10）《关于在政府采购活动中查询及使用信用记录有关问题的通知》财库〔2016〕125号；</w:t>
      </w:r>
      <w:r>
        <w:rPr>
          <w:rFonts w:hint="eastAsia"/>
          <w:color w:val="333333"/>
          <w:shd w:val="clear" w:color="auto" w:fill="FFFFFF"/>
        </w:rPr>
        <w:br w:type="textWrapping"/>
      </w:r>
      <w:r>
        <w:rPr>
          <w:rFonts w:hint="eastAsia"/>
          <w:color w:val="333333"/>
          <w:shd w:val="clear" w:color="auto" w:fill="FFFFFF"/>
        </w:rPr>
        <w:t>（11）其他需要落实的政府采购政策；</w:t>
      </w:r>
    </w:p>
    <w:p>
      <w:pPr>
        <w:pStyle w:val="13"/>
        <w:spacing w:line="360" w:lineRule="auto"/>
        <w:ind w:firstLine="420"/>
        <w:outlineLvl w:val="9"/>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3、本项目的特定资格要求：</w:t>
      </w:r>
    </w:p>
    <w:p>
      <w:pPr>
        <w:pStyle w:val="13"/>
        <w:spacing w:line="360" w:lineRule="auto"/>
        <w:ind w:left="480"/>
        <w:jc w:val="both"/>
        <w:textAlignment w:val="baseline"/>
        <w:outlineLvl w:val="9"/>
      </w:pPr>
      <w:r>
        <w:rPr>
          <w:rFonts w:hint="eastAsia"/>
          <w:color w:val="333333"/>
          <w:shd w:val="clear" w:color="auto"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color w:val="333333"/>
          <w:shd w:val="clear" w:color="auto" w:fill="FFFFFF"/>
        </w:rPr>
        <w:br w:type="textWrapping"/>
      </w:r>
      <w:r>
        <w:rPr>
          <w:rFonts w:hint="eastAsia"/>
          <w:color w:val="333333"/>
          <w:shd w:val="clear" w:color="auto" w:fill="FFFFFF"/>
        </w:rPr>
        <w:t>（2）资质：供应商须具备土地规划乙级（含乙级）以上资质,拟派往本项目的项目负责人具备注册规划师执业资格或者相关专业中级（含中级）以上职称；</w:t>
      </w:r>
      <w:r>
        <w:rPr>
          <w:rFonts w:hint="eastAsia"/>
          <w:color w:val="333333"/>
          <w:shd w:val="clear" w:color="auto" w:fill="FFFFFF"/>
        </w:rPr>
        <w:br w:type="textWrapping"/>
      </w:r>
      <w:r>
        <w:rPr>
          <w:rFonts w:hint="eastAsia"/>
          <w:color w:val="333333"/>
          <w:shd w:val="clear" w:color="auto" w:fill="FFFFFF"/>
        </w:rPr>
        <w:t>（3）税收缴纳证明：提供2023年1月至今已缴存的至少1个月的纳税证明（银行缴费凭证）或完税证明，依法免税的单位应提供相关证明材料；</w:t>
      </w:r>
      <w:r>
        <w:rPr>
          <w:rFonts w:hint="eastAsia"/>
          <w:color w:val="333333"/>
          <w:shd w:val="clear" w:color="auto" w:fill="FFFFFF"/>
        </w:rPr>
        <w:br w:type="textWrapping"/>
      </w:r>
      <w:r>
        <w:rPr>
          <w:rFonts w:hint="eastAsia"/>
          <w:color w:val="333333"/>
          <w:shd w:val="clear" w:color="auto" w:fill="FFFFFF"/>
        </w:rPr>
        <w:t>（4）社会保障资金缴纳证明：提供2023年1月至今已缴存的至少1个月的社会保障资金缴存单据或社保机构开具的社会保险参保缴费情况证明，依法不需要缴纳社会保障资金的单位应提供相关证明材料；</w:t>
      </w:r>
      <w:r>
        <w:rPr>
          <w:rFonts w:hint="eastAsia"/>
          <w:color w:val="333333"/>
          <w:shd w:val="clear" w:color="auto" w:fill="FFFFFF"/>
        </w:rPr>
        <w:br w:type="textWrapping"/>
      </w:r>
      <w:r>
        <w:rPr>
          <w:rFonts w:hint="eastAsia"/>
          <w:color w:val="333333"/>
          <w:shd w:val="clear" w:color="auto" w:fill="FFFFFF"/>
        </w:rPr>
        <w:t>（5）财务状况报告：提供2022年度财务审计报告；公司成立至开标日期不足一年的提供自成立以来的财务报表（至少包含资产负债表、利润表、现金流量表）或公司基本账户开户行出具自成立以来的资信证明及基本账户开户证明； </w:t>
      </w:r>
      <w:r>
        <w:rPr>
          <w:rFonts w:hint="eastAsia"/>
          <w:color w:val="333333"/>
          <w:shd w:val="clear" w:color="auto" w:fill="FFFFFF"/>
        </w:rPr>
        <w:br w:type="textWrapping"/>
      </w:r>
      <w:r>
        <w:rPr>
          <w:rFonts w:hint="eastAsia"/>
          <w:color w:val="333333"/>
          <w:shd w:val="clear" w:color="auto" w:fill="FFFFFF"/>
        </w:rPr>
        <w:t>（6）对列入“信用中国”网站(www.creditchina.gov.cn)“失信被执行人、税收违法黑名单、异常经营名录”记录名单；“中国政府采购网”(www.ccgp.gov.cn)“政府采购严重违法失信行为信息记录”的单位，应当拒绝参与政府采购活动，提供查询截图（查询日期为从招标文件获取之日起至投标截止日前但最终以投标截止日当天查询结果为准）。</w:t>
      </w:r>
      <w:r>
        <w:rPr>
          <w:rFonts w:hint="eastAsia"/>
          <w:color w:val="333333"/>
          <w:shd w:val="clear" w:color="auto" w:fill="FFFFFF"/>
        </w:rPr>
        <w:br w:type="textWrapping"/>
      </w:r>
      <w:r>
        <w:rPr>
          <w:rFonts w:hint="eastAsia"/>
          <w:color w:val="333333"/>
          <w:shd w:val="clear" w:color="auto" w:fill="FFFFFF"/>
        </w:rPr>
        <w:t>（7）参加政府采购活动前三年内，在经营活动中没有重大违法记录的书面声明； </w:t>
      </w:r>
      <w:r>
        <w:rPr>
          <w:rFonts w:hint="eastAsia"/>
          <w:color w:val="333333"/>
          <w:shd w:val="clear" w:color="auto" w:fill="FFFFFF"/>
        </w:rPr>
        <w:br w:type="textWrapping"/>
      </w:r>
      <w:r>
        <w:rPr>
          <w:rFonts w:hint="eastAsia"/>
          <w:color w:val="333333"/>
          <w:shd w:val="clear" w:color="auto" w:fill="FFFFFF"/>
        </w:rPr>
        <w:t>（8）提供具有履行合同所必需的设备和专业技术能力的证明材料或承诺函；</w:t>
      </w:r>
      <w:r>
        <w:rPr>
          <w:rFonts w:hint="eastAsia"/>
          <w:color w:val="333333"/>
          <w:shd w:val="clear" w:color="auto" w:fill="FFFFFF"/>
        </w:rPr>
        <w:br w:type="textWrapping"/>
      </w:r>
      <w:r>
        <w:rPr>
          <w:rFonts w:hint="eastAsia"/>
          <w:color w:val="333333"/>
          <w:shd w:val="clear" w:color="auto" w:fill="FFFFFF"/>
        </w:rPr>
        <w:t>（9）榆林市政府采购服务类项目供应商信用承诺书；</w:t>
      </w:r>
      <w:r>
        <w:rPr>
          <w:rFonts w:hint="eastAsia"/>
          <w:color w:val="333333"/>
          <w:shd w:val="clear" w:color="auto" w:fill="FFFFFF"/>
        </w:rPr>
        <w:br w:type="textWrapping"/>
      </w:r>
      <w:r>
        <w:rPr>
          <w:rFonts w:hint="eastAsia"/>
          <w:color w:val="333333"/>
          <w:shd w:val="clear" w:color="auto" w:fill="FFFFFF"/>
        </w:rPr>
        <w:t>（10）自主上报信用承诺书：投标人及其授权委托人应在“信用中国（陕西榆林）”网站(www.ylcredit.gov.cn)进行注册、登录、自主上报信用承诺书，包括：《投标人信用承诺》、《投标人委托代理人员信用承诺书》(如有)、《投标信用承诺书》。</w:t>
      </w:r>
      <w:r>
        <w:rPr>
          <w:rFonts w:hint="eastAsia"/>
          <w:color w:val="333333"/>
          <w:shd w:val="clear" w:color="auto" w:fill="FFFFFF"/>
        </w:rPr>
        <w:br w:type="textWrapping"/>
      </w:r>
      <w:r>
        <w:rPr>
          <w:rFonts w:hint="eastAsia"/>
          <w:color w:val="333333"/>
          <w:shd w:val="clear" w:color="auto" w:fill="FFFFFF"/>
        </w:rPr>
        <w:t>（11）本项目专门面向中小企业（提供中小企业声明函）</w:t>
      </w:r>
      <w:r>
        <w:rPr>
          <w:rFonts w:hint="eastAsia"/>
          <w:color w:val="333333"/>
          <w:shd w:val="clear" w:color="auto" w:fill="FFFFFF"/>
        </w:rPr>
        <w:br w:type="textWrapping"/>
      </w:r>
      <w:r>
        <w:rPr>
          <w:rFonts w:hint="eastAsia"/>
          <w:color w:val="333333"/>
          <w:shd w:val="clear" w:color="auto" w:fill="FFFFFF"/>
        </w:rPr>
        <w:t>备注：本项目不接受联合体投标，单位负责人为同一人或者存在直接控股、管理关系的不同投标人，不得参加同一合同项下的政府采购活动。</w:t>
      </w:r>
    </w:p>
    <w:p>
      <w:pPr>
        <w:pStyle w:val="3"/>
        <w:spacing w:after="0" w:line="440" w:lineRule="exact"/>
        <w:ind w:firstLine="482" w:firstLineChars="200"/>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 2.1.1.2 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pPr>
        <w:pStyle w:val="3"/>
        <w:spacing w:after="0"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本项目不接受联合体投标。</w:t>
      </w:r>
    </w:p>
    <w:p>
      <w:pPr>
        <w:spacing w:line="440" w:lineRule="exact"/>
        <w:ind w:firstLine="472" w:firstLineChars="196"/>
        <w:outlineLvl w:val="9"/>
        <w:rPr>
          <w:rFonts w:asciiTheme="minorEastAsia" w:hAnsiTheme="minorEastAsia" w:eastAsiaTheme="minorEastAsia" w:cstheme="minorEastAsia"/>
          <w:b/>
          <w:sz w:val="24"/>
        </w:rPr>
      </w:pPr>
      <w:bookmarkStart w:id="27" w:name="_Toc169846763"/>
      <w:bookmarkStart w:id="28" w:name="_Toc170980539"/>
      <w:bookmarkStart w:id="29" w:name="_Toc167591479"/>
      <w:bookmarkStart w:id="30" w:name="_Toc154482466"/>
      <w:bookmarkStart w:id="31" w:name="_Toc207897903"/>
      <w:bookmarkStart w:id="32" w:name="_Toc167591317"/>
      <w:bookmarkStart w:id="33" w:name="_Toc245176652"/>
      <w:bookmarkStart w:id="34" w:name="_Toc169846860"/>
      <w:bookmarkStart w:id="35" w:name="_Toc169838519"/>
      <w:bookmarkStart w:id="36" w:name="_Toc175032424"/>
      <w:bookmarkStart w:id="37" w:name="_Toc208337151"/>
      <w:bookmarkStart w:id="38" w:name="_Toc245657540"/>
      <w:bookmarkStart w:id="39" w:name="_Toc173549965"/>
      <w:bookmarkStart w:id="40" w:name="_Toc167590762"/>
      <w:bookmarkStart w:id="41" w:name="_Toc244623578"/>
      <w:bookmarkStart w:id="42" w:name="_Toc175033579"/>
      <w:bookmarkStart w:id="43" w:name="_Toc167591030"/>
      <w:bookmarkStart w:id="44" w:name="_Toc167591131"/>
      <w:bookmarkStart w:id="45" w:name="_Toc245658521"/>
      <w:bookmarkStart w:id="46" w:name="_Toc170980441"/>
      <w:bookmarkStart w:id="47" w:name="_Toc167849347"/>
      <w:r>
        <w:rPr>
          <w:rFonts w:hint="eastAsia" w:asciiTheme="minorEastAsia" w:hAnsiTheme="minorEastAsia" w:eastAsiaTheme="minorEastAsia" w:cstheme="minorEastAsia"/>
          <w:b/>
          <w:sz w:val="24"/>
        </w:rPr>
        <w:t>2.2 合格的货物（产品）和服务</w:t>
      </w:r>
    </w:p>
    <w:p>
      <w:pPr>
        <w:spacing w:line="440" w:lineRule="exact"/>
        <w:ind w:firstLine="470" w:firstLineChars="196"/>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投标人提供的所有货物和服务，必须是合法生产、合法来源，符合国家有关标准要求，并满足招标文件规定的规格、参数、质量、价格、有效期、售后服务及投标人须承担的运输和招标文件规定的其它伴随服务等要求。</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2.2.2 采购人有权拒绝接受任何不合格的货物和服务，由此产生的费用及相关后果均由投标人自行承担。</w:t>
      </w:r>
    </w:p>
    <w:p>
      <w:pPr>
        <w:spacing w:line="440" w:lineRule="exact"/>
        <w:ind w:firstLine="482"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3．投标费用</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投标人应承担所有与准备和参加投标有关的费用。</w:t>
      </w:r>
    </w:p>
    <w:p>
      <w:pPr>
        <w:jc w:val="center"/>
        <w:outlineLvl w:val="9"/>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二、招标文件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pacing w:line="440" w:lineRule="exact"/>
        <w:ind w:firstLine="482"/>
        <w:outlineLvl w:val="9"/>
        <w:rPr>
          <w:rFonts w:asciiTheme="minorEastAsia" w:hAnsiTheme="minorEastAsia" w:eastAsiaTheme="minorEastAsia" w:cstheme="minorEastAsia"/>
          <w:b/>
          <w:kern w:val="1"/>
          <w:sz w:val="24"/>
        </w:rPr>
      </w:pPr>
      <w:bookmarkStart w:id="48" w:name="_Toc167591318"/>
      <w:bookmarkStart w:id="49" w:name="_Toc173549966"/>
      <w:bookmarkStart w:id="50" w:name="_Toc169846861"/>
      <w:bookmarkStart w:id="51" w:name="_Toc245657541"/>
      <w:bookmarkStart w:id="52" w:name="_Toc175032425"/>
      <w:bookmarkStart w:id="53" w:name="_Toc207897904"/>
      <w:bookmarkStart w:id="54" w:name="_Toc170980442"/>
      <w:bookmarkStart w:id="55" w:name="_Toc169838520"/>
      <w:bookmarkStart w:id="56" w:name="_Toc167591031"/>
      <w:bookmarkStart w:id="57" w:name="_Toc167590763"/>
      <w:bookmarkStart w:id="58" w:name="_Toc170980540"/>
      <w:bookmarkStart w:id="59" w:name="_Toc154482467"/>
      <w:bookmarkStart w:id="60" w:name="_Toc169846764"/>
      <w:bookmarkStart w:id="61" w:name="_Toc167849348"/>
      <w:bookmarkStart w:id="62" w:name="_Toc167591480"/>
      <w:bookmarkStart w:id="63" w:name="_Toc167591132"/>
      <w:bookmarkStart w:id="64" w:name="_Toc175033580"/>
      <w:bookmarkStart w:id="65" w:name="_Toc208337152"/>
      <w:bookmarkStart w:id="66" w:name="_Toc244623579"/>
      <w:bookmarkStart w:id="67" w:name="_Toc245176653"/>
      <w:bookmarkStart w:id="68" w:name="_Toc245658522"/>
      <w:r>
        <w:rPr>
          <w:rFonts w:hint="eastAsia" w:asciiTheme="minorEastAsia" w:hAnsiTheme="minorEastAsia" w:eastAsiaTheme="minorEastAsia" w:cstheme="minorEastAsia"/>
          <w:b/>
          <w:kern w:val="1"/>
          <w:sz w:val="24"/>
        </w:rPr>
        <w:t>4．招标文件构成</w:t>
      </w:r>
    </w:p>
    <w:p>
      <w:pPr>
        <w:spacing w:line="440" w:lineRule="exact"/>
        <w:ind w:firstLine="47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招标文件包括下列内容：</w:t>
      </w:r>
    </w:p>
    <w:p>
      <w:pPr>
        <w:spacing w:line="440" w:lineRule="exact"/>
        <w:ind w:firstLine="480" w:firstLineChars="20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第一章  招标公告</w:t>
      </w:r>
    </w:p>
    <w:p>
      <w:pPr>
        <w:spacing w:line="440" w:lineRule="exact"/>
        <w:ind w:firstLine="480" w:firstLineChars="20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第二章  投标须知前附表</w:t>
      </w:r>
    </w:p>
    <w:p>
      <w:pPr>
        <w:spacing w:line="440" w:lineRule="exact"/>
        <w:ind w:firstLine="480" w:firstLineChars="20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第三章  投标须知</w:t>
      </w:r>
    </w:p>
    <w:p>
      <w:pPr>
        <w:spacing w:line="440" w:lineRule="exact"/>
        <w:ind w:firstLine="480" w:firstLineChars="20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第四章  采购内容及技术要求</w:t>
      </w:r>
    </w:p>
    <w:p>
      <w:pPr>
        <w:spacing w:line="440" w:lineRule="exact"/>
        <w:ind w:firstLine="480" w:firstLineChars="20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 xml:space="preserve">第五章  </w:t>
      </w:r>
      <w:r>
        <w:rPr>
          <w:rFonts w:hint="eastAsia" w:asciiTheme="minorEastAsia" w:hAnsiTheme="minorEastAsia" w:eastAsiaTheme="minorEastAsia" w:cstheme="minorEastAsia"/>
          <w:bCs w:val="0"/>
          <w:sz w:val="24"/>
          <w:szCs w:val="24"/>
          <w:lang w:val="en-US" w:eastAsia="zh-CN"/>
        </w:rPr>
        <w:t>商务要求及合同基本条款</w:t>
      </w:r>
    </w:p>
    <w:p>
      <w:pPr>
        <w:spacing w:line="440" w:lineRule="exact"/>
        <w:ind w:firstLine="480" w:firstLineChars="20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第六章  投标文件基本格式</w:t>
      </w:r>
    </w:p>
    <w:p>
      <w:pPr>
        <w:spacing w:line="440" w:lineRule="exact"/>
        <w:ind w:firstLine="480" w:firstLineChars="20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第七章  榆林市公共资源交易平台全流程电子化政府采购项目内容</w:t>
      </w:r>
    </w:p>
    <w:p>
      <w:pPr>
        <w:spacing w:line="440" w:lineRule="exact"/>
        <w:ind w:firstLine="482"/>
        <w:outlineLvl w:val="9"/>
        <w:rPr>
          <w:rFonts w:asciiTheme="minorEastAsia" w:hAnsiTheme="minorEastAsia" w:eastAsiaTheme="minorEastAsia" w:cstheme="minorEastAsia"/>
          <w:b/>
          <w:kern w:val="1"/>
          <w:sz w:val="24"/>
        </w:rPr>
      </w:pPr>
      <w:r>
        <w:rPr>
          <w:rFonts w:hint="eastAsia" w:asciiTheme="minorEastAsia" w:hAnsiTheme="minorEastAsia" w:eastAsiaTheme="minorEastAsia" w:cstheme="minorEastAsia"/>
          <w:b/>
          <w:kern w:val="1"/>
          <w:sz w:val="24"/>
        </w:rPr>
        <w:t>5．招标文件的澄清和修改</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kern w:val="1"/>
          <w:sz w:val="24"/>
        </w:rPr>
        <w:t xml:space="preserve">5.1 </w:t>
      </w:r>
      <w:r>
        <w:rPr>
          <w:rFonts w:hint="eastAsia" w:asciiTheme="minorEastAsia" w:hAnsiTheme="minorEastAsia" w:eastAsiaTheme="minorEastAsia" w:cstheme="minorEastAsia"/>
          <w:sz w:val="24"/>
        </w:rPr>
        <w:t>采购代理机构可以对已发出的招标文件进行必要的澄清或者修改，</w:t>
      </w:r>
      <w:r>
        <w:rPr>
          <w:rFonts w:hint="eastAsia" w:asciiTheme="minorEastAsia" w:hAnsiTheme="minorEastAsia" w:eastAsiaTheme="minorEastAsia" w:cstheme="minorEastAsia"/>
          <w:b/>
          <w:sz w:val="24"/>
        </w:rPr>
        <w:t>但不得改变采购标的和资格条件。</w:t>
      </w:r>
      <w:r>
        <w:rPr>
          <w:rFonts w:hint="eastAsia" w:asciiTheme="minorEastAsia" w:hAnsiTheme="minorEastAsia" w:eastAsiaTheme="minorEastAsia" w:cstheme="minorEastAsia"/>
          <w:sz w:val="24"/>
        </w:rPr>
        <w:t>澄清或者修改应将在原公告发布媒体上发布澄清公告，其内容为招标文件的组成部分。</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5.2 澄清或者修改的内容可能影响投标文件编制的，采购代理机构将在投标截止时间至少15日前，在原公告发布媒体上发布更正公告；不足15日，采购代理机构将顺延提交投标文件的截止时间。</w:t>
      </w:r>
    </w:p>
    <w:p>
      <w:pPr>
        <w:spacing w:line="5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kern w:val="1"/>
          <w:sz w:val="24"/>
        </w:rPr>
        <w:t xml:space="preserve">5.3 </w:t>
      </w:r>
      <w:r>
        <w:rPr>
          <w:rFonts w:hint="eastAsia" w:asciiTheme="minorEastAsia" w:hAnsiTheme="minorEastAsia" w:eastAsiaTheme="minorEastAsia" w:cstheme="minorEastAsia"/>
          <w:sz w:val="24"/>
        </w:rPr>
        <w:t>各投标人在提交投标文件截止时间之前，应随时关注下列地址发布的变更公告，也可登录全国公共资源交易平台（陕西省）政府采购交易系统查看左上角的信息提醒，采购代理机构</w:t>
      </w:r>
      <w:r>
        <w:rPr>
          <w:rFonts w:hint="eastAsia" w:asciiTheme="minorEastAsia" w:hAnsiTheme="minorEastAsia" w:eastAsiaTheme="minorEastAsia" w:cstheme="minorEastAsia"/>
          <w:b/>
          <w:sz w:val="24"/>
        </w:rPr>
        <w:t>不再单独通知，因投标人未及时关注所造成的一切后果由投标人自行承担：</w:t>
      </w:r>
    </w:p>
    <w:p>
      <w:pPr>
        <w:spacing w:line="5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fldChar w:fldCharType="begin"/>
      </w:r>
      <w:r>
        <w:instrText xml:space="preserve"> HYPERLINK "http://www.ccgp-shaanxi.gov.cn" </w:instrText>
      </w:r>
      <w:r>
        <w:fldChar w:fldCharType="separate"/>
      </w:r>
      <w:r>
        <w:rPr>
          <w:rStyle w:val="21"/>
          <w:rFonts w:hint="default" w:asciiTheme="minorEastAsia" w:hAnsiTheme="minorEastAsia" w:eastAsiaTheme="minorEastAsia" w:cstheme="minorEastAsia"/>
          <w:color w:val="auto"/>
          <w:sz w:val="24"/>
          <w:szCs w:val="24"/>
        </w:rPr>
        <w:t>陕西省政府采购网</w:t>
      </w:r>
      <w:r>
        <w:rPr>
          <w:rStyle w:val="21"/>
          <w:rFonts w:hint="default"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sz w:val="24"/>
        </w:rPr>
        <w:t>（www.ccgp-shaanxi.gov.cn）】中的〖首页·〉省级公告·〉更正公告〗；</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sz w:val="24"/>
        </w:rPr>
        <w:t>（2）【全国公共资源交易平台（陕西省）（http://www.sxggzyjy.cn/）】中的〖首页·〉交易大厅·〉政府采购〗。</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kern w:val="1"/>
          <w:sz w:val="24"/>
        </w:rPr>
        <w:t>6招标文件的解释权归采购代理机构。</w:t>
      </w:r>
    </w:p>
    <w:p>
      <w:pPr>
        <w:spacing w:before="120" w:beforeLines="50" w:after="120" w:afterLines="50" w:line="480" w:lineRule="exact"/>
        <w:jc w:val="center"/>
        <w:outlineLvl w:val="9"/>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三、投标文件的编制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44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7．编制要求</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 投标人应认真阅读招标文件的所有内容，严格按照招标文件的要求编制和提供投标文件，并保证所提供的全部资料的真实性，使投标文件对招标文件作出实质性响应。如果投标人在投标文件中没有按照招标文件要求提交全部资料或者投标文件没有对招标文件在各方面都做出实质性响应，其投标将被拒绝。</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 投标人提交的投标文件（包括项目的技术资料）以及投标人与采购代理机构就有关投标的所有来往函电均应以中文书写。</w:t>
      </w:r>
    </w:p>
    <w:p>
      <w:pPr>
        <w:spacing w:line="44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8．投标文件构成和格式</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 投标人编写的投标文件应按招标文件提供的相应格式按顺序编写。</w:t>
      </w:r>
    </w:p>
    <w:p>
      <w:pPr>
        <w:spacing w:line="440" w:lineRule="exact"/>
        <w:ind w:firstLine="480" w:firstLineChars="20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8.2 投标人应按照本须知第8.1条的内容及第六章提供的格式编写投标文件，不得缺少招标文件要求填写的表格或提交的资料。</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kern w:val="1"/>
          <w:sz w:val="24"/>
        </w:rPr>
        <w:t>8.3 投标人应将投标文件按本须知第8.1条规定的顺序编排并应编制目录，</w:t>
      </w:r>
      <w:r>
        <w:rPr>
          <w:rFonts w:hint="eastAsia" w:asciiTheme="minorEastAsia" w:hAnsiTheme="minorEastAsia" w:eastAsiaTheme="minorEastAsia" w:cstheme="minorEastAsia"/>
          <w:b/>
          <w:kern w:val="1"/>
          <w:sz w:val="24"/>
        </w:rPr>
        <w:t>采用胶装方式装订成册。</w:t>
      </w:r>
    </w:p>
    <w:p>
      <w:pPr>
        <w:spacing w:line="44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9．投标报价</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 投标报价为完成本项目所要求服务的全部内容、中标服务费</w:t>
      </w:r>
      <w:r>
        <w:rPr>
          <w:rFonts w:hint="eastAsia" w:asciiTheme="minorEastAsia" w:hAnsiTheme="minorEastAsia" w:eastAsiaTheme="minorEastAsia" w:cstheme="minorEastAsia"/>
          <w:sz w:val="24"/>
          <w:lang w:val="zh-CN"/>
        </w:rPr>
        <w:t>及</w:t>
      </w:r>
      <w:r>
        <w:rPr>
          <w:rFonts w:hint="eastAsia" w:asciiTheme="minorEastAsia" w:hAnsiTheme="minorEastAsia" w:eastAsiaTheme="minorEastAsia" w:cstheme="minorEastAsia"/>
          <w:sz w:val="24"/>
        </w:rPr>
        <w:t>国家按现行税收政策征收的一切税费。</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9.2 </w:t>
      </w:r>
      <w:r>
        <w:rPr>
          <w:rFonts w:hint="eastAsia" w:asciiTheme="minorEastAsia" w:hAnsiTheme="minorEastAsia" w:eastAsiaTheme="minorEastAsia" w:cstheme="minorEastAsia"/>
          <w:snapToGrid w:val="0"/>
          <w:sz w:val="24"/>
        </w:rPr>
        <w:t>投标人须对</w:t>
      </w:r>
      <w:r>
        <w:rPr>
          <w:rFonts w:hint="eastAsia" w:asciiTheme="minorEastAsia" w:hAnsiTheme="minorEastAsia" w:eastAsiaTheme="minorEastAsia" w:cstheme="minorEastAsia"/>
          <w:sz w:val="24"/>
        </w:rPr>
        <w:t>服务要求进行完整报价。采购人拒绝只对部分服务进行报价的投标。投标人应在投标文件中的投标分项报价表上标明对本次招标拟提供服务的单价和总价，任何有选择的报价将不予接受。</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9.3. 所有根据合同或其它原因应由投标人支付的税款和其它应交纳的费用都要包括在投标人提交的投标报价中。</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9.4 投标人所报的投标价在合同执行过程中是固定不变的，不得以任何理由予以变更。任何包含价格调整要求的投标，将被认为是非响应性投标而予以拒绝。</w:t>
      </w:r>
    </w:p>
    <w:p>
      <w:pPr>
        <w:spacing w:line="440" w:lineRule="exact"/>
        <w:ind w:right="-199" w:rightChars="-95" w:firstLine="482" w:firstLineChars="200"/>
        <w:jc w:val="left"/>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9.5 本项目采购预算：贰佰叁拾伍万元整（￥2350000.00元），投标报价大于采购预算按废标处理。 </w:t>
      </w:r>
    </w:p>
    <w:p>
      <w:pPr>
        <w:spacing w:line="440" w:lineRule="exact"/>
        <w:ind w:firstLine="480" w:firstLineChars="200"/>
        <w:outlineLvl w:val="9"/>
        <w:rPr>
          <w:rFonts w:asciiTheme="minorEastAsia" w:hAnsiTheme="minorEastAsia" w:eastAsiaTheme="minorEastAsia" w:cstheme="minorEastAsia"/>
          <w:bCs/>
          <w:sz w:val="24"/>
        </w:rPr>
      </w:pPr>
      <w:r>
        <w:rPr>
          <w:rFonts w:hint="eastAsia" w:asciiTheme="minorEastAsia" w:hAnsiTheme="minorEastAsia" w:eastAsiaTheme="minorEastAsia" w:cstheme="minorEastAsia"/>
          <w:bCs/>
          <w:kern w:val="1"/>
          <w:sz w:val="24"/>
        </w:rPr>
        <w:t>9.6 投标人不得以低于成本的报价参加投标，投标人的投标报价明显低于其他投标人的报价，经评标委员会质询后不能在规定时间内说明理由，或说明理由经评标委员会认为不成立，则按无效标处理。</w:t>
      </w:r>
    </w:p>
    <w:p>
      <w:pPr>
        <w:spacing w:line="44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10．投标货币</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 投标人提供的服务一律以人民币报价。</w:t>
      </w:r>
    </w:p>
    <w:p>
      <w:pPr>
        <w:spacing w:line="44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11．投标保证金</w:t>
      </w:r>
    </w:p>
    <w:p>
      <w:pPr>
        <w:autoSpaceDE w:val="0"/>
        <w:autoSpaceDN w:val="0"/>
        <w:spacing w:line="440" w:lineRule="exact"/>
        <w:ind w:firstLine="480" w:firstLineChars="200"/>
        <w:outlineLvl w:val="9"/>
        <w:rPr>
          <w:rFonts w:ascii="宋体" w:hAnsi="宋体" w:cs="宋体"/>
          <w:sz w:val="24"/>
        </w:rPr>
      </w:pPr>
      <w:r>
        <w:rPr>
          <w:rFonts w:hint="eastAsia" w:ascii="宋体" w:hAnsi="宋体" w:cs="宋体"/>
          <w:sz w:val="24"/>
        </w:rPr>
        <w:t>采用“投标信用承诺书”代替投标保证金。</w:t>
      </w:r>
    </w:p>
    <w:p>
      <w:pPr>
        <w:autoSpaceDE w:val="0"/>
        <w:autoSpaceDN w:val="0"/>
        <w:spacing w:line="440" w:lineRule="exact"/>
        <w:ind w:firstLine="480" w:firstLineChars="200"/>
        <w:outlineLvl w:val="9"/>
        <w:rPr>
          <w:rFonts w:asciiTheme="minorEastAsia" w:hAnsiTheme="minorEastAsia" w:eastAsiaTheme="minorEastAsia" w:cstheme="minorEastAsia"/>
          <w:sz w:val="24"/>
        </w:rPr>
      </w:pPr>
      <w:r>
        <w:rPr>
          <w:rFonts w:hint="eastAsia" w:ascii="宋体" w:hAnsi="宋体" w:cs="宋体"/>
          <w:sz w:val="24"/>
        </w:rPr>
        <w:t>注：需在网上提交《投标信用承诺》，并将《投标信用承诺》及网上已上报后的网页截图附在投标文件中。</w:t>
      </w:r>
    </w:p>
    <w:p>
      <w:pPr>
        <w:autoSpaceDE w:val="0"/>
        <w:autoSpaceDN w:val="0"/>
        <w:spacing w:line="44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12．投标有效期</w:t>
      </w:r>
    </w:p>
    <w:p>
      <w:pPr>
        <w:autoSpaceDE w:val="0"/>
        <w:autoSpaceDN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 投标有效期为开标之日起九十（90）个日历日（中标人的投标文件有效期与合同有效期一致）。投标人的投标有效期比招标文件规定短的将被视为非响应性投标而予以拒绝。</w:t>
      </w:r>
    </w:p>
    <w:p>
      <w:pPr>
        <w:autoSpaceDE w:val="0"/>
        <w:autoSpaceDN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12.2 在特殊情况下，在原投标有效期期满之前，采购人可征得投标人同意延长投标有效期。这种要求与答复均应为书面形式提交。</w:t>
      </w:r>
    </w:p>
    <w:p>
      <w:pPr>
        <w:spacing w:line="440" w:lineRule="exact"/>
        <w:ind w:firstLine="482"/>
        <w:outlineLvl w:val="9"/>
        <w:rPr>
          <w:rFonts w:asciiTheme="minorEastAsia" w:hAnsiTheme="minorEastAsia" w:eastAsiaTheme="minorEastAsia" w:cstheme="minorEastAsia"/>
          <w:b/>
          <w:kern w:val="1"/>
          <w:sz w:val="24"/>
        </w:rPr>
      </w:pPr>
      <w:r>
        <w:rPr>
          <w:rFonts w:hint="eastAsia" w:asciiTheme="minorEastAsia" w:hAnsiTheme="minorEastAsia" w:eastAsiaTheme="minorEastAsia" w:cstheme="minorEastAsia"/>
          <w:b/>
          <w:kern w:val="1"/>
          <w:sz w:val="24"/>
        </w:rPr>
        <w:t>13．投标文件的制作和签署</w:t>
      </w:r>
    </w:p>
    <w:p>
      <w:pPr>
        <w:spacing w:line="440" w:lineRule="exact"/>
        <w:ind w:firstLine="480"/>
        <w:outlineLvl w:val="9"/>
        <w:rPr>
          <w:rFonts w:asciiTheme="minorEastAsia" w:hAnsiTheme="minorEastAsia" w:eastAsiaTheme="minorEastAsia" w:cstheme="minorEastAsia"/>
          <w:kern w:val="1"/>
          <w:sz w:val="24"/>
        </w:rPr>
      </w:pPr>
      <w:bookmarkStart w:id="69" w:name="_Toc169846862"/>
      <w:bookmarkStart w:id="70" w:name="_Toc245658523"/>
      <w:bookmarkStart w:id="71" w:name="_Toc175032426"/>
      <w:bookmarkStart w:id="72" w:name="_Toc173549967"/>
      <w:bookmarkStart w:id="73" w:name="_Toc167591133"/>
      <w:bookmarkStart w:id="74" w:name="_Toc245176654"/>
      <w:bookmarkStart w:id="75" w:name="_Toc170980443"/>
      <w:bookmarkStart w:id="76" w:name="_Toc245657542"/>
      <w:bookmarkStart w:id="77" w:name="_Toc169846765"/>
      <w:bookmarkStart w:id="78" w:name="_Toc244623580"/>
      <w:bookmarkStart w:id="79" w:name="_Toc154482468"/>
      <w:bookmarkStart w:id="80" w:name="_Toc169838521"/>
      <w:bookmarkStart w:id="81" w:name="_Toc167590764"/>
      <w:bookmarkStart w:id="82" w:name="_Toc167591481"/>
      <w:bookmarkStart w:id="83" w:name="_Toc167591319"/>
      <w:bookmarkStart w:id="84" w:name="_Toc208337153"/>
      <w:bookmarkStart w:id="85" w:name="_Toc207897905"/>
      <w:bookmarkStart w:id="86" w:name="_Toc167591032"/>
      <w:bookmarkStart w:id="87" w:name="_Toc170980541"/>
      <w:bookmarkStart w:id="88" w:name="_Toc175033581"/>
      <w:bookmarkStart w:id="89" w:name="_Toc167849349"/>
      <w:r>
        <w:rPr>
          <w:rFonts w:hint="eastAsia" w:asciiTheme="minorEastAsia" w:hAnsiTheme="minorEastAsia" w:eastAsiaTheme="minorEastAsia" w:cstheme="minorEastAsia"/>
          <w:kern w:val="1"/>
          <w:sz w:val="24"/>
        </w:rPr>
        <w:t>13.1为确保采购项目顺利开展，本项目采用电子投标文件的方式。供应商在投标时须时提供电子投标文件。</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13.2 编制电子投标文件时，应使用最新发布的电子招标文件及专用制作工具进行编制。并使用数字认证证书（CA）对电子投标文件进行签署、加密、递交及开标时解密等相关操作。</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（1）电子招标文件下载</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供应商登录全国公共资源交易平台（陕西省）网站[电子交易平台-企业端]后，在[我的项目]中点击“项目流程-交易文件下载”下载电子招标文件（*.SXSZF）;</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注意：该项目如有变更文件，则应点击“项目流程&gt;答疑文件下载”下载更新后的电子招标文件（*.SXSCF），使用旧版电子招标文件制作的电子投标文件，系统将拒绝接收。</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（2）电子招标文件需要使用专用软件打开、浏览</w:t>
      </w:r>
    </w:p>
    <w:p>
      <w:pPr>
        <w:spacing w:line="360" w:lineRule="auto"/>
        <w:ind w:firstLine="480" w:firstLineChars="200"/>
        <w:outlineLvl w:val="9"/>
        <w:rPr>
          <w:rFonts w:asciiTheme="minorEastAsia" w:hAnsiTheme="minorEastAsia" w:eastAsiaTheme="minorEastAsia" w:cstheme="minorEastAsia"/>
          <w:kern w:val="1"/>
          <w:sz w:val="24"/>
        </w:rPr>
      </w:pPr>
      <w:bookmarkStart w:id="90" w:name="_Toc5554"/>
      <w:bookmarkStart w:id="91" w:name="_Toc8108"/>
      <w:bookmarkStart w:id="92" w:name="_Toc22321"/>
      <w:r>
        <w:rPr>
          <w:rFonts w:hint="eastAsia" w:ascii="宋体" w:hAnsi="宋体" w:cs="宋体"/>
          <w:bCs/>
          <w:sz w:val="24"/>
        </w:rPr>
        <w:t>投标供应商须在“全国公共资源交易中心平台（陕西省）（http://www.sxggzyjy.cn/）”的“服务指南”栏目“下载专区”中，免费下载“陕西省公共资源交易平台政府采购电子标书制作工具(V8.0.0.44)”，并升级至最新版本，使用该客户端制作电子投标文件，制作扩展名为“.SXSTF”的电子投标文件。”</w:t>
      </w:r>
      <w:bookmarkEnd w:id="90"/>
      <w:bookmarkEnd w:id="91"/>
      <w:bookmarkEnd w:id="92"/>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（3）制作电子投标文件</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电子投标文件同样需要使用上述软件进行编制。在编制过程中，如有技术性问题，请先翻阅操作手册或致电软件开发商，技术支持热线：4009280095、4009980000；</w:t>
      </w:r>
    </w:p>
    <w:p>
      <w:pPr>
        <w:spacing w:line="440" w:lineRule="exact"/>
        <w:ind w:firstLine="48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13.3纸质版文件的编制：</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13.3.1投标供应商无需提交纸质投标文件，待采购结果公告后，由中标单位补交一正三副纸质投标文件及电子版（光盘或 U 盘，包含可编辑 word 版，签字盖章后的扫描件 1 份）投标文件一份（备案用）</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13.3.2投标文件封面及内容、投标函及其它有要求处均应加盖投标人印章并经法定代表人或其委托代理人签字，由委托代理人签字的在投标文件中须同时提交投标文件签署授权委托书，</w:t>
      </w:r>
      <w:r>
        <w:rPr>
          <w:rFonts w:hint="eastAsia" w:asciiTheme="minorEastAsia" w:hAnsiTheme="minorEastAsia" w:eastAsiaTheme="minorEastAsia" w:cstheme="minorEastAsia"/>
          <w:b/>
          <w:bCs/>
          <w:kern w:val="1"/>
          <w:sz w:val="24"/>
        </w:rPr>
        <w:t>纸质版文件与电子版文件签字盖章必须一致。</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13.3.3投标文件的正本和副本应分别单独采用A4纸胶粘装订成册，装订应牢固、不易拆散、夹页、换页，不得采用活页装订，应编制目录，字迹应清晰易于辨认，文件编制应符合8.1至8.3项要求。</w:t>
      </w:r>
    </w:p>
    <w:p>
      <w:pPr>
        <w:spacing w:line="440" w:lineRule="exact"/>
        <w:ind w:firstLine="480"/>
        <w:outlineLvl w:val="9"/>
        <w:rPr>
          <w:rFonts w:asciiTheme="minorEastAsia" w:hAnsiTheme="minorEastAsia" w:eastAsiaTheme="minorEastAsia" w:cstheme="minorEastAsia"/>
        </w:rPr>
      </w:pPr>
      <w:r>
        <w:rPr>
          <w:rFonts w:hint="eastAsia" w:asciiTheme="minorEastAsia" w:hAnsiTheme="minorEastAsia" w:eastAsiaTheme="minorEastAsia" w:cstheme="minorEastAsia"/>
          <w:kern w:val="1"/>
          <w:sz w:val="24"/>
        </w:rPr>
        <w:t>13.4 除投标人对投标文件错处做必要修改外，投标文件不得行间插字、涂改和增删，如有修改错漏处，必须由投标人的法人或其授权代表在修改处签字或加盖公章后才有效。</w:t>
      </w:r>
    </w:p>
    <w:p>
      <w:pPr>
        <w:snapToGrid w:val="0"/>
        <w:spacing w:before="120" w:beforeLines="50" w:after="120" w:afterLines="50"/>
        <w:jc w:val="center"/>
        <w:outlineLvl w:val="9"/>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四、投标文件的递交</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spacing w:line="44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14．投标文件的提交</w:t>
      </w:r>
    </w:p>
    <w:p>
      <w:pPr>
        <w:spacing w:line="44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15.投标人应在不迟于招标文件中规定的投标截止时间上传投标文件。</w:t>
      </w:r>
    </w:p>
    <w:p>
      <w:pPr>
        <w:spacing w:line="44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16．迟交的投标文件</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16.1采购代理机构将拒绝接收投标截止期后送达的任何投标文件。</w:t>
      </w:r>
    </w:p>
    <w:p>
      <w:pPr>
        <w:spacing w:line="440" w:lineRule="exact"/>
        <w:ind w:firstLine="482"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17．投标文件的修改和撤回</w:t>
      </w:r>
    </w:p>
    <w:p>
      <w:pPr>
        <w:spacing w:line="440" w:lineRule="exact"/>
        <w:ind w:firstLine="480"/>
        <w:outlineLvl w:val="9"/>
        <w:rPr>
          <w:rFonts w:asciiTheme="minorEastAsia" w:hAnsiTheme="minorEastAsia" w:eastAsiaTheme="minorEastAsia" w:cstheme="minorEastAsia"/>
          <w:sz w:val="24"/>
        </w:rPr>
      </w:pPr>
      <w:bookmarkStart w:id="93" w:name="_Toc175033582"/>
      <w:bookmarkStart w:id="94" w:name="_Toc154482469"/>
      <w:bookmarkStart w:id="95" w:name="_Toc175032427"/>
      <w:bookmarkStart w:id="96" w:name="_Toc208337154"/>
      <w:bookmarkStart w:id="97" w:name="_Toc169846766"/>
      <w:bookmarkStart w:id="98" w:name="_Toc245658524"/>
      <w:bookmarkStart w:id="99" w:name="_Toc245176655"/>
      <w:bookmarkStart w:id="100" w:name="_Toc167591482"/>
      <w:bookmarkStart w:id="101" w:name="_Toc170980444"/>
      <w:bookmarkStart w:id="102" w:name="_Toc173549968"/>
      <w:bookmarkStart w:id="103" w:name="_Toc169846863"/>
      <w:bookmarkStart w:id="104" w:name="_Toc167591134"/>
      <w:bookmarkStart w:id="105" w:name="_Toc169838522"/>
      <w:bookmarkStart w:id="106" w:name="_Toc170980542"/>
      <w:bookmarkStart w:id="107" w:name="_Toc167591033"/>
      <w:bookmarkStart w:id="108" w:name="_Toc244623581"/>
      <w:bookmarkStart w:id="109" w:name="_Toc207897906"/>
      <w:bookmarkStart w:id="110" w:name="_Toc167849350"/>
      <w:bookmarkStart w:id="111" w:name="_Toc167590765"/>
      <w:bookmarkStart w:id="112" w:name="_Toc167591320"/>
      <w:bookmarkStart w:id="113" w:name="_Toc245657543"/>
      <w:r>
        <w:rPr>
          <w:rFonts w:hint="eastAsia" w:asciiTheme="minorEastAsia" w:hAnsiTheme="minorEastAsia" w:eastAsiaTheme="minorEastAsia" w:cstheme="minorEastAsia"/>
          <w:sz w:val="24"/>
        </w:rPr>
        <w:t>17.1 在投标截止日期之后，投标人不得对其投标文件做任何修改。</w:t>
      </w:r>
    </w:p>
    <w:p>
      <w:pPr>
        <w:snapToGrid w:val="0"/>
        <w:spacing w:line="440" w:lineRule="exact"/>
        <w:ind w:firstLine="482"/>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从投标截止期始至招标文件确定的投标有效期期满这段时间内，投标人不得撤回其投标，否则其投标保证金将被没收。</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为确保采购项目顺利开展，本项目采用电子投标文件的方式。供应商在投标时须时提供电子投标文件。</w:t>
      </w:r>
    </w:p>
    <w:p>
      <w:pPr>
        <w:snapToGrid w:val="0"/>
        <w:spacing w:line="440" w:lineRule="exact"/>
        <w:jc w:val="center"/>
        <w:outlineLvl w:val="9"/>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五、开标与评标</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snapToGrid w:val="0"/>
        <w:spacing w:line="440" w:lineRule="exact"/>
        <w:ind w:firstLine="422" w:firstLineChars="200"/>
        <w:outlineLvl w:val="9"/>
        <w:rPr>
          <w:rFonts w:asciiTheme="minorEastAsia" w:hAnsiTheme="minorEastAsia" w:eastAsiaTheme="minorEastAsia" w:cstheme="minorEastAsia"/>
          <w:b/>
        </w:rPr>
      </w:pPr>
      <w:r>
        <w:rPr>
          <w:rFonts w:hint="eastAsia" w:asciiTheme="minorEastAsia" w:hAnsiTheme="minorEastAsia" w:eastAsiaTheme="minorEastAsia" w:cstheme="minorEastAsia"/>
          <w:b/>
        </w:rPr>
        <w:t>18．开标</w:t>
      </w:r>
    </w:p>
    <w:p>
      <w:pPr>
        <w:spacing w:line="4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18.1 采购代理机构将在招标公告规定的时间和地点组织公开开标。开标会议邀请所有供应商派代表参加，开标当日，请各供应商在开标截止时间前至少提前半小时登录“不见面”开标系统</w:t>
      </w:r>
    </w:p>
    <w:p>
      <w:pPr>
        <w:spacing w:line="4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18.2 </w:t>
      </w:r>
      <w:r>
        <w:rPr>
          <w:rFonts w:hint="eastAsia" w:asciiTheme="minorEastAsia" w:hAnsiTheme="minorEastAsia" w:eastAsiaTheme="minorEastAsia" w:cstheme="minorEastAsia"/>
          <w:bCs/>
          <w:sz w:val="24"/>
        </w:rPr>
        <w:t>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r>
        <w:rPr>
          <w:rFonts w:hint="eastAsia" w:asciiTheme="minorEastAsia" w:hAnsiTheme="minorEastAsia" w:eastAsiaTheme="minorEastAsia" w:cstheme="minorEastAsia"/>
          <w:sz w:val="24"/>
        </w:rPr>
        <w:t>，由电子交易系统进行自动唱标。</w:t>
      </w:r>
    </w:p>
    <w:p>
      <w:pPr>
        <w:spacing w:line="4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18.3 采购代理机构将在开标会议现场做开标记录。</w:t>
      </w:r>
    </w:p>
    <w:p>
      <w:pPr>
        <w:spacing w:line="4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18.4 在开标环节出现下列情况之一的，其电子及纸质投标文件视为无效文件：</w:t>
      </w:r>
    </w:p>
    <w:p>
      <w:pPr>
        <w:spacing w:line="4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（1）供应商拒绝对电子投标文件进行解密的；</w:t>
      </w:r>
    </w:p>
    <w:p>
      <w:pPr>
        <w:spacing w:line="4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（2）因供应商自身原因（如CA锁与制作电子投标文件使用的CA锁不一致、或沿用旧版招标文件编制投标文件等情形），导致在规定时间内无法解密投标文件的；</w:t>
      </w:r>
    </w:p>
    <w:p>
      <w:pPr>
        <w:spacing w:line="4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（3）上传的电子投标文件无法打开的；</w:t>
      </w:r>
    </w:p>
    <w:p>
      <w:pPr>
        <w:spacing w:line="4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（4）政府采购法律法规规定的其他无效情形。</w:t>
      </w:r>
    </w:p>
    <w:p>
      <w:pPr>
        <w:spacing w:line="4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18.5 特殊情形下的应急处置</w:t>
      </w:r>
    </w:p>
    <w:p>
      <w:pPr>
        <w:spacing w:line="4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在开标、评审过程中，如因停电、断网、电子化系统故障等特殊原因导致电子化开、评标无法正常进行时，视具体情况确定是否停止开评标活动。</w:t>
      </w:r>
    </w:p>
    <w:p>
      <w:pPr>
        <w:spacing w:line="40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19．评标委员会</w:t>
      </w:r>
    </w:p>
    <w:p>
      <w:pPr>
        <w:spacing w:line="400" w:lineRule="exact"/>
        <w:ind w:firstLine="480" w:firstLineChars="200"/>
        <w:outlineLvl w:val="9"/>
        <w:rPr>
          <w:rFonts w:asciiTheme="minorEastAsia" w:hAnsiTheme="minorEastAsia" w:eastAsiaTheme="minorEastAsia" w:cstheme="minorEastAsia"/>
          <w:snapToGrid w:val="0"/>
          <w:sz w:val="24"/>
        </w:rPr>
      </w:pPr>
      <w:r>
        <w:rPr>
          <w:rFonts w:hint="eastAsia" w:asciiTheme="minorEastAsia" w:hAnsiTheme="minorEastAsia" w:eastAsiaTheme="minorEastAsia" w:cstheme="minorEastAsia"/>
          <w:sz w:val="24"/>
        </w:rPr>
        <w:t>19.1 采购人</w:t>
      </w:r>
      <w:r>
        <w:rPr>
          <w:rFonts w:hint="eastAsia" w:asciiTheme="minorEastAsia" w:hAnsiTheme="minorEastAsia" w:eastAsiaTheme="minorEastAsia" w:cstheme="minorEastAsia"/>
          <w:snapToGrid w:val="0"/>
          <w:sz w:val="24"/>
        </w:rPr>
        <w:t>将按照《政府采购法》、《政府采购货物和服务招标投标管理办法》及有关规定组建评标委员会。</w:t>
      </w:r>
    </w:p>
    <w:p>
      <w:pPr>
        <w:spacing w:line="4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19.2 评标委员会由采购人代表及评审专家组成，专家从陕西省政府采购专家库中随机抽取产生。</w:t>
      </w:r>
    </w:p>
    <w:p>
      <w:pPr>
        <w:spacing w:line="4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 评标委员会负责评标工作，对投标文件进行审查和评估，并向采购人提交书面评审意见。</w:t>
      </w:r>
    </w:p>
    <w:p>
      <w:pPr>
        <w:spacing w:line="40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20．评标过程的保密性</w:t>
      </w:r>
    </w:p>
    <w:p>
      <w:pPr>
        <w:spacing w:line="4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 公开开标后，直至发布中标公告时止，凡与审查、澄清、评价和比较投标的有关资料以及授标意见等，均属保密范围，评标委员会及招标工作人员不得向投标人及与评标无关的其他人透露。</w:t>
      </w:r>
    </w:p>
    <w:p>
      <w:pPr>
        <w:spacing w:line="4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 在评标过程中，如果投标人试图在投标文件审查、澄清、比较及授予合同方面向评标委员会或采购人施加任何影响，其投标将被拒绝。</w:t>
      </w:r>
    </w:p>
    <w:p>
      <w:pPr>
        <w:spacing w:line="40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21、投标文件的澄清</w:t>
      </w:r>
    </w:p>
    <w:p>
      <w:pPr>
        <w:spacing w:line="40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在评标期间，为有助于对投标文件的审查、评价和比较，评标委员会可分别要求投标人对其投标文件进行澄清或说明，有关澄清或说明的要求和答复应以书面形式提交。澄清和说明的内容不得超出投标文件的范围或改变投标文件实质性内容。</w:t>
      </w:r>
    </w:p>
    <w:p>
      <w:pPr>
        <w:spacing w:line="40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22．投标文件的初审</w:t>
      </w:r>
    </w:p>
    <w:p>
      <w:pPr>
        <w:pStyle w:val="13"/>
        <w:spacing w:line="510" w:lineRule="atLeast"/>
        <w:ind w:firstLine="420"/>
        <w:outlineLvl w:val="9"/>
        <w:rPr>
          <w:rFonts w:asciiTheme="minorEastAsia" w:hAnsiTheme="minorEastAsia" w:eastAsiaTheme="minorEastAsia" w:cstheme="minorEastAsia"/>
        </w:rPr>
      </w:pPr>
      <w:r>
        <w:rPr>
          <w:rFonts w:hint="eastAsia" w:asciiTheme="minorEastAsia" w:hAnsiTheme="minorEastAsia" w:eastAsiaTheme="minorEastAsia" w:cstheme="minorEastAsia"/>
        </w:rPr>
        <w:t>22.1 采购人将审查资格证明文件是否齐全有效。</w:t>
      </w:r>
    </w:p>
    <w:tbl>
      <w:tblPr>
        <w:tblStyle w:val="18"/>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79"/>
        <w:gridCol w:w="1810"/>
        <w:gridCol w:w="6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cs="宋体"/>
                <w:b/>
                <w:szCs w:val="21"/>
              </w:rPr>
            </w:pPr>
            <w:r>
              <w:rPr>
                <w:rFonts w:hint="eastAsia" w:ascii="宋体" w:hAnsi="宋体" w:cs="宋体"/>
                <w:b/>
                <w:szCs w:val="21"/>
              </w:rPr>
              <w:t>序号</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cs="宋体"/>
                <w:b/>
                <w:szCs w:val="21"/>
              </w:rPr>
            </w:pPr>
            <w:r>
              <w:rPr>
                <w:rFonts w:hint="eastAsia" w:ascii="宋体" w:hAnsi="宋体" w:cs="宋体"/>
                <w:b/>
                <w:szCs w:val="21"/>
              </w:rPr>
              <w:t>审查因素</w:t>
            </w:r>
          </w:p>
        </w:tc>
        <w:tc>
          <w:tcPr>
            <w:tcW w:w="6988"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cs="宋体"/>
                <w:b/>
                <w:szCs w:val="21"/>
              </w:rPr>
            </w:pPr>
            <w:r>
              <w:rPr>
                <w:rFonts w:hint="eastAsia" w:ascii="宋体" w:hAnsi="宋体" w:cs="宋体"/>
                <w:b/>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6" w:hRule="atLeast"/>
          <w:jc w:val="center"/>
        </w:trPr>
        <w:tc>
          <w:tcPr>
            <w:tcW w:w="779" w:type="dxa"/>
            <w:tcBorders>
              <w:left w:val="single" w:color="auto" w:sz="4" w:space="0"/>
              <w:right w:val="single" w:color="auto" w:sz="4" w:space="0"/>
            </w:tcBorders>
            <w:vAlign w:val="center"/>
          </w:tcPr>
          <w:p>
            <w:pPr>
              <w:spacing w:line="300" w:lineRule="exact"/>
              <w:ind w:firstLine="240" w:firstLineChars="100"/>
              <w:outlineLvl w:val="9"/>
              <w:rPr>
                <w:rFonts w:ascii="宋体" w:hAnsi="宋体" w:cs="宋体"/>
                <w:sz w:val="24"/>
              </w:rPr>
            </w:pPr>
            <w:r>
              <w:rPr>
                <w:rFonts w:hint="eastAsia" w:ascii="宋体" w:hAnsi="宋体" w:cs="宋体"/>
                <w:sz w:val="24"/>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outlineLvl w:val="9"/>
              <w:rPr>
                <w:rFonts w:ascii="宋体" w:hAnsi="宋体" w:cs="宋体"/>
                <w:sz w:val="24"/>
              </w:rPr>
            </w:pPr>
            <w:r>
              <w:rPr>
                <w:rFonts w:hint="eastAsia" w:ascii="宋体" w:hAnsi="宋体" w:cs="宋体"/>
                <w:sz w:val="24"/>
              </w:rPr>
              <w:t>有效的主体资格证明</w:t>
            </w:r>
          </w:p>
        </w:tc>
        <w:tc>
          <w:tcPr>
            <w:tcW w:w="6988" w:type="dxa"/>
            <w:tcBorders>
              <w:top w:val="single" w:color="auto" w:sz="4" w:space="0"/>
              <w:left w:val="single" w:color="auto" w:sz="4" w:space="0"/>
              <w:bottom w:val="single" w:color="auto" w:sz="4" w:space="0"/>
              <w:right w:val="single" w:color="auto" w:sz="4" w:space="0"/>
            </w:tcBorders>
            <w:vAlign w:val="center"/>
          </w:tcPr>
          <w:p>
            <w:pPr>
              <w:spacing w:line="300" w:lineRule="exact"/>
              <w:jc w:val="left"/>
              <w:outlineLvl w:val="9"/>
              <w:rPr>
                <w:rFonts w:ascii="宋体" w:hAnsi="宋体" w:cs="宋体"/>
                <w:sz w:val="24"/>
              </w:rPr>
            </w:pPr>
            <w:r>
              <w:rPr>
                <w:rFonts w:hint="eastAsia" w:ascii="宋体" w:hAnsi="宋体" w:cs="宋体"/>
                <w:sz w:val="24"/>
                <w:shd w:val="clear" w:color="auto"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6" w:hRule="atLeast"/>
          <w:jc w:val="center"/>
        </w:trPr>
        <w:tc>
          <w:tcPr>
            <w:tcW w:w="779" w:type="dxa"/>
            <w:tcBorders>
              <w:left w:val="single" w:color="auto" w:sz="4" w:space="0"/>
              <w:right w:val="single" w:color="auto" w:sz="4" w:space="0"/>
            </w:tcBorders>
            <w:vAlign w:val="center"/>
          </w:tcPr>
          <w:p>
            <w:pPr>
              <w:spacing w:line="300" w:lineRule="exact"/>
              <w:ind w:firstLine="240" w:firstLineChars="100"/>
              <w:outlineLvl w:val="9"/>
              <w:rPr>
                <w:rFonts w:ascii="宋体" w:hAnsi="宋体" w:cs="宋体"/>
                <w:sz w:val="24"/>
              </w:rPr>
            </w:pPr>
            <w:r>
              <w:rPr>
                <w:rFonts w:hint="eastAsia" w:ascii="宋体" w:hAnsi="宋体" w:cs="宋体"/>
                <w:sz w:val="24"/>
              </w:rPr>
              <w:t>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outlineLvl w:val="9"/>
              <w:rPr>
                <w:rFonts w:ascii="宋体" w:hAnsi="宋体" w:cs="宋体"/>
                <w:sz w:val="24"/>
              </w:rPr>
            </w:pPr>
            <w:r>
              <w:rPr>
                <w:rFonts w:hint="eastAsia" w:ascii="宋体" w:hAnsi="宋体" w:cs="宋体"/>
                <w:sz w:val="24"/>
              </w:rPr>
              <w:t>资质</w:t>
            </w:r>
          </w:p>
        </w:tc>
        <w:tc>
          <w:tcPr>
            <w:tcW w:w="6988" w:type="dxa"/>
            <w:tcBorders>
              <w:top w:val="single" w:color="auto" w:sz="4" w:space="0"/>
              <w:left w:val="single" w:color="auto" w:sz="4" w:space="0"/>
              <w:bottom w:val="single" w:color="auto" w:sz="4" w:space="0"/>
              <w:right w:val="single" w:color="auto" w:sz="4" w:space="0"/>
            </w:tcBorders>
            <w:vAlign w:val="center"/>
          </w:tcPr>
          <w:p>
            <w:pPr>
              <w:spacing w:line="300" w:lineRule="exact"/>
              <w:jc w:val="left"/>
              <w:outlineLvl w:val="9"/>
              <w:rPr>
                <w:rFonts w:ascii="宋体" w:hAnsi="宋体" w:cs="宋体"/>
                <w:sz w:val="24"/>
                <w:shd w:val="clear" w:color="auto" w:fill="FFFFFF"/>
              </w:rPr>
            </w:pPr>
            <w:r>
              <w:rPr>
                <w:rFonts w:hint="eastAsia" w:ascii="宋体" w:hAnsi="宋体" w:cs="宋体"/>
                <w:sz w:val="24"/>
                <w:shd w:val="clear" w:color="auto" w:fill="FFFFFF"/>
              </w:rPr>
              <w:t>供应商须具备土地规划乙级（含乙级）以上资质,拟派往本项目的项目负责人具备注册规划师执业资格或者相关专业中级（含中级）以上职称；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vAlign w:val="center"/>
          </w:tcPr>
          <w:p>
            <w:pPr>
              <w:spacing w:line="300" w:lineRule="exact"/>
              <w:jc w:val="center"/>
              <w:outlineLvl w:val="9"/>
              <w:rPr>
                <w:rFonts w:ascii="宋体" w:hAnsi="宋体" w:cs="宋体"/>
                <w:szCs w:val="21"/>
              </w:rPr>
            </w:pPr>
            <w:r>
              <w:rPr>
                <w:rFonts w:hint="eastAsia" w:ascii="宋体" w:hAnsi="宋体" w:cs="宋体"/>
                <w:szCs w:val="21"/>
              </w:rPr>
              <w:t>3</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outlineLvl w:val="9"/>
              <w:rPr>
                <w:rFonts w:ascii="宋体" w:hAnsi="宋体" w:cs="宋体"/>
                <w:sz w:val="24"/>
              </w:rPr>
            </w:pPr>
            <w:r>
              <w:rPr>
                <w:rFonts w:hint="eastAsia" w:ascii="宋体" w:hAnsi="宋体" w:cs="宋体"/>
                <w:sz w:val="24"/>
                <w:shd w:val="clear" w:color="auto" w:fill="FFFFFF"/>
              </w:rPr>
              <w:t>税收缴纳证明</w:t>
            </w:r>
          </w:p>
        </w:tc>
        <w:tc>
          <w:tcPr>
            <w:tcW w:w="6988" w:type="dxa"/>
            <w:tcBorders>
              <w:top w:val="single" w:color="auto" w:sz="4" w:space="0"/>
              <w:left w:val="single" w:color="auto" w:sz="4" w:space="0"/>
              <w:bottom w:val="single" w:color="auto" w:sz="4" w:space="0"/>
              <w:right w:val="single" w:color="auto" w:sz="4" w:space="0"/>
            </w:tcBorders>
            <w:vAlign w:val="center"/>
          </w:tcPr>
          <w:p>
            <w:pPr>
              <w:spacing w:line="300" w:lineRule="exact"/>
              <w:jc w:val="left"/>
              <w:outlineLvl w:val="9"/>
              <w:rPr>
                <w:rFonts w:ascii="宋体" w:hAnsi="宋体" w:cs="宋体"/>
                <w:sz w:val="24"/>
              </w:rPr>
            </w:pPr>
            <w:r>
              <w:rPr>
                <w:rFonts w:hint="eastAsia" w:ascii="宋体" w:hAnsi="宋体" w:cs="宋体"/>
                <w:sz w:val="24"/>
                <w:shd w:val="clear" w:color="auto" w:fill="FFFFFF"/>
              </w:rPr>
              <w:t>提供2023年1月至今已缴存的至少1个月的纳税证明（银行缴费凭证）或完税证明，依法免税的单位应提供相关证明材料；</w:t>
            </w: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vAlign w:val="center"/>
          </w:tcPr>
          <w:p>
            <w:pPr>
              <w:spacing w:line="300" w:lineRule="exact"/>
              <w:jc w:val="center"/>
              <w:outlineLvl w:val="9"/>
              <w:rPr>
                <w:rFonts w:ascii="宋体" w:hAnsi="宋体" w:cs="宋体"/>
                <w:szCs w:val="21"/>
              </w:rPr>
            </w:pPr>
            <w:r>
              <w:rPr>
                <w:rFonts w:hint="eastAsia" w:ascii="宋体" w:hAnsi="宋体" w:cs="宋体"/>
                <w:szCs w:val="21"/>
              </w:rPr>
              <w:t>4</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outlineLvl w:val="9"/>
              <w:rPr>
                <w:rFonts w:ascii="宋体" w:hAnsi="宋体" w:cs="宋体"/>
                <w:sz w:val="24"/>
              </w:rPr>
            </w:pPr>
            <w:r>
              <w:rPr>
                <w:rFonts w:hint="eastAsia" w:ascii="宋体" w:hAnsi="宋体" w:cs="宋体"/>
                <w:sz w:val="24"/>
              </w:rPr>
              <w:t>社会保障资金缴纳证明</w:t>
            </w:r>
          </w:p>
        </w:tc>
        <w:tc>
          <w:tcPr>
            <w:tcW w:w="6988" w:type="dxa"/>
            <w:tcBorders>
              <w:top w:val="single" w:color="auto" w:sz="4" w:space="0"/>
              <w:left w:val="single" w:color="auto" w:sz="4" w:space="0"/>
              <w:bottom w:val="single" w:color="auto" w:sz="4" w:space="0"/>
              <w:right w:val="single" w:color="auto" w:sz="4" w:space="0"/>
            </w:tcBorders>
            <w:vAlign w:val="center"/>
          </w:tcPr>
          <w:p>
            <w:pPr>
              <w:spacing w:line="300" w:lineRule="exact"/>
              <w:jc w:val="left"/>
              <w:outlineLvl w:val="9"/>
              <w:rPr>
                <w:rFonts w:ascii="宋体" w:hAnsi="宋体" w:cs="宋体"/>
                <w:sz w:val="24"/>
              </w:rPr>
            </w:pPr>
            <w:r>
              <w:rPr>
                <w:rFonts w:hint="eastAsia" w:ascii="宋体" w:hAnsi="宋体" w:cs="宋体"/>
                <w:sz w:val="24"/>
                <w:shd w:val="clear" w:color="auto" w:fill="FFFFFF"/>
              </w:rPr>
              <w:t>提供2023年1月至今已缴存的至少1个月的社会保障资金缴存单据或社保机构开具的社会保险参保缴费情况证明，依法不需要缴纳社会保障资金的单位应提供相关证明材料；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vAlign w:val="center"/>
          </w:tcPr>
          <w:p>
            <w:pPr>
              <w:spacing w:line="300" w:lineRule="exact"/>
              <w:jc w:val="center"/>
              <w:outlineLvl w:val="9"/>
              <w:rPr>
                <w:rFonts w:ascii="宋体" w:hAnsi="宋体" w:cs="宋体"/>
                <w:szCs w:val="21"/>
              </w:rPr>
            </w:pPr>
            <w:r>
              <w:rPr>
                <w:rFonts w:hint="eastAsia" w:ascii="宋体" w:hAnsi="宋体" w:cs="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outlineLvl w:val="9"/>
              <w:rPr>
                <w:rFonts w:ascii="宋体" w:hAnsi="宋体" w:cs="宋体"/>
                <w:sz w:val="24"/>
              </w:rPr>
            </w:pPr>
            <w:r>
              <w:rPr>
                <w:rFonts w:hint="eastAsia" w:ascii="宋体" w:hAnsi="宋体" w:cs="宋体"/>
                <w:sz w:val="24"/>
                <w:shd w:val="clear" w:color="auto" w:fill="FFFFFF"/>
              </w:rPr>
              <w:t>财务状况报告</w:t>
            </w:r>
          </w:p>
        </w:tc>
        <w:tc>
          <w:tcPr>
            <w:tcW w:w="6988" w:type="dxa"/>
            <w:tcBorders>
              <w:top w:val="single" w:color="auto" w:sz="4" w:space="0"/>
              <w:left w:val="single" w:color="auto" w:sz="4" w:space="0"/>
              <w:bottom w:val="single" w:color="auto" w:sz="4" w:space="0"/>
              <w:right w:val="single" w:color="auto" w:sz="4" w:space="0"/>
            </w:tcBorders>
            <w:vAlign w:val="center"/>
          </w:tcPr>
          <w:p>
            <w:pPr>
              <w:spacing w:line="300" w:lineRule="exact"/>
              <w:jc w:val="left"/>
              <w:outlineLvl w:val="9"/>
              <w:rPr>
                <w:rFonts w:ascii="宋体" w:hAnsi="宋体" w:cs="宋体"/>
                <w:sz w:val="24"/>
              </w:rPr>
            </w:pPr>
            <w:r>
              <w:rPr>
                <w:rFonts w:hint="eastAsia" w:ascii="宋体" w:hAnsi="宋体" w:cs="宋体"/>
                <w:sz w:val="24"/>
                <w:shd w:val="clear" w:color="auto" w:fill="FFFFFF"/>
              </w:rPr>
              <w:t>提供2022年度财务审计报告；公司成立至开标日期不足一年的提供自成立以来的财务报表（至少包含资产负债表、利润表、现金流量表）或公司基本账户开户行出具自成立以来的资信证明及基本账户开户证明；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vAlign w:val="center"/>
          </w:tcPr>
          <w:p>
            <w:pPr>
              <w:spacing w:line="300" w:lineRule="exact"/>
              <w:jc w:val="center"/>
              <w:outlineLvl w:val="9"/>
              <w:rPr>
                <w:rFonts w:ascii="宋体" w:hAnsi="宋体" w:cs="宋体"/>
                <w:szCs w:val="21"/>
              </w:rPr>
            </w:pPr>
            <w:r>
              <w:rPr>
                <w:rFonts w:hint="eastAsia" w:ascii="宋体" w:hAnsi="宋体" w:cs="宋体"/>
                <w:szCs w:val="21"/>
              </w:rPr>
              <w:t>6</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outlineLvl w:val="9"/>
              <w:rPr>
                <w:rFonts w:ascii="宋体" w:hAnsi="宋体" w:cs="宋体"/>
                <w:sz w:val="24"/>
              </w:rPr>
            </w:pPr>
            <w:r>
              <w:rPr>
                <w:rFonts w:hint="eastAsia" w:ascii="宋体" w:hAnsi="宋体" w:cs="宋体"/>
                <w:sz w:val="24"/>
              </w:rPr>
              <w:t>主体信用查询记录</w:t>
            </w:r>
          </w:p>
        </w:tc>
        <w:tc>
          <w:tcPr>
            <w:tcW w:w="6988" w:type="dxa"/>
            <w:tcBorders>
              <w:top w:val="single" w:color="auto" w:sz="4" w:space="0"/>
              <w:left w:val="single" w:color="auto" w:sz="4" w:space="0"/>
              <w:bottom w:val="single" w:color="auto" w:sz="4" w:space="0"/>
              <w:right w:val="single" w:color="auto" w:sz="4" w:space="0"/>
            </w:tcBorders>
            <w:vAlign w:val="center"/>
          </w:tcPr>
          <w:p>
            <w:pPr>
              <w:spacing w:line="300" w:lineRule="exact"/>
              <w:outlineLvl w:val="9"/>
              <w:rPr>
                <w:rFonts w:ascii="宋体" w:hAnsi="宋体" w:cs="宋体"/>
                <w:sz w:val="24"/>
              </w:rPr>
            </w:pPr>
            <w:r>
              <w:rPr>
                <w:rFonts w:hint="eastAsia" w:ascii="宋体" w:hAnsi="宋体" w:cs="宋体"/>
                <w:sz w:val="24"/>
                <w:shd w:val="clear" w:color="auto" w:fill="FFFFFF"/>
              </w:rPr>
              <w:t>对列入“信用中国”网站(www.creditchina.gov.cn)“失信被执行人、税收违法黑名单、异常经营名录”记录名单；“中国政府采购网”(www.ccgp.gov.cn)“政府采购严重违法失信行为信息记录”的单位，应当拒绝参与政府采购活动，提供查询截图（查询日期为从招标文件获取之日起至投标截止日前但最终以投标截止日当天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vAlign w:val="center"/>
          </w:tcPr>
          <w:p>
            <w:pPr>
              <w:spacing w:line="300" w:lineRule="exact"/>
              <w:jc w:val="center"/>
              <w:outlineLvl w:val="9"/>
              <w:rPr>
                <w:rFonts w:ascii="宋体" w:hAnsi="宋体" w:cs="宋体"/>
                <w:szCs w:val="21"/>
              </w:rPr>
            </w:pPr>
            <w:r>
              <w:rPr>
                <w:rFonts w:hint="eastAsia" w:ascii="宋体" w:hAnsi="宋体" w:cs="宋体"/>
                <w:szCs w:val="21"/>
              </w:rPr>
              <w:t>7</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outlineLvl w:val="9"/>
              <w:rPr>
                <w:rFonts w:ascii="宋体" w:hAnsi="宋体" w:cs="宋体"/>
                <w:sz w:val="24"/>
              </w:rPr>
            </w:pPr>
            <w:r>
              <w:rPr>
                <w:rFonts w:hint="eastAsia" w:ascii="宋体" w:hAnsi="宋体" w:cs="宋体"/>
                <w:sz w:val="24"/>
              </w:rPr>
              <w:t>无违纪声明</w:t>
            </w:r>
          </w:p>
        </w:tc>
        <w:tc>
          <w:tcPr>
            <w:tcW w:w="6988" w:type="dxa"/>
            <w:tcBorders>
              <w:top w:val="single" w:color="auto" w:sz="4" w:space="0"/>
              <w:left w:val="single" w:color="auto" w:sz="4" w:space="0"/>
              <w:bottom w:val="single" w:color="auto" w:sz="4" w:space="0"/>
              <w:right w:val="single" w:color="auto" w:sz="4" w:space="0"/>
            </w:tcBorders>
            <w:vAlign w:val="center"/>
          </w:tcPr>
          <w:p>
            <w:pPr>
              <w:spacing w:line="300" w:lineRule="exact"/>
              <w:outlineLvl w:val="9"/>
              <w:rPr>
                <w:rFonts w:ascii="宋体" w:hAnsi="宋体" w:cs="宋体"/>
                <w:sz w:val="24"/>
              </w:rPr>
            </w:pPr>
            <w:r>
              <w:rPr>
                <w:rFonts w:hint="eastAsia" w:ascii="宋体" w:hAnsi="宋体" w:cs="宋体"/>
                <w:sz w:val="24"/>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vAlign w:val="center"/>
          </w:tcPr>
          <w:p>
            <w:pPr>
              <w:spacing w:line="300" w:lineRule="exact"/>
              <w:jc w:val="center"/>
              <w:outlineLvl w:val="9"/>
              <w:rPr>
                <w:rFonts w:ascii="宋体" w:hAnsi="宋体" w:cs="宋体"/>
                <w:szCs w:val="21"/>
              </w:rPr>
            </w:pPr>
            <w:r>
              <w:rPr>
                <w:rFonts w:hint="eastAsia" w:ascii="宋体" w:hAnsi="宋体" w:cs="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outlineLvl w:val="9"/>
              <w:rPr>
                <w:rFonts w:ascii="宋体" w:hAnsi="宋体" w:cs="宋体"/>
                <w:sz w:val="24"/>
              </w:rPr>
            </w:pPr>
            <w:r>
              <w:rPr>
                <w:rFonts w:hint="eastAsia" w:ascii="宋体" w:hAnsi="宋体" w:cs="宋体"/>
                <w:sz w:val="24"/>
              </w:rPr>
              <w:t>设备和专业技术能力</w:t>
            </w:r>
          </w:p>
        </w:tc>
        <w:tc>
          <w:tcPr>
            <w:tcW w:w="6988" w:type="dxa"/>
            <w:tcBorders>
              <w:top w:val="single" w:color="auto" w:sz="4" w:space="0"/>
              <w:left w:val="single" w:color="auto" w:sz="4" w:space="0"/>
              <w:bottom w:val="single" w:color="auto" w:sz="4" w:space="0"/>
              <w:right w:val="single" w:color="auto" w:sz="4" w:space="0"/>
            </w:tcBorders>
            <w:vAlign w:val="center"/>
          </w:tcPr>
          <w:p>
            <w:pPr>
              <w:spacing w:line="300" w:lineRule="exact"/>
              <w:outlineLvl w:val="9"/>
              <w:rPr>
                <w:rFonts w:ascii="宋体" w:hAnsi="宋体" w:cs="宋体"/>
                <w:sz w:val="24"/>
              </w:rPr>
            </w:pPr>
            <w:r>
              <w:rPr>
                <w:rFonts w:hint="eastAsia" w:ascii="宋体" w:hAnsi="宋体" w:cs="宋体"/>
                <w:sz w:val="24"/>
              </w:rPr>
              <w:t>提供具有履行合同所必需的设备和专业技术能力的证明资料或承诺书；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vAlign w:val="center"/>
          </w:tcPr>
          <w:p>
            <w:pPr>
              <w:spacing w:line="300" w:lineRule="exact"/>
              <w:jc w:val="center"/>
              <w:outlineLvl w:val="9"/>
              <w:rPr>
                <w:rFonts w:ascii="宋体" w:hAnsi="宋体" w:cs="宋体"/>
                <w:szCs w:val="21"/>
              </w:rPr>
            </w:pPr>
            <w:r>
              <w:rPr>
                <w:rFonts w:hint="eastAsia" w:ascii="宋体" w:hAnsi="宋体" w:cs="宋体"/>
                <w:szCs w:val="21"/>
              </w:rPr>
              <w:t>9</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outlineLvl w:val="9"/>
              <w:rPr>
                <w:rFonts w:ascii="宋体" w:hAnsi="宋体" w:cs="宋体"/>
                <w:bCs/>
                <w:sz w:val="24"/>
              </w:rPr>
            </w:pPr>
            <w:r>
              <w:rPr>
                <w:rFonts w:hint="eastAsia" w:ascii="宋体" w:hAnsi="宋体" w:cs="宋体"/>
                <w:sz w:val="24"/>
              </w:rPr>
              <w:t>供应商信用承诺书</w:t>
            </w:r>
          </w:p>
        </w:tc>
        <w:tc>
          <w:tcPr>
            <w:tcW w:w="6988" w:type="dxa"/>
            <w:tcBorders>
              <w:top w:val="single" w:color="auto" w:sz="4" w:space="0"/>
              <w:left w:val="single" w:color="auto" w:sz="4" w:space="0"/>
              <w:bottom w:val="single" w:color="auto" w:sz="4" w:space="0"/>
              <w:right w:val="single" w:color="auto" w:sz="4" w:space="0"/>
            </w:tcBorders>
            <w:vAlign w:val="center"/>
          </w:tcPr>
          <w:p>
            <w:pPr>
              <w:spacing w:line="300" w:lineRule="exact"/>
              <w:outlineLvl w:val="9"/>
              <w:rPr>
                <w:rFonts w:ascii="宋体" w:hAnsi="宋体" w:cs="宋体"/>
                <w:sz w:val="24"/>
              </w:rPr>
            </w:pPr>
            <w:r>
              <w:rPr>
                <w:rFonts w:hint="eastAsia" w:ascii="宋体" w:hAnsi="宋体" w:cs="宋体"/>
                <w:sz w:val="24"/>
                <w:shd w:val="clear" w:color="auto" w:fill="FFFFFF"/>
              </w:rPr>
              <w:t>榆林市政府采购服务类项目供应商信用承诺书；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vAlign w:val="center"/>
          </w:tcPr>
          <w:p>
            <w:pPr>
              <w:spacing w:line="300" w:lineRule="exact"/>
              <w:jc w:val="center"/>
              <w:outlineLvl w:val="9"/>
              <w:rPr>
                <w:rFonts w:ascii="宋体" w:hAnsi="宋体" w:cs="宋体"/>
                <w:szCs w:val="21"/>
              </w:rPr>
            </w:pPr>
            <w:r>
              <w:rPr>
                <w:rFonts w:hint="eastAsia" w:ascii="宋体" w:hAnsi="宋体" w:cs="宋体"/>
                <w:szCs w:val="21"/>
              </w:rPr>
              <w:t>10</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outlineLvl w:val="9"/>
              <w:rPr>
                <w:rFonts w:ascii="宋体" w:hAnsi="宋体" w:cs="宋体"/>
                <w:sz w:val="24"/>
              </w:rPr>
            </w:pPr>
            <w:r>
              <w:rPr>
                <w:rFonts w:hint="eastAsia" w:ascii="宋体" w:hAnsi="宋体" w:cs="宋体"/>
                <w:sz w:val="24"/>
                <w:shd w:val="clear" w:color="auto" w:fill="FFFFFF"/>
              </w:rPr>
              <w:t>自主上报信用承诺书</w:t>
            </w:r>
          </w:p>
        </w:tc>
        <w:tc>
          <w:tcPr>
            <w:tcW w:w="6988" w:type="dxa"/>
            <w:tcBorders>
              <w:top w:val="single" w:color="auto" w:sz="4" w:space="0"/>
              <w:left w:val="single" w:color="auto" w:sz="4" w:space="0"/>
              <w:bottom w:val="single" w:color="auto" w:sz="4" w:space="0"/>
              <w:right w:val="single" w:color="auto" w:sz="4" w:space="0"/>
            </w:tcBorders>
            <w:vAlign w:val="center"/>
          </w:tcPr>
          <w:p>
            <w:pPr>
              <w:spacing w:line="300" w:lineRule="exact"/>
              <w:outlineLvl w:val="9"/>
              <w:rPr>
                <w:rFonts w:ascii="宋体" w:hAnsi="宋体" w:cs="宋体"/>
                <w:sz w:val="24"/>
              </w:rPr>
            </w:pPr>
            <w:r>
              <w:rPr>
                <w:rFonts w:hint="eastAsia" w:ascii="宋体" w:hAnsi="宋体" w:cs="宋体"/>
                <w:sz w:val="24"/>
                <w:shd w:val="clear" w:color="auto" w:fill="FFFFFF"/>
              </w:rPr>
              <w:t>投标人及其授权委托人应在“信用中国（陕西榆林）”网站(www.ylcredit.gov.cn)进行注册、登录、自主上报信用承诺书，包括：《投标人信用承诺》、《投标人委托代理人员信用承诺书》(如有)、《投标信用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vAlign w:val="center"/>
          </w:tcPr>
          <w:p>
            <w:pPr>
              <w:spacing w:line="300" w:lineRule="exact"/>
              <w:jc w:val="center"/>
              <w:outlineLvl w:val="9"/>
              <w:rPr>
                <w:rFonts w:ascii="宋体" w:hAnsi="宋体" w:cs="宋体"/>
                <w:szCs w:val="21"/>
              </w:rPr>
            </w:pPr>
            <w:r>
              <w:rPr>
                <w:rFonts w:hint="eastAsia" w:ascii="宋体" w:hAnsi="宋体" w:cs="宋体"/>
                <w:szCs w:val="21"/>
              </w:rPr>
              <w:t>11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outlineLvl w:val="9"/>
              <w:rPr>
                <w:rFonts w:ascii="宋体" w:hAnsi="宋体" w:cs="宋体"/>
                <w:sz w:val="24"/>
                <w:shd w:val="clear" w:color="auto" w:fill="FFFFFF"/>
              </w:rPr>
            </w:pPr>
            <w:r>
              <w:rPr>
                <w:rFonts w:hint="eastAsia" w:ascii="宋体" w:hAnsi="宋体" w:cs="宋体"/>
                <w:sz w:val="24"/>
                <w:shd w:val="clear" w:color="auto" w:fill="FFFFFF"/>
              </w:rPr>
              <w:t>中小企业声明函</w:t>
            </w:r>
          </w:p>
        </w:tc>
        <w:tc>
          <w:tcPr>
            <w:tcW w:w="6988" w:type="dxa"/>
            <w:tcBorders>
              <w:top w:val="single" w:color="auto" w:sz="4" w:space="0"/>
              <w:left w:val="single" w:color="auto" w:sz="4" w:space="0"/>
              <w:bottom w:val="single" w:color="auto" w:sz="4" w:space="0"/>
              <w:right w:val="single" w:color="auto" w:sz="4" w:space="0"/>
            </w:tcBorders>
            <w:vAlign w:val="center"/>
          </w:tcPr>
          <w:p>
            <w:pPr>
              <w:spacing w:line="300" w:lineRule="exact"/>
              <w:outlineLvl w:val="9"/>
              <w:rPr>
                <w:rFonts w:ascii="宋体" w:hAnsi="宋体" w:cs="宋体"/>
                <w:sz w:val="24"/>
                <w:shd w:val="clear" w:color="auto" w:fill="FFFFFF"/>
              </w:rPr>
            </w:pPr>
            <w:r>
              <w:rPr>
                <w:rFonts w:hint="eastAsia" w:ascii="宋体" w:hAnsi="宋体" w:cs="宋体"/>
                <w:sz w:val="24"/>
              </w:rPr>
              <w:t>本项目专门面向</w:t>
            </w:r>
            <w:r>
              <w:rPr>
                <w:rFonts w:hint="eastAsia" w:cs="宋体"/>
                <w:sz w:val="24"/>
              </w:rPr>
              <w:t>中小</w:t>
            </w:r>
            <w:r>
              <w:rPr>
                <w:rFonts w:hint="eastAsia" w:ascii="宋体" w:hAnsi="宋体" w:cs="宋体"/>
                <w:sz w:val="24"/>
              </w:rPr>
              <w:t>企业（提供中小企业声明函）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99" w:hRule="atLeast"/>
          <w:jc w:val="center"/>
        </w:trPr>
        <w:tc>
          <w:tcPr>
            <w:tcW w:w="779" w:type="dxa"/>
            <w:tcBorders>
              <w:left w:val="single" w:color="auto" w:sz="4" w:space="0"/>
              <w:bottom w:val="single" w:color="auto" w:sz="4" w:space="0"/>
              <w:right w:val="single" w:color="auto" w:sz="4" w:space="0"/>
            </w:tcBorders>
            <w:vAlign w:val="center"/>
          </w:tcPr>
          <w:p>
            <w:pPr>
              <w:spacing w:line="300" w:lineRule="exact"/>
              <w:jc w:val="center"/>
              <w:outlineLvl w:val="9"/>
              <w:rPr>
                <w:rFonts w:ascii="宋体" w:hAnsi="宋体" w:cs="宋体"/>
                <w:szCs w:val="21"/>
              </w:rPr>
            </w:pPr>
            <w:r>
              <w:rPr>
                <w:rFonts w:hint="eastAsia" w:ascii="宋体" w:hAnsi="宋体" w:cs="宋体"/>
                <w:szCs w:val="21"/>
              </w:rPr>
              <w:t>12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outlineLvl w:val="9"/>
              <w:rPr>
                <w:rFonts w:ascii="宋体" w:hAnsi="宋体" w:cs="宋体"/>
                <w:bCs/>
                <w:sz w:val="24"/>
              </w:rPr>
            </w:pPr>
            <w:r>
              <w:rPr>
                <w:rFonts w:hint="eastAsia" w:ascii="宋体" w:hAnsi="宋体" w:cs="宋体"/>
                <w:bCs/>
                <w:sz w:val="24"/>
              </w:rPr>
              <w:t>备注</w:t>
            </w:r>
          </w:p>
        </w:tc>
        <w:tc>
          <w:tcPr>
            <w:tcW w:w="6988" w:type="dxa"/>
            <w:tcBorders>
              <w:top w:val="single" w:color="auto" w:sz="4" w:space="0"/>
              <w:left w:val="single" w:color="auto" w:sz="4" w:space="0"/>
              <w:bottom w:val="single" w:color="auto" w:sz="4" w:space="0"/>
              <w:right w:val="single" w:color="auto" w:sz="4" w:space="0"/>
            </w:tcBorders>
            <w:vAlign w:val="center"/>
          </w:tcPr>
          <w:p>
            <w:pPr>
              <w:spacing w:line="360" w:lineRule="auto"/>
              <w:outlineLvl w:val="9"/>
              <w:rPr>
                <w:rFonts w:ascii="宋体" w:hAnsi="宋体" w:cs="宋体"/>
                <w:sz w:val="24"/>
              </w:rPr>
            </w:pPr>
            <w:r>
              <w:rPr>
                <w:rFonts w:hint="eastAsia" w:ascii="宋体" w:hAnsi="宋体" w:eastAsia="宋体" w:cs="宋体"/>
                <w:sz w:val="24"/>
                <w:shd w:val="clear" w:color="auto" w:fill="FFFFFF"/>
              </w:rPr>
              <w:t>本项目不接受联合体投标，单位负责人为同一人或者存在直接控股、管理关系的不同投标人，不得参加同一合同项下的政府采购活动。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8" w:hRule="atLeast"/>
          <w:jc w:val="center"/>
        </w:trPr>
        <w:tc>
          <w:tcPr>
            <w:tcW w:w="9577" w:type="dxa"/>
            <w:gridSpan w:val="3"/>
            <w:tcBorders>
              <w:left w:val="single" w:color="auto" w:sz="4" w:space="0"/>
              <w:bottom w:val="single" w:color="auto" w:sz="4" w:space="0"/>
              <w:right w:val="single" w:color="auto" w:sz="4" w:space="0"/>
            </w:tcBorders>
            <w:vAlign w:val="center"/>
          </w:tcPr>
          <w:p>
            <w:pPr>
              <w:spacing w:line="300" w:lineRule="exact"/>
              <w:jc w:val="left"/>
              <w:outlineLvl w:val="9"/>
              <w:rPr>
                <w:rFonts w:ascii="宋体" w:hAnsi="宋体" w:cs="宋体"/>
                <w:szCs w:val="21"/>
              </w:rPr>
            </w:pPr>
            <w:r>
              <w:rPr>
                <w:rFonts w:hint="eastAsia" w:ascii="宋体" w:hAnsi="宋体" w:cs="宋体"/>
                <w:b/>
                <w:szCs w:val="21"/>
              </w:rPr>
              <w:t>注：审查不合格的投标供应商将视为非响应投标，不再进入后续评标阶段。</w:t>
            </w:r>
          </w:p>
        </w:tc>
      </w:tr>
    </w:tbl>
    <w:p>
      <w:pPr>
        <w:spacing w:before="120" w:beforeLines="50"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22.2 评标委员会将审查每份投标文件是否实质上响应了招标文件的要求。实质上响应的投标应该是与招标文件要求的全部条款、条件和规格相符，没有重大偏离或保留的投标。对关键条文的偏离、保留或反对将被认为是实质上的偏离。重大偏离或保留是指实质上影响服务内容；或者实质上与招标文件不一致，而且限制了采购人的权利或投标人的义务。纠正这些偏离或保留将会对其他实质上响应要求的投标人的竞争地位产生不公正的影响。对于投标文件中不构成实质性偏差的不正规、不一致或不规则，采购人可以接受，但这种接受将影响投标人的综合得分。评标委员会只根据投标文件本身的内容确定投标文件的响应性，而不寻求外部的证据。</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22.3 符合性评审：主要对各供应商投标文件进行商务性的审定。不符合下列情况之一的，其投标将按无效处理：</w:t>
      </w:r>
    </w:p>
    <w:tbl>
      <w:tblPr>
        <w:tblStyle w:val="18"/>
        <w:tblW w:w="5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839"/>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45" w:type="pc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adjustRightInd w:val="0"/>
              <w:snapToGrid w:val="0"/>
              <w:jc w:val="center"/>
              <w:outlineLvl w:val="9"/>
              <w:rPr>
                <w:b/>
                <w:bCs/>
                <w:sz w:val="24"/>
              </w:rPr>
            </w:pPr>
            <w:r>
              <w:rPr>
                <w:b/>
                <w:bCs/>
                <w:sz w:val="24"/>
              </w:rPr>
              <w:t>序号</w:t>
            </w:r>
          </w:p>
        </w:tc>
        <w:tc>
          <w:tcPr>
            <w:tcW w:w="1517" w:type="pc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adjustRightInd w:val="0"/>
              <w:snapToGrid w:val="0"/>
              <w:jc w:val="center"/>
              <w:outlineLvl w:val="9"/>
              <w:rPr>
                <w:b/>
                <w:bCs/>
                <w:sz w:val="24"/>
              </w:rPr>
            </w:pPr>
            <w:r>
              <w:rPr>
                <w:b/>
                <w:bCs/>
                <w:sz w:val="24"/>
              </w:rPr>
              <w:t>符合性审查项</w:t>
            </w:r>
          </w:p>
        </w:tc>
        <w:tc>
          <w:tcPr>
            <w:tcW w:w="3036" w:type="pc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adjustRightInd w:val="0"/>
              <w:snapToGrid w:val="0"/>
              <w:jc w:val="center"/>
              <w:outlineLvl w:val="9"/>
              <w:rPr>
                <w:b/>
                <w:bCs/>
                <w:sz w:val="24"/>
              </w:rPr>
            </w:pPr>
            <w:r>
              <w:rPr>
                <w:b/>
                <w:bCs/>
                <w:sz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288" w:lineRule="auto"/>
              <w:jc w:val="center"/>
              <w:outlineLvl w:val="9"/>
              <w:rPr>
                <w:rFonts w:hAnsi="宋体" w:cs="宋体"/>
                <w:sz w:val="24"/>
              </w:rPr>
            </w:pPr>
            <w:r>
              <w:rPr>
                <w:rFonts w:hint="eastAsia" w:hAnsi="宋体" w:cs="宋体"/>
                <w:sz w:val="24"/>
              </w:rPr>
              <w:t>1</w:t>
            </w:r>
          </w:p>
        </w:tc>
        <w:tc>
          <w:tcPr>
            <w:tcW w:w="1517"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r>
              <w:rPr>
                <w:rFonts w:hint="eastAsia" w:hAnsi="宋体" w:cs="宋体"/>
                <w:sz w:val="24"/>
              </w:rPr>
              <w:t>投标文件项目名称、项目编号、标段（未分标段的除外）</w:t>
            </w:r>
          </w:p>
        </w:tc>
        <w:tc>
          <w:tcPr>
            <w:tcW w:w="3036"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bookmarkStart w:id="114" w:name="_Hlk118301840"/>
            <w:r>
              <w:rPr>
                <w:rFonts w:hint="eastAsia" w:hAnsi="宋体" w:cs="宋体"/>
                <w:sz w:val="24"/>
              </w:rPr>
              <w:t>投标文件中（含封皮）的项目名称、项目编号、标段与本项目完全一致</w:t>
            </w:r>
            <w:bookmarkEnd w:id="114"/>
            <w:r>
              <w:rPr>
                <w:rFonts w:hint="eastAsia" w:hAnsi="宋体" w:cs="宋体"/>
                <w:sz w:val="24"/>
              </w:rPr>
              <w:t>，且无遗漏。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288" w:lineRule="auto"/>
              <w:jc w:val="center"/>
              <w:outlineLvl w:val="9"/>
              <w:rPr>
                <w:rFonts w:hAnsi="宋体" w:cs="宋体"/>
                <w:sz w:val="24"/>
              </w:rPr>
            </w:pPr>
            <w:r>
              <w:rPr>
                <w:rFonts w:hint="eastAsia" w:hAnsi="宋体" w:cs="宋体"/>
                <w:sz w:val="24"/>
              </w:rPr>
              <w:t>2</w:t>
            </w:r>
          </w:p>
        </w:tc>
        <w:tc>
          <w:tcPr>
            <w:tcW w:w="1517"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r>
              <w:rPr>
                <w:rFonts w:hint="eastAsia" w:hAnsi="宋体" w:cs="宋体"/>
                <w:sz w:val="24"/>
              </w:rPr>
              <w:t>投标文件的签署、盖章</w:t>
            </w:r>
          </w:p>
        </w:tc>
        <w:tc>
          <w:tcPr>
            <w:tcW w:w="3036"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r>
              <w:rPr>
                <w:rFonts w:hint="eastAsia" w:hAnsi="宋体" w:cs="宋体"/>
                <w:sz w:val="24"/>
              </w:rPr>
              <w:t>签署、盖章均符合招标文件要求，且无遗漏。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288" w:lineRule="auto"/>
              <w:jc w:val="center"/>
              <w:outlineLvl w:val="9"/>
              <w:rPr>
                <w:rFonts w:hAnsi="宋体" w:cs="宋体"/>
                <w:sz w:val="24"/>
              </w:rPr>
            </w:pPr>
            <w:r>
              <w:rPr>
                <w:rFonts w:hint="eastAsia" w:hAnsi="宋体" w:cs="宋体"/>
                <w:sz w:val="24"/>
              </w:rPr>
              <w:t>3</w:t>
            </w:r>
          </w:p>
        </w:tc>
        <w:tc>
          <w:tcPr>
            <w:tcW w:w="1517"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r>
              <w:rPr>
                <w:rFonts w:hint="eastAsia" w:hAnsi="宋体" w:cs="宋体"/>
                <w:sz w:val="24"/>
              </w:rPr>
              <w:t>投标文件的语言及计量单位</w:t>
            </w:r>
          </w:p>
        </w:tc>
        <w:tc>
          <w:tcPr>
            <w:tcW w:w="3036"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r>
              <w:rPr>
                <w:rFonts w:hint="eastAsia" w:hAnsi="宋体" w:cs="宋体"/>
                <w:sz w:val="24"/>
              </w:rPr>
              <w:t>均符合招标文件的要求。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288" w:lineRule="auto"/>
              <w:jc w:val="center"/>
              <w:outlineLvl w:val="9"/>
              <w:rPr>
                <w:rFonts w:hAnsi="宋体" w:cs="宋体"/>
                <w:sz w:val="24"/>
              </w:rPr>
            </w:pPr>
            <w:r>
              <w:rPr>
                <w:rFonts w:hint="eastAsia" w:hAnsi="宋体" w:cs="宋体"/>
                <w:sz w:val="24"/>
              </w:rPr>
              <w:t>4</w:t>
            </w:r>
          </w:p>
        </w:tc>
        <w:tc>
          <w:tcPr>
            <w:tcW w:w="1517"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r>
              <w:rPr>
                <w:rFonts w:hint="eastAsia" w:hAnsi="宋体" w:cs="宋体"/>
                <w:sz w:val="24"/>
              </w:rPr>
              <w:t>投标有效期</w:t>
            </w:r>
          </w:p>
        </w:tc>
        <w:tc>
          <w:tcPr>
            <w:tcW w:w="3036"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r>
              <w:rPr>
                <w:rFonts w:hint="eastAsia" w:hAnsi="宋体" w:cs="宋体"/>
                <w:sz w:val="24"/>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288" w:lineRule="auto"/>
              <w:jc w:val="center"/>
              <w:outlineLvl w:val="9"/>
              <w:rPr>
                <w:rFonts w:hAnsi="宋体" w:cs="宋体"/>
                <w:sz w:val="24"/>
              </w:rPr>
            </w:pPr>
            <w:r>
              <w:rPr>
                <w:rFonts w:hint="eastAsia" w:hAnsi="宋体" w:cs="宋体"/>
                <w:sz w:val="24"/>
              </w:rPr>
              <w:t>5</w:t>
            </w:r>
          </w:p>
        </w:tc>
        <w:tc>
          <w:tcPr>
            <w:tcW w:w="1517"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r>
              <w:rPr>
                <w:rFonts w:hint="eastAsia" w:hAnsi="宋体" w:cs="宋体"/>
                <w:sz w:val="24"/>
              </w:rPr>
              <w:t>投标报价</w:t>
            </w:r>
          </w:p>
        </w:tc>
        <w:tc>
          <w:tcPr>
            <w:tcW w:w="3036"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r>
              <w:rPr>
                <w:rFonts w:hint="eastAsia" w:hAnsi="宋体" w:cs="宋体"/>
                <w:sz w:val="24"/>
              </w:rPr>
              <w:t>同时满足以下条款：</w:t>
            </w:r>
          </w:p>
          <w:p>
            <w:pPr>
              <w:spacing w:line="288" w:lineRule="auto"/>
              <w:outlineLvl w:val="9"/>
              <w:rPr>
                <w:rFonts w:hAnsi="宋体" w:cs="宋体"/>
                <w:sz w:val="24"/>
              </w:rPr>
            </w:pPr>
            <w:r>
              <w:rPr>
                <w:rFonts w:hint="eastAsia" w:hAnsi="宋体" w:cs="宋体"/>
                <w:sz w:val="24"/>
              </w:rPr>
              <w:t>（1）投标报价符合唯一性要求；</w:t>
            </w:r>
          </w:p>
          <w:p>
            <w:pPr>
              <w:spacing w:line="288" w:lineRule="auto"/>
              <w:outlineLvl w:val="9"/>
              <w:rPr>
                <w:rFonts w:hAnsi="宋体" w:cs="宋体"/>
                <w:sz w:val="24"/>
              </w:rPr>
            </w:pPr>
            <w:r>
              <w:rPr>
                <w:rFonts w:hint="eastAsia" w:hAnsi="宋体" w:cs="宋体"/>
                <w:sz w:val="24"/>
              </w:rPr>
              <w:t>（2）开标一览表填写符合要求；</w:t>
            </w:r>
          </w:p>
          <w:p>
            <w:pPr>
              <w:spacing w:line="288" w:lineRule="auto"/>
              <w:outlineLvl w:val="9"/>
              <w:rPr>
                <w:rFonts w:hAnsi="宋体" w:cs="宋体"/>
                <w:sz w:val="24"/>
              </w:rPr>
            </w:pPr>
            <w:r>
              <w:rPr>
                <w:rFonts w:hint="eastAsia" w:hAnsi="宋体" w:cs="宋体"/>
                <w:sz w:val="24"/>
              </w:rPr>
              <w:t>（3）报价货币符合招标文件要求；</w:t>
            </w:r>
          </w:p>
          <w:p>
            <w:pPr>
              <w:spacing w:line="288" w:lineRule="auto"/>
              <w:outlineLvl w:val="9"/>
              <w:rPr>
                <w:rFonts w:hAnsi="宋体" w:cs="宋体"/>
                <w:sz w:val="24"/>
              </w:rPr>
            </w:pPr>
            <w:r>
              <w:rPr>
                <w:rFonts w:hint="eastAsia" w:hAnsi="宋体" w:cs="宋体"/>
                <w:sz w:val="24"/>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288" w:lineRule="auto"/>
              <w:jc w:val="center"/>
              <w:outlineLvl w:val="9"/>
              <w:rPr>
                <w:rFonts w:hAnsi="宋体" w:cs="宋体"/>
                <w:sz w:val="24"/>
              </w:rPr>
            </w:pPr>
            <w:r>
              <w:rPr>
                <w:rFonts w:hint="eastAsia" w:hAnsi="宋体" w:cs="宋体"/>
                <w:sz w:val="24"/>
              </w:rPr>
              <w:t>6</w:t>
            </w:r>
          </w:p>
        </w:tc>
        <w:tc>
          <w:tcPr>
            <w:tcW w:w="1517"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r>
              <w:rPr>
                <w:rFonts w:hint="eastAsia" w:hAnsi="宋体" w:cs="宋体"/>
                <w:sz w:val="24"/>
              </w:rPr>
              <w:t>实质性条款响应</w:t>
            </w:r>
          </w:p>
        </w:tc>
        <w:tc>
          <w:tcPr>
            <w:tcW w:w="3036"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r>
              <w:rPr>
                <w:rFonts w:hint="eastAsia" w:hAnsi="宋体" w:cs="宋体"/>
                <w:sz w:val="24"/>
              </w:rPr>
              <w:t>完全响应招标文件要求的各项技术/服务/商务实质性条款。（实质性条款以★标识，未设置实质性条款时可忽略此项）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288" w:lineRule="auto"/>
              <w:jc w:val="center"/>
              <w:outlineLvl w:val="9"/>
              <w:rPr>
                <w:rFonts w:hAnsi="宋体" w:cs="宋体"/>
                <w:sz w:val="24"/>
              </w:rPr>
            </w:pPr>
            <w:r>
              <w:rPr>
                <w:rFonts w:hint="eastAsia" w:hAnsi="宋体" w:cs="宋体"/>
                <w:sz w:val="24"/>
              </w:rPr>
              <w:t>7</w:t>
            </w:r>
          </w:p>
        </w:tc>
        <w:tc>
          <w:tcPr>
            <w:tcW w:w="1517"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r>
              <w:rPr>
                <w:rFonts w:hint="eastAsia" w:hAnsi="宋体" w:cs="宋体"/>
                <w:sz w:val="24"/>
              </w:rPr>
              <w:t>合同文本</w:t>
            </w:r>
          </w:p>
        </w:tc>
        <w:tc>
          <w:tcPr>
            <w:tcW w:w="3036"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r>
              <w:rPr>
                <w:rFonts w:hint="eastAsia" w:hAnsi="宋体" w:cs="宋体"/>
                <w:sz w:val="24"/>
              </w:rPr>
              <w:t>完全理解并接受招标文件合同基本条款及格式的各项要求。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288" w:lineRule="auto"/>
              <w:jc w:val="center"/>
              <w:outlineLvl w:val="9"/>
              <w:rPr>
                <w:rFonts w:hAnsi="宋体" w:cs="宋体"/>
                <w:sz w:val="24"/>
              </w:rPr>
            </w:pPr>
            <w:r>
              <w:rPr>
                <w:rFonts w:hint="eastAsia" w:hAnsi="宋体" w:cs="宋体"/>
                <w:sz w:val="24"/>
              </w:rPr>
              <w:t>8</w:t>
            </w:r>
          </w:p>
        </w:tc>
        <w:tc>
          <w:tcPr>
            <w:tcW w:w="1517"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r>
              <w:rPr>
                <w:rFonts w:hint="eastAsia" w:hAnsi="宋体" w:cs="宋体"/>
                <w:sz w:val="24"/>
              </w:rPr>
              <w:t>其他</w:t>
            </w:r>
          </w:p>
        </w:tc>
        <w:tc>
          <w:tcPr>
            <w:tcW w:w="3036" w:type="pct"/>
            <w:tcBorders>
              <w:top w:val="single" w:color="auto" w:sz="4" w:space="0"/>
              <w:left w:val="single" w:color="auto" w:sz="4" w:space="0"/>
              <w:bottom w:val="single" w:color="auto" w:sz="4" w:space="0"/>
              <w:right w:val="single" w:color="auto" w:sz="4" w:space="0"/>
            </w:tcBorders>
            <w:vAlign w:val="center"/>
          </w:tcPr>
          <w:p>
            <w:pPr>
              <w:spacing w:line="288" w:lineRule="auto"/>
              <w:outlineLvl w:val="9"/>
              <w:rPr>
                <w:rFonts w:hAnsi="宋体" w:cs="宋体"/>
                <w:sz w:val="24"/>
              </w:rPr>
            </w:pPr>
            <w:r>
              <w:rPr>
                <w:rFonts w:hint="eastAsia" w:hAnsi="宋体" w:cs="宋体"/>
                <w:sz w:val="24"/>
              </w:rPr>
              <w:t>完全理解并接受法律法规和招标文件对投标人的各项须知、规约要求和责任义务，没有出现法律法规或招标文件明确规定的其他被视为“无效投标”的情形。</w:t>
            </w:r>
          </w:p>
        </w:tc>
      </w:tr>
    </w:tbl>
    <w:p>
      <w:pPr>
        <w:pStyle w:val="3"/>
        <w:outlineLvl w:val="9"/>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22.3.1有下列情形之一的，视为投标人相互恶意串通投标响应，其投标文件按无效处理：</w:t>
      </w:r>
    </w:p>
    <w:p>
      <w:pPr>
        <w:pStyle w:val="3"/>
        <w:ind w:firstLine="240" w:firstLineChars="100"/>
        <w:outlineLvl w:val="9"/>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1）不同投标人的投标文件由同一单位或者个人编制；</w:t>
      </w:r>
    </w:p>
    <w:p>
      <w:pPr>
        <w:pStyle w:val="3"/>
        <w:ind w:firstLine="240" w:firstLineChars="100"/>
        <w:outlineLvl w:val="9"/>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2）不同投标人委托同一单位或者个人办理投标事宜；</w:t>
      </w:r>
    </w:p>
    <w:p>
      <w:pPr>
        <w:pStyle w:val="3"/>
        <w:ind w:firstLine="240" w:firstLineChars="100"/>
        <w:outlineLvl w:val="9"/>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3）不同投标人的响应文件载明的项目管理成员为同一人；</w:t>
      </w:r>
    </w:p>
    <w:p>
      <w:pPr>
        <w:pStyle w:val="3"/>
        <w:ind w:firstLine="240" w:firstLineChars="100"/>
        <w:outlineLvl w:val="9"/>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4）不同投标人的响应文件异常一致或者投标报价呈规律性差异；</w:t>
      </w:r>
    </w:p>
    <w:p>
      <w:pPr>
        <w:pStyle w:val="3"/>
        <w:ind w:firstLine="240" w:firstLineChars="100"/>
        <w:outlineLvl w:val="9"/>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5）不同投标人的响应文件相互混装；</w:t>
      </w:r>
    </w:p>
    <w:p>
      <w:pPr>
        <w:pStyle w:val="3"/>
        <w:ind w:firstLine="240" w:firstLineChars="100"/>
        <w:outlineLvl w:val="9"/>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6）不同投标人的投标保证金从同一单位或者个人的账户转出；</w:t>
      </w:r>
    </w:p>
    <w:p>
      <w:pPr>
        <w:pStyle w:val="3"/>
        <w:ind w:firstLine="240" w:firstLineChars="100"/>
        <w:outlineLvl w:val="9"/>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7）不同投标人的响应文件由同一单位送达。</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22.4 如果投标文件实质上没有响应招标文件的要求，评标委员会将予以拒绝，投标人不得通过修正或撤销不合要求的偏离从而使其投标成为实质上响应的投标。</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22.5 评标委员会将只对确定为实质上响应的投标进行审核，看其是否有计算上和累加上的算术错误，修正错误的原则如下：</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1）投标报价表中内容与投标文件投标分项报价表内容不一致的，应以投标报价表为准；</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2）投标文件的大写金额和小写金额不一致的，以大写金额为准；总价金额与按单价汇总金额不一致的，以单价金额计算结果为准；单价金额小数点有明显错位的，应以总价为准，并修改单价；</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22.6 评标委员会将按上述修正错误的原则调整投标文件中的投标报价，调整后的价格应对投标人具有约束力。如果投标人不接受修正后的价格，则其投标将被拒绝。</w:t>
      </w:r>
    </w:p>
    <w:p>
      <w:pPr>
        <w:spacing w:line="44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23．投标文件的详细评审</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评标委员会将按照第22条规定只对确定为实质上响应招标文件要求的投标进行详细的评价和比较。</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评标方法：综合评分法</w:t>
      </w:r>
    </w:p>
    <w:p>
      <w:pPr>
        <w:spacing w:line="44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评审总分值为100分，具体分值如下：</w:t>
      </w:r>
    </w:p>
    <w:tbl>
      <w:tblPr>
        <w:tblStyle w:val="18"/>
        <w:tblpPr w:leftFromText="180" w:rightFromText="180" w:vertAnchor="text" w:horzAnchor="page" w:tblpX="1356" w:tblpY="228"/>
        <w:tblOverlap w:val="never"/>
        <w:tblW w:w="9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895"/>
        <w:gridCol w:w="7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bookmarkStart w:id="115" w:name="_Hlk25781227"/>
            <w:r>
              <w:rPr>
                <w:rFonts w:hint="eastAsia" w:ascii="宋体" w:hAnsi="宋体" w:cs="宋体"/>
                <w:sz w:val="24"/>
              </w:rPr>
              <w:t>评标因素</w:t>
            </w:r>
          </w:p>
        </w:tc>
        <w:tc>
          <w:tcPr>
            <w:tcW w:w="895" w:type="dxa"/>
            <w:tcBorders>
              <w:top w:val="single" w:color="auto" w:sz="4" w:space="0"/>
              <w:left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权值%</w:t>
            </w:r>
          </w:p>
        </w:tc>
        <w:tc>
          <w:tcPr>
            <w:tcW w:w="743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价格（10分）</w:t>
            </w:r>
          </w:p>
        </w:tc>
        <w:tc>
          <w:tcPr>
            <w:tcW w:w="8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10</w:t>
            </w:r>
          </w:p>
        </w:tc>
        <w:tc>
          <w:tcPr>
            <w:tcW w:w="743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outlineLvl w:val="9"/>
              <w:rPr>
                <w:rFonts w:ascii="宋体" w:hAnsi="宋体" w:cs="宋体"/>
                <w:sz w:val="24"/>
              </w:rPr>
            </w:pPr>
            <w:r>
              <w:rPr>
                <w:rFonts w:hint="eastAsia" w:ascii="宋体" w:hAnsi="宋体" w:cs="宋体"/>
                <w:sz w:val="24"/>
              </w:rPr>
              <w:t>满足招标文件要求且投标价格最低的投标报价为评标基准价，其价格分为满分。其他投标供应商的价格分统一按照下列公式计算：投标报价得分=（评标基准价/投标报价）×</w:t>
            </w:r>
            <w:r>
              <w:rPr>
                <w:rFonts w:hint="eastAsia" w:ascii="宋体" w:hAnsi="宋体" w:cs="宋体"/>
                <w:sz w:val="24"/>
                <w:lang w:val="zh-CN"/>
              </w:rPr>
              <w:t>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79" w:type="dxa"/>
            <w:tcBorders>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实施方案（20分）</w:t>
            </w:r>
          </w:p>
        </w:tc>
        <w:tc>
          <w:tcPr>
            <w:tcW w:w="8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20</w:t>
            </w:r>
          </w:p>
        </w:tc>
        <w:tc>
          <w:tcPr>
            <w:tcW w:w="7430" w:type="dxa"/>
            <w:tcBorders>
              <w:top w:val="single" w:color="auto" w:sz="4" w:space="0"/>
              <w:left w:val="single" w:color="auto" w:sz="4" w:space="0"/>
              <w:bottom w:val="single" w:color="auto" w:sz="4" w:space="0"/>
              <w:right w:val="single" w:color="auto" w:sz="4" w:space="0"/>
            </w:tcBorders>
          </w:tcPr>
          <w:p>
            <w:pPr>
              <w:snapToGrid w:val="0"/>
              <w:spacing w:line="360" w:lineRule="auto"/>
              <w:jc w:val="left"/>
              <w:outlineLvl w:val="9"/>
              <w:rPr>
                <w:rFonts w:ascii="宋体" w:hAnsi="宋体" w:cs="宋体"/>
                <w:sz w:val="24"/>
              </w:rPr>
            </w:pPr>
            <w:r>
              <w:rPr>
                <w:rFonts w:hint="eastAsia" w:ascii="宋体" w:hAnsi="宋体" w:cs="宋体"/>
                <w:sz w:val="24"/>
              </w:rPr>
              <w:t>根据本项目实际情况编制整体实施服务方案，包括但不限于对本项目基本情况的理解、工作步骤、成果提交等；</w:t>
            </w:r>
          </w:p>
          <w:p>
            <w:pPr>
              <w:snapToGrid w:val="0"/>
              <w:spacing w:line="360" w:lineRule="auto"/>
              <w:jc w:val="left"/>
              <w:outlineLvl w:val="9"/>
              <w:rPr>
                <w:rFonts w:ascii="宋体" w:hAnsi="宋体" w:cs="宋体"/>
                <w:sz w:val="24"/>
              </w:rPr>
            </w:pPr>
            <w:r>
              <w:rPr>
                <w:rFonts w:hint="eastAsia" w:ascii="宋体" w:hAnsi="宋体" w:cs="宋体"/>
                <w:sz w:val="24"/>
              </w:rPr>
              <w:t>1.项目总体思路构思清晰，实施方案可行性强，保障措施完善可靠，得 15-20 分；</w:t>
            </w:r>
          </w:p>
          <w:p>
            <w:pPr>
              <w:snapToGrid w:val="0"/>
              <w:spacing w:line="360" w:lineRule="auto"/>
              <w:jc w:val="left"/>
              <w:outlineLvl w:val="9"/>
              <w:rPr>
                <w:rFonts w:ascii="宋体" w:hAnsi="宋体" w:cs="宋体"/>
                <w:sz w:val="24"/>
              </w:rPr>
            </w:pPr>
            <w:r>
              <w:rPr>
                <w:rFonts w:hint="eastAsia" w:ascii="宋体" w:hAnsi="宋体" w:cs="宋体"/>
                <w:sz w:val="24"/>
              </w:rPr>
              <w:t>2.项目总体思路构思明确，实施方案可行，保障措施完善，得 10-15 分；</w:t>
            </w:r>
          </w:p>
          <w:p>
            <w:pPr>
              <w:snapToGrid w:val="0"/>
              <w:spacing w:line="360" w:lineRule="auto"/>
              <w:jc w:val="left"/>
              <w:outlineLvl w:val="9"/>
              <w:rPr>
                <w:rFonts w:ascii="宋体" w:hAnsi="宋体" w:cs="宋体"/>
                <w:sz w:val="24"/>
              </w:rPr>
            </w:pPr>
            <w:r>
              <w:rPr>
                <w:rFonts w:hint="eastAsia" w:ascii="宋体" w:hAnsi="宋体" w:cs="宋体"/>
                <w:sz w:val="24"/>
              </w:rPr>
              <w:t>3.项目总体思路构思合理，实施方案一般，保障措施一般，得 5-10 分；</w:t>
            </w:r>
          </w:p>
          <w:p>
            <w:pPr>
              <w:snapToGrid w:val="0"/>
              <w:spacing w:line="360" w:lineRule="auto"/>
              <w:jc w:val="left"/>
              <w:outlineLvl w:val="9"/>
              <w:rPr>
                <w:rFonts w:ascii="宋体" w:hAnsi="宋体" w:cs="宋体"/>
                <w:sz w:val="24"/>
              </w:rPr>
            </w:pPr>
            <w:r>
              <w:rPr>
                <w:rFonts w:hint="eastAsia" w:ascii="宋体" w:hAnsi="宋体" w:cs="宋体"/>
                <w:sz w:val="24"/>
              </w:rPr>
              <w:t>4.项目总体思路构思一般，实施方案较差，保障措施较差，得 0-5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进度计划及保证措施（</w:t>
            </w:r>
            <w:r>
              <w:rPr>
                <w:rFonts w:hint="eastAsia" w:ascii="宋体" w:hAnsi="宋体" w:cs="宋体"/>
                <w:sz w:val="24"/>
                <w:lang w:val="en-US" w:eastAsia="zh-CN"/>
              </w:rPr>
              <w:t>10</w:t>
            </w:r>
            <w:r>
              <w:rPr>
                <w:rFonts w:hint="eastAsia" w:ascii="宋体" w:hAnsi="宋体" w:cs="宋体"/>
                <w:sz w:val="24"/>
              </w:rPr>
              <w:t>分）</w:t>
            </w:r>
          </w:p>
        </w:tc>
        <w:tc>
          <w:tcPr>
            <w:tcW w:w="8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ascii="宋体" w:hAnsi="宋体" w:cs="宋体"/>
                <w:sz w:val="24"/>
              </w:rPr>
              <w:t>10</w:t>
            </w:r>
          </w:p>
        </w:tc>
        <w:tc>
          <w:tcPr>
            <w:tcW w:w="7430" w:type="dxa"/>
            <w:tcBorders>
              <w:top w:val="single" w:color="auto" w:sz="4" w:space="0"/>
              <w:left w:val="single" w:color="auto" w:sz="4" w:space="0"/>
              <w:bottom w:val="single" w:color="auto" w:sz="4" w:space="0"/>
              <w:right w:val="single" w:color="auto" w:sz="4" w:space="0"/>
            </w:tcBorders>
          </w:tcPr>
          <w:p>
            <w:pPr>
              <w:snapToGrid w:val="0"/>
              <w:spacing w:line="360" w:lineRule="auto"/>
              <w:jc w:val="left"/>
              <w:outlineLvl w:val="9"/>
              <w:rPr>
                <w:rFonts w:ascii="宋体" w:hAnsi="宋体" w:cs="宋体"/>
                <w:sz w:val="24"/>
              </w:rPr>
            </w:pPr>
            <w:r>
              <w:rPr>
                <w:rFonts w:hint="eastAsia" w:ascii="宋体" w:hAnsi="宋体" w:cs="宋体"/>
                <w:sz w:val="24"/>
              </w:rPr>
              <w:t>根据投标人对本项目空间规划编制方法、工作流程、 服务周期各阶段工作进度计划的安排及说明进行评分。</w:t>
            </w:r>
          </w:p>
          <w:p>
            <w:pPr>
              <w:snapToGrid w:val="0"/>
              <w:spacing w:line="360" w:lineRule="auto"/>
              <w:jc w:val="left"/>
              <w:outlineLvl w:val="9"/>
              <w:rPr>
                <w:rFonts w:ascii="宋体" w:hAnsi="宋体" w:cs="宋体"/>
                <w:sz w:val="24"/>
              </w:rPr>
            </w:pPr>
            <w:r>
              <w:rPr>
                <w:rFonts w:hint="eastAsia" w:ascii="宋体" w:hAnsi="宋体" w:cs="宋体"/>
                <w:sz w:val="24"/>
              </w:rPr>
              <w:t xml:space="preserve">1.安排科学合理、利于本项目实施得 </w:t>
            </w:r>
            <w:r>
              <w:rPr>
                <w:rFonts w:ascii="宋体" w:hAnsi="宋体" w:cs="宋体"/>
                <w:sz w:val="24"/>
              </w:rPr>
              <w:t>7</w:t>
            </w:r>
            <w:r>
              <w:rPr>
                <w:rFonts w:hint="eastAsia" w:ascii="宋体" w:hAnsi="宋体" w:cs="宋体"/>
                <w:sz w:val="24"/>
              </w:rPr>
              <w:t>-</w:t>
            </w:r>
            <w:r>
              <w:rPr>
                <w:rFonts w:ascii="宋体" w:hAnsi="宋体" w:cs="宋体"/>
                <w:sz w:val="24"/>
              </w:rPr>
              <w:t>10</w:t>
            </w:r>
            <w:r>
              <w:rPr>
                <w:rFonts w:hint="eastAsia" w:ascii="宋体" w:hAnsi="宋体" w:cs="宋体"/>
                <w:sz w:val="24"/>
              </w:rPr>
              <w:t xml:space="preserve"> 分；</w:t>
            </w:r>
          </w:p>
          <w:p>
            <w:pPr>
              <w:snapToGrid w:val="0"/>
              <w:spacing w:line="360" w:lineRule="auto"/>
              <w:jc w:val="left"/>
              <w:outlineLvl w:val="9"/>
              <w:rPr>
                <w:rFonts w:ascii="宋体" w:hAnsi="宋体" w:cs="宋体"/>
                <w:sz w:val="24"/>
              </w:rPr>
            </w:pPr>
            <w:r>
              <w:rPr>
                <w:rFonts w:hint="eastAsia" w:ascii="宋体" w:hAnsi="宋体" w:cs="宋体"/>
                <w:sz w:val="24"/>
              </w:rPr>
              <w:t>2.安排较科学合理、较有利于本项目实施得</w:t>
            </w:r>
            <w:r>
              <w:rPr>
                <w:rFonts w:ascii="宋体" w:hAnsi="宋体" w:cs="宋体"/>
                <w:sz w:val="24"/>
              </w:rPr>
              <w:t>3</w:t>
            </w:r>
            <w:r>
              <w:rPr>
                <w:rFonts w:hint="eastAsia" w:ascii="宋体" w:hAnsi="宋体" w:cs="宋体"/>
                <w:sz w:val="24"/>
              </w:rPr>
              <w:t>-</w:t>
            </w:r>
            <w:r>
              <w:rPr>
                <w:rFonts w:ascii="宋体" w:hAnsi="宋体" w:cs="宋体"/>
                <w:sz w:val="24"/>
              </w:rPr>
              <w:t>6</w:t>
            </w:r>
            <w:r>
              <w:rPr>
                <w:rFonts w:hint="eastAsia" w:ascii="宋体" w:hAnsi="宋体" w:cs="宋体"/>
                <w:sz w:val="24"/>
              </w:rPr>
              <w:t xml:space="preserve"> 分；</w:t>
            </w:r>
          </w:p>
          <w:p>
            <w:pPr>
              <w:snapToGrid w:val="0"/>
              <w:spacing w:line="360" w:lineRule="auto"/>
              <w:jc w:val="left"/>
              <w:outlineLvl w:val="9"/>
              <w:rPr>
                <w:rFonts w:ascii="宋体" w:hAnsi="宋体" w:cs="宋体"/>
                <w:sz w:val="24"/>
              </w:rPr>
            </w:pPr>
            <w:r>
              <w:rPr>
                <w:rFonts w:hint="eastAsia" w:ascii="宋体" w:hAnsi="宋体" w:cs="宋体"/>
                <w:sz w:val="24"/>
              </w:rPr>
              <w:t>3.安排不合理、不利于本项目得 0-</w:t>
            </w:r>
            <w:r>
              <w:rPr>
                <w:rFonts w:ascii="宋体" w:hAnsi="宋体" w:cs="宋体"/>
                <w:sz w:val="24"/>
              </w:rPr>
              <w:t>3</w:t>
            </w:r>
            <w:r>
              <w:rPr>
                <w:rFonts w:hint="eastAsia" w:ascii="宋体" w:hAnsi="宋体" w:cs="宋体"/>
                <w:sz w:val="24"/>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项目重点难点分析（</w:t>
            </w:r>
            <w:r>
              <w:rPr>
                <w:rFonts w:hint="eastAsia" w:ascii="宋体" w:hAnsi="宋体" w:cs="宋体"/>
                <w:sz w:val="24"/>
                <w:lang w:val="en-US" w:eastAsia="zh-CN"/>
              </w:rPr>
              <w:t>10</w:t>
            </w:r>
            <w:r>
              <w:rPr>
                <w:rFonts w:hint="eastAsia" w:ascii="宋体" w:hAnsi="宋体" w:cs="宋体"/>
                <w:sz w:val="24"/>
              </w:rPr>
              <w:t>分）</w:t>
            </w:r>
          </w:p>
        </w:tc>
        <w:tc>
          <w:tcPr>
            <w:tcW w:w="8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ascii="宋体" w:hAnsi="宋体" w:cs="宋体"/>
                <w:sz w:val="24"/>
              </w:rPr>
              <w:t>10</w:t>
            </w:r>
          </w:p>
        </w:tc>
        <w:tc>
          <w:tcPr>
            <w:tcW w:w="7430" w:type="dxa"/>
            <w:tcBorders>
              <w:top w:val="single" w:color="auto" w:sz="4" w:space="0"/>
              <w:left w:val="single" w:color="auto" w:sz="4" w:space="0"/>
              <w:bottom w:val="single" w:color="auto" w:sz="4" w:space="0"/>
              <w:right w:val="single" w:color="auto" w:sz="4" w:space="0"/>
            </w:tcBorders>
          </w:tcPr>
          <w:p>
            <w:pPr>
              <w:snapToGrid w:val="0"/>
              <w:spacing w:line="360" w:lineRule="auto"/>
              <w:jc w:val="left"/>
              <w:outlineLvl w:val="9"/>
              <w:rPr>
                <w:rFonts w:ascii="宋体" w:hAnsi="宋体" w:cs="宋体"/>
                <w:sz w:val="24"/>
              </w:rPr>
            </w:pPr>
            <w:r>
              <w:rPr>
                <w:rFonts w:hint="eastAsia" w:ascii="宋体" w:hAnsi="宋体" w:cs="宋体"/>
                <w:sz w:val="24"/>
              </w:rPr>
              <w:t>根据投标人对乡镇国土空间规划编制的理解程度，特 别是对规划编制工作的特点、难点分析是否准确，对 重点难点问题拟采取措施的有效性和针对性等情况进行评分。</w:t>
            </w:r>
          </w:p>
          <w:p>
            <w:pPr>
              <w:snapToGrid w:val="0"/>
              <w:spacing w:line="360" w:lineRule="auto"/>
              <w:jc w:val="left"/>
              <w:outlineLvl w:val="9"/>
              <w:rPr>
                <w:rFonts w:ascii="宋体" w:hAnsi="宋体" w:cs="宋体"/>
                <w:sz w:val="24"/>
              </w:rPr>
            </w:pPr>
            <w:r>
              <w:rPr>
                <w:rFonts w:hint="eastAsia" w:ascii="宋体" w:hAnsi="宋体" w:cs="宋体"/>
                <w:sz w:val="24"/>
              </w:rPr>
              <w:t xml:space="preserve">1.对项目的理解透彻、分析准确清晰、措施针对性强得 </w:t>
            </w:r>
            <w:r>
              <w:rPr>
                <w:rFonts w:ascii="宋体" w:hAnsi="宋体" w:cs="宋体"/>
                <w:sz w:val="24"/>
              </w:rPr>
              <w:t>7</w:t>
            </w:r>
            <w:r>
              <w:rPr>
                <w:rFonts w:hint="eastAsia" w:ascii="宋体" w:hAnsi="宋体" w:cs="宋体"/>
                <w:sz w:val="24"/>
              </w:rPr>
              <w:t>-</w:t>
            </w:r>
            <w:r>
              <w:rPr>
                <w:rFonts w:ascii="宋体" w:hAnsi="宋体" w:cs="宋体"/>
                <w:sz w:val="24"/>
              </w:rPr>
              <w:t>10</w:t>
            </w:r>
            <w:r>
              <w:rPr>
                <w:rFonts w:hint="eastAsia" w:ascii="宋体" w:hAnsi="宋体" w:cs="宋体"/>
                <w:sz w:val="24"/>
              </w:rPr>
              <w:t xml:space="preserve"> 分；</w:t>
            </w:r>
          </w:p>
          <w:p>
            <w:pPr>
              <w:snapToGrid w:val="0"/>
              <w:spacing w:line="360" w:lineRule="auto"/>
              <w:jc w:val="left"/>
              <w:outlineLvl w:val="9"/>
              <w:rPr>
                <w:rFonts w:ascii="宋体" w:hAnsi="宋体" w:cs="宋体"/>
                <w:sz w:val="24"/>
              </w:rPr>
            </w:pPr>
            <w:r>
              <w:rPr>
                <w:rFonts w:hint="eastAsia" w:ascii="宋体" w:hAnsi="宋体" w:cs="宋体"/>
                <w:sz w:val="24"/>
              </w:rPr>
              <w:t>2.对项目的理解较透彻、分析较准确清晰、措施针对性较强得</w:t>
            </w:r>
            <w:r>
              <w:rPr>
                <w:rFonts w:ascii="宋体" w:hAnsi="宋体" w:cs="宋体"/>
                <w:sz w:val="24"/>
              </w:rPr>
              <w:t>3</w:t>
            </w:r>
            <w:r>
              <w:rPr>
                <w:rFonts w:hint="eastAsia" w:ascii="宋体" w:hAnsi="宋体" w:cs="宋体"/>
                <w:sz w:val="24"/>
              </w:rPr>
              <w:t>-</w:t>
            </w:r>
            <w:r>
              <w:rPr>
                <w:rFonts w:ascii="宋体" w:hAnsi="宋体" w:cs="宋体"/>
                <w:sz w:val="24"/>
              </w:rPr>
              <w:t>6</w:t>
            </w:r>
            <w:r>
              <w:rPr>
                <w:rFonts w:hint="eastAsia" w:ascii="宋体" w:hAnsi="宋体" w:cs="宋体"/>
                <w:sz w:val="24"/>
              </w:rPr>
              <w:t xml:space="preserve"> 分；</w:t>
            </w:r>
          </w:p>
          <w:p>
            <w:pPr>
              <w:snapToGrid w:val="0"/>
              <w:spacing w:line="360" w:lineRule="auto"/>
              <w:jc w:val="left"/>
              <w:outlineLvl w:val="9"/>
              <w:rPr>
                <w:rFonts w:ascii="宋体" w:hAnsi="宋体" w:cs="宋体"/>
                <w:sz w:val="24"/>
              </w:rPr>
            </w:pPr>
            <w:r>
              <w:rPr>
                <w:rFonts w:hint="eastAsia" w:ascii="宋体" w:hAnsi="宋体" w:cs="宋体"/>
                <w:sz w:val="24"/>
              </w:rPr>
              <w:t>3.对项目的理解不透彻、分析不准确不清晰、无措施针对性得 0-</w:t>
            </w:r>
            <w:r>
              <w:rPr>
                <w:rFonts w:ascii="宋体" w:hAnsi="宋体" w:cs="宋体"/>
                <w:sz w:val="24"/>
              </w:rPr>
              <w:t>3</w:t>
            </w:r>
            <w:r>
              <w:rPr>
                <w:rFonts w:hint="eastAsia" w:ascii="宋体" w:hAnsi="宋体" w:cs="宋体"/>
                <w:sz w:val="24"/>
              </w:rPr>
              <w:t xml:space="preserve"> 分。</w:t>
            </w:r>
          </w:p>
          <w:p>
            <w:pPr>
              <w:snapToGrid w:val="0"/>
              <w:spacing w:line="360" w:lineRule="auto"/>
              <w:jc w:val="left"/>
              <w:outlineLvl w:val="9"/>
              <w:rPr>
                <w:rFonts w:ascii="宋体" w:hAnsi="宋体" w:cs="宋体"/>
                <w:sz w:val="24"/>
              </w:rPr>
            </w:pPr>
            <w:r>
              <w:rPr>
                <w:rFonts w:hint="eastAsia" w:ascii="宋体" w:hAnsi="宋体" w:cs="宋体"/>
                <w:sz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质量、安全保障措施（8分）</w:t>
            </w:r>
          </w:p>
        </w:tc>
        <w:tc>
          <w:tcPr>
            <w:tcW w:w="8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8</w:t>
            </w:r>
          </w:p>
        </w:tc>
        <w:tc>
          <w:tcPr>
            <w:tcW w:w="7430" w:type="dxa"/>
            <w:tcBorders>
              <w:top w:val="single" w:color="auto" w:sz="4" w:space="0"/>
              <w:left w:val="single" w:color="auto" w:sz="4" w:space="0"/>
              <w:bottom w:val="single" w:color="auto" w:sz="4" w:space="0"/>
              <w:right w:val="single" w:color="auto" w:sz="4" w:space="0"/>
            </w:tcBorders>
          </w:tcPr>
          <w:p>
            <w:pPr>
              <w:snapToGrid w:val="0"/>
              <w:spacing w:line="360" w:lineRule="auto"/>
              <w:jc w:val="left"/>
              <w:outlineLvl w:val="9"/>
              <w:rPr>
                <w:rFonts w:ascii="宋体" w:hAnsi="宋体" w:cs="宋体"/>
                <w:sz w:val="24"/>
              </w:rPr>
            </w:pPr>
            <w:r>
              <w:rPr>
                <w:rFonts w:hint="eastAsia" w:ascii="宋体" w:hAnsi="宋体" w:cs="宋体"/>
                <w:sz w:val="24"/>
              </w:rPr>
              <w:t>根据投标人对项目的质量、安全的管理、技术措施等方面是否具有针对性、合理性进行综合打分。</w:t>
            </w:r>
          </w:p>
          <w:p>
            <w:pPr>
              <w:snapToGrid w:val="0"/>
              <w:spacing w:line="360" w:lineRule="auto"/>
              <w:jc w:val="left"/>
              <w:outlineLvl w:val="9"/>
              <w:rPr>
                <w:rFonts w:ascii="宋体" w:hAnsi="宋体" w:cs="宋体"/>
                <w:sz w:val="24"/>
              </w:rPr>
            </w:pPr>
            <w:r>
              <w:rPr>
                <w:rFonts w:hint="eastAsia" w:ascii="宋体" w:hAnsi="宋体" w:cs="宋体"/>
                <w:sz w:val="24"/>
              </w:rPr>
              <w:t>1.提供措施合理、可行，符合实际情况的得 6-8 分；</w:t>
            </w:r>
          </w:p>
          <w:p>
            <w:pPr>
              <w:snapToGrid w:val="0"/>
              <w:spacing w:line="360" w:lineRule="auto"/>
              <w:jc w:val="left"/>
              <w:outlineLvl w:val="9"/>
              <w:rPr>
                <w:rFonts w:ascii="宋体" w:hAnsi="宋体" w:cs="宋体"/>
                <w:sz w:val="24"/>
              </w:rPr>
            </w:pPr>
            <w:r>
              <w:rPr>
                <w:rFonts w:hint="eastAsia" w:ascii="宋体" w:hAnsi="宋体" w:cs="宋体"/>
                <w:sz w:val="24"/>
              </w:rPr>
              <w:t>2.提供措施较合理、可行，得 3-6 分；</w:t>
            </w:r>
          </w:p>
          <w:p>
            <w:pPr>
              <w:snapToGrid w:val="0"/>
              <w:spacing w:line="360" w:lineRule="auto"/>
              <w:jc w:val="left"/>
              <w:outlineLvl w:val="9"/>
              <w:rPr>
                <w:rFonts w:ascii="宋体" w:hAnsi="宋体" w:cs="宋体"/>
                <w:sz w:val="24"/>
              </w:rPr>
            </w:pPr>
            <w:r>
              <w:rPr>
                <w:rFonts w:hint="eastAsia" w:ascii="宋体" w:hAnsi="宋体" w:cs="宋体"/>
                <w:sz w:val="24"/>
              </w:rPr>
              <w:t>3.提供措施欠缺合理性、可行性的得 0-3 分；</w:t>
            </w:r>
          </w:p>
          <w:p>
            <w:pPr>
              <w:snapToGrid w:val="0"/>
              <w:spacing w:line="360" w:lineRule="auto"/>
              <w:jc w:val="left"/>
              <w:outlineLvl w:val="9"/>
              <w:rPr>
                <w:rFonts w:ascii="宋体" w:hAnsi="宋体" w:cs="宋体"/>
                <w:sz w:val="24"/>
              </w:rPr>
            </w:pPr>
            <w:r>
              <w:rPr>
                <w:rFonts w:hint="eastAsia" w:ascii="宋体" w:hAnsi="宋体" w:cs="宋体"/>
                <w:sz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组织机构保障（8分）</w:t>
            </w:r>
          </w:p>
        </w:tc>
        <w:tc>
          <w:tcPr>
            <w:tcW w:w="8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8</w:t>
            </w:r>
          </w:p>
        </w:tc>
        <w:tc>
          <w:tcPr>
            <w:tcW w:w="7430" w:type="dxa"/>
            <w:tcBorders>
              <w:top w:val="single" w:color="auto" w:sz="4" w:space="0"/>
              <w:left w:val="single" w:color="auto" w:sz="4" w:space="0"/>
              <w:bottom w:val="single" w:color="auto" w:sz="4" w:space="0"/>
              <w:right w:val="single" w:color="auto" w:sz="4" w:space="0"/>
            </w:tcBorders>
          </w:tcPr>
          <w:p>
            <w:pPr>
              <w:snapToGrid w:val="0"/>
              <w:spacing w:line="360" w:lineRule="auto"/>
              <w:jc w:val="left"/>
              <w:outlineLvl w:val="9"/>
              <w:rPr>
                <w:rFonts w:ascii="宋体" w:hAnsi="宋体" w:cs="宋体"/>
                <w:sz w:val="24"/>
              </w:rPr>
            </w:pPr>
            <w:r>
              <w:rPr>
                <w:rFonts w:hint="eastAsia" w:ascii="宋体" w:hAnsi="宋体" w:cs="宋体"/>
                <w:sz w:val="24"/>
              </w:rPr>
              <w:t>根据投标单位针对本项目的组织机构安排，根据组织机层级、责任完整度清晰度进行综合评审。</w:t>
            </w:r>
          </w:p>
          <w:p>
            <w:pPr>
              <w:snapToGrid w:val="0"/>
              <w:spacing w:line="360" w:lineRule="auto"/>
              <w:jc w:val="left"/>
              <w:outlineLvl w:val="9"/>
              <w:rPr>
                <w:rFonts w:ascii="宋体" w:hAnsi="宋体" w:cs="宋体"/>
                <w:sz w:val="24"/>
              </w:rPr>
            </w:pPr>
            <w:r>
              <w:rPr>
                <w:rFonts w:hint="eastAsia" w:ascii="宋体" w:hAnsi="宋体" w:cs="宋体"/>
                <w:sz w:val="24"/>
              </w:rPr>
              <w:t>1.组织机构层级合理分层级责任完整清晰的得 6-8分；</w:t>
            </w:r>
          </w:p>
          <w:p>
            <w:pPr>
              <w:snapToGrid w:val="0"/>
              <w:spacing w:line="360" w:lineRule="auto"/>
              <w:jc w:val="left"/>
              <w:outlineLvl w:val="9"/>
              <w:rPr>
                <w:rFonts w:ascii="宋体" w:hAnsi="宋体" w:cs="宋体"/>
                <w:sz w:val="24"/>
              </w:rPr>
            </w:pPr>
            <w:r>
              <w:rPr>
                <w:rFonts w:hint="eastAsia" w:ascii="宋体" w:hAnsi="宋体" w:cs="宋体"/>
                <w:sz w:val="24"/>
              </w:rPr>
              <w:t>2.组织机构一般，分层责任不够清晰完整的得 3-6 分；</w:t>
            </w:r>
          </w:p>
          <w:p>
            <w:pPr>
              <w:snapToGrid w:val="0"/>
              <w:spacing w:line="360" w:lineRule="auto"/>
              <w:jc w:val="left"/>
              <w:outlineLvl w:val="9"/>
              <w:rPr>
                <w:rFonts w:ascii="宋体" w:hAnsi="宋体" w:cs="宋体"/>
                <w:sz w:val="24"/>
              </w:rPr>
            </w:pPr>
            <w:r>
              <w:rPr>
                <w:rFonts w:hint="eastAsia" w:ascii="宋体" w:hAnsi="宋体" w:cs="宋体"/>
                <w:sz w:val="24"/>
              </w:rPr>
              <w:t>3.内容较差的得 0-3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保密制度（8分）</w:t>
            </w:r>
          </w:p>
        </w:tc>
        <w:tc>
          <w:tcPr>
            <w:tcW w:w="8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8</w:t>
            </w:r>
          </w:p>
        </w:tc>
        <w:tc>
          <w:tcPr>
            <w:tcW w:w="7430" w:type="dxa"/>
            <w:tcBorders>
              <w:top w:val="single" w:color="auto" w:sz="4" w:space="0"/>
              <w:left w:val="single" w:color="auto" w:sz="4" w:space="0"/>
              <w:bottom w:val="single" w:color="auto" w:sz="4" w:space="0"/>
              <w:right w:val="single" w:color="auto" w:sz="4" w:space="0"/>
            </w:tcBorders>
          </w:tcPr>
          <w:p>
            <w:pPr>
              <w:snapToGrid w:val="0"/>
              <w:spacing w:line="360" w:lineRule="auto"/>
              <w:jc w:val="left"/>
              <w:outlineLvl w:val="9"/>
              <w:rPr>
                <w:rFonts w:ascii="宋体" w:hAnsi="宋体" w:cs="宋体"/>
                <w:sz w:val="24"/>
              </w:rPr>
            </w:pPr>
            <w:r>
              <w:rPr>
                <w:rFonts w:hint="eastAsia" w:ascii="宋体" w:hAnsi="宋体" w:cs="宋体"/>
                <w:sz w:val="24"/>
              </w:rPr>
              <w:t>评委根据投标人提供项目实施过程及项目成果的保密管理制度，由评标委员会对供应商的方案进行打分。</w:t>
            </w:r>
          </w:p>
          <w:p>
            <w:pPr>
              <w:snapToGrid w:val="0"/>
              <w:spacing w:line="360" w:lineRule="auto"/>
              <w:jc w:val="left"/>
              <w:outlineLvl w:val="9"/>
              <w:rPr>
                <w:rFonts w:ascii="宋体" w:hAnsi="宋体" w:cs="宋体"/>
                <w:sz w:val="24"/>
              </w:rPr>
            </w:pPr>
            <w:r>
              <w:rPr>
                <w:rFonts w:hint="eastAsia" w:ascii="宋体" w:hAnsi="宋体" w:cs="宋体"/>
                <w:sz w:val="24"/>
              </w:rPr>
              <w:t>1.保密管理制度内容较合理的，得 6-8 分；</w:t>
            </w:r>
          </w:p>
          <w:p>
            <w:pPr>
              <w:snapToGrid w:val="0"/>
              <w:spacing w:line="360" w:lineRule="auto"/>
              <w:jc w:val="left"/>
              <w:outlineLvl w:val="9"/>
              <w:rPr>
                <w:rFonts w:ascii="宋体" w:hAnsi="宋体" w:cs="宋体"/>
                <w:sz w:val="24"/>
              </w:rPr>
            </w:pPr>
            <w:r>
              <w:rPr>
                <w:rFonts w:hint="eastAsia" w:ascii="宋体" w:hAnsi="宋体" w:cs="宋体"/>
                <w:sz w:val="24"/>
              </w:rPr>
              <w:t>2.保密管理制度内容一般，不够全面的，得 3-6 分；</w:t>
            </w:r>
          </w:p>
          <w:p>
            <w:pPr>
              <w:snapToGrid w:val="0"/>
              <w:spacing w:line="360" w:lineRule="auto"/>
              <w:jc w:val="left"/>
              <w:outlineLvl w:val="9"/>
              <w:rPr>
                <w:rFonts w:ascii="宋体" w:hAnsi="宋体" w:cs="宋体"/>
                <w:sz w:val="24"/>
              </w:rPr>
            </w:pPr>
            <w:r>
              <w:rPr>
                <w:rFonts w:hint="eastAsia" w:ascii="宋体" w:hAnsi="宋体" w:cs="宋体"/>
                <w:sz w:val="24"/>
              </w:rPr>
              <w:t>3.保密制度内容较差的得 0-3 分；</w:t>
            </w:r>
          </w:p>
          <w:p>
            <w:pPr>
              <w:snapToGrid w:val="0"/>
              <w:spacing w:line="360" w:lineRule="auto"/>
              <w:jc w:val="left"/>
              <w:outlineLvl w:val="9"/>
              <w:rPr>
                <w:rFonts w:ascii="宋体" w:hAnsi="宋体" w:cs="宋体"/>
                <w:sz w:val="24"/>
              </w:rPr>
            </w:pPr>
            <w:r>
              <w:rPr>
                <w:rFonts w:hint="eastAsia" w:ascii="宋体" w:hAnsi="宋体" w:cs="宋体"/>
                <w:sz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拟安排的项目团队成员情况（14分）</w:t>
            </w:r>
          </w:p>
        </w:tc>
        <w:tc>
          <w:tcPr>
            <w:tcW w:w="8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14</w:t>
            </w:r>
          </w:p>
        </w:tc>
        <w:tc>
          <w:tcPr>
            <w:tcW w:w="7430" w:type="dxa"/>
            <w:tcBorders>
              <w:top w:val="single" w:color="auto" w:sz="4" w:space="0"/>
              <w:left w:val="single" w:color="auto" w:sz="4" w:space="0"/>
              <w:bottom w:val="single" w:color="auto" w:sz="4" w:space="0"/>
              <w:right w:val="single" w:color="auto" w:sz="4" w:space="0"/>
            </w:tcBorders>
          </w:tcPr>
          <w:p>
            <w:pPr>
              <w:snapToGrid w:val="0"/>
              <w:spacing w:line="360" w:lineRule="auto"/>
              <w:jc w:val="left"/>
              <w:outlineLvl w:val="9"/>
              <w:rPr>
                <w:rFonts w:ascii="宋体" w:hAnsi="宋体" w:cs="宋体"/>
                <w:sz w:val="24"/>
              </w:rPr>
            </w:pPr>
            <w:r>
              <w:rPr>
                <w:rFonts w:hint="eastAsia" w:ascii="宋体" w:hAnsi="宋体" w:cs="宋体"/>
                <w:sz w:val="24"/>
              </w:rPr>
              <w:t>拟投入的项目组人员（项目负责人除外）具有注册规划师执业资格或者相关专业(规划、测绘等)中级（含中级）以上职称；，每一项得2分，</w:t>
            </w:r>
            <w:r>
              <w:rPr>
                <w:rFonts w:hint="eastAsia" w:ascii="宋体" w:hAnsi="宋体" w:cs="宋体"/>
                <w:sz w:val="24"/>
                <w:lang w:val="zh-CN"/>
              </w:rPr>
              <w:t>最高得</w:t>
            </w:r>
            <w:r>
              <w:rPr>
                <w:rFonts w:hint="eastAsia" w:ascii="宋体" w:hAnsi="宋体" w:cs="宋体"/>
                <w:sz w:val="24"/>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类似业绩（12分）</w:t>
            </w:r>
          </w:p>
        </w:tc>
        <w:tc>
          <w:tcPr>
            <w:tcW w:w="8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ascii="宋体" w:hAnsi="宋体" w:cs="宋体"/>
                <w:sz w:val="24"/>
              </w:rPr>
            </w:pPr>
            <w:r>
              <w:rPr>
                <w:rFonts w:hint="eastAsia" w:ascii="宋体" w:hAnsi="宋体" w:cs="宋体"/>
                <w:sz w:val="24"/>
              </w:rPr>
              <w:t>12</w:t>
            </w:r>
          </w:p>
        </w:tc>
        <w:tc>
          <w:tcPr>
            <w:tcW w:w="743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9"/>
              <w:rPr>
                <w:rFonts w:ascii="宋体" w:hAnsi="宋体" w:cs="宋体"/>
                <w:sz w:val="24"/>
              </w:rPr>
            </w:pPr>
            <w:r>
              <w:rPr>
                <w:rFonts w:hint="eastAsia" w:ascii="宋体" w:hAnsi="宋体" w:cs="宋体"/>
                <w:sz w:val="24"/>
              </w:rPr>
              <w:t>供应商近三年完成类似项目每个 3 分，最高得 12 分（本项须提供业绩合同扫描件，具体包括签订的合同首页、 合同金额页、签字盖章页</w:t>
            </w:r>
          </w:p>
        </w:tc>
      </w:tr>
      <w:bookmarkEnd w:id="115"/>
    </w:tbl>
    <w:p>
      <w:pPr>
        <w:autoSpaceDE w:val="0"/>
        <w:autoSpaceDN w:val="0"/>
        <w:snapToGrid w:val="0"/>
        <w:spacing w:line="440" w:lineRule="exact"/>
        <w:ind w:firstLine="480" w:firstLineChars="200"/>
        <w:outlineLvl w:val="9"/>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23.</w:t>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zh-CN"/>
        </w:rPr>
        <w:t xml:space="preserve"> 本项目落实政府采购政策</w:t>
      </w:r>
    </w:p>
    <w:p>
      <w:pPr>
        <w:autoSpaceDE w:val="0"/>
        <w:autoSpaceDN w:val="0"/>
        <w:snapToGrid w:val="0"/>
        <w:spacing w:line="440" w:lineRule="exact"/>
        <w:ind w:firstLine="482" w:firstLineChars="200"/>
        <w:outlineLvl w:val="9"/>
        <w:rPr>
          <w:rFonts w:asciiTheme="minorEastAsia" w:hAnsiTheme="minorEastAsia" w:eastAsiaTheme="minorEastAsia" w:cstheme="minorEastAsia"/>
          <w:b/>
          <w:sz w:val="24"/>
          <w:lang w:val="zh-CN"/>
        </w:rPr>
      </w:pPr>
      <w:r>
        <w:rPr>
          <w:rFonts w:hint="eastAsia" w:asciiTheme="minorEastAsia" w:hAnsiTheme="minorEastAsia" w:eastAsiaTheme="minorEastAsia" w:cstheme="minorEastAsia"/>
          <w:b/>
          <w:sz w:val="24"/>
          <w:lang w:val="zh-CN"/>
        </w:rPr>
        <w:t>23.</w:t>
      </w:r>
      <w:r>
        <w:rPr>
          <w:rFonts w:hint="eastAsia" w:asciiTheme="minorEastAsia" w:hAnsiTheme="minorEastAsia" w:eastAsiaTheme="minorEastAsia" w:cstheme="minorEastAsia"/>
          <w:b/>
          <w:sz w:val="24"/>
        </w:rPr>
        <w:t>3</w:t>
      </w:r>
      <w:r>
        <w:rPr>
          <w:rFonts w:hint="eastAsia" w:asciiTheme="minorEastAsia" w:hAnsiTheme="minorEastAsia" w:eastAsiaTheme="minorEastAsia" w:cstheme="minorEastAsia"/>
          <w:b/>
          <w:sz w:val="24"/>
          <w:lang w:val="zh-CN"/>
        </w:rPr>
        <w:t>.1 投标企业政府采购政策</w:t>
      </w:r>
    </w:p>
    <w:p>
      <w:pPr>
        <w:autoSpaceDE w:val="0"/>
        <w:autoSpaceDN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（1）中小企业落实政府采购政策</w:t>
      </w:r>
    </w:p>
    <w:p>
      <w:pPr>
        <w:autoSpaceDE w:val="0"/>
        <w:autoSpaceDN w:val="0"/>
        <w:snapToGrid w:val="0"/>
        <w:spacing w:line="440" w:lineRule="exact"/>
        <w:ind w:firstLine="480" w:firstLineChars="200"/>
        <w:outlineLvl w:val="9"/>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①中小企业应符合工信部联企业[2011]300号文件规定，采购活动执行《政府采购促进中小企业发展管理办法》（财库〔2020〕46号）的规定。提供本企业制造的货物、承担的工程或者服务，或者提供其他中小企业制造的货物。（本项所称货物不包括使用大型企业注册商标的货物）。</w:t>
      </w:r>
    </w:p>
    <w:p>
      <w:pPr>
        <w:autoSpaceDE w:val="0"/>
        <w:autoSpaceDN w:val="0"/>
        <w:snapToGrid w:val="0"/>
        <w:spacing w:line="440" w:lineRule="exact"/>
        <w:ind w:firstLine="480" w:firstLineChars="200"/>
        <w:outlineLvl w:val="9"/>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②投标人须提供中小企业声明函，以此为依据享受政府采购政策。</w:t>
      </w:r>
    </w:p>
    <w:p>
      <w:pPr>
        <w:autoSpaceDE w:val="0"/>
        <w:autoSpaceDN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zh-CN"/>
        </w:rPr>
        <w:t>监狱和戒毒企业</w:t>
      </w:r>
      <w:r>
        <w:rPr>
          <w:rFonts w:hint="eastAsia" w:asciiTheme="minorEastAsia" w:hAnsiTheme="minorEastAsia" w:eastAsiaTheme="minorEastAsia" w:cstheme="minorEastAsia"/>
          <w:sz w:val="24"/>
        </w:rPr>
        <w:t>落实政府采购政策</w:t>
      </w:r>
    </w:p>
    <w:p>
      <w:pPr>
        <w:autoSpaceDE w:val="0"/>
        <w:autoSpaceDN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监狱和戒毒企业应符合《财政部</w:t>
      </w:r>
      <w:r>
        <w:rPr>
          <w:rFonts w:hint="eastAsia" w:asciiTheme="minorEastAsia" w:hAnsiTheme="minorEastAsia" w:eastAsiaTheme="minorEastAsia" w:cstheme="minorEastAsia"/>
          <w:sz w:val="24"/>
        </w:rPr>
        <w:t>、司法部关于政府采购支持监狱企业发展有关问题的通知》--财库[2014]68号</w:t>
      </w:r>
      <w:r>
        <w:rPr>
          <w:rFonts w:hint="eastAsia" w:asciiTheme="minorEastAsia" w:hAnsiTheme="minorEastAsia" w:eastAsiaTheme="minorEastAsia" w:cstheme="minorEastAsia"/>
          <w:sz w:val="24"/>
          <w:lang w:val="zh-CN"/>
        </w:rPr>
        <w:t>，并提供由省级以上监狱管理局、戒毒管理局(含新疆生产建设兵团)出具的属于监狱企业的证明</w:t>
      </w:r>
      <w:r>
        <w:rPr>
          <w:rFonts w:hint="eastAsia" w:asciiTheme="minorEastAsia" w:hAnsiTheme="minorEastAsia" w:eastAsiaTheme="minorEastAsia" w:cstheme="minorEastAsia"/>
          <w:sz w:val="24"/>
        </w:rPr>
        <w:t>。</w:t>
      </w:r>
    </w:p>
    <w:p>
      <w:pPr>
        <w:autoSpaceDE w:val="0"/>
        <w:autoSpaceDN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（3）残疾人福利性单位落实政府采购政策</w:t>
      </w:r>
    </w:p>
    <w:p>
      <w:pPr>
        <w:autoSpaceDE w:val="0"/>
        <w:autoSpaceDN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残疾人福利性单位应符合财库〔2018〕141号规定，提供本单位制造的货物、承担的工程或者服务（以下简称产品），或者提供其他残疾人福利性单位制造的货物（不包括使用非残疾人福利性单位注册商标的货物）。</w:t>
      </w:r>
    </w:p>
    <w:p>
      <w:pPr>
        <w:autoSpaceDE w:val="0"/>
        <w:autoSpaceDN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②投标人须按照财库〔2018〕141号规定，提供《残疾人福利性单位声明函》，并对声明的真实性负责。以此为依据享受政府采购政策。</w:t>
      </w:r>
    </w:p>
    <w:p>
      <w:pPr>
        <w:autoSpaceDE w:val="0"/>
        <w:autoSpaceDN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③中标、成交投标人为残疾人福利性单位的，采购人或者其委托的采购代理机构应当随中标、成交结果同时公告其《残疾人福利性单位声明函》，接受社会监督。</w:t>
      </w:r>
    </w:p>
    <w:p>
      <w:pPr>
        <w:autoSpaceDE w:val="0"/>
        <w:autoSpaceDN w:val="0"/>
        <w:snapToGrid w:val="0"/>
        <w:spacing w:line="440" w:lineRule="exact"/>
        <w:ind w:firstLine="480" w:firstLineChars="200"/>
        <w:outlineLvl w:val="9"/>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（4）投标人</w:t>
      </w:r>
      <w:r>
        <w:rPr>
          <w:rFonts w:hint="eastAsia" w:asciiTheme="minorEastAsia" w:hAnsiTheme="minorEastAsia" w:eastAsiaTheme="minorEastAsia" w:cstheme="minorEastAsia"/>
          <w:bCs/>
          <w:sz w:val="24"/>
        </w:rPr>
        <w:t>应如实提供以上证明文件，如存在虚假应标，将取消其投标资格。</w:t>
      </w:r>
    </w:p>
    <w:p>
      <w:pPr>
        <w:autoSpaceDE w:val="0"/>
        <w:autoSpaceDN w:val="0"/>
        <w:snapToGrid w:val="0"/>
        <w:spacing w:line="440" w:lineRule="exact"/>
        <w:ind w:firstLine="472" w:firstLineChars="196"/>
        <w:outlineLvl w:val="9"/>
        <w:rPr>
          <w:rFonts w:asciiTheme="minorEastAsia" w:hAnsiTheme="minorEastAsia" w:eastAsiaTheme="minorEastAsia" w:cstheme="minorEastAsia"/>
          <w:b/>
          <w:sz w:val="24"/>
          <w:lang w:val="zh-CN"/>
        </w:rPr>
      </w:pPr>
      <w:r>
        <w:rPr>
          <w:rFonts w:hint="eastAsia" w:asciiTheme="minorEastAsia" w:hAnsiTheme="minorEastAsia" w:eastAsiaTheme="minorEastAsia" w:cstheme="minorEastAsia"/>
          <w:b/>
          <w:sz w:val="24"/>
          <w:lang w:val="zh-CN"/>
        </w:rPr>
        <w:t>23.</w:t>
      </w:r>
      <w:r>
        <w:rPr>
          <w:rFonts w:hint="eastAsia" w:asciiTheme="minorEastAsia" w:hAnsiTheme="minorEastAsia" w:eastAsiaTheme="minorEastAsia" w:cstheme="minorEastAsia"/>
          <w:b/>
          <w:sz w:val="24"/>
        </w:rPr>
        <w:t>3</w:t>
      </w:r>
      <w:r>
        <w:rPr>
          <w:rFonts w:hint="eastAsia" w:asciiTheme="minorEastAsia" w:hAnsiTheme="minorEastAsia" w:eastAsiaTheme="minorEastAsia" w:cstheme="minorEastAsia"/>
          <w:b/>
          <w:sz w:val="24"/>
          <w:lang w:val="zh-CN"/>
        </w:rPr>
        <w:t>.2 投标产品政府采购政策</w:t>
      </w:r>
    </w:p>
    <w:p>
      <w:pPr>
        <w:autoSpaceDE w:val="0"/>
        <w:autoSpaceDN w:val="0"/>
        <w:snapToGrid w:val="0"/>
        <w:spacing w:line="440" w:lineRule="exact"/>
        <w:ind w:firstLine="470" w:firstLineChars="196"/>
        <w:outlineLvl w:val="9"/>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（1）节能产品</w:t>
      </w:r>
      <w:r>
        <w:rPr>
          <w:rFonts w:hint="eastAsia" w:asciiTheme="minorEastAsia" w:hAnsiTheme="minorEastAsia" w:eastAsiaTheme="minorEastAsia" w:cstheme="minorEastAsia"/>
          <w:sz w:val="24"/>
          <w:lang w:val="zh-CN"/>
        </w:rPr>
        <w:t>根据《国务院办公厅关于建立政府强制采购节能产品制度的通知》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zh-CN"/>
        </w:rPr>
        <w:t>国办发[2007] 51号</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zh-CN"/>
        </w:rPr>
        <w:t>的规定</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zh-CN"/>
        </w:rPr>
        <w:t>以中国政府采购网</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zh-CN"/>
        </w:rPr>
        <w:t>http://www.ccgp.gov.cn/</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zh-CN"/>
        </w:rPr>
        <w:t>公布的最新一期节能产品政府采购清单为准。</w:t>
      </w:r>
    </w:p>
    <w:p>
      <w:pPr>
        <w:autoSpaceDE w:val="0"/>
        <w:autoSpaceDN w:val="0"/>
        <w:snapToGrid w:val="0"/>
        <w:spacing w:line="440" w:lineRule="exact"/>
        <w:ind w:firstLine="470" w:firstLineChars="196"/>
        <w:outlineLvl w:val="9"/>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（2）环境标志产品</w:t>
      </w:r>
      <w:r>
        <w:rPr>
          <w:rFonts w:hint="eastAsia" w:asciiTheme="minorEastAsia" w:hAnsiTheme="minorEastAsia" w:eastAsiaTheme="minorEastAsia" w:cstheme="minorEastAsia"/>
          <w:sz w:val="24"/>
          <w:lang w:val="zh-CN"/>
        </w:rPr>
        <w:t>根据《环境标志产品政府采购实施的意见》</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zh-CN"/>
        </w:rPr>
        <w:t>财库</w:t>
      </w:r>
      <w:r>
        <w:rPr>
          <w:rFonts w:hint="eastAsia" w:asciiTheme="minorEastAsia" w:hAnsiTheme="minorEastAsia" w:eastAsiaTheme="minorEastAsia" w:cstheme="minorEastAsia"/>
          <w:sz w:val="24"/>
        </w:rPr>
        <w:t>[2006]90</w:t>
      </w:r>
      <w:r>
        <w:rPr>
          <w:rFonts w:hint="eastAsia" w:asciiTheme="minorEastAsia" w:hAnsiTheme="minorEastAsia" w:eastAsiaTheme="minorEastAsia" w:cstheme="minorEastAsia"/>
          <w:sz w:val="24"/>
          <w:lang w:val="zh-CN"/>
        </w:rPr>
        <w:t>号</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zh-CN"/>
        </w:rPr>
        <w:t>的规定</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zh-CN"/>
        </w:rPr>
        <w:t>以中国政府采购网</w:t>
      </w:r>
      <w:r>
        <w:rPr>
          <w:rFonts w:hint="eastAsia" w:asciiTheme="minorEastAsia" w:hAnsiTheme="minorEastAsia" w:eastAsiaTheme="minorEastAsia" w:cstheme="minorEastAsia"/>
          <w:sz w:val="24"/>
        </w:rPr>
        <w:t>（http://www.ccgp.gov.cn/）</w:t>
      </w:r>
      <w:r>
        <w:rPr>
          <w:rFonts w:hint="eastAsia" w:asciiTheme="minorEastAsia" w:hAnsiTheme="minorEastAsia" w:eastAsiaTheme="minorEastAsia" w:cstheme="minorEastAsia"/>
          <w:sz w:val="24"/>
          <w:lang w:val="zh-CN"/>
        </w:rPr>
        <w:t>公布的最新一期环境标志产品政府采购清单为准。</w:t>
      </w:r>
    </w:p>
    <w:p>
      <w:pPr>
        <w:autoSpaceDE w:val="0"/>
        <w:autoSpaceDN w:val="0"/>
        <w:snapToGrid w:val="0"/>
        <w:spacing w:line="440" w:lineRule="exact"/>
        <w:ind w:firstLine="470" w:firstLineChars="196"/>
        <w:outlineLvl w:val="9"/>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autoSpaceDE w:val="0"/>
        <w:autoSpaceDN w:val="0"/>
        <w:snapToGrid w:val="0"/>
        <w:spacing w:line="440" w:lineRule="exact"/>
        <w:ind w:firstLine="470" w:firstLineChars="196"/>
        <w:outlineLvl w:val="9"/>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val="zh-CN"/>
        </w:rPr>
        <w:t>若节能、环保、环境标志清单内的产品仅是构成投标产品的部件、组件或零件的，则该投标产品不享受鼓励优惠政策。</w:t>
      </w:r>
    </w:p>
    <w:p>
      <w:pPr>
        <w:autoSpaceDE w:val="0"/>
        <w:autoSpaceDN w:val="0"/>
        <w:snapToGrid w:val="0"/>
        <w:spacing w:line="440" w:lineRule="exact"/>
        <w:ind w:firstLine="470" w:firstLineChars="196"/>
        <w:outlineLvl w:val="9"/>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zh-CN"/>
        </w:rPr>
        <w:t>同一标段的节能、环保、环境标志产品部分优惠只对属于清单内的非强制类产品进行优惠，强制类产品不给予优惠。</w:t>
      </w:r>
    </w:p>
    <w:p>
      <w:pPr>
        <w:autoSpaceDE w:val="0"/>
        <w:autoSpaceDN w:val="0"/>
        <w:snapToGrid w:val="0"/>
        <w:spacing w:line="440" w:lineRule="exact"/>
        <w:ind w:firstLine="470" w:firstLineChars="196"/>
        <w:outlineLvl w:val="9"/>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val="zh-CN"/>
        </w:rPr>
        <w:t>节能、环保、环境标志产品不重复优惠；同时列入国家级清单和省级清单的产品不重复优惠。</w:t>
      </w:r>
    </w:p>
    <w:p>
      <w:pPr>
        <w:autoSpaceDE w:val="0"/>
        <w:autoSpaceDN w:val="0"/>
        <w:snapToGrid w:val="0"/>
        <w:spacing w:line="440" w:lineRule="exact"/>
        <w:ind w:firstLine="470" w:firstLineChars="196"/>
        <w:outlineLvl w:val="9"/>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val="zh-CN"/>
        </w:rPr>
        <w:t>获得上述认证的产品在投标时应提供有效证明材料。以上所有证明文件复印件须加盖投标人公章并注明“与原件一致”，否则不予优惠。</w:t>
      </w:r>
    </w:p>
    <w:p>
      <w:pPr>
        <w:spacing w:line="440" w:lineRule="exact"/>
        <w:ind w:firstLine="472" w:firstLineChars="196"/>
        <w:outlineLvl w:val="9"/>
        <w:rPr>
          <w:rFonts w:asciiTheme="minorEastAsia" w:hAnsiTheme="minorEastAsia" w:eastAsiaTheme="minorEastAsia" w:cstheme="minorEastAsia"/>
          <w:b/>
          <w:sz w:val="24"/>
          <w:lang w:val="zh-CN"/>
        </w:rPr>
      </w:pPr>
      <w:r>
        <w:rPr>
          <w:rFonts w:hint="eastAsia" w:asciiTheme="minorEastAsia" w:hAnsiTheme="minorEastAsia" w:eastAsiaTheme="minorEastAsia" w:cstheme="minorEastAsia"/>
          <w:b/>
          <w:sz w:val="24"/>
        </w:rPr>
        <w:t>23.3.3</w:t>
      </w:r>
      <w:r>
        <w:rPr>
          <w:rFonts w:hint="eastAsia" w:asciiTheme="minorEastAsia" w:hAnsiTheme="minorEastAsia" w:eastAsiaTheme="minorEastAsia" w:cstheme="minorEastAsia"/>
          <w:b/>
          <w:sz w:val="24"/>
          <w:lang w:val="zh-CN"/>
        </w:rPr>
        <w:t>价格优惠比例</w:t>
      </w:r>
    </w:p>
    <w:p>
      <w:pPr>
        <w:spacing w:line="360" w:lineRule="auto"/>
        <w:ind w:firstLine="470" w:firstLineChars="196"/>
        <w:outlineLvl w:val="9"/>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符合招标文件规定的小微企业、监狱企业或</w:t>
      </w:r>
      <w:r>
        <w:rPr>
          <w:rFonts w:hint="eastAsia" w:asciiTheme="minorEastAsia" w:hAnsiTheme="minorEastAsia" w:eastAsiaTheme="minorEastAsia" w:cstheme="minorEastAsia"/>
          <w:sz w:val="24"/>
        </w:rPr>
        <w:t>残疾人福利性单位</w:t>
      </w:r>
      <w:r>
        <w:rPr>
          <w:rFonts w:hint="eastAsia" w:asciiTheme="minorEastAsia" w:hAnsiTheme="minorEastAsia" w:eastAsiaTheme="minorEastAsia" w:cstheme="minorEastAsia"/>
          <w:sz w:val="24"/>
          <w:lang w:val="zh-CN"/>
        </w:rPr>
        <w:t>优惠条件的投标人，价格给予</w:t>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lang w:val="zh-CN"/>
        </w:rPr>
        <w:t>%的扣除（不重复优惠，最高为</w:t>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lang w:val="zh-CN"/>
        </w:rPr>
        <w:t>%），用扣除后的价格参与评审。</w:t>
      </w:r>
    </w:p>
    <w:p>
      <w:pPr>
        <w:adjustRightInd w:val="0"/>
        <w:snapToGrid w:val="0"/>
        <w:spacing w:line="360" w:lineRule="auto"/>
        <w:ind w:firstLine="480" w:firstLineChars="200"/>
        <w:outlineLvl w:val="9"/>
      </w:pPr>
      <w:r>
        <w:rPr>
          <w:rFonts w:hint="eastAsia" w:ascii="宋体" w:hAnsi="宋体" w:cs="宋体"/>
          <w:sz w:val="24"/>
        </w:rPr>
        <w:t>本项目专门面向中小企业采购，故不再执行价格评审优惠；</w:t>
      </w:r>
    </w:p>
    <w:p>
      <w:pPr>
        <w:spacing w:line="440" w:lineRule="exact"/>
        <w:ind w:firstLine="480"/>
        <w:outlineLvl w:val="9"/>
        <w:rPr>
          <w:rFonts w:asciiTheme="minorEastAsia" w:hAnsiTheme="minorEastAsia" w:eastAsiaTheme="minorEastAsia" w:cstheme="minorEastAsia"/>
          <w:b/>
          <w:kern w:val="1"/>
          <w:sz w:val="24"/>
        </w:rPr>
      </w:pPr>
      <w:r>
        <w:rPr>
          <w:rFonts w:hint="eastAsia" w:asciiTheme="minorEastAsia" w:hAnsiTheme="minorEastAsia" w:eastAsiaTheme="minorEastAsia" w:cstheme="minorEastAsia"/>
          <w:kern w:val="1"/>
          <w:sz w:val="24"/>
        </w:rPr>
        <w:t>23.4 评标委员会对进入详细评审的投标人进行综合评分，根据得分由高到低，推荐出一个以上三个以下中标候选单位。如果综合评分出现两个投标人得分相同的情况，按下列顺序排列：</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(1) 投标价格低的；</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(2) 技术评估得分高的；</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(3) 服务承诺优的。</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kern w:val="1"/>
          <w:sz w:val="24"/>
        </w:rPr>
        <w:t>24、评标委员会根据</w:t>
      </w:r>
      <w:r>
        <w:rPr>
          <w:rFonts w:hint="eastAsia" w:asciiTheme="minorEastAsia" w:hAnsiTheme="minorEastAsia" w:eastAsiaTheme="minorEastAsia" w:cstheme="minorEastAsia"/>
          <w:sz w:val="24"/>
        </w:rPr>
        <w:t>原始评标记录和评标结果编写</w:t>
      </w:r>
      <w:r>
        <w:rPr>
          <w:rFonts w:hint="eastAsia" w:asciiTheme="minorEastAsia" w:hAnsiTheme="minorEastAsia" w:eastAsiaTheme="minorEastAsia" w:cstheme="minorEastAsia"/>
          <w:kern w:val="1"/>
          <w:sz w:val="24"/>
        </w:rPr>
        <w:t>评标报告，报采购人。</w:t>
      </w:r>
    </w:p>
    <w:p>
      <w:pPr>
        <w:snapToGrid w:val="0"/>
        <w:spacing w:before="120" w:beforeLines="50" w:after="120" w:afterLines="50"/>
        <w:jc w:val="center"/>
        <w:outlineLvl w:val="9"/>
        <w:rPr>
          <w:rFonts w:asciiTheme="minorEastAsia" w:hAnsiTheme="minorEastAsia" w:eastAsiaTheme="minorEastAsia" w:cstheme="minorEastAsia"/>
          <w:b/>
          <w:sz w:val="30"/>
          <w:szCs w:val="30"/>
        </w:rPr>
      </w:pPr>
      <w:bookmarkStart w:id="116" w:name="_Toc208337155"/>
      <w:bookmarkStart w:id="117" w:name="_Toc173549969"/>
      <w:bookmarkStart w:id="118" w:name="_Toc207897907"/>
      <w:bookmarkStart w:id="119" w:name="_Toc169846767"/>
      <w:bookmarkStart w:id="120" w:name="_Toc175033583"/>
      <w:bookmarkStart w:id="121" w:name="_Toc170980445"/>
      <w:bookmarkStart w:id="122" w:name="_Toc175032428"/>
      <w:bookmarkStart w:id="123" w:name="_Toc245176656"/>
      <w:bookmarkStart w:id="124" w:name="_Toc167591135"/>
      <w:bookmarkStart w:id="125" w:name="_Toc167590766"/>
      <w:bookmarkStart w:id="126" w:name="_Toc245658525"/>
      <w:bookmarkStart w:id="127" w:name="_Toc245657544"/>
      <w:bookmarkStart w:id="128" w:name="_Toc167591034"/>
      <w:bookmarkStart w:id="129" w:name="_Toc169838523"/>
      <w:bookmarkStart w:id="130" w:name="_Toc244623582"/>
      <w:bookmarkStart w:id="131" w:name="_Toc154482470"/>
      <w:bookmarkStart w:id="132" w:name="_Toc169846864"/>
      <w:bookmarkStart w:id="133" w:name="_Toc167591321"/>
      <w:bookmarkStart w:id="134" w:name="_Toc167591483"/>
      <w:bookmarkStart w:id="135" w:name="_Toc170980543"/>
      <w:bookmarkStart w:id="136" w:name="_Toc167849351"/>
      <w:r>
        <w:rPr>
          <w:rFonts w:hint="eastAsia" w:asciiTheme="minorEastAsia" w:hAnsiTheme="minorEastAsia" w:eastAsiaTheme="minorEastAsia" w:cstheme="minorEastAsia"/>
          <w:b/>
          <w:sz w:val="30"/>
          <w:szCs w:val="30"/>
        </w:rPr>
        <w:t>六、授予合同</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spacing w:line="44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25．中标通知书</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25.1采购代理机构在收到采购人的中标复函后，将在陕西省政府采购网和陕西省公共资源交易网上发布中标公告，并在规定时间向中标人发出中标通知书。</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 中标通知书是合同的组成部分。</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26．招标代理服务费</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招标代理服务费：参考国家计委2002年颁发的《招标代理服务收费管理暂行办法》(计价格〔2002〕1980号)、国家发展改革委员会办公厅颁发的《关于招标代理服务费收费有关问题的通知》（发改办价格[2003]857号）及《调整后的招标代理服务收费标准》(发改价格〔2011〕〕534号)规定收取。</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26.2招标代理服务费由中标单位一次性支付给</w:t>
      </w:r>
      <w:r>
        <w:rPr>
          <w:rFonts w:hint="eastAsia" w:asciiTheme="minorEastAsia" w:hAnsiTheme="minorEastAsia" w:eastAsiaTheme="minorEastAsia" w:cstheme="minorEastAsia"/>
          <w:sz w:val="24"/>
          <w:u w:val="single"/>
        </w:rPr>
        <w:t>华睿诚项目管理有限公司</w:t>
      </w:r>
      <w:r>
        <w:rPr>
          <w:rFonts w:hint="eastAsia" w:asciiTheme="minorEastAsia" w:hAnsiTheme="minorEastAsia" w:eastAsiaTheme="minorEastAsia" w:cstheme="minorEastAsia"/>
          <w:sz w:val="24"/>
        </w:rPr>
        <w:t>。</w:t>
      </w:r>
    </w:p>
    <w:p>
      <w:pPr>
        <w:spacing w:line="440" w:lineRule="exact"/>
        <w:ind w:firstLine="482" w:firstLineChars="200"/>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27．签订合同</w:t>
      </w:r>
    </w:p>
    <w:p>
      <w:pPr>
        <w:spacing w:line="440" w:lineRule="exact"/>
        <w:ind w:firstLine="482" w:firstLineChars="200"/>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27.1中标人在收到中标通知书后10日内采购人签订合同。</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如果中标人没有按照上述第26.1条或第27.1条规定执行，采购人将有充分理由取消该中标决定，并没收其投标保证金。在此情况下，采购人可将合同授予综合得分排序名列下一个的投标人，或重新招标。</w:t>
      </w:r>
    </w:p>
    <w:p>
      <w:pPr>
        <w:spacing w:line="440" w:lineRule="exact"/>
        <w:ind w:firstLine="482" w:firstLineChars="200"/>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28．其他</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28.1 拒绝商业贿赂</w:t>
      </w:r>
    </w:p>
    <w:p>
      <w:pPr>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28.1.1投标人须填写一份《拒绝政府采购领域商业贿赂承诺书》（格式见第五章附件）编制在投标文件中，同时保证投标文件正、副本中都有且一致。</w:t>
      </w:r>
    </w:p>
    <w:p>
      <w:pPr>
        <w:spacing w:line="440" w:lineRule="exact"/>
        <w:ind w:firstLine="482"/>
        <w:outlineLvl w:val="9"/>
        <w:rPr>
          <w:rFonts w:asciiTheme="minorEastAsia" w:hAnsiTheme="minorEastAsia" w:eastAsiaTheme="minorEastAsia" w:cstheme="minorEastAsia"/>
          <w:b/>
          <w:kern w:val="1"/>
          <w:sz w:val="24"/>
        </w:rPr>
      </w:pPr>
      <w:r>
        <w:rPr>
          <w:rFonts w:hint="eastAsia" w:asciiTheme="minorEastAsia" w:hAnsiTheme="minorEastAsia" w:eastAsiaTheme="minorEastAsia" w:cstheme="minorEastAsia"/>
          <w:b/>
          <w:kern w:val="1"/>
          <w:sz w:val="24"/>
        </w:rPr>
        <w:t>29、公开招标拟转为竞争性谈判程序</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招标过程中提交投标文件或者经评审实质性响应招标文件要求的投标人只有两家时，采购人、采购代理机构依据《政府采购非招标采购方式管理办法》（财政部令第74号）第二十七条第二款规定并</w:t>
      </w:r>
      <w:r>
        <w:rPr>
          <w:rFonts w:hint="eastAsia" w:asciiTheme="minorEastAsia" w:hAnsiTheme="minorEastAsia" w:eastAsiaTheme="minorEastAsia" w:cstheme="minorEastAsia"/>
          <w:sz w:val="24"/>
        </w:rPr>
        <w:t>经本级财政部门批准后可以与该两家投标人进行竞争性谈判采购，具体程序如下：</w:t>
      </w:r>
    </w:p>
    <w:p>
      <w:pPr>
        <w:spacing w:line="440" w:lineRule="exact"/>
        <w:ind w:firstLine="482"/>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1"/>
          <w:sz w:val="24"/>
        </w:rPr>
        <w:t>29.1 谈判小组</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kern w:val="1"/>
          <w:sz w:val="24"/>
        </w:rPr>
        <w:t>（1）原公开招标组建的评标委员会现转为谈判小组</w:t>
      </w:r>
      <w:r>
        <w:rPr>
          <w:rFonts w:hint="eastAsia" w:asciiTheme="minorEastAsia" w:hAnsiTheme="minorEastAsia" w:eastAsiaTheme="minorEastAsia" w:cstheme="minorEastAsia"/>
          <w:sz w:val="24"/>
        </w:rPr>
        <w:t>。</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（2）谈判小组负责谈判工作，对谈判响应文件进行审查和评估，并向采购人提交书面提交评审报告，推荐成交候选人。</w:t>
      </w:r>
    </w:p>
    <w:p>
      <w:pPr>
        <w:spacing w:line="440" w:lineRule="exact"/>
        <w:ind w:firstLine="482"/>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b/>
          <w:kern w:val="1"/>
          <w:sz w:val="24"/>
        </w:rPr>
        <w:t>29.</w:t>
      </w:r>
      <w:r>
        <w:rPr>
          <w:rFonts w:hint="eastAsia" w:asciiTheme="minorEastAsia" w:hAnsiTheme="minorEastAsia" w:eastAsiaTheme="minorEastAsia" w:cstheme="minorEastAsia"/>
          <w:b/>
          <w:bCs/>
          <w:kern w:val="1"/>
          <w:sz w:val="24"/>
        </w:rPr>
        <w:t xml:space="preserve">2 </w:t>
      </w:r>
      <w:r>
        <w:rPr>
          <w:rFonts w:hint="eastAsia" w:asciiTheme="minorEastAsia" w:hAnsiTheme="minorEastAsia" w:eastAsiaTheme="minorEastAsia" w:cstheme="minorEastAsia"/>
          <w:b/>
          <w:kern w:val="1"/>
          <w:sz w:val="24"/>
        </w:rPr>
        <w:t>谈判</w:t>
      </w:r>
      <w:r>
        <w:rPr>
          <w:rFonts w:hint="eastAsia" w:asciiTheme="minorEastAsia" w:hAnsiTheme="minorEastAsia" w:eastAsiaTheme="minorEastAsia" w:cstheme="minorEastAsia"/>
          <w:b/>
          <w:bCs/>
          <w:kern w:val="1"/>
          <w:sz w:val="24"/>
        </w:rPr>
        <w:t>程序</w:t>
      </w:r>
      <w:r>
        <w:rPr>
          <w:rFonts w:hint="eastAsia" w:asciiTheme="minorEastAsia" w:hAnsiTheme="minorEastAsia" w:eastAsiaTheme="minorEastAsia" w:cstheme="minorEastAsia"/>
          <w:bCs/>
          <w:kern w:val="1"/>
          <w:sz w:val="24"/>
        </w:rPr>
        <w:t>：</w:t>
      </w:r>
      <w:r>
        <w:rPr>
          <w:rFonts w:hint="eastAsia" w:asciiTheme="minorEastAsia" w:hAnsiTheme="minorEastAsia" w:eastAsiaTheme="minorEastAsia" w:cstheme="minorEastAsia"/>
          <w:kern w:val="1"/>
          <w:sz w:val="24"/>
        </w:rPr>
        <w:t xml:space="preserve"> </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谈判的全过程分为第一次谈判报价（原参加公开招标的投标人的投标报价作为第一次谈判报价）、资质审查、谈判过程、第二次谈判报价、最终评审等阶段，最终报价采取集中报价形式。</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通过资质审查合格的各投标人，只有在谈判响应文件（原参加公开招标的投标人的投标文件作为谈判响应文件）及谈判承诺符合谈判文件要求和满足技术、商务需要的才有最终报价和评审的机会。谈判小组按其最终承诺和报价内容，推荐成交候选单位排序。</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（1）第一次报价：原参加公开招标的投标人的投标报价作为第一次谈判报价。</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（2）符合性评审：主要对各投标人资格以及谈判响应文件进行商务和技术符合性的审定。</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（3）</w:t>
      </w:r>
      <w:r>
        <w:rPr>
          <w:rFonts w:hint="eastAsia" w:asciiTheme="minorEastAsia" w:hAnsiTheme="minorEastAsia" w:eastAsiaTheme="minorEastAsia" w:cstheme="minorEastAsia"/>
          <w:bCs/>
          <w:kern w:val="1"/>
          <w:sz w:val="24"/>
        </w:rPr>
        <w:t>谈判过程</w:t>
      </w:r>
      <w:r>
        <w:rPr>
          <w:rFonts w:hint="eastAsia" w:asciiTheme="minorEastAsia" w:hAnsiTheme="minorEastAsia" w:eastAsiaTheme="minorEastAsia" w:cstheme="minorEastAsia"/>
          <w:kern w:val="1"/>
          <w:sz w:val="24"/>
        </w:rPr>
        <w:t>：谈判小组应在符合性评审的基础上对各投标人的谈判响应文件认真阅读，并对采购内容等有关要求进行谈判。</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① 谈判方案（原投标方案）</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② 售后服务措施</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③ 综合评定，推荐候选成交单位。</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④ 谈判澄清：采购代理机构有权就谈判响应文件中有疑义之处或前后表述不一致的问题，向投标人提出询问或澄清。投标人必须在谈判文件规定的时间内派技术和商务人员进行澄清，有关澄清的内容应以书面形式（包括电传、传真）提交，并由投标人法定代表人或被授权人签名确认。</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（4）第二次谈判报价</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通过资质审查合格，投标人的谈判响应文件及谈判承诺符合谈判文件要求和满足技术、商务需要的，在规定的时间内报出第二次谈判报价。</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（5）最终评审</w:t>
      </w:r>
    </w:p>
    <w:p>
      <w:pPr>
        <w:spacing w:line="440" w:lineRule="exact"/>
        <w:ind w:firstLine="48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谈判小组根据符合采购需求、质量和服务，以综合评审有效报价（第二次谈判报价）最低者推荐为成交第一候选人，其次低价者第二候选人，以此类推。若成交候选人的报价相同时，谈判小组将分别依次序以：技术方案、商务响应的优劣的原则，确定成交候选人排序。</w:t>
      </w:r>
    </w:p>
    <w:p>
      <w:pPr>
        <w:spacing w:line="440" w:lineRule="exact"/>
        <w:ind w:firstLine="480" w:firstLineChars="200"/>
        <w:outlineLvl w:val="9"/>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29.3 谈判小组根据</w:t>
      </w:r>
      <w:r>
        <w:rPr>
          <w:rFonts w:hint="eastAsia" w:asciiTheme="minorEastAsia" w:hAnsiTheme="minorEastAsia" w:eastAsiaTheme="minorEastAsia" w:cstheme="minorEastAsia"/>
          <w:sz w:val="24"/>
        </w:rPr>
        <w:t>原始谈判记录和谈判结果编写</w:t>
      </w:r>
      <w:r>
        <w:rPr>
          <w:rFonts w:hint="eastAsia" w:asciiTheme="minorEastAsia" w:hAnsiTheme="minorEastAsia" w:eastAsiaTheme="minorEastAsia" w:cstheme="minorEastAsia"/>
          <w:kern w:val="1"/>
          <w:sz w:val="24"/>
        </w:rPr>
        <w:t>谈判</w:t>
      </w:r>
      <w:r>
        <w:rPr>
          <w:rFonts w:hint="eastAsia" w:asciiTheme="minorEastAsia" w:hAnsiTheme="minorEastAsia" w:eastAsiaTheme="minorEastAsia" w:cstheme="minorEastAsia"/>
          <w:sz w:val="24"/>
        </w:rPr>
        <w:t>结果</w:t>
      </w:r>
      <w:r>
        <w:rPr>
          <w:rFonts w:hint="eastAsia" w:asciiTheme="minorEastAsia" w:hAnsiTheme="minorEastAsia" w:eastAsiaTheme="minorEastAsia" w:cstheme="minorEastAsia"/>
          <w:kern w:val="1"/>
          <w:sz w:val="24"/>
        </w:rPr>
        <w:t>报告，报采购人。</w:t>
      </w:r>
    </w:p>
    <w:p>
      <w:pPr>
        <w:spacing w:before="120" w:beforeLines="50" w:after="120" w:afterLines="50" w:line="440" w:lineRule="exac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b/>
          <w:sz w:val="30"/>
          <w:szCs w:val="30"/>
        </w:rPr>
        <w:t>七、质疑与投诉</w:t>
      </w:r>
    </w:p>
    <w:p>
      <w:pPr>
        <w:spacing w:line="440" w:lineRule="exact"/>
        <w:ind w:firstLine="472" w:firstLineChars="196"/>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30、质疑及投诉</w:t>
      </w:r>
    </w:p>
    <w:p>
      <w:pPr>
        <w:spacing w:line="440" w:lineRule="exact"/>
        <w:ind w:firstLine="472" w:firstLineChars="196"/>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30.1 质疑</w:t>
      </w:r>
    </w:p>
    <w:p>
      <w:pPr>
        <w:spacing w:line="440" w:lineRule="exact"/>
        <w:ind w:firstLine="470" w:firstLineChars="196"/>
        <w:outlineLvl w:val="9"/>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   （2）提出质疑的供应商应当是参与本项目采购活动的供应商。</w:t>
      </w:r>
    </w:p>
    <w:p>
      <w:pPr>
        <w:spacing w:line="440" w:lineRule="exact"/>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（3）潜在供应商已依法获取其可质疑的采购文件的，可以对该文件提出质疑。对采购文件提出质疑的，应当在获取采购文件或者采购文件公告期限届满之日起7个工作日内一次性提出。</w:t>
      </w:r>
    </w:p>
    <w:p>
      <w:pPr>
        <w:spacing w:line="440" w:lineRule="exact"/>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（4）供应商提出质疑应当提交质疑函和必要的证明材料，质疑函应包括下列内容：</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 供应商的姓名或者名称、地址、邮编、联系人及联系电话；</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 质疑项目的名称、编号；</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③ 具体、明确的质疑事项和与质疑事项相关的请求；</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④ 事实依据；</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⑤ 必要的法律依据；</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⑥ 提出质疑的日期。</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（5）供应商为自然人的，应当由本人签字；供应商为法人或者其他组织的，应当由法定代表人、主要负责人，或者其授权代表签字或者盖章并加盖公章。</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（7）采购人负责投标人质疑答复。采购人委托采购代理机构采购的，采购代理机构在委托授权范围内作出答复。</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（8）接收质疑函的方式和联系方式：</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 接收质疑函的方式：书面递交质疑函纸质版（当面递交）或PDF格式扫描件（发至电子邮箱）</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 联系方式</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采购代理机构：华睿诚项目管理有限公司</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址：陕西省榆林市榆林大道南段富源大厦6楼综合办公室；</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 系 人：刘女士</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联系方式：0912-3623000/17709127880</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邮    箱：1023891841@qq.com  </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30.2 投诉</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（1）质疑供应商对采购人、采购代理机构的答复不满意，或者采购人、采购代理机构未在规定时间内作出答复的，可以在答复期满后15个工作日内向同级财政部门提起投诉。</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（2）投诉人投诉时,应当提交投诉书和必要的证明材料，并按照被投诉采购人、采购代理机构（以下简称被投诉人）和与投诉事项有关的投标人数量提供投诉书的副本。投诉书应当包括下列内容：</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 投诉人和被投诉人的姓名或者名称、通讯地址、邮编、联系人及联系电话；</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 质疑和质疑答复情况说明及相关证明材料；</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③ 具体、明确的投诉事项和与投诉事项相关的投诉请求；</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④ 事实依据；</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⑤ 法律依据；</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⑥ 提起投诉的日期。</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（3）投诉人为自然人的，应当由本人签字；投诉人为法人或者其他组织的，应当由法定代表人、主要负责人，或者其授权代表签字或者盖章，并加盖公章。</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（4）投诉人提起投诉应当符合下列条件：</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 提起投诉前已依法进行质疑；</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 投诉书内容符合《政府采购质疑和投诉办法》（财政部令第94号令）的规定；</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③ 在投诉有效期限内提起投诉；</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④ 同一投诉事项未经财政部门投诉处理；</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⑤ 财政部规定的其他条件。</w:t>
      </w:r>
    </w:p>
    <w:p>
      <w:pPr>
        <w:spacing w:line="440" w:lineRule="exact"/>
        <w:ind w:firstLine="48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（5）投标人投诉的事项不得超出已质疑事项的范围，但基于质疑答复内容提出的投诉事项除外。</w:t>
      </w:r>
    </w:p>
    <w:p>
      <w:pPr>
        <w:spacing w:before="240" w:beforeLines="100" w:after="120" w:afterLines="50" w:line="440" w:lineRule="exact"/>
        <w:jc w:val="center"/>
        <w:outlineLvl w:val="9"/>
        <w:rPr>
          <w:rFonts w:asciiTheme="minorEastAsia" w:hAnsiTheme="minorEastAsia" w:eastAsiaTheme="minorEastAsia" w:cstheme="minorEastAsia"/>
          <w:b/>
          <w:sz w:val="28"/>
          <w:szCs w:val="28"/>
        </w:rPr>
      </w:pPr>
      <w:bookmarkStart w:id="137" w:name="_Toc244623584"/>
      <w:bookmarkStart w:id="138" w:name="_Toc245658527"/>
      <w:bookmarkStart w:id="139" w:name="_Toc207897909"/>
      <w:bookmarkStart w:id="140" w:name="_Toc245176658"/>
      <w:bookmarkStart w:id="141" w:name="_Toc208337157"/>
      <w:bookmarkStart w:id="142" w:name="_Toc245657546"/>
    </w:p>
    <w:p>
      <w:pPr>
        <w:pStyle w:val="3"/>
        <w:outlineLvl w:val="9"/>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p>
    <w:bookmarkEnd w:id="22"/>
    <w:bookmarkEnd w:id="23"/>
    <w:bookmarkEnd w:id="137"/>
    <w:bookmarkEnd w:id="138"/>
    <w:bookmarkEnd w:id="139"/>
    <w:bookmarkEnd w:id="140"/>
    <w:bookmarkEnd w:id="141"/>
    <w:bookmarkEnd w:id="142"/>
    <w:p>
      <w:pPr>
        <w:numPr>
          <w:ilvl w:val="0"/>
          <w:numId w:val="3"/>
        </w:numPr>
        <w:jc w:val="center"/>
        <w:outlineLvl w:val="0"/>
        <w:rPr>
          <w:rFonts w:asciiTheme="minorEastAsia" w:hAnsiTheme="minorEastAsia" w:eastAsiaTheme="minorEastAsia" w:cstheme="minorEastAsia"/>
          <w:sz w:val="48"/>
          <w:szCs w:val="48"/>
        </w:rPr>
      </w:pPr>
      <w:r>
        <w:rPr>
          <w:rFonts w:hint="eastAsia" w:asciiTheme="minorEastAsia" w:hAnsiTheme="minorEastAsia" w:eastAsiaTheme="minorEastAsia" w:cstheme="minorEastAsia"/>
          <w:b/>
          <w:bCs/>
          <w:sz w:val="36"/>
          <w:szCs w:val="36"/>
          <w:lang w:val="zh-CN"/>
        </w:rPr>
        <w:t xml:space="preserve"> </w:t>
      </w:r>
      <w:bookmarkStart w:id="143" w:name="_Toc13177"/>
      <w:r>
        <w:rPr>
          <w:rFonts w:hint="eastAsia" w:asciiTheme="minorEastAsia" w:hAnsiTheme="minorEastAsia" w:eastAsiaTheme="minorEastAsia" w:cstheme="minorEastAsia"/>
          <w:b/>
          <w:bCs/>
          <w:sz w:val="36"/>
          <w:szCs w:val="36"/>
        </w:rPr>
        <w:t>采购内容及技术要求</w:t>
      </w:r>
      <w:bookmarkEnd w:id="143"/>
    </w:p>
    <w:p>
      <w:pPr>
        <w:spacing w:line="360" w:lineRule="auto"/>
        <w:ind w:firstLine="480" w:firstLineChars="200"/>
        <w:jc w:val="left"/>
        <w:outlineLvl w:val="9"/>
        <w:rPr>
          <w:rFonts w:ascii="宋体" w:hAnsi="宋体" w:cs="宋体"/>
          <w:sz w:val="24"/>
        </w:rPr>
      </w:pPr>
    </w:p>
    <w:p>
      <w:pPr>
        <w:spacing w:before="120" w:beforeLines="50" w:after="120" w:afterLines="50" w:line="440" w:lineRule="exact"/>
        <w:jc w:val="center"/>
        <w:outlineLvl w:val="9"/>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一、采购内容</w:t>
      </w:r>
    </w:p>
    <w:p>
      <w:pPr>
        <w:pStyle w:val="3"/>
        <w:adjustRightInd w:val="0"/>
        <w:snapToGrid w:val="0"/>
        <w:spacing w:line="440" w:lineRule="exact"/>
        <w:ind w:firstLine="480" w:firstLineChars="200"/>
        <w:outlineLvl w:val="9"/>
      </w:pPr>
      <w:r>
        <w:rPr>
          <w:rFonts w:hint="eastAsia" w:asciiTheme="minorEastAsia" w:hAnsiTheme="minorEastAsia" w:eastAsiaTheme="minorEastAsia" w:cstheme="minorEastAsia"/>
          <w:sz w:val="24"/>
        </w:rPr>
        <w:t>按照《陕西省自然资源厅关于印发陕西省市级国土空间生态修复规划编制要点（试行）和陕西省县级国土空间生态修复规划编制要点（试行）的通知》(陕自然资修复发〔2022〕8号)要求，进行有关资料收集整理，制定专题研究报告、规划文本、规划附表、规划图件和国土空间生态修复规划数据库,规划专业技术咨询服务。</w:t>
      </w:r>
    </w:p>
    <w:p>
      <w:pPr>
        <w:spacing w:before="120" w:beforeLines="50" w:after="120" w:afterLines="50" w:line="440" w:lineRule="exact"/>
        <w:jc w:val="center"/>
        <w:outlineLvl w:val="9"/>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二、技术要求</w:t>
      </w:r>
    </w:p>
    <w:p>
      <w:pPr>
        <w:shd w:val="clear" w:color="auto" w:fill="FFFFFF"/>
        <w:spacing w:line="480" w:lineRule="auto"/>
        <w:ind w:firstLine="482" w:firstLineChars="200"/>
        <w:outlineLvl w:val="9"/>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1.总体要求</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（1）指导思想</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习近平新时代中国特色社会主义思想为指导，全面贯彻党的十九大和十九届二中、三中、四中、五中、六中全会精神，认真落实习近平总书记来陕考察重要讲话精神，深入学习贯彻习近平生态文明思想，牢固树立绿水青山就是金山银山的理念，坚持人与自然和谐共生，坚持节约优先、自然恢复为主的方针，遵循生态系统演替规律和内在机理，以系统解决核心生态问题为导向，统筹山水林田湖草一体化修复，着力提高生态系统自我修复能力，切实增强生态系统稳定性，显著提升生态系统功能，扩大优质生态产品供给，严守自然生态安全边界，筑牢黄土高原生态安全屏障，推进形成生态保护和修复新格局，为服务生态文明建设、加快建设美丽子洲、助力黄河流域生态保护和高质量发展、维护国家生态安全和粮食安全、推进生态系统治理体系和治理能力现代化建设奠定坚实的生态基础。</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（2）基本原则</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是战略引领，问题导向。坚持生态优先、绿色发展的道路，落实区域发展重大战略，立足本行政区域自然地理格局和生态系统状况，准确识别突出生态问题，科学预判主要生态风险，研究提出基于自然的修复途径模式和保障措施。二是科学编制，因地制宜。依据相关政策法规、技术规程，科学推进规划编制，合理确定规划目标。基于调查评价和研究分析，充分结合地方实际生态问题，按照自然恢复为主、人工修复为辅的方针，因地制宜提出国土空间生态修复举措。三是统筹协调，加强衔接。树立山水林田湖草生命共同体理念，综合考虑自然生态系统各要素，统筹协调自然生态系统和人工生态系统（主要是农田生态系统和城镇生态系统），坚持流域联动，注重山上山下、岸上岸下、上游下游、河流水面的系统性，体现综合治理，突出整体效益。充分衔接省、市、县重大战略、区域（流域）专项规划、市县国土空间规划和相关部门规划。四是充分论证，公众参与。坚持“开门编规划”，建立跨部门、多领域合作的工作机制，组建高水平的编制团队，广泛听取各方意见，凝聚公众智慧，回应社会期盼。</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（3）规划定位</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国土空间生态修复规划是国土空间规划的重要专项规划，是一定时期内开展国土空间生态修复工作的行动纲领和空间引领，是实施国土空间生态修复的重要依据，规划要衔接国土空间规划划定的三条控制线，落实和深化省、市级国土空间生态修复规划目标与任务。</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（4）规划期限</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规划期限为2021-2035年，基准年为2020年，近期目标年为2025年，中期目标年为2030年，远期展望目标年为2035年。</w:t>
      </w:r>
    </w:p>
    <w:p>
      <w:pPr>
        <w:shd w:val="clear" w:color="auto" w:fill="FFFFFF"/>
        <w:spacing w:line="480" w:lineRule="auto"/>
        <w:ind w:firstLine="482" w:firstLineChars="200"/>
        <w:outlineLvl w:val="9"/>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2.规划目标</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围绕党的十九届五中全会关于生态文明建设“十四五”时期、2035年的新目标，立足落实国家重大战略部署和省级国土空间生态修复规划任务安排，依据市、县国土空间规划提出的发展目标，对接省、市级国土空间生态修复规划，结合县域生态修复需求，以山水林田湖草一体化保护修复为主线，梳理出我县山水林田湖草自然生态系统和城乡人工生态系统的现状，分析我县国土空间生态系统存在的问题和薄弱环节，综合评价生态系统退化程度和可恢复程度，以生态环境脆弱区和生态服务低效区为重点，以维护生态安全、优化国土空间格局为目标，重点提出2021-2035年全县国土空间生态修复总体思路、目标任务、重点区域、重大工程和政策措施，重点从生态质量、生态修复治理两个方面合理设定生态修复指标体系。</w:t>
      </w:r>
    </w:p>
    <w:p>
      <w:pPr>
        <w:shd w:val="clear" w:color="auto" w:fill="FFFFFF"/>
        <w:spacing w:line="480" w:lineRule="auto"/>
        <w:ind w:firstLine="482" w:firstLineChars="200"/>
        <w:outlineLvl w:val="9"/>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3.规划任务</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bookmarkStart w:id="144" w:name="_Toc28115"/>
      <w:bookmarkStart w:id="145" w:name="_Toc30891"/>
      <w:bookmarkStart w:id="146" w:name="_Toc18481"/>
      <w:r>
        <w:rPr>
          <w:rFonts w:hint="eastAsia" w:asciiTheme="minorEastAsia" w:hAnsiTheme="minorEastAsia" w:eastAsiaTheme="minorEastAsia" w:cstheme="minorEastAsia"/>
          <w:sz w:val="24"/>
        </w:rPr>
        <w:t>衔接落实国家“双重”和省、市级生态修复规划与区域发展战略。</w:t>
      </w:r>
      <w:bookmarkEnd w:id="144"/>
      <w:bookmarkEnd w:id="145"/>
      <w:bookmarkEnd w:id="146"/>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贯彻落实国家、省委省政府的重大决策与生态文明建设要求，落实《全国重要生态系统保护和修复重大工程总体规划（2021-2035年）》，衔接省级、市级国土空间生态修复规划与区域发展战略，落实上级国土空间生态修复目标和任务以及重点项目。</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bookmarkStart w:id="147" w:name="_Toc4753"/>
      <w:bookmarkStart w:id="148" w:name="_Toc25426"/>
      <w:bookmarkStart w:id="149" w:name="_Toc21277"/>
      <w:r>
        <w:rPr>
          <w:rFonts w:hint="eastAsia" w:asciiTheme="minorEastAsia" w:hAnsiTheme="minorEastAsia" w:eastAsiaTheme="minorEastAsia" w:cstheme="minorEastAsia"/>
          <w:sz w:val="24"/>
        </w:rPr>
        <w:t>（2）摸清生态本底，识别生态问题。</w:t>
      </w:r>
      <w:bookmarkEnd w:id="147"/>
      <w:bookmarkEnd w:id="148"/>
      <w:bookmarkEnd w:id="149"/>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充分利用第三次全国国土调查和土壤、矿产、森林、草原、湿地、水等自然资源专项调查成果，全面掌握基础地理条件，充分摸清自然资源禀赋。</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充分利用本行政区域资源环境承载能力和国土空间开发适宜性评价（简称“双评价”）以及其他专项生态评价成果，分析国土空间利用现状，根据生态系统演替规律和内在机理，结合人类活动影响，进行生态保护重要性、生态脆弱性和恢复力评价，系统诊断生态问题，预判生态风险。</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bookmarkStart w:id="150" w:name="_Toc24125"/>
      <w:bookmarkStart w:id="151" w:name="_Toc16729"/>
      <w:bookmarkStart w:id="152" w:name="_Toc21"/>
      <w:r>
        <w:rPr>
          <w:rFonts w:hint="eastAsia" w:asciiTheme="minorEastAsia" w:hAnsiTheme="minorEastAsia" w:eastAsiaTheme="minorEastAsia" w:cstheme="minorEastAsia"/>
          <w:sz w:val="24"/>
        </w:rPr>
        <w:t>明确规划思路，制定规划目标。</w:t>
      </w:r>
      <w:bookmarkEnd w:id="150"/>
      <w:bookmarkEnd w:id="151"/>
      <w:bookmarkEnd w:id="152"/>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综合考虑生态系统的完整性和连通性，结合经济社会发展趋势，明确修复思路，合理制定规划目标，科学确定约束性和预期性指标，提出在实施生态修复后生态系统质量改善和功能提升的美好愿景。</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bookmarkStart w:id="153" w:name="_Toc23296"/>
      <w:bookmarkStart w:id="154" w:name="_Toc32579"/>
      <w:bookmarkStart w:id="155" w:name="_Toc7198"/>
      <w:r>
        <w:rPr>
          <w:rFonts w:hint="eastAsia" w:asciiTheme="minorEastAsia" w:hAnsiTheme="minorEastAsia" w:eastAsiaTheme="minorEastAsia" w:cstheme="minorEastAsia"/>
          <w:sz w:val="24"/>
        </w:rPr>
        <w:t>（4）开展系统分析，谋划总体布局。</w:t>
      </w:r>
      <w:bookmarkEnd w:id="153"/>
      <w:bookmarkEnd w:id="154"/>
      <w:bookmarkEnd w:id="155"/>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统分析自然地理与生态安全格局，结合“三线”划定方案和基础评价结果，综合划定生态修复分区，提出分区国土空间生态修复策略。特别是在生态、农业、城镇三类空间交织衔接的区域，应体现综合治理，突出整体效益。</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bookmarkStart w:id="156" w:name="_Toc207"/>
      <w:bookmarkStart w:id="157" w:name="_Toc17103"/>
      <w:bookmarkStart w:id="158" w:name="_Toc31691"/>
      <w:r>
        <w:rPr>
          <w:rFonts w:hint="eastAsia" w:asciiTheme="minorEastAsia" w:hAnsiTheme="minorEastAsia" w:eastAsiaTheme="minorEastAsia" w:cstheme="minorEastAsia"/>
          <w:sz w:val="24"/>
        </w:rPr>
        <w:t>落实工程项目，探索保障机制。</w:t>
      </w:r>
      <w:bookmarkEnd w:id="156"/>
      <w:bookmarkEnd w:id="157"/>
      <w:bookmarkEnd w:id="158"/>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在修复总体目标、分区的基础上，根据生态问题的紧迫性、严重性和生态系统功能重要性、脆弱性和恢复力，划定重点区域，落实重点项目，合理安排项目建设时序，提出规划实施的保障措施。</w:t>
      </w:r>
    </w:p>
    <w:p>
      <w:pPr>
        <w:shd w:val="clear" w:color="auto" w:fill="FFFFFF"/>
        <w:spacing w:line="480" w:lineRule="auto"/>
        <w:ind w:firstLine="482" w:firstLineChars="200"/>
        <w:outlineLvl w:val="9"/>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4.工作依据</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依照国家及省级相关法律法规进行。</w:t>
      </w:r>
    </w:p>
    <w:p>
      <w:pPr>
        <w:shd w:val="clear" w:color="auto" w:fill="FFFFFF"/>
        <w:spacing w:line="480" w:lineRule="auto"/>
        <w:ind w:firstLine="482" w:firstLineChars="200"/>
        <w:outlineLvl w:val="9"/>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5.规划成果及要求</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（1）总体要求</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国土空间生态修复规划成果应提出统筹和科学推进国土空间生态修复的总体思路、目标任务、主攻方向、重点工程、时序安排、资金测算、政策措施等。</w:t>
      </w:r>
    </w:p>
    <w:p>
      <w:pPr>
        <w:pStyle w:val="3"/>
        <w:adjustRightInd w:val="0"/>
        <w:snapToGrid w:val="0"/>
        <w:spacing w:line="440" w:lineRule="exac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（2）提交成果</w:t>
      </w:r>
    </w:p>
    <w:p>
      <w:pPr>
        <w:pStyle w:val="3"/>
        <w:adjustRightInd w:val="0"/>
        <w:snapToGrid w:val="0"/>
        <w:spacing w:line="440" w:lineRule="exact"/>
        <w:ind w:firstLine="480" w:firstLineChars="200"/>
        <w:outlineLvl w:val="9"/>
        <w:rPr>
          <w:rFonts w:asciiTheme="minorEastAsia" w:hAnsiTheme="minorEastAsia" w:eastAsiaTheme="minorEastAsia" w:cstheme="minorEastAsia"/>
          <w:b/>
          <w:bCs/>
          <w:kern w:val="2"/>
          <w:sz w:val="36"/>
          <w:szCs w:val="36"/>
        </w:rPr>
      </w:pPr>
      <w:r>
        <w:rPr>
          <w:rFonts w:hint="eastAsia" w:asciiTheme="minorEastAsia" w:hAnsiTheme="minorEastAsia" w:eastAsiaTheme="minorEastAsia" w:cstheme="minorEastAsia"/>
          <w:sz w:val="24"/>
        </w:rPr>
        <w:t>提交成果包括国土空间生态修复规划文本、图件、说明、专题研究报告、数据库及其他材料等。</w:t>
      </w:r>
    </w:p>
    <w:p>
      <w:pPr>
        <w:outlineLvl w:val="9"/>
        <w:sectPr>
          <w:pgSz w:w="11900" w:h="16838"/>
          <w:pgMar w:top="1429" w:right="1417" w:bottom="1417" w:left="1417" w:header="850" w:footer="850" w:gutter="0"/>
          <w:pgNumType w:fmt="decimal"/>
          <w:cols w:space="720" w:num="1"/>
          <w:docGrid w:linePitch="326" w:charSpace="0"/>
        </w:sectPr>
      </w:pPr>
    </w:p>
    <w:p>
      <w:pPr>
        <w:numPr>
          <w:ilvl w:val="0"/>
          <w:numId w:val="3"/>
        </w:numPr>
        <w:autoSpaceDE w:val="0"/>
        <w:autoSpaceDN w:val="0"/>
        <w:snapToGrid w:val="0"/>
        <w:spacing w:line="360" w:lineRule="auto"/>
        <w:jc w:val="center"/>
        <w:outlineLvl w:val="0"/>
        <w:rPr>
          <w:rFonts w:asciiTheme="minorEastAsia" w:hAnsiTheme="minorEastAsia" w:eastAsiaTheme="minorEastAsia" w:cstheme="minorEastAsia"/>
          <w:b/>
          <w:bCs/>
          <w:sz w:val="36"/>
          <w:szCs w:val="36"/>
          <w:lang w:val="zh-CN"/>
        </w:rPr>
      </w:pPr>
      <w:bookmarkStart w:id="159" w:name="_Toc20973"/>
      <w:r>
        <w:rPr>
          <w:rFonts w:hint="eastAsia" w:asciiTheme="minorEastAsia" w:hAnsiTheme="minorEastAsia" w:eastAsiaTheme="minorEastAsia" w:cstheme="minorEastAsia"/>
          <w:b/>
          <w:bCs/>
          <w:sz w:val="36"/>
          <w:szCs w:val="36"/>
          <w:lang w:val="en-US" w:eastAsia="zh-CN"/>
        </w:rPr>
        <w:t xml:space="preserve">  </w:t>
      </w:r>
      <w:bookmarkStart w:id="160" w:name="_Toc9701"/>
      <w:r>
        <w:rPr>
          <w:rFonts w:hint="eastAsia" w:asciiTheme="minorEastAsia" w:hAnsiTheme="minorEastAsia" w:eastAsiaTheme="minorEastAsia" w:cstheme="minorEastAsia"/>
          <w:b/>
          <w:bCs/>
          <w:sz w:val="36"/>
          <w:szCs w:val="36"/>
          <w:lang w:val="zh-CN"/>
        </w:rPr>
        <w:t>商</w:t>
      </w:r>
      <w:bookmarkEnd w:id="159"/>
      <w:r>
        <w:rPr>
          <w:rFonts w:hint="eastAsia" w:asciiTheme="minorEastAsia" w:hAnsiTheme="minorEastAsia" w:eastAsiaTheme="minorEastAsia" w:cstheme="minorEastAsia"/>
          <w:b/>
          <w:bCs/>
          <w:sz w:val="36"/>
          <w:szCs w:val="36"/>
          <w:lang w:val="zh-CN" w:eastAsia="zh-CN"/>
        </w:rPr>
        <w:t>务要求及合同基本条款</w:t>
      </w:r>
      <w:bookmarkEnd w:id="160"/>
    </w:p>
    <w:p>
      <w:pPr>
        <w:pStyle w:val="3"/>
        <w:outlineLvl w:val="9"/>
        <w:rPr>
          <w:rFonts w:asciiTheme="minorEastAsia" w:hAnsiTheme="minorEastAsia" w:eastAsiaTheme="minorEastAsia" w:cstheme="minorEastAsia"/>
          <w:lang w:val="zh-CN"/>
        </w:rPr>
      </w:pPr>
    </w:p>
    <w:p>
      <w:pPr>
        <w:spacing w:line="360" w:lineRule="auto"/>
        <w:outlineLvl w:val="9"/>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一、服务期及服务地点</w:t>
      </w:r>
    </w:p>
    <w:p>
      <w:pPr>
        <w:spacing w:line="360" w:lineRule="auto"/>
        <w:ind w:firstLine="480" w:firstLineChars="200"/>
        <w:outlineLvl w:val="9"/>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1、服务期：120；  </w:t>
      </w:r>
    </w:p>
    <w:p>
      <w:pPr>
        <w:spacing w:line="360" w:lineRule="auto"/>
        <w:ind w:firstLine="480" w:firstLineChars="200"/>
        <w:outlineLvl w:val="9"/>
        <w:rPr>
          <w:rFonts w:eastAsiaTheme="minorEastAsia"/>
        </w:rPr>
      </w:pPr>
      <w:r>
        <w:rPr>
          <w:rFonts w:hint="eastAsia" w:asciiTheme="minorEastAsia" w:hAnsiTheme="minorEastAsia" w:eastAsiaTheme="minorEastAsia" w:cstheme="minorEastAsia"/>
          <w:sz w:val="24"/>
          <w:szCs w:val="32"/>
        </w:rPr>
        <w:t>2、服务地点：</w:t>
      </w:r>
      <w:r>
        <w:rPr>
          <w:rFonts w:hint="eastAsia" w:asciiTheme="minorEastAsia" w:hAnsiTheme="minorEastAsia" w:eastAsiaTheme="minorEastAsia" w:cstheme="minorEastAsia"/>
          <w:sz w:val="24"/>
        </w:rPr>
        <w:t>采购人指定地点。</w:t>
      </w:r>
    </w:p>
    <w:p>
      <w:pPr>
        <w:spacing w:line="360" w:lineRule="auto"/>
        <w:outlineLvl w:val="9"/>
        <w:rPr>
          <w:rFonts w:asciiTheme="minorEastAsia" w:hAnsiTheme="minorEastAsia" w:eastAsiaTheme="minorEastAsia" w:cstheme="minorEastAsia"/>
          <w:sz w:val="24"/>
          <w:szCs w:val="32"/>
        </w:rPr>
      </w:pPr>
      <w:bookmarkStart w:id="161" w:name="_Toc167714038"/>
      <w:bookmarkStart w:id="162" w:name="_Toc167715235"/>
      <w:bookmarkStart w:id="163" w:name="_Toc167712840"/>
      <w:r>
        <w:rPr>
          <w:rFonts w:hint="eastAsia" w:asciiTheme="minorEastAsia" w:hAnsiTheme="minorEastAsia" w:eastAsiaTheme="minorEastAsia" w:cstheme="minorEastAsia"/>
          <w:sz w:val="24"/>
          <w:szCs w:val="32"/>
        </w:rPr>
        <w:t>二、合同价款</w:t>
      </w:r>
    </w:p>
    <w:p>
      <w:pPr>
        <w:spacing w:line="360" w:lineRule="auto"/>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1、投标报价包含完成本次采购所要求的服务且验收合格的所有费用。</w:t>
      </w:r>
    </w:p>
    <w:p>
      <w:pPr>
        <w:spacing w:line="360" w:lineRule="auto"/>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2、合同总价一次包死，不受市场价变化的影响。</w:t>
      </w:r>
    </w:p>
    <w:bookmarkEnd w:id="161"/>
    <w:bookmarkEnd w:id="162"/>
    <w:bookmarkEnd w:id="163"/>
    <w:p>
      <w:pPr>
        <w:spacing w:line="360" w:lineRule="auto"/>
        <w:outlineLvl w:val="9"/>
        <w:rPr>
          <w:rFonts w:asciiTheme="minorEastAsia" w:hAnsiTheme="minorEastAsia" w:eastAsiaTheme="minorEastAsia" w:cstheme="minorEastAsia"/>
          <w:sz w:val="24"/>
          <w:szCs w:val="32"/>
        </w:rPr>
      </w:pPr>
      <w:bookmarkStart w:id="164" w:name="_Toc167712846"/>
      <w:bookmarkStart w:id="165" w:name="_Toc167715241"/>
      <w:bookmarkStart w:id="166" w:name="_Toc167714044"/>
      <w:r>
        <w:rPr>
          <w:rFonts w:hint="eastAsia" w:asciiTheme="minorEastAsia" w:hAnsiTheme="minorEastAsia" w:eastAsiaTheme="minorEastAsia" w:cstheme="minorEastAsia"/>
          <w:sz w:val="24"/>
          <w:szCs w:val="32"/>
        </w:rPr>
        <w:t>三、款项结算</w:t>
      </w:r>
    </w:p>
    <w:p>
      <w:pPr>
        <w:spacing w:line="360" w:lineRule="auto"/>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1、付款方式：合同签订后支付合同价款的40%，提交成果后支付合同价款的30%，省、市、县验收通过后支付剩余合同价款的30%。</w:t>
      </w:r>
    </w:p>
    <w:p>
      <w:pPr>
        <w:spacing w:line="360" w:lineRule="auto"/>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2"/>
        </w:rPr>
        <w:t>2、结算方式：按照国库集中支付有关规定执</w:t>
      </w:r>
      <w:r>
        <w:rPr>
          <w:rFonts w:hint="eastAsia" w:asciiTheme="minorEastAsia" w:hAnsiTheme="minorEastAsia" w:eastAsiaTheme="minorEastAsia" w:cstheme="minorEastAsia"/>
          <w:sz w:val="24"/>
        </w:rPr>
        <w:t>行，发票开采购人。</w:t>
      </w:r>
    </w:p>
    <w:p>
      <w:pPr>
        <w:spacing w:line="360" w:lineRule="auto"/>
        <w:outlineLvl w:val="9"/>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四、验收</w:t>
      </w:r>
    </w:p>
    <w:bookmarkEnd w:id="164"/>
    <w:bookmarkEnd w:id="165"/>
    <w:bookmarkEnd w:id="166"/>
    <w:p>
      <w:pPr>
        <w:spacing w:line="360" w:lineRule="auto"/>
        <w:ind w:firstLine="480" w:firstLineChars="200"/>
        <w:outlineLvl w:val="9"/>
        <w:rPr>
          <w:rFonts w:asciiTheme="minorEastAsia" w:hAnsiTheme="minorEastAsia" w:eastAsiaTheme="minorEastAsia" w:cstheme="minorEastAsia"/>
          <w:sz w:val="24"/>
        </w:rPr>
      </w:pPr>
      <w:bookmarkStart w:id="167" w:name="_Toc167712849"/>
      <w:bookmarkStart w:id="168" w:name="_Toc167714047"/>
      <w:bookmarkStart w:id="169" w:name="_Toc167715244"/>
      <w:r>
        <w:rPr>
          <w:rFonts w:hint="eastAsia" w:asciiTheme="minorEastAsia" w:hAnsiTheme="minorEastAsia" w:eastAsiaTheme="minorEastAsia" w:cstheme="minorEastAsia"/>
          <w:sz w:val="24"/>
        </w:rPr>
        <w:t xml:space="preserve">按照采购合同的约定和现行国家标准、行业标准以及企业标准对每一项技术、服务、安全标准的履约情况进行确认。项目由代理公司和采购方组织，邀请省库专家和监督单位与采购方共同验收，验收合格后由监督方出具验收证明。验收所产生的费用由中标人承担。                             </w:t>
      </w:r>
    </w:p>
    <w:p>
      <w:pPr>
        <w:spacing w:line="360" w:lineRule="auto"/>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验收依据：</w:t>
      </w:r>
    </w:p>
    <w:p>
      <w:pPr>
        <w:spacing w:line="360" w:lineRule="auto"/>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1、招标文件、投标文件、经济合同；</w:t>
      </w:r>
    </w:p>
    <w:p>
      <w:pPr>
        <w:spacing w:line="360" w:lineRule="auto"/>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2、国内相应的国家标准、行业标准及规范。</w:t>
      </w:r>
    </w:p>
    <w:bookmarkEnd w:id="167"/>
    <w:bookmarkEnd w:id="168"/>
    <w:bookmarkEnd w:id="169"/>
    <w:p>
      <w:pPr>
        <w:spacing w:line="360" w:lineRule="auto"/>
        <w:outlineLvl w:val="9"/>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五、违约责任：</w:t>
      </w:r>
    </w:p>
    <w:p>
      <w:pPr>
        <w:spacing w:line="360" w:lineRule="auto"/>
        <w:ind w:firstLine="480" w:firstLineChars="200"/>
        <w:outlineLvl w:val="9"/>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1、按《中华人民共和国民法典》中的相关条款执行。</w:t>
      </w:r>
    </w:p>
    <w:p>
      <w:pPr>
        <w:spacing w:line="360" w:lineRule="auto"/>
        <w:ind w:firstLine="480" w:firstLineChars="200"/>
        <w:outlineLvl w:val="9"/>
        <w:rPr>
          <w:rFonts w:hint="eastAsia" w:asciiTheme="minorEastAsia" w:hAnsiTheme="minorEastAsia" w:eastAsiaTheme="minorEastAsia" w:cstheme="minorEastAsia"/>
          <w:sz w:val="24"/>
          <w:szCs w:val="32"/>
        </w:rPr>
        <w:sectPr>
          <w:pgSz w:w="11900" w:h="16838"/>
          <w:pgMar w:top="1429" w:right="1417" w:bottom="1417" w:left="1417" w:header="850" w:footer="850" w:gutter="0"/>
          <w:pgNumType w:fmt="decimal"/>
          <w:cols w:space="720" w:num="1"/>
          <w:docGrid w:linePitch="326" w:charSpace="0"/>
        </w:sectPr>
      </w:pPr>
      <w:r>
        <w:rPr>
          <w:rFonts w:hint="eastAsia" w:asciiTheme="minorEastAsia" w:hAnsiTheme="minorEastAsia" w:eastAsiaTheme="minorEastAsia" w:cstheme="minorEastAsia"/>
          <w:sz w:val="24"/>
          <w:szCs w:val="32"/>
        </w:rPr>
        <w:t>2、未按合同要求提供产品质量不能满足技术要求，招标人有权终止合同，并对供方违约行为进行追究，同时按《政府采购法》的有关规定进行处罚。</w:t>
      </w:r>
    </w:p>
    <w:p>
      <w:pPr>
        <w:pStyle w:val="13"/>
        <w:adjustRightInd w:val="0"/>
        <w:snapToGrid w:val="0"/>
        <w:spacing w:before="312" w:beforeLines="100"/>
        <w:jc w:val="center"/>
        <w:outlineLvl w:val="9"/>
        <w:rPr>
          <w:rFonts w:hint="eastAsia" w:ascii="宋体" w:hAnsi="宋体" w:eastAsia="宋体" w:cs="宋体"/>
          <w:b/>
          <w:color w:val="000000"/>
          <w:w w:val="105"/>
          <w:sz w:val="56"/>
          <w:szCs w:val="56"/>
        </w:rPr>
      </w:pPr>
    </w:p>
    <w:p>
      <w:pPr>
        <w:pStyle w:val="13"/>
        <w:adjustRightInd w:val="0"/>
        <w:snapToGrid w:val="0"/>
        <w:spacing w:before="312" w:beforeLines="100"/>
        <w:jc w:val="center"/>
        <w:outlineLvl w:val="9"/>
        <w:rPr>
          <w:rFonts w:hint="eastAsia" w:ascii="宋体" w:hAnsi="宋体" w:eastAsia="宋体" w:cs="宋体"/>
          <w:b/>
          <w:color w:val="000000"/>
          <w:w w:val="105"/>
          <w:sz w:val="56"/>
          <w:szCs w:val="56"/>
        </w:rPr>
      </w:pPr>
      <w:r>
        <w:rPr>
          <w:rFonts w:hint="eastAsia" w:ascii="宋体" w:hAnsi="宋体" w:eastAsia="宋体" w:cs="宋体"/>
          <w:b/>
          <w:color w:val="000000"/>
          <w:w w:val="105"/>
          <w:sz w:val="56"/>
          <w:szCs w:val="56"/>
        </w:rPr>
        <w:t>技 术 服 务 合 同</w:t>
      </w:r>
    </w:p>
    <w:p>
      <w:pPr>
        <w:pStyle w:val="13"/>
        <w:spacing w:line="360" w:lineRule="auto"/>
        <w:outlineLvl w:val="9"/>
        <w:rPr>
          <w:rFonts w:hint="eastAsia" w:ascii="宋体" w:hAnsi="宋体" w:eastAsia="宋体" w:cs="宋体"/>
          <w:color w:val="000000"/>
          <w:sz w:val="30"/>
          <w:szCs w:val="30"/>
        </w:rPr>
      </w:pPr>
    </w:p>
    <w:p>
      <w:pPr>
        <w:pStyle w:val="14"/>
        <w:outlineLvl w:val="9"/>
        <w:rPr>
          <w:rFonts w:hint="eastAsia"/>
        </w:rPr>
      </w:pPr>
    </w:p>
    <w:p>
      <w:pPr>
        <w:pStyle w:val="14"/>
        <w:outlineLvl w:val="9"/>
        <w:rPr>
          <w:rFonts w:hint="eastAsia"/>
        </w:rPr>
      </w:pPr>
    </w:p>
    <w:p>
      <w:pPr>
        <w:pStyle w:val="14"/>
        <w:outlineLvl w:val="9"/>
        <w:rPr>
          <w:rFonts w:hint="eastAsia"/>
        </w:rPr>
      </w:pPr>
    </w:p>
    <w:p>
      <w:pPr>
        <w:autoSpaceDE w:val="0"/>
        <w:autoSpaceDN w:val="0"/>
        <w:adjustRightInd w:val="0"/>
        <w:ind w:firstLine="840" w:firstLineChars="300"/>
        <w:jc w:val="left"/>
        <w:outlineLvl w:val="9"/>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 目 名 称：</w:t>
      </w:r>
      <w:r>
        <w:rPr>
          <w:rFonts w:hint="eastAsia" w:ascii="宋体" w:hAnsi="宋体" w:cs="宋体"/>
          <w:color w:val="000000"/>
          <w:sz w:val="28"/>
          <w:szCs w:val="28"/>
          <w:u w:val="single"/>
          <w:lang w:val="en-US" w:eastAsia="zh-CN"/>
        </w:rPr>
        <w:t xml:space="preserve">                               </w:t>
      </w:r>
    </w:p>
    <w:p>
      <w:pPr>
        <w:pStyle w:val="10"/>
        <w:outlineLvl w:val="9"/>
        <w:rPr>
          <w:rFonts w:hint="eastAsia" w:ascii="宋体" w:hAnsi="宋体" w:eastAsia="宋体" w:cs="宋体"/>
          <w:color w:val="000000"/>
          <w:sz w:val="22"/>
          <w:szCs w:val="22"/>
          <w:u w:val="single"/>
          <w:lang w:val="en-US" w:eastAsia="zh-CN"/>
        </w:rPr>
      </w:pPr>
    </w:p>
    <w:p>
      <w:pPr>
        <w:pStyle w:val="17"/>
        <w:outlineLvl w:val="9"/>
        <w:rPr>
          <w:rFonts w:hint="eastAsia"/>
        </w:rPr>
      </w:pPr>
    </w:p>
    <w:p>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980" w:firstLineChars="350"/>
        <w:jc w:val="left"/>
        <w:textAlignment w:val="auto"/>
        <w:outlineLvl w:val="9"/>
        <w:rPr>
          <w:rFonts w:hint="eastAsia" w:ascii="宋体" w:hAnsi="宋体" w:eastAsia="宋体" w:cs="宋体"/>
          <w:bCs/>
          <w:color w:val="000000"/>
          <w:sz w:val="28"/>
          <w:szCs w:val="32"/>
          <w:u w:val="single"/>
          <w:lang w:val="en-US" w:eastAsia="zh-CN"/>
        </w:rPr>
      </w:pPr>
      <w:r>
        <w:rPr>
          <w:rFonts w:hint="eastAsia" w:ascii="宋体" w:hAnsi="宋体" w:eastAsia="宋体" w:cs="宋体"/>
          <w:color w:val="000000"/>
          <w:sz w:val="28"/>
          <w:szCs w:val="28"/>
        </w:rPr>
        <w:t>工 程</w:t>
      </w:r>
      <w:r>
        <w:rPr>
          <w:rFonts w:hint="eastAsia" w:cs="宋体"/>
          <w:color w:val="000000"/>
          <w:sz w:val="28"/>
          <w:szCs w:val="28"/>
          <w:lang w:val="en-US" w:eastAsia="zh-CN"/>
        </w:rPr>
        <w:t xml:space="preserve"> </w:t>
      </w:r>
      <w:r>
        <w:rPr>
          <w:rFonts w:hint="eastAsia" w:ascii="宋体" w:hAnsi="宋体" w:eastAsia="宋体" w:cs="宋体"/>
          <w:color w:val="000000"/>
          <w:sz w:val="28"/>
          <w:szCs w:val="28"/>
        </w:rPr>
        <w:t xml:space="preserve"> 地 点：</w:t>
      </w:r>
      <w:r>
        <w:rPr>
          <w:rFonts w:hint="eastAsia" w:ascii="宋体" w:hAnsi="宋体" w:eastAsia="宋体" w:cs="宋体"/>
          <w:bCs/>
          <w:color w:val="000000"/>
          <w:sz w:val="28"/>
          <w:szCs w:val="32"/>
          <w:u w:val="single"/>
        </w:rPr>
        <w:t xml:space="preserve">                        </w:t>
      </w:r>
      <w:r>
        <w:rPr>
          <w:rFonts w:hint="eastAsia" w:ascii="宋体" w:hAnsi="宋体" w:eastAsia="宋体" w:cs="宋体"/>
          <w:bCs/>
          <w:color w:val="000000"/>
          <w:sz w:val="28"/>
          <w:szCs w:val="32"/>
          <w:u w:val="single"/>
          <w:lang w:val="en-US" w:eastAsia="zh-CN"/>
        </w:rPr>
        <w:t xml:space="preserve">     </w:t>
      </w:r>
    </w:p>
    <w:p>
      <w:pPr>
        <w:pStyle w:val="13"/>
        <w:keepNext w:val="0"/>
        <w:keepLines w:val="0"/>
        <w:pageBreakBefore w:val="0"/>
        <w:widowControl/>
        <w:kinsoku/>
        <w:wordWrap/>
        <w:overflowPunct/>
        <w:topLinePunct w:val="0"/>
        <w:autoSpaceDE/>
        <w:autoSpaceDN/>
        <w:bidi w:val="0"/>
        <w:spacing w:before="0" w:beforeAutospacing="0" w:after="0" w:afterAutospacing="0" w:line="360" w:lineRule="auto"/>
        <w:jc w:val="left"/>
        <w:textAlignment w:val="auto"/>
        <w:outlineLvl w:val="9"/>
        <w:rPr>
          <w:rFonts w:hint="eastAsia" w:ascii="宋体" w:hAnsi="宋体" w:eastAsia="宋体" w:cs="宋体"/>
          <w:color w:val="000000"/>
          <w:sz w:val="28"/>
          <w:szCs w:val="28"/>
        </w:rPr>
      </w:pPr>
    </w:p>
    <w:p>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980" w:firstLineChars="350"/>
        <w:jc w:val="left"/>
        <w:textAlignment w:val="auto"/>
        <w:outlineLvl w:val="9"/>
        <w:rPr>
          <w:rFonts w:hint="eastAsia" w:ascii="宋体" w:hAnsi="宋体" w:eastAsia="宋体" w:cs="宋体"/>
          <w:bCs/>
          <w:color w:val="000000"/>
          <w:sz w:val="28"/>
          <w:szCs w:val="32"/>
          <w:u w:val="single"/>
        </w:rPr>
      </w:pPr>
      <w:r>
        <w:rPr>
          <w:rFonts w:hint="eastAsia" w:ascii="宋体" w:hAnsi="宋体" w:eastAsia="宋体" w:cs="宋体"/>
          <w:color w:val="000000"/>
          <w:sz w:val="28"/>
          <w:szCs w:val="28"/>
        </w:rPr>
        <w:t xml:space="preserve">合 同 </w:t>
      </w:r>
      <w:r>
        <w:rPr>
          <w:rFonts w:hint="eastAsia" w:cs="宋体"/>
          <w:color w:val="000000"/>
          <w:sz w:val="28"/>
          <w:szCs w:val="28"/>
          <w:lang w:val="en-US" w:eastAsia="zh-CN"/>
        </w:rPr>
        <w:t xml:space="preserve"> </w:t>
      </w:r>
      <w:r>
        <w:rPr>
          <w:rFonts w:hint="eastAsia" w:ascii="宋体" w:hAnsi="宋体" w:eastAsia="宋体" w:cs="宋体"/>
          <w:color w:val="000000"/>
          <w:sz w:val="28"/>
          <w:szCs w:val="28"/>
        </w:rPr>
        <w:t>编 号：</w:t>
      </w:r>
      <w:r>
        <w:rPr>
          <w:rFonts w:hint="eastAsia" w:ascii="宋体" w:hAnsi="宋体" w:eastAsia="宋体" w:cs="宋体"/>
          <w:bCs/>
          <w:color w:val="000000"/>
          <w:sz w:val="28"/>
          <w:szCs w:val="32"/>
          <w:u w:val="single"/>
        </w:rPr>
        <w:t xml:space="preserve">                              </w:t>
      </w:r>
    </w:p>
    <w:p>
      <w:pPr>
        <w:pStyle w:val="13"/>
        <w:keepNext w:val="0"/>
        <w:keepLines w:val="0"/>
        <w:pageBreakBefore w:val="0"/>
        <w:widowControl/>
        <w:kinsoku/>
        <w:wordWrap/>
        <w:overflowPunct/>
        <w:topLinePunct w:val="0"/>
        <w:autoSpaceDE/>
        <w:autoSpaceDN/>
        <w:bidi w:val="0"/>
        <w:spacing w:before="0" w:beforeAutospacing="0" w:after="0" w:afterAutospacing="0" w:line="360" w:lineRule="auto"/>
        <w:jc w:val="left"/>
        <w:textAlignment w:val="auto"/>
        <w:outlineLvl w:val="9"/>
        <w:rPr>
          <w:rFonts w:hint="eastAsia" w:ascii="宋体" w:hAnsi="宋体" w:eastAsia="宋体" w:cs="宋体"/>
          <w:color w:val="000000"/>
          <w:sz w:val="28"/>
          <w:szCs w:val="28"/>
        </w:rPr>
      </w:pPr>
    </w:p>
    <w:p>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980" w:firstLineChars="350"/>
        <w:jc w:val="left"/>
        <w:textAlignment w:val="auto"/>
        <w:outlineLvl w:val="9"/>
        <w:rPr>
          <w:rFonts w:hint="eastAsia" w:ascii="宋体" w:hAnsi="宋体" w:eastAsia="宋体" w:cs="宋体"/>
          <w:b/>
          <w:bCs/>
          <w:color w:val="000000"/>
          <w:spacing w:val="-20"/>
          <w:sz w:val="28"/>
          <w:szCs w:val="32"/>
          <w:u w:val="single"/>
        </w:rPr>
      </w:pPr>
      <w:r>
        <w:rPr>
          <w:rFonts w:hint="eastAsia" w:ascii="宋体" w:hAnsi="宋体" w:eastAsia="宋体" w:cs="宋体"/>
          <w:color w:val="000000"/>
          <w:sz w:val="28"/>
          <w:szCs w:val="28"/>
        </w:rPr>
        <w:t xml:space="preserve">委 </w:t>
      </w:r>
      <w:r>
        <w:rPr>
          <w:rFonts w:hint="eastAsia" w:cs="宋体"/>
          <w:color w:val="000000"/>
          <w:sz w:val="28"/>
          <w:szCs w:val="28"/>
          <w:lang w:val="en-US" w:eastAsia="zh-CN"/>
        </w:rPr>
        <w:t xml:space="preserve"> </w:t>
      </w:r>
      <w:r>
        <w:rPr>
          <w:rFonts w:hint="eastAsia" w:ascii="宋体" w:hAnsi="宋体" w:eastAsia="宋体" w:cs="宋体"/>
          <w:color w:val="000000"/>
          <w:sz w:val="28"/>
          <w:szCs w:val="28"/>
        </w:rPr>
        <w:t xml:space="preserve"> 托   方：</w:t>
      </w:r>
      <w:r>
        <w:rPr>
          <w:rFonts w:hint="eastAsia" w:ascii="宋体" w:hAnsi="宋体" w:eastAsia="宋体" w:cs="宋体"/>
          <w:bCs/>
          <w:color w:val="000000"/>
          <w:sz w:val="28"/>
          <w:szCs w:val="32"/>
          <w:u w:val="single"/>
        </w:rPr>
        <w:t xml:space="preserve">                              </w:t>
      </w:r>
    </w:p>
    <w:p>
      <w:pPr>
        <w:pStyle w:val="13"/>
        <w:keepNext w:val="0"/>
        <w:keepLines w:val="0"/>
        <w:pageBreakBefore w:val="0"/>
        <w:widowControl/>
        <w:kinsoku/>
        <w:wordWrap/>
        <w:overflowPunct/>
        <w:topLinePunct w:val="0"/>
        <w:autoSpaceDE/>
        <w:autoSpaceDN/>
        <w:bidi w:val="0"/>
        <w:spacing w:before="0" w:beforeAutospacing="0" w:after="0" w:afterAutospacing="0" w:line="360" w:lineRule="auto"/>
        <w:jc w:val="left"/>
        <w:textAlignment w:val="auto"/>
        <w:outlineLvl w:val="9"/>
        <w:rPr>
          <w:rFonts w:hint="eastAsia" w:ascii="宋体" w:hAnsi="宋体" w:eastAsia="宋体" w:cs="宋体"/>
          <w:color w:val="000000"/>
          <w:spacing w:val="20"/>
          <w:sz w:val="28"/>
          <w:szCs w:val="28"/>
        </w:rPr>
      </w:pPr>
    </w:p>
    <w:p>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960" w:firstLineChars="300"/>
        <w:jc w:val="left"/>
        <w:textAlignment w:val="auto"/>
        <w:outlineLvl w:val="9"/>
        <w:rPr>
          <w:rFonts w:hint="eastAsia" w:ascii="宋体" w:hAnsi="宋体" w:eastAsia="宋体" w:cs="宋体"/>
          <w:b/>
          <w:color w:val="000000"/>
          <w:sz w:val="28"/>
          <w:szCs w:val="28"/>
          <w:u w:val="single"/>
          <w:lang w:val="en-US" w:eastAsia="zh-CN"/>
        </w:rPr>
      </w:pPr>
      <w:r>
        <w:rPr>
          <w:rFonts w:hint="eastAsia" w:ascii="宋体" w:hAnsi="宋体" w:eastAsia="宋体" w:cs="宋体"/>
          <w:color w:val="000000"/>
          <w:spacing w:val="20"/>
          <w:sz w:val="28"/>
          <w:szCs w:val="28"/>
        </w:rPr>
        <w:t>承</w:t>
      </w:r>
      <w:r>
        <w:rPr>
          <w:rFonts w:hint="eastAsia" w:cs="宋体"/>
          <w:color w:val="000000"/>
          <w:spacing w:val="20"/>
          <w:sz w:val="28"/>
          <w:szCs w:val="28"/>
          <w:lang w:val="en-US" w:eastAsia="zh-CN"/>
        </w:rPr>
        <w:t xml:space="preserve"> </w:t>
      </w:r>
      <w:r>
        <w:rPr>
          <w:rFonts w:hint="eastAsia" w:ascii="宋体" w:hAnsi="宋体" w:eastAsia="宋体" w:cs="宋体"/>
          <w:color w:val="000000"/>
          <w:spacing w:val="20"/>
          <w:sz w:val="28"/>
          <w:szCs w:val="28"/>
        </w:rPr>
        <w:t xml:space="preserve"> 接  方</w:t>
      </w:r>
      <w:r>
        <w:rPr>
          <w:rFonts w:hint="eastAsia" w:ascii="宋体" w:hAnsi="宋体" w:eastAsia="宋体" w:cs="宋体"/>
          <w:color w:val="000000"/>
          <w:sz w:val="28"/>
          <w:szCs w:val="28"/>
        </w:rPr>
        <w:t>：</w:t>
      </w:r>
      <w:r>
        <w:rPr>
          <w:rFonts w:hint="eastAsia" w:ascii="宋体" w:hAnsi="宋体" w:eastAsia="宋体" w:cs="宋体"/>
          <w:bCs/>
          <w:color w:val="000000"/>
          <w:sz w:val="28"/>
          <w:szCs w:val="32"/>
          <w:u w:val="single"/>
        </w:rPr>
        <w:t xml:space="preserve">                              </w:t>
      </w:r>
    </w:p>
    <w:p>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980" w:firstLineChars="350"/>
        <w:jc w:val="left"/>
        <w:textAlignment w:val="auto"/>
        <w:outlineLvl w:val="9"/>
        <w:rPr>
          <w:rFonts w:hint="eastAsia" w:ascii="宋体" w:hAnsi="宋体" w:eastAsia="宋体" w:cs="宋体"/>
          <w:color w:val="000000"/>
          <w:sz w:val="28"/>
          <w:szCs w:val="28"/>
        </w:rPr>
      </w:pPr>
    </w:p>
    <w:p>
      <w:pPr>
        <w:pStyle w:val="13"/>
        <w:adjustRightInd w:val="0"/>
        <w:snapToGrid w:val="0"/>
        <w:spacing w:line="360" w:lineRule="auto"/>
        <w:ind w:firstLine="980" w:firstLineChars="350"/>
        <w:jc w:val="left"/>
        <w:outlineLvl w:val="9"/>
        <w:rPr>
          <w:rFonts w:hint="eastAsia" w:ascii="宋体" w:hAnsi="宋体" w:eastAsia="宋体" w:cs="宋体"/>
          <w:b/>
          <w:bCs/>
          <w:color w:val="000000"/>
          <w:spacing w:val="-20"/>
          <w:sz w:val="28"/>
          <w:szCs w:val="32"/>
          <w:u w:val="single"/>
        </w:rPr>
      </w:pPr>
      <w:r>
        <w:rPr>
          <w:rFonts w:hint="eastAsia" w:ascii="宋体" w:hAnsi="宋体" w:eastAsia="宋体" w:cs="宋体"/>
          <w:color w:val="000000"/>
          <w:sz w:val="28"/>
          <w:szCs w:val="28"/>
        </w:rPr>
        <w:t xml:space="preserve">签 订 </w:t>
      </w:r>
      <w:r>
        <w:rPr>
          <w:rFonts w:hint="eastAsia" w:cs="宋体"/>
          <w:color w:val="000000"/>
          <w:sz w:val="28"/>
          <w:szCs w:val="28"/>
          <w:lang w:val="en-US" w:eastAsia="zh-CN"/>
        </w:rPr>
        <w:t xml:space="preserve"> </w:t>
      </w:r>
      <w:r>
        <w:rPr>
          <w:rFonts w:hint="eastAsia" w:ascii="宋体" w:hAnsi="宋体" w:eastAsia="宋体" w:cs="宋体"/>
          <w:color w:val="000000"/>
          <w:sz w:val="28"/>
          <w:szCs w:val="28"/>
        </w:rPr>
        <w:t>日 期：</w:t>
      </w:r>
      <w:r>
        <w:rPr>
          <w:rFonts w:hint="eastAsia" w:ascii="宋体" w:hAnsi="宋体" w:eastAsia="宋体" w:cs="宋体"/>
          <w:bCs/>
          <w:color w:val="000000"/>
          <w:sz w:val="28"/>
          <w:szCs w:val="32"/>
          <w:u w:val="single"/>
        </w:rPr>
        <w:t xml:space="preserve">                              </w:t>
      </w:r>
    </w:p>
    <w:p>
      <w:pPr>
        <w:pStyle w:val="13"/>
        <w:adjustRightInd w:val="0"/>
        <w:snapToGrid w:val="0"/>
        <w:spacing w:line="360" w:lineRule="auto"/>
        <w:ind w:firstLine="980" w:firstLineChars="350"/>
        <w:jc w:val="left"/>
        <w:outlineLvl w:val="9"/>
        <w:rPr>
          <w:rFonts w:hint="eastAsia" w:ascii="宋体" w:hAnsi="宋体" w:eastAsia="宋体" w:cs="宋体"/>
          <w:color w:val="000000"/>
          <w:sz w:val="28"/>
          <w:szCs w:val="28"/>
        </w:rPr>
      </w:pPr>
    </w:p>
    <w:tbl>
      <w:tblPr>
        <w:tblStyle w:val="18"/>
        <w:tblW w:w="0" w:type="auto"/>
        <w:jc w:val="center"/>
        <w:tblLayout w:type="fixed"/>
        <w:tblCellMar>
          <w:top w:w="0" w:type="dxa"/>
          <w:left w:w="108" w:type="dxa"/>
          <w:bottom w:w="0" w:type="dxa"/>
          <w:right w:w="108" w:type="dxa"/>
        </w:tblCellMar>
      </w:tblPr>
      <w:tblGrid>
        <w:gridCol w:w="3444"/>
        <w:gridCol w:w="861"/>
      </w:tblGrid>
      <w:tr>
        <w:tblPrEx>
          <w:tblCellMar>
            <w:top w:w="0" w:type="dxa"/>
            <w:left w:w="108" w:type="dxa"/>
            <w:bottom w:w="0" w:type="dxa"/>
            <w:right w:w="108" w:type="dxa"/>
          </w:tblCellMar>
        </w:tblPrEx>
        <w:trPr>
          <w:cantSplit/>
          <w:jc w:val="center"/>
        </w:trPr>
        <w:tc>
          <w:tcPr>
            <w:tcW w:w="3444" w:type="dxa"/>
            <w:noWrap w:val="0"/>
            <w:vAlign w:val="top"/>
          </w:tcPr>
          <w:p>
            <w:pPr>
              <w:jc w:val="center"/>
              <w:outlineLvl w:val="9"/>
              <w:rPr>
                <w:rFonts w:hint="eastAsia" w:ascii="宋体" w:hAnsi="宋体" w:eastAsia="宋体" w:cs="宋体"/>
                <w:b/>
                <w:bCs/>
                <w:color w:val="000000"/>
                <w:sz w:val="28"/>
                <w:szCs w:val="18"/>
              </w:rPr>
            </w:pPr>
          </w:p>
        </w:tc>
        <w:tc>
          <w:tcPr>
            <w:tcW w:w="861" w:type="dxa"/>
            <w:vMerge w:val="restart"/>
            <w:noWrap w:val="0"/>
            <w:vAlign w:val="center"/>
          </w:tcPr>
          <w:p>
            <w:pPr>
              <w:outlineLvl w:val="9"/>
              <w:rPr>
                <w:rFonts w:hint="eastAsia" w:ascii="宋体" w:hAnsi="宋体" w:eastAsia="宋体" w:cs="宋体"/>
                <w:b/>
                <w:bCs/>
                <w:color w:val="000000"/>
                <w:sz w:val="28"/>
                <w:szCs w:val="18"/>
              </w:rPr>
            </w:pPr>
          </w:p>
        </w:tc>
      </w:tr>
      <w:tr>
        <w:tblPrEx>
          <w:tblCellMar>
            <w:top w:w="0" w:type="dxa"/>
            <w:left w:w="108" w:type="dxa"/>
            <w:bottom w:w="0" w:type="dxa"/>
            <w:right w:w="108" w:type="dxa"/>
          </w:tblCellMar>
        </w:tblPrEx>
        <w:trPr>
          <w:cantSplit/>
          <w:jc w:val="center"/>
        </w:trPr>
        <w:tc>
          <w:tcPr>
            <w:tcW w:w="3444" w:type="dxa"/>
            <w:noWrap w:val="0"/>
            <w:vAlign w:val="top"/>
          </w:tcPr>
          <w:p>
            <w:pPr>
              <w:jc w:val="center"/>
              <w:outlineLvl w:val="9"/>
              <w:rPr>
                <w:rFonts w:hint="eastAsia" w:ascii="宋体" w:hAnsi="宋体" w:eastAsia="宋体" w:cs="宋体"/>
                <w:b/>
                <w:bCs/>
                <w:color w:val="000000"/>
                <w:sz w:val="28"/>
                <w:szCs w:val="18"/>
              </w:rPr>
            </w:pPr>
          </w:p>
        </w:tc>
        <w:tc>
          <w:tcPr>
            <w:tcW w:w="861" w:type="dxa"/>
            <w:vMerge w:val="continue"/>
            <w:noWrap w:val="0"/>
            <w:vAlign w:val="top"/>
          </w:tcPr>
          <w:p>
            <w:pPr>
              <w:outlineLvl w:val="9"/>
              <w:rPr>
                <w:rFonts w:hint="eastAsia" w:ascii="宋体" w:hAnsi="宋体" w:eastAsia="宋体" w:cs="宋体"/>
                <w:b/>
                <w:bCs/>
                <w:color w:val="000000"/>
                <w:sz w:val="28"/>
                <w:szCs w:val="18"/>
              </w:rPr>
            </w:pPr>
          </w:p>
        </w:tc>
      </w:tr>
    </w:tbl>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default" w:ascii="宋体" w:hAnsi="宋体" w:eastAsia="宋体" w:cs="宋体"/>
          <w:b/>
          <w:bCs/>
          <w:sz w:val="24"/>
          <w:szCs w:val="24"/>
          <w:lang w:val="en-US" w:eastAsia="zh-CN"/>
        </w:rPr>
      </w:pPr>
      <w:r>
        <w:rPr>
          <w:rFonts w:hint="eastAsia" w:ascii="宋体" w:hAnsi="宋体" w:eastAsia="宋体" w:cs="宋体"/>
        </w:rPr>
        <w:br w:type="page"/>
      </w:r>
      <w:r>
        <w:rPr>
          <w:rFonts w:hint="eastAsia" w:ascii="宋体" w:hAnsi="宋体" w:eastAsia="宋体" w:cs="宋体"/>
          <w:b/>
          <w:bCs/>
          <w:sz w:val="24"/>
          <w:szCs w:val="24"/>
        </w:rPr>
        <w:t>委托方：</w:t>
      </w:r>
      <w:r>
        <w:rPr>
          <w:rFonts w:hint="eastAsia" w:cs="宋体"/>
          <w:b/>
          <w:bCs/>
          <w:sz w:val="24"/>
          <w:szCs w:val="24"/>
          <w:u w:val="single"/>
          <w:lang w:val="en-US" w:eastAsia="zh-CN"/>
        </w:rPr>
        <w:t xml:space="preserve">                              </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auto"/>
        <w:textAlignment w:val="auto"/>
        <w:outlineLvl w:val="9"/>
        <w:rPr>
          <w:rFonts w:hint="default" w:ascii="宋体" w:hAnsi="宋体" w:eastAsia="宋体" w:cs="宋体"/>
          <w:b/>
          <w:bCs/>
          <w:sz w:val="24"/>
          <w:szCs w:val="24"/>
          <w:u w:val="single"/>
          <w:lang w:val="en-US" w:eastAsia="zh-CN"/>
        </w:rPr>
      </w:pPr>
      <w:r>
        <w:rPr>
          <w:rFonts w:hint="eastAsia" w:ascii="宋体" w:hAnsi="宋体" w:eastAsia="宋体" w:cs="宋体"/>
          <w:b/>
          <w:bCs/>
          <w:sz w:val="24"/>
          <w:szCs w:val="24"/>
        </w:rPr>
        <w:t>承接方：</w:t>
      </w:r>
      <w:r>
        <w:rPr>
          <w:rFonts w:hint="eastAsia" w:cs="宋体"/>
          <w:b/>
          <w:bCs/>
          <w:sz w:val="24"/>
          <w:szCs w:val="24"/>
          <w:u w:val="single"/>
          <w:lang w:val="en-US" w:eastAsia="zh-CN"/>
        </w:rPr>
        <w:t xml:space="preserve">                              </w:t>
      </w:r>
    </w:p>
    <w:p>
      <w:pPr>
        <w:adjustRightInd w:val="0"/>
        <w:snapToGrid w:val="0"/>
        <w:spacing w:before="156" w:beforeLines="50"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甲方委托乙方承担</w:t>
      </w:r>
      <w:r>
        <w:rPr>
          <w:rFonts w:hint="eastAsia" w:ascii="宋体" w:hAnsi="宋体" w:cs="宋体"/>
          <w:color w:val="000000"/>
          <w:sz w:val="24"/>
          <w:szCs w:val="24"/>
          <w:u w:val="single"/>
          <w:lang w:val="en-US" w:eastAsia="zh-CN"/>
        </w:rPr>
        <w:t xml:space="preserve">                                 （项目名称） </w:t>
      </w:r>
      <w:r>
        <w:rPr>
          <w:rFonts w:hint="eastAsia" w:ascii="宋体" w:hAnsi="宋体" w:eastAsia="宋体" w:cs="宋体"/>
          <w:color w:val="000000"/>
          <w:sz w:val="24"/>
          <w:szCs w:val="24"/>
        </w:rPr>
        <w:t>工作，经双方协商一致，签订本合同。</w:t>
      </w:r>
    </w:p>
    <w:p>
      <w:pPr>
        <w:adjustRightInd w:val="0"/>
        <w:snapToGrid w:val="0"/>
        <w:spacing w:before="156" w:beforeLines="50" w:line="360" w:lineRule="auto"/>
        <w:ind w:firstLine="482" w:firstLineChars="200"/>
        <w:outlineLvl w:val="9"/>
        <w:rPr>
          <w:rFonts w:hint="eastAsia" w:ascii="宋体" w:hAnsi="宋体" w:eastAsia="宋体" w:cs="宋体"/>
          <w:color w:val="000000"/>
          <w:sz w:val="24"/>
          <w:szCs w:val="24"/>
        </w:rPr>
      </w:pPr>
      <w:r>
        <w:rPr>
          <w:rFonts w:hint="eastAsia" w:ascii="宋体" w:hAnsi="宋体" w:eastAsia="宋体" w:cs="宋体"/>
          <w:b/>
          <w:bCs/>
          <w:color w:val="000000"/>
          <w:sz w:val="24"/>
          <w:szCs w:val="24"/>
        </w:rPr>
        <w:t>第一条：</w:t>
      </w:r>
      <w:r>
        <w:rPr>
          <w:rFonts w:hint="eastAsia" w:ascii="宋体" w:hAnsi="宋体" w:eastAsia="宋体" w:cs="宋体"/>
          <w:color w:val="000000"/>
          <w:sz w:val="24"/>
          <w:szCs w:val="24"/>
        </w:rPr>
        <w:t>本合同依据下列文件签订：</w:t>
      </w:r>
    </w:p>
    <w:p>
      <w:pPr>
        <w:adjustRightInd w:val="0"/>
        <w:snapToGrid w:val="0"/>
        <w:spacing w:before="156" w:beforeLines="50"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1.1《中华人民共和国</w:t>
      </w:r>
      <w:r>
        <w:rPr>
          <w:rFonts w:hint="eastAsia" w:ascii="宋体" w:hAnsi="宋体" w:cs="宋体"/>
          <w:color w:val="000000"/>
          <w:sz w:val="24"/>
          <w:szCs w:val="24"/>
          <w:lang w:eastAsia="zh-CN"/>
        </w:rPr>
        <w:t>民法典</w:t>
      </w:r>
      <w:r>
        <w:rPr>
          <w:rFonts w:hint="eastAsia" w:ascii="宋体" w:hAnsi="宋体" w:eastAsia="宋体" w:cs="宋体"/>
          <w:color w:val="000000"/>
          <w:sz w:val="24"/>
          <w:szCs w:val="24"/>
        </w:rPr>
        <w:t>》；</w:t>
      </w:r>
    </w:p>
    <w:p>
      <w:pPr>
        <w:adjustRightInd w:val="0"/>
        <w:snapToGrid w:val="0"/>
        <w:spacing w:before="156" w:beforeLines="50"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1.2国家及地方有关法律法规。</w:t>
      </w:r>
    </w:p>
    <w:p>
      <w:pPr>
        <w:adjustRightInd w:val="0"/>
        <w:snapToGrid w:val="0"/>
        <w:spacing w:before="156" w:beforeLines="50" w:line="360" w:lineRule="auto"/>
        <w:ind w:firstLine="482" w:firstLineChars="200"/>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第二条：</w:t>
      </w:r>
      <w:r>
        <w:rPr>
          <w:rFonts w:hint="eastAsia" w:ascii="宋体" w:hAnsi="宋体" w:eastAsia="宋体" w:cs="宋体"/>
          <w:color w:val="000000"/>
          <w:sz w:val="24"/>
          <w:szCs w:val="24"/>
        </w:rPr>
        <w:t>本合同设计项目的名称、工作范围、时间要求及标准：</w:t>
      </w:r>
    </w:p>
    <w:p>
      <w:pPr>
        <w:adjustRightInd w:val="0"/>
        <w:snapToGrid w:val="0"/>
        <w:spacing w:before="156" w:beforeLines="50" w:line="360" w:lineRule="auto"/>
        <w:ind w:left="2239" w:leftChars="266" w:hanging="1680" w:hangingChars="7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2.1项目名称：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adjustRightInd w:val="0"/>
        <w:snapToGrid w:val="0"/>
        <w:spacing w:before="156" w:beforeLines="50"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2.2工作范围：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adjustRightInd w:val="0"/>
        <w:snapToGrid w:val="0"/>
        <w:spacing w:before="156" w:beforeLines="50"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2.3时间要求：</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adjustRightInd w:val="0"/>
        <w:snapToGrid w:val="0"/>
        <w:spacing w:before="156" w:beforeLines="50"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2.4设计标准：</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adjustRightInd w:val="0"/>
        <w:snapToGrid w:val="0"/>
        <w:spacing w:before="156" w:beforeLines="50" w:line="360" w:lineRule="auto"/>
        <w:ind w:firstLine="482" w:firstLineChars="200"/>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第三条：</w:t>
      </w:r>
      <w:r>
        <w:rPr>
          <w:rFonts w:hint="eastAsia" w:ascii="宋体" w:hAnsi="宋体" w:eastAsia="宋体" w:cs="宋体"/>
          <w:color w:val="000000"/>
          <w:sz w:val="24"/>
          <w:szCs w:val="24"/>
        </w:rPr>
        <w:t>甲方向乙方提交的有关资料：</w:t>
      </w:r>
      <w:r>
        <w:rPr>
          <w:rFonts w:hint="eastAsia" w:ascii="宋体" w:hAnsi="宋体" w:eastAsia="宋体" w:cs="宋体"/>
          <w:color w:val="000000"/>
          <w:sz w:val="24"/>
          <w:szCs w:val="24"/>
          <w:u w:val="single"/>
          <w:lang w:val="en-US" w:eastAsia="zh-CN"/>
        </w:rPr>
        <w:t xml:space="preserve">                  </w:t>
      </w:r>
    </w:p>
    <w:p>
      <w:pPr>
        <w:adjustRightInd w:val="0"/>
        <w:snapToGrid w:val="0"/>
        <w:spacing w:before="156" w:beforeLines="50" w:line="360" w:lineRule="auto"/>
        <w:ind w:firstLine="482" w:firstLineChars="200"/>
        <w:outlineLvl w:val="9"/>
        <w:rPr>
          <w:rFonts w:hint="eastAsia" w:ascii="宋体" w:hAnsi="宋体" w:eastAsia="宋体" w:cs="宋体"/>
          <w:color w:val="000000"/>
          <w:sz w:val="24"/>
          <w:szCs w:val="24"/>
        </w:rPr>
      </w:pPr>
      <w:r>
        <w:rPr>
          <w:rFonts w:hint="eastAsia" w:ascii="宋体" w:hAnsi="宋体" w:eastAsia="宋体" w:cs="宋体"/>
          <w:b/>
          <w:bCs/>
          <w:color w:val="000000"/>
          <w:sz w:val="24"/>
          <w:szCs w:val="24"/>
        </w:rPr>
        <w:t>第四条：</w:t>
      </w:r>
      <w:r>
        <w:rPr>
          <w:rFonts w:hint="eastAsia" w:ascii="宋体" w:hAnsi="宋体" w:eastAsia="宋体" w:cs="宋体"/>
          <w:color w:val="000000"/>
          <w:sz w:val="24"/>
          <w:szCs w:val="24"/>
        </w:rPr>
        <w:t>乙方向甲方交付的成果文件：</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rPr>
        <w:t>第五条：</w:t>
      </w:r>
      <w:r>
        <w:rPr>
          <w:rFonts w:hint="eastAsia" w:ascii="宋体" w:hAnsi="宋体" w:eastAsia="宋体" w:cs="宋体"/>
          <w:color w:val="000000"/>
          <w:sz w:val="24"/>
          <w:szCs w:val="24"/>
        </w:rPr>
        <w:t>本</w:t>
      </w:r>
      <w:r>
        <w:rPr>
          <w:rFonts w:hint="eastAsia" w:ascii="宋体" w:hAnsi="宋体" w:cs="宋体"/>
          <w:color w:val="000000"/>
          <w:sz w:val="24"/>
          <w:szCs w:val="24"/>
          <w:lang w:eastAsia="zh-CN"/>
        </w:rPr>
        <w:t>项目</w:t>
      </w:r>
      <w:r>
        <w:rPr>
          <w:rFonts w:hint="eastAsia" w:ascii="宋体" w:hAnsi="宋体" w:eastAsia="宋体" w:cs="宋体"/>
          <w:color w:val="000000"/>
          <w:sz w:val="24"/>
          <w:szCs w:val="24"/>
        </w:rPr>
        <w:t>的技术服务费总合同额为人民币¥</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万元整（大写：</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元整）</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第六条：</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付款</w:t>
      </w:r>
      <w:r>
        <w:rPr>
          <w:rFonts w:hint="eastAsia" w:ascii="宋体" w:hAnsi="宋体" w:eastAsia="宋体" w:cs="宋体"/>
          <w:bCs/>
          <w:color w:val="000000"/>
          <w:sz w:val="24"/>
          <w:szCs w:val="24"/>
          <w:highlight w:val="none"/>
        </w:rPr>
        <w:t>方式</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6.1合同签订后</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个工作日内，甲方向乙方支付总合同额的</w:t>
      </w:r>
      <w:r>
        <w:rPr>
          <w:rFonts w:hint="eastAsia" w:ascii="宋体" w:hAnsi="宋体" w:cs="宋体"/>
          <w:color w:val="000000"/>
          <w:sz w:val="24"/>
          <w:szCs w:val="24"/>
          <w:highlight w:val="none"/>
          <w:u w:val="single"/>
          <w:lang w:val="en-US" w:eastAsia="zh-CN"/>
        </w:rPr>
        <w:t xml:space="preserve">  40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%，即¥</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万元整（大写</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元整）；</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6.2 </w:t>
      </w:r>
      <w:r>
        <w:rPr>
          <w:rFonts w:hint="eastAsia" w:ascii="宋体" w:hAnsi="宋体" w:eastAsia="宋体" w:cs="宋体"/>
          <w:color w:val="000000"/>
          <w:sz w:val="24"/>
          <w:szCs w:val="24"/>
          <w:highlight w:val="none"/>
          <w:lang w:val="en-US" w:eastAsia="zh-CN"/>
        </w:rPr>
        <w:t>提交成果后</w:t>
      </w:r>
      <w:r>
        <w:rPr>
          <w:rFonts w:hint="eastAsia" w:ascii="宋体" w:hAnsi="宋体" w:eastAsia="宋体" w:cs="宋体"/>
          <w:color w:val="000000"/>
          <w:sz w:val="24"/>
          <w:szCs w:val="24"/>
          <w:highlight w:val="none"/>
        </w:rPr>
        <w:t>，甲方向乙方支付总合同额的</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30</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%，即</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万元整（大写：</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元整）；</w:t>
      </w:r>
    </w:p>
    <w:p>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w:t>
      </w:r>
      <w:r>
        <w:rPr>
          <w:rFonts w:hint="eastAsia" w:asciiTheme="minorEastAsia" w:hAnsiTheme="minorEastAsia" w:eastAsiaTheme="minorEastAsia" w:cstheme="minorEastAsia"/>
          <w:color w:val="auto"/>
          <w:kern w:val="2"/>
          <w:sz w:val="24"/>
          <w:szCs w:val="24"/>
          <w:lang w:val="en-US" w:eastAsia="zh-CN" w:bidi="ar-SA"/>
        </w:rPr>
        <w:t>省、市、县验收通过后</w:t>
      </w:r>
      <w:r>
        <w:rPr>
          <w:rFonts w:hint="eastAsia" w:ascii="宋体" w:hAnsi="宋体" w:eastAsia="宋体" w:cs="宋体"/>
          <w:color w:val="000000"/>
          <w:sz w:val="24"/>
          <w:szCs w:val="24"/>
          <w:highlight w:val="none"/>
        </w:rPr>
        <w:t>，甲方向乙方支付剩余的合同额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30</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，即</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万元整（大写：</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元整）。</w:t>
      </w:r>
    </w:p>
    <w:p>
      <w:pPr>
        <w:keepNext w:val="0"/>
        <w:keepLines w:val="0"/>
        <w:pageBreakBefore w:val="0"/>
        <w:kinsoku/>
        <w:wordWrap/>
        <w:overflowPunct/>
        <w:topLinePunct w:val="0"/>
        <w:autoSpaceDE/>
        <w:autoSpaceDN/>
        <w:bidi w:val="0"/>
        <w:adjustRightInd/>
        <w:snapToGrid/>
        <w:spacing w:beforeAutospacing="0" w:afterAutospacing="0" w:line="408" w:lineRule="auto"/>
        <w:ind w:firstLine="482" w:firstLineChars="200"/>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sz w:val="24"/>
          <w:szCs w:val="24"/>
        </w:rPr>
        <w:t>第七条：</w:t>
      </w:r>
      <w:r>
        <w:rPr>
          <w:rFonts w:hint="eastAsia" w:ascii="宋体" w:hAnsi="宋体" w:eastAsia="宋体" w:cs="宋体"/>
          <w:color w:val="000000"/>
          <w:sz w:val="24"/>
          <w:szCs w:val="24"/>
        </w:rPr>
        <w:t>双方责任</w:t>
      </w:r>
    </w:p>
    <w:p>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7.1甲方责任</w:t>
      </w:r>
    </w:p>
    <w:p>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甲方为乙方收集资料提供条件，甲方向乙方踏勘现场提供便利。</w:t>
      </w:r>
    </w:p>
    <w:p>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7.2乙方责任</w:t>
      </w:r>
    </w:p>
    <w:p>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应按国家相关规定，完成报告编写、审查、修改等所有内容，期间的等产生的费用全部由乙方承担。</w:t>
      </w:r>
    </w:p>
    <w:p>
      <w:pPr>
        <w:keepNext w:val="0"/>
        <w:keepLines w:val="0"/>
        <w:pageBreakBefore w:val="0"/>
        <w:kinsoku/>
        <w:wordWrap/>
        <w:overflowPunct/>
        <w:topLinePunct w:val="0"/>
        <w:autoSpaceDE/>
        <w:autoSpaceDN/>
        <w:bidi w:val="0"/>
        <w:adjustRightInd/>
        <w:snapToGrid/>
        <w:spacing w:beforeAutospacing="0" w:afterAutospacing="0" w:line="408" w:lineRule="auto"/>
        <w:ind w:firstLine="482" w:firstLineChars="200"/>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sz w:val="24"/>
          <w:szCs w:val="24"/>
        </w:rPr>
        <w:t>第八条：</w:t>
      </w:r>
      <w:r>
        <w:rPr>
          <w:rFonts w:hint="eastAsia" w:ascii="宋体" w:hAnsi="宋体" w:eastAsia="宋体" w:cs="宋体"/>
          <w:color w:val="000000"/>
          <w:sz w:val="24"/>
          <w:szCs w:val="24"/>
        </w:rPr>
        <w:t>其　他</w:t>
      </w:r>
    </w:p>
    <w:p>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8.1 甲方委托乙方承担本合同内容之外的工作服务，另行支付费用。</w:t>
      </w:r>
    </w:p>
    <w:p>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8.2 由于不可抗力因素致使合同无法履行时，双方应及时协商解决。</w:t>
      </w:r>
    </w:p>
    <w:p>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8.3 本技术服务合同在履行过程中发生纠纷，委托方与承接方应及时协商解决。</w:t>
      </w:r>
    </w:p>
    <w:p>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8.4 本合同未尽事宜，双方可签订补充协议作为附件，补充协议与本合同具有同等效力。</w:t>
      </w:r>
    </w:p>
    <w:p>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8.5 本合同一式陆份，甲乙双方各执叁份。</w:t>
      </w:r>
    </w:p>
    <w:p>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8.6 双方履行完合同规定的义务后，本合同即行终止。</w:t>
      </w:r>
    </w:p>
    <w:p>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80"/>
        <w:textAlignment w:val="auto"/>
        <w:outlineLvl w:val="9"/>
        <w:rPr>
          <w:rFonts w:hint="eastAsia" w:ascii="宋体" w:hAnsi="宋体" w:eastAsia="宋体" w:cs="宋体"/>
          <w:color w:val="000000"/>
          <w:sz w:val="22"/>
          <w:szCs w:val="22"/>
        </w:rPr>
        <w:sectPr>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3"/>
        <w:spacing w:line="360" w:lineRule="auto"/>
        <w:outlineLvl w:val="9"/>
        <w:rPr>
          <w:rFonts w:hint="eastAsia" w:ascii="宋体" w:hAnsi="宋体" w:eastAsia="宋体" w:cs="宋体"/>
          <w:color w:val="000000"/>
        </w:rPr>
      </w:pPr>
      <w:r>
        <w:rPr>
          <w:rFonts w:hint="eastAsia" w:ascii="宋体" w:hAnsi="宋体" w:eastAsia="宋体" w:cs="宋体"/>
          <w:color w:val="000000"/>
        </w:rPr>
        <w:t>（以下无正文，仅供签署）</w:t>
      </w:r>
    </w:p>
    <w:tbl>
      <w:tblPr>
        <w:tblStyle w:val="18"/>
        <w:tblW w:w="0" w:type="auto"/>
        <w:tblInd w:w="0" w:type="dxa"/>
        <w:tblLayout w:type="autofit"/>
        <w:tblCellMar>
          <w:top w:w="0" w:type="dxa"/>
          <w:left w:w="108" w:type="dxa"/>
          <w:bottom w:w="0" w:type="dxa"/>
          <w:right w:w="108" w:type="dxa"/>
        </w:tblCellMar>
      </w:tblPr>
      <w:tblGrid>
        <w:gridCol w:w="4370"/>
        <w:gridCol w:w="4370"/>
      </w:tblGrid>
      <w:tr>
        <w:tblPrEx>
          <w:tblCellMar>
            <w:top w:w="0" w:type="dxa"/>
            <w:left w:w="108" w:type="dxa"/>
            <w:bottom w:w="0" w:type="dxa"/>
            <w:right w:w="108" w:type="dxa"/>
          </w:tblCellMar>
        </w:tblPrEx>
        <w:trPr>
          <w:trHeight w:val="2037" w:hRule="atLeast"/>
        </w:trPr>
        <w:tc>
          <w:tcPr>
            <w:tcW w:w="4370" w:type="dxa"/>
            <w:noWrap w:val="0"/>
            <w:vAlign w:val="top"/>
          </w:tcPr>
          <w:p>
            <w:pPr>
              <w:pStyle w:val="13"/>
              <w:spacing w:line="360" w:lineRule="auto"/>
              <w:outlineLvl w:val="9"/>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rPr>
              <w:t>发包人：</w:t>
            </w:r>
          </w:p>
          <w:p>
            <w:pPr>
              <w:pStyle w:val="13"/>
              <w:spacing w:line="360" w:lineRule="auto"/>
              <w:jc w:val="center"/>
              <w:outlineLvl w:val="9"/>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rPr>
              <w:t>（盖章）</w:t>
            </w:r>
          </w:p>
        </w:tc>
        <w:tc>
          <w:tcPr>
            <w:tcW w:w="4370" w:type="dxa"/>
            <w:noWrap w:val="0"/>
            <w:vAlign w:val="top"/>
          </w:tcPr>
          <w:p>
            <w:pPr>
              <w:pStyle w:val="13"/>
              <w:spacing w:line="360" w:lineRule="auto"/>
              <w:outlineLvl w:val="9"/>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rPr>
              <w:t>承包人：</w:t>
            </w:r>
          </w:p>
          <w:p>
            <w:pPr>
              <w:pStyle w:val="13"/>
              <w:spacing w:line="360" w:lineRule="auto"/>
              <w:jc w:val="center"/>
              <w:outlineLvl w:val="9"/>
              <w:rPr>
                <w:rFonts w:hint="eastAsia" w:ascii="宋体" w:hAnsi="宋体" w:eastAsia="宋体" w:cs="宋体"/>
                <w:color w:val="000000"/>
                <w:spacing w:val="-8"/>
                <w:sz w:val="24"/>
                <w:szCs w:val="24"/>
                <w:lang w:eastAsia="zh-CN"/>
              </w:rPr>
            </w:pPr>
            <w:r>
              <w:rPr>
                <w:rFonts w:hint="eastAsia" w:ascii="宋体" w:hAnsi="宋体" w:eastAsia="宋体" w:cs="宋体"/>
                <w:color w:val="000000"/>
                <w:sz w:val="24"/>
                <w:szCs w:val="24"/>
              </w:rPr>
              <w:t>（盖章）</w:t>
            </w:r>
          </w:p>
        </w:tc>
      </w:tr>
      <w:tr>
        <w:tblPrEx>
          <w:tblCellMar>
            <w:top w:w="0" w:type="dxa"/>
            <w:left w:w="108" w:type="dxa"/>
            <w:bottom w:w="0" w:type="dxa"/>
            <w:right w:w="108" w:type="dxa"/>
          </w:tblCellMar>
        </w:tblPrEx>
        <w:trPr>
          <w:trHeight w:val="1368" w:hRule="atLeast"/>
        </w:trPr>
        <w:tc>
          <w:tcPr>
            <w:tcW w:w="4370" w:type="dxa"/>
            <w:noWrap w:val="0"/>
            <w:vAlign w:val="top"/>
          </w:tcPr>
          <w:p>
            <w:pPr>
              <w:pStyle w:val="13"/>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法定代表人或授权代表人：</w:t>
            </w:r>
          </w:p>
        </w:tc>
        <w:tc>
          <w:tcPr>
            <w:tcW w:w="4370" w:type="dxa"/>
            <w:noWrap w:val="0"/>
            <w:vAlign w:val="top"/>
          </w:tcPr>
          <w:p>
            <w:pPr>
              <w:pStyle w:val="13"/>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法定代表人或授权代表人：</w:t>
            </w:r>
          </w:p>
        </w:tc>
      </w:tr>
      <w:tr>
        <w:tblPrEx>
          <w:tblCellMar>
            <w:top w:w="0" w:type="dxa"/>
            <w:left w:w="108" w:type="dxa"/>
            <w:bottom w:w="0" w:type="dxa"/>
            <w:right w:w="108" w:type="dxa"/>
          </w:tblCellMar>
        </w:tblPrEx>
        <w:trPr>
          <w:trHeight w:val="777" w:hRule="exact"/>
        </w:trPr>
        <w:tc>
          <w:tcPr>
            <w:tcW w:w="4370" w:type="dxa"/>
            <w:noWrap w:val="0"/>
            <w:vAlign w:val="center"/>
          </w:tcPr>
          <w:p>
            <w:pPr>
              <w:pStyle w:val="13"/>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联系人：    </w:t>
            </w:r>
          </w:p>
        </w:tc>
        <w:tc>
          <w:tcPr>
            <w:tcW w:w="4370" w:type="dxa"/>
            <w:noWrap w:val="0"/>
            <w:vAlign w:val="center"/>
          </w:tcPr>
          <w:p>
            <w:pPr>
              <w:pStyle w:val="13"/>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联系人：</w:t>
            </w:r>
          </w:p>
        </w:tc>
      </w:tr>
      <w:tr>
        <w:tblPrEx>
          <w:tblCellMar>
            <w:top w:w="0" w:type="dxa"/>
            <w:left w:w="108" w:type="dxa"/>
            <w:bottom w:w="0" w:type="dxa"/>
            <w:right w:w="108" w:type="dxa"/>
          </w:tblCellMar>
        </w:tblPrEx>
        <w:trPr>
          <w:trHeight w:val="1110" w:hRule="atLeast"/>
        </w:trPr>
        <w:tc>
          <w:tcPr>
            <w:tcW w:w="4370" w:type="dxa"/>
            <w:noWrap w:val="0"/>
            <w:vAlign w:val="top"/>
          </w:tcPr>
          <w:p>
            <w:pPr>
              <w:pStyle w:val="13"/>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单位地址：  </w:t>
            </w:r>
          </w:p>
        </w:tc>
        <w:tc>
          <w:tcPr>
            <w:tcW w:w="4370" w:type="dxa"/>
            <w:noWrap w:val="0"/>
            <w:vAlign w:val="top"/>
          </w:tcPr>
          <w:p>
            <w:pPr>
              <w:pStyle w:val="13"/>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单位地址：</w:t>
            </w:r>
          </w:p>
        </w:tc>
      </w:tr>
      <w:tr>
        <w:tblPrEx>
          <w:tblCellMar>
            <w:top w:w="0" w:type="dxa"/>
            <w:left w:w="108" w:type="dxa"/>
            <w:bottom w:w="0" w:type="dxa"/>
            <w:right w:w="108" w:type="dxa"/>
          </w:tblCellMar>
        </w:tblPrEx>
        <w:trPr>
          <w:trHeight w:val="777" w:hRule="exact"/>
        </w:trPr>
        <w:tc>
          <w:tcPr>
            <w:tcW w:w="4370" w:type="dxa"/>
            <w:noWrap w:val="0"/>
            <w:vAlign w:val="center"/>
          </w:tcPr>
          <w:p>
            <w:pPr>
              <w:pStyle w:val="13"/>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电话：   </w:t>
            </w:r>
          </w:p>
        </w:tc>
        <w:tc>
          <w:tcPr>
            <w:tcW w:w="4370" w:type="dxa"/>
            <w:noWrap w:val="0"/>
            <w:vAlign w:val="center"/>
          </w:tcPr>
          <w:p>
            <w:pPr>
              <w:pStyle w:val="13"/>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电话：</w:t>
            </w:r>
          </w:p>
        </w:tc>
      </w:tr>
      <w:tr>
        <w:tblPrEx>
          <w:tblCellMar>
            <w:top w:w="0" w:type="dxa"/>
            <w:left w:w="108" w:type="dxa"/>
            <w:bottom w:w="0" w:type="dxa"/>
            <w:right w:w="108" w:type="dxa"/>
          </w:tblCellMar>
        </w:tblPrEx>
        <w:trPr>
          <w:trHeight w:val="777" w:hRule="exact"/>
        </w:trPr>
        <w:tc>
          <w:tcPr>
            <w:tcW w:w="4370" w:type="dxa"/>
            <w:noWrap w:val="0"/>
            <w:vAlign w:val="center"/>
          </w:tcPr>
          <w:p>
            <w:pPr>
              <w:pStyle w:val="13"/>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tc>
        <w:tc>
          <w:tcPr>
            <w:tcW w:w="4370" w:type="dxa"/>
            <w:noWrap w:val="0"/>
            <w:vAlign w:val="center"/>
          </w:tcPr>
          <w:p>
            <w:pPr>
              <w:pStyle w:val="13"/>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tc>
      </w:tr>
      <w:tr>
        <w:tblPrEx>
          <w:tblCellMar>
            <w:top w:w="0" w:type="dxa"/>
            <w:left w:w="108" w:type="dxa"/>
            <w:bottom w:w="0" w:type="dxa"/>
            <w:right w:w="108" w:type="dxa"/>
          </w:tblCellMar>
        </w:tblPrEx>
        <w:trPr>
          <w:trHeight w:val="777" w:hRule="exact"/>
        </w:trPr>
        <w:tc>
          <w:tcPr>
            <w:tcW w:w="4370" w:type="dxa"/>
            <w:noWrap w:val="0"/>
            <w:vAlign w:val="center"/>
          </w:tcPr>
          <w:p>
            <w:pPr>
              <w:pStyle w:val="13"/>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银行帐号：</w:t>
            </w:r>
          </w:p>
        </w:tc>
        <w:tc>
          <w:tcPr>
            <w:tcW w:w="4370" w:type="dxa"/>
            <w:noWrap w:val="0"/>
            <w:vAlign w:val="center"/>
          </w:tcPr>
          <w:p>
            <w:pPr>
              <w:pStyle w:val="13"/>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银行帐号：</w:t>
            </w:r>
          </w:p>
        </w:tc>
      </w:tr>
      <w:tr>
        <w:tblPrEx>
          <w:tblCellMar>
            <w:top w:w="0" w:type="dxa"/>
            <w:left w:w="108" w:type="dxa"/>
            <w:bottom w:w="0" w:type="dxa"/>
            <w:right w:w="108" w:type="dxa"/>
          </w:tblCellMar>
        </w:tblPrEx>
        <w:trPr>
          <w:trHeight w:val="777" w:hRule="exact"/>
        </w:trPr>
        <w:tc>
          <w:tcPr>
            <w:tcW w:w="4370" w:type="dxa"/>
            <w:noWrap w:val="0"/>
            <w:vAlign w:val="center"/>
          </w:tcPr>
          <w:p>
            <w:pPr>
              <w:pStyle w:val="13"/>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日    期：　　年　月　日</w:t>
            </w:r>
          </w:p>
        </w:tc>
        <w:tc>
          <w:tcPr>
            <w:tcW w:w="4370" w:type="dxa"/>
            <w:noWrap w:val="0"/>
            <w:vAlign w:val="center"/>
          </w:tcPr>
          <w:p>
            <w:pPr>
              <w:pStyle w:val="13"/>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日    期：　　年　月　日</w:t>
            </w:r>
          </w:p>
        </w:tc>
      </w:tr>
    </w:tbl>
    <w:p>
      <w:pPr>
        <w:pStyle w:val="22"/>
        <w:outlineLvl w:val="9"/>
        <w:sectPr>
          <w:pgSz w:w="11900" w:h="16838"/>
          <w:pgMar w:top="1429" w:right="1417" w:bottom="1417" w:left="1417" w:header="850" w:footer="850" w:gutter="0"/>
          <w:pgNumType w:fmt="decimal"/>
          <w:cols w:space="720" w:num="1"/>
          <w:docGrid w:linePitch="326" w:charSpace="0"/>
        </w:sectPr>
      </w:pPr>
    </w:p>
    <w:p>
      <w:pPr>
        <w:spacing w:line="360" w:lineRule="auto"/>
        <w:ind w:firstLine="723" w:firstLineChars="200"/>
        <w:jc w:val="center"/>
        <w:outlineLvl w:val="0"/>
        <w:rPr>
          <w:rFonts w:asciiTheme="minorEastAsia" w:hAnsiTheme="minorEastAsia" w:eastAsiaTheme="minorEastAsia" w:cstheme="minorEastAsia"/>
          <w:b/>
          <w:bCs/>
          <w:sz w:val="36"/>
          <w:szCs w:val="36"/>
          <w:lang w:val="zh-CN"/>
        </w:rPr>
      </w:pPr>
      <w:bookmarkStart w:id="170" w:name="_Toc30020"/>
      <w:r>
        <w:rPr>
          <w:rFonts w:hint="eastAsia" w:asciiTheme="minorEastAsia" w:hAnsiTheme="minorEastAsia" w:eastAsiaTheme="minorEastAsia" w:cstheme="minorEastAsia"/>
          <w:b/>
          <w:bCs/>
          <w:sz w:val="36"/>
          <w:szCs w:val="36"/>
          <w:lang w:val="zh-CN"/>
        </w:rPr>
        <w:t>第</w:t>
      </w:r>
      <w:r>
        <w:rPr>
          <w:rFonts w:hint="eastAsia" w:asciiTheme="minorEastAsia" w:hAnsiTheme="minorEastAsia" w:eastAsiaTheme="minorEastAsia" w:cstheme="minorEastAsia"/>
          <w:b/>
          <w:bCs/>
          <w:sz w:val="36"/>
          <w:szCs w:val="36"/>
        </w:rPr>
        <w:t>六</w:t>
      </w:r>
      <w:r>
        <w:rPr>
          <w:rFonts w:hint="eastAsia" w:asciiTheme="minorEastAsia" w:hAnsiTheme="minorEastAsia" w:eastAsiaTheme="minorEastAsia" w:cstheme="minorEastAsia"/>
          <w:b/>
          <w:bCs/>
          <w:sz w:val="36"/>
          <w:szCs w:val="36"/>
          <w:lang w:val="zh-CN"/>
        </w:rPr>
        <w:t>章</w:t>
      </w:r>
      <w:r>
        <w:rPr>
          <w:rFonts w:hint="eastAsia" w:asciiTheme="minorEastAsia" w:hAnsiTheme="minorEastAsia" w:eastAsiaTheme="minorEastAsia" w:cstheme="minorEastAsia"/>
          <w:b/>
          <w:bCs/>
          <w:sz w:val="36"/>
          <w:szCs w:val="36"/>
        </w:rPr>
        <w:t xml:space="preserve"> </w:t>
      </w:r>
      <w:r>
        <w:rPr>
          <w:rFonts w:hint="eastAsia" w:asciiTheme="minorEastAsia" w:hAnsiTheme="minorEastAsia" w:eastAsiaTheme="minorEastAsia" w:cstheme="minorEastAsia"/>
          <w:b/>
          <w:bCs/>
          <w:sz w:val="36"/>
          <w:szCs w:val="36"/>
          <w:lang w:val="zh-CN"/>
        </w:rPr>
        <w:t>投标文件基本格式</w:t>
      </w:r>
      <w:bookmarkEnd w:id="170"/>
    </w:p>
    <w:p>
      <w:pPr>
        <w:pStyle w:val="23"/>
        <w:numPr>
          <w:ilvl w:val="0"/>
          <w:numId w:val="0"/>
        </w:numPr>
        <w:snapToGrid w:val="0"/>
        <w:spacing w:before="0" w:line="360" w:lineRule="auto"/>
        <w:outlineLvl w:val="9"/>
        <w:rPr>
          <w:rFonts w:asciiTheme="minorEastAsia" w:hAnsiTheme="minorEastAsia" w:eastAsiaTheme="minorEastAsia" w:cstheme="minorEastAsia"/>
          <w:color w:val="auto"/>
          <w:sz w:val="24"/>
        </w:rPr>
      </w:pPr>
      <w:bookmarkStart w:id="171" w:name="_Toc174185202"/>
      <w:bookmarkStart w:id="172" w:name="_Toc86202633"/>
      <w:r>
        <w:rPr>
          <w:rFonts w:hint="eastAsia" w:asciiTheme="minorEastAsia" w:hAnsiTheme="minorEastAsia" w:eastAsiaTheme="minorEastAsia" w:cstheme="minorEastAsia"/>
          <w:color w:val="auto"/>
          <w:sz w:val="24"/>
        </w:rPr>
        <w:t>投标人提交文件须知</w:t>
      </w:r>
      <w:bookmarkEnd w:id="171"/>
      <w:bookmarkEnd w:id="172"/>
    </w:p>
    <w:p>
      <w:pPr>
        <w:numPr>
          <w:ilvl w:val="0"/>
          <w:numId w:val="4"/>
        </w:numPr>
        <w:tabs>
          <w:tab w:val="left" w:pos="0"/>
          <w:tab w:val="left" w:pos="806"/>
        </w:tabs>
        <w:snapToGrid w:val="0"/>
        <w:spacing w:line="360" w:lineRule="auto"/>
        <w:ind w:left="824" w:hanging="368"/>
        <w:jc w:val="left"/>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投标人应严格按照招标文件填写和提交下述规定的全部格式文件以及其他有关资料，混乱的编排导致投标文件被误读或查找不到，后果由投标人承担。</w:t>
      </w:r>
    </w:p>
    <w:p>
      <w:pPr>
        <w:numPr>
          <w:ilvl w:val="0"/>
          <w:numId w:val="4"/>
        </w:numPr>
        <w:tabs>
          <w:tab w:val="left" w:pos="0"/>
          <w:tab w:val="left" w:pos="806"/>
        </w:tabs>
        <w:snapToGrid w:val="0"/>
        <w:spacing w:line="360" w:lineRule="auto"/>
        <w:ind w:left="824" w:hanging="368"/>
        <w:jc w:val="left"/>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所附表格中要求回答的全部问题和信息都必须正面回答。</w:t>
      </w:r>
    </w:p>
    <w:p>
      <w:pPr>
        <w:numPr>
          <w:ilvl w:val="0"/>
          <w:numId w:val="4"/>
        </w:numPr>
        <w:tabs>
          <w:tab w:val="left" w:pos="0"/>
          <w:tab w:val="left" w:pos="806"/>
        </w:tabs>
        <w:snapToGrid w:val="0"/>
        <w:spacing w:line="360" w:lineRule="auto"/>
        <w:ind w:left="824" w:hanging="368"/>
        <w:jc w:val="left"/>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评标委员会将应用投标人提交的资料并根据自己的判断，决定投标人履行合同的合格性及能力。</w:t>
      </w:r>
    </w:p>
    <w:p>
      <w:pPr>
        <w:numPr>
          <w:ilvl w:val="0"/>
          <w:numId w:val="4"/>
        </w:numPr>
        <w:tabs>
          <w:tab w:val="left" w:pos="0"/>
          <w:tab w:val="left" w:pos="806"/>
        </w:tabs>
        <w:snapToGrid w:val="0"/>
        <w:spacing w:line="360" w:lineRule="auto"/>
        <w:ind w:left="824" w:hanging="368"/>
        <w:jc w:val="left"/>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投标人提交的材料将被妥善保存，但不退还。</w:t>
      </w:r>
    </w:p>
    <w:p>
      <w:pPr>
        <w:numPr>
          <w:ilvl w:val="0"/>
          <w:numId w:val="4"/>
        </w:numPr>
        <w:tabs>
          <w:tab w:val="left" w:pos="0"/>
          <w:tab w:val="left" w:pos="806"/>
        </w:tabs>
        <w:snapToGrid w:val="0"/>
        <w:spacing w:line="360" w:lineRule="auto"/>
        <w:ind w:left="824" w:hanging="368"/>
        <w:jc w:val="left"/>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全部文件应按投标人须知中规定的语言和份数提交。</w:t>
      </w:r>
    </w:p>
    <w:p>
      <w:pPr>
        <w:autoSpaceDE w:val="0"/>
        <w:autoSpaceDN w:val="0"/>
        <w:snapToGrid w:val="0"/>
        <w:spacing w:line="360" w:lineRule="auto"/>
        <w:jc w:val="right"/>
        <w:outlineLvl w:val="9"/>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4"/>
        </w:rPr>
        <w:br w:type="page"/>
      </w:r>
    </w:p>
    <w:p>
      <w:pP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8"/>
          <w:szCs w:val="28"/>
        </w:rPr>
        <w:t>HRC-ZBDL-2023-00883</w:t>
      </w:r>
    </w:p>
    <w:p>
      <w:pPr>
        <w:pStyle w:val="24"/>
        <w:outlineLvl w:val="9"/>
        <w:rPr>
          <w:rFonts w:asciiTheme="minorEastAsia" w:hAnsiTheme="minorEastAsia" w:eastAsiaTheme="minorEastAsia" w:cstheme="minorEastAsia"/>
        </w:rPr>
      </w:pPr>
    </w:p>
    <w:p>
      <w:pPr>
        <w:autoSpaceDE w:val="0"/>
        <w:autoSpaceDN w:val="0"/>
        <w:snapToGrid w:val="0"/>
        <w:spacing w:line="360" w:lineRule="auto"/>
        <w:jc w:val="center"/>
        <w:outlineLvl w:val="9"/>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 xml:space="preserve">                           正（副）本</w:t>
      </w:r>
    </w:p>
    <w:p>
      <w:pPr>
        <w:pStyle w:val="3"/>
        <w:outlineLvl w:val="9"/>
        <w:rPr>
          <w:rFonts w:asciiTheme="minorEastAsia" w:hAnsiTheme="minorEastAsia" w:eastAsiaTheme="minorEastAsia" w:cstheme="minorEastAsia"/>
        </w:rPr>
      </w:pPr>
    </w:p>
    <w:p>
      <w:pPr>
        <w:pStyle w:val="3"/>
        <w:outlineLvl w:val="9"/>
        <w:rPr>
          <w:rFonts w:asciiTheme="minorEastAsia" w:hAnsiTheme="minorEastAsia" w:eastAsiaTheme="minorEastAsia" w:cstheme="minorEastAsia"/>
        </w:rPr>
      </w:pPr>
    </w:p>
    <w:p>
      <w:pPr>
        <w:pStyle w:val="10"/>
        <w:ind w:firstLine="400"/>
        <w:outlineLvl w:val="9"/>
        <w:rPr>
          <w:rFonts w:asciiTheme="minorEastAsia" w:hAnsiTheme="minorEastAsia" w:eastAsiaTheme="minorEastAsia" w:cstheme="minorEastAsia"/>
        </w:rPr>
      </w:pPr>
    </w:p>
    <w:p>
      <w:pPr>
        <w:spacing w:line="20" w:lineRule="atLeast"/>
        <w:jc w:val="center"/>
        <w:outlineLvl w:val="9"/>
        <w:rPr>
          <w:rFonts w:asciiTheme="minorEastAsia" w:hAnsiTheme="minorEastAsia" w:eastAsiaTheme="minorEastAsia" w:cstheme="minorEastAsia"/>
          <w:sz w:val="44"/>
          <w:szCs w:val="44"/>
        </w:rPr>
      </w:pPr>
      <w:r>
        <w:rPr>
          <w:rFonts w:hint="eastAsia" w:asciiTheme="minorEastAsia" w:hAnsiTheme="minorEastAsia" w:eastAsiaTheme="minorEastAsia" w:cstheme="minorEastAsia"/>
          <w:b/>
          <w:bCs/>
          <w:sz w:val="40"/>
          <w:szCs w:val="40"/>
        </w:rPr>
        <w:t>子洲县自然资源和规划局关于子洲县国土空间生态修复规划（2021-2035）编制的采购项目</w:t>
      </w:r>
    </w:p>
    <w:p>
      <w:pPr>
        <w:spacing w:line="20" w:lineRule="atLeast"/>
        <w:jc w:val="center"/>
        <w:outlineLvl w:val="9"/>
        <w:rPr>
          <w:rFonts w:asciiTheme="minorEastAsia" w:hAnsiTheme="minorEastAsia" w:eastAsiaTheme="minorEastAsia" w:cstheme="minorEastAsia"/>
          <w:sz w:val="48"/>
          <w:szCs w:val="48"/>
        </w:rPr>
      </w:pPr>
    </w:p>
    <w:p>
      <w:pPr>
        <w:outlineLvl w:val="9"/>
        <w:rPr>
          <w:rFonts w:asciiTheme="minorEastAsia" w:hAnsiTheme="minorEastAsia" w:eastAsiaTheme="minorEastAsia" w:cstheme="minorEastAsia"/>
        </w:rPr>
      </w:pPr>
    </w:p>
    <w:p>
      <w:pPr>
        <w:pStyle w:val="24"/>
        <w:ind w:firstLine="1440"/>
        <w:outlineLvl w:val="9"/>
        <w:rPr>
          <w:rFonts w:asciiTheme="minorEastAsia" w:hAnsiTheme="minorEastAsia" w:eastAsiaTheme="minorEastAsia" w:cstheme="minorEastAsia"/>
          <w:sz w:val="72"/>
          <w:szCs w:val="72"/>
        </w:rPr>
      </w:pPr>
    </w:p>
    <w:p>
      <w:pPr>
        <w:pStyle w:val="10"/>
        <w:ind w:firstLine="400"/>
        <w:outlineLvl w:val="9"/>
        <w:rPr>
          <w:rFonts w:asciiTheme="minorEastAsia" w:hAnsiTheme="minorEastAsia" w:eastAsiaTheme="minorEastAsia" w:cstheme="minorEastAsia"/>
        </w:rPr>
      </w:pPr>
    </w:p>
    <w:p>
      <w:pPr>
        <w:spacing w:line="20" w:lineRule="atLeast"/>
        <w:jc w:val="center"/>
        <w:outlineLvl w:val="9"/>
        <w:rPr>
          <w:rFonts w:asciiTheme="minorEastAsia" w:hAnsiTheme="minorEastAsia" w:eastAsiaTheme="minorEastAsia" w:cstheme="minorEastAsia"/>
          <w:bCs/>
          <w:sz w:val="72"/>
          <w:szCs w:val="72"/>
        </w:rPr>
      </w:pPr>
      <w:r>
        <w:rPr>
          <w:rFonts w:hint="eastAsia" w:asciiTheme="minorEastAsia" w:hAnsiTheme="minorEastAsia" w:eastAsiaTheme="minorEastAsia" w:cstheme="minorEastAsia"/>
          <w:sz w:val="72"/>
          <w:szCs w:val="72"/>
        </w:rPr>
        <w:t>投 标 文 件</w:t>
      </w:r>
    </w:p>
    <w:p>
      <w:pPr>
        <w:spacing w:line="20" w:lineRule="atLeast"/>
        <w:jc w:val="center"/>
        <w:outlineLvl w:val="9"/>
        <w:rPr>
          <w:rFonts w:asciiTheme="minorEastAsia" w:hAnsiTheme="minorEastAsia" w:eastAsiaTheme="minorEastAsia" w:cstheme="minorEastAsia"/>
          <w:b/>
          <w:sz w:val="36"/>
        </w:rPr>
      </w:pPr>
    </w:p>
    <w:p>
      <w:pPr>
        <w:spacing w:line="20" w:lineRule="atLeast"/>
        <w:jc w:val="center"/>
        <w:outlineLvl w:val="9"/>
        <w:rPr>
          <w:rFonts w:asciiTheme="minorEastAsia" w:hAnsiTheme="minorEastAsia" w:eastAsiaTheme="minorEastAsia" w:cstheme="minorEastAsia"/>
          <w:b/>
          <w:sz w:val="36"/>
        </w:rPr>
      </w:pPr>
    </w:p>
    <w:p>
      <w:pPr>
        <w:spacing w:line="20" w:lineRule="atLeast"/>
        <w:outlineLvl w:val="9"/>
        <w:rPr>
          <w:rFonts w:asciiTheme="minorEastAsia" w:hAnsiTheme="minorEastAsia" w:eastAsiaTheme="minorEastAsia" w:cstheme="minorEastAsia"/>
          <w:b/>
          <w:sz w:val="36"/>
        </w:rPr>
      </w:pPr>
      <w:r>
        <w:rPr>
          <w:rFonts w:hint="eastAsia" w:asciiTheme="minorEastAsia" w:hAnsiTheme="minorEastAsia" w:eastAsiaTheme="minorEastAsia" w:cstheme="minorEastAsia"/>
          <w:b/>
          <w:sz w:val="36"/>
        </w:rPr>
        <w:t xml:space="preserve">              </w:t>
      </w:r>
    </w:p>
    <w:p>
      <w:pPr>
        <w:adjustRightInd w:val="0"/>
        <w:snapToGrid w:val="0"/>
        <w:spacing w:line="1000" w:lineRule="exact"/>
        <w:ind w:firstLine="1576"/>
        <w:outlineLvl w:val="9"/>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b/>
          <w:bCs/>
          <w:sz w:val="32"/>
          <w:szCs w:val="32"/>
        </w:rPr>
        <w:t>投 标 人（盖章）</w:t>
      </w:r>
      <w:r>
        <w:rPr>
          <w:rFonts w:hint="eastAsia" w:asciiTheme="minorEastAsia" w:hAnsiTheme="minorEastAsia" w:eastAsiaTheme="minorEastAsia" w:cstheme="minorEastAsia"/>
          <w:b/>
          <w:sz w:val="32"/>
          <w:szCs w:val="32"/>
        </w:rPr>
        <w:t>：</w:t>
      </w:r>
      <w:r>
        <w:rPr>
          <w:rFonts w:hint="eastAsia" w:asciiTheme="minorEastAsia" w:hAnsiTheme="minorEastAsia" w:eastAsiaTheme="minorEastAsia" w:cstheme="minorEastAsia"/>
          <w:sz w:val="32"/>
          <w:szCs w:val="32"/>
          <w:u w:val="single"/>
        </w:rPr>
        <w:t xml:space="preserve">                             </w:t>
      </w:r>
    </w:p>
    <w:p>
      <w:pPr>
        <w:adjustRightInd w:val="0"/>
        <w:snapToGrid w:val="0"/>
        <w:spacing w:line="1000" w:lineRule="exact"/>
        <w:ind w:firstLine="1576"/>
        <w:outlineLvl w:val="9"/>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b/>
          <w:bCs/>
          <w:sz w:val="32"/>
          <w:szCs w:val="32"/>
        </w:rPr>
        <w:t>法人或委托人（签字或盖章）：</w:t>
      </w:r>
      <w:r>
        <w:rPr>
          <w:rFonts w:hint="eastAsia" w:asciiTheme="minorEastAsia" w:hAnsiTheme="minorEastAsia" w:eastAsiaTheme="minorEastAsia" w:cstheme="minorEastAsia"/>
          <w:sz w:val="32"/>
          <w:szCs w:val="32"/>
          <w:u w:val="single"/>
        </w:rPr>
        <w:t xml:space="preserve">                   </w:t>
      </w:r>
    </w:p>
    <w:p>
      <w:pPr>
        <w:adjustRightInd w:val="0"/>
        <w:snapToGrid w:val="0"/>
        <w:spacing w:line="1000" w:lineRule="exact"/>
        <w:ind w:firstLine="1576"/>
        <w:outlineLvl w:val="9"/>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日    期</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 xml:space="preserve">                                     </w:t>
      </w:r>
    </w:p>
    <w:p>
      <w:pPr>
        <w:outlineLvl w:val="9"/>
        <w:rPr>
          <w:rFonts w:asciiTheme="minorEastAsia" w:hAnsiTheme="minorEastAsia" w:eastAsiaTheme="minorEastAsia" w:cstheme="minorEastAsia"/>
          <w:b/>
          <w:sz w:val="48"/>
          <w:szCs w:val="48"/>
        </w:rPr>
      </w:pPr>
    </w:p>
    <w:p>
      <w:pPr>
        <w:jc w:val="center"/>
        <w:outlineLvl w:val="9"/>
        <w:rPr>
          <w:rFonts w:asciiTheme="minorEastAsia" w:hAnsiTheme="minorEastAsia" w:eastAsiaTheme="minorEastAsia" w:cstheme="minorEastAsia"/>
          <w:b/>
          <w:sz w:val="48"/>
          <w:szCs w:val="48"/>
        </w:rPr>
      </w:pPr>
    </w:p>
    <w:p>
      <w:pPr>
        <w:jc w:val="center"/>
        <w:outlineLvl w:val="9"/>
        <w:rPr>
          <w:rFonts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目  录</w:t>
      </w:r>
    </w:p>
    <w:p>
      <w:pPr>
        <w:adjustRightInd w:val="0"/>
        <w:spacing w:line="480" w:lineRule="exact"/>
        <w:ind w:firstLine="1606" w:firstLineChars="500"/>
        <w:textAlignment w:val="baseline"/>
        <w:outlineLvl w:val="9"/>
        <w:rPr>
          <w:rFonts w:asciiTheme="minorEastAsia" w:hAnsiTheme="minorEastAsia" w:eastAsiaTheme="minorEastAsia" w:cstheme="minorEastAsia"/>
          <w:b/>
          <w:sz w:val="32"/>
          <w:szCs w:val="32"/>
        </w:rPr>
      </w:pPr>
    </w:p>
    <w:p>
      <w:pPr>
        <w:pStyle w:val="24"/>
        <w:ind w:firstLine="4080" w:firstLineChars="17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（自拟）</w:t>
      </w:r>
    </w:p>
    <w:p>
      <w:pPr>
        <w:pStyle w:val="15"/>
        <w:outlineLvl w:val="9"/>
        <w:rPr>
          <w:rFonts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 xml:space="preserve">   </w:t>
      </w:r>
    </w:p>
    <w:p>
      <w:pPr>
        <w:autoSpaceDE w:val="0"/>
        <w:autoSpaceDN w:val="0"/>
        <w:adjustRightInd w:val="0"/>
        <w:snapToGrid w:val="0"/>
        <w:spacing w:before="312" w:beforeLines="100" w:after="156" w:afterLines="50" w:line="480" w:lineRule="exact"/>
        <w:textAlignment w:val="baseline"/>
        <w:outlineLvl w:val="9"/>
        <w:rPr>
          <w:rFonts w:asciiTheme="minorEastAsia" w:hAnsiTheme="minorEastAsia" w:eastAsiaTheme="minorEastAsia" w:cstheme="minorEastAsia"/>
          <w:b/>
          <w:bCs/>
          <w:sz w:val="32"/>
          <w:szCs w:val="32"/>
        </w:rPr>
      </w:pPr>
    </w:p>
    <w:p>
      <w:pPr>
        <w:autoSpaceDE w:val="0"/>
        <w:autoSpaceDN w:val="0"/>
        <w:snapToGrid w:val="0"/>
        <w:spacing w:before="312" w:beforeLines="100" w:after="156" w:afterLines="50" w:line="600" w:lineRule="exact"/>
        <w:outlineLvl w:val="9"/>
        <w:rPr>
          <w:rFonts w:asciiTheme="minorEastAsia" w:hAnsiTheme="minorEastAsia" w:eastAsiaTheme="minorEastAsia" w:cstheme="minorEastAsia"/>
          <w:b/>
          <w:sz w:val="32"/>
          <w:szCs w:val="32"/>
        </w:rPr>
      </w:pPr>
    </w:p>
    <w:p>
      <w:pPr>
        <w:autoSpaceDE w:val="0"/>
        <w:autoSpaceDN w:val="0"/>
        <w:snapToGrid w:val="0"/>
        <w:spacing w:before="312" w:beforeLines="100" w:after="156" w:afterLines="50" w:line="600" w:lineRule="exact"/>
        <w:outlineLvl w:val="9"/>
        <w:rPr>
          <w:rFonts w:asciiTheme="minorEastAsia" w:hAnsiTheme="minorEastAsia" w:eastAsiaTheme="minorEastAsia" w:cstheme="minorEastAsia"/>
          <w:b/>
          <w:sz w:val="32"/>
          <w:szCs w:val="32"/>
        </w:rPr>
      </w:pPr>
    </w:p>
    <w:p>
      <w:pPr>
        <w:autoSpaceDE w:val="0"/>
        <w:autoSpaceDN w:val="0"/>
        <w:snapToGrid w:val="0"/>
        <w:spacing w:before="312" w:beforeLines="100" w:after="156" w:afterLines="50" w:line="600" w:lineRule="exact"/>
        <w:outlineLvl w:val="9"/>
        <w:rPr>
          <w:rFonts w:asciiTheme="minorEastAsia" w:hAnsiTheme="minorEastAsia" w:eastAsiaTheme="minorEastAsia" w:cstheme="minorEastAsia"/>
          <w:b/>
          <w:sz w:val="32"/>
          <w:szCs w:val="32"/>
        </w:rPr>
      </w:pPr>
    </w:p>
    <w:p>
      <w:pPr>
        <w:autoSpaceDE w:val="0"/>
        <w:autoSpaceDN w:val="0"/>
        <w:snapToGrid w:val="0"/>
        <w:spacing w:before="312" w:beforeLines="100" w:after="156" w:afterLines="50" w:line="600" w:lineRule="exact"/>
        <w:outlineLvl w:val="9"/>
        <w:rPr>
          <w:rFonts w:asciiTheme="minorEastAsia" w:hAnsiTheme="minorEastAsia" w:eastAsiaTheme="minorEastAsia" w:cstheme="minorEastAsia"/>
          <w:b/>
          <w:sz w:val="32"/>
          <w:szCs w:val="32"/>
        </w:rPr>
      </w:pPr>
    </w:p>
    <w:p>
      <w:pPr>
        <w:autoSpaceDE w:val="0"/>
        <w:autoSpaceDN w:val="0"/>
        <w:snapToGrid w:val="0"/>
        <w:spacing w:before="312" w:beforeLines="100" w:after="156" w:afterLines="50" w:line="600" w:lineRule="exact"/>
        <w:jc w:val="center"/>
        <w:outlineLvl w:val="9"/>
        <w:rPr>
          <w:rFonts w:asciiTheme="minorEastAsia" w:hAnsiTheme="minorEastAsia" w:eastAsiaTheme="minorEastAsia" w:cstheme="minorEastAsia"/>
          <w:b/>
          <w:sz w:val="32"/>
          <w:szCs w:val="32"/>
        </w:rPr>
      </w:pPr>
    </w:p>
    <w:p>
      <w:pPr>
        <w:autoSpaceDE w:val="0"/>
        <w:autoSpaceDN w:val="0"/>
        <w:snapToGrid w:val="0"/>
        <w:spacing w:before="312" w:beforeLines="100" w:after="156" w:afterLines="50" w:line="600" w:lineRule="exact"/>
        <w:jc w:val="center"/>
        <w:outlineLvl w:val="9"/>
        <w:rPr>
          <w:rFonts w:asciiTheme="minorEastAsia" w:hAnsiTheme="minorEastAsia" w:eastAsiaTheme="minorEastAsia" w:cstheme="minorEastAsia"/>
          <w:b/>
          <w:sz w:val="32"/>
          <w:szCs w:val="32"/>
        </w:rPr>
      </w:pPr>
    </w:p>
    <w:p>
      <w:pPr>
        <w:autoSpaceDE w:val="0"/>
        <w:autoSpaceDN w:val="0"/>
        <w:snapToGrid w:val="0"/>
        <w:spacing w:before="312" w:beforeLines="100" w:after="156" w:afterLines="50" w:line="600" w:lineRule="exact"/>
        <w:jc w:val="center"/>
        <w:outlineLvl w:val="9"/>
        <w:rPr>
          <w:rFonts w:asciiTheme="minorEastAsia" w:hAnsiTheme="minorEastAsia" w:eastAsiaTheme="minorEastAsia" w:cstheme="minorEastAsia"/>
          <w:b/>
          <w:sz w:val="32"/>
          <w:szCs w:val="32"/>
        </w:rPr>
        <w:sectPr>
          <w:pgSz w:w="11906" w:h="16838"/>
          <w:pgMar w:top="1440" w:right="1449" w:bottom="1440" w:left="1417" w:header="851" w:footer="992" w:gutter="0"/>
          <w:pgNumType w:fmt="decimal"/>
          <w:cols w:space="720" w:num="1"/>
          <w:docGrid w:type="lines" w:linePitch="312" w:charSpace="0"/>
        </w:sectPr>
      </w:pPr>
    </w:p>
    <w:p>
      <w:pPr>
        <w:autoSpaceDE w:val="0"/>
        <w:autoSpaceDN w:val="0"/>
        <w:snapToGrid w:val="0"/>
        <w:spacing w:before="312" w:beforeLines="100" w:after="156" w:afterLines="50" w:line="600" w:lineRule="exact"/>
        <w:jc w:val="center"/>
        <w:outlineLvl w:val="9"/>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一、投标函</w:t>
      </w:r>
    </w:p>
    <w:p>
      <w:pPr>
        <w:spacing w:line="360" w:lineRule="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华睿诚项目管理有限公司：</w:t>
      </w:r>
    </w:p>
    <w:p>
      <w:pPr>
        <w:spacing w:line="360" w:lineRule="auto"/>
        <w:ind w:firstLine="496" w:firstLineChars="200"/>
        <w:outlineLvl w:val="9"/>
        <w:rPr>
          <w:rFonts w:ascii="宋体" w:hAnsi="宋体" w:cs="宋体"/>
          <w:spacing w:val="4"/>
          <w:sz w:val="24"/>
        </w:rPr>
      </w:pPr>
      <w:r>
        <w:rPr>
          <w:rFonts w:hint="eastAsia" w:ascii="宋体" w:hAnsi="宋体" w:cs="宋体"/>
          <w:spacing w:val="4"/>
          <w:sz w:val="24"/>
        </w:rPr>
        <w:t>我们收到</w:t>
      </w:r>
      <w:r>
        <w:rPr>
          <w:rFonts w:hint="eastAsia" w:ascii="宋体" w:hAnsi="宋体" w:cs="宋体"/>
          <w:spacing w:val="4"/>
          <w:sz w:val="24"/>
          <w:u w:val="single"/>
        </w:rPr>
        <w:t xml:space="preserve">                            </w:t>
      </w:r>
      <w:r>
        <w:rPr>
          <w:rFonts w:hint="eastAsia" w:ascii="宋体" w:hAnsi="宋体" w:cs="宋体"/>
          <w:spacing w:val="4"/>
          <w:sz w:val="24"/>
        </w:rPr>
        <w:t>编号的招标文件，</w:t>
      </w:r>
      <w:r>
        <w:rPr>
          <w:rFonts w:hint="eastAsia" w:ascii="宋体" w:hAnsi="宋体" w:cs="宋体"/>
          <w:sz w:val="24"/>
        </w:rPr>
        <w:t>经过对施工现场的踏勘及澄清疑问，已充分理解并掌握了本项目招标的全部有关情况，我们同意接受招标文件的全部内容和条件，并按此确定本项目投标的要约内容，以本投标文件向你方发包</w:t>
      </w:r>
      <w:r>
        <w:rPr>
          <w:rFonts w:hint="eastAsia" w:ascii="宋体" w:hAnsi="宋体" w:cs="宋体"/>
          <w:spacing w:val="4"/>
          <w:sz w:val="24"/>
        </w:rPr>
        <w:t>的</w:t>
      </w:r>
      <w:r>
        <w:rPr>
          <w:rFonts w:hint="eastAsia" w:ascii="宋体" w:hAnsi="宋体" w:cs="宋体"/>
          <w:sz w:val="24"/>
          <w:u w:val="single"/>
        </w:rPr>
        <w:t xml:space="preserve">                           </w:t>
      </w:r>
      <w:r>
        <w:rPr>
          <w:rFonts w:hint="eastAsia" w:ascii="宋体" w:hAnsi="宋体" w:cs="宋体"/>
          <w:spacing w:val="4"/>
          <w:sz w:val="24"/>
        </w:rPr>
        <w:t>公开招标的全</w:t>
      </w:r>
      <w:r>
        <w:rPr>
          <w:rFonts w:hint="eastAsia" w:ascii="宋体" w:hAnsi="宋体" w:cs="宋体"/>
          <w:sz w:val="24"/>
        </w:rPr>
        <w:t>部内容进行投标。</w:t>
      </w:r>
    </w:p>
    <w:p>
      <w:pPr>
        <w:spacing w:line="360" w:lineRule="auto"/>
        <w:ind w:firstLine="496" w:firstLineChars="200"/>
        <w:outlineLvl w:val="9"/>
        <w:rPr>
          <w:rFonts w:ascii="宋体" w:hAnsi="宋体" w:cs="宋体"/>
          <w:spacing w:val="4"/>
          <w:sz w:val="24"/>
        </w:rPr>
      </w:pPr>
      <w:r>
        <w:rPr>
          <w:rFonts w:hint="eastAsia" w:ascii="宋体" w:hAnsi="宋体" w:cs="宋体"/>
          <w:spacing w:val="4"/>
          <w:sz w:val="24"/>
        </w:rPr>
        <w:t>1、本文件的所有内容，组成了我们的投标文件，并且该文件内的所有内容都是真实的。</w:t>
      </w:r>
    </w:p>
    <w:p>
      <w:pPr>
        <w:spacing w:line="360" w:lineRule="auto"/>
        <w:ind w:firstLine="496" w:firstLineChars="200"/>
        <w:outlineLvl w:val="9"/>
        <w:rPr>
          <w:rFonts w:ascii="宋体" w:hAnsi="宋体" w:cs="宋体"/>
          <w:spacing w:val="4"/>
          <w:sz w:val="24"/>
        </w:rPr>
      </w:pPr>
      <w:r>
        <w:rPr>
          <w:rFonts w:hint="eastAsia" w:ascii="宋体" w:hAnsi="宋体" w:cs="宋体"/>
          <w:spacing w:val="4"/>
          <w:sz w:val="24"/>
        </w:rPr>
        <w:t>2、我们与招标人不存在可能影响招标公正性的利害关系。我们单位负责人与其它投标人不是同一人，也不存在控股</w:t>
      </w:r>
      <w:r>
        <w:rPr>
          <w:rFonts w:hint="eastAsia" w:ascii="宋体" w:hAnsi="宋体" w:cs="宋体"/>
          <w:sz w:val="24"/>
        </w:rPr>
        <w:t>、</w:t>
      </w:r>
      <w:r>
        <w:rPr>
          <w:rFonts w:hint="eastAsia" w:ascii="宋体" w:hAnsi="宋体" w:cs="宋体"/>
          <w:spacing w:val="4"/>
          <w:sz w:val="24"/>
        </w:rPr>
        <w:t>管理关系。</w:t>
      </w:r>
    </w:p>
    <w:p>
      <w:pPr>
        <w:spacing w:line="360" w:lineRule="auto"/>
        <w:ind w:firstLine="496" w:firstLineChars="200"/>
        <w:outlineLvl w:val="9"/>
        <w:rPr>
          <w:rFonts w:ascii="宋体" w:hAnsi="宋体" w:cs="宋体"/>
          <w:spacing w:val="4"/>
          <w:sz w:val="24"/>
        </w:rPr>
      </w:pPr>
      <w:r>
        <w:rPr>
          <w:rFonts w:hint="eastAsia" w:ascii="宋体" w:hAnsi="宋体" w:cs="宋体"/>
          <w:spacing w:val="4"/>
          <w:sz w:val="24"/>
        </w:rPr>
        <w:t>3、我们完全同意招标文件规定的招标程序及评标方法，我们完全接受并认同招标文件（包括合同条款）的全部内容，愿意遵守招标文件中的各项规定。</w:t>
      </w:r>
    </w:p>
    <w:p>
      <w:pPr>
        <w:spacing w:line="360" w:lineRule="auto"/>
        <w:ind w:firstLine="496" w:firstLineChars="200"/>
        <w:outlineLvl w:val="9"/>
        <w:rPr>
          <w:rFonts w:ascii="宋体" w:hAnsi="宋体" w:cs="宋体"/>
          <w:spacing w:val="4"/>
          <w:sz w:val="24"/>
        </w:rPr>
      </w:pPr>
      <w:r>
        <w:rPr>
          <w:rFonts w:hint="eastAsia" w:ascii="宋体" w:hAnsi="宋体" w:cs="宋体"/>
          <w:spacing w:val="4"/>
          <w:sz w:val="24"/>
        </w:rPr>
        <w:t>4、我方将严格按照有关建设工程招标投标法规及招标文件的规定参加投标。如我方中标，我方保证在接到你方发出的中标通知书起</w:t>
      </w:r>
      <w:r>
        <w:rPr>
          <w:rFonts w:hint="eastAsia" w:ascii="宋体" w:hAnsi="宋体" w:cs="宋体"/>
          <w:spacing w:val="4"/>
          <w:sz w:val="24"/>
          <w:u w:val="single"/>
        </w:rPr>
        <w:t xml:space="preserve"> 10 </w:t>
      </w:r>
      <w:r>
        <w:rPr>
          <w:rFonts w:hint="eastAsia" w:ascii="宋体" w:hAnsi="宋体" w:cs="宋体"/>
          <w:spacing w:val="4"/>
          <w:sz w:val="24"/>
        </w:rPr>
        <w:t>日内，按中标通知书、招标文件和本投标书的约定与招标人签订合同。</w:t>
      </w:r>
    </w:p>
    <w:p>
      <w:pPr>
        <w:spacing w:line="360" w:lineRule="auto"/>
        <w:ind w:firstLine="496" w:firstLineChars="200"/>
        <w:outlineLvl w:val="9"/>
        <w:rPr>
          <w:rFonts w:ascii="宋体" w:hAnsi="宋体" w:cs="宋体"/>
          <w:spacing w:val="4"/>
          <w:sz w:val="24"/>
        </w:rPr>
      </w:pPr>
      <w:r>
        <w:rPr>
          <w:rFonts w:hint="eastAsia" w:ascii="宋体" w:hAnsi="宋体" w:cs="宋体"/>
          <w:spacing w:val="4"/>
          <w:sz w:val="24"/>
        </w:rPr>
        <w:t>5、 经认真考虑和详细计算，我们在此报出最优惠的价格参与竞争(详见《投标报价表》)。</w:t>
      </w:r>
    </w:p>
    <w:p>
      <w:pPr>
        <w:spacing w:line="360" w:lineRule="auto"/>
        <w:ind w:firstLine="496" w:firstLineChars="200"/>
        <w:outlineLvl w:val="9"/>
        <w:rPr>
          <w:rFonts w:ascii="宋体" w:hAnsi="宋体" w:cs="宋体"/>
          <w:spacing w:val="4"/>
          <w:sz w:val="24"/>
        </w:rPr>
      </w:pPr>
      <w:r>
        <w:rPr>
          <w:rFonts w:hint="eastAsia" w:ascii="宋体" w:hAnsi="宋体" w:cs="宋体"/>
          <w:spacing w:val="4"/>
          <w:sz w:val="24"/>
        </w:rPr>
        <w:t>6、对于招标人要求进一步提供的其它资料，我们愿意尽快提供或答复。</w:t>
      </w:r>
    </w:p>
    <w:p>
      <w:pPr>
        <w:spacing w:line="360" w:lineRule="auto"/>
        <w:ind w:firstLine="496" w:firstLineChars="200"/>
        <w:outlineLvl w:val="9"/>
        <w:rPr>
          <w:rFonts w:ascii="宋体" w:hAnsi="宋体" w:cs="宋体"/>
          <w:spacing w:val="4"/>
          <w:sz w:val="24"/>
          <w:u w:val="single"/>
        </w:rPr>
      </w:pPr>
      <w:r>
        <w:rPr>
          <w:rFonts w:hint="eastAsia" w:ascii="宋体" w:hAnsi="宋体" w:cs="宋体"/>
          <w:spacing w:val="4"/>
          <w:sz w:val="24"/>
        </w:rPr>
        <w:t>7、投标有效期为：</w:t>
      </w:r>
      <w:r>
        <w:rPr>
          <w:rFonts w:hint="eastAsia" w:ascii="宋体" w:hAnsi="宋体" w:cs="宋体"/>
          <w:spacing w:val="4"/>
          <w:sz w:val="24"/>
          <w:u w:val="single"/>
        </w:rPr>
        <w:t xml:space="preserve">                  </w:t>
      </w:r>
      <w:r>
        <w:rPr>
          <w:rFonts w:hint="eastAsia" w:ascii="宋体" w:hAnsi="宋体" w:cs="宋体"/>
          <w:spacing w:val="4"/>
          <w:sz w:val="24"/>
        </w:rPr>
        <w:t>天。</w:t>
      </w:r>
    </w:p>
    <w:p>
      <w:pPr>
        <w:spacing w:line="360" w:lineRule="auto"/>
        <w:ind w:firstLine="496" w:firstLineChars="200"/>
        <w:outlineLvl w:val="9"/>
        <w:rPr>
          <w:rFonts w:ascii="宋体" w:hAnsi="宋体" w:cs="宋体"/>
          <w:spacing w:val="4"/>
          <w:sz w:val="24"/>
        </w:rPr>
      </w:pPr>
      <w:r>
        <w:rPr>
          <w:rFonts w:hint="eastAsia" w:ascii="宋体" w:hAnsi="宋体" w:cs="宋体"/>
          <w:spacing w:val="4"/>
          <w:sz w:val="24"/>
        </w:rPr>
        <w:t>8、所有关于本次投标的函电联系，请寄到下列地址：</w:t>
      </w:r>
    </w:p>
    <w:p>
      <w:pPr>
        <w:pStyle w:val="15"/>
        <w:outlineLvl w:val="9"/>
      </w:pPr>
    </w:p>
    <w:p>
      <w:pPr>
        <w:spacing w:line="400" w:lineRule="exact"/>
        <w:ind w:firstLine="620" w:firstLineChars="250"/>
        <w:outlineLvl w:val="9"/>
        <w:rPr>
          <w:rFonts w:ascii="宋体" w:hAnsi="宋体" w:cs="宋体"/>
          <w:spacing w:val="4"/>
          <w:sz w:val="24"/>
          <w:u w:val="single"/>
        </w:rPr>
      </w:pPr>
      <w:r>
        <w:rPr>
          <w:rFonts w:hint="eastAsia" w:ascii="宋体" w:hAnsi="宋体" w:cs="宋体"/>
          <w:spacing w:val="4"/>
          <w:sz w:val="24"/>
        </w:rPr>
        <w:t>供应商全称（公章）：</w:t>
      </w:r>
      <w:r>
        <w:rPr>
          <w:rFonts w:hint="eastAsia" w:ascii="宋体" w:hAnsi="宋体" w:cs="宋体"/>
          <w:spacing w:val="4"/>
          <w:sz w:val="24"/>
          <w:u w:val="single"/>
        </w:rPr>
        <w:t xml:space="preserve">                      </w:t>
      </w:r>
    </w:p>
    <w:p>
      <w:pPr>
        <w:spacing w:line="400" w:lineRule="exact"/>
        <w:ind w:firstLine="620" w:firstLineChars="250"/>
        <w:outlineLvl w:val="9"/>
        <w:rPr>
          <w:rFonts w:ascii="宋体" w:hAnsi="宋体" w:cs="宋体"/>
          <w:spacing w:val="4"/>
          <w:sz w:val="24"/>
        </w:rPr>
      </w:pPr>
      <w:r>
        <w:rPr>
          <w:rFonts w:hint="eastAsia" w:ascii="宋体" w:hAnsi="宋体" w:cs="宋体"/>
          <w:spacing w:val="4"/>
          <w:sz w:val="24"/>
        </w:rPr>
        <w:t>地   址 / 邮   编：</w:t>
      </w:r>
      <w:r>
        <w:rPr>
          <w:rFonts w:hint="eastAsia" w:ascii="宋体" w:hAnsi="宋体" w:cs="宋体"/>
          <w:spacing w:val="4"/>
          <w:sz w:val="24"/>
          <w:u w:val="single"/>
        </w:rPr>
        <w:t xml:space="preserve">                      </w:t>
      </w:r>
    </w:p>
    <w:p>
      <w:pPr>
        <w:spacing w:line="400" w:lineRule="exact"/>
        <w:ind w:firstLine="620" w:firstLineChars="250"/>
        <w:outlineLvl w:val="9"/>
        <w:rPr>
          <w:rFonts w:ascii="宋体" w:hAnsi="宋体" w:cs="宋体"/>
          <w:spacing w:val="4"/>
          <w:sz w:val="24"/>
        </w:rPr>
      </w:pPr>
      <w:r>
        <w:rPr>
          <w:rFonts w:hint="eastAsia" w:ascii="宋体" w:hAnsi="宋体" w:cs="宋体"/>
          <w:spacing w:val="4"/>
          <w:sz w:val="24"/>
        </w:rPr>
        <w:t>电             话：</w:t>
      </w:r>
      <w:r>
        <w:rPr>
          <w:rFonts w:hint="eastAsia" w:ascii="宋体" w:hAnsi="宋体" w:cs="宋体"/>
          <w:spacing w:val="4"/>
          <w:sz w:val="24"/>
          <w:u w:val="single"/>
        </w:rPr>
        <w:t xml:space="preserve">                      </w:t>
      </w:r>
    </w:p>
    <w:p>
      <w:pPr>
        <w:spacing w:line="400" w:lineRule="exact"/>
        <w:ind w:firstLine="620" w:firstLineChars="250"/>
        <w:outlineLvl w:val="9"/>
        <w:rPr>
          <w:rFonts w:ascii="宋体" w:hAnsi="宋体" w:cs="宋体"/>
          <w:spacing w:val="4"/>
          <w:sz w:val="24"/>
        </w:rPr>
      </w:pPr>
      <w:r>
        <w:rPr>
          <w:rFonts w:hint="eastAsia" w:ascii="宋体" w:hAnsi="宋体" w:cs="宋体"/>
          <w:spacing w:val="4"/>
          <w:sz w:val="24"/>
        </w:rPr>
        <w:t>传             真：</w:t>
      </w:r>
      <w:r>
        <w:rPr>
          <w:rFonts w:hint="eastAsia" w:ascii="宋体" w:hAnsi="宋体" w:cs="宋体"/>
          <w:spacing w:val="4"/>
          <w:sz w:val="24"/>
          <w:u w:val="single"/>
        </w:rPr>
        <w:t xml:space="preserve">                      </w:t>
      </w:r>
    </w:p>
    <w:p>
      <w:pPr>
        <w:spacing w:line="400" w:lineRule="exact"/>
        <w:ind w:firstLine="620" w:firstLineChars="250"/>
        <w:outlineLvl w:val="9"/>
        <w:rPr>
          <w:rFonts w:ascii="宋体" w:hAnsi="宋体" w:cs="宋体"/>
          <w:spacing w:val="4"/>
          <w:sz w:val="24"/>
        </w:rPr>
      </w:pPr>
      <w:r>
        <w:rPr>
          <w:rFonts w:hint="eastAsia" w:ascii="宋体" w:hAnsi="宋体" w:cs="宋体"/>
          <w:spacing w:val="4"/>
          <w:sz w:val="24"/>
        </w:rPr>
        <w:t>开   户   银   行：</w:t>
      </w:r>
      <w:r>
        <w:rPr>
          <w:rFonts w:hint="eastAsia" w:ascii="宋体" w:hAnsi="宋体" w:cs="宋体"/>
          <w:spacing w:val="4"/>
          <w:sz w:val="24"/>
          <w:u w:val="single"/>
        </w:rPr>
        <w:t xml:space="preserve">                      </w:t>
      </w:r>
    </w:p>
    <w:p>
      <w:pPr>
        <w:spacing w:line="400" w:lineRule="exact"/>
        <w:ind w:firstLine="620" w:firstLineChars="250"/>
        <w:outlineLvl w:val="9"/>
        <w:rPr>
          <w:rFonts w:ascii="宋体" w:hAnsi="宋体" w:cs="宋体"/>
          <w:spacing w:val="4"/>
          <w:sz w:val="24"/>
        </w:rPr>
      </w:pPr>
      <w:r>
        <w:rPr>
          <w:rFonts w:hint="eastAsia" w:ascii="宋体" w:hAnsi="宋体" w:cs="宋体"/>
          <w:spacing w:val="4"/>
          <w:sz w:val="24"/>
        </w:rPr>
        <w:t>帐             号：</w:t>
      </w:r>
      <w:r>
        <w:rPr>
          <w:rFonts w:hint="eastAsia" w:ascii="宋体" w:hAnsi="宋体" w:cs="宋体"/>
          <w:spacing w:val="4"/>
          <w:sz w:val="24"/>
          <w:u w:val="single"/>
        </w:rPr>
        <w:t xml:space="preserve">                      </w:t>
      </w:r>
    </w:p>
    <w:p>
      <w:pPr>
        <w:spacing w:line="400" w:lineRule="exact"/>
        <w:ind w:firstLine="620" w:firstLineChars="250"/>
        <w:outlineLvl w:val="9"/>
        <w:rPr>
          <w:rFonts w:ascii="宋体" w:hAnsi="宋体" w:cs="宋体"/>
          <w:spacing w:val="4"/>
          <w:sz w:val="24"/>
        </w:rPr>
      </w:pPr>
      <w:r>
        <w:rPr>
          <w:rFonts w:hint="eastAsia" w:ascii="宋体" w:hAnsi="宋体" w:cs="宋体"/>
          <w:spacing w:val="4"/>
          <w:sz w:val="24"/>
        </w:rPr>
        <w:t>法定代表人或委托代理人（签名或盖章）：</w:t>
      </w:r>
      <w:r>
        <w:rPr>
          <w:rFonts w:hint="eastAsia" w:ascii="宋体" w:hAnsi="宋体" w:cs="宋体"/>
          <w:spacing w:val="4"/>
          <w:sz w:val="24"/>
          <w:u w:val="single"/>
        </w:rPr>
        <w:t xml:space="preserve">                      </w:t>
      </w:r>
    </w:p>
    <w:p>
      <w:pPr>
        <w:spacing w:line="400" w:lineRule="exact"/>
        <w:ind w:firstLine="620" w:firstLineChars="250"/>
        <w:outlineLvl w:val="9"/>
        <w:rPr>
          <w:rFonts w:ascii="宋体" w:hAnsi="宋体" w:cs="宋体"/>
          <w:spacing w:val="4"/>
          <w:sz w:val="24"/>
        </w:rPr>
      </w:pPr>
      <w:r>
        <w:rPr>
          <w:rFonts w:hint="eastAsia" w:ascii="宋体" w:hAnsi="宋体" w:cs="宋体"/>
          <w:spacing w:val="4"/>
          <w:sz w:val="24"/>
        </w:rPr>
        <w:t>日            期：</w:t>
      </w:r>
      <w:r>
        <w:rPr>
          <w:rFonts w:hint="eastAsia" w:ascii="宋体" w:hAnsi="宋体" w:cs="宋体"/>
          <w:spacing w:val="4"/>
          <w:sz w:val="24"/>
          <w:u w:val="single"/>
        </w:rPr>
        <w:t xml:space="preserve">                      </w:t>
      </w:r>
    </w:p>
    <w:p>
      <w:pPr>
        <w:wordWrap w:val="0"/>
        <w:autoSpaceDE w:val="0"/>
        <w:autoSpaceDN w:val="0"/>
        <w:spacing w:line="400" w:lineRule="exact"/>
        <w:ind w:right="480" w:firstLine="480" w:firstLineChars="200"/>
        <w:jc w:val="right"/>
        <w:outlineLvl w:val="9"/>
        <w:rPr>
          <w:rFonts w:asciiTheme="minorEastAsia" w:hAnsiTheme="minorEastAsia" w:eastAsiaTheme="minorEastAsia" w:cstheme="minorEastAsia"/>
          <w:sz w:val="24"/>
        </w:rPr>
        <w:sectPr>
          <w:pgSz w:w="11906" w:h="16838"/>
          <w:pgMar w:top="1440" w:right="1417" w:bottom="1440" w:left="1531" w:header="851" w:footer="992" w:gutter="0"/>
          <w:pgNumType w:fmt="decimal"/>
          <w:cols w:space="0" w:num="1"/>
          <w:docGrid w:type="lines" w:linePitch="312" w:charSpace="0"/>
        </w:sectPr>
      </w:pPr>
    </w:p>
    <w:p>
      <w:pPr>
        <w:autoSpaceDE w:val="0"/>
        <w:autoSpaceDN w:val="0"/>
        <w:snapToGrid w:val="0"/>
        <w:spacing w:line="360" w:lineRule="auto"/>
        <w:jc w:val="center"/>
        <w:outlineLvl w:val="9"/>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二、开标一览表</w:t>
      </w:r>
    </w:p>
    <w:tbl>
      <w:tblPr>
        <w:tblStyle w:val="18"/>
        <w:tblpPr w:leftFromText="180" w:rightFromText="180" w:vertAnchor="text" w:horzAnchor="page" w:tblpX="1580" w:tblpY="736"/>
        <w:tblOverlap w:val="never"/>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6"/>
        <w:gridCol w:w="698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63" w:hRule="atLeast"/>
        </w:trPr>
        <w:tc>
          <w:tcPr>
            <w:tcW w:w="1956" w:type="dxa"/>
            <w:tcBorders>
              <w:bottom w:val="single" w:color="auto" w:sz="4" w:space="0"/>
            </w:tcBorders>
            <w:vAlign w:val="center"/>
          </w:tcPr>
          <w:p>
            <w:pPr>
              <w:spacing w:line="360" w:lineRule="auto"/>
              <w:jc w:val="center"/>
              <w:outlineLvl w:val="9"/>
              <w:rPr>
                <w:rFonts w:ascii="宋体" w:hAnsi="宋体" w:cs="宋体"/>
                <w:b/>
                <w:bCs/>
                <w:sz w:val="24"/>
              </w:rPr>
            </w:pPr>
            <w:r>
              <w:rPr>
                <w:rFonts w:hint="eastAsia" w:ascii="宋体" w:hAnsi="宋体" w:cs="宋体"/>
                <w:b/>
                <w:bCs/>
                <w:sz w:val="24"/>
              </w:rPr>
              <w:t>采购项目名称</w:t>
            </w:r>
          </w:p>
        </w:tc>
        <w:tc>
          <w:tcPr>
            <w:tcW w:w="6981" w:type="dxa"/>
            <w:vAlign w:val="center"/>
          </w:tcPr>
          <w:p>
            <w:pPr>
              <w:spacing w:line="360" w:lineRule="auto"/>
              <w:jc w:val="center"/>
              <w:outlineLvl w:val="9"/>
              <w:rPr>
                <w:rFonts w:ascii="宋体" w:hAnsi="宋体" w:cs="宋体"/>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3" w:hRule="atLeast"/>
        </w:trPr>
        <w:tc>
          <w:tcPr>
            <w:tcW w:w="1956" w:type="dxa"/>
            <w:tcBorders>
              <w:bottom w:val="single" w:color="auto" w:sz="4" w:space="0"/>
            </w:tcBorders>
            <w:vAlign w:val="center"/>
          </w:tcPr>
          <w:p>
            <w:pPr>
              <w:spacing w:line="360" w:lineRule="auto"/>
              <w:jc w:val="center"/>
              <w:outlineLvl w:val="9"/>
              <w:rPr>
                <w:rFonts w:ascii="宋体" w:hAnsi="宋体" w:cs="宋体"/>
                <w:b/>
                <w:bCs/>
                <w:sz w:val="24"/>
              </w:rPr>
            </w:pPr>
            <w:r>
              <w:rPr>
                <w:rFonts w:hint="eastAsia" w:ascii="宋体" w:hAnsi="宋体" w:cs="宋体"/>
                <w:b/>
                <w:bCs/>
                <w:sz w:val="24"/>
              </w:rPr>
              <w:t>采购项目编号</w:t>
            </w:r>
          </w:p>
        </w:tc>
        <w:tc>
          <w:tcPr>
            <w:tcW w:w="6981" w:type="dxa"/>
            <w:tcBorders>
              <w:bottom w:val="single" w:color="auto" w:sz="4" w:space="0"/>
            </w:tcBorders>
            <w:vAlign w:val="center"/>
          </w:tcPr>
          <w:p>
            <w:pPr>
              <w:spacing w:line="360" w:lineRule="auto"/>
              <w:jc w:val="center"/>
              <w:outlineLvl w:val="9"/>
              <w:rPr>
                <w:rFonts w:ascii="宋体" w:hAnsi="宋体" w:cs="宋体"/>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7" w:hRule="atLeast"/>
        </w:trPr>
        <w:tc>
          <w:tcPr>
            <w:tcW w:w="1956" w:type="dxa"/>
            <w:vAlign w:val="center"/>
          </w:tcPr>
          <w:p>
            <w:pPr>
              <w:spacing w:line="360" w:lineRule="auto"/>
              <w:jc w:val="center"/>
              <w:outlineLvl w:val="9"/>
              <w:rPr>
                <w:rFonts w:ascii="宋体" w:hAnsi="宋体" w:cs="宋体"/>
                <w:b/>
                <w:bCs/>
                <w:sz w:val="24"/>
              </w:rPr>
            </w:pPr>
            <w:r>
              <w:rPr>
                <w:rFonts w:hint="eastAsia" w:ascii="宋体" w:hAnsi="宋体" w:cs="宋体"/>
                <w:b/>
                <w:bCs/>
                <w:sz w:val="24"/>
              </w:rPr>
              <w:t>供应商名称</w:t>
            </w:r>
          </w:p>
          <w:p>
            <w:pPr>
              <w:spacing w:line="360" w:lineRule="auto"/>
              <w:jc w:val="center"/>
              <w:outlineLvl w:val="9"/>
              <w:rPr>
                <w:rFonts w:ascii="宋体" w:hAnsi="宋体" w:cs="宋体"/>
                <w:b/>
                <w:bCs/>
                <w:sz w:val="24"/>
              </w:rPr>
            </w:pPr>
            <w:r>
              <w:rPr>
                <w:rFonts w:hint="eastAsia" w:ascii="宋体" w:hAnsi="宋体" w:cs="宋体"/>
                <w:b/>
                <w:bCs/>
                <w:sz w:val="24"/>
              </w:rPr>
              <w:t>(单位名称)</w:t>
            </w:r>
          </w:p>
        </w:tc>
        <w:tc>
          <w:tcPr>
            <w:tcW w:w="6981" w:type="dxa"/>
            <w:vAlign w:val="center"/>
          </w:tcPr>
          <w:p>
            <w:pPr>
              <w:spacing w:line="360" w:lineRule="auto"/>
              <w:jc w:val="center"/>
              <w:outlineLvl w:val="9"/>
              <w:rPr>
                <w:rFonts w:ascii="宋体" w:hAnsi="宋体" w:cs="宋体"/>
                <w:b/>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272" w:hRule="atLeast"/>
        </w:trPr>
        <w:tc>
          <w:tcPr>
            <w:tcW w:w="1956" w:type="dxa"/>
            <w:vAlign w:val="center"/>
          </w:tcPr>
          <w:p>
            <w:pPr>
              <w:spacing w:line="360" w:lineRule="auto"/>
              <w:jc w:val="center"/>
              <w:outlineLvl w:val="9"/>
              <w:rPr>
                <w:rFonts w:ascii="宋体" w:hAnsi="宋体" w:cs="宋体"/>
                <w:b/>
                <w:bCs/>
                <w:sz w:val="24"/>
              </w:rPr>
            </w:pPr>
            <w:r>
              <w:rPr>
                <w:rFonts w:hint="eastAsia" w:ascii="宋体" w:hAnsi="宋体" w:cs="宋体"/>
                <w:b/>
                <w:bCs/>
                <w:sz w:val="24"/>
              </w:rPr>
              <w:t>投标报价</w:t>
            </w:r>
          </w:p>
        </w:tc>
        <w:tc>
          <w:tcPr>
            <w:tcW w:w="6981" w:type="dxa"/>
          </w:tcPr>
          <w:p>
            <w:pPr>
              <w:spacing w:line="360" w:lineRule="auto"/>
              <w:jc w:val="center"/>
              <w:outlineLvl w:val="9"/>
              <w:rPr>
                <w:rFonts w:ascii="宋体" w:hAnsi="宋体" w:cs="宋体"/>
                <w:b/>
                <w:bCs/>
                <w:sz w:val="11"/>
                <w:szCs w:val="11"/>
              </w:rPr>
            </w:pPr>
          </w:p>
          <w:p>
            <w:pPr>
              <w:spacing w:line="360" w:lineRule="auto"/>
              <w:jc w:val="center"/>
              <w:outlineLvl w:val="9"/>
              <w:rPr>
                <w:rFonts w:ascii="宋体" w:hAnsi="宋体" w:cs="宋体"/>
                <w:b/>
                <w:bCs/>
                <w:sz w:val="24"/>
              </w:rPr>
            </w:pPr>
            <w:r>
              <w:rPr>
                <w:rFonts w:hint="eastAsia" w:ascii="宋体" w:hAnsi="宋体" w:cs="宋体"/>
                <w:b/>
                <w:bCs/>
                <w:sz w:val="24"/>
              </w:rPr>
              <w:t>人 民 币（大写）：</w:t>
            </w:r>
            <w:r>
              <w:rPr>
                <w:rFonts w:hint="eastAsia" w:ascii="宋体" w:hAnsi="宋体" w:cs="宋体"/>
                <w:b/>
                <w:bCs/>
                <w:sz w:val="24"/>
                <w:u w:val="single"/>
              </w:rPr>
              <w:t xml:space="preserve">                  </w:t>
            </w:r>
            <w:r>
              <w:rPr>
                <w:rFonts w:hint="eastAsia" w:ascii="宋体" w:hAnsi="宋体" w:cs="宋体"/>
                <w:b/>
                <w:bCs/>
                <w:sz w:val="24"/>
              </w:rPr>
              <w:t xml:space="preserve"> 元</w:t>
            </w:r>
          </w:p>
          <w:p>
            <w:pPr>
              <w:spacing w:line="360" w:lineRule="auto"/>
              <w:jc w:val="center"/>
              <w:outlineLvl w:val="9"/>
              <w:rPr>
                <w:rFonts w:ascii="宋体" w:hAnsi="宋体" w:cs="宋体"/>
                <w:b/>
                <w:bCs/>
                <w:sz w:val="24"/>
              </w:rPr>
            </w:pPr>
          </w:p>
          <w:p>
            <w:pPr>
              <w:spacing w:line="360" w:lineRule="auto"/>
              <w:jc w:val="center"/>
              <w:outlineLvl w:val="9"/>
              <w:rPr>
                <w:rFonts w:ascii="宋体" w:hAnsi="宋体" w:cs="宋体"/>
                <w:b/>
                <w:bCs/>
                <w:sz w:val="24"/>
              </w:rPr>
            </w:pPr>
            <w:r>
              <w:rPr>
                <w:rFonts w:hint="eastAsia" w:ascii="宋体" w:hAnsi="宋体" w:cs="宋体"/>
                <w:b/>
                <w:bCs/>
                <w:sz w:val="24"/>
              </w:rPr>
              <w:t>人 民 币（小写）：</w:t>
            </w:r>
            <w:r>
              <w:rPr>
                <w:rFonts w:hint="eastAsia" w:ascii="宋体" w:hAnsi="宋体" w:cs="宋体"/>
                <w:b/>
                <w:bCs/>
                <w:sz w:val="24"/>
                <w:u w:val="single"/>
              </w:rPr>
              <w:t xml:space="preserve">                 </w:t>
            </w:r>
            <w:r>
              <w:rPr>
                <w:rFonts w:hint="eastAsia" w:ascii="宋体" w:hAnsi="宋体" w:cs="宋体"/>
                <w:b/>
                <w:bCs/>
                <w:sz w:val="24"/>
              </w:rPr>
              <w:t xml:space="preserve">  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trPr>
        <w:tc>
          <w:tcPr>
            <w:tcW w:w="1956" w:type="dxa"/>
            <w:vAlign w:val="center"/>
          </w:tcPr>
          <w:p>
            <w:pPr>
              <w:spacing w:line="360" w:lineRule="auto"/>
              <w:jc w:val="center"/>
              <w:outlineLvl w:val="9"/>
              <w:rPr>
                <w:rFonts w:ascii="宋体" w:hAnsi="宋体" w:cs="宋体"/>
                <w:b/>
                <w:bCs/>
                <w:sz w:val="24"/>
              </w:rPr>
            </w:pPr>
            <w:r>
              <w:rPr>
                <w:rFonts w:hint="eastAsia" w:ascii="宋体" w:hAnsi="宋体" w:cs="宋体"/>
                <w:b/>
                <w:bCs/>
                <w:sz w:val="24"/>
              </w:rPr>
              <w:t>服务期</w:t>
            </w:r>
          </w:p>
        </w:tc>
        <w:tc>
          <w:tcPr>
            <w:tcW w:w="6981" w:type="dxa"/>
          </w:tcPr>
          <w:p>
            <w:pPr>
              <w:spacing w:line="360" w:lineRule="auto"/>
              <w:outlineLvl w:val="9"/>
              <w:rPr>
                <w:rFonts w:ascii="宋体" w:hAnsi="宋体" w:cs="宋体"/>
                <w:b/>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2" w:hRule="atLeast"/>
        </w:trPr>
        <w:tc>
          <w:tcPr>
            <w:tcW w:w="1956" w:type="dxa"/>
            <w:vAlign w:val="center"/>
          </w:tcPr>
          <w:p>
            <w:pPr>
              <w:spacing w:line="360" w:lineRule="auto"/>
              <w:jc w:val="center"/>
              <w:outlineLvl w:val="9"/>
              <w:rPr>
                <w:rFonts w:ascii="宋体" w:hAnsi="宋体" w:cs="宋体"/>
                <w:b/>
                <w:bCs/>
                <w:sz w:val="24"/>
              </w:rPr>
            </w:pPr>
            <w:r>
              <w:rPr>
                <w:rFonts w:hint="eastAsia" w:ascii="宋体" w:hAnsi="宋体" w:cs="宋体"/>
                <w:b/>
                <w:bCs/>
                <w:sz w:val="24"/>
              </w:rPr>
              <w:t>投标声明</w:t>
            </w:r>
          </w:p>
        </w:tc>
        <w:tc>
          <w:tcPr>
            <w:tcW w:w="6981" w:type="dxa"/>
          </w:tcPr>
          <w:p>
            <w:pPr>
              <w:spacing w:line="360" w:lineRule="auto"/>
              <w:outlineLvl w:val="9"/>
              <w:rPr>
                <w:rFonts w:ascii="宋体" w:hAnsi="宋体" w:cs="宋体"/>
                <w:b/>
                <w:bCs/>
                <w:sz w:val="24"/>
              </w:rPr>
            </w:pPr>
          </w:p>
        </w:tc>
      </w:tr>
    </w:tbl>
    <w:p>
      <w:pPr>
        <w:ind w:firstLine="240" w:firstLineChars="100"/>
        <w:outlineLvl w:val="9"/>
        <w:rPr>
          <w:rFonts w:asciiTheme="minorEastAsia" w:hAnsiTheme="minorEastAsia" w:eastAsiaTheme="minorEastAsia" w:cstheme="minorEastAsia"/>
          <w:sz w:val="24"/>
        </w:rPr>
      </w:pPr>
    </w:p>
    <w:p>
      <w:pPr>
        <w:outlineLvl w:val="9"/>
        <w:rPr>
          <w:rFonts w:asciiTheme="minorEastAsia" w:hAnsiTheme="minorEastAsia" w:eastAsiaTheme="minorEastAsia" w:cstheme="minorEastAsia"/>
          <w:sz w:val="24"/>
        </w:rPr>
      </w:pPr>
    </w:p>
    <w:p>
      <w:pPr>
        <w:ind w:firstLine="240" w:firstLineChars="100"/>
        <w:outlineLvl w:val="9"/>
        <w:rPr>
          <w:rFonts w:asciiTheme="minorEastAsia" w:hAnsiTheme="minorEastAsia" w:eastAsiaTheme="minorEastAsia" w:cstheme="minorEastAsia"/>
          <w:sz w:val="24"/>
        </w:rPr>
      </w:pPr>
    </w:p>
    <w:p>
      <w:pPr>
        <w:ind w:firstLine="240" w:firstLineChars="1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投标人：（盖章）</w:t>
      </w:r>
      <w:r>
        <w:rPr>
          <w:rFonts w:hint="eastAsia" w:asciiTheme="minorEastAsia" w:hAnsiTheme="minorEastAsia" w:eastAsiaTheme="minorEastAsia" w:cstheme="minorEastAsia"/>
          <w:sz w:val="24"/>
          <w:u w:val="single"/>
        </w:rPr>
        <w:t xml:space="preserve">         </w:t>
      </w:r>
    </w:p>
    <w:p>
      <w:pPr>
        <w:ind w:firstLine="240" w:firstLineChars="100"/>
        <w:outlineLvl w:val="9"/>
        <w:rPr>
          <w:rFonts w:asciiTheme="minorEastAsia" w:hAnsiTheme="minorEastAsia" w:eastAsiaTheme="minorEastAsia" w:cstheme="minorEastAsia"/>
          <w:sz w:val="24"/>
        </w:rPr>
      </w:pPr>
    </w:p>
    <w:p>
      <w:pPr>
        <w:ind w:firstLine="240" w:firstLineChars="100"/>
        <w:outlineLvl w:val="9"/>
        <w:rPr>
          <w:rFonts w:asciiTheme="minorEastAsia" w:hAnsiTheme="minorEastAsia" w:eastAsiaTheme="minorEastAsia" w:cstheme="minorEastAsia"/>
          <w:sz w:val="24"/>
        </w:rPr>
      </w:pPr>
    </w:p>
    <w:p>
      <w:pPr>
        <w:ind w:firstLine="240" w:firstLineChars="1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法定代表人或授权代理人签字：</w:t>
      </w:r>
      <w:r>
        <w:rPr>
          <w:rFonts w:hint="eastAsia" w:asciiTheme="minorEastAsia" w:hAnsiTheme="minorEastAsia" w:eastAsiaTheme="minorEastAsia" w:cstheme="minorEastAsia"/>
          <w:sz w:val="24"/>
          <w:u w:val="single"/>
        </w:rPr>
        <w:t xml:space="preserve">            </w:t>
      </w:r>
    </w:p>
    <w:p>
      <w:pPr>
        <w:outlineLvl w:val="9"/>
        <w:rPr>
          <w:rFonts w:asciiTheme="minorEastAsia" w:hAnsiTheme="minorEastAsia" w:eastAsiaTheme="minorEastAsia" w:cstheme="minorEastAsia"/>
          <w:sz w:val="24"/>
        </w:rPr>
      </w:pPr>
    </w:p>
    <w:p>
      <w:pPr>
        <w:outlineLvl w:val="9"/>
        <w:rPr>
          <w:rFonts w:asciiTheme="minorEastAsia" w:hAnsiTheme="minorEastAsia" w:eastAsiaTheme="minorEastAsia" w:cstheme="minorEastAsia"/>
          <w:sz w:val="24"/>
        </w:rPr>
      </w:pPr>
    </w:p>
    <w:p>
      <w:pPr>
        <w:ind w:firstLine="4480"/>
        <w:outlineLvl w:val="9"/>
        <w:rPr>
          <w:rFonts w:asciiTheme="minorEastAsia" w:hAnsiTheme="minorEastAsia" w:eastAsiaTheme="minorEastAsia" w:cstheme="minorEastAsia"/>
          <w:sz w:val="24"/>
        </w:rPr>
      </w:pPr>
    </w:p>
    <w:p>
      <w:pPr>
        <w:wordWrap w:val="0"/>
        <w:ind w:firstLine="4480"/>
        <w:jc w:val="right"/>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jc w:val="center"/>
        <w:outlineLvl w:val="9"/>
        <w:rPr>
          <w:rFonts w:asciiTheme="minorEastAsia" w:hAnsiTheme="minorEastAsia" w:eastAsiaTheme="minorEastAsia" w:cstheme="minorEastAsia"/>
          <w:b/>
          <w:sz w:val="36"/>
        </w:rPr>
      </w:pPr>
    </w:p>
    <w:p>
      <w:pPr>
        <w:ind w:firstLine="562" w:firstLineChars="175"/>
        <w:jc w:val="center"/>
        <w:outlineLvl w:val="9"/>
        <w:rPr>
          <w:rFonts w:asciiTheme="minorEastAsia" w:hAnsiTheme="minorEastAsia" w:eastAsiaTheme="minorEastAsia" w:cstheme="minorEastAsia"/>
          <w:b/>
          <w:sz w:val="32"/>
          <w:szCs w:val="32"/>
        </w:rPr>
        <w:sectPr>
          <w:pgSz w:w="11906" w:h="16838"/>
          <w:pgMar w:top="1440" w:right="1417" w:bottom="1440" w:left="1417" w:header="851" w:footer="992" w:gutter="0"/>
          <w:pgNumType w:fmt="decimal"/>
          <w:cols w:space="720" w:num="1"/>
          <w:docGrid w:type="lines" w:linePitch="312" w:charSpace="0"/>
        </w:sectPr>
      </w:pPr>
      <w:bookmarkStart w:id="173" w:name="_Toc2598"/>
    </w:p>
    <w:p>
      <w:pPr>
        <w:ind w:firstLine="562" w:firstLineChars="175"/>
        <w:jc w:val="center"/>
        <w:outlineLvl w:val="9"/>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分项报价表</w:t>
      </w:r>
      <w:bookmarkEnd w:id="173"/>
    </w:p>
    <w:p>
      <w:pPr>
        <w:outlineLvl w:val="9"/>
        <w:rPr>
          <w:rFonts w:asciiTheme="minorEastAsia" w:hAnsiTheme="minorEastAsia" w:eastAsiaTheme="minorEastAsia" w:cstheme="minorEastAsia"/>
        </w:rPr>
      </w:pPr>
    </w:p>
    <w:p>
      <w:pPr>
        <w:pStyle w:val="3"/>
        <w:jc w:val="right"/>
        <w:outlineLvl w:val="9"/>
        <w:rPr>
          <w:rFonts w:asciiTheme="minorEastAsia" w:hAnsiTheme="minorEastAsia" w:eastAsiaTheme="minorEastAsia" w:cstheme="minorEastAsia"/>
        </w:rPr>
      </w:pPr>
      <w:r>
        <w:rPr>
          <w:rFonts w:hint="eastAsia" w:asciiTheme="minorEastAsia" w:hAnsiTheme="minorEastAsia" w:eastAsiaTheme="minorEastAsia" w:cstheme="minorEastAsia"/>
          <w:sz w:val="24"/>
          <w:u w:val="single"/>
        </w:rPr>
        <w:t xml:space="preserve">                   </w:t>
      </w:r>
    </w:p>
    <w:p>
      <w:pPr>
        <w:spacing w:line="500" w:lineRule="exact"/>
        <w:outlineLvl w:val="9"/>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 xml:space="preserve">     </w:t>
      </w:r>
    </w:p>
    <w:p>
      <w:pPr>
        <w:pStyle w:val="15"/>
        <w:outlineLvl w:val="9"/>
        <w:rPr>
          <w:rFonts w:asciiTheme="minorEastAsia" w:hAnsiTheme="minorEastAsia" w:eastAsiaTheme="minorEastAsia" w:cstheme="minorEastAsia"/>
          <w:sz w:val="24"/>
          <w:szCs w:val="21"/>
        </w:rPr>
      </w:pPr>
    </w:p>
    <w:p>
      <w:pPr>
        <w:outlineLvl w:val="9"/>
        <w:rPr>
          <w:rFonts w:asciiTheme="minorEastAsia" w:hAnsiTheme="minorEastAsia" w:eastAsiaTheme="minorEastAsia" w:cstheme="minorEastAsia"/>
          <w:sz w:val="24"/>
          <w:szCs w:val="21"/>
        </w:rPr>
      </w:pPr>
    </w:p>
    <w:p>
      <w:pPr>
        <w:pStyle w:val="15"/>
        <w:jc w:val="center"/>
        <w:outlineLvl w:val="9"/>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（格式自拟）</w:t>
      </w:r>
    </w:p>
    <w:p>
      <w:pPr>
        <w:outlineLvl w:val="9"/>
        <w:rPr>
          <w:rFonts w:asciiTheme="minorEastAsia" w:hAnsiTheme="minorEastAsia" w:eastAsiaTheme="minorEastAsia" w:cstheme="minorEastAsia"/>
          <w:sz w:val="24"/>
          <w:szCs w:val="21"/>
        </w:rPr>
      </w:pPr>
    </w:p>
    <w:p>
      <w:pPr>
        <w:pStyle w:val="15"/>
        <w:outlineLvl w:val="9"/>
        <w:rPr>
          <w:rFonts w:asciiTheme="minorEastAsia" w:hAnsiTheme="minorEastAsia" w:eastAsiaTheme="minorEastAsia" w:cstheme="minorEastAsia"/>
          <w:sz w:val="24"/>
          <w:szCs w:val="21"/>
        </w:rPr>
      </w:pPr>
    </w:p>
    <w:p>
      <w:pPr>
        <w:outlineLvl w:val="9"/>
        <w:rPr>
          <w:rFonts w:asciiTheme="minorEastAsia" w:hAnsiTheme="minorEastAsia" w:eastAsiaTheme="minorEastAsia" w:cstheme="minorEastAsia"/>
          <w:sz w:val="24"/>
          <w:szCs w:val="21"/>
        </w:rPr>
      </w:pPr>
    </w:p>
    <w:p>
      <w:pPr>
        <w:pStyle w:val="15"/>
        <w:outlineLvl w:val="9"/>
        <w:rPr>
          <w:rFonts w:asciiTheme="minorEastAsia" w:hAnsiTheme="minorEastAsia" w:eastAsiaTheme="minorEastAsia" w:cstheme="minorEastAsia"/>
          <w:sz w:val="24"/>
          <w:szCs w:val="21"/>
        </w:rPr>
      </w:pPr>
    </w:p>
    <w:p>
      <w:pPr>
        <w:outlineLvl w:val="9"/>
        <w:rPr>
          <w:rFonts w:asciiTheme="minorEastAsia" w:hAnsiTheme="minorEastAsia" w:eastAsiaTheme="minorEastAsia" w:cstheme="minorEastAsia"/>
          <w:sz w:val="24"/>
          <w:szCs w:val="21"/>
        </w:rPr>
      </w:pPr>
    </w:p>
    <w:p>
      <w:pPr>
        <w:pStyle w:val="15"/>
        <w:outlineLvl w:val="9"/>
        <w:rPr>
          <w:rFonts w:asciiTheme="minorEastAsia" w:hAnsiTheme="minorEastAsia" w:eastAsiaTheme="minorEastAsia" w:cstheme="minorEastAsia"/>
          <w:sz w:val="24"/>
          <w:szCs w:val="21"/>
        </w:rPr>
      </w:pPr>
    </w:p>
    <w:p>
      <w:pPr>
        <w:outlineLvl w:val="9"/>
        <w:rPr>
          <w:rFonts w:asciiTheme="minorEastAsia" w:hAnsiTheme="minorEastAsia" w:eastAsiaTheme="minorEastAsia" w:cstheme="minorEastAsia"/>
          <w:sz w:val="24"/>
          <w:szCs w:val="21"/>
        </w:rPr>
      </w:pPr>
    </w:p>
    <w:p>
      <w:pPr>
        <w:pStyle w:val="15"/>
        <w:outlineLvl w:val="9"/>
        <w:rPr>
          <w:rFonts w:asciiTheme="minorEastAsia" w:hAnsiTheme="minorEastAsia" w:eastAsiaTheme="minorEastAsia" w:cstheme="minorEastAsia"/>
          <w:sz w:val="24"/>
          <w:szCs w:val="21"/>
        </w:rPr>
      </w:pPr>
    </w:p>
    <w:p>
      <w:pPr>
        <w:outlineLvl w:val="9"/>
        <w:rPr>
          <w:rFonts w:asciiTheme="minorEastAsia" w:hAnsiTheme="minorEastAsia" w:eastAsiaTheme="minorEastAsia" w:cstheme="minorEastAsia"/>
          <w:sz w:val="24"/>
          <w:szCs w:val="21"/>
        </w:rPr>
      </w:pPr>
    </w:p>
    <w:p>
      <w:pPr>
        <w:pStyle w:val="15"/>
        <w:outlineLvl w:val="9"/>
        <w:rPr>
          <w:rFonts w:asciiTheme="minorEastAsia" w:hAnsiTheme="minorEastAsia" w:eastAsiaTheme="minorEastAsia" w:cstheme="minorEastAsia"/>
          <w:sz w:val="24"/>
          <w:szCs w:val="21"/>
        </w:rPr>
      </w:pPr>
    </w:p>
    <w:p>
      <w:pPr>
        <w:outlineLvl w:val="9"/>
        <w:rPr>
          <w:rFonts w:asciiTheme="minorEastAsia" w:hAnsiTheme="minorEastAsia" w:eastAsiaTheme="minorEastAsia" w:cstheme="minorEastAsia"/>
          <w:sz w:val="24"/>
          <w:szCs w:val="21"/>
        </w:rPr>
      </w:pPr>
    </w:p>
    <w:p>
      <w:pPr>
        <w:pStyle w:val="15"/>
        <w:outlineLvl w:val="9"/>
        <w:rPr>
          <w:rFonts w:asciiTheme="minorEastAsia" w:hAnsiTheme="minorEastAsia" w:eastAsiaTheme="minorEastAsia" w:cstheme="minorEastAsia"/>
          <w:sz w:val="24"/>
          <w:szCs w:val="21"/>
        </w:rPr>
      </w:pPr>
    </w:p>
    <w:p>
      <w:pPr>
        <w:outlineLvl w:val="9"/>
        <w:rPr>
          <w:rFonts w:asciiTheme="minorEastAsia" w:hAnsiTheme="minorEastAsia" w:eastAsiaTheme="minorEastAsia" w:cstheme="minorEastAsia"/>
          <w:sz w:val="24"/>
          <w:szCs w:val="21"/>
        </w:rPr>
      </w:pPr>
    </w:p>
    <w:p>
      <w:pPr>
        <w:pStyle w:val="15"/>
        <w:outlineLvl w:val="9"/>
        <w:rPr>
          <w:rFonts w:asciiTheme="minorEastAsia" w:hAnsiTheme="minorEastAsia" w:eastAsiaTheme="minorEastAsia" w:cstheme="minorEastAsia"/>
          <w:sz w:val="24"/>
          <w:szCs w:val="21"/>
        </w:rPr>
      </w:pPr>
    </w:p>
    <w:p>
      <w:pPr>
        <w:outlineLvl w:val="9"/>
        <w:rPr>
          <w:rFonts w:asciiTheme="minorEastAsia" w:hAnsiTheme="minorEastAsia" w:eastAsiaTheme="minorEastAsia" w:cstheme="minorEastAsia"/>
          <w:sz w:val="24"/>
          <w:szCs w:val="21"/>
        </w:rPr>
      </w:pPr>
    </w:p>
    <w:p>
      <w:pPr>
        <w:pStyle w:val="15"/>
        <w:outlineLvl w:val="9"/>
      </w:pPr>
    </w:p>
    <w:p>
      <w:pPr>
        <w:pStyle w:val="15"/>
        <w:outlineLvl w:val="9"/>
        <w:rPr>
          <w:rFonts w:asciiTheme="minorEastAsia" w:hAnsiTheme="minorEastAsia" w:eastAsiaTheme="minorEastAsia" w:cstheme="minorEastAsia"/>
          <w:sz w:val="24"/>
          <w:szCs w:val="21"/>
        </w:rPr>
      </w:pPr>
    </w:p>
    <w:p>
      <w:pPr>
        <w:outlineLvl w:val="9"/>
        <w:rPr>
          <w:rFonts w:asciiTheme="minorEastAsia" w:hAnsiTheme="minorEastAsia" w:eastAsiaTheme="minorEastAsia" w:cstheme="minorEastAsia"/>
          <w:sz w:val="24"/>
          <w:szCs w:val="21"/>
        </w:rPr>
      </w:pPr>
    </w:p>
    <w:p>
      <w:pPr>
        <w:pStyle w:val="15"/>
        <w:outlineLvl w:val="9"/>
      </w:pPr>
    </w:p>
    <w:p>
      <w:pPr>
        <w:adjustRightInd w:val="0"/>
        <w:snapToGrid w:val="0"/>
        <w:spacing w:line="360" w:lineRule="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注：1. 供应商须按照招标文件“采购内容及要求”中涉及的采购清单进行报价。</w:t>
      </w:r>
    </w:p>
    <w:p>
      <w:pPr>
        <w:adjustRightInd w:val="0"/>
        <w:snapToGrid w:val="0"/>
        <w:spacing w:line="360" w:lineRule="auto"/>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如果按单价计算的结果与总价不一致，以单价为准修正总价。</w:t>
      </w:r>
    </w:p>
    <w:p>
      <w:pPr>
        <w:adjustRightInd w:val="0"/>
        <w:snapToGrid w:val="0"/>
        <w:spacing w:line="360" w:lineRule="auto"/>
        <w:ind w:left="792" w:leftChars="225" w:hanging="319" w:hangingChars="133"/>
        <w:outlineLvl w:val="9"/>
        <w:rPr>
          <w:rFonts w:asciiTheme="minorEastAsia" w:hAnsiTheme="minorEastAsia" w:eastAsiaTheme="minorEastAsia" w:cstheme="minorEastAsia"/>
        </w:rPr>
      </w:pPr>
      <w:r>
        <w:rPr>
          <w:rFonts w:hint="eastAsia" w:asciiTheme="minorEastAsia" w:hAnsiTheme="minorEastAsia" w:eastAsiaTheme="minorEastAsia" w:cstheme="minorEastAsia"/>
          <w:sz w:val="24"/>
        </w:rPr>
        <w:t>3. 上述投标总报价包含了供应商为此项目所支付的的一切费用，在整个合同期内不做调整。</w:t>
      </w:r>
    </w:p>
    <w:p>
      <w:pPr>
        <w:spacing w:line="480" w:lineRule="auto"/>
        <w:ind w:right="-161" w:firstLine="3120" w:firstLineChars="1300"/>
        <w:outlineLvl w:val="9"/>
        <w:rPr>
          <w:rFonts w:asciiTheme="minorEastAsia" w:hAnsiTheme="minorEastAsia" w:eastAsiaTheme="minorEastAsia" w:cstheme="minorEastAsia"/>
          <w:sz w:val="24"/>
        </w:rPr>
      </w:pPr>
    </w:p>
    <w:p>
      <w:pPr>
        <w:spacing w:line="480" w:lineRule="auto"/>
        <w:ind w:right="-161" w:firstLine="3120" w:firstLineChars="1300"/>
        <w:outlineLvl w:val="9"/>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法人代表或被授权代表签字：</w:t>
      </w:r>
      <w:r>
        <w:rPr>
          <w:rFonts w:hint="eastAsia" w:asciiTheme="minorEastAsia" w:hAnsiTheme="minorEastAsia" w:eastAsiaTheme="minorEastAsia" w:cstheme="minorEastAsia"/>
          <w:sz w:val="24"/>
          <w:u w:val="single"/>
        </w:rPr>
        <w:t xml:space="preserve">                       </w:t>
      </w:r>
    </w:p>
    <w:p>
      <w:pPr>
        <w:spacing w:line="480" w:lineRule="auto"/>
        <w:ind w:right="-161" w:firstLine="3120" w:firstLineChars="1300"/>
        <w:outlineLvl w:val="9"/>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   标   单  位  公  章：</w:t>
      </w:r>
      <w:r>
        <w:rPr>
          <w:rFonts w:hint="eastAsia" w:asciiTheme="minorEastAsia" w:hAnsiTheme="minorEastAsia" w:eastAsiaTheme="minorEastAsia" w:cstheme="minorEastAsia"/>
          <w:sz w:val="24"/>
          <w:u w:val="single"/>
        </w:rPr>
        <w:t xml:space="preserve">                       </w:t>
      </w:r>
    </w:p>
    <w:p>
      <w:pPr>
        <w:jc w:val="center"/>
        <w:outlineLvl w:val="9"/>
        <w:rPr>
          <w:rFonts w:asciiTheme="minorEastAsia" w:hAnsiTheme="minorEastAsia" w:eastAsiaTheme="minorEastAsia" w:cstheme="minorEastAsia"/>
          <w:b/>
          <w:sz w:val="36"/>
        </w:rPr>
      </w:pPr>
      <w:r>
        <w:rPr>
          <w:rFonts w:hint="eastAsia" w:asciiTheme="minorEastAsia" w:hAnsiTheme="minorEastAsia" w:eastAsiaTheme="minorEastAsia" w:cstheme="minorEastAsia"/>
          <w:sz w:val="24"/>
        </w:rPr>
        <w:t xml:space="preserve">       日                    期：</w:t>
      </w:r>
      <w:r>
        <w:rPr>
          <w:rFonts w:hint="eastAsia" w:asciiTheme="minorEastAsia" w:hAnsiTheme="minorEastAsia" w:eastAsiaTheme="minorEastAsia" w:cstheme="minorEastAsia"/>
          <w:sz w:val="24"/>
          <w:u w:val="single"/>
        </w:rPr>
        <w:t xml:space="preserve">                    </w:t>
      </w:r>
    </w:p>
    <w:p>
      <w:pPr>
        <w:jc w:val="center"/>
        <w:outlineLvl w:val="9"/>
        <w:rPr>
          <w:rFonts w:asciiTheme="minorEastAsia" w:hAnsiTheme="minorEastAsia" w:eastAsiaTheme="minorEastAsia" w:cstheme="minorEastAsia"/>
          <w:b/>
          <w:sz w:val="36"/>
        </w:rPr>
        <w:sectPr>
          <w:headerReference r:id="rId8" w:type="first"/>
          <w:footerReference r:id="rId10" w:type="first"/>
          <w:headerReference r:id="rId7" w:type="default"/>
          <w:footerReference r:id="rId9" w:type="default"/>
          <w:pgSz w:w="11907" w:h="16840"/>
          <w:pgMar w:top="1440" w:right="1800" w:bottom="1440" w:left="1800" w:header="907" w:footer="654" w:gutter="0"/>
          <w:pgNumType w:fmt="decimal"/>
          <w:cols w:space="720" w:num="1"/>
          <w:titlePg/>
          <w:docGrid w:linePitch="312" w:charSpace="0"/>
        </w:sectPr>
      </w:pPr>
    </w:p>
    <w:p>
      <w:pPr>
        <w:jc w:val="center"/>
        <w:outlineLvl w:val="9"/>
        <w:rPr>
          <w:rFonts w:ascii="宋体" w:hAnsi="宋体" w:cs="宋体"/>
          <w:b/>
          <w:bCs/>
          <w:sz w:val="32"/>
          <w:szCs w:val="32"/>
        </w:rPr>
      </w:pPr>
      <w:r>
        <w:rPr>
          <w:rFonts w:hint="eastAsia" w:ascii="宋体" w:hAnsi="宋体" w:cs="宋体"/>
          <w:b/>
          <w:bCs/>
          <w:sz w:val="32"/>
          <w:szCs w:val="32"/>
        </w:rPr>
        <w:t>三、商务响应偏离表</w:t>
      </w:r>
    </w:p>
    <w:p>
      <w:pPr>
        <w:spacing w:line="440" w:lineRule="exact"/>
        <w:jc w:val="center"/>
        <w:outlineLvl w:val="9"/>
        <w:rPr>
          <w:rFonts w:ascii="宋体" w:hAnsi="宋体" w:cs="宋体"/>
          <w:b/>
          <w:bCs/>
          <w:sz w:val="24"/>
        </w:rPr>
      </w:pPr>
    </w:p>
    <w:p>
      <w:pPr>
        <w:outlineLvl w:val="9"/>
        <w:rPr>
          <w:rFonts w:ascii="宋体" w:hAnsi="宋体" w:cs="宋体"/>
          <w:b/>
          <w:bCs/>
          <w:sz w:val="24"/>
        </w:rPr>
      </w:pPr>
      <w:r>
        <w:rPr>
          <w:rFonts w:hint="eastAsia" w:ascii="宋体" w:hAnsi="宋体" w:cs="宋体"/>
          <w:sz w:val="24"/>
        </w:rPr>
        <w:t>投标人名称(盖章)：</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w:t>
      </w:r>
    </w:p>
    <w:p>
      <w:pPr>
        <w:pStyle w:val="3"/>
        <w:outlineLvl w:val="9"/>
        <w:rPr>
          <w:rFonts w:ascii="宋体" w:hAnsi="宋体" w:cs="宋体"/>
          <w:sz w:val="24"/>
        </w:rPr>
      </w:pPr>
    </w:p>
    <w:tbl>
      <w:tblPr>
        <w:tblStyle w:val="18"/>
        <w:tblpPr w:leftFromText="180" w:rightFromText="180" w:vertAnchor="page" w:horzAnchor="margin" w:tblpY="31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10"/>
        <w:gridCol w:w="32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78" w:type="dxa"/>
            <w:tcBorders>
              <w:bottom w:val="single" w:color="auto" w:sz="4" w:space="0"/>
            </w:tcBorders>
            <w:vAlign w:val="center"/>
          </w:tcPr>
          <w:p>
            <w:pPr>
              <w:jc w:val="center"/>
              <w:outlineLvl w:val="9"/>
              <w:rPr>
                <w:rFonts w:ascii="宋体" w:hAnsi="宋体" w:cs="宋体"/>
                <w:sz w:val="24"/>
              </w:rPr>
            </w:pPr>
            <w:r>
              <w:rPr>
                <w:rFonts w:hint="eastAsia" w:ascii="宋体" w:hAnsi="宋体" w:cs="宋体"/>
                <w:sz w:val="24"/>
              </w:rPr>
              <w:t>序号</w:t>
            </w:r>
          </w:p>
        </w:tc>
        <w:tc>
          <w:tcPr>
            <w:tcW w:w="3010" w:type="dxa"/>
            <w:tcBorders>
              <w:bottom w:val="single" w:color="auto" w:sz="4" w:space="0"/>
            </w:tcBorders>
            <w:vAlign w:val="center"/>
          </w:tcPr>
          <w:p>
            <w:pPr>
              <w:jc w:val="center"/>
              <w:outlineLvl w:val="9"/>
              <w:rPr>
                <w:rFonts w:ascii="宋体" w:hAnsi="宋体" w:cs="宋体"/>
                <w:sz w:val="24"/>
              </w:rPr>
            </w:pPr>
            <w:r>
              <w:rPr>
                <w:rFonts w:hint="eastAsia" w:ascii="宋体" w:hAnsi="宋体" w:cs="宋体"/>
                <w:sz w:val="24"/>
              </w:rPr>
              <w:t>招标文件要求</w:t>
            </w:r>
          </w:p>
        </w:tc>
        <w:tc>
          <w:tcPr>
            <w:tcW w:w="3240" w:type="dxa"/>
            <w:tcBorders>
              <w:bottom w:val="single" w:color="auto" w:sz="4" w:space="0"/>
            </w:tcBorders>
            <w:vAlign w:val="center"/>
          </w:tcPr>
          <w:p>
            <w:pPr>
              <w:jc w:val="center"/>
              <w:outlineLvl w:val="9"/>
              <w:rPr>
                <w:rFonts w:ascii="宋体" w:hAnsi="宋体" w:cs="宋体"/>
                <w:sz w:val="24"/>
              </w:rPr>
            </w:pPr>
            <w:r>
              <w:rPr>
                <w:rFonts w:hint="eastAsia" w:ascii="宋体" w:hAnsi="宋体" w:cs="宋体"/>
                <w:sz w:val="24"/>
              </w:rPr>
              <w:t>投标文件情况</w:t>
            </w:r>
          </w:p>
        </w:tc>
        <w:tc>
          <w:tcPr>
            <w:tcW w:w="2340" w:type="dxa"/>
            <w:tcBorders>
              <w:bottom w:val="single" w:color="auto" w:sz="4" w:space="0"/>
            </w:tcBorders>
            <w:vAlign w:val="center"/>
          </w:tcPr>
          <w:p>
            <w:pPr>
              <w:spacing w:line="480" w:lineRule="auto"/>
              <w:jc w:val="center"/>
              <w:outlineLvl w:val="9"/>
              <w:rPr>
                <w:rFonts w:ascii="宋体" w:hAnsi="宋体" w:cs="宋体"/>
                <w:sz w:val="24"/>
              </w:rPr>
            </w:pPr>
            <w:r>
              <w:rPr>
                <w:rFonts w:hint="eastAsia" w:ascii="宋体" w:hAnsi="宋体" w:cs="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outlineLvl w:val="9"/>
              <w:rPr>
                <w:rFonts w:ascii="宋体" w:hAnsi="宋体" w:cs="宋体"/>
                <w:sz w:val="24"/>
              </w:rPr>
            </w:pPr>
          </w:p>
        </w:tc>
        <w:tc>
          <w:tcPr>
            <w:tcW w:w="3010" w:type="dxa"/>
            <w:vAlign w:val="center"/>
          </w:tcPr>
          <w:p>
            <w:pPr>
              <w:spacing w:line="360" w:lineRule="auto"/>
              <w:jc w:val="center"/>
              <w:outlineLvl w:val="9"/>
              <w:rPr>
                <w:rFonts w:ascii="宋体" w:hAnsi="宋体" w:cs="宋体"/>
                <w:sz w:val="24"/>
              </w:rPr>
            </w:pPr>
          </w:p>
        </w:tc>
        <w:tc>
          <w:tcPr>
            <w:tcW w:w="3240" w:type="dxa"/>
            <w:vAlign w:val="center"/>
          </w:tcPr>
          <w:p>
            <w:pPr>
              <w:spacing w:line="360" w:lineRule="auto"/>
              <w:jc w:val="center"/>
              <w:outlineLvl w:val="9"/>
              <w:rPr>
                <w:rFonts w:ascii="宋体" w:hAnsi="宋体" w:cs="宋体"/>
                <w:sz w:val="24"/>
              </w:rPr>
            </w:pPr>
          </w:p>
        </w:tc>
        <w:tc>
          <w:tcPr>
            <w:tcW w:w="2340" w:type="dxa"/>
            <w:vAlign w:val="center"/>
          </w:tcPr>
          <w:p>
            <w:pPr>
              <w:spacing w:line="360" w:lineRule="auto"/>
              <w:jc w:val="center"/>
              <w:outlineLvl w:val="9"/>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outlineLvl w:val="9"/>
              <w:rPr>
                <w:rFonts w:ascii="宋体" w:hAnsi="宋体" w:cs="宋体"/>
                <w:sz w:val="24"/>
              </w:rPr>
            </w:pPr>
          </w:p>
        </w:tc>
        <w:tc>
          <w:tcPr>
            <w:tcW w:w="3010" w:type="dxa"/>
            <w:vAlign w:val="center"/>
          </w:tcPr>
          <w:p>
            <w:pPr>
              <w:spacing w:line="360" w:lineRule="auto"/>
              <w:jc w:val="center"/>
              <w:outlineLvl w:val="9"/>
              <w:rPr>
                <w:rFonts w:ascii="宋体" w:hAnsi="宋体" w:cs="宋体"/>
                <w:sz w:val="24"/>
              </w:rPr>
            </w:pPr>
          </w:p>
        </w:tc>
        <w:tc>
          <w:tcPr>
            <w:tcW w:w="3240" w:type="dxa"/>
            <w:vAlign w:val="center"/>
          </w:tcPr>
          <w:p>
            <w:pPr>
              <w:spacing w:line="360" w:lineRule="auto"/>
              <w:jc w:val="center"/>
              <w:outlineLvl w:val="9"/>
              <w:rPr>
                <w:rFonts w:ascii="宋体" w:hAnsi="宋体" w:cs="宋体"/>
                <w:sz w:val="24"/>
              </w:rPr>
            </w:pPr>
          </w:p>
        </w:tc>
        <w:tc>
          <w:tcPr>
            <w:tcW w:w="2340" w:type="dxa"/>
            <w:vAlign w:val="center"/>
          </w:tcPr>
          <w:p>
            <w:pPr>
              <w:spacing w:line="360" w:lineRule="auto"/>
              <w:jc w:val="center"/>
              <w:outlineLvl w:val="9"/>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outlineLvl w:val="9"/>
              <w:rPr>
                <w:rFonts w:ascii="宋体" w:hAnsi="宋体" w:cs="宋体"/>
                <w:sz w:val="24"/>
              </w:rPr>
            </w:pPr>
          </w:p>
        </w:tc>
        <w:tc>
          <w:tcPr>
            <w:tcW w:w="3010" w:type="dxa"/>
            <w:vAlign w:val="center"/>
          </w:tcPr>
          <w:p>
            <w:pPr>
              <w:spacing w:line="360" w:lineRule="auto"/>
              <w:jc w:val="center"/>
              <w:outlineLvl w:val="9"/>
              <w:rPr>
                <w:rFonts w:ascii="宋体" w:hAnsi="宋体" w:cs="宋体"/>
                <w:sz w:val="24"/>
              </w:rPr>
            </w:pPr>
          </w:p>
        </w:tc>
        <w:tc>
          <w:tcPr>
            <w:tcW w:w="3240" w:type="dxa"/>
            <w:vAlign w:val="center"/>
          </w:tcPr>
          <w:p>
            <w:pPr>
              <w:spacing w:line="360" w:lineRule="auto"/>
              <w:jc w:val="center"/>
              <w:outlineLvl w:val="9"/>
              <w:rPr>
                <w:rFonts w:ascii="宋体" w:hAnsi="宋体" w:cs="宋体"/>
                <w:sz w:val="24"/>
              </w:rPr>
            </w:pPr>
          </w:p>
        </w:tc>
        <w:tc>
          <w:tcPr>
            <w:tcW w:w="2340" w:type="dxa"/>
            <w:vAlign w:val="center"/>
          </w:tcPr>
          <w:p>
            <w:pPr>
              <w:spacing w:line="360" w:lineRule="auto"/>
              <w:jc w:val="center"/>
              <w:outlineLvl w:val="9"/>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vAlign w:val="center"/>
          </w:tcPr>
          <w:p>
            <w:pPr>
              <w:spacing w:line="360" w:lineRule="auto"/>
              <w:jc w:val="center"/>
              <w:outlineLvl w:val="9"/>
              <w:rPr>
                <w:rFonts w:ascii="宋体" w:hAnsi="宋体" w:cs="宋体"/>
                <w:sz w:val="24"/>
              </w:rPr>
            </w:pPr>
          </w:p>
        </w:tc>
        <w:tc>
          <w:tcPr>
            <w:tcW w:w="3010" w:type="dxa"/>
            <w:vAlign w:val="center"/>
          </w:tcPr>
          <w:p>
            <w:pPr>
              <w:spacing w:line="360" w:lineRule="auto"/>
              <w:jc w:val="center"/>
              <w:outlineLvl w:val="9"/>
              <w:rPr>
                <w:rFonts w:ascii="宋体" w:hAnsi="宋体" w:cs="宋体"/>
                <w:sz w:val="24"/>
              </w:rPr>
            </w:pPr>
          </w:p>
        </w:tc>
        <w:tc>
          <w:tcPr>
            <w:tcW w:w="3240" w:type="dxa"/>
            <w:vAlign w:val="center"/>
          </w:tcPr>
          <w:p>
            <w:pPr>
              <w:spacing w:line="360" w:lineRule="auto"/>
              <w:jc w:val="center"/>
              <w:outlineLvl w:val="9"/>
              <w:rPr>
                <w:rFonts w:ascii="宋体" w:hAnsi="宋体" w:cs="宋体"/>
                <w:sz w:val="24"/>
              </w:rPr>
            </w:pPr>
          </w:p>
        </w:tc>
        <w:tc>
          <w:tcPr>
            <w:tcW w:w="2340" w:type="dxa"/>
            <w:vAlign w:val="center"/>
          </w:tcPr>
          <w:p>
            <w:pPr>
              <w:spacing w:line="360" w:lineRule="auto"/>
              <w:jc w:val="center"/>
              <w:outlineLvl w:val="9"/>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outlineLvl w:val="9"/>
              <w:rPr>
                <w:rFonts w:ascii="宋体" w:hAnsi="宋体" w:cs="宋体"/>
                <w:sz w:val="24"/>
              </w:rPr>
            </w:pPr>
          </w:p>
        </w:tc>
        <w:tc>
          <w:tcPr>
            <w:tcW w:w="3010" w:type="dxa"/>
            <w:vAlign w:val="center"/>
          </w:tcPr>
          <w:p>
            <w:pPr>
              <w:spacing w:line="360" w:lineRule="auto"/>
              <w:jc w:val="center"/>
              <w:outlineLvl w:val="9"/>
              <w:rPr>
                <w:rFonts w:ascii="宋体" w:hAnsi="宋体" w:cs="宋体"/>
                <w:sz w:val="24"/>
              </w:rPr>
            </w:pPr>
          </w:p>
        </w:tc>
        <w:tc>
          <w:tcPr>
            <w:tcW w:w="3240" w:type="dxa"/>
            <w:vAlign w:val="center"/>
          </w:tcPr>
          <w:p>
            <w:pPr>
              <w:spacing w:line="360" w:lineRule="auto"/>
              <w:jc w:val="center"/>
              <w:outlineLvl w:val="9"/>
              <w:rPr>
                <w:rFonts w:ascii="宋体" w:hAnsi="宋体" w:cs="宋体"/>
                <w:sz w:val="24"/>
              </w:rPr>
            </w:pPr>
          </w:p>
        </w:tc>
        <w:tc>
          <w:tcPr>
            <w:tcW w:w="2340" w:type="dxa"/>
            <w:vAlign w:val="center"/>
          </w:tcPr>
          <w:p>
            <w:pPr>
              <w:spacing w:line="360" w:lineRule="auto"/>
              <w:jc w:val="center"/>
              <w:outlineLvl w:val="9"/>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outlineLvl w:val="9"/>
              <w:rPr>
                <w:rFonts w:ascii="宋体" w:hAnsi="宋体" w:cs="宋体"/>
                <w:sz w:val="24"/>
              </w:rPr>
            </w:pPr>
          </w:p>
        </w:tc>
        <w:tc>
          <w:tcPr>
            <w:tcW w:w="3010" w:type="dxa"/>
            <w:vAlign w:val="center"/>
          </w:tcPr>
          <w:p>
            <w:pPr>
              <w:spacing w:line="360" w:lineRule="auto"/>
              <w:jc w:val="center"/>
              <w:outlineLvl w:val="9"/>
              <w:rPr>
                <w:rFonts w:ascii="宋体" w:hAnsi="宋体" w:cs="宋体"/>
                <w:sz w:val="24"/>
              </w:rPr>
            </w:pPr>
          </w:p>
        </w:tc>
        <w:tc>
          <w:tcPr>
            <w:tcW w:w="3240" w:type="dxa"/>
            <w:vAlign w:val="center"/>
          </w:tcPr>
          <w:p>
            <w:pPr>
              <w:spacing w:line="360" w:lineRule="auto"/>
              <w:jc w:val="center"/>
              <w:outlineLvl w:val="9"/>
              <w:rPr>
                <w:rFonts w:ascii="宋体" w:hAnsi="宋体" w:cs="宋体"/>
                <w:sz w:val="24"/>
              </w:rPr>
            </w:pPr>
          </w:p>
        </w:tc>
        <w:tc>
          <w:tcPr>
            <w:tcW w:w="2340" w:type="dxa"/>
            <w:vAlign w:val="center"/>
          </w:tcPr>
          <w:p>
            <w:pPr>
              <w:spacing w:line="360" w:lineRule="auto"/>
              <w:jc w:val="center"/>
              <w:outlineLvl w:val="9"/>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outlineLvl w:val="9"/>
              <w:rPr>
                <w:rFonts w:ascii="宋体" w:hAnsi="宋体" w:cs="宋体"/>
                <w:sz w:val="24"/>
              </w:rPr>
            </w:pPr>
          </w:p>
        </w:tc>
        <w:tc>
          <w:tcPr>
            <w:tcW w:w="3010" w:type="dxa"/>
            <w:vAlign w:val="center"/>
          </w:tcPr>
          <w:p>
            <w:pPr>
              <w:spacing w:line="360" w:lineRule="auto"/>
              <w:jc w:val="center"/>
              <w:outlineLvl w:val="9"/>
              <w:rPr>
                <w:rFonts w:ascii="宋体" w:hAnsi="宋体" w:cs="宋体"/>
                <w:sz w:val="24"/>
              </w:rPr>
            </w:pPr>
          </w:p>
        </w:tc>
        <w:tc>
          <w:tcPr>
            <w:tcW w:w="3240" w:type="dxa"/>
            <w:vAlign w:val="center"/>
          </w:tcPr>
          <w:p>
            <w:pPr>
              <w:spacing w:line="360" w:lineRule="auto"/>
              <w:jc w:val="center"/>
              <w:outlineLvl w:val="9"/>
              <w:rPr>
                <w:rFonts w:ascii="宋体" w:hAnsi="宋体" w:cs="宋体"/>
                <w:sz w:val="24"/>
              </w:rPr>
            </w:pPr>
          </w:p>
        </w:tc>
        <w:tc>
          <w:tcPr>
            <w:tcW w:w="2340" w:type="dxa"/>
            <w:vAlign w:val="center"/>
          </w:tcPr>
          <w:p>
            <w:pPr>
              <w:spacing w:line="360" w:lineRule="auto"/>
              <w:jc w:val="center"/>
              <w:outlineLvl w:val="9"/>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outlineLvl w:val="9"/>
              <w:rPr>
                <w:rFonts w:ascii="宋体" w:hAnsi="宋体" w:cs="宋体"/>
                <w:sz w:val="24"/>
              </w:rPr>
            </w:pPr>
          </w:p>
        </w:tc>
        <w:tc>
          <w:tcPr>
            <w:tcW w:w="3010" w:type="dxa"/>
            <w:vAlign w:val="center"/>
          </w:tcPr>
          <w:p>
            <w:pPr>
              <w:spacing w:line="360" w:lineRule="auto"/>
              <w:jc w:val="center"/>
              <w:outlineLvl w:val="9"/>
              <w:rPr>
                <w:rFonts w:ascii="宋体" w:hAnsi="宋体" w:cs="宋体"/>
                <w:sz w:val="24"/>
              </w:rPr>
            </w:pPr>
          </w:p>
        </w:tc>
        <w:tc>
          <w:tcPr>
            <w:tcW w:w="3240" w:type="dxa"/>
            <w:vAlign w:val="center"/>
          </w:tcPr>
          <w:p>
            <w:pPr>
              <w:spacing w:line="360" w:lineRule="auto"/>
              <w:jc w:val="center"/>
              <w:outlineLvl w:val="9"/>
              <w:rPr>
                <w:rFonts w:ascii="宋体" w:hAnsi="宋体" w:cs="宋体"/>
                <w:sz w:val="24"/>
              </w:rPr>
            </w:pPr>
          </w:p>
        </w:tc>
        <w:tc>
          <w:tcPr>
            <w:tcW w:w="2340" w:type="dxa"/>
            <w:vAlign w:val="center"/>
          </w:tcPr>
          <w:p>
            <w:pPr>
              <w:spacing w:line="360" w:lineRule="auto"/>
              <w:jc w:val="center"/>
              <w:outlineLvl w:val="9"/>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outlineLvl w:val="9"/>
              <w:rPr>
                <w:rFonts w:ascii="宋体" w:hAnsi="宋体" w:cs="宋体"/>
                <w:sz w:val="24"/>
              </w:rPr>
            </w:pPr>
          </w:p>
        </w:tc>
        <w:tc>
          <w:tcPr>
            <w:tcW w:w="3010" w:type="dxa"/>
            <w:vAlign w:val="center"/>
          </w:tcPr>
          <w:p>
            <w:pPr>
              <w:spacing w:line="360" w:lineRule="auto"/>
              <w:jc w:val="center"/>
              <w:outlineLvl w:val="9"/>
              <w:rPr>
                <w:rFonts w:ascii="宋体" w:hAnsi="宋体" w:cs="宋体"/>
                <w:sz w:val="24"/>
              </w:rPr>
            </w:pPr>
          </w:p>
        </w:tc>
        <w:tc>
          <w:tcPr>
            <w:tcW w:w="3240" w:type="dxa"/>
            <w:vAlign w:val="center"/>
          </w:tcPr>
          <w:p>
            <w:pPr>
              <w:spacing w:line="360" w:lineRule="auto"/>
              <w:jc w:val="center"/>
              <w:outlineLvl w:val="9"/>
              <w:rPr>
                <w:rFonts w:ascii="宋体" w:hAnsi="宋体" w:cs="宋体"/>
                <w:sz w:val="24"/>
              </w:rPr>
            </w:pPr>
          </w:p>
        </w:tc>
        <w:tc>
          <w:tcPr>
            <w:tcW w:w="2340" w:type="dxa"/>
            <w:vAlign w:val="center"/>
          </w:tcPr>
          <w:p>
            <w:pPr>
              <w:spacing w:line="360" w:lineRule="auto"/>
              <w:jc w:val="center"/>
              <w:outlineLvl w:val="9"/>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outlineLvl w:val="9"/>
              <w:rPr>
                <w:rFonts w:ascii="宋体" w:hAnsi="宋体" w:cs="宋体"/>
                <w:sz w:val="24"/>
              </w:rPr>
            </w:pPr>
          </w:p>
        </w:tc>
        <w:tc>
          <w:tcPr>
            <w:tcW w:w="3010" w:type="dxa"/>
            <w:vAlign w:val="center"/>
          </w:tcPr>
          <w:p>
            <w:pPr>
              <w:spacing w:line="360" w:lineRule="auto"/>
              <w:jc w:val="center"/>
              <w:outlineLvl w:val="9"/>
              <w:rPr>
                <w:rFonts w:ascii="宋体" w:hAnsi="宋体" w:cs="宋体"/>
                <w:sz w:val="24"/>
              </w:rPr>
            </w:pPr>
          </w:p>
        </w:tc>
        <w:tc>
          <w:tcPr>
            <w:tcW w:w="3240" w:type="dxa"/>
            <w:vAlign w:val="center"/>
          </w:tcPr>
          <w:p>
            <w:pPr>
              <w:spacing w:line="360" w:lineRule="auto"/>
              <w:jc w:val="center"/>
              <w:outlineLvl w:val="9"/>
              <w:rPr>
                <w:rFonts w:ascii="宋体" w:hAnsi="宋体" w:cs="宋体"/>
                <w:sz w:val="24"/>
              </w:rPr>
            </w:pPr>
          </w:p>
        </w:tc>
        <w:tc>
          <w:tcPr>
            <w:tcW w:w="2340" w:type="dxa"/>
            <w:vAlign w:val="center"/>
          </w:tcPr>
          <w:p>
            <w:pPr>
              <w:spacing w:line="360" w:lineRule="auto"/>
              <w:jc w:val="center"/>
              <w:outlineLvl w:val="9"/>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outlineLvl w:val="9"/>
              <w:rPr>
                <w:rFonts w:ascii="宋体" w:hAnsi="宋体" w:cs="宋体"/>
                <w:sz w:val="24"/>
              </w:rPr>
            </w:pPr>
          </w:p>
        </w:tc>
        <w:tc>
          <w:tcPr>
            <w:tcW w:w="3010" w:type="dxa"/>
            <w:vAlign w:val="center"/>
          </w:tcPr>
          <w:p>
            <w:pPr>
              <w:spacing w:line="360" w:lineRule="auto"/>
              <w:jc w:val="center"/>
              <w:outlineLvl w:val="9"/>
              <w:rPr>
                <w:rFonts w:ascii="宋体" w:hAnsi="宋体" w:cs="宋体"/>
                <w:sz w:val="24"/>
              </w:rPr>
            </w:pPr>
          </w:p>
        </w:tc>
        <w:tc>
          <w:tcPr>
            <w:tcW w:w="3240" w:type="dxa"/>
            <w:vAlign w:val="center"/>
          </w:tcPr>
          <w:p>
            <w:pPr>
              <w:spacing w:line="360" w:lineRule="auto"/>
              <w:jc w:val="center"/>
              <w:outlineLvl w:val="9"/>
              <w:rPr>
                <w:rFonts w:ascii="宋体" w:hAnsi="宋体" w:cs="宋体"/>
                <w:sz w:val="24"/>
              </w:rPr>
            </w:pPr>
          </w:p>
        </w:tc>
        <w:tc>
          <w:tcPr>
            <w:tcW w:w="2340" w:type="dxa"/>
            <w:vAlign w:val="center"/>
          </w:tcPr>
          <w:p>
            <w:pPr>
              <w:spacing w:line="360" w:lineRule="auto"/>
              <w:jc w:val="center"/>
              <w:outlineLvl w:val="9"/>
              <w:rPr>
                <w:rFonts w:ascii="宋体" w:hAnsi="宋体" w:cs="宋体"/>
                <w:sz w:val="24"/>
              </w:rPr>
            </w:pPr>
          </w:p>
        </w:tc>
      </w:tr>
    </w:tbl>
    <w:p>
      <w:pPr>
        <w:spacing w:line="360" w:lineRule="auto"/>
        <w:outlineLvl w:val="9"/>
        <w:rPr>
          <w:rFonts w:ascii="宋体" w:hAnsi="宋体" w:cs="宋体"/>
          <w:sz w:val="24"/>
          <w:u w:val="single"/>
        </w:rPr>
      </w:pPr>
      <w:r>
        <w:rPr>
          <w:rFonts w:hint="eastAsia" w:ascii="宋体" w:hAnsi="宋体" w:cs="宋体"/>
          <w:sz w:val="24"/>
        </w:rPr>
        <w:t>法定代表人或授权代理人签字：</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日 期：</w:t>
      </w:r>
      <w:r>
        <w:rPr>
          <w:rFonts w:hint="eastAsia" w:ascii="宋体" w:hAnsi="宋体" w:cs="宋体"/>
          <w:sz w:val="24"/>
          <w:u w:val="single"/>
        </w:rPr>
        <w:t xml:space="preserve">           </w:t>
      </w:r>
    </w:p>
    <w:p>
      <w:pPr>
        <w:outlineLvl w:val="9"/>
        <w:rPr>
          <w:rFonts w:ascii="宋体" w:hAnsi="宋体" w:cs="宋体"/>
          <w:sz w:val="24"/>
        </w:rPr>
      </w:pPr>
    </w:p>
    <w:p>
      <w:pPr>
        <w:outlineLvl w:val="9"/>
        <w:rPr>
          <w:rFonts w:ascii="宋体" w:hAnsi="宋体" w:cs="宋体"/>
          <w:sz w:val="24"/>
        </w:rPr>
      </w:pPr>
    </w:p>
    <w:p>
      <w:pPr>
        <w:outlineLvl w:val="9"/>
        <w:rPr>
          <w:rFonts w:ascii="宋体" w:hAnsi="宋体" w:cs="宋体"/>
          <w:sz w:val="24"/>
        </w:rPr>
      </w:pPr>
    </w:p>
    <w:p>
      <w:pPr>
        <w:spacing w:line="440" w:lineRule="exact"/>
        <w:outlineLvl w:val="9"/>
        <w:rPr>
          <w:rFonts w:ascii="宋体" w:hAnsi="宋体" w:cs="宋体"/>
          <w:b/>
          <w:bCs/>
          <w:sz w:val="24"/>
        </w:rPr>
      </w:pPr>
      <w:r>
        <w:rPr>
          <w:rFonts w:hint="eastAsia" w:ascii="宋体" w:hAnsi="宋体" w:cs="宋体"/>
          <w:b/>
          <w:bCs/>
          <w:sz w:val="24"/>
        </w:rPr>
        <w:t>注：根据服务期限、付款、验收及商务条款等要求，此表在不改变表式的情况下可自行制作。</w:t>
      </w:r>
    </w:p>
    <w:p>
      <w:pPr>
        <w:spacing w:line="440" w:lineRule="exact"/>
        <w:jc w:val="center"/>
        <w:outlineLvl w:val="9"/>
        <w:rPr>
          <w:rFonts w:ascii="宋体" w:hAnsi="宋体" w:cs="宋体"/>
          <w:b/>
          <w:bCs/>
          <w:sz w:val="32"/>
          <w:szCs w:val="32"/>
        </w:rPr>
      </w:pPr>
    </w:p>
    <w:p>
      <w:pPr>
        <w:spacing w:line="440" w:lineRule="exact"/>
        <w:jc w:val="center"/>
        <w:outlineLvl w:val="9"/>
        <w:rPr>
          <w:rFonts w:ascii="宋体" w:hAnsi="宋体" w:cs="宋体"/>
          <w:b/>
          <w:bCs/>
          <w:sz w:val="32"/>
          <w:szCs w:val="32"/>
        </w:rPr>
      </w:pPr>
    </w:p>
    <w:p>
      <w:pPr>
        <w:spacing w:line="440" w:lineRule="exact"/>
        <w:jc w:val="center"/>
        <w:outlineLvl w:val="9"/>
        <w:rPr>
          <w:rFonts w:ascii="宋体" w:hAnsi="宋体" w:cs="宋体"/>
          <w:b/>
          <w:bCs/>
          <w:sz w:val="32"/>
          <w:szCs w:val="32"/>
        </w:rPr>
      </w:pPr>
    </w:p>
    <w:p>
      <w:pPr>
        <w:spacing w:line="480" w:lineRule="exact"/>
        <w:ind w:left="210" w:leftChars="100"/>
        <w:jc w:val="center"/>
        <w:outlineLvl w:val="9"/>
        <w:rPr>
          <w:rFonts w:asciiTheme="minorEastAsia" w:hAnsiTheme="minorEastAsia" w:eastAsiaTheme="minorEastAsia" w:cstheme="minorEastAsia"/>
          <w:b/>
          <w:sz w:val="32"/>
          <w:szCs w:val="32"/>
        </w:rPr>
      </w:pPr>
    </w:p>
    <w:p>
      <w:pPr>
        <w:spacing w:line="480" w:lineRule="exact"/>
        <w:ind w:left="210" w:leftChars="100"/>
        <w:jc w:val="center"/>
        <w:outlineLvl w:val="9"/>
        <w:rPr>
          <w:rFonts w:asciiTheme="minorEastAsia" w:hAnsiTheme="minorEastAsia" w:eastAsiaTheme="minorEastAsia" w:cstheme="minorEastAsia"/>
          <w:b/>
          <w:sz w:val="32"/>
          <w:szCs w:val="32"/>
        </w:rPr>
      </w:pPr>
    </w:p>
    <w:p>
      <w:pPr>
        <w:spacing w:line="480" w:lineRule="exact"/>
        <w:ind w:left="210" w:leftChars="100"/>
        <w:jc w:val="center"/>
        <w:outlineLvl w:val="9"/>
        <w:rPr>
          <w:rFonts w:asciiTheme="minorEastAsia" w:hAnsiTheme="minorEastAsia" w:eastAsiaTheme="minorEastAsia" w:cstheme="minorEastAsia"/>
          <w:b/>
          <w:sz w:val="32"/>
          <w:szCs w:val="32"/>
        </w:rPr>
      </w:pPr>
    </w:p>
    <w:p>
      <w:pPr>
        <w:spacing w:line="480" w:lineRule="exact"/>
        <w:ind w:left="210" w:leftChars="100"/>
        <w:jc w:val="center"/>
        <w:outlineLvl w:val="9"/>
        <w:rPr>
          <w:rFonts w:asciiTheme="minorEastAsia" w:hAnsiTheme="minorEastAsia" w:eastAsiaTheme="minorEastAsia" w:cstheme="minorEastAsia"/>
          <w:b/>
          <w:sz w:val="32"/>
          <w:szCs w:val="32"/>
        </w:rPr>
      </w:pPr>
    </w:p>
    <w:p>
      <w:pPr>
        <w:spacing w:line="480" w:lineRule="exact"/>
        <w:ind w:left="210" w:leftChars="100"/>
        <w:jc w:val="center"/>
        <w:outlineLvl w:val="9"/>
        <w:rPr>
          <w:rFonts w:asciiTheme="minorEastAsia" w:hAnsiTheme="minorEastAsia" w:eastAsiaTheme="minorEastAsia" w:cstheme="minorEastAsia"/>
          <w:b/>
          <w:sz w:val="32"/>
          <w:szCs w:val="32"/>
        </w:rPr>
      </w:pPr>
    </w:p>
    <w:p>
      <w:pPr>
        <w:spacing w:line="480" w:lineRule="exact"/>
        <w:ind w:left="210" w:leftChars="100"/>
        <w:jc w:val="center"/>
        <w:outlineLvl w:val="9"/>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四、</w:t>
      </w:r>
      <w:bookmarkStart w:id="174" w:name="_Toc308451529"/>
      <w:r>
        <w:rPr>
          <w:rFonts w:hint="eastAsia" w:asciiTheme="minorEastAsia" w:hAnsiTheme="minorEastAsia" w:eastAsiaTheme="minorEastAsia" w:cstheme="minorEastAsia"/>
          <w:b/>
          <w:bCs/>
          <w:sz w:val="32"/>
          <w:szCs w:val="32"/>
        </w:rPr>
        <w:t>法定代表人证明书及法定代表人授权书</w:t>
      </w:r>
    </w:p>
    <w:p>
      <w:pPr>
        <w:spacing w:line="480" w:lineRule="exact"/>
        <w:ind w:left="210" w:leftChars="100"/>
        <w:jc w:val="center"/>
        <w:outlineLvl w:val="9"/>
        <w:rPr>
          <w:rFonts w:asciiTheme="minorEastAsia" w:hAnsiTheme="minorEastAsia" w:eastAsiaTheme="minorEastAsia" w:cstheme="minorEastAsia"/>
          <w:b/>
          <w:bCs/>
          <w:sz w:val="24"/>
        </w:rPr>
      </w:pPr>
      <w:bookmarkStart w:id="175" w:name="_Toc26087"/>
      <w:r>
        <w:rPr>
          <w:rFonts w:hint="eastAsia" w:asciiTheme="minorEastAsia" w:hAnsiTheme="minorEastAsia" w:eastAsiaTheme="minorEastAsia" w:cstheme="minorEastAsia"/>
          <w:b/>
          <w:bCs/>
          <w:sz w:val="24"/>
        </w:rPr>
        <w:t>4-1、法定代表人证明书</w:t>
      </w:r>
      <w:bookmarkEnd w:id="17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项目名称</w:t>
            </w:r>
          </w:p>
        </w:tc>
        <w:tc>
          <w:tcPr>
            <w:tcW w:w="7883" w:type="dxa"/>
            <w:gridSpan w:val="5"/>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文件编号</w:t>
            </w:r>
          </w:p>
        </w:tc>
        <w:tc>
          <w:tcPr>
            <w:tcW w:w="7883" w:type="dxa"/>
            <w:gridSpan w:val="5"/>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权   限</w:t>
            </w:r>
          </w:p>
        </w:tc>
        <w:tc>
          <w:tcPr>
            <w:tcW w:w="7883" w:type="dxa"/>
            <w:gridSpan w:val="5"/>
            <w:vAlign w:val="center"/>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办理本次采购项目的投标、联系、洽谈、签约、执行等具体事务，签署全部有关文件、文书、协议及合同。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有效期</w:t>
            </w:r>
          </w:p>
        </w:tc>
        <w:tc>
          <w:tcPr>
            <w:tcW w:w="7883" w:type="dxa"/>
            <w:gridSpan w:val="5"/>
            <w:vAlign w:val="center"/>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自提交投标文件的截止之日起</w:t>
            </w:r>
            <w:r>
              <w:rPr>
                <w:rFonts w:hint="eastAsia" w:asciiTheme="minorEastAsia" w:hAnsiTheme="minorEastAsia" w:eastAsiaTheme="minorEastAsia" w:cstheme="minorEastAsia"/>
                <w:bCs/>
                <w:caps/>
                <w:sz w:val="24"/>
                <w:u w:val="single"/>
              </w:rPr>
              <w:t xml:space="preserve">    </w:t>
            </w:r>
            <w:r>
              <w:rPr>
                <w:rFonts w:hint="eastAsia" w:asciiTheme="minorEastAsia" w:hAnsiTheme="minorEastAsia" w:eastAsiaTheme="minorEastAsia" w:cstheme="minorEastAsia"/>
                <w:bCs/>
                <w:caps/>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企业</w:t>
            </w:r>
          </w:p>
          <w:p>
            <w:pPr>
              <w:tabs>
                <w:tab w:val="right" w:leader="dot" w:pos="9022"/>
              </w:tabs>
              <w:autoSpaceDE w:val="0"/>
              <w:autoSpaceDN w:val="0"/>
              <w:adjustRightInd w:val="0"/>
              <w:spacing w:line="360" w:lineRule="auto"/>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信息</w:t>
            </w:r>
          </w:p>
        </w:tc>
        <w:tc>
          <w:tcPr>
            <w:tcW w:w="2281" w:type="dxa"/>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 xml:space="preserve">企 业 名 称 </w:t>
            </w:r>
          </w:p>
        </w:tc>
        <w:tc>
          <w:tcPr>
            <w:tcW w:w="5602" w:type="dxa"/>
            <w:gridSpan w:val="4"/>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c>
          <w:tcPr>
            <w:tcW w:w="2281" w:type="dxa"/>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法 定 地 址</w:t>
            </w:r>
          </w:p>
        </w:tc>
        <w:tc>
          <w:tcPr>
            <w:tcW w:w="5602" w:type="dxa"/>
            <w:gridSpan w:val="4"/>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c>
          <w:tcPr>
            <w:tcW w:w="2281" w:type="dxa"/>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统一社会信用代码</w:t>
            </w:r>
          </w:p>
        </w:tc>
        <w:tc>
          <w:tcPr>
            <w:tcW w:w="5602" w:type="dxa"/>
            <w:gridSpan w:val="4"/>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c>
          <w:tcPr>
            <w:tcW w:w="2281" w:type="dxa"/>
          </w:tcPr>
          <w:p>
            <w:pPr>
              <w:tabs>
                <w:tab w:val="right" w:leader="dot" w:pos="9022"/>
              </w:tabs>
              <w:spacing w:line="360" w:lineRule="auto"/>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工商登记机关</w:t>
            </w:r>
          </w:p>
        </w:tc>
        <w:tc>
          <w:tcPr>
            <w:tcW w:w="5602" w:type="dxa"/>
            <w:gridSpan w:val="4"/>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c>
          <w:tcPr>
            <w:tcW w:w="2281" w:type="dxa"/>
          </w:tcPr>
          <w:p>
            <w:pPr>
              <w:tabs>
                <w:tab w:val="right" w:leader="dot" w:pos="9022"/>
              </w:tabs>
              <w:spacing w:line="360" w:lineRule="auto"/>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网    址</w:t>
            </w:r>
          </w:p>
        </w:tc>
        <w:tc>
          <w:tcPr>
            <w:tcW w:w="5602" w:type="dxa"/>
            <w:gridSpan w:val="4"/>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法定代</w:t>
            </w: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表人</w:t>
            </w:r>
          </w:p>
        </w:tc>
        <w:tc>
          <w:tcPr>
            <w:tcW w:w="2281" w:type="dxa"/>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姓    名</w:t>
            </w:r>
          </w:p>
        </w:tc>
        <w:tc>
          <w:tcPr>
            <w:tcW w:w="1814" w:type="dxa"/>
            <w:gridSpan w:val="2"/>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c>
          <w:tcPr>
            <w:tcW w:w="1234" w:type="dxa"/>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性    别</w:t>
            </w:r>
          </w:p>
        </w:tc>
        <w:tc>
          <w:tcPr>
            <w:tcW w:w="2554" w:type="dxa"/>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c>
          <w:tcPr>
            <w:tcW w:w="2281" w:type="dxa"/>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职    务</w:t>
            </w:r>
          </w:p>
        </w:tc>
        <w:tc>
          <w:tcPr>
            <w:tcW w:w="1814" w:type="dxa"/>
            <w:gridSpan w:val="2"/>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c>
          <w:tcPr>
            <w:tcW w:w="1234" w:type="dxa"/>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联系电话</w:t>
            </w:r>
          </w:p>
        </w:tc>
        <w:tc>
          <w:tcPr>
            <w:tcW w:w="2554" w:type="dxa"/>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c>
          <w:tcPr>
            <w:tcW w:w="2281" w:type="dxa"/>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传    真</w:t>
            </w:r>
          </w:p>
        </w:tc>
        <w:tc>
          <w:tcPr>
            <w:tcW w:w="5602" w:type="dxa"/>
            <w:gridSpan w:val="4"/>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c>
          <w:tcPr>
            <w:tcW w:w="2281" w:type="dxa"/>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通讯地址</w:t>
            </w:r>
          </w:p>
        </w:tc>
        <w:tc>
          <w:tcPr>
            <w:tcW w:w="5602" w:type="dxa"/>
            <w:gridSpan w:val="4"/>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spacing w:val="-4"/>
                <w:sz w:val="24"/>
              </w:rPr>
            </w:pP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spacing w:val="-4"/>
                <w:sz w:val="24"/>
              </w:rPr>
            </w:pP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spacing w:val="-4"/>
                <w:sz w:val="24"/>
              </w:rPr>
              <w:t>法定代表人二代身份证正面复印件或扫描件</w:t>
            </w: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c>
          <w:tcPr>
            <w:tcW w:w="4627" w:type="dxa"/>
            <w:gridSpan w:val="3"/>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spacing w:val="-4"/>
                <w:sz w:val="24"/>
              </w:rPr>
            </w:pP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spacing w:val="-4"/>
                <w:sz w:val="24"/>
              </w:rPr>
            </w:pP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spacing w:val="-4"/>
                <w:sz w:val="24"/>
              </w:rPr>
              <w:t>法定代表人二代身份证反面复印件或扫描件</w:t>
            </w: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法定代表人签字并盖章：</w:t>
            </w:r>
          </w:p>
        </w:tc>
      </w:tr>
    </w:tbl>
    <w:p>
      <w:pPr>
        <w:spacing w:line="360" w:lineRule="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（供应商单位公章） </w:t>
      </w:r>
    </w:p>
    <w:p>
      <w:pPr>
        <w:spacing w:line="480" w:lineRule="exact"/>
        <w:jc w:val="left"/>
        <w:outlineLvl w:val="9"/>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p>
    <w:p>
      <w:pPr>
        <w:spacing w:line="480" w:lineRule="exact"/>
        <w:jc w:val="center"/>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bookmarkStart w:id="176" w:name="_Toc20979"/>
      <w:r>
        <w:rPr>
          <w:rFonts w:hint="eastAsia" w:asciiTheme="minorEastAsia" w:hAnsiTheme="minorEastAsia" w:eastAsiaTheme="minorEastAsia" w:cstheme="minorEastAsia"/>
          <w:b/>
          <w:bCs/>
          <w:sz w:val="24"/>
        </w:rPr>
        <w:t>4-2、法定代表人授权书</w:t>
      </w:r>
      <w:bookmarkEnd w:id="176"/>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被授</w:t>
            </w: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权项</w:t>
            </w: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目与</w:t>
            </w: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内容</w:t>
            </w:r>
          </w:p>
        </w:tc>
        <w:tc>
          <w:tcPr>
            <w:tcW w:w="1244" w:type="dxa"/>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项目名称</w:t>
            </w:r>
          </w:p>
        </w:tc>
        <w:tc>
          <w:tcPr>
            <w:tcW w:w="6553" w:type="dxa"/>
            <w:gridSpan w:val="5"/>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c>
          <w:tcPr>
            <w:tcW w:w="1244" w:type="dxa"/>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文件编号</w:t>
            </w:r>
          </w:p>
        </w:tc>
        <w:tc>
          <w:tcPr>
            <w:tcW w:w="6553" w:type="dxa"/>
            <w:gridSpan w:val="5"/>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c>
          <w:tcPr>
            <w:tcW w:w="1244" w:type="dxa"/>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授权范围</w:t>
            </w:r>
          </w:p>
        </w:tc>
        <w:tc>
          <w:tcPr>
            <w:tcW w:w="6553" w:type="dxa"/>
            <w:gridSpan w:val="5"/>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全权办理本次采购项目的投标、联系、洽谈、签约、执行等具体事务，签署全部有关文件、文书、协议及合同。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c>
          <w:tcPr>
            <w:tcW w:w="1244" w:type="dxa"/>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法律责任</w:t>
            </w:r>
          </w:p>
        </w:tc>
        <w:tc>
          <w:tcPr>
            <w:tcW w:w="6553" w:type="dxa"/>
            <w:gridSpan w:val="5"/>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c>
          <w:tcPr>
            <w:tcW w:w="1244" w:type="dxa"/>
            <w:vAlign w:val="center"/>
          </w:tcPr>
          <w:p>
            <w:pPr>
              <w:tabs>
                <w:tab w:val="right" w:leader="dot" w:pos="9022"/>
              </w:tabs>
              <w:autoSpaceDE w:val="0"/>
              <w:autoSpaceDN w:val="0"/>
              <w:adjustRightInd w:val="0"/>
              <w:spacing w:line="360" w:lineRule="auto"/>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授权期限</w:t>
            </w:r>
          </w:p>
        </w:tc>
        <w:tc>
          <w:tcPr>
            <w:tcW w:w="6553" w:type="dxa"/>
            <w:gridSpan w:val="5"/>
            <w:vAlign w:val="center"/>
          </w:tcPr>
          <w:p>
            <w:pPr>
              <w:tabs>
                <w:tab w:val="right" w:leader="dot" w:pos="9022"/>
              </w:tabs>
              <w:autoSpaceDE w:val="0"/>
              <w:autoSpaceDN w:val="0"/>
              <w:adjustRightInd w:val="0"/>
              <w:spacing w:line="360" w:lineRule="auto"/>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本授权书自提交投标文件的截止之日起</w:t>
            </w:r>
            <w:r>
              <w:rPr>
                <w:rFonts w:hint="eastAsia" w:asciiTheme="minorEastAsia" w:hAnsiTheme="minorEastAsia" w:eastAsiaTheme="minorEastAsia" w:cstheme="minorEastAsia"/>
                <w:bCs/>
                <w:caps/>
                <w:sz w:val="24"/>
                <w:u w:val="single"/>
              </w:rPr>
              <w:t xml:space="preserve">    </w:t>
            </w:r>
            <w:r>
              <w:rPr>
                <w:rFonts w:hint="eastAsia" w:asciiTheme="minorEastAsia" w:hAnsiTheme="minorEastAsia" w:eastAsiaTheme="minorEastAsia" w:cstheme="minorEastAsia"/>
                <w:bCs/>
                <w:caps/>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企业信息</w:t>
            </w:r>
          </w:p>
        </w:tc>
        <w:tc>
          <w:tcPr>
            <w:tcW w:w="2285" w:type="dxa"/>
            <w:gridSpan w:val="2"/>
          </w:tcPr>
          <w:p>
            <w:pPr>
              <w:tabs>
                <w:tab w:val="right" w:leader="dot" w:pos="9022"/>
              </w:tabs>
              <w:autoSpaceDE w:val="0"/>
              <w:autoSpaceDN w:val="0"/>
              <w:adjustRightInd w:val="0"/>
              <w:spacing w:line="360" w:lineRule="auto"/>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 xml:space="preserve">企 业 名 称 </w:t>
            </w:r>
          </w:p>
        </w:tc>
        <w:tc>
          <w:tcPr>
            <w:tcW w:w="5512" w:type="dxa"/>
            <w:gridSpan w:val="4"/>
            <w:vAlign w:val="center"/>
          </w:tcPr>
          <w:p>
            <w:pPr>
              <w:tabs>
                <w:tab w:val="right" w:leader="dot" w:pos="9022"/>
              </w:tabs>
              <w:autoSpaceDE w:val="0"/>
              <w:autoSpaceDN w:val="0"/>
              <w:adjustRightInd w:val="0"/>
              <w:spacing w:line="360" w:lineRule="auto"/>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c>
          <w:tcPr>
            <w:tcW w:w="2285" w:type="dxa"/>
            <w:gridSpan w:val="2"/>
          </w:tcPr>
          <w:p>
            <w:pPr>
              <w:tabs>
                <w:tab w:val="right" w:leader="dot" w:pos="9022"/>
              </w:tabs>
              <w:autoSpaceDE w:val="0"/>
              <w:autoSpaceDN w:val="0"/>
              <w:adjustRightInd w:val="0"/>
              <w:spacing w:line="360" w:lineRule="auto"/>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法 定 地 址</w:t>
            </w:r>
          </w:p>
        </w:tc>
        <w:tc>
          <w:tcPr>
            <w:tcW w:w="5512" w:type="dxa"/>
            <w:gridSpan w:val="4"/>
            <w:vAlign w:val="center"/>
          </w:tcPr>
          <w:p>
            <w:pPr>
              <w:tabs>
                <w:tab w:val="right" w:leader="dot" w:pos="9022"/>
              </w:tabs>
              <w:autoSpaceDE w:val="0"/>
              <w:autoSpaceDN w:val="0"/>
              <w:adjustRightInd w:val="0"/>
              <w:spacing w:line="360" w:lineRule="auto"/>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c>
          <w:tcPr>
            <w:tcW w:w="2285" w:type="dxa"/>
            <w:gridSpan w:val="2"/>
          </w:tcPr>
          <w:p>
            <w:pPr>
              <w:tabs>
                <w:tab w:val="right" w:leader="dot" w:pos="9022"/>
              </w:tabs>
              <w:autoSpaceDE w:val="0"/>
              <w:autoSpaceDN w:val="0"/>
              <w:adjustRightInd w:val="0"/>
              <w:spacing w:line="360" w:lineRule="auto"/>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统一社会信用代码</w:t>
            </w:r>
          </w:p>
        </w:tc>
        <w:tc>
          <w:tcPr>
            <w:tcW w:w="5512" w:type="dxa"/>
            <w:gridSpan w:val="4"/>
            <w:vAlign w:val="center"/>
          </w:tcPr>
          <w:p>
            <w:pPr>
              <w:tabs>
                <w:tab w:val="right" w:leader="dot" w:pos="9022"/>
              </w:tabs>
              <w:autoSpaceDE w:val="0"/>
              <w:autoSpaceDN w:val="0"/>
              <w:adjustRightInd w:val="0"/>
              <w:spacing w:line="360" w:lineRule="auto"/>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法定代表人</w:t>
            </w:r>
          </w:p>
        </w:tc>
        <w:tc>
          <w:tcPr>
            <w:tcW w:w="1244" w:type="dxa"/>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姓名</w:t>
            </w:r>
          </w:p>
        </w:tc>
        <w:tc>
          <w:tcPr>
            <w:tcW w:w="2472" w:type="dxa"/>
            <w:gridSpan w:val="3"/>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c>
          <w:tcPr>
            <w:tcW w:w="1432" w:type="dxa"/>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性    别</w:t>
            </w:r>
          </w:p>
        </w:tc>
        <w:tc>
          <w:tcPr>
            <w:tcW w:w="2649" w:type="dxa"/>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vAlign w:val="center"/>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c>
          <w:tcPr>
            <w:tcW w:w="1244" w:type="dxa"/>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职务</w:t>
            </w:r>
          </w:p>
        </w:tc>
        <w:tc>
          <w:tcPr>
            <w:tcW w:w="2472" w:type="dxa"/>
            <w:gridSpan w:val="3"/>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c>
          <w:tcPr>
            <w:tcW w:w="1432" w:type="dxa"/>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手机号码</w:t>
            </w:r>
          </w:p>
        </w:tc>
        <w:tc>
          <w:tcPr>
            <w:tcW w:w="2649" w:type="dxa"/>
            <w:vAlign w:val="center"/>
          </w:tcPr>
          <w:p>
            <w:pPr>
              <w:tabs>
                <w:tab w:val="right" w:leader="dot" w:pos="9022"/>
              </w:tabs>
              <w:autoSpaceDE w:val="0"/>
              <w:autoSpaceDN w:val="0"/>
              <w:adjustRightInd w:val="0"/>
              <w:spacing w:line="360" w:lineRule="auto"/>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被授权人</w:t>
            </w:r>
          </w:p>
        </w:tc>
        <w:tc>
          <w:tcPr>
            <w:tcW w:w="1244" w:type="dxa"/>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姓名</w:t>
            </w:r>
          </w:p>
        </w:tc>
        <w:tc>
          <w:tcPr>
            <w:tcW w:w="2472" w:type="dxa"/>
            <w:gridSpan w:val="3"/>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c>
          <w:tcPr>
            <w:tcW w:w="1432" w:type="dxa"/>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性    别</w:t>
            </w:r>
          </w:p>
        </w:tc>
        <w:tc>
          <w:tcPr>
            <w:tcW w:w="2649" w:type="dxa"/>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c>
          <w:tcPr>
            <w:tcW w:w="1244" w:type="dxa"/>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职务</w:t>
            </w:r>
          </w:p>
        </w:tc>
        <w:tc>
          <w:tcPr>
            <w:tcW w:w="2472" w:type="dxa"/>
            <w:gridSpan w:val="3"/>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c>
          <w:tcPr>
            <w:tcW w:w="1432" w:type="dxa"/>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手机号码</w:t>
            </w:r>
          </w:p>
        </w:tc>
        <w:tc>
          <w:tcPr>
            <w:tcW w:w="2649" w:type="dxa"/>
          </w:tcPr>
          <w:p>
            <w:pPr>
              <w:tabs>
                <w:tab w:val="right" w:leader="dot" w:pos="9022"/>
              </w:tabs>
              <w:autoSpaceDE w:val="0"/>
              <w:autoSpaceDN w:val="0"/>
              <w:adjustRightInd w:val="0"/>
              <w:spacing w:line="360" w:lineRule="auto"/>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通讯地址</w:t>
            </w:r>
          </w:p>
        </w:tc>
        <w:tc>
          <w:tcPr>
            <w:tcW w:w="7797" w:type="dxa"/>
            <w:gridSpan w:val="6"/>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spacing w:val="-4"/>
                <w:sz w:val="24"/>
              </w:rPr>
            </w:pP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spacing w:val="-4"/>
                <w:sz w:val="24"/>
              </w:rPr>
              <w:t>法定代表人二代身份证正面复印件或扫描件</w:t>
            </w: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c>
          <w:tcPr>
            <w:tcW w:w="4712" w:type="dxa"/>
            <w:gridSpan w:val="3"/>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spacing w:val="-4"/>
                <w:sz w:val="24"/>
              </w:rPr>
            </w:pP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spacing w:val="-4"/>
                <w:sz w:val="24"/>
              </w:rPr>
              <w:t>法定代表人二代身份证反面复印件或扫描件</w:t>
            </w:r>
          </w:p>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spacing w:val="-4"/>
                <w:sz w:val="24"/>
              </w:rPr>
              <w:t>被授权人二代身份证正面复印件或扫描件</w:t>
            </w:r>
          </w:p>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c>
          <w:tcPr>
            <w:tcW w:w="4712" w:type="dxa"/>
            <w:gridSpan w:val="3"/>
            <w:vAlign w:val="center"/>
          </w:tcPr>
          <w:p>
            <w:pPr>
              <w:tabs>
                <w:tab w:val="right" w:leader="dot" w:pos="9022"/>
              </w:tabs>
              <w:autoSpaceDE w:val="0"/>
              <w:autoSpaceDN w:val="0"/>
              <w:adjustRightInd w:val="0"/>
              <w:spacing w:line="360" w:lineRule="auto"/>
              <w:jc w:val="center"/>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spacing w:val="-4"/>
                <w:sz w:val="24"/>
              </w:rPr>
              <w:t>被授权人二代身份证反面复印件或扫描件</w:t>
            </w:r>
          </w:p>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vAlign w:val="center"/>
          </w:tcPr>
          <w:p>
            <w:pPr>
              <w:tabs>
                <w:tab w:val="right" w:leader="dot" w:pos="9022"/>
              </w:tabs>
              <w:autoSpaceDE w:val="0"/>
              <w:autoSpaceDN w:val="0"/>
              <w:adjustRightInd w:val="0"/>
              <w:spacing w:line="360" w:lineRule="auto"/>
              <w:jc w:val="left"/>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法定代表人及被授权人签字：</w:t>
            </w:r>
          </w:p>
        </w:tc>
      </w:tr>
    </w:tbl>
    <w:p>
      <w:pPr>
        <w:autoSpaceDE w:val="0"/>
        <w:autoSpaceDN w:val="0"/>
        <w:adjustRightInd w:val="0"/>
        <w:snapToGrid w:val="0"/>
        <w:spacing w:line="360" w:lineRule="auto"/>
        <w:outlineLvl w:val="9"/>
        <w:rPr>
          <w:rFonts w:asciiTheme="minorEastAsia" w:hAnsiTheme="minorEastAsia" w:eastAsiaTheme="minorEastAsia" w:cstheme="minorEastAsia"/>
          <w:bCs/>
          <w:caps/>
          <w:sz w:val="24"/>
        </w:rPr>
      </w:pPr>
      <w:r>
        <w:rPr>
          <w:rFonts w:hint="eastAsia" w:asciiTheme="minorEastAsia" w:hAnsiTheme="minorEastAsia" w:eastAsiaTheme="minorEastAsia" w:cstheme="minorEastAsia"/>
          <w:bCs/>
          <w:caps/>
          <w:sz w:val="24"/>
        </w:rPr>
        <w:t>供应商名称：</w:t>
      </w:r>
      <w:r>
        <w:rPr>
          <w:rFonts w:hint="eastAsia" w:asciiTheme="minorEastAsia" w:hAnsiTheme="minorEastAsia" w:eastAsiaTheme="minorEastAsia" w:cstheme="minorEastAsia"/>
          <w:bCs/>
          <w:caps/>
          <w:sz w:val="24"/>
          <w:u w:val="single"/>
        </w:rPr>
        <w:t xml:space="preserve">                            </w:t>
      </w:r>
      <w:r>
        <w:rPr>
          <w:rFonts w:hint="eastAsia" w:asciiTheme="minorEastAsia" w:hAnsiTheme="minorEastAsia" w:eastAsiaTheme="minorEastAsia" w:cstheme="minorEastAsia"/>
          <w:bCs/>
          <w:caps/>
          <w:sz w:val="24"/>
        </w:rPr>
        <w:t xml:space="preserve">（供应商单位公章） </w:t>
      </w:r>
    </w:p>
    <w:p>
      <w:pPr>
        <w:autoSpaceDE w:val="0"/>
        <w:autoSpaceDN w:val="0"/>
        <w:adjustRightInd w:val="0"/>
        <w:snapToGrid w:val="0"/>
        <w:spacing w:line="360" w:lineRule="auto"/>
        <w:outlineLvl w:val="9"/>
        <w:rPr>
          <w:rFonts w:asciiTheme="minorEastAsia" w:hAnsiTheme="minorEastAsia" w:eastAsiaTheme="minorEastAsia" w:cstheme="minorEastAsia"/>
          <w:b/>
          <w:sz w:val="24"/>
          <w:u w:val="single"/>
        </w:rPr>
      </w:pPr>
      <w:r>
        <w:rPr>
          <w:rFonts w:hint="eastAsia" w:asciiTheme="minorEastAsia" w:hAnsiTheme="minorEastAsia" w:eastAsiaTheme="minorEastAsia" w:cstheme="minorEastAsia"/>
          <w:bCs/>
          <w:caps/>
          <w:sz w:val="24"/>
        </w:rPr>
        <w:t>日 期</w:t>
      </w:r>
      <w:r>
        <w:rPr>
          <w:rFonts w:hint="eastAsia" w:asciiTheme="minorEastAsia" w:hAnsiTheme="minorEastAsia" w:eastAsiaTheme="minorEastAsia" w:cstheme="minorEastAsia"/>
          <w:bCs/>
          <w:caps/>
          <w:sz w:val="28"/>
          <w:szCs w:val="28"/>
        </w:rPr>
        <w:t>：</w:t>
      </w:r>
      <w:r>
        <w:rPr>
          <w:rFonts w:hint="eastAsia" w:asciiTheme="minorEastAsia" w:hAnsiTheme="minorEastAsia" w:eastAsiaTheme="minorEastAsia" w:cstheme="minorEastAsia"/>
          <w:bCs/>
          <w:caps/>
          <w:sz w:val="28"/>
          <w:szCs w:val="28"/>
          <w:u w:val="single"/>
        </w:rPr>
        <w:t xml:space="preserve">                             </w:t>
      </w:r>
      <w:bookmarkEnd w:id="174"/>
    </w:p>
    <w:p>
      <w:pPr>
        <w:adjustRightInd w:val="0"/>
        <w:spacing w:before="360" w:beforeLines="150" w:line="360" w:lineRule="auto"/>
        <w:ind w:firstLine="632" w:firstLineChars="175"/>
        <w:jc w:val="left"/>
        <w:outlineLvl w:val="9"/>
        <w:rPr>
          <w:rFonts w:asciiTheme="minorEastAsia" w:hAnsiTheme="minorEastAsia" w:eastAsiaTheme="minorEastAsia" w:cstheme="minorEastAsia"/>
          <w:bCs/>
          <w:szCs w:val="21"/>
        </w:rPr>
      </w:pPr>
      <w:r>
        <w:rPr>
          <w:rFonts w:hint="eastAsia" w:asciiTheme="minorEastAsia" w:hAnsiTheme="minorEastAsia" w:eastAsiaTheme="minorEastAsia" w:cstheme="minorEastAsia"/>
          <w:b/>
          <w:sz w:val="36"/>
        </w:rPr>
        <w:br w:type="page"/>
      </w:r>
    </w:p>
    <w:p>
      <w:pPr>
        <w:spacing w:line="440" w:lineRule="exact"/>
        <w:jc w:val="center"/>
        <w:outlineLvl w:val="9"/>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五、供应商资格证明文件</w:t>
      </w:r>
    </w:p>
    <w:p>
      <w:pPr>
        <w:spacing w:before="120" w:beforeLines="50" w:line="400" w:lineRule="exact"/>
        <w:ind w:left="-141" w:leftChars="-67" w:firstLine="480" w:firstLineChars="200"/>
        <w:outlineLvl w:val="9"/>
        <w:rPr>
          <w:rFonts w:ascii="宋体" w:hAnsi="宋体" w:cs="宋体"/>
          <w:sz w:val="24"/>
        </w:rPr>
      </w:pPr>
      <w:r>
        <w:rPr>
          <w:rFonts w:hint="eastAsia" w:ascii="宋体" w:hAnsi="宋体" w:cs="宋体"/>
          <w:sz w:val="24"/>
        </w:rPr>
        <w:t>投标人按“第一章 招标公告 二、申请人的资格要求 3.本项目的特定资格要求”逐一提供全部资料，缺少其中任何一项，其投标文件将被视为无效文件。其中，《榆林市政府采购服务类项目供应商信用承诺书》、《投标人信用承诺》、《投标信用承诺》、《投标人委托代理人员信用承诺书》（如有）应按下文给定格式填写，否则</w:t>
      </w:r>
      <w:r>
        <w:rPr>
          <w:rFonts w:hint="eastAsia" w:ascii="宋体" w:hAnsi="宋体" w:cs="宋体"/>
          <w:b/>
          <w:bCs/>
          <w:sz w:val="24"/>
        </w:rPr>
        <w:t>按无效处理</w:t>
      </w:r>
      <w:r>
        <w:rPr>
          <w:rFonts w:hint="eastAsia" w:ascii="宋体" w:hAnsi="宋体" w:cs="宋体"/>
          <w:sz w:val="24"/>
        </w:rPr>
        <w:t>。</w:t>
      </w:r>
    </w:p>
    <w:p>
      <w:pPr>
        <w:pStyle w:val="3"/>
        <w:outlineLvl w:val="9"/>
        <w:rPr>
          <w:rFonts w:ascii="宋体" w:hAnsi="宋体" w:cs="宋体"/>
          <w:sz w:val="24"/>
        </w:rPr>
      </w:pPr>
    </w:p>
    <w:p>
      <w:pPr>
        <w:outlineLvl w:val="9"/>
        <w:rPr>
          <w:rFonts w:ascii="宋体" w:hAnsi="宋体" w:cs="宋体"/>
          <w:sz w:val="24"/>
        </w:rPr>
      </w:pPr>
    </w:p>
    <w:p>
      <w:pPr>
        <w:pStyle w:val="3"/>
        <w:outlineLvl w:val="9"/>
        <w:rPr>
          <w:rFonts w:ascii="宋体" w:hAnsi="宋体" w:cs="宋体"/>
          <w:sz w:val="24"/>
        </w:rPr>
      </w:pPr>
    </w:p>
    <w:p>
      <w:pPr>
        <w:outlineLvl w:val="9"/>
        <w:rPr>
          <w:rFonts w:ascii="宋体" w:hAnsi="宋体" w:cs="宋体"/>
          <w:sz w:val="24"/>
        </w:rPr>
      </w:pPr>
    </w:p>
    <w:p>
      <w:pPr>
        <w:pStyle w:val="3"/>
        <w:outlineLvl w:val="9"/>
        <w:rPr>
          <w:rFonts w:ascii="宋体" w:hAnsi="宋体" w:cs="宋体"/>
          <w:sz w:val="24"/>
        </w:rPr>
      </w:pPr>
    </w:p>
    <w:p>
      <w:pPr>
        <w:outlineLvl w:val="9"/>
        <w:rPr>
          <w:rFonts w:ascii="宋体" w:hAnsi="宋体" w:cs="宋体"/>
          <w:sz w:val="24"/>
        </w:rPr>
      </w:pPr>
    </w:p>
    <w:p>
      <w:pPr>
        <w:pStyle w:val="3"/>
        <w:outlineLvl w:val="9"/>
        <w:rPr>
          <w:rFonts w:ascii="宋体" w:hAnsi="宋体" w:cs="宋体"/>
          <w:sz w:val="24"/>
        </w:rPr>
      </w:pPr>
    </w:p>
    <w:p>
      <w:pPr>
        <w:outlineLvl w:val="9"/>
        <w:rPr>
          <w:rFonts w:ascii="宋体" w:hAnsi="宋体" w:cs="宋体"/>
          <w:sz w:val="24"/>
        </w:rPr>
      </w:pPr>
    </w:p>
    <w:p>
      <w:pPr>
        <w:pStyle w:val="3"/>
        <w:outlineLvl w:val="9"/>
        <w:rPr>
          <w:rFonts w:ascii="宋体" w:hAnsi="宋体" w:cs="宋体"/>
          <w:sz w:val="24"/>
        </w:rPr>
      </w:pPr>
    </w:p>
    <w:p>
      <w:pPr>
        <w:outlineLvl w:val="9"/>
        <w:rPr>
          <w:rFonts w:ascii="宋体" w:hAnsi="宋体" w:cs="宋体"/>
          <w:sz w:val="24"/>
        </w:rPr>
      </w:pPr>
    </w:p>
    <w:p>
      <w:pPr>
        <w:pStyle w:val="3"/>
        <w:outlineLvl w:val="9"/>
        <w:rPr>
          <w:rFonts w:ascii="宋体" w:hAnsi="宋体" w:cs="宋体"/>
          <w:sz w:val="24"/>
        </w:rPr>
      </w:pPr>
    </w:p>
    <w:p>
      <w:pPr>
        <w:outlineLvl w:val="9"/>
        <w:rPr>
          <w:rFonts w:ascii="宋体" w:hAnsi="宋体" w:cs="宋体"/>
          <w:sz w:val="24"/>
        </w:rPr>
      </w:pPr>
    </w:p>
    <w:p>
      <w:pPr>
        <w:pStyle w:val="3"/>
        <w:outlineLvl w:val="9"/>
        <w:rPr>
          <w:rFonts w:ascii="宋体" w:hAnsi="宋体" w:cs="宋体"/>
          <w:sz w:val="24"/>
        </w:rPr>
      </w:pPr>
    </w:p>
    <w:p>
      <w:pPr>
        <w:outlineLvl w:val="9"/>
        <w:rPr>
          <w:rFonts w:ascii="宋体" w:hAnsi="宋体" w:cs="宋体"/>
          <w:sz w:val="24"/>
        </w:rPr>
      </w:pPr>
    </w:p>
    <w:p>
      <w:pPr>
        <w:pStyle w:val="3"/>
        <w:outlineLvl w:val="9"/>
        <w:rPr>
          <w:rFonts w:ascii="宋体" w:hAnsi="宋体" w:cs="宋体"/>
          <w:sz w:val="24"/>
        </w:rPr>
      </w:pPr>
    </w:p>
    <w:p>
      <w:pPr>
        <w:outlineLvl w:val="9"/>
        <w:rPr>
          <w:rFonts w:ascii="宋体" w:hAnsi="宋体" w:cs="宋体"/>
          <w:sz w:val="24"/>
        </w:rPr>
      </w:pPr>
    </w:p>
    <w:p>
      <w:pPr>
        <w:pStyle w:val="3"/>
        <w:outlineLvl w:val="9"/>
        <w:rPr>
          <w:rFonts w:ascii="宋体" w:hAnsi="宋体" w:cs="宋体"/>
          <w:sz w:val="24"/>
        </w:rPr>
      </w:pPr>
    </w:p>
    <w:p>
      <w:pPr>
        <w:outlineLvl w:val="9"/>
        <w:rPr>
          <w:rFonts w:ascii="宋体" w:hAnsi="宋体" w:cs="宋体"/>
          <w:sz w:val="24"/>
        </w:rPr>
      </w:pPr>
    </w:p>
    <w:p>
      <w:pPr>
        <w:pStyle w:val="3"/>
        <w:outlineLvl w:val="9"/>
        <w:rPr>
          <w:rFonts w:ascii="宋体" w:hAnsi="宋体" w:cs="宋体"/>
          <w:sz w:val="24"/>
        </w:rPr>
      </w:pPr>
    </w:p>
    <w:p>
      <w:pPr>
        <w:outlineLvl w:val="9"/>
        <w:rPr>
          <w:rFonts w:ascii="宋体" w:hAnsi="宋体" w:cs="宋体"/>
          <w:sz w:val="24"/>
        </w:rPr>
      </w:pPr>
    </w:p>
    <w:p>
      <w:pPr>
        <w:pStyle w:val="3"/>
        <w:outlineLvl w:val="9"/>
        <w:rPr>
          <w:rFonts w:ascii="宋体" w:hAnsi="宋体" w:cs="宋体"/>
          <w:sz w:val="24"/>
        </w:rPr>
      </w:pPr>
    </w:p>
    <w:p>
      <w:pPr>
        <w:outlineLvl w:val="9"/>
        <w:rPr>
          <w:rFonts w:ascii="宋体" w:hAnsi="宋体" w:cs="宋体"/>
          <w:sz w:val="24"/>
        </w:rPr>
      </w:pPr>
    </w:p>
    <w:p>
      <w:pPr>
        <w:pStyle w:val="3"/>
        <w:outlineLvl w:val="9"/>
        <w:rPr>
          <w:rFonts w:ascii="宋体" w:hAnsi="宋体" w:cs="宋体"/>
          <w:sz w:val="24"/>
        </w:rPr>
      </w:pPr>
    </w:p>
    <w:p>
      <w:pPr>
        <w:outlineLvl w:val="9"/>
        <w:rPr>
          <w:rFonts w:ascii="宋体" w:hAnsi="宋体" w:cs="宋体"/>
          <w:sz w:val="24"/>
        </w:rPr>
      </w:pPr>
    </w:p>
    <w:p>
      <w:pPr>
        <w:pStyle w:val="3"/>
        <w:outlineLvl w:val="9"/>
        <w:rPr>
          <w:rFonts w:ascii="宋体" w:hAnsi="宋体" w:cs="宋体"/>
          <w:sz w:val="24"/>
        </w:rPr>
      </w:pPr>
    </w:p>
    <w:p>
      <w:pPr>
        <w:outlineLvl w:val="9"/>
        <w:rPr>
          <w:rFonts w:ascii="宋体" w:hAnsi="宋体" w:cs="宋体"/>
          <w:sz w:val="24"/>
        </w:rPr>
      </w:pPr>
    </w:p>
    <w:p>
      <w:pPr>
        <w:pStyle w:val="3"/>
        <w:outlineLvl w:val="9"/>
        <w:rPr>
          <w:rFonts w:ascii="宋体" w:hAnsi="宋体" w:cs="宋体"/>
          <w:sz w:val="24"/>
        </w:rPr>
      </w:pPr>
    </w:p>
    <w:p>
      <w:pPr>
        <w:outlineLvl w:val="9"/>
        <w:rPr>
          <w:rFonts w:ascii="宋体" w:hAnsi="宋体" w:cs="宋体"/>
          <w:sz w:val="24"/>
        </w:rPr>
      </w:pPr>
    </w:p>
    <w:p>
      <w:pPr>
        <w:pStyle w:val="3"/>
        <w:outlineLvl w:val="9"/>
        <w:rPr>
          <w:rFonts w:ascii="宋体" w:hAnsi="宋体" w:cs="宋体"/>
          <w:sz w:val="24"/>
        </w:rPr>
      </w:pPr>
    </w:p>
    <w:p>
      <w:pPr>
        <w:outlineLvl w:val="9"/>
        <w:rPr>
          <w:rFonts w:ascii="宋体" w:hAnsi="宋体" w:cs="宋体"/>
          <w:sz w:val="24"/>
        </w:rPr>
      </w:pPr>
    </w:p>
    <w:p>
      <w:pPr>
        <w:pStyle w:val="3"/>
        <w:outlineLvl w:val="9"/>
        <w:rPr>
          <w:rFonts w:ascii="宋体" w:hAnsi="宋体" w:cs="宋体"/>
          <w:sz w:val="24"/>
        </w:rPr>
      </w:pPr>
    </w:p>
    <w:p>
      <w:pPr>
        <w:spacing w:line="360" w:lineRule="auto"/>
        <w:ind w:firstLine="1928" w:firstLineChars="800"/>
        <w:outlineLvl w:val="9"/>
        <w:rPr>
          <w:rFonts w:hAnsi="宋体" w:cs="宋体"/>
          <w:b/>
          <w:sz w:val="24"/>
        </w:rPr>
      </w:pPr>
      <w:r>
        <w:rPr>
          <w:rFonts w:hint="eastAsia" w:hAnsi="宋体" w:cs="宋体"/>
          <w:b/>
          <w:sz w:val="24"/>
        </w:rPr>
        <w:t>榆林市政府采购服务类项目供应商信用承诺书</w:t>
      </w:r>
    </w:p>
    <w:p>
      <w:pPr>
        <w:spacing w:line="360" w:lineRule="auto"/>
        <w:ind w:firstLine="480" w:firstLineChars="200"/>
        <w:outlineLvl w:val="9"/>
        <w:rPr>
          <w:rFonts w:hAnsi="宋体" w:cs="宋体"/>
          <w:sz w:val="24"/>
        </w:rPr>
      </w:pPr>
    </w:p>
    <w:p>
      <w:pPr>
        <w:spacing w:line="360" w:lineRule="auto"/>
        <w:ind w:firstLine="480" w:firstLineChars="200"/>
        <w:outlineLvl w:val="9"/>
        <w:rPr>
          <w:rFonts w:hAnsi="宋体" w:cs="宋体"/>
          <w:sz w:val="24"/>
        </w:rPr>
      </w:pPr>
      <w:r>
        <w:rPr>
          <w:rFonts w:hint="eastAsia" w:hAnsi="宋体" w:cs="宋体"/>
          <w:sz w:val="24"/>
        </w:rPr>
        <w:t>市场主体名称：</w:t>
      </w:r>
    </w:p>
    <w:p>
      <w:pPr>
        <w:spacing w:line="360" w:lineRule="auto"/>
        <w:ind w:firstLine="480" w:firstLineChars="200"/>
        <w:outlineLvl w:val="9"/>
        <w:rPr>
          <w:rFonts w:hAnsi="宋体" w:cs="宋体"/>
          <w:sz w:val="24"/>
        </w:rPr>
      </w:pPr>
      <w:r>
        <w:rPr>
          <w:rFonts w:hint="eastAsia" w:hAnsi="宋体" w:cs="宋体"/>
          <w:sz w:val="24"/>
        </w:rPr>
        <w:t>证件类型：统一社会信用代码</w:t>
      </w:r>
    </w:p>
    <w:p>
      <w:pPr>
        <w:spacing w:line="360" w:lineRule="auto"/>
        <w:ind w:firstLine="480" w:firstLineChars="200"/>
        <w:outlineLvl w:val="9"/>
        <w:rPr>
          <w:rFonts w:hAnsi="宋体" w:cs="宋体"/>
          <w:sz w:val="24"/>
        </w:rPr>
      </w:pPr>
      <w:r>
        <w:rPr>
          <w:rFonts w:hint="eastAsia" w:hAnsi="宋体" w:cs="宋体"/>
          <w:sz w:val="24"/>
        </w:rPr>
        <w:t>证件号码：</w:t>
      </w:r>
    </w:p>
    <w:p>
      <w:pPr>
        <w:spacing w:line="360" w:lineRule="auto"/>
        <w:ind w:firstLine="480" w:firstLineChars="200"/>
        <w:outlineLvl w:val="9"/>
        <w:rPr>
          <w:rFonts w:hAnsi="宋体" w:cs="宋体"/>
          <w:sz w:val="24"/>
        </w:rPr>
      </w:pPr>
      <w:r>
        <w:rPr>
          <w:rFonts w:hint="eastAsia" w:hAnsi="宋体" w:cs="宋体"/>
          <w:sz w:val="24"/>
        </w:rPr>
        <w:t>法人代表：</w:t>
      </w:r>
    </w:p>
    <w:p>
      <w:pPr>
        <w:spacing w:line="360" w:lineRule="auto"/>
        <w:ind w:firstLine="480" w:firstLineChars="200"/>
        <w:outlineLvl w:val="9"/>
        <w:rPr>
          <w:rFonts w:hAnsi="宋体" w:cs="宋体"/>
          <w:sz w:val="24"/>
        </w:rPr>
      </w:pPr>
      <w:r>
        <w:rPr>
          <w:rFonts w:hint="eastAsia" w:hAnsi="宋体" w:cs="宋体"/>
          <w:sz w:val="24"/>
        </w:rPr>
        <w:t>承诺有效期限：    年    月    日—    年    月    日</w:t>
      </w:r>
    </w:p>
    <w:p>
      <w:pPr>
        <w:spacing w:line="360" w:lineRule="auto"/>
        <w:ind w:firstLine="480" w:firstLineChars="200"/>
        <w:outlineLvl w:val="9"/>
        <w:rPr>
          <w:rFonts w:hAnsi="宋体" w:cs="宋体"/>
          <w:sz w:val="24"/>
        </w:rPr>
      </w:pPr>
      <w:r>
        <w:rPr>
          <w:rFonts w:hint="eastAsia" w:hAnsi="宋体" w:cs="宋体"/>
          <w:sz w:val="24"/>
        </w:rPr>
        <w:t>承诺内容：</w:t>
      </w:r>
    </w:p>
    <w:p>
      <w:pPr>
        <w:spacing w:line="360" w:lineRule="auto"/>
        <w:ind w:firstLine="480" w:firstLineChars="200"/>
        <w:outlineLvl w:val="9"/>
        <w:rPr>
          <w:rFonts w:hAnsi="宋体" w:cs="宋体"/>
          <w:sz w:val="24"/>
        </w:rPr>
      </w:pPr>
      <w:r>
        <w:rPr>
          <w:rFonts w:hint="eastAsia" w:hAnsi="宋体" w:cs="宋体"/>
          <w:sz w:val="24"/>
        </w:rPr>
        <w:t>为维护公开、公平、公正的政府采购市场秩序，树立诚实守信的政府采购供应商形象，本单位自愿做出以下承诺：</w:t>
      </w:r>
    </w:p>
    <w:p>
      <w:pPr>
        <w:spacing w:line="360" w:lineRule="auto"/>
        <w:ind w:firstLine="480" w:firstLineChars="200"/>
        <w:outlineLvl w:val="9"/>
        <w:rPr>
          <w:rFonts w:hAnsi="宋体" w:cs="宋体"/>
          <w:sz w:val="24"/>
        </w:rPr>
      </w:pPr>
      <w:r>
        <w:rPr>
          <w:rFonts w:hint="eastAsia" w:hAnsi="宋体" w:cs="宋体"/>
          <w:sz w:val="24"/>
        </w:rPr>
        <w:t>一、承诺本单位严格遵守国家法律、法规和规章，全面履行应尽的责任和义务，全面做到履约守信，具备《政府采购法》第二十二条第一款规定的条件;</w:t>
      </w:r>
    </w:p>
    <w:p>
      <w:pPr>
        <w:overflowPunct w:val="0"/>
        <w:topLinePunct/>
        <w:spacing w:line="360" w:lineRule="auto"/>
        <w:ind w:firstLine="480" w:firstLineChars="200"/>
        <w:jc w:val="left"/>
        <w:outlineLvl w:val="9"/>
        <w:rPr>
          <w:rFonts w:hAnsi="宋体" w:cs="宋体"/>
          <w:sz w:val="24"/>
        </w:rPr>
      </w:pPr>
      <w:r>
        <w:rPr>
          <w:rFonts w:hint="eastAsia" w:hAnsi="宋体" w:cs="宋体"/>
          <w:sz w:val="24"/>
        </w:rPr>
        <w:t>二、承诺本单位提供给注册登记部门、行业管理部门、司法部门、行业组织以及在政府采购活动中提交的所有资料均合法、真实、有效，无任何伪造、修改、虚假成份，并对所提供资料的真实性负责；</w:t>
      </w:r>
    </w:p>
    <w:p>
      <w:pPr>
        <w:overflowPunct w:val="0"/>
        <w:topLinePunct/>
        <w:spacing w:line="360" w:lineRule="auto"/>
        <w:ind w:firstLine="480" w:firstLineChars="200"/>
        <w:jc w:val="left"/>
        <w:outlineLvl w:val="9"/>
        <w:rPr>
          <w:rFonts w:hAnsi="宋体" w:cs="宋体"/>
          <w:sz w:val="24"/>
        </w:rPr>
      </w:pPr>
      <w:r>
        <w:rPr>
          <w:rFonts w:hint="eastAsia" w:hAnsi="宋体" w:cs="宋体"/>
          <w:sz w:val="24"/>
        </w:rPr>
        <w:t>三、承诺本单位严格依法开展生产经营活动，主动接受行业监管，自愿接受依法开展的日常检查；违法失信经营后将自愿接受约束和惩戒，并依法承担相应责任；</w:t>
      </w:r>
    </w:p>
    <w:p>
      <w:pPr>
        <w:overflowPunct w:val="0"/>
        <w:topLinePunct/>
        <w:spacing w:line="360" w:lineRule="auto"/>
        <w:ind w:firstLine="480" w:firstLineChars="200"/>
        <w:jc w:val="left"/>
        <w:outlineLvl w:val="9"/>
        <w:rPr>
          <w:rFonts w:hAnsi="宋体" w:cs="宋体"/>
          <w:sz w:val="24"/>
        </w:rPr>
      </w:pPr>
      <w:r>
        <w:rPr>
          <w:rFonts w:hint="eastAsia" w:hAnsi="宋体" w:cs="宋体"/>
          <w:sz w:val="24"/>
        </w:rPr>
        <w:t>四、承诺本单位自觉接受行政管理部门、行业组织、社会公众、新闻舆论的监督；</w:t>
      </w:r>
    </w:p>
    <w:p>
      <w:pPr>
        <w:overflowPunct w:val="0"/>
        <w:topLinePunct/>
        <w:spacing w:line="360" w:lineRule="auto"/>
        <w:ind w:firstLine="480" w:firstLineChars="200"/>
        <w:jc w:val="left"/>
        <w:outlineLvl w:val="9"/>
        <w:rPr>
          <w:rFonts w:hAnsi="宋体" w:cs="宋体"/>
          <w:sz w:val="24"/>
        </w:rPr>
      </w:pPr>
      <w:r>
        <w:rPr>
          <w:rFonts w:hint="eastAsia" w:hAnsi="宋体" w:cs="宋体"/>
          <w:sz w:val="24"/>
        </w:rPr>
        <w:t>五、承诺本单位自我约束、自我管理，重合同、守信用，不制假售假、商标侵权、虚假宣传、违约毁约、恶意逃债、偷税漏税、价格欺诈、垄断和不正当竞争，维护经营者、消费者的合法权益；</w:t>
      </w:r>
    </w:p>
    <w:p>
      <w:pPr>
        <w:overflowPunct w:val="0"/>
        <w:topLinePunct/>
        <w:spacing w:line="360" w:lineRule="auto"/>
        <w:ind w:firstLine="480" w:firstLineChars="200"/>
        <w:jc w:val="left"/>
        <w:outlineLvl w:val="9"/>
        <w:rPr>
          <w:rFonts w:hAnsi="宋体" w:cs="宋体"/>
          <w:sz w:val="24"/>
        </w:rPr>
      </w:pPr>
      <w:r>
        <w:rPr>
          <w:rFonts w:hint="eastAsia" w:hAnsi="宋体" w:cs="宋体"/>
          <w:sz w:val="24"/>
        </w:rPr>
        <w:t>六、承诺本单位提出政府采购质疑和投诉坚持依法依规、诚实信用原则，在全国范围12个月内没有三次以上查无实据的政府采购投诉；</w:t>
      </w:r>
    </w:p>
    <w:p>
      <w:pPr>
        <w:overflowPunct w:val="0"/>
        <w:topLinePunct/>
        <w:spacing w:line="360" w:lineRule="auto"/>
        <w:ind w:firstLine="480" w:firstLineChars="200"/>
        <w:jc w:val="left"/>
        <w:outlineLvl w:val="9"/>
        <w:rPr>
          <w:rFonts w:hAnsi="宋体" w:cs="宋体"/>
          <w:sz w:val="24"/>
        </w:rPr>
      </w:pPr>
      <w:r>
        <w:rPr>
          <w:rFonts w:hint="eastAsia" w:hAnsi="宋体" w:cs="宋体"/>
          <w:sz w:val="24"/>
        </w:rPr>
        <w:t>七、根据政府采购相关法律法规的规定需要作出的其他诺：</w:t>
      </w:r>
      <w:r>
        <w:rPr>
          <w:rFonts w:hint="eastAsia" w:hAnsi="宋体" w:cs="宋体"/>
          <w:sz w:val="24"/>
          <w:u w:val="single"/>
        </w:rPr>
        <w:t>         </w:t>
      </w:r>
      <w:r>
        <w:rPr>
          <w:rFonts w:hint="eastAsia" w:hAnsi="宋体" w:cs="宋体"/>
          <w:sz w:val="24"/>
        </w:rPr>
        <w:t>。</w:t>
      </w:r>
    </w:p>
    <w:p>
      <w:pPr>
        <w:overflowPunct w:val="0"/>
        <w:topLinePunct/>
        <w:spacing w:line="360" w:lineRule="auto"/>
        <w:ind w:firstLine="480" w:firstLineChars="200"/>
        <w:jc w:val="left"/>
        <w:outlineLvl w:val="9"/>
        <w:rPr>
          <w:rFonts w:hAnsi="宋体" w:cs="宋体"/>
          <w:sz w:val="24"/>
        </w:rPr>
      </w:pPr>
      <w:r>
        <w:rPr>
          <w:rFonts w:hint="eastAsia" w:hAnsi="宋体" w:cs="宋体"/>
          <w:sz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overflowPunct w:val="0"/>
        <w:topLinePunct/>
        <w:spacing w:line="360" w:lineRule="auto"/>
        <w:ind w:firstLine="480" w:firstLineChars="200"/>
        <w:jc w:val="left"/>
        <w:outlineLvl w:val="9"/>
        <w:rPr>
          <w:rFonts w:hAnsi="宋体" w:cs="宋体"/>
          <w:sz w:val="24"/>
        </w:rPr>
      </w:pPr>
    </w:p>
    <w:p>
      <w:pPr>
        <w:overflowPunct w:val="0"/>
        <w:topLinePunct/>
        <w:spacing w:line="360" w:lineRule="auto"/>
        <w:ind w:firstLine="480" w:firstLineChars="200"/>
        <w:jc w:val="left"/>
        <w:outlineLvl w:val="9"/>
        <w:rPr>
          <w:rFonts w:hAnsi="宋体" w:cs="宋体"/>
          <w:sz w:val="24"/>
        </w:rPr>
      </w:pPr>
      <w:r>
        <w:rPr>
          <w:rFonts w:hint="eastAsia" w:hAnsi="宋体" w:cs="宋体"/>
          <w:sz w:val="24"/>
        </w:rPr>
        <w:t>       承诺单位（盖章）：</w:t>
      </w:r>
    </w:p>
    <w:p>
      <w:pPr>
        <w:overflowPunct w:val="0"/>
        <w:topLinePunct/>
        <w:spacing w:line="360" w:lineRule="auto"/>
        <w:ind w:firstLine="480" w:firstLineChars="200"/>
        <w:jc w:val="left"/>
        <w:outlineLvl w:val="9"/>
        <w:rPr>
          <w:rFonts w:hAnsi="宋体" w:cs="宋体"/>
          <w:sz w:val="24"/>
        </w:rPr>
      </w:pPr>
      <w:r>
        <w:rPr>
          <w:rFonts w:hint="eastAsia" w:hAnsi="宋体" w:cs="宋体"/>
          <w:sz w:val="24"/>
        </w:rPr>
        <w:t>       法定代表人（负责人）：</w:t>
      </w:r>
    </w:p>
    <w:p>
      <w:pPr>
        <w:overflowPunct w:val="0"/>
        <w:topLinePunct/>
        <w:spacing w:line="360" w:lineRule="auto"/>
        <w:ind w:firstLine="480" w:firstLineChars="200"/>
        <w:jc w:val="left"/>
        <w:outlineLvl w:val="9"/>
        <w:rPr>
          <w:rFonts w:hAnsi="宋体" w:cs="宋体"/>
          <w:sz w:val="24"/>
        </w:rPr>
      </w:pPr>
      <w:r>
        <w:rPr>
          <w:rFonts w:hint="eastAsia" w:hAnsi="宋体" w:cs="宋体"/>
          <w:sz w:val="24"/>
        </w:rPr>
        <w:t xml:space="preserve">              法定代表人（负责人）身份证号：</w:t>
      </w:r>
    </w:p>
    <w:p>
      <w:pPr>
        <w:overflowPunct w:val="0"/>
        <w:topLinePunct/>
        <w:spacing w:line="360" w:lineRule="auto"/>
        <w:ind w:firstLine="480" w:firstLineChars="200"/>
        <w:jc w:val="left"/>
        <w:outlineLvl w:val="9"/>
        <w:rPr>
          <w:rFonts w:hAnsi="宋体" w:cs="宋体"/>
          <w:sz w:val="24"/>
        </w:rPr>
      </w:pPr>
      <w:r>
        <w:rPr>
          <w:rFonts w:hint="eastAsia" w:hAnsi="宋体" w:cs="宋体"/>
          <w:sz w:val="24"/>
        </w:rPr>
        <w:t>       承诺日期：</w:t>
      </w:r>
    </w:p>
    <w:p>
      <w:pPr>
        <w:pStyle w:val="25"/>
        <w:spacing w:line="360" w:lineRule="auto"/>
        <w:ind w:firstLine="0" w:firstLineChars="0"/>
        <w:outlineLvl w:val="9"/>
        <w:rPr>
          <w:rFonts w:hAnsi="宋体" w:cs="宋体"/>
          <w:b/>
          <w:bCs/>
          <w:sz w:val="24"/>
        </w:rPr>
      </w:pPr>
    </w:p>
    <w:p>
      <w:pPr>
        <w:pStyle w:val="25"/>
        <w:spacing w:line="360" w:lineRule="auto"/>
        <w:ind w:firstLine="0" w:firstLineChars="0"/>
        <w:outlineLvl w:val="9"/>
        <w:rPr>
          <w:rFonts w:hAnsi="宋体" w:cs="宋体"/>
          <w:b/>
          <w:bCs/>
          <w:sz w:val="24"/>
        </w:rPr>
      </w:pPr>
    </w:p>
    <w:p>
      <w:pPr>
        <w:pStyle w:val="25"/>
        <w:spacing w:line="360" w:lineRule="auto"/>
        <w:ind w:firstLine="0" w:firstLineChars="0"/>
        <w:jc w:val="center"/>
        <w:outlineLvl w:val="9"/>
        <w:rPr>
          <w:rFonts w:hAnsi="宋体" w:cs="宋体"/>
          <w:b/>
          <w:bCs/>
          <w:sz w:val="24"/>
        </w:rPr>
      </w:pPr>
      <w:r>
        <w:rPr>
          <w:rFonts w:hint="eastAsia" w:hAnsi="宋体" w:cs="宋体"/>
          <w:szCs w:val="21"/>
        </w:rPr>
        <w:t>注：此承诺书除附在投标文件中外还须上传至“信用中国（陕西榆林）”网站投标人自主上报信用承诺书附件。（承诺有效期为1年，承诺起始时间为提交投标文件截止之日，须后附截图。）法定代表人或负责人、主体名称发生变更的应当重新做出承诺。</w:t>
      </w:r>
      <w:r>
        <w:rPr>
          <w:rFonts w:hint="eastAsia" w:hAnsi="宋体" w:cs="宋体"/>
          <w:szCs w:val="21"/>
        </w:rPr>
        <w:br w:type="page"/>
      </w:r>
      <w:r>
        <w:rPr>
          <w:rFonts w:hint="eastAsia" w:hAnsi="宋体" w:cs="宋体"/>
          <w:b/>
          <w:bCs/>
          <w:sz w:val="24"/>
        </w:rPr>
        <w:t>投标人信用承诺</w:t>
      </w:r>
    </w:p>
    <w:p>
      <w:pPr>
        <w:widowControl/>
        <w:spacing w:line="360" w:lineRule="auto"/>
        <w:jc w:val="left"/>
        <w:outlineLvl w:val="9"/>
        <w:rPr>
          <w:rFonts w:hAnsi="宋体" w:cs="宋体"/>
          <w:sz w:val="24"/>
          <w:u w:val="single"/>
        </w:rPr>
      </w:pPr>
      <w:r>
        <w:rPr>
          <w:rFonts w:hint="eastAsia" w:hAnsi="宋体" w:cs="宋体"/>
          <w:sz w:val="24"/>
        </w:rPr>
        <w:t>投标人：</w:t>
      </w:r>
      <w:r>
        <w:rPr>
          <w:rFonts w:hint="eastAsia" w:hAnsi="宋体" w:cs="宋体"/>
          <w:sz w:val="24"/>
          <w:u w:val="single"/>
        </w:rPr>
        <w:t xml:space="preserve">                                                                   </w:t>
      </w:r>
    </w:p>
    <w:p>
      <w:pPr>
        <w:widowControl/>
        <w:spacing w:line="360" w:lineRule="auto"/>
        <w:jc w:val="left"/>
        <w:outlineLvl w:val="9"/>
        <w:rPr>
          <w:rFonts w:hAnsi="宋体" w:cs="宋体"/>
          <w:sz w:val="24"/>
          <w:u w:val="single"/>
        </w:rPr>
      </w:pPr>
      <w:r>
        <w:rPr>
          <w:rFonts w:hint="eastAsia" w:hAnsi="宋体" w:cs="宋体"/>
          <w:sz w:val="24"/>
        </w:rPr>
        <w:t>统一社会信用代码：</w:t>
      </w:r>
      <w:r>
        <w:rPr>
          <w:rFonts w:hint="eastAsia" w:hAnsi="宋体" w:cs="宋体"/>
          <w:sz w:val="24"/>
          <w:u w:val="single"/>
        </w:rPr>
        <w:t xml:space="preserve">                             </w:t>
      </w:r>
      <w:r>
        <w:rPr>
          <w:rFonts w:hint="eastAsia" w:hAnsi="宋体" w:cs="宋体"/>
          <w:sz w:val="24"/>
        </w:rPr>
        <w:t>法人代表：</w:t>
      </w:r>
      <w:r>
        <w:rPr>
          <w:rFonts w:hint="eastAsia" w:hAnsi="宋体" w:cs="宋体"/>
          <w:sz w:val="24"/>
          <w:u w:val="single"/>
        </w:rPr>
        <w:t xml:space="preserve">                  </w:t>
      </w:r>
    </w:p>
    <w:p>
      <w:pPr>
        <w:widowControl/>
        <w:spacing w:line="360" w:lineRule="auto"/>
        <w:jc w:val="left"/>
        <w:outlineLvl w:val="9"/>
        <w:rPr>
          <w:rFonts w:hAnsi="宋体" w:cs="宋体"/>
          <w:sz w:val="24"/>
          <w:u w:val="single"/>
        </w:rPr>
      </w:pPr>
      <w:r>
        <w:rPr>
          <w:rFonts w:hint="eastAsia" w:hAnsi="宋体" w:cs="宋体"/>
          <w:sz w:val="24"/>
        </w:rPr>
        <w:t>承诺有效期限：</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pPr>
        <w:widowControl/>
        <w:spacing w:line="360" w:lineRule="auto"/>
        <w:ind w:firstLine="480" w:firstLineChars="200"/>
        <w:jc w:val="left"/>
        <w:outlineLvl w:val="9"/>
        <w:rPr>
          <w:rFonts w:hAnsi="宋体" w:cs="宋体"/>
          <w:sz w:val="24"/>
        </w:rPr>
      </w:pPr>
      <w:r>
        <w:rPr>
          <w:rFonts w:hint="eastAsia" w:hAnsi="宋体" w:cs="宋体"/>
          <w:sz w:val="24"/>
        </w:rPr>
        <w:t>在</w:t>
      </w:r>
      <w:r>
        <w:rPr>
          <w:rFonts w:hint="eastAsia" w:hAnsi="宋体" w:cs="宋体"/>
          <w:sz w:val="24"/>
          <w:u w:val="single"/>
        </w:rPr>
        <w:t xml:space="preserve">                   </w:t>
      </w:r>
      <w:r>
        <w:rPr>
          <w:rFonts w:hint="eastAsia" w:hAnsi="宋体" w:cs="宋体"/>
          <w:sz w:val="24"/>
        </w:rPr>
        <w:t>项目招投标活动中，我公司（单位）郑重作出以下信用承诺：</w:t>
      </w:r>
    </w:p>
    <w:p>
      <w:pPr>
        <w:widowControl/>
        <w:spacing w:line="360" w:lineRule="auto"/>
        <w:ind w:firstLine="480"/>
        <w:jc w:val="left"/>
        <w:outlineLvl w:val="9"/>
        <w:rPr>
          <w:rFonts w:hAnsi="宋体" w:cs="宋体"/>
          <w:sz w:val="24"/>
        </w:rPr>
      </w:pPr>
      <w:r>
        <w:rPr>
          <w:rFonts w:hint="eastAsia" w:hAnsi="宋体" w:cs="宋体"/>
          <w:sz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pPr>
        <w:widowControl/>
        <w:spacing w:line="360" w:lineRule="auto"/>
        <w:ind w:firstLine="480"/>
        <w:jc w:val="left"/>
        <w:outlineLvl w:val="9"/>
        <w:rPr>
          <w:rFonts w:hAnsi="宋体" w:cs="宋体"/>
          <w:sz w:val="24"/>
        </w:rPr>
      </w:pPr>
      <w:r>
        <w:rPr>
          <w:rFonts w:hint="eastAsia" w:hAnsi="宋体" w:cs="宋体"/>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磋商文件和投标文件与招标人签订合同；在签订合同时向招标人提出附加条件、或者改变投标文件的实质性内容；放弃中标；不按照磋商文件的规定提交履约保证金。5.招投标法规定的其它违法违规行为。</w:t>
      </w:r>
    </w:p>
    <w:p>
      <w:pPr>
        <w:spacing w:line="360" w:lineRule="auto"/>
        <w:ind w:firstLine="480" w:firstLineChars="200"/>
        <w:outlineLvl w:val="9"/>
        <w:rPr>
          <w:sz w:val="24"/>
        </w:rPr>
      </w:pPr>
      <w:bookmarkStart w:id="177" w:name="_Toc14973"/>
      <w:r>
        <w:rPr>
          <w:rFonts w:hint="eastAsia"/>
          <w:sz w:val="24"/>
        </w:rPr>
        <w:t>（三）自愿接受招投标监督部门和有关行政监督部门的依法检查。</w:t>
      </w:r>
      <w:bookmarkEnd w:id="177"/>
    </w:p>
    <w:p>
      <w:pPr>
        <w:widowControl/>
        <w:spacing w:line="360" w:lineRule="auto"/>
        <w:ind w:firstLine="480" w:firstLineChars="200"/>
        <w:jc w:val="left"/>
        <w:outlineLvl w:val="9"/>
        <w:rPr>
          <w:rFonts w:hAnsi="宋体" w:cs="宋体"/>
          <w:sz w:val="24"/>
        </w:rPr>
      </w:pPr>
      <w:r>
        <w:rPr>
          <w:rFonts w:hint="eastAsia" w:hAnsi="宋体" w:cs="宋体"/>
          <w:sz w:val="24"/>
        </w:rPr>
        <w:t>（四）同意将此信用承诺纳入陕西省公共信用信息平台和榆林市公共信用信息共享平台，并上网公示，接受社会监督。</w:t>
      </w:r>
    </w:p>
    <w:p>
      <w:pPr>
        <w:widowControl/>
        <w:spacing w:line="360" w:lineRule="auto"/>
        <w:ind w:firstLine="480"/>
        <w:jc w:val="left"/>
        <w:outlineLvl w:val="9"/>
        <w:rPr>
          <w:rFonts w:hAnsi="宋体" w:cs="宋体"/>
          <w:sz w:val="24"/>
        </w:rPr>
      </w:pPr>
      <w:r>
        <w:rPr>
          <w:rFonts w:hint="eastAsia" w:hAnsi="宋体" w:cs="宋体"/>
          <w:sz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pPr>
        <w:widowControl/>
        <w:tabs>
          <w:tab w:val="left" w:pos="4395"/>
        </w:tabs>
        <w:adjustRightInd w:val="0"/>
        <w:snapToGrid w:val="0"/>
        <w:spacing w:line="360" w:lineRule="auto"/>
        <w:ind w:firstLine="480" w:firstLineChars="200"/>
        <w:jc w:val="left"/>
        <w:outlineLvl w:val="9"/>
        <w:rPr>
          <w:rFonts w:hAnsi="宋体" w:cs="宋体"/>
          <w:sz w:val="24"/>
        </w:rPr>
      </w:pPr>
      <w:r>
        <w:rPr>
          <w:rFonts w:hint="eastAsia" w:hAnsi="宋体" w:cs="宋体"/>
          <w:sz w:val="24"/>
        </w:rPr>
        <w:t xml:space="preserve">法定代表人（签章）：                   </w:t>
      </w:r>
      <w:r>
        <w:rPr>
          <w:rFonts w:hAnsi="宋体" w:cs="宋体"/>
          <w:sz w:val="24"/>
        </w:rPr>
        <w:t xml:space="preserve">       </w:t>
      </w:r>
      <w:r>
        <w:rPr>
          <w:rFonts w:hint="eastAsia" w:hAnsi="宋体" w:cs="宋体"/>
          <w:sz w:val="24"/>
        </w:rPr>
        <w:t xml:space="preserve"> 投标人（盖章）：</w:t>
      </w:r>
    </w:p>
    <w:p>
      <w:pPr>
        <w:adjustRightInd w:val="0"/>
        <w:snapToGrid w:val="0"/>
        <w:spacing w:line="360" w:lineRule="auto"/>
        <w:jc w:val="center"/>
        <w:outlineLvl w:val="9"/>
        <w:rPr>
          <w:rFonts w:hAnsi="宋体" w:cs="宋体"/>
          <w:sz w:val="24"/>
        </w:rPr>
      </w:pPr>
    </w:p>
    <w:p>
      <w:pPr>
        <w:adjustRightInd w:val="0"/>
        <w:snapToGrid w:val="0"/>
        <w:spacing w:line="360" w:lineRule="auto"/>
        <w:jc w:val="center"/>
        <w:outlineLvl w:val="9"/>
        <w:rPr>
          <w:rFonts w:hAnsi="宋体" w:cs="宋体"/>
          <w:sz w:val="24"/>
        </w:rPr>
      </w:pPr>
      <w:r>
        <w:rPr>
          <w:rFonts w:hint="eastAsia" w:hAnsi="宋体" w:cs="宋体"/>
          <w:sz w:val="24"/>
        </w:rPr>
        <w:t xml:space="preserve">                             </w:t>
      </w:r>
      <w:r>
        <w:rPr>
          <w:rFonts w:hAnsi="宋体" w:cs="宋体"/>
          <w:sz w:val="24"/>
        </w:rPr>
        <w:t xml:space="preserve">             </w:t>
      </w:r>
      <w:r>
        <w:rPr>
          <w:rFonts w:hint="eastAsia" w:hAnsi="宋体" w:cs="宋体"/>
          <w:sz w:val="24"/>
        </w:rPr>
        <w:t>承诺时间：</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pPr>
        <w:spacing w:line="360" w:lineRule="auto"/>
        <w:jc w:val="center"/>
        <w:outlineLvl w:val="9"/>
        <w:rPr>
          <w:rFonts w:hAnsi="宋体" w:cs="方正小标宋简体"/>
          <w:b/>
          <w:bCs/>
          <w:sz w:val="24"/>
        </w:rPr>
      </w:pPr>
      <w:r>
        <w:rPr>
          <w:rFonts w:hint="eastAsia" w:hAnsi="宋体" w:cs="宋体"/>
          <w:b/>
          <w:bCs/>
          <w:szCs w:val="21"/>
        </w:rPr>
        <w:t>注：</w:t>
      </w:r>
      <w:r>
        <w:rPr>
          <w:rFonts w:hint="eastAsia" w:hAnsi="宋体" w:cs="宋体"/>
          <w:szCs w:val="21"/>
        </w:rPr>
        <w:t>此承诺书除附在投标文件中外还须上传至“信用中国（陕西榆林）”网站投标人自主上报信用承诺书附件。（承诺有效期同投标有效期，承诺起始时间为提交投标文件截止之日，须后附截图。）</w:t>
      </w:r>
      <w:r>
        <w:rPr>
          <w:rFonts w:hint="eastAsia" w:ascii="方正小标宋简体" w:hAnsi="方正小标宋简体" w:eastAsia="方正小标宋简体" w:cs="方正小标宋简体"/>
          <w:szCs w:val="21"/>
        </w:rPr>
        <w:br w:type="page"/>
      </w:r>
      <w:r>
        <w:rPr>
          <w:rFonts w:hint="eastAsia" w:hAnsi="宋体" w:cs="方正小标宋简体"/>
          <w:b/>
          <w:bCs/>
          <w:sz w:val="24"/>
        </w:rPr>
        <w:t>投标信用承诺书</w:t>
      </w:r>
    </w:p>
    <w:p>
      <w:pPr>
        <w:widowControl/>
        <w:spacing w:line="360" w:lineRule="auto"/>
        <w:jc w:val="left"/>
        <w:outlineLvl w:val="9"/>
        <w:rPr>
          <w:rFonts w:hAnsi="宋体" w:cs="宋体"/>
          <w:sz w:val="24"/>
        </w:rPr>
      </w:pPr>
    </w:p>
    <w:p>
      <w:pPr>
        <w:widowControl/>
        <w:spacing w:line="360" w:lineRule="auto"/>
        <w:jc w:val="left"/>
        <w:outlineLvl w:val="9"/>
        <w:rPr>
          <w:rFonts w:hAnsi="宋体" w:cs="宋体"/>
          <w:sz w:val="24"/>
          <w:u w:val="single"/>
        </w:rPr>
      </w:pPr>
      <w:r>
        <w:rPr>
          <w:rFonts w:hint="eastAsia" w:hAnsi="宋体" w:cs="宋体"/>
          <w:sz w:val="24"/>
        </w:rPr>
        <w:t>项目标段：</w:t>
      </w:r>
      <w:r>
        <w:rPr>
          <w:rFonts w:hAnsi="宋体" w:cs="宋体"/>
          <w:sz w:val="24"/>
          <w:u w:val="single"/>
        </w:rPr>
        <w:t xml:space="preserve">            </w:t>
      </w:r>
      <w:r>
        <w:rPr>
          <w:rFonts w:hint="eastAsia" w:hAnsi="宋体" w:cs="宋体"/>
          <w:sz w:val="24"/>
          <w:u w:val="single"/>
        </w:rPr>
        <w:t xml:space="preserve">  </w:t>
      </w:r>
      <w:r>
        <w:rPr>
          <w:rFonts w:hAnsi="宋体" w:cs="宋体"/>
          <w:sz w:val="24"/>
          <w:u w:val="single"/>
        </w:rPr>
        <w:t xml:space="preserve">                                                    </w:t>
      </w:r>
    </w:p>
    <w:p>
      <w:pPr>
        <w:widowControl/>
        <w:spacing w:line="360" w:lineRule="auto"/>
        <w:jc w:val="left"/>
        <w:outlineLvl w:val="9"/>
        <w:rPr>
          <w:rFonts w:hAnsi="宋体" w:cs="宋体"/>
          <w:sz w:val="24"/>
          <w:u w:val="single"/>
        </w:rPr>
      </w:pPr>
      <w:r>
        <w:rPr>
          <w:rFonts w:hint="eastAsia" w:hAnsi="宋体" w:cs="宋体"/>
          <w:sz w:val="24"/>
        </w:rPr>
        <w:t>投标人：</w:t>
      </w:r>
      <w:r>
        <w:rPr>
          <w:rFonts w:hAnsi="宋体" w:cs="宋体"/>
          <w:sz w:val="24"/>
          <w:u w:val="single"/>
        </w:rPr>
        <w:t xml:space="preserve">                                                                    </w:t>
      </w:r>
    </w:p>
    <w:p>
      <w:pPr>
        <w:widowControl/>
        <w:spacing w:line="360" w:lineRule="auto"/>
        <w:jc w:val="left"/>
        <w:outlineLvl w:val="9"/>
        <w:rPr>
          <w:rFonts w:hAnsi="宋体" w:cs="宋体"/>
          <w:sz w:val="24"/>
          <w:u w:val="single"/>
        </w:rPr>
      </w:pPr>
      <w:r>
        <w:rPr>
          <w:rFonts w:hint="eastAsia" w:hAnsi="宋体" w:cs="宋体"/>
          <w:sz w:val="24"/>
        </w:rPr>
        <w:t>统一社会信用代码：</w:t>
      </w:r>
      <w:r>
        <w:rPr>
          <w:rFonts w:hAnsi="宋体" w:cs="宋体"/>
          <w:sz w:val="24"/>
          <w:u w:val="single"/>
        </w:rPr>
        <w:t xml:space="preserve">                               </w:t>
      </w:r>
      <w:r>
        <w:rPr>
          <w:rFonts w:hint="eastAsia" w:hAnsi="宋体" w:cs="宋体"/>
          <w:sz w:val="24"/>
        </w:rPr>
        <w:t>法人代表：</w:t>
      </w:r>
      <w:r>
        <w:rPr>
          <w:rFonts w:hAnsi="宋体" w:cs="宋体"/>
          <w:sz w:val="24"/>
          <w:u w:val="single"/>
        </w:rPr>
        <w:t xml:space="preserve">                 </w:t>
      </w:r>
    </w:p>
    <w:p>
      <w:pPr>
        <w:widowControl/>
        <w:adjustRightInd w:val="0"/>
        <w:snapToGrid w:val="0"/>
        <w:spacing w:line="360" w:lineRule="auto"/>
        <w:ind w:firstLine="480" w:firstLineChars="200"/>
        <w:jc w:val="left"/>
        <w:outlineLvl w:val="9"/>
        <w:rPr>
          <w:rFonts w:hAnsi="宋体" w:cs="宋体"/>
          <w:sz w:val="24"/>
        </w:rPr>
      </w:pPr>
      <w:r>
        <w:rPr>
          <w:rFonts w:hint="eastAsia" w:hAnsi="宋体" w:cs="宋体"/>
          <w:sz w:val="24"/>
        </w:rPr>
        <w:t>在本项目标段招投标活动中，我公司（单位）自愿作出以下投标信用承诺：</w:t>
      </w:r>
    </w:p>
    <w:p>
      <w:pPr>
        <w:widowControl/>
        <w:adjustRightInd w:val="0"/>
        <w:snapToGrid w:val="0"/>
        <w:spacing w:line="360" w:lineRule="auto"/>
        <w:ind w:firstLine="480" w:firstLineChars="200"/>
        <w:jc w:val="left"/>
        <w:outlineLvl w:val="9"/>
        <w:rPr>
          <w:rFonts w:hAnsi="宋体" w:cs="宋体"/>
          <w:sz w:val="24"/>
        </w:rPr>
      </w:pPr>
      <w:r>
        <w:rPr>
          <w:rFonts w:hint="eastAsia" w:hAnsi="宋体" w:cs="宋体"/>
          <w:sz w:val="24"/>
        </w:rPr>
        <w:t>（一）能严格遵守法律法规、职业道德和行业规范。</w:t>
      </w:r>
    </w:p>
    <w:p>
      <w:pPr>
        <w:widowControl/>
        <w:adjustRightInd w:val="0"/>
        <w:snapToGrid w:val="0"/>
        <w:spacing w:line="360" w:lineRule="auto"/>
        <w:ind w:firstLine="480" w:firstLineChars="200"/>
        <w:jc w:val="left"/>
        <w:outlineLvl w:val="9"/>
        <w:rPr>
          <w:rFonts w:hAnsi="宋体" w:cs="宋体"/>
          <w:sz w:val="24"/>
        </w:rPr>
      </w:pPr>
      <w:r>
        <w:rPr>
          <w:rFonts w:hint="eastAsia" w:hAnsi="宋体" w:cs="宋体"/>
          <w:sz w:val="24"/>
        </w:rPr>
        <w:t>（二）不得有以下违法违规行为：</w:t>
      </w:r>
      <w:r>
        <w:rPr>
          <w:rFonts w:hAnsi="宋体" w:cs="宋体"/>
          <w:sz w:val="24"/>
        </w:rPr>
        <w:t>1.</w:t>
      </w:r>
      <w:r>
        <w:rPr>
          <w:rFonts w:hint="eastAsia" w:hAnsi="宋体" w:cs="宋体"/>
          <w:sz w:val="24"/>
        </w:rPr>
        <w:t>围标串标；以他人名义或者其他方式弄虚作假投标；出让出租资格、资质证书供他人投标；恶意竞标、强揽工程；以暴力、威胁、利诱等手段阻止或者控制其他潜在投标人参与招投标活动。</w:t>
      </w:r>
      <w:r>
        <w:rPr>
          <w:rFonts w:hAnsi="宋体" w:cs="宋体"/>
          <w:sz w:val="24"/>
        </w:rPr>
        <w:t>2.</w:t>
      </w:r>
      <w:r>
        <w:rPr>
          <w:rFonts w:hint="eastAsia" w:hAnsi="宋体" w:cs="宋体"/>
          <w:sz w:val="24"/>
        </w:rPr>
        <w:t>向招投标监督部门、交易中心、招标人、招标代理机构、评审委员会及其成员等当事主体赠送财物。</w:t>
      </w:r>
      <w:r>
        <w:rPr>
          <w:rFonts w:hAnsi="宋体" w:cs="宋体"/>
          <w:sz w:val="24"/>
        </w:rPr>
        <w:t>3.</w:t>
      </w:r>
      <w:r>
        <w:rPr>
          <w:rFonts w:hint="eastAsia" w:hAnsi="宋体" w:cs="宋体"/>
          <w:sz w:val="24"/>
        </w:rPr>
        <w:t>投标截止后至中标人确定前，修改或者撤销投标文件。</w:t>
      </w:r>
      <w:r>
        <w:rPr>
          <w:rFonts w:hAnsi="宋体" w:cs="宋体"/>
          <w:sz w:val="24"/>
        </w:rPr>
        <w:t>4.</w:t>
      </w:r>
      <w:r>
        <w:rPr>
          <w:rFonts w:hint="eastAsia" w:hAnsi="宋体" w:cs="宋体"/>
          <w:sz w:val="24"/>
        </w:rPr>
        <w:t>在被确定为中标人后无正当理由：不按照磋商文件和投标文件与招标人签订合同；在签订合同时向招标人提出附加条件、或者改变投标文件的实质性内容；放弃中标；不按照磋商文件的规定提交履约保证金。</w:t>
      </w:r>
      <w:r>
        <w:rPr>
          <w:rFonts w:hAnsi="宋体" w:cs="宋体"/>
          <w:sz w:val="24"/>
        </w:rPr>
        <w:t>5.</w:t>
      </w:r>
      <w:r>
        <w:rPr>
          <w:rFonts w:hint="eastAsia" w:hAnsi="宋体" w:cs="宋体"/>
          <w:sz w:val="24"/>
        </w:rPr>
        <w:t>招投标法规定的其它违法违规行为。</w:t>
      </w:r>
    </w:p>
    <w:p>
      <w:pPr>
        <w:widowControl/>
        <w:adjustRightInd w:val="0"/>
        <w:snapToGrid w:val="0"/>
        <w:spacing w:line="360" w:lineRule="auto"/>
        <w:ind w:firstLine="480" w:firstLineChars="200"/>
        <w:jc w:val="left"/>
        <w:outlineLvl w:val="9"/>
        <w:rPr>
          <w:rFonts w:hAnsi="宋体" w:cs="宋体"/>
          <w:sz w:val="24"/>
        </w:rPr>
      </w:pPr>
      <w:r>
        <w:rPr>
          <w:rFonts w:hint="eastAsia" w:hAnsi="宋体" w:cs="宋体"/>
          <w:sz w:val="24"/>
        </w:rPr>
        <w:t>（三）若我公司（单位）及相关参与人员违背以上承诺事项，即被视为失信企业（法人），依据《关于对公共资源交易领域严重失信主体开展联合惩戒的备忘录》（发改法规</w:t>
      </w:r>
      <w:r>
        <w:rPr>
          <w:rFonts w:hAnsi="宋体" w:cs="宋体"/>
          <w:sz w:val="24"/>
        </w:rPr>
        <w:t>[2018]457</w:t>
      </w:r>
      <w:r>
        <w:rPr>
          <w:rFonts w:hint="eastAsia" w:hAnsi="宋体" w:cs="宋体"/>
          <w:sz w:val="24"/>
        </w:rPr>
        <w:t>号），自愿接受</w:t>
      </w:r>
      <w:r>
        <w:rPr>
          <w:rFonts w:hAnsi="宋体" w:cs="宋体"/>
          <w:sz w:val="24"/>
        </w:rPr>
        <w:t>1</w:t>
      </w:r>
      <w:r>
        <w:rPr>
          <w:rFonts w:hint="eastAsia" w:hAnsi="宋体" w:cs="宋体"/>
          <w:sz w:val="24"/>
        </w:rPr>
        <w:t>至</w:t>
      </w:r>
      <w:r>
        <w:rPr>
          <w:rFonts w:hAnsi="宋体" w:cs="宋体"/>
          <w:sz w:val="24"/>
        </w:rPr>
        <w:t>3</w:t>
      </w:r>
      <w:r>
        <w:rPr>
          <w:rFonts w:hint="eastAsia" w:hAnsi="宋体" w:cs="宋体"/>
          <w:sz w:val="24"/>
        </w:rPr>
        <w:t>年内限制参与公共资源交易活动。</w:t>
      </w:r>
    </w:p>
    <w:p>
      <w:pPr>
        <w:widowControl/>
        <w:adjustRightInd w:val="0"/>
        <w:snapToGrid w:val="0"/>
        <w:spacing w:line="360" w:lineRule="auto"/>
        <w:ind w:firstLine="480" w:firstLineChars="200"/>
        <w:jc w:val="left"/>
        <w:outlineLvl w:val="9"/>
        <w:rPr>
          <w:rFonts w:hAnsi="宋体" w:cs="宋体"/>
          <w:sz w:val="24"/>
        </w:rPr>
      </w:pPr>
    </w:p>
    <w:p>
      <w:pPr>
        <w:widowControl/>
        <w:tabs>
          <w:tab w:val="left" w:pos="4395"/>
        </w:tabs>
        <w:adjustRightInd w:val="0"/>
        <w:snapToGrid w:val="0"/>
        <w:spacing w:line="360" w:lineRule="auto"/>
        <w:ind w:firstLine="720" w:firstLineChars="300"/>
        <w:jc w:val="left"/>
        <w:outlineLvl w:val="9"/>
        <w:rPr>
          <w:rFonts w:hAnsi="宋体" w:cs="宋体"/>
          <w:sz w:val="24"/>
        </w:rPr>
      </w:pPr>
      <w:r>
        <w:rPr>
          <w:rFonts w:hint="eastAsia" w:hAnsi="宋体" w:cs="宋体"/>
          <w:sz w:val="24"/>
        </w:rPr>
        <w:t>法定代表人（签章）：</w:t>
      </w:r>
      <w:r>
        <w:rPr>
          <w:rFonts w:hAnsi="宋体" w:cs="宋体"/>
          <w:sz w:val="24"/>
        </w:rPr>
        <w:t xml:space="preserve">                           </w:t>
      </w:r>
      <w:r>
        <w:rPr>
          <w:rFonts w:hint="eastAsia" w:hAnsi="宋体" w:cs="宋体"/>
          <w:sz w:val="24"/>
        </w:rPr>
        <w:t>投标人（盖章）：</w:t>
      </w:r>
    </w:p>
    <w:p>
      <w:pPr>
        <w:adjustRightInd w:val="0"/>
        <w:snapToGrid w:val="0"/>
        <w:spacing w:line="360" w:lineRule="auto"/>
        <w:outlineLvl w:val="9"/>
        <w:rPr>
          <w:rFonts w:hAnsi="宋体" w:cs="宋体"/>
          <w:b/>
          <w:sz w:val="24"/>
        </w:rPr>
      </w:pPr>
    </w:p>
    <w:p>
      <w:pPr>
        <w:adjustRightInd w:val="0"/>
        <w:snapToGrid w:val="0"/>
        <w:spacing w:line="360" w:lineRule="auto"/>
        <w:jc w:val="right"/>
        <w:outlineLvl w:val="9"/>
        <w:rPr>
          <w:rFonts w:hAnsi="宋体" w:cs="宋体"/>
          <w:sz w:val="24"/>
        </w:rPr>
      </w:pPr>
      <w:r>
        <w:rPr>
          <w:rFonts w:hint="eastAsia" w:hAnsi="宋体" w:cs="宋体"/>
          <w:sz w:val="24"/>
        </w:rPr>
        <w:t>承诺时间：</w:t>
      </w:r>
      <w:r>
        <w:rPr>
          <w:rFonts w:hAnsi="宋体" w:cs="宋体"/>
          <w:sz w:val="24"/>
          <w:u w:val="single"/>
        </w:rPr>
        <w:t xml:space="preserve">       </w:t>
      </w:r>
      <w:r>
        <w:rPr>
          <w:rFonts w:hint="eastAsia" w:hAnsi="宋体" w:cs="宋体"/>
          <w:sz w:val="24"/>
        </w:rPr>
        <w:t>年</w:t>
      </w:r>
      <w:r>
        <w:rPr>
          <w:rFonts w:hAnsi="宋体" w:cs="宋体"/>
          <w:sz w:val="24"/>
          <w:u w:val="single"/>
        </w:rPr>
        <w:t xml:space="preserve">     </w:t>
      </w:r>
      <w:r>
        <w:rPr>
          <w:rFonts w:hint="eastAsia" w:hAnsi="宋体" w:cs="宋体"/>
          <w:sz w:val="24"/>
        </w:rPr>
        <w:t>月</w:t>
      </w:r>
      <w:r>
        <w:rPr>
          <w:rFonts w:hAnsi="宋体" w:cs="宋体"/>
          <w:sz w:val="24"/>
          <w:u w:val="single"/>
        </w:rPr>
        <w:t xml:space="preserve">     </w:t>
      </w:r>
      <w:r>
        <w:rPr>
          <w:rFonts w:hint="eastAsia" w:hAnsi="宋体" w:cs="宋体"/>
          <w:sz w:val="24"/>
        </w:rPr>
        <w:t>日</w:t>
      </w:r>
    </w:p>
    <w:p>
      <w:pPr>
        <w:adjustRightInd w:val="0"/>
        <w:snapToGrid w:val="0"/>
        <w:spacing w:line="360" w:lineRule="auto"/>
        <w:outlineLvl w:val="9"/>
        <w:rPr>
          <w:rFonts w:hAnsi="宋体" w:cs="宋体"/>
          <w:b/>
          <w:sz w:val="24"/>
        </w:rPr>
      </w:pPr>
    </w:p>
    <w:p>
      <w:pPr>
        <w:widowControl/>
        <w:spacing w:line="360" w:lineRule="auto"/>
        <w:jc w:val="left"/>
        <w:outlineLvl w:val="9"/>
        <w:rPr>
          <w:rFonts w:hAnsi="宋体" w:cs="宋体"/>
          <w:b/>
          <w:sz w:val="24"/>
        </w:rPr>
      </w:pPr>
    </w:p>
    <w:p>
      <w:pPr>
        <w:widowControl/>
        <w:spacing w:line="360" w:lineRule="auto"/>
        <w:jc w:val="left"/>
        <w:outlineLvl w:val="9"/>
        <w:rPr>
          <w:rFonts w:hAnsi="宋体" w:cs="宋体"/>
          <w:b/>
          <w:sz w:val="24"/>
        </w:rPr>
      </w:pPr>
    </w:p>
    <w:p>
      <w:pPr>
        <w:widowControl/>
        <w:spacing w:line="360" w:lineRule="auto"/>
        <w:jc w:val="left"/>
        <w:outlineLvl w:val="9"/>
        <w:rPr>
          <w:rFonts w:hAnsi="宋体" w:cs="宋体"/>
          <w:b/>
          <w:sz w:val="24"/>
        </w:rPr>
      </w:pPr>
    </w:p>
    <w:p>
      <w:pPr>
        <w:widowControl/>
        <w:spacing w:line="360" w:lineRule="auto"/>
        <w:jc w:val="left"/>
        <w:outlineLvl w:val="9"/>
        <w:rPr>
          <w:rFonts w:hAnsi="宋体" w:cs="宋体"/>
          <w:szCs w:val="21"/>
        </w:rPr>
      </w:pPr>
      <w:r>
        <w:rPr>
          <w:rFonts w:hint="eastAsia" w:hAnsi="宋体" w:cs="宋体"/>
          <w:b/>
          <w:szCs w:val="21"/>
        </w:rPr>
        <w:t>说明：本承诺书效力和作用等同投标保证金，其有效期与投标有效期一致。</w:t>
      </w:r>
      <w:r>
        <w:rPr>
          <w:rFonts w:hAnsi="宋体" w:cs="宋体"/>
          <w:szCs w:val="21"/>
        </w:rPr>
        <w:t xml:space="preserve"> </w:t>
      </w:r>
    </w:p>
    <w:p>
      <w:pPr>
        <w:widowControl/>
        <w:spacing w:line="360" w:lineRule="auto"/>
        <w:jc w:val="left"/>
        <w:outlineLvl w:val="9"/>
        <w:rPr>
          <w:rFonts w:hAnsi="宋体" w:cs="宋体"/>
          <w:szCs w:val="21"/>
        </w:rPr>
      </w:pPr>
    </w:p>
    <w:p>
      <w:pPr>
        <w:widowControl/>
        <w:spacing w:line="360" w:lineRule="auto"/>
        <w:jc w:val="left"/>
        <w:outlineLvl w:val="9"/>
        <w:rPr>
          <w:rFonts w:hAnsi="宋体" w:cs="宋体"/>
          <w:szCs w:val="21"/>
        </w:rPr>
        <w:sectPr>
          <w:pgSz w:w="11906" w:h="16838"/>
          <w:pgMar w:top="1440" w:right="1287" w:bottom="1440" w:left="1440" w:header="850" w:footer="992" w:gutter="0"/>
          <w:pgNumType w:fmt="decimal"/>
          <w:cols w:space="720" w:num="1"/>
          <w:titlePg/>
          <w:docGrid w:linePitch="360" w:charSpace="0"/>
        </w:sectPr>
      </w:pPr>
      <w:r>
        <w:rPr>
          <w:rFonts w:hint="eastAsia" w:hAnsi="宋体" w:cs="宋体"/>
          <w:b/>
          <w:bCs/>
          <w:szCs w:val="21"/>
        </w:rPr>
        <w:t>注：</w:t>
      </w:r>
      <w:r>
        <w:rPr>
          <w:rFonts w:hint="eastAsia" w:hAnsi="宋体" w:cs="宋体"/>
          <w:szCs w:val="21"/>
        </w:rPr>
        <w:t>此承诺书除附在投标文件中外还须上传至“信用中国（陕西榆林）”网站投标人自主上报信用承诺书附件。（须后附截图）</w:t>
      </w:r>
    </w:p>
    <w:p>
      <w:pPr>
        <w:widowControl/>
        <w:spacing w:line="360" w:lineRule="auto"/>
        <w:jc w:val="center"/>
        <w:outlineLvl w:val="9"/>
        <w:rPr>
          <w:rFonts w:ascii="宋体" w:hAnsi="宋体" w:cs="宋体"/>
          <w:b/>
          <w:bCs/>
          <w:sz w:val="24"/>
        </w:rPr>
      </w:pPr>
      <w:r>
        <w:rPr>
          <w:rFonts w:hint="eastAsia" w:ascii="宋体" w:hAnsi="宋体" w:cs="宋体"/>
          <w:b/>
          <w:bCs/>
          <w:sz w:val="24"/>
        </w:rPr>
        <w:t>投标人委托代理人员信用承诺书</w:t>
      </w:r>
    </w:p>
    <w:p>
      <w:pPr>
        <w:widowControl/>
        <w:spacing w:line="360" w:lineRule="auto"/>
        <w:ind w:firstLine="480" w:firstLineChars="200"/>
        <w:jc w:val="left"/>
        <w:outlineLvl w:val="9"/>
        <w:rPr>
          <w:rFonts w:ascii="宋体" w:hAnsi="宋体" w:cs="宋体"/>
          <w:sz w:val="24"/>
        </w:rPr>
      </w:pPr>
    </w:p>
    <w:p>
      <w:pPr>
        <w:widowControl/>
        <w:spacing w:line="360" w:lineRule="auto"/>
        <w:ind w:firstLine="480" w:firstLineChars="200"/>
        <w:jc w:val="left"/>
        <w:outlineLvl w:val="9"/>
        <w:rPr>
          <w:rFonts w:ascii="宋体" w:hAnsi="宋体" w:cs="宋体"/>
          <w:sz w:val="24"/>
        </w:rPr>
      </w:pPr>
      <w:r>
        <w:rPr>
          <w:rFonts w:hint="eastAsia" w:ascii="宋体" w:hAnsi="宋体" w:cs="宋体"/>
          <w:sz w:val="24"/>
        </w:rPr>
        <w:t>在</w:t>
      </w:r>
      <w:r>
        <w:rPr>
          <w:rFonts w:hint="eastAsia" w:ascii="宋体" w:hAnsi="宋体" w:cs="宋体"/>
          <w:sz w:val="24"/>
          <w:u w:val="single"/>
        </w:rPr>
        <w:t xml:space="preserve">                     </w:t>
      </w:r>
      <w:r>
        <w:rPr>
          <w:rFonts w:hint="eastAsia" w:ascii="宋体" w:hAnsi="宋体" w:cs="宋体"/>
          <w:sz w:val="24"/>
        </w:rPr>
        <w:t>项目招投标活动中，我个人郑重作出以下信用承诺：</w:t>
      </w:r>
    </w:p>
    <w:p>
      <w:pPr>
        <w:widowControl/>
        <w:spacing w:line="360" w:lineRule="auto"/>
        <w:ind w:firstLine="480"/>
        <w:jc w:val="left"/>
        <w:outlineLvl w:val="9"/>
        <w:rPr>
          <w:rFonts w:ascii="宋体" w:hAnsi="宋体" w:cs="宋体"/>
          <w:sz w:val="24"/>
        </w:rPr>
      </w:pPr>
      <w:r>
        <w:rPr>
          <w:rFonts w:hint="eastAsia" w:ascii="宋体" w:hAnsi="宋体" w:cs="宋体"/>
          <w:sz w:val="24"/>
        </w:rPr>
        <w:t>（一）能严格遵守法律法规、职业道德和行业规范，具有独立承担民事责任的能力；无法律法规规定禁止开展从业活动情形。我所递交的文件资料合法、真实、准确、完整、有效，无弄虚作假等情形。</w:t>
      </w:r>
    </w:p>
    <w:p>
      <w:pPr>
        <w:widowControl/>
        <w:spacing w:line="360" w:lineRule="auto"/>
        <w:ind w:firstLine="480"/>
        <w:jc w:val="left"/>
        <w:outlineLvl w:val="9"/>
        <w:rPr>
          <w:rFonts w:ascii="宋体" w:hAnsi="宋体" w:cs="宋体"/>
          <w:sz w:val="24"/>
        </w:rPr>
      </w:pPr>
      <w:r>
        <w:rPr>
          <w:rFonts w:hint="eastAsia" w:ascii="宋体" w:hAnsi="宋体" w:cs="宋体"/>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磋商文件和投标文件与招标人签订合同；在签订合同时向招标人提出附加条件、或者改变投标文件的实质性内容；放弃中标；不按照磋商文件的规定提交履约保证金。5.招投标法规定的其它违法违规行为。</w:t>
      </w:r>
    </w:p>
    <w:p>
      <w:pPr>
        <w:spacing w:line="360" w:lineRule="auto"/>
        <w:ind w:firstLine="480" w:firstLineChars="200"/>
        <w:outlineLvl w:val="9"/>
        <w:rPr>
          <w:rFonts w:ascii="宋体" w:hAnsi="宋体" w:cs="宋体"/>
          <w:sz w:val="24"/>
        </w:rPr>
      </w:pPr>
      <w:bookmarkStart w:id="178" w:name="_Toc14892"/>
      <w:r>
        <w:rPr>
          <w:rFonts w:hint="eastAsia" w:ascii="宋体" w:hAnsi="宋体" w:cs="宋体"/>
          <w:sz w:val="24"/>
        </w:rPr>
        <w:t>（三）自愿接受招投标监督部门和有关行政监督部门的依法检查。</w:t>
      </w:r>
      <w:bookmarkEnd w:id="178"/>
    </w:p>
    <w:p>
      <w:pPr>
        <w:widowControl/>
        <w:spacing w:line="360" w:lineRule="auto"/>
        <w:ind w:firstLine="480" w:firstLineChars="200"/>
        <w:jc w:val="left"/>
        <w:outlineLvl w:val="9"/>
        <w:rPr>
          <w:rFonts w:ascii="宋体" w:hAnsi="宋体" w:cs="宋体"/>
          <w:sz w:val="24"/>
        </w:rPr>
      </w:pPr>
      <w:r>
        <w:rPr>
          <w:rFonts w:hint="eastAsia" w:ascii="宋体" w:hAnsi="宋体" w:cs="宋体"/>
          <w:sz w:val="24"/>
        </w:rPr>
        <w:t>（四）同意将此信用承诺纳入陕西省公共信用信息平台和榆林市公共信用信息共享平台，并接受社会监督。</w:t>
      </w:r>
    </w:p>
    <w:p>
      <w:pPr>
        <w:widowControl/>
        <w:spacing w:line="360" w:lineRule="auto"/>
        <w:ind w:firstLine="480"/>
        <w:jc w:val="left"/>
        <w:outlineLvl w:val="9"/>
        <w:rPr>
          <w:rFonts w:ascii="宋体" w:hAnsi="宋体" w:cs="宋体"/>
          <w:sz w:val="24"/>
        </w:rPr>
      </w:pPr>
      <w:r>
        <w:rPr>
          <w:rFonts w:hint="eastAsia" w:ascii="宋体" w:hAnsi="宋体" w:cs="宋体"/>
          <w:sz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widowControl/>
        <w:spacing w:line="360" w:lineRule="auto"/>
        <w:ind w:firstLine="482"/>
        <w:jc w:val="left"/>
        <w:outlineLvl w:val="9"/>
        <w:rPr>
          <w:rFonts w:ascii="宋体" w:hAnsi="宋体" w:cs="宋体"/>
          <w:sz w:val="24"/>
        </w:rPr>
      </w:pPr>
    </w:p>
    <w:p>
      <w:pPr>
        <w:widowControl/>
        <w:spacing w:line="360" w:lineRule="auto"/>
        <w:ind w:firstLine="482"/>
        <w:jc w:val="left"/>
        <w:outlineLvl w:val="9"/>
        <w:rPr>
          <w:rFonts w:ascii="宋体" w:hAnsi="宋体" w:cs="宋体"/>
          <w:sz w:val="24"/>
          <w:u w:val="single"/>
        </w:rPr>
      </w:pPr>
      <w:r>
        <w:rPr>
          <w:rFonts w:hint="eastAsia" w:ascii="宋体" w:hAnsi="宋体" w:cs="宋体"/>
          <w:sz w:val="24"/>
        </w:rPr>
        <w:t>承诺有效期限：</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spacing w:line="360" w:lineRule="auto"/>
        <w:ind w:firstLine="482"/>
        <w:jc w:val="left"/>
        <w:outlineLvl w:val="9"/>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p>
    <w:p>
      <w:pPr>
        <w:widowControl/>
        <w:spacing w:line="360" w:lineRule="auto"/>
        <w:ind w:firstLine="482"/>
        <w:jc w:val="left"/>
        <w:outlineLvl w:val="9"/>
        <w:rPr>
          <w:rFonts w:ascii="宋体" w:hAnsi="宋体" w:cs="宋体"/>
          <w:sz w:val="24"/>
          <w:u w:val="single"/>
        </w:rPr>
      </w:pPr>
      <w:r>
        <w:rPr>
          <w:rFonts w:hint="eastAsia" w:ascii="宋体" w:hAnsi="宋体" w:cs="宋体"/>
          <w:sz w:val="24"/>
        </w:rPr>
        <w:t>承诺人（签字）：</w:t>
      </w:r>
      <w:r>
        <w:rPr>
          <w:rFonts w:hint="eastAsia" w:ascii="宋体" w:hAnsi="宋体" w:cs="宋体"/>
          <w:sz w:val="24"/>
          <w:u w:val="single"/>
        </w:rPr>
        <w:t xml:space="preserve">                 </w:t>
      </w:r>
    </w:p>
    <w:p>
      <w:pPr>
        <w:widowControl/>
        <w:spacing w:line="360" w:lineRule="auto"/>
        <w:ind w:firstLine="482"/>
        <w:jc w:val="left"/>
        <w:outlineLvl w:val="9"/>
        <w:rPr>
          <w:rFonts w:ascii="宋体" w:hAnsi="宋体" w:cs="宋体"/>
          <w:sz w:val="24"/>
        </w:rPr>
      </w:pPr>
      <w:r>
        <w:rPr>
          <w:rFonts w:hint="eastAsia" w:ascii="宋体" w:hAnsi="宋体" w:cs="宋体"/>
          <w:sz w:val="24"/>
        </w:rPr>
        <w:t>承诺时间：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outlineLvl w:val="9"/>
        <w:rPr>
          <w:rFonts w:ascii="宋体" w:hAnsi="宋体" w:cs="宋体"/>
          <w:b/>
          <w:bCs/>
          <w:sz w:val="24"/>
        </w:rPr>
      </w:pPr>
    </w:p>
    <w:p>
      <w:pPr>
        <w:pStyle w:val="3"/>
        <w:spacing w:line="360" w:lineRule="auto"/>
        <w:outlineLvl w:val="9"/>
        <w:rPr>
          <w:rFonts w:ascii="宋体" w:hAnsi="宋体" w:cs="宋体"/>
          <w:sz w:val="21"/>
          <w:szCs w:val="21"/>
        </w:rPr>
      </w:pPr>
      <w:r>
        <w:rPr>
          <w:rFonts w:hint="eastAsia" w:ascii="宋体" w:hAnsi="宋体" w:cs="宋体"/>
          <w:b/>
          <w:bCs/>
          <w:sz w:val="21"/>
          <w:szCs w:val="21"/>
        </w:rPr>
        <w:t>注：</w:t>
      </w:r>
      <w:r>
        <w:rPr>
          <w:rFonts w:hint="eastAsia" w:ascii="宋体" w:hAnsi="宋体" w:cs="宋体"/>
          <w:sz w:val="21"/>
          <w:szCs w:val="21"/>
        </w:rPr>
        <w:t>法定代表人直接参与投标的无须上报和提供此附件；如由委托代理人参与投标的，此承诺书除附在投标文件中外还须上传至“信用中国（陕西榆林）”网站授权委托人自主上报信用承诺书附件。（承诺有效期同投标有效期，承诺起始时间为提交投标文件截止之日，须后附截图。）</w:t>
      </w:r>
    </w:p>
    <w:p>
      <w:pPr>
        <w:pStyle w:val="3"/>
        <w:spacing w:line="360" w:lineRule="auto"/>
        <w:ind w:firstLine="3213" w:firstLineChars="1000"/>
        <w:outlineLvl w:val="9"/>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六、实施方案</w:t>
      </w:r>
    </w:p>
    <w:p>
      <w:pPr>
        <w:tabs>
          <w:tab w:val="left" w:pos="720"/>
          <w:tab w:val="left" w:pos="8364"/>
        </w:tabs>
        <w:adjustRightInd w:val="0"/>
        <w:snapToGrid w:val="0"/>
        <w:ind w:firstLine="4320" w:firstLineChars="1800"/>
        <w:outlineLvl w:val="9"/>
        <w:rPr>
          <w:rFonts w:asciiTheme="minorEastAsia" w:hAnsiTheme="minorEastAsia" w:eastAsiaTheme="minorEastAsia" w:cstheme="minorEastAsia"/>
          <w:sz w:val="24"/>
        </w:rPr>
      </w:pPr>
    </w:p>
    <w:p>
      <w:pPr>
        <w:pStyle w:val="24"/>
        <w:spacing w:line="480" w:lineRule="auto"/>
        <w:ind w:firstLine="0" w:firstLineChars="0"/>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（格式自拟）</w:t>
      </w:r>
    </w:p>
    <w:p>
      <w:pPr>
        <w:pStyle w:val="24"/>
        <w:spacing w:line="480" w:lineRule="auto"/>
        <w:ind w:firstLine="0" w:firstLineChars="0"/>
        <w:outlineLvl w:val="9"/>
        <w:rPr>
          <w:rFonts w:asciiTheme="minorEastAsia" w:hAnsiTheme="minorEastAsia" w:eastAsiaTheme="minorEastAsia" w:cstheme="minorEastAsia"/>
          <w:sz w:val="24"/>
        </w:rPr>
      </w:pPr>
    </w:p>
    <w:p>
      <w:pPr>
        <w:tabs>
          <w:tab w:val="left" w:pos="720"/>
          <w:tab w:val="left" w:pos="8364"/>
        </w:tabs>
        <w:adjustRightInd w:val="0"/>
        <w:snapToGrid w:val="0"/>
        <w:spacing w:line="360" w:lineRule="auto"/>
        <w:ind w:firstLine="5880" w:firstLineChars="2100"/>
        <w:outlineLvl w:val="9"/>
        <w:rPr>
          <w:rFonts w:asciiTheme="minorEastAsia" w:hAnsiTheme="minorEastAsia" w:eastAsiaTheme="minorEastAsia" w:cstheme="minorEastAsia"/>
          <w:sz w:val="28"/>
          <w:szCs w:val="28"/>
        </w:rPr>
      </w:pPr>
    </w:p>
    <w:p>
      <w:pPr>
        <w:outlineLvl w:val="9"/>
        <w:rPr>
          <w:rFonts w:asciiTheme="minorEastAsia" w:hAnsiTheme="minorEastAsia" w:eastAsiaTheme="minorEastAsia" w:cstheme="minorEastAsia"/>
          <w:sz w:val="24"/>
        </w:rPr>
      </w:pPr>
    </w:p>
    <w:p>
      <w:pPr>
        <w:spacing w:line="480" w:lineRule="auto"/>
        <w:ind w:firstLine="2409" w:firstLineChars="1000"/>
        <w:outlineLvl w:val="9"/>
        <w:rPr>
          <w:rFonts w:asciiTheme="minorEastAsia" w:hAnsiTheme="minorEastAsia" w:eastAsiaTheme="minorEastAsia" w:cstheme="minorEastAsia"/>
          <w:b/>
          <w:sz w:val="24"/>
        </w:rPr>
      </w:pPr>
    </w:p>
    <w:p>
      <w:pPr>
        <w:spacing w:line="480" w:lineRule="auto"/>
        <w:ind w:firstLine="2409" w:firstLineChars="1000"/>
        <w:outlineLvl w:val="9"/>
        <w:rPr>
          <w:rFonts w:asciiTheme="minorEastAsia" w:hAnsiTheme="minorEastAsia" w:eastAsiaTheme="minorEastAsia" w:cstheme="minorEastAsia"/>
          <w:b/>
          <w:sz w:val="24"/>
        </w:rPr>
      </w:pPr>
    </w:p>
    <w:p>
      <w:pPr>
        <w:spacing w:line="480" w:lineRule="auto"/>
        <w:outlineLvl w:val="9"/>
        <w:rPr>
          <w:rFonts w:asciiTheme="minorEastAsia" w:hAnsiTheme="minorEastAsia" w:eastAsiaTheme="minorEastAsia" w:cstheme="minorEastAsia"/>
          <w:b/>
          <w:sz w:val="24"/>
        </w:rPr>
      </w:pPr>
    </w:p>
    <w:p>
      <w:pPr>
        <w:pStyle w:val="24"/>
        <w:outlineLvl w:val="9"/>
        <w:rPr>
          <w:rFonts w:asciiTheme="minorEastAsia" w:hAnsiTheme="minorEastAsia" w:eastAsiaTheme="minorEastAsia" w:cstheme="minorEastAsia"/>
        </w:rPr>
      </w:pPr>
    </w:p>
    <w:p>
      <w:pPr>
        <w:pStyle w:val="24"/>
        <w:outlineLvl w:val="9"/>
        <w:rPr>
          <w:rFonts w:asciiTheme="minorEastAsia" w:hAnsiTheme="minorEastAsia" w:eastAsiaTheme="minorEastAsia" w:cstheme="minorEastAsia"/>
        </w:rPr>
      </w:pPr>
    </w:p>
    <w:p>
      <w:pPr>
        <w:pStyle w:val="24"/>
        <w:outlineLvl w:val="9"/>
        <w:rPr>
          <w:rFonts w:asciiTheme="minorEastAsia" w:hAnsiTheme="minorEastAsia" w:eastAsiaTheme="minorEastAsia" w:cstheme="minorEastAsia"/>
        </w:rPr>
      </w:pPr>
    </w:p>
    <w:p>
      <w:pPr>
        <w:pStyle w:val="24"/>
        <w:outlineLvl w:val="9"/>
        <w:rPr>
          <w:rFonts w:asciiTheme="minorEastAsia" w:hAnsiTheme="minorEastAsia" w:eastAsiaTheme="minorEastAsia" w:cstheme="minorEastAsia"/>
        </w:rPr>
      </w:pPr>
    </w:p>
    <w:p>
      <w:pPr>
        <w:keepNext/>
        <w:spacing w:line="360" w:lineRule="auto"/>
        <w:outlineLvl w:val="9"/>
        <w:rPr>
          <w:rFonts w:asciiTheme="minorEastAsia" w:hAnsiTheme="minorEastAsia" w:eastAsiaTheme="minorEastAsia" w:cstheme="minorEastAsia"/>
          <w:b/>
          <w:bCs/>
          <w:sz w:val="32"/>
          <w:szCs w:val="32"/>
        </w:rPr>
      </w:pPr>
    </w:p>
    <w:p>
      <w:pPr>
        <w:pStyle w:val="3"/>
        <w:outlineLvl w:val="9"/>
        <w:rPr>
          <w:rFonts w:asciiTheme="minorEastAsia" w:hAnsiTheme="minorEastAsia" w:eastAsiaTheme="minorEastAsia" w:cstheme="minorEastAsia"/>
          <w:b/>
          <w:bCs/>
          <w:sz w:val="32"/>
          <w:szCs w:val="32"/>
        </w:rPr>
      </w:pPr>
    </w:p>
    <w:p>
      <w:pPr>
        <w:widowControl/>
        <w:jc w:val="center"/>
        <w:outlineLvl w:val="9"/>
        <w:rPr>
          <w:rFonts w:asciiTheme="minorEastAsia" w:hAnsiTheme="minorEastAsia" w:eastAsiaTheme="minorEastAsia" w:cstheme="minorEastAsia"/>
          <w:sz w:val="24"/>
        </w:rPr>
      </w:pPr>
    </w:p>
    <w:p>
      <w:pPr>
        <w:widowControl/>
        <w:ind w:firstLine="964" w:firstLineChars="300"/>
        <w:outlineLvl w:val="9"/>
        <w:rPr>
          <w:rFonts w:asciiTheme="minorEastAsia" w:hAnsiTheme="minorEastAsia" w:eastAsiaTheme="minorEastAsia" w:cstheme="minorEastAsia"/>
          <w:b/>
          <w:bCs/>
          <w:sz w:val="32"/>
          <w:szCs w:val="32"/>
        </w:rPr>
        <w:sectPr>
          <w:pgSz w:w="11906" w:h="16838"/>
          <w:pgMar w:top="1440" w:right="1417" w:bottom="1440" w:left="1417" w:header="851" w:footer="992" w:gutter="0"/>
          <w:pgNumType w:fmt="decimal"/>
          <w:cols w:space="720" w:num="1"/>
          <w:docGrid w:type="lines" w:linePitch="312" w:charSpace="0"/>
        </w:sectPr>
      </w:pPr>
      <w:r>
        <w:rPr>
          <w:rFonts w:hint="eastAsia" w:asciiTheme="minorEastAsia" w:hAnsiTheme="minorEastAsia" w:eastAsiaTheme="minorEastAsia" w:cstheme="minorEastAsia"/>
          <w:b/>
          <w:bCs/>
          <w:sz w:val="32"/>
          <w:szCs w:val="32"/>
        </w:rPr>
        <w:t xml:space="preserve">           </w:t>
      </w:r>
    </w:p>
    <w:p>
      <w:pPr>
        <w:numPr>
          <w:ilvl w:val="1"/>
          <w:numId w:val="0"/>
        </w:numPr>
        <w:ind w:left="575"/>
        <w:jc w:val="center"/>
        <w:outlineLvl w:val="9"/>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七、投标人拒绝政府采购领域商业贿赂承诺书</w:t>
      </w:r>
      <w:r>
        <w:rPr>
          <w:rFonts w:hint="eastAsia" w:asciiTheme="minorEastAsia" w:hAnsiTheme="minorEastAsia" w:eastAsiaTheme="minorEastAsia" w:cstheme="minorEastAsia"/>
          <w:b/>
          <w:bCs/>
          <w:kern w:val="0"/>
          <w:sz w:val="32"/>
          <w:szCs w:val="32"/>
        </w:rPr>
        <w:br w:type="textWrapping"/>
      </w:r>
      <w:r>
        <w:rPr>
          <w:rFonts w:hint="eastAsia" w:asciiTheme="minorEastAsia" w:hAnsiTheme="minorEastAsia" w:eastAsiaTheme="minorEastAsia" w:cstheme="minorEastAsia"/>
          <w:b/>
          <w:bCs/>
          <w:sz w:val="32"/>
          <w:szCs w:val="32"/>
        </w:rPr>
        <w:t>承诺书（一）</w:t>
      </w:r>
    </w:p>
    <w:p>
      <w:pPr>
        <w:widowControl/>
        <w:spacing w:line="520" w:lineRule="exact"/>
        <w:ind w:firstLine="480" w:firstLineChars="200"/>
        <w:jc w:val="left"/>
        <w:outlineLvl w:val="9"/>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为响应党中央、国务院关于治理政府采购领域商业贿赂行为的号召，我单位在此庄严承诺：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1、在参与政府采购活动中遵纪守法、诚信经营、公平竞标。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2、不向政府采购人、采购代理机构和政府采购评审专家进行任何形式的商业贿赂以谋取交易机会。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3、不向政府采购代理机构和采购人提供虚假资质文件或采用虚假应标方式参与政府采购市场竞争并谋取中标、成交。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4、不采取“围标、陪标”等商业欺诈手段获得政府采购定单。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5、不采取不正当手段低毁、排挤其他供应商。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6、不在提供商品和服务时“偷梁换柱、以次充好”损害采购人的合法权益。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7、不与采购人、采购代理机构政府采购评审专家或其它供应商恶意串通，进行质疑和投诉，维护政府采购市场秩序。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8、尊重和接受政府采购监督管理部门的监督和政府采购代理机构招标采购要求，承担因违约行为给采购人造成的损失。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9、不发生其他有悖于政府采购公开、公平、公正和诚信原则的行为。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w:t>
      </w:r>
    </w:p>
    <w:p>
      <w:pPr>
        <w:widowControl/>
        <w:spacing w:line="520" w:lineRule="exact"/>
        <w:ind w:firstLine="720" w:firstLineChars="300"/>
        <w:jc w:val="left"/>
        <w:outlineLvl w:val="9"/>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承诺单位：</w:t>
      </w:r>
      <w:r>
        <w:rPr>
          <w:rFonts w:hint="eastAsia" w:asciiTheme="minorEastAsia" w:hAnsiTheme="minorEastAsia" w:eastAsiaTheme="minorEastAsia" w:cstheme="minorEastAsia"/>
          <w:kern w:val="0"/>
          <w:sz w:val="24"/>
          <w:u w:val="single"/>
        </w:rPr>
        <w:t>　　                        　</w:t>
      </w:r>
      <w:r>
        <w:rPr>
          <w:rFonts w:hint="eastAsia" w:asciiTheme="minorEastAsia" w:hAnsiTheme="minorEastAsia" w:eastAsiaTheme="minorEastAsia" w:cstheme="minorEastAsia"/>
          <w:kern w:val="0"/>
          <w:sz w:val="24"/>
        </w:rPr>
        <w:t>（盖章）</w:t>
      </w:r>
    </w:p>
    <w:p>
      <w:pPr>
        <w:widowControl/>
        <w:spacing w:line="520" w:lineRule="exact"/>
        <w:ind w:firstLine="720" w:firstLineChars="300"/>
        <w:jc w:val="left"/>
        <w:outlineLvl w:val="9"/>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全权代表：</w:t>
      </w:r>
      <w:r>
        <w:rPr>
          <w:rFonts w:hint="eastAsia" w:asciiTheme="minorEastAsia" w:hAnsiTheme="minorEastAsia" w:eastAsiaTheme="minorEastAsia" w:cstheme="minorEastAsia"/>
          <w:kern w:val="0"/>
          <w:sz w:val="24"/>
          <w:u w:val="single"/>
        </w:rPr>
        <w:t>　　　　　     　　　       　</w:t>
      </w:r>
      <w:r>
        <w:rPr>
          <w:rFonts w:hint="eastAsia" w:asciiTheme="minorEastAsia" w:hAnsiTheme="minorEastAsia" w:eastAsiaTheme="minorEastAsia" w:cstheme="minorEastAsia"/>
          <w:kern w:val="0"/>
          <w:sz w:val="24"/>
        </w:rPr>
        <w:t>（签字）</w:t>
      </w:r>
    </w:p>
    <w:p>
      <w:pPr>
        <w:widowControl/>
        <w:spacing w:line="520" w:lineRule="exact"/>
        <w:ind w:firstLine="720" w:firstLineChars="300"/>
        <w:jc w:val="left"/>
        <w:outlineLvl w:val="9"/>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地　　址：</w:t>
      </w:r>
      <w:r>
        <w:rPr>
          <w:rFonts w:hint="eastAsia" w:asciiTheme="minorEastAsia" w:hAnsiTheme="minorEastAsia" w:eastAsiaTheme="minorEastAsia" w:cstheme="minorEastAsia"/>
          <w:kern w:val="0"/>
          <w:sz w:val="24"/>
          <w:u w:val="single"/>
        </w:rPr>
        <w:t xml:space="preserve">                              </w:t>
      </w:r>
    </w:p>
    <w:p>
      <w:pPr>
        <w:widowControl/>
        <w:spacing w:line="520" w:lineRule="exact"/>
        <w:ind w:firstLine="720" w:firstLineChars="300"/>
        <w:jc w:val="left"/>
        <w:outlineLvl w:val="9"/>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邮    编：</w:t>
      </w:r>
      <w:r>
        <w:rPr>
          <w:rFonts w:hint="eastAsia" w:asciiTheme="minorEastAsia" w:hAnsiTheme="minorEastAsia" w:eastAsiaTheme="minorEastAsia" w:cstheme="minorEastAsia"/>
          <w:kern w:val="0"/>
          <w:sz w:val="24"/>
          <w:u w:val="single"/>
        </w:rPr>
        <w:t xml:space="preserve">　　                     　　 </w:t>
      </w:r>
    </w:p>
    <w:p>
      <w:pPr>
        <w:widowControl/>
        <w:spacing w:line="520" w:lineRule="exact"/>
        <w:ind w:firstLine="720" w:firstLineChars="300"/>
        <w:jc w:val="left"/>
        <w:outlineLvl w:val="9"/>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电　　话：</w:t>
      </w:r>
      <w:r>
        <w:rPr>
          <w:rFonts w:hint="eastAsia" w:asciiTheme="minorEastAsia" w:hAnsiTheme="minorEastAsia" w:eastAsiaTheme="minorEastAsia" w:cstheme="minorEastAsia"/>
          <w:kern w:val="0"/>
          <w:sz w:val="24"/>
          <w:u w:val="single"/>
        </w:rPr>
        <w:t>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w:t>
      </w:r>
    </w:p>
    <w:p>
      <w:pPr>
        <w:widowControl/>
        <w:spacing w:line="520" w:lineRule="exact"/>
        <w:ind w:firstLine="720" w:firstLineChars="300"/>
        <w:jc w:val="right"/>
        <w:outlineLvl w:val="9"/>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4"/>
        </w:rPr>
        <w:t xml:space="preserve">  年　　月　　日   </w:t>
      </w:r>
      <w:r>
        <w:rPr>
          <w:rFonts w:hint="eastAsia" w:asciiTheme="minorEastAsia" w:hAnsiTheme="minorEastAsia" w:eastAsiaTheme="minorEastAsia" w:cstheme="minorEastAsia"/>
          <w:kern w:val="0"/>
          <w:sz w:val="28"/>
          <w:szCs w:val="28"/>
        </w:rPr>
        <w:t xml:space="preserve">     </w:t>
      </w:r>
    </w:p>
    <w:p>
      <w:pPr>
        <w:widowControl/>
        <w:spacing w:line="520" w:lineRule="exact"/>
        <w:jc w:val="center"/>
        <w:outlineLvl w:val="9"/>
        <w:rPr>
          <w:rFonts w:hint="eastAsia" w:asciiTheme="minorEastAsia" w:hAnsiTheme="minorEastAsia" w:eastAsiaTheme="minorEastAsia" w:cstheme="minorEastAsia"/>
          <w:b/>
          <w:sz w:val="32"/>
          <w:szCs w:val="32"/>
        </w:rPr>
      </w:pPr>
    </w:p>
    <w:p>
      <w:pPr>
        <w:widowControl/>
        <w:spacing w:line="520" w:lineRule="exact"/>
        <w:jc w:val="center"/>
        <w:outlineLvl w:val="9"/>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承诺书（二）</w:t>
      </w:r>
    </w:p>
    <w:p>
      <w:pPr>
        <w:spacing w:line="360" w:lineRule="atLeast"/>
        <w:jc w:val="center"/>
        <w:outlineLvl w:val="9"/>
        <w:rPr>
          <w:rFonts w:asciiTheme="minorEastAsia" w:hAnsiTheme="minorEastAsia" w:eastAsiaTheme="minorEastAsia" w:cstheme="minorEastAsia"/>
          <w:b/>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作为参加贵公司组织的本次招标项目的供应商，本公司承诺：在参加本项目招标之前不存在被依法禁止经营行为、财产被接管或冻结的情况，如有隐瞒实情，愿承担一切责任及后果。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4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供应商</w:t>
            </w:r>
          </w:p>
        </w:tc>
        <w:tc>
          <w:tcPr>
            <w:tcW w:w="342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p>
        </w:tc>
        <w:tc>
          <w:tcPr>
            <w:tcW w:w="234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（公章）</w:t>
            </w:r>
          </w:p>
        </w:tc>
        <w:tc>
          <w:tcPr>
            <w:tcW w:w="342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（签字或盖章）</w:t>
            </w:r>
          </w:p>
        </w:tc>
        <w:tc>
          <w:tcPr>
            <w:tcW w:w="2340" w:type="dxa"/>
            <w:vAlign w:val="center"/>
          </w:tcPr>
          <w:p>
            <w:pPr>
              <w:spacing w:line="360" w:lineRule="atLeast"/>
              <w:ind w:firstLine="240" w:firstLineChars="100"/>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bl>
    <w:p>
      <w:pPr>
        <w:spacing w:line="360" w:lineRule="atLeast"/>
        <w:jc w:val="center"/>
        <w:outlineLvl w:val="9"/>
        <w:rPr>
          <w:rFonts w:asciiTheme="minorEastAsia" w:hAnsiTheme="minorEastAsia" w:eastAsiaTheme="minorEastAsia" w:cstheme="minorEastAsia"/>
          <w:b/>
          <w:sz w:val="32"/>
          <w:szCs w:val="32"/>
        </w:rPr>
      </w:pPr>
    </w:p>
    <w:p>
      <w:pPr>
        <w:spacing w:line="360" w:lineRule="atLeast"/>
        <w:jc w:val="center"/>
        <w:outlineLvl w:val="9"/>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承诺书（三）</w:t>
      </w:r>
    </w:p>
    <w:p>
      <w:pPr>
        <w:spacing w:line="360" w:lineRule="atLeast"/>
        <w:jc w:val="center"/>
        <w:outlineLvl w:val="9"/>
        <w:rPr>
          <w:rFonts w:asciiTheme="minorEastAsia" w:hAnsiTheme="minorEastAsia" w:eastAsiaTheme="minorEastAsia" w:cstheme="minorEastAsia"/>
          <w:b/>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作为参加贵公司组织的本次招标项目的供应商，本公司郑重申告并承诺：近三年受到有关行政主管部门的行政处理、不良行为记录为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24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w:t>
            </w:r>
          </w:p>
        </w:tc>
        <w:tc>
          <w:tcPr>
            <w:tcW w:w="342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p>
        </w:tc>
        <w:tc>
          <w:tcPr>
            <w:tcW w:w="234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（公章）</w:t>
            </w:r>
          </w:p>
        </w:tc>
        <w:tc>
          <w:tcPr>
            <w:tcW w:w="342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（签字或盖章）</w:t>
            </w:r>
          </w:p>
        </w:tc>
        <w:tc>
          <w:tcPr>
            <w:tcW w:w="2340" w:type="dxa"/>
            <w:vAlign w:val="center"/>
          </w:tcPr>
          <w:p>
            <w:pPr>
              <w:spacing w:line="360" w:lineRule="atLeast"/>
              <w:ind w:firstLine="240" w:firstLineChars="100"/>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bl>
    <w:p>
      <w:pPr>
        <w:spacing w:line="360" w:lineRule="atLeast"/>
        <w:jc w:val="center"/>
        <w:outlineLvl w:val="9"/>
        <w:rPr>
          <w:rFonts w:asciiTheme="minorEastAsia" w:hAnsiTheme="minorEastAsia" w:eastAsiaTheme="minorEastAsia" w:cstheme="minorEastAsia"/>
          <w:b/>
          <w:sz w:val="32"/>
          <w:szCs w:val="32"/>
        </w:rPr>
      </w:pPr>
    </w:p>
    <w:p>
      <w:pPr>
        <w:spacing w:line="360" w:lineRule="atLeast"/>
        <w:jc w:val="center"/>
        <w:outlineLvl w:val="9"/>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承诺书（四）</w:t>
      </w:r>
    </w:p>
    <w:p>
      <w:pPr>
        <w:spacing w:line="360" w:lineRule="atLeast"/>
        <w:jc w:val="center"/>
        <w:outlineLvl w:val="9"/>
        <w:rPr>
          <w:rFonts w:asciiTheme="minorEastAsia" w:hAnsiTheme="minorEastAsia" w:eastAsiaTheme="minorEastAsia" w:cstheme="minorEastAsia"/>
          <w:b/>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作为参加贵公司组织的本次招标项目的供应商，本公司郑重申告：近三年因产品供货问题（水货、替代品、次品、翻新品等）的不法行为记录为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次（没有填零），如有隐瞒实情，愿承担一切责任及后果。</w:t>
            </w:r>
          </w:p>
          <w:p>
            <w:pPr>
              <w:spacing w:line="360" w:lineRule="atLeas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w:t>
            </w:r>
          </w:p>
        </w:tc>
        <w:tc>
          <w:tcPr>
            <w:tcW w:w="342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p>
        </w:tc>
        <w:tc>
          <w:tcPr>
            <w:tcW w:w="234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324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（公章）</w:t>
            </w:r>
          </w:p>
        </w:tc>
        <w:tc>
          <w:tcPr>
            <w:tcW w:w="342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（签字或盖章）</w:t>
            </w:r>
          </w:p>
        </w:tc>
        <w:tc>
          <w:tcPr>
            <w:tcW w:w="2340" w:type="dxa"/>
            <w:vAlign w:val="center"/>
          </w:tcPr>
          <w:p>
            <w:pPr>
              <w:spacing w:line="360" w:lineRule="atLeast"/>
              <w:ind w:firstLine="240" w:firstLineChars="100"/>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bl>
    <w:p>
      <w:pPr>
        <w:spacing w:line="360" w:lineRule="atLeast"/>
        <w:jc w:val="center"/>
        <w:outlineLvl w:val="9"/>
        <w:rPr>
          <w:rFonts w:asciiTheme="minorEastAsia" w:hAnsiTheme="minorEastAsia" w:eastAsiaTheme="minorEastAsia" w:cstheme="minorEastAsia"/>
          <w:b/>
          <w:sz w:val="32"/>
          <w:szCs w:val="32"/>
        </w:rPr>
      </w:pPr>
    </w:p>
    <w:p>
      <w:pPr>
        <w:spacing w:line="360" w:lineRule="atLeast"/>
        <w:jc w:val="center"/>
        <w:outlineLvl w:val="9"/>
        <w:rPr>
          <w:rFonts w:asciiTheme="minorEastAsia" w:hAnsiTheme="minorEastAsia" w:eastAsiaTheme="minorEastAsia" w:cstheme="minorEastAsia"/>
          <w:b/>
          <w:sz w:val="32"/>
          <w:szCs w:val="32"/>
        </w:rPr>
      </w:pPr>
    </w:p>
    <w:p>
      <w:pPr>
        <w:spacing w:line="360" w:lineRule="atLeast"/>
        <w:jc w:val="center"/>
        <w:outlineLvl w:val="9"/>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承诺书（五）</w:t>
      </w:r>
    </w:p>
    <w:p>
      <w:pPr>
        <w:spacing w:line="360" w:lineRule="atLeast"/>
        <w:jc w:val="center"/>
        <w:outlineLvl w:val="9"/>
        <w:rPr>
          <w:rFonts w:asciiTheme="minorEastAsia" w:hAnsiTheme="minorEastAsia" w:eastAsiaTheme="minorEastAsia" w:cstheme="minorEastAsia"/>
          <w:b/>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作为参加贵公司组织的本次招标项目的供应商，本公司承诺：参加本次招标提交的所有资质证明文件及业绩证明文件是真实的、有效的，如有隐瞒实情，愿承担一切责任及后果。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w:t>
            </w:r>
          </w:p>
        </w:tc>
        <w:tc>
          <w:tcPr>
            <w:tcW w:w="342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p>
        </w:tc>
        <w:tc>
          <w:tcPr>
            <w:tcW w:w="234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24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（公章）</w:t>
            </w:r>
          </w:p>
        </w:tc>
        <w:tc>
          <w:tcPr>
            <w:tcW w:w="3420" w:type="dxa"/>
            <w:vAlign w:val="center"/>
          </w:tcPr>
          <w:p>
            <w:pPr>
              <w:spacing w:line="360" w:lineRule="atLeast"/>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（签字或盖章）</w:t>
            </w:r>
          </w:p>
        </w:tc>
        <w:tc>
          <w:tcPr>
            <w:tcW w:w="2340" w:type="dxa"/>
            <w:vAlign w:val="center"/>
          </w:tcPr>
          <w:p>
            <w:pPr>
              <w:spacing w:line="360" w:lineRule="atLeast"/>
              <w:ind w:firstLine="240" w:firstLineChars="100"/>
              <w:jc w:val="center"/>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bl>
    <w:p>
      <w:pPr>
        <w:outlineLvl w:val="9"/>
        <w:rPr>
          <w:rFonts w:asciiTheme="minorEastAsia" w:hAnsiTheme="minorEastAsia" w:eastAsiaTheme="minorEastAsia" w:cstheme="minorEastAsia"/>
        </w:rPr>
      </w:pPr>
    </w:p>
    <w:p>
      <w:pPr>
        <w:pStyle w:val="3"/>
        <w:outlineLvl w:val="9"/>
        <w:rPr>
          <w:rFonts w:asciiTheme="minorEastAsia" w:hAnsiTheme="minorEastAsia" w:eastAsiaTheme="minorEastAsia" w:cstheme="minorEastAsia"/>
        </w:rPr>
      </w:pPr>
    </w:p>
    <w:p>
      <w:pPr>
        <w:outlineLvl w:val="9"/>
        <w:rPr>
          <w:rFonts w:asciiTheme="minorEastAsia" w:hAnsiTheme="minorEastAsia" w:eastAsiaTheme="minorEastAsia" w:cstheme="minorEastAsia"/>
        </w:rPr>
      </w:pPr>
    </w:p>
    <w:p>
      <w:pPr>
        <w:spacing w:line="360" w:lineRule="auto"/>
        <w:jc w:val="center"/>
        <w:outlineLvl w:val="9"/>
        <w:rPr>
          <w:rFonts w:ascii="宋体" w:hAnsi="宋体" w:cs="宋体"/>
          <w:b/>
          <w:sz w:val="32"/>
          <w:szCs w:val="32"/>
        </w:rPr>
      </w:pPr>
      <w:bookmarkStart w:id="179" w:name="_Toc7502"/>
      <w:bookmarkStart w:id="180" w:name="_Toc29982"/>
      <w:bookmarkStart w:id="181" w:name="_Toc23423"/>
      <w:bookmarkStart w:id="182" w:name="_Toc1084"/>
      <w:bookmarkStart w:id="183" w:name="_Toc25732"/>
      <w:r>
        <w:rPr>
          <w:rFonts w:hint="eastAsia" w:ascii="宋体" w:hAnsi="宋体" w:cs="宋体"/>
          <w:b/>
          <w:sz w:val="32"/>
          <w:szCs w:val="32"/>
        </w:rPr>
        <w:t>八、中小企业、监狱企业、残疾人福利单位声明函或证明</w:t>
      </w:r>
      <w:bookmarkEnd w:id="179"/>
    </w:p>
    <w:p>
      <w:pPr>
        <w:pStyle w:val="3"/>
        <w:outlineLvl w:val="9"/>
        <w:rPr>
          <w:rFonts w:ascii="宋体" w:hAnsi="宋体" w:cs="宋体"/>
        </w:rPr>
      </w:pPr>
    </w:p>
    <w:p>
      <w:pPr>
        <w:spacing w:line="500" w:lineRule="exact"/>
        <w:jc w:val="center"/>
        <w:outlineLvl w:val="9"/>
        <w:rPr>
          <w:rFonts w:ascii="宋体" w:hAnsi="宋体" w:cs="宋体"/>
          <w:b/>
          <w:spacing w:val="6"/>
          <w:sz w:val="28"/>
          <w:szCs w:val="28"/>
        </w:rPr>
      </w:pPr>
      <w:bookmarkStart w:id="184" w:name="_Toc25215"/>
      <w:r>
        <w:rPr>
          <w:rFonts w:hint="eastAsia" w:ascii="宋体" w:hAnsi="宋体" w:cs="宋体"/>
          <w:b/>
          <w:spacing w:val="6"/>
          <w:sz w:val="28"/>
          <w:szCs w:val="28"/>
        </w:rPr>
        <w:t>1.中小企业声明函</w:t>
      </w:r>
      <w:bookmarkEnd w:id="184"/>
    </w:p>
    <w:p>
      <w:pPr>
        <w:spacing w:before="156" w:beforeLines="50" w:line="500" w:lineRule="exact"/>
        <w:ind w:firstLine="480" w:firstLineChars="200"/>
        <w:outlineLvl w:val="9"/>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 xml:space="preserve">   （单位名称）</w:t>
      </w:r>
      <w:r>
        <w:rPr>
          <w:rFonts w:hint="eastAsia" w:ascii="宋体" w:hAnsi="宋体" w:cs="宋体"/>
          <w:sz w:val="24"/>
        </w:rPr>
        <w:t>的</w:t>
      </w:r>
      <w:r>
        <w:rPr>
          <w:rFonts w:hint="eastAsia" w:ascii="宋体" w:hAnsi="宋体" w:cs="宋体"/>
          <w:sz w:val="24"/>
          <w:u w:val="single"/>
        </w:rPr>
        <w:t xml:space="preserve">  （项目名称）</w:t>
      </w:r>
      <w:r>
        <w:rPr>
          <w:rFonts w:hint="eastAsia" w:ascii="宋体" w:hAnsi="宋体" w:cs="宋体"/>
          <w:sz w:val="24"/>
        </w:rPr>
        <w:t>采购活动，服务全部由符合政策要求的小微企业承接。相关企业（含联合体中的中小企业、签订分包意向协议的中小企业）的具体情况如下：</w:t>
      </w:r>
    </w:p>
    <w:p>
      <w:pPr>
        <w:spacing w:before="156" w:beforeLines="50" w:line="500" w:lineRule="exact"/>
        <w:ind w:firstLine="480" w:firstLineChars="200"/>
        <w:outlineLvl w:val="9"/>
        <w:rPr>
          <w:rFonts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      （标的名称）</w:t>
      </w:r>
      <w:r>
        <w:rPr>
          <w:rFonts w:hint="eastAsia" w:ascii="宋体" w:hAnsi="宋体" w:cs="宋体"/>
          <w:sz w:val="24"/>
        </w:rPr>
        <w:t xml:space="preserve"> ，属于</w:t>
      </w:r>
      <w:r>
        <w:rPr>
          <w:rFonts w:hint="eastAsia" w:ascii="宋体" w:hAnsi="宋体" w:cs="宋体"/>
          <w:sz w:val="24"/>
          <w:u w:val="single"/>
        </w:rPr>
        <w:t xml:space="preserve">       </w:t>
      </w:r>
      <w:r>
        <w:rPr>
          <w:rFonts w:hint="eastAsia" w:ascii="宋体" w:hAnsi="宋体" w:cs="宋体"/>
          <w:sz w:val="24"/>
        </w:rPr>
        <w:t>（采购文件中明确的所属行业）；承接企业为</w:t>
      </w:r>
      <w:r>
        <w:rPr>
          <w:rFonts w:hint="eastAsia" w:ascii="宋体" w:hAnsi="宋体" w:cs="宋体"/>
          <w:sz w:val="24"/>
          <w:u w:val="single"/>
        </w:rPr>
        <w:t xml:space="preserve">    （企业名称）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w:t>
      </w:r>
      <w:r>
        <w:rPr>
          <w:rFonts w:hint="eastAsia" w:ascii="宋体" w:hAnsi="宋体" w:cs="宋体"/>
          <w:sz w:val="24"/>
        </w:rPr>
        <w:t>（中型企业、小型企业、微型企业）；</w:t>
      </w:r>
    </w:p>
    <w:p>
      <w:pPr>
        <w:spacing w:before="156" w:beforeLines="50" w:line="500" w:lineRule="exact"/>
        <w:ind w:firstLine="480" w:firstLineChars="200"/>
        <w:outlineLvl w:val="9"/>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 ，属于</w:t>
      </w:r>
      <w:r>
        <w:rPr>
          <w:rFonts w:hint="eastAsia" w:ascii="宋体" w:hAnsi="宋体" w:cs="宋体"/>
          <w:sz w:val="24"/>
          <w:u w:val="single"/>
        </w:rPr>
        <w:t xml:space="preserve">        </w:t>
      </w:r>
      <w:r>
        <w:rPr>
          <w:rFonts w:hint="eastAsia" w:ascii="宋体" w:hAnsi="宋体" w:cs="宋体"/>
          <w:sz w:val="24"/>
        </w:rPr>
        <w:t>（采购文件中明确的所属行业）；承接企业为</w:t>
      </w:r>
      <w:r>
        <w:rPr>
          <w:rFonts w:hint="eastAsia" w:ascii="宋体" w:hAnsi="宋体" w:cs="宋体"/>
          <w:sz w:val="24"/>
          <w:u w:val="single"/>
        </w:rPr>
        <w:t xml:space="preserve">   （企业名称）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w:t>
      </w:r>
      <w:r>
        <w:rPr>
          <w:rFonts w:hint="eastAsia" w:ascii="宋体" w:hAnsi="宋体" w:cs="宋体"/>
          <w:sz w:val="24"/>
        </w:rPr>
        <w:t>（中型企业、小型企业、微型企业）；</w:t>
      </w:r>
    </w:p>
    <w:p>
      <w:pPr>
        <w:spacing w:before="156" w:beforeLines="50" w:line="500" w:lineRule="exact"/>
        <w:ind w:firstLine="480" w:firstLineChars="200"/>
        <w:outlineLvl w:val="9"/>
        <w:rPr>
          <w:rFonts w:ascii="宋体" w:hAnsi="宋体" w:cs="宋体"/>
          <w:sz w:val="24"/>
        </w:rPr>
      </w:pPr>
      <w:r>
        <w:rPr>
          <w:rFonts w:hint="eastAsia" w:ascii="宋体" w:hAnsi="宋体" w:cs="宋体"/>
          <w:sz w:val="24"/>
        </w:rPr>
        <w:t xml:space="preserve">    ……</w:t>
      </w:r>
    </w:p>
    <w:p>
      <w:pPr>
        <w:spacing w:before="156" w:beforeLines="50" w:line="500" w:lineRule="exact"/>
        <w:ind w:firstLine="480" w:firstLineChars="200"/>
        <w:outlineLvl w:val="9"/>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before="156" w:beforeLines="50" w:line="500" w:lineRule="exact"/>
        <w:ind w:firstLine="480" w:firstLineChars="200"/>
        <w:outlineLvl w:val="9"/>
        <w:rPr>
          <w:rFonts w:ascii="宋体" w:hAnsi="宋体" w:cs="宋体"/>
          <w:sz w:val="24"/>
        </w:rPr>
      </w:pPr>
      <w:r>
        <w:rPr>
          <w:rFonts w:hint="eastAsia" w:ascii="宋体" w:hAnsi="宋体" w:cs="宋体"/>
          <w:sz w:val="24"/>
        </w:rPr>
        <w:t>本企业对上述声明内容的真实性负责。如有虚假，将依法承担相应责任。</w:t>
      </w:r>
    </w:p>
    <w:p>
      <w:pPr>
        <w:spacing w:before="156" w:beforeLines="50" w:line="500" w:lineRule="exact"/>
        <w:ind w:firstLine="480" w:firstLineChars="200"/>
        <w:outlineLvl w:val="9"/>
        <w:rPr>
          <w:rFonts w:ascii="宋体" w:hAnsi="宋体" w:cs="宋体"/>
          <w:sz w:val="24"/>
        </w:rPr>
      </w:pPr>
      <w:r>
        <w:rPr>
          <w:rFonts w:hint="eastAsia" w:ascii="宋体" w:hAnsi="宋体" w:cs="宋体"/>
          <w:sz w:val="24"/>
        </w:rPr>
        <w:t xml:space="preserve">                         企业名称（盖章）：</w:t>
      </w:r>
    </w:p>
    <w:p>
      <w:pPr>
        <w:spacing w:before="156" w:beforeLines="50" w:line="500" w:lineRule="exact"/>
        <w:ind w:firstLine="480" w:firstLineChars="200"/>
        <w:outlineLvl w:val="9"/>
        <w:rPr>
          <w:rFonts w:ascii="宋体" w:hAnsi="宋体" w:cs="宋体"/>
          <w:sz w:val="24"/>
        </w:rPr>
      </w:pPr>
      <w:r>
        <w:rPr>
          <w:rFonts w:hint="eastAsia" w:ascii="宋体" w:hAnsi="宋体" w:cs="宋体"/>
          <w:sz w:val="24"/>
        </w:rPr>
        <w:t xml:space="preserve">                                     日期：</w:t>
      </w:r>
    </w:p>
    <w:p>
      <w:pPr>
        <w:tabs>
          <w:tab w:val="left" w:pos="5670"/>
        </w:tabs>
        <w:outlineLvl w:val="9"/>
        <w:rPr>
          <w:rFonts w:ascii="宋体" w:hAnsi="宋体" w:cs="宋体"/>
          <w:sz w:val="24"/>
        </w:rPr>
      </w:pPr>
      <w:r>
        <w:rPr>
          <w:rFonts w:hint="eastAsia" w:ascii="宋体" w:hAnsi="宋体" w:cs="宋体"/>
          <w:sz w:val="24"/>
        </w:rPr>
        <w:t>备注：</w:t>
      </w:r>
    </w:p>
    <w:p>
      <w:pPr>
        <w:tabs>
          <w:tab w:val="left" w:pos="5670"/>
        </w:tabs>
        <w:outlineLvl w:val="9"/>
        <w:rPr>
          <w:rFonts w:ascii="宋体" w:hAnsi="宋体" w:cs="宋体"/>
          <w:sz w:val="24"/>
        </w:rPr>
      </w:pPr>
      <w:r>
        <w:rPr>
          <w:rFonts w:hint="eastAsia" w:ascii="宋体" w:hAnsi="宋体" w:cs="宋体"/>
          <w:sz w:val="24"/>
        </w:rPr>
        <w:t xml:space="preserve">从业人员、营业收入、资产总额填报上一年度数据，无上一年度数据的新成立企业可不填报。 </w:t>
      </w:r>
    </w:p>
    <w:p>
      <w:pPr>
        <w:spacing w:line="500" w:lineRule="exact"/>
        <w:jc w:val="center"/>
        <w:outlineLvl w:val="9"/>
        <w:rPr>
          <w:rFonts w:ascii="宋体" w:hAnsi="宋体" w:cs="宋体"/>
          <w:b/>
          <w:spacing w:val="6"/>
          <w:sz w:val="28"/>
          <w:szCs w:val="28"/>
        </w:rPr>
        <w:sectPr>
          <w:pgSz w:w="11906" w:h="16838"/>
          <w:pgMar w:top="1440" w:right="1800" w:bottom="1440" w:left="1800" w:header="851" w:footer="992" w:gutter="0"/>
          <w:pgNumType w:fmt="decimal"/>
          <w:cols w:space="720" w:num="1"/>
          <w:docGrid w:type="lines" w:linePitch="312" w:charSpace="0"/>
        </w:sectPr>
      </w:pPr>
    </w:p>
    <w:p>
      <w:pPr>
        <w:spacing w:line="500" w:lineRule="exact"/>
        <w:jc w:val="center"/>
        <w:outlineLvl w:val="9"/>
        <w:rPr>
          <w:rFonts w:ascii="宋体" w:hAnsi="宋体" w:cs="宋体"/>
          <w:b/>
          <w:spacing w:val="6"/>
          <w:sz w:val="28"/>
          <w:szCs w:val="28"/>
        </w:rPr>
      </w:pPr>
      <w:r>
        <w:rPr>
          <w:rFonts w:hint="eastAsia" w:ascii="宋体" w:hAnsi="宋体" w:cs="宋体"/>
          <w:b/>
          <w:spacing w:val="6"/>
          <w:sz w:val="28"/>
          <w:szCs w:val="28"/>
        </w:rPr>
        <w:t>2.残疾人福利性单位声明函</w:t>
      </w:r>
      <w:bookmarkEnd w:id="180"/>
    </w:p>
    <w:p>
      <w:pPr>
        <w:spacing w:line="500" w:lineRule="exact"/>
        <w:outlineLvl w:val="9"/>
        <w:rPr>
          <w:rFonts w:ascii="宋体" w:hAnsi="宋体" w:cs="宋体"/>
          <w:b/>
          <w:spacing w:val="6"/>
          <w:sz w:val="30"/>
          <w:szCs w:val="30"/>
        </w:rPr>
      </w:pPr>
    </w:p>
    <w:p>
      <w:pPr>
        <w:spacing w:line="500" w:lineRule="exact"/>
        <w:ind w:firstLine="504" w:firstLineChars="200"/>
        <w:outlineLvl w:val="9"/>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w:t>
      </w:r>
      <w:r>
        <w:rPr>
          <w:rFonts w:hint="eastAsia" w:ascii="宋体" w:hAnsi="宋体" w:cs="宋体"/>
          <w:sz w:val="24"/>
          <w:u w:val="single"/>
        </w:rPr>
        <w:t xml:space="preserve">            </w:t>
      </w:r>
      <w:r>
        <w:rPr>
          <w:rFonts w:hint="eastAsia" w:ascii="宋体" w:hAnsi="宋体" w:cs="宋体"/>
          <w:spacing w:val="6"/>
          <w:sz w:val="24"/>
        </w:rPr>
        <w:t>单位的</w:t>
      </w:r>
      <w:r>
        <w:rPr>
          <w:rFonts w:hint="eastAsia" w:ascii="宋体" w:hAnsi="宋体" w:cs="宋体"/>
          <w:b/>
          <w:bCs/>
          <w:spacing w:val="6"/>
          <w:sz w:val="24"/>
          <w:u w:val="single"/>
        </w:rPr>
        <w:t xml:space="preserve">         </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outlineLvl w:val="9"/>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500" w:lineRule="exact"/>
        <w:outlineLvl w:val="9"/>
        <w:rPr>
          <w:rFonts w:ascii="宋体" w:hAnsi="宋体" w:cs="宋体"/>
          <w:spacing w:val="6"/>
          <w:sz w:val="24"/>
        </w:rPr>
      </w:pPr>
    </w:p>
    <w:p>
      <w:pPr>
        <w:tabs>
          <w:tab w:val="left" w:pos="4860"/>
        </w:tabs>
        <w:spacing w:line="500" w:lineRule="exact"/>
        <w:ind w:right="1560" w:firstLine="504" w:firstLineChars="200"/>
        <w:jc w:val="center"/>
        <w:outlineLvl w:val="9"/>
        <w:rPr>
          <w:rFonts w:ascii="宋体" w:hAnsi="宋体" w:cs="宋体"/>
          <w:spacing w:val="6"/>
          <w:sz w:val="24"/>
        </w:rPr>
      </w:pPr>
      <w:r>
        <w:rPr>
          <w:rFonts w:hint="eastAsia" w:ascii="宋体" w:hAnsi="宋体" w:cs="宋体"/>
          <w:spacing w:val="6"/>
          <w:sz w:val="24"/>
        </w:rPr>
        <w:t xml:space="preserve">                                  单位名称（盖章）：</w:t>
      </w:r>
    </w:p>
    <w:p>
      <w:pPr>
        <w:adjustRightInd w:val="0"/>
        <w:snapToGrid w:val="0"/>
        <w:spacing w:line="500" w:lineRule="exact"/>
        <w:ind w:firstLine="630" w:firstLineChars="250"/>
        <w:outlineLvl w:val="9"/>
        <w:rPr>
          <w:rFonts w:ascii="宋体" w:hAnsi="宋体" w:cs="宋体"/>
          <w:szCs w:val="21"/>
        </w:rPr>
      </w:pPr>
      <w:r>
        <w:rPr>
          <w:rFonts w:hint="eastAsia" w:ascii="宋体" w:hAnsi="宋体" w:cs="宋体"/>
          <w:spacing w:val="6"/>
          <w:sz w:val="24"/>
        </w:rPr>
        <w:t xml:space="preserve">                                         日  期：</w:t>
      </w:r>
    </w:p>
    <w:p>
      <w:pPr>
        <w:adjustRightInd w:val="0"/>
        <w:snapToGrid w:val="0"/>
        <w:spacing w:line="500" w:lineRule="exact"/>
        <w:outlineLvl w:val="9"/>
        <w:rPr>
          <w:rFonts w:ascii="宋体" w:hAnsi="宋体" w:cs="宋体"/>
          <w:szCs w:val="21"/>
        </w:rPr>
      </w:pPr>
    </w:p>
    <w:p>
      <w:pPr>
        <w:tabs>
          <w:tab w:val="left" w:pos="5670"/>
        </w:tabs>
        <w:ind w:firstLine="566"/>
        <w:outlineLvl w:val="9"/>
        <w:rPr>
          <w:rFonts w:ascii="宋体" w:hAnsi="宋体" w:cs="宋体"/>
          <w:szCs w:val="21"/>
        </w:rPr>
      </w:pPr>
      <w:r>
        <w:rPr>
          <w:rFonts w:hint="eastAsia" w:ascii="宋体" w:hAnsi="宋体" w:cs="宋体"/>
          <w:b/>
          <w:bCs/>
          <w:szCs w:val="21"/>
        </w:rPr>
        <w:t>备注：</w:t>
      </w:r>
      <w:r>
        <w:rPr>
          <w:rFonts w:hint="eastAsia" w:ascii="宋体" w:hAnsi="宋体" w:cs="宋体"/>
          <w:szCs w:val="21"/>
        </w:rPr>
        <w:t>项目不分标段的，第___标段空白处填写“/”。</w:t>
      </w:r>
    </w:p>
    <w:p>
      <w:pPr>
        <w:tabs>
          <w:tab w:val="left" w:pos="5670"/>
        </w:tabs>
        <w:ind w:firstLine="566"/>
        <w:outlineLvl w:val="9"/>
        <w:rPr>
          <w:rFonts w:ascii="宋体" w:hAnsi="宋体" w:cs="宋体"/>
          <w:szCs w:val="21"/>
        </w:rPr>
      </w:pPr>
      <w:r>
        <w:rPr>
          <w:rFonts w:hint="eastAsia" w:ascii="宋体" w:hAnsi="宋体" w:cs="宋体"/>
          <w:szCs w:val="21"/>
        </w:rPr>
        <w:t>根据《财政部 民政部 中国残疾人联合会关于促进残疾人就业政府采购政策的通知》（财库〔2017〕141号）的规定：</w:t>
      </w:r>
    </w:p>
    <w:p>
      <w:pPr>
        <w:tabs>
          <w:tab w:val="left" w:pos="5670"/>
        </w:tabs>
        <w:ind w:firstLine="420" w:firstLineChars="200"/>
        <w:outlineLvl w:val="9"/>
        <w:rPr>
          <w:rFonts w:ascii="宋体" w:hAnsi="宋体" w:cs="宋体"/>
          <w:szCs w:val="21"/>
        </w:rPr>
      </w:pPr>
      <w:r>
        <w:rPr>
          <w:rFonts w:hint="eastAsia" w:ascii="宋体" w:hAnsi="宋体" w:cs="宋体"/>
          <w:szCs w:val="21"/>
        </w:rPr>
        <w:t>一、享受政府采购支持政策的残疾人福利性单位应当同时满足以下条件：</w:t>
      </w:r>
    </w:p>
    <w:p>
      <w:pPr>
        <w:tabs>
          <w:tab w:val="left" w:pos="5670"/>
        </w:tabs>
        <w:ind w:firstLine="566"/>
        <w:outlineLvl w:val="9"/>
        <w:rPr>
          <w:rFonts w:ascii="宋体" w:hAnsi="宋体" w:cs="宋体"/>
          <w:szCs w:val="21"/>
        </w:rPr>
      </w:pPr>
      <w:r>
        <w:rPr>
          <w:rFonts w:hint="eastAsia" w:ascii="宋体" w:hAnsi="宋体" w:cs="宋体"/>
          <w:szCs w:val="21"/>
        </w:rPr>
        <w:t>（一）安置的残疾人占本单位在职职工人数的比例不低于25%（含25%），并且安置的残疾人人数不少于10人（含10人）；</w:t>
      </w:r>
    </w:p>
    <w:p>
      <w:pPr>
        <w:tabs>
          <w:tab w:val="left" w:pos="5670"/>
        </w:tabs>
        <w:ind w:firstLine="566"/>
        <w:outlineLvl w:val="9"/>
        <w:rPr>
          <w:rFonts w:ascii="宋体" w:hAnsi="宋体" w:cs="宋体"/>
          <w:szCs w:val="21"/>
        </w:rPr>
      </w:pPr>
      <w:r>
        <w:rPr>
          <w:rFonts w:hint="eastAsia" w:ascii="宋体" w:hAnsi="宋体" w:cs="宋体"/>
          <w:szCs w:val="21"/>
        </w:rPr>
        <w:t>（二）依法与安置的每位残疾人签订了一年以上（含一年）的劳动合同或服务协议；</w:t>
      </w:r>
    </w:p>
    <w:p>
      <w:pPr>
        <w:tabs>
          <w:tab w:val="left" w:pos="5670"/>
        </w:tabs>
        <w:ind w:firstLine="566"/>
        <w:outlineLvl w:val="9"/>
        <w:rPr>
          <w:rFonts w:ascii="宋体" w:hAnsi="宋体" w:cs="宋体"/>
          <w:szCs w:val="21"/>
        </w:rPr>
      </w:pPr>
      <w:r>
        <w:rPr>
          <w:rFonts w:hint="eastAsia" w:ascii="宋体" w:hAnsi="宋体" w:cs="宋体"/>
          <w:szCs w:val="21"/>
        </w:rPr>
        <w:t>（三）为安置的每位残疾人按月足额缴纳了基本养老保险、基本医疗保险、失业保险、工伤保险和生育保险等社会保险费；</w:t>
      </w:r>
    </w:p>
    <w:p>
      <w:pPr>
        <w:tabs>
          <w:tab w:val="left" w:pos="5670"/>
        </w:tabs>
        <w:ind w:firstLine="566"/>
        <w:outlineLvl w:val="9"/>
        <w:rPr>
          <w:rFonts w:ascii="宋体" w:hAnsi="宋体" w:cs="宋体"/>
          <w:szCs w:val="21"/>
        </w:rPr>
      </w:pPr>
      <w:r>
        <w:rPr>
          <w:rFonts w:hint="eastAsia" w:ascii="宋体" w:hAnsi="宋体" w:cs="宋体"/>
          <w:szCs w:val="21"/>
        </w:rPr>
        <w:t>（四）通过银行等金融机构向安置的每位残疾人，按月支付了不低于单位所在区县适用的经省级人民政府批准的月最低工资标准的工资；</w:t>
      </w:r>
    </w:p>
    <w:p>
      <w:pPr>
        <w:tabs>
          <w:tab w:val="left" w:pos="5670"/>
        </w:tabs>
        <w:ind w:firstLine="566"/>
        <w:outlineLvl w:val="9"/>
        <w:rPr>
          <w:rFonts w:ascii="宋体" w:hAnsi="宋体" w:cs="宋体"/>
          <w:szCs w:val="21"/>
        </w:rPr>
      </w:pPr>
      <w:r>
        <w:rPr>
          <w:rFonts w:hint="eastAsia" w:ascii="宋体" w:hAnsi="宋体" w:cs="宋体"/>
          <w:szCs w:val="21"/>
        </w:rPr>
        <w:t>（五）提供本单位承担的服务（以下简称产品），或者提供其他残疾人福利性单位提供的服。</w:t>
      </w:r>
    </w:p>
    <w:p>
      <w:pPr>
        <w:tabs>
          <w:tab w:val="left" w:pos="5670"/>
        </w:tabs>
        <w:ind w:firstLine="566"/>
        <w:outlineLvl w:val="9"/>
        <w:rPr>
          <w:rFonts w:ascii="宋体" w:hAnsi="宋体" w:cs="宋体"/>
          <w:szCs w:val="21"/>
        </w:rPr>
      </w:pPr>
      <w:r>
        <w:rPr>
          <w:rFonts w:hint="eastAsia" w:ascii="宋体" w:hAnsi="宋体" w:cs="宋体"/>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20" w:firstLineChars="200"/>
        <w:outlineLvl w:val="9"/>
        <w:rPr>
          <w:rFonts w:ascii="宋体" w:hAnsi="宋体" w:cs="宋体"/>
          <w:b/>
          <w:bCs/>
          <w:szCs w:val="21"/>
        </w:rPr>
      </w:pPr>
      <w:r>
        <w:rPr>
          <w:rFonts w:hint="eastAsia" w:ascii="宋体" w:hAnsi="宋体" w:cs="宋体"/>
          <w:szCs w:val="21"/>
        </w:rPr>
        <w:t>二、中标、成交供应商为残疾人福利性单位的，采购人或者其委托的采购代理机构应当随中标、成交结果同时公告其《残疾人福利性单位声明函》，接受社会监督。</w:t>
      </w:r>
      <w:r>
        <w:rPr>
          <w:rFonts w:hint="eastAsia" w:ascii="宋体" w:hAnsi="宋体" w:cs="宋体"/>
          <w:b/>
          <w:bCs/>
          <w:szCs w:val="21"/>
        </w:rPr>
        <w:t>非残疾人福利性单位无需提供此函。</w:t>
      </w:r>
    </w:p>
    <w:p>
      <w:pPr>
        <w:tabs>
          <w:tab w:val="left" w:pos="5670"/>
        </w:tabs>
        <w:ind w:firstLine="420" w:firstLineChars="200"/>
        <w:outlineLvl w:val="9"/>
        <w:rPr>
          <w:rFonts w:ascii="宋体" w:hAnsi="宋体" w:cs="宋体"/>
          <w:szCs w:val="21"/>
        </w:rPr>
      </w:pPr>
    </w:p>
    <w:p>
      <w:pPr>
        <w:tabs>
          <w:tab w:val="left" w:pos="5670"/>
        </w:tabs>
        <w:jc w:val="center"/>
        <w:outlineLvl w:val="9"/>
        <w:rPr>
          <w:rFonts w:ascii="宋体" w:hAnsi="宋体" w:cs="宋体"/>
          <w:b/>
          <w:spacing w:val="6"/>
          <w:sz w:val="28"/>
          <w:szCs w:val="28"/>
        </w:rPr>
      </w:pPr>
      <w:r>
        <w:rPr>
          <w:rFonts w:hint="eastAsia" w:ascii="宋体" w:hAnsi="宋体" w:cs="宋体"/>
          <w:b/>
          <w:bCs/>
          <w:sz w:val="36"/>
          <w:szCs w:val="36"/>
        </w:rPr>
        <w:br w:type="page"/>
      </w:r>
      <w:bookmarkStart w:id="185" w:name="_Toc3485"/>
      <w:r>
        <w:rPr>
          <w:rFonts w:hint="eastAsia" w:ascii="宋体" w:hAnsi="宋体" w:cs="宋体"/>
          <w:b/>
          <w:bCs/>
          <w:sz w:val="28"/>
          <w:szCs w:val="28"/>
        </w:rPr>
        <w:t>3.</w:t>
      </w:r>
      <w:r>
        <w:rPr>
          <w:rFonts w:hint="eastAsia" w:ascii="宋体" w:hAnsi="宋体" w:cs="宋体"/>
          <w:b/>
          <w:spacing w:val="6"/>
          <w:sz w:val="28"/>
          <w:szCs w:val="28"/>
        </w:rPr>
        <w:t>监狱企业证明函</w:t>
      </w:r>
      <w:bookmarkEnd w:id="185"/>
    </w:p>
    <w:p>
      <w:pPr>
        <w:pStyle w:val="15"/>
        <w:outlineLvl w:val="9"/>
        <w:rPr>
          <w:rFonts w:ascii="宋体" w:hAnsi="宋体" w:cs="宋体"/>
        </w:rPr>
      </w:pPr>
    </w:p>
    <w:p>
      <w:pPr>
        <w:jc w:val="center"/>
        <w:outlineLvl w:val="0"/>
        <w:rPr>
          <w:rFonts w:ascii="宋体" w:hAnsi="宋体" w:cs="宋体"/>
          <w:sz w:val="24"/>
        </w:rPr>
      </w:pPr>
      <w:bookmarkStart w:id="186" w:name="_Toc6351"/>
      <w:bookmarkStart w:id="187" w:name="_Toc23025"/>
      <w:r>
        <w:rPr>
          <w:rFonts w:hint="eastAsia" w:ascii="宋体" w:hAnsi="宋体" w:cs="宋体"/>
          <w:sz w:val="24"/>
        </w:rPr>
        <w:t>（注：符合条件的监狱企业请提供本函，不符合的不提供本函）</w:t>
      </w:r>
      <w:bookmarkEnd w:id="186"/>
      <w:bookmarkEnd w:id="187"/>
    </w:p>
    <w:p>
      <w:pPr>
        <w:outlineLvl w:val="9"/>
        <w:rPr>
          <w:rFonts w:ascii="宋体" w:hAnsi="宋体" w:cs="宋体"/>
        </w:rPr>
      </w:pPr>
    </w:p>
    <w:p>
      <w:pPr>
        <w:spacing w:line="500" w:lineRule="exact"/>
        <w:ind w:firstLine="480" w:firstLineChars="200"/>
        <w:outlineLvl w:val="9"/>
        <w:rPr>
          <w:rFonts w:ascii="宋体" w:hAnsi="宋体" w:cs="宋体"/>
          <w:sz w:val="24"/>
        </w:rPr>
      </w:pPr>
      <w:r>
        <w:rPr>
          <w:rFonts w:hint="eastAsia" w:ascii="宋体" w:hAnsi="宋体" w:cs="宋体"/>
          <w:sz w:val="24"/>
        </w:rPr>
        <w:t>监狱企业参加政府采购活动，要求享受相关优惠政策的，应当提供由省级以上监狱管理局、戒毒管理局（含新疆生产建设兵团）出具的属于监狱企业的证明文件。</w:t>
      </w:r>
    </w:p>
    <w:p>
      <w:pPr>
        <w:spacing w:line="500" w:lineRule="exact"/>
        <w:ind w:firstLine="480" w:firstLineChars="200"/>
        <w:outlineLvl w:val="9"/>
        <w:rPr>
          <w:rFonts w:ascii="宋体" w:hAnsi="宋体" w:cs="宋体"/>
          <w:sz w:val="24"/>
        </w:rPr>
      </w:pPr>
      <w:r>
        <w:rPr>
          <w:rFonts w:hint="eastAsia" w:ascii="宋体" w:hAnsi="宋体" w:cs="宋体"/>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
        <w:ind w:firstLine="183"/>
        <w:outlineLvl w:val="9"/>
        <w:rPr>
          <w:rFonts w:ascii="宋体" w:hAnsi="宋体" w:cs="宋体"/>
        </w:rPr>
      </w:pPr>
    </w:p>
    <w:p>
      <w:pPr>
        <w:outlineLvl w:val="9"/>
        <w:rPr>
          <w:rFonts w:ascii="宋体" w:hAnsi="宋体" w:cs="宋体"/>
        </w:rPr>
      </w:pPr>
    </w:p>
    <w:p>
      <w:pPr>
        <w:outlineLvl w:val="9"/>
        <w:rPr>
          <w:rFonts w:ascii="宋体" w:hAnsi="宋体" w:cs="宋体"/>
        </w:rPr>
      </w:pPr>
    </w:p>
    <w:p>
      <w:pPr>
        <w:outlineLvl w:val="9"/>
        <w:rPr>
          <w:rFonts w:ascii="宋体" w:hAnsi="宋体" w:cs="宋体"/>
        </w:rPr>
      </w:pPr>
    </w:p>
    <w:p>
      <w:pPr>
        <w:outlineLvl w:val="9"/>
        <w:rPr>
          <w:rFonts w:ascii="宋体" w:hAnsi="宋体" w:cs="宋体"/>
        </w:rPr>
      </w:pPr>
      <w:bookmarkStart w:id="303" w:name="_GoBack"/>
      <w:bookmarkEnd w:id="303"/>
    </w:p>
    <w:p>
      <w:pPr>
        <w:outlineLvl w:val="9"/>
        <w:rPr>
          <w:rFonts w:ascii="宋体" w:hAnsi="宋体" w:cs="宋体"/>
        </w:rPr>
      </w:pPr>
    </w:p>
    <w:p>
      <w:pPr>
        <w:outlineLvl w:val="9"/>
        <w:rPr>
          <w:rFonts w:ascii="宋体" w:hAnsi="宋体" w:cs="宋体"/>
        </w:rPr>
      </w:pPr>
    </w:p>
    <w:p>
      <w:pPr>
        <w:widowControl/>
        <w:jc w:val="left"/>
        <w:outlineLvl w:val="9"/>
        <w:rPr>
          <w:rFonts w:ascii="宋体" w:hAnsi="宋体" w:cs="宋体"/>
          <w:kern w:val="0"/>
          <w:sz w:val="24"/>
          <w:u w:val="single"/>
        </w:rPr>
      </w:pPr>
      <w:r>
        <w:rPr>
          <w:rFonts w:hint="eastAsia" w:ascii="宋体" w:hAnsi="宋体" w:cs="宋体"/>
        </w:rPr>
        <w:tab/>
      </w:r>
      <w:r>
        <w:rPr>
          <w:rFonts w:hint="eastAsia" w:ascii="宋体" w:hAnsi="宋体" w:cs="宋体"/>
        </w:rPr>
        <w:t xml:space="preserve"> </w:t>
      </w:r>
      <w:r>
        <w:rPr>
          <w:rFonts w:hint="eastAsia" w:ascii="宋体" w:hAnsi="宋体" w:cs="宋体"/>
          <w:kern w:val="0"/>
          <w:sz w:val="24"/>
        </w:rPr>
        <w:t>供应商（盖章）：</w:t>
      </w:r>
      <w:r>
        <w:rPr>
          <w:rFonts w:hint="eastAsia" w:ascii="宋体" w:hAnsi="宋体" w:cs="宋体"/>
          <w:kern w:val="0"/>
          <w:sz w:val="24"/>
          <w:u w:val="single"/>
        </w:rPr>
        <w:t xml:space="preserve">                                               </w:t>
      </w:r>
    </w:p>
    <w:p>
      <w:pPr>
        <w:widowControl/>
        <w:ind w:firstLine="482"/>
        <w:jc w:val="left"/>
        <w:outlineLvl w:val="9"/>
        <w:rPr>
          <w:rFonts w:ascii="宋体" w:hAnsi="宋体" w:cs="宋体"/>
          <w:kern w:val="0"/>
          <w:sz w:val="24"/>
        </w:rPr>
      </w:pPr>
    </w:p>
    <w:p>
      <w:pPr>
        <w:widowControl/>
        <w:ind w:firstLine="480" w:firstLineChars="200"/>
        <w:jc w:val="left"/>
        <w:outlineLvl w:val="9"/>
        <w:rPr>
          <w:rFonts w:ascii="宋体" w:hAnsi="宋体" w:cs="宋体"/>
          <w:kern w:val="0"/>
          <w:sz w:val="24"/>
          <w:u w:val="single"/>
        </w:rPr>
      </w:pPr>
      <w:r>
        <w:rPr>
          <w:rFonts w:hint="eastAsia" w:ascii="宋体" w:hAnsi="宋体" w:cs="宋体"/>
          <w:kern w:val="0"/>
          <w:sz w:val="24"/>
        </w:rPr>
        <w:t>承诺人（签字）：</w:t>
      </w:r>
      <w:r>
        <w:rPr>
          <w:rFonts w:hint="eastAsia" w:ascii="宋体" w:hAnsi="宋体" w:cs="宋体"/>
          <w:kern w:val="0"/>
          <w:sz w:val="24"/>
          <w:u w:val="single"/>
        </w:rPr>
        <w:t xml:space="preserve">                 </w:t>
      </w:r>
    </w:p>
    <w:p>
      <w:pPr>
        <w:widowControl/>
        <w:ind w:firstLine="482"/>
        <w:jc w:val="left"/>
        <w:outlineLvl w:val="9"/>
        <w:rPr>
          <w:rFonts w:ascii="宋体" w:hAnsi="宋体" w:cs="宋体"/>
          <w:kern w:val="0"/>
          <w:sz w:val="24"/>
          <w:u w:val="single"/>
        </w:rPr>
      </w:pPr>
    </w:p>
    <w:p>
      <w:pPr>
        <w:widowControl/>
        <w:ind w:firstLine="480" w:firstLineChars="200"/>
        <w:jc w:val="left"/>
        <w:outlineLvl w:val="9"/>
        <w:rPr>
          <w:rFonts w:asciiTheme="minorEastAsia" w:hAnsiTheme="minorEastAsia" w:eastAsiaTheme="minorEastAsia" w:cstheme="minorEastAsia"/>
          <w:kern w:val="0"/>
          <w:sz w:val="24"/>
        </w:rPr>
      </w:pPr>
      <w:r>
        <w:rPr>
          <w:rFonts w:hint="eastAsia" w:ascii="宋体" w:hAnsi="宋体" w:cs="宋体"/>
          <w:kern w:val="0"/>
          <w:sz w:val="24"/>
        </w:rPr>
        <w:t>承诺时间：</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outlineLvl w:val="9"/>
        <w:rPr>
          <w:rFonts w:asciiTheme="minorEastAsia" w:hAnsiTheme="minorEastAsia" w:eastAsiaTheme="minorEastAsia" w:cstheme="minorEastAsia"/>
        </w:rPr>
      </w:pPr>
    </w:p>
    <w:p>
      <w:pPr>
        <w:pStyle w:val="15"/>
        <w:outlineLvl w:val="9"/>
        <w:rPr>
          <w:rFonts w:asciiTheme="minorEastAsia" w:hAnsiTheme="minorEastAsia" w:eastAsiaTheme="minorEastAsia" w:cstheme="minorEastAsia"/>
          <w:sz w:val="24"/>
          <w:szCs w:val="24"/>
        </w:rPr>
        <w:sectPr>
          <w:footerReference r:id="rId11" w:type="default"/>
          <w:pgSz w:w="11906" w:h="16838"/>
          <w:pgMar w:top="1440" w:right="1287" w:bottom="1440" w:left="1440" w:header="850" w:footer="992" w:gutter="0"/>
          <w:pgNumType w:fmt="decimal"/>
          <w:cols w:space="720" w:num="1"/>
          <w:titlePg/>
          <w:docGrid w:linePitch="360" w:charSpace="0"/>
        </w:sectPr>
      </w:pPr>
    </w:p>
    <w:bookmarkEnd w:id="181"/>
    <w:bookmarkEnd w:id="182"/>
    <w:bookmarkEnd w:id="183"/>
    <w:p>
      <w:pPr>
        <w:spacing w:line="360" w:lineRule="auto"/>
        <w:ind w:firstLine="964" w:firstLineChars="300"/>
        <w:jc w:val="center"/>
        <w:outlineLvl w:val="0"/>
        <w:rPr>
          <w:rFonts w:asciiTheme="minorEastAsia" w:hAnsiTheme="minorEastAsia" w:eastAsiaTheme="minorEastAsia" w:cstheme="minorEastAsia"/>
          <w:b/>
          <w:bCs/>
          <w:sz w:val="32"/>
          <w:szCs w:val="32"/>
        </w:rPr>
      </w:pPr>
      <w:bookmarkStart w:id="188" w:name="_Toc22483"/>
      <w:bookmarkStart w:id="189" w:name="_Toc8061"/>
      <w:r>
        <w:rPr>
          <w:rFonts w:hint="eastAsia" w:asciiTheme="minorEastAsia" w:hAnsiTheme="minorEastAsia" w:eastAsiaTheme="minorEastAsia" w:cstheme="minorEastAsia"/>
          <w:b/>
          <w:bCs/>
          <w:sz w:val="32"/>
          <w:szCs w:val="32"/>
        </w:rPr>
        <w:t>第七章  榆林市公共资源交易平台全流程电子化</w:t>
      </w:r>
      <w:bookmarkStart w:id="190" w:name="_Toc23465"/>
      <w:r>
        <w:rPr>
          <w:rFonts w:hint="eastAsia" w:asciiTheme="minorEastAsia" w:hAnsiTheme="minorEastAsia" w:eastAsiaTheme="minorEastAsia" w:cstheme="minorEastAsia"/>
          <w:b/>
          <w:bCs/>
          <w:sz w:val="32"/>
          <w:szCs w:val="32"/>
        </w:rPr>
        <w:t>政府采购项目内容</w:t>
      </w:r>
      <w:bookmarkEnd w:id="188"/>
      <w:bookmarkEnd w:id="189"/>
      <w:bookmarkEnd w:id="190"/>
    </w:p>
    <w:p>
      <w:pPr>
        <w:spacing w:line="360" w:lineRule="auto"/>
        <w:outlineLvl w:val="9"/>
        <w:rPr>
          <w:rFonts w:ascii="宋体" w:hAnsi="宋体" w:cs="宋体"/>
          <w:bCs/>
          <w:sz w:val="24"/>
        </w:rPr>
      </w:pPr>
      <w:bookmarkStart w:id="191" w:name="_Toc7893"/>
      <w:bookmarkStart w:id="192" w:name="_Toc17329"/>
      <w:bookmarkStart w:id="193" w:name="_Toc30256"/>
      <w:bookmarkStart w:id="194" w:name="_Toc24424"/>
      <w:bookmarkStart w:id="195" w:name="_Toc29408"/>
      <w:bookmarkStart w:id="196" w:name="_Toc5026"/>
      <w:bookmarkStart w:id="197" w:name="_Toc13044"/>
      <w:bookmarkStart w:id="198" w:name="_Toc17326"/>
      <w:bookmarkStart w:id="199" w:name="_Toc19434"/>
      <w:bookmarkStart w:id="200" w:name="_Toc13032"/>
      <w:bookmarkStart w:id="201" w:name="_Toc21640"/>
      <w:bookmarkStart w:id="202" w:name="_Toc2927"/>
      <w:r>
        <w:rPr>
          <w:rFonts w:hint="eastAsia" w:ascii="宋体" w:hAnsi="宋体" w:cs="宋体"/>
          <w:bCs/>
          <w:sz w:val="24"/>
        </w:rPr>
        <w:t>一、关于需要特别提醒供应商的内容</w:t>
      </w:r>
      <w:bookmarkEnd w:id="191"/>
      <w:bookmarkEnd w:id="192"/>
      <w:bookmarkEnd w:id="193"/>
      <w:bookmarkEnd w:id="194"/>
      <w:bookmarkEnd w:id="195"/>
      <w:bookmarkEnd w:id="196"/>
      <w:bookmarkEnd w:id="197"/>
      <w:bookmarkEnd w:id="198"/>
      <w:bookmarkEnd w:id="199"/>
    </w:p>
    <w:p>
      <w:pPr>
        <w:spacing w:line="360" w:lineRule="auto"/>
        <w:ind w:firstLine="480" w:firstLineChars="200"/>
        <w:outlineLvl w:val="9"/>
        <w:rPr>
          <w:rFonts w:ascii="宋体" w:hAnsi="宋体" w:cs="宋体"/>
          <w:bCs/>
          <w:sz w:val="24"/>
        </w:rPr>
      </w:pPr>
      <w:bookmarkStart w:id="203" w:name="_Toc19423"/>
      <w:bookmarkStart w:id="204" w:name="_Toc21400"/>
      <w:bookmarkStart w:id="205" w:name="_Toc31636"/>
      <w:bookmarkStart w:id="206" w:name="_Toc3743"/>
      <w:bookmarkStart w:id="207" w:name="_Toc21468"/>
      <w:bookmarkStart w:id="208" w:name="_Toc28365"/>
      <w:bookmarkStart w:id="209" w:name="_Toc22444"/>
      <w:bookmarkStart w:id="210" w:name="_Toc9072"/>
      <w:bookmarkStart w:id="211" w:name="_Toc11575"/>
      <w:r>
        <w:rPr>
          <w:rFonts w:hint="eastAsia" w:ascii="宋体" w:hAnsi="宋体" w:cs="宋体"/>
          <w:bCs/>
          <w:sz w:val="24"/>
        </w:rPr>
        <w:t>1、本项目采用电子化投标的方式投标，投标人须使用数字认证证书（CA锁）对电子投标文件进行签章、加密、递交及开标时解密等相关招投标事宜。</w:t>
      </w:r>
      <w:bookmarkEnd w:id="203"/>
      <w:bookmarkEnd w:id="204"/>
      <w:bookmarkEnd w:id="205"/>
      <w:bookmarkEnd w:id="206"/>
      <w:bookmarkEnd w:id="207"/>
    </w:p>
    <w:p>
      <w:pPr>
        <w:spacing w:line="360" w:lineRule="auto"/>
        <w:ind w:firstLine="480" w:firstLineChars="200"/>
        <w:outlineLvl w:val="9"/>
        <w:rPr>
          <w:rFonts w:ascii="宋体" w:hAnsi="宋体" w:cs="宋体"/>
          <w:bCs/>
          <w:sz w:val="24"/>
        </w:rPr>
      </w:pPr>
      <w:bookmarkStart w:id="212" w:name="_Toc21967"/>
      <w:bookmarkStart w:id="213" w:name="_Toc8218"/>
      <w:bookmarkStart w:id="214" w:name="_Toc26209"/>
      <w:bookmarkStart w:id="215" w:name="_Toc29324"/>
      <w:bookmarkStart w:id="216" w:name="_Toc16386"/>
      <w:r>
        <w:rPr>
          <w:rFonts w:hint="eastAsia" w:ascii="宋体" w:hAnsi="宋体" w:cs="宋体"/>
          <w:bCs/>
          <w:sz w:val="24"/>
        </w:rPr>
        <w:t>2、制作电子投标文件</w:t>
      </w:r>
      <w:bookmarkEnd w:id="212"/>
      <w:bookmarkEnd w:id="213"/>
      <w:bookmarkEnd w:id="214"/>
      <w:bookmarkEnd w:id="215"/>
      <w:bookmarkEnd w:id="216"/>
    </w:p>
    <w:p>
      <w:pPr>
        <w:spacing w:line="360" w:lineRule="auto"/>
        <w:ind w:firstLine="480" w:firstLineChars="200"/>
        <w:outlineLvl w:val="9"/>
        <w:rPr>
          <w:rFonts w:ascii="宋体" w:hAnsi="宋体" w:cs="宋体"/>
          <w:bCs/>
          <w:sz w:val="24"/>
        </w:rPr>
      </w:pPr>
      <w:bookmarkStart w:id="217" w:name="_Toc22290"/>
      <w:bookmarkStart w:id="218" w:name="_Toc20309"/>
      <w:r>
        <w:rPr>
          <w:rFonts w:hint="eastAsia" w:ascii="宋体" w:hAnsi="宋体" w:cs="宋体"/>
          <w:bCs/>
          <w:sz w:val="24"/>
        </w:rPr>
        <w:t>投标供应商须在“全国公共资源交易中心平台（陕西省）（http://www.sxggzyjy.cn/）”的“服务指南”栏目“下载专区”中，免费下载“陕西省公共资源交易平台政府采购电子标书制作工具(V8.0.0.44)”，并升级至最新版本，使用该客户端制作电子投标文件，制作扩展名为“.SXSTF”的电子投标文件。”</w:t>
      </w:r>
      <w:bookmarkEnd w:id="217"/>
      <w:bookmarkEnd w:id="218"/>
    </w:p>
    <w:p>
      <w:pPr>
        <w:spacing w:line="360" w:lineRule="auto"/>
        <w:ind w:firstLine="480" w:firstLineChars="200"/>
        <w:outlineLvl w:val="9"/>
        <w:rPr>
          <w:rFonts w:ascii="宋体" w:hAnsi="宋体" w:cs="宋体"/>
          <w:bCs/>
          <w:sz w:val="24"/>
        </w:rPr>
      </w:pPr>
      <w:bookmarkStart w:id="219" w:name="_Toc11240"/>
      <w:bookmarkStart w:id="220" w:name="_Toc26633"/>
      <w:bookmarkStart w:id="221" w:name="_Toc8778"/>
      <w:bookmarkStart w:id="222" w:name="_Toc29229"/>
      <w:bookmarkStart w:id="223" w:name="_Toc15991"/>
      <w:r>
        <w:rPr>
          <w:rFonts w:hint="eastAsia" w:ascii="宋体" w:hAnsi="宋体" w:cs="宋体"/>
          <w:bCs/>
          <w:sz w:val="24"/>
        </w:rPr>
        <w:t>3、递交电子投标文件</w:t>
      </w:r>
      <w:bookmarkEnd w:id="219"/>
      <w:bookmarkEnd w:id="220"/>
      <w:bookmarkEnd w:id="221"/>
      <w:bookmarkEnd w:id="222"/>
      <w:bookmarkEnd w:id="223"/>
    </w:p>
    <w:p>
      <w:pPr>
        <w:spacing w:line="360" w:lineRule="auto"/>
        <w:ind w:firstLine="480" w:firstLineChars="200"/>
        <w:outlineLvl w:val="9"/>
        <w:rPr>
          <w:rFonts w:ascii="宋体" w:hAnsi="宋体" w:cs="宋体"/>
          <w:bCs/>
          <w:sz w:val="24"/>
        </w:rPr>
      </w:pPr>
      <w:bookmarkStart w:id="224" w:name="_Toc10172"/>
      <w:bookmarkStart w:id="225" w:name="_Toc26499"/>
      <w:bookmarkStart w:id="226" w:name="_Toc12111"/>
      <w:bookmarkStart w:id="227" w:name="_Toc2403"/>
      <w:bookmarkStart w:id="228" w:name="_Toc26907"/>
      <w:r>
        <w:rPr>
          <w:rFonts w:hint="eastAsia" w:ascii="宋体" w:hAnsi="宋体" w:cs="宋体"/>
          <w:bCs/>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224"/>
      <w:bookmarkEnd w:id="225"/>
      <w:bookmarkEnd w:id="226"/>
      <w:bookmarkEnd w:id="227"/>
      <w:bookmarkEnd w:id="228"/>
    </w:p>
    <w:bookmarkEnd w:id="208"/>
    <w:bookmarkEnd w:id="209"/>
    <w:bookmarkEnd w:id="210"/>
    <w:bookmarkEnd w:id="211"/>
    <w:p>
      <w:pPr>
        <w:spacing w:line="360" w:lineRule="auto"/>
        <w:outlineLvl w:val="9"/>
        <w:rPr>
          <w:rFonts w:ascii="宋体" w:hAnsi="宋体" w:cs="宋体"/>
          <w:bCs/>
          <w:sz w:val="24"/>
        </w:rPr>
      </w:pPr>
      <w:bookmarkStart w:id="229" w:name="_Toc2638"/>
      <w:bookmarkStart w:id="230" w:name="_Toc22823"/>
      <w:bookmarkStart w:id="231" w:name="_Toc2373"/>
      <w:bookmarkStart w:id="232" w:name="_Toc6717"/>
      <w:bookmarkStart w:id="233" w:name="_Toc17398"/>
      <w:bookmarkStart w:id="234" w:name="_Toc14917"/>
      <w:bookmarkStart w:id="235" w:name="_Toc23397"/>
      <w:bookmarkStart w:id="236" w:name="_Toc18685"/>
      <w:bookmarkStart w:id="237" w:name="_Toc31754"/>
      <w:r>
        <w:rPr>
          <w:rFonts w:hint="eastAsia" w:ascii="宋体" w:hAnsi="宋体" w:cs="宋体"/>
          <w:bCs/>
          <w:sz w:val="24"/>
        </w:rPr>
        <w:t>二、关于文件的制作和签名</w:t>
      </w:r>
      <w:bookmarkEnd w:id="229"/>
      <w:bookmarkEnd w:id="230"/>
      <w:bookmarkEnd w:id="231"/>
      <w:bookmarkEnd w:id="232"/>
      <w:bookmarkEnd w:id="233"/>
      <w:bookmarkEnd w:id="234"/>
      <w:bookmarkEnd w:id="235"/>
      <w:bookmarkEnd w:id="236"/>
      <w:bookmarkEnd w:id="237"/>
    </w:p>
    <w:p>
      <w:pPr>
        <w:spacing w:line="360" w:lineRule="auto"/>
        <w:ind w:firstLine="480" w:firstLineChars="200"/>
        <w:outlineLvl w:val="9"/>
        <w:rPr>
          <w:rFonts w:ascii="宋体" w:hAnsi="宋体" w:cs="宋体"/>
          <w:bCs/>
          <w:sz w:val="24"/>
        </w:rPr>
      </w:pPr>
      <w:bookmarkStart w:id="238" w:name="_Toc22512"/>
      <w:r>
        <w:rPr>
          <w:rFonts w:hint="eastAsia" w:ascii="宋体" w:hAnsi="宋体" w:cs="宋体"/>
          <w:bCs/>
          <w:sz w:val="24"/>
        </w:rPr>
        <w:t>1.</w:t>
      </w:r>
      <w:bookmarkEnd w:id="238"/>
      <w:bookmarkStart w:id="239" w:name="_Toc30680"/>
      <w:r>
        <w:rPr>
          <w:rFonts w:hint="eastAsia" w:ascii="宋体" w:hAnsi="宋体" w:cs="宋体"/>
          <w:bCs/>
          <w:sz w:val="24"/>
        </w:rPr>
        <w:t xml:space="preserve"> 编制电子投标文件时，应使用最新发布的电子招标文件及专用制作工具进行编制。并使用数字认证证书（CA）对电子投标文件进行签署、加密、递交及开标时解密等相关操作。</w:t>
      </w:r>
      <w:bookmarkEnd w:id="239"/>
    </w:p>
    <w:p>
      <w:pPr>
        <w:spacing w:line="360" w:lineRule="auto"/>
        <w:ind w:firstLine="240" w:firstLineChars="100"/>
        <w:outlineLvl w:val="9"/>
        <w:rPr>
          <w:rFonts w:ascii="宋体" w:hAnsi="宋体" w:cs="宋体"/>
          <w:bCs/>
          <w:sz w:val="24"/>
        </w:rPr>
      </w:pPr>
      <w:bookmarkStart w:id="240" w:name="_Toc5190"/>
      <w:r>
        <w:rPr>
          <w:rFonts w:hint="eastAsia" w:ascii="宋体" w:hAnsi="宋体" w:cs="宋体"/>
          <w:bCs/>
          <w:sz w:val="24"/>
        </w:rPr>
        <w:t>（1）电子招标文件下载</w:t>
      </w:r>
      <w:bookmarkEnd w:id="240"/>
    </w:p>
    <w:p>
      <w:pPr>
        <w:spacing w:line="360" w:lineRule="auto"/>
        <w:ind w:firstLine="480" w:firstLineChars="200"/>
        <w:outlineLvl w:val="9"/>
        <w:rPr>
          <w:rFonts w:ascii="宋体" w:hAnsi="宋体" w:cs="宋体"/>
          <w:bCs/>
          <w:sz w:val="24"/>
        </w:rPr>
      </w:pPr>
      <w:bookmarkStart w:id="241" w:name="_Toc17854"/>
      <w:r>
        <w:rPr>
          <w:rFonts w:hint="eastAsia" w:ascii="宋体" w:hAnsi="宋体" w:cs="宋体"/>
          <w:bCs/>
          <w:sz w:val="24"/>
        </w:rPr>
        <w:t>供应商登录全国公共资源交易平台（陕西省）网站[电子交易平台-企业端]后，在[我的项目]中点击“项目流程-交易文件下载”下载电子招标文件（*.SXSZF）;</w:t>
      </w:r>
      <w:bookmarkEnd w:id="241"/>
    </w:p>
    <w:p>
      <w:pPr>
        <w:spacing w:line="360" w:lineRule="auto"/>
        <w:outlineLvl w:val="9"/>
        <w:rPr>
          <w:rFonts w:ascii="宋体" w:hAnsi="宋体" w:cs="宋体"/>
          <w:bCs/>
          <w:sz w:val="24"/>
        </w:rPr>
      </w:pPr>
      <w:bookmarkStart w:id="242" w:name="_Toc27523"/>
      <w:r>
        <w:rPr>
          <w:rFonts w:hint="eastAsia" w:ascii="宋体" w:hAnsi="宋体" w:cs="宋体"/>
          <w:bCs/>
          <w:sz w:val="24"/>
        </w:rPr>
        <w:t>注意：该项目如有变更文件，则应点击“项目流程&gt;答疑文件下载”下载更新后的电子招标文件（*.SXSCF），使用旧版电子招标文件制作的电子投标文件，系统将拒绝接收。</w:t>
      </w:r>
      <w:bookmarkEnd w:id="242"/>
    </w:p>
    <w:p>
      <w:pPr>
        <w:spacing w:line="360" w:lineRule="auto"/>
        <w:ind w:firstLine="240" w:firstLineChars="100"/>
        <w:outlineLvl w:val="9"/>
        <w:rPr>
          <w:rFonts w:ascii="宋体" w:hAnsi="宋体" w:cs="宋体"/>
          <w:bCs/>
          <w:sz w:val="24"/>
        </w:rPr>
      </w:pPr>
      <w:bookmarkStart w:id="243" w:name="_Toc8282"/>
      <w:r>
        <w:rPr>
          <w:rFonts w:hint="eastAsia" w:ascii="宋体" w:hAnsi="宋体" w:cs="宋体"/>
          <w:bCs/>
          <w:sz w:val="24"/>
        </w:rPr>
        <w:t>（2）电子招标文件需要使用专用软件打开、浏览</w:t>
      </w:r>
      <w:bookmarkEnd w:id="243"/>
      <w:bookmarkStart w:id="244" w:name="_Toc20814"/>
      <w:r>
        <w:rPr>
          <w:rFonts w:hint="eastAsia" w:ascii="宋体" w:hAnsi="宋体" w:cs="宋体"/>
          <w:bCs/>
          <w:sz w:val="24"/>
        </w:rPr>
        <w:t>，供应商登录全国公共资源交易平台（陕西省）网站[服务指南-下载专区]免费下载《陕西省公共资源交易平台政府采购电子标书制作工具(V8.0.0.44)》，下载网址：</w:t>
      </w:r>
      <w:r>
        <w:fldChar w:fldCharType="begin"/>
      </w:r>
      <w:r>
        <w:instrText xml:space="preserve"> HYPERLINK "https://download.bqpoint.com/download/downloaddetail.html?SourceFrom=Ztb&amp;ZtbSoftXiaQuCode=1805&amp;ZtbSoftType=tballinclusive" </w:instrText>
      </w:r>
      <w:r>
        <w:fldChar w:fldCharType="separate"/>
      </w:r>
      <w:r>
        <w:rPr>
          <w:rFonts w:hint="eastAsia" w:ascii="宋体" w:hAnsi="宋体" w:cs="宋体"/>
          <w:bCs/>
          <w:sz w:val="24"/>
        </w:rPr>
        <w:t>https://download.bqpoint.com/download/downloaddetail.html?SourceFrom=Ztb&amp;ZtbSoftXiaQuCode=1805&amp;ZtbSoftType=tballinclusive</w:t>
      </w:r>
      <w:r>
        <w:rPr>
          <w:rFonts w:hint="eastAsia" w:ascii="宋体" w:hAnsi="宋体" w:cs="宋体"/>
          <w:bCs/>
          <w:sz w:val="24"/>
        </w:rPr>
        <w:fldChar w:fldCharType="end"/>
      </w:r>
      <w:r>
        <w:rPr>
          <w:rFonts w:hint="eastAsia" w:ascii="宋体" w:hAnsi="宋体" w:cs="宋体"/>
          <w:bCs/>
          <w:sz w:val="24"/>
        </w:rPr>
        <w:t>，并升级至最新版本，使用该客户端可以打开电子招标文件。</w:t>
      </w:r>
      <w:bookmarkEnd w:id="244"/>
    </w:p>
    <w:p>
      <w:pPr>
        <w:spacing w:line="360" w:lineRule="auto"/>
        <w:ind w:firstLine="240" w:firstLineChars="100"/>
        <w:outlineLvl w:val="9"/>
        <w:rPr>
          <w:rFonts w:ascii="宋体" w:hAnsi="宋体" w:cs="宋体"/>
          <w:bCs/>
          <w:sz w:val="24"/>
        </w:rPr>
      </w:pPr>
      <w:bookmarkStart w:id="245" w:name="_Toc3479"/>
      <w:r>
        <w:rPr>
          <w:rFonts w:hint="eastAsia" w:ascii="宋体" w:hAnsi="宋体" w:cs="宋体"/>
          <w:bCs/>
          <w:sz w:val="24"/>
        </w:rPr>
        <w:t>（3）制作电子投标文件</w:t>
      </w:r>
      <w:bookmarkEnd w:id="245"/>
    </w:p>
    <w:p>
      <w:pPr>
        <w:spacing w:line="360" w:lineRule="auto"/>
        <w:ind w:firstLine="480" w:firstLineChars="200"/>
        <w:outlineLvl w:val="9"/>
        <w:rPr>
          <w:rFonts w:ascii="宋体" w:hAnsi="宋体" w:cs="宋体"/>
          <w:bCs/>
          <w:sz w:val="24"/>
        </w:rPr>
      </w:pPr>
      <w:bookmarkStart w:id="246" w:name="_Toc1229"/>
      <w:r>
        <w:rPr>
          <w:rFonts w:hint="eastAsia" w:ascii="宋体" w:hAnsi="宋体" w:cs="宋体"/>
          <w:bCs/>
          <w:sz w:val="24"/>
        </w:rPr>
        <w:t>电子投标文件同样需要使用上述软件进行编制。在编制过程中，如有技术性问题，请先翻阅操作手册或致电软件开发商，技术支持热线：4009280095、4009980000。</w:t>
      </w:r>
      <w:bookmarkEnd w:id="246"/>
    </w:p>
    <w:p>
      <w:pPr>
        <w:spacing w:line="360" w:lineRule="auto"/>
        <w:outlineLvl w:val="9"/>
        <w:rPr>
          <w:rFonts w:ascii="宋体" w:hAnsi="宋体" w:cs="宋体"/>
          <w:bCs/>
          <w:sz w:val="24"/>
        </w:rPr>
      </w:pPr>
      <w:bookmarkStart w:id="247" w:name="_Toc24522"/>
      <w:bookmarkStart w:id="248" w:name="_Toc17424"/>
      <w:bookmarkStart w:id="249" w:name="_Toc30034"/>
      <w:bookmarkStart w:id="250" w:name="_Toc29731"/>
      <w:bookmarkStart w:id="251" w:name="_Toc9181"/>
      <w:r>
        <w:rPr>
          <w:rFonts w:hint="eastAsia" w:ascii="宋体" w:hAnsi="宋体" w:cs="宋体"/>
          <w:bCs/>
          <w:sz w:val="24"/>
        </w:rPr>
        <w:t>四、该项目将采取“不见面”开标的形式，供应商无须到达开标现场，即可在网上直接参与开标活动。相关注意事项如下：</w:t>
      </w:r>
      <w:bookmarkEnd w:id="247"/>
      <w:bookmarkEnd w:id="248"/>
      <w:bookmarkEnd w:id="249"/>
      <w:bookmarkEnd w:id="250"/>
      <w:bookmarkEnd w:id="251"/>
    </w:p>
    <w:p>
      <w:pPr>
        <w:spacing w:line="360" w:lineRule="auto"/>
        <w:ind w:firstLine="480" w:firstLineChars="200"/>
        <w:outlineLvl w:val="9"/>
        <w:rPr>
          <w:rFonts w:ascii="宋体" w:hAnsi="宋体" w:cs="宋体"/>
          <w:bCs/>
          <w:sz w:val="24"/>
        </w:rPr>
      </w:pPr>
      <w:bookmarkStart w:id="252" w:name="_Toc29064"/>
      <w:bookmarkStart w:id="253" w:name="_Toc25309"/>
      <w:bookmarkStart w:id="254" w:name="_Toc31554"/>
      <w:bookmarkStart w:id="255" w:name="_Toc10914"/>
      <w:bookmarkStart w:id="256" w:name="_Toc28289"/>
      <w:r>
        <w:rPr>
          <w:rFonts w:ascii="宋体" w:hAnsi="宋体" w:cs="宋体"/>
          <w:bCs/>
          <w:sz w:val="24"/>
        </w:rPr>
        <w:t>①</w:t>
      </w:r>
      <w:r>
        <w:rPr>
          <w:rFonts w:hint="eastAsia" w:ascii="宋体" w:hAnsi="宋体" w:cs="宋体"/>
          <w:bCs/>
          <w:sz w:val="24"/>
        </w:rPr>
        <w:t>开标当日，请各供应商在开标截止时间前至少提前半小时登录“不见面”开标系统登录方式有以下几种：</w:t>
      </w:r>
      <w:bookmarkEnd w:id="252"/>
      <w:bookmarkEnd w:id="253"/>
      <w:bookmarkEnd w:id="254"/>
      <w:bookmarkEnd w:id="255"/>
      <w:bookmarkEnd w:id="256"/>
    </w:p>
    <w:p>
      <w:pPr>
        <w:spacing w:line="360" w:lineRule="auto"/>
        <w:ind w:firstLine="480" w:firstLineChars="200"/>
        <w:outlineLvl w:val="9"/>
        <w:rPr>
          <w:rFonts w:ascii="宋体" w:hAnsi="宋体" w:cs="宋体"/>
          <w:bCs/>
          <w:sz w:val="24"/>
        </w:rPr>
      </w:pPr>
      <w:bookmarkStart w:id="257" w:name="_Toc15638"/>
      <w:bookmarkStart w:id="258" w:name="_Toc136"/>
      <w:bookmarkStart w:id="259" w:name="_Toc5810"/>
      <w:bookmarkStart w:id="260" w:name="_Toc6547"/>
      <w:bookmarkStart w:id="261" w:name="_Toc23987"/>
      <w:r>
        <w:rPr>
          <w:rFonts w:hint="eastAsia" w:ascii="宋体" w:hAnsi="宋体" w:cs="宋体"/>
          <w:bCs/>
          <w:sz w:val="24"/>
        </w:rPr>
        <w:t>IE浏览器输入网址：</w:t>
      </w:r>
      <w:bookmarkEnd w:id="257"/>
      <w:bookmarkEnd w:id="258"/>
      <w:bookmarkEnd w:id="259"/>
      <w:bookmarkEnd w:id="260"/>
      <w:bookmarkEnd w:id="261"/>
    </w:p>
    <w:p>
      <w:pPr>
        <w:spacing w:line="360" w:lineRule="auto"/>
        <w:ind w:firstLine="480" w:firstLineChars="200"/>
        <w:outlineLvl w:val="9"/>
        <w:rPr>
          <w:rFonts w:ascii="宋体" w:hAnsi="宋体" w:cs="宋体"/>
          <w:bCs/>
          <w:sz w:val="24"/>
        </w:rPr>
      </w:pPr>
      <w:bookmarkStart w:id="262" w:name="_Toc9929"/>
      <w:bookmarkStart w:id="263" w:name="_Toc11544"/>
      <w:bookmarkStart w:id="264" w:name="_Toc14974"/>
      <w:bookmarkStart w:id="265" w:name="_Toc21170"/>
      <w:bookmarkStart w:id="266" w:name="_Toc31069"/>
      <w:r>
        <w:rPr>
          <w:rFonts w:hint="eastAsia" w:ascii="宋体" w:hAnsi="宋体" w:cs="宋体"/>
          <w:bCs/>
          <w:sz w:val="24"/>
        </w:rPr>
        <w:fldChar w:fldCharType="begin"/>
      </w:r>
      <w:r>
        <w:rPr>
          <w:rFonts w:hint="eastAsia" w:ascii="宋体" w:hAnsi="宋体" w:cs="宋体"/>
          <w:bCs/>
          <w:sz w:val="24"/>
        </w:rPr>
        <w:instrText xml:space="preserve"> HYPERLINK "http://219.145.120.168:8082/BidOpeningHall/bidhall/default/login），" </w:instrText>
      </w:r>
      <w:r>
        <w:rPr>
          <w:rFonts w:hint="eastAsia" w:ascii="宋体" w:hAnsi="宋体" w:cs="宋体"/>
          <w:bCs/>
          <w:sz w:val="24"/>
        </w:rPr>
        <w:fldChar w:fldCharType="separate"/>
      </w:r>
      <w:r>
        <w:rPr>
          <w:rFonts w:hint="eastAsia" w:ascii="宋体" w:hAnsi="宋体" w:cs="宋体"/>
          <w:bCs/>
          <w:sz w:val="24"/>
        </w:rPr>
        <w:t>http://111.20.184.126:8081/BidOpeningHallCS/bidhall/dqxianyang/login.html；</w:t>
      </w:r>
      <w:r>
        <w:rPr>
          <w:rFonts w:hint="eastAsia" w:ascii="宋体" w:hAnsi="宋体" w:cs="宋体"/>
          <w:bCs/>
          <w:sz w:val="24"/>
        </w:rPr>
        <w:fldChar w:fldCharType="end"/>
      </w:r>
      <w:bookmarkEnd w:id="262"/>
      <w:bookmarkEnd w:id="263"/>
      <w:bookmarkEnd w:id="264"/>
      <w:bookmarkEnd w:id="265"/>
      <w:bookmarkEnd w:id="266"/>
    </w:p>
    <w:p>
      <w:pPr>
        <w:spacing w:line="360" w:lineRule="auto"/>
        <w:ind w:firstLine="480" w:firstLineChars="200"/>
        <w:outlineLvl w:val="9"/>
        <w:rPr>
          <w:rFonts w:ascii="宋体" w:hAnsi="宋体" w:cs="宋体"/>
          <w:bCs/>
          <w:sz w:val="24"/>
        </w:rPr>
      </w:pPr>
      <w:bookmarkStart w:id="267" w:name="_Toc4145"/>
      <w:bookmarkStart w:id="268" w:name="_Toc23601"/>
      <w:bookmarkStart w:id="269" w:name="_Toc22457"/>
      <w:bookmarkStart w:id="270" w:name="_Toc32358"/>
      <w:bookmarkStart w:id="271" w:name="_Toc2339"/>
      <w:r>
        <w:rPr>
          <w:rFonts w:hint="eastAsia" w:ascii="宋体" w:hAnsi="宋体" w:cs="宋体"/>
          <w:bCs/>
          <w:sz w:val="24"/>
        </w:rPr>
        <w:t>在【全国公共资源交易平台（陕西省）】网站电子交易平台点击不见面开标模块进入；</w:t>
      </w:r>
      <w:bookmarkEnd w:id="267"/>
      <w:bookmarkEnd w:id="268"/>
      <w:bookmarkEnd w:id="269"/>
      <w:bookmarkEnd w:id="270"/>
      <w:bookmarkEnd w:id="271"/>
    </w:p>
    <w:p>
      <w:pPr>
        <w:spacing w:line="360" w:lineRule="auto"/>
        <w:ind w:firstLine="480" w:firstLineChars="200"/>
        <w:outlineLvl w:val="0"/>
        <w:rPr>
          <w:rFonts w:ascii="宋体" w:hAnsi="宋体" w:cs="宋体"/>
          <w:bCs/>
          <w:sz w:val="24"/>
        </w:rPr>
      </w:pPr>
      <w:bookmarkStart w:id="272" w:name="_Toc23882"/>
      <w:bookmarkStart w:id="273" w:name="_Toc20049"/>
      <w:bookmarkStart w:id="274" w:name="_Toc28755"/>
      <w:bookmarkStart w:id="275" w:name="_Toc3562"/>
      <w:bookmarkStart w:id="276" w:name="_Toc21166"/>
      <w:bookmarkStart w:id="277" w:name="_Toc3689"/>
      <w:r>
        <w:rPr>
          <w:rFonts w:hint="eastAsia" w:ascii="宋体" w:hAnsi="宋体" w:cs="宋体"/>
          <w:bCs/>
          <w:sz w:val="24"/>
        </w:rPr>
        <w:t>注：登录不见面开标系统请选择IE11浏览器</w:t>
      </w:r>
      <w:bookmarkEnd w:id="272"/>
      <w:bookmarkEnd w:id="273"/>
      <w:bookmarkEnd w:id="274"/>
      <w:bookmarkEnd w:id="275"/>
      <w:bookmarkEnd w:id="276"/>
      <w:bookmarkEnd w:id="277"/>
    </w:p>
    <w:p>
      <w:pPr>
        <w:spacing w:line="360" w:lineRule="auto"/>
        <w:ind w:firstLine="480" w:firstLineChars="200"/>
        <w:outlineLvl w:val="9"/>
        <w:rPr>
          <w:rFonts w:ascii="宋体" w:hAnsi="宋体" w:cs="宋体"/>
          <w:bCs/>
          <w:sz w:val="24"/>
        </w:rPr>
      </w:pPr>
      <w:bookmarkStart w:id="278" w:name="_Toc5982"/>
      <w:bookmarkStart w:id="279" w:name="_Toc14094"/>
      <w:bookmarkStart w:id="280" w:name="_Toc28533"/>
      <w:bookmarkStart w:id="281" w:name="_Toc3002"/>
      <w:bookmarkStart w:id="282" w:name="_Toc25466"/>
      <w:r>
        <w:rPr>
          <w:rFonts w:ascii="宋体" w:hAnsi="宋体" w:cs="宋体"/>
          <w:bCs/>
          <w:sz w:val="24"/>
        </w:rPr>
        <w:t>②</w:t>
      </w:r>
      <w:r>
        <w:rPr>
          <w:rFonts w:hint="eastAsia" w:ascii="宋体" w:hAnsi="宋体" w:cs="宋体"/>
          <w:bCs/>
          <w:sz w:val="24"/>
        </w:rPr>
        <w:t>供应商应按要求及时签到（签到时间为投标截止时间前1小时内，如果未签到将视为放弃投标资格），评审过程中，评标委员会可能会就某些问题要求供应商进行在线澄清，请供应商保持在线直到评审结束；</w:t>
      </w:r>
      <w:bookmarkEnd w:id="278"/>
      <w:bookmarkEnd w:id="279"/>
      <w:bookmarkEnd w:id="280"/>
      <w:bookmarkEnd w:id="281"/>
      <w:bookmarkEnd w:id="282"/>
    </w:p>
    <w:p>
      <w:pPr>
        <w:spacing w:line="360" w:lineRule="auto"/>
        <w:ind w:firstLine="480" w:firstLineChars="200"/>
        <w:outlineLvl w:val="9"/>
        <w:rPr>
          <w:rFonts w:ascii="宋体" w:hAnsi="宋体" w:cs="宋体"/>
          <w:bCs/>
          <w:sz w:val="24"/>
        </w:rPr>
      </w:pPr>
      <w:bookmarkStart w:id="283" w:name="_Toc27782"/>
      <w:bookmarkStart w:id="284" w:name="_Toc10575"/>
      <w:bookmarkStart w:id="285" w:name="_Toc17893"/>
      <w:bookmarkStart w:id="286" w:name="_Toc24908"/>
      <w:r>
        <w:rPr>
          <w:rFonts w:ascii="宋体" w:hAnsi="宋体" w:cs="宋体"/>
          <w:bCs/>
          <w:sz w:val="24"/>
        </w:rPr>
        <w:t>③</w:t>
      </w:r>
      <w:r>
        <w:rPr>
          <w:rFonts w:hint="eastAsia" w:ascii="宋体" w:hAnsi="宋体" w:cs="宋体"/>
          <w:bCs/>
          <w:sz w:val="24"/>
        </w:rPr>
        <w:t>投标供应商无需提交纸质响应文件，待采购结果公告后，由成交供应商补交一正二副 纸质响应文件及电子版（光盘或 U 盘，包含可编辑 word 版，签字盖章后的扫描件 1 份）响应文件一份（备案用）</w:t>
      </w:r>
      <w:bookmarkEnd w:id="283"/>
      <w:bookmarkEnd w:id="284"/>
      <w:bookmarkEnd w:id="285"/>
      <w:bookmarkEnd w:id="286"/>
    </w:p>
    <w:p>
      <w:pPr>
        <w:spacing w:line="360" w:lineRule="auto"/>
        <w:ind w:firstLine="480" w:firstLineChars="200"/>
        <w:outlineLvl w:val="9"/>
        <w:rPr>
          <w:rFonts w:ascii="宋体" w:hAnsi="宋体" w:cs="宋体"/>
          <w:bCs/>
          <w:sz w:val="24"/>
        </w:rPr>
      </w:pPr>
      <w:bookmarkStart w:id="287" w:name="_Toc18391"/>
      <w:bookmarkStart w:id="288" w:name="_Toc27404"/>
      <w:bookmarkStart w:id="289" w:name="_Toc14264"/>
      <w:bookmarkStart w:id="290" w:name="_Toc2001"/>
      <w:bookmarkStart w:id="291" w:name="_Toc30945"/>
      <w:r>
        <w:rPr>
          <w:rFonts w:hint="eastAsia" w:ascii="宋体" w:hAnsi="宋体" w:cs="宋体"/>
          <w:bCs/>
          <w:sz w:val="24"/>
        </w:rPr>
        <w:t>④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bookmarkEnd w:id="287"/>
      <w:bookmarkEnd w:id="288"/>
      <w:bookmarkEnd w:id="289"/>
      <w:bookmarkEnd w:id="290"/>
      <w:bookmarkEnd w:id="291"/>
    </w:p>
    <w:p>
      <w:pPr>
        <w:spacing w:line="360" w:lineRule="auto"/>
        <w:ind w:firstLine="480" w:firstLineChars="200"/>
        <w:outlineLvl w:val="9"/>
        <w:rPr>
          <w:rFonts w:ascii="宋体" w:hAnsi="宋体" w:cs="宋体"/>
          <w:bCs/>
          <w:sz w:val="24"/>
        </w:rPr>
      </w:pPr>
      <w:bookmarkStart w:id="292" w:name="_Toc18873"/>
      <w:bookmarkStart w:id="293" w:name="_Toc12288"/>
      <w:bookmarkStart w:id="294" w:name="_Toc14040"/>
      <w:bookmarkStart w:id="295" w:name="_Toc30018"/>
      <w:bookmarkStart w:id="296" w:name="_Toc1352"/>
      <w:r>
        <w:rPr>
          <w:rFonts w:hint="eastAsia" w:ascii="宋体" w:hAnsi="宋体" w:cs="宋体"/>
          <w:bCs/>
          <w:sz w:val="24"/>
        </w:rPr>
        <w:t>⑤相关技术问题，请咨询软件开发商：</w:t>
      </w:r>
      <w:bookmarkEnd w:id="292"/>
      <w:bookmarkEnd w:id="293"/>
      <w:bookmarkEnd w:id="294"/>
      <w:bookmarkEnd w:id="295"/>
      <w:bookmarkEnd w:id="296"/>
    </w:p>
    <w:p>
      <w:pPr>
        <w:spacing w:line="360" w:lineRule="auto"/>
        <w:ind w:firstLine="480" w:firstLineChars="200"/>
        <w:outlineLvl w:val="9"/>
        <w:rPr>
          <w:rFonts w:ascii="宋体" w:hAnsi="宋体" w:cs="宋体"/>
          <w:bCs/>
          <w:sz w:val="24"/>
        </w:rPr>
      </w:pPr>
      <w:bookmarkStart w:id="297" w:name="_Toc29562"/>
      <w:bookmarkStart w:id="298" w:name="_Toc17735"/>
      <w:bookmarkStart w:id="299" w:name="_Toc21234"/>
      <w:bookmarkStart w:id="300" w:name="_Toc13241"/>
      <w:bookmarkStart w:id="301" w:name="_Toc23949"/>
      <w:r>
        <w:rPr>
          <w:rFonts w:hint="eastAsia" w:ascii="宋体" w:hAnsi="宋体" w:cs="宋体"/>
          <w:bCs/>
          <w:sz w:val="24"/>
        </w:rPr>
        <w:t>技术支持热线：400-998-0000/400-928-0095</w:t>
      </w:r>
      <w:bookmarkEnd w:id="297"/>
      <w:bookmarkEnd w:id="298"/>
      <w:bookmarkEnd w:id="299"/>
      <w:bookmarkEnd w:id="300"/>
      <w:bookmarkEnd w:id="301"/>
    </w:p>
    <w:p>
      <w:pPr>
        <w:spacing w:line="360" w:lineRule="auto"/>
        <w:ind w:firstLine="480" w:firstLineChars="200"/>
        <w:outlineLvl w:val="9"/>
        <w:rPr>
          <w:rFonts w:ascii="宋体" w:hAnsi="宋体" w:cs="宋体"/>
          <w:bCs/>
          <w:sz w:val="24"/>
        </w:rPr>
      </w:pPr>
      <w:bookmarkStart w:id="302" w:name="_Toc29721"/>
      <w:r>
        <w:rPr>
          <w:rFonts w:hint="eastAsia" w:ascii="宋体" w:hAnsi="宋体" w:cs="宋体"/>
          <w:bCs/>
          <w:sz w:val="24"/>
        </w:rPr>
        <w:t>⑥不见面开标系统操作手册下载方式：登录【全国公共资源交易平台（陕西省）】 网站首页选择【服务指南】-【下载专区】-点击【关于陕西省公共资源交易平台多CA互认系统正式上线运行的通知】进行下载。</w:t>
      </w:r>
      <w:bookmarkEnd w:id="200"/>
      <w:bookmarkEnd w:id="201"/>
      <w:bookmarkEnd w:id="202"/>
      <w:bookmarkEnd w:id="302"/>
    </w:p>
    <w:p>
      <w:pPr>
        <w:pStyle w:val="15"/>
        <w:outlineLvl w:val="9"/>
        <w:rPr>
          <w:rFonts w:asciiTheme="minorEastAsia" w:hAnsiTheme="minorEastAsia" w:eastAsiaTheme="minorEastAsia" w:cstheme="minorEastAsia"/>
          <w:bCs/>
          <w:sz w:val="24"/>
        </w:rPr>
      </w:pPr>
    </w:p>
    <w:p>
      <w:pPr>
        <w:outlineLvl w:val="9"/>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仿宋" w:hAnsi="仿宋" w:eastAsia="仿宋"/>
        <w:b/>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Fonts w:ascii="宋体" w:hAns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43" w:leftChars="-106" w:right="-178" w:rightChars="-85" w:hanging="180" w:hangingChars="75"/>
      <w:jc w:val="right"/>
      <w:rPr>
        <w:bCs/>
        <w:i/>
      </w:rPr>
    </w:pPr>
    <w:r>
      <w:rPr>
        <w:rFonts w:hint="eastAsia" w:ascii="宋体" w:hAnsi="宋体" w:cs="Helvetica"/>
        <w:color w:val="333333"/>
        <w:sz w:val="24"/>
      </w:rPr>
      <w:t xml:space="preserve">              </w:t>
    </w:r>
  </w:p>
  <w:p>
    <w:pPr>
      <w:pStyle w:val="16"/>
      <w:pBdr>
        <w:top w:val="none" w:color="auto" w:sz="0" w:space="1"/>
        <w:left w:val="none" w:color="auto" w:sz="0" w:space="4"/>
        <w:bottom w:val="none" w:color="auto" w:sz="0" w:space="1"/>
        <w:right w:val="none" w:color="auto" w:sz="0" w:space="4"/>
      </w:pBdr>
      <w:ind w:left="-88" w:leftChars="-106" w:right="-178" w:rightChars="-85" w:hanging="135" w:hangingChars="7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A9352"/>
    <w:multiLevelType w:val="singleLevel"/>
    <w:tmpl w:val="89EA9352"/>
    <w:lvl w:ilvl="0" w:tentative="0">
      <w:start w:val="4"/>
      <w:numFmt w:val="chineseCounting"/>
      <w:suff w:val="space"/>
      <w:lvlText w:val="第%1章"/>
      <w:lvlJc w:val="left"/>
      <w:rPr>
        <w:rFonts w:hint="eastAsia"/>
        <w:sz w:val="36"/>
        <w:szCs w:val="36"/>
      </w:rPr>
    </w:lvl>
  </w:abstractNum>
  <w:abstractNum w:abstractNumId="1">
    <w:nsid w:val="0000000D"/>
    <w:multiLevelType w:val="singleLevel"/>
    <w:tmpl w:val="0000000D"/>
    <w:lvl w:ilvl="0" w:tentative="0">
      <w:start w:val="1"/>
      <w:numFmt w:val="bullet"/>
      <w:lvlText w:val=""/>
      <w:lvlJc w:val="left"/>
      <w:pPr>
        <w:tabs>
          <w:tab w:val="left" w:pos="1200"/>
        </w:tabs>
        <w:ind w:left="1200" w:hanging="360"/>
      </w:pPr>
      <w:rPr>
        <w:rFonts w:hint="default" w:ascii="Wingdings" w:hAnsi="Wingdings"/>
      </w:rPr>
    </w:lvl>
  </w:abstractNum>
  <w:abstractNum w:abstractNumId="2">
    <w:nsid w:val="00000022"/>
    <w:multiLevelType w:val="multilevel"/>
    <w:tmpl w:val="00000022"/>
    <w:lvl w:ilvl="0" w:tentative="0">
      <w:start w:val="1"/>
      <w:numFmt w:val="decimal"/>
      <w:lvlText w:val="%1."/>
      <w:lvlJc w:val="left"/>
      <w:pPr>
        <w:tabs>
          <w:tab w:val="left" w:pos="360"/>
        </w:tabs>
        <w:ind w:left="360" w:hanging="360"/>
      </w:pPr>
      <w:rPr>
        <w:rFonts w:hint="default"/>
        <w:sz w:val="21"/>
        <w:szCs w:val="21"/>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3">
    <w:nsid w:val="46B853D5"/>
    <w:multiLevelType w:val="multilevel"/>
    <w:tmpl w:val="46B853D5"/>
    <w:lvl w:ilvl="0" w:tentative="0">
      <w:start w:val="1"/>
      <w:numFmt w:val="decimal"/>
      <w:lvlText w:val="%1."/>
      <w:lvlJc w:val="left"/>
      <w:pPr>
        <w:ind w:left="432" w:hanging="432"/>
      </w:pPr>
      <w:rPr>
        <w:rFonts w:hint="default"/>
      </w:rPr>
    </w:lvl>
    <w:lvl w:ilvl="1" w:tentative="0">
      <w:start w:val="1"/>
      <w:numFmt w:val="decimal"/>
      <w:pStyle w:val="7"/>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wYzAzMzdiMDlkNjE0OTU5ODdlMjFmMTI0NzNhZWEifQ=="/>
  </w:docVars>
  <w:rsids>
    <w:rsidRoot w:val="00B425B5"/>
    <w:rsid w:val="00574232"/>
    <w:rsid w:val="005C3724"/>
    <w:rsid w:val="007B72C6"/>
    <w:rsid w:val="00B32C6A"/>
    <w:rsid w:val="00B425B5"/>
    <w:rsid w:val="00DB13C6"/>
    <w:rsid w:val="00E219D0"/>
    <w:rsid w:val="00E46101"/>
    <w:rsid w:val="00F907C3"/>
    <w:rsid w:val="0A1B02AB"/>
    <w:rsid w:val="0BBD77A1"/>
    <w:rsid w:val="0F0E7918"/>
    <w:rsid w:val="0F312C7C"/>
    <w:rsid w:val="166718DF"/>
    <w:rsid w:val="1D7E40DE"/>
    <w:rsid w:val="291B4F37"/>
    <w:rsid w:val="2BDD2002"/>
    <w:rsid w:val="4A7144FF"/>
    <w:rsid w:val="4EF7268B"/>
    <w:rsid w:val="51A63078"/>
    <w:rsid w:val="59D93205"/>
    <w:rsid w:val="5AB666CC"/>
    <w:rsid w:val="670352EA"/>
    <w:rsid w:val="70916955"/>
    <w:rsid w:val="7BBA6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9"/>
    <w:pPr>
      <w:keepNext/>
      <w:keepLines/>
      <w:spacing w:before="340" w:after="330" w:line="576" w:lineRule="auto"/>
      <w:outlineLvl w:val="0"/>
    </w:pPr>
    <w:rPr>
      <w:b/>
      <w:kern w:val="44"/>
      <w:sz w:val="44"/>
    </w:rPr>
  </w:style>
  <w:style w:type="paragraph" w:styleId="7">
    <w:name w:val="heading 2"/>
    <w:basedOn w:val="1"/>
    <w:next w:val="1"/>
    <w:qFormat/>
    <w:uiPriority w:val="0"/>
    <w:pPr>
      <w:keepNext/>
      <w:keepLines/>
      <w:numPr>
        <w:ilvl w:val="1"/>
        <w:numId w:val="1"/>
      </w:numPr>
      <w:spacing w:before="260" w:after="260"/>
      <w:ind w:firstLine="0"/>
      <w:outlineLvl w:val="1"/>
    </w:pPr>
    <w:rPr>
      <w:b/>
      <w:bCs/>
      <w:sz w:val="32"/>
      <w:szCs w:val="32"/>
    </w:rPr>
  </w:style>
  <w:style w:type="paragraph" w:styleId="8">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9">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99"/>
    <w:pPr>
      <w:adjustRightInd w:val="0"/>
      <w:ind w:firstLine="420"/>
      <w:jc w:val="left"/>
      <w:textAlignment w:val="baseline"/>
    </w:pPr>
    <w:rPr>
      <w:sz w:val="21"/>
    </w:rPr>
  </w:style>
  <w:style w:type="paragraph" w:styleId="3">
    <w:name w:val="Body Text"/>
    <w:basedOn w:val="1"/>
    <w:next w:val="1"/>
    <w:qFormat/>
    <w:uiPriority w:val="0"/>
    <w:pPr>
      <w:spacing w:after="120"/>
    </w:pPr>
    <w:rPr>
      <w:kern w:val="0"/>
      <w:sz w:val="20"/>
    </w:rPr>
  </w:style>
  <w:style w:type="paragraph" w:styleId="4">
    <w:name w:val="Body Text First Indent 2"/>
    <w:basedOn w:val="5"/>
    <w:next w:val="1"/>
    <w:qFormat/>
    <w:uiPriority w:val="0"/>
    <w:pPr>
      <w:autoSpaceDE w:val="0"/>
      <w:autoSpaceDN w:val="0"/>
      <w:ind w:firstLine="420" w:firstLineChars="200"/>
      <w:jc w:val="left"/>
    </w:pPr>
    <w:rPr>
      <w:rFonts w:ascii="宋体" w:hAnsi="宋体" w:cs="宋体"/>
      <w:kern w:val="0"/>
      <w:sz w:val="22"/>
      <w:szCs w:val="22"/>
      <w:lang w:val="zh-CN" w:bidi="zh-CN"/>
    </w:rPr>
  </w:style>
  <w:style w:type="paragraph" w:styleId="5">
    <w:name w:val="Body Text Indent"/>
    <w:basedOn w:val="1"/>
    <w:next w:val="3"/>
    <w:unhideWhenUsed/>
    <w:qFormat/>
    <w:uiPriority w:val="99"/>
    <w:pPr>
      <w:spacing w:after="120"/>
      <w:ind w:left="420" w:leftChars="200"/>
    </w:pPr>
  </w:style>
  <w:style w:type="paragraph" w:styleId="10">
    <w:name w:val="Normal Indent"/>
    <w:basedOn w:val="1"/>
    <w:next w:val="1"/>
    <w:qFormat/>
    <w:uiPriority w:val="0"/>
    <w:pPr>
      <w:ind w:firstLine="420" w:firstLineChars="200"/>
    </w:pPr>
    <w:rPr>
      <w:kern w:val="0"/>
      <w:sz w:val="20"/>
      <w:szCs w:val="20"/>
    </w:rPr>
  </w:style>
  <w:style w:type="paragraph" w:styleId="11">
    <w:name w:val="annotation text"/>
    <w:basedOn w:val="1"/>
    <w:qFormat/>
    <w:uiPriority w:val="99"/>
    <w:pPr>
      <w:adjustRightInd w:val="0"/>
      <w:spacing w:line="360" w:lineRule="atLeast"/>
      <w:jc w:val="left"/>
    </w:pPr>
    <w:rPr>
      <w:kern w:val="0"/>
      <w:sz w:val="24"/>
      <w:szCs w:val="20"/>
    </w:rPr>
  </w:style>
  <w:style w:type="paragraph" w:styleId="12">
    <w:name w:val="Body Text Indent 2"/>
    <w:basedOn w:val="1"/>
    <w:next w:val="13"/>
    <w:qFormat/>
    <w:uiPriority w:val="0"/>
    <w:pPr>
      <w:spacing w:after="120" w:line="480" w:lineRule="auto"/>
      <w:ind w:left="420" w:leftChars="200"/>
    </w:pPr>
  </w:style>
  <w:style w:type="paragraph" w:styleId="13">
    <w:name w:val="Normal (Web)"/>
    <w:basedOn w:val="1"/>
    <w:next w:val="14"/>
    <w:unhideWhenUsed/>
    <w:qFormat/>
    <w:uiPriority w:val="99"/>
    <w:pPr>
      <w:widowControl/>
      <w:jc w:val="left"/>
    </w:pPr>
    <w:rPr>
      <w:rFonts w:ascii="宋体" w:hAnsi="宋体" w:cs="宋体"/>
      <w:kern w:val="0"/>
      <w:sz w:val="24"/>
    </w:rPr>
  </w:style>
  <w:style w:type="paragraph" w:styleId="14">
    <w:name w:val="envelope return"/>
    <w:basedOn w:val="1"/>
    <w:qFormat/>
    <w:uiPriority w:val="0"/>
    <w:pPr>
      <w:snapToGrid w:val="0"/>
    </w:pPr>
    <w:rPr>
      <w:rFonts w:ascii="Arial" w:hAnsi="Arial"/>
    </w:r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4"/>
    <w:basedOn w:val="1"/>
    <w:next w:val="1"/>
    <w:qFormat/>
    <w:uiPriority w:val="0"/>
    <w:pPr>
      <w:ind w:left="630"/>
      <w:jc w:val="left"/>
    </w:pPr>
    <w:rPr>
      <w:rFonts w:cs="Calibri"/>
      <w:sz w:val="18"/>
      <w:szCs w:val="18"/>
    </w:rPr>
  </w:style>
  <w:style w:type="character" w:styleId="20">
    <w:name w:val="Strong"/>
    <w:basedOn w:val="19"/>
    <w:qFormat/>
    <w:uiPriority w:val="22"/>
    <w:rPr>
      <w:b/>
      <w:bCs/>
    </w:rPr>
  </w:style>
  <w:style w:type="character" w:styleId="21">
    <w:name w:val="Hyperlink"/>
    <w:qFormat/>
    <w:uiPriority w:val="0"/>
    <w:rPr>
      <w:rFonts w:hint="eastAsia" w:ascii="宋体" w:hAnsi="宋体" w:eastAsia="宋体" w:cs="宋体"/>
      <w:color w:val="000000"/>
      <w:sz w:val="18"/>
      <w:szCs w:val="18"/>
      <w:u w:val="none"/>
    </w:rPr>
  </w:style>
  <w:style w:type="paragraph" w:customStyle="1" w:styleId="22">
    <w:name w:val="引文目录1"/>
    <w:basedOn w:val="1"/>
    <w:next w:val="1"/>
    <w:qFormat/>
    <w:uiPriority w:val="0"/>
    <w:pPr>
      <w:ind w:left="420" w:leftChars="200"/>
    </w:pPr>
    <w:rPr>
      <w:szCs w:val="32"/>
    </w:rPr>
  </w:style>
  <w:style w:type="paragraph" w:customStyle="1" w:styleId="23">
    <w:name w:val="样式 样式 样式 样式 标题 2 + 宋体 五号 非加粗 黑色 + 段前: 6 磅 段后: 0 磅 行距: 单倍行距 + 段前:..."/>
    <w:basedOn w:val="1"/>
    <w:qFormat/>
    <w:uiPriority w:val="0"/>
    <w:pPr>
      <w:keepNext/>
      <w:keepLines/>
      <w:numPr>
        <w:ilvl w:val="1"/>
        <w:numId w:val="2"/>
      </w:numPr>
      <w:tabs>
        <w:tab w:val="left" w:pos="1200"/>
      </w:tabs>
      <w:adjustRightInd w:val="0"/>
      <w:spacing w:before="240"/>
      <w:jc w:val="left"/>
      <w:textAlignment w:val="baseline"/>
      <w:outlineLvl w:val="1"/>
    </w:pPr>
    <w:rPr>
      <w:rFonts w:ascii="宋体" w:hAnsi="宋体" w:cs="宋体"/>
      <w:b/>
      <w:bCs/>
      <w:color w:val="000000"/>
      <w:kern w:val="0"/>
    </w:rPr>
  </w:style>
  <w:style w:type="paragraph" w:customStyle="1" w:styleId="24">
    <w:name w:val="正文缩进1"/>
    <w:basedOn w:val="1"/>
    <w:qFormat/>
    <w:uiPriority w:val="0"/>
    <w:pPr>
      <w:ind w:firstLine="420" w:firstLineChars="200"/>
    </w:pPr>
  </w:style>
  <w:style w:type="paragraph" w:customStyle="1" w:styleId="25">
    <w:name w:val="正文（缩进 2 字符）"/>
    <w:basedOn w:val="1"/>
    <w:qFormat/>
    <w:uiPriority w:val="0"/>
    <w:pPr>
      <w:ind w:firstLine="200" w:firstLineChars="200"/>
    </w:pPr>
  </w:style>
  <w:style w:type="paragraph" w:customStyle="1" w:styleId="26">
    <w:name w:val="Table Text"/>
    <w:basedOn w:val="1"/>
    <w:semiHidden/>
    <w:qFormat/>
    <w:uiPriority w:val="0"/>
    <w:rPr>
      <w:rFonts w:ascii="宋体" w:hAnsi="宋体" w:cs="宋体"/>
      <w:sz w:val="24"/>
    </w:rPr>
  </w:style>
  <w:style w:type="table" w:customStyle="1" w:styleId="2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28">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29591</Words>
  <Characters>31702</Characters>
  <Lines>248</Lines>
  <Paragraphs>69</Paragraphs>
  <TotalTime>21</TotalTime>
  <ScaleCrop>false</ScaleCrop>
  <LinksUpToDate>false</LinksUpToDate>
  <CharactersWithSpaces>34754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2023-06-30T08:08:00Z</dcterms:created>
  <dc:creator>Administrator</dc:creator>
  <cp:lastModifiedBy>张扬</cp:lastModifiedBy>
  <dcterms:modified xsi:type="dcterms:W3CDTF">2023-07-05T15:29:24Z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C7CED8C6BC444FB5AB7B99C198D41D42_13</vt:lpwstr>
  </property>
</Properties>
</file>