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sz w:val="20"/>
          <w:szCs w:val="20"/>
          <w:highlight w:val="none"/>
          <w:lang w:eastAsia="zh-CN" w:bidi="ar"/>
        </w:rPr>
      </w:pPr>
      <w:r>
        <w:rPr>
          <w:rFonts w:hint="eastAsia" w:ascii="宋体" w:hAnsi="宋体" w:eastAsia="宋体" w:cs="宋体"/>
          <w:b/>
          <w:bCs/>
          <w:color w:val="000000"/>
          <w:sz w:val="20"/>
          <w:szCs w:val="20"/>
          <w:highlight w:val="none"/>
          <w:lang w:bidi="ar"/>
        </w:rPr>
        <w:t>项目编号：</w:t>
      </w:r>
      <w:r>
        <w:rPr>
          <w:rFonts w:hint="eastAsia" w:ascii="宋体" w:hAnsi="宋体" w:eastAsia="宋体" w:cs="宋体"/>
          <w:b/>
          <w:bCs/>
          <w:color w:val="000000"/>
          <w:sz w:val="20"/>
          <w:szCs w:val="20"/>
          <w:highlight w:val="none"/>
          <w:lang w:eastAsia="zh-CN" w:bidi="ar"/>
        </w:rPr>
        <w:t>OTXA-2310121048</w:t>
      </w:r>
    </w:p>
    <w:p>
      <w:pPr>
        <w:jc w:val="center"/>
        <w:rPr>
          <w:rFonts w:ascii="宋体" w:hAnsi="宋体"/>
          <w:b/>
          <w:sz w:val="44"/>
          <w:szCs w:val="44"/>
          <w:highlight w:val="none"/>
        </w:rPr>
      </w:pPr>
    </w:p>
    <w:p>
      <w:pPr>
        <w:jc w:val="center"/>
        <w:rPr>
          <w:rFonts w:ascii="宋体" w:hAnsi="宋体" w:eastAsia="宋体" w:cs="宋体"/>
          <w:b/>
          <w:bCs/>
          <w:color w:val="000000"/>
          <w:sz w:val="48"/>
          <w:szCs w:val="48"/>
          <w:highlight w:val="none"/>
          <w:lang w:bidi="ar"/>
        </w:rPr>
      </w:pPr>
    </w:p>
    <w:p>
      <w:pPr>
        <w:jc w:val="center"/>
        <w:rPr>
          <w:rFonts w:ascii="宋体" w:hAnsi="宋体" w:eastAsia="宋体" w:cs="宋体"/>
          <w:b/>
          <w:bCs/>
          <w:color w:val="000000"/>
          <w:sz w:val="48"/>
          <w:szCs w:val="48"/>
          <w:highlight w:val="none"/>
          <w:lang w:bidi="ar"/>
        </w:rPr>
      </w:pPr>
    </w:p>
    <w:p>
      <w:pPr>
        <w:jc w:val="center"/>
        <w:rPr>
          <w:rFonts w:hint="eastAsia" w:ascii="宋体" w:hAnsi="宋体" w:eastAsia="宋体" w:cs="宋体"/>
          <w:b/>
          <w:bCs/>
          <w:color w:val="000000"/>
          <w:sz w:val="48"/>
          <w:szCs w:val="48"/>
          <w:highlight w:val="none"/>
          <w:lang w:eastAsia="zh-CN" w:bidi="ar"/>
        </w:rPr>
      </w:pPr>
      <w:r>
        <w:rPr>
          <w:rFonts w:hint="eastAsia" w:ascii="宋体" w:hAnsi="宋体" w:eastAsia="宋体" w:cs="宋体"/>
          <w:b/>
          <w:bCs/>
          <w:color w:val="000000"/>
          <w:sz w:val="48"/>
          <w:szCs w:val="48"/>
          <w:highlight w:val="none"/>
          <w:lang w:eastAsia="zh-CN" w:bidi="ar"/>
        </w:rPr>
        <w:t>安康市中医医院麻醉机设备采购项目</w:t>
      </w:r>
    </w:p>
    <w:p>
      <w:pPr>
        <w:jc w:val="center"/>
        <w:rPr>
          <w:rFonts w:hint="eastAsia" w:ascii="宋体" w:hAnsi="宋体" w:eastAsia="宋体" w:cs="宋体"/>
          <w:b/>
          <w:bCs/>
          <w:color w:val="000000"/>
          <w:sz w:val="90"/>
          <w:szCs w:val="90"/>
          <w:highlight w:val="none"/>
          <w:lang w:bidi="ar"/>
        </w:rPr>
      </w:pPr>
    </w:p>
    <w:p>
      <w:pPr>
        <w:jc w:val="center"/>
        <w:rPr>
          <w:rFonts w:hint="eastAsia" w:ascii="宋体" w:hAnsi="宋体" w:eastAsia="宋体" w:cs="宋体"/>
          <w:b/>
          <w:bCs/>
          <w:color w:val="000000"/>
          <w:sz w:val="90"/>
          <w:szCs w:val="90"/>
          <w:highlight w:val="none"/>
          <w:lang w:bidi="ar"/>
        </w:rPr>
      </w:pPr>
    </w:p>
    <w:p>
      <w:pPr>
        <w:jc w:val="center"/>
        <w:rPr>
          <w:highlight w:val="none"/>
        </w:rPr>
      </w:pPr>
      <w:r>
        <w:rPr>
          <w:rFonts w:hint="eastAsia" w:ascii="宋体" w:hAnsi="宋体" w:eastAsia="宋体" w:cs="宋体"/>
          <w:b/>
          <w:bCs/>
          <w:color w:val="000000"/>
          <w:sz w:val="90"/>
          <w:szCs w:val="90"/>
          <w:highlight w:val="none"/>
          <w:lang w:bidi="ar"/>
        </w:rPr>
        <w:t>招 标 文 件</w:t>
      </w:r>
    </w:p>
    <w:p>
      <w:pPr>
        <w:jc w:val="center"/>
        <w:rPr>
          <w:rFonts w:ascii="方正大标宋简体" w:eastAsia="方正大标宋简体"/>
          <w:b/>
          <w:sz w:val="36"/>
          <w:szCs w:val="36"/>
          <w:highlight w:val="none"/>
        </w:rPr>
      </w:pPr>
    </w:p>
    <w:p>
      <w:pPr>
        <w:jc w:val="center"/>
        <w:rPr>
          <w:rFonts w:ascii="方正大标宋简体" w:eastAsia="方正大标宋简体"/>
          <w:b/>
          <w:sz w:val="36"/>
          <w:szCs w:val="36"/>
          <w:highlight w:val="none"/>
        </w:rPr>
      </w:pPr>
    </w:p>
    <w:p>
      <w:pPr>
        <w:jc w:val="center"/>
        <w:rPr>
          <w:rFonts w:ascii="方正大标宋简体" w:eastAsia="方正大标宋简体"/>
          <w:b/>
          <w:sz w:val="36"/>
          <w:szCs w:val="36"/>
          <w:highlight w:val="none"/>
        </w:rPr>
      </w:pPr>
    </w:p>
    <w:p>
      <w:pPr>
        <w:jc w:val="center"/>
        <w:rPr>
          <w:rFonts w:ascii="方正大标宋简体" w:eastAsia="方正大标宋简体"/>
          <w:b/>
          <w:sz w:val="36"/>
          <w:szCs w:val="36"/>
          <w:highlight w:val="none"/>
        </w:rPr>
      </w:pPr>
    </w:p>
    <w:p>
      <w:pPr>
        <w:jc w:val="center"/>
        <w:rPr>
          <w:rFonts w:ascii="宋体" w:hAnsi="宋体" w:eastAsia="宋体" w:cs="宋体"/>
          <w:b/>
          <w:bCs/>
          <w:color w:val="000000"/>
          <w:sz w:val="31"/>
          <w:szCs w:val="31"/>
          <w:highlight w:val="none"/>
          <w:lang w:bidi="ar"/>
        </w:rPr>
      </w:pPr>
    </w:p>
    <w:p>
      <w:pPr>
        <w:jc w:val="center"/>
        <w:rPr>
          <w:rFonts w:hint="eastAsia" w:ascii="宋体" w:hAnsi="宋体" w:eastAsia="宋体" w:cs="宋体"/>
          <w:b/>
          <w:bCs/>
          <w:color w:val="000000"/>
          <w:sz w:val="31"/>
          <w:szCs w:val="31"/>
          <w:highlight w:val="none"/>
          <w:lang w:bidi="ar"/>
        </w:rPr>
      </w:pPr>
    </w:p>
    <w:p>
      <w:pPr>
        <w:jc w:val="center"/>
        <w:rPr>
          <w:rFonts w:hint="eastAsia" w:ascii="宋体" w:hAnsi="宋体" w:eastAsia="宋体" w:cs="宋体"/>
          <w:b/>
          <w:bCs/>
          <w:color w:val="000000"/>
          <w:sz w:val="31"/>
          <w:szCs w:val="31"/>
          <w:highlight w:val="none"/>
          <w:lang w:bidi="ar"/>
        </w:rPr>
      </w:pPr>
    </w:p>
    <w:p>
      <w:pPr>
        <w:jc w:val="center"/>
        <w:rPr>
          <w:rFonts w:hint="eastAsia" w:ascii="宋体" w:hAnsi="宋体" w:eastAsia="宋体" w:cs="宋体"/>
          <w:b/>
          <w:bCs/>
          <w:color w:val="000000"/>
          <w:sz w:val="31"/>
          <w:szCs w:val="31"/>
          <w:highlight w:val="none"/>
          <w:lang w:bidi="ar"/>
        </w:rPr>
      </w:pPr>
    </w:p>
    <w:p>
      <w:pPr>
        <w:jc w:val="center"/>
        <w:rPr>
          <w:rFonts w:hint="eastAsia" w:eastAsia="宋体"/>
          <w:highlight w:val="none"/>
          <w:lang w:eastAsia="zh-CN"/>
        </w:rPr>
      </w:pPr>
      <w:r>
        <w:rPr>
          <w:rFonts w:hint="eastAsia" w:ascii="宋体" w:hAnsi="宋体" w:eastAsia="宋体" w:cs="宋体"/>
          <w:b/>
          <w:bCs/>
          <w:color w:val="000000"/>
          <w:sz w:val="31"/>
          <w:szCs w:val="31"/>
          <w:highlight w:val="none"/>
          <w:lang w:bidi="ar"/>
        </w:rPr>
        <w:t>采购代理机构：</w:t>
      </w:r>
      <w:r>
        <w:rPr>
          <w:rFonts w:hint="eastAsia" w:ascii="宋体" w:hAnsi="宋体" w:eastAsia="宋体" w:cs="宋体"/>
          <w:b/>
          <w:bCs/>
          <w:color w:val="000000"/>
          <w:sz w:val="31"/>
          <w:szCs w:val="31"/>
          <w:highlight w:val="none"/>
          <w:lang w:eastAsia="zh-CN" w:bidi="ar"/>
        </w:rPr>
        <w:t>东方(西安)国际招标有限公司</w:t>
      </w:r>
    </w:p>
    <w:p>
      <w:pPr>
        <w:jc w:val="center"/>
        <w:rPr>
          <w:rFonts w:ascii="宋体" w:hAnsi="宋体"/>
          <w:b/>
          <w:bCs/>
          <w:sz w:val="44"/>
          <w:highlight w:val="none"/>
        </w:rPr>
      </w:pPr>
      <w:r>
        <w:rPr>
          <w:rFonts w:hint="eastAsia" w:ascii="宋体" w:hAnsi="宋体" w:eastAsia="宋体" w:cs="宋体"/>
          <w:b/>
          <w:bCs/>
          <w:color w:val="000000"/>
          <w:sz w:val="31"/>
          <w:szCs w:val="31"/>
          <w:highlight w:val="none"/>
          <w:lang w:bidi="ar"/>
        </w:rPr>
        <w:t>日   期：二〇二三年</w:t>
      </w:r>
      <w:r>
        <w:rPr>
          <w:rFonts w:hint="eastAsia" w:ascii="宋体" w:hAnsi="宋体" w:eastAsia="宋体" w:cs="宋体"/>
          <w:b/>
          <w:bCs/>
          <w:color w:val="000000"/>
          <w:sz w:val="31"/>
          <w:szCs w:val="31"/>
          <w:highlight w:val="none"/>
          <w:lang w:val="en-US" w:eastAsia="zh-CN" w:bidi="ar"/>
        </w:rPr>
        <w:t>五</w:t>
      </w:r>
      <w:r>
        <w:rPr>
          <w:rFonts w:hint="eastAsia" w:ascii="宋体" w:hAnsi="宋体" w:eastAsia="宋体" w:cs="宋体"/>
          <w:b/>
          <w:bCs/>
          <w:color w:val="000000"/>
          <w:sz w:val="31"/>
          <w:szCs w:val="31"/>
          <w:highlight w:val="none"/>
          <w:lang w:bidi="ar"/>
        </w:rPr>
        <w:t>月</w:t>
      </w:r>
    </w:p>
    <w:p>
      <w:pPr>
        <w:rPr>
          <w:rFonts w:ascii="方正大标宋简体" w:eastAsia="方正大标宋简体"/>
          <w:b/>
          <w:sz w:val="48"/>
          <w:highlight w:val="none"/>
        </w:rPr>
        <w:sectPr>
          <w:pgSz w:w="11906" w:h="16838"/>
          <w:pgMar w:top="1440" w:right="1800" w:bottom="1440" w:left="1800" w:header="851" w:footer="992" w:gutter="0"/>
          <w:cols w:space="720" w:num="1"/>
          <w:docGrid w:type="lines" w:linePitch="312" w:charSpace="0"/>
        </w:sectPr>
      </w:pPr>
    </w:p>
    <w:p>
      <w:pPr>
        <w:widowControl w:val="0"/>
        <w:topLinePunct/>
        <w:jc w:val="center"/>
        <w:rPr>
          <w:rFonts w:eastAsia="宋体" w:cstheme="minorHAnsi"/>
          <w:sz w:val="36"/>
          <w:szCs w:val="36"/>
          <w:highlight w:val="none"/>
        </w:rPr>
      </w:pPr>
    </w:p>
    <w:p>
      <w:pPr>
        <w:widowControl w:val="0"/>
        <w:topLinePunct/>
        <w:jc w:val="center"/>
        <w:rPr>
          <w:sz w:val="44"/>
          <w:szCs w:val="44"/>
          <w:highlight w:val="none"/>
        </w:rPr>
      </w:pPr>
    </w:p>
    <w:p>
      <w:pPr>
        <w:widowControl w:val="0"/>
        <w:topLinePunct/>
        <w:jc w:val="center"/>
        <w:rPr>
          <w:rFonts w:ascii="黑体" w:hAnsi="黑体" w:eastAsia="黑体" w:cstheme="minorHAnsi"/>
          <w:sz w:val="44"/>
          <w:szCs w:val="44"/>
          <w:highlight w:val="none"/>
        </w:rPr>
      </w:pPr>
      <w:r>
        <w:rPr>
          <w:rFonts w:hint="eastAsia" w:ascii="黑体" w:hAnsi="黑体" w:eastAsia="黑体" w:cstheme="minorHAnsi"/>
          <w:sz w:val="44"/>
          <w:szCs w:val="44"/>
          <w:highlight w:val="none"/>
        </w:rPr>
        <w:t>目　　录</w:t>
      </w:r>
    </w:p>
    <w:p>
      <w:pPr>
        <w:widowControl w:val="0"/>
        <w:topLinePunct/>
        <w:jc w:val="center"/>
        <w:rPr>
          <w:rFonts w:ascii="黑体" w:hAnsi="黑体" w:eastAsia="黑体" w:cstheme="minorHAnsi"/>
          <w:sz w:val="44"/>
          <w:szCs w:val="44"/>
          <w:highlight w:val="none"/>
        </w:rPr>
      </w:pP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rFonts w:cstheme="minorHAnsi"/>
          <w:szCs w:val="30"/>
          <w:highlight w:val="none"/>
        </w:rPr>
        <w:fldChar w:fldCharType="begin"/>
      </w:r>
      <w:r>
        <w:rPr>
          <w:rFonts w:cstheme="minorHAnsi"/>
          <w:szCs w:val="30"/>
          <w:highlight w:val="none"/>
        </w:rPr>
        <w:instrText xml:space="preserve"> TOC \o "1-1" \h \z \u </w:instrText>
      </w:r>
      <w:r>
        <w:rPr>
          <w:rFonts w:cstheme="minorHAnsi"/>
          <w:szCs w:val="30"/>
          <w:highlight w:val="none"/>
        </w:rPr>
        <w:fldChar w:fldCharType="separate"/>
      </w:r>
      <w:r>
        <w:rPr>
          <w:highlight w:val="none"/>
        </w:rPr>
        <w:fldChar w:fldCharType="begin"/>
      </w:r>
      <w:r>
        <w:rPr>
          <w:highlight w:val="none"/>
        </w:rPr>
        <w:instrText xml:space="preserve"> HYPERLINK \l "_Toc100219612" </w:instrText>
      </w:r>
      <w:r>
        <w:rPr>
          <w:highlight w:val="none"/>
        </w:rPr>
        <w:fldChar w:fldCharType="separate"/>
      </w:r>
      <w:r>
        <w:rPr>
          <w:rStyle w:val="33"/>
          <w:rFonts w:hint="eastAsia"/>
          <w:color w:val="auto"/>
          <w:highlight w:val="none"/>
        </w:rPr>
        <w:t>第一章　投标邀请函</w:t>
      </w:r>
      <w:r>
        <w:rPr>
          <w:highlight w:val="none"/>
        </w:rPr>
        <w:tab/>
      </w:r>
      <w:r>
        <w:rPr>
          <w:rFonts w:hint="eastAsia"/>
          <w:highlight w:val="none"/>
          <w:lang w:val="en-US" w:eastAsia="zh-CN"/>
        </w:rPr>
        <w:t>2</w:t>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"_Toc100219613" </w:instrText>
      </w:r>
      <w:r>
        <w:rPr>
          <w:highlight w:val="none"/>
        </w:rPr>
        <w:fldChar w:fldCharType="separate"/>
      </w:r>
      <w:r>
        <w:rPr>
          <w:rStyle w:val="33"/>
          <w:rFonts w:hint="eastAsia"/>
          <w:color w:val="auto"/>
          <w:highlight w:val="none"/>
        </w:rPr>
        <w:t>第二章　供应商须知</w:t>
      </w:r>
      <w:r>
        <w:rPr>
          <w:highlight w:val="none"/>
        </w:rPr>
        <w:tab/>
      </w:r>
      <w:r>
        <w:rPr>
          <w:rFonts w:hint="eastAsia"/>
          <w:highlight w:val="none"/>
          <w:lang w:val="en-US" w:eastAsia="zh-CN"/>
        </w:rPr>
        <w:t>5</w:t>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"_Toc100219614" </w:instrText>
      </w:r>
      <w:r>
        <w:rPr>
          <w:highlight w:val="none"/>
        </w:rPr>
        <w:fldChar w:fldCharType="separate"/>
      </w:r>
      <w:r>
        <w:rPr>
          <w:rStyle w:val="33"/>
          <w:rFonts w:hint="eastAsia"/>
          <w:color w:val="auto"/>
          <w:highlight w:val="none"/>
        </w:rPr>
        <w:t>第三章　招标内容及要求</w:t>
      </w:r>
      <w:r>
        <w:rPr>
          <w:highlight w:val="none"/>
        </w:rPr>
        <w:tab/>
      </w:r>
      <w:r>
        <w:rPr>
          <w:highlight w:val="none"/>
        </w:rPr>
        <w:fldChar w:fldCharType="begin"/>
      </w:r>
      <w:r>
        <w:rPr>
          <w:highlight w:val="none"/>
        </w:rPr>
        <w:instrText xml:space="preserve"> PAGEREF _Toc100219614 \h </w:instrText>
      </w:r>
      <w:r>
        <w:rPr>
          <w:highlight w:val="none"/>
        </w:rPr>
        <w:fldChar w:fldCharType="separate"/>
      </w:r>
      <w:r>
        <w:rPr>
          <w:highlight w:val="none"/>
        </w:rPr>
        <w:t>3</w:t>
      </w:r>
      <w:r>
        <w:rPr>
          <w:rFonts w:hint="eastAsia"/>
          <w:highlight w:val="none"/>
          <w:lang w:val="en-US" w:eastAsia="zh-CN"/>
        </w:rPr>
        <w:t>3</w:t>
      </w:r>
      <w:r>
        <w:rPr>
          <w:highlight w:val="none"/>
        </w:rPr>
        <w:fldChar w:fldCharType="end"/>
      </w:r>
      <w:r>
        <w:rPr>
          <w:highlight w:val="none"/>
        </w:rPr>
        <w:fldChar w:fldCharType="end"/>
      </w:r>
    </w:p>
    <w:p>
      <w:pPr>
        <w:pStyle w:val="20"/>
        <w:tabs>
          <w:tab w:val="right" w:leader="dot" w:pos="8890"/>
        </w:tabs>
        <w:spacing w:before="480" w:after="480"/>
        <w:rPr>
          <w:rFonts w:asciiTheme="minorHAnsi" w:hAnsiTheme="minorHAnsi" w:eastAsiaTheme="minorEastAsia" w:cstheme="minorBidi"/>
          <w:kern w:val="2"/>
          <w:sz w:val="21"/>
          <w:szCs w:val="22"/>
          <w:highlight w:val="none"/>
        </w:rPr>
      </w:pPr>
      <w:r>
        <w:rPr>
          <w:highlight w:val="none"/>
        </w:rPr>
        <w:fldChar w:fldCharType="begin"/>
      </w:r>
      <w:r>
        <w:rPr>
          <w:highlight w:val="none"/>
        </w:rPr>
        <w:instrText xml:space="preserve"> HYPERLINK \l "_Toc100219615" </w:instrText>
      </w:r>
      <w:r>
        <w:rPr>
          <w:highlight w:val="none"/>
        </w:rPr>
        <w:fldChar w:fldCharType="separate"/>
      </w:r>
      <w:r>
        <w:rPr>
          <w:rStyle w:val="33"/>
          <w:rFonts w:hint="eastAsia"/>
          <w:color w:val="auto"/>
          <w:highlight w:val="none"/>
        </w:rPr>
        <w:t>第四章　合同文本</w:t>
      </w:r>
      <w:r>
        <w:rPr>
          <w:highlight w:val="none"/>
        </w:rPr>
        <w:tab/>
      </w:r>
      <w:r>
        <w:rPr>
          <w:highlight w:val="none"/>
        </w:rPr>
        <w:fldChar w:fldCharType="begin"/>
      </w:r>
      <w:r>
        <w:rPr>
          <w:highlight w:val="none"/>
        </w:rPr>
        <w:instrText xml:space="preserve"> PAGEREF _Toc100219615 \h </w:instrText>
      </w:r>
      <w:r>
        <w:rPr>
          <w:highlight w:val="none"/>
        </w:rPr>
        <w:fldChar w:fldCharType="separate"/>
      </w:r>
      <w:r>
        <w:rPr>
          <w:highlight w:val="none"/>
        </w:rPr>
        <w:t>3</w:t>
      </w:r>
      <w:r>
        <w:rPr>
          <w:rFonts w:hint="eastAsia"/>
          <w:highlight w:val="none"/>
          <w:lang w:val="en-US" w:eastAsia="zh-CN"/>
        </w:rPr>
        <w:t>6</w:t>
      </w:r>
      <w:r>
        <w:rPr>
          <w:highlight w:val="none"/>
        </w:rPr>
        <w:fldChar w:fldCharType="end"/>
      </w:r>
      <w:r>
        <w:rPr>
          <w:highlight w:val="none"/>
        </w:rPr>
        <w:fldChar w:fldCharType="end"/>
      </w:r>
    </w:p>
    <w:p>
      <w:pPr>
        <w:pStyle w:val="20"/>
        <w:tabs>
          <w:tab w:val="right" w:leader="dot" w:pos="8890"/>
        </w:tabs>
        <w:spacing w:before="480" w:after="480"/>
        <w:rPr>
          <w:rFonts w:hint="eastAsia" w:eastAsia="宋体" w:cstheme="minorHAnsi"/>
          <w:sz w:val="36"/>
          <w:szCs w:val="36"/>
          <w:highlight w:val="none"/>
          <w:lang w:val="en-US" w:eastAsia="zh-CN"/>
        </w:rPr>
      </w:pPr>
      <w:r>
        <w:rPr>
          <w:highlight w:val="none"/>
        </w:rPr>
        <w:fldChar w:fldCharType="begin"/>
      </w:r>
      <w:r>
        <w:rPr>
          <w:highlight w:val="none"/>
        </w:rPr>
        <w:instrText xml:space="preserve"> HYPERLINK \l "_Toc100219616" </w:instrText>
      </w:r>
      <w:r>
        <w:rPr>
          <w:highlight w:val="none"/>
        </w:rPr>
        <w:fldChar w:fldCharType="separate"/>
      </w:r>
      <w:r>
        <w:rPr>
          <w:rStyle w:val="33"/>
          <w:rFonts w:hint="eastAsia"/>
          <w:color w:val="auto"/>
          <w:highlight w:val="none"/>
        </w:rPr>
        <w:t>第五章　投标文件构成及格式</w:t>
      </w:r>
      <w:r>
        <w:rPr>
          <w:highlight w:val="none"/>
        </w:rPr>
        <w:tab/>
      </w:r>
      <w:r>
        <w:rPr>
          <w:rFonts w:hint="eastAsia"/>
          <w:highlight w:val="none"/>
          <w:lang w:val="en-US" w:eastAsia="zh-CN"/>
        </w:rPr>
        <w:t>4</w:t>
      </w:r>
      <w:r>
        <w:rPr>
          <w:highlight w:val="none"/>
        </w:rPr>
        <w:fldChar w:fldCharType="end"/>
      </w:r>
      <w:r>
        <w:rPr>
          <w:rFonts w:cstheme="minorHAnsi"/>
          <w:szCs w:val="30"/>
          <w:highlight w:val="none"/>
        </w:rPr>
        <w:fldChar w:fldCharType="end"/>
      </w:r>
      <w:r>
        <w:rPr>
          <w:rFonts w:hint="eastAsia" w:cstheme="minorHAnsi"/>
          <w:szCs w:val="30"/>
          <w:highlight w:val="none"/>
          <w:lang w:val="en-US" w:eastAsia="zh-CN"/>
        </w:rPr>
        <w:t>0</w:t>
      </w:r>
    </w:p>
    <w:p>
      <w:pPr>
        <w:widowControl w:val="0"/>
        <w:topLinePunct/>
        <w:jc w:val="both"/>
        <w:rPr>
          <w:rFonts w:eastAsia="宋体" w:cstheme="minorHAnsi"/>
          <w:sz w:val="36"/>
          <w:szCs w:val="36"/>
          <w:highlight w:val="none"/>
        </w:rPr>
      </w:pPr>
    </w:p>
    <w:p>
      <w:pPr>
        <w:widowControl w:val="0"/>
        <w:topLinePunct/>
        <w:jc w:val="both"/>
        <w:rPr>
          <w:rFonts w:eastAsia="宋体" w:cstheme="minorHAnsi"/>
          <w:sz w:val="36"/>
          <w:szCs w:val="36"/>
          <w:highlight w:val="none"/>
        </w:rPr>
        <w:sectPr>
          <w:headerReference r:id="rId3" w:type="default"/>
          <w:headerReference r:id="rId4" w:type="even"/>
          <w:footerReference r:id="rId5" w:type="even"/>
          <w:pgSz w:w="11906" w:h="16838"/>
          <w:pgMar w:top="1418" w:right="1304" w:bottom="1418" w:left="1701" w:header="851" w:footer="992" w:gutter="0"/>
          <w:cols w:space="425" w:num="1"/>
          <w:docGrid w:type="linesAndChars" w:linePitch="480" w:charSpace="0"/>
        </w:sectPr>
      </w:pPr>
    </w:p>
    <w:p>
      <w:pPr>
        <w:pStyle w:val="3"/>
        <w:spacing w:beforeLines="0" w:afterLines="0"/>
        <w:rPr>
          <w:highlight w:val="none"/>
        </w:rPr>
      </w:pPr>
      <w:bookmarkStart w:id="0" w:name="_Toc100219612"/>
      <w:r>
        <w:rPr>
          <w:rFonts w:hint="eastAsia"/>
          <w:highlight w:val="none"/>
        </w:rPr>
        <w:t>第一章　投标邀请函</w:t>
      </w:r>
      <w:bookmarkEnd w:id="0"/>
    </w:p>
    <w:p>
      <w:pPr>
        <w:rPr>
          <w:rFonts w:ascii="宋体" w:hAnsi="宋体" w:cs="宋体"/>
          <w:b/>
          <w:sz w:val="21"/>
          <w:szCs w:val="21"/>
          <w:highlight w:val="none"/>
          <w:shd w:val="clear" w:color="auto" w:fill="FFFFFF"/>
        </w:rPr>
      </w:pPr>
      <w:r>
        <w:rPr>
          <w:rFonts w:hint="eastAsia" w:ascii="宋体" w:hAnsi="宋体" w:cs="宋体"/>
          <w:b/>
          <w:sz w:val="21"/>
          <w:szCs w:val="21"/>
          <w:highlight w:val="none"/>
          <w:shd w:val="clear" w:color="auto" w:fill="FFFFFF"/>
        </w:rPr>
        <w:t>项目概况</w:t>
      </w:r>
    </w:p>
    <w:p>
      <w:pPr>
        <w:ind w:firstLine="420" w:firstLineChars="200"/>
        <w:rPr>
          <w:rFonts w:ascii="宋体" w:hAnsi="宋体" w:cs="宋体"/>
          <w:b/>
          <w:sz w:val="21"/>
          <w:szCs w:val="21"/>
          <w:highlight w:val="none"/>
        </w:rPr>
      </w:pPr>
      <w:r>
        <w:rPr>
          <w:rFonts w:hint="eastAsia" w:ascii="宋体" w:hAnsi="宋体" w:cs="宋体"/>
          <w:b/>
          <w:sz w:val="21"/>
          <w:szCs w:val="21"/>
          <w:highlight w:val="none"/>
          <w:shd w:val="clear" w:color="auto" w:fill="FFFFFF"/>
          <w:lang w:eastAsia="zh-CN"/>
        </w:rPr>
        <w:t>安康市中医医院麻醉机设备采购项目</w:t>
      </w:r>
      <w:r>
        <w:rPr>
          <w:rFonts w:hint="eastAsia" w:ascii="宋体" w:hAnsi="宋体" w:cs="宋体"/>
          <w:b/>
          <w:sz w:val="21"/>
          <w:szCs w:val="21"/>
          <w:highlight w:val="none"/>
          <w:shd w:val="clear" w:color="auto" w:fill="FFFFFF"/>
        </w:rPr>
        <w:t>潜在的投标人应在全国公共资源交易平台（陕西省·安康市）（http://ak.sxggzyjy.cn/）获取招标文件，并于202</w:t>
      </w:r>
      <w:r>
        <w:rPr>
          <w:rFonts w:hint="eastAsia" w:ascii="宋体" w:hAnsi="宋体" w:cs="宋体"/>
          <w:b/>
          <w:sz w:val="21"/>
          <w:szCs w:val="21"/>
          <w:highlight w:val="none"/>
          <w:shd w:val="clear" w:color="auto" w:fill="FFFFFF"/>
          <w:lang w:val="en-US" w:eastAsia="zh-CN"/>
        </w:rPr>
        <w:t>3</w:t>
      </w:r>
      <w:r>
        <w:rPr>
          <w:rFonts w:hint="eastAsia" w:ascii="宋体" w:hAnsi="宋体" w:cs="宋体"/>
          <w:b/>
          <w:sz w:val="21"/>
          <w:szCs w:val="21"/>
          <w:highlight w:val="none"/>
          <w:shd w:val="clear" w:color="auto" w:fill="FFFFFF"/>
        </w:rPr>
        <w:t>年</w:t>
      </w:r>
      <w:r>
        <w:rPr>
          <w:rFonts w:hint="eastAsia" w:ascii="宋体" w:hAnsi="宋体" w:cs="宋体"/>
          <w:b/>
          <w:sz w:val="21"/>
          <w:szCs w:val="21"/>
          <w:highlight w:val="none"/>
          <w:u w:val="single"/>
          <w:shd w:val="clear" w:color="auto" w:fill="FFFFFF"/>
          <w:lang w:val="en-US" w:eastAsia="zh-CN"/>
        </w:rPr>
        <w:t>6</w:t>
      </w:r>
      <w:r>
        <w:rPr>
          <w:rFonts w:hint="eastAsia" w:ascii="宋体" w:hAnsi="宋体" w:cs="宋体"/>
          <w:b/>
          <w:sz w:val="21"/>
          <w:szCs w:val="21"/>
          <w:highlight w:val="none"/>
          <w:shd w:val="clear" w:color="auto" w:fill="FFFFFF"/>
        </w:rPr>
        <w:t>月</w:t>
      </w:r>
      <w:r>
        <w:rPr>
          <w:rFonts w:hint="eastAsia" w:ascii="宋体" w:hAnsi="宋体" w:cs="宋体"/>
          <w:b/>
          <w:sz w:val="21"/>
          <w:szCs w:val="21"/>
          <w:highlight w:val="none"/>
          <w:shd w:val="clear" w:color="auto" w:fill="FFFFFF"/>
          <w:lang w:val="en-US" w:eastAsia="zh-CN"/>
        </w:rPr>
        <w:t>15</w:t>
      </w:r>
      <w:r>
        <w:rPr>
          <w:rFonts w:hint="eastAsia" w:ascii="宋体" w:hAnsi="宋体" w:cs="宋体"/>
          <w:b/>
          <w:sz w:val="21"/>
          <w:szCs w:val="21"/>
          <w:highlight w:val="none"/>
          <w:shd w:val="clear" w:color="auto" w:fill="FFFFFF"/>
        </w:rPr>
        <w:t>日</w:t>
      </w:r>
      <w:r>
        <w:rPr>
          <w:rFonts w:hint="eastAsia" w:ascii="宋体" w:hAnsi="宋体" w:cs="宋体"/>
          <w:b/>
          <w:sz w:val="21"/>
          <w:szCs w:val="21"/>
          <w:highlight w:val="none"/>
          <w:shd w:val="clear" w:color="auto" w:fill="FFFFFF"/>
          <w:lang w:val="en-US" w:eastAsia="zh-CN"/>
        </w:rPr>
        <w:t>9</w:t>
      </w:r>
      <w:r>
        <w:rPr>
          <w:rFonts w:hint="eastAsia" w:ascii="宋体" w:hAnsi="宋体" w:cs="宋体"/>
          <w:b/>
          <w:sz w:val="21"/>
          <w:szCs w:val="21"/>
          <w:highlight w:val="none"/>
          <w:shd w:val="clear" w:color="auto" w:fill="FFFFFF"/>
        </w:rPr>
        <w:t>时</w:t>
      </w:r>
      <w:r>
        <w:rPr>
          <w:rFonts w:hint="eastAsia" w:ascii="宋体" w:hAnsi="宋体" w:cs="宋体"/>
          <w:b/>
          <w:sz w:val="21"/>
          <w:szCs w:val="21"/>
          <w:highlight w:val="none"/>
          <w:u w:val="single"/>
          <w:shd w:val="clear" w:color="auto" w:fill="FFFFFF"/>
        </w:rPr>
        <w:t>00</w:t>
      </w:r>
      <w:bookmarkStart w:id="12" w:name="_GoBack"/>
      <w:bookmarkEnd w:id="12"/>
      <w:r>
        <w:rPr>
          <w:rFonts w:hint="eastAsia" w:ascii="宋体" w:hAnsi="宋体" w:cs="宋体"/>
          <w:b/>
          <w:sz w:val="21"/>
          <w:szCs w:val="21"/>
          <w:highlight w:val="none"/>
          <w:shd w:val="clear" w:color="auto" w:fill="FFFFFF"/>
        </w:rPr>
        <w:t>分（北京时间）前递交投标文件。</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一、项目基本情况：</w:t>
      </w:r>
    </w:p>
    <w:p>
      <w:pPr>
        <w:pStyle w:val="22"/>
        <w:spacing w:before="0" w:beforeAutospacing="0" w:after="0" w:afterAutospacing="0"/>
        <w:ind w:firstLine="420"/>
        <w:rPr>
          <w:rFonts w:hint="eastAsia" w:eastAsiaTheme="minorEastAsia"/>
          <w:sz w:val="21"/>
          <w:szCs w:val="21"/>
          <w:highlight w:val="none"/>
          <w:shd w:val="clear" w:color="auto" w:fill="FFFFFF"/>
          <w:lang w:eastAsia="zh-CN"/>
        </w:rPr>
      </w:pPr>
      <w:r>
        <w:rPr>
          <w:rFonts w:hint="eastAsia"/>
          <w:sz w:val="21"/>
          <w:szCs w:val="21"/>
          <w:highlight w:val="none"/>
          <w:shd w:val="clear" w:color="auto" w:fill="FFFFFF"/>
        </w:rPr>
        <w:t>项目编号：</w:t>
      </w:r>
      <w:r>
        <w:rPr>
          <w:rFonts w:hint="eastAsia"/>
          <w:sz w:val="21"/>
          <w:szCs w:val="21"/>
          <w:highlight w:val="none"/>
          <w:shd w:val="clear" w:color="auto" w:fill="FFFFFF"/>
          <w:lang w:eastAsia="zh-CN"/>
        </w:rPr>
        <w:t>OTXA-2310121048</w:t>
      </w:r>
    </w:p>
    <w:p>
      <w:pPr>
        <w:pStyle w:val="22"/>
        <w:spacing w:before="0" w:beforeAutospacing="0" w:after="0" w:afterAutospacing="0"/>
        <w:ind w:firstLine="420"/>
        <w:rPr>
          <w:rFonts w:hint="eastAsia" w:eastAsiaTheme="minorEastAsia"/>
          <w:sz w:val="21"/>
          <w:szCs w:val="21"/>
          <w:highlight w:val="none"/>
          <w:lang w:eastAsia="zh-CN"/>
        </w:rPr>
      </w:pPr>
      <w:r>
        <w:rPr>
          <w:rFonts w:hint="eastAsia"/>
          <w:sz w:val="21"/>
          <w:szCs w:val="21"/>
          <w:highlight w:val="none"/>
          <w:shd w:val="clear" w:color="auto" w:fill="FFFFFF"/>
        </w:rPr>
        <w:t>项目名称：</w:t>
      </w:r>
      <w:r>
        <w:rPr>
          <w:rFonts w:hint="eastAsia"/>
          <w:sz w:val="21"/>
          <w:szCs w:val="21"/>
          <w:highlight w:val="none"/>
          <w:shd w:val="clear" w:color="auto" w:fill="FFFFFF"/>
          <w:lang w:eastAsia="zh-CN"/>
        </w:rPr>
        <w:t>安康市中医医院麻醉机设备采购项目</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采购方式：公开招标</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预算金额：人民币</w:t>
      </w:r>
      <w:r>
        <w:rPr>
          <w:rFonts w:hint="eastAsia"/>
          <w:sz w:val="21"/>
          <w:szCs w:val="21"/>
          <w:highlight w:val="none"/>
          <w:shd w:val="clear" w:color="auto" w:fill="FFFFFF"/>
          <w:lang w:val="en-US" w:eastAsia="zh-CN"/>
        </w:rPr>
        <w:t>120</w:t>
      </w:r>
      <w:r>
        <w:rPr>
          <w:rFonts w:hint="eastAsia"/>
          <w:sz w:val="21"/>
          <w:szCs w:val="21"/>
          <w:highlight w:val="none"/>
        </w:rPr>
        <w:t>万元</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采购需求：合同包1(</w:t>
      </w:r>
      <w:r>
        <w:rPr>
          <w:rFonts w:hint="eastAsia"/>
          <w:sz w:val="21"/>
          <w:szCs w:val="21"/>
          <w:highlight w:val="none"/>
          <w:shd w:val="clear" w:color="auto" w:fill="FFFFFF"/>
          <w:lang w:eastAsia="zh-CN"/>
        </w:rPr>
        <w:t>安康市中医医院麻醉机设备采购项目</w:t>
      </w:r>
      <w:r>
        <w:rPr>
          <w:rFonts w:hint="eastAsia"/>
          <w:sz w:val="21"/>
          <w:szCs w:val="21"/>
          <w:highlight w:val="none"/>
          <w:shd w:val="clear" w:color="auto" w:fill="FFFFFF"/>
        </w:rPr>
        <w:t>):</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合同包预算金额：</w:t>
      </w:r>
      <w:r>
        <w:rPr>
          <w:rFonts w:hint="eastAsia"/>
          <w:sz w:val="21"/>
          <w:szCs w:val="21"/>
          <w:highlight w:val="none"/>
          <w:shd w:val="clear" w:color="auto" w:fill="FFFFFF"/>
          <w:lang w:val="en-US" w:eastAsia="zh-CN"/>
        </w:rPr>
        <w:t>1,20</w:t>
      </w:r>
      <w:r>
        <w:rPr>
          <w:rFonts w:hint="eastAsia"/>
          <w:sz w:val="21"/>
          <w:szCs w:val="21"/>
          <w:highlight w:val="none"/>
          <w:shd w:val="clear" w:color="auto" w:fill="FFFFFF"/>
        </w:rPr>
        <w:t>0,000.00元</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合同包最高限价：</w:t>
      </w:r>
      <w:r>
        <w:rPr>
          <w:rFonts w:hint="eastAsia"/>
          <w:sz w:val="21"/>
          <w:szCs w:val="21"/>
          <w:highlight w:val="none"/>
          <w:shd w:val="clear" w:color="auto" w:fill="FFFFFF"/>
          <w:lang w:val="en-US" w:eastAsia="zh-CN"/>
        </w:rPr>
        <w:t>/</w:t>
      </w:r>
      <w:r>
        <w:rPr>
          <w:rFonts w:hint="eastAsia"/>
          <w:sz w:val="21"/>
          <w:szCs w:val="21"/>
          <w:highlight w:val="none"/>
          <w:shd w:val="clear" w:color="auto" w:fill="FFFFFF"/>
        </w:rPr>
        <w:t>元</w:t>
      </w:r>
    </w:p>
    <w:tbl>
      <w:tblPr>
        <w:tblStyle w:val="26"/>
        <w:tblpPr w:leftFromText="180" w:rightFromText="180" w:vertAnchor="text" w:horzAnchor="page" w:tblpX="2173" w:tblpY="400"/>
        <w:tblOverlap w:val="never"/>
        <w:tblW w:w="854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741"/>
        <w:gridCol w:w="1057"/>
        <w:gridCol w:w="1283"/>
        <w:gridCol w:w="1110"/>
        <w:gridCol w:w="1275"/>
        <w:gridCol w:w="1545"/>
        <w:gridCol w:w="1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7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品目号</w:t>
            </w:r>
          </w:p>
        </w:tc>
        <w:tc>
          <w:tcPr>
            <w:tcW w:w="10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品目名称</w:t>
            </w:r>
          </w:p>
        </w:tc>
        <w:tc>
          <w:tcPr>
            <w:tcW w:w="1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采购标的</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数量</w:t>
            </w:r>
          </w:p>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（单位）</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技术规格、参数及要求</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品目预算</w:t>
            </w:r>
          </w:p>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(元)</w:t>
            </w:r>
          </w:p>
        </w:tc>
        <w:tc>
          <w:tcPr>
            <w:tcW w:w="15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74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1-1</w:t>
            </w:r>
          </w:p>
        </w:tc>
        <w:tc>
          <w:tcPr>
            <w:tcW w:w="105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rFonts w:hint="default" w:ascii="宋体" w:hAnsi="宋体" w:cs="Times New Roman"/>
                <w:sz w:val="21"/>
                <w:szCs w:val="21"/>
                <w:highlight w:val="none"/>
                <w:shd w:val="clear" w:color="auto" w:fill="FFFFFF"/>
                <w:lang w:val="en-US" w:eastAsia="zh-CN"/>
              </w:rPr>
            </w:pPr>
            <w:r>
              <w:rPr>
                <w:rFonts w:hint="eastAsia" w:ascii="宋体" w:hAnsi="宋体" w:cs="Times New Roman"/>
                <w:sz w:val="21"/>
                <w:szCs w:val="21"/>
                <w:highlight w:val="none"/>
                <w:shd w:val="clear" w:color="auto" w:fill="FFFFFF"/>
              </w:rPr>
              <w:t>其他医疗设备</w:t>
            </w:r>
          </w:p>
        </w:tc>
        <w:tc>
          <w:tcPr>
            <w:tcW w:w="1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rFonts w:hint="default" w:ascii="宋体" w:hAnsi="宋体" w:cs="Times New Roman"/>
                <w:sz w:val="21"/>
                <w:szCs w:val="21"/>
                <w:highlight w:val="none"/>
                <w:shd w:val="clear" w:color="auto" w:fill="FFFFFF"/>
                <w:lang w:val="en-US" w:eastAsia="zh-CN"/>
              </w:rPr>
            </w:pPr>
            <w:r>
              <w:rPr>
                <w:rFonts w:hint="eastAsia" w:ascii="宋体" w:hAnsi="宋体" w:cs="Times New Roman"/>
                <w:sz w:val="21"/>
                <w:szCs w:val="21"/>
                <w:highlight w:val="none"/>
                <w:shd w:val="clear" w:color="auto" w:fill="FFFFFF"/>
              </w:rPr>
              <w:t>麻醉机</w:t>
            </w:r>
          </w:p>
        </w:tc>
        <w:tc>
          <w:tcPr>
            <w:tcW w:w="111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rFonts w:hint="default" w:eastAsiaTheme="minorEastAsia"/>
                <w:sz w:val="21"/>
                <w:szCs w:val="21"/>
                <w:highlight w:val="none"/>
                <w:shd w:val="clear" w:color="auto" w:fill="FFFFFF"/>
                <w:lang w:val="en-US" w:eastAsia="zh-CN"/>
              </w:rPr>
            </w:pPr>
            <w:r>
              <w:rPr>
                <w:rFonts w:hint="eastAsia"/>
                <w:sz w:val="21"/>
                <w:szCs w:val="21"/>
                <w:highlight w:val="none"/>
                <w:shd w:val="clear" w:color="auto" w:fill="FFFFFF"/>
                <w:lang w:val="en-US" w:eastAsia="zh-CN"/>
              </w:rPr>
              <w:t>4台</w:t>
            </w:r>
          </w:p>
        </w:tc>
        <w:tc>
          <w:tcPr>
            <w:tcW w:w="127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rPr>
              <w:t>详见采购文件</w:t>
            </w:r>
          </w:p>
        </w:tc>
        <w:tc>
          <w:tcPr>
            <w:tcW w:w="154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lang w:val="en-US" w:eastAsia="zh-CN"/>
              </w:rPr>
              <w:t>120</w:t>
            </w:r>
            <w:r>
              <w:rPr>
                <w:rFonts w:hint="eastAsia"/>
                <w:sz w:val="21"/>
                <w:szCs w:val="21"/>
                <w:highlight w:val="none"/>
                <w:shd w:val="clear" w:color="auto" w:fill="FFFFFF"/>
              </w:rPr>
              <w:t>0000.00</w:t>
            </w:r>
          </w:p>
        </w:tc>
        <w:tc>
          <w:tcPr>
            <w:tcW w:w="153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22"/>
              <w:spacing w:before="0" w:beforeAutospacing="0" w:after="0" w:afterAutospacing="0"/>
              <w:jc w:val="center"/>
              <w:rPr>
                <w:sz w:val="21"/>
                <w:szCs w:val="21"/>
                <w:highlight w:val="none"/>
                <w:shd w:val="clear" w:color="auto" w:fill="FFFFFF"/>
              </w:rPr>
            </w:pPr>
            <w:r>
              <w:rPr>
                <w:rFonts w:hint="eastAsia"/>
                <w:sz w:val="21"/>
                <w:szCs w:val="21"/>
                <w:highlight w:val="none"/>
                <w:shd w:val="clear" w:color="auto" w:fill="FFFFFF"/>
                <w:lang w:val="en-US" w:eastAsia="zh-CN"/>
              </w:rPr>
              <w:t>0</w:t>
            </w:r>
          </w:p>
        </w:tc>
      </w:tr>
    </w:tbl>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本合同包不接受联合体投标</w:t>
      </w:r>
    </w:p>
    <w:p>
      <w:pPr>
        <w:pStyle w:val="22"/>
        <w:spacing w:before="0" w:beforeAutospacing="0" w:after="0" w:afterAutospacing="0"/>
        <w:ind w:firstLine="420"/>
        <w:rPr>
          <w:rFonts w:hint="default"/>
          <w:sz w:val="21"/>
          <w:szCs w:val="21"/>
          <w:highlight w:val="none"/>
          <w:shd w:val="clear" w:color="auto" w:fill="FFFFFF"/>
          <w:lang w:val="en-US"/>
        </w:rPr>
      </w:pPr>
      <w:r>
        <w:rPr>
          <w:rFonts w:hint="eastAsia"/>
          <w:sz w:val="21"/>
          <w:szCs w:val="21"/>
          <w:highlight w:val="none"/>
          <w:shd w:val="clear" w:color="auto" w:fill="FFFFFF"/>
        </w:rPr>
        <w:t>合同履行期限：</w:t>
      </w:r>
      <w:r>
        <w:rPr>
          <w:rFonts w:hint="eastAsia"/>
          <w:sz w:val="21"/>
          <w:szCs w:val="21"/>
          <w:highlight w:val="none"/>
          <w:shd w:val="clear" w:color="auto" w:fill="FFFFFF"/>
          <w:lang w:val="en-US" w:eastAsia="zh-CN"/>
        </w:rPr>
        <w:t>60</w:t>
      </w:r>
      <w:r>
        <w:rPr>
          <w:rFonts w:hint="eastAsia"/>
          <w:bCs/>
          <w:kern w:val="2"/>
          <w:sz w:val="21"/>
          <w:szCs w:val="21"/>
          <w:highlight w:val="none"/>
          <w:lang w:val="en-US" w:eastAsia="zh-CN" w:bidi="ar"/>
        </w:rPr>
        <w:t>天</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二、 投标人的资格要求</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1、满足《中华人民共和国政府采购法》第二十二条规定；</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2、落实政府采购政策需满足的资格要求：本项目专门面向中小企业。</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3、本项目的特定资格要求：</w:t>
      </w:r>
      <w:r>
        <w:rPr>
          <w:rFonts w:hint="eastAsia"/>
          <w:sz w:val="21"/>
          <w:szCs w:val="21"/>
          <w:highlight w:val="none"/>
        </w:rPr>
        <w:t>（1）供应商须具备与响应产品相符的医疗器械经营资质；（</w:t>
      </w:r>
      <w:r>
        <w:rPr>
          <w:sz w:val="21"/>
          <w:szCs w:val="21"/>
          <w:highlight w:val="none"/>
        </w:rPr>
        <w:t>2</w:t>
      </w:r>
      <w:r>
        <w:rPr>
          <w:rFonts w:hint="eastAsia"/>
          <w:sz w:val="21"/>
          <w:szCs w:val="21"/>
          <w:highlight w:val="none"/>
        </w:rPr>
        <w:t>）供应商不得</w:t>
      </w:r>
      <w:r>
        <w:rPr>
          <w:rFonts w:hint="eastAsia"/>
          <w:sz w:val="21"/>
          <w:szCs w:val="21"/>
          <w:highlight w:val="none"/>
          <w:lang w:val="en-US" w:eastAsia="zh-CN"/>
        </w:rPr>
        <w:t>被</w:t>
      </w:r>
      <w:r>
        <w:rPr>
          <w:rFonts w:hint="eastAsia"/>
          <w:sz w:val="21"/>
          <w:szCs w:val="21"/>
          <w:highlight w:val="none"/>
        </w:rPr>
        <w:t>“信用中国”网站（www.creditchina.gov.cn）列入失信被执行人、重大税收违法案件当事人，不得为“中国政府采购网”（www.ccgp.gov.cn）政府采购严重违法失信行为记录中的供应商；</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三、 获取招标文件</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时间：202</w:t>
      </w:r>
      <w:r>
        <w:rPr>
          <w:rFonts w:hint="eastAsia"/>
          <w:sz w:val="21"/>
          <w:szCs w:val="21"/>
          <w:highlight w:val="none"/>
          <w:shd w:val="clear" w:color="auto" w:fill="FFFFFF"/>
          <w:lang w:val="en-US" w:eastAsia="zh-CN"/>
        </w:rPr>
        <w:t>3年05</w:t>
      </w:r>
      <w:r>
        <w:rPr>
          <w:rFonts w:hint="eastAsia"/>
          <w:sz w:val="21"/>
          <w:szCs w:val="21"/>
          <w:highlight w:val="none"/>
          <w:shd w:val="clear" w:color="auto" w:fill="FFFFFF"/>
        </w:rPr>
        <w:t>月</w:t>
      </w:r>
      <w:r>
        <w:rPr>
          <w:rFonts w:hint="eastAsia"/>
          <w:sz w:val="21"/>
          <w:szCs w:val="21"/>
          <w:highlight w:val="none"/>
          <w:shd w:val="clear" w:color="auto" w:fill="FFFFFF"/>
          <w:lang w:val="en-US" w:eastAsia="zh-CN"/>
        </w:rPr>
        <w:t>26</w:t>
      </w:r>
      <w:r>
        <w:rPr>
          <w:rFonts w:hint="eastAsia"/>
          <w:sz w:val="21"/>
          <w:szCs w:val="21"/>
          <w:highlight w:val="none"/>
          <w:shd w:val="clear" w:color="auto" w:fill="FFFFFF"/>
        </w:rPr>
        <w:t>日至202</w:t>
      </w:r>
      <w:r>
        <w:rPr>
          <w:rFonts w:hint="eastAsia"/>
          <w:sz w:val="21"/>
          <w:szCs w:val="21"/>
          <w:highlight w:val="none"/>
          <w:shd w:val="clear" w:color="auto" w:fill="FFFFFF"/>
          <w:lang w:val="en-US" w:eastAsia="zh-CN"/>
        </w:rPr>
        <w:t>3</w:t>
      </w:r>
      <w:r>
        <w:rPr>
          <w:rFonts w:hint="eastAsia"/>
          <w:sz w:val="21"/>
          <w:szCs w:val="21"/>
          <w:highlight w:val="none"/>
          <w:shd w:val="clear" w:color="auto" w:fill="FFFFFF"/>
        </w:rPr>
        <w:t>年</w:t>
      </w:r>
      <w:r>
        <w:rPr>
          <w:rFonts w:hint="eastAsia"/>
          <w:sz w:val="21"/>
          <w:szCs w:val="21"/>
          <w:highlight w:val="none"/>
          <w:shd w:val="clear" w:color="auto" w:fill="FFFFFF"/>
          <w:lang w:val="en-US" w:eastAsia="zh-CN"/>
        </w:rPr>
        <w:t>06</w:t>
      </w:r>
      <w:r>
        <w:rPr>
          <w:rFonts w:hint="eastAsia"/>
          <w:sz w:val="21"/>
          <w:szCs w:val="21"/>
          <w:highlight w:val="none"/>
          <w:shd w:val="clear" w:color="auto" w:fill="FFFFFF"/>
        </w:rPr>
        <w:t>月</w:t>
      </w:r>
      <w:r>
        <w:rPr>
          <w:rFonts w:hint="eastAsia"/>
          <w:sz w:val="21"/>
          <w:szCs w:val="21"/>
          <w:highlight w:val="none"/>
          <w:shd w:val="clear" w:color="auto" w:fill="FFFFFF"/>
          <w:lang w:val="en-US" w:eastAsia="zh-CN"/>
        </w:rPr>
        <w:t>01</w:t>
      </w:r>
      <w:r>
        <w:rPr>
          <w:rFonts w:hint="eastAsia"/>
          <w:sz w:val="21"/>
          <w:szCs w:val="21"/>
          <w:highlight w:val="none"/>
          <w:shd w:val="clear" w:color="auto" w:fill="FFFFFF"/>
        </w:rPr>
        <w:t>日，每天上午0</w:t>
      </w:r>
      <w:r>
        <w:rPr>
          <w:rFonts w:hint="eastAsia"/>
          <w:sz w:val="21"/>
          <w:szCs w:val="21"/>
          <w:highlight w:val="none"/>
          <w:shd w:val="clear" w:color="auto" w:fill="FFFFFF"/>
          <w:lang w:val="en-US" w:eastAsia="zh-CN"/>
        </w:rPr>
        <w:t>9</w:t>
      </w:r>
      <w:r>
        <w:rPr>
          <w:rFonts w:hint="eastAsia"/>
          <w:sz w:val="21"/>
          <w:szCs w:val="21"/>
          <w:highlight w:val="none"/>
          <w:shd w:val="clear" w:color="auto" w:fill="FFFFFF"/>
        </w:rPr>
        <w:t>:</w:t>
      </w:r>
      <w:r>
        <w:rPr>
          <w:rFonts w:hint="eastAsia"/>
          <w:sz w:val="21"/>
          <w:szCs w:val="21"/>
          <w:highlight w:val="none"/>
          <w:shd w:val="clear" w:color="auto" w:fill="FFFFFF"/>
          <w:lang w:val="en-US" w:eastAsia="zh-CN"/>
        </w:rPr>
        <w:t>0</w:t>
      </w:r>
      <w:r>
        <w:rPr>
          <w:rFonts w:hint="eastAsia"/>
          <w:sz w:val="21"/>
          <w:szCs w:val="21"/>
          <w:highlight w:val="none"/>
          <w:shd w:val="clear" w:color="auto" w:fill="FFFFFF"/>
        </w:rPr>
        <w:t>0:00至12:00:00，下午1</w:t>
      </w:r>
      <w:r>
        <w:rPr>
          <w:rFonts w:hint="eastAsia"/>
          <w:sz w:val="21"/>
          <w:szCs w:val="21"/>
          <w:highlight w:val="none"/>
          <w:shd w:val="clear" w:color="auto" w:fill="FFFFFF"/>
          <w:lang w:val="en-US" w:eastAsia="zh-CN"/>
        </w:rPr>
        <w:t>4</w:t>
      </w:r>
      <w:r>
        <w:rPr>
          <w:rFonts w:hint="eastAsia"/>
          <w:sz w:val="21"/>
          <w:szCs w:val="21"/>
          <w:highlight w:val="none"/>
          <w:shd w:val="clear" w:color="auto" w:fill="FFFFFF"/>
        </w:rPr>
        <w:t>:00:00至17:00:00（北京时间,法定节假日除外）。</w:t>
      </w:r>
    </w:p>
    <w:p>
      <w:pPr>
        <w:pStyle w:val="22"/>
        <w:wordWrap w:val="0"/>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地点：全国公共资源交易平台（陕西省·安康市）（http://sxggzyjy.xa.gov.cn/）</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方式：在线获取</w:t>
      </w:r>
    </w:p>
    <w:p>
      <w:pPr>
        <w:pStyle w:val="22"/>
        <w:spacing w:before="0" w:beforeAutospacing="0" w:after="0" w:afterAutospacing="0"/>
        <w:ind w:firstLine="420"/>
        <w:rPr>
          <w:rFonts w:hint="default" w:eastAsiaTheme="minorEastAsia"/>
          <w:sz w:val="21"/>
          <w:szCs w:val="21"/>
          <w:highlight w:val="none"/>
          <w:shd w:val="clear" w:color="auto" w:fill="FFFFFF"/>
          <w:lang w:val="en-US" w:eastAsia="zh-CN"/>
        </w:rPr>
      </w:pPr>
      <w:r>
        <w:rPr>
          <w:rFonts w:hint="eastAsia"/>
          <w:sz w:val="21"/>
          <w:szCs w:val="21"/>
          <w:highlight w:val="none"/>
          <w:shd w:val="clear" w:color="auto" w:fill="FFFFFF"/>
        </w:rPr>
        <w:t>售价：</w:t>
      </w:r>
      <w:r>
        <w:rPr>
          <w:rFonts w:hint="eastAsia"/>
          <w:sz w:val="21"/>
          <w:szCs w:val="21"/>
          <w:highlight w:val="none"/>
          <w:shd w:val="clear" w:color="auto" w:fill="FFFFFF"/>
          <w:lang w:val="en-US" w:eastAsia="zh-CN"/>
        </w:rPr>
        <w:t>0元</w:t>
      </w:r>
    </w:p>
    <w:p>
      <w:pPr>
        <w:pStyle w:val="22"/>
        <w:spacing w:before="150" w:beforeAutospacing="0" w:after="0" w:afterAutospacing="0"/>
        <w:rPr>
          <w:b/>
          <w:sz w:val="21"/>
          <w:szCs w:val="21"/>
          <w:highlight w:val="none"/>
          <w:shd w:val="clear" w:color="auto" w:fill="FFFFFF"/>
        </w:rPr>
      </w:pPr>
      <w:r>
        <w:rPr>
          <w:rFonts w:hint="eastAsia"/>
          <w:b/>
          <w:sz w:val="21"/>
          <w:szCs w:val="21"/>
          <w:highlight w:val="none"/>
          <w:shd w:val="clear" w:color="auto" w:fill="FFFFFF"/>
        </w:rPr>
        <w:t>四、 提交投标文件截止时间、开标时间和地点</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202</w:t>
      </w:r>
      <w:r>
        <w:rPr>
          <w:rFonts w:hint="eastAsia"/>
          <w:sz w:val="21"/>
          <w:szCs w:val="21"/>
          <w:highlight w:val="none"/>
          <w:shd w:val="clear" w:color="auto" w:fill="FFFFFF"/>
          <w:lang w:val="en-US" w:eastAsia="zh-CN"/>
        </w:rPr>
        <w:t>3</w:t>
      </w:r>
      <w:r>
        <w:rPr>
          <w:rFonts w:hint="eastAsia"/>
          <w:sz w:val="21"/>
          <w:szCs w:val="21"/>
          <w:highlight w:val="none"/>
          <w:shd w:val="clear" w:color="auto" w:fill="FFFFFF"/>
        </w:rPr>
        <w:t>年</w:t>
      </w:r>
      <w:r>
        <w:rPr>
          <w:rFonts w:hint="eastAsia"/>
          <w:sz w:val="21"/>
          <w:szCs w:val="21"/>
          <w:highlight w:val="none"/>
          <w:shd w:val="clear" w:color="auto" w:fill="FFFFFF"/>
          <w:lang w:val="en-US" w:eastAsia="zh-CN"/>
        </w:rPr>
        <w:t>06</w:t>
      </w:r>
      <w:r>
        <w:rPr>
          <w:rFonts w:hint="eastAsia"/>
          <w:sz w:val="21"/>
          <w:szCs w:val="21"/>
          <w:highlight w:val="none"/>
          <w:shd w:val="clear" w:color="auto" w:fill="FFFFFF"/>
        </w:rPr>
        <w:t>月</w:t>
      </w:r>
      <w:r>
        <w:rPr>
          <w:rFonts w:hint="eastAsia"/>
          <w:sz w:val="21"/>
          <w:szCs w:val="21"/>
          <w:highlight w:val="none"/>
          <w:shd w:val="clear" w:color="auto" w:fill="FFFFFF"/>
          <w:lang w:val="en-US" w:eastAsia="zh-CN"/>
        </w:rPr>
        <w:t>15</w:t>
      </w:r>
      <w:r>
        <w:rPr>
          <w:rFonts w:hint="eastAsia"/>
          <w:sz w:val="21"/>
          <w:szCs w:val="21"/>
          <w:highlight w:val="none"/>
          <w:shd w:val="clear" w:color="auto" w:fill="FFFFFF"/>
        </w:rPr>
        <w:t>日</w:t>
      </w:r>
      <w:r>
        <w:rPr>
          <w:rFonts w:hint="eastAsia"/>
          <w:sz w:val="21"/>
          <w:szCs w:val="21"/>
          <w:highlight w:val="none"/>
          <w:shd w:val="clear" w:color="auto" w:fill="FFFFFF"/>
          <w:lang w:val="en-US" w:eastAsia="zh-CN"/>
        </w:rPr>
        <w:t>9</w:t>
      </w:r>
      <w:r>
        <w:rPr>
          <w:rFonts w:hint="eastAsia"/>
          <w:sz w:val="21"/>
          <w:szCs w:val="21"/>
          <w:highlight w:val="none"/>
          <w:shd w:val="clear" w:color="auto" w:fill="FFFFFF"/>
        </w:rPr>
        <w:t>时00分（北京时间）</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地点：全国公共资源交易平台（陕西省·安康市）</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五、公告期限</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自本公告发布之日起5个工作日。</w:t>
      </w:r>
    </w:p>
    <w:p>
      <w:pPr>
        <w:pStyle w:val="22"/>
        <w:spacing w:before="150" w:beforeAutospacing="0" w:after="0" w:afterAutospacing="0"/>
        <w:rPr>
          <w:b/>
          <w:sz w:val="21"/>
          <w:szCs w:val="21"/>
          <w:highlight w:val="none"/>
          <w:shd w:val="clear" w:color="auto" w:fill="FFFFFF"/>
        </w:rPr>
      </w:pPr>
      <w:r>
        <w:rPr>
          <w:rFonts w:hint="eastAsia"/>
          <w:b/>
          <w:sz w:val="21"/>
          <w:szCs w:val="21"/>
          <w:highlight w:val="none"/>
          <w:shd w:val="clear" w:color="auto" w:fill="FFFFFF"/>
        </w:rPr>
        <w:t>六、其他补充事宜</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本项目开标地点：</w:t>
      </w:r>
      <w:r>
        <w:rPr>
          <w:rFonts w:hint="eastAsia"/>
          <w:sz w:val="21"/>
          <w:szCs w:val="21"/>
          <w:highlight w:val="none"/>
        </w:rPr>
        <w:t>安康市公共资源交易中心（安康市香溪路8号）</w:t>
      </w:r>
      <w:r>
        <w:rPr>
          <w:rFonts w:hint="eastAsia"/>
          <w:sz w:val="21"/>
          <w:szCs w:val="21"/>
          <w:highlight w:val="none"/>
          <w:lang w:val="en-US" w:eastAsia="zh-CN"/>
        </w:rPr>
        <w:t>307</w:t>
      </w:r>
      <w:r>
        <w:rPr>
          <w:rFonts w:hint="eastAsia"/>
          <w:sz w:val="21"/>
          <w:szCs w:val="21"/>
          <w:highlight w:val="none"/>
        </w:rPr>
        <w:t>开标室</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1、购买须知：投标供应商使用捆绑省交易平台的CA锁登录电子交易平台，通过政府采购系统企业端进入，点击我要投标，完善相关投标信息。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2、采购代理公司确认：供应商须在采购文件发售时间内将报名回执单、介绍信、身份证复印件加盖公章彩色扫描电子版发送至邮箱</w:t>
      </w:r>
      <w:r>
        <w:rPr>
          <w:rFonts w:hint="eastAsia" w:ascii="宋体" w:hAnsi="宋体" w:cs="宋体"/>
          <w:color w:val="auto"/>
          <w:kern w:val="0"/>
          <w:sz w:val="24"/>
          <w:szCs w:val="24"/>
          <w:highlight w:val="none"/>
          <w:shd w:val="clear" w:color="auto" w:fill="FFFFFF"/>
        </w:rPr>
        <w:t>oitc_xian</w:t>
      </w: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@163.com</w:t>
      </w:r>
      <w:r>
        <w:rPr>
          <w:rFonts w:hint="eastAsia" w:ascii="宋体" w:hAnsi="宋体" w:cs="宋体"/>
          <w:sz w:val="21"/>
          <w:szCs w:val="21"/>
          <w:highlight w:val="none"/>
          <w:shd w:val="clear" w:color="auto" w:fill="FFFFFF"/>
        </w:rPr>
        <w:t>，代理公司确认报名资料无误后进行</w:t>
      </w:r>
      <w:r>
        <w:rPr>
          <w:rFonts w:hint="eastAsia" w:ascii="宋体" w:hAnsi="宋体" w:cs="宋体"/>
          <w:sz w:val="21"/>
          <w:szCs w:val="21"/>
          <w:highlight w:val="none"/>
          <w:shd w:val="clear" w:color="auto" w:fill="FFFFFF"/>
          <w:lang w:val="en-US" w:eastAsia="zh-CN"/>
        </w:rPr>
        <w:t>报名</w:t>
      </w:r>
      <w:r>
        <w:rPr>
          <w:rFonts w:hint="eastAsia" w:ascii="宋体" w:hAnsi="宋体" w:cs="宋体"/>
          <w:sz w:val="21"/>
          <w:szCs w:val="21"/>
          <w:highlight w:val="none"/>
          <w:shd w:val="clear" w:color="auto" w:fill="FFFFFF"/>
        </w:rPr>
        <w:t>确认，确认完毕后方可下载文件。</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3、未完成网上投标成功的或未经采购代理公司缴费确认或未在文件发售时间内从电子交易平台下载招标文件的，无法完成后续流程。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本项目采用电子化投标及远程不见面开标方式，相关操作流程详见全国公共资源交易平台（陕西省）网站[服务指南-下载专区]中的《陕西省公共资源交易中心政府采购项目投标指南》。开标前，供应商需登录网络开标大厅。开标时，按照工作人员要求进行远程解密，如因供应商自身原因造成无法签到或解密投标文件，按无效投标对待。</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 xml:space="preserve">5、电子投标文件技术支持：4009280095、4009980000。 </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6、请各供应商购买招标文件后，按照陕西省财政厅《关于政府采购供应商注册登记有关事项的通知》要求，通过陕西省政府采购网注册登记加入陕西省政府采购供应商库。</w:t>
      </w:r>
    </w:p>
    <w:p>
      <w:pPr>
        <w:ind w:firstLine="420" w:firstLineChars="200"/>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7、本项目为专门面向中小企业的采购。</w:t>
      </w:r>
    </w:p>
    <w:p>
      <w:pPr>
        <w:tabs>
          <w:tab w:val="left" w:pos="561"/>
        </w:tabs>
        <w:ind w:firstLine="420" w:firstLineChars="200"/>
        <w:rPr>
          <w:rFonts w:ascii="宋体" w:hAnsi="宋体" w:cs="宋体"/>
          <w:sz w:val="21"/>
          <w:szCs w:val="21"/>
          <w:highlight w:val="none"/>
        </w:rPr>
      </w:pPr>
      <w:r>
        <w:rPr>
          <w:rFonts w:hint="eastAsia" w:ascii="宋体" w:hAnsi="宋体" w:cs="宋体"/>
          <w:sz w:val="21"/>
          <w:szCs w:val="21"/>
          <w:highlight w:val="none"/>
          <w:shd w:val="clear" w:color="auto" w:fill="FFFFFF"/>
        </w:rPr>
        <w:t>8、</w:t>
      </w:r>
      <w:r>
        <w:rPr>
          <w:rFonts w:hint="eastAsia" w:ascii="宋体" w:hAnsi="宋体" w:cs="宋体"/>
          <w:sz w:val="21"/>
          <w:szCs w:val="21"/>
          <w:highlight w:val="none"/>
        </w:rPr>
        <w:t>本项目采购活动执行下列政府采购政策（具体办法详见招标文件）：</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政府采购政策。</w:t>
      </w:r>
    </w:p>
    <w:p>
      <w:pPr>
        <w:pStyle w:val="22"/>
        <w:spacing w:before="150" w:beforeAutospacing="0" w:after="0" w:afterAutospacing="0"/>
        <w:rPr>
          <w:b/>
          <w:sz w:val="21"/>
          <w:szCs w:val="21"/>
          <w:highlight w:val="none"/>
        </w:rPr>
      </w:pPr>
      <w:r>
        <w:rPr>
          <w:rFonts w:hint="eastAsia"/>
          <w:b/>
          <w:sz w:val="21"/>
          <w:szCs w:val="21"/>
          <w:highlight w:val="none"/>
          <w:shd w:val="clear" w:color="auto" w:fill="FFFFFF"/>
        </w:rPr>
        <w:t>七、对本次招标提出询问，请按以下方式联系。</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1、采购人信息：</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名称：安康市中医医院</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地址：安康市汉滨区巴山东路47号</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联系方式：</w:t>
      </w:r>
      <w:r>
        <w:rPr>
          <w:rFonts w:hint="eastAsia"/>
          <w:sz w:val="21"/>
          <w:szCs w:val="21"/>
          <w:highlight w:val="none"/>
        </w:rPr>
        <w:t>0915-8183604</w:t>
      </w:r>
    </w:p>
    <w:p>
      <w:pPr>
        <w:pStyle w:val="22"/>
        <w:spacing w:before="0" w:beforeAutospacing="0" w:after="0" w:afterAutospacing="0"/>
        <w:ind w:firstLine="420"/>
        <w:rPr>
          <w:sz w:val="21"/>
          <w:szCs w:val="21"/>
          <w:highlight w:val="none"/>
        </w:rPr>
      </w:pPr>
      <w:r>
        <w:rPr>
          <w:rFonts w:hint="eastAsia"/>
          <w:sz w:val="21"/>
          <w:szCs w:val="21"/>
          <w:highlight w:val="none"/>
          <w:shd w:val="clear" w:color="auto" w:fill="FFFFFF"/>
        </w:rPr>
        <w:t>2、采购代理机构信息</w:t>
      </w:r>
    </w:p>
    <w:p>
      <w:pPr>
        <w:pStyle w:val="22"/>
        <w:spacing w:before="0" w:beforeAutospacing="0" w:after="0" w:afterAutospacing="0"/>
        <w:ind w:firstLine="420"/>
        <w:rPr>
          <w:rFonts w:hint="eastAsia" w:eastAsiaTheme="minorEastAsia"/>
          <w:sz w:val="21"/>
          <w:szCs w:val="21"/>
          <w:highlight w:val="none"/>
          <w:shd w:val="clear" w:color="auto" w:fill="FFFFFF"/>
          <w:lang w:eastAsia="zh-CN"/>
        </w:rPr>
      </w:pPr>
      <w:r>
        <w:rPr>
          <w:rFonts w:hint="eastAsia"/>
          <w:sz w:val="21"/>
          <w:szCs w:val="21"/>
          <w:highlight w:val="none"/>
          <w:shd w:val="clear" w:color="auto" w:fill="FFFFFF"/>
        </w:rPr>
        <w:t>名称：</w:t>
      </w:r>
      <w:r>
        <w:rPr>
          <w:rFonts w:hint="eastAsia"/>
          <w:sz w:val="21"/>
          <w:szCs w:val="21"/>
          <w:highlight w:val="none"/>
          <w:shd w:val="clear" w:color="auto" w:fill="FFFFFF"/>
          <w:lang w:eastAsia="zh-CN"/>
        </w:rPr>
        <w:t>东方(西安)国际招标有限公司</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地址：</w:t>
      </w:r>
      <w:r>
        <w:rPr>
          <w:rFonts w:hint="eastAsia"/>
          <w:sz w:val="21"/>
          <w:szCs w:val="21"/>
          <w:highlight w:val="none"/>
          <w:shd w:val="clear" w:color="auto" w:fill="FFFFFF"/>
          <w:lang w:val="en-US" w:eastAsia="zh-CN"/>
        </w:rPr>
        <w:t>西安市雁塔区太白南路181号西部电子社区A座A区208-1室</w:t>
      </w:r>
    </w:p>
    <w:p>
      <w:pPr>
        <w:pStyle w:val="22"/>
        <w:spacing w:before="0" w:beforeAutospacing="0" w:after="0" w:afterAutospacing="0"/>
        <w:ind w:firstLine="420"/>
        <w:rPr>
          <w:rFonts w:hint="default" w:eastAsiaTheme="minorEastAsia"/>
          <w:sz w:val="21"/>
          <w:szCs w:val="21"/>
          <w:highlight w:val="none"/>
          <w:shd w:val="clear" w:color="auto" w:fill="FFFFFF"/>
          <w:lang w:val="en-US" w:eastAsia="zh-CN"/>
        </w:rPr>
      </w:pPr>
      <w:r>
        <w:rPr>
          <w:rFonts w:hint="eastAsia"/>
          <w:sz w:val="21"/>
          <w:szCs w:val="21"/>
          <w:highlight w:val="none"/>
          <w:shd w:val="clear" w:color="auto" w:fill="FFFFFF"/>
        </w:rPr>
        <w:t>联系方式：</w:t>
      </w:r>
      <w:r>
        <w:rPr>
          <w:rFonts w:hint="eastAsia"/>
          <w:sz w:val="21"/>
          <w:szCs w:val="21"/>
          <w:highlight w:val="none"/>
          <w:shd w:val="clear" w:color="auto" w:fill="FFFFFF"/>
          <w:lang w:val="en-US" w:eastAsia="zh-CN"/>
        </w:rPr>
        <w:t>15934859013</w:t>
      </w:r>
    </w:p>
    <w:p>
      <w:pPr>
        <w:pStyle w:val="22"/>
        <w:spacing w:before="0" w:beforeAutospacing="0" w:after="0" w:afterAutospacing="0"/>
        <w:ind w:firstLine="420"/>
        <w:rPr>
          <w:sz w:val="21"/>
          <w:szCs w:val="21"/>
          <w:highlight w:val="none"/>
          <w:shd w:val="clear" w:color="auto" w:fill="FFFFFF"/>
        </w:rPr>
      </w:pPr>
      <w:r>
        <w:rPr>
          <w:rFonts w:hint="eastAsia"/>
          <w:sz w:val="21"/>
          <w:szCs w:val="21"/>
          <w:highlight w:val="none"/>
          <w:shd w:val="clear" w:color="auto" w:fill="FFFFFF"/>
        </w:rPr>
        <w:t>3.项目联系方式</w:t>
      </w:r>
    </w:p>
    <w:p>
      <w:pPr>
        <w:pStyle w:val="22"/>
        <w:spacing w:before="0" w:beforeAutospacing="0" w:after="0" w:afterAutospacing="0"/>
        <w:ind w:firstLine="420"/>
        <w:rPr>
          <w:rFonts w:hint="eastAsia" w:eastAsiaTheme="minorEastAsia"/>
          <w:sz w:val="21"/>
          <w:szCs w:val="21"/>
          <w:highlight w:val="none"/>
          <w:shd w:val="clear" w:color="auto" w:fill="FFFFFF"/>
          <w:lang w:eastAsia="zh-CN"/>
        </w:rPr>
      </w:pPr>
      <w:r>
        <w:rPr>
          <w:rFonts w:hint="eastAsia"/>
          <w:sz w:val="21"/>
          <w:szCs w:val="21"/>
          <w:highlight w:val="none"/>
          <w:shd w:val="clear" w:color="auto" w:fill="FFFFFF"/>
        </w:rPr>
        <w:t>项目联系人：</w:t>
      </w:r>
      <w:r>
        <w:rPr>
          <w:rFonts w:hint="eastAsia"/>
          <w:sz w:val="21"/>
          <w:szCs w:val="21"/>
          <w:highlight w:val="none"/>
          <w:shd w:val="clear" w:color="auto" w:fill="FFFFFF"/>
          <w:lang w:val="en-US" w:eastAsia="zh-CN"/>
        </w:rPr>
        <w:t>陈灏</w:t>
      </w:r>
    </w:p>
    <w:p>
      <w:pPr>
        <w:pStyle w:val="22"/>
        <w:spacing w:before="0" w:beforeAutospacing="0" w:after="0" w:afterAutospacing="0"/>
        <w:ind w:firstLine="420"/>
        <w:rPr>
          <w:rFonts w:hint="default" w:eastAsiaTheme="minorEastAsia"/>
          <w:sz w:val="21"/>
          <w:szCs w:val="21"/>
          <w:highlight w:val="none"/>
          <w:shd w:val="clear" w:color="auto" w:fill="FFFFFF"/>
          <w:lang w:val="en-US" w:eastAsia="zh-CN"/>
        </w:rPr>
      </w:pPr>
      <w:r>
        <w:rPr>
          <w:rFonts w:hint="eastAsia"/>
          <w:sz w:val="21"/>
          <w:szCs w:val="21"/>
          <w:highlight w:val="none"/>
          <w:shd w:val="clear" w:color="auto" w:fill="FFFFFF"/>
        </w:rPr>
        <w:t>电话：</w:t>
      </w:r>
      <w:r>
        <w:rPr>
          <w:rFonts w:hint="eastAsia"/>
          <w:sz w:val="21"/>
          <w:szCs w:val="21"/>
          <w:highlight w:val="none"/>
          <w:shd w:val="clear" w:color="auto" w:fill="FFFFFF"/>
          <w:lang w:val="en-US" w:eastAsia="zh-CN"/>
        </w:rPr>
        <w:t>15934859013</w:t>
      </w:r>
    </w:p>
    <w:p>
      <w:pPr>
        <w:widowControl w:val="0"/>
        <w:topLinePunct/>
        <w:jc w:val="both"/>
        <w:rPr>
          <w:highlight w:val="none"/>
        </w:rPr>
      </w:pPr>
    </w:p>
    <w:p>
      <w:pPr>
        <w:widowControl w:val="0"/>
        <w:topLinePunct/>
        <w:jc w:val="both"/>
        <w:rPr>
          <w:highlight w:val="none"/>
        </w:rPr>
        <w:sectPr>
          <w:headerReference r:id="rId6" w:type="default"/>
          <w:footerReference r:id="rId8" w:type="default"/>
          <w:headerReference r:id="rId7" w:type="even"/>
          <w:footerReference r:id="rId9" w:type="even"/>
          <w:pgSz w:w="11906" w:h="16838"/>
          <w:pgMar w:top="1418" w:right="1304" w:bottom="1418" w:left="1701" w:header="851" w:footer="851" w:gutter="0"/>
          <w:pgNumType w:start="1"/>
          <w:cols w:space="425" w:num="1"/>
          <w:docGrid w:type="linesAndChars" w:linePitch="460" w:charSpace="0"/>
        </w:sectPr>
      </w:pPr>
    </w:p>
    <w:p>
      <w:pPr>
        <w:pStyle w:val="3"/>
        <w:spacing w:before="210" w:after="210"/>
        <w:rPr>
          <w:highlight w:val="none"/>
        </w:rPr>
      </w:pPr>
      <w:bookmarkStart w:id="1" w:name="_Toc534656414"/>
      <w:bookmarkStart w:id="2" w:name="_Toc533363262"/>
      <w:bookmarkStart w:id="3" w:name="_Toc445407251"/>
      <w:bookmarkStart w:id="4" w:name="_Toc100219613"/>
      <w:bookmarkStart w:id="5" w:name="_Toc534656409"/>
      <w:bookmarkStart w:id="6" w:name="_Toc533363235"/>
      <w:bookmarkStart w:id="7" w:name="_Toc97563329"/>
      <w:bookmarkStart w:id="8" w:name="_Toc498349068"/>
      <w:r>
        <w:rPr>
          <w:highlight w:val="none"/>
        </w:rPr>
        <w:t>第二章</w:t>
      </w:r>
      <w:r>
        <w:rPr>
          <w:rFonts w:hint="eastAsia"/>
          <w:highlight w:val="none"/>
        </w:rPr>
        <w:t>　</w:t>
      </w:r>
      <w:r>
        <w:rPr>
          <w:highlight w:val="none"/>
        </w:rPr>
        <w:t>供应商须知</w:t>
      </w:r>
      <w:bookmarkEnd w:id="1"/>
      <w:bookmarkEnd w:id="2"/>
      <w:bookmarkEnd w:id="3"/>
      <w:bookmarkEnd w:id="4"/>
      <w:bookmarkEnd w:id="5"/>
      <w:bookmarkEnd w:id="6"/>
      <w:bookmarkEnd w:id="7"/>
      <w:bookmarkEnd w:id="8"/>
    </w:p>
    <w:p>
      <w:pPr>
        <w:jc w:val="center"/>
        <w:outlineLvl w:val="1"/>
        <w:rPr>
          <w:rFonts w:cstheme="minorHAnsi"/>
          <w:highlight w:val="none"/>
        </w:rPr>
      </w:pPr>
      <w:r>
        <w:rPr>
          <w:rFonts w:hint="eastAsia" w:ascii="黑体" w:hAnsi="黑体" w:eastAsia="黑体" w:cstheme="minorHAnsi"/>
          <w:sz w:val="32"/>
          <w:szCs w:val="32"/>
          <w:highlight w:val="none"/>
        </w:rPr>
        <w:t>〖前附表〗</w:t>
      </w:r>
    </w:p>
    <w:tbl>
      <w:tblPr>
        <w:tblStyle w:val="27"/>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45"/>
        <w:gridCol w:w="573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序号</w:t>
            </w:r>
          </w:p>
        </w:tc>
        <w:tc>
          <w:tcPr>
            <w:tcW w:w="2445"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内容</w:t>
            </w:r>
          </w:p>
        </w:tc>
        <w:tc>
          <w:tcPr>
            <w:tcW w:w="5731"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sz w:val="21"/>
                <w:highlight w:val="none"/>
              </w:rPr>
            </w:pPr>
            <w:r>
              <w:rPr>
                <w:rFonts w:hint="eastAsia" w:ascii="Calibri" w:hAnsi="宋体" w:eastAsia="宋体" w:cstheme="minorHAnsi"/>
                <w:b/>
                <w:sz w:val="21"/>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tcBorders>
              <w:top w:val="single" w:color="auto" w:sz="2" w:space="0"/>
            </w:tcBorders>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项目名称</w:t>
            </w:r>
          </w:p>
        </w:tc>
        <w:tc>
          <w:tcPr>
            <w:tcW w:w="5731" w:type="dxa"/>
            <w:tcBorders>
              <w:top w:val="single" w:color="auto" w:sz="2" w:space="0"/>
            </w:tcBorders>
            <w:shd w:val="clear" w:color="auto" w:fill="auto"/>
            <w:vAlign w:val="center"/>
          </w:tcPr>
          <w:p>
            <w:pPr>
              <w:spacing w:line="320" w:lineRule="exact"/>
              <w:rPr>
                <w:rFonts w:hint="eastAsia" w:ascii="Calibri" w:hAnsi="宋体" w:eastAsia="宋体" w:cstheme="minorHAnsi"/>
                <w:sz w:val="21"/>
                <w:highlight w:val="none"/>
                <w:lang w:eastAsia="zh-CN"/>
              </w:rPr>
            </w:pPr>
            <w:r>
              <w:rPr>
                <w:rFonts w:hint="eastAsia" w:ascii="Calibri" w:hAnsi="宋体" w:eastAsia="宋体" w:cstheme="minorHAnsi"/>
                <w:sz w:val="21"/>
                <w:highlight w:val="none"/>
                <w:lang w:eastAsia="zh-CN"/>
              </w:rPr>
              <w:t>安康市中医医院麻醉机设备采购项目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项目编号</w:t>
            </w:r>
          </w:p>
        </w:tc>
        <w:tc>
          <w:tcPr>
            <w:tcW w:w="5731" w:type="dxa"/>
            <w:shd w:val="clear" w:color="auto" w:fill="auto"/>
            <w:vAlign w:val="center"/>
          </w:tcPr>
          <w:p>
            <w:pPr>
              <w:spacing w:line="320" w:lineRule="exact"/>
              <w:rPr>
                <w:rFonts w:hint="eastAsia" w:ascii="Calibri" w:hAnsi="宋体" w:eastAsia="宋体" w:cstheme="minorHAnsi"/>
                <w:sz w:val="21"/>
                <w:highlight w:val="none"/>
                <w:lang w:eastAsia="zh-CN"/>
              </w:rPr>
            </w:pPr>
            <w:r>
              <w:rPr>
                <w:rFonts w:hint="eastAsia" w:ascii="Calibri" w:hAnsi="宋体" w:eastAsia="宋体" w:cstheme="minorHAnsi"/>
                <w:sz w:val="21"/>
                <w:highlight w:val="none"/>
                <w:lang w:eastAsia="zh-CN"/>
              </w:rPr>
              <w:t>OTXA-2310121048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预算执行书编号</w:t>
            </w:r>
          </w:p>
        </w:tc>
        <w:tc>
          <w:tcPr>
            <w:tcW w:w="5731" w:type="dxa"/>
            <w:shd w:val="clear" w:color="auto" w:fill="auto"/>
            <w:vAlign w:val="center"/>
          </w:tcPr>
          <w:p>
            <w:pPr>
              <w:keepNext w:val="0"/>
              <w:keepLines w:val="0"/>
              <w:widowControl/>
              <w:suppressLineNumbers w:val="0"/>
              <w:jc w:val="left"/>
              <w:rPr>
                <w:rFonts w:hint="default" w:ascii="Calibri" w:hAnsi="宋体" w:eastAsia="宋体" w:cstheme="minorHAnsi"/>
                <w:sz w:val="21"/>
                <w:highlight w:val="none"/>
                <w:lang w:val="en-US" w:eastAsia="zh-CN"/>
              </w:rPr>
            </w:pPr>
            <w:r>
              <w:rPr>
                <w:rFonts w:hint="eastAsia" w:cs="Times New Roman"/>
                <w:sz w:val="21"/>
                <w:szCs w:val="21"/>
                <w:highlight w:val="none"/>
                <w:shd w:val="clear" w:color="auto" w:fill="FFFFFF"/>
                <w:lang w:val="en-US" w:eastAsia="zh-CN"/>
              </w:rPr>
              <w:t>YS-安康市-2022- 02265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采购人</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sz w:val="21"/>
                <w:szCs w:val="21"/>
                <w:highlight w:val="none"/>
                <w:shd w:val="clear" w:color="auto" w:fill="FFFFFF"/>
              </w:rPr>
              <w:t>安康市中医医院</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采购代理机构</w:t>
            </w:r>
          </w:p>
        </w:tc>
        <w:tc>
          <w:tcPr>
            <w:tcW w:w="5731" w:type="dxa"/>
            <w:shd w:val="clear" w:color="auto" w:fill="auto"/>
            <w:vAlign w:val="center"/>
          </w:tcPr>
          <w:p>
            <w:pPr>
              <w:spacing w:line="320" w:lineRule="exact"/>
              <w:rPr>
                <w:rFonts w:hint="eastAsia" w:ascii="Calibri" w:hAnsi="宋体" w:eastAsia="宋体" w:cstheme="minorHAnsi"/>
                <w:sz w:val="21"/>
                <w:highlight w:val="none"/>
                <w:lang w:eastAsia="zh-CN"/>
              </w:rPr>
            </w:pPr>
            <w:r>
              <w:rPr>
                <w:rFonts w:hint="eastAsia" w:eastAsia="宋体"/>
                <w:sz w:val="21"/>
                <w:szCs w:val="21"/>
                <w:highlight w:val="none"/>
                <w:shd w:val="clear" w:color="auto" w:fill="FFFFFF"/>
                <w:lang w:eastAsia="zh-CN"/>
              </w:rPr>
              <w:t>东方(西安)国际招标有限公司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是否预留份额</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专门面向中小企业采购</w:t>
            </w:r>
          </w:p>
        </w:tc>
        <w:tc>
          <w:tcPr>
            <w:tcW w:w="5731" w:type="dxa"/>
            <w:shd w:val="clear" w:color="auto" w:fill="auto"/>
            <w:vAlign w:val="center"/>
          </w:tcPr>
          <w:p>
            <w:pPr>
              <w:spacing w:line="320" w:lineRule="exact"/>
              <w:rPr>
                <w:rFonts w:ascii="Segoe UI Symbol" w:hAnsi="Segoe UI Symbol" w:eastAsia="Segoe UI Symbol" w:cstheme="minorHAnsi"/>
                <w:sz w:val="21"/>
                <w:szCs w:val="21"/>
                <w:highlight w:val="none"/>
              </w:rPr>
            </w:pPr>
            <w:sdt>
              <w:sdtPr>
                <w:rPr>
                  <w:rFonts w:hint="eastAsia" w:ascii="Calibri" w:hAnsi="宋体" w:eastAsia="宋体" w:cstheme="minorHAnsi"/>
                  <w:sz w:val="21"/>
                  <w:szCs w:val="21"/>
                  <w:highlight w:val="none"/>
                </w:rPr>
                <w:id w:val="2139916130"/>
                <w14:checkbox>
                  <w14:checked w14:val="1"/>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 xml:space="preserve">是  </w:t>
            </w:r>
            <w:sdt>
              <w:sdtPr>
                <w:rPr>
                  <w:rFonts w:hint="eastAsia" w:ascii="Calibri" w:hAnsi="宋体" w:eastAsia="宋体" w:cstheme="minorHAnsi"/>
                  <w:sz w:val="21"/>
                  <w:szCs w:val="21"/>
                  <w:highlight w:val="none"/>
                </w:rPr>
                <w:id w:val="-2072024220"/>
                <w14:checkbox>
                  <w14:checked w14:val="0"/>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预算金额</w:t>
            </w:r>
          </w:p>
        </w:tc>
        <w:tc>
          <w:tcPr>
            <w:tcW w:w="5731" w:type="dxa"/>
            <w:shd w:val="clear" w:color="auto" w:fill="auto"/>
            <w:vAlign w:val="center"/>
          </w:tcPr>
          <w:p>
            <w:pPr>
              <w:spacing w:line="320" w:lineRule="exact"/>
              <w:rPr>
                <w:rFonts w:eastAsia="宋体" w:cs="Tahoma"/>
                <w:sz w:val="21"/>
                <w:szCs w:val="21"/>
                <w:highlight w:val="none"/>
              </w:rPr>
            </w:pPr>
            <w:r>
              <w:rPr>
                <w:rFonts w:hint="eastAsia" w:eastAsia="宋体" w:cs="Tahoma"/>
                <w:sz w:val="21"/>
                <w:szCs w:val="21"/>
                <w:highlight w:val="none"/>
              </w:rPr>
              <w:t>〈￥</w:t>
            </w:r>
            <w:r>
              <w:rPr>
                <w:rFonts w:hint="eastAsia" w:eastAsia="宋体" w:cs="Tahoma"/>
                <w:sz w:val="21"/>
                <w:szCs w:val="21"/>
                <w:highlight w:val="none"/>
                <w:lang w:val="en-US" w:eastAsia="zh-CN"/>
              </w:rPr>
              <w:t>1,20</w:t>
            </w:r>
            <w:r>
              <w:rPr>
                <w:rFonts w:hint="eastAsia"/>
                <w:sz w:val="21"/>
                <w:szCs w:val="21"/>
                <w:highlight w:val="none"/>
              </w:rPr>
              <w:t>0,0</w:t>
            </w:r>
            <w:r>
              <w:rPr>
                <w:sz w:val="21"/>
                <w:szCs w:val="21"/>
                <w:highlight w:val="none"/>
              </w:rPr>
              <w:t>00</w:t>
            </w:r>
            <w:r>
              <w:rPr>
                <w:rFonts w:hint="eastAsia"/>
                <w:sz w:val="21"/>
                <w:szCs w:val="21"/>
                <w:highlight w:val="none"/>
              </w:rPr>
              <w:t>.00</w:t>
            </w:r>
            <w:r>
              <w:rPr>
                <w:rFonts w:hint="eastAsia" w:eastAsia="宋体" w:cs="Tahoma"/>
                <w:sz w:val="21"/>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最高限价</w:t>
            </w:r>
          </w:p>
        </w:tc>
        <w:tc>
          <w:tcPr>
            <w:tcW w:w="5731" w:type="dxa"/>
            <w:shd w:val="clear" w:color="auto" w:fill="auto"/>
            <w:vAlign w:val="center"/>
          </w:tcPr>
          <w:p>
            <w:pPr>
              <w:spacing w:line="320" w:lineRule="exact"/>
              <w:rPr>
                <w:rFonts w:eastAsia="宋体" w:cs="Tahoma"/>
                <w:sz w:val="21"/>
                <w:szCs w:val="21"/>
                <w:highlight w:val="none"/>
              </w:rPr>
            </w:pPr>
            <w:r>
              <w:rPr>
                <w:rFonts w:hint="eastAsia" w:eastAsia="宋体" w:cs="Tahoma"/>
                <w:sz w:val="21"/>
                <w:szCs w:val="21"/>
                <w:highlight w:val="none"/>
              </w:rPr>
              <w:t>〈￥</w:t>
            </w:r>
            <w:r>
              <w:rPr>
                <w:rFonts w:hint="eastAsia" w:eastAsia="宋体" w:cs="Tahoma"/>
                <w:sz w:val="21"/>
                <w:szCs w:val="21"/>
                <w:highlight w:val="none"/>
                <w:lang w:val="en-US" w:eastAsia="zh-CN"/>
              </w:rPr>
              <w:t>96</w:t>
            </w:r>
            <w:r>
              <w:rPr>
                <w:rFonts w:hint="eastAsia"/>
                <w:sz w:val="21"/>
                <w:szCs w:val="21"/>
                <w:highlight w:val="none"/>
              </w:rPr>
              <w:t>0,0</w:t>
            </w:r>
            <w:r>
              <w:rPr>
                <w:sz w:val="21"/>
                <w:szCs w:val="21"/>
                <w:highlight w:val="none"/>
              </w:rPr>
              <w:t>00</w:t>
            </w:r>
            <w:r>
              <w:rPr>
                <w:rFonts w:hint="eastAsia"/>
                <w:sz w:val="21"/>
                <w:szCs w:val="21"/>
                <w:highlight w:val="none"/>
              </w:rPr>
              <w:t>.00</w:t>
            </w:r>
            <w:r>
              <w:rPr>
                <w:rFonts w:hint="eastAsia" w:eastAsia="宋体" w:cs="Tahoma"/>
                <w:sz w:val="21"/>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是否接受联合体</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608160193"/>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1317929335"/>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是否允许进口产品</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4857025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1689594843"/>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是否允许大中企业</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向小微企业分包</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36572508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54473539"/>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hint="default" w:ascii="Calibri" w:hAnsi="宋体" w:eastAsia="宋体" w:cstheme="minorHAnsi"/>
                <w:sz w:val="21"/>
                <w:highlight w:val="none"/>
                <w:lang w:val="en-US" w:eastAsia="zh-CN"/>
              </w:rPr>
            </w:pPr>
            <w:r>
              <w:rPr>
                <w:rFonts w:hint="eastAsia" w:ascii="Calibri" w:hAnsi="宋体" w:eastAsia="宋体" w:cstheme="minorHAnsi"/>
                <w:sz w:val="21"/>
                <w:highlight w:val="none"/>
                <w:lang w:val="en-US" w:eastAsia="zh-CN"/>
              </w:rPr>
              <w:t>本项目是否执行政府采购政策进行报价扣除</w:t>
            </w:r>
          </w:p>
        </w:tc>
        <w:tc>
          <w:tcPr>
            <w:tcW w:w="5731" w:type="dxa"/>
            <w:shd w:val="clear" w:color="auto" w:fill="auto"/>
            <w:vAlign w:val="center"/>
          </w:tcPr>
          <w:p>
            <w:pPr>
              <w:spacing w:line="320" w:lineRule="exact"/>
              <w:rPr>
                <w:rFonts w:hint="eastAsia" w:ascii="Calibri" w:hAnsi="宋体" w:eastAsia="宋体" w:cstheme="minorHAnsi"/>
                <w:sz w:val="21"/>
                <w:highlight w:val="none"/>
              </w:rPr>
            </w:pPr>
            <w:sdt>
              <w:sdtPr>
                <w:rPr>
                  <w:rFonts w:hint="eastAsia" w:ascii="Calibri" w:hAnsi="宋体" w:eastAsia="宋体" w:cstheme="minorHAnsi"/>
                  <w:sz w:val="21"/>
                  <w:highlight w:val="none"/>
                </w:rPr>
                <w:id w:val="36572508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54473539"/>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本项目所属行业</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其他未列明行业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hint="default" w:ascii="Calibri" w:hAnsi="宋体" w:eastAsia="宋体" w:cstheme="minorHAnsi"/>
                <w:sz w:val="21"/>
                <w:highlight w:val="none"/>
                <w:lang w:val="en-US" w:eastAsia="zh-CN"/>
              </w:rPr>
            </w:pPr>
            <w:r>
              <w:rPr>
                <w:rFonts w:hint="eastAsia" w:ascii="Calibri" w:hAnsi="宋体" w:eastAsia="宋体" w:cstheme="minorHAnsi"/>
                <w:sz w:val="21"/>
                <w:highlight w:val="none"/>
                <w:lang w:val="en-US" w:eastAsia="zh-CN"/>
              </w:rPr>
              <w:t>交货期</w:t>
            </w:r>
          </w:p>
        </w:tc>
        <w:tc>
          <w:tcPr>
            <w:tcW w:w="5731" w:type="dxa"/>
            <w:shd w:val="clear" w:color="auto" w:fill="auto"/>
            <w:vAlign w:val="center"/>
          </w:tcPr>
          <w:p>
            <w:pPr>
              <w:spacing w:line="320" w:lineRule="exact"/>
              <w:rPr>
                <w:rFonts w:hint="default" w:ascii="Calibri" w:hAnsi="宋体" w:eastAsia="宋体" w:cstheme="minorHAnsi"/>
                <w:sz w:val="21"/>
                <w:highlight w:val="none"/>
                <w:lang w:val="en-US" w:eastAsia="zh-CN"/>
              </w:rPr>
            </w:pPr>
            <w:r>
              <w:rPr>
                <w:rFonts w:hint="eastAsia" w:ascii="Calibri" w:hAnsi="宋体" w:eastAsia="宋体" w:cstheme="minorHAnsi"/>
                <w:sz w:val="21"/>
                <w:highlight w:val="none"/>
                <w:lang w:val="en-US" w:eastAsia="zh-CN"/>
              </w:rPr>
              <w:t>60天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地点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投标保证金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履约保证金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资格证明文件</w:t>
            </w:r>
          </w:p>
        </w:tc>
        <w:tc>
          <w:tcPr>
            <w:tcW w:w="5731" w:type="dxa"/>
            <w:shd w:val="clear" w:color="auto" w:fill="auto"/>
            <w:vAlign w:val="center"/>
          </w:tcPr>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w:t>
            </w:r>
            <w:r>
              <w:rPr>
                <w:rFonts w:hint="eastAsia" w:ascii="Calibri" w:hAnsi="宋体" w:eastAsia="宋体" w:cstheme="minorHAnsi"/>
                <w:sz w:val="21"/>
                <w:highlight w:val="none"/>
              </w:rPr>
              <w:t>一</w:t>
            </w:r>
            <w:r>
              <w:rPr>
                <w:rFonts w:hint="eastAsia" w:ascii="Calibri" w:hAnsi="宋体" w:eastAsia="宋体" w:cstheme="minorHAnsi"/>
                <w:sz w:val="21"/>
                <w:highlight w:val="none"/>
                <w:lang w:val="zh-CN"/>
              </w:rPr>
              <w:t>）具有独立承担民事责任的能力。提供注册登记凭证（营业执照、其他组织经营的合法凭证，自然人的提供身份证明文件）。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（二）具有良好的商业信誉和健全的财务会计制度。</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提供20</w:t>
            </w:r>
            <w:r>
              <w:rPr>
                <w:rFonts w:hint="eastAsia" w:ascii="Calibri" w:hAnsi="宋体" w:eastAsia="宋体" w:cstheme="minorHAnsi"/>
                <w:sz w:val="21"/>
                <w:highlight w:val="none"/>
                <w:lang w:val="en-US" w:eastAsia="zh-CN"/>
              </w:rPr>
              <w:t>20</w:t>
            </w:r>
            <w:r>
              <w:rPr>
                <w:rFonts w:hint="eastAsia" w:ascii="Calibri" w:hAnsi="宋体" w:eastAsia="宋体" w:cstheme="minorHAnsi"/>
                <w:sz w:val="21"/>
                <w:highlight w:val="none"/>
                <w:lang w:val="zh-CN"/>
              </w:rPr>
              <w:t>年-2021年度任意一年经审计的完整财务报告，且无反对意见；事业法人提供部门决算报告；</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或在开标日期前六个月内其基本开户银行出具的资信证明（附《基本存款账户信息》或《银行开户许可证》复印件）；/或财政部门认可的政府采购专业担保机构出具的投标担保函；以上三种形式的资料提供任何一种即可。</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（三）具有履行合同所必需的设备和专业技术能力。</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提供声明文件原件。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（四）具有依法缴纳税收的良好记录。</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提供缴费所属日期为投标截止时间前12个月内任一月份（投标截止时间当月不计入）的增值税（或企业所得税）缴费凭据或税务机关出具的完税证明/在法规范围内不需提供的应出具书面说明和证明文件；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（五）具有依法缴纳社会保障资金的良好记录。</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提供缴费所属日期为投标截止时间前12个月内任一月份（投标截止时间当月不计入）的缴费凭据或社保机关出具的缴费证明/在法规范围内不需提供的应出具书面说明和证明文件；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（六）参加政府采购活动前3年内在经营活动中没有重大违法记录的书面声明（原件）。</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w:t>
            </w:r>
            <w:r>
              <w:rPr>
                <w:rFonts w:hint="eastAsia" w:ascii="Calibri" w:hAnsi="宋体" w:eastAsia="宋体" w:cstheme="minorHAnsi"/>
                <w:sz w:val="21"/>
                <w:highlight w:val="none"/>
              </w:rPr>
              <w:t>七</w:t>
            </w:r>
            <w:r>
              <w:rPr>
                <w:rFonts w:hint="eastAsia" w:ascii="Calibri" w:hAnsi="宋体" w:eastAsia="宋体" w:cstheme="minorHAnsi"/>
                <w:sz w:val="21"/>
                <w:highlight w:val="none"/>
                <w:lang w:val="zh-CN"/>
              </w:rPr>
              <w:t>）供应商须具备与响应产品相符的医疗器械经营资质。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lang w:val="zh-CN"/>
              </w:rPr>
              <w:t>注:1、以上资格证明文件投标人必须完全提供，一项不合格即按照无效投标处理。2、除注明原件外，均为复印件并须加盖投标人公章。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投标文件份数</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投标供应商无需提供</w:t>
            </w:r>
            <w:r>
              <w:rPr>
                <w:rFonts w:hint="eastAsia" w:ascii="Calibri" w:hAnsi="宋体" w:eastAsia="宋体" w:cstheme="minorHAnsi"/>
                <w:sz w:val="21"/>
                <w:highlight w:val="none"/>
              </w:rPr>
              <w:t>纸质文件</w:t>
            </w:r>
            <w:r>
              <w:rPr>
                <w:rFonts w:ascii="Calibri" w:hAnsi="宋体" w:eastAsia="宋体" w:cstheme="minorHAnsi"/>
                <w:sz w:val="21"/>
                <w:highlight w:val="none"/>
              </w:rPr>
              <w:t>；</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中标供应商在领取中标通知书时提供一正两副</w:t>
            </w:r>
            <w:r>
              <w:rPr>
                <w:rFonts w:hint="eastAsia" w:ascii="Calibri" w:hAnsi="宋体" w:eastAsia="宋体" w:cstheme="minorHAnsi"/>
                <w:sz w:val="21"/>
                <w:highlight w:val="none"/>
              </w:rPr>
              <w:t>，纸质投标文件应从政府采购项目投标文件制作软件中导出，并在封面注名“正本/副本”，分别装订成册。项目分标段的，应按所投标段分别准备投标文件。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获取项目图纸</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szCs w:val="21"/>
                  <w:highlight w:val="none"/>
                </w:rPr>
                <w:id w:val="713392821"/>
                <w14:checkbox>
                  <w14:checked w14:val="0"/>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 xml:space="preserve">是  </w:t>
            </w:r>
            <w:sdt>
              <w:sdtPr>
                <w:rPr>
                  <w:rFonts w:hint="eastAsia" w:ascii="Calibri" w:hAnsi="宋体" w:eastAsia="宋体" w:cstheme="minorHAnsi"/>
                  <w:sz w:val="21"/>
                  <w:szCs w:val="21"/>
                  <w:highlight w:val="none"/>
                </w:rPr>
                <w:id w:val="-1072342288"/>
                <w14:checkbox>
                  <w14:checked w14:val="1"/>
                  <w14:checkedState w14:val="2611" w14:font="MS Gothic"/>
                  <w14:uncheckedState w14:val="2610" w14:font="MS Gothic"/>
                </w14:checkbox>
              </w:sdtPr>
              <w:sdtEndPr>
                <w:rPr>
                  <w:rFonts w:hint="eastAsia" w:ascii="Calibri" w:hAnsi="宋体" w:eastAsia="宋体" w:cstheme="minorHAnsi"/>
                  <w:sz w:val="21"/>
                  <w:szCs w:val="21"/>
                  <w:highlight w:val="none"/>
                </w:rPr>
              </w:sdtEndPr>
              <w:sdtContent>
                <w:r>
                  <w:rPr>
                    <w:rFonts w:hint="eastAsia" w:ascii="MS Gothic" w:hAnsi="MS Gothic" w:eastAsia="MS Gothic" w:cstheme="minorHAnsi"/>
                    <w:sz w:val="21"/>
                    <w:szCs w:val="21"/>
                    <w:highlight w:val="none"/>
                  </w:rPr>
                  <w:t>☑</w:t>
                </w:r>
              </w:sdtContent>
            </w:sdt>
            <w:r>
              <w:rPr>
                <w:rFonts w:hint="eastAsia" w:ascii="Calibri" w:hAnsi="宋体" w:eastAsia="宋体" w:cstheme="minorHAnsi"/>
                <w:sz w:val="21"/>
                <w:szCs w:val="21"/>
                <w:highlight w:val="none"/>
              </w:rPr>
              <w:t>否</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1．获取时间：同招标文件发出时间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2．获取地点：安康市公共资源交易平台</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3．获取方式：随招标文件发出，投标人自行下载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现场踏勘和集中答疑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不召开</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1．集合时间：/</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2</w:t>
            </w:r>
            <w:r>
              <w:rPr>
                <w:rFonts w:hint="eastAsia" w:ascii="Calibri" w:hAnsi="宋体" w:eastAsia="宋体" w:cstheme="minorHAnsi"/>
                <w:sz w:val="21"/>
                <w:highlight w:val="none"/>
              </w:rPr>
              <w:t>．集合地点：/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查看定制产品原样</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1．查看时间：/</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2</w:t>
            </w:r>
            <w:r>
              <w:rPr>
                <w:rFonts w:hint="eastAsia" w:ascii="Calibri" w:hAnsi="宋体" w:eastAsia="宋体" w:cstheme="minorHAnsi"/>
                <w:sz w:val="21"/>
                <w:highlight w:val="none"/>
              </w:rPr>
              <w:t>．查看地点：/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3．查看要求：持单位介绍信（加盖公章）免费查看，建议事前先预约，查看时不得破损样品。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FFFFFF" w:themeFill="background1"/>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提交投标样品</w:t>
            </w:r>
          </w:p>
        </w:tc>
        <w:tc>
          <w:tcPr>
            <w:tcW w:w="5731" w:type="dxa"/>
            <w:shd w:val="clear" w:color="auto" w:fill="FFFFFF" w:themeFill="background1"/>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1．样品的种类和数量：/</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2．提交时间：/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3．提交地点：/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标前测试</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1．测试时间：/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2．标前测试地点：/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注意事项：测试过程中采购人、采购代理机构将向所有供应商提供统一的网络环境、设备及其他附件。每家供应商的测试时间为1小时，相关设备及软件请自行携带。供应商在规定的时间内测试的项目全部合格为测试通过，本次招标只接受测试通过的供应商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政府采购信息发布媒体</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（采购公告、采购结果公告、变更公告）</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1．陕西省政府采购网：仅提供项目公告，官网地址：http://ccgp-shaanxi.gov.cn/。</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2．全国公共资源交易平台（陕西省</w:t>
            </w:r>
            <w:r>
              <w:rPr>
                <w:rFonts w:ascii="Calibri" w:hAnsi="宋体" w:eastAsia="宋体" w:cstheme="minorHAnsi"/>
                <w:sz w:val="21"/>
                <w:highlight w:val="none"/>
              </w:rPr>
              <w:t>·</w:t>
            </w:r>
            <w:r>
              <w:rPr>
                <w:rFonts w:hint="eastAsia" w:ascii="Calibri" w:hAnsi="宋体" w:eastAsia="宋体" w:cstheme="minorHAnsi"/>
                <w:sz w:val="21"/>
                <w:highlight w:val="none"/>
              </w:rPr>
              <w:t>安康市）：即安康市公共资源交易平台，提供项目公告和采购文件下载。官网地址：http://</w:t>
            </w:r>
            <w:r>
              <w:rPr>
                <w:highlight w:val="none"/>
              </w:rPr>
              <w:fldChar w:fldCharType="begin"/>
            </w:r>
            <w:r>
              <w:rPr>
                <w:highlight w:val="none"/>
              </w:rPr>
              <w:instrText xml:space="preserve"> HYPERLINK "http://ak.sxggzyjy.cn/" </w:instrText>
            </w:r>
            <w:r>
              <w:rPr>
                <w:highlight w:val="none"/>
              </w:rPr>
              <w:fldChar w:fldCharType="separate"/>
            </w:r>
            <w:r>
              <w:rPr>
                <w:rFonts w:hint="eastAsia" w:ascii="Calibri" w:hAnsi="宋体" w:eastAsia="宋体" w:cstheme="minorHAnsi"/>
                <w:sz w:val="21"/>
                <w:highlight w:val="none"/>
              </w:rPr>
              <w:t>sxggzyjy.cn</w:t>
            </w:r>
            <w:r>
              <w:rPr>
                <w:rFonts w:hint="eastAsia" w:ascii="Calibri" w:hAnsi="宋体" w:eastAsia="宋体" w:cstheme="minorHAnsi"/>
                <w:sz w:val="21"/>
                <w:highlight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询问和质疑</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见投标邀请函中的“联系方式”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投诉受理</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受理单位：安康市财政局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资格前审</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不适用</w:t>
            </w:r>
          </w:p>
          <w:p>
            <w:pPr>
              <w:numPr>
                <w:ilvl w:val="0"/>
                <w:numId w:val="7"/>
              </w:num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前审时间：/</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2．前审地点：/</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3．注意事项：资格前审时请携带资格证明文件原件及一套复印件（复印件须加盖公章）。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8"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信用信息查询截至时点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ascii="Calibri" w:hAnsi="宋体" w:eastAsia="宋体" w:cstheme="minorHAnsi"/>
                <w:sz w:val="21"/>
                <w:highlight w:val="none"/>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开标形式</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077786224"/>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不见面开标  </w:t>
            </w:r>
            <w:sdt>
              <w:sdtPr>
                <w:rPr>
                  <w:rFonts w:hint="eastAsia" w:ascii="Calibri" w:hAnsi="宋体" w:eastAsia="宋体" w:cstheme="minorHAnsi"/>
                  <w:sz w:val="21"/>
                  <w:highlight w:val="none"/>
                </w:rPr>
                <w:id w:val="1553575034"/>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见面开标</w:t>
            </w:r>
          </w:p>
          <w:p>
            <w:pPr>
              <w:spacing w:line="320" w:lineRule="exact"/>
              <w:rPr>
                <w:rFonts w:ascii="Calibri" w:hAnsi="宋体" w:eastAsia="宋体" w:cstheme="minorHAnsi"/>
                <w:sz w:val="21"/>
                <w:highlight w:val="none"/>
              </w:rPr>
            </w:pPr>
            <w:r>
              <w:rPr>
                <w:rFonts w:ascii="Calibri" w:hAnsi="宋体" w:eastAsia="宋体" w:cstheme="minorHAnsi"/>
                <w:sz w:val="21"/>
                <w:highlight w:val="none"/>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是否允许递交多个备选投标方案</w:t>
            </w:r>
          </w:p>
        </w:tc>
        <w:tc>
          <w:tcPr>
            <w:tcW w:w="5731" w:type="dxa"/>
            <w:shd w:val="clear" w:color="auto" w:fill="auto"/>
            <w:vAlign w:val="center"/>
          </w:tcPr>
          <w:p>
            <w:pPr>
              <w:spacing w:line="320" w:lineRule="exact"/>
              <w:rPr>
                <w:rFonts w:ascii="Calibri" w:hAnsi="宋体" w:eastAsia="宋体" w:cstheme="minorHAnsi"/>
                <w:sz w:val="21"/>
                <w:highlight w:val="none"/>
              </w:rPr>
            </w:pPr>
            <w:sdt>
              <w:sdtPr>
                <w:rPr>
                  <w:rFonts w:hint="eastAsia" w:ascii="Calibri" w:hAnsi="宋体" w:eastAsia="宋体" w:cstheme="minorHAnsi"/>
                  <w:sz w:val="21"/>
                  <w:highlight w:val="none"/>
                </w:rPr>
                <w:id w:val="1608857843"/>
                <w14:checkbox>
                  <w14:checked w14:val="0"/>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 xml:space="preserve">是  </w:t>
            </w:r>
            <w:sdt>
              <w:sdtPr>
                <w:rPr>
                  <w:rFonts w:hint="eastAsia" w:ascii="Calibri" w:hAnsi="宋体" w:eastAsia="宋体" w:cstheme="minorHAnsi"/>
                  <w:sz w:val="21"/>
                  <w:highlight w:val="none"/>
                </w:rPr>
                <w:id w:val="618331253"/>
                <w14:checkbox>
                  <w14:checked w14:val="1"/>
                  <w14:checkedState w14:val="2611" w14:font="MS Gothic"/>
                  <w14:uncheckedState w14:val="2610" w14:font="MS Gothic"/>
                </w14:checkbox>
              </w:sdtPr>
              <w:sdtEndPr>
                <w:rPr>
                  <w:rFonts w:hint="eastAsia" w:ascii="Calibri" w:hAnsi="宋体" w:eastAsia="宋体" w:cstheme="minorHAnsi"/>
                  <w:sz w:val="21"/>
                  <w:highlight w:val="none"/>
                </w:rPr>
              </w:sdtEndPr>
              <w:sdtContent>
                <w:r>
                  <w:rPr>
                    <w:rFonts w:hint="eastAsia" w:ascii="MS Gothic" w:hAnsi="MS Gothic" w:eastAsia="MS Gothic" w:cstheme="minorHAnsi"/>
                    <w:sz w:val="21"/>
                    <w:highlight w:val="none"/>
                  </w:rPr>
                  <w:t>☑</w:t>
                </w:r>
              </w:sdtContent>
            </w:sdt>
            <w:r>
              <w:rPr>
                <w:rFonts w:hint="eastAsia" w:ascii="Calibri" w:hAnsi="宋体" w:eastAsia="宋体" w:cstheme="minorHAnsi"/>
                <w:sz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报价要求</w:t>
            </w:r>
          </w:p>
        </w:tc>
        <w:tc>
          <w:tcPr>
            <w:tcW w:w="5731" w:type="dxa"/>
            <w:shd w:val="clear" w:color="auto" w:fill="auto"/>
            <w:vAlign w:val="center"/>
          </w:tcPr>
          <w:p>
            <w:pPr>
              <w:spacing w:line="240" w:lineRule="auto"/>
              <w:rPr>
                <w:rFonts w:hint="eastAsia" w:ascii="Calibri" w:hAnsi="宋体" w:eastAsia="宋体" w:cstheme="minorHAnsi"/>
                <w:sz w:val="21"/>
                <w:highlight w:val="none"/>
              </w:rPr>
            </w:pPr>
            <w:r>
              <w:rPr>
                <w:rFonts w:hint="eastAsia" w:ascii="Calibri" w:hAnsi="宋体" w:eastAsia="宋体" w:cstheme="minorHAnsi"/>
                <w:sz w:val="21"/>
                <w:highlight w:val="none"/>
              </w:rPr>
              <w:t>固定总价</w:t>
            </w:r>
          </w:p>
          <w:p>
            <w:pPr>
              <w:spacing w:line="240" w:lineRule="auto"/>
              <w:rPr>
                <w:rFonts w:hint="eastAsia" w:ascii="Calibri" w:hAnsi="宋体" w:eastAsia="宋体" w:cstheme="minorHAnsi"/>
                <w:sz w:val="21"/>
                <w:highlight w:val="none"/>
              </w:rPr>
            </w:pPr>
            <w:r>
              <w:rPr>
                <w:rFonts w:hint="eastAsia" w:ascii="Calibri" w:hAnsi="宋体" w:eastAsia="宋体" w:cstheme="minorHAnsi"/>
                <w:sz w:val="21"/>
                <w:highlight w:val="none"/>
              </w:rPr>
              <w:t>1、合同总价为从设备采购供应到</w:t>
            </w:r>
            <w:r>
              <w:rPr>
                <w:rFonts w:hint="eastAsia" w:ascii="Calibri" w:hAnsi="宋体" w:eastAsia="宋体" w:cstheme="minorHAnsi"/>
                <w:sz w:val="21"/>
                <w:highlight w:val="none"/>
                <w:lang w:val="en-US" w:eastAsia="zh-CN"/>
              </w:rPr>
              <w:t>安康市中医医院</w:t>
            </w:r>
            <w:r>
              <w:rPr>
                <w:rFonts w:hint="eastAsia" w:ascii="Calibri" w:hAnsi="宋体" w:eastAsia="宋体" w:cstheme="minorHAnsi"/>
                <w:sz w:val="21"/>
                <w:highlight w:val="none"/>
              </w:rPr>
              <w:t>交货且安装验收合格所发生的一切费用。包括：产品供应价、运杂费（含保险）、安装调试费、仓储保管费、培训费及其它相关费用等；</w:t>
            </w:r>
          </w:p>
          <w:p>
            <w:pPr>
              <w:spacing w:line="240" w:lineRule="auto"/>
              <w:rPr>
                <w:rFonts w:hint="eastAsia" w:ascii="Calibri" w:hAnsi="宋体" w:eastAsia="宋体" w:cstheme="minorHAnsi"/>
                <w:sz w:val="21"/>
                <w:highlight w:val="none"/>
              </w:rPr>
            </w:pPr>
            <w:r>
              <w:rPr>
                <w:rFonts w:hint="eastAsia" w:ascii="Calibri" w:hAnsi="宋体" w:eastAsia="宋体" w:cstheme="minorHAnsi"/>
                <w:sz w:val="21"/>
                <w:highlight w:val="none"/>
              </w:rPr>
              <w:t>2、合同总价一次包死，不受市场价格变化或实际使用工作量变化的影响；</w:t>
            </w:r>
          </w:p>
          <w:p>
            <w:pPr>
              <w:spacing w:line="240" w:lineRule="auto"/>
              <w:rPr>
                <w:rFonts w:ascii="Calibri" w:hAnsi="宋体" w:eastAsia="宋体" w:cstheme="minorHAnsi"/>
                <w:sz w:val="21"/>
                <w:highlight w:val="none"/>
              </w:rPr>
            </w:pPr>
            <w:r>
              <w:rPr>
                <w:rFonts w:hint="eastAsia" w:ascii="Calibri" w:hAnsi="宋体" w:eastAsia="宋体" w:cstheme="minorHAnsi"/>
                <w:sz w:val="21"/>
                <w:highlight w:val="none"/>
              </w:rPr>
              <w:t>3、供应商必须对项目进行完整报价，任何不完全的投标报价将按照无效投标处理。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是否授权</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评标委员会确定中标人</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否，推荐的中标候选人数量为：3个</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中标通知书</w:t>
            </w:r>
          </w:p>
        </w:tc>
        <w:tc>
          <w:tcPr>
            <w:tcW w:w="5731" w:type="dxa"/>
            <w:shd w:val="clear" w:color="auto" w:fill="auto"/>
            <w:vAlign w:val="center"/>
          </w:tcPr>
          <w:p>
            <w:pPr>
              <w:spacing w:line="320" w:lineRule="exact"/>
              <w:rPr>
                <w:rFonts w:hint="eastAsia" w:ascii="Calibri" w:hAnsi="宋体" w:eastAsia="宋体" w:cstheme="minorHAnsi"/>
                <w:sz w:val="21"/>
                <w:highlight w:val="none"/>
                <w:lang w:eastAsia="zh-CN"/>
              </w:rPr>
            </w:pPr>
            <w:r>
              <w:rPr>
                <w:rFonts w:hint="eastAsia" w:ascii="Calibri" w:hAnsi="宋体" w:eastAsia="宋体" w:cstheme="minorHAnsi"/>
                <w:sz w:val="21"/>
                <w:highlight w:val="none"/>
              </w:rPr>
              <w:t>1．领取地点：</w:t>
            </w:r>
            <w:r>
              <w:rPr>
                <w:rFonts w:hint="eastAsia" w:ascii="Calibri" w:hAnsi="宋体" w:eastAsia="宋体" w:cstheme="minorHAnsi"/>
                <w:sz w:val="21"/>
                <w:highlight w:val="none"/>
                <w:lang w:eastAsia="zh-CN"/>
              </w:rPr>
              <w:t>东方(西安)国际招标有限公司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2．联系电话：</w:t>
            </w:r>
            <w:r>
              <w:rPr>
                <w:rFonts w:hint="eastAsia" w:ascii="Calibri" w:hAnsi="宋体" w:eastAsia="宋体" w:cstheme="minorHAnsi"/>
                <w:sz w:val="21"/>
                <w:highlight w:val="none"/>
                <w:lang w:val="en-US" w:eastAsia="zh-CN"/>
              </w:rPr>
              <w:t>陈灏</w:t>
            </w:r>
            <w:r>
              <w:rPr>
                <w:rFonts w:hint="eastAsia" w:ascii="Calibri" w:hAnsi="宋体" w:eastAsia="宋体" w:cstheme="minorHAnsi"/>
                <w:sz w:val="21"/>
                <w:highlight w:val="none"/>
              </w:rPr>
              <w:t xml:space="preserve"> </w:t>
            </w:r>
          </w:p>
          <w:p>
            <w:pPr>
              <w:spacing w:line="320" w:lineRule="exact"/>
              <w:rPr>
                <w:rFonts w:ascii="Calibri" w:hAnsi="Calibri" w:eastAsia="宋体" w:cstheme="minorHAnsi"/>
                <w:sz w:val="21"/>
                <w:highlight w:val="none"/>
              </w:rPr>
            </w:pPr>
            <w:r>
              <w:rPr>
                <w:rFonts w:hint="eastAsia" w:ascii="Calibri" w:hAnsi="宋体" w:eastAsia="宋体" w:cstheme="minorHAnsi"/>
                <w:sz w:val="21"/>
                <w:highlight w:val="none"/>
              </w:rPr>
              <w:t>3．联系人：</w:t>
            </w:r>
            <w:r>
              <w:rPr>
                <w:rFonts w:hint="eastAsia"/>
                <w:sz w:val="21"/>
                <w:szCs w:val="21"/>
                <w:highlight w:val="none"/>
                <w:shd w:val="clear" w:color="auto" w:fill="FFFFFF"/>
                <w:lang w:val="en-US" w:eastAsia="zh-CN"/>
              </w:rPr>
              <w:t>15934859013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6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招标代理服务费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1、中标人应在收到中标通知3日内，向采购代理机构一次性支付采购代理服务费。采购代理服务费参照国家计委关于印发《招标代理服务收费管理暂行办法》的通知（计价格〔2002〕1980号）、《国家发展和改革委员会办公厅关于招标代理服务收费有关问题的通知》（发改办价格〔2003〕857号）规定标准计算。</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2、</w:t>
            </w:r>
            <w:r>
              <w:rPr>
                <w:rFonts w:ascii="Calibri" w:hAnsi="宋体" w:eastAsia="宋体" w:cstheme="minorHAnsi"/>
                <w:sz w:val="21"/>
                <w:highlight w:val="none"/>
              </w:rPr>
              <w:t>采购代理服务费缴纳及账户信息：（转账汇款时请注明“</w:t>
            </w:r>
            <w:r>
              <w:rPr>
                <w:rFonts w:hint="eastAsia" w:ascii="Calibri" w:hAnsi="宋体" w:eastAsia="宋体" w:cstheme="minorHAnsi"/>
                <w:sz w:val="21"/>
                <w:highlight w:val="none"/>
                <w:lang w:eastAsia="zh-CN"/>
              </w:rPr>
              <w:t>OTXA-2310121048</w:t>
            </w:r>
            <w:r>
              <w:rPr>
                <w:rFonts w:ascii="Calibri" w:hAnsi="宋体" w:eastAsia="宋体" w:cstheme="minorHAnsi"/>
                <w:sz w:val="21"/>
                <w:highlight w:val="none"/>
              </w:rPr>
              <w:t xml:space="preserve">”） </w:t>
            </w:r>
          </w:p>
          <w:p>
            <w:pPr>
              <w:spacing w:line="320" w:lineRule="exact"/>
              <w:rPr>
                <w:rFonts w:hint="eastAsia" w:ascii="Calibri" w:hAnsi="宋体" w:eastAsia="宋体" w:cstheme="minorHAnsi"/>
                <w:sz w:val="21"/>
                <w:highlight w:val="none"/>
                <w:lang w:eastAsia="zh-CN"/>
              </w:rPr>
            </w:pPr>
            <w:r>
              <w:rPr>
                <w:rFonts w:ascii="Calibri" w:hAnsi="宋体" w:eastAsia="宋体" w:cstheme="minorHAnsi"/>
                <w:sz w:val="21"/>
                <w:highlight w:val="none"/>
              </w:rPr>
              <w:t>开户</w:t>
            </w:r>
            <w:r>
              <w:rPr>
                <w:rFonts w:hint="eastAsia" w:ascii="Calibri" w:hAnsi="宋体" w:eastAsia="宋体" w:cstheme="minorHAnsi"/>
                <w:sz w:val="21"/>
                <w:highlight w:val="none"/>
                <w:lang w:eastAsia="zh-CN"/>
              </w:rPr>
              <w:t>名称：东方(西安)国际招标有限公司</w:t>
            </w:r>
          </w:p>
          <w:p>
            <w:pPr>
              <w:spacing w:line="320" w:lineRule="exact"/>
              <w:rPr>
                <w:rFonts w:hint="eastAsia" w:ascii="Calibri" w:hAnsi="宋体" w:eastAsia="宋体" w:cstheme="minorHAnsi"/>
                <w:sz w:val="21"/>
                <w:highlight w:val="none"/>
                <w:lang w:eastAsia="zh-CN"/>
              </w:rPr>
            </w:pPr>
            <w:r>
              <w:rPr>
                <w:rFonts w:hint="eastAsia" w:ascii="Calibri" w:hAnsi="宋体" w:eastAsia="宋体" w:cstheme="minorHAnsi"/>
                <w:sz w:val="21"/>
                <w:highlight w:val="none"/>
                <w:lang w:eastAsia="zh-CN"/>
              </w:rPr>
              <w:t>开 户 行：招商银行股份有限公司西安电子二路支行</w:t>
            </w:r>
          </w:p>
          <w:p>
            <w:pPr>
              <w:spacing w:line="320" w:lineRule="exact"/>
              <w:rPr>
                <w:highlight w:val="none"/>
              </w:rPr>
            </w:pPr>
            <w:r>
              <w:rPr>
                <w:rFonts w:hint="eastAsia" w:ascii="Calibri" w:hAnsi="宋体" w:eastAsia="宋体" w:cstheme="minorHAnsi"/>
                <w:sz w:val="21"/>
                <w:highlight w:val="none"/>
                <w:lang w:eastAsia="zh-CN"/>
              </w:rPr>
              <w:t>账 号：</w:t>
            </w:r>
            <w:r>
              <w:rPr>
                <w:rFonts w:hint="eastAsia" w:ascii="Calibri" w:hAnsi="宋体" w:eastAsia="宋体" w:cstheme="minorHAnsi"/>
                <w:sz w:val="21"/>
                <w:highlight w:val="none"/>
                <w:lang w:val="en-US" w:eastAsia="zh-CN"/>
              </w:rPr>
              <w:t>129910095710606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安康市公共资源交易中心电子化政府采购系统技术支持</w:t>
            </w:r>
            <w:r>
              <w:rPr>
                <w:rFonts w:ascii="Calibri" w:hAnsi="宋体" w:eastAsia="宋体" w:cstheme="minorHAnsi"/>
                <w:sz w:val="21"/>
                <w:highlight w:val="none"/>
              </w:rPr>
              <w:t>（软件开发商）</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国泰新点软件股份有限公司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技术</w:t>
            </w:r>
            <w:r>
              <w:rPr>
                <w:rFonts w:ascii="Calibri" w:hAnsi="宋体" w:eastAsia="宋体" w:cstheme="minorHAnsi"/>
                <w:sz w:val="21"/>
                <w:highlight w:val="none"/>
              </w:rPr>
              <w:t>支持</w:t>
            </w:r>
            <w:r>
              <w:rPr>
                <w:rFonts w:hint="eastAsia" w:ascii="Calibri" w:hAnsi="宋体" w:eastAsia="宋体" w:cstheme="minorHAnsi"/>
                <w:sz w:val="21"/>
                <w:highlight w:val="none"/>
              </w:rPr>
              <w:t>热线</w:t>
            </w:r>
            <w:r>
              <w:rPr>
                <w:rFonts w:ascii="Calibri" w:hAnsi="宋体" w:eastAsia="宋体" w:cstheme="minorHAnsi"/>
                <w:sz w:val="21"/>
                <w:highlight w:val="none"/>
              </w:rPr>
              <w:t>：</w:t>
            </w:r>
            <w:r>
              <w:rPr>
                <w:rFonts w:hint="eastAsia" w:ascii="Calibri" w:hAnsi="宋体" w:eastAsia="宋体" w:cstheme="minorHAnsi"/>
                <w:sz w:val="21"/>
                <w:highlight w:val="none"/>
              </w:rPr>
              <w:t>400-998-0000/400-928-0095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CA业务网点</w:t>
            </w:r>
          </w:p>
        </w:tc>
        <w:tc>
          <w:tcPr>
            <w:tcW w:w="5731" w:type="dxa"/>
            <w:shd w:val="clear" w:color="auto" w:fill="auto"/>
            <w:vAlign w:val="center"/>
          </w:tcPr>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陕西省数字证书认证中心股份有限公司</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网点1：</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市高新三路信息港大厦1楼客服中心</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客服电话：4006-369-888</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网点2：</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市长安北路14号省体育公寓B座一楼</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咨询电话：029-88661241</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网点3：</w:t>
            </w:r>
            <w:r>
              <w:rPr>
                <w:rFonts w:hint="eastAsia" w:ascii="Calibri" w:hAnsi="宋体" w:eastAsia="宋体" w:cstheme="minorHAnsi"/>
                <w:sz w:val="21"/>
                <w:highlight w:val="none"/>
                <w:lang w:val="en-US" w:eastAsia="zh-CN"/>
              </w:rPr>
              <w:t>西安</w:t>
            </w:r>
            <w:r>
              <w:rPr>
                <w:rFonts w:hint="eastAsia" w:ascii="Calibri" w:hAnsi="宋体" w:eastAsia="宋体" w:cstheme="minorHAnsi"/>
                <w:sz w:val="21"/>
                <w:highlight w:val="none"/>
              </w:rPr>
              <w:t>市文景北路16号白桦林国际B座2楼11#窗口</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pStyle w:val="70"/>
              <w:numPr>
                <w:ilvl w:val="0"/>
                <w:numId w:val="6"/>
              </w:numPr>
              <w:spacing w:line="320" w:lineRule="exact"/>
              <w:ind w:left="0" w:firstLine="210" w:firstLineChars="100"/>
              <w:rPr>
                <w:rFonts w:ascii="Calibri" w:hAnsi="宋体" w:eastAsia="宋体" w:cstheme="minorHAnsi"/>
                <w:sz w:val="21"/>
                <w:highlight w:val="none"/>
              </w:rPr>
            </w:pPr>
          </w:p>
        </w:tc>
        <w:tc>
          <w:tcPr>
            <w:tcW w:w="2445" w:type="dxa"/>
            <w:shd w:val="clear" w:color="auto" w:fill="auto"/>
            <w:vAlign w:val="center"/>
          </w:tcPr>
          <w:p>
            <w:pPr>
              <w:spacing w:line="320" w:lineRule="exact"/>
              <w:rPr>
                <w:rFonts w:ascii="Calibri" w:hAnsi="宋体" w:eastAsia="宋体" w:cstheme="minorHAnsi"/>
                <w:sz w:val="21"/>
                <w:highlight w:val="none"/>
              </w:rPr>
            </w:pPr>
            <w:r>
              <w:rPr>
                <w:rFonts w:hint="eastAsia" w:ascii="宋体" w:hAnsi="宋体"/>
                <w:highlight w:val="none"/>
              </w:rPr>
              <w:t>电子投标文件要求</w:t>
            </w:r>
          </w:p>
        </w:tc>
        <w:tc>
          <w:tcPr>
            <w:tcW w:w="5731" w:type="dxa"/>
            <w:shd w:val="clear" w:color="auto" w:fill="auto"/>
            <w:vAlign w:val="center"/>
          </w:tcPr>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1、本项目采用电子化投标的方式投标，投标人须使用数字认证证书（CA锁）对电子投标文件进行签章、加密、递交及开标时解密等相关招投标事宜。开标时投标人须</w:t>
            </w:r>
            <w:r>
              <w:rPr>
                <w:rFonts w:hint="eastAsia" w:ascii="Calibri" w:hAnsi="宋体" w:eastAsia="宋体" w:cstheme="minorHAnsi"/>
                <w:sz w:val="21"/>
                <w:highlight w:val="none"/>
              </w:rPr>
              <w:t>使用</w:t>
            </w:r>
            <w:r>
              <w:rPr>
                <w:rFonts w:hint="eastAsia" w:ascii="Calibri" w:hAnsi="宋体" w:eastAsia="宋体" w:cstheme="minorHAnsi"/>
                <w:sz w:val="21"/>
                <w:highlight w:val="none"/>
                <w:lang w:val="zh-CN"/>
              </w:rPr>
              <w:t>数字认证证书（CA锁）</w:t>
            </w:r>
            <w:r>
              <w:rPr>
                <w:rFonts w:hint="eastAsia" w:ascii="Calibri" w:hAnsi="宋体" w:eastAsia="宋体" w:cstheme="minorHAnsi"/>
                <w:sz w:val="21"/>
                <w:highlight w:val="none"/>
              </w:rPr>
              <w:t>进行解密投标文件</w:t>
            </w:r>
            <w:r>
              <w:rPr>
                <w:rFonts w:hint="eastAsia" w:ascii="Calibri" w:hAnsi="宋体" w:eastAsia="宋体" w:cstheme="minorHAnsi"/>
                <w:sz w:val="21"/>
                <w:highlight w:val="none"/>
                <w:lang w:val="zh-CN"/>
              </w:rPr>
              <w:t>，如因投标人自身原因造成无法解密投标文件，</w:t>
            </w:r>
            <w:r>
              <w:rPr>
                <w:rFonts w:hint="eastAsia" w:ascii="Calibri" w:hAnsi="宋体" w:eastAsia="宋体" w:cstheme="minorHAnsi"/>
                <w:sz w:val="21"/>
                <w:highlight w:val="none"/>
              </w:rPr>
              <w:t>视为其撤回投标文件</w:t>
            </w:r>
            <w:r>
              <w:rPr>
                <w:rFonts w:hint="eastAsia" w:ascii="Calibri" w:hAnsi="宋体" w:eastAsia="宋体" w:cstheme="minorHAnsi"/>
                <w:sz w:val="21"/>
                <w:highlight w:val="none"/>
                <w:lang w:val="zh-CN"/>
              </w:rPr>
              <w:t>。</w:t>
            </w:r>
          </w:p>
          <w:p>
            <w:pPr>
              <w:spacing w:line="320" w:lineRule="exact"/>
              <w:rPr>
                <w:rFonts w:ascii="Calibri" w:hAnsi="宋体" w:eastAsia="宋体" w:cstheme="minorHAnsi"/>
                <w:sz w:val="21"/>
                <w:highlight w:val="none"/>
                <w:lang w:val="zh-CN"/>
              </w:rPr>
            </w:pPr>
            <w:r>
              <w:rPr>
                <w:rFonts w:hint="eastAsia" w:ascii="Calibri" w:hAnsi="宋体" w:eastAsia="宋体" w:cstheme="minorHAnsi"/>
                <w:sz w:val="21"/>
                <w:highlight w:val="none"/>
                <w:lang w:val="zh-CN"/>
              </w:rPr>
              <w:t>2、制作电子投标文件</w:t>
            </w:r>
          </w:p>
          <w:p>
            <w:pPr>
              <w:spacing w:line="320" w:lineRule="exact"/>
              <w:rPr>
                <w:rFonts w:ascii="Calibri" w:hAnsi="宋体" w:eastAsia="宋体" w:cstheme="minorHAnsi"/>
                <w:sz w:val="21"/>
                <w:highlight w:val="none"/>
              </w:rPr>
            </w:pPr>
            <w:r>
              <w:rPr>
                <w:rFonts w:hint="eastAsia" w:ascii="Calibri" w:hAnsi="宋体" w:eastAsia="宋体" w:cstheme="minorHAnsi"/>
                <w:sz w:val="21"/>
                <w:highlight w:val="none"/>
                <w:lang w:val="zh-CN"/>
              </w:rPr>
              <w:t>投标供应商须在“全国公共资源交易中心平台（陕西省）（http://www.sxggzyjy.cn/）”的“服务指南”栏目“下载专区”中，免费下载“陕西省公共资源交易平台政府采购电子标书制作工具(V8.0.0.2)”，并升级至最新版本，使用该客户端制作电子投标文件，制作扩展名为“.SXSTF”的电子投标文件。”</w:t>
            </w:r>
          </w:p>
        </w:tc>
      </w:tr>
    </w:tbl>
    <w:p>
      <w:pPr>
        <w:pStyle w:val="15"/>
        <w:rPr>
          <w:highlight w:val="none"/>
        </w:rPr>
      </w:pPr>
    </w:p>
    <w:p>
      <w:pPr>
        <w:rPr>
          <w:highlight w:val="none"/>
        </w:rPr>
      </w:pPr>
      <w:r>
        <w:rPr>
          <w:highlight w:val="none"/>
        </w:rPr>
        <w:br w:type="page"/>
      </w:r>
      <w:r>
        <w:rPr>
          <w:b/>
          <w:bCs/>
          <w:highlight w:val="none"/>
        </w:rPr>
        <w:t>一、有关定义</w:t>
      </w:r>
    </w:p>
    <w:p>
      <w:pPr>
        <w:ind w:firstLine="480" w:firstLineChars="200"/>
        <w:jc w:val="both"/>
        <w:rPr>
          <w:rFonts w:cstheme="minorHAnsi"/>
          <w:highlight w:val="none"/>
        </w:rPr>
      </w:pPr>
      <w:r>
        <w:rPr>
          <w:rFonts w:hint="eastAsia" w:cstheme="minorHAnsi"/>
          <w:highlight w:val="none"/>
        </w:rPr>
        <w:t>1．采购人：依法进行政府采购的安康市市级机关、事业单位或团体组织。</w:t>
      </w:r>
    </w:p>
    <w:p>
      <w:pPr>
        <w:ind w:firstLine="480" w:firstLineChars="200"/>
        <w:jc w:val="both"/>
        <w:rPr>
          <w:rFonts w:cstheme="minorHAnsi"/>
          <w:highlight w:val="none"/>
        </w:rPr>
      </w:pPr>
      <w:r>
        <w:rPr>
          <w:rFonts w:hint="eastAsia" w:cstheme="minorHAnsi"/>
          <w:highlight w:val="none"/>
        </w:rPr>
        <w:t>2．供应商：指向采购人提供货物、工程或者服务的法人、其他组织或者自然人。</w:t>
      </w:r>
    </w:p>
    <w:p>
      <w:pPr>
        <w:ind w:firstLine="480" w:firstLineChars="200"/>
        <w:jc w:val="both"/>
        <w:rPr>
          <w:rFonts w:cstheme="minorHAnsi"/>
          <w:highlight w:val="none"/>
        </w:rPr>
      </w:pPr>
      <w:r>
        <w:rPr>
          <w:rFonts w:hint="eastAsia" w:cstheme="minorHAnsi"/>
          <w:highlight w:val="none"/>
        </w:rPr>
        <w:t>3．同级政府采购</w:t>
      </w:r>
      <w:r>
        <w:rPr>
          <w:rFonts w:cstheme="minorHAnsi"/>
          <w:highlight w:val="none"/>
        </w:rPr>
        <w:t>监管</w:t>
      </w:r>
      <w:r>
        <w:rPr>
          <w:rFonts w:hint="eastAsia" w:cstheme="minorHAnsi"/>
          <w:highlight w:val="none"/>
        </w:rPr>
        <w:t>部门</w:t>
      </w:r>
      <w:r>
        <w:rPr>
          <w:rFonts w:cstheme="minorHAnsi"/>
          <w:highlight w:val="none"/>
        </w:rPr>
        <w:t>：</w:t>
      </w:r>
      <w:r>
        <w:rPr>
          <w:rFonts w:hint="eastAsia" w:cstheme="minorHAnsi"/>
          <w:highlight w:val="none"/>
          <w:u w:val="single"/>
        </w:rPr>
        <w:t>安康</w:t>
      </w:r>
      <w:r>
        <w:rPr>
          <w:rFonts w:cstheme="minorHAnsi"/>
          <w:highlight w:val="none"/>
          <w:u w:val="single"/>
        </w:rPr>
        <w:t>市财政局</w:t>
      </w:r>
      <w:r>
        <w:rPr>
          <w:rFonts w:hint="eastAsia" w:cstheme="minorHAnsi"/>
          <w:highlight w:val="none"/>
        </w:rPr>
        <w:t>。</w:t>
      </w:r>
    </w:p>
    <w:p>
      <w:pPr>
        <w:ind w:firstLine="480" w:firstLineChars="200"/>
        <w:jc w:val="both"/>
        <w:rPr>
          <w:rFonts w:cstheme="minorHAnsi"/>
          <w:highlight w:val="none"/>
        </w:rPr>
      </w:pPr>
      <w:r>
        <w:rPr>
          <w:rFonts w:cstheme="minorHAnsi"/>
          <w:highlight w:val="none"/>
        </w:rPr>
        <w:t>4</w:t>
      </w:r>
      <w:r>
        <w:rPr>
          <w:rFonts w:hint="eastAsia" w:cstheme="minorHAnsi"/>
          <w:highlight w:val="none"/>
        </w:rPr>
        <w:t>．公共资源交易平台：即【全国公共资源交易平台（陕西省·</w:t>
      </w:r>
      <w:r>
        <w:rPr>
          <w:rFonts w:hint="eastAsia" w:cstheme="minorHAnsi"/>
          <w:highlight w:val="none"/>
          <w:u w:val="single"/>
        </w:rPr>
        <w:t>安康市</w:t>
      </w:r>
      <w:r>
        <w:rPr>
          <w:rFonts w:hint="eastAsia" w:cstheme="minorHAnsi"/>
          <w:highlight w:val="none"/>
        </w:rPr>
        <w:t>）】的简称，官网地址</w:t>
      </w:r>
      <w:r>
        <w:rPr>
          <w:rFonts w:hint="eastAsia" w:cstheme="minorHAnsi"/>
          <w:highlight w:val="none"/>
          <w:u w:val="single"/>
        </w:rPr>
        <w:t>http://</w:t>
      </w:r>
      <w:r>
        <w:rPr>
          <w:highlight w:val="none"/>
        </w:rPr>
        <w:fldChar w:fldCharType="begin"/>
      </w:r>
      <w:r>
        <w:rPr>
          <w:highlight w:val="none"/>
        </w:rPr>
        <w:instrText xml:space="preserve"> HYPERLINK "http://ak.sxggzyjy.cn/" </w:instrText>
      </w:r>
      <w:r>
        <w:rPr>
          <w:highlight w:val="none"/>
        </w:rPr>
        <w:fldChar w:fldCharType="separate"/>
      </w:r>
      <w:r>
        <w:rPr>
          <w:rFonts w:hint="eastAsia" w:cstheme="minorHAnsi"/>
          <w:highlight w:val="none"/>
          <w:u w:val="single"/>
        </w:rPr>
        <w:t>sxggzyjy.cn</w:t>
      </w:r>
      <w:r>
        <w:rPr>
          <w:rFonts w:hint="eastAsia" w:cstheme="minorHAnsi"/>
          <w:highlight w:val="none"/>
          <w:u w:val="single"/>
        </w:rPr>
        <w:fldChar w:fldCharType="end"/>
      </w:r>
      <w:r>
        <w:rPr>
          <w:rFonts w:hint="eastAsia" w:cstheme="minorHAnsi"/>
          <w:highlight w:val="none"/>
        </w:rPr>
        <w:t>。</w:t>
      </w:r>
    </w:p>
    <w:p>
      <w:pPr>
        <w:ind w:firstLine="480" w:firstLineChars="200"/>
        <w:jc w:val="both"/>
        <w:rPr>
          <w:rFonts w:cstheme="minorHAnsi"/>
          <w:highlight w:val="none"/>
        </w:rPr>
      </w:pPr>
      <w:r>
        <w:rPr>
          <w:rFonts w:cstheme="minorHAnsi"/>
          <w:highlight w:val="none"/>
        </w:rPr>
        <w:t>5</w:t>
      </w:r>
      <w:r>
        <w:rPr>
          <w:rFonts w:hint="eastAsia" w:cstheme="minorHAnsi"/>
          <w:highlight w:val="none"/>
        </w:rPr>
        <w:t>．企业端：指安康市公共资源交易平台〖首页</w:t>
      </w:r>
      <w:r>
        <w:rPr>
          <w:rFonts w:cstheme="minorHAnsi"/>
          <w:highlight w:val="none"/>
        </w:rPr>
        <w:t>·</w:t>
      </w:r>
      <w:r>
        <w:rPr>
          <w:rFonts w:eastAsiaTheme="majorEastAsia" w:cstheme="minorHAnsi"/>
          <w:highlight w:val="none"/>
        </w:rPr>
        <w:t>〉</w:t>
      </w:r>
      <w:r>
        <w:rPr>
          <w:rFonts w:hint="eastAsia" w:cstheme="minorHAnsi"/>
          <w:highlight w:val="none"/>
        </w:rPr>
        <w:t>电子交易平台</w:t>
      </w:r>
      <w:r>
        <w:rPr>
          <w:rFonts w:cstheme="minorHAnsi"/>
          <w:highlight w:val="none"/>
        </w:rPr>
        <w:t>·</w:t>
      </w:r>
      <w:r>
        <w:rPr>
          <w:rFonts w:eastAsiaTheme="majorEastAsia" w:cstheme="minorHAnsi"/>
          <w:highlight w:val="none"/>
        </w:rPr>
        <w:t>〉</w:t>
      </w:r>
      <w:r>
        <w:rPr>
          <w:rFonts w:hint="eastAsia" w:cstheme="minorHAnsi"/>
          <w:highlight w:val="none"/>
        </w:rPr>
        <w:t>陕西政府采购交易系统</w:t>
      </w:r>
      <w:r>
        <w:rPr>
          <w:rFonts w:cstheme="minorHAnsi"/>
          <w:highlight w:val="none"/>
        </w:rPr>
        <w:t>·</w:t>
      </w:r>
      <w:r>
        <w:rPr>
          <w:rFonts w:eastAsiaTheme="majorEastAsia" w:cstheme="minorHAnsi"/>
          <w:highlight w:val="none"/>
        </w:rPr>
        <w:t>〉</w:t>
      </w:r>
      <w:r>
        <w:rPr>
          <w:rFonts w:hint="eastAsia" w:cstheme="minorHAnsi"/>
          <w:highlight w:val="none"/>
        </w:rPr>
        <w:t>企业端〗，快捷登录网址</w:t>
      </w:r>
      <w:r>
        <w:rPr>
          <w:highlight w:val="none"/>
        </w:rPr>
        <w:fldChar w:fldCharType="begin"/>
      </w:r>
      <w:r>
        <w:rPr>
          <w:highlight w:val="none"/>
        </w:rPr>
        <w:instrText xml:space="preserve"> HYPERLINK "http://www.sxggzyjy.cn:9002/TPBidder/memberLogin" </w:instrText>
      </w:r>
      <w:r>
        <w:rPr>
          <w:highlight w:val="none"/>
        </w:rPr>
        <w:fldChar w:fldCharType="separate"/>
      </w:r>
      <w:r>
        <w:rPr>
          <w:rStyle w:val="33"/>
          <w:rFonts w:cstheme="minorHAnsi"/>
          <w:color w:val="auto"/>
          <w:highlight w:val="none"/>
        </w:rPr>
        <w:t>http://www.</w:t>
      </w:r>
      <w:r>
        <w:rPr>
          <w:rStyle w:val="33"/>
          <w:rFonts w:hint="eastAsia" w:cstheme="minorHAnsi"/>
          <w:color w:val="auto"/>
          <w:highlight w:val="none"/>
        </w:rPr>
        <w:t>sxggzyjy.cn:9002/TPBidder/memberLogin</w:t>
      </w:r>
      <w:r>
        <w:rPr>
          <w:rStyle w:val="33"/>
          <w:rFonts w:hint="eastAsia" w:cstheme="minorHAnsi"/>
          <w:color w:val="auto"/>
          <w:highlight w:val="none"/>
        </w:rPr>
        <w:fldChar w:fldCharType="end"/>
      </w:r>
      <w:r>
        <w:rPr>
          <w:rFonts w:hint="eastAsia" w:cstheme="minorHAnsi"/>
          <w:highlight w:val="none"/>
        </w:rPr>
        <w:t>。</w:t>
      </w:r>
    </w:p>
    <w:p>
      <w:pPr>
        <w:pStyle w:val="4"/>
        <w:jc w:val="both"/>
        <w:rPr>
          <w:rFonts w:cs="Times New Roman" w:asciiTheme="minorHAnsi" w:hAnsiTheme="minorHAnsi" w:eastAsiaTheme="minorEastAsia"/>
          <w:b/>
          <w:iCs w:val="0"/>
          <w:kern w:val="0"/>
          <w:sz w:val="24"/>
          <w:szCs w:val="24"/>
          <w:highlight w:val="none"/>
        </w:rPr>
      </w:pPr>
      <w:r>
        <w:rPr>
          <w:rFonts w:cs="Times New Roman" w:asciiTheme="minorHAnsi" w:hAnsiTheme="minorHAnsi" w:eastAsiaTheme="minorEastAsia"/>
          <w:b/>
          <w:iCs w:val="0"/>
          <w:kern w:val="0"/>
          <w:sz w:val="24"/>
          <w:szCs w:val="24"/>
          <w:highlight w:val="none"/>
        </w:rPr>
        <w:t>二、供应商注意事项</w:t>
      </w:r>
    </w:p>
    <w:p>
      <w:pPr>
        <w:pStyle w:val="5"/>
        <w:ind w:firstLine="482"/>
        <w:jc w:val="both"/>
        <w:rPr>
          <w:rFonts w:asciiTheme="minorHAnsi" w:hAnsiTheme="minorHAnsi" w:eastAsiaTheme="minorEastAsia"/>
          <w:bCs w:val="0"/>
          <w:kern w:val="0"/>
          <w:szCs w:val="24"/>
          <w:highlight w:val="none"/>
        </w:rPr>
      </w:pPr>
      <w:r>
        <w:rPr>
          <w:rFonts w:hint="eastAsia" w:asciiTheme="minorHAnsi" w:hAnsiTheme="minorHAnsi" w:eastAsiaTheme="minorEastAsia"/>
          <w:bCs w:val="0"/>
          <w:kern w:val="0"/>
          <w:szCs w:val="24"/>
          <w:highlight w:val="none"/>
        </w:rPr>
        <w:t>（一）供应商投标流程</w:t>
      </w:r>
    </w:p>
    <w:p>
      <w:pPr>
        <w:ind w:firstLine="480" w:firstLineChars="200"/>
        <w:jc w:val="both"/>
        <w:rPr>
          <w:rFonts w:cstheme="minorHAnsi"/>
          <w:highlight w:val="none"/>
        </w:rPr>
      </w:pPr>
      <w:r>
        <w:rPr>
          <w:rFonts w:cstheme="minorHAnsi"/>
          <w:highlight w:val="none"/>
        </w:rPr>
        <w:t>使用电子交易系统的采购项目（即线上项目），将同时提供WORD\PDF</w:t>
      </w:r>
      <w:r>
        <w:rPr>
          <w:rFonts w:hint="eastAsia" w:cstheme="minorHAnsi"/>
          <w:highlight w:val="none"/>
        </w:rPr>
        <w:t>格式</w:t>
      </w:r>
      <w:r>
        <w:rPr>
          <w:rFonts w:cstheme="minorHAnsi"/>
          <w:highlight w:val="none"/>
        </w:rPr>
        <w:t>（仅用于预览）和SXSZF</w:t>
      </w:r>
      <w:r>
        <w:rPr>
          <w:rFonts w:hint="eastAsia" w:cstheme="minorHAnsi"/>
          <w:highlight w:val="none"/>
        </w:rPr>
        <w:t>格式</w:t>
      </w:r>
      <w:r>
        <w:rPr>
          <w:rFonts w:cstheme="minorHAnsi"/>
          <w:highlight w:val="none"/>
        </w:rPr>
        <w:t>（用于制作电子投标文件）两个版本，文件内容一致。</w:t>
      </w:r>
    </w:p>
    <w:p>
      <w:pPr>
        <w:ind w:firstLine="480" w:firstLineChars="200"/>
        <w:jc w:val="both"/>
        <w:rPr>
          <w:rFonts w:cstheme="minorHAnsi"/>
          <w:highlight w:val="none"/>
        </w:rPr>
      </w:pPr>
      <w:r>
        <w:rPr>
          <w:rFonts w:hint="eastAsia" w:cstheme="minorHAnsi"/>
          <w:highlight w:val="none"/>
        </w:rPr>
        <w:t>1．预览</w:t>
      </w:r>
      <w:r>
        <w:rPr>
          <w:rFonts w:cstheme="minorHAnsi"/>
          <w:highlight w:val="none"/>
        </w:rPr>
        <w:t>采购文件：打开</w:t>
      </w:r>
      <w:r>
        <w:rPr>
          <w:rFonts w:hint="eastAsia" w:cstheme="minorHAnsi"/>
          <w:highlight w:val="none"/>
          <w:u w:val="single"/>
        </w:rPr>
        <w:t>安康</w:t>
      </w:r>
      <w:r>
        <w:rPr>
          <w:rFonts w:cstheme="minorHAnsi"/>
          <w:highlight w:val="none"/>
          <w:u w:val="single"/>
        </w:rPr>
        <w:t>市</w:t>
      </w:r>
      <w:r>
        <w:rPr>
          <w:rFonts w:cstheme="minorHAnsi"/>
          <w:highlight w:val="none"/>
        </w:rPr>
        <w:t>公共资源交易平台〖首页·</w:t>
      </w:r>
      <w:r>
        <w:rPr>
          <w:rFonts w:eastAsiaTheme="majorEastAsia" w:cstheme="minorHAnsi"/>
          <w:highlight w:val="none"/>
        </w:rPr>
        <w:t>〉</w:t>
      </w:r>
      <w:r>
        <w:rPr>
          <w:rFonts w:cstheme="minorHAnsi"/>
          <w:highlight w:val="none"/>
        </w:rPr>
        <w:t>交易大厅·</w:t>
      </w:r>
      <w:r>
        <w:rPr>
          <w:rFonts w:eastAsiaTheme="majorEastAsia" w:cstheme="minorHAnsi"/>
          <w:highlight w:val="none"/>
        </w:rPr>
        <w:t>〉</w:t>
      </w:r>
      <w:r>
        <w:rPr>
          <w:rFonts w:cstheme="minorHAnsi"/>
          <w:highlight w:val="none"/>
        </w:rPr>
        <w:t>政府采购〗栏目，下载和阅读本项目采购文件的预览版本（WORD\PDF格式）；</w:t>
      </w:r>
    </w:p>
    <w:p>
      <w:pPr>
        <w:ind w:firstLine="480" w:firstLineChars="200"/>
        <w:jc w:val="both"/>
        <w:rPr>
          <w:rFonts w:cstheme="minorHAnsi"/>
          <w:highlight w:val="none"/>
        </w:rPr>
      </w:pPr>
      <w:r>
        <w:rPr>
          <w:rFonts w:hint="eastAsia" w:cstheme="minorHAnsi"/>
          <w:highlight w:val="none"/>
        </w:rPr>
        <w:t>2．</w:t>
      </w:r>
      <w:r>
        <w:rPr>
          <w:rFonts w:cstheme="minorHAnsi"/>
          <w:highlight w:val="none"/>
        </w:rPr>
        <w:t>办理注册登记（针对初次使用电子交易系统的用户）：</w:t>
      </w:r>
    </w:p>
    <w:p>
      <w:pPr>
        <w:ind w:firstLine="480" w:firstLineChars="200"/>
        <w:jc w:val="both"/>
        <w:rPr>
          <w:rFonts w:cstheme="minorHAnsi"/>
          <w:highlight w:val="none"/>
        </w:rPr>
      </w:pPr>
      <w:r>
        <w:rPr>
          <w:rFonts w:cstheme="minorHAnsi"/>
          <w:highlight w:val="none"/>
        </w:rPr>
        <w:t>（</w:t>
      </w:r>
      <w:r>
        <w:rPr>
          <w:rFonts w:hint="eastAsia" w:cstheme="minorHAnsi"/>
          <w:highlight w:val="none"/>
        </w:rPr>
        <w:t>1</w:t>
      </w:r>
      <w:r>
        <w:rPr>
          <w:rFonts w:cstheme="minorHAnsi"/>
          <w:highlight w:val="none"/>
        </w:rPr>
        <w:t>）</w:t>
      </w:r>
      <w:r>
        <w:rPr>
          <w:rFonts w:hint="eastAsia" w:cstheme="minorHAnsi"/>
          <w:highlight w:val="none"/>
        </w:rPr>
        <w:t>办理</w:t>
      </w:r>
      <w:r>
        <w:rPr>
          <w:rFonts w:cstheme="minorHAnsi"/>
          <w:highlight w:val="none"/>
        </w:rPr>
        <w:t>诚信</w:t>
      </w:r>
      <w:r>
        <w:rPr>
          <w:rFonts w:hint="eastAsia" w:cstheme="minorHAnsi"/>
          <w:highlight w:val="none"/>
        </w:rPr>
        <w:t>入库</w:t>
      </w:r>
      <w:r>
        <w:rPr>
          <w:rFonts w:cstheme="minorHAnsi"/>
          <w:highlight w:val="none"/>
        </w:rPr>
        <w:t>注册：在决定参加本项目</w:t>
      </w:r>
      <w:r>
        <w:rPr>
          <w:rFonts w:hint="eastAsia" w:cstheme="minorHAnsi"/>
          <w:highlight w:val="none"/>
        </w:rPr>
        <w:t>采购</w:t>
      </w:r>
      <w:r>
        <w:rPr>
          <w:rFonts w:cstheme="minorHAnsi"/>
          <w:highlight w:val="none"/>
        </w:rPr>
        <w:t>活动后，供应商应先在</w:t>
      </w:r>
      <w:r>
        <w:rPr>
          <w:rFonts w:hint="eastAsia" w:cstheme="minorHAnsi"/>
          <w:highlight w:val="none"/>
        </w:rPr>
        <w:t>安康市公共</w:t>
      </w:r>
      <w:r>
        <w:rPr>
          <w:rFonts w:cstheme="minorHAnsi"/>
          <w:highlight w:val="none"/>
        </w:rPr>
        <w:t>资源交易平台上完成</w:t>
      </w:r>
      <w:r>
        <w:rPr>
          <w:rFonts w:hint="eastAsia" w:cstheme="minorHAnsi"/>
          <w:highlight w:val="none"/>
        </w:rPr>
        <w:t>“诚信入库登记”</w:t>
      </w:r>
      <w:r>
        <w:rPr>
          <w:rFonts w:cstheme="minorHAnsi"/>
          <w:highlight w:val="none"/>
        </w:rPr>
        <w:t>；</w:t>
      </w:r>
    </w:p>
    <w:p>
      <w:pPr>
        <w:ind w:firstLine="480" w:firstLineChars="200"/>
        <w:jc w:val="both"/>
        <w:rPr>
          <w:rFonts w:cstheme="minorHAnsi"/>
          <w:highlight w:val="none"/>
        </w:rPr>
      </w:pPr>
      <w:r>
        <w:rPr>
          <w:rFonts w:cstheme="minorHAnsi"/>
          <w:highlight w:val="none"/>
        </w:rPr>
        <w:t>（2）办理数字认证（CA锁）</w:t>
      </w:r>
      <w:r>
        <w:rPr>
          <w:rFonts w:hint="eastAsia" w:cstheme="minorHAnsi"/>
          <w:highlight w:val="none"/>
        </w:rPr>
        <w:t>：一般分为法人锁（必选）、企业锁主锁（必选）及副锁（可选）。</w:t>
      </w:r>
      <w:r>
        <w:rPr>
          <w:rFonts w:cstheme="minorHAnsi"/>
          <w:highlight w:val="none"/>
        </w:rPr>
        <w:t>CA锁将用于对电子投标文件进行签章、加密、递交及开标时解密等相关操作。CA办理及售后服务</w:t>
      </w:r>
      <w:r>
        <w:rPr>
          <w:rFonts w:hint="eastAsia" w:cstheme="minorHAnsi"/>
          <w:highlight w:val="none"/>
        </w:rPr>
        <w:t>统一</w:t>
      </w:r>
      <w:r>
        <w:rPr>
          <w:rFonts w:cstheme="minorHAnsi"/>
          <w:highlight w:val="none"/>
        </w:rPr>
        <w:t>由第三方机构（陕西省数字证书认证中心股份有限公司）负责。</w:t>
      </w:r>
    </w:p>
    <w:p>
      <w:pPr>
        <w:ind w:firstLine="480" w:firstLineChars="200"/>
        <w:jc w:val="both"/>
        <w:rPr>
          <w:rFonts w:cstheme="minorHAnsi"/>
          <w:highlight w:val="none"/>
        </w:rPr>
      </w:pPr>
      <w:r>
        <w:rPr>
          <w:rFonts w:cstheme="minorHAnsi"/>
          <w:highlight w:val="none"/>
        </w:rPr>
        <w:t>办理须知：http://</w:t>
      </w:r>
      <w:r>
        <w:rPr>
          <w:highlight w:val="none"/>
        </w:rPr>
        <w:fldChar w:fldCharType="begin"/>
      </w:r>
      <w:r>
        <w:rPr>
          <w:highlight w:val="none"/>
        </w:rPr>
        <w:instrText xml:space="preserve"> HYPERLINK "http://www.snca.com.cn/channel/show/27.html" </w:instrText>
      </w:r>
      <w:r>
        <w:rPr>
          <w:highlight w:val="none"/>
        </w:rPr>
        <w:fldChar w:fldCharType="separate"/>
      </w:r>
      <w:r>
        <w:rPr>
          <w:rStyle w:val="33"/>
          <w:rFonts w:cstheme="minorHAnsi"/>
          <w:color w:val="auto"/>
          <w:highlight w:val="none"/>
        </w:rPr>
        <w:t>www.snca.com.cn/channel/show/27.html</w:t>
      </w:r>
      <w:r>
        <w:rPr>
          <w:rStyle w:val="33"/>
          <w:rFonts w:cstheme="minorHAnsi"/>
          <w:color w:val="auto"/>
          <w:highlight w:val="none"/>
        </w:rPr>
        <w:fldChar w:fldCharType="end"/>
      </w:r>
    </w:p>
    <w:p>
      <w:pPr>
        <w:ind w:firstLine="480" w:firstLineChars="200"/>
        <w:jc w:val="both"/>
        <w:rPr>
          <w:rFonts w:cstheme="minorHAnsi"/>
          <w:highlight w:val="none"/>
        </w:rPr>
      </w:pPr>
      <w:r>
        <w:rPr>
          <w:rFonts w:cstheme="minorHAnsi"/>
          <w:highlight w:val="none"/>
        </w:rPr>
        <w:t>（3）</w:t>
      </w:r>
      <w:r>
        <w:rPr>
          <w:rFonts w:hint="eastAsia" w:cstheme="minorHAnsi"/>
          <w:highlight w:val="none"/>
        </w:rPr>
        <w:t>绑定</w:t>
      </w:r>
      <w:r>
        <w:rPr>
          <w:rFonts w:cstheme="minorHAnsi"/>
          <w:highlight w:val="none"/>
        </w:rPr>
        <w:t>和激活CA：将数字证书与诚信库中的供应商账户进行绑定。</w:t>
      </w:r>
    </w:p>
    <w:p>
      <w:pPr>
        <w:ind w:firstLine="480" w:firstLineChars="200"/>
        <w:jc w:val="both"/>
        <w:rPr>
          <w:rFonts w:cstheme="minorHAnsi"/>
          <w:highlight w:val="none"/>
        </w:rPr>
      </w:pPr>
      <w:r>
        <w:rPr>
          <w:rFonts w:hint="eastAsia" w:cstheme="minorHAnsi"/>
          <w:highlight w:val="none"/>
        </w:rPr>
        <w:t>3．下载电子</w:t>
      </w:r>
      <w:r>
        <w:rPr>
          <w:rFonts w:cstheme="minorHAnsi"/>
          <w:highlight w:val="none"/>
        </w:rPr>
        <w:t>招标文件：供应商</w:t>
      </w:r>
      <w:r>
        <w:rPr>
          <w:rFonts w:hint="eastAsia" w:cstheme="minorHAnsi"/>
          <w:highlight w:val="none"/>
        </w:rPr>
        <w:t>应</w:t>
      </w:r>
      <w:r>
        <w:rPr>
          <w:rFonts w:cstheme="minorHAnsi"/>
          <w:highlight w:val="none"/>
        </w:rPr>
        <w:t>登录</w:t>
      </w:r>
      <w:r>
        <w:rPr>
          <w:rFonts w:hint="eastAsia"/>
          <w:highlight w:val="none"/>
        </w:rPr>
        <w:t>安康市公共资源交易平台</w:t>
      </w:r>
      <w:r>
        <w:rPr>
          <w:rFonts w:cstheme="minorHAnsi"/>
          <w:highlight w:val="none"/>
        </w:rPr>
        <w:t>〖首页·</w:t>
      </w:r>
      <w:r>
        <w:rPr>
          <w:rFonts w:eastAsiaTheme="majorEastAsia" w:cstheme="minorHAnsi"/>
          <w:highlight w:val="none"/>
        </w:rPr>
        <w:t>〉</w:t>
      </w:r>
      <w:r>
        <w:rPr>
          <w:rFonts w:cstheme="minorHAnsi"/>
          <w:highlight w:val="none"/>
        </w:rPr>
        <w:t>电子交易平台·</w:t>
      </w:r>
      <w:r>
        <w:rPr>
          <w:rFonts w:eastAsiaTheme="majorEastAsia" w:cstheme="minorHAnsi"/>
          <w:highlight w:val="none"/>
        </w:rPr>
        <w:t>〉</w:t>
      </w:r>
      <w:r>
        <w:rPr>
          <w:highlight w:val="none"/>
        </w:rPr>
        <w:t>陕西政府采购交易系统·〉</w:t>
      </w:r>
      <w:r>
        <w:rPr>
          <w:rFonts w:cstheme="minorHAnsi"/>
          <w:highlight w:val="none"/>
        </w:rPr>
        <w:t>企业端〗，</w:t>
      </w:r>
      <w:r>
        <w:rPr>
          <w:rFonts w:hint="eastAsia" w:cstheme="minorHAnsi"/>
          <w:highlight w:val="none"/>
        </w:rPr>
        <w:t>在〖招</w:t>
      </w:r>
      <w:r>
        <w:rPr>
          <w:rFonts w:hint="eastAsia" w:cstheme="minorHAnsi"/>
          <w:w w:val="1"/>
          <w:highlight w:val="none"/>
        </w:rPr>
        <w:t xml:space="preserve"> </w:t>
      </w:r>
      <w:r>
        <w:rPr>
          <w:rFonts w:hint="eastAsia" w:cstheme="minorHAnsi"/>
          <w:highlight w:val="none"/>
        </w:rPr>
        <w:t>标公告/出让公告〗模块中预览全部可供参与的项目，然后选择有意向的项目点击〖我要投标〗，成功后切换到〖我的项目〗模块，依次点选〖项目流程</w:t>
      </w:r>
      <w:r>
        <w:rPr>
          <w:rFonts w:cstheme="minorHAnsi"/>
          <w:highlight w:val="none"/>
        </w:rPr>
        <w:t>·</w:t>
      </w:r>
      <w:r>
        <w:rPr>
          <w:rFonts w:hint="eastAsia" w:cstheme="minorHAnsi"/>
          <w:highlight w:val="none"/>
        </w:rPr>
        <w:t>〉项目管理</w:t>
      </w:r>
      <w:r>
        <w:rPr>
          <w:rFonts w:cstheme="minorHAnsi"/>
          <w:highlight w:val="none"/>
        </w:rPr>
        <w:t>·</w:t>
      </w:r>
      <w:r>
        <w:rPr>
          <w:rFonts w:hint="eastAsia" w:cstheme="minorHAnsi"/>
          <w:highlight w:val="none"/>
        </w:rPr>
        <w:t>〉交易文件下载〗免费获取本项目电子招标文件（*.SXSZF）。</w:t>
      </w:r>
      <w:r>
        <w:rPr>
          <w:rFonts w:cstheme="minorHAnsi"/>
          <w:highlight w:val="none"/>
        </w:rPr>
        <w:t>请务必在采购文件获取期限内及时下载电子招标文件并做好备份，逾期无法再下载！</w:t>
      </w:r>
    </w:p>
    <w:p>
      <w:pPr>
        <w:ind w:firstLine="480" w:firstLineChars="200"/>
        <w:jc w:val="both"/>
        <w:rPr>
          <w:rFonts w:cstheme="minorHAnsi"/>
          <w:highlight w:val="none"/>
        </w:rPr>
      </w:pPr>
      <w:r>
        <w:rPr>
          <w:rFonts w:hint="eastAsia" w:cstheme="minorHAnsi"/>
          <w:highlight w:val="none"/>
        </w:rPr>
        <w:t>4．制作电子投标</w:t>
      </w:r>
      <w:r>
        <w:rPr>
          <w:rFonts w:cstheme="minorHAnsi"/>
          <w:highlight w:val="none"/>
        </w:rPr>
        <w:t>文件：</w:t>
      </w:r>
      <w:r>
        <w:rPr>
          <w:rFonts w:hint="eastAsia" w:cstheme="minorHAnsi"/>
          <w:highlight w:val="none"/>
        </w:rPr>
        <w:t>需要使用专用制作软件“新点投</w:t>
      </w:r>
      <w:r>
        <w:rPr>
          <w:rFonts w:hint="eastAsia" w:cstheme="minorHAnsi"/>
          <w:w w:val="1"/>
          <w:highlight w:val="none"/>
        </w:rPr>
        <w:t xml:space="preserve"> </w:t>
      </w:r>
      <w:r>
        <w:rPr>
          <w:rFonts w:hint="eastAsia" w:cstheme="minorHAnsi"/>
          <w:highlight w:val="none"/>
        </w:rPr>
        <w:t>标文件制作软件（陕西公共资源）”进行编制</w:t>
      </w:r>
      <w:r>
        <w:rPr>
          <w:rFonts w:cstheme="minorHAnsi"/>
          <w:highlight w:val="none"/>
        </w:rPr>
        <w:t>，编制完成后使用CA锁对电子投标文件进行签章、加密。详见本章中的</w:t>
      </w:r>
      <w:r>
        <w:rPr>
          <w:rFonts w:hint="eastAsia" w:cstheme="minorHAnsi"/>
          <w:highlight w:val="none"/>
        </w:rPr>
        <w:t>“投标文件”</w:t>
      </w:r>
      <w:r>
        <w:rPr>
          <w:rFonts w:cstheme="minorHAnsi"/>
          <w:highlight w:val="none"/>
        </w:rPr>
        <w:t>相关内容。</w:t>
      </w:r>
    </w:p>
    <w:p>
      <w:pPr>
        <w:ind w:firstLine="480" w:firstLineChars="200"/>
        <w:jc w:val="both"/>
        <w:rPr>
          <w:rFonts w:cstheme="minorHAnsi"/>
          <w:highlight w:val="none"/>
        </w:rPr>
      </w:pPr>
      <w:r>
        <w:rPr>
          <w:rFonts w:hint="eastAsia" w:cstheme="minorHAnsi"/>
          <w:highlight w:val="none"/>
        </w:rPr>
        <w:t>5．提交电子</w:t>
      </w:r>
      <w:r>
        <w:rPr>
          <w:rFonts w:cstheme="minorHAnsi"/>
          <w:highlight w:val="none"/>
        </w:rPr>
        <w:t>投标文件：在提交投标文件截止时间前及时提交加密后电子投标文件，逾期提交的，系统将会拒收；</w:t>
      </w:r>
    </w:p>
    <w:p>
      <w:pPr>
        <w:ind w:firstLine="480" w:firstLineChars="200"/>
        <w:jc w:val="both"/>
        <w:rPr>
          <w:rFonts w:cstheme="minorHAnsi"/>
          <w:highlight w:val="none"/>
        </w:rPr>
      </w:pPr>
      <w:r>
        <w:rPr>
          <w:rFonts w:hint="eastAsia" w:cstheme="minorHAnsi"/>
          <w:vanish/>
          <w:highlight w:val="none"/>
        </w:rPr>
        <w:t>[</w:t>
      </w:r>
      <w:r>
        <w:rPr>
          <w:rFonts w:cstheme="minorHAnsi"/>
          <w:vanish/>
          <w:highlight w:val="none"/>
        </w:rPr>
        <w:t>适用于不见面开标项目</w:t>
      </w:r>
      <w:r>
        <w:rPr>
          <w:rFonts w:hint="eastAsia" w:cstheme="minorHAnsi"/>
          <w:vanish/>
          <w:highlight w:val="none"/>
        </w:rPr>
        <w:t>]</w:t>
      </w:r>
      <w:r>
        <w:rPr>
          <w:rFonts w:hint="eastAsia" w:cstheme="minorHAnsi"/>
          <w:highlight w:val="none"/>
        </w:rPr>
        <w:t>6．</w:t>
      </w:r>
      <w:r>
        <w:rPr>
          <w:rFonts w:cstheme="minorHAnsi"/>
          <w:highlight w:val="none"/>
        </w:rPr>
        <w:t>在线</w:t>
      </w:r>
      <w:r>
        <w:rPr>
          <w:rFonts w:hint="eastAsia" w:cstheme="minorHAnsi"/>
          <w:highlight w:val="none"/>
        </w:rPr>
        <w:t>参加</w:t>
      </w:r>
      <w:r>
        <w:rPr>
          <w:rFonts w:cstheme="minorHAnsi"/>
          <w:highlight w:val="none"/>
        </w:rPr>
        <w:t>开标</w:t>
      </w:r>
      <w:r>
        <w:rPr>
          <w:rFonts w:hint="eastAsia" w:cstheme="minorHAnsi"/>
          <w:highlight w:val="none"/>
        </w:rPr>
        <w:t>大会</w:t>
      </w:r>
      <w:r>
        <w:rPr>
          <w:rFonts w:cstheme="minorHAnsi"/>
          <w:highlight w:val="none"/>
        </w:rPr>
        <w:t>：开标当日，供应商法定代表人或其授权代表需提前登录</w:t>
      </w:r>
      <w:r>
        <w:rPr>
          <w:rFonts w:hint="eastAsia" w:cstheme="minorHAnsi"/>
          <w:highlight w:val="none"/>
        </w:rPr>
        <w:t>“不见面</w:t>
      </w:r>
      <w:r>
        <w:rPr>
          <w:rFonts w:cstheme="minorHAnsi"/>
          <w:highlight w:val="none"/>
        </w:rPr>
        <w:t>开</w:t>
      </w:r>
      <w:r>
        <w:rPr>
          <w:rFonts w:hint="eastAsia" w:cstheme="minorHAnsi"/>
          <w:w w:val="1"/>
          <w:highlight w:val="none"/>
        </w:rPr>
        <w:t xml:space="preserve"> </w:t>
      </w:r>
      <w:r>
        <w:rPr>
          <w:rFonts w:cstheme="minorHAnsi"/>
          <w:highlight w:val="none"/>
        </w:rPr>
        <w:t>标</w:t>
      </w:r>
      <w:r>
        <w:rPr>
          <w:rFonts w:hint="eastAsia" w:cstheme="minorHAnsi"/>
          <w:highlight w:val="none"/>
        </w:rPr>
        <w:t>”</w:t>
      </w:r>
      <w:r>
        <w:rPr>
          <w:rFonts w:cstheme="minorHAnsi"/>
          <w:highlight w:val="none"/>
        </w:rPr>
        <w:t>系统，</w:t>
      </w:r>
      <w:r>
        <w:rPr>
          <w:rFonts w:hint="eastAsia" w:cstheme="minorHAnsi"/>
          <w:highlight w:val="none"/>
        </w:rPr>
        <w:t>收到主持人“开始解密”指令后，使用CA锁（必须与加密文件时的CA锁为同一把锁）在线对电子投标文件进行解密。</w:t>
      </w:r>
      <w:r>
        <w:rPr>
          <w:rFonts w:cstheme="minorHAnsi"/>
          <w:highlight w:val="none"/>
        </w:rPr>
        <w:t>采用</w:t>
      </w:r>
      <w:r>
        <w:rPr>
          <w:rFonts w:hint="eastAsia" w:cstheme="minorHAnsi"/>
          <w:highlight w:val="none"/>
        </w:rPr>
        <w:t>“不见面</w:t>
      </w:r>
      <w:r>
        <w:rPr>
          <w:rFonts w:cstheme="minorHAnsi"/>
          <w:highlight w:val="none"/>
        </w:rPr>
        <w:t>开</w:t>
      </w:r>
      <w:r>
        <w:rPr>
          <w:rFonts w:hint="eastAsia" w:cstheme="minorHAnsi"/>
          <w:w w:val="1"/>
          <w:highlight w:val="none"/>
        </w:rPr>
        <w:t xml:space="preserve"> </w:t>
      </w:r>
      <w:r>
        <w:rPr>
          <w:rFonts w:cstheme="minorHAnsi"/>
          <w:highlight w:val="none"/>
        </w:rPr>
        <w:t>标</w:t>
      </w:r>
      <w:r>
        <w:rPr>
          <w:rFonts w:hint="eastAsia" w:cstheme="minorHAnsi"/>
          <w:highlight w:val="none"/>
        </w:rPr>
        <w:t>”</w:t>
      </w:r>
      <w:r>
        <w:rPr>
          <w:rFonts w:cstheme="minorHAnsi"/>
          <w:highlight w:val="none"/>
        </w:rPr>
        <w:t>系统</w:t>
      </w:r>
      <w:r>
        <w:rPr>
          <w:rFonts w:hint="eastAsia" w:cstheme="minorHAnsi"/>
          <w:highlight w:val="none"/>
        </w:rPr>
        <w:t>后</w:t>
      </w:r>
      <w:r>
        <w:rPr>
          <w:rFonts w:cstheme="minorHAnsi"/>
          <w:highlight w:val="none"/>
        </w:rPr>
        <w:t>，供应商无需到达开标现场，即可在线参与整个开标过程。相关技术问题，请咨询软件开发商。</w:t>
      </w:r>
    </w:p>
    <w:p>
      <w:pPr>
        <w:ind w:firstLine="480" w:firstLineChars="200"/>
        <w:jc w:val="both"/>
        <w:rPr>
          <w:rFonts w:cstheme="minorHAnsi"/>
          <w:highlight w:val="none"/>
        </w:rPr>
      </w:pPr>
      <w:r>
        <w:rPr>
          <w:rFonts w:hint="eastAsia" w:cstheme="minorHAnsi"/>
          <w:vanish/>
          <w:highlight w:val="none"/>
        </w:rPr>
        <w:t>[</w:t>
      </w:r>
      <w:r>
        <w:rPr>
          <w:rFonts w:cstheme="minorHAnsi"/>
          <w:vanish/>
          <w:highlight w:val="none"/>
        </w:rPr>
        <w:t>适用于见面开标项目</w:t>
      </w:r>
      <w:r>
        <w:rPr>
          <w:rFonts w:hint="eastAsia" w:cstheme="minorHAnsi"/>
          <w:vanish/>
          <w:highlight w:val="none"/>
        </w:rPr>
        <w:t>]</w:t>
      </w:r>
      <w:r>
        <w:rPr>
          <w:rFonts w:hint="eastAsia" w:cstheme="minorHAnsi"/>
          <w:highlight w:val="none"/>
        </w:rPr>
        <w:t>6．现场参加</w:t>
      </w:r>
      <w:r>
        <w:rPr>
          <w:rFonts w:cstheme="minorHAnsi"/>
          <w:highlight w:val="none"/>
        </w:rPr>
        <w:t>开标</w:t>
      </w:r>
      <w:r>
        <w:rPr>
          <w:rFonts w:hint="eastAsia" w:cstheme="minorHAnsi"/>
          <w:highlight w:val="none"/>
        </w:rPr>
        <w:t>大会</w:t>
      </w:r>
      <w:r>
        <w:rPr>
          <w:rFonts w:cstheme="minorHAnsi"/>
          <w:highlight w:val="none"/>
        </w:rPr>
        <w:t>：</w:t>
      </w:r>
      <w:r>
        <w:rPr>
          <w:rFonts w:hint="eastAsia" w:cstheme="minorHAnsi"/>
          <w:highlight w:val="none"/>
        </w:rPr>
        <w:t>开标当日，供应商法定代表人或其授权代表需到达开标现场。收到主持人“开始解密”指令后，使用</w:t>
      </w:r>
      <w:r>
        <w:rPr>
          <w:rFonts w:cstheme="minorHAnsi"/>
          <w:highlight w:val="none"/>
        </w:rPr>
        <w:t>CA锁（必须与加密文件时的CA锁为同一把锁）在开</w:t>
      </w:r>
      <w:r>
        <w:rPr>
          <w:rFonts w:hint="eastAsia" w:cstheme="minorHAnsi"/>
          <w:w w:val="1"/>
          <w:highlight w:val="none"/>
        </w:rPr>
        <w:t xml:space="preserve"> </w:t>
      </w:r>
      <w:r>
        <w:rPr>
          <w:rFonts w:cstheme="minorHAnsi"/>
          <w:highlight w:val="none"/>
        </w:rPr>
        <w:t>标室专用解密机上对电子投标文件进行解密。相关技术问题，请咨询软件开发商。</w:t>
      </w:r>
    </w:p>
    <w:p>
      <w:pPr>
        <w:ind w:firstLine="480" w:firstLineChars="200"/>
        <w:jc w:val="both"/>
        <w:rPr>
          <w:rFonts w:cstheme="minorHAnsi"/>
          <w:highlight w:val="none"/>
        </w:rPr>
      </w:pPr>
      <w:r>
        <w:rPr>
          <w:rFonts w:hint="eastAsia" w:cstheme="minorHAnsi"/>
          <w:highlight w:val="none"/>
        </w:rPr>
        <w:t>7．</w:t>
      </w:r>
      <w:r>
        <w:rPr>
          <w:rFonts w:cstheme="minorHAnsi"/>
          <w:highlight w:val="none"/>
        </w:rPr>
        <w:t>等待专家评审</w:t>
      </w:r>
      <w:r>
        <w:rPr>
          <w:rFonts w:hint="eastAsia" w:cstheme="minorHAnsi"/>
          <w:highlight w:val="none"/>
        </w:rPr>
        <w:t>：评审期间</w:t>
      </w:r>
      <w:r>
        <w:rPr>
          <w:rFonts w:cstheme="minorHAnsi"/>
          <w:highlight w:val="none"/>
        </w:rPr>
        <w:t>，可能需要对评审专家提出的问题进行澄清或答复。在主持人宣布评审结束前，供应商请勿擅自离席，否则由此造成的不利后果，由供应商自行承担。</w:t>
      </w:r>
    </w:p>
    <w:p>
      <w:pPr>
        <w:ind w:firstLine="480" w:firstLineChars="200"/>
        <w:jc w:val="both"/>
        <w:rPr>
          <w:rFonts w:cstheme="minorHAnsi"/>
          <w:highlight w:val="none"/>
        </w:rPr>
      </w:pPr>
      <w:r>
        <w:rPr>
          <w:rFonts w:hint="eastAsia" w:cstheme="minorHAnsi"/>
          <w:highlight w:val="none"/>
        </w:rPr>
        <w:t>8．中标</w:t>
      </w:r>
      <w:r>
        <w:rPr>
          <w:rFonts w:cstheme="minorHAnsi"/>
          <w:highlight w:val="none"/>
        </w:rPr>
        <w:t>供应商注册：按照陕西省政府采购监管部门的要求，采购代理机构在发布中标公告前，应由中标供应商在陕西省政府采购网上完成注册。</w:t>
      </w:r>
    </w:p>
    <w:p>
      <w:pPr>
        <w:pStyle w:val="5"/>
        <w:ind w:firstLine="482"/>
        <w:jc w:val="both"/>
        <w:rPr>
          <w:highlight w:val="none"/>
        </w:rPr>
      </w:pPr>
      <w:r>
        <w:rPr>
          <w:highlight w:val="none"/>
        </w:rPr>
        <w:t>（</w:t>
      </w:r>
      <w:r>
        <w:rPr>
          <w:rFonts w:hint="eastAsia"/>
          <w:highlight w:val="none"/>
        </w:rPr>
        <w:t>二</w:t>
      </w:r>
      <w:r>
        <w:rPr>
          <w:highlight w:val="none"/>
        </w:rPr>
        <w:t>）</w:t>
      </w:r>
      <w:r>
        <w:rPr>
          <w:rFonts w:hint="eastAsia"/>
          <w:highlight w:val="none"/>
        </w:rPr>
        <w:t>关于</w:t>
      </w:r>
      <w:r>
        <w:rPr>
          <w:highlight w:val="none"/>
        </w:rPr>
        <w:t>询问</w:t>
      </w:r>
      <w:r>
        <w:rPr>
          <w:rFonts w:hint="eastAsia"/>
          <w:highlight w:val="none"/>
        </w:rPr>
        <w:t>、质疑和投诉</w:t>
      </w:r>
    </w:p>
    <w:p>
      <w:pPr>
        <w:ind w:firstLine="480" w:firstLineChars="200"/>
        <w:jc w:val="both"/>
        <w:rPr>
          <w:rFonts w:eastAsiaTheme="majorEastAsia" w:cstheme="minorHAnsi"/>
          <w:b/>
          <w:highlight w:val="none"/>
        </w:rPr>
      </w:pPr>
      <w:r>
        <w:rPr>
          <w:rFonts w:hint="eastAsia" w:eastAsiaTheme="majorEastAsia" w:cstheme="minorHAnsi"/>
          <w:b/>
          <w:highlight w:val="none"/>
        </w:rPr>
        <w:t>1</w:t>
      </w:r>
      <w:r>
        <w:rPr>
          <w:rFonts w:hint="eastAsia" w:cstheme="minorHAnsi"/>
          <w:highlight w:val="none"/>
        </w:rPr>
        <w:t>．</w:t>
      </w:r>
      <w:r>
        <w:rPr>
          <w:rFonts w:hint="eastAsia" w:eastAsiaTheme="majorEastAsia" w:cstheme="minorHAnsi"/>
          <w:b/>
          <w:highlight w:val="none"/>
        </w:rPr>
        <w:t>询问</w:t>
      </w:r>
    </w:p>
    <w:p>
      <w:pPr>
        <w:ind w:firstLine="480" w:firstLineChars="200"/>
        <w:jc w:val="both"/>
        <w:rPr>
          <w:rFonts w:cstheme="minorHAnsi"/>
          <w:highlight w:val="none"/>
        </w:rPr>
      </w:pPr>
      <w:r>
        <w:rPr>
          <w:rFonts w:cstheme="minorHAnsi"/>
          <w:highlight w:val="none"/>
        </w:rPr>
        <w:t>供应商对政府采购活动事项有疑问的，可以向</w:t>
      </w:r>
      <w:r>
        <w:rPr>
          <w:rFonts w:hint="eastAsia" w:cstheme="minorHAnsi"/>
          <w:highlight w:val="none"/>
        </w:rPr>
        <w:t>采购人</w:t>
      </w:r>
      <w:r>
        <w:rPr>
          <w:rFonts w:cstheme="minorHAnsi"/>
          <w:highlight w:val="none"/>
        </w:rPr>
        <w:t>或采购代理机构提出询问。采购人或采购代理机构将在3个工作日内对供应商依法提出的询问作出答复。</w:t>
      </w:r>
    </w:p>
    <w:p>
      <w:pPr>
        <w:ind w:firstLine="480" w:firstLineChars="200"/>
        <w:jc w:val="both"/>
        <w:rPr>
          <w:rFonts w:cstheme="minorHAnsi"/>
          <w:highlight w:val="none"/>
        </w:rPr>
      </w:pPr>
      <w:r>
        <w:rPr>
          <w:rFonts w:hint="eastAsia" w:cstheme="minorHAnsi"/>
          <w:highlight w:val="none"/>
        </w:rPr>
        <w:t>根据采购人和采购代理机构签订的《政府采购</w:t>
      </w:r>
      <w:r>
        <w:rPr>
          <w:rFonts w:cstheme="minorHAnsi"/>
          <w:highlight w:val="none"/>
        </w:rPr>
        <w:t>委托代理协议</w:t>
      </w:r>
      <w:r>
        <w:rPr>
          <w:rFonts w:hint="eastAsia" w:cstheme="minorHAnsi"/>
          <w:highlight w:val="none"/>
        </w:rPr>
        <w:t>》，</w:t>
      </w:r>
      <w:r>
        <w:rPr>
          <w:rFonts w:cstheme="minorHAnsi"/>
          <w:highlight w:val="none"/>
        </w:rPr>
        <w:t>针对采购需求</w:t>
      </w:r>
      <w:r>
        <w:rPr>
          <w:rFonts w:hint="eastAsia" w:cstheme="minorHAnsi"/>
          <w:highlight w:val="none"/>
        </w:rPr>
        <w:t>（包括</w:t>
      </w:r>
      <w:r>
        <w:rPr>
          <w:rFonts w:cstheme="minorHAnsi"/>
          <w:highlight w:val="none"/>
        </w:rPr>
        <w:t>采购内容、技术或服务</w:t>
      </w:r>
      <w:r>
        <w:rPr>
          <w:rFonts w:hint="eastAsia" w:cstheme="minorHAnsi"/>
          <w:highlight w:val="none"/>
        </w:rPr>
        <w:t>要求、商务</w:t>
      </w:r>
      <w:r>
        <w:rPr>
          <w:rFonts w:cstheme="minorHAnsi"/>
          <w:highlight w:val="none"/>
        </w:rPr>
        <w:t>要求</w:t>
      </w:r>
      <w:r>
        <w:rPr>
          <w:rFonts w:hint="eastAsia" w:cstheme="minorHAnsi"/>
          <w:highlight w:val="none"/>
        </w:rPr>
        <w:t>、合同条款、供应商资格</w:t>
      </w:r>
      <w:r>
        <w:rPr>
          <w:rFonts w:cstheme="minorHAnsi"/>
          <w:highlight w:val="none"/>
        </w:rPr>
        <w:t>条件</w:t>
      </w:r>
      <w:r>
        <w:rPr>
          <w:rFonts w:hint="eastAsia" w:cstheme="minorHAnsi"/>
          <w:highlight w:val="none"/>
        </w:rPr>
        <w:t>、</w:t>
      </w:r>
      <w:r>
        <w:rPr>
          <w:rFonts w:cstheme="minorHAnsi"/>
          <w:highlight w:val="none"/>
        </w:rPr>
        <w:t>评审要素及分值一览表</w:t>
      </w:r>
      <w:r>
        <w:rPr>
          <w:rFonts w:hint="eastAsia" w:cstheme="minorHAnsi"/>
          <w:highlight w:val="none"/>
        </w:rPr>
        <w:t>）</w:t>
      </w:r>
      <w:r>
        <w:rPr>
          <w:rFonts w:cstheme="minorHAnsi"/>
          <w:highlight w:val="none"/>
        </w:rPr>
        <w:t>的询问请向采购人提出。</w:t>
      </w:r>
    </w:p>
    <w:p>
      <w:pPr>
        <w:ind w:firstLine="480" w:firstLineChars="200"/>
        <w:jc w:val="both"/>
        <w:rPr>
          <w:rFonts w:cstheme="minorHAnsi"/>
          <w:b/>
          <w:highlight w:val="none"/>
        </w:rPr>
      </w:pPr>
      <w:r>
        <w:rPr>
          <w:rFonts w:hint="eastAsia" w:cstheme="minorHAnsi"/>
          <w:b/>
          <w:highlight w:val="none"/>
        </w:rPr>
        <w:t>2</w:t>
      </w:r>
      <w:r>
        <w:rPr>
          <w:rFonts w:hint="eastAsia" w:cstheme="minorHAnsi"/>
          <w:highlight w:val="none"/>
        </w:rPr>
        <w:t>．</w:t>
      </w:r>
      <w:r>
        <w:rPr>
          <w:rFonts w:hint="eastAsia" w:cstheme="minorHAnsi"/>
          <w:b/>
          <w:highlight w:val="none"/>
        </w:rPr>
        <w:t>质疑</w:t>
      </w:r>
    </w:p>
    <w:p>
      <w:pPr>
        <w:ind w:firstLine="480" w:firstLineChars="200"/>
        <w:jc w:val="both"/>
        <w:rPr>
          <w:highlight w:val="none"/>
        </w:rPr>
      </w:pPr>
      <w:r>
        <w:rPr>
          <w:highlight w:val="none"/>
        </w:rPr>
        <w:t>（</w:t>
      </w:r>
      <w:r>
        <w:rPr>
          <w:rFonts w:hint="eastAsia"/>
          <w:highlight w:val="none"/>
        </w:rPr>
        <w:t>1</w:t>
      </w:r>
      <w:r>
        <w:rPr>
          <w:highlight w:val="none"/>
        </w:rPr>
        <w:t>）供应商认为采购文件、采购过程、成交结果使自己的权益受到损害的，可以在知道或应知其权益受到损害之日起7个工作日内以书面形式向采购人、采购代理机构提出。</w:t>
      </w:r>
    </w:p>
    <w:p>
      <w:pPr>
        <w:ind w:firstLine="480" w:firstLineChars="200"/>
        <w:jc w:val="both"/>
        <w:rPr>
          <w:highlight w:val="none"/>
        </w:rPr>
      </w:pPr>
      <w:r>
        <w:rPr>
          <w:highlight w:val="none"/>
        </w:rPr>
        <w:t>（2）质疑方式：</w:t>
      </w:r>
    </w:p>
    <w:p>
      <w:pPr>
        <w:ind w:firstLine="480" w:firstLineChars="200"/>
        <w:jc w:val="both"/>
        <w:rPr>
          <w:rFonts w:asciiTheme="minorEastAsia" w:hAnsiTheme="minorEastAsia"/>
          <w:highlight w:val="none"/>
        </w:rPr>
      </w:pPr>
      <w:r>
        <w:rPr>
          <w:rFonts w:asciiTheme="minorEastAsia" w:hAnsiTheme="minorEastAsia"/>
          <w:highlight w:val="none"/>
        </w:rPr>
        <w:t>①在线质疑：</w:t>
      </w:r>
    </w:p>
    <w:p>
      <w:pPr>
        <w:ind w:firstLine="480" w:firstLineChars="200"/>
        <w:jc w:val="both"/>
        <w:rPr>
          <w:highlight w:val="none"/>
        </w:rPr>
      </w:pPr>
      <w:r>
        <w:rPr>
          <w:rFonts w:hint="eastAsia"/>
          <w:highlight w:val="none"/>
        </w:rPr>
        <w:t>登录安康市公共资源交易平台〖首页</w:t>
      </w:r>
      <w:r>
        <w:rPr>
          <w:highlight w:val="none"/>
        </w:rPr>
        <w:t>·</w:t>
      </w:r>
      <w:r>
        <w:rPr>
          <w:rFonts w:hint="eastAsia"/>
          <w:highlight w:val="none"/>
        </w:rPr>
        <w:t>〉电子交易平台</w:t>
      </w:r>
      <w:r>
        <w:rPr>
          <w:highlight w:val="none"/>
        </w:rPr>
        <w:t>·</w:t>
      </w:r>
      <w:r>
        <w:rPr>
          <w:rFonts w:hint="eastAsia"/>
          <w:highlight w:val="none"/>
        </w:rPr>
        <w:t>〉企业端〗，在〖我的项目〗中点击“项目流程</w:t>
      </w:r>
      <w:r>
        <w:rPr>
          <w:highlight w:val="none"/>
        </w:rPr>
        <w:t>·</w:t>
      </w:r>
      <w:r>
        <w:rPr>
          <w:rFonts w:hint="eastAsia"/>
          <w:highlight w:val="none"/>
        </w:rPr>
        <w:t>〉提出质疑”，填写表单并提交质疑。</w:t>
      </w:r>
    </w:p>
    <w:p>
      <w:pPr>
        <w:ind w:firstLine="480" w:firstLineChars="200"/>
        <w:jc w:val="both"/>
        <w:rPr>
          <w:rFonts w:asciiTheme="minorEastAsia" w:hAnsiTheme="minorEastAsia"/>
          <w:highlight w:val="none"/>
        </w:rPr>
      </w:pPr>
      <w:r>
        <w:rPr>
          <w:rFonts w:asciiTheme="minorEastAsia" w:hAnsiTheme="minorEastAsia"/>
          <w:highlight w:val="none"/>
        </w:rPr>
        <w:t>②书面质疑：</w:t>
      </w:r>
    </w:p>
    <w:p>
      <w:pPr>
        <w:ind w:firstLine="480" w:firstLineChars="200"/>
        <w:jc w:val="both"/>
        <w:rPr>
          <w:highlight w:val="none"/>
        </w:rPr>
      </w:pPr>
      <w:r>
        <w:rPr>
          <w:highlight w:val="none"/>
        </w:rPr>
        <w:t>书面质疑函应</w:t>
      </w:r>
      <w:r>
        <w:rPr>
          <w:rFonts w:hint="eastAsia"/>
          <w:highlight w:val="none"/>
        </w:rPr>
        <w:t>按照财政部国库司制定的《政府采购供</w:t>
      </w:r>
      <w:r>
        <w:rPr>
          <w:rFonts w:hint="eastAsia"/>
          <w:w w:val="1"/>
          <w:highlight w:val="none"/>
        </w:rPr>
        <w:t xml:space="preserve"> </w:t>
      </w:r>
      <w:r>
        <w:rPr>
          <w:rFonts w:hint="eastAsia"/>
          <w:highlight w:val="none"/>
        </w:rPr>
        <w:t>应</w:t>
      </w:r>
      <w:r>
        <w:rPr>
          <w:rFonts w:hint="eastAsia"/>
          <w:w w:val="1"/>
          <w:highlight w:val="none"/>
        </w:rPr>
        <w:t xml:space="preserve"> </w:t>
      </w:r>
      <w:r>
        <w:rPr>
          <w:rFonts w:hint="eastAsia"/>
          <w:highlight w:val="none"/>
        </w:rPr>
        <w:t>商质疑函范本》（见下方链接）进行填写，签字、盖章后提交至采购人、采购代理机构。</w:t>
      </w:r>
    </w:p>
    <w:p>
      <w:pPr>
        <w:wordWrap w:val="0"/>
        <w:ind w:firstLine="480" w:firstLineChars="200"/>
        <w:jc w:val="both"/>
        <w:rPr>
          <w:highlight w:val="none"/>
        </w:rPr>
      </w:pPr>
      <w:r>
        <w:rPr>
          <w:rFonts w:hint="eastAsia"/>
          <w:highlight w:val="none"/>
        </w:rPr>
        <w:t>质疑函范本地址：</w:t>
      </w:r>
      <w:r>
        <w:rPr>
          <w:highlight w:val="none"/>
        </w:rPr>
        <w:fldChar w:fldCharType="begin"/>
      </w:r>
      <w:r>
        <w:rPr>
          <w:highlight w:val="none"/>
        </w:rPr>
        <w:instrText xml:space="preserve"> HYPERLINK "http://download.ccgp.gov.cn/2018/zhiyihanfanben.zip" </w:instrText>
      </w:r>
      <w:r>
        <w:rPr>
          <w:highlight w:val="none"/>
        </w:rPr>
        <w:fldChar w:fldCharType="separate"/>
      </w:r>
      <w:r>
        <w:rPr>
          <w:rStyle w:val="33"/>
          <w:color w:val="auto"/>
          <w:highlight w:val="none"/>
        </w:rPr>
        <w:t>http://download.ccgp.gov.cn/2018/zhiyihanfanben.zip</w:t>
      </w:r>
      <w:r>
        <w:rPr>
          <w:rStyle w:val="33"/>
          <w:color w:val="auto"/>
          <w:highlight w:val="none"/>
        </w:rPr>
        <w:fldChar w:fldCharType="end"/>
      </w:r>
    </w:p>
    <w:p>
      <w:pPr>
        <w:ind w:firstLine="480" w:firstLineChars="200"/>
        <w:jc w:val="both"/>
        <w:rPr>
          <w:rFonts w:cstheme="minorHAnsi"/>
          <w:highlight w:val="none"/>
        </w:rPr>
      </w:pPr>
      <w:r>
        <w:rPr>
          <w:rFonts w:hint="eastAsia" w:cstheme="minorHAnsi"/>
          <w:highlight w:val="none"/>
        </w:rPr>
        <w:t>（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ind w:firstLine="480" w:firstLineChars="200"/>
        <w:jc w:val="both"/>
        <w:rPr>
          <w:rFonts w:cstheme="minorHAnsi"/>
          <w:highlight w:val="none"/>
        </w:rPr>
      </w:pPr>
      <w:r>
        <w:rPr>
          <w:rFonts w:hint="eastAsia" w:cstheme="minorHAnsi"/>
          <w:highlight w:val="none"/>
        </w:rPr>
        <w:t>（</w:t>
      </w:r>
      <w:r>
        <w:rPr>
          <w:rFonts w:cstheme="minorHAnsi"/>
          <w:highlight w:val="none"/>
        </w:rPr>
        <w:t>4</w:t>
      </w:r>
      <w:r>
        <w:rPr>
          <w:rFonts w:hint="eastAsia" w:cstheme="minorHAnsi"/>
          <w:highlight w:val="none"/>
        </w:rPr>
        <w:t>）在法定质疑期内，针对同一采购程序环节的质疑应当一次性提出。采购人、采购代理机构将在收到书面质疑后</w:t>
      </w:r>
      <w:r>
        <w:rPr>
          <w:rFonts w:cstheme="minorHAnsi"/>
          <w:highlight w:val="none"/>
        </w:rPr>
        <w:t>7个工作日内做出答复，并以书面形式通知质疑人和其他有关供应商。</w:t>
      </w:r>
    </w:p>
    <w:p>
      <w:pPr>
        <w:ind w:firstLine="480" w:firstLineChars="200"/>
        <w:jc w:val="both"/>
        <w:rPr>
          <w:rFonts w:cstheme="minorHAnsi"/>
          <w:highlight w:val="none"/>
        </w:rPr>
      </w:pPr>
      <w:r>
        <w:rPr>
          <w:rFonts w:cstheme="minorHAnsi"/>
          <w:highlight w:val="none"/>
        </w:rPr>
        <w:t>（</w:t>
      </w:r>
      <w:r>
        <w:rPr>
          <w:rFonts w:hint="eastAsia" w:cstheme="minorHAnsi"/>
          <w:highlight w:val="none"/>
        </w:rPr>
        <w:t>5</w:t>
      </w:r>
      <w:r>
        <w:rPr>
          <w:rFonts w:cstheme="minorHAnsi"/>
          <w:highlight w:val="none"/>
        </w:rPr>
        <w:t>）有下列情形之一的，属于无效质疑：</w:t>
      </w:r>
    </w:p>
    <w:p>
      <w:pPr>
        <w:ind w:firstLine="480" w:firstLineChars="200"/>
        <w:jc w:val="both"/>
        <w:rPr>
          <w:rFonts w:cstheme="minorHAnsi"/>
          <w:highlight w:val="none"/>
        </w:rPr>
      </w:pPr>
      <w:r>
        <w:rPr>
          <w:rFonts w:hint="eastAsia" w:cstheme="minorHAnsi"/>
          <w:highlight w:val="none"/>
        </w:rPr>
        <w:t xml:space="preserve">① </w:t>
      </w:r>
      <w:r>
        <w:rPr>
          <w:rFonts w:cstheme="minorHAnsi"/>
          <w:highlight w:val="none"/>
        </w:rPr>
        <w:t>对采购文件提出质疑的质疑人不是依法获取采购文件的潜在供应商；对采购过程、中标结果提出质疑的质疑人不是参与本次政府采购项目的供应商；</w:t>
      </w:r>
    </w:p>
    <w:p>
      <w:pPr>
        <w:ind w:firstLine="480" w:firstLineChars="200"/>
        <w:jc w:val="both"/>
        <w:rPr>
          <w:rFonts w:cstheme="minorHAnsi"/>
          <w:highlight w:val="none"/>
        </w:rPr>
      </w:pPr>
      <w:r>
        <w:rPr>
          <w:rFonts w:hint="eastAsia" w:cstheme="minorHAnsi"/>
          <w:highlight w:val="none"/>
        </w:rPr>
        <w:t xml:space="preserve">② </w:t>
      </w:r>
      <w:r>
        <w:rPr>
          <w:rFonts w:cstheme="minorHAnsi"/>
          <w:highlight w:val="none"/>
        </w:rPr>
        <w:t>超过法定期限或未以书面形式提出的；</w:t>
      </w:r>
    </w:p>
    <w:p>
      <w:pPr>
        <w:ind w:firstLine="480" w:firstLineChars="200"/>
        <w:jc w:val="both"/>
        <w:rPr>
          <w:rFonts w:cstheme="minorHAnsi"/>
          <w:highlight w:val="none"/>
        </w:rPr>
      </w:pPr>
      <w:r>
        <w:rPr>
          <w:rFonts w:hint="eastAsia" w:cstheme="minorHAnsi"/>
          <w:highlight w:val="none"/>
        </w:rPr>
        <w:t xml:space="preserve">③ </w:t>
      </w:r>
      <w:r>
        <w:rPr>
          <w:rFonts w:cstheme="minorHAnsi"/>
          <w:highlight w:val="none"/>
        </w:rPr>
        <w:t>缺乏必要的证明材料，或捏造事实、提供虚假材料，或以非法手段取得证明材料的；</w:t>
      </w:r>
    </w:p>
    <w:p>
      <w:pPr>
        <w:ind w:firstLine="480" w:firstLineChars="200"/>
        <w:jc w:val="both"/>
        <w:rPr>
          <w:rFonts w:cstheme="minorHAnsi"/>
          <w:highlight w:val="none"/>
        </w:rPr>
      </w:pPr>
      <w:r>
        <w:rPr>
          <w:rFonts w:hint="eastAsia" w:cstheme="minorHAnsi"/>
          <w:highlight w:val="none"/>
        </w:rPr>
        <w:t xml:space="preserve">④ </w:t>
      </w:r>
      <w:r>
        <w:rPr>
          <w:rFonts w:cstheme="minorHAnsi"/>
          <w:highlight w:val="none"/>
        </w:rPr>
        <w:t>质疑函没有合法有效的签字、盖章或委托授权书的（代理人提出质疑和投诉，应当提交供应商签署的授权委托书）；</w:t>
      </w:r>
    </w:p>
    <w:p>
      <w:pPr>
        <w:ind w:firstLine="480" w:firstLineChars="200"/>
        <w:jc w:val="both"/>
        <w:rPr>
          <w:rFonts w:cstheme="minorHAnsi"/>
          <w:highlight w:val="none"/>
        </w:rPr>
      </w:pPr>
      <w:r>
        <w:rPr>
          <w:rFonts w:hint="eastAsia" w:cstheme="minorHAnsi"/>
          <w:highlight w:val="none"/>
        </w:rPr>
        <w:t xml:space="preserve">⑤ </w:t>
      </w:r>
      <w:r>
        <w:rPr>
          <w:rFonts w:cstheme="minorHAnsi"/>
          <w:highlight w:val="none"/>
        </w:rPr>
        <w:t>针对同一采购程序环节又提出其他质疑事项的，或质疑答复后就同一事项再次提出质疑的；</w:t>
      </w:r>
    </w:p>
    <w:p>
      <w:pPr>
        <w:ind w:firstLine="480" w:firstLineChars="200"/>
        <w:jc w:val="both"/>
        <w:rPr>
          <w:rFonts w:cstheme="minorHAnsi"/>
          <w:highlight w:val="none"/>
        </w:rPr>
      </w:pPr>
      <w:r>
        <w:rPr>
          <w:rFonts w:hint="eastAsia" w:cstheme="minorHAnsi"/>
          <w:highlight w:val="none"/>
        </w:rPr>
        <w:t xml:space="preserve">⑥ </w:t>
      </w:r>
      <w:r>
        <w:rPr>
          <w:rFonts w:cstheme="minorHAnsi"/>
          <w:highlight w:val="none"/>
        </w:rPr>
        <w:t>不符合法律、法规、规章和政府采购监管机构规定的其他条件的。</w:t>
      </w:r>
    </w:p>
    <w:p>
      <w:pPr>
        <w:ind w:firstLine="480" w:firstLineChars="200"/>
        <w:jc w:val="both"/>
        <w:rPr>
          <w:rFonts w:cstheme="minorHAnsi"/>
          <w:b/>
          <w:highlight w:val="none"/>
        </w:rPr>
      </w:pPr>
      <w:r>
        <w:rPr>
          <w:rFonts w:cstheme="minorHAnsi"/>
          <w:b/>
          <w:highlight w:val="none"/>
        </w:rPr>
        <w:t>3</w:t>
      </w:r>
      <w:r>
        <w:rPr>
          <w:rFonts w:hint="eastAsia" w:cstheme="minorHAnsi"/>
          <w:highlight w:val="none"/>
        </w:rPr>
        <w:t>．</w:t>
      </w:r>
      <w:r>
        <w:rPr>
          <w:rFonts w:cstheme="minorHAnsi"/>
          <w:b/>
          <w:highlight w:val="none"/>
        </w:rPr>
        <w:t>投诉</w:t>
      </w:r>
    </w:p>
    <w:p>
      <w:pPr>
        <w:ind w:firstLine="480" w:firstLineChars="200"/>
        <w:jc w:val="both"/>
        <w:rPr>
          <w:rFonts w:cstheme="minorHAnsi"/>
          <w:highlight w:val="none"/>
        </w:rPr>
      </w:pPr>
      <w:r>
        <w:rPr>
          <w:rFonts w:cstheme="minorHAnsi"/>
          <w:highlight w:val="none"/>
        </w:rPr>
        <w:t>（</w:t>
      </w:r>
      <w:r>
        <w:rPr>
          <w:rFonts w:hint="eastAsia" w:cstheme="minorHAnsi"/>
          <w:highlight w:val="none"/>
        </w:rPr>
        <w:t>1</w:t>
      </w:r>
      <w:r>
        <w:rPr>
          <w:rFonts w:cstheme="minorHAnsi"/>
          <w:highlight w:val="none"/>
        </w:rPr>
        <w:t>）质疑供应商对采购人、采购代理机构的答复不满意，或者采购人、采购代理机构未在规定的时间内做出答复的，可以在答复期满后15个工作日内按照《政府采购质疑和投诉办法》（财政部94号令）相关规定向</w:t>
      </w:r>
      <w:r>
        <w:rPr>
          <w:rFonts w:hint="eastAsia" w:cstheme="minorHAnsi"/>
          <w:highlight w:val="none"/>
        </w:rPr>
        <w:t>安康市经开区财政局</w:t>
      </w:r>
      <w:r>
        <w:rPr>
          <w:rFonts w:cstheme="minorHAnsi"/>
          <w:highlight w:val="none"/>
        </w:rPr>
        <w:t>提出投诉。</w:t>
      </w:r>
    </w:p>
    <w:p>
      <w:pPr>
        <w:ind w:firstLine="480" w:firstLineChars="200"/>
        <w:jc w:val="both"/>
        <w:rPr>
          <w:rFonts w:cstheme="minorHAnsi"/>
          <w:highlight w:val="none"/>
        </w:rPr>
      </w:pPr>
      <w:r>
        <w:rPr>
          <w:rFonts w:cstheme="minorHAnsi"/>
          <w:highlight w:val="none"/>
        </w:rPr>
        <w:t>（</w:t>
      </w:r>
      <w:r>
        <w:rPr>
          <w:rFonts w:hint="eastAsia" w:cstheme="minorHAnsi"/>
          <w:highlight w:val="none"/>
        </w:rPr>
        <w:t>2</w:t>
      </w:r>
      <w:r>
        <w:rPr>
          <w:rFonts w:cstheme="minorHAnsi"/>
          <w:highlight w:val="none"/>
        </w:rPr>
        <w:t>）供应商投诉的事项不得超出已质疑事项的范围。</w:t>
      </w:r>
      <w:r>
        <w:rPr>
          <w:rFonts w:hint="eastAsia" w:cstheme="minorHAnsi"/>
          <w:highlight w:val="none"/>
        </w:rPr>
        <w:t>供应商提出投诉时，应当提交投诉书和必要的证明材料，并按财政部《投诉书范本》给定的格式进行填写。</w:t>
      </w:r>
    </w:p>
    <w:p>
      <w:pPr>
        <w:ind w:firstLine="480" w:firstLineChars="200"/>
        <w:jc w:val="both"/>
        <w:rPr>
          <w:rFonts w:cstheme="minorHAnsi"/>
          <w:highlight w:val="none"/>
        </w:rPr>
      </w:pPr>
      <w:r>
        <w:rPr>
          <w:rFonts w:hint="eastAsia" w:cstheme="minorHAnsi"/>
          <w:highlight w:val="none"/>
        </w:rPr>
        <w:t>投诉书范本地址：</w:t>
      </w:r>
      <w:r>
        <w:rPr>
          <w:highlight w:val="none"/>
        </w:rPr>
        <w:fldChar w:fldCharType="begin"/>
      </w:r>
      <w:r>
        <w:rPr>
          <w:highlight w:val="none"/>
        </w:rPr>
        <w:instrText xml:space="preserve"> HYPERLINK "http://download.ccgp.gov.cn/2018/tousushufanben.zip" </w:instrText>
      </w:r>
      <w:r>
        <w:rPr>
          <w:highlight w:val="none"/>
        </w:rPr>
        <w:fldChar w:fldCharType="separate"/>
      </w:r>
      <w:r>
        <w:rPr>
          <w:rStyle w:val="33"/>
          <w:rFonts w:cstheme="minorHAnsi"/>
          <w:color w:val="auto"/>
          <w:highlight w:val="none"/>
        </w:rPr>
        <w:t>http://download.ccgp.gov.cn/2018/tousushufanben.zip</w:t>
      </w:r>
      <w:r>
        <w:rPr>
          <w:rStyle w:val="33"/>
          <w:rFonts w:cstheme="minorHAnsi"/>
          <w:color w:val="auto"/>
          <w:highlight w:val="none"/>
        </w:rPr>
        <w:fldChar w:fldCharType="end"/>
      </w:r>
    </w:p>
    <w:p>
      <w:pPr>
        <w:ind w:firstLine="480" w:firstLineChars="200"/>
        <w:jc w:val="both"/>
        <w:rPr>
          <w:rFonts w:cstheme="minorHAnsi"/>
          <w:b/>
          <w:highlight w:val="none"/>
        </w:rPr>
      </w:pPr>
      <w:r>
        <w:rPr>
          <w:rFonts w:cstheme="minorHAnsi"/>
          <w:b/>
          <w:highlight w:val="none"/>
        </w:rPr>
        <w:t>4</w:t>
      </w:r>
      <w:r>
        <w:rPr>
          <w:rFonts w:hint="eastAsia" w:cstheme="minorHAnsi"/>
          <w:highlight w:val="none"/>
        </w:rPr>
        <w:t>．</w:t>
      </w:r>
      <w:r>
        <w:rPr>
          <w:rFonts w:hint="eastAsia" w:cstheme="minorHAnsi"/>
          <w:b/>
          <w:highlight w:val="none"/>
        </w:rPr>
        <w:t>恶意</w:t>
      </w:r>
      <w:r>
        <w:rPr>
          <w:rFonts w:cstheme="minorHAnsi"/>
          <w:b/>
          <w:highlight w:val="none"/>
        </w:rPr>
        <w:t>质疑、投诉的</w:t>
      </w:r>
      <w:r>
        <w:rPr>
          <w:rFonts w:hint="eastAsia" w:cstheme="minorHAnsi"/>
          <w:b/>
          <w:highlight w:val="none"/>
        </w:rPr>
        <w:t>法律</w:t>
      </w:r>
      <w:r>
        <w:rPr>
          <w:rFonts w:cstheme="minorHAnsi"/>
          <w:b/>
          <w:highlight w:val="none"/>
        </w:rPr>
        <w:t>后果</w:t>
      </w:r>
    </w:p>
    <w:p>
      <w:pPr>
        <w:ind w:firstLine="480" w:firstLineChars="200"/>
        <w:jc w:val="both"/>
        <w:rPr>
          <w:rFonts w:cstheme="minorHAnsi"/>
          <w:highlight w:val="none"/>
        </w:rPr>
      </w:pPr>
      <w:r>
        <w:rPr>
          <w:rFonts w:hint="eastAsia" w:cstheme="minorHAnsi"/>
          <w:highlight w:val="none"/>
        </w:rPr>
        <w:t>（1）</w:t>
      </w:r>
      <w:r>
        <w:rPr>
          <w:rFonts w:cstheme="minorHAnsi"/>
          <w:highlight w:val="none"/>
        </w:rPr>
        <w:t>对捏造事实、提供虚假材料进行质疑、投诉的行为予以严肃处理：</w:t>
      </w:r>
    </w:p>
    <w:p>
      <w:pPr>
        <w:ind w:firstLine="480" w:firstLineChars="200"/>
        <w:jc w:val="both"/>
        <w:rPr>
          <w:rFonts w:cstheme="minorHAnsi"/>
          <w:highlight w:val="none"/>
        </w:rPr>
      </w:pPr>
      <w:r>
        <w:rPr>
          <w:rFonts w:hint="eastAsia" w:cstheme="minorHAnsi"/>
          <w:highlight w:val="none"/>
        </w:rPr>
        <w:t>《政府采购质疑和投诉办法》（财政部</w:t>
      </w:r>
      <w:r>
        <w:rPr>
          <w:rFonts w:cstheme="minorHAnsi"/>
          <w:highlight w:val="none"/>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highlight w:val="none"/>
        </w:rPr>
      </w:pPr>
      <w:r>
        <w:rPr>
          <w:rFonts w:hint="eastAsia" w:cstheme="minorHAnsi"/>
          <w:highlight w:val="none"/>
        </w:rPr>
        <w:t>（2）</w:t>
      </w:r>
      <w:r>
        <w:rPr>
          <w:rFonts w:cstheme="minorHAnsi"/>
          <w:highlight w:val="none"/>
        </w:rPr>
        <w:t>对捏造事实诬告陷害他人、诽谤他人的法律适用：</w:t>
      </w:r>
    </w:p>
    <w:p>
      <w:pPr>
        <w:ind w:firstLine="480" w:firstLineChars="200"/>
        <w:jc w:val="both"/>
        <w:rPr>
          <w:rFonts w:cstheme="minorHAnsi"/>
          <w:highlight w:val="none"/>
        </w:rPr>
      </w:pPr>
      <w:r>
        <w:rPr>
          <w:rFonts w:hint="eastAsia" w:cstheme="minorHAnsi"/>
          <w:highlight w:val="none"/>
        </w:rPr>
        <w:t>《中华人民共和国刑法》第</w:t>
      </w:r>
      <w:r>
        <w:rPr>
          <w:rFonts w:cstheme="minorHAnsi"/>
          <w:highlight w:val="none"/>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highlight w:val="none"/>
        </w:rPr>
      </w:pPr>
      <w:r>
        <w:rPr>
          <w:rFonts w:hint="eastAsia" w:cstheme="minorHAnsi"/>
          <w:highlight w:val="none"/>
        </w:rPr>
        <w:t>《中华人民共和国刑法》第</w:t>
      </w:r>
      <w:r>
        <w:rPr>
          <w:rFonts w:cstheme="minorHAnsi"/>
          <w:highlight w:val="none"/>
        </w:rPr>
        <w:t>246条【侮辱罪、诽谤罪】以暴力或者其他方法公然侮辱他人或者捏造事实诽谤他人，情节严重的，处三年以下有期徒刑、拘役、管制或者剥夺政治权利。</w:t>
      </w:r>
    </w:p>
    <w:p>
      <w:pPr>
        <w:pStyle w:val="5"/>
        <w:ind w:firstLine="482"/>
        <w:rPr>
          <w:highlight w:val="none"/>
        </w:rPr>
      </w:pPr>
      <w:r>
        <w:rPr>
          <w:highlight w:val="none"/>
        </w:rPr>
        <w:t>（</w:t>
      </w:r>
      <w:r>
        <w:rPr>
          <w:rFonts w:hint="eastAsia"/>
          <w:highlight w:val="none"/>
        </w:rPr>
        <w:t>三</w:t>
      </w:r>
      <w:r>
        <w:rPr>
          <w:highlight w:val="none"/>
        </w:rPr>
        <w:t>）</w:t>
      </w:r>
      <w:r>
        <w:rPr>
          <w:rFonts w:hint="eastAsia"/>
          <w:highlight w:val="none"/>
        </w:rPr>
        <w:t>关于</w:t>
      </w:r>
      <w:r>
        <w:rPr>
          <w:highlight w:val="none"/>
        </w:rPr>
        <w:t>保证金</w:t>
      </w:r>
    </w:p>
    <w:p>
      <w:pPr>
        <w:ind w:firstLine="480" w:firstLineChars="200"/>
        <w:jc w:val="both"/>
        <w:rPr>
          <w:b/>
          <w:highlight w:val="none"/>
        </w:rPr>
      </w:pPr>
      <w:r>
        <w:rPr>
          <w:rFonts w:hint="eastAsia" w:cstheme="minorHAnsi"/>
          <w:highlight w:val="none"/>
        </w:rPr>
        <w:t>1．</w:t>
      </w:r>
      <w:r>
        <w:rPr>
          <w:b/>
          <w:highlight w:val="none"/>
        </w:rPr>
        <w:t>投</w:t>
      </w:r>
      <w:r>
        <w:rPr>
          <w:rFonts w:hint="eastAsia"/>
          <w:b/>
          <w:w w:val="1"/>
          <w:highlight w:val="none"/>
        </w:rPr>
        <w:t xml:space="preserve"> </w:t>
      </w:r>
      <w:r>
        <w:rPr>
          <w:b/>
          <w:highlight w:val="none"/>
        </w:rPr>
        <w:t>标保证金</w:t>
      </w:r>
    </w:p>
    <w:p>
      <w:pPr>
        <w:ind w:firstLine="480" w:firstLineChars="200"/>
        <w:jc w:val="both"/>
        <w:rPr>
          <w:highlight w:val="none"/>
        </w:rPr>
      </w:pPr>
      <w:r>
        <w:rPr>
          <w:rFonts w:hint="eastAsia"/>
          <w:highlight w:val="none"/>
        </w:rPr>
        <w:t>按照安康市财政局《关于全面取消政府采购投标保证金等有关事项的通知》供应商参与安康市政府采购活动时，免交投</w:t>
      </w:r>
      <w:r>
        <w:rPr>
          <w:rFonts w:hint="eastAsia"/>
          <w:w w:val="1"/>
          <w:highlight w:val="none"/>
        </w:rPr>
        <w:t xml:space="preserve"> </w:t>
      </w:r>
      <w:r>
        <w:rPr>
          <w:rFonts w:hint="eastAsia"/>
          <w:highlight w:val="none"/>
        </w:rPr>
        <w:t>标保证金。</w:t>
      </w:r>
    </w:p>
    <w:p>
      <w:pPr>
        <w:ind w:firstLine="480" w:firstLineChars="200"/>
        <w:jc w:val="both"/>
        <w:rPr>
          <w:rFonts w:cstheme="minorHAnsi"/>
          <w:b/>
          <w:highlight w:val="none"/>
        </w:rPr>
      </w:pPr>
      <w:r>
        <w:rPr>
          <w:rFonts w:hint="eastAsia" w:cstheme="minorHAnsi"/>
          <w:highlight w:val="none"/>
        </w:rPr>
        <w:t>2．</w:t>
      </w:r>
      <w:r>
        <w:rPr>
          <w:rFonts w:cstheme="minorHAnsi"/>
          <w:b/>
          <w:highlight w:val="none"/>
        </w:rPr>
        <w:t>履约保证金</w:t>
      </w:r>
    </w:p>
    <w:p>
      <w:pPr>
        <w:ind w:firstLine="480" w:firstLineChars="200"/>
        <w:jc w:val="both"/>
        <w:rPr>
          <w:highlight w:val="none"/>
        </w:rPr>
      </w:pPr>
      <w:r>
        <w:rPr>
          <w:rFonts w:hint="eastAsia"/>
          <w:highlight w:val="none"/>
        </w:rPr>
        <w:t>（1）交纳履约保证金</w:t>
      </w:r>
    </w:p>
    <w:p>
      <w:pPr>
        <w:ind w:firstLine="480" w:firstLineChars="200"/>
        <w:jc w:val="both"/>
        <w:rPr>
          <w:highlight w:val="none"/>
        </w:rPr>
      </w:pPr>
      <w:r>
        <w:rPr>
          <w:rFonts w:hint="eastAsia"/>
          <w:highlight w:val="none"/>
        </w:rPr>
        <w:t>招标</w:t>
      </w:r>
      <w:r>
        <w:rPr>
          <w:highlight w:val="none"/>
        </w:rPr>
        <w:t>文件要求供应商</w:t>
      </w:r>
      <w:r>
        <w:rPr>
          <w:rFonts w:hint="eastAsia"/>
          <w:highlight w:val="none"/>
        </w:rPr>
        <w:t>提交履约</w:t>
      </w:r>
      <w:r>
        <w:rPr>
          <w:highlight w:val="none"/>
        </w:rPr>
        <w:t>保证金的，供应商可通过支票、本票、汇票、网上银行支付等非现金形式交纳，也可通过履约</w:t>
      </w:r>
      <w:r>
        <w:rPr>
          <w:rFonts w:hint="eastAsia"/>
          <w:highlight w:val="none"/>
        </w:rPr>
        <w:t>担保函（包含纸质</w:t>
      </w:r>
      <w:r>
        <w:rPr>
          <w:highlight w:val="none"/>
        </w:rPr>
        <w:t>保函、电子保函</w:t>
      </w:r>
      <w:r>
        <w:rPr>
          <w:rFonts w:hint="eastAsia"/>
          <w:highlight w:val="none"/>
        </w:rPr>
        <w:t>）</w:t>
      </w:r>
      <w:r>
        <w:rPr>
          <w:highlight w:val="none"/>
        </w:rPr>
        <w:t>形式提交，其中采用纸质保函的，应当提交保函原件；采用电子保函的，</w:t>
      </w:r>
      <w:r>
        <w:rPr>
          <w:rFonts w:hint="eastAsia"/>
          <w:highlight w:val="none"/>
        </w:rPr>
        <w:t>可登录安康市公共资源交易平台〖</w:t>
      </w:r>
      <w:r>
        <w:rPr>
          <w:rFonts w:cstheme="minorHAnsi"/>
          <w:highlight w:val="none"/>
        </w:rPr>
        <w:t>首页·</w:t>
      </w:r>
      <w:r>
        <w:rPr>
          <w:rFonts w:eastAsiaTheme="majorEastAsia" w:cstheme="minorHAnsi"/>
          <w:highlight w:val="none"/>
        </w:rPr>
        <w:t>〉</w:t>
      </w:r>
      <w:r>
        <w:rPr>
          <w:rFonts w:cstheme="minorHAnsi"/>
          <w:highlight w:val="none"/>
        </w:rPr>
        <w:t>电子交易平台·</w:t>
      </w:r>
      <w:r>
        <w:rPr>
          <w:rFonts w:eastAsiaTheme="majorEastAsia" w:cstheme="minorHAnsi"/>
          <w:highlight w:val="none"/>
        </w:rPr>
        <w:t>〉</w:t>
      </w:r>
      <w:r>
        <w:rPr>
          <w:highlight w:val="none"/>
        </w:rPr>
        <w:t>陕西政府采购交易系统·〉</w:t>
      </w:r>
      <w:r>
        <w:rPr>
          <w:rFonts w:cstheme="minorHAnsi"/>
          <w:highlight w:val="none"/>
        </w:rPr>
        <w:t>企业端〗</w:t>
      </w:r>
      <w:r>
        <w:rPr>
          <w:rFonts w:hint="eastAsia"/>
          <w:highlight w:val="none"/>
        </w:rPr>
        <w:t>，登录后切换到〖我的项目〗模块下，即可选择电子履约保函申请（点击申请后系统将自动跳转至电子保函业务平台，选择对应金融机构后，按要求填写相应信息进行申请）。</w:t>
      </w:r>
    </w:p>
    <w:p>
      <w:pPr>
        <w:wordWrap w:val="0"/>
        <w:ind w:firstLine="480" w:firstLineChars="200"/>
        <w:jc w:val="both"/>
        <w:rPr>
          <w:highlight w:val="none"/>
        </w:rPr>
      </w:pPr>
      <w:r>
        <w:rPr>
          <w:rFonts w:hint="eastAsia"/>
          <w:highlight w:val="none"/>
        </w:rPr>
        <w:t>（</w:t>
      </w:r>
      <w:r>
        <w:rPr>
          <w:highlight w:val="none"/>
        </w:rPr>
        <w:t>2</w:t>
      </w:r>
      <w:r>
        <w:rPr>
          <w:rFonts w:hint="eastAsia"/>
          <w:highlight w:val="none"/>
        </w:rPr>
        <w:t>）采用履约保函形式时应注意以下事项：</w:t>
      </w:r>
    </w:p>
    <w:p>
      <w:pPr>
        <w:wordWrap w:val="0"/>
        <w:ind w:firstLine="480" w:firstLineChars="200"/>
        <w:jc w:val="both"/>
        <w:rPr>
          <w:highlight w:val="none"/>
        </w:rPr>
      </w:pPr>
      <w:r>
        <w:rPr>
          <w:rFonts w:hint="eastAsia"/>
          <w:highlight w:val="none"/>
        </w:rPr>
        <w:t>① 履约保函的受益人为采购人，供应商未能按合同规定履行其义务时，采购人有权从履约保证金中取得补偿。</w:t>
      </w:r>
    </w:p>
    <w:p>
      <w:pPr>
        <w:wordWrap w:val="0"/>
        <w:ind w:firstLine="480" w:firstLineChars="200"/>
        <w:jc w:val="both"/>
        <w:rPr>
          <w:highlight w:val="none"/>
        </w:rPr>
      </w:pPr>
      <w:r>
        <w:rPr>
          <w:rFonts w:hint="eastAsia"/>
          <w:highlight w:val="none"/>
        </w:rPr>
        <w:t>② 履约保函的内容包括但不限于保函申请人、项目名称（如分标段，还应写明所投</w:t>
      </w:r>
      <w:r>
        <w:rPr>
          <w:rFonts w:hint="eastAsia"/>
          <w:w w:val="1"/>
          <w:highlight w:val="none"/>
        </w:rPr>
        <w:t xml:space="preserve"> </w:t>
      </w:r>
      <w:r>
        <w:rPr>
          <w:rFonts w:hint="eastAsia"/>
          <w:highlight w:val="none"/>
        </w:rPr>
        <w:t>标段）、担保金额、保函有效期（履约保函的有效期至少应覆盖至合同验收之日，履约保函有效期不足的，供应商应向履约保函签发机构办理担保续期手续）；</w:t>
      </w:r>
    </w:p>
    <w:p>
      <w:pPr>
        <w:wordWrap w:val="0"/>
        <w:ind w:firstLine="480" w:firstLineChars="200"/>
        <w:jc w:val="both"/>
        <w:rPr>
          <w:highlight w:val="none"/>
        </w:rPr>
      </w:pPr>
      <w:r>
        <w:rPr>
          <w:rFonts w:hint="eastAsia"/>
          <w:highlight w:val="none"/>
        </w:rPr>
        <w:t>③ 担保金额不少于《投标邀请函》中规定的履约保证金交纳金额；</w:t>
      </w:r>
    </w:p>
    <w:p>
      <w:pPr>
        <w:wordWrap w:val="0"/>
        <w:ind w:firstLine="480" w:firstLineChars="200"/>
        <w:jc w:val="both"/>
        <w:rPr>
          <w:highlight w:val="none"/>
        </w:rPr>
      </w:pPr>
      <w:r>
        <w:rPr>
          <w:rFonts w:hint="eastAsia"/>
          <w:highlight w:val="none"/>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rPr>
          <w:highlight w:val="none"/>
        </w:rPr>
      </w:pPr>
      <w:r>
        <w:rPr>
          <w:rFonts w:hint="eastAsia"/>
          <w:highlight w:val="none"/>
        </w:rPr>
        <w:t>（</w:t>
      </w:r>
      <w:r>
        <w:rPr>
          <w:highlight w:val="none"/>
        </w:rPr>
        <w:t>3</w:t>
      </w:r>
      <w:r>
        <w:rPr>
          <w:rFonts w:hint="eastAsia"/>
          <w:highlight w:val="none"/>
        </w:rPr>
        <w:t>）退还履约保证金</w:t>
      </w:r>
    </w:p>
    <w:p>
      <w:pPr>
        <w:ind w:firstLine="480" w:firstLineChars="200"/>
        <w:jc w:val="both"/>
        <w:rPr>
          <w:highlight w:val="none"/>
        </w:rPr>
      </w:pPr>
      <w:r>
        <w:rPr>
          <w:rFonts w:hint="eastAsia"/>
          <w:highlight w:val="none"/>
        </w:rPr>
        <w:t>在采购项目验收合格后，中标供应商持政府采购项目验收单，到履约保证金原收取人处办理退还手续，5个工作日内无息退还（针对支票、本票、汇票、网上银行等支付形式）</w:t>
      </w:r>
      <w:r>
        <w:rPr>
          <w:highlight w:val="none"/>
        </w:rPr>
        <w:t>\</w:t>
      </w:r>
      <w:r>
        <w:rPr>
          <w:rFonts w:hint="eastAsia"/>
          <w:highlight w:val="none"/>
        </w:rPr>
        <w:t>当场返还（针对纸质保函）</w:t>
      </w:r>
      <w:r>
        <w:rPr>
          <w:highlight w:val="none"/>
        </w:rPr>
        <w:t>\</w:t>
      </w:r>
      <w:r>
        <w:rPr>
          <w:rFonts w:hint="eastAsia"/>
          <w:highlight w:val="none"/>
        </w:rPr>
        <w:t>当场注销（针对电子保函）。</w:t>
      </w:r>
    </w:p>
    <w:p>
      <w:pPr>
        <w:pStyle w:val="5"/>
        <w:ind w:firstLine="482"/>
        <w:rPr>
          <w:highlight w:val="none"/>
        </w:rPr>
      </w:pPr>
      <w:r>
        <w:rPr>
          <w:rFonts w:hint="eastAsia"/>
          <w:highlight w:val="none"/>
        </w:rPr>
        <w:t>（四）关于</w:t>
      </w:r>
      <w:r>
        <w:rPr>
          <w:highlight w:val="none"/>
        </w:rPr>
        <w:t>联合体</w:t>
      </w:r>
    </w:p>
    <w:p>
      <w:pPr>
        <w:ind w:firstLine="480" w:firstLineChars="200"/>
        <w:jc w:val="both"/>
        <w:rPr>
          <w:rFonts w:cstheme="minorHAnsi"/>
          <w:highlight w:val="none"/>
        </w:rPr>
      </w:pPr>
      <w:r>
        <w:rPr>
          <w:rFonts w:hint="eastAsia" w:cstheme="minorHAnsi"/>
          <w:highlight w:val="none"/>
        </w:rPr>
        <w:t>1．</w:t>
      </w:r>
      <w:r>
        <w:rPr>
          <w:rFonts w:hint="eastAsia"/>
          <w:highlight w:val="none"/>
        </w:rPr>
        <w:t>《政府采购促进中小企业发展管理办法》（财库〔20</w:t>
      </w:r>
      <w:r>
        <w:rPr>
          <w:highlight w:val="none"/>
        </w:rPr>
        <w:t>20</w:t>
      </w:r>
      <w:r>
        <w:rPr>
          <w:rFonts w:hint="eastAsia"/>
          <w:highlight w:val="none"/>
        </w:rPr>
        <w:t>〕</w:t>
      </w:r>
      <w:r>
        <w:rPr>
          <w:highlight w:val="none"/>
        </w:rPr>
        <w:t>46</w:t>
      </w:r>
      <w:r>
        <w:rPr>
          <w:rFonts w:hint="eastAsia"/>
          <w:highlight w:val="none"/>
        </w:rPr>
        <w:t>号）</w:t>
      </w:r>
      <w:r>
        <w:rPr>
          <w:rFonts w:hint="eastAsia" w:cstheme="minorHAnsi"/>
          <w:highlight w:val="none"/>
        </w:rPr>
        <w:t>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w:t>
      </w:r>
      <w:r>
        <w:rPr>
          <w:rFonts w:cstheme="minorHAnsi"/>
          <w:highlight w:val="none"/>
        </w:rPr>
        <w:t>30%以上的，</w:t>
      </w:r>
      <w:r>
        <w:rPr>
          <w:rFonts w:hint="eastAsia" w:cstheme="minorHAnsi"/>
          <w:highlight w:val="none"/>
        </w:rPr>
        <w:t>对联合体或者大中型企业的报价给予4%~6%（工程项目为1%~2%）的扣除，用扣除后的价格参加评审。</w:t>
      </w:r>
    </w:p>
    <w:p>
      <w:pPr>
        <w:ind w:firstLine="480" w:firstLineChars="200"/>
        <w:jc w:val="both"/>
        <w:rPr>
          <w:rFonts w:cstheme="minorHAnsi"/>
          <w:highlight w:val="none"/>
        </w:rPr>
      </w:pPr>
      <w:r>
        <w:rPr>
          <w:rFonts w:hint="eastAsia" w:cstheme="minorHAnsi"/>
          <w:highlight w:val="none"/>
        </w:rPr>
        <w:t>2．投标邀请</w:t>
      </w:r>
      <w:r>
        <w:rPr>
          <w:rFonts w:cstheme="minorHAnsi"/>
          <w:highlight w:val="none"/>
        </w:rPr>
        <w:t>函中载明</w:t>
      </w:r>
      <w:r>
        <w:rPr>
          <w:rFonts w:hint="eastAsia" w:cstheme="minorHAnsi"/>
          <w:highlight w:val="none"/>
        </w:rPr>
        <w:t>“接受</w:t>
      </w:r>
      <w:r>
        <w:rPr>
          <w:rFonts w:cstheme="minorHAnsi"/>
          <w:highlight w:val="none"/>
        </w:rPr>
        <w:t>联合体</w:t>
      </w:r>
      <w:r>
        <w:rPr>
          <w:rFonts w:hint="eastAsia" w:cstheme="minorHAnsi"/>
          <w:highlight w:val="none"/>
        </w:rPr>
        <w:t>”时，两个以上供应商可以组成一个联合体，以一个供应商的身份参与投标；投标邀请函未明确载明“不接受联合体”时，视同</w:t>
      </w:r>
      <w:r>
        <w:rPr>
          <w:rFonts w:cstheme="minorHAnsi"/>
          <w:highlight w:val="none"/>
        </w:rPr>
        <w:t>接受联合体。</w:t>
      </w:r>
      <w:r>
        <w:rPr>
          <w:rFonts w:hint="eastAsia" w:cstheme="minorHAnsi"/>
          <w:highlight w:val="none"/>
        </w:rPr>
        <w:t>采购</w:t>
      </w:r>
      <w:r>
        <w:rPr>
          <w:rFonts w:cstheme="minorHAnsi"/>
          <w:highlight w:val="none"/>
        </w:rPr>
        <w:t>项目接受联合体时，</w:t>
      </w:r>
      <w:r>
        <w:rPr>
          <w:rFonts w:hint="eastAsia" w:cstheme="minorHAnsi"/>
          <w:highlight w:val="none"/>
        </w:rPr>
        <w:t>组成联合体的大中型企业和其他自然人、法人或者其他组织，与小型、微型企业之间不得存在投资关系的。</w:t>
      </w:r>
    </w:p>
    <w:p>
      <w:pPr>
        <w:ind w:firstLine="480" w:firstLineChars="200"/>
        <w:jc w:val="both"/>
        <w:rPr>
          <w:rFonts w:cstheme="minorHAnsi"/>
          <w:highlight w:val="none"/>
        </w:rPr>
      </w:pPr>
      <w:r>
        <w:rPr>
          <w:rFonts w:hint="eastAsia" w:cstheme="minorHAnsi"/>
          <w:highlight w:val="none"/>
        </w:rPr>
        <w:t>3．</w:t>
      </w:r>
      <w:r>
        <w:rPr>
          <w:rFonts w:cstheme="minorHAnsi"/>
          <w:highlight w:val="none"/>
        </w:rPr>
        <w:t>联合体各方之间应当签订</w:t>
      </w:r>
      <w:r>
        <w:rPr>
          <w:rFonts w:hint="eastAsia" w:cstheme="minorHAnsi"/>
          <w:highlight w:val="none"/>
        </w:rPr>
        <w:t>《</w:t>
      </w:r>
      <w:r>
        <w:rPr>
          <w:rFonts w:cstheme="minorHAnsi"/>
          <w:highlight w:val="none"/>
        </w:rPr>
        <w:t>联合体协议书</w:t>
      </w:r>
      <w:r>
        <w:rPr>
          <w:rFonts w:hint="eastAsia" w:cstheme="minorHAnsi"/>
          <w:highlight w:val="none"/>
        </w:rPr>
        <w:t>》</w:t>
      </w:r>
      <w:r>
        <w:rPr>
          <w:rFonts w:cstheme="minorHAnsi"/>
          <w:highlight w:val="none"/>
        </w:rPr>
        <w:t>，明确约定联合体各方承担的工作和相应的责任。联合体协议签订后，联合体各方不得再单独参加或者与其他供应商另外组成联合体参加同一合同项下的政府采购活动。</w:t>
      </w:r>
    </w:p>
    <w:p>
      <w:pPr>
        <w:ind w:firstLine="480" w:firstLineChars="200"/>
        <w:jc w:val="both"/>
        <w:rPr>
          <w:rFonts w:cstheme="minorHAnsi"/>
          <w:highlight w:val="none"/>
        </w:rPr>
      </w:pPr>
      <w:r>
        <w:rPr>
          <w:rFonts w:hint="eastAsia" w:cstheme="minorHAnsi"/>
          <w:highlight w:val="none"/>
        </w:rPr>
        <w:t>4．供应商以联合体形式参加政府采购活动时</w:t>
      </w:r>
      <w:r>
        <w:rPr>
          <w:rFonts w:cstheme="minorHAnsi"/>
          <w:highlight w:val="none"/>
        </w:rPr>
        <w:t>，</w:t>
      </w:r>
      <w:r>
        <w:rPr>
          <w:rFonts w:hint="eastAsia" w:cstheme="minorHAnsi"/>
          <w:highlight w:val="none"/>
        </w:rPr>
        <w:t>遵循</w:t>
      </w:r>
      <w:r>
        <w:rPr>
          <w:rFonts w:cstheme="minorHAnsi"/>
          <w:highlight w:val="none"/>
        </w:rPr>
        <w:t>以下规则：</w:t>
      </w:r>
    </w:p>
    <w:p>
      <w:pPr>
        <w:ind w:firstLine="480" w:firstLineChars="200"/>
        <w:jc w:val="both"/>
        <w:rPr>
          <w:rFonts w:cstheme="minorHAnsi"/>
          <w:highlight w:val="none"/>
        </w:rPr>
      </w:pPr>
      <w:r>
        <w:rPr>
          <w:rFonts w:hint="eastAsia" w:cstheme="minorHAnsi"/>
          <w:highlight w:val="none"/>
        </w:rPr>
        <w:t>① 联合体各方</w:t>
      </w:r>
      <w:r>
        <w:rPr>
          <w:rFonts w:cstheme="minorHAnsi"/>
          <w:highlight w:val="none"/>
        </w:rPr>
        <w:t>均应当具备投标</w:t>
      </w:r>
      <w:r>
        <w:rPr>
          <w:rFonts w:hint="eastAsia" w:cstheme="minorHAnsi"/>
          <w:highlight w:val="none"/>
        </w:rPr>
        <w:t>邀请函中关于《中华人民共和国政府采购法》第二十二条规定的基本资格要求；《法定代表人委托授权书》由联合体牵头人的法定代表人（法人单位）或负责人（非法人单位）代表联合体各方进行签字、盖章，并对联合体各方负责。</w:t>
      </w:r>
    </w:p>
    <w:p>
      <w:pPr>
        <w:ind w:firstLine="480" w:firstLineChars="200"/>
        <w:jc w:val="both"/>
        <w:rPr>
          <w:rFonts w:cstheme="minorHAnsi"/>
          <w:highlight w:val="none"/>
        </w:rPr>
      </w:pPr>
      <w:r>
        <w:rPr>
          <w:rFonts w:hint="eastAsia" w:cstheme="minorHAnsi"/>
          <w:highlight w:val="none"/>
        </w:rPr>
        <w:t xml:space="preserve">② </w:t>
      </w:r>
      <w:r>
        <w:rPr>
          <w:rFonts w:cstheme="minorHAnsi"/>
          <w:highlight w:val="none"/>
        </w:rPr>
        <w:t>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ind w:firstLine="480" w:firstLineChars="200"/>
        <w:jc w:val="both"/>
        <w:rPr>
          <w:rFonts w:cstheme="minorHAnsi"/>
          <w:highlight w:val="none"/>
        </w:rPr>
      </w:pPr>
      <w:r>
        <w:rPr>
          <w:rFonts w:hint="eastAsia" w:cstheme="minorHAnsi"/>
          <w:highlight w:val="none"/>
        </w:rPr>
        <w:t>③ 采用</w:t>
      </w:r>
      <w:r>
        <w:rPr>
          <w:rFonts w:cstheme="minorHAnsi"/>
          <w:highlight w:val="none"/>
        </w:rPr>
        <w:t>资格前审的</w:t>
      </w:r>
      <w:r>
        <w:rPr>
          <w:rFonts w:hint="eastAsia" w:cstheme="minorHAnsi"/>
          <w:highlight w:val="none"/>
        </w:rPr>
        <w:t>项目</w:t>
      </w:r>
      <w:r>
        <w:rPr>
          <w:rFonts w:cstheme="minorHAnsi"/>
          <w:highlight w:val="none"/>
        </w:rPr>
        <w:t>，联合体应当在提交资格前审申请文件前组成。资格前审后联合体不得增减、更换成员。</w:t>
      </w:r>
    </w:p>
    <w:p>
      <w:pPr>
        <w:ind w:firstLine="480" w:firstLineChars="200"/>
        <w:jc w:val="both"/>
        <w:rPr>
          <w:rFonts w:cstheme="minorHAnsi"/>
          <w:highlight w:val="none"/>
        </w:rPr>
      </w:pPr>
      <w:r>
        <w:rPr>
          <w:rFonts w:hint="eastAsia" w:cstheme="minorHAnsi"/>
          <w:highlight w:val="none"/>
        </w:rPr>
        <w:t>④ 资格审查阶段</w:t>
      </w:r>
      <w:r>
        <w:rPr>
          <w:rFonts w:cstheme="minorHAnsi"/>
          <w:highlight w:val="none"/>
        </w:rPr>
        <w:t>，</w:t>
      </w:r>
      <w:r>
        <w:rPr>
          <w:rFonts w:hint="eastAsia" w:cstheme="minorHAnsi"/>
          <w:highlight w:val="none"/>
        </w:rPr>
        <w:t>将对所有联合体成员进行信用记录查询，联合体成员存在不良信用记录的，视同联合体存在不良信用记录。</w:t>
      </w:r>
    </w:p>
    <w:p>
      <w:pPr>
        <w:ind w:firstLine="480" w:firstLineChars="200"/>
        <w:jc w:val="both"/>
        <w:rPr>
          <w:rFonts w:cstheme="minorHAnsi"/>
          <w:highlight w:val="none"/>
        </w:rPr>
      </w:pPr>
      <w:r>
        <w:rPr>
          <w:rFonts w:hint="eastAsia" w:cstheme="minorHAnsi"/>
          <w:highlight w:val="none"/>
        </w:rPr>
        <w:t>⑤ 招标</w:t>
      </w:r>
      <w:r>
        <w:rPr>
          <w:rFonts w:cstheme="minorHAnsi"/>
          <w:highlight w:val="none"/>
        </w:rPr>
        <w:t>文件要求供应商交纳保证金的，</w:t>
      </w:r>
      <w:r>
        <w:rPr>
          <w:rFonts w:hint="eastAsia" w:cstheme="minorHAnsi"/>
          <w:highlight w:val="none"/>
        </w:rPr>
        <w:t>可以由联合体中的一方或者多方共同交纳保证金，其交纳的保证金对联合体各方均具有约束力。</w:t>
      </w:r>
    </w:p>
    <w:p>
      <w:pPr>
        <w:ind w:firstLine="480" w:firstLineChars="200"/>
        <w:jc w:val="both"/>
        <w:rPr>
          <w:rFonts w:cstheme="minorHAnsi"/>
          <w:highlight w:val="none"/>
        </w:rPr>
      </w:pPr>
      <w:r>
        <w:rPr>
          <w:rFonts w:hint="eastAsia" w:cstheme="minorHAnsi"/>
          <w:highlight w:val="none"/>
        </w:rPr>
        <w:t>⑥ 招标</w:t>
      </w:r>
      <w:r>
        <w:rPr>
          <w:rFonts w:cstheme="minorHAnsi"/>
          <w:highlight w:val="none"/>
        </w:rPr>
        <w:t>文件要求供应商提供</w:t>
      </w:r>
      <w:r>
        <w:rPr>
          <w:rFonts w:hint="eastAsia" w:cstheme="minorHAnsi"/>
          <w:highlight w:val="none"/>
        </w:rPr>
        <w:t>履约</w:t>
      </w:r>
      <w:r>
        <w:rPr>
          <w:rFonts w:cstheme="minorHAnsi"/>
          <w:highlight w:val="none"/>
        </w:rPr>
        <w:t>人员和设备情况的，联合体各方均应提供，以说明其作为独立供应商所具有的能有效执行合同的能力和资源。</w:t>
      </w:r>
    </w:p>
    <w:p>
      <w:pPr>
        <w:ind w:firstLine="480" w:firstLineChars="200"/>
        <w:jc w:val="both"/>
        <w:rPr>
          <w:rFonts w:cstheme="minorHAnsi"/>
          <w:highlight w:val="none"/>
        </w:rPr>
      </w:pPr>
      <w:r>
        <w:rPr>
          <w:rFonts w:hint="eastAsia" w:cstheme="minorHAnsi"/>
          <w:highlight w:val="none"/>
        </w:rPr>
        <w:t>⑦ 招标文件要求供应商提供同类或类似项目业绩的，联合体各方符合招标文件要求的同类或类似业绩可以累计，但联合体一方或多方共同参与的同一业绩不重复计算。</w:t>
      </w:r>
    </w:p>
    <w:p>
      <w:pPr>
        <w:ind w:firstLine="480" w:firstLineChars="200"/>
        <w:jc w:val="both"/>
        <w:rPr>
          <w:rFonts w:cstheme="minorHAnsi"/>
          <w:highlight w:val="none"/>
        </w:rPr>
      </w:pPr>
      <w:r>
        <w:rPr>
          <w:rFonts w:hint="eastAsia" w:cstheme="minorHAnsi"/>
          <w:highlight w:val="none"/>
        </w:rPr>
        <w:t>⑧ 投标</w:t>
      </w:r>
      <w:r>
        <w:rPr>
          <w:rFonts w:cstheme="minorHAnsi"/>
          <w:highlight w:val="none"/>
        </w:rPr>
        <w:t>文件中需要供应商</w:t>
      </w:r>
      <w:r>
        <w:rPr>
          <w:rFonts w:hint="eastAsia" w:cstheme="minorHAnsi"/>
          <w:highlight w:val="none"/>
        </w:rPr>
        <w:t>盖章</w:t>
      </w:r>
      <w:r>
        <w:rPr>
          <w:rFonts w:cstheme="minorHAnsi"/>
          <w:highlight w:val="none"/>
        </w:rPr>
        <w:t>之处，联合体牵头人加盖公章即可。除联合体协议必须由各方共同签署外，投标文件中</w:t>
      </w:r>
      <w:r>
        <w:rPr>
          <w:rFonts w:hint="eastAsia" w:cstheme="minorHAnsi"/>
          <w:highlight w:val="none"/>
        </w:rPr>
        <w:t>要求</w:t>
      </w:r>
      <w:r>
        <w:rPr>
          <w:rFonts w:cstheme="minorHAnsi"/>
          <w:highlight w:val="none"/>
        </w:rPr>
        <w:t>由法定代表人签字、盖章之处，由联合体牵头人的法定代表人（法人单位）或负责人（</w:t>
      </w:r>
      <w:r>
        <w:rPr>
          <w:rFonts w:hint="eastAsia" w:cstheme="minorHAnsi"/>
          <w:highlight w:val="none"/>
        </w:rPr>
        <w:t>非</w:t>
      </w:r>
      <w:r>
        <w:rPr>
          <w:rFonts w:cstheme="minorHAnsi"/>
          <w:highlight w:val="none"/>
        </w:rPr>
        <w:t>法人单位</w:t>
      </w:r>
      <w:r>
        <w:rPr>
          <w:rFonts w:hint="eastAsia" w:cstheme="minorHAnsi"/>
          <w:highlight w:val="none"/>
        </w:rPr>
        <w:t>）</w:t>
      </w:r>
      <w:r>
        <w:rPr>
          <w:rFonts w:cstheme="minorHAnsi"/>
          <w:highlight w:val="none"/>
        </w:rPr>
        <w:t>代表联合体各方进行签字、盖章，并对联合体各方负责。</w:t>
      </w:r>
    </w:p>
    <w:p>
      <w:pPr>
        <w:ind w:firstLine="480" w:firstLineChars="200"/>
        <w:jc w:val="both"/>
        <w:rPr>
          <w:rFonts w:cstheme="minorHAnsi"/>
          <w:highlight w:val="none"/>
        </w:rPr>
      </w:pPr>
      <w:r>
        <w:rPr>
          <w:rFonts w:hint="eastAsia" w:cstheme="minorHAnsi"/>
          <w:highlight w:val="none"/>
        </w:rPr>
        <w:t>⑨ 对</w:t>
      </w:r>
      <w:r>
        <w:rPr>
          <w:rFonts w:cstheme="minorHAnsi"/>
          <w:highlight w:val="none"/>
        </w:rPr>
        <w:t>采购项目提出投诉时，</w:t>
      </w:r>
      <w:r>
        <w:rPr>
          <w:rFonts w:hint="eastAsia" w:cstheme="minorHAnsi"/>
          <w:highlight w:val="none"/>
        </w:rPr>
        <w:t>应当由组成联合体的所有供应商共同提出。</w:t>
      </w:r>
    </w:p>
    <w:p>
      <w:pPr>
        <w:ind w:firstLine="480" w:firstLineChars="200"/>
        <w:jc w:val="both"/>
        <w:rPr>
          <w:rFonts w:cstheme="minorHAnsi"/>
          <w:highlight w:val="none"/>
        </w:rPr>
      </w:pPr>
      <w:r>
        <w:rPr>
          <w:rFonts w:hint="eastAsia" w:cstheme="minorHAnsi"/>
          <w:highlight w:val="none"/>
        </w:rPr>
        <w:t>（5）</w:t>
      </w:r>
      <w:r>
        <w:rPr>
          <w:rFonts w:cstheme="minorHAnsi"/>
          <w:highlight w:val="none"/>
        </w:rPr>
        <w:t>联合体出现下列情形之一的，</w:t>
      </w:r>
      <w:r>
        <w:rPr>
          <w:rFonts w:hint="eastAsia" w:cstheme="minorHAnsi"/>
          <w:highlight w:val="none"/>
        </w:rPr>
        <w:t>联合体投</w:t>
      </w:r>
      <w:r>
        <w:rPr>
          <w:rFonts w:hint="eastAsia" w:cstheme="minorHAnsi"/>
          <w:w w:val="1"/>
          <w:highlight w:val="none"/>
        </w:rPr>
        <w:t xml:space="preserve"> </w:t>
      </w:r>
      <w:r>
        <w:rPr>
          <w:rFonts w:hint="eastAsia" w:cstheme="minorHAnsi"/>
          <w:highlight w:val="none"/>
        </w:rPr>
        <w:t>标</w:t>
      </w:r>
      <w:r>
        <w:rPr>
          <w:rFonts w:cstheme="minorHAnsi"/>
          <w:highlight w:val="none"/>
        </w:rPr>
        <w:t>无效：</w:t>
      </w:r>
    </w:p>
    <w:p>
      <w:pPr>
        <w:ind w:firstLine="480" w:firstLineChars="200"/>
        <w:jc w:val="both"/>
        <w:rPr>
          <w:rFonts w:cstheme="minorHAnsi"/>
          <w:highlight w:val="none"/>
        </w:rPr>
      </w:pPr>
      <w:r>
        <w:rPr>
          <w:rFonts w:hint="eastAsia" w:cstheme="minorHAnsi"/>
          <w:highlight w:val="none"/>
        </w:rPr>
        <w:t xml:space="preserve">① </w:t>
      </w:r>
      <w:r>
        <w:rPr>
          <w:rFonts w:cstheme="minorHAnsi"/>
          <w:highlight w:val="none"/>
        </w:rPr>
        <w:t>没有提交有效的联合体协议的；</w:t>
      </w:r>
    </w:p>
    <w:p>
      <w:pPr>
        <w:ind w:firstLine="480" w:firstLineChars="200"/>
        <w:jc w:val="both"/>
        <w:rPr>
          <w:rFonts w:cstheme="minorHAnsi"/>
          <w:highlight w:val="none"/>
        </w:rPr>
      </w:pPr>
      <w:r>
        <w:rPr>
          <w:rFonts w:hint="eastAsia" w:cstheme="minorHAnsi"/>
          <w:highlight w:val="none"/>
        </w:rPr>
        <w:t>② 组成联合体的大中型企业和其他自然人、法人或者其他组织，与小型、微型企业之间存在投资关系的</w:t>
      </w:r>
      <w:r>
        <w:rPr>
          <w:rFonts w:cstheme="minorHAnsi"/>
          <w:highlight w:val="none"/>
        </w:rPr>
        <w:t>；</w:t>
      </w:r>
    </w:p>
    <w:p>
      <w:pPr>
        <w:ind w:firstLine="480" w:firstLineChars="200"/>
        <w:jc w:val="both"/>
        <w:rPr>
          <w:rFonts w:cstheme="minorHAnsi"/>
          <w:highlight w:val="none"/>
        </w:rPr>
      </w:pPr>
      <w:r>
        <w:rPr>
          <w:rFonts w:hint="eastAsia" w:cstheme="minorHAnsi"/>
          <w:highlight w:val="none"/>
        </w:rPr>
        <w:t xml:space="preserve">③ </w:t>
      </w:r>
      <w:r>
        <w:rPr>
          <w:rFonts w:cstheme="minorHAnsi"/>
          <w:highlight w:val="none"/>
        </w:rPr>
        <w:t>联合体协议签订后，联合体成员单独参加或者与其他供应商另外组成联合体参加同一合同项下的政府采购活动的；</w:t>
      </w:r>
    </w:p>
    <w:p>
      <w:pPr>
        <w:ind w:firstLine="480" w:firstLineChars="200"/>
        <w:jc w:val="both"/>
        <w:rPr>
          <w:rFonts w:cstheme="minorHAnsi"/>
          <w:highlight w:val="none"/>
        </w:rPr>
      </w:pPr>
      <w:r>
        <w:rPr>
          <w:rFonts w:hint="eastAsia" w:cstheme="minorHAnsi"/>
          <w:highlight w:val="none"/>
        </w:rPr>
        <w:t xml:space="preserve">④ </w:t>
      </w:r>
      <w:r>
        <w:rPr>
          <w:rFonts w:cstheme="minorHAnsi"/>
          <w:highlight w:val="none"/>
        </w:rPr>
        <w:t>资格前审后联合体增减、更换成员的</w:t>
      </w:r>
      <w:r>
        <w:rPr>
          <w:rFonts w:hint="eastAsia" w:cstheme="minorHAnsi"/>
          <w:highlight w:val="none"/>
        </w:rPr>
        <w:t>；</w:t>
      </w:r>
    </w:p>
    <w:p>
      <w:pPr>
        <w:ind w:firstLine="480" w:firstLineChars="200"/>
        <w:jc w:val="both"/>
        <w:rPr>
          <w:rFonts w:cstheme="minorHAnsi"/>
          <w:highlight w:val="none"/>
        </w:rPr>
      </w:pPr>
      <w:r>
        <w:rPr>
          <w:rFonts w:hint="eastAsia" w:cstheme="minorHAnsi"/>
          <w:highlight w:val="none"/>
        </w:rPr>
        <w:t>⑤ 联合体成员因存在不良信用记录，被拒绝其参与政府采购活动的</w:t>
      </w:r>
      <w:r>
        <w:rPr>
          <w:rFonts w:cstheme="minorHAnsi"/>
          <w:highlight w:val="none"/>
        </w:rPr>
        <w:t>。</w:t>
      </w:r>
    </w:p>
    <w:p>
      <w:pPr>
        <w:pStyle w:val="5"/>
        <w:ind w:firstLine="482"/>
        <w:rPr>
          <w:highlight w:val="none"/>
        </w:rPr>
      </w:pPr>
      <w:r>
        <w:rPr>
          <w:rFonts w:hint="eastAsia"/>
          <w:highlight w:val="none"/>
        </w:rPr>
        <w:t>（五）关于</w:t>
      </w:r>
      <w:r>
        <w:rPr>
          <w:highlight w:val="none"/>
        </w:rPr>
        <w:t>进口产品</w:t>
      </w:r>
    </w:p>
    <w:p>
      <w:pPr>
        <w:ind w:firstLine="480" w:firstLineChars="200"/>
        <w:jc w:val="both"/>
        <w:rPr>
          <w:rFonts w:cstheme="minorHAnsi"/>
          <w:highlight w:val="none"/>
        </w:rPr>
      </w:pPr>
      <w:r>
        <w:rPr>
          <w:rFonts w:hint="eastAsia" w:cstheme="minorHAnsi"/>
          <w:highlight w:val="none"/>
        </w:rPr>
        <w:t>1．根据《政府采购进口产品管理办法》（财库〔</w:t>
      </w:r>
      <w:r>
        <w:rPr>
          <w:rFonts w:cstheme="minorHAnsi"/>
          <w:highlight w:val="none"/>
        </w:rPr>
        <w:t>2007〕119号）</w:t>
      </w:r>
      <w:r>
        <w:rPr>
          <w:rFonts w:hint="eastAsia" w:cstheme="minorHAnsi"/>
          <w:highlight w:val="none"/>
        </w:rPr>
        <w:t>规定</w:t>
      </w:r>
      <w:r>
        <w:rPr>
          <w:rFonts w:cstheme="minorHAnsi"/>
          <w:highlight w:val="none"/>
        </w:rPr>
        <w:t>，</w:t>
      </w:r>
      <w:r>
        <w:rPr>
          <w:rFonts w:hint="eastAsia" w:cstheme="minorHAnsi"/>
          <w:highlight w:val="none"/>
        </w:rPr>
        <w:t>政府采购应当采购本国产品，确需采购进口产品的，应当在采购活动开始前向财政部门提出申请并获得财政部门审核同意后，依法开展政府采购活动。采购人采购进口产品时</w:t>
      </w:r>
      <w:r>
        <w:rPr>
          <w:rFonts w:cstheme="minorHAnsi"/>
          <w:highlight w:val="none"/>
        </w:rPr>
        <w:t>，</w:t>
      </w:r>
      <w:r>
        <w:rPr>
          <w:rFonts w:hint="eastAsia" w:cstheme="minorHAnsi"/>
          <w:highlight w:val="none"/>
        </w:rPr>
        <w:t>优先采购向我国企业转让技术、与我国企业签订消化吸收再创新方案的供应商的进口产品。</w:t>
      </w:r>
    </w:p>
    <w:p>
      <w:pPr>
        <w:ind w:firstLine="480" w:firstLineChars="200"/>
        <w:jc w:val="both"/>
        <w:rPr>
          <w:rFonts w:cstheme="minorHAnsi"/>
          <w:strike/>
          <w:highlight w:val="none"/>
        </w:rPr>
      </w:pPr>
      <w:r>
        <w:rPr>
          <w:rFonts w:hint="eastAsia" w:cstheme="minorHAnsi"/>
          <w:highlight w:val="none"/>
        </w:rPr>
        <w:t>2．根据《关于政府采购进口产品管理有关问题的通知》（财办库〔</w:t>
      </w:r>
      <w:r>
        <w:rPr>
          <w:rFonts w:cstheme="minorHAnsi"/>
          <w:highlight w:val="none"/>
        </w:rPr>
        <w:t>2008〕248号）有关规定，</w:t>
      </w:r>
      <w:r>
        <w:rPr>
          <w:rFonts w:hint="eastAsia" w:cstheme="minorHAnsi"/>
          <w:highlight w:val="none"/>
        </w:rPr>
        <w:t>财政部门审核同意购买进口产品的，投标邀请函将明确载明“允许</w:t>
      </w:r>
      <w:r>
        <w:rPr>
          <w:rFonts w:cstheme="minorHAnsi"/>
          <w:highlight w:val="none"/>
        </w:rPr>
        <w:t>进口产品参与</w:t>
      </w:r>
      <w:r>
        <w:rPr>
          <w:rFonts w:hint="eastAsia" w:cstheme="minorHAnsi"/>
          <w:highlight w:val="none"/>
        </w:rPr>
        <w:t>”，此时满足招标文件要求的国产产品仍然可以参与竞争；否则，视为拒绝进口产品参与，供应商以进口产品参与投标时，将作无效投标处理。</w:t>
      </w:r>
    </w:p>
    <w:p>
      <w:pPr>
        <w:pStyle w:val="5"/>
        <w:ind w:firstLine="482"/>
        <w:rPr>
          <w:highlight w:val="none"/>
        </w:rPr>
      </w:pPr>
      <w:r>
        <w:rPr>
          <w:highlight w:val="none"/>
        </w:rPr>
        <w:t>（</w:t>
      </w:r>
      <w:r>
        <w:rPr>
          <w:rFonts w:hint="eastAsia"/>
          <w:highlight w:val="none"/>
        </w:rPr>
        <w:t>六</w:t>
      </w:r>
      <w:r>
        <w:rPr>
          <w:highlight w:val="none"/>
        </w:rPr>
        <w:t>）</w:t>
      </w:r>
      <w:r>
        <w:rPr>
          <w:rFonts w:hint="eastAsia"/>
          <w:highlight w:val="none"/>
        </w:rPr>
        <w:t>关于政府采购</w:t>
      </w:r>
      <w:r>
        <w:rPr>
          <w:highlight w:val="none"/>
        </w:rPr>
        <w:t>政策</w:t>
      </w:r>
    </w:p>
    <w:p>
      <w:pPr>
        <w:ind w:firstLine="480" w:firstLineChars="200"/>
        <w:jc w:val="both"/>
        <w:rPr>
          <w:rFonts w:cstheme="minorHAnsi"/>
          <w:b/>
          <w:highlight w:val="none"/>
        </w:rPr>
      </w:pPr>
      <w:r>
        <w:rPr>
          <w:rFonts w:cstheme="minorHAnsi"/>
          <w:b/>
          <w:highlight w:val="none"/>
        </w:rPr>
        <w:t>1</w:t>
      </w:r>
      <w:r>
        <w:rPr>
          <w:rFonts w:hint="eastAsia" w:cstheme="minorHAnsi"/>
          <w:highlight w:val="none"/>
        </w:rPr>
        <w:t>．</w:t>
      </w:r>
      <w:r>
        <w:rPr>
          <w:rFonts w:hint="eastAsia" w:cstheme="minorHAnsi"/>
          <w:b/>
          <w:highlight w:val="none"/>
        </w:rPr>
        <w:t>对中小企业、监狱企业、残疾人福利性单位的优惠政策</w:t>
      </w:r>
    </w:p>
    <w:p>
      <w:pPr>
        <w:ind w:firstLine="480" w:firstLineChars="200"/>
        <w:jc w:val="both"/>
        <w:rPr>
          <w:rFonts w:cstheme="minorHAnsi"/>
          <w:highlight w:val="none"/>
        </w:rPr>
      </w:pPr>
      <w:r>
        <w:rPr>
          <w:rFonts w:hint="eastAsia" w:cstheme="minorHAnsi"/>
          <w:highlight w:val="none"/>
        </w:rPr>
        <w:t>（1）根据《政府采购促进中小企业发展管理办法》（财库〔2020〕46号）和</w:t>
      </w:r>
      <w:r>
        <w:rPr>
          <w:rFonts w:ascii="Arial" w:hAnsi="Arial" w:cs="Arial"/>
          <w:highlight w:val="none"/>
        </w:rPr>
        <w:t>《关于进一步加大政府采购支持中小企业力度的通知》（财库</w:t>
      </w:r>
      <w:r>
        <w:rPr>
          <w:rFonts w:cstheme="minorHAnsi"/>
          <w:highlight w:val="none"/>
        </w:rPr>
        <w:t>〔2022〕19号</w:t>
      </w:r>
      <w:r>
        <w:rPr>
          <w:rFonts w:hint="eastAsia" w:cstheme="minorHAnsi"/>
          <w:highlight w:val="none"/>
        </w:rPr>
        <w:t>）的有关规定，提供小微企业制造的货物、承建的工程或者承接的服务（不包括使用大型、中型企业商号或者注册商标的货物）参与政府采购活动时对小型和微型企业产品的报价给予10%~20%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ind w:firstLine="480" w:firstLineChars="200"/>
        <w:jc w:val="both"/>
        <w:rPr>
          <w:rFonts w:cstheme="minorHAnsi"/>
          <w:highlight w:val="none"/>
        </w:rPr>
      </w:pPr>
      <w:r>
        <w:rPr>
          <w:rFonts w:hint="eastAsia" w:cstheme="minorHAnsi"/>
          <w:highlight w:val="none"/>
        </w:rPr>
        <w:t>（2）根据财政部、司法部联合下发的《关于政府采购支持监狱企业发展有关问题的通知》（财库〔2014〕68号）的规定，监狱企业视同小型、微型企业。</w:t>
      </w:r>
    </w:p>
    <w:p>
      <w:pPr>
        <w:ind w:firstLine="480" w:firstLineChars="200"/>
        <w:jc w:val="both"/>
        <w:rPr>
          <w:rFonts w:cstheme="minorHAnsi"/>
          <w:highlight w:val="none"/>
        </w:rPr>
      </w:pPr>
      <w:r>
        <w:rPr>
          <w:rFonts w:hint="eastAsia" w:cstheme="minorHAnsi"/>
          <w:highlight w:val="none"/>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highlight w:val="none"/>
        </w:rPr>
      </w:pPr>
      <w:r>
        <w:rPr>
          <w:rFonts w:hint="eastAsia" w:cstheme="minorHAnsi"/>
          <w:highlight w:val="none"/>
        </w:rPr>
        <w:t>（4）参加政府采购活动的中小企业、监狱</w:t>
      </w:r>
      <w:r>
        <w:rPr>
          <w:rFonts w:cstheme="minorHAnsi"/>
          <w:highlight w:val="none"/>
        </w:rPr>
        <w:t>企业</w:t>
      </w:r>
      <w:r>
        <w:rPr>
          <w:rFonts w:hint="eastAsia" w:cstheme="minorHAnsi"/>
          <w:highlight w:val="none"/>
        </w:rPr>
        <w:t>、</w:t>
      </w:r>
      <w:r>
        <w:rPr>
          <w:rFonts w:cstheme="minorHAnsi"/>
          <w:highlight w:val="none"/>
        </w:rPr>
        <w:t>残疾人</w:t>
      </w:r>
      <w:r>
        <w:rPr>
          <w:rFonts w:hint="eastAsia" w:cstheme="minorHAnsi"/>
          <w:highlight w:val="none"/>
        </w:rPr>
        <w:t>福利性</w:t>
      </w:r>
      <w:r>
        <w:rPr>
          <w:rFonts w:cstheme="minorHAnsi"/>
          <w:highlight w:val="none"/>
        </w:rPr>
        <w:t>单位应根据企业性质</w:t>
      </w:r>
      <w:r>
        <w:rPr>
          <w:rFonts w:hint="eastAsia" w:cstheme="minorHAnsi"/>
          <w:highlight w:val="none"/>
        </w:rPr>
        <w:t>分别</w:t>
      </w:r>
      <w:r>
        <w:rPr>
          <w:rFonts w:cstheme="minorHAnsi"/>
          <w:highlight w:val="none"/>
        </w:rPr>
        <w:t>提供《中小企业声明函》</w:t>
      </w:r>
      <w:r>
        <w:rPr>
          <w:rFonts w:hint="eastAsia" w:cstheme="minorHAnsi"/>
          <w:highlight w:val="none"/>
        </w:rPr>
        <w:t>\《监狱</w:t>
      </w:r>
      <w:r>
        <w:rPr>
          <w:rFonts w:cstheme="minorHAnsi"/>
          <w:highlight w:val="none"/>
        </w:rPr>
        <w:t>企业证明函</w:t>
      </w:r>
      <w:r>
        <w:rPr>
          <w:rFonts w:hint="eastAsia" w:cstheme="minorHAnsi"/>
          <w:highlight w:val="none"/>
        </w:rPr>
        <w:t>》\</w:t>
      </w:r>
      <w:r>
        <w:rPr>
          <w:rFonts w:cstheme="minorHAnsi"/>
          <w:highlight w:val="none"/>
        </w:rPr>
        <w:t>《残疾人福利性单位声明函》</w:t>
      </w:r>
      <w:r>
        <w:rPr>
          <w:rFonts w:hint="eastAsia" w:cstheme="minorHAnsi"/>
          <w:highlight w:val="none"/>
        </w:rPr>
        <w:t>。其中，《监狱</w:t>
      </w:r>
      <w:r>
        <w:rPr>
          <w:rFonts w:cstheme="minorHAnsi"/>
          <w:highlight w:val="none"/>
        </w:rPr>
        <w:t>企业证明函</w:t>
      </w:r>
      <w:r>
        <w:rPr>
          <w:rFonts w:hint="eastAsia" w:cstheme="minorHAnsi"/>
          <w:highlight w:val="none"/>
        </w:rPr>
        <w:t>》</w:t>
      </w:r>
      <w:r>
        <w:rPr>
          <w:rFonts w:cstheme="minorHAnsi"/>
          <w:highlight w:val="none"/>
        </w:rPr>
        <w:t>应由省级以上监狱管理局、戒毒管理局（含新疆生产建设兵团）出具。未提供上述声明函\证明函的，不能享受招标文件规定的价格扣除，但不影响投标文件的有效性。</w:t>
      </w:r>
    </w:p>
    <w:p>
      <w:pPr>
        <w:ind w:firstLine="480" w:firstLineChars="200"/>
        <w:jc w:val="both"/>
        <w:rPr>
          <w:rFonts w:cstheme="minorHAnsi"/>
          <w:b/>
          <w:highlight w:val="none"/>
        </w:rPr>
      </w:pPr>
      <w:r>
        <w:rPr>
          <w:rFonts w:hint="eastAsia" w:cstheme="minorHAnsi"/>
          <w:b/>
          <w:highlight w:val="none"/>
        </w:rPr>
        <w:t>2</w:t>
      </w:r>
      <w:r>
        <w:rPr>
          <w:rFonts w:hint="eastAsia" w:cstheme="minorHAnsi"/>
          <w:highlight w:val="none"/>
        </w:rPr>
        <w:t>．</w:t>
      </w:r>
      <w:r>
        <w:rPr>
          <w:rFonts w:hint="eastAsia" w:cstheme="minorHAnsi"/>
          <w:b/>
          <w:highlight w:val="none"/>
        </w:rPr>
        <w:t>节能、环保产品采购政策</w:t>
      </w:r>
    </w:p>
    <w:p>
      <w:pPr>
        <w:ind w:firstLine="480" w:firstLineChars="200"/>
        <w:jc w:val="both"/>
        <w:rPr>
          <w:rFonts w:cstheme="minorHAnsi"/>
          <w:highlight w:val="none"/>
        </w:rPr>
      </w:pPr>
      <w:r>
        <w:rPr>
          <w:rFonts w:hint="eastAsia" w:cstheme="minorHAnsi"/>
          <w:highlight w:val="none"/>
        </w:rPr>
        <w:t>（1）</w:t>
      </w:r>
      <w:r>
        <w:rPr>
          <w:rFonts w:cstheme="minorHAnsi"/>
          <w:highlight w:val="none"/>
        </w:rPr>
        <w:t>根据财政部、发展改革委、生态环境部、市场监管总局《关于调整优化节能产品、环境标志产品政府采购执行机制的通知》（财库〔2019〕9号）规定</w:t>
      </w:r>
      <w:r>
        <w:rPr>
          <w:rFonts w:hint="eastAsia" w:cstheme="minorHAnsi"/>
          <w:highlight w:val="none"/>
        </w:rPr>
        <w:t>“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ind w:firstLine="480" w:firstLineChars="200"/>
        <w:jc w:val="both"/>
        <w:rPr>
          <w:rFonts w:cstheme="minorHAnsi"/>
          <w:highlight w:val="none"/>
        </w:rPr>
      </w:pPr>
      <w:r>
        <w:rPr>
          <w:rFonts w:hint="eastAsia" w:cstheme="minorHAnsi"/>
          <w:highlight w:val="none"/>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ind w:firstLine="480" w:firstLineChars="200"/>
        <w:jc w:val="both"/>
        <w:rPr>
          <w:rFonts w:cstheme="minorHAnsi"/>
          <w:highlight w:val="none"/>
        </w:rPr>
      </w:pPr>
      <w:r>
        <w:rPr>
          <w:rFonts w:hint="eastAsia" w:cstheme="minorHAnsi"/>
          <w:highlight w:val="none"/>
        </w:rPr>
        <w:t>（</w:t>
      </w:r>
      <w:r>
        <w:rPr>
          <w:rFonts w:cstheme="minorHAnsi"/>
          <w:highlight w:val="none"/>
        </w:rPr>
        <w:t>3</w:t>
      </w:r>
      <w:r>
        <w:rPr>
          <w:rFonts w:hint="eastAsia" w:cstheme="minorHAnsi"/>
          <w:highlight w:val="none"/>
        </w:rPr>
        <w:t>）《</w:t>
      </w:r>
      <w:r>
        <w:rPr>
          <w:rFonts w:cstheme="minorHAnsi"/>
          <w:highlight w:val="none"/>
        </w:rPr>
        <w:t>节能产品政府采购品目清单</w:t>
      </w:r>
      <w:r>
        <w:rPr>
          <w:rFonts w:hint="eastAsia" w:cstheme="minorHAnsi"/>
          <w:highlight w:val="none"/>
        </w:rPr>
        <w:t>》</w:t>
      </w:r>
      <w:r>
        <w:rPr>
          <w:rFonts w:cstheme="minorHAnsi"/>
          <w:highlight w:val="none"/>
        </w:rPr>
        <w:t>见财政部、发展改革委《关于印发节能产品政府采购品目清单的通知》（财库〔2019〕19号）</w:t>
      </w:r>
      <w:r>
        <w:rPr>
          <w:rFonts w:hint="eastAsia" w:cstheme="minorHAnsi"/>
          <w:highlight w:val="none"/>
        </w:rPr>
        <w:t>附件</w:t>
      </w:r>
      <w:r>
        <w:rPr>
          <w:rFonts w:cstheme="minorHAnsi"/>
          <w:highlight w:val="none"/>
        </w:rPr>
        <w:t>。</w:t>
      </w:r>
    </w:p>
    <w:p>
      <w:pPr>
        <w:ind w:firstLine="480" w:firstLineChars="200"/>
        <w:jc w:val="both"/>
        <w:rPr>
          <w:rFonts w:cstheme="minorHAnsi"/>
          <w:highlight w:val="none"/>
        </w:rPr>
      </w:pPr>
      <w:r>
        <w:rPr>
          <w:rFonts w:hint="eastAsia" w:cstheme="minorHAnsi"/>
          <w:highlight w:val="none"/>
        </w:rPr>
        <w:t>（</w:t>
      </w:r>
      <w:r>
        <w:rPr>
          <w:rFonts w:cstheme="minorHAnsi"/>
          <w:highlight w:val="none"/>
        </w:rPr>
        <w:t>4</w:t>
      </w:r>
      <w:r>
        <w:rPr>
          <w:rFonts w:hint="eastAsia" w:cstheme="minorHAnsi"/>
          <w:highlight w:val="none"/>
        </w:rPr>
        <w:t>）《</w:t>
      </w:r>
      <w:r>
        <w:rPr>
          <w:rFonts w:cstheme="minorHAnsi"/>
          <w:highlight w:val="none"/>
        </w:rPr>
        <w:t>环境标志产品政府采购品目清单</w:t>
      </w:r>
      <w:r>
        <w:rPr>
          <w:rFonts w:hint="eastAsia" w:cstheme="minorHAnsi"/>
          <w:highlight w:val="none"/>
        </w:rPr>
        <w:t>》</w:t>
      </w:r>
      <w:r>
        <w:rPr>
          <w:rFonts w:cstheme="minorHAnsi"/>
          <w:highlight w:val="none"/>
        </w:rPr>
        <w:t>见财政部、生态环境部《关于印发环境标志产品政府采购品目清单的通知》（财库〔2019〕18号）</w:t>
      </w:r>
      <w:r>
        <w:rPr>
          <w:rFonts w:hint="eastAsia" w:cstheme="minorHAnsi"/>
          <w:highlight w:val="none"/>
        </w:rPr>
        <w:t>附件</w:t>
      </w:r>
      <w:r>
        <w:rPr>
          <w:rFonts w:cstheme="minorHAnsi"/>
          <w:highlight w:val="none"/>
        </w:rPr>
        <w:t>。</w:t>
      </w:r>
    </w:p>
    <w:p>
      <w:pPr>
        <w:ind w:firstLine="480" w:firstLineChars="200"/>
        <w:jc w:val="both"/>
        <w:rPr>
          <w:rFonts w:cstheme="minorHAnsi"/>
          <w:highlight w:val="none"/>
        </w:rPr>
      </w:pPr>
      <w:r>
        <w:rPr>
          <w:rFonts w:hint="eastAsia" w:cstheme="minorHAnsi"/>
          <w:highlight w:val="none"/>
        </w:rPr>
        <w:t>（</w:t>
      </w:r>
      <w:r>
        <w:rPr>
          <w:rFonts w:cstheme="minorHAnsi"/>
          <w:highlight w:val="none"/>
        </w:rPr>
        <w:t>5</w:t>
      </w:r>
      <w:r>
        <w:rPr>
          <w:rFonts w:hint="eastAsia" w:cstheme="minorHAnsi"/>
          <w:highlight w:val="none"/>
        </w:rPr>
        <w:t>）“国家确定的认证机构”名单</w:t>
      </w:r>
      <w:r>
        <w:rPr>
          <w:rFonts w:cstheme="minorHAnsi"/>
          <w:highlight w:val="none"/>
        </w:rPr>
        <w:t>见市场监管总局《关于发布参与实施政府采购节能产品、环境标志产品认证机构名录的公告》（2019年第16号）。</w:t>
      </w:r>
    </w:p>
    <w:p>
      <w:pPr>
        <w:ind w:firstLine="480" w:firstLineChars="200"/>
        <w:jc w:val="both"/>
        <w:rPr>
          <w:rFonts w:cstheme="minorBidi"/>
          <w:b/>
          <w:highlight w:val="none"/>
        </w:rPr>
      </w:pPr>
      <w:r>
        <w:rPr>
          <w:rFonts w:cstheme="minorHAnsi"/>
          <w:b/>
          <w:highlight w:val="none"/>
        </w:rPr>
        <w:t>3</w:t>
      </w:r>
      <w:r>
        <w:rPr>
          <w:rFonts w:hint="eastAsia" w:cstheme="minorHAnsi"/>
          <w:highlight w:val="none"/>
        </w:rPr>
        <w:t>．</w:t>
      </w:r>
      <w:r>
        <w:rPr>
          <w:rFonts w:hint="eastAsia" w:cstheme="minorBidi"/>
          <w:b/>
          <w:highlight w:val="none"/>
        </w:rPr>
        <w:t>陕西省中小企业政府采购信用融资办法</w:t>
      </w:r>
    </w:p>
    <w:p>
      <w:pPr>
        <w:wordWrap w:val="0"/>
        <w:ind w:firstLine="480" w:firstLineChars="200"/>
        <w:jc w:val="both"/>
        <w:rPr>
          <w:rFonts w:cstheme="minorBidi"/>
          <w:highlight w:val="none"/>
        </w:rPr>
      </w:pPr>
      <w:r>
        <w:rPr>
          <w:rFonts w:hint="eastAsia" w:cstheme="minorBidi"/>
          <w:highlight w:val="none"/>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wordWrap w:val="0"/>
        <w:ind w:firstLine="480" w:firstLineChars="200"/>
        <w:jc w:val="both"/>
        <w:rPr>
          <w:rFonts w:cstheme="minorHAnsi"/>
          <w:highlight w:val="none"/>
        </w:rPr>
      </w:pPr>
      <w:r>
        <w:rPr>
          <w:rFonts w:hint="eastAsia" w:cstheme="minorHAnsi"/>
          <w:highlight w:val="none"/>
        </w:rPr>
        <w:t>链接地址：</w:t>
      </w:r>
      <w:r>
        <w:rPr>
          <w:highlight w:val="none"/>
        </w:rPr>
        <w:fldChar w:fldCharType="begin"/>
      </w:r>
      <w:r>
        <w:rPr>
          <w:highlight w:val="none"/>
        </w:rPr>
        <w:instrText xml:space="preserve"> HYPERLINK "http://www.ccgp-shaanxi.gov.cn/zcdservice/zcd/shanxi/article/zcdt/1390497710741917696" </w:instrText>
      </w:r>
      <w:r>
        <w:rPr>
          <w:highlight w:val="none"/>
        </w:rPr>
        <w:fldChar w:fldCharType="separate"/>
      </w:r>
      <w:r>
        <w:rPr>
          <w:rStyle w:val="33"/>
          <w:rFonts w:cstheme="minorHAnsi"/>
          <w:color w:val="auto"/>
          <w:highlight w:val="none"/>
        </w:rPr>
        <w:t>http://www.ccgp-shaanxi.gov.cn/zcdservice/zcd/shanxi/article/zcdt/1390497710741917696</w:t>
      </w:r>
      <w:r>
        <w:rPr>
          <w:rStyle w:val="33"/>
          <w:rFonts w:cstheme="minorHAnsi"/>
          <w:color w:val="auto"/>
          <w:highlight w:val="none"/>
        </w:rPr>
        <w:fldChar w:fldCharType="end"/>
      </w:r>
    </w:p>
    <w:p>
      <w:pPr>
        <w:pStyle w:val="5"/>
        <w:ind w:firstLine="482"/>
        <w:rPr>
          <w:highlight w:val="none"/>
        </w:rPr>
      </w:pPr>
      <w:r>
        <w:rPr>
          <w:rFonts w:hint="eastAsia"/>
          <w:highlight w:val="none"/>
        </w:rPr>
        <w:t>（七）关于现场踏勘和集中答疑</w:t>
      </w:r>
    </w:p>
    <w:p>
      <w:pPr>
        <w:ind w:firstLine="480" w:firstLineChars="200"/>
        <w:jc w:val="both"/>
        <w:rPr>
          <w:rFonts w:cstheme="minorHAnsi"/>
          <w:highlight w:val="none"/>
        </w:rPr>
      </w:pPr>
      <w:r>
        <w:rPr>
          <w:rFonts w:hint="eastAsia" w:cstheme="minorHAnsi"/>
          <w:highlight w:val="none"/>
        </w:rPr>
        <w:t>采购人可以根据项目实际情况决定是否组织现场踏勘\标前集中答疑。投标邀请函中明确载明安排上述活动的，各供应商应派出技术、预算等相关人员，在招标文件约定的时间、地点参加现场踏勘\标前集中答疑。</w:t>
      </w:r>
    </w:p>
    <w:p>
      <w:pPr>
        <w:ind w:firstLine="480" w:firstLineChars="200"/>
        <w:jc w:val="both"/>
        <w:rPr>
          <w:rFonts w:cstheme="minorHAnsi"/>
          <w:highlight w:val="none"/>
        </w:rPr>
      </w:pPr>
      <w:r>
        <w:rPr>
          <w:rFonts w:hint="eastAsia" w:cstheme="minorHAnsi"/>
          <w:highlight w:val="none"/>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ind w:firstLine="480" w:firstLineChars="200"/>
        <w:jc w:val="both"/>
        <w:rPr>
          <w:rFonts w:cstheme="minorHAnsi"/>
          <w:highlight w:val="none"/>
        </w:rPr>
      </w:pPr>
      <w:r>
        <w:rPr>
          <w:rFonts w:hint="eastAsia" w:cstheme="minorHAnsi"/>
          <w:highlight w:val="none"/>
        </w:rPr>
        <w:t>凡未参加现场踏勘和集中答疑的供应商，由此带来的不利后果由该供应商自行承担。</w:t>
      </w:r>
    </w:p>
    <w:p>
      <w:pPr>
        <w:pStyle w:val="5"/>
        <w:ind w:firstLine="482"/>
        <w:rPr>
          <w:highlight w:val="none"/>
        </w:rPr>
      </w:pPr>
      <w:r>
        <w:rPr>
          <w:rFonts w:hint="eastAsia"/>
          <w:highlight w:val="none"/>
        </w:rPr>
        <w:t>（八）</w:t>
      </w:r>
      <w:r>
        <w:rPr>
          <w:highlight w:val="none"/>
        </w:rPr>
        <w:t>关于同一品牌产品的处理</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highlight w:val="none"/>
        </w:rPr>
        <w:t>评审</w:t>
      </w:r>
      <w:r>
        <w:rPr>
          <w:rFonts w:cstheme="minorBidi"/>
          <w:highlight w:val="none"/>
        </w:rPr>
        <w:t>委员会按照采购文件规定的方式确定一个参加评标的供应商，采购文件未规定的采取随机抽取方式确定，其他投标无效。</w:t>
      </w:r>
    </w:p>
    <w:p>
      <w:pPr>
        <w:wordWrap w:val="0"/>
        <w:ind w:firstLine="480" w:firstLineChars="200"/>
        <w:jc w:val="both"/>
        <w:rPr>
          <w:rFonts w:cstheme="minorBidi"/>
          <w:highlight w:val="none"/>
        </w:rPr>
      </w:pPr>
      <w:r>
        <w:rPr>
          <w:rFonts w:cstheme="minorBidi"/>
          <w:highlight w:val="none"/>
        </w:rPr>
        <w:t>2</w:t>
      </w:r>
      <w:r>
        <w:rPr>
          <w:rFonts w:hint="eastAsia" w:cstheme="minorHAnsi"/>
          <w:highlight w:val="none"/>
        </w:rPr>
        <w:t>．</w:t>
      </w:r>
      <w:r>
        <w:rPr>
          <w:rFonts w:cstheme="minorBidi"/>
          <w:highlight w:val="none"/>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highlight w:val="none"/>
        </w:rPr>
        <w:t>评审</w:t>
      </w:r>
      <w:r>
        <w:rPr>
          <w:rFonts w:cstheme="minorBidi"/>
          <w:highlight w:val="none"/>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highlight w:val="none"/>
        </w:rPr>
      </w:pPr>
      <w:r>
        <w:rPr>
          <w:rFonts w:cstheme="minorBidi"/>
          <w:highlight w:val="none"/>
        </w:rPr>
        <w:t>3</w:t>
      </w:r>
      <w:r>
        <w:rPr>
          <w:rFonts w:hint="eastAsia" w:cstheme="minorHAnsi"/>
          <w:highlight w:val="none"/>
        </w:rPr>
        <w:t>．</w:t>
      </w:r>
      <w:r>
        <w:rPr>
          <w:rFonts w:cstheme="minorBidi"/>
          <w:highlight w:val="none"/>
        </w:rPr>
        <w:t>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pStyle w:val="5"/>
        <w:ind w:firstLine="482"/>
        <w:rPr>
          <w:highlight w:val="none"/>
        </w:rPr>
      </w:pPr>
      <w:r>
        <w:rPr>
          <w:highlight w:val="none"/>
        </w:rPr>
        <w:t>（九）</w:t>
      </w:r>
      <w:r>
        <w:rPr>
          <w:rFonts w:hint="eastAsia"/>
          <w:highlight w:val="none"/>
        </w:rPr>
        <w:t>关于</w:t>
      </w:r>
      <w:r>
        <w:rPr>
          <w:highlight w:val="none"/>
        </w:rPr>
        <w:t>知识产权和保密</w:t>
      </w:r>
      <w:r>
        <w:rPr>
          <w:rFonts w:hint="eastAsia"/>
          <w:highlight w:val="none"/>
        </w:rPr>
        <w:t>事项</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所有涉及知识产权的产品及设计，供应商必须确保委托人、采购人拥有其合法的、不受限制的无偿使用权，并免受任何侵权诉讼或索偿</w:t>
      </w:r>
      <w:r>
        <w:rPr>
          <w:rFonts w:hint="eastAsia" w:cstheme="minorBidi"/>
          <w:highlight w:val="none"/>
        </w:rPr>
        <w:t>；</w:t>
      </w:r>
      <w:r>
        <w:rPr>
          <w:rFonts w:cstheme="minorBidi"/>
          <w:highlight w:val="none"/>
        </w:rPr>
        <w:t>否则，由此产生的一切经济损失和法律责任由供应商承担。</w:t>
      </w:r>
    </w:p>
    <w:p>
      <w:pPr>
        <w:wordWrap w:val="0"/>
        <w:ind w:firstLine="480" w:firstLineChars="200"/>
        <w:jc w:val="both"/>
        <w:rPr>
          <w:rFonts w:cstheme="minorBidi"/>
          <w:highlight w:val="none"/>
        </w:rPr>
      </w:pPr>
      <w:r>
        <w:rPr>
          <w:rFonts w:cstheme="minorBidi"/>
          <w:highlight w:val="none"/>
        </w:rPr>
        <w:t>2</w:t>
      </w:r>
      <w:r>
        <w:rPr>
          <w:rFonts w:hint="eastAsia" w:cstheme="minorHAnsi"/>
          <w:highlight w:val="none"/>
        </w:rPr>
        <w:t>．</w:t>
      </w:r>
      <w:r>
        <w:rPr>
          <w:rFonts w:cstheme="minorBidi"/>
          <w:highlight w:val="none"/>
        </w:rPr>
        <w:t>由采购人向供应商提供的用户需求书、图纸、样品、模型、模件和所有资料，供应商获得后，应对其保密。除非采购人同意，供应商不得向第三方透露或将其用于本次投</w:t>
      </w:r>
      <w:r>
        <w:rPr>
          <w:rFonts w:hint="eastAsia" w:cstheme="minorBidi"/>
          <w:w w:val="1"/>
          <w:highlight w:val="none"/>
        </w:rPr>
        <w:t xml:space="preserve"> </w:t>
      </w:r>
      <w:r>
        <w:rPr>
          <w:rFonts w:cstheme="minorBidi"/>
          <w:highlight w:val="none"/>
        </w:rPr>
        <w:t>标以外的任何用途。开标后，若采购人有要求，供应商人须归还采购人认为需保密的文件和资料，并销毁所有相应的备份文件及资料。</w:t>
      </w:r>
    </w:p>
    <w:p>
      <w:pPr>
        <w:pStyle w:val="5"/>
        <w:ind w:firstLine="482"/>
        <w:rPr>
          <w:highlight w:val="none"/>
        </w:rPr>
      </w:pPr>
      <w:r>
        <w:rPr>
          <w:highlight w:val="none"/>
        </w:rPr>
        <w:t>（十）关于信用记录的查询和使用</w:t>
      </w:r>
    </w:p>
    <w:p>
      <w:pPr>
        <w:ind w:firstLine="480" w:firstLineChars="200"/>
        <w:jc w:val="both"/>
        <w:rPr>
          <w:rFonts w:eastAsiaTheme="majorEastAsia" w:cstheme="minorHAnsi"/>
          <w:highlight w:val="none"/>
        </w:rPr>
      </w:pPr>
      <w:r>
        <w:rPr>
          <w:rFonts w:eastAsiaTheme="majorEastAsia" w:cstheme="minorHAnsi"/>
          <w:highlight w:val="none"/>
        </w:rPr>
        <w:t>1</w:t>
      </w:r>
      <w:r>
        <w:rPr>
          <w:rFonts w:hint="eastAsia" w:cstheme="minorHAnsi"/>
          <w:highlight w:val="none"/>
        </w:rPr>
        <w:t>．</w:t>
      </w:r>
      <w:r>
        <w:rPr>
          <w:rFonts w:hint="eastAsia" w:eastAsiaTheme="majorEastAsia" w:cstheme="minorHAnsi"/>
          <w:highlight w:val="none"/>
        </w:rPr>
        <w:t>根据</w:t>
      </w:r>
      <w:r>
        <w:rPr>
          <w:rFonts w:eastAsiaTheme="majorEastAsia" w:cstheme="minorHAnsi"/>
          <w:highlight w:val="none"/>
        </w:rPr>
        <w:t>财政部《关于在政府采购活动中查询及使用信用记录有关问题的通知》（财库〔2016〕125号）</w:t>
      </w:r>
      <w:r>
        <w:rPr>
          <w:rFonts w:hint="eastAsia" w:eastAsiaTheme="majorEastAsia" w:cstheme="minorHAnsi"/>
          <w:highlight w:val="none"/>
        </w:rPr>
        <w:t>第二条有关要求</w:t>
      </w:r>
      <w:r>
        <w:rPr>
          <w:rFonts w:eastAsiaTheme="majorEastAsia" w:cstheme="minorHAnsi"/>
          <w:highlight w:val="none"/>
        </w:rPr>
        <w:t>，将在资格审查阶段通过【信用中国】（</w:t>
      </w:r>
      <w:r>
        <w:rPr>
          <w:highlight w:val="none"/>
        </w:rPr>
        <w:fldChar w:fldCharType="begin"/>
      </w:r>
      <w:r>
        <w:rPr>
          <w:highlight w:val="none"/>
        </w:rPr>
        <w:instrText xml:space="preserve"> HYPERLINK "https://www.creditchina.gov.cn" </w:instrText>
      </w:r>
      <w:r>
        <w:rPr>
          <w:highlight w:val="none"/>
        </w:rPr>
        <w:fldChar w:fldCharType="separate"/>
      </w:r>
      <w:r>
        <w:rPr>
          <w:rStyle w:val="33"/>
          <w:rFonts w:eastAsiaTheme="majorEastAsia" w:cstheme="minorHAnsi"/>
          <w:color w:val="auto"/>
          <w:highlight w:val="none"/>
        </w:rPr>
        <w:t>https://www.creditchina.gov.cn</w:t>
      </w:r>
      <w:r>
        <w:rPr>
          <w:rStyle w:val="33"/>
          <w:rFonts w:eastAsiaTheme="majorEastAsia" w:cstheme="minorHAnsi"/>
          <w:color w:val="auto"/>
          <w:highlight w:val="none"/>
        </w:rPr>
        <w:fldChar w:fldCharType="end"/>
      </w:r>
      <w:r>
        <w:rPr>
          <w:rFonts w:eastAsiaTheme="majorEastAsia" w:cstheme="minorHAnsi"/>
          <w:highlight w:val="none"/>
        </w:rPr>
        <w:t>/）和【中国政府采购网】（</w:t>
      </w:r>
      <w:r>
        <w:rPr>
          <w:highlight w:val="none"/>
        </w:rPr>
        <w:fldChar w:fldCharType="begin"/>
      </w:r>
      <w:r>
        <w:rPr>
          <w:highlight w:val="none"/>
        </w:rPr>
        <w:instrText xml:space="preserve"> HYPERLINK "http://www.ccgp.gov.cn/" </w:instrText>
      </w:r>
      <w:r>
        <w:rPr>
          <w:highlight w:val="none"/>
        </w:rPr>
        <w:fldChar w:fldCharType="separate"/>
      </w:r>
      <w:r>
        <w:rPr>
          <w:rStyle w:val="33"/>
          <w:rFonts w:eastAsiaTheme="majorEastAsia" w:cstheme="minorHAnsi"/>
          <w:color w:val="auto"/>
          <w:highlight w:val="none"/>
        </w:rPr>
        <w:t>http://www.ccgp.gov.cn/）</w:t>
      </w:r>
      <w:r>
        <w:rPr>
          <w:rStyle w:val="33"/>
          <w:rFonts w:eastAsiaTheme="majorEastAsia" w:cstheme="minorHAnsi"/>
          <w:color w:val="auto"/>
          <w:highlight w:val="none"/>
        </w:rPr>
        <w:fldChar w:fldCharType="end"/>
      </w:r>
      <w:r>
        <w:rPr>
          <w:rFonts w:eastAsiaTheme="majorEastAsia" w:cstheme="minorHAnsi"/>
          <w:highlight w:val="none"/>
        </w:rPr>
        <w:t>对供应商的信用情况进行甄别。</w:t>
      </w:r>
    </w:p>
    <w:p>
      <w:pPr>
        <w:ind w:firstLine="480" w:firstLineChars="200"/>
        <w:jc w:val="both"/>
        <w:rPr>
          <w:rFonts w:eastAsiaTheme="majorEastAsia" w:cstheme="minorHAnsi"/>
          <w:highlight w:val="none"/>
        </w:rPr>
      </w:pPr>
      <w:r>
        <w:rPr>
          <w:rFonts w:eastAsiaTheme="majorEastAsia" w:cstheme="minorHAnsi"/>
          <w:highlight w:val="none"/>
        </w:rPr>
        <w:t>2</w:t>
      </w:r>
      <w:r>
        <w:rPr>
          <w:rFonts w:hint="eastAsia" w:cstheme="minorHAnsi"/>
          <w:highlight w:val="none"/>
        </w:rPr>
        <w:t>．</w:t>
      </w:r>
      <w:r>
        <w:rPr>
          <w:rFonts w:eastAsiaTheme="majorEastAsia" w:cstheme="minorHAnsi"/>
          <w:highlight w:val="none"/>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highlight w:val="none"/>
        </w:rPr>
        <w:t>将拒绝其参与政府采购活动</w:t>
      </w:r>
      <w:r>
        <w:rPr>
          <w:rFonts w:eastAsiaTheme="majorEastAsia" w:cstheme="minorHAnsi"/>
          <w:highlight w:val="none"/>
        </w:rPr>
        <w:t>。</w:t>
      </w:r>
    </w:p>
    <w:p>
      <w:pPr>
        <w:ind w:firstLine="480" w:firstLineChars="200"/>
        <w:jc w:val="both"/>
        <w:rPr>
          <w:rFonts w:eastAsiaTheme="majorEastAsia" w:cstheme="minorHAnsi"/>
          <w:highlight w:val="none"/>
        </w:rPr>
      </w:pPr>
      <w:r>
        <w:rPr>
          <w:rFonts w:eastAsiaTheme="majorEastAsia" w:cstheme="minorHAnsi"/>
          <w:highlight w:val="none"/>
        </w:rPr>
        <w:t>3</w:t>
      </w:r>
      <w:r>
        <w:rPr>
          <w:rFonts w:hint="eastAsia" w:cstheme="minorHAnsi"/>
          <w:highlight w:val="none"/>
        </w:rPr>
        <w:t>．</w:t>
      </w:r>
      <w:r>
        <w:rPr>
          <w:rFonts w:eastAsiaTheme="majorEastAsia" w:cstheme="minorHAnsi"/>
          <w:highlight w:val="none"/>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highlight w:val="none"/>
        </w:rPr>
      </w:pPr>
      <w:r>
        <w:rPr>
          <w:rFonts w:eastAsiaTheme="majorEastAsia" w:cstheme="minorHAnsi"/>
          <w:highlight w:val="none"/>
        </w:rPr>
        <w:t>4</w:t>
      </w:r>
      <w:r>
        <w:rPr>
          <w:rFonts w:hint="eastAsia" w:cstheme="minorHAnsi"/>
          <w:highlight w:val="none"/>
        </w:rPr>
        <w:t>．</w:t>
      </w:r>
      <w:r>
        <w:rPr>
          <w:rFonts w:hint="eastAsia" w:eastAsiaTheme="majorEastAsia" w:cstheme="minorHAnsi"/>
          <w:highlight w:val="none"/>
        </w:rPr>
        <w:t>信用记录</w:t>
      </w:r>
      <w:r>
        <w:rPr>
          <w:rFonts w:eastAsiaTheme="majorEastAsia" w:cstheme="minorHAnsi"/>
          <w:highlight w:val="none"/>
        </w:rPr>
        <w:t>查询</w:t>
      </w:r>
      <w:r>
        <w:rPr>
          <w:rFonts w:hint="eastAsia" w:eastAsiaTheme="majorEastAsia" w:cstheme="minorHAnsi"/>
          <w:highlight w:val="none"/>
        </w:rPr>
        <w:t>结果打印后，将与其他采购文件一并保存。</w:t>
      </w:r>
    </w:p>
    <w:p>
      <w:pPr>
        <w:pStyle w:val="5"/>
        <w:ind w:firstLine="482"/>
        <w:rPr>
          <w:highlight w:val="none"/>
        </w:rPr>
      </w:pPr>
      <w:r>
        <w:rPr>
          <w:highlight w:val="none"/>
        </w:rPr>
        <w:t>（十一）</w:t>
      </w:r>
      <w:r>
        <w:rPr>
          <w:rFonts w:hint="eastAsia"/>
          <w:highlight w:val="none"/>
        </w:rPr>
        <w:t>其他重要</w:t>
      </w:r>
      <w:r>
        <w:rPr>
          <w:highlight w:val="none"/>
        </w:rPr>
        <w:t>事项</w:t>
      </w:r>
    </w:p>
    <w:p>
      <w:pPr>
        <w:wordWrap w:val="0"/>
        <w:ind w:firstLine="480" w:firstLineChars="200"/>
        <w:jc w:val="both"/>
        <w:rPr>
          <w:rFonts w:cstheme="minorBidi"/>
          <w:highlight w:val="none"/>
        </w:rPr>
      </w:pPr>
      <w:r>
        <w:rPr>
          <w:rFonts w:cstheme="minorBidi"/>
          <w:highlight w:val="none"/>
        </w:rPr>
        <w:t>1</w:t>
      </w:r>
      <w:r>
        <w:rPr>
          <w:rFonts w:hint="eastAsia" w:cstheme="minorHAnsi"/>
          <w:highlight w:val="none"/>
        </w:rPr>
        <w:t>．</w:t>
      </w:r>
      <w:r>
        <w:rPr>
          <w:rFonts w:cstheme="minorBidi"/>
          <w:highlight w:val="none"/>
        </w:rPr>
        <w:t>招标文件</w:t>
      </w:r>
      <w:r>
        <w:rPr>
          <w:rFonts w:hint="eastAsia" w:cstheme="minorBidi"/>
          <w:highlight w:val="none"/>
        </w:rPr>
        <w:t>内</w:t>
      </w:r>
      <w:r>
        <w:rPr>
          <w:rFonts w:cstheme="minorBidi"/>
          <w:highlight w:val="none"/>
        </w:rPr>
        <w:t>所</w:t>
      </w:r>
      <w:r>
        <w:rPr>
          <w:rFonts w:hint="eastAsia" w:cstheme="minorBidi"/>
          <w:highlight w:val="none"/>
        </w:rPr>
        <w:t>附</w:t>
      </w:r>
      <w:r>
        <w:rPr>
          <w:rFonts w:cstheme="minorBidi"/>
          <w:highlight w:val="none"/>
        </w:rPr>
        <w:t>网络链接仅供参考，</w:t>
      </w:r>
      <w:r>
        <w:rPr>
          <w:rFonts w:hint="eastAsia" w:cstheme="minorBidi"/>
          <w:highlight w:val="none"/>
        </w:rPr>
        <w:t>不</w:t>
      </w:r>
      <w:r>
        <w:rPr>
          <w:rFonts w:cstheme="minorBidi"/>
          <w:highlight w:val="none"/>
        </w:rPr>
        <w:t>保证其长期有效性。</w:t>
      </w:r>
    </w:p>
    <w:p>
      <w:pPr>
        <w:wordWrap w:val="0"/>
        <w:ind w:firstLine="480" w:firstLineChars="200"/>
        <w:jc w:val="both"/>
        <w:rPr>
          <w:rFonts w:cstheme="minorBidi"/>
          <w:highlight w:val="none"/>
        </w:rPr>
      </w:pPr>
      <w:r>
        <w:rPr>
          <w:rFonts w:hint="eastAsia" w:cstheme="minorBidi"/>
          <w:highlight w:val="none"/>
        </w:rPr>
        <w:t>2</w:t>
      </w:r>
      <w:r>
        <w:rPr>
          <w:rFonts w:hint="eastAsia" w:cstheme="minorHAnsi"/>
          <w:highlight w:val="none"/>
        </w:rPr>
        <w:t>．</w:t>
      </w:r>
      <w:r>
        <w:rPr>
          <w:rFonts w:cstheme="minorBidi"/>
          <w:highlight w:val="none"/>
        </w:rPr>
        <w:t>供应商的投标费用自理</w:t>
      </w:r>
      <w:r>
        <w:rPr>
          <w:rFonts w:hint="eastAsia" w:cstheme="minorBidi"/>
          <w:highlight w:val="none"/>
        </w:rPr>
        <w:t>。</w:t>
      </w:r>
    </w:p>
    <w:p>
      <w:pPr>
        <w:pStyle w:val="4"/>
        <w:spacing w:before="210" w:beforeLines="50" w:line="400" w:lineRule="exact"/>
        <w:jc w:val="both"/>
        <w:rPr>
          <w:rFonts w:asciiTheme="minorHAnsi" w:hAnsiTheme="minorHAnsi" w:eastAsiaTheme="minorEastAsia" w:cstheme="minorHAnsi"/>
          <w:highlight w:val="none"/>
        </w:rPr>
      </w:pPr>
      <w:r>
        <w:rPr>
          <w:rFonts w:asciiTheme="minorHAnsi" w:hAnsiTheme="minorHAnsi" w:eastAsiaTheme="minorEastAsia" w:cstheme="minorHAnsi"/>
          <w:highlight w:val="none"/>
        </w:rPr>
        <w:t>三、招标文件</w:t>
      </w:r>
    </w:p>
    <w:p>
      <w:pPr>
        <w:pStyle w:val="5"/>
        <w:ind w:firstLine="482"/>
        <w:rPr>
          <w:highlight w:val="none"/>
        </w:rPr>
      </w:pPr>
      <w:r>
        <w:rPr>
          <w:highlight w:val="none"/>
        </w:rPr>
        <w:t>（一）招标</w:t>
      </w:r>
      <w:r>
        <w:rPr>
          <w:rFonts w:hint="eastAsia"/>
          <w:highlight w:val="none"/>
        </w:rPr>
        <w:t>文件的解释权</w:t>
      </w:r>
    </w:p>
    <w:p>
      <w:pPr>
        <w:ind w:firstLine="480" w:firstLineChars="200"/>
        <w:jc w:val="both"/>
        <w:rPr>
          <w:rFonts w:cstheme="minorHAnsi"/>
          <w:highlight w:val="none"/>
        </w:rPr>
      </w:pPr>
      <w:r>
        <w:rPr>
          <w:rFonts w:cstheme="minorHAnsi"/>
          <w:highlight w:val="none"/>
        </w:rPr>
        <w:t>本项目招标文件的解释权</w:t>
      </w:r>
      <w:r>
        <w:rPr>
          <w:rFonts w:hint="eastAsia" w:cstheme="minorHAnsi"/>
          <w:highlight w:val="none"/>
        </w:rPr>
        <w:t>归采购代理机构，评标委员会成员应根据政府采购法律法规和招标文件所载明的评审方法、标准进行评审。</w:t>
      </w:r>
    </w:p>
    <w:p>
      <w:pPr>
        <w:pStyle w:val="5"/>
        <w:ind w:firstLine="482"/>
        <w:rPr>
          <w:highlight w:val="none"/>
        </w:rPr>
      </w:pPr>
      <w:r>
        <w:rPr>
          <w:highlight w:val="none"/>
        </w:rPr>
        <w:t>（二）招标文件主要内容</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1</w:t>
      </w:r>
      <w:r>
        <w:rPr>
          <w:rFonts w:cstheme="minorHAnsi"/>
          <w:highlight w:val="none"/>
        </w:rPr>
        <w:t>章</w:t>
      </w:r>
      <w:r>
        <w:rPr>
          <w:rFonts w:hint="eastAsia" w:cstheme="minorHAnsi"/>
          <w:highlight w:val="none"/>
        </w:rPr>
        <w:t>　</w:t>
      </w:r>
      <w:r>
        <w:rPr>
          <w:rFonts w:cstheme="minorHAnsi"/>
          <w:highlight w:val="none"/>
        </w:rPr>
        <w:t>投标邀请函</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2</w:t>
      </w:r>
      <w:r>
        <w:rPr>
          <w:rFonts w:cstheme="minorHAnsi"/>
          <w:highlight w:val="none"/>
        </w:rPr>
        <w:t>章</w:t>
      </w:r>
      <w:r>
        <w:rPr>
          <w:rFonts w:hint="eastAsia" w:cstheme="minorHAnsi"/>
          <w:highlight w:val="none"/>
        </w:rPr>
        <w:t>　</w:t>
      </w:r>
      <w:r>
        <w:rPr>
          <w:rFonts w:cstheme="minorHAnsi"/>
          <w:highlight w:val="none"/>
        </w:rPr>
        <w:t>供应商须知</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3</w:t>
      </w:r>
      <w:r>
        <w:rPr>
          <w:rFonts w:cstheme="minorHAnsi"/>
          <w:highlight w:val="none"/>
        </w:rPr>
        <w:t>章</w:t>
      </w:r>
      <w:r>
        <w:rPr>
          <w:rFonts w:hint="eastAsia" w:cstheme="minorHAnsi"/>
          <w:highlight w:val="none"/>
        </w:rPr>
        <w:t>　</w:t>
      </w:r>
      <w:r>
        <w:rPr>
          <w:rFonts w:cstheme="minorHAnsi"/>
          <w:highlight w:val="none"/>
        </w:rPr>
        <w:t>招标内容及要求</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4</w:t>
      </w:r>
      <w:r>
        <w:rPr>
          <w:rFonts w:cstheme="minorHAnsi"/>
          <w:highlight w:val="none"/>
        </w:rPr>
        <w:t>章</w:t>
      </w:r>
      <w:r>
        <w:rPr>
          <w:rFonts w:hint="eastAsia" w:cstheme="minorHAnsi"/>
          <w:highlight w:val="none"/>
        </w:rPr>
        <w:t>　</w:t>
      </w:r>
      <w:r>
        <w:rPr>
          <w:rFonts w:cstheme="minorHAnsi"/>
          <w:highlight w:val="none"/>
        </w:rPr>
        <w:t>合同文本</w:t>
      </w:r>
    </w:p>
    <w:p>
      <w:pPr>
        <w:ind w:firstLine="480" w:firstLineChars="200"/>
        <w:jc w:val="both"/>
        <w:rPr>
          <w:rFonts w:cstheme="minorHAnsi"/>
          <w:highlight w:val="none"/>
        </w:rPr>
      </w:pPr>
      <w:r>
        <w:rPr>
          <w:rFonts w:cstheme="minorHAnsi"/>
          <w:highlight w:val="none"/>
        </w:rPr>
        <w:t>第</w:t>
      </w:r>
      <w:r>
        <w:rPr>
          <w:rFonts w:hint="eastAsia" w:cstheme="minorHAnsi"/>
          <w:b/>
          <w:highlight w:val="none"/>
        </w:rPr>
        <w:t>5</w:t>
      </w:r>
      <w:r>
        <w:rPr>
          <w:rFonts w:cstheme="minorHAnsi"/>
          <w:highlight w:val="none"/>
        </w:rPr>
        <w:t>章</w:t>
      </w:r>
      <w:r>
        <w:rPr>
          <w:rFonts w:hint="eastAsia" w:cstheme="minorHAnsi"/>
          <w:highlight w:val="none"/>
        </w:rPr>
        <w:t>　</w:t>
      </w:r>
      <w:r>
        <w:rPr>
          <w:rFonts w:cstheme="minorHAnsi"/>
          <w:highlight w:val="none"/>
        </w:rPr>
        <w:t>投标文件构成及格式</w:t>
      </w:r>
    </w:p>
    <w:p>
      <w:pPr>
        <w:pStyle w:val="5"/>
        <w:ind w:firstLine="482"/>
        <w:rPr>
          <w:highlight w:val="none"/>
        </w:rPr>
      </w:pPr>
      <w:r>
        <w:rPr>
          <w:highlight w:val="none"/>
        </w:rPr>
        <w:t>（三）招标文件的检查及阅读</w:t>
      </w:r>
    </w:p>
    <w:p>
      <w:pPr>
        <w:ind w:firstLine="480" w:firstLineChars="200"/>
        <w:jc w:val="both"/>
        <w:rPr>
          <w:rFonts w:cstheme="minorHAnsi"/>
          <w:highlight w:val="none"/>
        </w:rPr>
      </w:pPr>
      <w:r>
        <w:rPr>
          <w:rFonts w:cstheme="minorHAnsi"/>
          <w:highlight w:val="none"/>
        </w:rPr>
        <w:t>供应商应认真阅读和充分理解招标文件中所有的事项、格式条款和规范要求，在投标文件中对招标文件做出全面响</w:t>
      </w:r>
      <w:r>
        <w:rPr>
          <w:rFonts w:cstheme="minorHAnsi"/>
          <w:w w:val="1"/>
          <w:highlight w:val="none"/>
        </w:rPr>
        <w:t xml:space="preserve"> </w:t>
      </w:r>
      <w:r>
        <w:rPr>
          <w:rFonts w:cstheme="minorHAnsi"/>
          <w:highlight w:val="none"/>
        </w:rPr>
        <w:t>应，并按招标文件的要求提交全部资料。</w:t>
      </w:r>
    </w:p>
    <w:p>
      <w:pPr>
        <w:ind w:firstLine="480" w:firstLineChars="200"/>
        <w:jc w:val="both"/>
        <w:rPr>
          <w:rFonts w:cstheme="minorHAnsi"/>
          <w:highlight w:val="none"/>
        </w:rPr>
      </w:pPr>
      <w:r>
        <w:rPr>
          <w:rFonts w:cstheme="minorHAnsi"/>
          <w:highlight w:val="none"/>
        </w:rPr>
        <w:t>项目废标后重新组织招标的，采购代理机构将重新编制、发布新版招标文件，供应商应按新版招标文件重新编制投标文件。原招标文件及投标文件失效。</w:t>
      </w:r>
    </w:p>
    <w:p>
      <w:pPr>
        <w:pStyle w:val="5"/>
        <w:ind w:firstLine="482"/>
        <w:rPr>
          <w:highlight w:val="none"/>
        </w:rPr>
      </w:pPr>
      <w:r>
        <w:rPr>
          <w:highlight w:val="none"/>
        </w:rPr>
        <w:t>（四）招标文件的修改、澄清</w:t>
      </w:r>
    </w:p>
    <w:p>
      <w:pPr>
        <w:ind w:firstLine="480" w:firstLineChars="200"/>
        <w:jc w:val="both"/>
        <w:rPr>
          <w:rFonts w:cstheme="minorHAnsi"/>
          <w:highlight w:val="none"/>
        </w:rPr>
      </w:pPr>
      <w:r>
        <w:rPr>
          <w:rFonts w:hint="eastAsia" w:cstheme="minorHAnsi"/>
          <w:highlight w:val="none"/>
        </w:rPr>
        <w:t>1．提交投标文件截止之日前，采购人或采购代理机构可能对已发出的招标文件进行澄清或者修改，</w:t>
      </w:r>
      <w:r>
        <w:rPr>
          <w:rFonts w:cstheme="minorHAnsi"/>
          <w:highlight w:val="none"/>
        </w:rPr>
        <w:t>澄清或者修改的内容为招标文件的组成部分。</w:t>
      </w:r>
    </w:p>
    <w:p>
      <w:pPr>
        <w:ind w:firstLine="480" w:firstLineChars="200"/>
        <w:jc w:val="both"/>
        <w:rPr>
          <w:rFonts w:cstheme="minorHAnsi"/>
          <w:highlight w:val="none"/>
        </w:rPr>
      </w:pPr>
      <w:r>
        <w:rPr>
          <w:rFonts w:hint="eastAsia" w:cstheme="minorHAnsi"/>
          <w:highlight w:val="none"/>
        </w:rPr>
        <w:t>2．当需要澄清或修改时，</w:t>
      </w:r>
      <w:r>
        <w:rPr>
          <w:rFonts w:cstheme="minorHAnsi"/>
          <w:highlight w:val="none"/>
        </w:rPr>
        <w:t>采购代理机构将在提交投标文件截止之日15日前，在财政部门指定的</w:t>
      </w:r>
      <w:r>
        <w:rPr>
          <w:rFonts w:hint="eastAsia" w:cstheme="minorHAnsi"/>
          <w:highlight w:val="none"/>
        </w:rPr>
        <w:t>“政府采购信息发布媒体”</w:t>
      </w:r>
      <w:r>
        <w:rPr>
          <w:rFonts w:cstheme="minorHAnsi"/>
          <w:highlight w:val="none"/>
        </w:rPr>
        <w:t>上发布变更公告；不足15日的，将顺延提交投标文件截止时间。</w:t>
      </w:r>
    </w:p>
    <w:p>
      <w:pPr>
        <w:ind w:firstLine="480" w:firstLineChars="200"/>
        <w:jc w:val="both"/>
        <w:rPr>
          <w:rFonts w:cstheme="minorHAnsi"/>
          <w:highlight w:val="none"/>
        </w:rPr>
      </w:pPr>
      <w:r>
        <w:rPr>
          <w:rFonts w:hint="eastAsia" w:cstheme="minorHAnsi"/>
          <w:highlight w:val="none"/>
        </w:rPr>
        <w:t>3．澄清或修改的内容可能影响投标文件编制时，采购代理机构将在发布变更公告的同时，提醒供应商下载</w:t>
      </w:r>
      <w:r>
        <w:rPr>
          <w:rFonts w:cstheme="minorHAnsi"/>
          <w:highlight w:val="none"/>
        </w:rPr>
        <w:t>答疑文件（*.SXSCF，即更新后的电子招标文件）。</w:t>
      </w:r>
      <w:r>
        <w:rPr>
          <w:rFonts w:hint="eastAsia" w:cstheme="minorHAnsi"/>
          <w:highlight w:val="none"/>
        </w:rPr>
        <w:t>供应商应及时从安康市公共资源交易平台〖首页</w:t>
      </w:r>
      <w:r>
        <w:rPr>
          <w:rFonts w:cstheme="minorHAnsi"/>
          <w:highlight w:val="none"/>
        </w:rPr>
        <w:t>·</w:t>
      </w:r>
      <w:r>
        <w:rPr>
          <w:rFonts w:hint="eastAsia" w:cstheme="minorHAnsi"/>
          <w:highlight w:val="none"/>
        </w:rPr>
        <w:t>〉电子交易平台</w:t>
      </w:r>
      <w:r>
        <w:rPr>
          <w:rFonts w:cstheme="minorHAnsi"/>
          <w:highlight w:val="none"/>
        </w:rPr>
        <w:t>·</w:t>
      </w:r>
      <w:r>
        <w:rPr>
          <w:rFonts w:hint="eastAsia" w:cstheme="minorHAnsi"/>
          <w:highlight w:val="none"/>
        </w:rPr>
        <w:t>〉</w:t>
      </w:r>
      <w:r>
        <w:rPr>
          <w:highlight w:val="none"/>
        </w:rPr>
        <w:t>陕西政府采购交易系统·〉</w:t>
      </w:r>
      <w:r>
        <w:rPr>
          <w:rFonts w:hint="eastAsia" w:cstheme="minorHAnsi"/>
          <w:highlight w:val="none"/>
        </w:rPr>
        <w:t>企业端〗登录，登录后切换到〖我的项目〗模块，从〖项目流程</w:t>
      </w:r>
      <w:r>
        <w:rPr>
          <w:rFonts w:cstheme="minorHAnsi"/>
          <w:highlight w:val="none"/>
        </w:rPr>
        <w:t>·</w:t>
      </w:r>
      <w:r>
        <w:rPr>
          <w:rFonts w:hint="eastAsia" w:cstheme="minorHAnsi"/>
          <w:highlight w:val="none"/>
        </w:rPr>
        <w:t>〉项目管理</w:t>
      </w:r>
      <w:r>
        <w:rPr>
          <w:rFonts w:cstheme="minorHAnsi"/>
          <w:highlight w:val="none"/>
        </w:rPr>
        <w:t>·</w:t>
      </w:r>
      <w:r>
        <w:rPr>
          <w:rFonts w:hint="eastAsia" w:cstheme="minorHAnsi"/>
          <w:highlight w:val="none"/>
        </w:rPr>
        <w:t>〉答疑文件下载〗获取更新后的电子招标文件（*.SXSCF），使用旧版电子招标文件制作的电子投标文件（*.SXSTF），系统将拒绝接收。</w:t>
      </w:r>
    </w:p>
    <w:p>
      <w:pPr>
        <w:ind w:firstLine="480" w:firstLineChars="200"/>
        <w:jc w:val="both"/>
        <w:rPr>
          <w:highlight w:val="none"/>
        </w:rPr>
      </w:pPr>
      <w:r>
        <w:rPr>
          <w:rFonts w:cstheme="minorHAnsi"/>
          <w:highlight w:val="none"/>
        </w:rPr>
        <w:t>4</w:t>
      </w:r>
      <w:r>
        <w:rPr>
          <w:rFonts w:hint="eastAsia" w:cstheme="minorHAnsi"/>
          <w:highlight w:val="none"/>
        </w:rPr>
        <w:t>．</w:t>
      </w:r>
      <w:r>
        <w:rPr>
          <w:highlight w:val="none"/>
        </w:rPr>
        <w:t>请各供应商在提交投标文件截止时间之前，务必随时关注</w:t>
      </w:r>
      <w:r>
        <w:rPr>
          <w:rFonts w:hint="eastAsia"/>
          <w:highlight w:val="none"/>
        </w:rPr>
        <w:t>“政府采购信息发布媒体”上</w:t>
      </w:r>
      <w:r>
        <w:rPr>
          <w:highlight w:val="none"/>
        </w:rPr>
        <w:t>发布的变更公告，采购代理机构不再另行通知，因供应商未及时关注所造成的一切后果由供应商自行承担：</w:t>
      </w:r>
    </w:p>
    <w:p>
      <w:pPr>
        <w:ind w:firstLine="480" w:firstLineChars="200"/>
        <w:jc w:val="both"/>
        <w:rPr>
          <w:highlight w:val="none"/>
        </w:rPr>
      </w:pPr>
      <w:r>
        <w:rPr>
          <w:highlight w:val="none"/>
        </w:rPr>
        <w:t>（1）【</w:t>
      </w:r>
      <w:r>
        <w:rPr>
          <w:highlight w:val="none"/>
        </w:rPr>
        <w:fldChar w:fldCharType="begin"/>
      </w:r>
      <w:r>
        <w:rPr>
          <w:highlight w:val="none"/>
        </w:rPr>
        <w:instrText xml:space="preserve"> HYPERLINK "http://www.ccgp-shaanxi.gov.cn" </w:instrText>
      </w:r>
      <w:r>
        <w:rPr>
          <w:highlight w:val="none"/>
        </w:rPr>
        <w:fldChar w:fldCharType="separate"/>
      </w:r>
      <w:r>
        <w:rPr>
          <w:highlight w:val="none"/>
        </w:rPr>
        <w:t>陕西省政府采购网</w:t>
      </w:r>
      <w:r>
        <w:rPr>
          <w:highlight w:val="none"/>
        </w:rPr>
        <w:fldChar w:fldCharType="end"/>
      </w:r>
      <w:r>
        <w:rPr>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3"/>
          <w:color w:val="auto"/>
          <w:highlight w:val="none"/>
        </w:rPr>
        <w:t>http://www.ccgp-shaanxi.gov.cn/</w:t>
      </w:r>
      <w:r>
        <w:rPr>
          <w:rStyle w:val="33"/>
          <w:color w:val="auto"/>
          <w:highlight w:val="none"/>
        </w:rPr>
        <w:fldChar w:fldCharType="end"/>
      </w:r>
      <w:r>
        <w:rPr>
          <w:highlight w:val="none"/>
        </w:rPr>
        <w:t>）中的〖首页·〉信息公告·〉市级·〉</w:t>
      </w:r>
      <w:r>
        <w:rPr>
          <w:rFonts w:hint="eastAsia"/>
          <w:highlight w:val="none"/>
        </w:rPr>
        <w:t>安康市</w:t>
      </w:r>
      <w:r>
        <w:rPr>
          <w:highlight w:val="none"/>
        </w:rPr>
        <w:t>〗；</w:t>
      </w:r>
    </w:p>
    <w:p>
      <w:pPr>
        <w:ind w:firstLine="480" w:firstLineChars="200"/>
        <w:jc w:val="both"/>
        <w:rPr>
          <w:rFonts w:cstheme="minorHAnsi"/>
          <w:highlight w:val="none"/>
        </w:rPr>
      </w:pPr>
      <w:r>
        <w:rPr>
          <w:highlight w:val="none"/>
        </w:rPr>
        <w:t>（2）【</w:t>
      </w:r>
      <w:r>
        <w:rPr>
          <w:highlight w:val="none"/>
        </w:rPr>
        <w:fldChar w:fldCharType="begin"/>
      </w:r>
      <w:r>
        <w:rPr>
          <w:highlight w:val="none"/>
        </w:rPr>
        <w:instrText xml:space="preserve"> HYPERLINK "http://xa.sxggzyjy.cn/" </w:instrText>
      </w:r>
      <w:r>
        <w:rPr>
          <w:highlight w:val="none"/>
        </w:rPr>
        <w:fldChar w:fldCharType="separate"/>
      </w:r>
      <w:r>
        <w:rPr>
          <w:highlight w:val="none"/>
        </w:rPr>
        <w:t>全国公共资源交易网（陕西省·</w:t>
      </w:r>
      <w:r>
        <w:rPr>
          <w:rFonts w:hint="eastAsia"/>
          <w:highlight w:val="none"/>
        </w:rPr>
        <w:t>安康市</w:t>
      </w:r>
      <w:r>
        <w:rPr>
          <w:highlight w:val="none"/>
        </w:rPr>
        <w:t>）</w:t>
      </w:r>
      <w:r>
        <w:rPr>
          <w:highlight w:val="none"/>
        </w:rPr>
        <w:fldChar w:fldCharType="end"/>
      </w:r>
      <w:r>
        <w:rPr>
          <w:highlight w:val="none"/>
        </w:rPr>
        <w:t>】（</w:t>
      </w:r>
      <w:r>
        <w:rPr>
          <w:highlight w:val="none"/>
        </w:rPr>
        <w:fldChar w:fldCharType="begin"/>
      </w:r>
      <w:r>
        <w:rPr>
          <w:highlight w:val="none"/>
        </w:rPr>
        <w:instrText xml:space="preserve"> HYPERLINK "http://sxggzyjy.xa.gov.cn/" </w:instrText>
      </w:r>
      <w:r>
        <w:rPr>
          <w:highlight w:val="none"/>
        </w:rPr>
        <w:fldChar w:fldCharType="separate"/>
      </w:r>
      <w:r>
        <w:rPr>
          <w:rStyle w:val="33"/>
          <w:rFonts w:hint="eastAsia"/>
          <w:color w:val="auto"/>
          <w:highlight w:val="none"/>
        </w:rPr>
        <w:t>http://</w:t>
      </w:r>
      <w:r>
        <w:rPr>
          <w:rFonts w:hint="eastAsia" w:cstheme="minorHAnsi"/>
          <w:highlight w:val="none"/>
          <w:u w:val="single"/>
        </w:rPr>
        <w:t>http://</w:t>
      </w:r>
      <w:r>
        <w:rPr>
          <w:rFonts w:hint="eastAsia" w:cstheme="minorHAnsi"/>
          <w:highlight w:val="none"/>
          <w:u w:val="single"/>
        </w:rPr>
        <w:fldChar w:fldCharType="end"/>
      </w:r>
      <w:r>
        <w:rPr>
          <w:rStyle w:val="33"/>
          <w:rFonts w:hint="eastAsia"/>
          <w:color w:val="auto"/>
          <w:highlight w:val="none"/>
        </w:rPr>
        <w:t>/</w:t>
      </w:r>
      <w:r>
        <w:rPr>
          <w:highlight w:val="none"/>
        </w:rPr>
        <w:t>）中的〖首页·〉交易大厅·〉政府采购〗。</w:t>
      </w:r>
    </w:p>
    <w:p>
      <w:pPr>
        <w:pStyle w:val="4"/>
        <w:rPr>
          <w:highlight w:val="none"/>
        </w:rPr>
      </w:pPr>
      <w:r>
        <w:rPr>
          <w:highlight w:val="none"/>
        </w:rPr>
        <w:t>四、投标文件</w:t>
      </w:r>
    </w:p>
    <w:p>
      <w:pPr>
        <w:pStyle w:val="5"/>
        <w:ind w:firstLine="482"/>
        <w:rPr>
          <w:highlight w:val="none"/>
        </w:rPr>
      </w:pPr>
      <w:r>
        <w:rPr>
          <w:rFonts w:hint="eastAsia"/>
          <w:highlight w:val="none"/>
        </w:rPr>
        <w:t>（一）投标文件</w:t>
      </w:r>
      <w:r>
        <w:rPr>
          <w:highlight w:val="none"/>
        </w:rPr>
        <w:t>的式样</w:t>
      </w:r>
    </w:p>
    <w:p>
      <w:pPr>
        <w:pStyle w:val="83"/>
        <w:ind w:firstLine="480"/>
        <w:rPr>
          <w:color w:val="auto"/>
          <w:highlight w:val="none"/>
        </w:rPr>
      </w:pPr>
      <w:r>
        <w:rPr>
          <w:color w:val="auto"/>
          <w:highlight w:val="none"/>
        </w:rPr>
        <w:t>1</w:t>
      </w:r>
      <w:r>
        <w:rPr>
          <w:rFonts w:hint="eastAsia"/>
          <w:color w:val="auto"/>
          <w:highlight w:val="none"/>
        </w:rPr>
        <w:t>．组成</w:t>
      </w:r>
      <w:r>
        <w:rPr>
          <w:color w:val="auto"/>
          <w:highlight w:val="none"/>
        </w:rPr>
        <w:t>及格式</w:t>
      </w:r>
    </w:p>
    <w:p>
      <w:pPr>
        <w:pStyle w:val="83"/>
        <w:ind w:firstLine="480"/>
        <w:rPr>
          <w:color w:val="auto"/>
          <w:highlight w:val="none"/>
        </w:rPr>
      </w:pPr>
      <w:r>
        <w:rPr>
          <w:color w:val="auto"/>
          <w:highlight w:val="none"/>
        </w:rPr>
        <w:t>供应商依照招标文件第五章《投标文件构成及格式》给定形式进行编制</w:t>
      </w:r>
      <w:r>
        <w:rPr>
          <w:rFonts w:hint="eastAsia"/>
          <w:color w:val="auto"/>
          <w:highlight w:val="none"/>
        </w:rPr>
        <w:t>投标文件</w:t>
      </w:r>
      <w:r>
        <w:rPr>
          <w:color w:val="auto"/>
          <w:highlight w:val="none"/>
        </w:rPr>
        <w:t>。项目分标段的，应按所投</w:t>
      </w:r>
      <w:r>
        <w:rPr>
          <w:rFonts w:hint="eastAsia"/>
          <w:color w:val="auto"/>
          <w:w w:val="1"/>
          <w:highlight w:val="none"/>
        </w:rPr>
        <w:t xml:space="preserve"> </w:t>
      </w:r>
      <w:r>
        <w:rPr>
          <w:color w:val="auto"/>
          <w:highlight w:val="none"/>
        </w:rPr>
        <w:t>标段分别准备投标文件。</w:t>
      </w:r>
    </w:p>
    <w:p>
      <w:pPr>
        <w:pStyle w:val="83"/>
        <w:ind w:firstLine="480"/>
        <w:rPr>
          <w:color w:val="auto"/>
          <w:highlight w:val="none"/>
        </w:rPr>
      </w:pPr>
      <w:r>
        <w:rPr>
          <w:rFonts w:hint="eastAsia"/>
          <w:color w:val="auto"/>
          <w:highlight w:val="none"/>
        </w:rPr>
        <w:t>2．语言</w:t>
      </w:r>
    </w:p>
    <w:p>
      <w:pPr>
        <w:pStyle w:val="83"/>
        <w:ind w:firstLine="480"/>
        <w:rPr>
          <w:color w:val="auto"/>
          <w:highlight w:val="none"/>
        </w:rPr>
      </w:pPr>
      <w:r>
        <w:rPr>
          <w:rFonts w:hint="eastAsia"/>
          <w:color w:val="auto"/>
          <w:highlight w:val="none"/>
        </w:rPr>
        <w:t>招标活动的所有文件、资料、函电文字均使用简体中文，确需提交用其他语言形成的资料，必须翻译成简体中文，如有差异，以简体中文为准。</w:t>
      </w:r>
    </w:p>
    <w:p>
      <w:pPr>
        <w:pStyle w:val="83"/>
        <w:ind w:firstLine="480"/>
        <w:rPr>
          <w:color w:val="auto"/>
          <w:highlight w:val="none"/>
        </w:rPr>
      </w:pPr>
      <w:r>
        <w:rPr>
          <w:rFonts w:hint="eastAsia"/>
          <w:color w:val="auto"/>
          <w:highlight w:val="none"/>
        </w:rPr>
        <w:t>3．</w:t>
      </w:r>
      <w:r>
        <w:rPr>
          <w:color w:val="auto"/>
          <w:highlight w:val="none"/>
        </w:rPr>
        <w:t>计量单位</w:t>
      </w:r>
    </w:p>
    <w:p>
      <w:pPr>
        <w:pStyle w:val="83"/>
        <w:ind w:firstLine="480"/>
        <w:rPr>
          <w:color w:val="auto"/>
          <w:highlight w:val="none"/>
        </w:rPr>
      </w:pPr>
      <w:r>
        <w:rPr>
          <w:rFonts w:hint="eastAsia"/>
          <w:color w:val="auto"/>
          <w:highlight w:val="none"/>
        </w:rPr>
        <w:t>投标文件的计量单位应使用中华人民共和国法定计量单位，但招标文件另有规定的除外。</w:t>
      </w:r>
    </w:p>
    <w:p>
      <w:pPr>
        <w:pStyle w:val="5"/>
        <w:ind w:firstLine="482"/>
        <w:rPr>
          <w:highlight w:val="none"/>
        </w:rPr>
      </w:pPr>
      <w:r>
        <w:rPr>
          <w:rFonts w:hint="eastAsia"/>
          <w:highlight w:val="none"/>
        </w:rPr>
        <w:t>（二）投标文件</w:t>
      </w:r>
      <w:r>
        <w:rPr>
          <w:highlight w:val="none"/>
        </w:rPr>
        <w:t>的有效期</w:t>
      </w:r>
    </w:p>
    <w:p>
      <w:pPr>
        <w:pStyle w:val="83"/>
        <w:ind w:firstLine="480"/>
        <w:rPr>
          <w:color w:val="auto"/>
          <w:highlight w:val="none"/>
        </w:rPr>
      </w:pPr>
      <w:r>
        <w:rPr>
          <w:rFonts w:hint="eastAsia"/>
          <w:color w:val="auto"/>
          <w:highlight w:val="none"/>
        </w:rPr>
        <w:t>投标文件有效期为自开标之日起不少于</w:t>
      </w:r>
      <w:r>
        <w:rPr>
          <w:color w:val="auto"/>
          <w:highlight w:val="none"/>
        </w:rPr>
        <w:t>90个日历日。如中标，延长至合同执行完毕时止。</w:t>
      </w:r>
    </w:p>
    <w:p>
      <w:pPr>
        <w:pStyle w:val="5"/>
        <w:ind w:firstLine="482"/>
        <w:rPr>
          <w:highlight w:val="none"/>
        </w:rPr>
      </w:pPr>
      <w:r>
        <w:rPr>
          <w:rFonts w:hint="eastAsia"/>
          <w:highlight w:val="none"/>
        </w:rPr>
        <w:t>（三）投标</w:t>
      </w:r>
      <w:r>
        <w:rPr>
          <w:highlight w:val="none"/>
        </w:rPr>
        <w:t>报价</w:t>
      </w:r>
    </w:p>
    <w:p>
      <w:pPr>
        <w:pStyle w:val="83"/>
        <w:ind w:firstLine="480"/>
        <w:rPr>
          <w:color w:val="auto"/>
          <w:highlight w:val="none"/>
        </w:rPr>
      </w:pPr>
      <w:r>
        <w:rPr>
          <w:rFonts w:hint="eastAsia"/>
          <w:color w:val="auto"/>
          <w:highlight w:val="none"/>
        </w:rPr>
        <w:t>投标报价是供应商响</w:t>
      </w:r>
      <w:r>
        <w:rPr>
          <w:rFonts w:hint="eastAsia"/>
          <w:color w:val="auto"/>
          <w:w w:val="1"/>
          <w:highlight w:val="none"/>
        </w:rPr>
        <w:t xml:space="preserve"> </w:t>
      </w:r>
      <w:r>
        <w:rPr>
          <w:rFonts w:hint="eastAsia"/>
          <w:color w:val="auto"/>
          <w:highlight w:val="none"/>
        </w:rPr>
        <w:t>应采购项目要求的全部工作内容的价格体现，包括完成采购内容所需的直接费、间接费、利润、税金及其它相关的一切费用。</w:t>
      </w:r>
    </w:p>
    <w:p>
      <w:pPr>
        <w:pStyle w:val="83"/>
        <w:ind w:firstLine="480"/>
        <w:rPr>
          <w:color w:val="auto"/>
          <w:highlight w:val="none"/>
        </w:rPr>
      </w:pPr>
      <w:r>
        <w:rPr>
          <w:rFonts w:hint="eastAsia"/>
          <w:color w:val="auto"/>
          <w:highlight w:val="none"/>
        </w:rPr>
        <w:t>1．供应商在报价时应充分考虑所有可能发生的费用，招标文件未列明，而供应商认为应当计取的费用均应列入报价中。报价时不论是否计取，采购人均按已计取对待。</w:t>
      </w:r>
    </w:p>
    <w:p>
      <w:pPr>
        <w:pStyle w:val="83"/>
        <w:ind w:firstLine="480"/>
        <w:rPr>
          <w:color w:val="auto"/>
          <w:highlight w:val="none"/>
        </w:rPr>
      </w:pPr>
      <w:r>
        <w:rPr>
          <w:rFonts w:hint="eastAsia"/>
          <w:color w:val="auto"/>
          <w:highlight w:val="none"/>
        </w:rPr>
        <w:t>2．供应商应严格按照《投标文件构成及格式》第二部分《开标一览表》中的相关要求填写分类报价及其他需要响</w:t>
      </w:r>
      <w:r>
        <w:rPr>
          <w:rFonts w:hint="eastAsia"/>
          <w:color w:val="auto"/>
          <w:w w:val="1"/>
          <w:highlight w:val="none"/>
        </w:rPr>
        <w:t xml:space="preserve"> </w:t>
      </w:r>
      <w:r>
        <w:rPr>
          <w:rFonts w:hint="eastAsia"/>
          <w:color w:val="auto"/>
          <w:highlight w:val="none"/>
        </w:rPr>
        <w:t>应的内容。投标报价只能提交唯一报价，任何有选择的报价将不予接受，按无效投标处理。</w:t>
      </w:r>
    </w:p>
    <w:p>
      <w:pPr>
        <w:pStyle w:val="83"/>
        <w:ind w:firstLine="480"/>
        <w:rPr>
          <w:color w:val="auto"/>
          <w:highlight w:val="none"/>
        </w:rPr>
      </w:pPr>
      <w:r>
        <w:rPr>
          <w:rFonts w:hint="eastAsia"/>
          <w:color w:val="auto"/>
          <w:highlight w:val="none"/>
        </w:rPr>
        <w:t>3．投标报价货币：人民币；单位：元。</w:t>
      </w:r>
    </w:p>
    <w:p>
      <w:pPr>
        <w:pStyle w:val="83"/>
        <w:ind w:firstLine="480"/>
        <w:rPr>
          <w:color w:val="auto"/>
          <w:highlight w:val="none"/>
        </w:rPr>
      </w:pPr>
      <w:r>
        <w:rPr>
          <w:rFonts w:hint="eastAsia"/>
          <w:color w:val="auto"/>
          <w:highlight w:val="none"/>
        </w:rPr>
        <w:t>4．投标文件报价出现前后不一致的，除招标文件另有规定外，按照下列规则修正：</w:t>
      </w:r>
    </w:p>
    <w:p>
      <w:pPr>
        <w:pStyle w:val="83"/>
        <w:ind w:firstLine="480"/>
        <w:rPr>
          <w:color w:val="auto"/>
          <w:highlight w:val="none"/>
        </w:rPr>
      </w:pPr>
      <w:r>
        <w:rPr>
          <w:rFonts w:hint="eastAsia"/>
          <w:color w:val="auto"/>
          <w:highlight w:val="none"/>
        </w:rPr>
        <w:t>（1）投标文件中开标一览表内容与投标文件中其他位置相应内容表述不一致的，以开标一览表为准；</w:t>
      </w:r>
    </w:p>
    <w:p>
      <w:pPr>
        <w:pStyle w:val="83"/>
        <w:ind w:firstLine="480"/>
        <w:rPr>
          <w:color w:val="auto"/>
          <w:highlight w:val="none"/>
        </w:rPr>
      </w:pPr>
      <w:r>
        <w:rPr>
          <w:rFonts w:hint="eastAsia"/>
          <w:color w:val="auto"/>
          <w:highlight w:val="none"/>
        </w:rPr>
        <w:t>（2）大写金额和小写金额不一致的，以大写金额为准；</w:t>
      </w:r>
    </w:p>
    <w:p>
      <w:pPr>
        <w:pStyle w:val="83"/>
        <w:ind w:firstLine="480"/>
        <w:rPr>
          <w:color w:val="auto"/>
          <w:highlight w:val="none"/>
        </w:rPr>
      </w:pPr>
      <w:r>
        <w:rPr>
          <w:rFonts w:hint="eastAsia"/>
          <w:color w:val="auto"/>
          <w:highlight w:val="none"/>
        </w:rPr>
        <w:t>（3）单价金额小数点或者百分比有明显错位的，以开标一览表的总价为准，并修改单价；</w:t>
      </w:r>
    </w:p>
    <w:p>
      <w:pPr>
        <w:pStyle w:val="83"/>
        <w:ind w:firstLine="480"/>
        <w:rPr>
          <w:color w:val="auto"/>
          <w:highlight w:val="none"/>
        </w:rPr>
      </w:pPr>
      <w:r>
        <w:rPr>
          <w:rFonts w:hint="eastAsia"/>
          <w:color w:val="auto"/>
          <w:highlight w:val="none"/>
        </w:rPr>
        <w:t>（4）总价金额与按单价汇总金额不一致的，以单价金额计算结果为准。</w:t>
      </w:r>
    </w:p>
    <w:p>
      <w:pPr>
        <w:pStyle w:val="83"/>
        <w:ind w:firstLine="480"/>
        <w:rPr>
          <w:color w:val="auto"/>
          <w:highlight w:val="none"/>
        </w:rPr>
      </w:pPr>
      <w:r>
        <w:rPr>
          <w:rFonts w:hint="eastAsia"/>
          <w:color w:val="auto"/>
          <w:highlight w:val="none"/>
        </w:rPr>
        <w:t>同时出现两种以上不一致的，按照前款规定的顺序修正。修正后的报价经供应商确认后产生约束力，供应商不确认的，其投标无效。</w:t>
      </w:r>
    </w:p>
    <w:p>
      <w:pPr>
        <w:pStyle w:val="83"/>
        <w:ind w:firstLine="480"/>
        <w:rPr>
          <w:color w:val="auto"/>
          <w:highlight w:val="none"/>
        </w:rPr>
      </w:pPr>
      <w:r>
        <w:rPr>
          <w:rFonts w:hint="eastAsia"/>
          <w:color w:val="auto"/>
          <w:highlight w:val="none"/>
        </w:rPr>
        <w:t>5．因供应商对招标文件理解不透、误解、疏漏或对市场行情了解不清造成的后果和风险，均由供应商自己负责。</w:t>
      </w:r>
    </w:p>
    <w:p>
      <w:pPr>
        <w:pStyle w:val="5"/>
        <w:ind w:firstLine="482"/>
        <w:rPr>
          <w:highlight w:val="none"/>
        </w:rPr>
      </w:pPr>
      <w:r>
        <w:rPr>
          <w:rFonts w:hint="eastAsia"/>
          <w:highlight w:val="none"/>
        </w:rPr>
        <w:t>（四）投标文件</w:t>
      </w:r>
      <w:r>
        <w:rPr>
          <w:highlight w:val="none"/>
        </w:rPr>
        <w:t>的</w:t>
      </w:r>
      <w:r>
        <w:rPr>
          <w:rFonts w:hint="eastAsia"/>
          <w:highlight w:val="none"/>
        </w:rPr>
        <w:t>制作</w:t>
      </w:r>
      <w:r>
        <w:rPr>
          <w:highlight w:val="none"/>
        </w:rPr>
        <w:t>和签章</w:t>
      </w:r>
    </w:p>
    <w:p>
      <w:pPr>
        <w:pStyle w:val="83"/>
        <w:ind w:firstLine="480"/>
        <w:rPr>
          <w:color w:val="auto"/>
          <w:highlight w:val="none"/>
        </w:rPr>
      </w:pPr>
      <w:r>
        <w:rPr>
          <w:rFonts w:hint="eastAsia"/>
          <w:color w:val="auto"/>
          <w:highlight w:val="none"/>
        </w:rPr>
        <w:t>1．</w:t>
      </w:r>
      <w:r>
        <w:rPr>
          <w:color w:val="auto"/>
          <w:highlight w:val="none"/>
        </w:rPr>
        <w:t>电子</w:t>
      </w:r>
      <w:r>
        <w:rPr>
          <w:rFonts w:hint="eastAsia"/>
          <w:color w:val="auto"/>
          <w:highlight w:val="none"/>
        </w:rPr>
        <w:t>投标文件（</w:t>
      </w:r>
      <w:r>
        <w:rPr>
          <w:color w:val="auto"/>
          <w:highlight w:val="none"/>
        </w:rPr>
        <w:t>*.SXSTF</w:t>
      </w:r>
      <w:r>
        <w:rPr>
          <w:rFonts w:hint="eastAsia"/>
          <w:color w:val="auto"/>
          <w:highlight w:val="none"/>
        </w:rPr>
        <w:t>）</w:t>
      </w:r>
      <w:r>
        <w:rPr>
          <w:color w:val="auto"/>
          <w:highlight w:val="none"/>
        </w:rPr>
        <w:t>需要使用</w:t>
      </w:r>
      <w:r>
        <w:rPr>
          <w:rFonts w:hint="eastAsia"/>
          <w:color w:val="auto"/>
          <w:highlight w:val="none"/>
        </w:rPr>
        <w:t>专用</w:t>
      </w:r>
      <w:r>
        <w:rPr>
          <w:color w:val="auto"/>
          <w:highlight w:val="none"/>
        </w:rPr>
        <w:t>制作</w:t>
      </w:r>
      <w:r>
        <w:rPr>
          <w:rFonts w:hint="eastAsia"/>
          <w:color w:val="auto"/>
          <w:highlight w:val="none"/>
        </w:rPr>
        <w:t>软件</w:t>
      </w:r>
      <w:r>
        <w:rPr>
          <w:color w:val="auto"/>
          <w:highlight w:val="none"/>
        </w:rPr>
        <w:t>——</w:t>
      </w:r>
      <w:r>
        <w:rPr>
          <w:rFonts w:hint="eastAsia"/>
          <w:color w:val="auto"/>
          <w:highlight w:val="none"/>
        </w:rPr>
        <w:t>“新点投</w:t>
      </w:r>
      <w:r>
        <w:rPr>
          <w:rFonts w:hint="eastAsia"/>
          <w:color w:val="auto"/>
          <w:w w:val="1"/>
          <w:highlight w:val="none"/>
        </w:rPr>
        <w:t xml:space="preserve"> </w:t>
      </w:r>
      <w:r>
        <w:rPr>
          <w:rFonts w:hint="eastAsia"/>
          <w:color w:val="auto"/>
          <w:highlight w:val="none"/>
        </w:rPr>
        <w:t>标</w:t>
      </w:r>
      <w:r>
        <w:rPr>
          <w:color w:val="auto"/>
          <w:highlight w:val="none"/>
        </w:rPr>
        <w:t>文件制作软件</w:t>
      </w:r>
      <w:r>
        <w:rPr>
          <w:rFonts w:hint="eastAsia"/>
          <w:color w:val="auto"/>
          <w:highlight w:val="none"/>
        </w:rPr>
        <w:t>（陕西</w:t>
      </w:r>
      <w:r>
        <w:rPr>
          <w:color w:val="auto"/>
          <w:highlight w:val="none"/>
        </w:rPr>
        <w:t>公共资源</w:t>
      </w:r>
      <w:r>
        <w:rPr>
          <w:rFonts w:hint="eastAsia"/>
          <w:color w:val="auto"/>
          <w:highlight w:val="none"/>
        </w:rPr>
        <w:t>）”</w:t>
      </w:r>
      <w:r>
        <w:rPr>
          <w:color w:val="auto"/>
          <w:highlight w:val="none"/>
        </w:rPr>
        <w:t>进行编制。</w:t>
      </w:r>
      <w:r>
        <w:rPr>
          <w:rFonts w:hint="eastAsia"/>
          <w:color w:val="auto"/>
          <w:highlight w:val="none"/>
        </w:rPr>
        <w:t>软件</w:t>
      </w:r>
      <w:r>
        <w:rPr>
          <w:color w:val="auto"/>
          <w:highlight w:val="none"/>
        </w:rPr>
        <w:t>下载</w:t>
      </w:r>
      <w:r>
        <w:rPr>
          <w:rFonts w:hint="eastAsia"/>
          <w:color w:val="auto"/>
          <w:highlight w:val="none"/>
        </w:rPr>
        <w:t>地址及操作</w:t>
      </w:r>
      <w:r>
        <w:rPr>
          <w:color w:val="auto"/>
          <w:highlight w:val="none"/>
        </w:rPr>
        <w:t>手册：</w:t>
      </w:r>
      <w:r>
        <w:rPr>
          <w:rFonts w:hint="eastAsia"/>
          <w:color w:val="auto"/>
          <w:highlight w:val="none"/>
        </w:rPr>
        <w:t>见安康市公共资源交易平台〖首页〉服务指南〉下载专区〗中的《政府采购项目投</w:t>
      </w:r>
      <w:r>
        <w:rPr>
          <w:color w:val="auto"/>
          <w:w w:val="1"/>
          <w:highlight w:val="none"/>
        </w:rPr>
        <w:t xml:space="preserve"> </w:t>
      </w:r>
      <w:r>
        <w:rPr>
          <w:color w:val="auto"/>
          <w:highlight w:val="none"/>
        </w:rPr>
        <w:t>标文件制作软件及操作手册》。</w:t>
      </w:r>
    </w:p>
    <w:p>
      <w:pPr>
        <w:pStyle w:val="83"/>
        <w:ind w:firstLine="480"/>
        <w:rPr>
          <w:color w:val="auto"/>
          <w:highlight w:val="none"/>
        </w:rPr>
      </w:pPr>
      <w:r>
        <w:rPr>
          <w:rFonts w:hint="eastAsia"/>
          <w:color w:val="auto"/>
          <w:highlight w:val="none"/>
        </w:rPr>
        <w:t>链接地址</w:t>
      </w:r>
      <w:r>
        <w:rPr>
          <w:color w:val="auto"/>
          <w:highlight w:val="none"/>
        </w:rPr>
        <w:t>：</w:t>
      </w:r>
      <w:r>
        <w:rPr>
          <w:rFonts w:hint="eastAsia" w:ascii="宋体" w:hAnsi="宋体" w:cs="宋体"/>
          <w:highlight w:val="none"/>
        </w:rPr>
        <w:t>http://ak.sxggzyjy.cn/fwzn/004003/2.html</w:t>
      </w:r>
    </w:p>
    <w:p>
      <w:pPr>
        <w:pStyle w:val="83"/>
        <w:ind w:firstLine="480"/>
        <w:rPr>
          <w:color w:val="auto"/>
          <w:highlight w:val="none"/>
        </w:rPr>
      </w:pPr>
      <w:r>
        <w:rPr>
          <w:rFonts w:hint="eastAsia"/>
          <w:color w:val="auto"/>
          <w:highlight w:val="none"/>
        </w:rPr>
        <w:t>2．编制</w:t>
      </w:r>
      <w:r>
        <w:rPr>
          <w:color w:val="auto"/>
          <w:highlight w:val="none"/>
        </w:rPr>
        <w:t>电子投标文件前，</w:t>
      </w:r>
      <w:r>
        <w:rPr>
          <w:rFonts w:hint="eastAsia"/>
          <w:b/>
          <w:color w:val="auto"/>
          <w:highlight w:val="none"/>
        </w:rPr>
        <w:t>务必</w:t>
      </w:r>
      <w:r>
        <w:rPr>
          <w:b/>
          <w:color w:val="auto"/>
          <w:highlight w:val="none"/>
        </w:rPr>
        <w:t>先</w:t>
      </w:r>
      <w:r>
        <w:rPr>
          <w:rFonts w:hint="eastAsia"/>
          <w:b/>
          <w:color w:val="auto"/>
          <w:highlight w:val="none"/>
        </w:rPr>
        <w:t>做好</w:t>
      </w:r>
      <w:r>
        <w:rPr>
          <w:b/>
          <w:color w:val="auto"/>
          <w:highlight w:val="none"/>
        </w:rPr>
        <w:t>电子招标文件的备份工作</w:t>
      </w:r>
      <w:r>
        <w:rPr>
          <w:color w:val="auto"/>
          <w:highlight w:val="none"/>
        </w:rPr>
        <w:t>。</w:t>
      </w:r>
      <w:r>
        <w:rPr>
          <w:rFonts w:hint="eastAsia"/>
          <w:color w:val="auto"/>
          <w:highlight w:val="none"/>
        </w:rPr>
        <w:t>然后</w:t>
      </w:r>
      <w:r>
        <w:rPr>
          <w:color w:val="auto"/>
          <w:highlight w:val="none"/>
        </w:rPr>
        <w:t>按操作</w:t>
      </w:r>
      <w:r>
        <w:rPr>
          <w:rFonts w:hint="eastAsia"/>
          <w:color w:val="auto"/>
          <w:highlight w:val="none"/>
        </w:rPr>
        <w:t>手册</w:t>
      </w:r>
      <w:r>
        <w:rPr>
          <w:color w:val="auto"/>
          <w:highlight w:val="none"/>
        </w:rPr>
        <w:t>中</w:t>
      </w:r>
      <w:r>
        <w:rPr>
          <w:rFonts w:hint="eastAsia"/>
          <w:color w:val="auto"/>
          <w:highlight w:val="none"/>
        </w:rPr>
        <w:t>给出</w:t>
      </w:r>
      <w:r>
        <w:rPr>
          <w:color w:val="auto"/>
          <w:highlight w:val="none"/>
        </w:rPr>
        <w:t>的方法</w:t>
      </w:r>
      <w:r>
        <w:rPr>
          <w:rFonts w:hint="eastAsia"/>
          <w:color w:val="auto"/>
          <w:highlight w:val="none"/>
        </w:rPr>
        <w:t>将</w:t>
      </w:r>
      <w:r>
        <w:rPr>
          <w:color w:val="auto"/>
          <w:highlight w:val="none"/>
        </w:rPr>
        <w:t>电子招标文件</w:t>
      </w:r>
      <w:r>
        <w:rPr>
          <w:rFonts w:hint="eastAsia"/>
          <w:color w:val="auto"/>
          <w:highlight w:val="none"/>
        </w:rPr>
        <w:t>（*.SXSZF）或</w:t>
      </w:r>
      <w:r>
        <w:rPr>
          <w:color w:val="auto"/>
          <w:highlight w:val="none"/>
        </w:rPr>
        <w:t>答疑文件</w:t>
      </w:r>
      <w:r>
        <w:rPr>
          <w:rFonts w:hint="eastAsia"/>
          <w:color w:val="auto"/>
          <w:highlight w:val="none"/>
        </w:rPr>
        <w:t>（*.SXSCF，</w:t>
      </w:r>
      <w:r>
        <w:rPr>
          <w:color w:val="auto"/>
          <w:highlight w:val="none"/>
        </w:rPr>
        <w:t>即</w:t>
      </w:r>
      <w:r>
        <w:rPr>
          <w:rFonts w:hint="eastAsia"/>
          <w:color w:val="auto"/>
          <w:highlight w:val="none"/>
        </w:rPr>
        <w:t>更新</w:t>
      </w:r>
      <w:r>
        <w:rPr>
          <w:color w:val="auto"/>
          <w:highlight w:val="none"/>
        </w:rPr>
        <w:t>后的</w:t>
      </w:r>
      <w:r>
        <w:rPr>
          <w:rFonts w:hint="eastAsia"/>
          <w:color w:val="auto"/>
          <w:highlight w:val="none"/>
        </w:rPr>
        <w:t>电子</w:t>
      </w:r>
      <w:r>
        <w:rPr>
          <w:color w:val="auto"/>
          <w:highlight w:val="none"/>
        </w:rPr>
        <w:t>招标文件</w:t>
      </w:r>
      <w:r>
        <w:rPr>
          <w:rFonts w:hint="eastAsia"/>
          <w:color w:val="auto"/>
          <w:highlight w:val="none"/>
        </w:rPr>
        <w:t>）导入</w:t>
      </w:r>
      <w:r>
        <w:rPr>
          <w:color w:val="auto"/>
          <w:highlight w:val="none"/>
        </w:rPr>
        <w:t>制作</w:t>
      </w:r>
      <w:r>
        <w:rPr>
          <w:rFonts w:hint="eastAsia"/>
          <w:color w:val="auto"/>
          <w:highlight w:val="none"/>
        </w:rPr>
        <w:t>软件，最后</w:t>
      </w:r>
      <w:r>
        <w:rPr>
          <w:color w:val="auto"/>
          <w:highlight w:val="none"/>
        </w:rPr>
        <w:t>按照章节分别编制</w:t>
      </w:r>
      <w:r>
        <w:rPr>
          <w:rFonts w:hint="eastAsia"/>
          <w:color w:val="auto"/>
          <w:highlight w:val="none"/>
        </w:rPr>
        <w:t>投标文件</w:t>
      </w:r>
      <w:r>
        <w:rPr>
          <w:color w:val="auto"/>
          <w:highlight w:val="none"/>
        </w:rPr>
        <w:t>各个部分。</w:t>
      </w:r>
    </w:p>
    <w:p>
      <w:pPr>
        <w:pStyle w:val="83"/>
        <w:ind w:firstLine="482"/>
        <w:rPr>
          <w:color w:val="auto"/>
          <w:highlight w:val="none"/>
        </w:rPr>
      </w:pPr>
      <w:r>
        <w:rPr>
          <w:b/>
          <w:color w:val="auto"/>
          <w:highlight w:val="none"/>
        </w:rPr>
        <w:t>再次提醒：</w:t>
      </w:r>
      <w:r>
        <w:rPr>
          <w:rFonts w:hint="eastAsia"/>
          <w:color w:val="auto"/>
          <w:highlight w:val="none"/>
        </w:rPr>
        <w:t>提交投标文件截止时间前，供应商应随时留意“政府采购信息发布媒体”上可能发布的变更公告。若变更公告中明确注明本项目伴有变更文件的，供应商应登录企业端后，从〖项目流程</w:t>
      </w:r>
      <w:r>
        <w:rPr>
          <w:color w:val="auto"/>
          <w:highlight w:val="none"/>
        </w:rPr>
        <w:t>·</w:t>
      </w:r>
      <w:r>
        <w:rPr>
          <w:rFonts w:hint="eastAsia"/>
          <w:color w:val="auto"/>
          <w:highlight w:val="none"/>
        </w:rPr>
        <w:t>〉项目管理</w:t>
      </w:r>
      <w:r>
        <w:rPr>
          <w:color w:val="auto"/>
          <w:highlight w:val="none"/>
        </w:rPr>
        <w:t>·</w:t>
      </w:r>
      <w:r>
        <w:rPr>
          <w:rFonts w:hint="eastAsia"/>
          <w:color w:val="auto"/>
          <w:highlight w:val="none"/>
        </w:rPr>
        <w:t>〉答疑文件下载〗获取更新后的电子招标文件（*.SXSCF），使用旧版电子招标文件制作的电子投标文件（*.SXSTF），系统将拒绝接收。</w:t>
      </w:r>
    </w:p>
    <w:p>
      <w:pPr>
        <w:pStyle w:val="83"/>
        <w:ind w:firstLine="480"/>
        <w:rPr>
          <w:color w:val="auto"/>
          <w:highlight w:val="none"/>
        </w:rPr>
      </w:pPr>
      <w:r>
        <w:rPr>
          <w:rFonts w:hint="eastAsia"/>
          <w:color w:val="auto"/>
          <w:highlight w:val="none"/>
        </w:rPr>
        <w:t>3．电子投标文件制作</w:t>
      </w:r>
      <w:r>
        <w:rPr>
          <w:color w:val="auto"/>
          <w:highlight w:val="none"/>
        </w:rPr>
        <w:t>过程</w:t>
      </w:r>
      <w:r>
        <w:rPr>
          <w:rFonts w:hint="eastAsia"/>
          <w:color w:val="auto"/>
          <w:highlight w:val="none"/>
        </w:rPr>
        <w:t>中，需要法定代表人签字或盖章的地方，请使用“法人</w:t>
      </w:r>
      <w:r>
        <w:rPr>
          <w:color w:val="auto"/>
          <w:highlight w:val="none"/>
        </w:rPr>
        <w:t>CA</w:t>
      </w:r>
      <w:r>
        <w:rPr>
          <w:rFonts w:hint="eastAsia"/>
          <w:color w:val="auto"/>
          <w:highlight w:val="none"/>
        </w:rPr>
        <w:t>锁”</w:t>
      </w:r>
      <w:r>
        <w:rPr>
          <w:color w:val="auto"/>
          <w:highlight w:val="none"/>
        </w:rPr>
        <w:t>进行签章；需要加盖供应商公章的地方，请使用</w:t>
      </w:r>
      <w:r>
        <w:rPr>
          <w:rFonts w:hint="eastAsia"/>
          <w:color w:val="auto"/>
          <w:highlight w:val="none"/>
        </w:rPr>
        <w:t>“</w:t>
      </w:r>
      <w:r>
        <w:rPr>
          <w:color w:val="auto"/>
          <w:highlight w:val="none"/>
        </w:rPr>
        <w:t>企业CA</w:t>
      </w:r>
      <w:r>
        <w:rPr>
          <w:rFonts w:hint="eastAsia"/>
          <w:color w:val="auto"/>
          <w:highlight w:val="none"/>
        </w:rPr>
        <w:t>锁”</w:t>
      </w:r>
      <w:r>
        <w:rPr>
          <w:color w:val="auto"/>
          <w:highlight w:val="none"/>
        </w:rPr>
        <w:t>进行</w:t>
      </w:r>
      <w:r>
        <w:rPr>
          <w:rFonts w:hint="eastAsia"/>
          <w:color w:val="auto"/>
          <w:highlight w:val="none"/>
        </w:rPr>
        <w:t>签章</w:t>
      </w:r>
      <w:r>
        <w:rPr>
          <w:color w:val="auto"/>
          <w:highlight w:val="none"/>
        </w:rPr>
        <w:t>。</w:t>
      </w:r>
    </w:p>
    <w:p>
      <w:pPr>
        <w:pStyle w:val="83"/>
        <w:ind w:firstLine="480"/>
        <w:rPr>
          <w:color w:val="auto"/>
          <w:highlight w:val="none"/>
        </w:rPr>
      </w:pPr>
      <w:r>
        <w:rPr>
          <w:rFonts w:hint="eastAsia"/>
          <w:color w:val="auto"/>
          <w:highlight w:val="none"/>
        </w:rPr>
        <w:t>若导出的</w:t>
      </w:r>
      <w:r>
        <w:rPr>
          <w:color w:val="auto"/>
          <w:highlight w:val="none"/>
        </w:rPr>
        <w:t>PDF文件里看不到签章，请尝试使用</w:t>
      </w:r>
      <w:r>
        <w:rPr>
          <w:rFonts w:hint="eastAsia"/>
          <w:color w:val="auto"/>
          <w:highlight w:val="none"/>
        </w:rPr>
        <w:t>专用制作</w:t>
      </w:r>
      <w:r>
        <w:rPr>
          <w:color w:val="auto"/>
          <w:highlight w:val="none"/>
        </w:rPr>
        <w:t>软件中的</w:t>
      </w:r>
      <w:r>
        <w:rPr>
          <w:rFonts w:hint="eastAsia"/>
          <w:color w:val="auto"/>
          <w:highlight w:val="none"/>
        </w:rPr>
        <w:t>“</w:t>
      </w:r>
      <w:r>
        <w:rPr>
          <w:color w:val="auto"/>
          <w:highlight w:val="none"/>
        </w:rPr>
        <w:t>查看投标文件工具</w:t>
      </w:r>
      <w:r>
        <w:rPr>
          <w:rFonts w:hint="eastAsia"/>
          <w:color w:val="auto"/>
          <w:highlight w:val="none"/>
        </w:rPr>
        <w:t>”</w:t>
      </w:r>
      <w:r>
        <w:rPr>
          <w:color w:val="auto"/>
          <w:highlight w:val="none"/>
        </w:rPr>
        <w:t>打开未加密的电子投标文件重新导出。在</w:t>
      </w:r>
      <w:r>
        <w:rPr>
          <w:rFonts w:hint="eastAsia"/>
          <w:color w:val="auto"/>
          <w:highlight w:val="none"/>
        </w:rPr>
        <w:t>制作</w:t>
      </w:r>
      <w:r>
        <w:rPr>
          <w:color w:val="auto"/>
          <w:highlight w:val="none"/>
        </w:rPr>
        <w:t>过程中，如有其他技术性问题，请先翻阅操作手册，或致电软件开发商。</w:t>
      </w:r>
    </w:p>
    <w:p>
      <w:pPr>
        <w:pStyle w:val="5"/>
        <w:ind w:firstLine="482"/>
        <w:rPr>
          <w:highlight w:val="none"/>
        </w:rPr>
      </w:pPr>
      <w:r>
        <w:rPr>
          <w:rFonts w:hint="eastAsia"/>
          <w:highlight w:val="none"/>
        </w:rPr>
        <w:t>（五）投标文件</w:t>
      </w:r>
      <w:r>
        <w:rPr>
          <w:highlight w:val="none"/>
        </w:rPr>
        <w:t>的加密和提交</w:t>
      </w:r>
    </w:p>
    <w:p>
      <w:pPr>
        <w:pStyle w:val="83"/>
        <w:ind w:firstLine="480"/>
        <w:rPr>
          <w:color w:val="auto"/>
          <w:highlight w:val="none"/>
        </w:rPr>
      </w:pPr>
      <w:r>
        <w:rPr>
          <w:rFonts w:hint="eastAsia"/>
          <w:color w:val="auto"/>
          <w:highlight w:val="none"/>
        </w:rPr>
        <w:t>1．在</w:t>
      </w:r>
      <w:r>
        <w:rPr>
          <w:color w:val="auto"/>
          <w:highlight w:val="none"/>
        </w:rPr>
        <w:t>生成电子投标文件时，需要使用CA锁对</w:t>
      </w:r>
      <w:r>
        <w:rPr>
          <w:rFonts w:hint="eastAsia"/>
          <w:color w:val="auto"/>
          <w:highlight w:val="none"/>
        </w:rPr>
        <w:t>投标文件</w:t>
      </w:r>
      <w:r>
        <w:rPr>
          <w:color w:val="auto"/>
          <w:highlight w:val="none"/>
        </w:rPr>
        <w:t>进行加密。</w:t>
      </w:r>
    </w:p>
    <w:p>
      <w:pPr>
        <w:pStyle w:val="83"/>
        <w:ind w:firstLine="480"/>
        <w:rPr>
          <w:color w:val="auto"/>
          <w:highlight w:val="none"/>
        </w:rPr>
      </w:pPr>
      <w:r>
        <w:rPr>
          <w:rFonts w:hint="eastAsia"/>
          <w:color w:val="auto"/>
          <w:highlight w:val="none"/>
        </w:rPr>
        <w:t>注意</w:t>
      </w:r>
      <w:r>
        <w:rPr>
          <w:color w:val="auto"/>
          <w:highlight w:val="none"/>
        </w:rPr>
        <w:t>：</w:t>
      </w:r>
      <w:r>
        <w:rPr>
          <w:rFonts w:hint="eastAsia"/>
          <w:color w:val="auto"/>
          <w:highlight w:val="none"/>
        </w:rPr>
        <w:t>加密投标文件和开标时解密投标文件应当使用同一</w:t>
      </w:r>
      <w:r>
        <w:rPr>
          <w:color w:val="auto"/>
          <w:highlight w:val="none"/>
        </w:rPr>
        <w:t>CA，否则将会导致解密失败。</w:t>
      </w:r>
    </w:p>
    <w:p>
      <w:pPr>
        <w:pStyle w:val="83"/>
        <w:ind w:firstLine="480"/>
        <w:rPr>
          <w:color w:val="auto"/>
          <w:highlight w:val="none"/>
        </w:rPr>
      </w:pPr>
      <w:r>
        <w:rPr>
          <w:rFonts w:hint="eastAsia"/>
          <w:color w:val="auto"/>
          <w:highlight w:val="none"/>
        </w:rPr>
        <w:t>2．</w:t>
      </w:r>
      <w:r>
        <w:rPr>
          <w:color w:val="auto"/>
          <w:highlight w:val="none"/>
        </w:rPr>
        <w:t>电子投标文件可于提交投标文件截止时间前任意时段</w:t>
      </w:r>
      <w:r>
        <w:rPr>
          <w:rFonts w:hint="eastAsia"/>
          <w:color w:val="auto"/>
          <w:highlight w:val="none"/>
        </w:rPr>
        <w:t>，登录安康市公共资源交易平台</w:t>
      </w:r>
      <w:r>
        <w:rPr>
          <w:color w:val="auto"/>
          <w:highlight w:val="none"/>
        </w:rPr>
        <w:t>〖</w:t>
      </w:r>
      <w:r>
        <w:rPr>
          <w:rFonts w:hint="eastAsia"/>
          <w:color w:val="auto"/>
          <w:highlight w:val="none"/>
        </w:rPr>
        <w:t>首页</w:t>
      </w:r>
      <w:r>
        <w:rPr>
          <w:color w:val="auto"/>
          <w:highlight w:val="none"/>
        </w:rPr>
        <w:t>·</w:t>
      </w:r>
      <w:r>
        <w:rPr>
          <w:rFonts w:hint="eastAsia"/>
          <w:color w:val="auto"/>
          <w:highlight w:val="none"/>
        </w:rPr>
        <w:t>〉</w:t>
      </w:r>
      <w:r>
        <w:rPr>
          <w:color w:val="auto"/>
          <w:highlight w:val="none"/>
        </w:rPr>
        <w:t>电子交易平台·</w:t>
      </w:r>
      <w:r>
        <w:rPr>
          <w:rFonts w:hint="eastAsia"/>
          <w:color w:val="auto"/>
          <w:highlight w:val="none"/>
        </w:rPr>
        <w:t>〉</w:t>
      </w:r>
      <w:r>
        <w:rPr>
          <w:color w:val="auto"/>
          <w:highlight w:val="none"/>
        </w:rPr>
        <w:t>企业端〗，登录后切换到</w:t>
      </w:r>
      <w:r>
        <w:rPr>
          <w:rFonts w:hint="eastAsia"/>
          <w:color w:val="auto"/>
          <w:highlight w:val="none"/>
        </w:rPr>
        <w:t>〖</w:t>
      </w:r>
      <w:r>
        <w:rPr>
          <w:color w:val="auto"/>
          <w:highlight w:val="none"/>
        </w:rPr>
        <w:t>我的项目〗模块下，依次点选〖项目流程·</w:t>
      </w:r>
      <w:r>
        <w:rPr>
          <w:rFonts w:hint="eastAsia"/>
          <w:color w:val="auto"/>
          <w:highlight w:val="none"/>
        </w:rPr>
        <w:t>〉</w:t>
      </w:r>
      <w:r>
        <w:rPr>
          <w:color w:val="auto"/>
          <w:highlight w:val="none"/>
        </w:rPr>
        <w:t>项目管理·〉</w:t>
      </w:r>
      <w:r>
        <w:rPr>
          <w:rFonts w:hint="eastAsia"/>
          <w:color w:val="auto"/>
          <w:highlight w:val="none"/>
        </w:rPr>
        <w:t>上传响</w:t>
      </w:r>
      <w:r>
        <w:rPr>
          <w:rFonts w:hint="eastAsia"/>
          <w:color w:val="auto"/>
          <w:w w:val="1"/>
          <w:highlight w:val="none"/>
        </w:rPr>
        <w:t xml:space="preserve"> </w:t>
      </w:r>
      <w:r>
        <w:rPr>
          <w:rFonts w:hint="eastAsia"/>
          <w:color w:val="auto"/>
          <w:highlight w:val="none"/>
        </w:rPr>
        <w:t>应文件〗</w:t>
      </w:r>
      <w:r>
        <w:rPr>
          <w:color w:val="auto"/>
          <w:highlight w:val="none"/>
        </w:rPr>
        <w:t>，上传加密</w:t>
      </w:r>
      <w:r>
        <w:rPr>
          <w:rFonts w:hint="eastAsia"/>
          <w:color w:val="auto"/>
          <w:highlight w:val="none"/>
        </w:rPr>
        <w:t>后</w:t>
      </w:r>
      <w:r>
        <w:rPr>
          <w:color w:val="auto"/>
          <w:highlight w:val="none"/>
        </w:rPr>
        <w:t>的电子投标文件（*.SXSTF）。上传成功后，</w:t>
      </w:r>
      <w:r>
        <w:rPr>
          <w:rFonts w:hint="eastAsia"/>
          <w:color w:val="auto"/>
          <w:highlight w:val="none"/>
        </w:rPr>
        <w:t>安康市公共</w:t>
      </w:r>
      <w:r>
        <w:rPr>
          <w:color w:val="auto"/>
          <w:highlight w:val="none"/>
        </w:rPr>
        <w:t>资源交易平台政府采购系统将予以记录。</w:t>
      </w:r>
    </w:p>
    <w:p>
      <w:pPr>
        <w:pStyle w:val="83"/>
        <w:ind w:firstLine="480"/>
        <w:rPr>
          <w:color w:val="auto"/>
          <w:highlight w:val="none"/>
        </w:rPr>
      </w:pPr>
      <w:r>
        <w:rPr>
          <w:rFonts w:hint="eastAsia"/>
          <w:color w:val="auto"/>
          <w:highlight w:val="none"/>
        </w:rPr>
        <w:t>3．</w:t>
      </w:r>
      <w:r>
        <w:rPr>
          <w:color w:val="auto"/>
          <w:highlight w:val="none"/>
        </w:rPr>
        <w:t>上传</w:t>
      </w:r>
      <w:r>
        <w:rPr>
          <w:rFonts w:hint="eastAsia"/>
          <w:color w:val="auto"/>
          <w:highlight w:val="none"/>
        </w:rPr>
        <w:t>文件</w:t>
      </w:r>
      <w:r>
        <w:rPr>
          <w:color w:val="auto"/>
          <w:highlight w:val="none"/>
        </w:rPr>
        <w:t>有误或需要重新提交的，可先</w:t>
      </w:r>
      <w:r>
        <w:rPr>
          <w:rFonts w:hint="eastAsia"/>
          <w:color w:val="auto"/>
          <w:highlight w:val="none"/>
        </w:rPr>
        <w:t>撤销已经</w:t>
      </w:r>
      <w:r>
        <w:rPr>
          <w:color w:val="auto"/>
          <w:highlight w:val="none"/>
        </w:rPr>
        <w:t>上传的文件，然后重新上传新文件。</w:t>
      </w:r>
    </w:p>
    <w:p>
      <w:pPr>
        <w:pStyle w:val="5"/>
        <w:ind w:firstLine="482"/>
        <w:rPr>
          <w:highlight w:val="none"/>
        </w:rPr>
      </w:pPr>
      <w:r>
        <w:rPr>
          <w:highlight w:val="none"/>
        </w:rPr>
        <w:t>（</w:t>
      </w:r>
      <w:r>
        <w:rPr>
          <w:rFonts w:hint="eastAsia"/>
          <w:highlight w:val="none"/>
        </w:rPr>
        <w:t>六</w:t>
      </w:r>
      <w:r>
        <w:rPr>
          <w:highlight w:val="none"/>
        </w:rPr>
        <w:t>）</w:t>
      </w:r>
      <w:r>
        <w:rPr>
          <w:rFonts w:hint="eastAsia"/>
          <w:highlight w:val="none"/>
        </w:rPr>
        <w:t>投标</w:t>
      </w:r>
      <w:r>
        <w:rPr>
          <w:highlight w:val="none"/>
        </w:rPr>
        <w:t>文件的补充、修改和撤回</w:t>
      </w:r>
    </w:p>
    <w:p>
      <w:pPr>
        <w:pStyle w:val="83"/>
        <w:ind w:firstLine="480"/>
        <w:rPr>
          <w:color w:val="auto"/>
          <w:highlight w:val="none"/>
        </w:rPr>
      </w:pPr>
      <w:r>
        <w:rPr>
          <w:rFonts w:hint="eastAsia"/>
          <w:color w:val="auto"/>
          <w:highlight w:val="none"/>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pStyle w:val="83"/>
        <w:ind w:firstLine="480"/>
        <w:rPr>
          <w:color w:val="auto"/>
          <w:highlight w:val="none"/>
        </w:rPr>
      </w:pPr>
      <w:r>
        <w:rPr>
          <w:rFonts w:hint="eastAsia"/>
          <w:color w:val="auto"/>
          <w:highlight w:val="none"/>
        </w:rPr>
        <w:t>2．</w:t>
      </w:r>
      <w:r>
        <w:rPr>
          <w:color w:val="auto"/>
          <w:highlight w:val="none"/>
        </w:rPr>
        <w:t>供应商在提交投标文件截止时间后</w:t>
      </w:r>
      <w:r>
        <w:rPr>
          <w:rFonts w:hint="eastAsia"/>
          <w:color w:val="auto"/>
          <w:highlight w:val="none"/>
        </w:rPr>
        <w:t>，</w:t>
      </w:r>
      <w:r>
        <w:rPr>
          <w:color w:val="auto"/>
          <w:highlight w:val="none"/>
        </w:rPr>
        <w:t>撤回投标文件的，投</w:t>
      </w:r>
      <w:r>
        <w:rPr>
          <w:rFonts w:hint="eastAsia"/>
          <w:color w:val="auto"/>
          <w:w w:val="1"/>
          <w:highlight w:val="none"/>
        </w:rPr>
        <w:t xml:space="preserve"> </w:t>
      </w:r>
      <w:r>
        <w:rPr>
          <w:color w:val="auto"/>
          <w:highlight w:val="none"/>
        </w:rPr>
        <w:t>标保证金不予退还。</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对已</w:t>
      </w:r>
      <w:r>
        <w:rPr>
          <w:rFonts w:hint="eastAsia"/>
          <w:color w:val="auto"/>
          <w:highlight w:val="none"/>
        </w:rPr>
        <w:t>提交</w:t>
      </w:r>
      <w:r>
        <w:rPr>
          <w:color w:val="auto"/>
          <w:highlight w:val="none"/>
        </w:rPr>
        <w:t>的电子投标文件进行补充、修改的，应先从电子交易平台上撤回旧</w:t>
      </w:r>
      <w:r>
        <w:rPr>
          <w:rFonts w:hint="eastAsia"/>
          <w:color w:val="auto"/>
          <w:highlight w:val="none"/>
        </w:rPr>
        <w:t>文件</w:t>
      </w:r>
      <w:r>
        <w:rPr>
          <w:color w:val="auto"/>
          <w:highlight w:val="none"/>
        </w:rPr>
        <w:t>，再重新提交新</w:t>
      </w:r>
      <w:r>
        <w:rPr>
          <w:rFonts w:hint="eastAsia"/>
          <w:color w:val="auto"/>
          <w:highlight w:val="none"/>
        </w:rPr>
        <w:t>文件；中标后</w:t>
      </w:r>
      <w:r>
        <w:rPr>
          <w:color w:val="auto"/>
          <w:highlight w:val="none"/>
        </w:rPr>
        <w:t>提交的纸质文件</w:t>
      </w:r>
      <w:r>
        <w:rPr>
          <w:rFonts w:hint="eastAsia"/>
          <w:color w:val="auto"/>
          <w:highlight w:val="none"/>
        </w:rPr>
        <w:t>（备案</w:t>
      </w:r>
      <w:r>
        <w:rPr>
          <w:color w:val="auto"/>
          <w:highlight w:val="none"/>
        </w:rPr>
        <w:t>用</w:t>
      </w:r>
      <w:r>
        <w:rPr>
          <w:rFonts w:hint="eastAsia"/>
          <w:color w:val="auto"/>
          <w:highlight w:val="none"/>
        </w:rPr>
        <w:t>）应</w:t>
      </w:r>
      <w:r>
        <w:rPr>
          <w:color w:val="auto"/>
          <w:highlight w:val="none"/>
        </w:rPr>
        <w:t>从专用制作软件中直接打印，</w:t>
      </w:r>
      <w:r>
        <w:rPr>
          <w:rFonts w:hint="eastAsia"/>
          <w:color w:val="auto"/>
          <w:highlight w:val="none"/>
        </w:rPr>
        <w:t>与</w:t>
      </w:r>
      <w:r>
        <w:rPr>
          <w:color w:val="auto"/>
          <w:highlight w:val="none"/>
        </w:rPr>
        <w:t>电子投标文件保持一致，不允许</w:t>
      </w:r>
      <w:r>
        <w:rPr>
          <w:rFonts w:hint="eastAsia"/>
          <w:color w:val="auto"/>
          <w:highlight w:val="none"/>
        </w:rPr>
        <w:t>补充</w:t>
      </w:r>
      <w:r>
        <w:rPr>
          <w:color w:val="auto"/>
          <w:highlight w:val="none"/>
        </w:rPr>
        <w:t>和修改。</w:t>
      </w:r>
    </w:p>
    <w:p>
      <w:pPr>
        <w:pStyle w:val="5"/>
        <w:ind w:firstLine="482"/>
        <w:rPr>
          <w:highlight w:val="none"/>
        </w:rPr>
      </w:pPr>
      <w:r>
        <w:rPr>
          <w:rFonts w:hint="eastAsia"/>
          <w:highlight w:val="none"/>
        </w:rPr>
        <w:t>（七）关于投标文件的雷同性分析</w:t>
      </w:r>
    </w:p>
    <w:p>
      <w:pPr>
        <w:pStyle w:val="83"/>
        <w:ind w:firstLine="480"/>
        <w:rPr>
          <w:color w:val="auto"/>
          <w:highlight w:val="none"/>
        </w:rPr>
      </w:pPr>
      <w:r>
        <w:rPr>
          <w:rFonts w:hint="eastAsia"/>
          <w:color w:val="auto"/>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pStyle w:val="83"/>
        <w:ind w:firstLine="480"/>
        <w:rPr>
          <w:color w:val="auto"/>
          <w:highlight w:val="none"/>
        </w:rPr>
      </w:pPr>
      <w:r>
        <w:rPr>
          <w:rFonts w:hint="eastAsia"/>
          <w:color w:val="auto"/>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3"/>
        <w:ind w:firstLine="480"/>
        <w:rPr>
          <w:color w:val="auto"/>
          <w:highlight w:val="none"/>
        </w:rPr>
      </w:pPr>
      <w:r>
        <w:rPr>
          <w:rFonts w:hint="eastAsia"/>
          <w:color w:val="auto"/>
          <w:highlight w:val="none"/>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pStyle w:val="83"/>
        <w:ind w:firstLine="480"/>
        <w:rPr>
          <w:color w:val="auto"/>
          <w:highlight w:val="none"/>
        </w:rPr>
      </w:pPr>
      <w:r>
        <w:rPr>
          <w:rFonts w:hint="eastAsia"/>
          <w:color w:val="auto"/>
          <w:highlight w:val="none"/>
        </w:rPr>
        <w:t>若“文件创建标识码”一致，则表示不同投标供应商使用投标文件制作软件时，使用同一源工程文件，该情形建议由评标委员会结合项目情况综合判定。</w:t>
      </w:r>
    </w:p>
    <w:p>
      <w:pPr>
        <w:pStyle w:val="5"/>
        <w:ind w:firstLine="482"/>
        <w:rPr>
          <w:highlight w:val="none"/>
        </w:rPr>
      </w:pPr>
      <w:r>
        <w:rPr>
          <w:highlight w:val="none"/>
        </w:rPr>
        <w:t>（八）投标文件被拒绝接收的情形</w:t>
      </w:r>
    </w:p>
    <w:p>
      <w:pPr>
        <w:ind w:firstLine="480" w:firstLineChars="200"/>
        <w:rPr>
          <w:rFonts w:cstheme="minorHAnsi"/>
          <w:highlight w:val="none"/>
        </w:rPr>
      </w:pPr>
      <w:r>
        <w:rPr>
          <w:rFonts w:cstheme="minorHAnsi"/>
          <w:highlight w:val="none"/>
        </w:rPr>
        <w:t>1</w:t>
      </w:r>
      <w:r>
        <w:rPr>
          <w:rFonts w:hint="eastAsia" w:cstheme="minorHAnsi"/>
          <w:highlight w:val="none"/>
        </w:rPr>
        <w:t>．</w:t>
      </w:r>
      <w:r>
        <w:rPr>
          <w:rFonts w:cstheme="minorHAnsi"/>
          <w:highlight w:val="none"/>
        </w:rPr>
        <w:t>误投的或采用旧版电子招标文件制作的；</w:t>
      </w:r>
    </w:p>
    <w:p>
      <w:pPr>
        <w:ind w:firstLine="480" w:firstLineChars="200"/>
        <w:rPr>
          <w:rFonts w:cstheme="minorHAnsi"/>
          <w:highlight w:val="none"/>
        </w:rPr>
      </w:pPr>
      <w:r>
        <w:rPr>
          <w:rFonts w:hint="eastAsia" w:cstheme="minorHAnsi"/>
          <w:highlight w:val="none"/>
        </w:rPr>
        <w:t>2．</w:t>
      </w:r>
      <w:r>
        <w:rPr>
          <w:rFonts w:cstheme="minorHAnsi"/>
          <w:highlight w:val="none"/>
        </w:rPr>
        <w:t>逾期提交电子投标文件的</w:t>
      </w:r>
      <w:r>
        <w:rPr>
          <w:rFonts w:hint="eastAsia" w:eastAsiaTheme="majorEastAsia" w:cstheme="minorHAnsi"/>
          <w:highlight w:val="none"/>
        </w:rPr>
        <w:t>。</w:t>
      </w:r>
    </w:p>
    <w:p>
      <w:pPr>
        <w:pStyle w:val="4"/>
        <w:rPr>
          <w:highlight w:val="none"/>
        </w:rPr>
      </w:pPr>
      <w:r>
        <w:rPr>
          <w:rFonts w:hint="eastAsia"/>
          <w:highlight w:val="none"/>
        </w:rPr>
        <w:t>五</w:t>
      </w:r>
      <w:r>
        <w:rPr>
          <w:highlight w:val="none"/>
        </w:rPr>
        <w:t>、开标</w:t>
      </w:r>
      <w:r>
        <w:rPr>
          <w:rFonts w:hint="eastAsia"/>
          <w:highlight w:val="none"/>
        </w:rPr>
        <w:t>程序</w:t>
      </w:r>
    </w:p>
    <w:p>
      <w:pPr>
        <w:pStyle w:val="83"/>
        <w:ind w:firstLine="480"/>
        <w:rPr>
          <w:color w:val="auto"/>
          <w:highlight w:val="none"/>
        </w:rPr>
      </w:pPr>
      <w:r>
        <w:rPr>
          <w:rFonts w:hint="eastAsia"/>
          <w:color w:val="auto"/>
          <w:highlight w:val="none"/>
        </w:rPr>
        <w:t>开标工作由采购代理机构组织实施，整个过程受同级政府采购监管机构的监督、管理。</w:t>
      </w:r>
    </w:p>
    <w:p>
      <w:pPr>
        <w:pStyle w:val="5"/>
        <w:ind w:firstLine="482"/>
        <w:rPr>
          <w:highlight w:val="none"/>
        </w:rPr>
      </w:pPr>
      <w:r>
        <w:rPr>
          <w:rFonts w:hint="eastAsia"/>
          <w:vanish/>
          <w:highlight w:val="none"/>
        </w:rPr>
        <w:t>[适用于不见面开标项目]</w:t>
      </w:r>
      <w:r>
        <w:rPr>
          <w:rFonts w:hint="eastAsia"/>
          <w:highlight w:val="none"/>
        </w:rPr>
        <w:t>（一）“不见面开</w:t>
      </w:r>
      <w:r>
        <w:rPr>
          <w:rFonts w:hint="eastAsia"/>
          <w:w w:val="1"/>
          <w:highlight w:val="none"/>
        </w:rPr>
        <w:t xml:space="preserve"> </w:t>
      </w:r>
      <w:r>
        <w:rPr>
          <w:rFonts w:hint="eastAsia"/>
          <w:highlight w:val="none"/>
        </w:rPr>
        <w:t>标”基本流程</w:t>
      </w:r>
    </w:p>
    <w:p>
      <w:pPr>
        <w:pStyle w:val="83"/>
        <w:ind w:firstLine="480"/>
        <w:rPr>
          <w:color w:val="auto"/>
          <w:highlight w:val="none"/>
        </w:rPr>
      </w:pPr>
      <w:r>
        <w:rPr>
          <w:rFonts w:hint="eastAsia"/>
          <w:color w:val="auto"/>
          <w:highlight w:val="none"/>
        </w:rPr>
        <w:t>“不见面开标”是依托政府采购云平台实现的供应商在线参与开标的一种组织形式。供应商无需抵达开标现场，即可在线实现开标、解密、澄清等操作。</w:t>
      </w:r>
    </w:p>
    <w:p>
      <w:pPr>
        <w:pStyle w:val="83"/>
        <w:ind w:firstLine="480"/>
        <w:rPr>
          <w:color w:val="auto"/>
          <w:highlight w:val="none"/>
        </w:rPr>
      </w:pPr>
      <w:r>
        <w:rPr>
          <w:rFonts w:hint="eastAsia"/>
          <w:color w:val="auto"/>
          <w:highlight w:val="none"/>
        </w:rPr>
        <w:t>1．供应商登录</w:t>
      </w:r>
      <w:r>
        <w:rPr>
          <w:color w:val="auto"/>
          <w:highlight w:val="none"/>
        </w:rPr>
        <w:t>：</w:t>
      </w:r>
      <w:r>
        <w:rPr>
          <w:rFonts w:hint="eastAsia"/>
          <w:color w:val="auto"/>
          <w:highlight w:val="none"/>
        </w:rPr>
        <w:t>开标前，请各供应商至少提前半小时登录安康市公共资源交易平台〖</w:t>
      </w:r>
      <w:r>
        <w:rPr>
          <w:color w:val="auto"/>
          <w:highlight w:val="none"/>
        </w:rPr>
        <w:t>首页·〉不见面开标〗</w:t>
      </w:r>
      <w:r>
        <w:rPr>
          <w:rFonts w:hint="eastAsia"/>
          <w:color w:val="auto"/>
          <w:highlight w:val="none"/>
        </w:rPr>
        <w:t>系统。</w:t>
      </w:r>
    </w:p>
    <w:p>
      <w:pPr>
        <w:pStyle w:val="83"/>
        <w:ind w:firstLine="480"/>
        <w:rPr>
          <w:color w:val="auto"/>
          <w:highlight w:val="none"/>
        </w:rPr>
      </w:pPr>
      <w:r>
        <w:rPr>
          <w:rFonts w:hint="eastAsia"/>
          <w:color w:val="auto"/>
          <w:highlight w:val="none"/>
        </w:rPr>
        <w:t>2．主持人宣布开标：提交投标文件截止时间过后，系统将不再接收任何投标文件。</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解密投标文件：</w:t>
      </w:r>
      <w:r>
        <w:rPr>
          <w:rFonts w:hint="eastAsia"/>
          <w:color w:val="auto"/>
          <w:highlight w:val="none"/>
        </w:rPr>
        <w:t>供应商在收到主持人“开始解密”指令后，应使用“加密该投标文件的CA锁（必须是同一把锁）”在线完成投标文件解密。除因【安康市公共资源交易中心】断电、断网、系统故障及其他不可抗力等因素，导致“</w:t>
      </w:r>
      <w:r>
        <w:rPr>
          <w:color w:val="auto"/>
          <w:highlight w:val="none"/>
        </w:rPr>
        <w:t>不见面开标</w:t>
      </w:r>
      <w:r>
        <w:rPr>
          <w:rFonts w:hint="eastAsia"/>
          <w:color w:val="auto"/>
          <w:highlight w:val="none"/>
        </w:rPr>
        <w:t>”系统无法正常运行外，供应商应在规定的解密时间内完成解密。</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唱标：</w:t>
      </w:r>
      <w:r>
        <w:rPr>
          <w:rFonts w:hint="eastAsia"/>
          <w:color w:val="auto"/>
          <w:highlight w:val="none"/>
        </w:rPr>
        <w:t>对于</w:t>
      </w:r>
      <w:r>
        <w:rPr>
          <w:color w:val="auto"/>
          <w:highlight w:val="none"/>
        </w:rPr>
        <w:t>公开招标项目，</w:t>
      </w:r>
      <w:r>
        <w:rPr>
          <w:rFonts w:hint="eastAsia"/>
          <w:color w:val="auto"/>
          <w:highlight w:val="none"/>
        </w:rPr>
        <w:t>“</w:t>
      </w:r>
      <w:r>
        <w:rPr>
          <w:color w:val="auto"/>
          <w:highlight w:val="none"/>
        </w:rPr>
        <w:t>不见面开标</w:t>
      </w:r>
      <w:r>
        <w:rPr>
          <w:rFonts w:hint="eastAsia"/>
          <w:color w:val="auto"/>
          <w:highlight w:val="none"/>
        </w:rPr>
        <w:t>”</w:t>
      </w:r>
      <w:r>
        <w:rPr>
          <w:color w:val="auto"/>
          <w:highlight w:val="none"/>
        </w:rPr>
        <w:t>系统将</w:t>
      </w:r>
      <w:r>
        <w:rPr>
          <w:rFonts w:hint="eastAsia"/>
          <w:color w:val="auto"/>
          <w:highlight w:val="none"/>
        </w:rPr>
        <w:t>自动</w:t>
      </w:r>
      <w:r>
        <w:rPr>
          <w:color w:val="auto"/>
          <w:highlight w:val="none"/>
        </w:rPr>
        <w:t>展示供应商名单及其</w:t>
      </w:r>
      <w:r>
        <w:rPr>
          <w:rFonts w:hint="eastAsia"/>
          <w:color w:val="auto"/>
          <w:highlight w:val="none"/>
        </w:rPr>
        <w:t>投标</w:t>
      </w:r>
      <w:r>
        <w:rPr>
          <w:color w:val="auto"/>
          <w:highlight w:val="none"/>
        </w:rPr>
        <w:t>报价</w:t>
      </w:r>
      <w:r>
        <w:rPr>
          <w:rFonts w:hint="eastAsia"/>
          <w:color w:val="auto"/>
          <w:highlight w:val="none"/>
        </w:rPr>
        <w:t>。</w:t>
      </w:r>
    </w:p>
    <w:p>
      <w:pPr>
        <w:pStyle w:val="83"/>
        <w:ind w:firstLine="480"/>
        <w:rPr>
          <w:color w:val="auto"/>
          <w:highlight w:val="none"/>
        </w:rPr>
      </w:pPr>
      <w:r>
        <w:rPr>
          <w:color w:val="auto"/>
          <w:highlight w:val="none"/>
        </w:rPr>
        <w:t>5</w:t>
      </w:r>
      <w:r>
        <w:rPr>
          <w:rFonts w:hint="eastAsia"/>
          <w:color w:val="auto"/>
          <w:highlight w:val="none"/>
        </w:rPr>
        <w:t>．开标结束：进入评审环节。供应商请保持在线，评审期间评标委员会可能会要求供应商做相应的澄清。因供应商擅自离席造成的不利后果，由供应商自行承担。</w:t>
      </w:r>
    </w:p>
    <w:p>
      <w:pPr>
        <w:pStyle w:val="83"/>
        <w:ind w:firstLine="480"/>
        <w:rPr>
          <w:color w:val="auto"/>
          <w:highlight w:val="none"/>
        </w:rPr>
      </w:pPr>
      <w:r>
        <w:rPr>
          <w:rFonts w:hint="eastAsia"/>
          <w:color w:val="auto"/>
          <w:highlight w:val="none"/>
        </w:rPr>
        <w:t>“不见面开标”系统操作说明：详见安康市公共资源交易平台〖首页</w:t>
      </w:r>
      <w:r>
        <w:rPr>
          <w:color w:val="auto"/>
          <w:highlight w:val="none"/>
        </w:rPr>
        <w:t>·</w:t>
      </w:r>
      <w:r>
        <w:rPr>
          <w:rFonts w:hint="eastAsia"/>
          <w:color w:val="auto"/>
          <w:highlight w:val="none"/>
        </w:rPr>
        <w:t>〉服务指南</w:t>
      </w:r>
      <w:r>
        <w:rPr>
          <w:color w:val="auto"/>
          <w:highlight w:val="none"/>
        </w:rPr>
        <w:t>·</w:t>
      </w:r>
      <w:r>
        <w:rPr>
          <w:rFonts w:hint="eastAsia"/>
          <w:color w:val="auto"/>
          <w:highlight w:val="none"/>
        </w:rPr>
        <w:t>〉下载专区〗中的《安康市公共资源交易不见面开标大厅供应商操作手册》。</w:t>
      </w:r>
    </w:p>
    <w:p>
      <w:pPr>
        <w:pStyle w:val="83"/>
        <w:ind w:firstLine="480"/>
        <w:rPr>
          <w:color w:val="auto"/>
          <w:highlight w:val="none"/>
        </w:rPr>
      </w:pPr>
      <w:r>
        <w:rPr>
          <w:rFonts w:hint="eastAsia"/>
          <w:color w:val="auto"/>
          <w:highlight w:val="none"/>
        </w:rPr>
        <w:t>链接地址：</w:t>
      </w:r>
      <w:r>
        <w:rPr>
          <w:rFonts w:hint="eastAsia"/>
          <w:highlight w:val="none"/>
        </w:rPr>
        <w:t>http://ak.sxggzyjy.cn/fwzn/004003/20221207/99c3d3ad-b62a-475a-bdf6-c0c19cca41ef.html</w:t>
      </w:r>
    </w:p>
    <w:p>
      <w:pPr>
        <w:pStyle w:val="5"/>
        <w:ind w:firstLine="482"/>
        <w:rPr>
          <w:highlight w:val="none"/>
        </w:rPr>
      </w:pPr>
      <w:r>
        <w:rPr>
          <w:rFonts w:hint="eastAsia"/>
          <w:vanish/>
          <w:highlight w:val="none"/>
        </w:rPr>
        <w:t>[适用于见面开标项目]</w:t>
      </w:r>
      <w:r>
        <w:rPr>
          <w:highlight w:val="none"/>
        </w:rPr>
        <w:t>（一）</w:t>
      </w:r>
      <w:r>
        <w:rPr>
          <w:rFonts w:hint="eastAsia"/>
          <w:highlight w:val="none"/>
        </w:rPr>
        <w:t>“见面开</w:t>
      </w:r>
      <w:r>
        <w:rPr>
          <w:rFonts w:hint="eastAsia"/>
          <w:w w:val="1"/>
          <w:highlight w:val="none"/>
        </w:rPr>
        <w:t xml:space="preserve"> </w:t>
      </w:r>
      <w:r>
        <w:rPr>
          <w:rFonts w:hint="eastAsia"/>
          <w:highlight w:val="none"/>
        </w:rPr>
        <w:t>标”</w:t>
      </w:r>
      <w:r>
        <w:rPr>
          <w:highlight w:val="none"/>
        </w:rPr>
        <w:t>基本流程</w:t>
      </w:r>
    </w:p>
    <w:p>
      <w:pPr>
        <w:pStyle w:val="83"/>
        <w:ind w:firstLine="480"/>
        <w:rPr>
          <w:color w:val="auto"/>
          <w:highlight w:val="none"/>
        </w:rPr>
      </w:pPr>
      <w:r>
        <w:rPr>
          <w:rFonts w:hint="eastAsia"/>
          <w:color w:val="auto"/>
          <w:highlight w:val="none"/>
        </w:rPr>
        <w:t>本项目电子投标文件可以在线提交，但开标当日供应商法定代表人或其授权代表仍需到达开标现场。</w:t>
      </w:r>
      <w:r>
        <w:rPr>
          <w:color w:val="auto"/>
          <w:highlight w:val="none"/>
        </w:rPr>
        <w:t>基本流程如下：</w:t>
      </w:r>
    </w:p>
    <w:p>
      <w:pPr>
        <w:pStyle w:val="83"/>
        <w:ind w:firstLine="480"/>
        <w:rPr>
          <w:color w:val="auto"/>
          <w:highlight w:val="none"/>
        </w:rPr>
      </w:pPr>
      <w:r>
        <w:rPr>
          <w:rFonts w:hint="eastAsia"/>
          <w:color w:val="auto"/>
          <w:highlight w:val="none"/>
        </w:rPr>
        <w:t>1．供应商签到</w:t>
      </w:r>
      <w:r>
        <w:rPr>
          <w:color w:val="auto"/>
          <w:highlight w:val="none"/>
        </w:rPr>
        <w:t>：</w:t>
      </w:r>
      <w:r>
        <w:rPr>
          <w:rFonts w:hint="eastAsia"/>
          <w:color w:val="auto"/>
          <w:highlight w:val="none"/>
        </w:rPr>
        <w:t>采购代理机构将严格按照招标文件规定的时间和地点组织开标，供应商可派法定代表人或被授权人参加，并签名报到。</w:t>
      </w:r>
    </w:p>
    <w:p>
      <w:pPr>
        <w:pStyle w:val="83"/>
        <w:ind w:firstLine="480"/>
        <w:rPr>
          <w:color w:val="auto"/>
          <w:highlight w:val="none"/>
        </w:rPr>
      </w:pPr>
      <w:r>
        <w:rPr>
          <w:rFonts w:hint="eastAsia"/>
          <w:color w:val="auto"/>
          <w:highlight w:val="none"/>
        </w:rPr>
        <w:t>2．主持人宣布开标：提交投标文件截止时间过后，系统将不再接收任何投标文件。</w:t>
      </w:r>
    </w:p>
    <w:p>
      <w:pPr>
        <w:pStyle w:val="83"/>
        <w:ind w:firstLine="480"/>
        <w:rPr>
          <w:color w:val="auto"/>
          <w:highlight w:val="none"/>
        </w:rPr>
      </w:pPr>
      <w:r>
        <w:rPr>
          <w:rFonts w:hint="eastAsia"/>
          <w:color w:val="auto"/>
          <w:highlight w:val="none"/>
        </w:rPr>
        <w:t>3．解密投标文件：供应商在收到主持人“开始解密”指令后，应使用“加密该投标文件的CA锁（必须是同一把锁）”在现场“专用解密机”上完成投标文件解密。除因【安康市公共资源交易中心】断电、断网、系统故障及其他不可抗力等因素，导致不见面开标系统无法正常运行外，供应商应在规定的解密时限内完成解密。</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唱标：</w:t>
      </w:r>
      <w:r>
        <w:rPr>
          <w:rFonts w:hint="eastAsia"/>
          <w:color w:val="auto"/>
          <w:highlight w:val="none"/>
        </w:rPr>
        <w:t>对于</w:t>
      </w:r>
      <w:r>
        <w:rPr>
          <w:color w:val="auto"/>
          <w:highlight w:val="none"/>
        </w:rPr>
        <w:t>公开招标项目，系统将</w:t>
      </w:r>
      <w:r>
        <w:rPr>
          <w:rFonts w:hint="eastAsia"/>
          <w:color w:val="auto"/>
          <w:highlight w:val="none"/>
        </w:rPr>
        <w:t>自动</w:t>
      </w:r>
      <w:r>
        <w:rPr>
          <w:color w:val="auto"/>
          <w:highlight w:val="none"/>
        </w:rPr>
        <w:t>展示供应商名单及其</w:t>
      </w:r>
      <w:r>
        <w:rPr>
          <w:rFonts w:hint="eastAsia"/>
          <w:color w:val="auto"/>
          <w:highlight w:val="none"/>
        </w:rPr>
        <w:t>投标</w:t>
      </w:r>
      <w:r>
        <w:rPr>
          <w:color w:val="auto"/>
          <w:highlight w:val="none"/>
        </w:rPr>
        <w:t>报价</w:t>
      </w:r>
      <w:r>
        <w:rPr>
          <w:rFonts w:hint="eastAsia"/>
          <w:color w:val="auto"/>
          <w:highlight w:val="none"/>
        </w:rPr>
        <w:t>。</w:t>
      </w:r>
    </w:p>
    <w:p>
      <w:pPr>
        <w:pStyle w:val="83"/>
        <w:ind w:firstLine="480"/>
        <w:rPr>
          <w:color w:val="auto"/>
          <w:highlight w:val="none"/>
        </w:rPr>
      </w:pPr>
      <w:r>
        <w:rPr>
          <w:color w:val="auto"/>
          <w:highlight w:val="none"/>
        </w:rPr>
        <w:t>5</w:t>
      </w:r>
      <w:r>
        <w:rPr>
          <w:rFonts w:hint="eastAsia"/>
          <w:color w:val="auto"/>
          <w:highlight w:val="none"/>
        </w:rPr>
        <w:t>．开标结束：进入评审环节。供应商请在开标区等待，评审期间评标委员会可能会要求供应商做相应的澄清。因供应商擅自离席造成的不利后果，由供应商自行承担。</w:t>
      </w:r>
    </w:p>
    <w:p>
      <w:pPr>
        <w:pStyle w:val="5"/>
        <w:ind w:firstLine="482"/>
        <w:rPr>
          <w:highlight w:val="none"/>
        </w:rPr>
      </w:pPr>
      <w:r>
        <w:rPr>
          <w:rFonts w:hint="eastAsia"/>
          <w:highlight w:val="none"/>
        </w:rPr>
        <w:t>（二）开标环节投标文件视为无效的情形</w:t>
      </w:r>
    </w:p>
    <w:p>
      <w:pPr>
        <w:pStyle w:val="83"/>
        <w:ind w:firstLine="480"/>
        <w:rPr>
          <w:color w:val="auto"/>
          <w:highlight w:val="none"/>
        </w:rPr>
      </w:pPr>
      <w:r>
        <w:rPr>
          <w:rFonts w:hint="eastAsia"/>
          <w:color w:val="auto"/>
          <w:highlight w:val="none"/>
        </w:rPr>
        <w:t>1．</w:t>
      </w:r>
      <w:r>
        <w:rPr>
          <w:color w:val="auto"/>
          <w:highlight w:val="none"/>
        </w:rPr>
        <w:t>供应商</w:t>
      </w:r>
      <w:r>
        <w:rPr>
          <w:rFonts w:hint="eastAsia"/>
          <w:color w:val="auto"/>
          <w:highlight w:val="none"/>
        </w:rPr>
        <w:t>放弃</w:t>
      </w:r>
      <w:r>
        <w:rPr>
          <w:color w:val="auto"/>
          <w:highlight w:val="none"/>
        </w:rPr>
        <w:t>或拒绝对电子投标文件进行解密的；</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因供应商自身原因，导致未在规定的解密时限内完整解密的，如</w:t>
      </w:r>
      <w:r>
        <w:rPr>
          <w:rFonts w:hint="eastAsia"/>
          <w:color w:val="auto"/>
          <w:highlight w:val="none"/>
        </w:rPr>
        <w:t>忘</w:t>
      </w:r>
      <w:r>
        <w:rPr>
          <w:color w:val="auto"/>
          <w:highlight w:val="none"/>
        </w:rPr>
        <w:t>带CA锁、</w:t>
      </w:r>
      <w:r>
        <w:rPr>
          <w:rFonts w:hint="eastAsia"/>
          <w:color w:val="auto"/>
          <w:highlight w:val="none"/>
        </w:rPr>
        <w:t>或</w:t>
      </w:r>
      <w:r>
        <w:rPr>
          <w:color w:val="auto"/>
          <w:highlight w:val="none"/>
        </w:rPr>
        <w:t>携带的CA锁与加密文件的CA锁</w:t>
      </w:r>
      <w:r>
        <w:rPr>
          <w:rFonts w:hint="eastAsia"/>
          <w:color w:val="auto"/>
          <w:highlight w:val="none"/>
        </w:rPr>
        <w:t>不同、或使用旧版招标文件编制投标文件</w:t>
      </w:r>
      <w:r>
        <w:rPr>
          <w:color w:val="auto"/>
          <w:highlight w:val="none"/>
        </w:rPr>
        <w:t>等情形；</w:t>
      </w:r>
    </w:p>
    <w:p>
      <w:pPr>
        <w:pStyle w:val="83"/>
        <w:ind w:firstLine="480"/>
        <w:rPr>
          <w:color w:val="auto"/>
          <w:highlight w:val="none"/>
        </w:rPr>
      </w:pPr>
      <w:r>
        <w:rPr>
          <w:rFonts w:hint="eastAsia"/>
          <w:color w:val="auto"/>
          <w:highlight w:val="none"/>
        </w:rPr>
        <w:t>3．上传</w:t>
      </w:r>
      <w:r>
        <w:rPr>
          <w:color w:val="auto"/>
          <w:highlight w:val="none"/>
        </w:rPr>
        <w:t>的电子投标文件无法正常打开的；</w:t>
      </w:r>
    </w:p>
    <w:p>
      <w:pPr>
        <w:pStyle w:val="83"/>
        <w:ind w:firstLine="480"/>
        <w:rPr>
          <w:color w:val="auto"/>
          <w:highlight w:val="none"/>
        </w:rPr>
      </w:pPr>
      <w:r>
        <w:rPr>
          <w:rFonts w:hint="eastAsia"/>
          <w:color w:val="auto"/>
          <w:highlight w:val="none"/>
        </w:rPr>
        <w:t>4．</w:t>
      </w:r>
      <w:r>
        <w:rPr>
          <w:color w:val="auto"/>
          <w:highlight w:val="none"/>
        </w:rPr>
        <w:t>政府采购法律法规规定的其他无效情形。</w:t>
      </w:r>
    </w:p>
    <w:p>
      <w:pPr>
        <w:pStyle w:val="5"/>
        <w:ind w:firstLine="482"/>
        <w:rPr>
          <w:highlight w:val="none"/>
        </w:rPr>
      </w:pPr>
      <w:r>
        <w:rPr>
          <w:rFonts w:hint="eastAsia"/>
          <w:highlight w:val="none"/>
        </w:rPr>
        <w:t>（</w:t>
      </w:r>
      <w:r>
        <w:rPr>
          <w:highlight w:val="none"/>
        </w:rPr>
        <w:t>三</w:t>
      </w:r>
      <w:r>
        <w:rPr>
          <w:rFonts w:hint="eastAsia"/>
          <w:highlight w:val="none"/>
        </w:rPr>
        <w:t>）突发状况的应急处置</w:t>
      </w:r>
    </w:p>
    <w:p>
      <w:pPr>
        <w:pStyle w:val="83"/>
        <w:ind w:firstLine="480"/>
        <w:rPr>
          <w:color w:val="auto"/>
          <w:highlight w:val="none"/>
        </w:rPr>
      </w:pPr>
      <w:r>
        <w:rPr>
          <w:rFonts w:hint="eastAsia"/>
          <w:color w:val="auto"/>
          <w:highlight w:val="none"/>
        </w:rPr>
        <w:t>在开评标过程中，如因停电、断网、电子化系统故障等特殊原因导致电子化开、评标工作无法正常进行时，采购代理机构将及时汇报</w:t>
      </w:r>
      <w:r>
        <w:rPr>
          <w:color w:val="auto"/>
          <w:highlight w:val="none"/>
        </w:rPr>
        <w:t>政府采购监管部门，并等待或中止</w:t>
      </w:r>
      <w:r>
        <w:rPr>
          <w:rFonts w:hint="eastAsia"/>
          <w:color w:val="auto"/>
          <w:highlight w:val="none"/>
        </w:rPr>
        <w:t>后续</w:t>
      </w:r>
      <w:r>
        <w:rPr>
          <w:color w:val="auto"/>
          <w:highlight w:val="none"/>
        </w:rPr>
        <w:t>活动</w:t>
      </w:r>
      <w:r>
        <w:rPr>
          <w:rFonts w:hint="eastAsia"/>
          <w:color w:val="auto"/>
          <w:highlight w:val="none"/>
        </w:rPr>
        <w:t>。</w:t>
      </w:r>
    </w:p>
    <w:p>
      <w:pPr>
        <w:pStyle w:val="4"/>
        <w:rPr>
          <w:highlight w:val="none"/>
        </w:rPr>
      </w:pPr>
      <w:r>
        <w:rPr>
          <w:highlight w:val="none"/>
        </w:rPr>
        <w:t>六、资格审查</w:t>
      </w:r>
    </w:p>
    <w:p>
      <w:pPr>
        <w:pStyle w:val="83"/>
        <w:ind w:firstLine="480"/>
        <w:rPr>
          <w:color w:val="auto"/>
          <w:highlight w:val="none"/>
        </w:rPr>
      </w:pPr>
      <w:r>
        <w:rPr>
          <w:color w:val="auto"/>
          <w:highlight w:val="none"/>
        </w:rPr>
        <w:t>开标结束后，按照《政府采购货物和服务招</w:t>
      </w:r>
      <w:r>
        <w:rPr>
          <w:rFonts w:hint="eastAsia"/>
          <w:color w:val="auto"/>
          <w:w w:val="1"/>
          <w:highlight w:val="none"/>
        </w:rPr>
        <w:t xml:space="preserve"> </w:t>
      </w:r>
      <w:r>
        <w:rPr>
          <w:color w:val="auto"/>
          <w:highlight w:val="none"/>
        </w:rPr>
        <w:t>标投</w:t>
      </w:r>
      <w:r>
        <w:rPr>
          <w:rFonts w:hint="eastAsia"/>
          <w:color w:val="auto"/>
          <w:w w:val="1"/>
          <w:highlight w:val="none"/>
        </w:rPr>
        <w:t xml:space="preserve"> </w:t>
      </w:r>
      <w:r>
        <w:rPr>
          <w:color w:val="auto"/>
          <w:highlight w:val="none"/>
        </w:rPr>
        <w:t>标管理办法》（财政部第87号令）有关规定，对投标文件中的供应商资格证明文件进行审查，并对供应商</w:t>
      </w:r>
      <w:r>
        <w:rPr>
          <w:rFonts w:hint="eastAsia"/>
          <w:color w:val="auto"/>
          <w:highlight w:val="none"/>
        </w:rPr>
        <w:t>信用</w:t>
      </w:r>
      <w:r>
        <w:rPr>
          <w:color w:val="auto"/>
          <w:highlight w:val="none"/>
        </w:rPr>
        <w:t>记录进行核查。</w:t>
      </w:r>
    </w:p>
    <w:p>
      <w:pPr>
        <w:pStyle w:val="83"/>
        <w:ind w:firstLine="480"/>
        <w:rPr>
          <w:color w:val="auto"/>
          <w:highlight w:val="none"/>
        </w:rPr>
      </w:pPr>
      <w:r>
        <w:rPr>
          <w:color w:val="auto"/>
          <w:highlight w:val="none"/>
        </w:rPr>
        <w:t>供应商提供的资格证明文件缺少任何一项或</w:t>
      </w:r>
      <w:r>
        <w:rPr>
          <w:rFonts w:hint="eastAsia"/>
          <w:color w:val="auto"/>
          <w:highlight w:val="none"/>
        </w:rPr>
        <w:t>有</w:t>
      </w:r>
      <w:r>
        <w:rPr>
          <w:color w:val="auto"/>
          <w:highlight w:val="none"/>
        </w:rPr>
        <w:t>任何一项不满足，</w:t>
      </w:r>
      <w:r>
        <w:rPr>
          <w:rFonts w:hint="eastAsia"/>
          <w:color w:val="auto"/>
          <w:highlight w:val="none"/>
        </w:rPr>
        <w:t>都将被视为无效投标。供应商所提供的资格证明文件应图文清晰、易于辨识，否则由此带来的不利后果由供应商自行承担。</w:t>
      </w:r>
    </w:p>
    <w:p>
      <w:pPr>
        <w:pStyle w:val="83"/>
        <w:ind w:firstLine="480"/>
        <w:rPr>
          <w:color w:val="auto"/>
          <w:highlight w:val="none"/>
        </w:rPr>
      </w:pPr>
      <w:r>
        <w:rPr>
          <w:color w:val="auto"/>
          <w:highlight w:val="none"/>
        </w:rPr>
        <w:t>资格审查结束后，应当对审查结果进行签字确认；</w:t>
      </w:r>
      <w:r>
        <w:rPr>
          <w:rFonts w:hint="eastAsia"/>
          <w:color w:val="auto"/>
          <w:highlight w:val="none"/>
        </w:rPr>
        <w:t>对未通过资格审查的供应商，应</w:t>
      </w:r>
      <w:r>
        <w:rPr>
          <w:color w:val="auto"/>
          <w:highlight w:val="none"/>
        </w:rPr>
        <w:t>当场告知其未通过的原因。</w:t>
      </w:r>
    </w:p>
    <w:p>
      <w:pPr>
        <w:pStyle w:val="83"/>
        <w:ind w:firstLine="480"/>
        <w:rPr>
          <w:color w:val="auto"/>
          <w:highlight w:val="none"/>
        </w:rPr>
      </w:pPr>
      <w:r>
        <w:rPr>
          <w:color w:val="auto"/>
          <w:highlight w:val="none"/>
        </w:rPr>
        <w:t>合格供应商不足3家的，不得评标。</w:t>
      </w:r>
    </w:p>
    <w:p>
      <w:pPr>
        <w:keepNext/>
        <w:spacing w:before="210" w:beforeLines="50" w:after="210" w:afterLines="50"/>
        <w:jc w:val="center"/>
        <w:outlineLvl w:val="3"/>
        <w:rPr>
          <w:rFonts w:ascii="黑体" w:hAnsi="黑体" w:eastAsia="黑体" w:cstheme="minorHAnsi"/>
          <w:sz w:val="32"/>
          <w:szCs w:val="32"/>
          <w:highlight w:val="none"/>
        </w:rPr>
      </w:pPr>
      <w:r>
        <w:rPr>
          <w:rFonts w:hint="eastAsia" w:ascii="黑体" w:hAnsi="黑体" w:eastAsia="黑体" w:cstheme="minorHAnsi"/>
          <w:sz w:val="32"/>
          <w:szCs w:val="32"/>
          <w:highlight w:val="none"/>
        </w:rPr>
        <w:t>〖资格</w:t>
      </w:r>
      <w:r>
        <w:rPr>
          <w:rFonts w:ascii="黑体" w:hAnsi="黑体" w:eastAsia="黑体" w:cstheme="minorHAnsi"/>
          <w:sz w:val="32"/>
          <w:szCs w:val="32"/>
          <w:highlight w:val="none"/>
        </w:rPr>
        <w:t>性审查表〗</w:t>
      </w:r>
    </w:p>
    <w:tbl>
      <w:tblPr>
        <w:tblStyle w:val="26"/>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9"/>
        <w:gridCol w:w="58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资格项</w:t>
            </w:r>
          </w:p>
        </w:tc>
        <w:tc>
          <w:tcPr>
            <w:tcW w:w="5846"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tcBorders>
              <w:top w:val="single" w:color="auto" w:sz="2" w:space="0"/>
            </w:tcBorders>
            <w:shd w:val="clear" w:color="auto" w:fill="auto"/>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一</w:t>
            </w:r>
          </w:p>
        </w:tc>
        <w:tc>
          <w:tcPr>
            <w:tcW w:w="8389" w:type="dxa"/>
            <w:gridSpan w:val="3"/>
            <w:tcBorders>
              <w:top w:val="single" w:color="auto" w:sz="2" w:space="0"/>
            </w:tcBorders>
            <w:shd w:val="clear" w:color="auto" w:fill="auto"/>
            <w:vAlign w:val="center"/>
          </w:tcPr>
          <w:p>
            <w:pPr>
              <w:spacing w:line="320" w:lineRule="exact"/>
              <w:jc w:val="center"/>
              <w:rPr>
                <w:rFonts w:ascii="Calibri" w:hAnsi="宋体" w:eastAsia="宋体" w:cstheme="minorHAnsi"/>
                <w:b/>
                <w:bCs/>
                <w:sz w:val="21"/>
                <w:highlight w:val="none"/>
              </w:rPr>
            </w:pPr>
            <w:r>
              <w:rPr>
                <w:rFonts w:hint="eastAsia" w:ascii="Calibri" w:hAnsi="宋体" w:eastAsia="宋体" w:cstheme="minorHAnsi"/>
                <w:b/>
                <w:bCs/>
                <w:sz w:val="21"/>
                <w:highlight w:val="none"/>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有效的主体资格证明</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具有独立承担民事责任的能力。提供注册登记凭证（营业执照、其他组织经营的合法凭证，自然人的提供身份证明文件）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财务状况报告</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（任选其一）</w:t>
            </w:r>
          </w:p>
        </w:tc>
        <w:tc>
          <w:tcPr>
            <w:tcW w:w="5846" w:type="dxa"/>
            <w:gridSpan w:val="2"/>
            <w:vAlign w:val="center"/>
          </w:tcPr>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具有良好的商业信誉和健全的财务会计制度。</w:t>
            </w:r>
          </w:p>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提供20</w:t>
            </w:r>
            <w:r>
              <w:rPr>
                <w:rFonts w:hint="eastAsia" w:ascii="Calibri" w:hAnsi="宋体" w:eastAsia="宋体" w:cstheme="minorHAnsi"/>
                <w:bCs/>
                <w:sz w:val="21"/>
                <w:highlight w:val="none"/>
                <w:lang w:val="en-US" w:eastAsia="zh-CN"/>
              </w:rPr>
              <w:t>20</w:t>
            </w:r>
            <w:r>
              <w:rPr>
                <w:rFonts w:hint="eastAsia" w:ascii="Calibri" w:hAnsi="宋体" w:eastAsia="宋体" w:cstheme="minorHAnsi"/>
                <w:bCs/>
                <w:sz w:val="21"/>
                <w:highlight w:val="none"/>
                <w:lang w:val="zh-CN"/>
              </w:rPr>
              <w:t>年-2021年度任意一年经审计的完整财务报告，且无反对意见；事业法人提供部门决算报告；</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或在开标日期前六个月内其基本开户银行出具的资信证明（附《基本存款账户信息》或《银行开户许可证》复印件）；/或财政部门认可的政府采购专业担保机构出具的投标担保函；以上三种形式的资料提供任何一种即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社保资金缴纳证明</w:t>
            </w:r>
          </w:p>
        </w:tc>
        <w:tc>
          <w:tcPr>
            <w:tcW w:w="5846" w:type="dxa"/>
            <w:gridSpan w:val="2"/>
            <w:vAlign w:val="center"/>
          </w:tcPr>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具有依法缴纳税收的良好记录。</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提供缴费所属日期为投标截止时间前12个月内任一月份（投标截止时间当月不计入）的增值税（或企业所得税）缴费凭据或税务机关出具的完税证明/在法规范围内不需提供的应出具书面说明和证明文件。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税收缴纳证明</w:t>
            </w:r>
          </w:p>
        </w:tc>
        <w:tc>
          <w:tcPr>
            <w:tcW w:w="5846" w:type="dxa"/>
            <w:gridSpan w:val="2"/>
            <w:vAlign w:val="center"/>
          </w:tcPr>
          <w:p>
            <w:pPr>
              <w:spacing w:line="320" w:lineRule="exact"/>
              <w:jc w:val="both"/>
              <w:rPr>
                <w:rFonts w:ascii="Calibri" w:hAnsi="宋体" w:eastAsia="宋体" w:cstheme="minorHAnsi"/>
                <w:bCs/>
                <w:sz w:val="21"/>
                <w:highlight w:val="none"/>
                <w:lang w:val="zh-CN"/>
              </w:rPr>
            </w:pPr>
            <w:r>
              <w:rPr>
                <w:rFonts w:hint="eastAsia" w:ascii="Calibri" w:hAnsi="宋体" w:eastAsia="宋体" w:cstheme="minorHAnsi"/>
                <w:bCs/>
                <w:sz w:val="21"/>
                <w:highlight w:val="none"/>
                <w:lang w:val="zh-CN"/>
              </w:rPr>
              <w:t>具有依法缴纳社会保障资金的良好记录。</w:t>
            </w:r>
          </w:p>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提供缴费所属日期为投标截止时间前12个月内任一月份（投标截止时间当月不计入）的缴费凭据或社保机关出具的缴费证明/在法规范围内不需提供的应出具书面说明和证明文件。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具备履行合同所必需的设备和专业技术能力</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具备履行合同所必需的设备和专业技术能力的证明材料（提供承诺书，格式自拟）</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无重大违法记录声明</w:t>
            </w:r>
          </w:p>
        </w:tc>
        <w:tc>
          <w:tcPr>
            <w:tcW w:w="5846" w:type="dxa"/>
            <w:gridSpan w:val="2"/>
            <w:vAlign w:val="center"/>
          </w:tcPr>
          <w:p>
            <w:pPr>
              <w:spacing w:line="320" w:lineRule="exact"/>
              <w:jc w:val="both"/>
              <w:rPr>
                <w:rFonts w:ascii="Calibri" w:hAnsi="宋体" w:eastAsia="宋体" w:cstheme="minorHAnsi"/>
                <w:b/>
                <w:bCs/>
                <w:sz w:val="21"/>
                <w:highlight w:val="none"/>
              </w:rPr>
            </w:pPr>
            <w:r>
              <w:rPr>
                <w:rFonts w:hint="eastAsia" w:ascii="Calibri" w:hAnsi="宋体" w:eastAsia="宋体"/>
                <w:sz w:val="21"/>
                <w:highlight w:val="none"/>
              </w:rPr>
              <w:t>参加本次政府采购活动前3年内在经营活动中没有重大违法记录，以及未被列入失信被执行人、重大税收违法案件当事人名单、政府采购严重违法失信行为记录名单的书面声明。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8"/>
              </w:numPr>
              <w:spacing w:line="320" w:lineRule="exact"/>
              <w:ind w:left="0" w:firstLine="210" w:firstLineChars="100"/>
              <w:jc w:val="center"/>
              <w:rPr>
                <w:rFonts w:ascii="Calibri" w:hAnsi="宋体" w:eastAsia="宋体" w:cstheme="minorHAnsi"/>
                <w:bCs/>
                <w:sz w:val="21"/>
                <w:highlight w:val="none"/>
              </w:rPr>
            </w:pPr>
          </w:p>
        </w:tc>
        <w:tc>
          <w:tcPr>
            <w:tcW w:w="2543" w:type="dxa"/>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法定代表人（主要负责人）委托授权书</w:t>
            </w:r>
            <w:r>
              <w:rPr>
                <w:rFonts w:ascii="Calibri" w:hAnsi="宋体" w:eastAsia="宋体" w:cstheme="minorHAnsi"/>
                <w:bCs/>
                <w:sz w:val="21"/>
                <w:highlight w:val="none"/>
              </w:rPr>
              <w:t>\身份证明</w:t>
            </w:r>
          </w:p>
        </w:tc>
        <w:tc>
          <w:tcPr>
            <w:tcW w:w="5846"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法定代表人（主要负责人）委托代理人参加投标时，应提供法定代表人（主要负责人）委托授权书；法定代表人（主要负责人）亲自参加投标时，应提供法定代表人（主要负责人）身份证明书。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二</w:t>
            </w:r>
          </w:p>
        </w:tc>
        <w:tc>
          <w:tcPr>
            <w:tcW w:w="8389" w:type="dxa"/>
            <w:gridSpan w:val="3"/>
            <w:vAlign w:val="center"/>
          </w:tcPr>
          <w:p>
            <w:pPr>
              <w:spacing w:line="320" w:lineRule="exact"/>
              <w:jc w:val="both"/>
              <w:rPr>
                <w:rFonts w:ascii="Calibri" w:hAnsi="宋体" w:eastAsia="宋体" w:cstheme="minorHAnsi"/>
                <w:b/>
                <w:bCs/>
                <w:sz w:val="21"/>
                <w:highlight w:val="none"/>
              </w:rPr>
            </w:pPr>
            <w:r>
              <w:rPr>
                <w:rFonts w:hint="eastAsia" w:ascii="Calibri" w:hAnsi="宋体" w:eastAsia="宋体" w:cstheme="minorHAnsi"/>
                <w:b/>
                <w:bCs/>
                <w:sz w:val="21"/>
                <w:highlight w:val="none"/>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9"/>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lang w:val="zh-CN"/>
              </w:rPr>
              <w:t>医疗器械经营许可资质</w:t>
            </w:r>
          </w:p>
        </w:tc>
        <w:tc>
          <w:tcPr>
            <w:tcW w:w="5837" w:type="dxa"/>
            <w:vAlign w:val="center"/>
          </w:tcPr>
          <w:p>
            <w:pPr>
              <w:jc w:val="both"/>
              <w:rPr>
                <w:rFonts w:ascii="Calibri" w:hAnsi="宋体" w:eastAsia="宋体" w:cstheme="minorHAnsi"/>
                <w:bCs/>
                <w:sz w:val="21"/>
                <w:highlight w:val="none"/>
              </w:rPr>
            </w:pPr>
            <w:r>
              <w:rPr>
                <w:rFonts w:hint="eastAsia"/>
                <w:sz w:val="21"/>
                <w:szCs w:val="21"/>
                <w:highlight w:val="none"/>
              </w:rPr>
              <w:t>供应商须具备与响应产品相符的医疗器械经营资质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9"/>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hint="eastAsia" w:ascii="Calibri" w:hAnsi="宋体" w:eastAsia="宋体" w:cstheme="minorHAnsi"/>
                <w:bCs/>
                <w:sz w:val="21"/>
                <w:highlight w:val="none"/>
              </w:rPr>
              <w:t>联合体协议书（如果有）</w:t>
            </w:r>
          </w:p>
        </w:tc>
        <w:tc>
          <w:tcPr>
            <w:tcW w:w="5837" w:type="dxa"/>
            <w:vAlign w:val="center"/>
          </w:tcPr>
          <w:p>
            <w:pPr>
              <w:spacing w:line="320" w:lineRule="exact"/>
              <w:jc w:val="both"/>
              <w:rPr>
                <w:rFonts w:hint="eastAsia" w:ascii="Calibri" w:hAnsi="宋体" w:eastAsia="宋体" w:cstheme="minorHAnsi"/>
                <w:bCs/>
                <w:sz w:val="21"/>
                <w:highlight w:val="none"/>
                <w:lang w:eastAsia="zh-CN"/>
              </w:rPr>
            </w:pPr>
            <w:r>
              <w:rPr>
                <w:rFonts w:hint="eastAsia" w:ascii="Calibri" w:hAnsi="宋体" w:eastAsia="宋体" w:cstheme="minorHAnsi"/>
                <w:bCs/>
                <w:sz w:val="21"/>
                <w:highlight w:val="none"/>
              </w:rPr>
              <w:t>本项目</w:t>
            </w:r>
            <w:r>
              <w:rPr>
                <w:rFonts w:hint="eastAsia" w:ascii="Calibri" w:hAnsi="宋体" w:eastAsia="宋体" w:cstheme="minorHAnsi"/>
                <w:bCs/>
                <w:sz w:val="21"/>
                <w:highlight w:val="none"/>
                <w:lang w:val="en-US" w:eastAsia="zh-CN"/>
              </w:rPr>
              <w:t>不</w:t>
            </w:r>
            <w:r>
              <w:rPr>
                <w:rFonts w:hint="eastAsia" w:ascii="Calibri" w:hAnsi="宋体" w:eastAsia="宋体" w:cstheme="minorHAnsi"/>
                <w:bCs/>
                <w:sz w:val="21"/>
                <w:highlight w:val="none"/>
              </w:rPr>
              <w:t>接受联合体投标</w:t>
            </w:r>
            <w:r>
              <w:rPr>
                <w:rFonts w:hint="eastAsia" w:ascii="Calibri" w:hAnsi="宋体" w:eastAsia="宋体" w:cstheme="minorHAnsi"/>
                <w:bCs/>
                <w:sz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spacing w:line="320" w:lineRule="exact"/>
              <w:jc w:val="center"/>
              <w:rPr>
                <w:rFonts w:ascii="Calibri" w:hAnsi="宋体" w:eastAsia="宋体" w:cstheme="minorHAnsi"/>
                <w:b/>
                <w:bCs/>
                <w:sz w:val="21"/>
                <w:highlight w:val="none"/>
              </w:rPr>
            </w:pPr>
            <w:r>
              <w:rPr>
                <w:rFonts w:ascii="Calibri" w:hAnsi="宋体" w:eastAsia="宋体" w:cstheme="minorHAnsi"/>
                <w:b/>
                <w:bCs/>
                <w:sz w:val="21"/>
                <w:highlight w:val="none"/>
              </w:rPr>
              <w:t>三</w:t>
            </w:r>
          </w:p>
        </w:tc>
        <w:tc>
          <w:tcPr>
            <w:tcW w:w="8389" w:type="dxa"/>
            <w:gridSpan w:val="3"/>
            <w:vAlign w:val="center"/>
          </w:tcPr>
          <w:p>
            <w:pPr>
              <w:spacing w:line="320" w:lineRule="exact"/>
              <w:jc w:val="both"/>
              <w:rPr>
                <w:rFonts w:ascii="Calibri" w:hAnsi="宋体" w:eastAsia="宋体" w:cstheme="minorHAnsi"/>
                <w:b/>
                <w:bCs/>
                <w:sz w:val="21"/>
                <w:highlight w:val="none"/>
              </w:rPr>
            </w:pPr>
            <w:r>
              <w:rPr>
                <w:rFonts w:hint="eastAsia" w:ascii="Calibri" w:hAnsi="宋体" w:eastAsia="宋体" w:cstheme="minorHAnsi"/>
                <w:b/>
                <w:bCs/>
                <w:sz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3" w:type="dxa"/>
            <w:vAlign w:val="center"/>
          </w:tcPr>
          <w:p>
            <w:pPr>
              <w:pStyle w:val="70"/>
              <w:numPr>
                <w:ilvl w:val="0"/>
                <w:numId w:val="10"/>
              </w:numPr>
              <w:spacing w:line="320" w:lineRule="exact"/>
              <w:ind w:left="0" w:firstLine="210" w:firstLineChars="100"/>
              <w:jc w:val="center"/>
              <w:rPr>
                <w:rFonts w:ascii="Calibri" w:hAnsi="宋体" w:eastAsia="宋体" w:cstheme="minorHAnsi"/>
                <w:bCs/>
                <w:sz w:val="21"/>
                <w:highlight w:val="none"/>
              </w:rPr>
            </w:pPr>
          </w:p>
        </w:tc>
        <w:tc>
          <w:tcPr>
            <w:tcW w:w="2552" w:type="dxa"/>
            <w:gridSpan w:val="2"/>
            <w:vAlign w:val="center"/>
          </w:tcPr>
          <w:p>
            <w:pPr>
              <w:spacing w:line="320" w:lineRule="exact"/>
              <w:jc w:val="both"/>
              <w:rPr>
                <w:rFonts w:ascii="Calibri" w:hAnsi="宋体" w:eastAsia="宋体" w:cstheme="minorHAnsi"/>
                <w:bCs/>
                <w:sz w:val="21"/>
                <w:highlight w:val="none"/>
              </w:rPr>
            </w:pPr>
            <w:r>
              <w:rPr>
                <w:rFonts w:ascii="Calibri" w:hAnsi="宋体" w:eastAsia="宋体" w:cstheme="minorHAnsi"/>
                <w:bCs/>
                <w:sz w:val="21"/>
                <w:highlight w:val="none"/>
              </w:rPr>
              <w:t>信用记录审查结果</w:t>
            </w:r>
          </w:p>
        </w:tc>
        <w:tc>
          <w:tcPr>
            <w:tcW w:w="5837" w:type="dxa"/>
            <w:vAlign w:val="center"/>
          </w:tcPr>
          <w:p>
            <w:pPr>
              <w:rPr>
                <w:rFonts w:eastAsia="仿宋_GB2312"/>
                <w:highlight w:val="none"/>
              </w:rPr>
            </w:pPr>
            <w:r>
              <w:rPr>
                <w:rFonts w:hint="eastAsia" w:ascii="宋体" w:hAnsi="宋体" w:eastAsia="宋体" w:cs="宋体"/>
                <w:sz w:val="20"/>
                <w:szCs w:val="20"/>
                <w:highlight w:val="none"/>
                <w:lang w:bidi="ar"/>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092" w:type="dxa"/>
            <w:gridSpan w:val="4"/>
            <w:vAlign w:val="center"/>
          </w:tcPr>
          <w:p>
            <w:pPr>
              <w:spacing w:line="320" w:lineRule="exact"/>
              <w:jc w:val="both"/>
              <w:rPr>
                <w:rFonts w:ascii="Calibri" w:hAnsi="宋体" w:eastAsia="宋体" w:cstheme="minorHAnsi"/>
                <w:bCs/>
                <w:sz w:val="21"/>
                <w:highlight w:val="none"/>
              </w:rPr>
            </w:pPr>
            <w:r>
              <w:rPr>
                <w:rFonts w:ascii="Calibri" w:hAnsi="宋体" w:eastAsia="宋体" w:cstheme="minorHAnsi"/>
                <w:bCs/>
                <w:sz w:val="21"/>
                <w:highlight w:val="none"/>
              </w:rPr>
              <w:t>注意事项：</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1</w:t>
            </w:r>
            <w:r>
              <w:rPr>
                <w:rFonts w:hint="eastAsia" w:ascii="Calibri" w:hAnsi="宋体" w:eastAsia="宋体" w:cstheme="minorHAnsi"/>
                <w:bCs/>
                <w:sz w:val="21"/>
                <w:highlight w:val="none"/>
              </w:rPr>
              <w:t>．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2</w:t>
            </w:r>
            <w:r>
              <w:rPr>
                <w:rFonts w:hint="eastAsia" w:ascii="Calibri" w:hAnsi="宋体" w:eastAsia="宋体" w:cstheme="minorHAnsi"/>
                <w:bCs/>
                <w:sz w:val="21"/>
                <w:highlight w:val="none"/>
              </w:rPr>
              <w:t>．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3</w:t>
            </w:r>
            <w:r>
              <w:rPr>
                <w:rFonts w:hint="eastAsia" w:ascii="Calibri" w:hAnsi="宋体" w:eastAsia="宋体" w:cstheme="minorHAnsi"/>
                <w:bCs/>
                <w:sz w:val="21"/>
                <w:highlight w:val="none"/>
              </w:rPr>
              <w:t>．以联合体形式参与投标时，应提供有效的《联合体协议书》，并遵循招标文件第二章中“关于联合体”的相关规定。</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4</w:t>
            </w:r>
            <w:r>
              <w:rPr>
                <w:rFonts w:hint="eastAsia" w:ascii="Calibri" w:hAnsi="宋体" w:eastAsia="宋体" w:cstheme="minorHAnsi"/>
                <w:bCs/>
                <w:sz w:val="21"/>
                <w:highlight w:val="none"/>
              </w:rPr>
              <w:t>．《基本存款账户信息》、《无重大违法记录声明》、《法定代表人委托授权书》、《法定代表人身份证明书》、《联合体协议书》应按第五章《投标文件构成及格式》中给定的格式填写，并按要求签字、盖章。</w:t>
            </w:r>
          </w:p>
          <w:p>
            <w:pPr>
              <w:spacing w:line="320" w:lineRule="exact"/>
              <w:ind w:left="315" w:hanging="315" w:hangingChars="150"/>
              <w:jc w:val="both"/>
              <w:rPr>
                <w:rFonts w:ascii="Calibri" w:hAnsi="宋体" w:eastAsia="宋体" w:cstheme="minorHAnsi"/>
                <w:bCs/>
                <w:sz w:val="21"/>
                <w:highlight w:val="none"/>
              </w:rPr>
            </w:pPr>
            <w:r>
              <w:rPr>
                <w:rFonts w:ascii="Calibri" w:hAnsi="宋体" w:eastAsia="宋体" w:cstheme="minorHAnsi"/>
                <w:bCs/>
                <w:sz w:val="21"/>
                <w:highlight w:val="none"/>
              </w:rPr>
              <w:t>5</w:t>
            </w:r>
            <w:r>
              <w:rPr>
                <w:rFonts w:hint="eastAsia" w:ascii="Calibri" w:hAnsi="宋体" w:eastAsia="宋体" w:cstheme="minorHAnsi"/>
                <w:bCs/>
                <w:sz w:val="21"/>
                <w:highlight w:val="none"/>
              </w:rPr>
              <w:t>．按照财政部《关于在政府采购活动中查询及使用信用记录有关问题的通知》（财库〔2016〕125号）要求，在资格审查阶段，将对投标供应商的信用记录进行核查，出现招标文件第二章中“关于信用记录的查询和使用”所列失信行为的，将拒绝其参与政府采购活动。</w:t>
            </w:r>
          </w:p>
        </w:tc>
      </w:tr>
    </w:tbl>
    <w:p>
      <w:pPr>
        <w:pStyle w:val="4"/>
        <w:rPr>
          <w:highlight w:val="none"/>
        </w:rPr>
      </w:pPr>
      <w:r>
        <w:rPr>
          <w:highlight w:val="none"/>
        </w:rPr>
        <w:t>七、评审方法和程序</w:t>
      </w:r>
    </w:p>
    <w:p>
      <w:pPr>
        <w:pStyle w:val="5"/>
        <w:ind w:firstLine="482"/>
        <w:rPr>
          <w:highlight w:val="none"/>
        </w:rPr>
      </w:pPr>
      <w:r>
        <w:rPr>
          <w:highlight w:val="none"/>
        </w:rPr>
        <w:t>（一）评标方法</w:t>
      </w:r>
    </w:p>
    <w:p>
      <w:pPr>
        <w:pStyle w:val="83"/>
        <w:ind w:firstLine="480"/>
        <w:rPr>
          <w:color w:val="auto"/>
          <w:highlight w:val="none"/>
        </w:rPr>
      </w:pPr>
      <w:r>
        <w:rPr>
          <w:color w:val="auto"/>
          <w:highlight w:val="none"/>
        </w:rPr>
        <w:t>本项目采用综合评</w:t>
      </w:r>
      <w:r>
        <w:rPr>
          <w:rFonts w:hint="eastAsia"/>
          <w:color w:val="auto"/>
          <w:highlight w:val="none"/>
        </w:rPr>
        <w:t>分</w:t>
      </w:r>
      <w:r>
        <w:rPr>
          <w:color w:val="auto"/>
          <w:highlight w:val="none"/>
        </w:rPr>
        <w:t>法，即投标文件满足招标文件全部实质性要求，且按照评审因素的量化指标评审得分最高的供应商为中标候选人。</w:t>
      </w:r>
    </w:p>
    <w:p>
      <w:pPr>
        <w:pStyle w:val="5"/>
        <w:ind w:firstLine="482"/>
        <w:rPr>
          <w:highlight w:val="none"/>
        </w:rPr>
      </w:pPr>
      <w:r>
        <w:rPr>
          <w:highlight w:val="none"/>
        </w:rPr>
        <w:t>（二）评标程序</w:t>
      </w:r>
    </w:p>
    <w:p>
      <w:pPr>
        <w:pStyle w:val="83"/>
        <w:ind w:firstLine="482"/>
        <w:rPr>
          <w:b/>
          <w:color w:val="auto"/>
          <w:highlight w:val="none"/>
        </w:rPr>
      </w:pPr>
      <w:r>
        <w:rPr>
          <w:rFonts w:hint="eastAsia"/>
          <w:b/>
          <w:color w:val="auto"/>
          <w:highlight w:val="none"/>
        </w:rPr>
        <w:t>1．组建评标委员会</w:t>
      </w:r>
    </w:p>
    <w:p>
      <w:pPr>
        <w:pStyle w:val="83"/>
        <w:ind w:firstLine="480"/>
        <w:rPr>
          <w:color w:val="auto"/>
          <w:highlight w:val="none"/>
        </w:rPr>
      </w:pPr>
      <w:r>
        <w:rPr>
          <w:color w:val="auto"/>
          <w:highlight w:val="none"/>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pStyle w:val="83"/>
        <w:ind w:firstLine="480"/>
        <w:rPr>
          <w:color w:val="auto"/>
          <w:highlight w:val="none"/>
        </w:rPr>
      </w:pPr>
      <w:r>
        <w:rPr>
          <w:rFonts w:hint="eastAsia"/>
          <w:color w:val="auto"/>
          <w:highlight w:val="none"/>
        </w:rPr>
        <w:t>由采购代理机构组织评标委员会推选评标组长，采购人代表不得担任组长。</w:t>
      </w:r>
    </w:p>
    <w:p>
      <w:pPr>
        <w:pStyle w:val="83"/>
        <w:ind w:firstLine="482"/>
        <w:rPr>
          <w:b/>
          <w:color w:val="auto"/>
          <w:highlight w:val="none"/>
        </w:rPr>
      </w:pPr>
      <w:r>
        <w:rPr>
          <w:rFonts w:hint="eastAsia"/>
          <w:b/>
          <w:color w:val="auto"/>
          <w:highlight w:val="none"/>
        </w:rPr>
        <w:t>2．</w:t>
      </w:r>
      <w:r>
        <w:rPr>
          <w:b/>
          <w:color w:val="auto"/>
          <w:highlight w:val="none"/>
        </w:rPr>
        <w:t>投标文件的符合性审查</w:t>
      </w:r>
    </w:p>
    <w:p>
      <w:pPr>
        <w:pStyle w:val="83"/>
        <w:ind w:firstLine="480"/>
        <w:rPr>
          <w:bCs/>
          <w:color w:val="auto"/>
          <w:highlight w:val="none"/>
        </w:rPr>
      </w:pPr>
      <w:r>
        <w:rPr>
          <w:color w:val="auto"/>
          <w:highlight w:val="none"/>
        </w:rPr>
        <w:t>供应商资格性审查通过后，</w:t>
      </w:r>
      <w:r>
        <w:rPr>
          <w:rFonts w:hint="eastAsia"/>
          <w:bCs/>
          <w:color w:val="auto"/>
          <w:highlight w:val="none"/>
        </w:rPr>
        <w:t>评标委员会对符合资格的投标人的投标文件进行符合性审查，以确定其是否满足招标文件的实质性要求。</w:t>
      </w:r>
    </w:p>
    <w:p>
      <w:pPr>
        <w:pStyle w:val="83"/>
        <w:ind w:firstLine="480"/>
        <w:rPr>
          <w:color w:val="auto"/>
          <w:highlight w:val="none"/>
        </w:rPr>
      </w:pPr>
      <w:r>
        <w:rPr>
          <w:rFonts w:hint="eastAsia"/>
          <w:color w:val="auto"/>
          <w:highlight w:val="none"/>
        </w:rPr>
        <w:t>对于投标文件中含义不明确、同类问题表述不一致或者有明显文字和计算错误的内容，评标委员会应当以书面形式要求投标人作出必要的澄清、说明或者补正。</w:t>
      </w:r>
    </w:p>
    <w:p>
      <w:pPr>
        <w:pStyle w:val="83"/>
        <w:ind w:firstLine="480"/>
        <w:rPr>
          <w:color w:val="auto"/>
          <w:highlight w:val="none"/>
        </w:rPr>
      </w:pPr>
      <w:r>
        <w:rPr>
          <w:rFonts w:hint="eastAsia"/>
          <w:color w:val="auto"/>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keepNext/>
        <w:spacing w:before="210" w:beforeLines="50" w:after="210" w:afterLines="50"/>
        <w:jc w:val="center"/>
        <w:outlineLvl w:val="3"/>
        <w:rPr>
          <w:rFonts w:ascii="黑体" w:hAnsi="黑体" w:eastAsia="黑体" w:cstheme="minorHAnsi"/>
          <w:sz w:val="32"/>
          <w:szCs w:val="32"/>
          <w:highlight w:val="none"/>
        </w:rPr>
      </w:pPr>
      <w:r>
        <w:rPr>
          <w:rFonts w:ascii="黑体" w:hAnsi="黑体" w:eastAsia="黑体" w:cstheme="minorHAnsi"/>
          <w:sz w:val="32"/>
          <w:szCs w:val="32"/>
          <w:highlight w:val="none"/>
        </w:rPr>
        <w:t>〖符合性审查表〗</w:t>
      </w:r>
    </w:p>
    <w:tbl>
      <w:tblPr>
        <w:tblStyle w:val="26"/>
        <w:tblW w:w="891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268"/>
        <w:gridCol w:w="5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序号</w:t>
            </w:r>
          </w:p>
        </w:tc>
        <w:tc>
          <w:tcPr>
            <w:tcW w:w="226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符合性审查项</w:t>
            </w:r>
          </w:p>
        </w:tc>
        <w:tc>
          <w:tcPr>
            <w:tcW w:w="5944"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theme="minorHAnsi"/>
                <w:b/>
                <w:bCs/>
                <w:sz w:val="21"/>
                <w:szCs w:val="21"/>
                <w:highlight w:val="none"/>
              </w:rPr>
            </w:pPr>
            <w:r>
              <w:rPr>
                <w:rFonts w:ascii="Calibri" w:hAnsi="宋体" w:eastAsia="宋体" w:cstheme="minorHAnsi"/>
                <w:b/>
                <w:bCs/>
                <w:sz w:val="21"/>
                <w:szCs w:val="21"/>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tcBorders>
              <w:top w:val="single" w:color="auto" w:sz="2" w:space="0"/>
            </w:tcBorders>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与项目的一致性</w:t>
            </w:r>
          </w:p>
        </w:tc>
        <w:tc>
          <w:tcPr>
            <w:tcW w:w="5944" w:type="dxa"/>
            <w:tcBorders>
              <w:top w:val="single" w:color="auto" w:sz="2" w:space="0"/>
            </w:tcBorders>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至少以下三处的项目名称、项目编号、标段（未分标段的除外）与本项目完全一致：</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投标文件封面</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投标函</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法定代表人（主要负责人）委托授权书</w:t>
            </w:r>
            <w:r>
              <w:rPr>
                <w:rFonts w:hint="eastAsia" w:ascii="Calibri" w:hAnsi="宋体" w:eastAsia="宋体" w:cstheme="minorHAnsi"/>
                <w:bCs/>
                <w:sz w:val="21"/>
                <w:szCs w:val="21"/>
                <w:highlight w:val="none"/>
              </w:rPr>
              <w:t>\身份证明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投标文件组成</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bCs/>
                <w:sz w:val="21"/>
                <w:szCs w:val="21"/>
                <w:highlight w:val="none"/>
              </w:rPr>
              <w:t>投标文件</w:t>
            </w:r>
            <w:r>
              <w:rPr>
                <w:rFonts w:ascii="Calibri" w:hAnsi="宋体" w:eastAsia="宋体" w:cstheme="minorHAnsi"/>
                <w:sz w:val="21"/>
                <w:szCs w:val="21"/>
                <w:highlight w:val="none"/>
              </w:rPr>
              <w:t>应包含以下部分：</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sz w:val="21"/>
                <w:szCs w:val="21"/>
                <w:highlight w:val="none"/>
                <w:lang w:val="en-AU"/>
              </w:rPr>
              <w:t>投标</w:t>
            </w:r>
            <w:r>
              <w:rPr>
                <w:rFonts w:ascii="Calibri" w:hAnsi="宋体" w:eastAsia="宋体" w:cstheme="minorHAnsi"/>
                <w:bCs/>
                <w:sz w:val="21"/>
                <w:szCs w:val="21"/>
                <w:highlight w:val="none"/>
              </w:rPr>
              <w:t>函</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sz w:val="21"/>
                <w:szCs w:val="21"/>
                <w:highlight w:val="none"/>
                <w:lang w:val="en-AU"/>
              </w:rPr>
              <w:t>开标一览表</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sz w:val="21"/>
                <w:szCs w:val="21"/>
                <w:highlight w:val="none"/>
              </w:rPr>
              <w:t>资格证明文件</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（4）供应商概况</w:t>
            </w:r>
          </w:p>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5</w:t>
            </w:r>
            <w:r>
              <w:rPr>
                <w:rFonts w:ascii="Calibri" w:hAnsi="宋体" w:eastAsia="宋体" w:cstheme="minorHAnsi"/>
                <w:bCs/>
                <w:sz w:val="21"/>
                <w:szCs w:val="21"/>
                <w:highlight w:val="none"/>
              </w:rPr>
              <w:t>）供应商参加政府采购活动承诺书</w:t>
            </w:r>
          </w:p>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w:t>
            </w:r>
            <w:r>
              <w:rPr>
                <w:rFonts w:hint="eastAsia" w:ascii="Calibri" w:hAnsi="宋体" w:eastAsia="宋体" w:cstheme="minorHAnsi"/>
                <w:bCs/>
                <w:sz w:val="21"/>
                <w:szCs w:val="21"/>
                <w:highlight w:val="none"/>
              </w:rPr>
              <w:t>6</w:t>
            </w:r>
            <w:r>
              <w:rPr>
                <w:rFonts w:ascii="Calibri" w:hAnsi="宋体" w:eastAsia="宋体" w:cstheme="minorHAnsi"/>
                <w:bCs/>
                <w:sz w:val="21"/>
                <w:szCs w:val="21"/>
                <w:highlight w:val="none"/>
              </w:rPr>
              <w:t>）投标方案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签章</w:t>
            </w:r>
          </w:p>
        </w:tc>
        <w:tc>
          <w:tcPr>
            <w:tcW w:w="5944" w:type="dxa"/>
            <w:vAlign w:val="center"/>
          </w:tcPr>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sz w:val="21"/>
                <w:szCs w:val="21"/>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语言和计量单位</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投标文件有效期</w:t>
            </w:r>
          </w:p>
        </w:tc>
        <w:tc>
          <w:tcPr>
            <w:tcW w:w="5944" w:type="dxa"/>
            <w:vAlign w:val="center"/>
          </w:tcPr>
          <w:p>
            <w:pPr>
              <w:spacing w:line="320" w:lineRule="exact"/>
              <w:jc w:val="both"/>
              <w:rPr>
                <w:rFonts w:ascii="Calibri" w:hAnsi="宋体" w:eastAsia="宋体" w:cstheme="minorHAnsi"/>
                <w:b/>
                <w:bCs/>
                <w:sz w:val="21"/>
                <w:szCs w:val="21"/>
                <w:highlight w:val="none"/>
              </w:rPr>
            </w:pPr>
            <w:r>
              <w:rPr>
                <w:rFonts w:ascii="Calibri" w:hAnsi="宋体" w:eastAsia="宋体" w:cstheme="minorHAnsi"/>
                <w:sz w:val="21"/>
                <w:szCs w:val="21"/>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投标报价</w:t>
            </w:r>
          </w:p>
        </w:tc>
        <w:tc>
          <w:tcPr>
            <w:tcW w:w="5944"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同时满足以下条款：</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（1）</w:t>
            </w:r>
            <w:r>
              <w:rPr>
                <w:rFonts w:ascii="Calibri" w:hAnsi="宋体" w:eastAsia="宋体" w:cstheme="minorHAnsi"/>
                <w:bCs/>
                <w:sz w:val="21"/>
                <w:szCs w:val="21"/>
                <w:highlight w:val="none"/>
              </w:rPr>
              <w:t>货币单位符合招标文件要求</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（2）</w:t>
            </w:r>
            <w:r>
              <w:rPr>
                <w:rFonts w:ascii="Calibri" w:hAnsi="宋体" w:eastAsia="宋体" w:cstheme="minorHAnsi"/>
                <w:bCs/>
                <w:sz w:val="21"/>
                <w:szCs w:val="21"/>
                <w:highlight w:val="none"/>
              </w:rPr>
              <w:t>报价符合唯一性要求</w:t>
            </w:r>
          </w:p>
          <w:p>
            <w:pPr>
              <w:spacing w:line="320" w:lineRule="exact"/>
              <w:jc w:val="both"/>
              <w:rPr>
                <w:rFonts w:ascii="Calibri" w:hAnsi="宋体" w:eastAsia="宋体" w:cstheme="minorHAnsi"/>
                <w:bCs/>
                <w:sz w:val="21"/>
                <w:szCs w:val="21"/>
                <w:highlight w:val="none"/>
              </w:rPr>
            </w:pPr>
            <w:r>
              <w:rPr>
                <w:rFonts w:hint="eastAsia" w:ascii="Calibri" w:hAnsi="宋体" w:eastAsia="宋体" w:cstheme="minorHAnsi"/>
                <w:bCs/>
                <w:sz w:val="21"/>
                <w:szCs w:val="21"/>
                <w:highlight w:val="none"/>
              </w:rPr>
              <w:t>（3）</w:t>
            </w:r>
            <w:r>
              <w:rPr>
                <w:rFonts w:ascii="Calibri" w:hAnsi="宋体" w:eastAsia="宋体" w:cstheme="minorHAnsi"/>
                <w:bCs/>
                <w:sz w:val="21"/>
                <w:szCs w:val="21"/>
                <w:highlight w:val="none"/>
              </w:rPr>
              <w:t>未超出采购预算或最高限价</w:t>
            </w:r>
          </w:p>
          <w:p>
            <w:pPr>
              <w:spacing w:line="320" w:lineRule="exact"/>
              <w:jc w:val="both"/>
              <w:rPr>
                <w:rFonts w:ascii="Calibri" w:hAnsi="宋体" w:eastAsia="宋体" w:cstheme="minorHAnsi"/>
                <w:sz w:val="21"/>
                <w:szCs w:val="21"/>
                <w:highlight w:val="none"/>
              </w:rPr>
            </w:pPr>
            <w:r>
              <w:rPr>
                <w:rFonts w:hint="eastAsia" w:ascii="Calibri" w:hAnsi="宋体" w:eastAsia="宋体" w:cstheme="minorHAnsi"/>
                <w:bCs/>
                <w:sz w:val="21"/>
                <w:szCs w:val="21"/>
                <w:highlight w:val="none"/>
              </w:rPr>
              <w:t>（4）符合《开标一览</w:t>
            </w:r>
            <w:r>
              <w:rPr>
                <w:rFonts w:ascii="Calibri" w:hAnsi="宋体" w:eastAsia="宋体" w:cstheme="minorHAnsi"/>
                <w:bCs/>
                <w:sz w:val="21"/>
                <w:szCs w:val="21"/>
                <w:highlight w:val="none"/>
              </w:rPr>
              <w:t>表</w:t>
            </w:r>
            <w:r>
              <w:rPr>
                <w:rFonts w:hint="eastAsia" w:ascii="Calibri" w:hAnsi="宋体" w:eastAsia="宋体" w:cstheme="minorHAnsi"/>
                <w:bCs/>
                <w:sz w:val="21"/>
                <w:szCs w:val="21"/>
                <w:highlight w:val="none"/>
              </w:rPr>
              <w:t>》的</w:t>
            </w:r>
            <w:r>
              <w:rPr>
                <w:rFonts w:ascii="Calibri" w:hAnsi="宋体" w:eastAsia="宋体" w:cstheme="minorHAnsi"/>
                <w:bCs/>
                <w:sz w:val="21"/>
                <w:szCs w:val="21"/>
                <w:highlight w:val="none"/>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bCs/>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合同条款响</w:t>
            </w:r>
            <w:r>
              <w:rPr>
                <w:rFonts w:hint="eastAsia" w:ascii="Calibri" w:hAnsi="宋体" w:eastAsia="宋体" w:cstheme="minorHAnsi"/>
                <w:bCs/>
                <w:w w:val="1"/>
                <w:sz w:val="21"/>
                <w:szCs w:val="21"/>
                <w:highlight w:val="none"/>
              </w:rPr>
              <w:t xml:space="preserve"> </w:t>
            </w:r>
            <w:r>
              <w:rPr>
                <w:rFonts w:ascii="Calibri" w:hAnsi="宋体" w:eastAsia="宋体" w:cstheme="minorHAnsi"/>
                <w:bCs/>
                <w:sz w:val="21"/>
                <w:szCs w:val="21"/>
                <w:highlight w:val="none"/>
              </w:rPr>
              <w:t>应</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完全理解并响</w:t>
            </w:r>
            <w:r>
              <w:rPr>
                <w:rFonts w:hint="eastAsia" w:ascii="Calibri" w:hAnsi="宋体" w:eastAsia="宋体" w:cstheme="minorHAnsi"/>
                <w:w w:val="1"/>
                <w:sz w:val="21"/>
                <w:szCs w:val="21"/>
                <w:highlight w:val="none"/>
              </w:rPr>
              <w:t xml:space="preserve"> </w:t>
            </w:r>
            <w:r>
              <w:rPr>
                <w:rFonts w:ascii="Calibri" w:hAnsi="宋体" w:eastAsia="宋体" w:cstheme="minorHAnsi"/>
                <w:sz w:val="21"/>
                <w:szCs w:val="21"/>
                <w:highlight w:val="none"/>
              </w:rPr>
              <w:t>应招标文件合同条款的要求，且未</w:t>
            </w:r>
            <w:r>
              <w:rPr>
                <w:rFonts w:hint="eastAsia" w:ascii="Calibri" w:hAnsi="宋体" w:eastAsia="宋体" w:cstheme="minorHAnsi"/>
                <w:sz w:val="21"/>
                <w:szCs w:val="21"/>
                <w:highlight w:val="none"/>
              </w:rPr>
              <w:t>含有采购人不能接受的附加条件的</w:t>
            </w:r>
            <w:r>
              <w:rPr>
                <w:rFonts w:ascii="Calibri" w:hAnsi="宋体" w:eastAsia="宋体" w:cstheme="minorHAnsi"/>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pStyle w:val="70"/>
              <w:numPr>
                <w:ilvl w:val="0"/>
                <w:numId w:val="11"/>
              </w:numPr>
              <w:spacing w:line="320" w:lineRule="exact"/>
              <w:ind w:left="0" w:firstLine="210" w:firstLineChars="100"/>
              <w:contextualSpacing w:val="0"/>
              <w:jc w:val="both"/>
              <w:rPr>
                <w:rFonts w:ascii="Calibri" w:hAnsi="宋体" w:eastAsia="宋体" w:cstheme="minorHAnsi"/>
                <w:sz w:val="21"/>
                <w:szCs w:val="21"/>
                <w:highlight w:val="none"/>
              </w:rPr>
            </w:pPr>
          </w:p>
        </w:tc>
        <w:tc>
          <w:tcPr>
            <w:tcW w:w="2268" w:type="dxa"/>
            <w:vAlign w:val="center"/>
          </w:tcPr>
          <w:p>
            <w:pPr>
              <w:spacing w:line="320" w:lineRule="exact"/>
              <w:jc w:val="both"/>
              <w:rPr>
                <w:rFonts w:ascii="Calibri" w:hAnsi="宋体" w:eastAsia="宋体" w:cstheme="minorHAnsi"/>
                <w:bCs/>
                <w:sz w:val="21"/>
                <w:szCs w:val="21"/>
                <w:highlight w:val="none"/>
              </w:rPr>
            </w:pPr>
            <w:r>
              <w:rPr>
                <w:rFonts w:ascii="Calibri" w:hAnsi="宋体" w:eastAsia="宋体" w:cstheme="minorHAnsi"/>
                <w:bCs/>
                <w:sz w:val="21"/>
                <w:szCs w:val="21"/>
                <w:highlight w:val="none"/>
              </w:rPr>
              <w:t>其他</w:t>
            </w:r>
          </w:p>
        </w:tc>
        <w:tc>
          <w:tcPr>
            <w:tcW w:w="5944" w:type="dxa"/>
            <w:vAlign w:val="center"/>
          </w:tcPr>
          <w:p>
            <w:pPr>
              <w:spacing w:line="320" w:lineRule="exact"/>
              <w:jc w:val="both"/>
              <w:rPr>
                <w:rFonts w:ascii="Calibri" w:hAnsi="宋体" w:eastAsia="宋体" w:cstheme="minorHAnsi"/>
                <w:sz w:val="21"/>
                <w:szCs w:val="21"/>
                <w:highlight w:val="none"/>
              </w:rPr>
            </w:pPr>
            <w:r>
              <w:rPr>
                <w:rFonts w:ascii="Calibri" w:hAnsi="宋体" w:eastAsia="宋体" w:cstheme="minorHAnsi"/>
                <w:sz w:val="21"/>
                <w:szCs w:val="21"/>
                <w:highlight w:val="none"/>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highlight w:val="none"/>
              </w:rPr>
              <w:t>无效</w:t>
            </w:r>
            <w:r>
              <w:rPr>
                <w:rFonts w:ascii="Calibri" w:hAnsi="宋体" w:eastAsia="宋体" w:cstheme="minorHAnsi"/>
                <w:sz w:val="21"/>
                <w:szCs w:val="21"/>
                <w:highlight w:val="none"/>
              </w:rPr>
              <w:t>情形。</w:t>
            </w:r>
          </w:p>
        </w:tc>
      </w:tr>
    </w:tbl>
    <w:p>
      <w:pPr>
        <w:pStyle w:val="83"/>
        <w:ind w:firstLine="482"/>
        <w:rPr>
          <w:b/>
          <w:color w:val="auto"/>
          <w:highlight w:val="none"/>
        </w:rPr>
      </w:pPr>
      <w:r>
        <w:rPr>
          <w:b/>
          <w:color w:val="auto"/>
          <w:highlight w:val="none"/>
        </w:rPr>
        <w:t>3</w:t>
      </w:r>
      <w:r>
        <w:rPr>
          <w:rFonts w:hint="eastAsia"/>
          <w:b/>
          <w:color w:val="auto"/>
          <w:highlight w:val="none"/>
        </w:rPr>
        <w:t>．</w:t>
      </w:r>
      <w:r>
        <w:rPr>
          <w:b/>
          <w:color w:val="auto"/>
          <w:highlight w:val="none"/>
        </w:rPr>
        <w:t>综合比较与评价</w:t>
      </w:r>
    </w:p>
    <w:p>
      <w:pPr>
        <w:pStyle w:val="83"/>
        <w:ind w:firstLine="480"/>
        <w:rPr>
          <w:color w:val="auto"/>
          <w:highlight w:val="none"/>
        </w:rPr>
      </w:pPr>
      <w:r>
        <w:rPr>
          <w:color w:val="auto"/>
          <w:highlight w:val="none"/>
        </w:rPr>
        <w:t>评标委员会按《评审要素及分值一览表》中规定的评标方法和标准，对通过符合性审查的投标文件进行商务和技术评估，综合比较与评价。</w:t>
      </w:r>
    </w:p>
    <w:p>
      <w:pPr>
        <w:pStyle w:val="83"/>
        <w:ind w:firstLine="480"/>
        <w:rPr>
          <w:color w:val="auto"/>
          <w:highlight w:val="none"/>
        </w:rPr>
      </w:pPr>
      <w:r>
        <w:rPr>
          <w:color w:val="auto"/>
          <w:highlight w:val="none"/>
        </w:rPr>
        <w:t>出现下列情形的，供应商投标无效：</w:t>
      </w:r>
    </w:p>
    <w:p>
      <w:pPr>
        <w:pStyle w:val="83"/>
        <w:ind w:firstLine="480"/>
        <w:rPr>
          <w:color w:val="auto"/>
          <w:highlight w:val="none"/>
        </w:rPr>
      </w:pPr>
      <w:r>
        <w:rPr>
          <w:color w:val="auto"/>
          <w:highlight w:val="none"/>
        </w:rPr>
        <w:t>（1）投标文件报价出现本章第五小节</w:t>
      </w:r>
      <w:r>
        <w:rPr>
          <w:rFonts w:hint="eastAsia"/>
          <w:color w:val="auto"/>
          <w:highlight w:val="none"/>
        </w:rPr>
        <w:t>“</w:t>
      </w:r>
      <w:r>
        <w:rPr>
          <w:color w:val="auto"/>
          <w:highlight w:val="none"/>
        </w:rPr>
        <w:t>投标报价</w:t>
      </w:r>
      <w:r>
        <w:rPr>
          <w:rFonts w:hint="eastAsia"/>
          <w:color w:val="auto"/>
          <w:highlight w:val="none"/>
        </w:rPr>
        <w:t>”</w:t>
      </w:r>
      <w:r>
        <w:rPr>
          <w:color w:val="auto"/>
          <w:highlight w:val="none"/>
        </w:rPr>
        <w:t>所列需要修正情形，但供应商对修正后的报价不予确认的；</w:t>
      </w:r>
    </w:p>
    <w:p>
      <w:pPr>
        <w:pStyle w:val="83"/>
        <w:ind w:firstLine="480"/>
        <w:rPr>
          <w:color w:val="auto"/>
          <w:highlight w:val="none"/>
        </w:rPr>
      </w:pPr>
      <w:r>
        <w:rPr>
          <w:color w:val="auto"/>
          <w:highlight w:val="none"/>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keepNext/>
        <w:spacing w:before="210" w:beforeLines="50" w:after="210" w:afterLines="50"/>
        <w:jc w:val="center"/>
        <w:outlineLvl w:val="3"/>
        <w:rPr>
          <w:rFonts w:ascii="黑体" w:hAnsi="黑体" w:eastAsia="黑体" w:cstheme="minorHAnsi"/>
          <w:sz w:val="32"/>
          <w:szCs w:val="32"/>
          <w:highlight w:val="none"/>
        </w:rPr>
      </w:pPr>
      <w:r>
        <w:rPr>
          <w:rFonts w:ascii="黑体" w:hAnsi="黑体" w:eastAsia="黑体" w:cstheme="minorHAnsi"/>
          <w:sz w:val="32"/>
          <w:szCs w:val="32"/>
          <w:highlight w:val="none"/>
        </w:rPr>
        <w:t>〖评审要素及分值一览表〗</w:t>
      </w:r>
    </w:p>
    <w:tbl>
      <w:tblPr>
        <w:tblStyle w:val="26"/>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945"/>
        <w:gridCol w:w="5652"/>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项别</w:t>
            </w:r>
          </w:p>
        </w:tc>
        <w:tc>
          <w:tcPr>
            <w:tcW w:w="1575" w:type="dxa"/>
            <w:gridSpan w:val="2"/>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总分值</w:t>
            </w:r>
          </w:p>
        </w:tc>
        <w:tc>
          <w:tcPr>
            <w:tcW w:w="5652"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评审要素</w:t>
            </w:r>
          </w:p>
        </w:tc>
        <w:tc>
          <w:tcPr>
            <w:tcW w:w="1105" w:type="dxa"/>
            <w:vMerge w:val="restart"/>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c>
          <w:tcPr>
            <w:tcW w:w="630"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100</w:t>
            </w:r>
          </w:p>
        </w:tc>
        <w:tc>
          <w:tcPr>
            <w:tcW w:w="945" w:type="dxa"/>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
                <w:bCs/>
                <w:sz w:val="21"/>
                <w:highlight w:val="none"/>
              </w:rPr>
            </w:pPr>
            <w:r>
              <w:rPr>
                <w:rFonts w:ascii="Calibri" w:hAnsi="宋体" w:eastAsia="宋体"/>
                <w:b/>
                <w:bCs/>
                <w:sz w:val="21"/>
                <w:highlight w:val="none"/>
              </w:rPr>
              <w:t>分项最高分值</w:t>
            </w:r>
          </w:p>
        </w:tc>
        <w:tc>
          <w:tcPr>
            <w:tcW w:w="5652"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c>
          <w:tcPr>
            <w:tcW w:w="1105" w:type="dxa"/>
            <w:vMerge w:val="continue"/>
            <w:tcBorders>
              <w:top w:val="single" w:color="auto" w:sz="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sz w:val="21"/>
                <w:highlight w:val="none"/>
              </w:rPr>
            </w:pPr>
            <w:r>
              <w:rPr>
                <w:rFonts w:ascii="Calibri" w:hAnsi="宋体" w:eastAsia="宋体"/>
                <w:bCs/>
                <w:sz w:val="21"/>
                <w:highlight w:val="none"/>
              </w:rPr>
              <w:t>价格</w:t>
            </w:r>
          </w:p>
        </w:tc>
        <w:tc>
          <w:tcPr>
            <w:tcW w:w="630" w:type="dxa"/>
            <w:tcBorders>
              <w:top w:val="single" w:color="auto" w:sz="2" w:space="0"/>
            </w:tcBorders>
            <w:shd w:val="clear" w:color="auto" w:fill="auto"/>
            <w:vAlign w:val="center"/>
          </w:tcPr>
          <w:p>
            <w:pPr>
              <w:spacing w:line="320" w:lineRule="exact"/>
              <w:jc w:val="center"/>
              <w:rPr>
                <w:rFonts w:hint="default" w:ascii="Calibri" w:hAnsi="宋体" w:eastAsia="宋体"/>
                <w:bCs/>
                <w:sz w:val="21"/>
                <w:highlight w:val="none"/>
                <w:lang w:val="en-US" w:eastAsia="zh-CN"/>
              </w:rPr>
            </w:pPr>
            <w:r>
              <w:rPr>
                <w:rFonts w:hint="eastAsia" w:ascii="Calibri" w:hAnsi="宋体" w:eastAsia="宋体"/>
                <w:bCs/>
                <w:sz w:val="21"/>
                <w:highlight w:val="none"/>
                <w:lang w:val="en-US" w:eastAsia="zh-CN"/>
              </w:rPr>
              <w:t>30</w:t>
            </w:r>
          </w:p>
        </w:tc>
        <w:tc>
          <w:tcPr>
            <w:tcW w:w="945" w:type="dxa"/>
            <w:shd w:val="clear" w:color="auto" w:fill="auto"/>
            <w:vAlign w:val="center"/>
          </w:tcPr>
          <w:p>
            <w:pPr>
              <w:spacing w:line="320" w:lineRule="exact"/>
              <w:jc w:val="center"/>
              <w:rPr>
                <w:rFonts w:hint="default" w:ascii="Calibri" w:hAnsi="宋体" w:eastAsia="宋体"/>
                <w:bCs/>
                <w:sz w:val="21"/>
                <w:highlight w:val="none"/>
                <w:lang w:val="en-US" w:eastAsia="zh-CN"/>
              </w:rPr>
            </w:pPr>
            <w:r>
              <w:rPr>
                <w:rFonts w:hint="eastAsia" w:ascii="Calibri" w:hAnsi="宋体" w:eastAsia="宋体"/>
                <w:bCs/>
                <w:sz w:val="21"/>
                <w:highlight w:val="none"/>
                <w:lang w:val="en-US" w:eastAsia="zh-CN"/>
              </w:rPr>
              <w:t>30</w:t>
            </w:r>
          </w:p>
        </w:tc>
        <w:tc>
          <w:tcPr>
            <w:tcW w:w="5652" w:type="dxa"/>
            <w:tcBorders>
              <w:top w:val="single" w:color="auto" w:sz="2" w:space="0"/>
            </w:tcBorders>
            <w:shd w:val="clear" w:color="auto" w:fill="auto"/>
            <w:vAlign w:val="center"/>
          </w:tcPr>
          <w:p>
            <w:pPr>
              <w:widowControl w:val="0"/>
              <w:spacing w:line="320" w:lineRule="exact"/>
              <w:jc w:val="both"/>
              <w:rPr>
                <w:rFonts w:ascii="Calibri" w:hAnsi="宋体" w:eastAsia="宋体" w:cs="仿宋"/>
                <w:bCs/>
                <w:sz w:val="21"/>
                <w:highlight w:val="none"/>
              </w:rPr>
            </w:pPr>
            <w:r>
              <w:rPr>
                <w:rFonts w:hint="eastAsia" w:ascii="Calibri" w:hAnsi="宋体" w:eastAsia="宋体" w:cs="仿宋"/>
                <w:bCs/>
                <w:sz w:val="21"/>
                <w:highlight w:val="none"/>
              </w:rPr>
              <w:t>1.最低评标价为评标基准价，得</w:t>
            </w:r>
            <w:r>
              <w:rPr>
                <w:rFonts w:hint="eastAsia" w:ascii="Calibri" w:hAnsi="宋体" w:eastAsia="宋体" w:cs="仿宋"/>
                <w:bCs/>
                <w:sz w:val="21"/>
                <w:highlight w:val="none"/>
                <w:lang w:val="en-US" w:eastAsia="zh-CN"/>
              </w:rPr>
              <w:t>30</w:t>
            </w:r>
            <w:r>
              <w:rPr>
                <w:rFonts w:hint="eastAsia" w:ascii="Calibri" w:hAnsi="宋体" w:eastAsia="宋体" w:cs="仿宋"/>
                <w:bCs/>
                <w:sz w:val="21"/>
                <w:highlight w:val="none"/>
              </w:rPr>
              <w:t>分。</w:t>
            </w:r>
          </w:p>
          <w:p>
            <w:pPr>
              <w:widowControl w:val="0"/>
              <w:spacing w:line="320" w:lineRule="exact"/>
              <w:jc w:val="both"/>
              <w:rPr>
                <w:rFonts w:ascii="Calibri" w:hAnsi="宋体" w:eastAsia="宋体"/>
                <w:sz w:val="21"/>
                <w:highlight w:val="none"/>
              </w:rPr>
            </w:pPr>
            <w:r>
              <w:rPr>
                <w:rFonts w:hint="eastAsia" w:ascii="Calibri" w:hAnsi="宋体" w:eastAsia="宋体" w:cs="仿宋"/>
                <w:bCs/>
                <w:sz w:val="21"/>
                <w:highlight w:val="none"/>
              </w:rPr>
              <w:t>2.按（评标基准价/评标价×</w:t>
            </w:r>
            <w:r>
              <w:rPr>
                <w:rFonts w:hint="eastAsia" w:ascii="Calibri" w:hAnsi="宋体" w:eastAsia="宋体" w:cs="仿宋"/>
                <w:bCs/>
                <w:sz w:val="21"/>
                <w:highlight w:val="none"/>
                <w:lang w:val="en-US" w:eastAsia="zh-CN"/>
              </w:rPr>
              <w:t>30</w:t>
            </w:r>
            <w:r>
              <w:rPr>
                <w:rFonts w:hint="eastAsia" w:ascii="Calibri" w:hAnsi="宋体" w:eastAsia="宋体" w:cs="仿宋"/>
                <w:bCs/>
                <w:sz w:val="21"/>
                <w:highlight w:val="none"/>
              </w:rPr>
              <w:t>）的公式计算价格得分。</w:t>
            </w:r>
          </w:p>
        </w:tc>
        <w:tc>
          <w:tcPr>
            <w:tcW w:w="1105" w:type="dxa"/>
            <w:tcBorders>
              <w:top w:val="single" w:color="auto" w:sz="2" w:space="0"/>
            </w:tcBorders>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sz w:val="21"/>
                <w:highlight w:val="none"/>
              </w:rPr>
            </w:pPr>
            <w:r>
              <w:rPr>
                <w:rFonts w:ascii="Calibri" w:hAnsi="宋体" w:eastAsia="宋体"/>
                <w:sz w:val="21"/>
                <w:highlight w:val="none"/>
              </w:rPr>
              <w:t>技术响</w:t>
            </w:r>
            <w:r>
              <w:rPr>
                <w:rFonts w:hint="eastAsia" w:ascii="Calibri" w:hAnsi="宋体" w:eastAsia="宋体"/>
                <w:w w:val="1"/>
                <w:sz w:val="21"/>
                <w:highlight w:val="none"/>
              </w:rPr>
              <w:t xml:space="preserve"> </w:t>
            </w:r>
            <w:r>
              <w:rPr>
                <w:rFonts w:ascii="Calibri" w:hAnsi="宋体" w:eastAsia="宋体"/>
                <w:sz w:val="21"/>
                <w:highlight w:val="none"/>
              </w:rPr>
              <w:t>应</w:t>
            </w:r>
          </w:p>
        </w:tc>
        <w:tc>
          <w:tcPr>
            <w:tcW w:w="630" w:type="dxa"/>
            <w:vMerge w:val="restart"/>
            <w:shd w:val="clear" w:color="auto" w:fill="auto"/>
            <w:vAlign w:val="center"/>
          </w:tcPr>
          <w:p>
            <w:pPr>
              <w:spacing w:line="320" w:lineRule="exact"/>
              <w:jc w:val="center"/>
              <w:rPr>
                <w:rFonts w:hint="default" w:ascii="Calibri" w:hAnsi="宋体" w:eastAsia="宋体"/>
                <w:bCs/>
                <w:sz w:val="21"/>
                <w:highlight w:val="none"/>
                <w:lang w:val="en-US" w:eastAsia="zh-CN"/>
              </w:rPr>
            </w:pPr>
            <w:r>
              <w:rPr>
                <w:rFonts w:hint="eastAsia" w:ascii="Calibri" w:hAnsi="宋体" w:eastAsia="宋体"/>
                <w:bCs/>
                <w:sz w:val="21"/>
                <w:highlight w:val="none"/>
                <w:lang w:val="en-US" w:eastAsia="zh-CN"/>
              </w:rPr>
              <w:t>70</w:t>
            </w:r>
          </w:p>
        </w:tc>
        <w:tc>
          <w:tcPr>
            <w:tcW w:w="945" w:type="dxa"/>
            <w:shd w:val="clear" w:color="auto" w:fill="auto"/>
            <w:vAlign w:val="center"/>
          </w:tcPr>
          <w:p>
            <w:pPr>
              <w:spacing w:line="320" w:lineRule="exact"/>
              <w:jc w:val="center"/>
              <w:rPr>
                <w:rFonts w:hint="default" w:ascii="Calibri" w:hAnsi="宋体" w:eastAsia="宋体"/>
                <w:bCs/>
                <w:sz w:val="21"/>
                <w:highlight w:val="none"/>
                <w:lang w:val="en-US" w:eastAsia="zh-CN"/>
              </w:rPr>
            </w:pPr>
            <w:r>
              <w:rPr>
                <w:rFonts w:hint="eastAsia" w:ascii="Calibri" w:hAnsi="宋体" w:eastAsia="宋体"/>
                <w:bCs/>
                <w:sz w:val="21"/>
                <w:highlight w:val="none"/>
                <w:lang w:val="en-US" w:eastAsia="zh-CN"/>
              </w:rPr>
              <w:t>26</w:t>
            </w:r>
          </w:p>
        </w:tc>
        <w:tc>
          <w:tcPr>
            <w:tcW w:w="5652" w:type="dxa"/>
            <w:shd w:val="clear" w:color="auto" w:fill="auto"/>
            <w:vAlign w:val="center"/>
          </w:tcPr>
          <w:p>
            <w:pPr>
              <w:widowControl w:val="0"/>
              <w:spacing w:line="240" w:lineRule="auto"/>
              <w:jc w:val="both"/>
              <w:rPr>
                <w:rFonts w:hint="eastAsia"/>
                <w:sz w:val="21"/>
                <w:szCs w:val="21"/>
                <w:highlight w:val="none"/>
                <w:lang w:eastAsia="zh-CN"/>
              </w:rPr>
            </w:pPr>
            <w:r>
              <w:rPr>
                <w:rFonts w:hint="eastAsia"/>
                <w:sz w:val="21"/>
                <w:szCs w:val="21"/>
                <w:highlight w:val="none"/>
              </w:rPr>
              <w:t>技术参数的响应程度</w:t>
            </w:r>
            <w:r>
              <w:rPr>
                <w:rFonts w:hint="eastAsia"/>
                <w:sz w:val="21"/>
                <w:szCs w:val="21"/>
                <w:highlight w:val="none"/>
                <w:lang w:eastAsia="zh-CN"/>
              </w:rPr>
              <w:t>：</w:t>
            </w:r>
          </w:p>
          <w:p>
            <w:pPr>
              <w:pStyle w:val="2"/>
              <w:spacing w:line="240" w:lineRule="auto"/>
              <w:rPr>
                <w:rFonts w:hint="eastAsia"/>
                <w:sz w:val="21"/>
                <w:szCs w:val="21"/>
                <w:highlight w:val="none"/>
                <w:lang w:eastAsia="zh-CN"/>
              </w:rPr>
            </w:pPr>
            <w:r>
              <w:rPr>
                <w:rFonts w:hint="eastAsia" w:ascii="宋体" w:hAnsi="宋体" w:cs="宋体"/>
                <w:color w:val="auto"/>
                <w:sz w:val="21"/>
                <w:szCs w:val="21"/>
                <w:highlight w:val="none"/>
              </w:rPr>
              <w:t>投标产品技术参数清晰、明确，满足或优于招标要求。根据技术参数响应程度，由评标委员综合评审标注★项每负偏离一项减4分，其他每负偏离一项减2分，不计负分。</w:t>
            </w:r>
          </w:p>
        </w:tc>
        <w:tc>
          <w:tcPr>
            <w:tcW w:w="1105" w:type="dxa"/>
            <w:vMerge w:val="restart"/>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eastAsia="zh-CN"/>
              </w:rPr>
            </w:pPr>
            <w:r>
              <w:rPr>
                <w:rFonts w:hint="eastAsia" w:ascii="Calibri" w:hAnsi="宋体" w:eastAsia="宋体"/>
                <w:bCs/>
                <w:sz w:val="21"/>
                <w:highlight w:val="none"/>
                <w:lang w:val="en-US" w:eastAsia="zh-CN"/>
              </w:rPr>
              <w:t>6</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产品选型、功能配置等：</w:t>
            </w:r>
          </w:p>
          <w:p>
            <w:pPr>
              <w:spacing w:line="240" w:lineRule="auto"/>
              <w:jc w:val="left"/>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1、所响应产品选型合理、配置齐全，整体功能完备且满足使用要求、提供了投标产品技术支持文件，根据响应情况得</w:t>
            </w:r>
            <w:r>
              <w:rPr>
                <w:rFonts w:hint="eastAsia" w:ascii="宋体" w:hAnsi="宋体" w:cs="宋体"/>
                <w:color w:val="auto"/>
                <w:sz w:val="21"/>
                <w:szCs w:val="21"/>
                <w:highlight w:val="none"/>
                <w:lang w:val="en-US" w:eastAsia="zh-CN" w:bidi="ar-SA"/>
              </w:rPr>
              <w:t>4</w:t>
            </w:r>
            <w:r>
              <w:rPr>
                <w:rFonts w:hint="eastAsia" w:ascii="宋体" w:hAnsi="宋体" w:cs="宋体" w:eastAsiaTheme="minorEastAsia"/>
                <w:color w:val="auto"/>
                <w:sz w:val="21"/>
                <w:szCs w:val="21"/>
                <w:highlight w:val="none"/>
                <w:lang w:val="en-US" w:eastAsia="zh-CN" w:bidi="ar-SA"/>
              </w:rPr>
              <w:t>（不含）～</w:t>
            </w:r>
            <w:r>
              <w:rPr>
                <w:rFonts w:hint="eastAsia" w:ascii="宋体" w:hAnsi="宋体" w:cs="宋体"/>
                <w:color w:val="auto"/>
                <w:sz w:val="21"/>
                <w:szCs w:val="21"/>
                <w:highlight w:val="none"/>
                <w:lang w:val="en-US" w:eastAsia="zh-CN" w:bidi="ar-SA"/>
              </w:rPr>
              <w:t>6</w:t>
            </w:r>
            <w:r>
              <w:rPr>
                <w:rFonts w:hint="eastAsia" w:ascii="宋体" w:hAnsi="宋体" w:cs="宋体" w:eastAsiaTheme="minorEastAsia"/>
                <w:color w:val="auto"/>
                <w:sz w:val="21"/>
                <w:szCs w:val="21"/>
                <w:highlight w:val="none"/>
                <w:lang w:val="en-US" w:eastAsia="zh-CN" w:bidi="ar-SA"/>
              </w:rPr>
              <w:t>分。</w:t>
            </w:r>
          </w:p>
          <w:p>
            <w:pPr>
              <w:spacing w:line="240" w:lineRule="auto"/>
              <w:jc w:val="left"/>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2、所响应产品选型较为合理，配置较齐全，整体功能基本满足使用要求、提供了投标产品技术支持文件，根据响应情况得</w:t>
            </w:r>
            <w:r>
              <w:rPr>
                <w:rFonts w:hint="eastAsia" w:ascii="宋体" w:hAnsi="宋体" w:cs="宋体"/>
                <w:color w:val="auto"/>
                <w:sz w:val="21"/>
                <w:szCs w:val="21"/>
                <w:highlight w:val="none"/>
                <w:lang w:val="en-US" w:eastAsia="zh-CN" w:bidi="ar-SA"/>
              </w:rPr>
              <w:t>2</w:t>
            </w:r>
            <w:r>
              <w:rPr>
                <w:rFonts w:hint="eastAsia" w:ascii="宋体" w:hAnsi="宋体" w:cs="宋体" w:eastAsiaTheme="minorEastAsia"/>
                <w:color w:val="auto"/>
                <w:sz w:val="21"/>
                <w:szCs w:val="21"/>
                <w:highlight w:val="none"/>
                <w:lang w:val="en-US" w:eastAsia="zh-CN" w:bidi="ar-SA"/>
              </w:rPr>
              <w:t>（不含）～</w:t>
            </w:r>
            <w:r>
              <w:rPr>
                <w:rFonts w:hint="eastAsia" w:ascii="宋体" w:hAnsi="宋体" w:cs="宋体"/>
                <w:color w:val="auto"/>
                <w:sz w:val="21"/>
                <w:szCs w:val="21"/>
                <w:highlight w:val="none"/>
                <w:lang w:val="en-US" w:eastAsia="zh-CN" w:bidi="ar-SA"/>
              </w:rPr>
              <w:t>4</w:t>
            </w:r>
            <w:r>
              <w:rPr>
                <w:rFonts w:hint="eastAsia" w:ascii="宋体" w:hAnsi="宋体" w:cs="宋体" w:eastAsiaTheme="minorEastAsia"/>
                <w:color w:val="auto"/>
                <w:sz w:val="21"/>
                <w:szCs w:val="21"/>
                <w:highlight w:val="none"/>
                <w:lang w:val="en-US" w:eastAsia="zh-CN" w:bidi="ar-SA"/>
              </w:rPr>
              <w:t>分。</w:t>
            </w:r>
          </w:p>
          <w:p>
            <w:pPr>
              <w:widowControl w:val="0"/>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3、选型配置差，产品功能较难满足招标文件要求得0～</w:t>
            </w:r>
            <w:r>
              <w:rPr>
                <w:rFonts w:hint="eastAsia" w:ascii="宋体" w:hAnsi="宋体" w:cs="宋体"/>
                <w:color w:val="auto"/>
                <w:sz w:val="21"/>
                <w:szCs w:val="21"/>
                <w:highlight w:val="none"/>
                <w:lang w:val="en-US" w:eastAsia="zh-CN" w:bidi="ar-SA"/>
              </w:rPr>
              <w:t>2</w:t>
            </w:r>
            <w:r>
              <w:rPr>
                <w:rFonts w:hint="eastAsia" w:ascii="宋体" w:hAnsi="宋体" w:cs="宋体" w:eastAsiaTheme="minorEastAsia"/>
                <w:color w:val="auto"/>
                <w:sz w:val="21"/>
                <w:szCs w:val="21"/>
                <w:highlight w:val="none"/>
                <w:lang w:val="en-US" w:eastAsia="zh-CN" w:bidi="ar-SA"/>
              </w:rPr>
              <w:t>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eastAsia="zh-CN"/>
              </w:rPr>
            </w:pPr>
            <w:r>
              <w:rPr>
                <w:rFonts w:hint="eastAsia" w:ascii="Calibri" w:hAnsi="宋体" w:eastAsia="宋体"/>
                <w:bCs/>
                <w:sz w:val="21"/>
                <w:highlight w:val="none"/>
                <w:lang w:val="en-US" w:eastAsia="zh-CN"/>
              </w:rPr>
              <w:t>5</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培训：</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供应商须对采购方技术人员的操作、保养等方面进行专业培训，须列出具体培训工作的响应方案并编制详细的响应说明（响应说明需包含培训具体内容、时长、地点等内容，保证使用人员正常操作设备的各种功能）。</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1.培训方案细致完整、可行、描述条理清晰，有较高的针对性，能够完全满足</w:t>
            </w:r>
            <w:r>
              <w:rPr>
                <w:rFonts w:hint="eastAsia" w:ascii="宋体" w:hAnsi="宋体" w:cs="宋体"/>
                <w:color w:val="auto"/>
                <w:sz w:val="21"/>
                <w:szCs w:val="21"/>
                <w:highlight w:val="none"/>
                <w:lang w:val="en-US" w:eastAsia="zh-CN" w:bidi="ar-SA"/>
              </w:rPr>
              <w:t>医院</w:t>
            </w:r>
            <w:r>
              <w:rPr>
                <w:rFonts w:hint="eastAsia" w:ascii="宋体" w:hAnsi="宋体" w:cs="宋体" w:eastAsiaTheme="minorEastAsia"/>
                <w:color w:val="auto"/>
                <w:sz w:val="21"/>
                <w:szCs w:val="21"/>
                <w:highlight w:val="none"/>
                <w:lang w:val="en-US" w:eastAsia="zh-CN" w:bidi="ar-SA"/>
              </w:rPr>
              <w:t>实际需求得</w:t>
            </w:r>
            <w:r>
              <w:rPr>
                <w:rFonts w:hint="eastAsia" w:ascii="宋体" w:hAnsi="宋体" w:cs="宋体"/>
                <w:color w:val="auto"/>
                <w:sz w:val="21"/>
                <w:szCs w:val="21"/>
                <w:highlight w:val="none"/>
                <w:lang w:val="en-US" w:eastAsia="zh-CN" w:bidi="ar-SA"/>
              </w:rPr>
              <w:t>4</w:t>
            </w:r>
            <w:r>
              <w:rPr>
                <w:rFonts w:hint="eastAsia" w:ascii="宋体" w:hAnsi="宋体" w:cs="宋体" w:eastAsiaTheme="minorEastAsia"/>
                <w:color w:val="auto"/>
                <w:sz w:val="21"/>
                <w:szCs w:val="21"/>
                <w:highlight w:val="none"/>
                <w:lang w:val="en-US" w:eastAsia="zh-CN" w:bidi="ar-SA"/>
              </w:rPr>
              <w:t>（不含）～</w:t>
            </w:r>
            <w:r>
              <w:rPr>
                <w:rFonts w:hint="eastAsia" w:ascii="宋体" w:hAnsi="宋体" w:cs="宋体"/>
                <w:color w:val="auto"/>
                <w:sz w:val="21"/>
                <w:szCs w:val="21"/>
                <w:highlight w:val="none"/>
                <w:lang w:val="en-US" w:eastAsia="zh-CN" w:bidi="ar-SA"/>
              </w:rPr>
              <w:t>5</w:t>
            </w:r>
            <w:r>
              <w:rPr>
                <w:rFonts w:hint="eastAsia" w:ascii="宋体" w:hAnsi="宋体" w:cs="宋体" w:eastAsiaTheme="minorEastAsia"/>
                <w:color w:val="auto"/>
                <w:sz w:val="21"/>
                <w:szCs w:val="21"/>
                <w:highlight w:val="none"/>
                <w:lang w:val="en-US" w:eastAsia="zh-CN" w:bidi="ar-SA"/>
              </w:rPr>
              <w:t>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2.方案较完整，可基本实现及满足采购要求得2（不含）～</w:t>
            </w:r>
            <w:r>
              <w:rPr>
                <w:rFonts w:hint="eastAsia" w:ascii="宋体" w:hAnsi="宋体" w:cs="宋体"/>
                <w:color w:val="auto"/>
                <w:sz w:val="21"/>
                <w:szCs w:val="21"/>
                <w:highlight w:val="none"/>
                <w:lang w:val="en-US" w:eastAsia="zh-CN" w:bidi="ar-SA"/>
              </w:rPr>
              <w:t>4</w:t>
            </w:r>
            <w:r>
              <w:rPr>
                <w:rFonts w:hint="eastAsia" w:ascii="宋体" w:hAnsi="宋体" w:cs="宋体" w:eastAsiaTheme="minorEastAsia"/>
                <w:color w:val="auto"/>
                <w:sz w:val="21"/>
                <w:szCs w:val="21"/>
                <w:highlight w:val="none"/>
                <w:lang w:val="en-US" w:eastAsia="zh-CN" w:bidi="ar-SA"/>
              </w:rPr>
              <w:t>分；</w:t>
            </w:r>
          </w:p>
          <w:p>
            <w:pPr>
              <w:widowControl w:val="0"/>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3.方案有明显缺陷，针对性较差得0分～2分。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eastAsia="zh-CN"/>
              </w:rPr>
            </w:pPr>
            <w:r>
              <w:rPr>
                <w:rFonts w:hint="eastAsia" w:ascii="Calibri" w:hAnsi="宋体" w:eastAsia="宋体"/>
                <w:bCs/>
                <w:sz w:val="21"/>
                <w:highlight w:val="none"/>
                <w:lang w:val="en-US" w:eastAsia="zh-CN"/>
              </w:rPr>
              <w:t>5</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质量保证：</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质量保证期满足招标文件要求，由评标委员会综合评审：</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1、有具体可行的质量保证措施，方案具体、完整、可操作性强，根据响应情况得4（不含）～</w:t>
            </w:r>
            <w:r>
              <w:rPr>
                <w:rFonts w:hint="eastAsia" w:ascii="宋体" w:hAnsi="宋体" w:cs="宋体"/>
                <w:color w:val="auto"/>
                <w:sz w:val="21"/>
                <w:szCs w:val="21"/>
                <w:highlight w:val="none"/>
                <w:lang w:val="en-US" w:eastAsia="zh-CN" w:bidi="ar-SA"/>
              </w:rPr>
              <w:t>5</w:t>
            </w:r>
            <w:r>
              <w:rPr>
                <w:rFonts w:hint="eastAsia" w:ascii="宋体" w:hAnsi="宋体" w:cs="宋体" w:eastAsiaTheme="minorEastAsia"/>
                <w:color w:val="auto"/>
                <w:sz w:val="21"/>
                <w:szCs w:val="21"/>
                <w:highlight w:val="none"/>
                <w:lang w:val="en-US" w:eastAsia="zh-CN" w:bidi="ar-SA"/>
              </w:rPr>
              <w:t>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2、方案较完整，质量保证措施内容明确，可基本保证质量保证需求，根据响应情况得2（不含）～4分。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3、方案有明显缺漏项，不能完全保证服务期内质量保证需求，可操作性较差，根据响应情况得0～2分。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eastAsia="zh-CN"/>
              </w:rPr>
            </w:pPr>
            <w:r>
              <w:rPr>
                <w:rFonts w:hint="eastAsia" w:ascii="Calibri" w:hAnsi="宋体" w:eastAsia="宋体"/>
                <w:bCs/>
                <w:sz w:val="21"/>
                <w:highlight w:val="none"/>
                <w:lang w:val="en-US" w:eastAsia="zh-CN"/>
              </w:rPr>
              <w:t>5</w:t>
            </w:r>
          </w:p>
        </w:tc>
        <w:tc>
          <w:tcPr>
            <w:tcW w:w="5652" w:type="dxa"/>
            <w:shd w:val="clear" w:color="auto" w:fill="auto"/>
            <w:vAlign w:val="center"/>
          </w:tcPr>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售后服务：</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有可靠的售后服务承诺和措施，在本地售后服务机构运行正常，能够在出现问题后24小时内派技术人员到场提供技术支持和售后服务（提供证明材料，如租房协议或产权证明材料等）由评标委员会综合评审：</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1、有具体可行的售后服务方案，方案完整、具体，有针对性，相关证明材料齐全，根据响应情况得4（不含）～</w:t>
            </w:r>
            <w:r>
              <w:rPr>
                <w:rFonts w:hint="eastAsia" w:ascii="宋体" w:hAnsi="宋体" w:cs="宋体"/>
                <w:color w:val="auto"/>
                <w:sz w:val="21"/>
                <w:szCs w:val="21"/>
                <w:highlight w:val="none"/>
                <w:lang w:val="en-US" w:eastAsia="zh-CN" w:bidi="ar-SA"/>
              </w:rPr>
              <w:t>5</w:t>
            </w:r>
            <w:r>
              <w:rPr>
                <w:rFonts w:hint="eastAsia" w:ascii="宋体" w:hAnsi="宋体" w:cs="宋体" w:eastAsiaTheme="minorEastAsia"/>
                <w:color w:val="auto"/>
                <w:sz w:val="21"/>
                <w:szCs w:val="21"/>
                <w:highlight w:val="none"/>
                <w:lang w:val="en-US" w:eastAsia="zh-CN" w:bidi="ar-SA"/>
              </w:rPr>
              <w:t>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2、方案较完整，售后服务内容明确，可基本保证采购人需求，相关证明材料较为完整，根据响应情况得2（不含）～4分。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3、方案有明显缺漏项，不能完全保证售后服务相关需求，证明材料缺漏项较多，根据响应情况得0～2分。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eastAsia="zh-CN"/>
              </w:rPr>
            </w:pPr>
            <w:r>
              <w:rPr>
                <w:rFonts w:hint="eastAsia" w:ascii="Calibri" w:hAnsi="宋体" w:eastAsia="宋体"/>
                <w:bCs/>
                <w:sz w:val="21"/>
                <w:highlight w:val="none"/>
                <w:lang w:val="en-US" w:eastAsia="zh-CN"/>
              </w:rPr>
              <w:t>5</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color w:val="auto"/>
                <w:sz w:val="21"/>
                <w:szCs w:val="21"/>
                <w:highlight w:val="none"/>
                <w:lang w:val="en-US" w:eastAsia="zh-CN" w:bidi="ar-SA"/>
              </w:rPr>
              <w:t>关键零部件及备品备件</w:t>
            </w:r>
            <w:r>
              <w:rPr>
                <w:rFonts w:hint="eastAsia" w:ascii="宋体" w:hAnsi="宋体" w:cs="宋体" w:eastAsiaTheme="minorEastAsia"/>
                <w:color w:val="auto"/>
                <w:sz w:val="21"/>
                <w:szCs w:val="21"/>
                <w:highlight w:val="none"/>
                <w:lang w:val="en-US" w:eastAsia="zh-CN" w:bidi="ar-SA"/>
              </w:rPr>
              <w:t>：</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投标人提供的关键零部件及备品备件等配备情况充足、供应渠道充分、总体响应性高，可行性及针对性强得4</w:t>
            </w:r>
            <w:r>
              <w:rPr>
                <w:rFonts w:hint="eastAsia" w:ascii="宋体" w:hAnsi="宋体" w:cs="宋体"/>
                <w:color w:val="auto"/>
                <w:sz w:val="21"/>
                <w:szCs w:val="21"/>
                <w:highlight w:val="none"/>
                <w:lang w:val="en-US" w:eastAsia="zh-CN" w:bidi="ar-SA"/>
              </w:rPr>
              <w:t>（不含）5</w:t>
            </w:r>
            <w:r>
              <w:rPr>
                <w:rFonts w:hint="eastAsia" w:ascii="宋体" w:hAnsi="宋体" w:cs="宋体" w:eastAsiaTheme="minorEastAsia"/>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分</w:t>
            </w:r>
            <w:r>
              <w:rPr>
                <w:rFonts w:hint="eastAsia" w:ascii="宋体" w:hAnsi="宋体" w:cs="宋体" w:eastAsiaTheme="minorEastAsia"/>
                <w:color w:val="auto"/>
                <w:sz w:val="21"/>
                <w:szCs w:val="21"/>
                <w:highlight w:val="none"/>
                <w:lang w:val="en-US" w:eastAsia="zh-CN" w:bidi="ar-SA"/>
              </w:rPr>
              <w:t>，备品备件较充足，总体响应较强，具有一定可行性得2</w:t>
            </w:r>
            <w:r>
              <w:rPr>
                <w:rFonts w:hint="eastAsia" w:ascii="宋体" w:hAnsi="宋体" w:cs="宋体"/>
                <w:color w:val="auto"/>
                <w:sz w:val="21"/>
                <w:szCs w:val="21"/>
                <w:highlight w:val="none"/>
                <w:lang w:val="en-US" w:eastAsia="zh-CN" w:bidi="ar-SA"/>
              </w:rPr>
              <w:t>（不含）</w:t>
            </w:r>
            <w:r>
              <w:rPr>
                <w:rFonts w:hint="eastAsia" w:ascii="宋体" w:hAnsi="宋体" w:cs="宋体" w:eastAsiaTheme="minorEastAsia"/>
                <w:color w:val="auto"/>
                <w:sz w:val="21"/>
                <w:szCs w:val="21"/>
                <w:highlight w:val="none"/>
                <w:lang w:val="en-US" w:eastAsia="zh-CN" w:bidi="ar-SA"/>
              </w:rPr>
              <w:t>～4分，备品备件配备较少，响应较差，可行性低得0～2分。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val="en-US" w:eastAsia="zh-CN"/>
              </w:rPr>
            </w:pPr>
            <w:r>
              <w:rPr>
                <w:rFonts w:hint="eastAsia" w:ascii="Calibri" w:hAnsi="宋体" w:eastAsia="宋体"/>
                <w:bCs/>
                <w:sz w:val="21"/>
                <w:highlight w:val="none"/>
                <w:lang w:val="en-US" w:eastAsia="zh-CN"/>
              </w:rPr>
              <w:t>5</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来源渠道合法证明文件：</w:t>
            </w:r>
          </w:p>
          <w:p>
            <w:pPr>
              <w:pStyle w:val="2"/>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提供所投产品来源渠道合法证明文件（包括但不限于销售协议、代理协议、原厂授权等）的，得5分，未提供或提供不全的，不得分。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hint="eastAsia" w:ascii="Calibri" w:hAnsi="宋体" w:eastAsia="宋体"/>
                <w:bCs/>
                <w:sz w:val="21"/>
                <w:highlight w:val="none"/>
                <w:lang w:val="en-US" w:eastAsia="zh-CN"/>
              </w:rPr>
            </w:pPr>
            <w:r>
              <w:rPr>
                <w:rFonts w:hint="eastAsia" w:ascii="Calibri" w:hAnsi="宋体" w:eastAsia="宋体"/>
                <w:bCs/>
                <w:sz w:val="21"/>
                <w:highlight w:val="none"/>
                <w:lang w:val="en-US" w:eastAsia="zh-CN"/>
              </w:rPr>
              <w:t>3</w:t>
            </w:r>
          </w:p>
        </w:tc>
        <w:tc>
          <w:tcPr>
            <w:tcW w:w="5652" w:type="dxa"/>
            <w:shd w:val="clear" w:color="auto" w:fill="auto"/>
            <w:vAlign w:val="center"/>
          </w:tcPr>
          <w:p>
            <w:pPr>
              <w:pStyle w:val="2"/>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综合能力和信誉等：</w:t>
            </w:r>
          </w:p>
          <w:p>
            <w:pPr>
              <w:pStyle w:val="2"/>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供应商综合实力及投标产品制造商综合实力（有完备、可靠的质量管理体系，产品符合国家相关标准）。由评标委员会综合评审，</w:t>
            </w:r>
            <w:r>
              <w:rPr>
                <w:rFonts w:hint="eastAsia" w:ascii="宋体" w:hAnsi="宋体" w:cs="宋体" w:eastAsiaTheme="minorEastAsia"/>
                <w:color w:val="auto"/>
                <w:sz w:val="21"/>
                <w:szCs w:val="21"/>
                <w:highlight w:val="none"/>
                <w:lang w:val="zh-CN" w:eastAsia="zh-CN" w:bidi="ar-SA"/>
              </w:rPr>
              <w:t>根据响应情况</w:t>
            </w:r>
            <w:r>
              <w:rPr>
                <w:rFonts w:hint="eastAsia" w:ascii="宋体" w:hAnsi="宋体" w:cs="宋体" w:eastAsiaTheme="minorEastAsia"/>
                <w:color w:val="auto"/>
                <w:sz w:val="21"/>
                <w:szCs w:val="21"/>
                <w:highlight w:val="none"/>
                <w:lang w:val="en-US" w:eastAsia="zh-CN" w:bidi="ar-SA"/>
              </w:rPr>
              <w:t>得0～</w:t>
            </w:r>
            <w:r>
              <w:rPr>
                <w:rFonts w:hint="eastAsia" w:ascii="宋体" w:hAnsi="宋体" w:cs="宋体"/>
                <w:color w:val="auto"/>
                <w:sz w:val="21"/>
                <w:szCs w:val="21"/>
                <w:highlight w:val="none"/>
                <w:lang w:val="en-US" w:eastAsia="zh-CN" w:bidi="ar-SA"/>
              </w:rPr>
              <w:t>3</w:t>
            </w:r>
            <w:r>
              <w:rPr>
                <w:rFonts w:hint="eastAsia" w:ascii="宋体" w:hAnsi="宋体" w:cs="宋体" w:eastAsiaTheme="minorEastAsia"/>
                <w:color w:val="auto"/>
                <w:sz w:val="21"/>
                <w:szCs w:val="21"/>
                <w:highlight w:val="none"/>
                <w:lang w:val="en-US" w:eastAsia="zh-CN" w:bidi="ar-SA"/>
              </w:rPr>
              <w:t>分。</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sz w:val="21"/>
                <w:highlight w:val="none"/>
              </w:rPr>
            </w:pPr>
          </w:p>
        </w:tc>
        <w:tc>
          <w:tcPr>
            <w:tcW w:w="630" w:type="dxa"/>
            <w:vMerge w:val="continue"/>
            <w:shd w:val="clear" w:color="auto" w:fill="auto"/>
            <w:vAlign w:val="center"/>
          </w:tcPr>
          <w:p>
            <w:pPr>
              <w:spacing w:line="320" w:lineRule="exact"/>
              <w:jc w:val="center"/>
              <w:rPr>
                <w:rFonts w:ascii="Calibri" w:hAnsi="宋体" w:eastAsia="宋体"/>
                <w:bCs/>
                <w:sz w:val="21"/>
                <w:highlight w:val="none"/>
              </w:rPr>
            </w:pPr>
          </w:p>
        </w:tc>
        <w:tc>
          <w:tcPr>
            <w:tcW w:w="945" w:type="dxa"/>
            <w:shd w:val="clear" w:color="auto" w:fill="auto"/>
            <w:vAlign w:val="center"/>
          </w:tcPr>
          <w:p>
            <w:pPr>
              <w:spacing w:line="320" w:lineRule="exact"/>
              <w:jc w:val="center"/>
              <w:rPr>
                <w:rFonts w:ascii="Calibri" w:hAnsi="宋体" w:eastAsia="宋体"/>
                <w:bCs/>
                <w:sz w:val="21"/>
                <w:highlight w:val="none"/>
              </w:rPr>
            </w:pPr>
            <w:r>
              <w:rPr>
                <w:rFonts w:hint="eastAsia" w:ascii="Calibri" w:hAnsi="宋体" w:eastAsia="宋体"/>
                <w:bCs/>
                <w:sz w:val="21"/>
                <w:highlight w:val="none"/>
              </w:rPr>
              <w:t>10</w:t>
            </w:r>
          </w:p>
        </w:tc>
        <w:tc>
          <w:tcPr>
            <w:tcW w:w="5652" w:type="dxa"/>
            <w:shd w:val="clear" w:color="auto" w:fill="auto"/>
            <w:vAlign w:val="center"/>
          </w:tcPr>
          <w:p>
            <w:pPr>
              <w:spacing w:line="240" w:lineRule="auto"/>
              <w:jc w:val="both"/>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业绩：</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2020年1月1日至今（以合同签署日期为准）本次投标所投同型号产品的用户终端使用业绩（各级经销商、代理商之间签署的买卖合同不予认可），以本次投标所投同型号产品的用户终端使用业绩合同复印件为准。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每提供一份有效业绩得2分，共10分。</w:t>
            </w:r>
          </w:p>
          <w:p>
            <w:pPr>
              <w:spacing w:line="240" w:lineRule="auto"/>
              <w:rPr>
                <w:rFonts w:hint="eastAsia" w:ascii="宋体" w:hAnsi="宋体" w:cs="宋体" w:eastAsiaTheme="minorEastAsia"/>
                <w:color w:val="auto"/>
                <w:sz w:val="21"/>
                <w:szCs w:val="21"/>
                <w:highlight w:val="none"/>
                <w:lang w:val="en-US" w:eastAsia="zh-CN" w:bidi="ar-SA"/>
              </w:rPr>
            </w:pPr>
            <w:r>
              <w:rPr>
                <w:rFonts w:hint="eastAsia" w:ascii="宋体" w:hAnsi="宋体" w:cs="宋体" w:eastAsiaTheme="minorEastAsia"/>
                <w:color w:val="auto"/>
                <w:sz w:val="21"/>
                <w:szCs w:val="21"/>
                <w:highlight w:val="none"/>
                <w:lang w:val="en-US" w:eastAsia="zh-CN" w:bidi="ar-SA"/>
              </w:rPr>
              <w:t>以上证明材料须提供原件备查。</w:t>
            </w:r>
          </w:p>
        </w:tc>
        <w:tc>
          <w:tcPr>
            <w:tcW w:w="1105" w:type="dxa"/>
            <w:vMerge w:val="continue"/>
            <w:shd w:val="clear" w:color="auto" w:fill="auto"/>
            <w:vAlign w:val="center"/>
          </w:tcPr>
          <w:p>
            <w:pPr>
              <w:spacing w:line="320" w:lineRule="exact"/>
              <w:jc w:val="both"/>
              <w:rPr>
                <w:rFonts w:ascii="Calibri" w:hAnsi="宋体" w:eastAsia="宋体"/>
                <w:bCs/>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both"/>
              <w:rPr>
                <w:rFonts w:ascii="Calibri" w:hAnsi="宋体" w:eastAsia="宋体"/>
                <w:sz w:val="21"/>
                <w:highlight w:val="none"/>
              </w:rPr>
            </w:pPr>
            <w:r>
              <w:rPr>
                <w:rFonts w:ascii="Calibri" w:hAnsi="宋体" w:eastAsia="宋体"/>
                <w:sz w:val="21"/>
                <w:highlight w:val="none"/>
              </w:rPr>
              <w:t>说明</w:t>
            </w:r>
          </w:p>
        </w:tc>
        <w:tc>
          <w:tcPr>
            <w:tcW w:w="8332" w:type="dxa"/>
            <w:gridSpan w:val="4"/>
            <w:shd w:val="clear" w:color="auto" w:fill="auto"/>
            <w:vAlign w:val="center"/>
          </w:tcPr>
          <w:p>
            <w:pPr>
              <w:spacing w:line="320" w:lineRule="exact"/>
              <w:ind w:firstLine="420"/>
              <w:jc w:val="both"/>
              <w:rPr>
                <w:rFonts w:ascii="Calibri" w:hAnsi="宋体" w:eastAsia="宋体"/>
                <w:sz w:val="21"/>
                <w:highlight w:val="none"/>
              </w:rPr>
            </w:pPr>
            <w:r>
              <w:rPr>
                <w:rFonts w:ascii="Calibri" w:hAnsi="宋体" w:eastAsia="宋体"/>
                <w:sz w:val="21"/>
                <w:highlight w:val="none"/>
              </w:rPr>
              <w:t>1</w:t>
            </w:r>
            <w:r>
              <w:rPr>
                <w:rFonts w:hint="eastAsia" w:ascii="Calibri" w:hAnsi="宋体" w:eastAsia="宋体"/>
                <w:sz w:val="21"/>
                <w:highlight w:val="none"/>
              </w:rPr>
              <w:t>．</w:t>
            </w:r>
            <w:r>
              <w:rPr>
                <w:rFonts w:ascii="Calibri" w:hAnsi="宋体" w:eastAsia="宋体"/>
                <w:sz w:val="21"/>
                <w:highlight w:val="none"/>
              </w:rPr>
              <w:t>评标委员会成员必须按照本评审要素据实打分，各类数字计算均按“四舍五入”保留小数点后两位；</w:t>
            </w:r>
          </w:p>
          <w:p>
            <w:pPr>
              <w:spacing w:line="320" w:lineRule="exact"/>
              <w:ind w:firstLine="420"/>
              <w:jc w:val="both"/>
              <w:rPr>
                <w:rFonts w:ascii="Calibri" w:hAnsi="宋体" w:eastAsia="宋体"/>
                <w:sz w:val="21"/>
                <w:highlight w:val="none"/>
              </w:rPr>
            </w:pPr>
            <w:r>
              <w:rPr>
                <w:rFonts w:ascii="Calibri" w:hAnsi="宋体" w:eastAsia="宋体"/>
                <w:sz w:val="21"/>
                <w:highlight w:val="none"/>
              </w:rPr>
              <w:t>2</w:t>
            </w:r>
            <w:r>
              <w:rPr>
                <w:rFonts w:hint="eastAsia" w:ascii="Calibri" w:hAnsi="宋体" w:eastAsia="宋体"/>
                <w:sz w:val="21"/>
                <w:highlight w:val="none"/>
              </w:rPr>
              <w:t>．</w:t>
            </w:r>
            <w:r>
              <w:rPr>
                <w:rFonts w:ascii="Calibri" w:hAnsi="宋体" w:eastAsia="宋体"/>
                <w:sz w:val="21"/>
                <w:highlight w:val="none"/>
              </w:rPr>
              <w:t>对小型和微型企业</w:t>
            </w:r>
            <w:r>
              <w:rPr>
                <w:rFonts w:hint="eastAsia" w:ascii="Calibri" w:hAnsi="宋体" w:eastAsia="宋体"/>
                <w:sz w:val="21"/>
                <w:highlight w:val="none"/>
              </w:rPr>
              <w:t>、监狱企业、残疾人福利性单位、节能产品、环境标志产品政策</w:t>
            </w:r>
            <w:r>
              <w:rPr>
                <w:rFonts w:ascii="Calibri" w:hAnsi="宋体" w:eastAsia="宋体"/>
                <w:sz w:val="21"/>
                <w:highlight w:val="none"/>
              </w:rPr>
              <w:t>的报价</w:t>
            </w:r>
            <w:r>
              <w:rPr>
                <w:rFonts w:hint="eastAsia" w:ascii="Calibri" w:hAnsi="宋体" w:eastAsia="宋体"/>
                <w:sz w:val="21"/>
                <w:highlight w:val="none"/>
              </w:rPr>
              <w:t>折扣详见下列注释</w:t>
            </w:r>
            <w:r>
              <w:rPr>
                <w:rFonts w:ascii="Calibri" w:hAnsi="宋体" w:eastAsia="宋体"/>
                <w:sz w:val="21"/>
                <w:highlight w:val="none"/>
              </w:rPr>
              <w:t>。</w:t>
            </w:r>
          </w:p>
        </w:tc>
      </w:tr>
    </w:tbl>
    <w:p>
      <w:pPr>
        <w:spacing w:line="480" w:lineRule="exact"/>
        <w:ind w:firstLine="480" w:firstLineChars="200"/>
        <w:rPr>
          <w:b/>
          <w:highlight w:val="none"/>
        </w:rPr>
      </w:pPr>
      <w:r>
        <w:rPr>
          <w:rFonts w:hint="eastAsia"/>
          <w:b/>
          <w:highlight w:val="none"/>
        </w:rPr>
        <w:t>注：</w:t>
      </w:r>
    </w:p>
    <w:p>
      <w:pPr>
        <w:spacing w:line="480" w:lineRule="exact"/>
        <w:ind w:firstLine="480" w:firstLineChars="200"/>
        <w:rPr>
          <w:rFonts w:ascii="宋体" w:hAnsi="宋体" w:cs="宋体"/>
          <w:highlight w:val="none"/>
        </w:rPr>
      </w:pPr>
      <w:r>
        <w:rPr>
          <w:rFonts w:hint="eastAsia" w:ascii="宋体" w:hAnsi="宋体" w:cs="宋体"/>
          <w:highlight w:val="none"/>
        </w:rPr>
        <w:t>1）小微企业的价格评分标准</w:t>
      </w:r>
    </w:p>
    <w:p>
      <w:pPr>
        <w:pStyle w:val="83"/>
        <w:ind w:firstLine="480"/>
        <w:rPr>
          <w:rFonts w:hint="eastAsia" w:hAnsi="华文仿宋"/>
          <w:color w:val="auto"/>
          <w:highlight w:val="none"/>
        </w:rPr>
      </w:pPr>
      <w:r>
        <w:rPr>
          <w:rFonts w:hint="eastAsia" w:hAnsi="华文仿宋"/>
          <w:color w:val="auto"/>
          <w:highlight w:val="none"/>
        </w:rPr>
        <w:t>（1）根据《政府采购促进中小企业发展管理办法》（财库〔2020〕46号）的办法，对于经主管预算单位统筹后未预留份额专门面向中小企业采购的采购项目，以及预留份额项目中的非预留部分采购包，采购人、采购代理机构应当对符合本办法规定的小微企业报价给予10%（工程项目为3%）的扣除，用扣除后的价格参加评审。适用</w:t>
      </w:r>
    </w:p>
    <w:p>
      <w:pPr>
        <w:pStyle w:val="83"/>
        <w:ind w:left="0" w:leftChars="0" w:firstLine="0" w:firstLineChars="0"/>
        <w:rPr>
          <w:rFonts w:hAnsi="华文仿宋"/>
          <w:color w:val="auto"/>
          <w:highlight w:val="none"/>
        </w:rPr>
      </w:pPr>
      <w:r>
        <w:rPr>
          <w:rFonts w:hint="eastAsia" w:hAnsi="华文仿宋"/>
          <w:color w:val="auto"/>
          <w:highlight w:val="none"/>
        </w:rPr>
        <w:t>招标投标法的政府采购工程建设项目，采用综合评估法但未采用低价优先法计算价格分的，评标时应当在采用原报价进行评分的基础上增加其价格得分的3%作为其价格分。</w:t>
      </w:r>
    </w:p>
    <w:p>
      <w:pPr>
        <w:pStyle w:val="83"/>
        <w:ind w:firstLine="480"/>
        <w:rPr>
          <w:rFonts w:hAnsi="华文仿宋"/>
          <w:color w:val="auto"/>
          <w:highlight w:val="none"/>
        </w:rPr>
      </w:pPr>
      <w:r>
        <w:rPr>
          <w:rFonts w:hint="eastAsia" w:hAnsi="华文仿宋"/>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w:t>
      </w:r>
    </w:p>
    <w:p>
      <w:pPr>
        <w:pStyle w:val="83"/>
        <w:ind w:firstLine="480"/>
        <w:rPr>
          <w:rFonts w:hAnsi="华文仿宋"/>
          <w:color w:val="auto"/>
          <w:highlight w:val="none"/>
        </w:rPr>
      </w:pPr>
      <w:r>
        <w:rPr>
          <w:rFonts w:hint="eastAsia" w:hAnsi="华文仿宋"/>
          <w:color w:val="auto"/>
          <w:highlight w:val="none"/>
        </w:rPr>
        <w:t>（3）中小企业参加政府采购活动，应当出具本办法规定的《中小企业声明函》（附1），否则不得享受相关中小企业扶持政策。</w:t>
      </w:r>
    </w:p>
    <w:p>
      <w:pPr>
        <w:pStyle w:val="83"/>
        <w:ind w:firstLine="480"/>
        <w:rPr>
          <w:rFonts w:hAnsi="华文仿宋"/>
          <w:color w:val="auto"/>
          <w:highlight w:val="none"/>
        </w:rPr>
      </w:pPr>
      <w:r>
        <w:rPr>
          <w:rFonts w:hint="eastAsia" w:hAnsi="华文仿宋"/>
          <w:color w:val="auto"/>
          <w:highlight w:val="none"/>
        </w:rPr>
        <w:t>2）监狱企业的价格评分标准</w:t>
      </w:r>
    </w:p>
    <w:p>
      <w:pPr>
        <w:pStyle w:val="83"/>
        <w:ind w:firstLine="480"/>
        <w:rPr>
          <w:rFonts w:hAnsi="华文仿宋"/>
          <w:color w:val="auto"/>
          <w:highlight w:val="none"/>
        </w:rPr>
      </w:pPr>
      <w:r>
        <w:rPr>
          <w:rFonts w:hint="eastAsia" w:hAnsi="华文仿宋"/>
          <w:color w:val="auto"/>
          <w:highlight w:val="none"/>
        </w:rPr>
        <w:t>（1）在政府采购活动中，监狱企业视同小型、微型企业，享受预留份额、评审中价格扣除等政府采购促进中小企业发展的政府采购政策。对监狱企业产品的价格给予10%的扣除，用扣除后的价格参与评审，其评标价=投标报价*（1-10%）。</w:t>
      </w:r>
    </w:p>
    <w:p>
      <w:pPr>
        <w:pStyle w:val="83"/>
        <w:ind w:firstLine="480"/>
        <w:rPr>
          <w:rFonts w:hAnsi="华文仿宋"/>
          <w:color w:val="auto"/>
          <w:highlight w:val="none"/>
        </w:rPr>
      </w:pPr>
      <w:r>
        <w:rPr>
          <w:rFonts w:hint="eastAsia" w:hAnsi="华文仿宋"/>
          <w:color w:val="auto"/>
          <w:highlight w:val="none"/>
        </w:rPr>
        <w:t xml:space="preserve">（2）监狱企业属于小型、微型企业的，不重复享受政策。 </w:t>
      </w:r>
    </w:p>
    <w:p>
      <w:pPr>
        <w:pStyle w:val="83"/>
        <w:ind w:firstLine="480"/>
        <w:rPr>
          <w:rFonts w:hAnsi="华文仿宋"/>
          <w:color w:val="auto"/>
          <w:highlight w:val="none"/>
        </w:rPr>
      </w:pPr>
      <w:r>
        <w:rPr>
          <w:rFonts w:hint="eastAsia" w:hAnsi="华文仿宋"/>
          <w:color w:val="auto"/>
          <w:highlight w:val="none"/>
        </w:rPr>
        <w:t>（3）监狱企业参加政府采购活动时，应当提供由省级以上监狱管理局、戒毒管理局（含新疆生产建设兵团）出具的属于监狱企业的证明文件。</w:t>
      </w:r>
    </w:p>
    <w:p>
      <w:pPr>
        <w:pStyle w:val="83"/>
        <w:ind w:firstLine="480"/>
        <w:rPr>
          <w:rFonts w:hAnsi="华文仿宋"/>
          <w:color w:val="auto"/>
          <w:highlight w:val="none"/>
        </w:rPr>
      </w:pPr>
      <w:r>
        <w:rPr>
          <w:rFonts w:hint="eastAsia" w:hAnsi="华文仿宋"/>
          <w:color w:val="auto"/>
          <w:highlight w:val="none"/>
        </w:rPr>
        <w:t>（4）监狱企业按《财政部、司法部关于政府采购支持监狱企业发展有关问题的通知》（财库〔2014〕68号）文件规定标准执行。</w:t>
      </w:r>
    </w:p>
    <w:p>
      <w:pPr>
        <w:pStyle w:val="83"/>
        <w:ind w:firstLine="480"/>
        <w:rPr>
          <w:rFonts w:hAnsi="华文仿宋"/>
          <w:color w:val="auto"/>
          <w:highlight w:val="none"/>
        </w:rPr>
      </w:pPr>
      <w:r>
        <w:rPr>
          <w:rFonts w:hint="eastAsia" w:hAnsi="华文仿宋"/>
          <w:color w:val="auto"/>
          <w:highlight w:val="none"/>
        </w:rPr>
        <w:t>3）残疾人福利性单位的价格评分标准</w:t>
      </w:r>
    </w:p>
    <w:p>
      <w:pPr>
        <w:pStyle w:val="83"/>
        <w:ind w:firstLine="480"/>
        <w:rPr>
          <w:rFonts w:hAnsi="华文仿宋"/>
          <w:color w:val="auto"/>
          <w:highlight w:val="none"/>
        </w:rPr>
      </w:pPr>
      <w:r>
        <w:rPr>
          <w:rFonts w:hint="eastAsia" w:hAnsi="华文仿宋"/>
          <w:color w:val="auto"/>
          <w:highlight w:val="none"/>
        </w:rPr>
        <w:t>（1）在政府采购活动中，残疾人福利性单位视同小型、微型企业，享受预留份额、评审中价格扣除等政府采购促进中小企业发展的政府采购政策。对残疾人福利性单位产品的价格给予10%的扣除，用扣除后的价格参与评审，其评标价=投标报价*（1-10%）。</w:t>
      </w:r>
    </w:p>
    <w:p>
      <w:pPr>
        <w:pStyle w:val="83"/>
        <w:ind w:firstLine="480"/>
        <w:rPr>
          <w:rFonts w:hAnsi="华文仿宋"/>
          <w:color w:val="auto"/>
          <w:highlight w:val="none"/>
        </w:rPr>
      </w:pPr>
      <w:r>
        <w:rPr>
          <w:rFonts w:hint="eastAsia" w:hAnsi="华文仿宋"/>
          <w:color w:val="auto"/>
          <w:highlight w:val="none"/>
        </w:rPr>
        <w:t>（2）残疾人福利性单位属于小型、微型企业的，不重复享受政策。</w:t>
      </w:r>
    </w:p>
    <w:p>
      <w:pPr>
        <w:pStyle w:val="83"/>
        <w:ind w:firstLine="480"/>
        <w:rPr>
          <w:rFonts w:hAnsi="华文仿宋"/>
          <w:color w:val="auto"/>
          <w:highlight w:val="none"/>
        </w:rPr>
      </w:pPr>
      <w:r>
        <w:rPr>
          <w:rFonts w:hint="eastAsia" w:hAnsi="华文仿宋"/>
          <w:color w:val="auto"/>
          <w:highlight w:val="none"/>
        </w:rPr>
        <w:t xml:space="preserve">（3）符合条件的残疾人福利性单位在参加政府采购活动时，应当提供本通知规定的《残疾人福利性单位声明函》（式样见投标文件格式），并对声明的真实性负责，未提供的不视为残疾人福利性单位。 </w:t>
      </w:r>
    </w:p>
    <w:p>
      <w:pPr>
        <w:pStyle w:val="83"/>
        <w:ind w:firstLine="480"/>
        <w:rPr>
          <w:rFonts w:hAnsi="华文仿宋"/>
          <w:color w:val="auto"/>
          <w:highlight w:val="none"/>
        </w:rPr>
      </w:pPr>
      <w:r>
        <w:rPr>
          <w:rFonts w:hint="eastAsia" w:hAnsi="华文仿宋"/>
          <w:color w:val="auto"/>
          <w:highlight w:val="none"/>
        </w:rPr>
        <w:t>4）节能产品、环境标志产品政策</w:t>
      </w:r>
    </w:p>
    <w:p>
      <w:pPr>
        <w:pStyle w:val="83"/>
        <w:ind w:firstLine="480"/>
        <w:rPr>
          <w:b/>
          <w:color w:val="auto"/>
          <w:highlight w:val="none"/>
        </w:rPr>
      </w:pPr>
      <w:r>
        <w:rPr>
          <w:rFonts w:hint="eastAsia" w:hAnsi="华文仿宋"/>
          <w:color w:val="auto"/>
          <w:highlight w:val="none"/>
        </w:rPr>
        <w:t>（1）节能产品、环境标志产品根据《财政部、国家发展和改革委员会关于印发&lt;节能产品政府采购实施意见&gt;的通知》（财库【2004】185号）、《国务院办公厅关于建立政府强制采购节能产品制度的通知》（国办发〔2007〕51号）、《财政部、国家环保总局联合印发&lt;关于环境标志产品政府采购实施的意见&gt;》（财库【2006】90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p>
    <w:p>
      <w:pPr>
        <w:pStyle w:val="83"/>
        <w:ind w:firstLine="482"/>
        <w:rPr>
          <w:b/>
          <w:color w:val="auto"/>
          <w:highlight w:val="none"/>
        </w:rPr>
      </w:pPr>
      <w:r>
        <w:rPr>
          <w:b/>
          <w:color w:val="auto"/>
          <w:highlight w:val="none"/>
        </w:rPr>
        <w:t>4</w:t>
      </w:r>
      <w:r>
        <w:rPr>
          <w:rFonts w:hint="eastAsia"/>
          <w:b/>
          <w:color w:val="auto"/>
          <w:highlight w:val="none"/>
        </w:rPr>
        <w:t>．</w:t>
      </w:r>
      <w:r>
        <w:rPr>
          <w:b/>
          <w:color w:val="auto"/>
          <w:highlight w:val="none"/>
        </w:rPr>
        <w:t>推荐中标候选人</w:t>
      </w:r>
    </w:p>
    <w:p>
      <w:pPr>
        <w:pStyle w:val="83"/>
        <w:ind w:firstLine="480"/>
        <w:rPr>
          <w:rFonts w:hAnsi="华文仿宋"/>
          <w:color w:val="auto"/>
          <w:highlight w:val="none"/>
        </w:rPr>
      </w:pPr>
      <w:r>
        <w:rPr>
          <w:rFonts w:hint="eastAsia" w:hAnsi="华文仿宋"/>
          <w:color w:val="auto"/>
          <w:highlight w:val="none"/>
        </w:rPr>
        <w:t>（1）采用最低评标价法的，评标结果按投标报价由低到高顺序排列。投标报价相同的并列。投标文件满足招标文件全部实质性要求且投标报价最低的投标人为排名第一的中标候选人。</w:t>
      </w:r>
    </w:p>
    <w:p>
      <w:pPr>
        <w:pStyle w:val="83"/>
        <w:ind w:firstLine="480"/>
        <w:rPr>
          <w:rFonts w:hAnsi="华文仿宋"/>
          <w:color w:val="auto"/>
          <w:highlight w:val="none"/>
        </w:rPr>
      </w:pPr>
      <w:r>
        <w:rPr>
          <w:rFonts w:hint="eastAsia" w:hAnsi="华文仿宋"/>
          <w:color w:val="auto"/>
          <w:highlight w:val="none"/>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3"/>
        <w:ind w:firstLine="482"/>
        <w:rPr>
          <w:b/>
          <w:color w:val="auto"/>
          <w:highlight w:val="none"/>
        </w:rPr>
      </w:pPr>
      <w:r>
        <w:rPr>
          <w:b/>
          <w:color w:val="auto"/>
          <w:highlight w:val="none"/>
        </w:rPr>
        <w:t>5</w:t>
      </w:r>
      <w:r>
        <w:rPr>
          <w:rFonts w:hint="eastAsia"/>
          <w:b/>
          <w:color w:val="auto"/>
          <w:highlight w:val="none"/>
        </w:rPr>
        <w:t>．</w:t>
      </w:r>
      <w:r>
        <w:rPr>
          <w:b/>
          <w:color w:val="auto"/>
          <w:highlight w:val="none"/>
        </w:rPr>
        <w:t>编写评审报告</w:t>
      </w:r>
    </w:p>
    <w:p>
      <w:pPr>
        <w:pStyle w:val="83"/>
        <w:ind w:firstLine="480"/>
        <w:rPr>
          <w:rFonts w:hAnsi="华文仿宋"/>
          <w:color w:val="auto"/>
          <w:highlight w:val="none"/>
        </w:rPr>
      </w:pPr>
      <w:r>
        <w:rPr>
          <w:rFonts w:hint="eastAsia" w:hAnsi="华文仿宋"/>
          <w:color w:val="auto"/>
          <w:highlight w:val="none"/>
        </w:rPr>
        <w:t>评审报告是评标委员会根据全体评标成员签字的原始评标记录和评标结果编写的报告，其主要内容包括：</w:t>
      </w:r>
    </w:p>
    <w:p>
      <w:pPr>
        <w:pStyle w:val="83"/>
        <w:ind w:firstLine="480"/>
        <w:rPr>
          <w:rFonts w:hAnsi="华文仿宋"/>
          <w:color w:val="auto"/>
          <w:highlight w:val="none"/>
        </w:rPr>
      </w:pPr>
      <w:r>
        <w:rPr>
          <w:rFonts w:hint="eastAsia" w:hAnsi="华文仿宋"/>
          <w:color w:val="auto"/>
          <w:highlight w:val="none"/>
        </w:rPr>
        <w:t>（1）招标公告刊登的媒体名称、开标日期和地点；</w:t>
      </w:r>
    </w:p>
    <w:p>
      <w:pPr>
        <w:pStyle w:val="83"/>
        <w:ind w:firstLine="480"/>
        <w:rPr>
          <w:rFonts w:hAnsi="华文仿宋"/>
          <w:color w:val="auto"/>
          <w:highlight w:val="none"/>
        </w:rPr>
      </w:pPr>
      <w:r>
        <w:rPr>
          <w:rFonts w:hint="eastAsia" w:hAnsi="华文仿宋"/>
          <w:color w:val="auto"/>
          <w:highlight w:val="none"/>
        </w:rPr>
        <w:t>（2）投标供应商名单和评标委员会成员名单；</w:t>
      </w:r>
    </w:p>
    <w:p>
      <w:pPr>
        <w:pStyle w:val="83"/>
        <w:ind w:firstLine="480"/>
        <w:rPr>
          <w:rFonts w:hAnsi="华文仿宋"/>
          <w:color w:val="auto"/>
          <w:highlight w:val="none"/>
        </w:rPr>
      </w:pPr>
      <w:r>
        <w:rPr>
          <w:rFonts w:hint="eastAsia" w:hAnsi="华文仿宋"/>
          <w:color w:val="auto"/>
          <w:highlight w:val="none"/>
        </w:rPr>
        <w:t>（3）评标方法；</w:t>
      </w:r>
    </w:p>
    <w:p>
      <w:pPr>
        <w:pStyle w:val="83"/>
        <w:ind w:firstLine="480"/>
        <w:rPr>
          <w:rFonts w:hAnsi="华文仿宋"/>
          <w:color w:val="auto"/>
          <w:highlight w:val="none"/>
        </w:rPr>
      </w:pPr>
      <w:r>
        <w:rPr>
          <w:rFonts w:hint="eastAsia" w:hAnsi="华文仿宋"/>
          <w:color w:val="auto"/>
          <w:highlight w:val="none"/>
        </w:rPr>
        <w:t>（4）开标记录和评标情况及说明，包括投标无效供应商名单及原因；</w:t>
      </w:r>
    </w:p>
    <w:p>
      <w:pPr>
        <w:pStyle w:val="83"/>
        <w:ind w:firstLine="480"/>
        <w:rPr>
          <w:rFonts w:hAnsi="华文仿宋"/>
          <w:color w:val="auto"/>
          <w:highlight w:val="none"/>
        </w:rPr>
      </w:pPr>
      <w:r>
        <w:rPr>
          <w:rFonts w:hint="eastAsia" w:hAnsi="华文仿宋"/>
          <w:color w:val="auto"/>
          <w:highlight w:val="none"/>
        </w:rPr>
        <w:t>（5）评标结果，确定的中标候选人名单或者经采购人委托直接确定的中标供应商；</w:t>
      </w:r>
    </w:p>
    <w:p>
      <w:pPr>
        <w:pStyle w:val="83"/>
        <w:ind w:firstLine="480"/>
        <w:rPr>
          <w:rFonts w:hAnsi="华文仿宋"/>
          <w:color w:val="auto"/>
          <w:highlight w:val="none"/>
        </w:rPr>
      </w:pPr>
      <w:r>
        <w:rPr>
          <w:rFonts w:hint="eastAsia" w:hAnsi="华文仿宋"/>
          <w:color w:val="auto"/>
          <w:highlight w:val="none"/>
        </w:rPr>
        <w:t>（6）其他需要说明的情况，包括评标过程中投标供应商根据评标委员会要求进行的澄清、说明或者补正，评标委员会成员的更换等。</w:t>
      </w:r>
    </w:p>
    <w:p>
      <w:pPr>
        <w:pStyle w:val="83"/>
        <w:ind w:firstLine="480"/>
        <w:rPr>
          <w:rFonts w:hAnsi="华文仿宋"/>
          <w:color w:val="auto"/>
          <w:highlight w:val="none"/>
        </w:rPr>
      </w:pPr>
      <w:r>
        <w:rPr>
          <w:rFonts w:hint="eastAsia" w:hAnsi="华文仿宋"/>
          <w:color w:val="auto"/>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5"/>
        <w:ind w:firstLine="482"/>
        <w:rPr>
          <w:highlight w:val="none"/>
        </w:rPr>
      </w:pPr>
      <w:r>
        <w:rPr>
          <w:highlight w:val="none"/>
        </w:rPr>
        <w:t>（三）</w:t>
      </w:r>
      <w:r>
        <w:rPr>
          <w:rFonts w:hint="eastAsia"/>
          <w:highlight w:val="none"/>
        </w:rPr>
        <w:t>评标争议处理规则</w:t>
      </w:r>
    </w:p>
    <w:p>
      <w:pPr>
        <w:pStyle w:val="83"/>
        <w:ind w:firstLine="480"/>
        <w:rPr>
          <w:color w:val="auto"/>
          <w:highlight w:val="none"/>
        </w:rPr>
      </w:pPr>
      <w:r>
        <w:rPr>
          <w:rFonts w:hint="eastAsia"/>
          <w:color w:val="auto"/>
          <w:highlight w:val="none"/>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5"/>
        <w:ind w:firstLine="482"/>
        <w:rPr>
          <w:highlight w:val="none"/>
        </w:rPr>
      </w:pPr>
      <w:r>
        <w:rPr>
          <w:highlight w:val="none"/>
        </w:rPr>
        <w:t>（四）评审现场人员的保密责任</w:t>
      </w:r>
    </w:p>
    <w:p>
      <w:pPr>
        <w:pStyle w:val="83"/>
        <w:ind w:firstLine="480"/>
        <w:rPr>
          <w:color w:val="auto"/>
          <w:highlight w:val="none"/>
        </w:rPr>
      </w:pPr>
      <w:r>
        <w:rPr>
          <w:color w:val="auto"/>
          <w:highlight w:val="none"/>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5"/>
        <w:ind w:firstLine="482"/>
        <w:rPr>
          <w:highlight w:val="none"/>
        </w:rPr>
      </w:pPr>
      <w:r>
        <w:rPr>
          <w:highlight w:val="none"/>
        </w:rPr>
        <w:t>（五）视同供应商串通投标的情形，其投标无效：</w:t>
      </w:r>
    </w:p>
    <w:p>
      <w:pPr>
        <w:pStyle w:val="83"/>
        <w:ind w:firstLine="480"/>
        <w:rPr>
          <w:color w:val="auto"/>
          <w:highlight w:val="none"/>
        </w:rPr>
      </w:pPr>
      <w:r>
        <w:rPr>
          <w:color w:val="auto"/>
          <w:highlight w:val="none"/>
        </w:rPr>
        <w:t>1</w:t>
      </w:r>
      <w:r>
        <w:rPr>
          <w:rFonts w:hint="eastAsia"/>
          <w:color w:val="auto"/>
          <w:highlight w:val="none"/>
        </w:rPr>
        <w:t>．</w:t>
      </w:r>
      <w:r>
        <w:rPr>
          <w:color w:val="auto"/>
          <w:highlight w:val="none"/>
        </w:rPr>
        <w:t>不同供应商的投标文件由同一单位或者个人编制；</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不同供应商委托同一单位或者个人办理投标事宜；</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不同供应商的投标文件载明的项目管理成员或者联系人员为同一人；</w:t>
      </w:r>
    </w:p>
    <w:p>
      <w:pPr>
        <w:pStyle w:val="83"/>
        <w:ind w:firstLine="480"/>
        <w:rPr>
          <w:strike/>
          <w:color w:val="auto"/>
          <w:highlight w:val="none"/>
        </w:rPr>
      </w:pPr>
      <w:r>
        <w:rPr>
          <w:color w:val="auto"/>
          <w:highlight w:val="none"/>
        </w:rPr>
        <w:t>4</w:t>
      </w:r>
      <w:r>
        <w:rPr>
          <w:rFonts w:hint="eastAsia"/>
          <w:color w:val="auto"/>
          <w:highlight w:val="none"/>
        </w:rPr>
        <w:t>．</w:t>
      </w:r>
      <w:r>
        <w:rPr>
          <w:color w:val="auto"/>
          <w:highlight w:val="none"/>
        </w:rPr>
        <w:t>不同供应商的投标文件异常一致或者投标报价呈规律性差异。</w:t>
      </w:r>
    </w:p>
    <w:p>
      <w:pPr>
        <w:pStyle w:val="4"/>
        <w:rPr>
          <w:highlight w:val="none"/>
        </w:rPr>
      </w:pPr>
      <w:r>
        <w:rPr>
          <w:highlight w:val="none"/>
        </w:rPr>
        <w:t>八、中标</w:t>
      </w:r>
    </w:p>
    <w:p>
      <w:pPr>
        <w:pStyle w:val="83"/>
        <w:ind w:firstLine="480"/>
        <w:rPr>
          <w:color w:val="auto"/>
          <w:highlight w:val="none"/>
        </w:rPr>
      </w:pPr>
      <w:r>
        <w:rPr>
          <w:rFonts w:hint="eastAsia"/>
          <w:color w:val="auto"/>
          <w:highlight w:val="none"/>
        </w:rPr>
        <w:t>1．</w:t>
      </w:r>
      <w:r>
        <w:rPr>
          <w:color w:val="auto"/>
          <w:highlight w:val="none"/>
        </w:rPr>
        <w:t>采购代理机构在评标工作结束后2个工作日内将评审报告送采购人。</w:t>
      </w:r>
    </w:p>
    <w:p>
      <w:pPr>
        <w:pStyle w:val="83"/>
        <w:ind w:firstLine="480"/>
        <w:rPr>
          <w:color w:val="auto"/>
          <w:highlight w:val="none"/>
        </w:rPr>
      </w:pPr>
      <w:r>
        <w:rPr>
          <w:rFonts w:hint="eastAsia"/>
          <w:color w:val="auto"/>
          <w:highlight w:val="none"/>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3"/>
        <w:ind w:firstLine="480"/>
        <w:rPr>
          <w:color w:val="auto"/>
          <w:highlight w:val="none"/>
        </w:rPr>
      </w:pPr>
      <w:r>
        <w:rPr>
          <w:rFonts w:hint="eastAsia"/>
          <w:color w:val="auto"/>
          <w:highlight w:val="none"/>
        </w:rPr>
        <w:t>3．</w:t>
      </w:r>
      <w:r>
        <w:rPr>
          <w:color w:val="auto"/>
          <w:highlight w:val="none"/>
        </w:rPr>
        <w:t>采购代理机构将在中标供应商确定之日起2个工作日内，在【陕西省政府采购网</w:t>
      </w:r>
      <w:r>
        <w:rPr>
          <w:rStyle w:val="33"/>
          <w:color w:val="auto"/>
          <w:highlight w:val="none"/>
        </w:rPr>
        <w:t>】</w:t>
      </w:r>
      <w:r>
        <w:rPr>
          <w:color w:val="auto"/>
          <w:highlight w:val="none"/>
        </w:rPr>
        <w:t>（</w:t>
      </w:r>
      <w:r>
        <w:rPr>
          <w:highlight w:val="none"/>
        </w:rPr>
        <w:fldChar w:fldCharType="begin"/>
      </w:r>
      <w:r>
        <w:rPr>
          <w:highlight w:val="none"/>
        </w:rPr>
        <w:instrText xml:space="preserve"> HYPERLINK "http://www.ccgp-shaanxi.gov.cn/" </w:instrText>
      </w:r>
      <w:r>
        <w:rPr>
          <w:highlight w:val="none"/>
        </w:rPr>
        <w:fldChar w:fldCharType="separate"/>
      </w:r>
      <w:r>
        <w:rPr>
          <w:rStyle w:val="33"/>
          <w:color w:val="auto"/>
          <w:highlight w:val="none"/>
        </w:rPr>
        <w:t>http://www.ccgp-shaanxi.gov.cn</w:t>
      </w:r>
      <w:r>
        <w:rPr>
          <w:rStyle w:val="33"/>
          <w:rFonts w:hint="eastAsia"/>
          <w:color w:val="auto"/>
          <w:highlight w:val="none"/>
        </w:rPr>
        <w:t>/</w:t>
      </w:r>
      <w:r>
        <w:rPr>
          <w:rStyle w:val="33"/>
          <w:rFonts w:hint="eastAsia"/>
          <w:color w:val="auto"/>
          <w:highlight w:val="none"/>
        </w:rPr>
        <w:fldChar w:fldCharType="end"/>
      </w:r>
      <w:r>
        <w:rPr>
          <w:color w:val="auto"/>
          <w:highlight w:val="none"/>
        </w:rPr>
        <w:t>）上公布中标结果。中标公告期限为1个工作日。</w:t>
      </w:r>
    </w:p>
    <w:p>
      <w:pPr>
        <w:pStyle w:val="83"/>
        <w:ind w:firstLine="480"/>
        <w:rPr>
          <w:color w:val="auto"/>
          <w:highlight w:val="none"/>
        </w:rPr>
      </w:pPr>
      <w:r>
        <w:rPr>
          <w:rFonts w:hint="eastAsia"/>
          <w:color w:val="auto"/>
          <w:highlight w:val="none"/>
        </w:rPr>
        <w:t>4．在公告中标结果的同时，采购代理机构将向中标供应商发出中标通知书，中标供应商在领取中标通知书时提供一正两副纸质投标文件用于备案。</w:t>
      </w:r>
    </w:p>
    <w:p>
      <w:pPr>
        <w:pStyle w:val="83"/>
        <w:ind w:firstLine="480"/>
        <w:rPr>
          <w:color w:val="auto"/>
          <w:highlight w:val="none"/>
        </w:rPr>
      </w:pPr>
      <w:r>
        <w:rPr>
          <w:rFonts w:hint="eastAsia"/>
          <w:color w:val="auto"/>
          <w:highlight w:val="none"/>
        </w:rPr>
        <w:t>5．采用综合评分法评审的，供应商可登录【全国公共资源交易中心（陕西省</w:t>
      </w:r>
      <w:r>
        <w:rPr>
          <w:color w:val="auto"/>
          <w:highlight w:val="none"/>
        </w:rPr>
        <w:t>·</w:t>
      </w:r>
      <w:r>
        <w:rPr>
          <w:rFonts w:hint="eastAsia"/>
          <w:color w:val="auto"/>
          <w:highlight w:val="none"/>
        </w:rPr>
        <w:t>安康市）】网站〖首页</w:t>
      </w:r>
      <w:r>
        <w:rPr>
          <w:color w:val="auto"/>
          <w:highlight w:val="none"/>
        </w:rPr>
        <w:t>·</w:t>
      </w:r>
      <w:r>
        <w:rPr>
          <w:rFonts w:hint="eastAsia"/>
          <w:color w:val="auto"/>
          <w:highlight w:val="none"/>
        </w:rPr>
        <w:t>〉电子交易平台</w:t>
      </w:r>
      <w:r>
        <w:rPr>
          <w:color w:val="auto"/>
          <w:highlight w:val="none"/>
        </w:rPr>
        <w:t>·</w:t>
      </w:r>
      <w:r>
        <w:rPr>
          <w:rFonts w:eastAsiaTheme="majorEastAsia"/>
          <w:color w:val="auto"/>
          <w:highlight w:val="none"/>
        </w:rPr>
        <w:t>〉</w:t>
      </w:r>
      <w:r>
        <w:rPr>
          <w:rFonts w:hint="eastAsia"/>
          <w:color w:val="auto"/>
          <w:highlight w:val="none"/>
        </w:rPr>
        <w:t>企业端〗，登录后切换到〖我的项目〗模块，依次点选〖项目流程</w:t>
      </w:r>
      <w:r>
        <w:rPr>
          <w:color w:val="auto"/>
          <w:highlight w:val="none"/>
        </w:rPr>
        <w:t>·</w:t>
      </w:r>
      <w:r>
        <w:rPr>
          <w:rFonts w:eastAsiaTheme="majorEastAsia"/>
          <w:color w:val="auto"/>
          <w:highlight w:val="none"/>
        </w:rPr>
        <w:t>〉</w:t>
      </w:r>
      <w:r>
        <w:rPr>
          <w:rFonts w:hint="eastAsia"/>
          <w:color w:val="auto"/>
          <w:highlight w:val="none"/>
        </w:rPr>
        <w:t>项目管理</w:t>
      </w:r>
      <w:r>
        <w:rPr>
          <w:color w:val="auto"/>
          <w:highlight w:val="none"/>
        </w:rPr>
        <w:t>·</w:t>
      </w:r>
      <w:r>
        <w:rPr>
          <w:rFonts w:hint="eastAsia"/>
          <w:color w:val="auto"/>
          <w:highlight w:val="none"/>
        </w:rPr>
        <w:t>〉评标结果查看〗，查看本单位的最终得分与排序。</w:t>
      </w:r>
    </w:p>
    <w:p>
      <w:pPr>
        <w:pStyle w:val="83"/>
        <w:ind w:firstLine="480"/>
        <w:rPr>
          <w:color w:val="auto"/>
          <w:highlight w:val="none"/>
        </w:rPr>
      </w:pPr>
      <w:r>
        <w:rPr>
          <w:rFonts w:hint="eastAsia"/>
          <w:color w:val="auto"/>
          <w:highlight w:val="none"/>
        </w:rPr>
        <w:t>6．采购代理机构按照相关规定将评审报告送监管机构备案。</w:t>
      </w:r>
    </w:p>
    <w:p>
      <w:pPr>
        <w:pStyle w:val="4"/>
        <w:rPr>
          <w:highlight w:val="none"/>
        </w:rPr>
      </w:pPr>
      <w:r>
        <w:rPr>
          <w:highlight w:val="none"/>
        </w:rPr>
        <w:t>九、合同签订、履行及验收</w:t>
      </w:r>
    </w:p>
    <w:p>
      <w:pPr>
        <w:pStyle w:val="83"/>
        <w:ind w:firstLine="480"/>
        <w:rPr>
          <w:color w:val="auto"/>
          <w:highlight w:val="none"/>
        </w:rPr>
      </w:pPr>
      <w:r>
        <w:rPr>
          <w:color w:val="auto"/>
          <w:highlight w:val="none"/>
        </w:rPr>
        <w:t>招标文件、投标文件、澄清、补充合同等为政府采购合同的组成部分，具有同等法律效力。</w:t>
      </w:r>
    </w:p>
    <w:p>
      <w:pPr>
        <w:pStyle w:val="5"/>
        <w:ind w:firstLine="482"/>
        <w:rPr>
          <w:highlight w:val="none"/>
        </w:rPr>
      </w:pPr>
      <w:r>
        <w:rPr>
          <w:highlight w:val="none"/>
        </w:rPr>
        <w:t>（一）签订政府采购合同</w:t>
      </w:r>
    </w:p>
    <w:p>
      <w:pPr>
        <w:pStyle w:val="83"/>
        <w:ind w:firstLine="480"/>
        <w:rPr>
          <w:color w:val="auto"/>
          <w:highlight w:val="none"/>
        </w:rPr>
      </w:pPr>
      <w:r>
        <w:rPr>
          <w:rFonts w:hint="eastAsia"/>
          <w:color w:val="auto"/>
          <w:highlight w:val="none"/>
        </w:rPr>
        <w:t>1．</w:t>
      </w:r>
      <w:r>
        <w:rPr>
          <w:color w:val="auto"/>
          <w:highlight w:val="none"/>
        </w:rPr>
        <w:t>自中标通知书发出之日起30日内，采购人与中标供应商应按招标文件和中标供应商投标文件的约定，签订书面合同。</w:t>
      </w:r>
    </w:p>
    <w:p>
      <w:pPr>
        <w:pStyle w:val="83"/>
        <w:ind w:firstLine="480"/>
        <w:rPr>
          <w:color w:val="auto"/>
          <w:highlight w:val="none"/>
        </w:rPr>
      </w:pPr>
      <w:r>
        <w:rPr>
          <w:rFonts w:hint="eastAsia"/>
          <w:color w:val="auto"/>
          <w:highlight w:val="none"/>
        </w:rPr>
        <w:t>2．</w:t>
      </w:r>
      <w:r>
        <w:rPr>
          <w:color w:val="auto"/>
          <w:highlight w:val="none"/>
        </w:rPr>
        <w:t>中标供应商拒绝与采购人签订合同的，采购人可以按照《政府采购法实施条例》第四十九条规定，确定下一候选人为中标供应商，也可以重新开展政府采购活动。</w:t>
      </w:r>
    </w:p>
    <w:p>
      <w:pPr>
        <w:pStyle w:val="83"/>
        <w:ind w:firstLine="480"/>
        <w:rPr>
          <w:color w:val="auto"/>
          <w:highlight w:val="none"/>
        </w:rPr>
      </w:pPr>
      <w:r>
        <w:rPr>
          <w:rFonts w:hint="eastAsia"/>
          <w:color w:val="auto"/>
          <w:highlight w:val="none"/>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3"/>
        <w:ind w:firstLine="480"/>
        <w:rPr>
          <w:color w:val="auto"/>
          <w:highlight w:val="none"/>
        </w:rPr>
      </w:pPr>
      <w:r>
        <w:rPr>
          <w:rFonts w:hint="eastAsia"/>
          <w:color w:val="auto"/>
          <w:highlight w:val="none"/>
        </w:rPr>
        <w:t>4．质疑或者投诉事项可能影响中标、成交结果的，采购人应当暂停签订合同，已经签订合同的，应当中止履行合同。</w:t>
      </w:r>
    </w:p>
    <w:p>
      <w:pPr>
        <w:pStyle w:val="5"/>
        <w:ind w:firstLine="482"/>
        <w:rPr>
          <w:highlight w:val="none"/>
        </w:rPr>
      </w:pPr>
      <w:r>
        <w:rPr>
          <w:highlight w:val="none"/>
        </w:rPr>
        <w:t>（二）合同公告及备案</w:t>
      </w:r>
    </w:p>
    <w:p>
      <w:pPr>
        <w:pStyle w:val="83"/>
        <w:ind w:firstLine="480"/>
        <w:rPr>
          <w:color w:val="auto"/>
          <w:highlight w:val="none"/>
        </w:rPr>
      </w:pPr>
      <w:r>
        <w:rPr>
          <w:rFonts w:hint="eastAsia"/>
          <w:color w:val="auto"/>
          <w:highlight w:val="none"/>
        </w:rPr>
        <w:t>1．采购人应当自政府采购合同签订之日起2个工作日内，在陕西省政府采购网对合同进行公示，但政府采购合同中涉及国家秘密、商业秘密的内容除外。</w:t>
      </w:r>
    </w:p>
    <w:p>
      <w:pPr>
        <w:pStyle w:val="83"/>
        <w:ind w:firstLine="480"/>
        <w:rPr>
          <w:color w:val="auto"/>
          <w:highlight w:val="none"/>
        </w:rPr>
      </w:pPr>
      <w:r>
        <w:rPr>
          <w:color w:val="auto"/>
          <w:highlight w:val="none"/>
        </w:rPr>
        <w:t>2</w:t>
      </w:r>
      <w:r>
        <w:rPr>
          <w:rFonts w:hint="eastAsia"/>
          <w:color w:val="auto"/>
          <w:highlight w:val="none"/>
        </w:rPr>
        <w:t>．采购人应自合同签订之日起7个工作日内</w:t>
      </w:r>
      <w:r>
        <w:rPr>
          <w:color w:val="auto"/>
          <w:highlight w:val="none"/>
        </w:rPr>
        <w:t>将政府采购合同报送监管机构备案</w:t>
      </w:r>
      <w:r>
        <w:rPr>
          <w:rFonts w:hint="eastAsia"/>
          <w:color w:val="auto"/>
          <w:highlight w:val="none"/>
        </w:rPr>
        <w:t>。</w:t>
      </w:r>
    </w:p>
    <w:p>
      <w:pPr>
        <w:pStyle w:val="5"/>
        <w:ind w:firstLine="482"/>
        <w:rPr>
          <w:highlight w:val="none"/>
        </w:rPr>
      </w:pPr>
      <w:r>
        <w:rPr>
          <w:highlight w:val="none"/>
        </w:rPr>
        <w:t>（三）履行合同</w:t>
      </w:r>
    </w:p>
    <w:p>
      <w:pPr>
        <w:pStyle w:val="83"/>
        <w:ind w:firstLine="480"/>
        <w:rPr>
          <w:color w:val="auto"/>
          <w:highlight w:val="none"/>
        </w:rPr>
      </w:pPr>
      <w:r>
        <w:rPr>
          <w:rFonts w:hint="eastAsia"/>
          <w:color w:val="auto"/>
          <w:highlight w:val="none"/>
        </w:rPr>
        <w:t>1．合同一经签订，双方应严格履行合同规定的义务。</w:t>
      </w:r>
    </w:p>
    <w:p>
      <w:pPr>
        <w:pStyle w:val="83"/>
        <w:ind w:firstLine="480"/>
        <w:rPr>
          <w:color w:val="auto"/>
          <w:highlight w:val="none"/>
        </w:rPr>
      </w:pPr>
      <w:r>
        <w:rPr>
          <w:rFonts w:hint="eastAsia"/>
          <w:color w:val="auto"/>
          <w:highlight w:val="none"/>
        </w:rPr>
        <w:t>2．在合同履行过程中，如发生合同纠纷，合同双方应按照《中华人民共和国民法典》及合同条款的有关规定进行处理。</w:t>
      </w:r>
    </w:p>
    <w:p>
      <w:pPr>
        <w:pStyle w:val="5"/>
        <w:ind w:firstLine="482"/>
        <w:rPr>
          <w:highlight w:val="none"/>
        </w:rPr>
      </w:pPr>
      <w:r>
        <w:rPr>
          <w:highlight w:val="none"/>
        </w:rPr>
        <w:t>（四）验收或考核</w:t>
      </w:r>
    </w:p>
    <w:p>
      <w:pPr>
        <w:pStyle w:val="83"/>
        <w:ind w:firstLine="480"/>
        <w:rPr>
          <w:color w:val="auto"/>
          <w:highlight w:val="none"/>
        </w:rPr>
      </w:pPr>
      <w:r>
        <w:rPr>
          <w:rFonts w:hint="eastAsia"/>
          <w:color w:val="auto"/>
          <w:highlight w:val="none"/>
        </w:rPr>
        <w:t>1．采购人严格按照国家相关法律法规的要求及招标文件的要求组织验收或考核。</w:t>
      </w:r>
    </w:p>
    <w:p>
      <w:pPr>
        <w:pStyle w:val="83"/>
        <w:ind w:firstLine="480"/>
        <w:rPr>
          <w:color w:val="auto"/>
          <w:highlight w:val="none"/>
        </w:rPr>
      </w:pPr>
      <w:r>
        <w:rPr>
          <w:rFonts w:hint="eastAsia"/>
          <w:color w:val="auto"/>
          <w:highlight w:val="none"/>
        </w:rPr>
        <w:t>2．采购人按《关于促进政府采购公平竞争优化营商环境的通知》（财库〔2019〕38号）、《保障中小企业款项支付条例》（国务院令第728号）等规定及采购合同的约定进行支付合同款项。</w:t>
      </w:r>
    </w:p>
    <w:p>
      <w:pPr>
        <w:pStyle w:val="4"/>
        <w:rPr>
          <w:highlight w:val="none"/>
        </w:rPr>
      </w:pPr>
      <w:r>
        <w:rPr>
          <w:highlight w:val="none"/>
        </w:rPr>
        <w:t>十、废标及重新招标</w:t>
      </w:r>
    </w:p>
    <w:p>
      <w:pPr>
        <w:pStyle w:val="83"/>
        <w:ind w:firstLine="480"/>
        <w:rPr>
          <w:color w:val="auto"/>
          <w:highlight w:val="none"/>
        </w:rPr>
      </w:pPr>
      <w:r>
        <w:rPr>
          <w:rFonts w:hint="eastAsia"/>
          <w:color w:val="auto"/>
          <w:highlight w:val="none"/>
        </w:rPr>
        <w:t>1．</w:t>
      </w:r>
      <w:r>
        <w:rPr>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3"/>
        <w:ind w:firstLine="480"/>
        <w:rPr>
          <w:color w:val="auto"/>
          <w:highlight w:val="none"/>
        </w:rPr>
      </w:pPr>
      <w:r>
        <w:rPr>
          <w:rFonts w:hint="eastAsia"/>
          <w:color w:val="auto"/>
          <w:highlight w:val="none"/>
        </w:rPr>
        <w:t>2．</w:t>
      </w:r>
      <w:r>
        <w:rPr>
          <w:color w:val="auto"/>
          <w:highlight w:val="none"/>
        </w:rPr>
        <w:t>根据《政府采购法》第三十六条规定，在招标采购中，出现下列情形之一的，本项目按废标处理：</w:t>
      </w:r>
    </w:p>
    <w:p>
      <w:pPr>
        <w:pStyle w:val="83"/>
        <w:ind w:firstLine="480"/>
        <w:rPr>
          <w:color w:val="auto"/>
          <w:highlight w:val="none"/>
        </w:rPr>
      </w:pPr>
      <w:r>
        <w:rPr>
          <w:color w:val="auto"/>
          <w:highlight w:val="none"/>
        </w:rPr>
        <w:t>（</w:t>
      </w:r>
      <w:r>
        <w:rPr>
          <w:rFonts w:hint="eastAsia"/>
          <w:color w:val="auto"/>
          <w:highlight w:val="none"/>
        </w:rPr>
        <w:t>1</w:t>
      </w:r>
      <w:r>
        <w:rPr>
          <w:color w:val="auto"/>
          <w:highlight w:val="none"/>
        </w:rPr>
        <w:t>）出现影响采购公正的违法、违规行为的；</w:t>
      </w:r>
    </w:p>
    <w:p>
      <w:pPr>
        <w:pStyle w:val="83"/>
        <w:ind w:firstLine="480"/>
        <w:rPr>
          <w:color w:val="auto"/>
          <w:highlight w:val="none"/>
        </w:rPr>
      </w:pPr>
      <w:r>
        <w:rPr>
          <w:color w:val="auto"/>
          <w:highlight w:val="none"/>
        </w:rPr>
        <w:t>（</w:t>
      </w:r>
      <w:r>
        <w:rPr>
          <w:rFonts w:hint="eastAsia"/>
          <w:color w:val="auto"/>
          <w:highlight w:val="none"/>
        </w:rPr>
        <w:t>2</w:t>
      </w:r>
      <w:r>
        <w:rPr>
          <w:color w:val="auto"/>
          <w:highlight w:val="none"/>
        </w:rPr>
        <w:t>）供应商的报价均超过了采购预算，采购人不能支付的；</w:t>
      </w:r>
    </w:p>
    <w:p>
      <w:pPr>
        <w:pStyle w:val="83"/>
        <w:ind w:firstLine="480"/>
        <w:rPr>
          <w:color w:val="auto"/>
          <w:highlight w:val="none"/>
        </w:rPr>
      </w:pPr>
      <w:r>
        <w:rPr>
          <w:color w:val="auto"/>
          <w:highlight w:val="none"/>
        </w:rPr>
        <w:t>（</w:t>
      </w:r>
      <w:r>
        <w:rPr>
          <w:rFonts w:hint="eastAsia"/>
          <w:color w:val="auto"/>
          <w:highlight w:val="none"/>
        </w:rPr>
        <w:t>3</w:t>
      </w:r>
      <w:r>
        <w:rPr>
          <w:color w:val="auto"/>
          <w:highlight w:val="none"/>
        </w:rPr>
        <w:t>）因重大变故，采购任务取消的。</w:t>
      </w:r>
    </w:p>
    <w:p>
      <w:pPr>
        <w:pStyle w:val="83"/>
        <w:ind w:firstLine="480"/>
        <w:rPr>
          <w:color w:val="auto"/>
          <w:highlight w:val="none"/>
        </w:rPr>
      </w:pPr>
      <w:r>
        <w:rPr>
          <w:color w:val="auto"/>
          <w:highlight w:val="none"/>
        </w:rPr>
        <w:t>废标后，除采购任务取消外，本项目将重新组织招标。</w:t>
      </w:r>
    </w:p>
    <w:p>
      <w:pPr>
        <w:pStyle w:val="83"/>
        <w:ind w:firstLine="480"/>
        <w:rPr>
          <w:color w:val="auto"/>
          <w:highlight w:val="none"/>
        </w:rPr>
      </w:pPr>
      <w:r>
        <w:rPr>
          <w:rFonts w:hint="eastAsia"/>
          <w:color w:val="auto"/>
          <w:highlight w:val="none"/>
        </w:rPr>
        <w:t>3．</w:t>
      </w:r>
      <w:r>
        <w:rPr>
          <w:color w:val="auto"/>
          <w:highlight w:val="none"/>
        </w:rPr>
        <w:t>在递交投标文件阶段、密封性等形式检查阶段、资格审查阶段或评标委员会评标阶段，当出现有效投标供应商不足3家时，本项目将依据</w:t>
      </w:r>
      <w:r>
        <w:rPr>
          <w:rFonts w:hint="eastAsia"/>
          <w:color w:val="auto"/>
          <w:highlight w:val="none"/>
        </w:rPr>
        <w:t>安康市</w:t>
      </w:r>
      <w:r>
        <w:rPr>
          <w:color w:val="auto"/>
          <w:highlight w:val="none"/>
        </w:rPr>
        <w:t>财政局《关于进一步规范市级预算单位变更政府采购方式审批管理的通知》（市财发〔2017〕186号）的有关规定，按政府采购监管部门事前批准的采购方式继续进行。</w:t>
      </w:r>
    </w:p>
    <w:p>
      <w:pPr>
        <w:pStyle w:val="83"/>
        <w:ind w:firstLine="480"/>
        <w:rPr>
          <w:color w:val="auto"/>
          <w:highlight w:val="none"/>
        </w:rPr>
      </w:pPr>
      <w:r>
        <w:rPr>
          <w:rFonts w:hint="eastAsia"/>
          <w:color w:val="auto"/>
          <w:highlight w:val="none"/>
        </w:rPr>
        <w:t>4．</w:t>
      </w:r>
      <w:r>
        <w:rPr>
          <w:color w:val="auto"/>
          <w:highlight w:val="none"/>
        </w:rPr>
        <w:t>招标文件未明确的其他事项，按《政府采购法》及其相关法律法规执行。</w:t>
      </w:r>
    </w:p>
    <w:p>
      <w:pPr>
        <w:pStyle w:val="83"/>
        <w:ind w:firstLine="0" w:firstLineChars="0"/>
        <w:rPr>
          <w:color w:val="auto"/>
          <w:highlight w:val="none"/>
        </w:rPr>
      </w:pPr>
    </w:p>
    <w:p>
      <w:pPr>
        <w:widowControl w:val="0"/>
        <w:topLinePunct/>
        <w:jc w:val="both"/>
        <w:rPr>
          <w:highlight w:val="none"/>
        </w:rPr>
        <w:sectPr>
          <w:pgSz w:w="11906" w:h="16838"/>
          <w:pgMar w:top="1418" w:right="1304" w:bottom="1418" w:left="1701" w:header="851" w:footer="992" w:gutter="0"/>
          <w:cols w:space="425" w:num="1"/>
          <w:docGrid w:type="linesAndChars" w:linePitch="420" w:charSpace="0"/>
        </w:sectPr>
      </w:pPr>
    </w:p>
    <w:p>
      <w:pPr>
        <w:pStyle w:val="3"/>
        <w:spacing w:before="210" w:after="210"/>
        <w:rPr>
          <w:highlight w:val="none"/>
        </w:rPr>
      </w:pPr>
      <w:bookmarkStart w:id="9" w:name="_Toc100219614"/>
      <w:r>
        <w:rPr>
          <w:rFonts w:hint="eastAsia"/>
          <w:highlight w:val="none"/>
        </w:rPr>
        <w:t>第三章　招标内容及要求</w:t>
      </w:r>
      <w:bookmarkEnd w:id="9"/>
      <w:bookmarkStart w:id="10" w:name="_Toc100219615"/>
    </w:p>
    <w:p>
      <w:pPr>
        <w:spacing w:line="300" w:lineRule="auto"/>
        <w:jc w:val="center"/>
        <w:rPr>
          <w:rFonts w:hint="eastAsia" w:ascii="宋体" w:hAnsi="宋体" w:cs="Arial"/>
          <w:b/>
          <w:sz w:val="32"/>
          <w:szCs w:val="32"/>
          <w:highlight w:val="none"/>
          <w:lang w:val="en-US" w:eastAsia="zh-CN"/>
        </w:rPr>
      </w:pPr>
      <w:r>
        <w:rPr>
          <w:rFonts w:hint="eastAsia" w:ascii="宋体" w:hAnsi="宋体" w:cs="Arial"/>
          <w:b/>
          <w:sz w:val="32"/>
          <w:szCs w:val="32"/>
          <w:highlight w:val="none"/>
          <w:lang w:val="en-US" w:eastAsia="zh-CN"/>
        </w:rPr>
        <w:t>品目1：麻醉机技术参数（3台）</w:t>
      </w:r>
    </w:p>
    <w:p>
      <w:pPr>
        <w:snapToGrid/>
        <w:spacing w:before="0" w:beforeAutospacing="0" w:after="0" w:afterAutospacing="0" w:line="240" w:lineRule="auto"/>
        <w:ind w:right="-693"/>
        <w:jc w:val="both"/>
        <w:textAlignment w:val="baseline"/>
        <w:rPr>
          <w:rStyle w:val="105"/>
          <w:rFonts w:hint="eastAsia" w:ascii="宋体" w:hAnsi="宋体" w:eastAsia="宋体" w:cs="宋体"/>
          <w:b w:val="0"/>
          <w:i w:val="0"/>
          <w:caps w:val="0"/>
          <w:spacing w:val="0"/>
          <w:w w:val="100"/>
          <w:sz w:val="24"/>
          <w:szCs w:val="24"/>
          <w:highlight w:val="none"/>
        </w:rPr>
      </w:pPr>
      <w:r>
        <w:rPr>
          <w:rStyle w:val="105"/>
          <w:rFonts w:hint="eastAsia" w:ascii="宋体" w:hAnsi="宋体" w:eastAsia="宋体" w:cs="宋体"/>
          <w:b w:val="0"/>
          <w:i w:val="0"/>
          <w:caps w:val="0"/>
          <w:spacing w:val="0"/>
          <w:w w:val="100"/>
          <w:sz w:val="24"/>
          <w:szCs w:val="24"/>
          <w:highlight w:val="none"/>
        </w:rPr>
        <w:t>主要使用功能及技术参数要求：</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szCs w:val="24"/>
          <w:highlight w:val="none"/>
        </w:rPr>
      </w:pPr>
      <w:r>
        <w:rPr>
          <w:rStyle w:val="105"/>
          <w:rFonts w:hint="eastAsia" w:ascii="宋体" w:hAnsi="宋体" w:eastAsia="宋体" w:cs="宋体"/>
          <w:b w:val="0"/>
          <w:i w:val="0"/>
          <w:caps w:val="0"/>
          <w:spacing w:val="0"/>
          <w:w w:val="100"/>
          <w:sz w:val="24"/>
          <w:szCs w:val="24"/>
          <w:highlight w:val="none"/>
        </w:rPr>
        <w:t>1、知名品牌。</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2、后备电池使用时间：90分钟。机架：带推车、抽屉、刹车装置。</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3、气源</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（1）氧气O2：在供氧低于190Kpa时报警。</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（2）空气Air：可用于氧浓度调节。</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4、流量计：机械式流量计。</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5、挥发罐：</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（1）标配同品牌七氟醚挥发罐。</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（2）挥发罐温度补偿范围：18ºC - 35ºC。</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（3）装满麻药时，挥发罐也可以运输，无需排空转运，转运时可任意角度放置，终生免维护。</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6、呼吸回路</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（1）模块化呼吸回路，所有模块可以耐受134ºC高温高压消毒。</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（2）标配回路加热装置防止回路积水（非零凝水收集装置）。</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（3）所有传感器及连接电缆内置在回路内。</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（4）小的二氧化碳吸收罐。</w:t>
      </w:r>
    </w:p>
    <w:p>
      <w:pPr>
        <w:numPr>
          <w:ilvl w:val="0"/>
          <w:numId w:val="12"/>
        </w:num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所有回路模块不用任何工具可以拆卸、安装:不含相交,避免过敏反应。</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7、呼吸机：</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（1）电动电控或气动电控呼吸机，供气故障时可抽取室内空气继续工作。</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（2）提供辅助/控制通气，通气模式：容量控模式，压力控制模式，手动通气、电子PEEP。</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（3）潮气量设置（在容控模式下）：20ml-1400ml。</w:t>
      </w:r>
    </w:p>
    <w:p>
      <w:pPr>
        <w:numPr>
          <w:ilvl w:val="0"/>
          <w:numId w:val="13"/>
        </w:num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呼吸频率：4-60次/分钟。</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（5）最大吸气流速：75 l/min。</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（6）呼吸比：4：1到1：4。</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（7）压力限制范围：15-70cmH2O。</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（8）PEEP范围： 0-20cmH2O。</w:t>
      </w:r>
    </w:p>
    <w:p>
      <w:pPr>
        <w:numPr>
          <w:ilvl w:val="0"/>
          <w:numId w:val="14"/>
        </w:num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智能化呼吸机，有防止错误设置功能，保证麻醉安全。</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8、数位和波形检测：</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（1）潮气量、分钟通气量、气道压（峰压、平台压、平均压、PEEP）实时呼吸波形描记。</w:t>
      </w:r>
    </w:p>
    <w:p>
      <w:pPr>
        <w:numPr>
          <w:ilvl w:val="0"/>
          <w:numId w:val="15"/>
        </w:num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报警参数：气道压、潮气量、分钟通气量、窒息。</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9、传感器：</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（1）高精度流量传感器，误差正负5%。</w:t>
      </w:r>
    </w:p>
    <w:p>
      <w:pPr>
        <w:numPr>
          <w:ilvl w:val="0"/>
          <w:numId w:val="16"/>
        </w:num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流量传感器经久耐用，养护方便。</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10、风箱：小儿麻醉不用更换风箱。</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Style w:val="105"/>
          <w:rFonts w:hint="eastAsia" w:ascii="宋体" w:hAnsi="宋体" w:eastAsia="宋体" w:cs="宋体"/>
          <w:b w:val="0"/>
          <w:i w:val="0"/>
          <w:caps w:val="0"/>
          <w:spacing w:val="0"/>
          <w:w w:val="100"/>
          <w:sz w:val="24"/>
          <w:highlight w:val="none"/>
        </w:rPr>
        <w:t>11、主机显示屏：全中文操作界面，设置参数和监测参数，波形同屏显示。</w:t>
      </w:r>
    </w:p>
    <w:p>
      <w:pPr>
        <w:snapToGrid/>
        <w:spacing w:before="0" w:beforeAutospacing="0" w:after="0" w:afterAutospacing="0" w:line="360" w:lineRule="auto"/>
        <w:ind w:right="-693"/>
        <w:jc w:val="both"/>
        <w:textAlignment w:val="baseline"/>
        <w:rPr>
          <w:rStyle w:val="105"/>
          <w:rFonts w:hint="eastAsia" w:ascii="宋体" w:hAnsi="宋体" w:eastAsia="宋体" w:cs="宋体"/>
          <w:b w:val="0"/>
          <w:i w:val="0"/>
          <w:caps w:val="0"/>
          <w:spacing w:val="0"/>
          <w:w w:val="100"/>
          <w:sz w:val="24"/>
          <w:highlight w:val="none"/>
        </w:rPr>
      </w:pPr>
      <w:r>
        <w:rPr>
          <w:rFonts w:hint="eastAsia" w:ascii="宋体" w:hAnsi="宋体" w:eastAsia="宋体" w:cs="宋体"/>
          <w:b w:val="0"/>
          <w:i w:val="0"/>
          <w:caps w:val="0"/>
          <w:spacing w:val="0"/>
          <w:w w:val="100"/>
          <w:sz w:val="24"/>
          <w:highlight w:val="none"/>
        </w:rPr>
        <w:t>★</w:t>
      </w:r>
      <w:r>
        <w:rPr>
          <w:rStyle w:val="105"/>
          <w:rFonts w:hint="eastAsia" w:ascii="宋体" w:hAnsi="宋体" w:eastAsia="宋体" w:cs="宋体"/>
          <w:b w:val="0"/>
          <w:i w:val="0"/>
          <w:caps w:val="0"/>
          <w:spacing w:val="0"/>
          <w:w w:val="100"/>
          <w:sz w:val="24"/>
          <w:highlight w:val="none"/>
        </w:rPr>
        <w:t>12、</w:t>
      </w:r>
      <w:r>
        <w:rPr>
          <w:rFonts w:hint="eastAsia" w:ascii="宋体" w:hAnsi="宋体" w:eastAsia="宋体" w:cs="宋体"/>
          <w:b w:val="0"/>
          <w:i w:val="0"/>
          <w:caps w:val="0"/>
          <w:spacing w:val="0"/>
          <w:w w:val="100"/>
          <w:sz w:val="24"/>
          <w:highlight w:val="none"/>
        </w:rPr>
        <w:t>麻醉机保修：由生产厂家直接负责售后服务，厂家保修≥2年，提供厂家售后服务承诺书。</w:t>
      </w:r>
    </w:p>
    <w:p>
      <w:pPr>
        <w:snapToGrid/>
        <w:spacing w:before="0" w:beforeAutospacing="0" w:after="0" w:afterAutospacing="0" w:line="240" w:lineRule="auto"/>
        <w:ind w:right="-693"/>
        <w:jc w:val="both"/>
        <w:textAlignment w:val="baseline"/>
        <w:rPr>
          <w:rStyle w:val="105"/>
          <w:b w:val="0"/>
          <w:i w:val="0"/>
          <w:caps w:val="0"/>
          <w:spacing w:val="0"/>
          <w:w w:val="100"/>
          <w:sz w:val="20"/>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300" w:lineRule="auto"/>
        <w:jc w:val="center"/>
        <w:rPr>
          <w:rFonts w:hint="eastAsia" w:ascii="宋体" w:hAnsi="宋体" w:eastAsia="宋体" w:cs="Arial"/>
          <w:b/>
          <w:sz w:val="32"/>
          <w:szCs w:val="32"/>
          <w:highlight w:val="none"/>
          <w:lang w:val="en-US" w:eastAsia="zh-CN"/>
        </w:rPr>
      </w:pPr>
      <w:r>
        <w:rPr>
          <w:rFonts w:hint="eastAsia" w:ascii="宋体" w:hAnsi="宋体" w:eastAsia="宋体" w:cs="宋体"/>
          <w:b/>
          <w:sz w:val="32"/>
          <w:szCs w:val="32"/>
          <w:highlight w:val="none"/>
          <w:lang w:val="en-US" w:eastAsia="zh-CN"/>
        </w:rPr>
        <w:t>品目2：</w:t>
      </w:r>
      <w:r>
        <w:rPr>
          <w:rFonts w:hint="eastAsia" w:ascii="宋体" w:hAnsi="宋体" w:eastAsia="宋体" w:cs="宋体"/>
          <w:b/>
          <w:sz w:val="32"/>
          <w:szCs w:val="32"/>
          <w:highlight w:val="none"/>
        </w:rPr>
        <w:t>高端</w:t>
      </w:r>
      <w:r>
        <w:rPr>
          <w:rFonts w:hint="eastAsia" w:ascii="宋体" w:hAnsi="宋体" w:cs="Arial"/>
          <w:b/>
          <w:sz w:val="32"/>
          <w:szCs w:val="32"/>
          <w:highlight w:val="none"/>
        </w:rPr>
        <w:t>麻醉</w:t>
      </w:r>
      <w:r>
        <w:rPr>
          <w:rFonts w:hint="eastAsia" w:ascii="宋体" w:hAnsi="宋体" w:cs="Arial"/>
          <w:b/>
          <w:sz w:val="32"/>
          <w:szCs w:val="32"/>
          <w:highlight w:val="none"/>
          <w:lang w:val="en-US" w:eastAsia="zh-CN"/>
        </w:rPr>
        <w:t>机</w:t>
      </w:r>
      <w:r>
        <w:rPr>
          <w:rFonts w:hint="eastAsia" w:ascii="宋体" w:hAnsi="宋体" w:cs="Arial"/>
          <w:b/>
          <w:sz w:val="32"/>
          <w:szCs w:val="32"/>
          <w:highlight w:val="none"/>
        </w:rPr>
        <w:t>工作站招标参数</w:t>
      </w:r>
      <w:r>
        <w:rPr>
          <w:rFonts w:hint="eastAsia" w:ascii="宋体" w:hAnsi="宋体" w:cs="Arial"/>
          <w:b/>
          <w:sz w:val="32"/>
          <w:szCs w:val="32"/>
          <w:highlight w:val="none"/>
          <w:lang w:val="en-US" w:eastAsia="zh-CN"/>
        </w:rPr>
        <w:t>(1台）</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一、设备名称：麻醉工作站 </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二、设备用途：病人的全身麻醉，呼吸和麻醉气体监测，麻醉呼吸的管理。</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三、主要规格和系统概述</w:t>
      </w:r>
    </w:p>
    <w:p>
      <w:pPr>
        <w:numPr>
          <w:ilvl w:val="0"/>
          <w:numId w:val="17"/>
        </w:numPr>
        <w:spacing w:after="0" w:line="300" w:lineRule="auto"/>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一体化设计、最新一代的智能化全能麻醉工作站。</w:t>
      </w:r>
    </w:p>
    <w:p>
      <w:pPr>
        <w:numPr>
          <w:ilvl w:val="0"/>
          <w:numId w:val="17"/>
        </w:numPr>
        <w:spacing w:after="0" w:line="300" w:lineRule="auto"/>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适用于成人、儿童和新生儿。</w:t>
      </w:r>
    </w:p>
    <w:p>
      <w:pPr>
        <w:numPr>
          <w:ilvl w:val="0"/>
          <w:numId w:val="17"/>
        </w:numPr>
        <w:spacing w:after="0" w:line="300" w:lineRule="auto"/>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整机技术标准按麻醉工作站设计：所有参数、波形由一体化彩色大屏幕同屏显示，无须外接屏幕。</w:t>
      </w:r>
    </w:p>
    <w:p>
      <w:pPr>
        <w:numPr>
          <w:ilvl w:val="0"/>
          <w:numId w:val="17"/>
        </w:numPr>
        <w:spacing w:after="0" w:line="300" w:lineRule="auto"/>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第二状态显示屏：</w:t>
      </w:r>
      <w:r>
        <w:rPr>
          <w:rFonts w:hint="eastAsia" w:ascii="宋体" w:hAnsi="宋体" w:eastAsia="宋体" w:cs="宋体"/>
          <w:sz w:val="24"/>
          <w:szCs w:val="24"/>
          <w:highlight w:val="none"/>
        </w:rPr>
        <w:t>显示气源，主电源和电池，气道压力和时间等信息。</w:t>
      </w:r>
    </w:p>
    <w:p>
      <w:pPr>
        <w:numPr>
          <w:ilvl w:val="0"/>
          <w:numId w:val="17"/>
        </w:numPr>
        <w:spacing w:after="0" w:line="300" w:lineRule="auto"/>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全自动自检、自动定标，传感器自动校正。</w:t>
      </w:r>
    </w:p>
    <w:p>
      <w:pPr>
        <w:numPr>
          <w:ilvl w:val="0"/>
          <w:numId w:val="17"/>
        </w:numPr>
        <w:spacing w:after="0" w:line="300" w:lineRule="auto"/>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专用后备手动通气装置：触摸屏或呼吸机故障时，可直接切换到手动通气，在保留新鲜气体和麻药持续输送的同时还能继续气体和通气的监测。</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四、技术参数</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（一）气体输送系统</w:t>
      </w:r>
    </w:p>
    <w:p>
      <w:pPr>
        <w:numPr>
          <w:ilvl w:val="0"/>
          <w:numId w:val="18"/>
        </w:numPr>
        <w:spacing w:after="0" w:line="300" w:lineRule="auto"/>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具备电子新鲜气体混合器，可直接设定氧浓度新鲜气体总流量设置范围：关闭和0.2 – 15 L/min；氧浓度设置范围：21-100%（载气：空气）；25 - 100%（载气：笑气）。</w:t>
      </w:r>
    </w:p>
    <w:p>
      <w:pPr>
        <w:numPr>
          <w:ilvl w:val="0"/>
          <w:numId w:val="18"/>
        </w:numPr>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S-ORC笑氧保护装置，确保笑气（N2O）作为载气时，当氧气供应不足时，会限制N2O 的输送，使得新鲜气体的氧浓度不会低于25%。</w:t>
      </w:r>
    </w:p>
    <w:p>
      <w:pPr>
        <w:numPr>
          <w:ilvl w:val="0"/>
          <w:numId w:val="18"/>
        </w:numPr>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使用空气作为载气时，可设置最小O2流量：关闭，50 - 300 ml/min。</w:t>
      </w:r>
    </w:p>
    <w:p>
      <w:pPr>
        <w:numPr>
          <w:ilvl w:val="0"/>
          <w:numId w:val="18"/>
        </w:numPr>
        <w:spacing w:after="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一体化的紧急氧输送+鼻吸氧装置，可快速切换，关机时也能输送氧气和麻药进行手动通气。</w:t>
      </w:r>
    </w:p>
    <w:p>
      <w:pPr>
        <w:numPr>
          <w:ilvl w:val="0"/>
          <w:numId w:val="18"/>
        </w:numPr>
        <w:spacing w:after="0" w:line="300" w:lineRule="auto"/>
        <w:rPr>
          <w:rFonts w:hint="eastAsia" w:ascii="宋体" w:hAnsi="宋体" w:eastAsia="宋体" w:cs="宋体"/>
          <w:sz w:val="24"/>
          <w:szCs w:val="24"/>
          <w:highlight w:val="none"/>
        </w:rPr>
      </w:pPr>
      <w:r>
        <w:rPr>
          <w:rStyle w:val="30"/>
          <w:rFonts w:hint="eastAsia" w:ascii="宋体" w:hAnsi="宋体" w:eastAsia="宋体" w:cs="宋体"/>
          <w:sz w:val="24"/>
          <w:szCs w:val="24"/>
          <w:highlight w:val="none"/>
        </w:rPr>
        <w:t>所有新鲜气体流量信息以虚拟流量计的形式显示在屏幕上。</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（二）麻醉呼吸机</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电动电控或气动电控呼吸机，在中央气源和钢瓶供气中断的情况下可抽取室内空气，呼吸机继续进行机械通气，保证病人安全。</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采用新鲜气体隔离技术，确保潮气量输送不受新鲜气体流量变化的影响。</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 xml:space="preserve">通气模式：标配：手动/自主、容量控制模式、压力控制模式，待机和暂停； </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容量控制模式下潮气量设定范围: 10 - 1500 ml</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 xml:space="preserve">吸气压力 </w:t>
      </w:r>
      <w:r>
        <w:rPr>
          <w:rFonts w:hint="eastAsia" w:ascii="宋体" w:hAnsi="宋体" w:eastAsia="宋体" w:cs="宋体"/>
          <w:kern w:val="0"/>
          <w:sz w:val="24"/>
          <w:szCs w:val="24"/>
          <w:highlight w:val="none"/>
        </w:rPr>
        <w:t>Pinsp</w:t>
      </w:r>
      <w:r>
        <w:rPr>
          <w:rStyle w:val="30"/>
          <w:rFonts w:hint="eastAsia" w:ascii="宋体" w:hAnsi="宋体" w:eastAsia="宋体" w:cs="宋体"/>
          <w:sz w:val="24"/>
          <w:szCs w:val="24"/>
          <w:highlight w:val="none"/>
        </w:rPr>
        <w:t xml:space="preserve"> : (PEEP + 5) - 80 cmH2O（压力模式下）</w:t>
      </w:r>
    </w:p>
    <w:p>
      <w:pPr>
        <w:numPr>
          <w:ilvl w:val="0"/>
          <w:numId w:val="19"/>
        </w:numPr>
        <w:tabs>
          <w:tab w:val="left" w:pos="360"/>
          <w:tab w:val="clear" w:pos="420"/>
        </w:tabs>
        <w:spacing w:after="0" w:line="300" w:lineRule="auto"/>
        <w:ind w:left="342" w:hanging="410" w:hangingChars="171"/>
        <w:rPr>
          <w:rStyle w:val="30"/>
          <w:rFonts w:hint="eastAsia" w:ascii="宋体" w:hAnsi="宋体" w:eastAsia="宋体" w:cs="宋体"/>
          <w:sz w:val="24"/>
          <w:szCs w:val="24"/>
          <w:highlight w:val="none"/>
        </w:rPr>
      </w:pPr>
      <w:r>
        <w:rPr>
          <w:rFonts w:hint="eastAsia" w:ascii="宋体" w:hAnsi="宋体" w:eastAsia="宋体" w:cs="宋体"/>
          <w:kern w:val="0"/>
          <w:sz w:val="24"/>
          <w:szCs w:val="24"/>
          <w:highlight w:val="none"/>
        </w:rPr>
        <w:t>压力限制 Pmax：</w:t>
      </w:r>
      <w:r>
        <w:rPr>
          <w:rStyle w:val="30"/>
          <w:rFonts w:hint="eastAsia" w:ascii="宋体" w:hAnsi="宋体" w:eastAsia="宋体" w:cs="宋体"/>
          <w:sz w:val="24"/>
          <w:szCs w:val="24"/>
          <w:highlight w:val="none"/>
        </w:rPr>
        <w:t>(PEEP + 10) - 80 cmH2O</w:t>
      </w:r>
    </w:p>
    <w:p>
      <w:pPr>
        <w:numPr>
          <w:ilvl w:val="0"/>
          <w:numId w:val="19"/>
        </w:numPr>
        <w:spacing w:after="0" w:line="300" w:lineRule="auto"/>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压力支持 ΔPsupp：关，3 - (80-PEEP) cmH2O</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呼气末正压PEEP：关，2 - 35 cmH2O。</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呼吸频率: 3 - 100 次/分</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吸气时间：0.2 - 10秒</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吸呼比：1:49 - 49:1（源于频率和吸气时间）</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最大吸气流速为≥160 L/min</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同步容量和同步压力通气时流量触发可调节，流量触发 : 0.3 - 15 L/min</w:t>
      </w:r>
    </w:p>
    <w:p>
      <w:pPr>
        <w:numPr>
          <w:ilvl w:val="0"/>
          <w:numId w:val="19"/>
        </w:numPr>
        <w:tabs>
          <w:tab w:val="left" w:pos="360"/>
          <w:tab w:val="clear" w:pos="420"/>
        </w:tabs>
        <w:spacing w:after="0" w:line="300" w:lineRule="auto"/>
        <w:ind w:left="342" w:hanging="410" w:hangingChars="171"/>
        <w:rPr>
          <w:rStyle w:val="30"/>
          <w:rFonts w:hint="eastAsia" w:ascii="宋体" w:hAnsi="宋体" w:eastAsia="宋体" w:cs="宋体"/>
          <w:sz w:val="24"/>
          <w:szCs w:val="24"/>
          <w:highlight w:val="none"/>
        </w:rPr>
      </w:pPr>
      <w:r>
        <w:rPr>
          <w:rFonts w:hint="eastAsia" w:ascii="宋体" w:hAnsi="宋体" w:eastAsia="宋体" w:cs="宋体"/>
          <w:kern w:val="0"/>
          <w:sz w:val="24"/>
          <w:szCs w:val="24"/>
          <w:highlight w:val="none"/>
        </w:rPr>
        <w:t>压力上升时间 Slope：</w:t>
      </w:r>
      <w:r>
        <w:rPr>
          <w:rStyle w:val="30"/>
          <w:rFonts w:hint="eastAsia" w:ascii="宋体" w:hAnsi="宋体" w:eastAsia="宋体" w:cs="宋体"/>
          <w:sz w:val="24"/>
          <w:szCs w:val="24"/>
          <w:highlight w:val="none"/>
        </w:rPr>
        <w:t>0 - 2秒</w:t>
      </w:r>
    </w:p>
    <w:p>
      <w:pPr>
        <w:numPr>
          <w:ilvl w:val="0"/>
          <w:numId w:val="19"/>
        </w:numPr>
        <w:tabs>
          <w:tab w:val="left" w:pos="360"/>
          <w:tab w:val="clear" w:pos="420"/>
        </w:tabs>
        <w:spacing w:after="0" w:line="300" w:lineRule="auto"/>
        <w:ind w:left="342" w:hanging="410" w:hangingChars="171"/>
        <w:rPr>
          <w:rStyle w:val="30"/>
          <w:rFonts w:hint="eastAsia" w:ascii="宋体" w:hAnsi="宋体" w:eastAsia="宋体" w:cs="宋体"/>
          <w:sz w:val="24"/>
          <w:szCs w:val="24"/>
          <w:highlight w:val="none"/>
        </w:rPr>
      </w:pPr>
      <w:r>
        <w:rPr>
          <w:rFonts w:hint="eastAsia" w:ascii="宋体" w:hAnsi="宋体" w:eastAsia="宋体" w:cs="宋体"/>
          <w:kern w:val="0"/>
          <w:sz w:val="24"/>
          <w:szCs w:val="24"/>
          <w:highlight w:val="none"/>
        </w:rPr>
        <w:t>压力支持模式下自主呼吸的吸气终止标准：</w:t>
      </w:r>
      <w:r>
        <w:rPr>
          <w:rStyle w:val="30"/>
          <w:rFonts w:hint="eastAsia" w:ascii="宋体" w:hAnsi="宋体" w:eastAsia="宋体" w:cs="宋体"/>
          <w:sz w:val="24"/>
          <w:szCs w:val="24"/>
          <w:highlight w:val="none"/>
        </w:rPr>
        <w:t>5 - 80 %</w:t>
      </w:r>
    </w:p>
    <w:p>
      <w:pPr>
        <w:numPr>
          <w:ilvl w:val="0"/>
          <w:numId w:val="19"/>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可根据病人的理想体重预设相关的通气参数</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（三）呼吸回路：</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集成呼吸回路，耐137℃高温蒸汽灭菌；所有回路模块不含天然乳胶。</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呼吸系统总容量：约为3.57 升（包括可重复使用钠石灰罐容量1.5升和呼吸机活塞最大容量1.5升）。</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一体化的回路主动加热系统，防止呼吸回路积水。</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组件少，拆装无需工具。</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手动和机械通气无需专用手动切换装置，APL阀调节范围：开放，5 - 70 cmH2O 。</w:t>
      </w:r>
    </w:p>
    <w:p>
      <w:pPr>
        <w:numPr>
          <w:ilvl w:val="0"/>
          <w:numId w:val="20"/>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标配5个高精度流量传感器，全自动标定。</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（四）麻醉气体挥发罐</w:t>
      </w:r>
    </w:p>
    <w:p>
      <w:pPr>
        <w:numPr>
          <w:ilvl w:val="0"/>
          <w:numId w:val="21"/>
        </w:numPr>
        <w:tabs>
          <w:tab w:val="left" w:pos="360"/>
          <w:tab w:val="clear" w:pos="420"/>
        </w:tabs>
        <w:spacing w:after="0" w:line="300" w:lineRule="auto"/>
        <w:ind w:left="0" w:firstLine="0"/>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挥发罐与麻醉机主机为同一厂家生产</w:t>
      </w:r>
    </w:p>
    <w:p>
      <w:pPr>
        <w:numPr>
          <w:ilvl w:val="0"/>
          <w:numId w:val="21"/>
        </w:numPr>
        <w:tabs>
          <w:tab w:val="left" w:pos="360"/>
          <w:tab w:val="clear" w:pos="420"/>
        </w:tabs>
        <w:spacing w:after="0" w:line="300" w:lineRule="auto"/>
        <w:ind w:left="0" w:firstLine="0"/>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挥发罐，具有压力、流量、温度自动补偿；密闭性好，无需排空转运</w:t>
      </w:r>
    </w:p>
    <w:p>
      <w:pPr>
        <w:numPr>
          <w:ilvl w:val="0"/>
          <w:numId w:val="21"/>
        </w:numPr>
        <w:tabs>
          <w:tab w:val="left" w:pos="360"/>
          <w:tab w:val="clear" w:pos="420"/>
        </w:tabs>
        <w:spacing w:after="0" w:line="300" w:lineRule="auto"/>
        <w:ind w:left="0" w:firstLine="0"/>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双罐位或单罐位，加药量≥300毫升</w:t>
      </w:r>
    </w:p>
    <w:p>
      <w:pPr>
        <w:numPr>
          <w:ilvl w:val="0"/>
          <w:numId w:val="21"/>
        </w:numPr>
        <w:tabs>
          <w:tab w:val="left" w:pos="360"/>
          <w:tab w:val="clear" w:pos="420"/>
        </w:tabs>
        <w:spacing w:after="0" w:line="300" w:lineRule="auto"/>
        <w:ind w:left="0" w:firstLine="0"/>
        <w:rPr>
          <w:rFonts w:hint="eastAsia" w:ascii="宋体" w:hAnsi="宋体" w:eastAsia="宋体" w:cs="宋体"/>
          <w:sz w:val="24"/>
          <w:szCs w:val="24"/>
          <w:highlight w:val="none"/>
        </w:rPr>
      </w:pPr>
      <w:r>
        <w:rPr>
          <w:rFonts w:hint="eastAsia" w:ascii="宋体" w:hAnsi="宋体" w:eastAsia="宋体" w:cs="宋体"/>
          <w:sz w:val="24"/>
          <w:szCs w:val="24"/>
          <w:highlight w:val="none"/>
        </w:rPr>
        <w:t>配置一个七氟醚挥发罐</w:t>
      </w:r>
    </w:p>
    <w:p>
      <w:pPr>
        <w:numPr>
          <w:ilvl w:val="0"/>
          <w:numId w:val="21"/>
        </w:numPr>
        <w:tabs>
          <w:tab w:val="left" w:pos="360"/>
          <w:tab w:val="clear" w:pos="420"/>
        </w:tabs>
        <w:spacing w:after="0" w:line="300" w:lineRule="auto"/>
        <w:ind w:left="0" w:firstLine="0"/>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只需出厂一次定标，终身免维护。</w:t>
      </w:r>
    </w:p>
    <w:p>
      <w:pPr>
        <w:numPr>
          <w:ilvl w:val="0"/>
          <w:numId w:val="21"/>
        </w:numPr>
        <w:tabs>
          <w:tab w:val="left" w:pos="360"/>
          <w:tab w:val="clear" w:pos="420"/>
        </w:tabs>
        <w:spacing w:after="0" w:line="300" w:lineRule="auto"/>
        <w:ind w:left="0" w:firstLine="0"/>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能够满足低/微流量麻醉对挥发罐精确度的要求，流量补偿范围在0.2 - 15L/min。</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（五）监测和报警</w:t>
      </w:r>
    </w:p>
    <w:p>
      <w:pPr>
        <w:numPr>
          <w:ilvl w:val="0"/>
          <w:numId w:val="22"/>
        </w:numPr>
        <w:spacing w:after="0" w:line="300" w:lineRule="auto"/>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一体化内置式≥15.3寸彩色触摸幕，可快捷切换3种配置视图；1280 x 768像素。</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全自动的开机自检，用户可选择全或部分自检功能，既能保证安全的使用，又能保证紧急抢救时的快速启动。</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全自动的顺应性和泄漏测试，自动标定所有传感器。</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实时显示2 - 3道波形</w:t>
      </w:r>
    </w:p>
    <w:p>
      <w:pPr>
        <w:numPr>
          <w:ilvl w:val="0"/>
          <w:numId w:val="22"/>
        </w:numPr>
        <w:spacing w:after="0" w:line="300" w:lineRule="auto"/>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日志中最多可保存 20000个条目，关机后再开机或出现电源故障后，日志中的条目仍然保留不会被删除。</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通气监测参数：分钟通气量（MV）和潮气量（VT和ΔVT）；呼吸频率；气道压（峰压、平台压、平均压、PEEP）；动态顺应性（Cdyn）；阻力（R）；弹性（E）。</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监测范围：压力：-20 - 99 cmH2O；潮气量监测范围：0 - 2500 mL；顺应性: 0 - 200 mL/ cmH2O；阻力：0 - 100 cmH2O/L/s；弹性：0.005 - 10 mL/ cmH2O。</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Fonts w:hint="eastAsia" w:ascii="宋体" w:hAnsi="宋体" w:eastAsia="宋体" w:cs="宋体"/>
          <w:b w:val="0"/>
          <w:i w:val="0"/>
          <w:caps w:val="0"/>
          <w:spacing w:val="0"/>
          <w:w w:val="100"/>
          <w:sz w:val="24"/>
          <w:szCs w:val="24"/>
          <w:highlight w:val="none"/>
        </w:rPr>
        <w:t>★</w:t>
      </w:r>
      <w:r>
        <w:rPr>
          <w:rStyle w:val="30"/>
          <w:rFonts w:hint="eastAsia" w:ascii="宋体" w:hAnsi="宋体" w:eastAsia="宋体" w:cs="宋体"/>
          <w:sz w:val="24"/>
          <w:szCs w:val="24"/>
          <w:highlight w:val="none"/>
        </w:rPr>
        <w:t>一体化的气体模块监测参数：O2、N2O、CO2及5种麻醉气体（自动识别）吸入和呼出浓度；可侦测混合麻醉气体；经年龄校正的xMAC值计算和显示。氧浓度监测采用顺磁氧技术，无耗品。</w:t>
      </w:r>
    </w:p>
    <w:p>
      <w:pPr>
        <w:numPr>
          <w:ilvl w:val="0"/>
          <w:numId w:val="22"/>
        </w:numPr>
        <w:tabs>
          <w:tab w:val="left" w:pos="360"/>
          <w:tab w:val="clear" w:pos="420"/>
        </w:tabs>
        <w:spacing w:after="0" w:line="300" w:lineRule="auto"/>
        <w:ind w:left="359" w:hanging="410" w:hangingChars="171"/>
        <w:rPr>
          <w:rStyle w:val="30"/>
          <w:rFonts w:hint="eastAsia" w:ascii="宋体" w:hAnsi="宋体" w:eastAsia="宋体" w:cs="宋体"/>
          <w:sz w:val="24"/>
          <w:szCs w:val="24"/>
          <w:highlight w:val="none"/>
        </w:rPr>
      </w:pPr>
      <w:r>
        <w:rPr>
          <w:rStyle w:val="30"/>
          <w:rFonts w:hint="eastAsia" w:ascii="宋体" w:hAnsi="宋体" w:eastAsia="宋体" w:cs="宋体"/>
          <w:sz w:val="24"/>
          <w:szCs w:val="24"/>
          <w:highlight w:val="none"/>
        </w:rPr>
        <w:t>报警参数：氧浓度、潮气量、分钟通气量、窒息报警、气道压力报警等。</w:t>
      </w:r>
    </w:p>
    <w:p>
      <w:pPr>
        <w:pStyle w:val="70"/>
        <w:ind w:left="0"/>
        <w:rPr>
          <w:rFonts w:ascii="宋体" w:hAnsi="宋体" w:eastAsia="宋体" w:cs="宋体"/>
          <w:b/>
          <w:bCs/>
          <w:highlight w:val="none"/>
        </w:rPr>
      </w:pPr>
    </w:p>
    <w:p>
      <w:pPr>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注：本项目核心产品为品目1：麻醉机</w:t>
      </w:r>
    </w:p>
    <w:p>
      <w:pPr>
        <w:rPr>
          <w:rFonts w:ascii="Calibri" w:hAnsi="Calibri" w:eastAsia="黑体"/>
          <w:bCs/>
          <w:kern w:val="36"/>
          <w:sz w:val="32"/>
          <w:szCs w:val="32"/>
          <w:highlight w:val="none"/>
        </w:rPr>
      </w:pPr>
      <w:r>
        <w:rPr>
          <w:highlight w:val="none"/>
        </w:rPr>
        <w:br w:type="page"/>
      </w:r>
    </w:p>
    <w:p>
      <w:pPr>
        <w:pStyle w:val="3"/>
        <w:numPr>
          <w:ilvl w:val="0"/>
          <w:numId w:val="0"/>
        </w:numPr>
        <w:spacing w:before="210" w:after="210"/>
        <w:rPr>
          <w:highlight w:val="none"/>
        </w:rPr>
      </w:pPr>
      <w:r>
        <w:rPr>
          <w:rFonts w:hint="eastAsia"/>
          <w:highlight w:val="none"/>
        </w:rPr>
        <w:t>第四章　合同文本</w:t>
      </w:r>
      <w:bookmarkEnd w:id="10"/>
    </w:p>
    <w:p>
      <w:pPr>
        <w:spacing w:line="560" w:lineRule="exact"/>
        <w:rPr>
          <w:rFonts w:hint="eastAsia" w:ascii="宋体" w:hAnsi="宋体" w:eastAsia="宋体" w:cs="宋体"/>
          <w:bCs/>
          <w:sz w:val="24"/>
          <w:szCs w:val="24"/>
          <w:highlight w:val="none"/>
        </w:rPr>
      </w:pPr>
      <w:bookmarkStart w:id="11" w:name="_Toc100219616"/>
    </w:p>
    <w:p>
      <w:pPr>
        <w:bidi w:val="0"/>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医疗设备购销合同</w:t>
      </w:r>
    </w:p>
    <w:p>
      <w:pPr>
        <w:spacing w:line="360" w:lineRule="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rPr>
        <w:t xml:space="preserve">买方：安康市中医医院                         </w:t>
      </w: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w:t>
      </w:r>
    </w:p>
    <w:p>
      <w:pPr>
        <w:spacing w:line="360" w:lineRule="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rPr>
        <w:t>地址：安康市巴山东路47号                   地址：</w:t>
      </w:r>
      <w:r>
        <w:rPr>
          <w:rFonts w:hint="eastAsia" w:ascii="宋体" w:hAnsi="宋体" w:eastAsia="宋体" w:cs="宋体"/>
          <w:b w:val="0"/>
          <w:bCs w:val="0"/>
          <w:spacing w:val="-20"/>
          <w:sz w:val="24"/>
          <w:szCs w:val="24"/>
          <w:highlight w:val="none"/>
          <w:lang w:val="en-US" w:eastAsia="zh-CN"/>
        </w:rPr>
        <w:t xml:space="preserve">  </w:t>
      </w:r>
    </w:p>
    <w:p>
      <w:pPr>
        <w:spacing w:line="360" w:lineRule="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rPr>
        <w:t>电话：0915-8183604                            电话：</w:t>
      </w:r>
      <w:r>
        <w:rPr>
          <w:rFonts w:hint="eastAsia" w:ascii="宋体" w:hAnsi="宋体" w:eastAsia="宋体" w:cs="宋体"/>
          <w:b w:val="0"/>
          <w:bCs w:val="0"/>
          <w:spacing w:val="-20"/>
          <w:sz w:val="24"/>
          <w:szCs w:val="24"/>
          <w:highlight w:val="none"/>
          <w:lang w:val="en-US" w:eastAsia="zh-CN"/>
        </w:rPr>
        <w:t xml:space="preserve"> </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买卖双方经充分协商，本着平等互利、诚实守信的原则，根据《中华人民共和国</w:t>
      </w:r>
      <w:r>
        <w:rPr>
          <w:rFonts w:hint="eastAsia" w:ascii="宋体" w:hAnsi="宋体" w:eastAsia="宋体" w:cs="宋体"/>
          <w:b w:val="0"/>
          <w:bCs w:val="0"/>
          <w:spacing w:val="-20"/>
          <w:sz w:val="24"/>
          <w:szCs w:val="24"/>
          <w:highlight w:val="none"/>
          <w:lang w:val="en-US" w:eastAsia="zh-CN"/>
        </w:rPr>
        <w:t>民法典</w:t>
      </w:r>
      <w:r>
        <w:rPr>
          <w:rFonts w:hint="eastAsia" w:ascii="宋体" w:hAnsi="宋体" w:eastAsia="宋体" w:cs="宋体"/>
          <w:b w:val="0"/>
          <w:bCs w:val="0"/>
          <w:spacing w:val="-20"/>
          <w:sz w:val="24"/>
          <w:szCs w:val="24"/>
          <w:highlight w:val="none"/>
        </w:rPr>
        <w:t>》签订本合同，以资双方守信执行。</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第一条：产品名称、型号、数量及价款</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356"/>
        <w:gridCol w:w="1074"/>
        <w:gridCol w:w="3360"/>
        <w:gridCol w:w="600"/>
        <w:gridCol w:w="585"/>
        <w:gridCol w:w="10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16" w:type="dxa"/>
            <w:noWrap w:val="0"/>
            <w:vAlign w:val="top"/>
          </w:tcPr>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序号</w:t>
            </w:r>
          </w:p>
        </w:tc>
        <w:tc>
          <w:tcPr>
            <w:tcW w:w="1356"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产 品 名 称</w:t>
            </w:r>
          </w:p>
        </w:tc>
        <w:tc>
          <w:tcPr>
            <w:tcW w:w="1074"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型  号</w:t>
            </w:r>
          </w:p>
        </w:tc>
        <w:tc>
          <w:tcPr>
            <w:tcW w:w="3360"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产地</w:t>
            </w:r>
          </w:p>
        </w:tc>
        <w:tc>
          <w:tcPr>
            <w:tcW w:w="600"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单位</w:t>
            </w:r>
          </w:p>
        </w:tc>
        <w:tc>
          <w:tcPr>
            <w:tcW w:w="585"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数量</w:t>
            </w:r>
          </w:p>
        </w:tc>
        <w:tc>
          <w:tcPr>
            <w:tcW w:w="1095"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单  价</w:t>
            </w:r>
          </w:p>
        </w:tc>
        <w:tc>
          <w:tcPr>
            <w:tcW w:w="1050" w:type="dxa"/>
            <w:noWrap w:val="0"/>
            <w:vAlign w:val="top"/>
          </w:tcPr>
          <w:p>
            <w:pPr>
              <w:spacing w:line="360" w:lineRule="auto"/>
              <w:ind w:firstLine="100" w:firstLineChars="50"/>
              <w:jc w:val="center"/>
              <w:rPr>
                <w:rFonts w:hint="eastAsia" w:ascii="宋体" w:hAnsi="宋体" w:eastAsia="宋体" w:cs="宋体"/>
                <w:b w:val="0"/>
                <w:bCs w:val="0"/>
                <w:spacing w:val="-20"/>
                <w:sz w:val="24"/>
                <w:szCs w:val="24"/>
                <w:highlight w:val="none"/>
                <w:lang w:eastAsia="zh-CN"/>
              </w:rPr>
            </w:pPr>
            <w:r>
              <w:rPr>
                <w:rFonts w:hint="eastAsia" w:ascii="宋体" w:hAnsi="宋体" w:eastAsia="宋体" w:cs="宋体"/>
                <w:b w:val="0"/>
                <w:bCs w:val="0"/>
                <w:spacing w:val="-20"/>
                <w:sz w:val="24"/>
                <w:szCs w:val="24"/>
                <w:highlight w:val="none"/>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16" w:type="dxa"/>
            <w:noWrap w:val="0"/>
            <w:vAlign w:val="top"/>
          </w:tcPr>
          <w:p>
            <w:pPr>
              <w:spacing w:line="360" w:lineRule="auto"/>
              <w:jc w:val="cente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1</w:t>
            </w:r>
          </w:p>
        </w:tc>
        <w:tc>
          <w:tcPr>
            <w:tcW w:w="1356" w:type="dxa"/>
            <w:noWrap w:val="0"/>
            <w:vAlign w:val="center"/>
          </w:tcPr>
          <w:p>
            <w:pPr>
              <w:keepNext w:val="0"/>
              <w:keepLines w:val="0"/>
              <w:widowControl/>
              <w:suppressLineNumbers w:val="0"/>
              <w:jc w:val="center"/>
              <w:textAlignment w:val="center"/>
              <w:rPr>
                <w:rFonts w:hint="eastAsia" w:ascii="宋体" w:hAnsi="宋体" w:eastAsia="宋体" w:cs="宋体"/>
                <w:b w:val="0"/>
                <w:bCs w:val="0"/>
                <w:spacing w:val="-20"/>
                <w:sz w:val="24"/>
                <w:szCs w:val="24"/>
                <w:highlight w:val="none"/>
                <w:lang w:val="en-US" w:eastAsia="zh-CN"/>
              </w:rPr>
            </w:pPr>
          </w:p>
        </w:tc>
        <w:tc>
          <w:tcPr>
            <w:tcW w:w="1074" w:type="dxa"/>
            <w:noWrap w:val="0"/>
            <w:vAlign w:val="top"/>
          </w:tcPr>
          <w:p>
            <w:pPr>
              <w:spacing w:line="360" w:lineRule="auto"/>
              <w:jc w:val="center"/>
              <w:rPr>
                <w:rFonts w:hint="eastAsia" w:ascii="宋体" w:hAnsi="宋体" w:eastAsia="宋体" w:cs="宋体"/>
                <w:b w:val="0"/>
                <w:bCs w:val="0"/>
                <w:spacing w:val="-20"/>
                <w:sz w:val="24"/>
                <w:szCs w:val="24"/>
                <w:highlight w:val="none"/>
                <w:lang w:val="en-US" w:eastAsia="zh-CN"/>
              </w:rPr>
            </w:pPr>
          </w:p>
        </w:tc>
        <w:tc>
          <w:tcPr>
            <w:tcW w:w="3360" w:type="dxa"/>
            <w:noWrap w:val="0"/>
            <w:vAlign w:val="top"/>
          </w:tcPr>
          <w:p>
            <w:pPr>
              <w:spacing w:line="360" w:lineRule="auto"/>
              <w:jc w:val="center"/>
              <w:rPr>
                <w:rFonts w:hint="eastAsia" w:ascii="宋体" w:hAnsi="宋体" w:eastAsia="宋体" w:cs="宋体"/>
                <w:b w:val="0"/>
                <w:bCs w:val="0"/>
                <w:spacing w:val="-20"/>
                <w:sz w:val="24"/>
                <w:szCs w:val="24"/>
                <w:highlight w:val="none"/>
                <w:lang w:val="en-US" w:eastAsia="zh-CN"/>
              </w:rPr>
            </w:pPr>
          </w:p>
        </w:tc>
        <w:tc>
          <w:tcPr>
            <w:tcW w:w="600" w:type="dxa"/>
            <w:noWrap w:val="0"/>
            <w:vAlign w:val="top"/>
          </w:tcPr>
          <w:p>
            <w:pPr>
              <w:spacing w:line="360" w:lineRule="auto"/>
              <w:jc w:val="center"/>
              <w:rPr>
                <w:rFonts w:hint="eastAsia" w:ascii="宋体" w:hAnsi="宋体" w:eastAsia="宋体" w:cs="宋体"/>
                <w:b w:val="0"/>
                <w:bCs w:val="0"/>
                <w:spacing w:val="-20"/>
                <w:sz w:val="24"/>
                <w:szCs w:val="24"/>
                <w:highlight w:val="none"/>
                <w:lang w:val="en-US" w:eastAsia="zh-CN"/>
              </w:rPr>
            </w:pPr>
          </w:p>
        </w:tc>
        <w:tc>
          <w:tcPr>
            <w:tcW w:w="585" w:type="dxa"/>
            <w:noWrap w:val="0"/>
            <w:vAlign w:val="center"/>
          </w:tcPr>
          <w:p>
            <w:pPr>
              <w:keepNext w:val="0"/>
              <w:keepLines w:val="0"/>
              <w:widowControl/>
              <w:suppressLineNumbers w:val="0"/>
              <w:jc w:val="center"/>
              <w:textAlignment w:val="center"/>
              <w:rPr>
                <w:rFonts w:hint="eastAsia" w:ascii="宋体" w:hAnsi="宋体" w:eastAsia="宋体" w:cs="宋体"/>
                <w:b w:val="0"/>
                <w:bCs w:val="0"/>
                <w:spacing w:val="-20"/>
                <w:sz w:val="24"/>
                <w:szCs w:val="24"/>
                <w:highlight w:val="none"/>
                <w:lang w:val="en-US" w:eastAsia="zh-CN"/>
              </w:rPr>
            </w:pPr>
          </w:p>
        </w:tc>
        <w:tc>
          <w:tcPr>
            <w:tcW w:w="1095" w:type="dxa"/>
            <w:noWrap w:val="0"/>
            <w:vAlign w:val="top"/>
          </w:tcPr>
          <w:p>
            <w:pPr>
              <w:spacing w:line="360" w:lineRule="auto"/>
              <w:jc w:val="center"/>
              <w:rPr>
                <w:rFonts w:hint="eastAsia" w:ascii="宋体" w:hAnsi="宋体" w:eastAsia="宋体" w:cs="宋体"/>
                <w:b w:val="0"/>
                <w:bCs w:val="0"/>
                <w:spacing w:val="-20"/>
                <w:sz w:val="24"/>
                <w:szCs w:val="24"/>
                <w:highlight w:val="none"/>
                <w:lang w:val="en-US" w:eastAsia="zh-CN"/>
              </w:rPr>
            </w:pPr>
          </w:p>
        </w:tc>
        <w:tc>
          <w:tcPr>
            <w:tcW w:w="1050" w:type="dxa"/>
            <w:noWrap w:val="0"/>
            <w:vAlign w:val="top"/>
          </w:tcPr>
          <w:p>
            <w:pPr>
              <w:spacing w:line="360" w:lineRule="auto"/>
              <w:jc w:val="center"/>
              <w:rPr>
                <w:rFonts w:hint="eastAsia" w:ascii="宋体" w:hAnsi="宋体" w:eastAsia="宋体" w:cs="宋体"/>
                <w:b w:val="0"/>
                <w:bCs w:val="0"/>
                <w:spacing w:val="-2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9736" w:type="dxa"/>
            <w:gridSpan w:val="8"/>
            <w:noWrap w:val="0"/>
            <w:vAlign w:val="top"/>
          </w:tcPr>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合计金额（人民币大写）</w:t>
            </w:r>
            <w:r>
              <w:rPr>
                <w:rFonts w:hint="eastAsia" w:ascii="宋体" w:hAnsi="宋体" w:eastAsia="宋体" w:cs="宋体"/>
                <w:b w:val="0"/>
                <w:bCs w:val="0"/>
                <w:spacing w:val="-2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736" w:type="dxa"/>
            <w:gridSpan w:val="8"/>
            <w:noWrap w:val="0"/>
            <w:vAlign w:val="top"/>
          </w:tcPr>
          <w:p>
            <w:pP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注明：一、附件一配置清单；附件二中标通知书</w:t>
            </w:r>
          </w:p>
          <w:p>
            <w:pPr>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二、本合同根据招标标号为：             的政府招标结果签订，详细配置、保修条款等以招标文件为准。</w:t>
            </w:r>
          </w:p>
        </w:tc>
      </w:tr>
    </w:tbl>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第二条：付款方式</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2.1 付款形式为银行汇款,买方根据卖方合同约定的开户行和账号办理银行汇票或电汇。</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2.2 设备安装调试验收合格后买方付给卖方总货款的30%，余款每季度支付一次，分8次两年付清。</w:t>
      </w:r>
    </w:p>
    <w:p>
      <w:pPr>
        <w:spacing w:line="360" w:lineRule="auto"/>
        <w:rPr>
          <w:rFonts w:hint="eastAsia" w:ascii="宋体" w:hAnsi="宋体" w:eastAsia="宋体" w:cs="宋体"/>
          <w:b w:val="0"/>
          <w:bCs w:val="0"/>
          <w:spacing w:val="-20"/>
          <w:sz w:val="24"/>
          <w:szCs w:val="24"/>
          <w:highlight w:val="none"/>
          <w:lang w:eastAsia="zh-CN"/>
        </w:rPr>
      </w:pPr>
      <w:r>
        <w:rPr>
          <w:rFonts w:hint="eastAsia" w:ascii="宋体" w:hAnsi="宋体" w:eastAsia="宋体" w:cs="宋体"/>
          <w:b w:val="0"/>
          <w:bCs w:val="0"/>
          <w:spacing w:val="-20"/>
          <w:sz w:val="24"/>
          <w:szCs w:val="24"/>
          <w:highlight w:val="none"/>
        </w:rPr>
        <w:t>第三条：设备包装</w:t>
      </w:r>
      <w:r>
        <w:rPr>
          <w:rFonts w:hint="eastAsia" w:ascii="宋体" w:hAnsi="宋体" w:eastAsia="宋体" w:cs="宋体"/>
          <w:b w:val="0"/>
          <w:bCs w:val="0"/>
          <w:spacing w:val="-20"/>
          <w:sz w:val="24"/>
          <w:szCs w:val="24"/>
          <w:highlight w:val="none"/>
          <w:lang w:eastAsia="zh-CN"/>
        </w:rPr>
        <w:t>、发运及运输</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3.1</w:t>
      </w:r>
      <w:r>
        <w:rPr>
          <w:rFonts w:hint="eastAsia" w:ascii="宋体" w:hAnsi="宋体" w:eastAsia="宋体" w:cs="宋体"/>
          <w:b w:val="0"/>
          <w:bCs w:val="0"/>
          <w:spacing w:val="-20"/>
          <w:sz w:val="24"/>
          <w:szCs w:val="24"/>
          <w:highlight w:val="none"/>
        </w:rPr>
        <w:t xml:space="preserve"> 按出厂原包装。</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3.2卖方在</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发运手续办理完毕后24小时内或货到买方48小时前通知买方，以准备接</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3.4</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在交付买方前发生的风险均由卖方负责。</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第四条：设备到货期</w:t>
      </w:r>
    </w:p>
    <w:p>
      <w:pPr>
        <w:spacing w:line="360" w:lineRule="auto"/>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rPr>
        <w:t xml:space="preserve">    </w:t>
      </w:r>
      <w:r>
        <w:rPr>
          <w:rFonts w:hint="eastAsia" w:ascii="宋体" w:hAnsi="宋体" w:eastAsia="宋体" w:cs="宋体"/>
          <w:b w:val="0"/>
          <w:bCs w:val="0"/>
          <w:spacing w:val="-20"/>
          <w:sz w:val="24"/>
          <w:szCs w:val="24"/>
          <w:highlight w:val="none"/>
          <w:lang w:val="en-US" w:eastAsia="zh-CN"/>
        </w:rPr>
        <w:t>60天。</w:t>
      </w:r>
    </w:p>
    <w:p>
      <w:pPr>
        <w:spacing w:line="360" w:lineRule="auto"/>
        <w:rPr>
          <w:rFonts w:hint="eastAsia" w:ascii="宋体" w:hAnsi="宋体" w:eastAsia="宋体" w:cs="宋体"/>
          <w:b w:val="0"/>
          <w:bCs w:val="0"/>
          <w:spacing w:val="-20"/>
          <w:sz w:val="24"/>
          <w:szCs w:val="24"/>
          <w:highlight w:val="none"/>
          <w:lang w:eastAsia="zh-CN"/>
        </w:rPr>
      </w:pPr>
      <w:r>
        <w:rPr>
          <w:rFonts w:hint="eastAsia" w:ascii="宋体" w:hAnsi="宋体" w:eastAsia="宋体" w:cs="宋体"/>
          <w:b w:val="0"/>
          <w:bCs w:val="0"/>
          <w:spacing w:val="-20"/>
          <w:sz w:val="24"/>
          <w:szCs w:val="24"/>
          <w:highlight w:val="none"/>
        </w:rPr>
        <w:t>第五条：安装</w:t>
      </w:r>
      <w:r>
        <w:rPr>
          <w:rFonts w:hint="eastAsia" w:ascii="宋体" w:hAnsi="宋体" w:eastAsia="宋体" w:cs="宋体"/>
          <w:b w:val="0"/>
          <w:bCs w:val="0"/>
          <w:spacing w:val="-20"/>
          <w:sz w:val="24"/>
          <w:szCs w:val="24"/>
          <w:highlight w:val="none"/>
          <w:lang w:eastAsia="zh-CN"/>
        </w:rPr>
        <w:t>和培训</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5.1：设备运送到医院前卖方通知买方作好安装前的准备工作（场地、电源、水源等）。</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5.2：一切运输、搬运和安装费用由卖方承担。</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5.3：设备的安装由卖方联系厂家工程师完成，买方协助。</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5.4</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负责</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有关人员的培训。</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第六条：验收</w:t>
      </w:r>
    </w:p>
    <w:p>
      <w:pPr>
        <w:spacing w:line="360" w:lineRule="auto"/>
        <w:ind w:firstLine="400" w:firstLineChars="200"/>
        <w:rPr>
          <w:rFonts w:hint="eastAsia" w:ascii="宋体" w:hAnsi="宋体" w:eastAsia="宋体" w:cs="宋体"/>
          <w:b w:val="0"/>
          <w:bCs w:val="0"/>
          <w:spacing w:val="-20"/>
          <w:sz w:val="24"/>
          <w:szCs w:val="24"/>
          <w:highlight w:val="none"/>
          <w:lang w:eastAsia="zh-CN"/>
        </w:rPr>
      </w:pPr>
      <w:r>
        <w:rPr>
          <w:rFonts w:hint="eastAsia" w:ascii="宋体" w:hAnsi="宋体" w:eastAsia="宋体" w:cs="宋体"/>
          <w:b w:val="0"/>
          <w:bCs w:val="0"/>
          <w:spacing w:val="-20"/>
          <w:sz w:val="24"/>
          <w:szCs w:val="24"/>
          <w:highlight w:val="none"/>
        </w:rPr>
        <w:t>6.1：设备的验收需合同双方共同在场进行，即厂家工程师、合同卖方和买方</w:t>
      </w:r>
      <w:r>
        <w:rPr>
          <w:rFonts w:hint="eastAsia" w:ascii="宋体" w:hAnsi="宋体" w:eastAsia="宋体" w:cs="宋体"/>
          <w:b w:val="0"/>
          <w:bCs w:val="0"/>
          <w:spacing w:val="-20"/>
          <w:sz w:val="24"/>
          <w:szCs w:val="24"/>
          <w:highlight w:val="none"/>
          <w:lang w:eastAsia="zh-CN"/>
        </w:rPr>
        <w:t>。</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6.2：卖方必须按照投标文件中所提供的授权制造商</w:t>
      </w:r>
      <w:r>
        <w:rPr>
          <w:rFonts w:hint="eastAsia" w:ascii="宋体" w:hAnsi="宋体" w:eastAsia="宋体" w:cs="宋体"/>
          <w:b w:val="0"/>
          <w:bCs w:val="0"/>
          <w:spacing w:val="-20"/>
          <w:sz w:val="24"/>
          <w:szCs w:val="24"/>
          <w:highlight w:val="none"/>
          <w:lang w:eastAsia="zh-CN"/>
        </w:rPr>
        <w:t>来</w:t>
      </w:r>
      <w:r>
        <w:rPr>
          <w:rFonts w:hint="eastAsia" w:ascii="宋体" w:hAnsi="宋体" w:eastAsia="宋体" w:cs="宋体"/>
          <w:b w:val="0"/>
          <w:bCs w:val="0"/>
          <w:spacing w:val="-20"/>
          <w:sz w:val="24"/>
          <w:szCs w:val="24"/>
          <w:highlight w:val="none"/>
        </w:rPr>
        <w:t>提供原厂制造设备</w:t>
      </w:r>
      <w:r>
        <w:rPr>
          <w:rFonts w:hint="eastAsia" w:ascii="宋体" w:hAnsi="宋体" w:eastAsia="宋体" w:cs="宋体"/>
          <w:b w:val="0"/>
          <w:bCs w:val="0"/>
          <w:spacing w:val="-20"/>
          <w:sz w:val="24"/>
          <w:szCs w:val="24"/>
          <w:highlight w:val="none"/>
          <w:lang w:eastAsia="zh-CN"/>
        </w:rPr>
        <w:t>，</w:t>
      </w:r>
      <w:r>
        <w:rPr>
          <w:rFonts w:hint="eastAsia" w:ascii="宋体" w:hAnsi="宋体" w:eastAsia="宋体" w:cs="宋体"/>
          <w:b w:val="0"/>
          <w:bCs w:val="0"/>
          <w:spacing w:val="-20"/>
          <w:sz w:val="24"/>
          <w:szCs w:val="24"/>
          <w:highlight w:val="none"/>
        </w:rPr>
        <w:t>对产品的数量、品种、包装及外观等进行全面细致的检查，并向买方移交，买方发现与合同不符或与装箱单不符时及时向卖方提出，卖方应及时给予协调和必要时进行更换解决。</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6.3</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对</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提供的</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在使用前进行调试时，</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需负责安装并培训</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的使用操作人员，并协助</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一起调试，直到符合技术要求，</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才做最终验收。</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6.4对技术复杂的</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w:t>
      </w:r>
      <w:r>
        <w:rPr>
          <w:rFonts w:hint="eastAsia" w:ascii="宋体" w:hAnsi="宋体" w:eastAsia="宋体" w:cs="宋体"/>
          <w:b w:val="0"/>
          <w:bCs w:val="0"/>
          <w:spacing w:val="-20"/>
          <w:sz w:val="24"/>
          <w:szCs w:val="24"/>
          <w:highlight w:val="none"/>
        </w:rPr>
        <w:t>买方</w:t>
      </w:r>
      <w:r>
        <w:rPr>
          <w:rFonts w:hint="eastAsia" w:ascii="宋体" w:hAnsi="宋体" w:eastAsia="宋体" w:cs="宋体"/>
          <w:b w:val="0"/>
          <w:bCs w:val="0"/>
          <w:spacing w:val="-20"/>
          <w:sz w:val="24"/>
          <w:szCs w:val="24"/>
          <w:highlight w:val="none"/>
          <w:lang w:val="en-US" w:eastAsia="zh-CN"/>
        </w:rPr>
        <w:t>应请国家认可的专业检测机构参与初步验收及最终验收，并由其出具质量检测报告。</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6.5</w:t>
      </w:r>
      <w:r>
        <w:rPr>
          <w:rFonts w:hint="eastAsia" w:ascii="宋体" w:hAnsi="宋体" w:eastAsia="宋体" w:cs="宋体"/>
          <w:b w:val="0"/>
          <w:bCs w:val="0"/>
          <w:spacing w:val="-20"/>
          <w:sz w:val="24"/>
          <w:szCs w:val="24"/>
          <w:highlight w:val="none"/>
        </w:rPr>
        <w:t>设备安装调试合格后，双方在&lt;装箱验收单&gt;和&lt;安装报告书&gt;上签字确认后，即完成验收。同时设备投入临床使用，视为保修期的开始。</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第七条：保修</w:t>
      </w:r>
    </w:p>
    <w:p>
      <w:pPr>
        <w:numPr>
          <w:ilvl w:val="1"/>
          <w:numId w:val="23"/>
        </w:numPr>
        <w:spacing w:line="360" w:lineRule="auto"/>
        <w:rPr>
          <w:rFonts w:hint="eastAsia" w:ascii="宋体" w:hAnsi="宋体" w:eastAsia="宋体" w:cs="宋体"/>
          <w:b w:val="0"/>
          <w:bCs w:val="0"/>
          <w:color w:val="auto"/>
          <w:spacing w:val="-20"/>
          <w:sz w:val="24"/>
          <w:szCs w:val="24"/>
          <w:highlight w:val="none"/>
        </w:rPr>
      </w:pPr>
      <w:r>
        <w:rPr>
          <w:rFonts w:hint="eastAsia" w:ascii="宋体" w:hAnsi="宋体" w:eastAsia="宋体" w:cs="宋体"/>
          <w:b w:val="0"/>
          <w:bCs w:val="0"/>
          <w:color w:val="auto"/>
          <w:spacing w:val="-20"/>
          <w:sz w:val="24"/>
          <w:szCs w:val="24"/>
          <w:highlight w:val="none"/>
        </w:rPr>
        <w:t>：保修</w:t>
      </w:r>
      <w:r>
        <w:rPr>
          <w:rFonts w:hint="eastAsia" w:ascii="宋体" w:hAnsi="宋体" w:eastAsia="宋体" w:cs="宋体"/>
          <w:b w:val="0"/>
          <w:bCs w:val="0"/>
          <w:color w:val="auto"/>
          <w:spacing w:val="-20"/>
          <w:sz w:val="24"/>
          <w:szCs w:val="24"/>
          <w:highlight w:val="none"/>
          <w:u w:val="none" w:color="auto"/>
        </w:rPr>
        <w:t>期为</w:t>
      </w:r>
      <w:r>
        <w:rPr>
          <w:rFonts w:hint="eastAsia" w:ascii="宋体" w:hAnsi="宋体" w:eastAsia="宋体" w:cs="宋体"/>
          <w:b w:val="0"/>
          <w:bCs w:val="0"/>
          <w:color w:val="auto"/>
          <w:spacing w:val="-20"/>
          <w:sz w:val="24"/>
          <w:szCs w:val="24"/>
          <w:highlight w:val="none"/>
          <w:u w:val="none" w:color="auto"/>
          <w:lang w:val="en-US" w:eastAsia="zh-CN"/>
        </w:rPr>
        <w:t>2年，</w:t>
      </w:r>
      <w:r>
        <w:rPr>
          <w:rFonts w:hint="eastAsia" w:ascii="宋体" w:hAnsi="宋体" w:eastAsia="宋体" w:cs="宋体"/>
          <w:b w:val="0"/>
          <w:bCs w:val="0"/>
          <w:color w:val="auto"/>
          <w:spacing w:val="-20"/>
          <w:sz w:val="24"/>
          <w:szCs w:val="24"/>
          <w:highlight w:val="none"/>
        </w:rPr>
        <w:t>终身维护。保修期自设备验收、投入临床使用之日算起。</w:t>
      </w:r>
    </w:p>
    <w:p>
      <w:pPr>
        <w:numPr>
          <w:ilvl w:val="1"/>
          <w:numId w:val="23"/>
        </w:num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：保修期内卖方负责免费（包括配件）为买方维修本合同所提供的产品和履行承诺的条款。</w:t>
      </w:r>
    </w:p>
    <w:p>
      <w:pPr>
        <w:numPr>
          <w:ilvl w:val="1"/>
          <w:numId w:val="23"/>
        </w:num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：保修期内卖方接到买方维修通知后应在24小时内到达买方现场进行维修，否则卖方按买方此设备日平均收入赔偿经济损失。</w:t>
      </w:r>
    </w:p>
    <w:p>
      <w:pPr>
        <w:numPr>
          <w:ilvl w:val="1"/>
          <w:numId w:val="23"/>
        </w:num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：卖方有义务为本合同所提供的产品进行终身维护和免费升级。</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第八条：违约责任</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8.1</w:t>
      </w:r>
      <w:r>
        <w:rPr>
          <w:rFonts w:hint="eastAsia" w:ascii="宋体" w:hAnsi="宋体" w:eastAsia="宋体" w:cs="宋体"/>
          <w:b w:val="0"/>
          <w:bCs w:val="0"/>
          <w:spacing w:val="-20"/>
          <w:sz w:val="24"/>
          <w:szCs w:val="24"/>
          <w:highlight w:val="none"/>
        </w:rPr>
        <w:t>按《合同法》中的相关条款执行。</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8.2</w:t>
      </w:r>
      <w:r>
        <w:rPr>
          <w:rFonts w:hint="eastAsia" w:ascii="宋体" w:hAnsi="宋体" w:eastAsia="宋体" w:cs="宋体"/>
          <w:b w:val="0"/>
          <w:bCs w:val="0"/>
          <w:spacing w:val="-20"/>
          <w:sz w:val="24"/>
          <w:szCs w:val="24"/>
          <w:highlight w:val="none"/>
        </w:rPr>
        <w:t>如卖方事先未征得</w:t>
      </w:r>
      <w:r>
        <w:rPr>
          <w:rFonts w:hint="eastAsia" w:ascii="宋体" w:hAnsi="宋体" w:eastAsia="宋体" w:cs="宋体"/>
          <w:b w:val="0"/>
          <w:bCs w:val="0"/>
          <w:spacing w:val="-20"/>
          <w:sz w:val="24"/>
          <w:szCs w:val="24"/>
          <w:highlight w:val="none"/>
          <w:lang w:eastAsia="zh-CN"/>
        </w:rPr>
        <w:t>买</w:t>
      </w:r>
      <w:r>
        <w:rPr>
          <w:rFonts w:hint="eastAsia" w:ascii="宋体" w:hAnsi="宋体" w:eastAsia="宋体" w:cs="宋体"/>
          <w:b w:val="0"/>
          <w:bCs w:val="0"/>
          <w:spacing w:val="-20"/>
          <w:sz w:val="24"/>
          <w:szCs w:val="24"/>
          <w:highlight w:val="none"/>
        </w:rPr>
        <w:t>方同意并得到买方的谅解而单方面延迟交货，将按违约终止合同。</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8.3</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提供的</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如侵犯了第三方合法权益而引发的任何纠纷或诉讼，均由</w:t>
      </w:r>
      <w:r>
        <w:rPr>
          <w:rFonts w:hint="eastAsia" w:ascii="宋体" w:hAnsi="宋体" w:eastAsia="宋体" w:cs="宋体"/>
          <w:b w:val="0"/>
          <w:bCs w:val="0"/>
          <w:spacing w:val="-20"/>
          <w:sz w:val="24"/>
          <w:szCs w:val="24"/>
          <w:highlight w:val="none"/>
        </w:rPr>
        <w:t>卖方</w:t>
      </w:r>
      <w:r>
        <w:rPr>
          <w:rFonts w:hint="eastAsia" w:ascii="宋体" w:hAnsi="宋体" w:eastAsia="宋体" w:cs="宋体"/>
          <w:b w:val="0"/>
          <w:bCs w:val="0"/>
          <w:spacing w:val="-20"/>
          <w:sz w:val="24"/>
          <w:szCs w:val="24"/>
          <w:highlight w:val="none"/>
          <w:lang w:val="en-US" w:eastAsia="zh-CN"/>
        </w:rPr>
        <w:t>负责交涉并承担全部责任。</w:t>
      </w:r>
    </w:p>
    <w:p>
      <w:pPr>
        <w:spacing w:line="360" w:lineRule="auto"/>
        <w:ind w:firstLine="400" w:firstLineChars="200"/>
        <w:rPr>
          <w:rFonts w:hint="eastAsia" w:ascii="宋体" w:hAnsi="宋体" w:eastAsia="宋体" w:cs="宋体"/>
          <w:b w:val="0"/>
          <w:bCs w:val="0"/>
          <w:spacing w:val="-20"/>
          <w:sz w:val="24"/>
          <w:szCs w:val="24"/>
          <w:highlight w:val="none"/>
          <w:lang w:val="en-US" w:eastAsia="zh-CN"/>
        </w:rPr>
      </w:pPr>
      <w:r>
        <w:rPr>
          <w:rFonts w:hint="eastAsia" w:ascii="宋体" w:hAnsi="宋体" w:eastAsia="宋体" w:cs="宋体"/>
          <w:b w:val="0"/>
          <w:bCs w:val="0"/>
          <w:spacing w:val="-20"/>
          <w:sz w:val="24"/>
          <w:szCs w:val="24"/>
          <w:highlight w:val="none"/>
          <w:lang w:val="en-US" w:eastAsia="zh-CN"/>
        </w:rPr>
        <w:t>8.4因包装、运输引起的</w:t>
      </w:r>
      <w:r>
        <w:rPr>
          <w:rFonts w:hint="eastAsia" w:ascii="宋体" w:hAnsi="宋体" w:eastAsia="宋体" w:cs="宋体"/>
          <w:b w:val="0"/>
          <w:bCs w:val="0"/>
          <w:spacing w:val="-20"/>
          <w:sz w:val="24"/>
          <w:szCs w:val="24"/>
          <w:highlight w:val="none"/>
        </w:rPr>
        <w:t>设备</w:t>
      </w:r>
      <w:r>
        <w:rPr>
          <w:rFonts w:hint="eastAsia" w:ascii="宋体" w:hAnsi="宋体" w:eastAsia="宋体" w:cs="宋体"/>
          <w:b w:val="0"/>
          <w:bCs w:val="0"/>
          <w:spacing w:val="-20"/>
          <w:sz w:val="24"/>
          <w:szCs w:val="24"/>
          <w:highlight w:val="none"/>
          <w:lang w:val="en-US" w:eastAsia="zh-CN"/>
        </w:rPr>
        <w:t>损坏，按质量不合格处罚。</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8.5</w:t>
      </w:r>
      <w:r>
        <w:rPr>
          <w:rFonts w:hint="eastAsia" w:ascii="宋体" w:hAnsi="宋体" w:eastAsia="宋体" w:cs="宋体"/>
          <w:b w:val="0"/>
          <w:bCs w:val="0"/>
          <w:spacing w:val="-20"/>
          <w:sz w:val="24"/>
          <w:szCs w:val="24"/>
          <w:highlight w:val="none"/>
        </w:rPr>
        <w:t>在履行合同过程中，如果卖方遇到可能妨碍按时交货和提供服务的情况，应及时以书面形式将拖延的事实，可能拖延的期限和理由通知买方。买方在收到卖方通知后，应尽快对情况进行评价，并确定是否通过修改合同，酌情延长交货时间或对卖方加收误期赔偿金。每延误一周的赔偿费按迟交货物交货价或未提供服务的服务费用的百分之零点五（0.5%）计收，直至交货或提供服务为止。误期赔偿费的最高限额为合同价格的百分之五（5%）。一旦达到误期赔偿费的最高限额，买方可终止合同。</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8.6</w:t>
      </w:r>
      <w:r>
        <w:rPr>
          <w:rFonts w:hint="eastAsia" w:ascii="宋体" w:hAnsi="宋体" w:eastAsia="宋体" w:cs="宋体"/>
          <w:b w:val="0"/>
          <w:bCs w:val="0"/>
          <w:spacing w:val="-20"/>
          <w:sz w:val="24"/>
          <w:szCs w:val="24"/>
          <w:highlight w:val="none"/>
        </w:rPr>
        <w:t>违约终止合同：未按合同要求提供设备或质量不能满足技术要求，买方会同监督机构有权终止合同，对卖方违约行为进行追究，同时按政府采购法的有关规定进行相应的处罚。</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第九条：产品保证</w:t>
      </w:r>
    </w:p>
    <w:p>
      <w:pPr>
        <w:spacing w:line="360" w:lineRule="auto"/>
        <w:ind w:firstLine="300" w:firstLineChars="15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9.1：卖方向买方保证  根据本合同所提供的产品是符合本合同约定的公司所生产的最新产品。</w:t>
      </w:r>
    </w:p>
    <w:p>
      <w:pPr>
        <w:spacing w:line="360" w:lineRule="auto"/>
        <w:ind w:firstLine="300" w:firstLineChars="15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9.2：卖方向买方提供生产厂家和卖方的全套资质。进口设备需提供报关手续。</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第十条：不可抗力事件处理</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10.</w:t>
      </w:r>
      <w:r>
        <w:rPr>
          <w:rFonts w:hint="eastAsia" w:ascii="宋体" w:hAnsi="宋体" w:eastAsia="宋体" w:cs="宋体"/>
          <w:b w:val="0"/>
          <w:bCs w:val="0"/>
          <w:spacing w:val="-20"/>
          <w:sz w:val="24"/>
          <w:szCs w:val="24"/>
          <w:highlight w:val="none"/>
        </w:rPr>
        <w:t>1在合同有效期内，任何一方因不可抗力事件导致不能履行合同，则合同履行期可延长，其延长期与不可抗力影响期相同。</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10.</w:t>
      </w:r>
      <w:r>
        <w:rPr>
          <w:rFonts w:hint="eastAsia" w:ascii="宋体" w:hAnsi="宋体" w:eastAsia="宋体" w:cs="宋体"/>
          <w:b w:val="0"/>
          <w:bCs w:val="0"/>
          <w:spacing w:val="-20"/>
          <w:sz w:val="24"/>
          <w:szCs w:val="24"/>
          <w:highlight w:val="none"/>
        </w:rPr>
        <w:t>2不可抗力事件发生后，应立即通知对方，并寄送有关权威机构出具的证明。</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10.3</w:t>
      </w:r>
      <w:r>
        <w:rPr>
          <w:rFonts w:hint="eastAsia" w:ascii="宋体" w:hAnsi="宋体" w:eastAsia="宋体" w:cs="宋体"/>
          <w:b w:val="0"/>
          <w:bCs w:val="0"/>
          <w:spacing w:val="-20"/>
          <w:sz w:val="24"/>
          <w:szCs w:val="24"/>
          <w:highlight w:val="none"/>
        </w:rPr>
        <w:t>不可抗力事件延续120天以上，双方应通过友好协商，确定是否继续履行合同。</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w:t>
      </w:r>
      <w:r>
        <w:rPr>
          <w:rFonts w:hint="eastAsia" w:ascii="宋体" w:hAnsi="宋体" w:eastAsia="宋体" w:cs="宋体"/>
          <w:b w:val="0"/>
          <w:bCs w:val="0"/>
          <w:spacing w:val="-20"/>
          <w:sz w:val="24"/>
          <w:szCs w:val="24"/>
          <w:highlight w:val="none"/>
          <w:lang w:eastAsia="zh-CN"/>
        </w:rPr>
        <w:t>一</w:t>
      </w:r>
      <w:r>
        <w:rPr>
          <w:rFonts w:hint="eastAsia" w:ascii="宋体" w:hAnsi="宋体" w:eastAsia="宋体" w:cs="宋体"/>
          <w:b w:val="0"/>
          <w:bCs w:val="0"/>
          <w:spacing w:val="-20"/>
          <w:sz w:val="24"/>
          <w:szCs w:val="24"/>
          <w:highlight w:val="none"/>
        </w:rPr>
        <w:t>条：合同争议解决</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11.</w:t>
      </w:r>
      <w:r>
        <w:rPr>
          <w:rFonts w:hint="eastAsia" w:ascii="宋体" w:hAnsi="宋体" w:eastAsia="宋体" w:cs="宋体"/>
          <w:b w:val="0"/>
          <w:bCs w:val="0"/>
          <w:spacing w:val="-20"/>
          <w:sz w:val="24"/>
          <w:szCs w:val="24"/>
          <w:highlight w:val="none"/>
        </w:rPr>
        <w:t>1因设备质量问题发生争议的，应邀请国家认可的质量检测机构对设备质量进行鉴定。设备符合标准的，鉴定费由</w:t>
      </w:r>
      <w:r>
        <w:rPr>
          <w:rFonts w:hint="eastAsia" w:ascii="宋体" w:hAnsi="宋体" w:eastAsia="宋体" w:cs="宋体"/>
          <w:b w:val="0"/>
          <w:bCs w:val="0"/>
          <w:spacing w:val="-20"/>
          <w:sz w:val="24"/>
          <w:szCs w:val="24"/>
          <w:highlight w:val="none"/>
          <w:lang w:eastAsia="zh-CN"/>
        </w:rPr>
        <w:t>买方</w:t>
      </w:r>
      <w:r>
        <w:rPr>
          <w:rFonts w:hint="eastAsia" w:ascii="宋体" w:hAnsi="宋体" w:eastAsia="宋体" w:cs="宋体"/>
          <w:b w:val="0"/>
          <w:bCs w:val="0"/>
          <w:spacing w:val="-20"/>
          <w:sz w:val="24"/>
          <w:szCs w:val="24"/>
          <w:highlight w:val="none"/>
        </w:rPr>
        <w:t>承担；设备不符合标准的，鉴定费由</w:t>
      </w:r>
      <w:r>
        <w:rPr>
          <w:rFonts w:hint="eastAsia" w:ascii="宋体" w:hAnsi="宋体" w:eastAsia="宋体" w:cs="宋体"/>
          <w:b w:val="0"/>
          <w:bCs w:val="0"/>
          <w:spacing w:val="-20"/>
          <w:sz w:val="24"/>
          <w:szCs w:val="24"/>
          <w:highlight w:val="none"/>
          <w:lang w:eastAsia="zh-CN"/>
        </w:rPr>
        <w:t>卖</w:t>
      </w:r>
      <w:r>
        <w:rPr>
          <w:rFonts w:hint="eastAsia" w:ascii="宋体" w:hAnsi="宋体" w:eastAsia="宋体" w:cs="宋体"/>
          <w:b w:val="0"/>
          <w:bCs w:val="0"/>
          <w:spacing w:val="-20"/>
          <w:sz w:val="24"/>
          <w:szCs w:val="24"/>
          <w:highlight w:val="none"/>
        </w:rPr>
        <w:t>方承担。</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11.2</w:t>
      </w:r>
      <w:r>
        <w:rPr>
          <w:rFonts w:hint="eastAsia" w:ascii="宋体" w:hAnsi="宋体" w:eastAsia="宋体" w:cs="宋体"/>
          <w:b w:val="0"/>
          <w:bCs w:val="0"/>
          <w:spacing w:val="-20"/>
          <w:sz w:val="24"/>
          <w:szCs w:val="24"/>
          <w:highlight w:val="none"/>
        </w:rPr>
        <w:t>因履行本合同引起的或与本合同有关的争议，</w:t>
      </w:r>
      <w:r>
        <w:rPr>
          <w:rFonts w:hint="eastAsia" w:ascii="宋体" w:hAnsi="宋体" w:eastAsia="宋体" w:cs="宋体"/>
          <w:b w:val="0"/>
          <w:bCs w:val="0"/>
          <w:spacing w:val="-20"/>
          <w:sz w:val="24"/>
          <w:szCs w:val="24"/>
          <w:highlight w:val="none"/>
          <w:lang w:eastAsia="zh-CN"/>
        </w:rPr>
        <w:t>买卖</w:t>
      </w:r>
      <w:r>
        <w:rPr>
          <w:rFonts w:hint="eastAsia" w:ascii="宋体" w:hAnsi="宋体" w:eastAsia="宋体" w:cs="宋体"/>
          <w:b w:val="0"/>
          <w:bCs w:val="0"/>
          <w:spacing w:val="-20"/>
          <w:sz w:val="24"/>
          <w:szCs w:val="24"/>
          <w:highlight w:val="none"/>
        </w:rPr>
        <w:t>双方应首先通过友好协商解决，如果协商不能解决，可</w:t>
      </w:r>
      <w:r>
        <w:rPr>
          <w:rFonts w:hint="eastAsia" w:ascii="宋体" w:hAnsi="宋体" w:eastAsia="宋体" w:cs="宋体"/>
          <w:b w:val="0"/>
          <w:bCs w:val="0"/>
          <w:spacing w:val="-20"/>
          <w:sz w:val="24"/>
          <w:szCs w:val="24"/>
          <w:highlight w:val="none"/>
          <w:lang w:eastAsia="zh-CN"/>
        </w:rPr>
        <w:t>在</w:t>
      </w:r>
      <w:r>
        <w:rPr>
          <w:rFonts w:hint="eastAsia" w:ascii="宋体" w:hAnsi="宋体" w:eastAsia="宋体" w:cs="宋体"/>
          <w:b w:val="0"/>
          <w:bCs w:val="0"/>
          <w:spacing w:val="-20"/>
          <w:sz w:val="24"/>
          <w:szCs w:val="24"/>
          <w:highlight w:val="none"/>
        </w:rPr>
        <w:t>甲方所在地仲裁或法院提起诉讼。</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11.3</w:t>
      </w:r>
      <w:r>
        <w:rPr>
          <w:rFonts w:hint="eastAsia" w:ascii="宋体" w:hAnsi="宋体" w:eastAsia="宋体" w:cs="宋体"/>
          <w:b w:val="0"/>
          <w:bCs w:val="0"/>
          <w:spacing w:val="-20"/>
          <w:sz w:val="24"/>
          <w:szCs w:val="24"/>
          <w:highlight w:val="none"/>
        </w:rPr>
        <w:t>诉讼期间，本合同继续履行。</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w:t>
      </w:r>
      <w:r>
        <w:rPr>
          <w:rFonts w:hint="eastAsia" w:ascii="宋体" w:hAnsi="宋体" w:eastAsia="宋体" w:cs="宋体"/>
          <w:b w:val="0"/>
          <w:bCs w:val="0"/>
          <w:spacing w:val="-20"/>
          <w:sz w:val="24"/>
          <w:szCs w:val="24"/>
          <w:highlight w:val="none"/>
          <w:lang w:eastAsia="zh-CN"/>
        </w:rPr>
        <w:t>二</w:t>
      </w:r>
      <w:r>
        <w:rPr>
          <w:rFonts w:hint="eastAsia" w:ascii="宋体" w:hAnsi="宋体" w:eastAsia="宋体" w:cs="宋体"/>
          <w:b w:val="0"/>
          <w:bCs w:val="0"/>
          <w:spacing w:val="-20"/>
          <w:sz w:val="24"/>
          <w:szCs w:val="24"/>
          <w:highlight w:val="none"/>
        </w:rPr>
        <w:t>条：诉讼</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双方在执行合同中所发生的一切争议，应通过协商解决。如果协商不能解决，可向人民法院提起诉讼。</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w:t>
      </w:r>
      <w:r>
        <w:rPr>
          <w:rFonts w:hint="eastAsia" w:ascii="宋体" w:hAnsi="宋体" w:eastAsia="宋体" w:cs="宋体"/>
          <w:b w:val="0"/>
          <w:bCs w:val="0"/>
          <w:spacing w:val="-20"/>
          <w:sz w:val="24"/>
          <w:szCs w:val="24"/>
          <w:highlight w:val="none"/>
          <w:lang w:eastAsia="zh-CN"/>
        </w:rPr>
        <w:t>三</w:t>
      </w:r>
      <w:r>
        <w:rPr>
          <w:rFonts w:hint="eastAsia" w:ascii="宋体" w:hAnsi="宋体" w:eastAsia="宋体" w:cs="宋体"/>
          <w:b w:val="0"/>
          <w:bCs w:val="0"/>
          <w:spacing w:val="-20"/>
          <w:sz w:val="24"/>
          <w:szCs w:val="24"/>
          <w:highlight w:val="none"/>
        </w:rPr>
        <w:t>条：合同生效及其它</w:t>
      </w:r>
    </w:p>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13.</w:t>
      </w:r>
      <w:r>
        <w:rPr>
          <w:rFonts w:hint="eastAsia" w:ascii="宋体" w:hAnsi="宋体" w:eastAsia="宋体" w:cs="宋体"/>
          <w:b w:val="0"/>
          <w:bCs w:val="0"/>
          <w:spacing w:val="-20"/>
          <w:sz w:val="24"/>
          <w:szCs w:val="24"/>
          <w:highlight w:val="none"/>
        </w:rPr>
        <w:t>1合同经双方法定代表人或授权代表签字并加盖单位公章后生效。</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13.2</w:t>
      </w:r>
      <w:r>
        <w:rPr>
          <w:rFonts w:hint="eastAsia" w:ascii="宋体" w:hAnsi="宋体" w:eastAsia="宋体" w:cs="宋体"/>
          <w:b w:val="0"/>
          <w:bCs w:val="0"/>
          <w:spacing w:val="-20"/>
          <w:sz w:val="24"/>
          <w:szCs w:val="24"/>
          <w:highlight w:val="none"/>
        </w:rPr>
        <w:t>合同执行中涉及采购资金和采购内容修改或补充的，须经财政部门审批，并签书面补充协议报财政部门备案，方可作为主合同不可分割的一部分。</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13.3</w:t>
      </w:r>
      <w:r>
        <w:rPr>
          <w:rFonts w:hint="eastAsia" w:ascii="宋体" w:hAnsi="宋体" w:eastAsia="宋体" w:cs="宋体"/>
          <w:b w:val="0"/>
          <w:bCs w:val="0"/>
          <w:spacing w:val="-20"/>
          <w:sz w:val="24"/>
          <w:szCs w:val="24"/>
          <w:highlight w:val="none"/>
        </w:rPr>
        <w:t>本合同未尽事宜，遵照《合同法》有关条文执行。</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w:t>
      </w:r>
      <w:r>
        <w:rPr>
          <w:rFonts w:hint="eastAsia" w:ascii="宋体" w:hAnsi="宋体" w:eastAsia="宋体" w:cs="宋体"/>
          <w:b w:val="0"/>
          <w:bCs w:val="0"/>
          <w:spacing w:val="-20"/>
          <w:sz w:val="24"/>
          <w:szCs w:val="24"/>
          <w:highlight w:val="none"/>
          <w:lang w:eastAsia="zh-CN"/>
        </w:rPr>
        <w:t>四</w:t>
      </w:r>
      <w:r>
        <w:rPr>
          <w:rFonts w:hint="eastAsia" w:ascii="宋体" w:hAnsi="宋体" w:eastAsia="宋体" w:cs="宋体"/>
          <w:b w:val="0"/>
          <w:bCs w:val="0"/>
          <w:spacing w:val="-20"/>
          <w:sz w:val="24"/>
          <w:szCs w:val="24"/>
          <w:highlight w:val="none"/>
        </w:rPr>
        <w:t>条：合同的变更、终止与转让</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14.1</w:t>
      </w:r>
      <w:r>
        <w:rPr>
          <w:rFonts w:hint="eastAsia" w:ascii="宋体" w:hAnsi="宋体" w:eastAsia="宋体" w:cs="宋体"/>
          <w:b w:val="0"/>
          <w:bCs w:val="0"/>
          <w:spacing w:val="-20"/>
          <w:sz w:val="24"/>
          <w:szCs w:val="24"/>
          <w:highlight w:val="none"/>
        </w:rPr>
        <w:t>除《中华人民共和国政府采购法》第50条规定的情形外，本合同一经签订，</w:t>
      </w:r>
      <w:r>
        <w:rPr>
          <w:rFonts w:hint="eastAsia" w:ascii="宋体" w:hAnsi="宋体" w:eastAsia="宋体" w:cs="宋体"/>
          <w:b w:val="0"/>
          <w:bCs w:val="0"/>
          <w:spacing w:val="-20"/>
          <w:sz w:val="24"/>
          <w:szCs w:val="24"/>
          <w:highlight w:val="none"/>
          <w:lang w:eastAsia="zh-CN"/>
        </w:rPr>
        <w:t>买卖</w:t>
      </w:r>
      <w:r>
        <w:rPr>
          <w:rFonts w:hint="eastAsia" w:ascii="宋体" w:hAnsi="宋体" w:eastAsia="宋体" w:cs="宋体"/>
          <w:b w:val="0"/>
          <w:bCs w:val="0"/>
          <w:spacing w:val="-20"/>
          <w:sz w:val="24"/>
          <w:szCs w:val="24"/>
          <w:highlight w:val="none"/>
        </w:rPr>
        <w:t>双方不得擅自变更、中止或终止。</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lang w:val="en-US" w:eastAsia="zh-CN"/>
        </w:rPr>
        <w:t xml:space="preserve">     14.2</w:t>
      </w:r>
      <w:r>
        <w:rPr>
          <w:rFonts w:hint="eastAsia" w:ascii="宋体" w:hAnsi="宋体" w:eastAsia="宋体" w:cs="宋体"/>
          <w:b w:val="0"/>
          <w:bCs w:val="0"/>
          <w:spacing w:val="-20"/>
          <w:sz w:val="24"/>
          <w:szCs w:val="24"/>
          <w:highlight w:val="none"/>
          <w:lang w:eastAsia="zh-CN"/>
        </w:rPr>
        <w:t>卖</w:t>
      </w:r>
      <w:r>
        <w:rPr>
          <w:rFonts w:hint="eastAsia" w:ascii="宋体" w:hAnsi="宋体" w:eastAsia="宋体" w:cs="宋体"/>
          <w:b w:val="0"/>
          <w:bCs w:val="0"/>
          <w:spacing w:val="-20"/>
          <w:sz w:val="24"/>
          <w:szCs w:val="24"/>
          <w:highlight w:val="none"/>
        </w:rPr>
        <w:t>方不得擅自转让（无进口资格的供应商委托进口货物除外）其应履行的合同义务。</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第十</w:t>
      </w:r>
      <w:r>
        <w:rPr>
          <w:rFonts w:hint="eastAsia" w:ascii="宋体" w:hAnsi="宋体" w:eastAsia="宋体" w:cs="宋体"/>
          <w:b w:val="0"/>
          <w:bCs w:val="0"/>
          <w:spacing w:val="-20"/>
          <w:sz w:val="24"/>
          <w:szCs w:val="24"/>
          <w:highlight w:val="none"/>
          <w:lang w:eastAsia="zh-CN"/>
        </w:rPr>
        <w:t>五</w:t>
      </w:r>
      <w:r>
        <w:rPr>
          <w:rFonts w:hint="eastAsia" w:ascii="宋体" w:hAnsi="宋体" w:eastAsia="宋体" w:cs="宋体"/>
          <w:b w:val="0"/>
          <w:bCs w:val="0"/>
          <w:spacing w:val="-20"/>
          <w:sz w:val="24"/>
          <w:szCs w:val="24"/>
          <w:highlight w:val="none"/>
        </w:rPr>
        <w:t>条：本合同经买卖双方签字盖章之日起生效。本合同一式</w:t>
      </w:r>
      <w:r>
        <w:rPr>
          <w:rFonts w:hint="eastAsia" w:ascii="宋体" w:hAnsi="宋体" w:eastAsia="宋体" w:cs="宋体"/>
          <w:b w:val="0"/>
          <w:bCs w:val="0"/>
          <w:spacing w:val="-20"/>
          <w:sz w:val="24"/>
          <w:szCs w:val="24"/>
          <w:highlight w:val="none"/>
          <w:lang w:eastAsia="zh-CN"/>
        </w:rPr>
        <w:t>六</w:t>
      </w:r>
      <w:r>
        <w:rPr>
          <w:rFonts w:hint="eastAsia" w:ascii="宋体" w:hAnsi="宋体" w:eastAsia="宋体" w:cs="宋体"/>
          <w:b w:val="0"/>
          <w:bCs w:val="0"/>
          <w:spacing w:val="-20"/>
          <w:sz w:val="24"/>
          <w:szCs w:val="24"/>
          <w:highlight w:val="none"/>
        </w:rPr>
        <w:t>份，卖方执一份，买方留存</w:t>
      </w:r>
      <w:r>
        <w:rPr>
          <w:rFonts w:hint="eastAsia" w:ascii="宋体" w:hAnsi="宋体" w:eastAsia="宋体" w:cs="宋体"/>
          <w:b w:val="0"/>
          <w:bCs w:val="0"/>
          <w:spacing w:val="-20"/>
          <w:sz w:val="24"/>
          <w:szCs w:val="24"/>
          <w:highlight w:val="none"/>
          <w:lang w:eastAsia="zh-CN"/>
        </w:rPr>
        <w:t>五</w:t>
      </w:r>
      <w:r>
        <w:rPr>
          <w:rFonts w:hint="eastAsia" w:ascii="宋体" w:hAnsi="宋体" w:eastAsia="宋体" w:cs="宋体"/>
          <w:b w:val="0"/>
          <w:bCs w:val="0"/>
          <w:spacing w:val="-20"/>
          <w:sz w:val="24"/>
          <w:szCs w:val="24"/>
          <w:highlight w:val="none"/>
        </w:rPr>
        <w:t>份，具同等法律效力。</w:t>
      </w:r>
    </w:p>
    <w:p>
      <w:pPr>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br w:type="page"/>
      </w:r>
    </w:p>
    <w:p>
      <w:pPr>
        <w:pStyle w:val="2"/>
        <w:rPr>
          <w:rFonts w:hint="eastAsia" w:ascii="宋体" w:hAnsi="宋体" w:eastAsia="宋体" w:cs="宋体"/>
          <w:highlight w:val="none"/>
        </w:rPr>
      </w:pPr>
    </w:p>
    <w:tbl>
      <w:tblPr>
        <w:tblStyle w:val="2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100" w:type="dxa"/>
            <w:noWrap w:val="0"/>
            <w:vAlign w:val="top"/>
          </w:tcPr>
          <w:p>
            <w:pPr>
              <w:spacing w:line="360" w:lineRule="auto"/>
              <w:ind w:firstLine="400" w:firstLineChars="200"/>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以下无合同条款</w:t>
            </w:r>
          </w:p>
        </w:tc>
      </w:tr>
    </w:tbl>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 xml:space="preserve">买  方：安康市中医医院                  </w:t>
      </w: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卖  方：</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 xml:space="preserve">（盖章）                                     </w:t>
      </w: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（盖章）</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 xml:space="preserve">法人代表：                                   </w:t>
      </w: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 xml:space="preserve">法人代表： </w:t>
      </w:r>
    </w:p>
    <w:p>
      <w:pPr>
        <w:spacing w:line="360" w:lineRule="auto"/>
        <w:rPr>
          <w:rFonts w:hint="eastAsia" w:ascii="宋体" w:hAnsi="宋体" w:eastAsia="宋体" w:cs="宋体"/>
          <w:b w:val="0"/>
          <w:bCs w:val="0"/>
          <w:spacing w:val="-20"/>
          <w:sz w:val="24"/>
          <w:szCs w:val="24"/>
          <w:highlight w:val="none"/>
        </w:rPr>
      </w:pPr>
      <w:r>
        <w:rPr>
          <w:rFonts w:hint="eastAsia" w:ascii="宋体" w:hAnsi="宋体" w:eastAsia="宋体" w:cs="宋体"/>
          <w:b w:val="0"/>
          <w:bCs w:val="0"/>
          <w:spacing w:val="-20"/>
          <w:sz w:val="24"/>
          <w:szCs w:val="24"/>
          <w:highlight w:val="none"/>
        </w:rPr>
        <w:t xml:space="preserve">授权代表：                                   </w:t>
      </w:r>
      <w:r>
        <w:rPr>
          <w:rFonts w:hint="eastAsia" w:ascii="宋体" w:hAnsi="宋体" w:eastAsia="宋体" w:cs="宋体"/>
          <w:b w:val="0"/>
          <w:bCs w:val="0"/>
          <w:spacing w:val="-20"/>
          <w:sz w:val="24"/>
          <w:szCs w:val="24"/>
          <w:highlight w:val="none"/>
          <w:lang w:val="en-US" w:eastAsia="zh-CN"/>
        </w:rPr>
        <w:t xml:space="preserve">                 </w:t>
      </w:r>
      <w:r>
        <w:rPr>
          <w:rFonts w:hint="eastAsia" w:ascii="宋体" w:hAnsi="宋体" w:eastAsia="宋体" w:cs="宋体"/>
          <w:b w:val="0"/>
          <w:bCs w:val="0"/>
          <w:spacing w:val="-20"/>
          <w:sz w:val="24"/>
          <w:szCs w:val="24"/>
          <w:highlight w:val="none"/>
        </w:rPr>
        <w:t>授权代表：</w:t>
      </w:r>
    </w:p>
    <w:p>
      <w:pPr>
        <w:spacing w:line="360" w:lineRule="auto"/>
        <w:rPr>
          <w:rFonts w:hint="eastAsia" w:ascii="宋体" w:hAnsi="宋体" w:eastAsia="宋体" w:cs="宋体"/>
          <w:b w:val="0"/>
          <w:bCs w:val="0"/>
          <w:spacing w:val="-20"/>
          <w:sz w:val="24"/>
          <w:szCs w:val="24"/>
          <w:highlight w:val="none"/>
        </w:rPr>
      </w:pPr>
    </w:p>
    <w:p>
      <w:pPr>
        <w:spacing w:line="360" w:lineRule="auto"/>
        <w:rPr>
          <w:rFonts w:hint="eastAsia" w:ascii="宋体" w:hAnsi="宋体" w:eastAsia="宋体" w:cs="宋体"/>
          <w:b w:val="0"/>
          <w:bCs w:val="0"/>
          <w:spacing w:val="-20"/>
          <w:sz w:val="24"/>
          <w:szCs w:val="24"/>
          <w:highlight w:val="none"/>
        </w:rPr>
      </w:pPr>
    </w:p>
    <w:p>
      <w:pPr>
        <w:spacing w:line="360" w:lineRule="auto"/>
        <w:rPr>
          <w:rFonts w:hint="eastAsia" w:ascii="宋体" w:hAnsi="宋体" w:eastAsia="宋体" w:cs="宋体"/>
          <w:b w:val="0"/>
          <w:bCs w:val="0"/>
          <w:color w:val="auto"/>
          <w:spacing w:val="-20"/>
          <w:sz w:val="24"/>
          <w:szCs w:val="24"/>
          <w:highlight w:val="none"/>
          <w:lang w:val="en-US" w:eastAsia="zh-CN"/>
        </w:rPr>
      </w:pPr>
      <w:r>
        <w:rPr>
          <w:rFonts w:hint="eastAsia" w:ascii="宋体" w:hAnsi="宋体" w:eastAsia="宋体" w:cs="宋体"/>
          <w:b w:val="0"/>
          <w:bCs w:val="0"/>
          <w:color w:val="auto"/>
          <w:spacing w:val="-20"/>
          <w:sz w:val="24"/>
          <w:szCs w:val="24"/>
          <w:highlight w:val="none"/>
        </w:rPr>
        <w:t>签订日期：</w:t>
      </w:r>
      <w:r>
        <w:rPr>
          <w:rFonts w:hint="eastAsia" w:ascii="宋体" w:hAnsi="宋体" w:eastAsia="宋体" w:cs="宋体"/>
          <w:b w:val="0"/>
          <w:bCs w:val="0"/>
          <w:color w:val="auto"/>
          <w:spacing w:val="-20"/>
          <w:sz w:val="24"/>
          <w:szCs w:val="24"/>
          <w:highlight w:val="none"/>
          <w:lang w:val="en-US" w:eastAsia="zh-CN"/>
        </w:rPr>
        <w:t xml:space="preserve">                       </w:t>
      </w:r>
      <w:r>
        <w:rPr>
          <w:rFonts w:hint="eastAsia" w:ascii="宋体" w:hAnsi="宋体" w:eastAsia="宋体" w:cs="宋体"/>
          <w:b w:val="0"/>
          <w:bCs w:val="0"/>
          <w:color w:val="auto"/>
          <w:spacing w:val="-20"/>
          <w:sz w:val="24"/>
          <w:szCs w:val="24"/>
          <w:highlight w:val="none"/>
        </w:rPr>
        <w:t xml:space="preserve">        </w:t>
      </w:r>
      <w:r>
        <w:rPr>
          <w:rFonts w:hint="eastAsia" w:ascii="宋体" w:hAnsi="宋体" w:eastAsia="宋体" w:cs="宋体"/>
          <w:b w:val="0"/>
          <w:bCs w:val="0"/>
          <w:color w:val="auto"/>
          <w:spacing w:val="-20"/>
          <w:sz w:val="24"/>
          <w:szCs w:val="24"/>
          <w:highlight w:val="none"/>
          <w:lang w:val="en-US" w:eastAsia="zh-CN"/>
        </w:rPr>
        <w:t xml:space="preserve">             </w:t>
      </w:r>
      <w:r>
        <w:rPr>
          <w:rFonts w:hint="eastAsia" w:ascii="宋体" w:hAnsi="宋体" w:eastAsia="宋体" w:cs="宋体"/>
          <w:b w:val="0"/>
          <w:bCs w:val="0"/>
          <w:color w:val="auto"/>
          <w:spacing w:val="-20"/>
          <w:sz w:val="24"/>
          <w:szCs w:val="24"/>
          <w:highlight w:val="none"/>
        </w:rPr>
        <w:t xml:space="preserve"> </w:t>
      </w:r>
      <w:r>
        <w:rPr>
          <w:rFonts w:hint="eastAsia" w:ascii="宋体" w:hAnsi="宋体" w:eastAsia="宋体" w:cs="宋体"/>
          <w:b w:val="0"/>
          <w:bCs w:val="0"/>
          <w:color w:val="auto"/>
          <w:spacing w:val="-20"/>
          <w:sz w:val="24"/>
          <w:szCs w:val="24"/>
          <w:highlight w:val="none"/>
          <w:lang w:val="en-US" w:eastAsia="zh-CN"/>
        </w:rPr>
        <w:t xml:space="preserve">         </w:t>
      </w:r>
      <w:r>
        <w:rPr>
          <w:rFonts w:hint="eastAsia" w:ascii="宋体" w:hAnsi="宋体" w:eastAsia="宋体" w:cs="宋体"/>
          <w:b w:val="0"/>
          <w:bCs w:val="0"/>
          <w:color w:val="auto"/>
          <w:spacing w:val="-20"/>
          <w:sz w:val="24"/>
          <w:szCs w:val="24"/>
          <w:highlight w:val="none"/>
        </w:rPr>
        <w:t>签订日期：</w:t>
      </w:r>
    </w:p>
    <w:p>
      <w:pPr>
        <w:spacing w:line="420" w:lineRule="exact"/>
        <w:ind w:firstLine="480"/>
        <w:rPr>
          <w:rFonts w:hint="eastAsia" w:ascii="宋体" w:hAnsi="宋体" w:eastAsia="宋体" w:cs="宋体"/>
          <w:highlight w:val="none"/>
        </w:rPr>
      </w:pPr>
    </w:p>
    <w:p>
      <w:pPr>
        <w:rPr>
          <w:highlight w:val="none"/>
        </w:rPr>
      </w:pPr>
      <w:r>
        <w:rPr>
          <w:rFonts w:hint="eastAsia"/>
          <w:highlight w:val="none"/>
        </w:rPr>
        <w:br w:type="page"/>
      </w:r>
    </w:p>
    <w:p>
      <w:pPr>
        <w:pStyle w:val="3"/>
        <w:spacing w:before="210" w:after="210"/>
        <w:rPr>
          <w:highlight w:val="none"/>
        </w:rPr>
      </w:pPr>
      <w:r>
        <w:rPr>
          <w:rFonts w:hint="eastAsia"/>
          <w:highlight w:val="none"/>
        </w:rPr>
        <w:t>第五章　投标文件构成及格式</w:t>
      </w:r>
      <w:bookmarkEnd w:id="11"/>
    </w:p>
    <w:p>
      <w:pPr>
        <w:ind w:firstLine="251" w:firstLineChars="70"/>
        <w:jc w:val="center"/>
        <w:rPr>
          <w:rFonts w:cstheme="minorHAnsi"/>
          <w:sz w:val="36"/>
          <w:szCs w:val="36"/>
          <w:highlight w:val="none"/>
        </w:rPr>
      </w:pPr>
    </w:p>
    <w:p>
      <w:pPr>
        <w:ind w:firstLine="251" w:firstLineChars="70"/>
        <w:jc w:val="center"/>
        <w:rPr>
          <w:rFonts w:cstheme="minorHAnsi"/>
          <w:sz w:val="36"/>
          <w:szCs w:val="36"/>
          <w:highlight w:val="none"/>
        </w:rPr>
      </w:pPr>
    </w:p>
    <w:p>
      <w:pPr>
        <w:ind w:firstLine="251" w:firstLineChars="70"/>
        <w:jc w:val="center"/>
        <w:rPr>
          <w:rFonts w:cstheme="minorHAnsi"/>
          <w:sz w:val="36"/>
          <w:szCs w:val="36"/>
          <w:highlight w:val="none"/>
        </w:rPr>
      </w:pPr>
    </w:p>
    <w:p>
      <w:pPr>
        <w:jc w:val="center"/>
        <w:rPr>
          <w:rFonts w:cstheme="minorHAnsi"/>
          <w:b/>
          <w:sz w:val="44"/>
          <w:szCs w:val="44"/>
          <w:highlight w:val="none"/>
        </w:rPr>
      </w:pPr>
      <w:r>
        <w:rPr>
          <w:rFonts w:cstheme="minorHAnsi"/>
          <w:b/>
          <w:sz w:val="44"/>
          <w:szCs w:val="44"/>
          <w:highlight w:val="none"/>
        </w:rPr>
        <w:t>〈项目名称〉</w:t>
      </w:r>
    </w:p>
    <w:p>
      <w:pPr>
        <w:jc w:val="center"/>
        <w:rPr>
          <w:rFonts w:ascii="华文中宋" w:hAnsi="华文中宋" w:eastAsia="华文中宋" w:cstheme="minorHAnsi"/>
          <w:sz w:val="96"/>
          <w:szCs w:val="96"/>
          <w:highlight w:val="none"/>
        </w:rPr>
      </w:pPr>
      <w:r>
        <w:rPr>
          <w:rFonts w:ascii="华文中宋" w:hAnsi="华文中宋" w:eastAsia="华文中宋" w:cstheme="minorHAnsi"/>
          <w:spacing w:val="323"/>
          <w:kern w:val="0"/>
          <w:sz w:val="96"/>
          <w:szCs w:val="96"/>
          <w:highlight w:val="none"/>
          <w:fitText w:val="5778" w:id="1"/>
        </w:rPr>
        <w:t>投标文</w:t>
      </w:r>
      <w:r>
        <w:rPr>
          <w:rFonts w:ascii="华文中宋" w:hAnsi="华文中宋" w:eastAsia="华文中宋" w:cstheme="minorHAnsi"/>
          <w:spacing w:val="0"/>
          <w:kern w:val="0"/>
          <w:sz w:val="96"/>
          <w:szCs w:val="96"/>
          <w:highlight w:val="none"/>
          <w:fitText w:val="5778" w:id="1"/>
        </w:rPr>
        <w:t>件</w:t>
      </w:r>
    </w:p>
    <w:p>
      <w:pPr>
        <w:jc w:val="center"/>
        <w:rPr>
          <w:rFonts w:cstheme="minorHAnsi"/>
          <w:sz w:val="36"/>
          <w:szCs w:val="36"/>
          <w:highlight w:val="none"/>
        </w:rPr>
      </w:pPr>
      <w:r>
        <w:rPr>
          <w:rFonts w:cstheme="minorHAnsi"/>
          <w:sz w:val="36"/>
          <w:szCs w:val="36"/>
          <w:highlight w:val="none"/>
        </w:rPr>
        <w:t>（项目编号：〈项目编号〉）</w:t>
      </w:r>
    </w:p>
    <w:p>
      <w:pPr>
        <w:jc w:val="center"/>
        <w:rPr>
          <w:rFonts w:cstheme="minorHAnsi"/>
          <w:sz w:val="36"/>
          <w:szCs w:val="36"/>
          <w:highlight w:val="none"/>
        </w:rPr>
      </w:pPr>
    </w:p>
    <w:p>
      <w:pPr>
        <w:jc w:val="center"/>
        <w:rPr>
          <w:rFonts w:cstheme="minorHAnsi"/>
          <w:sz w:val="36"/>
          <w:highlight w:val="none"/>
        </w:rPr>
      </w:pPr>
    </w:p>
    <w:p>
      <w:pPr>
        <w:jc w:val="center"/>
        <w:rPr>
          <w:rFonts w:cstheme="minorHAnsi"/>
          <w:sz w:val="36"/>
          <w:highlight w:val="none"/>
        </w:rPr>
      </w:pPr>
    </w:p>
    <w:p>
      <w:pPr>
        <w:jc w:val="center"/>
        <w:rPr>
          <w:rFonts w:cstheme="minorHAnsi"/>
          <w:sz w:val="36"/>
          <w:highlight w:val="none"/>
        </w:rPr>
      </w:pPr>
    </w:p>
    <w:p>
      <w:pPr>
        <w:ind w:firstLine="1684" w:firstLineChars="468"/>
        <w:rPr>
          <w:rFonts w:cstheme="minorHAnsi"/>
          <w:sz w:val="36"/>
          <w:highlight w:val="none"/>
        </w:rPr>
      </w:pPr>
      <w:r>
        <w:rPr>
          <w:rFonts w:cstheme="minorHAnsi"/>
          <w:sz w:val="36"/>
          <w:highlight w:val="none"/>
        </w:rPr>
        <w:t>供应商：</w:t>
      </w:r>
      <w:r>
        <w:rPr>
          <w:rFonts w:cstheme="minorHAnsi"/>
          <w:sz w:val="36"/>
          <w:highlight w:val="none"/>
          <w:u w:val="single"/>
        </w:rPr>
        <w:t>__________________</w:t>
      </w:r>
    </w:p>
    <w:p>
      <w:pPr>
        <w:ind w:firstLine="1684" w:firstLineChars="468"/>
        <w:rPr>
          <w:rFonts w:cstheme="minorHAnsi"/>
          <w:sz w:val="36"/>
          <w:highlight w:val="none"/>
          <w:u w:val="single"/>
        </w:rPr>
      </w:pPr>
      <w:r>
        <w:rPr>
          <w:rFonts w:cstheme="minorHAnsi"/>
          <w:sz w:val="36"/>
          <w:highlight w:val="none"/>
        </w:rPr>
        <w:t>时　间：</w:t>
      </w:r>
      <w:r>
        <w:rPr>
          <w:rFonts w:cstheme="minorHAnsi"/>
          <w:sz w:val="36"/>
          <w:highlight w:val="none"/>
          <w:u w:val="single"/>
        </w:rPr>
        <w:t>__________________</w:t>
      </w:r>
    </w:p>
    <w:p>
      <w:pPr>
        <w:ind w:firstLine="200"/>
        <w:rPr>
          <w:rFonts w:cstheme="minorHAnsi"/>
          <w:sz w:val="36"/>
          <w:highlight w:val="none"/>
        </w:rPr>
      </w:pPr>
      <w:r>
        <w:rPr>
          <w:rFonts w:cstheme="minorHAnsi"/>
          <w:sz w:val="36"/>
          <w:highlight w:val="none"/>
        </w:rPr>
        <w:br w:type="page"/>
      </w:r>
    </w:p>
    <w:p>
      <w:pPr>
        <w:jc w:val="center"/>
        <w:rPr>
          <w:sz w:val="36"/>
          <w:szCs w:val="36"/>
          <w:highlight w:val="none"/>
        </w:rPr>
      </w:pPr>
    </w:p>
    <w:p>
      <w:pPr>
        <w:jc w:val="center"/>
        <w:rPr>
          <w:rFonts w:asciiTheme="minorEastAsia" w:hAnsiTheme="minorEastAsia"/>
          <w:sz w:val="30"/>
          <w:szCs w:val="30"/>
          <w:highlight w:val="none"/>
        </w:rPr>
      </w:pPr>
      <w:r>
        <w:rPr>
          <w:rFonts w:ascii="黑体" w:hAnsi="黑体" w:eastAsia="黑体"/>
          <w:sz w:val="36"/>
          <w:szCs w:val="36"/>
          <w:highlight w:val="none"/>
        </w:rPr>
        <w:t>目</w:t>
      </w:r>
      <w:r>
        <w:rPr>
          <w:rFonts w:hint="eastAsia" w:ascii="黑体" w:hAnsi="黑体" w:eastAsia="黑体"/>
          <w:sz w:val="36"/>
          <w:szCs w:val="36"/>
          <w:highlight w:val="none"/>
        </w:rPr>
        <w:t>　　</w:t>
      </w:r>
      <w:r>
        <w:rPr>
          <w:rFonts w:ascii="黑体" w:hAnsi="黑体" w:eastAsia="黑体"/>
          <w:sz w:val="36"/>
          <w:szCs w:val="36"/>
          <w:highlight w:val="none"/>
        </w:rPr>
        <w:t>录</w:t>
      </w:r>
    </w:p>
    <w:p>
      <w:pPr>
        <w:jc w:val="center"/>
        <w:rPr>
          <w:rFonts w:asciiTheme="minorEastAsia" w:hAnsiTheme="minorEastAsia"/>
          <w:sz w:val="30"/>
          <w:szCs w:val="30"/>
          <w:highlight w:val="none"/>
        </w:rPr>
      </w:pP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第一部</w:t>
      </w:r>
      <w:r>
        <w:rPr>
          <w:rFonts w:hint="eastAsia" w:cstheme="minorHAnsi"/>
          <w:sz w:val="28"/>
          <w:szCs w:val="28"/>
          <w:highlight w:val="none"/>
        </w:rPr>
        <w:t>分　投</w:t>
      </w:r>
      <w:r>
        <w:rPr>
          <w:rFonts w:cstheme="minorHAnsi"/>
          <w:sz w:val="28"/>
          <w:szCs w:val="28"/>
          <w:highlight w:val="none"/>
        </w:rPr>
        <w:t>标函</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第二部</w:t>
      </w:r>
      <w:r>
        <w:rPr>
          <w:rFonts w:hint="eastAsia" w:cstheme="minorHAnsi"/>
          <w:sz w:val="28"/>
          <w:szCs w:val="28"/>
          <w:highlight w:val="none"/>
        </w:rPr>
        <w:t>分　开</w:t>
      </w:r>
      <w:r>
        <w:rPr>
          <w:rFonts w:cstheme="minorHAnsi"/>
          <w:sz w:val="28"/>
          <w:szCs w:val="28"/>
          <w:highlight w:val="none"/>
        </w:rPr>
        <w:t>标一览表</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第三部</w:t>
      </w:r>
      <w:r>
        <w:rPr>
          <w:rFonts w:hint="eastAsia" w:cstheme="minorHAnsi"/>
          <w:sz w:val="28"/>
          <w:szCs w:val="28"/>
          <w:highlight w:val="none"/>
        </w:rPr>
        <w:t>分　资</w:t>
      </w:r>
      <w:r>
        <w:rPr>
          <w:rFonts w:cstheme="minorHAnsi"/>
          <w:sz w:val="28"/>
          <w:szCs w:val="28"/>
          <w:highlight w:val="none"/>
        </w:rPr>
        <w:t>格证明文件</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第四部</w:t>
      </w:r>
      <w:r>
        <w:rPr>
          <w:rFonts w:hint="eastAsia" w:cstheme="minorHAnsi"/>
          <w:sz w:val="28"/>
          <w:szCs w:val="28"/>
          <w:highlight w:val="none"/>
        </w:rPr>
        <w:t>分　供</w:t>
      </w:r>
      <w:r>
        <w:rPr>
          <w:rFonts w:cstheme="minorHAnsi"/>
          <w:sz w:val="28"/>
          <w:szCs w:val="28"/>
          <w:highlight w:val="none"/>
        </w:rPr>
        <w:t>应商概况</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第五部</w:t>
      </w:r>
      <w:r>
        <w:rPr>
          <w:rFonts w:hint="eastAsia" w:cstheme="minorHAnsi"/>
          <w:sz w:val="28"/>
          <w:szCs w:val="28"/>
          <w:highlight w:val="none"/>
        </w:rPr>
        <w:t>分　供</w:t>
      </w:r>
      <w:r>
        <w:rPr>
          <w:rFonts w:cstheme="minorHAnsi"/>
          <w:sz w:val="28"/>
          <w:szCs w:val="28"/>
          <w:highlight w:val="none"/>
        </w:rPr>
        <w:t>应商参加政府采购活动承诺书</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ind w:left="1880" w:leftChars="200" w:right="720" w:rightChars="300" w:hanging="1400" w:hangingChars="500"/>
        <w:rPr>
          <w:rFonts w:cstheme="minorHAnsi"/>
          <w:sz w:val="28"/>
          <w:szCs w:val="28"/>
          <w:highlight w:val="none"/>
        </w:rPr>
      </w:pPr>
      <w:r>
        <w:rPr>
          <w:rFonts w:cstheme="minorHAnsi"/>
          <w:sz w:val="28"/>
          <w:szCs w:val="28"/>
          <w:highlight w:val="none"/>
        </w:rPr>
        <w:t>第六部</w:t>
      </w:r>
      <w:r>
        <w:rPr>
          <w:rFonts w:hint="eastAsia" w:cstheme="minorHAnsi"/>
          <w:sz w:val="28"/>
          <w:szCs w:val="28"/>
          <w:highlight w:val="none"/>
        </w:rPr>
        <w:t>分　投</w:t>
      </w:r>
      <w:r>
        <w:rPr>
          <w:rFonts w:cstheme="minorHAnsi"/>
          <w:sz w:val="28"/>
          <w:szCs w:val="28"/>
          <w:highlight w:val="none"/>
        </w:rPr>
        <w:t>标方案</w:t>
      </w:r>
      <w:r>
        <w:rPr>
          <w:rFonts w:cstheme="minorHAnsi"/>
          <w:sz w:val="28"/>
          <w:szCs w:val="28"/>
          <w:highlight w:val="none"/>
        </w:rPr>
        <w:tab/>
      </w:r>
      <w:r>
        <w:rPr>
          <w:rFonts w:cstheme="minorHAnsi"/>
          <w:sz w:val="28"/>
          <w:szCs w:val="28"/>
          <w:highlight w:val="none"/>
        </w:rPr>
        <w:t>X</w:t>
      </w:r>
    </w:p>
    <w:p>
      <w:pPr>
        <w:tabs>
          <w:tab w:val="right" w:leader="hyphen" w:pos="8504"/>
        </w:tabs>
        <w:spacing w:line="360" w:lineRule="auto"/>
        <w:rPr>
          <w:rFonts w:cstheme="minorHAnsi"/>
          <w:sz w:val="28"/>
          <w:szCs w:val="28"/>
          <w:highlight w:val="none"/>
        </w:rPr>
      </w:pPr>
    </w:p>
    <w:p>
      <w:pPr>
        <w:rPr>
          <w:rFonts w:cstheme="minorHAnsi"/>
          <w:sz w:val="36"/>
          <w:highlight w:val="none"/>
        </w:rPr>
        <w:sectPr>
          <w:footerReference r:id="rId10" w:type="default"/>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rFonts w:hint="eastAsia"/>
          <w:highlight w:val="none"/>
        </w:rPr>
        <w:t>第一部分　投标函</w:t>
      </w:r>
    </w:p>
    <w:p>
      <w:pPr>
        <w:jc w:val="both"/>
        <w:rPr>
          <w:rFonts w:cstheme="minorHAnsi"/>
          <w:highlight w:val="none"/>
        </w:rPr>
      </w:pPr>
      <w:r>
        <w:rPr>
          <w:rFonts w:hint="eastAsia"/>
          <w:highlight w:val="none"/>
        </w:rPr>
        <w:t>〈政府采购代理机构〉</w:t>
      </w:r>
      <w:r>
        <w:rPr>
          <w:rFonts w:hint="eastAsia" w:cstheme="minorHAnsi"/>
          <w:highlight w:val="none"/>
        </w:rPr>
        <w:t>：</w:t>
      </w:r>
    </w:p>
    <w:p>
      <w:pPr>
        <w:ind w:firstLine="567"/>
        <w:jc w:val="both"/>
        <w:rPr>
          <w:rFonts w:cstheme="minorHAnsi"/>
          <w:highlight w:val="none"/>
        </w:rPr>
      </w:pPr>
      <w:r>
        <w:rPr>
          <w:rFonts w:cstheme="minorHAnsi"/>
          <w:highlight w:val="none"/>
        </w:rPr>
        <w:t>我方收到贵中心发布的</w:t>
      </w:r>
      <w:r>
        <w:rPr>
          <w:rFonts w:cstheme="minorHAnsi"/>
          <w:highlight w:val="none"/>
          <w:u w:val="single"/>
        </w:rPr>
        <w:t>〈项目名称〉</w:t>
      </w:r>
      <w:r>
        <w:rPr>
          <w:rFonts w:cstheme="minorHAnsi"/>
          <w:highlight w:val="none"/>
        </w:rPr>
        <w:t>（项目编号：</w:t>
      </w:r>
      <w:r>
        <w:rPr>
          <w:rFonts w:cstheme="minorHAnsi"/>
          <w:highlight w:val="none"/>
          <w:u w:val="single"/>
        </w:rPr>
        <w:t>〈项目编号〉</w:t>
      </w:r>
      <w:r>
        <w:rPr>
          <w:rFonts w:cstheme="minorHAnsi"/>
          <w:highlight w:val="none"/>
        </w:rPr>
        <w:t>）</w:t>
      </w:r>
      <w:r>
        <w:rPr>
          <w:rFonts w:hint="eastAsia" w:cstheme="minorHAnsi"/>
          <w:highlight w:val="none"/>
        </w:rPr>
        <w:t>招标文件</w:t>
      </w:r>
      <w:r>
        <w:rPr>
          <w:rFonts w:cstheme="minorHAnsi"/>
          <w:highlight w:val="none"/>
        </w:rPr>
        <w:t>，经详细研究，我方决定参加该项目的</w:t>
      </w:r>
      <w:r>
        <w:rPr>
          <w:rFonts w:hint="eastAsia" w:cstheme="minorHAnsi"/>
          <w:highlight w:val="none"/>
        </w:rPr>
        <w:t>招标</w:t>
      </w:r>
      <w:r>
        <w:rPr>
          <w:rFonts w:cstheme="minorHAnsi"/>
          <w:highlight w:val="none"/>
        </w:rPr>
        <w:t>活动。</w:t>
      </w:r>
      <w:r>
        <w:rPr>
          <w:rFonts w:hint="eastAsia" w:cstheme="minorHAnsi"/>
          <w:highlight w:val="none"/>
        </w:rPr>
        <w:t>为此，我方郑重声明以下诸点，并负法律责任。</w:t>
      </w:r>
    </w:p>
    <w:p>
      <w:pPr>
        <w:ind w:firstLine="567"/>
        <w:jc w:val="both"/>
        <w:rPr>
          <w:rFonts w:cstheme="minorHAnsi"/>
          <w:highlight w:val="none"/>
        </w:rPr>
      </w:pPr>
      <w:r>
        <w:rPr>
          <w:rFonts w:hint="eastAsia" w:cstheme="minorHAnsi"/>
          <w:highlight w:val="none"/>
        </w:rPr>
        <w:t>1．我方已详细阅读了招标文件，完全理解并同意招标文件的所有事项及内容。</w:t>
      </w:r>
    </w:p>
    <w:p>
      <w:pPr>
        <w:ind w:firstLine="567"/>
        <w:jc w:val="both"/>
        <w:rPr>
          <w:rFonts w:cstheme="minorHAnsi"/>
          <w:highlight w:val="none"/>
        </w:rPr>
      </w:pPr>
      <w:r>
        <w:rPr>
          <w:rFonts w:hint="eastAsia" w:cstheme="minorHAnsi"/>
          <w:highlight w:val="none"/>
        </w:rPr>
        <w:t>2．我方已悉知并及时关注了贵中心在陕西省政府采购网、全国公共资源交易平台（陕西省）上发布的关于本项目的有关变更公告（包括但不限于对招标文件做出的修改或澄清、答疑纪要，以及项目暂停、重启、延期、终止等）。</w:t>
      </w:r>
    </w:p>
    <w:p>
      <w:pPr>
        <w:ind w:firstLine="567"/>
        <w:jc w:val="both"/>
        <w:rPr>
          <w:rFonts w:cstheme="minorHAnsi"/>
          <w:highlight w:val="none"/>
        </w:rPr>
      </w:pPr>
      <w:r>
        <w:rPr>
          <w:rFonts w:hint="eastAsia" w:cstheme="minorHAnsi"/>
          <w:highlight w:val="none"/>
        </w:rPr>
        <w:t>3．我方同意向贵中心提供与本次招标有关的全部证明材料，并保证所提交的证明材料真实、合法、有效。</w:t>
      </w:r>
    </w:p>
    <w:p>
      <w:pPr>
        <w:ind w:firstLine="567"/>
        <w:jc w:val="both"/>
        <w:rPr>
          <w:rFonts w:cstheme="minorHAnsi"/>
          <w:highlight w:val="none"/>
        </w:rPr>
      </w:pPr>
      <w:r>
        <w:rPr>
          <w:rFonts w:hint="eastAsia" w:cstheme="minorHAnsi"/>
          <w:highlight w:val="none"/>
        </w:rPr>
        <w:t>4．我方理解最低价不是成交的唯一条件，并尊重评标委员会的评审结果。</w:t>
      </w:r>
    </w:p>
    <w:p>
      <w:pPr>
        <w:ind w:firstLine="567"/>
        <w:jc w:val="both"/>
        <w:rPr>
          <w:rFonts w:cstheme="minorHAnsi"/>
          <w:highlight w:val="none"/>
        </w:rPr>
      </w:pPr>
      <w:r>
        <w:rPr>
          <w:rFonts w:hint="eastAsia" w:cstheme="minorHAnsi"/>
          <w:highlight w:val="none"/>
        </w:rPr>
        <w:t>5．我方投标文件在开启之日起</w:t>
      </w:r>
      <w:r>
        <w:rPr>
          <w:rFonts w:cstheme="minorHAnsi"/>
          <w:highlight w:val="none"/>
          <w:u w:val="single"/>
        </w:rPr>
        <w:t>90</w:t>
      </w:r>
      <w:r>
        <w:rPr>
          <w:rFonts w:hint="eastAsia" w:cstheme="minorHAnsi"/>
          <w:highlight w:val="none"/>
        </w:rPr>
        <w:t>个日历日（应不少于90个日历日）内有效。</w:t>
      </w:r>
    </w:p>
    <w:p>
      <w:pPr>
        <w:ind w:firstLine="567"/>
        <w:jc w:val="both"/>
        <w:rPr>
          <w:rFonts w:cstheme="minorHAnsi"/>
          <w:highlight w:val="none"/>
        </w:rPr>
      </w:pPr>
      <w:r>
        <w:rPr>
          <w:rFonts w:hint="eastAsia" w:cstheme="minorHAnsi"/>
          <w:highlight w:val="none"/>
        </w:rPr>
        <w:t>6．若我方成交，我方承诺：（1）将投标文件有效期延长至合同执行完毕；（2）收到成交通知书后提交纸质投标文件一正两副；（3）遵照招标文件中的要求，完成本项目的合同责任和义务。</w:t>
      </w:r>
    </w:p>
    <w:p>
      <w:pPr>
        <w:ind w:firstLine="567"/>
        <w:jc w:val="both"/>
        <w:rPr>
          <w:rFonts w:cstheme="minorHAnsi"/>
          <w:highlight w:val="none"/>
        </w:rPr>
      </w:pPr>
      <w:r>
        <w:rPr>
          <w:rFonts w:hint="eastAsia" w:cstheme="minorHAnsi"/>
          <w:highlight w:val="none"/>
        </w:rPr>
        <w:t>7．所有关于此次招标活动的函电，请按下列方式联系：</w:t>
      </w:r>
    </w:p>
    <w:p>
      <w:pPr>
        <w:ind w:firstLine="567"/>
        <w:jc w:val="both"/>
        <w:rPr>
          <w:highlight w:val="none"/>
        </w:rPr>
      </w:pPr>
      <w:r>
        <w:rPr>
          <w:rFonts w:ascii="Calibri" w:hAnsi="Calibri" w:eastAsia="宋体" w:cs="Calibri Light"/>
          <w:spacing w:val="60"/>
          <w:kern w:val="0"/>
          <w:highlight w:val="none"/>
          <w:fitText w:val="960" w:id="2"/>
        </w:rPr>
        <w:t>供应</w:t>
      </w:r>
      <w:r>
        <w:rPr>
          <w:rFonts w:ascii="Calibri" w:hAnsi="Calibri" w:eastAsia="宋体" w:cs="Calibri Light"/>
          <w:spacing w:val="0"/>
          <w:kern w:val="0"/>
          <w:highlight w:val="none"/>
          <w:fitText w:val="960" w:id="2"/>
        </w:rPr>
        <w:t>商</w:t>
      </w:r>
      <w:r>
        <w:rPr>
          <w:highlight w:val="none"/>
        </w:rPr>
        <w:t>：（供应商全称并加盖公章）</w:t>
      </w:r>
    </w:p>
    <w:p>
      <w:pPr>
        <w:ind w:firstLine="567"/>
        <w:jc w:val="both"/>
        <w:rPr>
          <w:highlight w:val="none"/>
        </w:rPr>
      </w:pPr>
      <w:r>
        <w:rPr>
          <w:highlight w:val="none"/>
        </w:rPr>
        <w:t>法定代表人（主要负责人）或委托代理人：（签字或盖章）</w:t>
      </w:r>
    </w:p>
    <w:p>
      <w:pPr>
        <w:ind w:firstLine="567"/>
        <w:jc w:val="both"/>
        <w:rPr>
          <w:highlight w:val="none"/>
        </w:rPr>
      </w:pPr>
      <w:r>
        <w:rPr>
          <w:rFonts w:hint="eastAsia"/>
          <w:highlight w:val="none"/>
        </w:rPr>
        <w:t>联系</w:t>
      </w:r>
      <w:r>
        <w:rPr>
          <w:highlight w:val="none"/>
        </w:rPr>
        <w:t>电话：</w:t>
      </w:r>
    </w:p>
    <w:p>
      <w:pPr>
        <w:ind w:firstLine="567"/>
        <w:jc w:val="both"/>
        <w:rPr>
          <w:highlight w:val="none"/>
        </w:rPr>
      </w:pPr>
      <w:r>
        <w:rPr>
          <w:highlight w:val="none"/>
        </w:rPr>
        <w:t>通讯地址：</w:t>
      </w:r>
    </w:p>
    <w:p>
      <w:pPr>
        <w:ind w:firstLine="567"/>
        <w:jc w:val="both"/>
        <w:rPr>
          <w:highlight w:val="none"/>
        </w:rPr>
      </w:pPr>
      <w:r>
        <w:rPr>
          <w:highlight w:val="none"/>
        </w:rPr>
        <w:t>邮</w:t>
      </w:r>
      <w:r>
        <w:rPr>
          <w:rFonts w:hint="eastAsia"/>
          <w:highlight w:val="none"/>
        </w:rPr>
        <w:t>　　</w:t>
      </w:r>
      <w:r>
        <w:rPr>
          <w:highlight w:val="none"/>
        </w:rPr>
        <w:t>编：</w:t>
      </w:r>
    </w:p>
    <w:p>
      <w:pPr>
        <w:ind w:firstLine="567"/>
        <w:jc w:val="both"/>
        <w:rPr>
          <w:highlight w:val="none"/>
        </w:rPr>
      </w:pPr>
      <w:r>
        <w:rPr>
          <w:highlight w:val="none"/>
        </w:rPr>
        <w:t>电子邮箱：</w:t>
      </w:r>
    </w:p>
    <w:p>
      <w:pPr>
        <w:ind w:firstLine="567"/>
        <w:jc w:val="both"/>
        <w:rPr>
          <w:highlight w:val="none"/>
        </w:rPr>
      </w:pPr>
      <w:r>
        <w:rPr>
          <w:highlight w:val="none"/>
        </w:rPr>
        <w:t>日</w:t>
      </w:r>
      <w:r>
        <w:rPr>
          <w:rFonts w:hint="eastAsia"/>
          <w:highlight w:val="none"/>
        </w:rPr>
        <w:t>　　</w:t>
      </w:r>
      <w:r>
        <w:rPr>
          <w:highlight w:val="none"/>
        </w:rPr>
        <w:t>期：　　年　月　日</w:t>
      </w:r>
    </w:p>
    <w:p>
      <w:pPr>
        <w:jc w:val="both"/>
        <w:rPr>
          <w:highlight w:val="none"/>
        </w:rPr>
      </w:pPr>
    </w:p>
    <w:p>
      <w:pPr>
        <w:jc w:val="both"/>
        <w:rPr>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highlight w:val="none"/>
        </w:rPr>
        <w:t>第二部分</w:t>
      </w:r>
      <w:r>
        <w:rPr>
          <w:rFonts w:hint="eastAsia"/>
          <w:highlight w:val="none"/>
        </w:rPr>
        <w:t>　</w:t>
      </w:r>
      <w:r>
        <w:rPr>
          <w:highlight w:val="none"/>
        </w:rPr>
        <w:t>开标一览表</w:t>
      </w:r>
    </w:p>
    <w:p>
      <w:pPr>
        <w:rPr>
          <w:rFonts w:hint="eastAsia" w:ascii="宋体" w:hAnsi="宋体"/>
          <w:color w:val="auto"/>
          <w:sz w:val="24"/>
          <w:szCs w:val="24"/>
          <w:highlight w:val="none"/>
          <w:u w:val="singl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项目编号：</w:t>
      </w:r>
      <w:r>
        <w:rPr>
          <w:rFonts w:hint="eastAsia" w:ascii="宋体" w:hAnsi="宋体"/>
          <w:color w:val="auto"/>
          <w:sz w:val="24"/>
          <w:szCs w:val="24"/>
          <w:highlight w:val="none"/>
          <w:u w:val="single"/>
        </w:rPr>
        <w:t xml:space="preserve">                  </w:t>
      </w:r>
    </w:p>
    <w:p>
      <w:pPr>
        <w:rPr>
          <w:rFonts w:hint="eastAsia" w:ascii="宋体" w:hAnsi="宋体"/>
          <w:color w:val="auto"/>
          <w:sz w:val="24"/>
          <w:szCs w:val="24"/>
          <w:highlight w:val="none"/>
        </w:rPr>
      </w:pPr>
    </w:p>
    <w:tbl>
      <w:tblPr>
        <w:tblStyle w:val="26"/>
        <w:tblW w:w="0" w:type="auto"/>
        <w:tblInd w:w="-332" w:type="dxa"/>
        <w:tblLayout w:type="fixed"/>
        <w:tblCellMar>
          <w:top w:w="0" w:type="dxa"/>
          <w:left w:w="28" w:type="dxa"/>
          <w:bottom w:w="0" w:type="dxa"/>
          <w:right w:w="28" w:type="dxa"/>
        </w:tblCellMar>
      </w:tblPr>
      <w:tblGrid>
        <w:gridCol w:w="1547"/>
        <w:gridCol w:w="3424"/>
        <w:gridCol w:w="1377"/>
        <w:gridCol w:w="1237"/>
        <w:gridCol w:w="1413"/>
      </w:tblGrid>
      <w:tr>
        <w:tblPrEx>
          <w:tblCellMar>
            <w:top w:w="0" w:type="dxa"/>
            <w:left w:w="28" w:type="dxa"/>
            <w:bottom w:w="0" w:type="dxa"/>
            <w:right w:w="28" w:type="dxa"/>
          </w:tblCellMar>
        </w:tblPrEx>
        <w:trPr>
          <w:trHeight w:val="444" w:hRule="atLeast"/>
        </w:trPr>
        <w:tc>
          <w:tcPr>
            <w:tcW w:w="154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1</w:t>
            </w:r>
          </w:p>
        </w:tc>
        <w:tc>
          <w:tcPr>
            <w:tcW w:w="3424"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2</w:t>
            </w:r>
          </w:p>
        </w:tc>
        <w:tc>
          <w:tcPr>
            <w:tcW w:w="137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3</w:t>
            </w:r>
          </w:p>
        </w:tc>
        <w:tc>
          <w:tcPr>
            <w:tcW w:w="123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4</w:t>
            </w:r>
          </w:p>
        </w:tc>
        <w:tc>
          <w:tcPr>
            <w:tcW w:w="1413"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5</w:t>
            </w:r>
          </w:p>
        </w:tc>
      </w:tr>
      <w:tr>
        <w:tblPrEx>
          <w:tblCellMar>
            <w:top w:w="0" w:type="dxa"/>
            <w:left w:w="28" w:type="dxa"/>
            <w:bottom w:w="0" w:type="dxa"/>
            <w:right w:w="28" w:type="dxa"/>
          </w:tblCellMar>
        </w:tblPrEx>
        <w:trPr>
          <w:trHeight w:val="1378" w:hRule="atLeast"/>
        </w:trPr>
        <w:tc>
          <w:tcPr>
            <w:tcW w:w="154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3424"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b/>
                <w:color w:val="auto"/>
                <w:sz w:val="24"/>
                <w:szCs w:val="24"/>
                <w:highlight w:val="none"/>
              </w:rPr>
            </w:pPr>
            <w:r>
              <w:rPr>
                <w:rFonts w:hint="eastAsia" w:ascii="宋体" w:hAnsi="宋体" w:cs="宋体"/>
                <w:color w:val="auto"/>
                <w:sz w:val="24"/>
                <w:szCs w:val="24"/>
                <w:highlight w:val="none"/>
              </w:rPr>
              <w:t>投标总价</w:t>
            </w:r>
          </w:p>
          <w:p>
            <w:pPr>
              <w:spacing w:after="12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（元）</w:t>
            </w:r>
          </w:p>
        </w:tc>
        <w:tc>
          <w:tcPr>
            <w:tcW w:w="137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交货期</w:t>
            </w:r>
          </w:p>
        </w:tc>
        <w:tc>
          <w:tcPr>
            <w:tcW w:w="123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交货地点</w:t>
            </w:r>
          </w:p>
        </w:tc>
        <w:tc>
          <w:tcPr>
            <w:tcW w:w="14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备注</w:t>
            </w:r>
          </w:p>
        </w:tc>
      </w:tr>
      <w:tr>
        <w:tblPrEx>
          <w:tblCellMar>
            <w:top w:w="0" w:type="dxa"/>
            <w:left w:w="28" w:type="dxa"/>
            <w:bottom w:w="0" w:type="dxa"/>
            <w:right w:w="28" w:type="dxa"/>
          </w:tblCellMar>
        </w:tblPrEx>
        <w:trPr>
          <w:trHeight w:val="2025" w:hRule="atLeast"/>
        </w:trPr>
        <w:tc>
          <w:tcPr>
            <w:tcW w:w="154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color w:val="auto"/>
                <w:sz w:val="24"/>
                <w:szCs w:val="24"/>
                <w:highlight w:val="none"/>
              </w:rPr>
            </w:pPr>
          </w:p>
        </w:tc>
        <w:tc>
          <w:tcPr>
            <w:tcW w:w="3424" w:type="dxa"/>
            <w:tcBorders>
              <w:top w:val="single" w:color="auto" w:sz="6" w:space="0"/>
              <w:left w:val="single" w:color="auto" w:sz="6" w:space="0"/>
              <w:bottom w:val="single" w:color="auto" w:sz="4" w:space="0"/>
              <w:right w:val="single" w:color="auto" w:sz="6" w:space="0"/>
            </w:tcBorders>
            <w:noWrap w:val="0"/>
            <w:vAlign w:val="center"/>
          </w:tcPr>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小写金额：</w:t>
            </w:r>
          </w:p>
          <w:p>
            <w:pPr>
              <w:ind w:firstLine="360" w:firstLineChars="150"/>
              <w:jc w:val="left"/>
              <w:rPr>
                <w:rFonts w:hint="eastAsia" w:ascii="宋体" w:hAnsi="宋体" w:cs="宋体"/>
                <w:color w:val="auto"/>
                <w:sz w:val="24"/>
                <w:szCs w:val="24"/>
                <w:highlight w:val="none"/>
              </w:rPr>
            </w:pPr>
          </w:p>
          <w:p>
            <w:pPr>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大写金额：</w:t>
            </w:r>
          </w:p>
        </w:tc>
        <w:tc>
          <w:tcPr>
            <w:tcW w:w="137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color w:val="auto"/>
                <w:sz w:val="24"/>
                <w:szCs w:val="24"/>
                <w:highlight w:val="none"/>
              </w:rPr>
            </w:pPr>
          </w:p>
        </w:tc>
        <w:tc>
          <w:tcPr>
            <w:tcW w:w="1237"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color w:val="auto"/>
                <w:sz w:val="24"/>
                <w:szCs w:val="24"/>
                <w:highlight w:val="none"/>
              </w:rPr>
            </w:pPr>
          </w:p>
        </w:tc>
        <w:tc>
          <w:tcPr>
            <w:tcW w:w="1413" w:type="dxa"/>
            <w:tcBorders>
              <w:top w:val="single" w:color="auto" w:sz="6" w:space="0"/>
              <w:left w:val="single" w:color="auto" w:sz="6" w:space="0"/>
              <w:bottom w:val="single" w:color="auto" w:sz="4" w:space="0"/>
              <w:right w:val="single" w:color="auto" w:sz="6" w:space="0"/>
            </w:tcBorders>
            <w:noWrap w:val="0"/>
            <w:vAlign w:val="center"/>
          </w:tcPr>
          <w:p>
            <w:pPr>
              <w:jc w:val="center"/>
              <w:rPr>
                <w:rFonts w:hint="eastAsia" w:ascii="宋体" w:hAnsi="宋体" w:cs="宋体"/>
                <w:color w:val="auto"/>
                <w:sz w:val="24"/>
                <w:szCs w:val="24"/>
                <w:highlight w:val="none"/>
              </w:rPr>
            </w:pPr>
          </w:p>
        </w:tc>
      </w:tr>
    </w:tbl>
    <w:p>
      <w:pPr>
        <w:rPr>
          <w:rFonts w:hint="eastAsia" w:ascii="宋体" w:hAnsi="宋体"/>
          <w:color w:val="auto"/>
          <w:sz w:val="24"/>
          <w:szCs w:val="24"/>
          <w:highlight w:val="none"/>
        </w:rPr>
      </w:pPr>
    </w:p>
    <w:p>
      <w:pPr>
        <w:rPr>
          <w:rFonts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授权代表人签字：</w:t>
      </w:r>
    </w:p>
    <w:p>
      <w:pPr>
        <w:tabs>
          <w:tab w:val="left" w:pos="3045"/>
        </w:tabs>
        <w:rPr>
          <w:rFonts w:hint="eastAsia" w:ascii="宋体" w:hAnsi="宋体"/>
          <w:color w:val="auto"/>
          <w:sz w:val="24"/>
          <w:szCs w:val="24"/>
          <w:highlight w:val="none"/>
        </w:rPr>
      </w:pPr>
    </w:p>
    <w:p>
      <w:pPr>
        <w:tabs>
          <w:tab w:val="left" w:pos="3045"/>
        </w:tabs>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公章：</w:t>
      </w:r>
    </w:p>
    <w:p>
      <w:pPr>
        <w:rPr>
          <w:rFonts w:cstheme="minorHAnsi"/>
          <w:b/>
          <w:bCs/>
          <w:sz w:val="32"/>
          <w:szCs w:val="32"/>
          <w:highlight w:val="none"/>
        </w:rPr>
      </w:pPr>
      <w:r>
        <w:rPr>
          <w:rFonts w:cstheme="minorHAnsi"/>
          <w:b/>
          <w:bCs/>
          <w:sz w:val="32"/>
          <w:szCs w:val="32"/>
          <w:highlight w:val="none"/>
        </w:rPr>
        <w:br w:type="page"/>
      </w:r>
    </w:p>
    <w:p>
      <w:pPr>
        <w:jc w:val="center"/>
        <w:rPr>
          <w:rFonts w:hint="eastAsia" w:ascii="宋体" w:hAnsi="宋体"/>
          <w:b/>
          <w:color w:val="auto"/>
          <w:sz w:val="32"/>
          <w:szCs w:val="32"/>
          <w:highlight w:val="none"/>
        </w:rPr>
      </w:pPr>
      <w:r>
        <w:rPr>
          <w:rFonts w:hint="eastAsia" w:ascii="宋体" w:hAnsi="宋体"/>
          <w:b/>
          <w:color w:val="auto"/>
          <w:sz w:val="32"/>
          <w:szCs w:val="32"/>
          <w:highlight w:val="none"/>
        </w:rPr>
        <w:t>投标分项报价表</w:t>
      </w:r>
    </w:p>
    <w:p>
      <w:pPr>
        <w:rPr>
          <w:rFonts w:hint="eastAsia" w:ascii="宋体" w:hAnsi="宋体"/>
          <w:b/>
          <w:color w:val="auto"/>
          <w:sz w:val="30"/>
          <w:szCs w:val="30"/>
          <w:highlight w:val="none"/>
        </w:rPr>
      </w:pPr>
    </w:p>
    <w:p>
      <w:pPr>
        <w:rPr>
          <w:rFonts w:hint="eastAsia" w:ascii="宋体" w:hAnsi="宋体"/>
          <w:b/>
          <w:color w:val="auto"/>
          <w:sz w:val="30"/>
          <w:szCs w:val="30"/>
          <w:highlight w:val="none"/>
        </w:rPr>
      </w:pPr>
      <w:r>
        <w:rPr>
          <w:rFonts w:hint="eastAsia" w:ascii="宋体" w:hAnsi="宋体"/>
          <w:color w:val="auto"/>
          <w:sz w:val="24"/>
          <w:szCs w:val="24"/>
          <w:highlight w:val="none"/>
        </w:rPr>
        <w:t>投标人名称：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项目编号：</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tbl>
      <w:tblPr>
        <w:tblStyle w:val="26"/>
        <w:tblW w:w="0" w:type="auto"/>
        <w:tblInd w:w="-332" w:type="dxa"/>
        <w:tblLayout w:type="fixed"/>
        <w:tblCellMar>
          <w:top w:w="0" w:type="dxa"/>
          <w:left w:w="28" w:type="dxa"/>
          <w:bottom w:w="0" w:type="dxa"/>
          <w:right w:w="28" w:type="dxa"/>
        </w:tblCellMar>
      </w:tblPr>
      <w:tblGrid>
        <w:gridCol w:w="752"/>
        <w:gridCol w:w="1407"/>
        <w:gridCol w:w="1440"/>
        <w:gridCol w:w="1440"/>
        <w:gridCol w:w="1441"/>
        <w:gridCol w:w="1440"/>
        <w:gridCol w:w="1440"/>
      </w:tblGrid>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1</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2</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3</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4</w:t>
            </w:r>
          </w:p>
        </w:tc>
        <w:tc>
          <w:tcPr>
            <w:tcW w:w="1441"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5</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6</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
                <w:color w:val="auto"/>
                <w:sz w:val="24"/>
                <w:szCs w:val="24"/>
                <w:highlight w:val="none"/>
              </w:rPr>
            </w:pPr>
            <w:r>
              <w:rPr>
                <w:rFonts w:hint="eastAsia" w:ascii="宋体" w:hAnsi="宋体"/>
                <w:b/>
                <w:color w:val="auto"/>
                <w:sz w:val="24"/>
                <w:szCs w:val="24"/>
                <w:highlight w:val="none"/>
              </w:rPr>
              <w:t>7</w:t>
            </w: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6" w:space="0"/>
            </w:tcBorders>
            <w:noWrap w:val="0"/>
            <w:vAlign w:val="center"/>
          </w:tcPr>
          <w:p>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序号</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名称</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型号和规格</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原产地及制造厂名</w:t>
            </w:r>
          </w:p>
        </w:tc>
        <w:tc>
          <w:tcPr>
            <w:tcW w:w="1441"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数量</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Cs/>
                <w:color w:val="auto"/>
                <w:sz w:val="24"/>
                <w:szCs w:val="24"/>
                <w:highlight w:val="none"/>
              </w:rPr>
            </w:pPr>
            <w:r>
              <w:rPr>
                <w:rFonts w:hint="eastAsia" w:ascii="宋体" w:hAnsi="宋体"/>
                <w:color w:val="auto"/>
                <w:sz w:val="24"/>
                <w:szCs w:val="24"/>
                <w:highlight w:val="none"/>
              </w:rPr>
              <w:t>单价（元）</w:t>
            </w:r>
          </w:p>
        </w:tc>
        <w:tc>
          <w:tcPr>
            <w:tcW w:w="1440" w:type="dxa"/>
            <w:tcBorders>
              <w:top w:val="single" w:color="auto" w:sz="6"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bCs/>
                <w:color w:val="auto"/>
                <w:sz w:val="24"/>
                <w:szCs w:val="24"/>
                <w:highlight w:val="none"/>
              </w:rPr>
            </w:pPr>
            <w:r>
              <w:rPr>
                <w:rFonts w:hint="eastAsia" w:ascii="宋体" w:hAnsi="宋体"/>
                <w:bCs/>
                <w:color w:val="auto"/>
                <w:sz w:val="24"/>
                <w:szCs w:val="24"/>
                <w:highlight w:val="none"/>
              </w:rPr>
              <w:t>总价（元）</w:t>
            </w:r>
          </w:p>
        </w:tc>
      </w:tr>
      <w:tr>
        <w:tblPrEx>
          <w:tblCellMar>
            <w:top w:w="0" w:type="dxa"/>
            <w:left w:w="28" w:type="dxa"/>
            <w:bottom w:w="0" w:type="dxa"/>
            <w:right w:w="28" w:type="dxa"/>
          </w:tblCellMar>
        </w:tblPrEx>
        <w:trPr>
          <w:trHeight w:val="645" w:hRule="atLeast"/>
        </w:trPr>
        <w:tc>
          <w:tcPr>
            <w:tcW w:w="752" w:type="dxa"/>
            <w:tcBorders>
              <w:top w:val="single" w:color="auto" w:sz="6" w:space="0"/>
              <w:left w:val="single" w:color="auto" w:sz="6" w:space="0"/>
              <w:bottom w:val="single" w:color="auto" w:sz="4"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407" w:type="dxa"/>
            <w:tcBorders>
              <w:top w:val="single" w:color="auto" w:sz="6" w:space="0"/>
              <w:left w:val="single" w:color="auto" w:sz="6" w:space="0"/>
              <w:bottom w:val="single" w:color="auto" w:sz="4"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6" w:space="0"/>
              <w:left w:val="single" w:color="auto" w:sz="6" w:space="0"/>
              <w:bottom w:val="single" w:color="auto" w:sz="4"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5</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6</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7</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8</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9</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52" w:type="dxa"/>
            <w:tcBorders>
              <w:top w:val="single" w:color="auto" w:sz="4" w:space="0"/>
              <w:left w:val="single" w:color="auto" w:sz="6" w:space="0"/>
              <w:bottom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10</w:t>
            </w:r>
          </w:p>
        </w:tc>
        <w:tc>
          <w:tcPr>
            <w:tcW w:w="1407" w:type="dxa"/>
            <w:tcBorders>
              <w:top w:val="single" w:color="auto" w:sz="4" w:space="0"/>
              <w:left w:val="single" w:color="auto" w:sz="6" w:space="0"/>
              <w:bottom w:val="single" w:color="auto" w:sz="6" w:space="0"/>
              <w:right w:val="single" w:color="auto" w:sz="6" w:space="0"/>
            </w:tcBorders>
            <w:noWrap w:val="0"/>
            <w:vAlign w:val="center"/>
          </w:tcPr>
          <w:p>
            <w:pPr>
              <w:adjustRightInd w:val="0"/>
              <w:snapToGrid w:val="0"/>
              <w:spacing w:line="0" w:lineRule="atLeast"/>
              <w:jc w:val="center"/>
              <w:rPr>
                <w:rFonts w:hint="eastAsia" w:ascii="宋体" w:hAnsi="宋体"/>
                <w:color w:val="auto"/>
                <w:sz w:val="24"/>
                <w:szCs w:val="24"/>
                <w:highlight w:val="none"/>
              </w:rPr>
            </w:pPr>
            <w:r>
              <w:rPr>
                <w:rFonts w:hint="eastAsia" w:ascii="宋体" w:hAnsi="宋体"/>
                <w:color w:val="auto"/>
                <w:sz w:val="24"/>
                <w:szCs w:val="24"/>
                <w:highlight w:val="none"/>
              </w:rPr>
              <w:t>其他</w:t>
            </w: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1"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c>
          <w:tcPr>
            <w:tcW w:w="1440" w:type="dxa"/>
            <w:tcBorders>
              <w:top w:val="single" w:color="auto" w:sz="4" w:space="0"/>
              <w:left w:val="single" w:color="auto" w:sz="6" w:space="0"/>
              <w:bottom w:val="single" w:color="auto" w:sz="6" w:space="0"/>
              <w:right w:val="single" w:color="auto" w:sz="6" w:space="0"/>
            </w:tcBorders>
            <w:noWrap w:val="0"/>
            <w:vAlign w:val="center"/>
          </w:tcPr>
          <w:p>
            <w:pPr>
              <w:spacing w:line="0" w:lineRule="atLeast"/>
              <w:jc w:val="center"/>
              <w:rPr>
                <w:rFonts w:hint="eastAsia" w:ascii="宋体" w:hAnsi="宋体"/>
                <w:color w:val="auto"/>
                <w:sz w:val="24"/>
                <w:szCs w:val="24"/>
                <w:highlight w:val="none"/>
              </w:rPr>
            </w:pPr>
          </w:p>
        </w:tc>
      </w:tr>
      <w:tr>
        <w:tblPrEx>
          <w:tblCellMar>
            <w:top w:w="0" w:type="dxa"/>
            <w:left w:w="28" w:type="dxa"/>
            <w:bottom w:w="0" w:type="dxa"/>
            <w:right w:w="28" w:type="dxa"/>
          </w:tblCellMar>
        </w:tblPrEx>
        <w:trPr>
          <w:trHeight w:val="645" w:hRule="atLeast"/>
        </w:trPr>
        <w:tc>
          <w:tcPr>
            <w:tcW w:w="7920" w:type="dxa"/>
            <w:gridSpan w:val="6"/>
            <w:tcBorders>
              <w:top w:val="single" w:color="auto" w:sz="4" w:space="0"/>
              <w:left w:val="single" w:color="auto" w:sz="6" w:space="0"/>
              <w:bottom w:val="single" w:color="auto" w:sz="4" w:space="0"/>
              <w:right w:val="single" w:color="auto" w:sz="6" w:space="0"/>
            </w:tcBorders>
            <w:noWrap w:val="0"/>
            <w:vAlign w:val="center"/>
          </w:tcPr>
          <w:p>
            <w:pPr>
              <w:spacing w:line="0" w:lineRule="atLeast"/>
              <w:ind w:right="360"/>
              <w:jc w:val="center"/>
              <w:rPr>
                <w:rFonts w:hint="eastAsia" w:ascii="宋体" w:hAnsi="宋体"/>
                <w:color w:val="auto"/>
                <w:sz w:val="24"/>
                <w:szCs w:val="24"/>
                <w:highlight w:val="none"/>
              </w:rPr>
            </w:pPr>
            <w:r>
              <w:rPr>
                <w:rFonts w:hint="eastAsia" w:ascii="宋体" w:hAnsi="宋体"/>
                <w:color w:val="auto"/>
                <w:sz w:val="24"/>
                <w:szCs w:val="24"/>
                <w:highlight w:val="none"/>
              </w:rPr>
              <w:t>总计（元）</w:t>
            </w:r>
          </w:p>
        </w:tc>
        <w:tc>
          <w:tcPr>
            <w:tcW w:w="1440" w:type="dxa"/>
            <w:tcBorders>
              <w:top w:val="single" w:color="auto" w:sz="4" w:space="0"/>
              <w:left w:val="single" w:color="auto" w:sz="6" w:space="0"/>
              <w:bottom w:val="single" w:color="auto" w:sz="4" w:space="0"/>
              <w:right w:val="single" w:color="auto" w:sz="4" w:space="0"/>
            </w:tcBorders>
            <w:noWrap w:val="0"/>
            <w:vAlign w:val="center"/>
          </w:tcPr>
          <w:p>
            <w:pPr>
              <w:spacing w:line="0" w:lineRule="atLeast"/>
              <w:jc w:val="center"/>
              <w:rPr>
                <w:rFonts w:hint="eastAsia" w:ascii="宋体" w:hAnsi="宋体"/>
                <w:color w:val="auto"/>
                <w:sz w:val="24"/>
                <w:szCs w:val="24"/>
                <w:highlight w:val="none"/>
              </w:rPr>
            </w:pPr>
          </w:p>
        </w:tc>
      </w:tr>
    </w:tbl>
    <w:p>
      <w:pPr>
        <w:rPr>
          <w:rFonts w:hint="eastAsia" w:ascii="宋体" w:hAnsi="宋体"/>
          <w:b/>
          <w:color w:val="auto"/>
          <w:sz w:val="36"/>
          <w:szCs w:val="36"/>
          <w:highlight w:val="none"/>
        </w:rPr>
      </w:pPr>
    </w:p>
    <w:p>
      <w:pPr>
        <w:rPr>
          <w:rFonts w:ascii="宋体" w:hAnsi="宋体"/>
          <w:b/>
          <w:color w:val="auto"/>
          <w:sz w:val="36"/>
          <w:szCs w:val="36"/>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授权代表人签字：</w:t>
      </w:r>
    </w:p>
    <w:p>
      <w:pPr>
        <w:tabs>
          <w:tab w:val="left" w:pos="3045"/>
        </w:tabs>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公章：</w:t>
      </w:r>
    </w:p>
    <w:p>
      <w:pPr>
        <w:spacing w:line="480" w:lineRule="exact"/>
        <w:rPr>
          <w:rFonts w:cstheme="minorHAnsi"/>
          <w:b/>
          <w:bCs/>
          <w:sz w:val="32"/>
          <w:szCs w:val="32"/>
          <w:highlight w:val="none"/>
        </w:rPr>
      </w:pPr>
      <w:r>
        <w:rPr>
          <w:rFonts w:cstheme="minorHAnsi"/>
          <w:b/>
          <w:bCs/>
          <w:sz w:val="32"/>
          <w:szCs w:val="32"/>
          <w:highlight w:val="none"/>
        </w:rPr>
        <w:br w:type="page"/>
      </w:r>
    </w:p>
    <w:p>
      <w:pPr>
        <w:pStyle w:val="85"/>
        <w:spacing w:before="210" w:after="210"/>
        <w:rPr>
          <w:highlight w:val="none"/>
        </w:rPr>
      </w:pPr>
      <w:r>
        <w:rPr>
          <w:highlight w:val="none"/>
        </w:rPr>
        <w:t>第三部分</w:t>
      </w:r>
      <w:r>
        <w:rPr>
          <w:rFonts w:hint="eastAsia"/>
          <w:highlight w:val="none"/>
        </w:rPr>
        <w:t>　</w:t>
      </w:r>
      <w:r>
        <w:rPr>
          <w:highlight w:val="none"/>
        </w:rPr>
        <w:t>资格证明文件</w:t>
      </w:r>
    </w:p>
    <w:p>
      <w:pPr>
        <w:pStyle w:val="83"/>
        <w:ind w:firstLine="480"/>
        <w:rPr>
          <w:color w:val="auto"/>
          <w:highlight w:val="none"/>
        </w:rPr>
      </w:pPr>
      <w:r>
        <w:rPr>
          <w:rFonts w:hint="eastAsia"/>
          <w:color w:val="auto"/>
          <w:highlight w:val="none"/>
        </w:rPr>
        <w:t>按照招标文件第二章《投标人须知》“</w:t>
      </w:r>
      <w:r>
        <w:rPr>
          <w:color w:val="auto"/>
          <w:highlight w:val="none"/>
        </w:rPr>
        <w:t>资格审查</w:t>
      </w:r>
      <w:r>
        <w:rPr>
          <w:rFonts w:hint="eastAsia"/>
          <w:color w:val="auto"/>
          <w:highlight w:val="none"/>
        </w:rPr>
        <w:t>”所列内容提供各项资格证明文件，未按要求提供的，其投标文件将被视为无效文件。</w:t>
      </w:r>
    </w:p>
    <w:p>
      <w:pPr>
        <w:pStyle w:val="84"/>
        <w:rPr>
          <w:highlight w:val="none"/>
        </w:rPr>
      </w:pPr>
      <w:r>
        <w:rPr>
          <w:highlight w:val="none"/>
        </w:rPr>
        <w:t>（一）有效的登记注册证</w:t>
      </w:r>
    </w:p>
    <w:p>
      <w:pPr>
        <w:pStyle w:val="83"/>
        <w:ind w:firstLine="480"/>
        <w:rPr>
          <w:color w:val="auto"/>
          <w:highlight w:val="none"/>
        </w:rPr>
      </w:pPr>
    </w:p>
    <w:p>
      <w:pPr>
        <w:pStyle w:val="84"/>
        <w:rPr>
          <w:highlight w:val="none"/>
        </w:rPr>
      </w:pPr>
      <w:r>
        <w:rPr>
          <w:highlight w:val="none"/>
        </w:rPr>
        <w:t>（二）财务状况报告</w:t>
      </w:r>
    </w:p>
    <w:p>
      <w:pPr>
        <w:shd w:val="clear" w:color="auto" w:fill="FFFFFF"/>
        <w:spacing w:line="440" w:lineRule="exact"/>
        <w:ind w:firstLine="480" w:firstLineChars="200"/>
        <w:textAlignment w:val="baseline"/>
        <w:rPr>
          <w:rFonts w:ascii="Calibri" w:hAnsi="Calibri" w:eastAsia="宋体" w:cstheme="minorHAnsi"/>
          <w:i/>
          <w:kern w:val="24"/>
          <w:highlight w:val="none"/>
        </w:rPr>
      </w:pPr>
      <w:r>
        <w:rPr>
          <w:rFonts w:hint="eastAsia" w:ascii="Calibri" w:hAnsi="Calibri" w:eastAsia="宋体" w:cstheme="minorHAnsi"/>
          <w:i/>
          <w:kern w:val="24"/>
          <w:highlight w:val="none"/>
        </w:rPr>
        <w:t>财务状况报告（须提供投标人</w:t>
      </w:r>
      <w:r>
        <w:rPr>
          <w:rFonts w:hint="eastAsia" w:ascii="Calibri" w:hAnsi="Calibri" w:eastAsia="宋体" w:cstheme="minorHAnsi"/>
          <w:i/>
          <w:kern w:val="24"/>
          <w:highlight w:val="none"/>
          <w:lang w:val="en-US" w:eastAsia="zh-CN"/>
        </w:rPr>
        <w:t>2020</w:t>
      </w:r>
      <w:r>
        <w:rPr>
          <w:rFonts w:hint="eastAsia" w:ascii="Calibri" w:hAnsi="Calibri" w:eastAsia="宋体" w:cstheme="minorHAnsi"/>
          <w:i/>
          <w:kern w:val="24"/>
          <w:highlight w:val="none"/>
        </w:rPr>
        <w:t>年</w:t>
      </w:r>
      <w:r>
        <w:rPr>
          <w:rFonts w:hint="eastAsia" w:ascii="Calibri" w:hAnsi="Calibri" w:eastAsia="宋体" w:cstheme="minorHAnsi"/>
          <w:i/>
          <w:kern w:val="24"/>
          <w:highlight w:val="none"/>
          <w:lang w:val="en-US" w:eastAsia="zh-CN"/>
        </w:rPr>
        <w:t>至</w:t>
      </w:r>
      <w:r>
        <w:rPr>
          <w:rFonts w:hint="eastAsia" w:ascii="Calibri" w:hAnsi="Calibri" w:eastAsia="宋体" w:cstheme="minorHAnsi"/>
          <w:i/>
          <w:kern w:val="24"/>
          <w:highlight w:val="none"/>
        </w:rPr>
        <w:t>2021年具有财务审计资质单位出具的财务报告或提交投标文件截止时间前六个月内其基本账户开户银行出具的资信证明（附开户许可证或开户备案证明）；其他组织和自然人提供银行出具的资信证明或财务报表；新成立企业提供成立以来的财务报表）；或财政部门认可的政府采购专业担保机构出具的投标担保函；</w:t>
      </w:r>
    </w:p>
    <w:p>
      <w:pPr>
        <w:spacing w:before="210" w:beforeLines="50"/>
        <w:jc w:val="both"/>
        <w:rPr>
          <w:rFonts w:ascii="Calibri" w:hAnsi="Calibri" w:eastAsia="宋体" w:cstheme="minorHAnsi"/>
          <w:i/>
          <w:kern w:val="24"/>
          <w:highlight w:val="none"/>
        </w:rPr>
      </w:pPr>
      <w:r>
        <w:rPr>
          <w:rFonts w:hint="eastAsia" w:ascii="Calibri" w:hAnsi="Calibri" w:eastAsia="宋体" w:cstheme="minorHAnsi"/>
          <w:i/>
          <w:kern w:val="24"/>
          <w:highlight w:val="none"/>
        </w:rPr>
        <w:t>以上三种形式的资料提供任何一种即可</w:t>
      </w:r>
    </w:p>
    <w:p>
      <w:pPr>
        <w:spacing w:before="210" w:beforeLines="50"/>
        <w:jc w:val="center"/>
        <w:rPr>
          <w:rFonts w:ascii="黑体" w:hAnsi="黑体" w:eastAsia="黑体" w:cs="Calibri Light"/>
          <w:sz w:val="28"/>
          <w:szCs w:val="36"/>
          <w:highlight w:val="none"/>
        </w:rPr>
      </w:pPr>
      <w:r>
        <w:rPr>
          <w:rFonts w:hint="eastAsia" w:ascii="黑体" w:hAnsi="黑体" w:eastAsia="黑体" w:cs="Calibri Light"/>
          <w:sz w:val="28"/>
          <w:szCs w:val="36"/>
          <w:highlight w:val="none"/>
        </w:rPr>
        <w:t>基本存款</w:t>
      </w:r>
      <w:r>
        <w:rPr>
          <w:rFonts w:ascii="黑体" w:hAnsi="黑体" w:eastAsia="黑体" w:cs="Calibri Light"/>
          <w:sz w:val="28"/>
          <w:szCs w:val="36"/>
          <w:highlight w:val="none"/>
        </w:rPr>
        <w:t>账户信息</w:t>
      </w:r>
    </w:p>
    <w:p>
      <w:pPr>
        <w:pStyle w:val="83"/>
        <w:ind w:firstLine="480"/>
        <w:rPr>
          <w:color w:val="auto"/>
          <w:highlight w:val="none"/>
        </w:rPr>
      </w:pPr>
      <w:r>
        <w:rPr>
          <w:rFonts w:hint="eastAsia"/>
          <w:color w:val="auto"/>
          <w:highlight w:val="none"/>
        </w:rPr>
        <w:t>账户</w:t>
      </w:r>
      <w:r>
        <w:rPr>
          <w:color w:val="auto"/>
          <w:highlight w:val="none"/>
        </w:rPr>
        <w:t>名称：</w:t>
      </w:r>
    </w:p>
    <w:p>
      <w:pPr>
        <w:pStyle w:val="83"/>
        <w:ind w:firstLine="480"/>
        <w:rPr>
          <w:color w:val="auto"/>
          <w:highlight w:val="none"/>
        </w:rPr>
      </w:pPr>
      <w:r>
        <w:rPr>
          <w:rFonts w:hint="eastAsia"/>
          <w:color w:val="auto"/>
          <w:highlight w:val="none"/>
        </w:rPr>
        <w:t>账户</w:t>
      </w:r>
      <w:r>
        <w:rPr>
          <w:color w:val="auto"/>
          <w:highlight w:val="none"/>
        </w:rPr>
        <w:t>号码：</w:t>
      </w:r>
    </w:p>
    <w:p>
      <w:pPr>
        <w:pStyle w:val="83"/>
        <w:ind w:firstLine="480"/>
        <w:rPr>
          <w:color w:val="auto"/>
          <w:highlight w:val="none"/>
        </w:rPr>
      </w:pPr>
      <w:r>
        <w:rPr>
          <w:rFonts w:hint="eastAsia"/>
          <w:color w:val="auto"/>
          <w:highlight w:val="none"/>
        </w:rPr>
        <w:t>开户银行</w:t>
      </w:r>
      <w:r>
        <w:rPr>
          <w:color w:val="auto"/>
          <w:highlight w:val="none"/>
        </w:rPr>
        <w:t>：</w:t>
      </w:r>
    </w:p>
    <w:p>
      <w:pPr>
        <w:pStyle w:val="83"/>
        <w:ind w:firstLine="480"/>
        <w:rPr>
          <w:color w:val="auto"/>
          <w:highlight w:val="none"/>
        </w:rPr>
      </w:pPr>
      <w:r>
        <w:rPr>
          <w:rFonts w:hint="eastAsia"/>
          <w:color w:val="auto"/>
          <w:highlight w:val="none"/>
        </w:rPr>
        <w:t>法定代表人：（签字或盖章）</w:t>
      </w:r>
    </w:p>
    <w:p>
      <w:pPr>
        <w:pStyle w:val="83"/>
        <w:ind w:firstLine="480"/>
        <w:rPr>
          <w:color w:val="auto"/>
          <w:highlight w:val="none"/>
        </w:rPr>
      </w:pPr>
      <w:r>
        <w:rPr>
          <w:rFonts w:hint="eastAsia"/>
          <w:color w:val="auto"/>
          <w:highlight w:val="none"/>
        </w:rPr>
        <w:t>基本</w:t>
      </w:r>
      <w:r>
        <w:rPr>
          <w:color w:val="auto"/>
          <w:highlight w:val="none"/>
        </w:rPr>
        <w:t>存款账户编号：</w:t>
      </w:r>
      <w:r>
        <w:rPr>
          <w:i/>
          <w:color w:val="auto"/>
          <w:highlight w:val="none"/>
        </w:rPr>
        <w:t>向开户银行进行询问</w:t>
      </w:r>
    </w:p>
    <w:p>
      <w:pPr>
        <w:pStyle w:val="83"/>
        <w:ind w:firstLine="480"/>
        <w:rPr>
          <w:color w:val="auto"/>
          <w:highlight w:val="none"/>
        </w:rPr>
      </w:pPr>
      <w:r>
        <w:rPr>
          <w:rFonts w:hint="eastAsia"/>
          <w:color w:val="auto"/>
          <w:highlight w:val="none"/>
        </w:rPr>
        <w:t>供应商：</w:t>
      </w:r>
      <w:r>
        <w:rPr>
          <w:color w:val="auto"/>
          <w:highlight w:val="none"/>
        </w:rPr>
        <w:t>（</w:t>
      </w:r>
      <w:r>
        <w:rPr>
          <w:rFonts w:hint="eastAsia"/>
          <w:color w:val="auto"/>
          <w:highlight w:val="none"/>
        </w:rPr>
        <w:t>供应商</w:t>
      </w:r>
      <w:r>
        <w:rPr>
          <w:color w:val="auto"/>
          <w:highlight w:val="none"/>
        </w:rPr>
        <w:t>全称并加盖公章）</w:t>
      </w:r>
    </w:p>
    <w:p>
      <w:pPr>
        <w:pStyle w:val="83"/>
        <w:ind w:firstLine="480"/>
        <w:rPr>
          <w:color w:val="auto"/>
          <w:highlight w:val="none"/>
        </w:rPr>
      </w:pPr>
      <w:r>
        <w:rPr>
          <w:rFonts w:hint="eastAsia"/>
          <w:color w:val="auto"/>
          <w:highlight w:val="none"/>
        </w:rPr>
        <w:t>日期：　　年　月　日</w:t>
      </w:r>
    </w:p>
    <w:p>
      <w:pPr>
        <w:pStyle w:val="83"/>
        <w:ind w:firstLine="480"/>
        <w:rPr>
          <w:color w:val="auto"/>
          <w:highlight w:val="none"/>
        </w:rPr>
      </w:pPr>
    </w:p>
    <w:p>
      <w:pPr>
        <w:pStyle w:val="84"/>
        <w:rPr>
          <w:highlight w:val="none"/>
        </w:rPr>
      </w:pPr>
      <w:r>
        <w:rPr>
          <w:highlight w:val="none"/>
        </w:rPr>
        <w:t>（三）社会保障资金缴纳证明</w:t>
      </w:r>
    </w:p>
    <w:p>
      <w:pPr>
        <w:pStyle w:val="83"/>
        <w:ind w:firstLine="480"/>
        <w:rPr>
          <w:color w:val="auto"/>
          <w:highlight w:val="none"/>
        </w:rPr>
      </w:pPr>
    </w:p>
    <w:p>
      <w:pPr>
        <w:pStyle w:val="84"/>
        <w:rPr>
          <w:highlight w:val="none"/>
        </w:rPr>
      </w:pPr>
      <w:r>
        <w:rPr>
          <w:highlight w:val="none"/>
        </w:rPr>
        <w:t>（四）税收缴纳证明</w:t>
      </w:r>
    </w:p>
    <w:p>
      <w:pPr>
        <w:pStyle w:val="83"/>
        <w:ind w:firstLine="480"/>
        <w:rPr>
          <w:color w:val="auto"/>
          <w:highlight w:val="none"/>
        </w:rPr>
      </w:pPr>
    </w:p>
    <w:p>
      <w:pPr>
        <w:pStyle w:val="84"/>
        <w:rPr>
          <w:highlight w:val="none"/>
        </w:rPr>
      </w:pPr>
      <w:r>
        <w:rPr>
          <w:highlight w:val="none"/>
        </w:rPr>
        <w:t>（</w:t>
      </w:r>
      <w:r>
        <w:rPr>
          <w:rFonts w:hint="eastAsia"/>
          <w:highlight w:val="none"/>
        </w:rPr>
        <w:t>五</w:t>
      </w:r>
      <w:r>
        <w:rPr>
          <w:highlight w:val="none"/>
        </w:rPr>
        <w:t>）</w:t>
      </w:r>
      <w:r>
        <w:rPr>
          <w:rFonts w:hint="eastAsia" w:ascii="宋体" w:hAnsi="宋体" w:cs="宋体"/>
          <w:szCs w:val="21"/>
          <w:highlight w:val="none"/>
        </w:rPr>
        <w:t>具备履行合同所必需的设备和专业技术能力的证明材料（格式自拟）</w:t>
      </w:r>
    </w:p>
    <w:p>
      <w:pPr>
        <w:pStyle w:val="83"/>
        <w:ind w:firstLine="480"/>
        <w:rPr>
          <w:color w:val="auto"/>
          <w:highlight w:val="none"/>
        </w:rPr>
      </w:pPr>
    </w:p>
    <w:p>
      <w:pPr>
        <w:pStyle w:val="83"/>
        <w:ind w:firstLine="480"/>
        <w:rPr>
          <w:color w:val="auto"/>
          <w:highlight w:val="none"/>
        </w:rPr>
      </w:pPr>
    </w:p>
    <w:p>
      <w:pPr>
        <w:pStyle w:val="84"/>
        <w:rPr>
          <w:highlight w:val="none"/>
        </w:rPr>
      </w:pPr>
      <w:r>
        <w:rPr>
          <w:highlight w:val="none"/>
        </w:rPr>
        <w:t>（</w:t>
      </w:r>
      <w:r>
        <w:rPr>
          <w:rFonts w:hint="eastAsia"/>
          <w:highlight w:val="none"/>
        </w:rPr>
        <w:t>六</w:t>
      </w:r>
      <w:r>
        <w:rPr>
          <w:highlight w:val="none"/>
        </w:rPr>
        <w:t>）无重大违法记录声明（按下方给定格式进行填写）</w:t>
      </w:r>
    </w:p>
    <w:p>
      <w:pPr>
        <w:pStyle w:val="83"/>
        <w:ind w:firstLine="480"/>
        <w:rPr>
          <w:i/>
          <w:color w:val="auto"/>
          <w:highlight w:val="none"/>
        </w:rPr>
      </w:pPr>
      <w:r>
        <w:rPr>
          <w:rFonts w:hint="eastAsia"/>
          <w:i/>
          <w:color w:val="auto"/>
          <w:highlight w:val="none"/>
        </w:rPr>
        <w:t>提示</w:t>
      </w:r>
      <w:r>
        <w:rPr>
          <w:i/>
          <w:color w:val="auto"/>
          <w:highlight w:val="none"/>
        </w:rPr>
        <w:t>：</w:t>
      </w:r>
    </w:p>
    <w:p>
      <w:pPr>
        <w:pStyle w:val="83"/>
        <w:ind w:firstLine="480"/>
        <w:rPr>
          <w:i/>
          <w:color w:val="auto"/>
          <w:highlight w:val="none"/>
        </w:rPr>
      </w:pPr>
      <w:r>
        <w:rPr>
          <w:i/>
          <w:color w:val="auto"/>
          <w:highlight w:val="none"/>
        </w:rPr>
        <w:t>1</w:t>
      </w:r>
      <w:r>
        <w:rPr>
          <w:rFonts w:hint="eastAsia"/>
          <w:color w:val="auto"/>
          <w:highlight w:val="none"/>
        </w:rPr>
        <w:t>．</w:t>
      </w:r>
      <w:r>
        <w:rPr>
          <w:rFonts w:hint="eastAsia"/>
          <w:i/>
          <w:color w:val="auto"/>
          <w:highlight w:val="none"/>
        </w:rPr>
        <w:t>供应商可通过【信用中国</w:t>
      </w:r>
      <w:r>
        <w:rPr>
          <w:i/>
          <w:color w:val="auto"/>
          <w:highlight w:val="none"/>
        </w:rPr>
        <w:t>】</w:t>
      </w:r>
      <w:r>
        <w:rPr>
          <w:rFonts w:hint="eastAsia"/>
          <w:i/>
          <w:color w:val="auto"/>
          <w:highlight w:val="none"/>
        </w:rPr>
        <w:t>（</w:t>
      </w:r>
      <w:r>
        <w:rPr>
          <w:i/>
          <w:color w:val="auto"/>
          <w:highlight w:val="none"/>
        </w:rPr>
        <w:t>www.creditchina.gov.cn）、【中国政府采购网】（www.ccgp.gov.cn）网站</w:t>
      </w:r>
      <w:r>
        <w:rPr>
          <w:rFonts w:hint="eastAsia"/>
          <w:i/>
          <w:color w:val="auto"/>
          <w:highlight w:val="none"/>
        </w:rPr>
        <w:t>对自身信用记录进行自查，并按查询结果填写下述声明。</w:t>
      </w:r>
    </w:p>
    <w:p>
      <w:pPr>
        <w:pStyle w:val="83"/>
        <w:ind w:firstLine="480"/>
        <w:rPr>
          <w:i/>
          <w:color w:val="auto"/>
          <w:highlight w:val="none"/>
        </w:rPr>
      </w:pPr>
      <w:r>
        <w:rPr>
          <w:rFonts w:hint="eastAsia"/>
          <w:i/>
          <w:color w:val="auto"/>
          <w:highlight w:val="none"/>
        </w:rPr>
        <w:t>2</w:t>
      </w:r>
      <w:r>
        <w:rPr>
          <w:rFonts w:hint="eastAsia"/>
          <w:color w:val="auto"/>
          <w:highlight w:val="none"/>
        </w:rPr>
        <w:t>．</w:t>
      </w:r>
      <w:r>
        <w:rPr>
          <w:i/>
          <w:color w:val="auto"/>
          <w:highlight w:val="none"/>
        </w:rPr>
        <w:t>供应商在参加政府采购活动前</w:t>
      </w:r>
      <w:r>
        <w:rPr>
          <w:rFonts w:hint="eastAsia"/>
          <w:i/>
          <w:color w:val="auto"/>
          <w:highlight w:val="none"/>
        </w:rPr>
        <w:t>三</w:t>
      </w:r>
      <w:r>
        <w:rPr>
          <w:i/>
          <w:color w:val="auto"/>
          <w:highlight w:val="none"/>
        </w:rPr>
        <w:t>年内因违法经营被禁止在一定期限内参加政府采购活动，期限届满的，可以参加政府采购活动，但应提供期限届满的证明材料。</w:t>
      </w: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无重大违法记录声明</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color w:val="auto"/>
          <w:highlight w:val="none"/>
        </w:rPr>
        <w:t>我方作为</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w:t>
      </w:r>
      <w:r>
        <w:rPr>
          <w:rFonts w:hint="eastAsia"/>
          <w:color w:val="auto"/>
          <w:highlight w:val="none"/>
        </w:rPr>
        <w:t>___标段</w:t>
      </w:r>
      <w:r>
        <w:rPr>
          <w:color w:val="auto"/>
          <w:highlight w:val="none"/>
        </w:rPr>
        <w:t>的投标供应商，在此郑重声明：</w:t>
      </w:r>
    </w:p>
    <w:p>
      <w:pPr>
        <w:pStyle w:val="83"/>
        <w:ind w:firstLine="480"/>
        <w:rPr>
          <w:color w:val="auto"/>
          <w:highlight w:val="none"/>
        </w:rPr>
      </w:pPr>
      <w:r>
        <w:rPr>
          <w:color w:val="auto"/>
          <w:highlight w:val="none"/>
        </w:rPr>
        <w:t>1</w:t>
      </w:r>
      <w:r>
        <w:rPr>
          <w:rFonts w:hint="eastAsia"/>
          <w:color w:val="auto"/>
          <w:highlight w:val="none"/>
        </w:rPr>
        <w:t>．</w:t>
      </w:r>
      <w:r>
        <w:rPr>
          <w:color w:val="auto"/>
          <w:highlight w:val="none"/>
        </w:rPr>
        <w:t>在参加本次政府采购活动前3年内的经营活动中___（填“没有”或“有”）重大违法记录。</w:t>
      </w:r>
    </w:p>
    <w:p>
      <w:pPr>
        <w:pStyle w:val="83"/>
        <w:ind w:firstLine="480"/>
        <w:rPr>
          <w:color w:val="auto"/>
          <w:highlight w:val="none"/>
        </w:rPr>
      </w:pPr>
      <w:r>
        <w:rPr>
          <w:color w:val="auto"/>
          <w:highlight w:val="none"/>
        </w:rPr>
        <w:t>2</w:t>
      </w:r>
      <w:r>
        <w:rPr>
          <w:rFonts w:hint="eastAsia"/>
          <w:color w:val="auto"/>
          <w:highlight w:val="none"/>
        </w:rPr>
        <w:t>．</w:t>
      </w:r>
      <w:r>
        <w:rPr>
          <w:color w:val="auto"/>
          <w:highlight w:val="none"/>
        </w:rPr>
        <w:t>我方___（填“未被列入”或“被列入”）失信被执行人名单。</w:t>
      </w:r>
    </w:p>
    <w:p>
      <w:pPr>
        <w:pStyle w:val="83"/>
        <w:ind w:firstLine="480"/>
        <w:rPr>
          <w:color w:val="auto"/>
          <w:highlight w:val="none"/>
        </w:rPr>
      </w:pPr>
      <w:r>
        <w:rPr>
          <w:color w:val="auto"/>
          <w:highlight w:val="none"/>
        </w:rPr>
        <w:t>3</w:t>
      </w:r>
      <w:r>
        <w:rPr>
          <w:rFonts w:hint="eastAsia"/>
          <w:color w:val="auto"/>
          <w:highlight w:val="none"/>
        </w:rPr>
        <w:t>．</w:t>
      </w:r>
      <w:r>
        <w:rPr>
          <w:color w:val="auto"/>
          <w:highlight w:val="none"/>
        </w:rPr>
        <w:t>我方___（填“未被列入”或“被列入”）重大税收违法案件当事人名单。</w:t>
      </w:r>
    </w:p>
    <w:p>
      <w:pPr>
        <w:pStyle w:val="83"/>
        <w:ind w:firstLine="480"/>
        <w:rPr>
          <w:color w:val="auto"/>
          <w:highlight w:val="none"/>
        </w:rPr>
      </w:pPr>
      <w:r>
        <w:rPr>
          <w:color w:val="auto"/>
          <w:highlight w:val="none"/>
        </w:rPr>
        <w:t>4</w:t>
      </w:r>
      <w:r>
        <w:rPr>
          <w:rFonts w:hint="eastAsia"/>
          <w:color w:val="auto"/>
          <w:highlight w:val="none"/>
        </w:rPr>
        <w:t>．</w:t>
      </w:r>
      <w:r>
        <w:rPr>
          <w:color w:val="auto"/>
          <w:highlight w:val="none"/>
        </w:rPr>
        <w:t>我方___（填“未被列入”或“被列入”）政府采购严重违法失信行为记录名单。</w:t>
      </w:r>
    </w:p>
    <w:p>
      <w:pPr>
        <w:pStyle w:val="83"/>
        <w:ind w:firstLine="480"/>
        <w:rPr>
          <w:color w:val="auto"/>
          <w:highlight w:val="none"/>
        </w:rPr>
      </w:pPr>
      <w:r>
        <w:rPr>
          <w:color w:val="auto"/>
          <w:highlight w:val="none"/>
        </w:rPr>
        <w:t>如有不实，我方将无条件地退出本项目的采购活动，并遵照《政府采购法》有关“提供虚假材料的规定”接受处罚。</w:t>
      </w:r>
    </w:p>
    <w:p>
      <w:pPr>
        <w:pStyle w:val="83"/>
        <w:ind w:firstLine="480"/>
        <w:rPr>
          <w:color w:val="auto"/>
          <w:highlight w:val="none"/>
        </w:rPr>
      </w:pPr>
      <w:r>
        <w:rPr>
          <w:color w:val="auto"/>
          <w:highlight w:val="none"/>
        </w:rPr>
        <w:t>特此声明。</w:t>
      </w:r>
    </w:p>
    <w:p>
      <w:pPr>
        <w:pStyle w:val="83"/>
        <w:tabs>
          <w:tab w:val="center" w:pos="5812"/>
        </w:tabs>
        <w:ind w:firstLine="0" w:firstLineChars="0"/>
        <w:rPr>
          <w:color w:val="auto"/>
          <w:highlight w:val="none"/>
        </w:rPr>
      </w:pPr>
      <w:r>
        <w:rPr>
          <w:color w:val="auto"/>
          <w:highlight w:val="none"/>
        </w:rPr>
        <w:tab/>
      </w:r>
      <w:r>
        <w:rPr>
          <w:color w:val="auto"/>
          <w:highlight w:val="none"/>
        </w:rPr>
        <w:t>供应商：（供应商全称并加盖公章）</w:t>
      </w:r>
    </w:p>
    <w:p>
      <w:pPr>
        <w:pStyle w:val="83"/>
        <w:tabs>
          <w:tab w:val="center" w:pos="5812"/>
        </w:tabs>
        <w:ind w:firstLine="0" w:firstLineChars="0"/>
        <w:rPr>
          <w:color w:val="auto"/>
          <w:highlight w:val="none"/>
        </w:rPr>
      </w:pPr>
      <w:r>
        <w:rPr>
          <w:color w:val="auto"/>
          <w:highlight w:val="none"/>
        </w:rPr>
        <w:tab/>
      </w:r>
      <w:r>
        <w:rPr>
          <w:color w:val="auto"/>
          <w:highlight w:val="none"/>
        </w:rPr>
        <w:t>日</w:t>
      </w:r>
      <w:r>
        <w:rPr>
          <w:rFonts w:hint="eastAsia"/>
          <w:color w:val="auto"/>
          <w:highlight w:val="none"/>
        </w:rPr>
        <w:t>　</w:t>
      </w:r>
      <w:r>
        <w:rPr>
          <w:color w:val="auto"/>
          <w:highlight w:val="none"/>
        </w:rPr>
        <w:t>期：　　年　月　日</w:t>
      </w:r>
    </w:p>
    <w:p>
      <w:pPr>
        <w:tabs>
          <w:tab w:val="center" w:pos="6663"/>
        </w:tabs>
        <w:spacing w:line="400" w:lineRule="exact"/>
        <w:rPr>
          <w:rFonts w:ascii="Calibri Light" w:hAnsi="Calibri Light" w:eastAsia="华文仿宋" w:cs="Calibri Light"/>
          <w:sz w:val="28"/>
          <w:szCs w:val="28"/>
          <w:highlight w:val="none"/>
        </w:rPr>
      </w:pPr>
      <w:r>
        <w:rPr>
          <w:rFonts w:ascii="Calibri Light" w:hAnsi="Calibri Light" w:eastAsia="华文仿宋" w:cs="Calibri Light"/>
          <w:sz w:val="28"/>
          <w:szCs w:val="28"/>
          <w:highlight w:val="none"/>
        </w:rPr>
        <w:br w:type="page"/>
      </w:r>
    </w:p>
    <w:p>
      <w:pPr>
        <w:pStyle w:val="84"/>
        <w:rPr>
          <w:highlight w:val="none"/>
        </w:rPr>
      </w:pPr>
      <w:r>
        <w:rPr>
          <w:rFonts w:hint="eastAsia"/>
          <w:highlight w:val="none"/>
        </w:rPr>
        <w:t>（七）法定代表人（主要负责人）委托授权书\身份证明</w:t>
      </w:r>
      <w:r>
        <w:rPr>
          <w:highlight w:val="none"/>
        </w:rPr>
        <w:t>（按下方给定格式进行填写）</w:t>
      </w:r>
    </w:p>
    <w:p>
      <w:pPr>
        <w:rPr>
          <w:rFonts w:ascii="黑体" w:hAnsi="黑体" w:cstheme="minorHAnsi"/>
          <w:i/>
          <w:highlight w:val="none"/>
        </w:rPr>
      </w:pPr>
      <w:r>
        <w:rPr>
          <w:rFonts w:ascii="黑体" w:hAnsi="黑体" w:cstheme="minorHAnsi"/>
          <w:i/>
          <w:highlight w:val="none"/>
        </w:rPr>
        <w:t>说明：</w:t>
      </w:r>
    </w:p>
    <w:p>
      <w:pPr>
        <w:ind w:firstLine="480" w:firstLineChars="200"/>
        <w:rPr>
          <w:rFonts w:ascii="Calibri" w:hAnsi="华文仿宋"/>
          <w:i/>
          <w:highlight w:val="none"/>
        </w:rPr>
      </w:pPr>
      <w:r>
        <w:rPr>
          <w:rFonts w:hint="eastAsia" w:ascii="Calibri" w:hAnsi="华文仿宋"/>
          <w:i/>
          <w:highlight w:val="none"/>
        </w:rPr>
        <w:t>（1）法定代表人（主要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highlight w:val="none"/>
        </w:rPr>
      </w:pPr>
      <w:r>
        <w:rPr>
          <w:rFonts w:ascii="Calibri" w:hAnsi="华文仿宋"/>
          <w:i/>
          <w:highlight w:val="none"/>
        </w:rPr>
        <w:t>（</w:t>
      </w:r>
      <w:r>
        <w:rPr>
          <w:rFonts w:hint="eastAsia" w:ascii="Calibri" w:hAnsi="华文仿宋"/>
          <w:i/>
          <w:highlight w:val="none"/>
        </w:rPr>
        <w:t>2</w:t>
      </w:r>
      <w:r>
        <w:rPr>
          <w:rFonts w:ascii="Calibri" w:hAnsi="华文仿宋"/>
          <w:i/>
          <w:highlight w:val="none"/>
        </w:rPr>
        <w:t>）</w:t>
      </w:r>
      <w:r>
        <w:rPr>
          <w:rFonts w:hint="eastAsia" w:ascii="Calibri" w:hAnsi="华文仿宋"/>
          <w:i/>
          <w:highlight w:val="none"/>
        </w:rPr>
        <w:t>委托授权书\</w:t>
      </w:r>
      <w:r>
        <w:rPr>
          <w:rFonts w:ascii="Calibri" w:hAnsi="华文仿宋"/>
          <w:i/>
          <w:highlight w:val="none"/>
        </w:rPr>
        <w:t>身份证明</w:t>
      </w:r>
      <w:r>
        <w:rPr>
          <w:rFonts w:hint="eastAsia" w:ascii="Calibri" w:hAnsi="华文仿宋"/>
          <w:i/>
          <w:highlight w:val="none"/>
        </w:rPr>
        <w:t>（</w:t>
      </w:r>
      <w:r>
        <w:rPr>
          <w:rFonts w:ascii="Calibri" w:hAnsi="华文仿宋"/>
          <w:i/>
          <w:highlight w:val="none"/>
        </w:rPr>
        <w:t>二选一</w:t>
      </w:r>
      <w:r>
        <w:rPr>
          <w:rFonts w:hint="eastAsia" w:ascii="Calibri" w:hAnsi="华文仿宋"/>
          <w:i/>
          <w:highlight w:val="none"/>
        </w:rPr>
        <w:t>）</w:t>
      </w:r>
      <w:r>
        <w:rPr>
          <w:rFonts w:ascii="Calibri" w:hAnsi="华文仿宋"/>
          <w:i/>
          <w:highlight w:val="none"/>
        </w:rPr>
        <w:t>：</w:t>
      </w:r>
      <w:r>
        <w:rPr>
          <w:rFonts w:hint="eastAsia" w:ascii="Calibri" w:hAnsi="华文仿宋"/>
          <w:i/>
          <w:highlight w:val="none"/>
        </w:rPr>
        <w:t>法定代表人（主要负责人）委托代理人参加投标时，提供法定代表人（主要负责人）委托授权书；法定代表人（主要负责人）亲自参加投标时，提供法定代表人（主要负责人）身份证明。</w:t>
      </w:r>
    </w:p>
    <w:p>
      <w:pPr>
        <w:pStyle w:val="83"/>
        <w:ind w:firstLine="480"/>
        <w:rPr>
          <w:color w:val="auto"/>
          <w:highlight w:val="none"/>
        </w:rPr>
      </w:pP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法定代表人（主要负责人）</w:t>
      </w:r>
      <w:r>
        <w:rPr>
          <w:rFonts w:hint="eastAsia" w:ascii="黑体" w:hAnsi="黑体" w:eastAsia="黑体" w:cs="Calibri Light"/>
          <w:sz w:val="28"/>
          <w:szCs w:val="36"/>
          <w:highlight w:val="none"/>
        </w:rPr>
        <w:t>身份证明</w:t>
      </w:r>
      <w:r>
        <w:rPr>
          <w:rFonts w:ascii="黑体" w:hAnsi="黑体" w:eastAsia="黑体" w:cs="Calibri Light"/>
          <w:sz w:val="28"/>
          <w:szCs w:val="36"/>
          <w:highlight w:val="none"/>
        </w:rPr>
        <w:t>（格式）</w:t>
      </w:r>
    </w:p>
    <w:p>
      <w:pPr>
        <w:rPr>
          <w:highlight w:val="none"/>
        </w:rPr>
      </w:pPr>
      <w:r>
        <w:rPr>
          <w:rFonts w:hint="eastAsia"/>
          <w:highlight w:val="none"/>
        </w:rPr>
        <w:t>〈政府采购代理机构〉</w:t>
      </w:r>
      <w:r>
        <w:rPr>
          <w:rFonts w:cstheme="minorHAnsi"/>
          <w:highlight w:val="none"/>
        </w:rPr>
        <w:t>：</w:t>
      </w:r>
    </w:p>
    <w:p>
      <w:pPr>
        <w:spacing w:after="210" w:afterLines="50"/>
        <w:ind w:firstLine="480" w:firstLineChars="200"/>
        <w:rPr>
          <w:highlight w:val="none"/>
        </w:rPr>
      </w:pPr>
      <w:r>
        <w:rPr>
          <w:rFonts w:cstheme="minorHAnsi"/>
          <w:highlight w:val="none"/>
          <w:u w:val="single"/>
        </w:rPr>
        <w:t>〈法定代表人（主要负责人）姓名〉</w:t>
      </w:r>
      <w:r>
        <w:rPr>
          <w:highlight w:val="none"/>
        </w:rPr>
        <w:t>系</w:t>
      </w:r>
      <w:r>
        <w:rPr>
          <w:rFonts w:cstheme="minorHAnsi"/>
          <w:highlight w:val="none"/>
          <w:u w:val="single"/>
        </w:rPr>
        <w:t>〈供应商全称〉</w:t>
      </w:r>
      <w:r>
        <w:rPr>
          <w:highlight w:val="none"/>
        </w:rPr>
        <w:t>的法定代表人（主要负责人），特此证明。</w:t>
      </w:r>
    </w:p>
    <w:tbl>
      <w:tblPr>
        <w:tblStyle w:val="26"/>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30" w:afterLines="150"/>
              <w:ind w:firstLine="15" w:firstLineChars="3"/>
              <w:jc w:val="center"/>
              <w:rPr>
                <w:rFonts w:ascii="黑体" w:hAnsi="黑体" w:eastAsia="黑体" w:cstheme="minorHAnsi"/>
                <w:highlight w:val="none"/>
              </w:rPr>
            </w:pPr>
            <w:r>
              <w:rPr>
                <w:rFonts w:ascii="黑体" w:hAnsi="黑体" w:eastAsia="黑体" w:cstheme="minorHAnsi"/>
                <w:sz w:val="52"/>
                <w:highlight w:val="none"/>
              </w:rPr>
              <w:t>法定代表人（主要负责人）</w:t>
            </w:r>
          </w:p>
          <w:p>
            <w:pPr>
              <w:ind w:firstLine="7" w:firstLineChars="3"/>
              <w:jc w:val="center"/>
              <w:rPr>
                <w:rFonts w:cstheme="minorHAnsi"/>
                <w:highlight w:val="none"/>
              </w:rPr>
            </w:pPr>
            <w:r>
              <w:rPr>
                <w:rFonts w:cstheme="minorHAnsi"/>
                <w:highlight w:val="none"/>
              </w:rPr>
              <w:t>身份证正反面（扫描件）</w:t>
            </w:r>
          </w:p>
          <w:p>
            <w:pPr>
              <w:ind w:firstLine="7" w:firstLineChars="3"/>
              <w:jc w:val="center"/>
              <w:rPr>
                <w:rFonts w:cstheme="minorHAnsi"/>
                <w:highlight w:val="none"/>
              </w:rPr>
            </w:pPr>
            <w:r>
              <w:rPr>
                <w:rFonts w:cstheme="minorHAnsi"/>
                <w:highlight w:val="none"/>
              </w:rPr>
              <w:t>或护照资料页（扫描件）</w:t>
            </w:r>
          </w:p>
        </w:tc>
      </w:tr>
    </w:tbl>
    <w:p>
      <w:pPr>
        <w:ind w:firstLine="480" w:firstLineChars="200"/>
        <w:rPr>
          <w:rFonts w:eastAsiaTheme="majorEastAsia" w:cstheme="minorHAnsi"/>
          <w:highlight w:val="none"/>
        </w:rPr>
      </w:pPr>
      <w:r>
        <w:rPr>
          <w:rFonts w:eastAsiaTheme="majorEastAsia" w:cstheme="minorHAnsi"/>
          <w:highlight w:val="none"/>
        </w:rPr>
        <w:t>供应商：（供应商全称并加盖公章）</w:t>
      </w:r>
    </w:p>
    <w:p>
      <w:pPr>
        <w:ind w:firstLine="480" w:firstLineChars="200"/>
        <w:rPr>
          <w:rFonts w:eastAsiaTheme="majorEastAsia" w:cstheme="minorHAnsi"/>
          <w:highlight w:val="none"/>
        </w:rPr>
      </w:pPr>
      <w:r>
        <w:rPr>
          <w:rFonts w:eastAsiaTheme="majorEastAsia" w:cstheme="minorHAnsi"/>
          <w:highlight w:val="none"/>
        </w:rPr>
        <w:t>日期：　　　年　月　日</w:t>
      </w:r>
    </w:p>
    <w:p>
      <w:pPr>
        <w:ind w:firstLine="480" w:firstLineChars="200"/>
        <w:rPr>
          <w:rFonts w:ascii="黑体" w:hAnsi="黑体" w:cstheme="minorHAnsi"/>
          <w:highlight w:val="none"/>
        </w:rPr>
      </w:pPr>
      <w:r>
        <w:rPr>
          <w:rFonts w:ascii="黑体" w:hAnsi="黑体" w:cstheme="minorHAnsi"/>
          <w:highlight w:val="none"/>
        </w:rPr>
        <w:br w:type="page"/>
      </w:r>
    </w:p>
    <w:p>
      <w:pPr>
        <w:spacing w:before="210" w:beforeLines="50"/>
        <w:jc w:val="center"/>
        <w:rPr>
          <w:rFonts w:ascii="黑体" w:hAnsi="黑体" w:eastAsia="黑体" w:cs="Calibri Light"/>
          <w:sz w:val="28"/>
          <w:szCs w:val="36"/>
          <w:highlight w:val="none"/>
        </w:rPr>
      </w:pPr>
      <w:r>
        <w:rPr>
          <w:rFonts w:ascii="黑体" w:hAnsi="黑体" w:eastAsia="黑体" w:cs="Calibri Light"/>
          <w:sz w:val="28"/>
          <w:szCs w:val="36"/>
          <w:highlight w:val="none"/>
        </w:rPr>
        <w:t>法定代表人（主要负责人）委托授权书（格式）</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rFonts w:hint="eastAsia"/>
          <w:color w:val="auto"/>
          <w:highlight w:val="none"/>
        </w:rPr>
        <w:t>现委派</w:t>
      </w:r>
      <w:r>
        <w:rPr>
          <w:color w:val="auto"/>
          <w:highlight w:val="none"/>
          <w:u w:val="single"/>
        </w:rPr>
        <w:t>〈代理人姓名〉</w:t>
      </w:r>
      <w:r>
        <w:rPr>
          <w:rFonts w:hint="eastAsia"/>
          <w:color w:val="auto"/>
          <w:highlight w:val="none"/>
        </w:rPr>
        <w:t>代表我方参加贵中心组织的</w:t>
      </w:r>
      <w:r>
        <w:rPr>
          <w:rFonts w:hint="eastAsia"/>
          <w:color w:val="auto"/>
          <w:highlight w:val="none"/>
          <w:u w:val="single"/>
        </w:rPr>
        <w:t>〈项目名称〉</w:t>
      </w:r>
      <w:r>
        <w:rPr>
          <w:rFonts w:hint="eastAsia"/>
          <w:color w:val="auto"/>
          <w:highlight w:val="none"/>
        </w:rPr>
        <w:t>（项目编号：</w:t>
      </w:r>
      <w:r>
        <w:rPr>
          <w:color w:val="auto"/>
          <w:highlight w:val="none"/>
          <w:u w:val="single"/>
        </w:rPr>
        <w:t>〈项目编号〉</w:t>
      </w:r>
      <w:r>
        <w:rPr>
          <w:rFonts w:hint="eastAsia"/>
          <w:color w:val="auto"/>
          <w:highlight w:val="none"/>
        </w:rPr>
        <w:t>）第___标段政府采购活动，以我方名义签署、澄清、确认、递交、撤回、修改投标文件，签订合同和全权处理一切与之有关的事宜，其法律后果由我方承担。</w:t>
      </w:r>
    </w:p>
    <w:p>
      <w:pPr>
        <w:pStyle w:val="83"/>
        <w:ind w:firstLine="480"/>
        <w:rPr>
          <w:color w:val="auto"/>
          <w:highlight w:val="none"/>
        </w:rPr>
      </w:pPr>
      <w:r>
        <w:rPr>
          <w:color w:val="auto"/>
          <w:highlight w:val="none"/>
        </w:rPr>
        <w:t>本授权有效期与投标文件有效期一致。代理人无转委托权。</w:t>
      </w:r>
    </w:p>
    <w:p>
      <w:pPr>
        <w:pStyle w:val="83"/>
        <w:tabs>
          <w:tab w:val="left" w:pos="5387"/>
        </w:tabs>
        <w:spacing w:before="210" w:beforeLines="50"/>
        <w:ind w:firstLine="480"/>
        <w:rPr>
          <w:color w:val="auto"/>
          <w:highlight w:val="none"/>
        </w:rPr>
      </w:pPr>
      <w:r>
        <w:rPr>
          <w:color w:val="auto"/>
          <w:highlight w:val="none"/>
        </w:rPr>
        <w:t>代理人姓名：_________________________</w:t>
      </w:r>
      <w:r>
        <w:rPr>
          <w:color w:val="auto"/>
          <w:highlight w:val="none"/>
        </w:rPr>
        <w:tab/>
      </w:r>
      <w:r>
        <w:rPr>
          <w:color w:val="auto"/>
          <w:highlight w:val="none"/>
        </w:rPr>
        <w:t>联系电话：______________</w:t>
      </w:r>
    </w:p>
    <w:p>
      <w:pPr>
        <w:pStyle w:val="83"/>
        <w:tabs>
          <w:tab w:val="left" w:pos="5387"/>
        </w:tabs>
        <w:ind w:firstLine="480"/>
        <w:rPr>
          <w:color w:val="auto"/>
          <w:highlight w:val="none"/>
        </w:rPr>
      </w:pPr>
      <w:r>
        <w:rPr>
          <w:color w:val="auto"/>
          <w:highlight w:val="none"/>
        </w:rPr>
        <w:t>身份证</w:t>
      </w:r>
      <w:r>
        <w:rPr>
          <w:rFonts w:hint="eastAsia"/>
          <w:color w:val="auto"/>
          <w:highlight w:val="none"/>
        </w:rPr>
        <w:t>（护照）</w:t>
      </w:r>
      <w:r>
        <w:rPr>
          <w:color w:val="auto"/>
          <w:highlight w:val="none"/>
        </w:rPr>
        <w:t>号码：_________________</w:t>
      </w:r>
      <w:r>
        <w:rPr>
          <w:color w:val="auto"/>
          <w:highlight w:val="none"/>
        </w:rPr>
        <w:tab/>
      </w:r>
      <w:r>
        <w:rPr>
          <w:color w:val="auto"/>
          <w:highlight w:val="none"/>
        </w:rPr>
        <w:t>职务：__________________</w:t>
      </w:r>
    </w:p>
    <w:p>
      <w:pPr>
        <w:pStyle w:val="83"/>
        <w:tabs>
          <w:tab w:val="left" w:pos="4395"/>
        </w:tabs>
        <w:spacing w:after="210" w:afterLines="50"/>
        <w:ind w:firstLine="480"/>
        <w:rPr>
          <w:color w:val="auto"/>
          <w:highlight w:val="none"/>
        </w:rPr>
      </w:pPr>
      <w:r>
        <w:rPr>
          <w:color w:val="auto"/>
          <w:highlight w:val="none"/>
        </w:rPr>
        <w:t>通讯地址：_______________________________________________________</w:t>
      </w:r>
    </w:p>
    <w:tbl>
      <w:tblPr>
        <w:tblStyle w:val="2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sz w:val="12"/>
                <w:highlight w:val="none"/>
              </w:rPr>
            </w:pPr>
            <w:r>
              <w:rPr>
                <w:rFonts w:ascii="黑体" w:hAnsi="黑体" w:eastAsia="黑体" w:cstheme="minorHAnsi"/>
                <w:sz w:val="36"/>
                <w:highlight w:val="none"/>
              </w:rPr>
              <w:t>法定代表人（主要负责人）</w:t>
            </w:r>
          </w:p>
          <w:p>
            <w:pPr>
              <w:ind w:firstLine="7" w:firstLineChars="3"/>
              <w:jc w:val="center"/>
              <w:rPr>
                <w:rFonts w:cstheme="minorHAnsi"/>
                <w:highlight w:val="none"/>
              </w:rPr>
            </w:pPr>
            <w:r>
              <w:rPr>
                <w:rFonts w:cstheme="minorHAnsi"/>
                <w:highlight w:val="none"/>
              </w:rPr>
              <w:t>身份证正反面（扫描件）</w:t>
            </w:r>
          </w:p>
        </w:tc>
        <w:tc>
          <w:tcPr>
            <w:tcW w:w="236" w:type="dxa"/>
            <w:tcBorders>
              <w:top w:val="nil"/>
              <w:left w:val="single" w:color="auto" w:sz="12" w:space="0"/>
              <w:bottom w:val="nil"/>
              <w:right w:val="single" w:color="auto" w:sz="12" w:space="0"/>
            </w:tcBorders>
          </w:tcPr>
          <w:p>
            <w:pPr>
              <w:jc w:val="center"/>
              <w:rPr>
                <w:rFonts w:cstheme="minorHAnsi"/>
                <w:highlight w:val="none"/>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30" w:afterLines="150"/>
              <w:ind w:firstLine="10" w:firstLineChars="3"/>
              <w:jc w:val="center"/>
              <w:rPr>
                <w:rFonts w:ascii="黑体" w:hAnsi="黑体" w:eastAsia="黑体" w:cstheme="minorHAnsi"/>
                <w:sz w:val="36"/>
                <w:szCs w:val="44"/>
                <w:highlight w:val="none"/>
              </w:rPr>
            </w:pPr>
            <w:r>
              <w:rPr>
                <w:rFonts w:ascii="黑体" w:hAnsi="黑体" w:eastAsia="黑体" w:cstheme="minorHAnsi"/>
                <w:sz w:val="36"/>
                <w:szCs w:val="44"/>
                <w:highlight w:val="none"/>
              </w:rPr>
              <w:t>委托代理人</w:t>
            </w:r>
          </w:p>
          <w:p>
            <w:pPr>
              <w:jc w:val="center"/>
              <w:rPr>
                <w:rFonts w:cstheme="minorHAnsi"/>
                <w:highlight w:val="none"/>
              </w:rPr>
            </w:pPr>
            <w:r>
              <w:rPr>
                <w:rFonts w:cstheme="minorHAnsi"/>
                <w:highlight w:val="none"/>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highlight w:val="none"/>
              </w:rPr>
            </w:pPr>
            <w:r>
              <w:rPr>
                <w:rFonts w:cstheme="minorHAnsi"/>
                <w:highlight w:val="none"/>
              </w:rPr>
              <w:t>或护照资料页（扫描件）</w:t>
            </w:r>
          </w:p>
        </w:tc>
        <w:tc>
          <w:tcPr>
            <w:tcW w:w="236" w:type="dxa"/>
            <w:tcBorders>
              <w:top w:val="nil"/>
              <w:left w:val="single" w:color="auto" w:sz="12" w:space="0"/>
              <w:bottom w:val="nil"/>
              <w:right w:val="single" w:color="auto" w:sz="12" w:space="0"/>
            </w:tcBorders>
          </w:tcPr>
          <w:p>
            <w:pPr>
              <w:jc w:val="center"/>
              <w:rPr>
                <w:rFonts w:cstheme="minorHAnsi"/>
                <w:highlight w:val="none"/>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highlight w:val="none"/>
              </w:rPr>
            </w:pPr>
            <w:r>
              <w:rPr>
                <w:rFonts w:cstheme="minorHAnsi"/>
                <w:highlight w:val="none"/>
              </w:rPr>
              <w:t>或护照资料页（扫描件）</w:t>
            </w:r>
          </w:p>
        </w:tc>
      </w:tr>
    </w:tbl>
    <w:p>
      <w:pPr>
        <w:pStyle w:val="83"/>
        <w:ind w:firstLine="480"/>
        <w:rPr>
          <w:color w:val="auto"/>
          <w:highlight w:val="none"/>
        </w:rPr>
      </w:pPr>
      <w:r>
        <w:rPr>
          <w:color w:val="auto"/>
          <w:highlight w:val="none"/>
        </w:rPr>
        <w:t>法定代表人（主要负责人）：（签字或盖章）</w:t>
      </w:r>
    </w:p>
    <w:p>
      <w:pPr>
        <w:pStyle w:val="83"/>
        <w:ind w:firstLine="480"/>
        <w:rPr>
          <w:rFonts w:eastAsiaTheme="majorEastAsia"/>
          <w:color w:val="auto"/>
          <w:highlight w:val="none"/>
        </w:rPr>
      </w:pPr>
      <w:r>
        <w:rPr>
          <w:rFonts w:eastAsiaTheme="majorEastAsia"/>
          <w:color w:val="auto"/>
          <w:highlight w:val="none"/>
        </w:rPr>
        <w:t>供应商：（供应商全称并加盖公章）</w:t>
      </w:r>
    </w:p>
    <w:p>
      <w:pPr>
        <w:pStyle w:val="83"/>
        <w:ind w:firstLine="480"/>
        <w:rPr>
          <w:color w:val="auto"/>
          <w:highlight w:val="none"/>
        </w:rPr>
      </w:pPr>
      <w:r>
        <w:rPr>
          <w:rFonts w:eastAsiaTheme="majorEastAsia"/>
          <w:color w:val="auto"/>
          <w:highlight w:val="none"/>
        </w:rPr>
        <w:t>授权日期：</w:t>
      </w:r>
      <w:r>
        <w:rPr>
          <w:color w:val="auto"/>
          <w:highlight w:val="none"/>
        </w:rPr>
        <w:t>　　　年　月　日</w:t>
      </w:r>
    </w:p>
    <w:p>
      <w:pPr>
        <w:pStyle w:val="83"/>
        <w:ind w:firstLine="480"/>
        <w:rPr>
          <w:color w:val="auto"/>
          <w:highlight w:val="none"/>
        </w:rPr>
      </w:pPr>
      <w:r>
        <w:rPr>
          <w:color w:val="auto"/>
          <w:highlight w:val="none"/>
        </w:rPr>
        <w:br w:type="page"/>
      </w:r>
    </w:p>
    <w:p>
      <w:pPr>
        <w:pStyle w:val="84"/>
        <w:ind w:firstLine="2800" w:firstLineChars="1000"/>
        <w:rPr>
          <w:highlight w:val="none"/>
        </w:rPr>
      </w:pPr>
      <w:r>
        <w:rPr>
          <w:highlight w:val="none"/>
        </w:rPr>
        <w:t>（</w:t>
      </w:r>
      <w:r>
        <w:rPr>
          <w:rFonts w:hint="eastAsia"/>
          <w:highlight w:val="none"/>
        </w:rPr>
        <w:t>八</w:t>
      </w:r>
      <w:r>
        <w:rPr>
          <w:highlight w:val="none"/>
        </w:rPr>
        <w:t>）</w:t>
      </w:r>
      <w:r>
        <w:rPr>
          <w:rFonts w:hint="eastAsia"/>
          <w:highlight w:val="none"/>
        </w:rPr>
        <w:t>特定</w:t>
      </w:r>
      <w:r>
        <w:rPr>
          <w:highlight w:val="none"/>
        </w:rPr>
        <w:t>资格证明文件</w:t>
      </w: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rPr>
          <w:highlight w:val="none"/>
        </w:rPr>
      </w:pPr>
      <w:r>
        <w:rPr>
          <w:highlight w:val="none"/>
        </w:rPr>
        <w:br w:type="page"/>
      </w:r>
    </w:p>
    <w:p>
      <w:pPr>
        <w:pStyle w:val="85"/>
        <w:spacing w:before="210" w:after="210"/>
        <w:rPr>
          <w:highlight w:val="none"/>
        </w:rPr>
      </w:pPr>
      <w:r>
        <w:rPr>
          <w:highlight w:val="none"/>
        </w:rPr>
        <w:t>第四部分</w:t>
      </w:r>
      <w:r>
        <w:rPr>
          <w:rFonts w:hint="eastAsia"/>
          <w:highlight w:val="none"/>
        </w:rPr>
        <w:t>　</w:t>
      </w:r>
      <w:r>
        <w:rPr>
          <w:highlight w:val="none"/>
        </w:rPr>
        <w:t>供应商概况</w:t>
      </w:r>
    </w:p>
    <w:p>
      <w:pPr>
        <w:pStyle w:val="84"/>
        <w:rPr>
          <w:highlight w:val="none"/>
        </w:rPr>
      </w:pPr>
      <w:r>
        <w:rPr>
          <w:highlight w:val="none"/>
        </w:rPr>
        <w:t>（一）供应商基本信息</w:t>
      </w:r>
    </w:p>
    <w:tbl>
      <w:tblPr>
        <w:tblStyle w:val="26"/>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bottom w:val="single" w:color="auto" w:sz="6"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供应商全称</w:t>
            </w:r>
          </w:p>
        </w:tc>
        <w:tc>
          <w:tcPr>
            <w:tcW w:w="7210" w:type="dxa"/>
            <w:gridSpan w:val="5"/>
            <w:tcBorders>
              <w:top w:val="single" w:color="auto" w:sz="6" w:space="0"/>
              <w:bottom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top w:val="single" w:color="auto" w:sz="6" w:space="0"/>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注册地址</w:t>
            </w:r>
          </w:p>
        </w:tc>
        <w:tc>
          <w:tcPr>
            <w:tcW w:w="2718" w:type="dxa"/>
            <w:gridSpan w:val="2"/>
            <w:tcBorders>
              <w:top w:val="single" w:color="auto" w:sz="6" w:space="0"/>
            </w:tcBorders>
            <w:vAlign w:val="center"/>
          </w:tcPr>
          <w:p>
            <w:pPr>
              <w:autoSpaceDE w:val="0"/>
              <w:autoSpaceDN w:val="0"/>
              <w:adjustRightInd w:val="0"/>
              <w:spacing w:line="320" w:lineRule="exact"/>
              <w:jc w:val="center"/>
              <w:rPr>
                <w:rFonts w:cstheme="minorHAnsi"/>
                <w:sz w:val="21"/>
                <w:szCs w:val="21"/>
                <w:highlight w:val="none"/>
              </w:rPr>
            </w:pPr>
          </w:p>
        </w:tc>
        <w:tc>
          <w:tcPr>
            <w:tcW w:w="1701" w:type="dxa"/>
            <w:tcBorders>
              <w:top w:val="single" w:color="auto" w:sz="6"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成立时间</w:t>
            </w:r>
          </w:p>
        </w:tc>
        <w:tc>
          <w:tcPr>
            <w:tcW w:w="2791" w:type="dxa"/>
            <w:gridSpan w:val="2"/>
            <w:tcBorders>
              <w:top w:val="single" w:color="auto" w:sz="6" w:space="0"/>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统一社会信用代码</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单位性质</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法定代表人</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（主要负责人）</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所属行业</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基本存款账户</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开户银行</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基本存款</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账户账号</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上年度</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营业收入*</w:t>
            </w: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资产总额</w:t>
            </w: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经营范围</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资质证书名称</w:t>
            </w:r>
          </w:p>
        </w:tc>
        <w:tc>
          <w:tcPr>
            <w:tcW w:w="2718" w:type="dxa"/>
            <w:gridSpan w:val="2"/>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证书号</w:t>
            </w:r>
          </w:p>
        </w:tc>
        <w:tc>
          <w:tcPr>
            <w:tcW w:w="1701" w:type="dxa"/>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等级</w:t>
            </w:r>
          </w:p>
        </w:tc>
        <w:tc>
          <w:tcPr>
            <w:tcW w:w="2791" w:type="dxa"/>
            <w:gridSpan w:val="2"/>
            <w:tcBorders>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2718" w:type="dxa"/>
            <w:gridSpan w:val="2"/>
            <w:vAlign w:val="center"/>
          </w:tcPr>
          <w:p>
            <w:pPr>
              <w:autoSpaceDE w:val="0"/>
              <w:autoSpaceDN w:val="0"/>
              <w:adjustRightInd w:val="0"/>
              <w:spacing w:line="320" w:lineRule="exact"/>
              <w:jc w:val="center"/>
              <w:rPr>
                <w:rFonts w:cstheme="minorHAnsi"/>
                <w:sz w:val="21"/>
                <w:szCs w:val="21"/>
                <w:highlight w:val="none"/>
              </w:rPr>
            </w:pP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2791" w:type="dxa"/>
            <w:gridSpan w:val="2"/>
            <w:tcBorders>
              <w:righ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从业人员情况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restart"/>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从业人员总数</w:t>
            </w:r>
          </w:p>
        </w:tc>
        <w:tc>
          <w:tcPr>
            <w:tcW w:w="1559" w:type="dxa"/>
            <w:vMerge w:val="restart"/>
            <w:vAlign w:val="center"/>
          </w:tcPr>
          <w:p>
            <w:pPr>
              <w:autoSpaceDE w:val="0"/>
              <w:autoSpaceDN w:val="0"/>
              <w:adjustRightInd w:val="0"/>
              <w:spacing w:line="320" w:lineRule="exact"/>
              <w:jc w:val="center"/>
              <w:rPr>
                <w:rFonts w:cstheme="minorHAnsi"/>
                <w:sz w:val="21"/>
                <w:szCs w:val="21"/>
                <w:highlight w:val="none"/>
              </w:rPr>
            </w:pPr>
          </w:p>
        </w:tc>
        <w:tc>
          <w:tcPr>
            <w:tcW w:w="1159"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管理人员</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701" w:type="dxa"/>
            <w:vAlign w:val="center"/>
          </w:tcPr>
          <w:p>
            <w:pPr>
              <w:autoSpaceDE w:val="0"/>
              <w:autoSpaceDN w:val="0"/>
              <w:adjustRightInd w:val="0"/>
              <w:spacing w:line="320" w:lineRule="exact"/>
              <w:jc w:val="center"/>
              <w:rPr>
                <w:rFonts w:cstheme="minorHAnsi"/>
                <w:sz w:val="21"/>
                <w:szCs w:val="21"/>
                <w:highlight w:val="none"/>
              </w:rPr>
            </w:pPr>
          </w:p>
        </w:tc>
        <w:tc>
          <w:tcPr>
            <w:tcW w:w="1275" w:type="dxa"/>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专业技术</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人员数量</w:t>
            </w:r>
          </w:p>
        </w:tc>
        <w:tc>
          <w:tcPr>
            <w:tcW w:w="1516" w:type="dxa"/>
            <w:tcBorders>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vMerge w:val="continue"/>
            <w:tcBorders>
              <w:left w:val="single" w:color="auto" w:sz="12" w:space="0"/>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559" w:type="dxa"/>
            <w:vMerge w:val="continue"/>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159"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残疾人</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701"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p>
        </w:tc>
        <w:tc>
          <w:tcPr>
            <w:tcW w:w="1275" w:type="dxa"/>
            <w:tcBorders>
              <w:bottom w:val="single" w:color="auto" w:sz="4"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少数民族</w:t>
            </w:r>
          </w:p>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数量</w:t>
            </w:r>
          </w:p>
        </w:tc>
        <w:tc>
          <w:tcPr>
            <w:tcW w:w="1516" w:type="dxa"/>
            <w:tcBorders>
              <w:bottom w:val="single" w:color="auto" w:sz="4" w:space="0"/>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180" w:type="dxa"/>
            <w:gridSpan w:val="6"/>
            <w:tcBorders>
              <w:left w:val="single" w:color="auto" w:sz="12" w:space="0"/>
              <w:right w:val="single" w:color="auto" w:sz="12" w:space="0"/>
            </w:tcBorders>
            <w:shd w:val="clear" w:color="auto" w:fill="F7CAAC" w:themeFill="accent2" w:themeFillTint="66"/>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存在直接控股、管理关系的相关供应商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bCs/>
                <w:sz w:val="21"/>
                <w:szCs w:val="21"/>
                <w:highlight w:val="none"/>
              </w:rPr>
              <w:t>关系</w:t>
            </w:r>
          </w:p>
        </w:tc>
        <w:tc>
          <w:tcPr>
            <w:tcW w:w="7210" w:type="dxa"/>
            <w:gridSpan w:val="5"/>
            <w:tcBorders>
              <w:right w:val="single" w:color="auto" w:sz="12" w:space="0"/>
            </w:tcBorders>
            <w:vAlign w:val="center"/>
          </w:tcPr>
          <w:p>
            <w:pPr>
              <w:autoSpaceDE w:val="0"/>
              <w:autoSpaceDN w:val="0"/>
              <w:adjustRightInd w:val="0"/>
              <w:spacing w:line="320" w:lineRule="exact"/>
              <w:jc w:val="center"/>
              <w:rPr>
                <w:rFonts w:cstheme="minorHAnsi"/>
                <w:bCs/>
                <w:sz w:val="21"/>
                <w:szCs w:val="21"/>
                <w:highlight w:val="none"/>
              </w:rPr>
            </w:pPr>
            <w:r>
              <w:rPr>
                <w:rFonts w:cstheme="minorHAnsi"/>
                <w:bCs/>
                <w:sz w:val="21"/>
                <w:szCs w:val="21"/>
                <w:highlight w:val="none"/>
              </w:rPr>
              <w:t>供应商名称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tcBorders>
            <w:vAlign w:val="center"/>
          </w:tcPr>
          <w:p>
            <w:pPr>
              <w:autoSpaceDE w:val="0"/>
              <w:autoSpaceDN w:val="0"/>
              <w:adjustRightInd w:val="0"/>
              <w:spacing w:line="320" w:lineRule="exact"/>
              <w:jc w:val="center"/>
              <w:rPr>
                <w:rFonts w:cstheme="minorHAnsi"/>
                <w:sz w:val="21"/>
                <w:szCs w:val="21"/>
                <w:highlight w:val="none"/>
              </w:rPr>
            </w:pPr>
          </w:p>
        </w:tc>
        <w:tc>
          <w:tcPr>
            <w:tcW w:w="7210" w:type="dxa"/>
            <w:gridSpan w:val="5"/>
            <w:tcBorders>
              <w:right w:val="single" w:color="auto" w:sz="12" w:space="0"/>
            </w:tcBorders>
            <w:vAlign w:val="center"/>
          </w:tcPr>
          <w:p>
            <w:pPr>
              <w:autoSpaceDE w:val="0"/>
              <w:autoSpaceDN w:val="0"/>
              <w:adjustRightInd w:val="0"/>
              <w:spacing w:line="320" w:lineRule="exact"/>
              <w:rPr>
                <w:rFonts w:cstheme="minorHAnsi"/>
                <w:bCs/>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970" w:type="dxa"/>
            <w:tcBorders>
              <w:left w:val="single" w:color="auto" w:sz="12" w:space="0"/>
              <w:bottom w:val="single" w:color="auto" w:sz="12" w:space="0"/>
            </w:tcBorders>
            <w:vAlign w:val="center"/>
          </w:tcPr>
          <w:p>
            <w:pPr>
              <w:autoSpaceDE w:val="0"/>
              <w:autoSpaceDN w:val="0"/>
              <w:adjustRightInd w:val="0"/>
              <w:spacing w:line="320" w:lineRule="exact"/>
              <w:jc w:val="center"/>
              <w:rPr>
                <w:rFonts w:cstheme="minorHAnsi"/>
                <w:sz w:val="21"/>
                <w:szCs w:val="21"/>
                <w:highlight w:val="none"/>
              </w:rPr>
            </w:pPr>
            <w:r>
              <w:rPr>
                <w:rFonts w:cstheme="minorHAnsi"/>
                <w:sz w:val="21"/>
                <w:szCs w:val="21"/>
                <w:highlight w:val="none"/>
              </w:rPr>
              <w:t>说明</w:t>
            </w:r>
          </w:p>
        </w:tc>
        <w:tc>
          <w:tcPr>
            <w:tcW w:w="7210" w:type="dxa"/>
            <w:gridSpan w:val="5"/>
            <w:tcBorders>
              <w:bottom w:val="single" w:color="auto" w:sz="12" w:space="0"/>
              <w:right w:val="single" w:color="auto" w:sz="12" w:space="0"/>
            </w:tcBorders>
            <w:vAlign w:val="center"/>
          </w:tcPr>
          <w:p>
            <w:pPr>
              <w:spacing w:line="320" w:lineRule="exact"/>
              <w:ind w:left="170" w:hanging="170"/>
              <w:rPr>
                <w:rFonts w:cstheme="minorHAnsi"/>
                <w:sz w:val="22"/>
                <w:highlight w:val="none"/>
              </w:rPr>
            </w:pPr>
            <w:r>
              <w:rPr>
                <w:rFonts w:cstheme="minorHAnsi"/>
                <w:sz w:val="22"/>
                <w:highlight w:val="none"/>
              </w:rPr>
              <w:t>1</w:t>
            </w:r>
            <w:r>
              <w:rPr>
                <w:rFonts w:hint="eastAsia" w:cstheme="minorHAnsi"/>
                <w:sz w:val="22"/>
                <w:highlight w:val="none"/>
              </w:rPr>
              <w:t>.</w:t>
            </w:r>
            <w:r>
              <w:rPr>
                <w:rFonts w:cstheme="minorHAnsi"/>
                <w:sz w:val="22"/>
                <w:highlight w:val="none"/>
              </w:rPr>
              <w:t>成立时间至提交投标文件截止时间不足一年的可不填写</w:t>
            </w:r>
            <w:r>
              <w:rPr>
                <w:rFonts w:hint="eastAsia" w:cstheme="minorHAnsi"/>
                <w:sz w:val="22"/>
                <w:highlight w:val="none"/>
              </w:rPr>
              <w:t>“上年度营业收入”；</w:t>
            </w:r>
          </w:p>
          <w:p>
            <w:pPr>
              <w:spacing w:line="320" w:lineRule="exact"/>
              <w:ind w:left="170" w:hanging="170"/>
              <w:rPr>
                <w:rFonts w:cstheme="minorHAnsi"/>
                <w:sz w:val="22"/>
                <w:highlight w:val="none"/>
              </w:rPr>
            </w:pPr>
            <w:r>
              <w:rPr>
                <w:rFonts w:hint="eastAsia" w:cstheme="minorHAnsi"/>
                <w:sz w:val="22"/>
                <w:highlight w:val="none"/>
              </w:rPr>
              <w:t>2.</w:t>
            </w:r>
            <w:r>
              <w:rPr>
                <w:rFonts w:cstheme="minorHAnsi"/>
                <w:sz w:val="22"/>
                <w:highlight w:val="none"/>
              </w:rPr>
              <w:t>招标文件接受联合体的，联合体各方均应提供；</w:t>
            </w:r>
          </w:p>
          <w:p>
            <w:pPr>
              <w:spacing w:line="320" w:lineRule="exact"/>
              <w:ind w:left="170" w:hanging="170"/>
              <w:rPr>
                <w:rFonts w:cstheme="minorHAnsi"/>
                <w:sz w:val="21"/>
                <w:szCs w:val="21"/>
                <w:highlight w:val="none"/>
              </w:rPr>
            </w:pPr>
            <w:r>
              <w:rPr>
                <w:rFonts w:cstheme="minorHAnsi"/>
                <w:sz w:val="22"/>
                <w:highlight w:val="none"/>
              </w:rPr>
              <w:t>3.表格空间不足时，请自行扩展。</w:t>
            </w:r>
          </w:p>
        </w:tc>
      </w:tr>
    </w:tbl>
    <w:p>
      <w:pPr>
        <w:pStyle w:val="83"/>
        <w:ind w:firstLine="0" w:firstLineChars="0"/>
        <w:rPr>
          <w:color w:val="auto"/>
          <w:highlight w:val="none"/>
        </w:rPr>
      </w:pPr>
      <w:r>
        <w:rPr>
          <w:color w:val="auto"/>
          <w:highlight w:val="none"/>
        </w:rPr>
        <w:br w:type="page"/>
      </w:r>
    </w:p>
    <w:p>
      <w:pPr>
        <w:pStyle w:val="84"/>
        <w:rPr>
          <w:highlight w:val="none"/>
        </w:rPr>
      </w:pPr>
      <w:r>
        <w:rPr>
          <w:highlight w:val="none"/>
        </w:rPr>
        <w:t>（二）供应商性质</w:t>
      </w:r>
    </w:p>
    <w:p>
      <w:pPr>
        <w:spacing w:line="480" w:lineRule="exact"/>
        <w:rPr>
          <w:rFonts w:cstheme="minorHAnsi"/>
          <w:b/>
          <w:highlight w:val="none"/>
        </w:rPr>
      </w:pPr>
      <w:r>
        <w:rPr>
          <w:rFonts w:hint="eastAsia" w:cstheme="minorHAnsi"/>
          <w:b/>
          <w:highlight w:val="none"/>
        </w:rPr>
        <w:t>1．中小企业声明函</w:t>
      </w:r>
    </w:p>
    <w:p>
      <w:pPr>
        <w:spacing w:line="480" w:lineRule="exact"/>
        <w:ind w:firstLine="480" w:firstLineChars="200"/>
        <w:jc w:val="both"/>
        <w:rPr>
          <w:rFonts w:hint="eastAsia" w:cstheme="minorHAnsi"/>
          <w:i/>
          <w:highlight w:val="none"/>
        </w:rPr>
      </w:pPr>
      <w:r>
        <w:rPr>
          <w:rFonts w:cstheme="minorHAnsi"/>
          <w:i/>
          <w:highlight w:val="none"/>
        </w:rPr>
        <w:t>说明：当且仅当</w:t>
      </w:r>
      <w:r>
        <w:rPr>
          <w:rFonts w:hint="eastAsia" w:cstheme="minorHAnsi"/>
          <w:i/>
          <w:highlight w:val="none"/>
        </w:rPr>
        <w:t>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w:t>
      </w:r>
      <w:r>
        <w:rPr>
          <w:rFonts w:cstheme="minorHAnsi"/>
          <w:i/>
          <w:highlight w:val="none"/>
        </w:rPr>
        <w:t>20</w:t>
      </w:r>
      <w:r>
        <w:rPr>
          <w:rFonts w:hint="eastAsia" w:cstheme="minorHAnsi"/>
          <w:i/>
          <w:highlight w:val="none"/>
        </w:rPr>
        <w:t>〕</w:t>
      </w:r>
      <w:r>
        <w:rPr>
          <w:rFonts w:cstheme="minorHAnsi"/>
          <w:i/>
          <w:highlight w:val="none"/>
        </w:rPr>
        <w:t>46</w:t>
      </w:r>
      <w:r>
        <w:rPr>
          <w:rFonts w:hint="eastAsia" w:cstheme="minorHAnsi"/>
          <w:i/>
          <w:highlight w:val="none"/>
        </w:rPr>
        <w:t>号）相关规定。</w:t>
      </w:r>
    </w:p>
    <w:p>
      <w:pPr>
        <w:spacing w:line="480" w:lineRule="exact"/>
        <w:ind w:firstLine="2800" w:firstLineChars="1000"/>
        <w:jc w:val="both"/>
        <w:rPr>
          <w:rFonts w:ascii="黑体" w:hAnsi="黑体" w:eastAsia="黑体" w:cs="Times New Roman"/>
          <w:sz w:val="28"/>
          <w:szCs w:val="28"/>
          <w:highlight w:val="none"/>
          <w:lang w:val="en-US" w:eastAsia="zh-CN" w:bidi="ar-SA"/>
        </w:rPr>
      </w:pPr>
      <w:r>
        <w:rPr>
          <w:rFonts w:ascii="黑体" w:hAnsi="黑体" w:eastAsia="黑体" w:cs="Times New Roman"/>
          <w:sz w:val="28"/>
          <w:szCs w:val="28"/>
          <w:highlight w:val="none"/>
          <w:lang w:val="en-US" w:eastAsia="zh-CN" w:bidi="ar-SA"/>
        </w:rPr>
        <w:t>中小企业声明函（服务格式）</w:t>
      </w:r>
    </w:p>
    <w:p>
      <w:pPr>
        <w:pStyle w:val="83"/>
        <w:ind w:firstLine="480"/>
        <w:rPr>
          <w:color w:val="auto"/>
          <w:highlight w:val="none"/>
        </w:rPr>
      </w:pPr>
      <w:r>
        <w:rPr>
          <w:color w:val="auto"/>
          <w:highlight w:val="none"/>
        </w:rPr>
        <w:t>本公司（联合体）郑重声明，根据《政府采购促进中小企业发展管理办法》（财库〔2020〕46号）的规定，本公司（联合体）参加</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）第___标段采购活动，服务全部由符合政策要求的中小企业承接。相关企业（含联合体中的中小企业、签订分包意向协议的中小企业）的具体情况如下：</w:t>
      </w:r>
    </w:p>
    <w:p>
      <w:pPr>
        <w:pStyle w:val="83"/>
        <w:ind w:firstLine="480"/>
        <w:rPr>
          <w:color w:val="auto"/>
          <w:highlight w:val="none"/>
          <w:u w:color="000000" w:themeColor="text1"/>
        </w:rPr>
      </w:pPr>
      <w:r>
        <w:rPr>
          <w:color w:val="auto"/>
          <w:highlight w:val="none"/>
          <w:u w:color="000000" w:themeColor="text1"/>
        </w:rPr>
        <w:t>1</w:t>
      </w:r>
      <w:r>
        <w:rPr>
          <w:rFonts w:hint="eastAsia"/>
          <w:color w:val="auto"/>
          <w:highlight w:val="none"/>
          <w:u w:color="000000" w:themeColor="text1"/>
        </w:rPr>
        <w:t>．</w:t>
      </w:r>
      <w:r>
        <w:rPr>
          <w:color w:val="auto"/>
          <w:highlight w:val="none"/>
          <w:u w:val="single" w:color="000000" w:themeColor="text1"/>
        </w:rPr>
        <w:t>〈标的名称〉</w:t>
      </w:r>
      <w:r>
        <w:rPr>
          <w:color w:val="auto"/>
          <w:highlight w:val="none"/>
          <w:u w:color="000000" w:themeColor="text1"/>
        </w:rPr>
        <w:t>，属于</w:t>
      </w:r>
      <w:r>
        <w:rPr>
          <w:color w:val="auto"/>
          <w:highlight w:val="none"/>
          <w:u w:val="single" w:color="000000" w:themeColor="text1"/>
        </w:rPr>
        <w:t>〈采购文件中明确的所属行业〉</w:t>
      </w:r>
      <w:r>
        <w:rPr>
          <w:color w:val="auto"/>
          <w:highlight w:val="none"/>
          <w:u w:color="000000" w:themeColor="text1"/>
        </w:rPr>
        <w:t>；承接企业为</w:t>
      </w:r>
      <w:r>
        <w:rPr>
          <w:color w:val="auto"/>
          <w:highlight w:val="none"/>
          <w:u w:val="single" w:color="000000" w:themeColor="text1"/>
        </w:rPr>
        <w:t>〈企业名称〉</w:t>
      </w:r>
      <w:r>
        <w:rPr>
          <w:color w:val="auto"/>
          <w:highlight w:val="none"/>
          <w:u w:color="000000" w:themeColor="text1"/>
        </w:rPr>
        <w:t>，从业人员</w:t>
      </w:r>
      <w:r>
        <w:rPr>
          <w:color w:val="auto"/>
          <w:highlight w:val="none"/>
          <w:u w:val="single" w:color="000000" w:themeColor="text1"/>
        </w:rPr>
        <w:t>      </w:t>
      </w:r>
      <w:r>
        <w:rPr>
          <w:color w:val="auto"/>
          <w:highlight w:val="none"/>
          <w:u w:color="000000" w:themeColor="text1"/>
        </w:rPr>
        <w:t>人，营业收入为</w:t>
      </w:r>
      <w:r>
        <w:rPr>
          <w:color w:val="auto"/>
          <w:highlight w:val="none"/>
          <w:u w:val="single" w:color="000000" w:themeColor="text1"/>
        </w:rPr>
        <w:t>      </w:t>
      </w:r>
      <w:r>
        <w:rPr>
          <w:color w:val="auto"/>
          <w:highlight w:val="none"/>
          <w:u w:color="000000" w:themeColor="text1"/>
        </w:rPr>
        <w:t>万元，资产总额为</w:t>
      </w:r>
      <w:r>
        <w:rPr>
          <w:color w:val="auto"/>
          <w:highlight w:val="none"/>
          <w:u w:val="single" w:color="000000" w:themeColor="text1"/>
        </w:rPr>
        <w:t>      </w:t>
      </w:r>
      <w:r>
        <w:rPr>
          <w:color w:val="auto"/>
          <w:highlight w:val="none"/>
          <w:u w:color="000000" w:themeColor="text1"/>
        </w:rPr>
        <w:t>万元，属于</w:t>
      </w:r>
      <w:r>
        <w:rPr>
          <w:color w:val="auto"/>
          <w:highlight w:val="none"/>
          <w:u w:val="single" w:color="000000" w:themeColor="text1"/>
        </w:rPr>
        <w:t>      企业</w:t>
      </w:r>
      <w:r>
        <w:rPr>
          <w:color w:val="auto"/>
          <w:highlight w:val="none"/>
          <w:u w:color="000000" w:themeColor="text1"/>
        </w:rPr>
        <w:t>（选填中型企业、小型企业、微型企业）；</w:t>
      </w:r>
    </w:p>
    <w:p>
      <w:pPr>
        <w:pStyle w:val="83"/>
        <w:ind w:firstLine="480"/>
        <w:rPr>
          <w:color w:val="auto"/>
          <w:highlight w:val="none"/>
          <w:u w:color="000000" w:themeColor="text1"/>
        </w:rPr>
      </w:pPr>
      <w:r>
        <w:rPr>
          <w:color w:val="auto"/>
          <w:highlight w:val="none"/>
          <w:u w:color="000000" w:themeColor="text1"/>
        </w:rPr>
        <w:t>2</w:t>
      </w:r>
      <w:r>
        <w:rPr>
          <w:rFonts w:hint="eastAsia"/>
          <w:color w:val="auto"/>
          <w:highlight w:val="none"/>
          <w:u w:color="000000" w:themeColor="text1"/>
        </w:rPr>
        <w:t>．</w:t>
      </w:r>
      <w:r>
        <w:rPr>
          <w:color w:val="auto"/>
          <w:highlight w:val="none"/>
          <w:u w:val="single" w:color="000000" w:themeColor="text1"/>
        </w:rPr>
        <w:t>〈标的名称〉</w:t>
      </w:r>
      <w:r>
        <w:rPr>
          <w:color w:val="auto"/>
          <w:highlight w:val="none"/>
          <w:u w:color="000000" w:themeColor="text1"/>
        </w:rPr>
        <w:t>，属于</w:t>
      </w:r>
      <w:r>
        <w:rPr>
          <w:color w:val="auto"/>
          <w:highlight w:val="none"/>
          <w:u w:val="single" w:color="000000" w:themeColor="text1"/>
        </w:rPr>
        <w:t>〈采购文件中明确的所属行业〉</w:t>
      </w:r>
      <w:r>
        <w:rPr>
          <w:color w:val="auto"/>
          <w:highlight w:val="none"/>
          <w:u w:color="000000" w:themeColor="text1"/>
        </w:rPr>
        <w:t>；承接企业为</w:t>
      </w:r>
      <w:r>
        <w:rPr>
          <w:color w:val="auto"/>
          <w:highlight w:val="none"/>
          <w:u w:val="single" w:color="000000" w:themeColor="text1"/>
        </w:rPr>
        <w:t>〈企业名称〉</w:t>
      </w:r>
      <w:r>
        <w:rPr>
          <w:color w:val="auto"/>
          <w:highlight w:val="none"/>
          <w:u w:color="000000" w:themeColor="text1"/>
        </w:rPr>
        <w:t>，从业人员</w:t>
      </w:r>
      <w:r>
        <w:rPr>
          <w:color w:val="auto"/>
          <w:highlight w:val="none"/>
          <w:u w:val="single" w:color="000000" w:themeColor="text1"/>
        </w:rPr>
        <w:t>      </w:t>
      </w:r>
      <w:r>
        <w:rPr>
          <w:color w:val="auto"/>
          <w:highlight w:val="none"/>
          <w:u w:color="000000" w:themeColor="text1"/>
        </w:rPr>
        <w:t>人，营业收入为</w:t>
      </w:r>
      <w:r>
        <w:rPr>
          <w:color w:val="auto"/>
          <w:highlight w:val="none"/>
          <w:u w:val="single" w:color="000000" w:themeColor="text1"/>
        </w:rPr>
        <w:t>      </w:t>
      </w:r>
      <w:r>
        <w:rPr>
          <w:color w:val="auto"/>
          <w:highlight w:val="none"/>
          <w:u w:color="000000" w:themeColor="text1"/>
        </w:rPr>
        <w:t>万元，资产总额为</w:t>
      </w:r>
      <w:r>
        <w:rPr>
          <w:color w:val="auto"/>
          <w:highlight w:val="none"/>
          <w:u w:val="single" w:color="000000" w:themeColor="text1"/>
        </w:rPr>
        <w:t>      </w:t>
      </w:r>
      <w:r>
        <w:rPr>
          <w:color w:val="auto"/>
          <w:highlight w:val="none"/>
          <w:u w:color="000000" w:themeColor="text1"/>
        </w:rPr>
        <w:t>万元，属于</w:t>
      </w:r>
      <w:r>
        <w:rPr>
          <w:color w:val="auto"/>
          <w:highlight w:val="none"/>
          <w:u w:val="single" w:color="000000" w:themeColor="text1"/>
        </w:rPr>
        <w:t>      企业</w:t>
      </w:r>
      <w:r>
        <w:rPr>
          <w:color w:val="auto"/>
          <w:highlight w:val="none"/>
          <w:u w:color="000000" w:themeColor="text1"/>
        </w:rPr>
        <w:t>（选填中型企业、小型企业、微型企业）；</w:t>
      </w:r>
    </w:p>
    <w:p>
      <w:pPr>
        <w:pStyle w:val="83"/>
        <w:ind w:firstLine="480"/>
        <w:rPr>
          <w:color w:val="auto"/>
          <w:highlight w:val="none"/>
        </w:rPr>
      </w:pPr>
      <w:r>
        <w:rPr>
          <w:color w:val="auto"/>
          <w:highlight w:val="none"/>
        </w:rPr>
        <w:t>……</w:t>
      </w:r>
    </w:p>
    <w:p>
      <w:pPr>
        <w:ind w:firstLine="480" w:firstLineChars="200"/>
        <w:rPr>
          <w:rFonts w:ascii="华文仿宋" w:hAnsi="华文仿宋"/>
          <w:highlight w:val="none"/>
        </w:rPr>
      </w:pPr>
      <w:r>
        <w:rPr>
          <w:rFonts w:ascii="华文仿宋" w:hAnsi="华文仿宋"/>
          <w:highlight w:val="none"/>
        </w:rPr>
        <w:t>以上企业，不属于大企业的分支机构，不存在控股股东为大企业的情形，也不存在与大企业的负责人为同一人的情形。</w:t>
      </w:r>
    </w:p>
    <w:p>
      <w:pPr>
        <w:ind w:firstLine="480" w:firstLineChars="200"/>
        <w:rPr>
          <w:rFonts w:ascii="华文仿宋" w:hAnsi="华文仿宋"/>
          <w:highlight w:val="none"/>
        </w:rPr>
      </w:pPr>
      <w:r>
        <w:rPr>
          <w:rFonts w:ascii="华文仿宋" w:hAnsi="华文仿宋"/>
          <w:highlight w:val="none"/>
        </w:rPr>
        <w:t>本企业对上述声明内容的真实性负责。如有虚假，将依法承担相应责任。</w:t>
      </w:r>
    </w:p>
    <w:p>
      <w:pPr>
        <w:ind w:firstLine="480" w:firstLineChars="200"/>
        <w:rPr>
          <w:rFonts w:ascii="华文仿宋" w:hAnsi="华文仿宋"/>
          <w:highlight w:val="none"/>
        </w:rPr>
      </w:pPr>
    </w:p>
    <w:p>
      <w:pPr>
        <w:tabs>
          <w:tab w:val="left" w:pos="5670"/>
        </w:tabs>
        <w:ind w:firstLine="480" w:firstLineChars="200"/>
        <w:rPr>
          <w:rFonts w:ascii="华文仿宋" w:hAnsi="华文仿宋"/>
          <w:highlight w:val="none"/>
        </w:rPr>
      </w:pPr>
      <w:r>
        <w:rPr>
          <w:rFonts w:ascii="华文仿宋" w:hAnsi="华文仿宋"/>
          <w:highlight w:val="none"/>
        </w:rPr>
        <w:t>供应商：（供应商全称并加盖公章）</w:t>
      </w:r>
    </w:p>
    <w:p>
      <w:pPr>
        <w:ind w:firstLine="480" w:firstLineChars="200"/>
        <w:rPr>
          <w:rFonts w:cstheme="minorHAnsi"/>
          <w:b/>
          <w:highlight w:val="none"/>
        </w:rPr>
      </w:pPr>
      <w:r>
        <w:rPr>
          <w:rFonts w:ascii="华文仿宋" w:hAnsi="华文仿宋"/>
          <w:highlight w:val="none"/>
        </w:rPr>
        <w:t>日　期：　　年　月　日</w:t>
      </w:r>
    </w:p>
    <w:p>
      <w:pPr>
        <w:spacing w:line="480" w:lineRule="exact"/>
        <w:rPr>
          <w:rFonts w:cstheme="minorHAnsi"/>
          <w:b/>
          <w:highlight w:val="none"/>
        </w:rPr>
      </w:pPr>
    </w:p>
    <w:p>
      <w:pPr>
        <w:rPr>
          <w:rFonts w:ascii="黑体" w:hAnsi="黑体" w:eastAsia="黑体"/>
          <w:highlight w:val="none"/>
        </w:rPr>
      </w:pPr>
      <w:r>
        <w:rPr>
          <w:rFonts w:ascii="黑体" w:hAnsi="黑体" w:eastAsia="黑体"/>
          <w:highlight w:val="none"/>
        </w:rPr>
        <w:br w:type="page"/>
      </w:r>
    </w:p>
    <w:p>
      <w:pPr>
        <w:spacing w:before="210" w:beforeLines="50" w:line="480" w:lineRule="exact"/>
        <w:rPr>
          <w:rFonts w:ascii="黑体" w:hAnsi="黑体" w:cstheme="minorHAnsi"/>
          <w:b/>
          <w:highlight w:val="none"/>
        </w:rPr>
      </w:pPr>
      <w:r>
        <w:rPr>
          <w:rFonts w:hint="eastAsia" w:ascii="黑体" w:hAnsi="黑体" w:cstheme="minorHAnsi"/>
          <w:b/>
          <w:highlight w:val="none"/>
        </w:rPr>
        <w:t>2．残疾人福利性单位声明函</w:t>
      </w:r>
    </w:p>
    <w:p>
      <w:pPr>
        <w:ind w:firstLine="480" w:firstLineChars="200"/>
        <w:rPr>
          <w:rFonts w:cstheme="minorHAnsi"/>
          <w:i/>
          <w:highlight w:val="none"/>
        </w:rPr>
      </w:pPr>
      <w:r>
        <w:rPr>
          <w:rFonts w:hint="eastAsia" w:cstheme="minorHAnsi"/>
          <w:i/>
          <w:highlight w:val="none"/>
        </w:rPr>
        <w:t>说明：</w:t>
      </w:r>
      <w:r>
        <w:rPr>
          <w:rFonts w:cstheme="minorHAnsi"/>
          <w:i/>
          <w:highlight w:val="none"/>
        </w:rPr>
        <w:t>当且仅当</w:t>
      </w:r>
      <w:r>
        <w:rPr>
          <w:rFonts w:hint="eastAsia" w:cstheme="minorHAnsi"/>
          <w:i/>
          <w:highlight w:val="none"/>
        </w:rPr>
        <w:t>供应商为残疾人福利性单位的，应按下文给定格式填写声明函。</w:t>
      </w:r>
      <w:r>
        <w:rPr>
          <w:rFonts w:cstheme="minorHAnsi"/>
          <w:i/>
          <w:highlight w:val="none"/>
        </w:rPr>
        <w:t>未提供或未按给定格式提供声明函的，</w:t>
      </w:r>
      <w:r>
        <w:rPr>
          <w:rFonts w:hint="eastAsia" w:cstheme="minorHAnsi"/>
          <w:i/>
          <w:highlight w:val="none"/>
        </w:rPr>
        <w:t>将不能享受招标文件规定的价格优惠政策，但不影响投标文件的有效性。</w:t>
      </w:r>
    </w:p>
    <w:p>
      <w:pPr>
        <w:ind w:firstLine="480" w:firstLineChars="200"/>
        <w:rPr>
          <w:rFonts w:cstheme="minorHAnsi"/>
          <w:i/>
          <w:highlight w:val="none"/>
        </w:rPr>
      </w:pPr>
      <w:r>
        <w:rPr>
          <w:rFonts w:hint="eastAsia" w:cstheme="minorHAnsi"/>
          <w:i/>
          <w:highlight w:val="none"/>
        </w:rPr>
        <w:t>供应商在填报前请认真阅读《财政部、民政部、中国残疾人联合会关于促进残疾人就业政府采购政策的通知》（财库〔2017〕141号）相关规定。</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残疾人福利性单位声明函（格式）</w:t>
      </w:r>
    </w:p>
    <w:p>
      <w:pPr>
        <w:ind w:firstLine="480" w:firstLineChars="200"/>
        <w:rPr>
          <w:rFonts w:cstheme="minorHAnsi"/>
          <w:highlight w:val="none"/>
        </w:rPr>
      </w:pPr>
      <w:r>
        <w:rPr>
          <w:rFonts w:cstheme="minorHAnsi"/>
          <w:highlight w:val="none"/>
        </w:rPr>
        <w:t>本单位郑重声明，根据《财政部 民政部 中国残疾人联合会关于促进残疾人就业政府采购政策的通知》（财库〔2017〕141号）的规定，本单位为符合条件的残疾人福利性单位，且本单位参加</w:t>
      </w:r>
      <w:r>
        <w:rPr>
          <w:rFonts w:cstheme="minorHAnsi"/>
          <w:highlight w:val="none"/>
          <w:u w:val="single"/>
        </w:rPr>
        <w:t>〈项目名称〉</w:t>
      </w:r>
      <w:r>
        <w:rPr>
          <w:rFonts w:cstheme="minorHAnsi"/>
          <w:highlight w:val="none"/>
        </w:rPr>
        <w:t>（项目编号：</w:t>
      </w:r>
      <w:r>
        <w:rPr>
          <w:rFonts w:cstheme="minorHAnsi"/>
          <w:highlight w:val="none"/>
          <w:u w:val="single"/>
        </w:rPr>
        <w:t>〈项目编号〉</w:t>
      </w:r>
      <w:r>
        <w:rPr>
          <w:rFonts w:cstheme="minorHAnsi"/>
          <w:highlight w:val="none"/>
        </w:rPr>
        <w:t>）第___标段采购活动提供本单位制造的货物（由本单位承担工程/提供服务），或者提供其他残疾人福利性单位制造的货物（不包括使用非残疾人福利性单位注册商标的货物）。</w:t>
      </w:r>
    </w:p>
    <w:p>
      <w:pPr>
        <w:ind w:firstLine="480" w:firstLineChars="200"/>
        <w:rPr>
          <w:rFonts w:cstheme="minorHAnsi"/>
          <w:highlight w:val="none"/>
        </w:rPr>
      </w:pPr>
      <w:r>
        <w:rPr>
          <w:rFonts w:cstheme="minorHAnsi"/>
          <w:highlight w:val="none"/>
        </w:rPr>
        <w:t>本单位对上述声明的真实性负责。如有虚假，将依法承担相应责任。</w:t>
      </w:r>
    </w:p>
    <w:p>
      <w:pPr>
        <w:ind w:firstLine="480" w:firstLineChars="200"/>
        <w:rPr>
          <w:rFonts w:cstheme="minorHAnsi"/>
          <w:highlight w:val="none"/>
        </w:rPr>
      </w:pPr>
    </w:p>
    <w:p>
      <w:pPr>
        <w:ind w:firstLine="480" w:firstLineChars="200"/>
        <w:rPr>
          <w:rFonts w:cstheme="minorHAnsi"/>
          <w:highlight w:val="none"/>
        </w:rPr>
      </w:pPr>
      <w:r>
        <w:rPr>
          <w:rFonts w:eastAsiaTheme="majorEastAsia" w:cstheme="minorHAnsi"/>
          <w:highlight w:val="none"/>
        </w:rPr>
        <w:t>供应商：（供应商全称并加盖公章）</w:t>
      </w:r>
    </w:p>
    <w:p>
      <w:pPr>
        <w:tabs>
          <w:tab w:val="left" w:pos="5670"/>
        </w:tabs>
        <w:ind w:firstLine="480" w:firstLineChars="200"/>
        <w:rPr>
          <w:rFonts w:cstheme="minorHAnsi"/>
          <w:highlight w:val="none"/>
        </w:rPr>
      </w:pPr>
      <w:r>
        <w:rPr>
          <w:rFonts w:cstheme="minorHAnsi"/>
          <w:highlight w:val="none"/>
        </w:rPr>
        <w:t>日　期：　　年　月　日</w:t>
      </w:r>
    </w:p>
    <w:p>
      <w:pPr>
        <w:spacing w:line="480" w:lineRule="exact"/>
        <w:ind w:firstLine="200"/>
        <w:rPr>
          <w:rFonts w:cstheme="minorHAnsi"/>
          <w:highlight w:val="none"/>
        </w:rPr>
      </w:pPr>
      <w:r>
        <w:rPr>
          <w:rFonts w:cstheme="minorHAnsi"/>
          <w:highlight w:val="none"/>
        </w:rPr>
        <w:br w:type="page"/>
      </w:r>
    </w:p>
    <w:p>
      <w:pPr>
        <w:spacing w:before="210" w:beforeLines="50" w:line="480" w:lineRule="exact"/>
        <w:rPr>
          <w:rFonts w:ascii="黑体" w:hAnsi="黑体" w:cstheme="minorHAnsi"/>
          <w:b/>
          <w:highlight w:val="none"/>
        </w:rPr>
      </w:pPr>
      <w:r>
        <w:rPr>
          <w:rFonts w:ascii="黑体" w:hAnsi="黑体" w:cstheme="minorHAnsi"/>
          <w:b/>
          <w:highlight w:val="none"/>
        </w:rPr>
        <w:t>3</w:t>
      </w:r>
      <w:r>
        <w:rPr>
          <w:rFonts w:hint="eastAsia" w:ascii="黑体" w:hAnsi="黑体" w:cstheme="minorHAnsi"/>
          <w:b/>
          <w:highlight w:val="none"/>
        </w:rPr>
        <w:t>．监狱企业证明函</w:t>
      </w:r>
    </w:p>
    <w:p>
      <w:pPr>
        <w:ind w:firstLine="480" w:firstLineChars="200"/>
        <w:rPr>
          <w:rFonts w:cstheme="minorHAnsi"/>
          <w:i/>
          <w:highlight w:val="none"/>
        </w:rPr>
      </w:pPr>
      <w:r>
        <w:rPr>
          <w:rFonts w:cstheme="minorHAnsi"/>
          <w:i/>
          <w:highlight w:val="none"/>
        </w:rPr>
        <w:t>说明：当且仅当供应商为监狱企业</w:t>
      </w:r>
      <w:r>
        <w:rPr>
          <w:rFonts w:hint="eastAsia" w:cstheme="minorHAnsi"/>
          <w:i/>
          <w:highlight w:val="none"/>
        </w:rPr>
        <w:t>的</w:t>
      </w:r>
      <w:r>
        <w:rPr>
          <w:rFonts w:cstheme="minorHAnsi"/>
          <w:i/>
          <w:highlight w:val="none"/>
        </w:rPr>
        <w:t>，应当提供由省级以上监狱管理局、戒毒管理局（含新疆生产建设兵团）出具的属于监狱企业的证明</w:t>
      </w:r>
      <w:r>
        <w:rPr>
          <w:rFonts w:hint="eastAsia" w:cstheme="minorHAnsi"/>
          <w:i/>
          <w:highlight w:val="none"/>
        </w:rPr>
        <w:t>函</w:t>
      </w:r>
      <w:r>
        <w:rPr>
          <w:rFonts w:cstheme="minorHAnsi"/>
          <w:i/>
          <w:highlight w:val="none"/>
        </w:rPr>
        <w:t>（格式不</w:t>
      </w:r>
      <w:r>
        <w:rPr>
          <w:rFonts w:hint="eastAsia" w:cstheme="minorHAnsi"/>
          <w:i/>
          <w:highlight w:val="none"/>
        </w:rPr>
        <w:t>限</w:t>
      </w:r>
      <w:r>
        <w:rPr>
          <w:rFonts w:cstheme="minorHAnsi"/>
          <w:i/>
          <w:highlight w:val="none"/>
        </w:rPr>
        <w:t>）。未提供证明</w:t>
      </w:r>
      <w:r>
        <w:rPr>
          <w:rFonts w:hint="eastAsia" w:cstheme="minorHAnsi"/>
          <w:i/>
          <w:highlight w:val="none"/>
        </w:rPr>
        <w:t>函</w:t>
      </w:r>
      <w:r>
        <w:rPr>
          <w:rFonts w:cstheme="minorHAnsi"/>
          <w:i/>
          <w:highlight w:val="none"/>
        </w:rPr>
        <w:t>的</w:t>
      </w:r>
      <w:r>
        <w:rPr>
          <w:rFonts w:hint="eastAsia" w:cstheme="minorHAnsi"/>
          <w:i/>
          <w:highlight w:val="none"/>
        </w:rPr>
        <w:t>，</w:t>
      </w:r>
      <w:r>
        <w:rPr>
          <w:rFonts w:cstheme="minorHAnsi"/>
          <w:i/>
          <w:highlight w:val="none"/>
        </w:rPr>
        <w:t>将不能享受</w:t>
      </w:r>
      <w:r>
        <w:rPr>
          <w:rFonts w:hint="eastAsia" w:cstheme="minorHAnsi"/>
          <w:i/>
          <w:highlight w:val="none"/>
        </w:rPr>
        <w:t>招标文件</w:t>
      </w:r>
      <w:r>
        <w:rPr>
          <w:rFonts w:cstheme="minorHAnsi"/>
          <w:i/>
          <w:highlight w:val="none"/>
        </w:rPr>
        <w:t>规定的价格</w:t>
      </w:r>
      <w:r>
        <w:rPr>
          <w:rFonts w:hint="eastAsia" w:cstheme="minorHAnsi"/>
          <w:i/>
          <w:highlight w:val="none"/>
        </w:rPr>
        <w:t>优惠政策</w:t>
      </w:r>
      <w:r>
        <w:rPr>
          <w:rFonts w:cstheme="minorHAnsi"/>
          <w:i/>
          <w:highlight w:val="none"/>
        </w:rPr>
        <w:t>，但不影响</w:t>
      </w:r>
      <w:r>
        <w:rPr>
          <w:rFonts w:hint="eastAsia" w:cstheme="minorHAnsi"/>
          <w:i/>
          <w:highlight w:val="none"/>
        </w:rPr>
        <w:t>投标文件</w:t>
      </w:r>
      <w:r>
        <w:rPr>
          <w:rFonts w:cstheme="minorHAnsi"/>
          <w:i/>
          <w:highlight w:val="none"/>
        </w:rPr>
        <w:t>的有效性。</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监狱企业证明函</w:t>
      </w:r>
    </w:p>
    <w:p>
      <w:pPr>
        <w:ind w:firstLine="480" w:firstLineChars="200"/>
        <w:rPr>
          <w:rFonts w:cstheme="minorHAnsi"/>
          <w:highlight w:val="none"/>
        </w:rPr>
      </w:pPr>
      <w:r>
        <w:rPr>
          <w:rFonts w:cstheme="minorHAnsi"/>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rPr>
          <w:rFonts w:cstheme="minorHAnsi"/>
          <w:highlight w:val="none"/>
        </w:rPr>
      </w:pPr>
      <w:r>
        <w:rPr>
          <w:rFonts w:cstheme="minorHAnsi"/>
          <w:highlight w:val="none"/>
        </w:rPr>
        <w:t>监狱企业参加政府采购活动时，应当提供由省级以上监狱管理局、戒毒管理局（含新疆生产建设兵团）出具的属于监狱企业的证明文件。</w:t>
      </w:r>
    </w:p>
    <w:p>
      <w:pPr>
        <w:pStyle w:val="83"/>
        <w:ind w:firstLine="0" w:firstLineChars="0"/>
        <w:rPr>
          <w:color w:val="auto"/>
          <w:highlight w:val="none"/>
        </w:rPr>
      </w:pPr>
      <w:r>
        <w:rPr>
          <w:color w:val="auto"/>
          <w:highlight w:val="none"/>
        </w:rPr>
        <w:br w:type="page"/>
      </w:r>
    </w:p>
    <w:p>
      <w:pPr>
        <w:spacing w:before="210" w:beforeLines="50" w:line="480" w:lineRule="exact"/>
        <w:rPr>
          <w:rFonts w:ascii="黑体" w:hAnsi="黑体" w:cstheme="minorHAnsi"/>
          <w:b/>
          <w:highlight w:val="none"/>
        </w:rPr>
      </w:pPr>
      <w:r>
        <w:rPr>
          <w:rFonts w:hint="eastAsia" w:ascii="黑体" w:hAnsi="黑体" w:cstheme="minorHAnsi"/>
          <w:b/>
          <w:highlight w:val="none"/>
        </w:rPr>
        <w:t>4．联合体协议书</w:t>
      </w:r>
    </w:p>
    <w:p>
      <w:pPr>
        <w:ind w:firstLine="480" w:firstLineChars="200"/>
        <w:jc w:val="both"/>
        <w:rPr>
          <w:rFonts w:ascii="Calibri Light" w:hAnsi="Calibri Light" w:eastAsia="华文仿宋" w:cs="Calibri Light"/>
          <w:i/>
          <w:szCs w:val="28"/>
          <w:highlight w:val="none"/>
        </w:rPr>
      </w:pPr>
      <w:r>
        <w:rPr>
          <w:rFonts w:cstheme="minorHAnsi"/>
          <w:i/>
          <w:highlight w:val="none"/>
        </w:rPr>
        <w:t>说明：</w:t>
      </w:r>
      <w:r>
        <w:rPr>
          <w:rFonts w:hint="eastAsia" w:cstheme="minorHAnsi"/>
          <w:i/>
          <w:highlight w:val="none"/>
        </w:rPr>
        <w:t>招标文件接受联合体时，联合体成员应根据各自单位性质分别提供声明函或证明函，否则将不能享受招标文件对联合体的价格优惠政策。</w:t>
      </w:r>
    </w:p>
    <w:p>
      <w:pPr>
        <w:pStyle w:val="42"/>
        <w:keepNext/>
        <w:wordWrap/>
        <w:spacing w:before="60" w:after="60" w:line="480" w:lineRule="exact"/>
        <w:jc w:val="center"/>
        <w:rPr>
          <w:rFonts w:ascii="黑体" w:hAnsi="黑体" w:eastAsia="黑体"/>
          <w:highlight w:val="none"/>
        </w:rPr>
      </w:pPr>
      <w:r>
        <w:rPr>
          <w:rFonts w:ascii="黑体" w:hAnsi="黑体" w:eastAsia="黑体"/>
          <w:highlight w:val="none"/>
        </w:rPr>
        <w:t>联合体协议书（格式）</w:t>
      </w:r>
    </w:p>
    <w:p>
      <w:pPr>
        <w:pStyle w:val="83"/>
        <w:ind w:firstLine="0" w:firstLineChars="0"/>
        <w:rPr>
          <w:color w:val="auto"/>
          <w:highlight w:val="none"/>
        </w:rPr>
      </w:pPr>
      <w:r>
        <w:rPr>
          <w:rFonts w:hint="eastAsia"/>
          <w:color w:val="auto"/>
          <w:highlight w:val="none"/>
        </w:rPr>
        <w:t>〈政府采购代理机构〉</w:t>
      </w:r>
      <w:r>
        <w:rPr>
          <w:color w:val="auto"/>
          <w:highlight w:val="none"/>
        </w:rPr>
        <w:t>：</w:t>
      </w:r>
    </w:p>
    <w:p>
      <w:pPr>
        <w:pStyle w:val="83"/>
        <w:ind w:firstLine="480"/>
        <w:rPr>
          <w:color w:val="auto"/>
          <w:highlight w:val="none"/>
        </w:rPr>
      </w:pPr>
      <w:r>
        <w:rPr>
          <w:color w:val="auto"/>
          <w:highlight w:val="none"/>
        </w:rPr>
        <w:t>（所有成员单位名称）______________________自愿组成（联合体名称）_______联合体，共同参加</w:t>
      </w:r>
      <w:r>
        <w:rPr>
          <w:color w:val="auto"/>
          <w:highlight w:val="none"/>
          <w:u w:val="single"/>
        </w:rPr>
        <w:t>〈项目名称〉</w:t>
      </w:r>
      <w:r>
        <w:rPr>
          <w:color w:val="auto"/>
          <w:highlight w:val="none"/>
        </w:rPr>
        <w:t>（项目编号：</w:t>
      </w:r>
      <w:r>
        <w:rPr>
          <w:color w:val="auto"/>
          <w:highlight w:val="none"/>
          <w:u w:val="single"/>
        </w:rPr>
        <w:t>〈项目编号〉</w:t>
      </w:r>
      <w:r>
        <w:rPr>
          <w:color w:val="auto"/>
          <w:highlight w:val="none"/>
        </w:rPr>
        <w:t>）第___标段的投标。现就联合体投标事宜订立如下协议。</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________（某成员单位名称）为__________（联合体名称）牵头人。</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联合体牵头人合法代表联合体各成员负责本项目投标文件编制、投标和合同签订，并代表联合体提交和接收相关的资料、信息及指示，并处理与之有关的一切事务，负责合同实施阶段的主办、组织和协调工作。</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联合体将严格按照招标文件的各项要求，递交投标文件，履行合同，并对外承担连带责任。</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各成员单位的职责分工如下：_____________________；</w:t>
      </w:r>
    </w:p>
    <w:p>
      <w:pPr>
        <w:pStyle w:val="83"/>
        <w:ind w:firstLine="480"/>
        <w:rPr>
          <w:color w:val="auto"/>
          <w:highlight w:val="none"/>
        </w:rPr>
      </w:pPr>
      <w:r>
        <w:rPr>
          <w:color w:val="auto"/>
          <w:highlight w:val="none"/>
        </w:rPr>
        <w:t>5</w:t>
      </w:r>
      <w:r>
        <w:rPr>
          <w:rFonts w:hint="eastAsia"/>
          <w:color w:val="auto"/>
          <w:highlight w:val="none"/>
          <w:u w:color="000000" w:themeColor="text1"/>
        </w:rPr>
        <w:t>．</w:t>
      </w:r>
      <w:r>
        <w:rPr>
          <w:color w:val="auto"/>
          <w:highlight w:val="none"/>
        </w:rPr>
        <w:t>各成员单位协议合同金额及占协议合同总金额的比例分别如下：_____________元（保留两位小数），占比___%（保留两位小数）；</w:t>
      </w:r>
    </w:p>
    <w:p>
      <w:pPr>
        <w:pStyle w:val="83"/>
        <w:ind w:firstLine="480"/>
        <w:rPr>
          <w:color w:val="auto"/>
          <w:highlight w:val="none"/>
        </w:rPr>
      </w:pPr>
      <w:r>
        <w:rPr>
          <w:color w:val="auto"/>
          <w:highlight w:val="none"/>
        </w:rPr>
        <w:t>6</w:t>
      </w:r>
      <w:r>
        <w:rPr>
          <w:rFonts w:hint="eastAsia"/>
          <w:color w:val="auto"/>
          <w:highlight w:val="none"/>
          <w:u w:color="000000" w:themeColor="text1"/>
        </w:rPr>
        <w:t>．</w:t>
      </w:r>
      <w:r>
        <w:rPr>
          <w:color w:val="auto"/>
          <w:highlight w:val="none"/>
        </w:rPr>
        <w:t>本协议书自签署之日起生效，合同履行完毕后自动失效。</w:t>
      </w:r>
    </w:p>
    <w:p>
      <w:pPr>
        <w:pStyle w:val="83"/>
        <w:ind w:firstLine="480"/>
        <w:rPr>
          <w:color w:val="auto"/>
          <w:highlight w:val="none"/>
        </w:rPr>
      </w:pPr>
      <w:r>
        <w:rPr>
          <w:color w:val="auto"/>
          <w:highlight w:val="none"/>
        </w:rPr>
        <w:t>7</w:t>
      </w:r>
      <w:r>
        <w:rPr>
          <w:rFonts w:hint="eastAsia"/>
          <w:color w:val="auto"/>
          <w:highlight w:val="none"/>
          <w:u w:color="000000" w:themeColor="text1"/>
        </w:rPr>
        <w:t>．</w:t>
      </w:r>
      <w:r>
        <w:rPr>
          <w:color w:val="auto"/>
          <w:highlight w:val="none"/>
        </w:rPr>
        <w:t>本协议书一式___份，联合体成员和采购人各执一份。</w:t>
      </w:r>
    </w:p>
    <w:p>
      <w:pPr>
        <w:pStyle w:val="83"/>
        <w:ind w:firstLine="480"/>
        <w:rPr>
          <w:color w:val="auto"/>
          <w:highlight w:val="none"/>
        </w:rPr>
      </w:pPr>
      <w:r>
        <w:rPr>
          <w:color w:val="auto"/>
          <w:highlight w:val="none"/>
        </w:rPr>
        <w:t>8</w:t>
      </w:r>
      <w:r>
        <w:rPr>
          <w:rFonts w:hint="eastAsia"/>
          <w:color w:val="auto"/>
          <w:highlight w:val="none"/>
          <w:u w:color="000000" w:themeColor="text1"/>
        </w:rPr>
        <w:t>．</w:t>
      </w:r>
      <w:r>
        <w:rPr>
          <w:color w:val="auto"/>
          <w:highlight w:val="none"/>
        </w:rPr>
        <w:t>联合体各方需要约定的其他事项。</w:t>
      </w:r>
    </w:p>
    <w:p>
      <w:pPr>
        <w:pStyle w:val="83"/>
        <w:ind w:firstLine="480"/>
        <w:rPr>
          <w:color w:val="auto"/>
          <w:highlight w:val="none"/>
        </w:rPr>
      </w:pPr>
      <w:r>
        <w:rPr>
          <w:color w:val="auto"/>
          <w:highlight w:val="none"/>
        </w:rPr>
        <w:t>注：本协议书由委托代理人签字的，应附法定代表人签字的授权委托书。</w:t>
      </w:r>
    </w:p>
    <w:p>
      <w:pPr>
        <w:pStyle w:val="83"/>
        <w:ind w:firstLine="480"/>
        <w:rPr>
          <w:color w:val="auto"/>
          <w:highlight w:val="none"/>
        </w:rPr>
      </w:pPr>
      <w:r>
        <w:rPr>
          <w:color w:val="auto"/>
          <w:highlight w:val="none"/>
        </w:rPr>
        <w:t>牵头人名称：__________________________________（公章）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成员一名称：__________________________________（公章）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成员二名称：__________________________________（公章）</w:t>
      </w:r>
    </w:p>
    <w:p>
      <w:pPr>
        <w:pStyle w:val="83"/>
        <w:ind w:firstLine="480"/>
        <w:rPr>
          <w:color w:val="auto"/>
          <w:highlight w:val="none"/>
        </w:rPr>
      </w:pPr>
      <w:r>
        <w:rPr>
          <w:color w:val="auto"/>
          <w:highlight w:val="none"/>
        </w:rPr>
        <w:t>法定代表人或其委托代理人：____________________（签字）</w:t>
      </w:r>
    </w:p>
    <w:p>
      <w:pPr>
        <w:pStyle w:val="83"/>
        <w:ind w:firstLine="480"/>
        <w:rPr>
          <w:color w:val="auto"/>
          <w:highlight w:val="none"/>
        </w:rPr>
      </w:pPr>
      <w:r>
        <w:rPr>
          <w:color w:val="auto"/>
          <w:highlight w:val="none"/>
        </w:rPr>
        <w:t>……</w:t>
      </w:r>
    </w:p>
    <w:p>
      <w:pPr>
        <w:pStyle w:val="83"/>
        <w:ind w:firstLine="480"/>
        <w:rPr>
          <w:color w:val="auto"/>
          <w:highlight w:val="none"/>
        </w:rPr>
      </w:pPr>
      <w:r>
        <w:rPr>
          <w:color w:val="auto"/>
          <w:highlight w:val="none"/>
        </w:rPr>
        <w:t>协议签订日期：　　年　月　日</w:t>
      </w:r>
    </w:p>
    <w:p>
      <w:pPr>
        <w:rPr>
          <w:rFonts w:ascii="Calibri Light" w:hAnsi="Calibri Light" w:eastAsia="华文仿宋" w:cs="Calibri Light"/>
          <w:sz w:val="28"/>
          <w:szCs w:val="28"/>
          <w:highlight w:val="none"/>
        </w:rPr>
      </w:pPr>
    </w:p>
    <w:p>
      <w:pPr>
        <w:rPr>
          <w:rFonts w:ascii="Calibri Light" w:hAnsi="Calibri Light" w:eastAsia="华文仿宋" w:cs="Calibri Light"/>
          <w:sz w:val="28"/>
          <w:szCs w:val="28"/>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rPr>
          <w:highlight w:val="none"/>
        </w:rPr>
      </w:pPr>
      <w:r>
        <w:rPr>
          <w:highlight w:val="none"/>
        </w:rPr>
        <w:t>第五部分</w:t>
      </w:r>
      <w:r>
        <w:rPr>
          <w:rFonts w:hint="eastAsia"/>
          <w:highlight w:val="none"/>
        </w:rPr>
        <w:t>　</w:t>
      </w:r>
      <w:r>
        <w:rPr>
          <w:highlight w:val="none"/>
        </w:rPr>
        <w:t>供应商参加政府采购活动承诺书</w:t>
      </w:r>
    </w:p>
    <w:p>
      <w:pPr>
        <w:pStyle w:val="83"/>
        <w:ind w:firstLine="480"/>
        <w:rPr>
          <w:color w:val="auto"/>
          <w:highlight w:val="none"/>
        </w:rPr>
      </w:pPr>
      <w:r>
        <w:rPr>
          <w:color w:val="auto"/>
          <w:highlight w:val="none"/>
        </w:rPr>
        <w:t>未签署下列承诺书的，将被视为无效投标，其责任由供应商自行承担。</w:t>
      </w:r>
    </w:p>
    <w:p>
      <w:pPr>
        <w:pStyle w:val="84"/>
        <w:rPr>
          <w:highlight w:val="none"/>
        </w:rPr>
      </w:pPr>
      <w:r>
        <w:rPr>
          <w:highlight w:val="none"/>
        </w:rPr>
        <w:t>（一）质量安全责任承诺书</w:t>
      </w:r>
    </w:p>
    <w:p>
      <w:pPr>
        <w:pStyle w:val="83"/>
        <w:ind w:firstLine="480"/>
        <w:rPr>
          <w:color w:val="auto"/>
          <w:highlight w:val="none"/>
        </w:rPr>
      </w:pPr>
      <w:r>
        <w:rPr>
          <w:color w:val="auto"/>
          <w:highlight w:val="none"/>
        </w:rPr>
        <w:t>为保证本采购项目顺利进行，作为投标供应商，现郑重承诺：</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我方所投产品的生产（包括设计、制造、安装、改造、维修等）、投入使用的材料等均完全符合国家现行质量、安全、环保标准和要求。</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我方将严格按照国家现行相关储存、运输、安装调试技术标准及规范、服务标准及规范、施工标准及规范，在规定的时限内，保质、保量完成项目全部内容，并向采购人交付合格产品。</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对于因产品生产质量以及储存、运输、安装调试、服务、施工等过程中产生的任何安全事故，我方承担全部责任。</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我方提供的货物、工程、服务等符合现行的国家、行业、地区、企业标准及要求，标准不一致的，以更为严格的为准，我方对提供的货物、工程、服务等的质量、安全、环保等承担全部责任。</w:t>
      </w:r>
    </w:p>
    <w:p>
      <w:pPr>
        <w:pStyle w:val="83"/>
        <w:ind w:firstLine="480"/>
        <w:rPr>
          <w:color w:val="auto"/>
          <w:highlight w:val="none"/>
        </w:rPr>
      </w:pPr>
    </w:p>
    <w:p>
      <w:pPr>
        <w:pStyle w:val="83"/>
        <w:ind w:firstLine="480"/>
        <w:rPr>
          <w:color w:val="auto"/>
          <w:highlight w:val="none"/>
        </w:rPr>
      </w:pPr>
      <w:r>
        <w:rPr>
          <w:color w:val="auto"/>
          <w:highlight w:val="none"/>
        </w:rPr>
        <w:t>供应商：（供应商全称并加盖公章）</w:t>
      </w:r>
    </w:p>
    <w:p>
      <w:pPr>
        <w:pStyle w:val="83"/>
        <w:ind w:firstLine="480"/>
        <w:rPr>
          <w:color w:val="auto"/>
          <w:highlight w:val="none"/>
        </w:rPr>
      </w:pPr>
      <w:r>
        <w:rPr>
          <w:color w:val="auto"/>
          <w:highlight w:val="none"/>
        </w:rPr>
        <w:t>日</w:t>
      </w:r>
      <w:r>
        <w:rPr>
          <w:rFonts w:hint="eastAsia"/>
          <w:color w:val="auto"/>
          <w:highlight w:val="none"/>
        </w:rPr>
        <w:t>　</w:t>
      </w:r>
      <w:r>
        <w:rPr>
          <w:color w:val="auto"/>
          <w:highlight w:val="none"/>
        </w:rPr>
        <w:t>期：　　年　月　日</w:t>
      </w:r>
    </w:p>
    <w:p>
      <w:pPr>
        <w:pStyle w:val="83"/>
        <w:ind w:firstLine="480"/>
        <w:rPr>
          <w:color w:val="auto"/>
          <w:highlight w:val="none"/>
        </w:rPr>
      </w:pPr>
    </w:p>
    <w:p>
      <w:pPr>
        <w:pStyle w:val="84"/>
        <w:rPr>
          <w:highlight w:val="none"/>
        </w:rPr>
      </w:pPr>
      <w:r>
        <w:rPr>
          <w:highlight w:val="none"/>
        </w:rPr>
        <w:t>（二）参加政府采购活动行为自律承诺书</w:t>
      </w:r>
    </w:p>
    <w:p>
      <w:pPr>
        <w:pStyle w:val="83"/>
        <w:ind w:firstLine="480"/>
        <w:rPr>
          <w:color w:val="auto"/>
          <w:highlight w:val="none"/>
        </w:rPr>
      </w:pPr>
      <w:r>
        <w:rPr>
          <w:color w:val="auto"/>
          <w:highlight w:val="none"/>
        </w:rPr>
        <w:t>作为参加本次政府采购项目的供应商，我方郑重承诺在参与政府采购活动中遵纪守法、公平竞争、诚实守信，如有违反愿承担一切责任及后果：</w:t>
      </w:r>
    </w:p>
    <w:p>
      <w:pPr>
        <w:pStyle w:val="83"/>
        <w:ind w:firstLine="480"/>
        <w:rPr>
          <w:color w:val="auto"/>
          <w:highlight w:val="none"/>
        </w:rPr>
      </w:pPr>
      <w:r>
        <w:rPr>
          <w:color w:val="auto"/>
          <w:highlight w:val="none"/>
        </w:rPr>
        <w:t>1</w:t>
      </w:r>
      <w:r>
        <w:rPr>
          <w:rFonts w:hint="eastAsia"/>
          <w:color w:val="auto"/>
          <w:highlight w:val="none"/>
          <w:u w:color="000000" w:themeColor="text1"/>
        </w:rPr>
        <w:t>．</w:t>
      </w:r>
      <w:r>
        <w:rPr>
          <w:color w:val="auto"/>
          <w:highlight w:val="none"/>
        </w:rPr>
        <w:t>不与采购人、采购代理机构、政府采购评审专家恶意串通，不向其行贿或提供其他不正当利益；</w:t>
      </w:r>
    </w:p>
    <w:p>
      <w:pPr>
        <w:pStyle w:val="83"/>
        <w:ind w:firstLine="480"/>
        <w:rPr>
          <w:color w:val="auto"/>
          <w:highlight w:val="none"/>
        </w:rPr>
      </w:pPr>
      <w:r>
        <w:rPr>
          <w:color w:val="auto"/>
          <w:highlight w:val="none"/>
        </w:rPr>
        <w:t>2</w:t>
      </w:r>
      <w:r>
        <w:rPr>
          <w:rFonts w:hint="eastAsia"/>
          <w:color w:val="auto"/>
          <w:highlight w:val="none"/>
          <w:u w:color="000000" w:themeColor="text1"/>
        </w:rPr>
        <w:t>．</w:t>
      </w:r>
      <w:r>
        <w:rPr>
          <w:color w:val="auto"/>
          <w:highlight w:val="none"/>
        </w:rPr>
        <w:t>不与其他供应商恶意串通，采取“围标、串标、陪标”等商业欺诈手段谋取中</w:t>
      </w:r>
      <w:r>
        <w:rPr>
          <w:color w:val="auto"/>
          <w:w w:val="1"/>
          <w:highlight w:val="none"/>
        </w:rPr>
        <w:t xml:space="preserve"> </w:t>
      </w:r>
      <w:r>
        <w:rPr>
          <w:color w:val="auto"/>
          <w:highlight w:val="none"/>
        </w:rPr>
        <w:t>标、成</w:t>
      </w:r>
      <w:r>
        <w:rPr>
          <w:color w:val="auto"/>
          <w:w w:val="1"/>
          <w:highlight w:val="none"/>
        </w:rPr>
        <w:t xml:space="preserve"> </w:t>
      </w:r>
      <w:r>
        <w:rPr>
          <w:color w:val="auto"/>
          <w:highlight w:val="none"/>
        </w:rPr>
        <w:t>交；</w:t>
      </w:r>
    </w:p>
    <w:p>
      <w:pPr>
        <w:pStyle w:val="83"/>
        <w:ind w:firstLine="480"/>
        <w:rPr>
          <w:color w:val="auto"/>
          <w:highlight w:val="none"/>
        </w:rPr>
      </w:pPr>
      <w:r>
        <w:rPr>
          <w:color w:val="auto"/>
          <w:highlight w:val="none"/>
        </w:rPr>
        <w:t>3</w:t>
      </w:r>
      <w:r>
        <w:rPr>
          <w:rFonts w:hint="eastAsia"/>
          <w:color w:val="auto"/>
          <w:highlight w:val="none"/>
          <w:u w:color="000000" w:themeColor="text1"/>
        </w:rPr>
        <w:t>．</w:t>
      </w:r>
      <w:r>
        <w:rPr>
          <w:color w:val="auto"/>
          <w:highlight w:val="none"/>
        </w:rPr>
        <w:t>不提供虚假或无效证明文件（包括但不限于资格证明文件、合同及验收文件、检验检测报告、从业人员资格证书、机构或所投产品的各类认证证书等）或虚假材料谋取中</w:t>
      </w:r>
      <w:r>
        <w:rPr>
          <w:color w:val="auto"/>
          <w:w w:val="1"/>
          <w:highlight w:val="none"/>
        </w:rPr>
        <w:t xml:space="preserve"> </w:t>
      </w:r>
      <w:r>
        <w:rPr>
          <w:color w:val="auto"/>
          <w:highlight w:val="none"/>
        </w:rPr>
        <w:t>标、成</w:t>
      </w:r>
      <w:r>
        <w:rPr>
          <w:color w:val="auto"/>
          <w:w w:val="1"/>
          <w:highlight w:val="none"/>
        </w:rPr>
        <w:t xml:space="preserve"> </w:t>
      </w:r>
      <w:r>
        <w:rPr>
          <w:color w:val="auto"/>
          <w:highlight w:val="none"/>
        </w:rPr>
        <w:t>交；</w:t>
      </w:r>
    </w:p>
    <w:p>
      <w:pPr>
        <w:pStyle w:val="83"/>
        <w:ind w:firstLine="480"/>
        <w:rPr>
          <w:color w:val="auto"/>
          <w:highlight w:val="none"/>
        </w:rPr>
      </w:pPr>
      <w:r>
        <w:rPr>
          <w:color w:val="auto"/>
          <w:highlight w:val="none"/>
        </w:rPr>
        <w:t>4</w:t>
      </w:r>
      <w:r>
        <w:rPr>
          <w:rFonts w:hint="eastAsia"/>
          <w:color w:val="auto"/>
          <w:highlight w:val="none"/>
          <w:u w:color="000000" w:themeColor="text1"/>
        </w:rPr>
        <w:t>．</w:t>
      </w:r>
      <w:r>
        <w:rPr>
          <w:color w:val="auto"/>
          <w:highlight w:val="none"/>
        </w:rPr>
        <w:t>不采取不正当手段诋毁、排挤其他供应商；</w:t>
      </w:r>
    </w:p>
    <w:p>
      <w:pPr>
        <w:pStyle w:val="83"/>
        <w:ind w:firstLine="480"/>
        <w:rPr>
          <w:color w:val="auto"/>
          <w:highlight w:val="none"/>
        </w:rPr>
      </w:pPr>
      <w:r>
        <w:rPr>
          <w:color w:val="auto"/>
          <w:highlight w:val="none"/>
        </w:rPr>
        <w:t>5</w:t>
      </w:r>
      <w:r>
        <w:rPr>
          <w:rFonts w:hint="eastAsia"/>
          <w:color w:val="auto"/>
          <w:highlight w:val="none"/>
          <w:u w:color="000000" w:themeColor="text1"/>
        </w:rPr>
        <w:t>．</w:t>
      </w:r>
      <w:r>
        <w:rPr>
          <w:color w:val="auto"/>
          <w:highlight w:val="none"/>
        </w:rPr>
        <w:t>不以不正当理由拒不与采购人签订政府采购合同，或逾期签订政府采购合同，或不按照采购文件确定的事项签订政府采购合同；</w:t>
      </w:r>
    </w:p>
    <w:p>
      <w:pPr>
        <w:pStyle w:val="83"/>
        <w:ind w:firstLine="480"/>
        <w:rPr>
          <w:color w:val="auto"/>
          <w:highlight w:val="none"/>
        </w:rPr>
      </w:pPr>
      <w:r>
        <w:rPr>
          <w:color w:val="auto"/>
          <w:highlight w:val="none"/>
        </w:rPr>
        <w:t>6</w:t>
      </w:r>
      <w:r>
        <w:rPr>
          <w:rFonts w:hint="eastAsia"/>
          <w:color w:val="auto"/>
          <w:highlight w:val="none"/>
          <w:u w:color="000000" w:themeColor="text1"/>
        </w:rPr>
        <w:t>．</w:t>
      </w:r>
      <w:r>
        <w:rPr>
          <w:color w:val="auto"/>
          <w:highlight w:val="none"/>
        </w:rPr>
        <w:t>不以不正当理由拒绝履行合同义务，不会擅自变更、中止或者终止政府采购合同或将政府采购合同转包；</w:t>
      </w:r>
    </w:p>
    <w:p>
      <w:pPr>
        <w:pStyle w:val="83"/>
        <w:ind w:firstLine="480"/>
        <w:rPr>
          <w:color w:val="auto"/>
          <w:highlight w:val="none"/>
        </w:rPr>
      </w:pPr>
      <w:r>
        <w:rPr>
          <w:color w:val="auto"/>
          <w:highlight w:val="none"/>
        </w:rPr>
        <w:t>7</w:t>
      </w:r>
      <w:r>
        <w:rPr>
          <w:rFonts w:hint="eastAsia"/>
          <w:color w:val="auto"/>
          <w:highlight w:val="none"/>
          <w:u w:color="000000" w:themeColor="text1"/>
        </w:rPr>
        <w:t>．</w:t>
      </w:r>
      <w:r>
        <w:rPr>
          <w:color w:val="auto"/>
          <w:highlight w:val="none"/>
        </w:rPr>
        <w:t>不在提供商品、服务或工程施工过程中提供假冒伪劣产品，损害采购人的合法权益或公共利益；</w:t>
      </w:r>
    </w:p>
    <w:p>
      <w:pPr>
        <w:pStyle w:val="83"/>
        <w:ind w:firstLine="480"/>
        <w:rPr>
          <w:color w:val="auto"/>
          <w:highlight w:val="none"/>
        </w:rPr>
      </w:pPr>
      <w:r>
        <w:rPr>
          <w:color w:val="auto"/>
          <w:highlight w:val="none"/>
        </w:rPr>
        <w:t>8</w:t>
      </w:r>
      <w:r>
        <w:rPr>
          <w:rFonts w:hint="eastAsia"/>
          <w:color w:val="auto"/>
          <w:highlight w:val="none"/>
          <w:u w:color="000000" w:themeColor="text1"/>
        </w:rPr>
        <w:t>．</w:t>
      </w:r>
      <w:r>
        <w:rPr>
          <w:color w:val="auto"/>
          <w:highlight w:val="none"/>
        </w:rPr>
        <w:t>不采取捏造事实、提供虚假材料或者以非法手段取得证明材料进行质疑和投诉；</w:t>
      </w:r>
    </w:p>
    <w:p>
      <w:pPr>
        <w:pStyle w:val="83"/>
        <w:ind w:firstLine="480"/>
        <w:rPr>
          <w:color w:val="auto"/>
          <w:highlight w:val="none"/>
        </w:rPr>
      </w:pPr>
      <w:r>
        <w:rPr>
          <w:color w:val="auto"/>
          <w:highlight w:val="none"/>
        </w:rPr>
        <w:t>9</w:t>
      </w:r>
      <w:r>
        <w:rPr>
          <w:rFonts w:hint="eastAsia"/>
          <w:color w:val="auto"/>
          <w:highlight w:val="none"/>
          <w:u w:color="000000" w:themeColor="text1"/>
        </w:rPr>
        <w:t>．</w:t>
      </w:r>
      <w:r>
        <w:rPr>
          <w:color w:val="auto"/>
          <w:highlight w:val="none"/>
        </w:rPr>
        <w:t>不发生其他有悖于政府采购公开、公平、公正和诚信原则的行为。</w:t>
      </w:r>
    </w:p>
    <w:p>
      <w:pPr>
        <w:pStyle w:val="83"/>
        <w:ind w:firstLine="480"/>
        <w:rPr>
          <w:color w:val="auto"/>
          <w:highlight w:val="none"/>
        </w:rPr>
      </w:pPr>
      <w:r>
        <w:rPr>
          <w:color w:val="auto"/>
          <w:highlight w:val="none"/>
        </w:rPr>
        <w:t>10</w:t>
      </w:r>
      <w:r>
        <w:rPr>
          <w:rFonts w:hint="eastAsia"/>
          <w:color w:val="auto"/>
          <w:highlight w:val="none"/>
          <w:u w:color="000000" w:themeColor="text1"/>
        </w:rPr>
        <w:t>．</w:t>
      </w:r>
      <w:r>
        <w:rPr>
          <w:color w:val="auto"/>
          <w:highlight w:val="none"/>
        </w:rPr>
        <w:t>尊重和接受政府采购监督管理部门的监督和采购人、采购代理机构的政府采购工作要求，愿意承担因违约行为给采购人造成的损失。</w:t>
      </w:r>
    </w:p>
    <w:p>
      <w:pPr>
        <w:pStyle w:val="83"/>
        <w:ind w:firstLine="480"/>
        <w:rPr>
          <w:color w:val="auto"/>
          <w:highlight w:val="none"/>
        </w:rPr>
      </w:pPr>
    </w:p>
    <w:p>
      <w:pPr>
        <w:pStyle w:val="83"/>
        <w:ind w:firstLine="480"/>
        <w:rPr>
          <w:color w:val="auto"/>
          <w:highlight w:val="none"/>
        </w:rPr>
      </w:pPr>
      <w:r>
        <w:rPr>
          <w:color w:val="auto"/>
          <w:highlight w:val="none"/>
        </w:rPr>
        <w:t>供应商：（供应商全称并加盖公章）</w:t>
      </w:r>
    </w:p>
    <w:p>
      <w:pPr>
        <w:pStyle w:val="83"/>
        <w:ind w:firstLine="480"/>
        <w:rPr>
          <w:color w:val="auto"/>
          <w:highlight w:val="none"/>
        </w:rPr>
      </w:pPr>
      <w:r>
        <w:rPr>
          <w:color w:val="auto"/>
          <w:highlight w:val="none"/>
        </w:rPr>
        <w:t>日</w:t>
      </w:r>
      <w:r>
        <w:rPr>
          <w:rFonts w:hint="eastAsia"/>
          <w:color w:val="auto"/>
          <w:highlight w:val="none"/>
        </w:rPr>
        <w:t>　</w:t>
      </w:r>
      <w:r>
        <w:rPr>
          <w:color w:val="auto"/>
          <w:highlight w:val="none"/>
        </w:rPr>
        <w:t>期：　　年　月　日</w:t>
      </w:r>
    </w:p>
    <w:p>
      <w:pPr>
        <w:pStyle w:val="83"/>
        <w:ind w:firstLine="0" w:firstLineChars="0"/>
        <w:rPr>
          <w:color w:val="auto"/>
          <w:highlight w:val="none"/>
        </w:rPr>
      </w:pPr>
    </w:p>
    <w:p>
      <w:pPr>
        <w:rPr>
          <w:rFonts w:ascii="Calibri" w:hAnsi="Calibri" w:eastAsia="黑体"/>
          <w:kern w:val="28"/>
          <w:sz w:val="28"/>
          <w:highlight w:val="none"/>
        </w:rPr>
      </w:pPr>
    </w:p>
    <w:p>
      <w:pPr>
        <w:rPr>
          <w:rFonts w:ascii="Calibri" w:hAnsi="Calibri" w:eastAsia="黑体"/>
          <w:kern w:val="28"/>
          <w:sz w:val="28"/>
          <w:highlight w:val="none"/>
        </w:rPr>
      </w:pPr>
      <w:r>
        <w:rPr>
          <w:rFonts w:ascii="Calibri" w:hAnsi="Calibri" w:eastAsia="黑体"/>
          <w:kern w:val="28"/>
          <w:sz w:val="28"/>
          <w:highlight w:val="none"/>
        </w:rPr>
        <w:t>（三）</w:t>
      </w:r>
      <w:r>
        <w:rPr>
          <w:rFonts w:hint="eastAsia" w:ascii="Calibri" w:hAnsi="Calibri" w:eastAsia="黑体"/>
          <w:kern w:val="28"/>
          <w:sz w:val="28"/>
          <w:highlight w:val="none"/>
        </w:rPr>
        <w:t>安康市</w:t>
      </w:r>
      <w:r>
        <w:rPr>
          <w:rFonts w:ascii="Calibri" w:hAnsi="Calibri" w:eastAsia="黑体"/>
          <w:kern w:val="28"/>
          <w:sz w:val="28"/>
          <w:highlight w:val="none"/>
        </w:rPr>
        <w:t>政府采购供应商拒绝政府采购领域商业贿赂承诺书</w:t>
      </w:r>
    </w:p>
    <w:p>
      <w:pPr>
        <w:spacing w:line="408" w:lineRule="auto"/>
        <w:ind w:left="273" w:leftChars="114" w:firstLine="548" w:firstLineChars="196"/>
        <w:rPr>
          <w:rFonts w:ascii="Calibri" w:hAnsi="Calibri" w:eastAsia="黑体"/>
          <w:kern w:val="28"/>
          <w:sz w:val="28"/>
          <w:highlight w:val="none"/>
        </w:rPr>
      </w:pPr>
    </w:p>
    <w:p>
      <w:pPr>
        <w:pStyle w:val="83"/>
        <w:ind w:firstLine="480"/>
        <w:rPr>
          <w:color w:val="auto"/>
          <w:highlight w:val="none"/>
        </w:rPr>
      </w:pPr>
      <w:r>
        <w:rPr>
          <w:color w:val="auto"/>
          <w:highlight w:val="none"/>
        </w:rPr>
        <w:t>为响应党中央、国务院关于治理政府采购领域商业贿赂行为的号召，我公司在此庄严承诺：</w:t>
      </w:r>
    </w:p>
    <w:p>
      <w:pPr>
        <w:pStyle w:val="83"/>
        <w:ind w:firstLine="480"/>
        <w:rPr>
          <w:color w:val="auto"/>
          <w:highlight w:val="none"/>
        </w:rPr>
      </w:pPr>
      <w:r>
        <w:rPr>
          <w:color w:val="auto"/>
          <w:highlight w:val="none"/>
        </w:rPr>
        <w:t>1、在参与政府采购活动中遵纪守法、诚信经营、公平竞标。</w:t>
      </w:r>
    </w:p>
    <w:p>
      <w:pPr>
        <w:pStyle w:val="83"/>
        <w:ind w:firstLine="480"/>
        <w:rPr>
          <w:color w:val="auto"/>
          <w:highlight w:val="none"/>
        </w:rPr>
      </w:pPr>
      <w:r>
        <w:rPr>
          <w:color w:val="auto"/>
          <w:highlight w:val="none"/>
        </w:rPr>
        <w:t>2、不向政府采购人、采购代理机构和政府采购评审专家进行任何形式的商业贿赂以谋取交易机会。</w:t>
      </w:r>
    </w:p>
    <w:p>
      <w:pPr>
        <w:pStyle w:val="83"/>
        <w:ind w:firstLine="480"/>
        <w:rPr>
          <w:color w:val="auto"/>
          <w:highlight w:val="none"/>
        </w:rPr>
      </w:pPr>
      <w:r>
        <w:rPr>
          <w:color w:val="auto"/>
          <w:highlight w:val="none"/>
        </w:rPr>
        <w:t>3、不向政府采购代理机构和采购人提供虚假资质文件或采用虚假应标方式参与政府采购市场竞争并谋取中标、成交。</w:t>
      </w:r>
    </w:p>
    <w:p>
      <w:pPr>
        <w:pStyle w:val="83"/>
        <w:ind w:firstLine="480"/>
        <w:rPr>
          <w:color w:val="auto"/>
          <w:highlight w:val="none"/>
        </w:rPr>
      </w:pPr>
      <w:r>
        <w:rPr>
          <w:color w:val="auto"/>
          <w:highlight w:val="none"/>
        </w:rPr>
        <w:t>4、不采取“围标、陪标”等商业欺诈手段获得政府采购定单。</w:t>
      </w:r>
    </w:p>
    <w:p>
      <w:pPr>
        <w:pStyle w:val="83"/>
        <w:ind w:firstLine="480"/>
        <w:rPr>
          <w:color w:val="auto"/>
          <w:highlight w:val="none"/>
        </w:rPr>
      </w:pPr>
      <w:r>
        <w:rPr>
          <w:color w:val="auto"/>
          <w:highlight w:val="none"/>
        </w:rPr>
        <w:t>5、不采取不正当手段诋毁、排挤其他供应商。</w:t>
      </w:r>
    </w:p>
    <w:p>
      <w:pPr>
        <w:pStyle w:val="83"/>
        <w:ind w:firstLine="480"/>
        <w:rPr>
          <w:color w:val="auto"/>
          <w:highlight w:val="none"/>
        </w:rPr>
      </w:pPr>
      <w:r>
        <w:rPr>
          <w:color w:val="auto"/>
          <w:highlight w:val="none"/>
        </w:rPr>
        <w:t>6、不在提供商品和服务时“偷梁换柱、以次充好”损害采购人的合法权益。</w:t>
      </w:r>
    </w:p>
    <w:p>
      <w:pPr>
        <w:pStyle w:val="83"/>
        <w:ind w:firstLine="480"/>
        <w:rPr>
          <w:color w:val="auto"/>
          <w:highlight w:val="none"/>
        </w:rPr>
      </w:pPr>
      <w:r>
        <w:rPr>
          <w:color w:val="auto"/>
          <w:highlight w:val="none"/>
        </w:rPr>
        <w:t>7、不与采购人、采购代理机构政府采购评审专家或其它供应商恶意串通，进行质疑和投诉，维护政府采购市场秩序。</w:t>
      </w:r>
    </w:p>
    <w:p>
      <w:pPr>
        <w:pStyle w:val="83"/>
        <w:ind w:firstLine="480"/>
        <w:rPr>
          <w:color w:val="auto"/>
          <w:highlight w:val="none"/>
        </w:rPr>
      </w:pPr>
      <w:r>
        <w:rPr>
          <w:color w:val="auto"/>
          <w:highlight w:val="none"/>
        </w:rPr>
        <w:t>8、尊重和接受政府采购监督管理部门的监督和政府采购代理机构招标采购要求，承担因违约行为给采购人造成的损失。</w:t>
      </w:r>
    </w:p>
    <w:p>
      <w:pPr>
        <w:pStyle w:val="83"/>
        <w:ind w:firstLine="480"/>
        <w:rPr>
          <w:color w:val="auto"/>
          <w:highlight w:val="none"/>
        </w:rPr>
      </w:pPr>
      <w:r>
        <w:rPr>
          <w:color w:val="auto"/>
          <w:highlight w:val="none"/>
        </w:rPr>
        <w:t>9、不发生其他有悖于政府采购公开、公平、公正和诚信原则的行为。</w:t>
      </w:r>
    </w:p>
    <w:p>
      <w:pPr>
        <w:pStyle w:val="15"/>
        <w:rPr>
          <w:highlight w:val="none"/>
        </w:rPr>
      </w:pPr>
    </w:p>
    <w:p>
      <w:pPr>
        <w:spacing w:line="360" w:lineRule="auto"/>
        <w:rPr>
          <w:rFonts w:ascii="宋体" w:hAnsi="宋体" w:cs="宋体"/>
          <w:highlight w:val="none"/>
        </w:rPr>
      </w:pPr>
      <w:r>
        <w:rPr>
          <w:rFonts w:hint="eastAsia" w:ascii="宋体" w:hAnsi="宋体" w:cs="宋体"/>
          <w:highlight w:val="none"/>
        </w:rPr>
        <w:t>供应商名称：</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公</w:t>
      </w:r>
      <w:r>
        <w:rPr>
          <w:rFonts w:ascii="宋体" w:hAnsi="宋体" w:cs="宋体"/>
          <w:highlight w:val="none"/>
        </w:rPr>
        <w:t>章</w:t>
      </w:r>
      <w:r>
        <w:rPr>
          <w:rFonts w:hint="eastAsia" w:ascii="宋体" w:hAnsi="宋体" w:cs="宋体"/>
          <w:highlight w:val="none"/>
        </w:rPr>
        <w:t>：</w:t>
      </w:r>
    </w:p>
    <w:p>
      <w:pPr>
        <w:spacing w:line="360" w:lineRule="auto"/>
        <w:rPr>
          <w:rFonts w:ascii="宋体" w:hAnsi="宋体" w:cs="宋体"/>
          <w:highlight w:val="none"/>
        </w:rPr>
      </w:pPr>
    </w:p>
    <w:p>
      <w:pPr>
        <w:spacing w:line="360" w:lineRule="auto"/>
        <w:rPr>
          <w:rFonts w:ascii="宋体" w:hAnsi="宋体" w:cs="宋体"/>
          <w:highlight w:val="none"/>
        </w:rPr>
      </w:pPr>
      <w:r>
        <w:rPr>
          <w:rFonts w:hint="eastAsia" w:ascii="宋体" w:hAnsi="宋体" w:cs="宋体"/>
          <w:highlight w:val="none"/>
        </w:rPr>
        <w:t>授</w:t>
      </w:r>
      <w:r>
        <w:rPr>
          <w:rFonts w:ascii="宋体" w:hAnsi="宋体" w:cs="宋体"/>
          <w:highlight w:val="none"/>
        </w:rPr>
        <w:t>权代表签字：</w:t>
      </w:r>
    </w:p>
    <w:p>
      <w:pPr>
        <w:pStyle w:val="83"/>
        <w:ind w:firstLine="0" w:firstLineChars="0"/>
        <w:rPr>
          <w:color w:val="auto"/>
          <w:highlight w:val="none"/>
        </w:rPr>
        <w:sectPr>
          <w:pgSz w:w="11906" w:h="16838"/>
          <w:pgMar w:top="1418" w:right="1304" w:bottom="1418" w:left="1701" w:header="851" w:footer="992" w:gutter="0"/>
          <w:cols w:space="425" w:num="1"/>
          <w:docGrid w:type="linesAndChars" w:linePitch="420" w:charSpace="0"/>
        </w:sectPr>
      </w:pPr>
    </w:p>
    <w:p>
      <w:pPr>
        <w:pStyle w:val="85"/>
        <w:spacing w:before="210" w:after="210"/>
        <w:ind w:left="2640" w:right="600" w:hanging="1800"/>
        <w:rPr>
          <w:highlight w:val="none"/>
        </w:rPr>
      </w:pPr>
      <w:r>
        <w:rPr>
          <w:highlight w:val="none"/>
        </w:rPr>
        <w:t>第六部分</w:t>
      </w:r>
      <w:r>
        <w:rPr>
          <w:rFonts w:hint="eastAsia"/>
          <w:highlight w:val="none"/>
        </w:rPr>
        <w:t>　</w:t>
      </w:r>
      <w:r>
        <w:rPr>
          <w:highlight w:val="none"/>
        </w:rPr>
        <w:t>投标方案</w:t>
      </w:r>
    </w:p>
    <w:p>
      <w:pPr>
        <w:spacing w:line="440" w:lineRule="exact"/>
        <w:ind w:firstLine="480" w:firstLineChars="200"/>
        <w:rPr>
          <w:rFonts w:ascii="宋体" w:hAnsi="宋体"/>
          <w:highlight w:val="none"/>
        </w:rPr>
      </w:pPr>
      <w:r>
        <w:rPr>
          <w:rFonts w:hint="eastAsia" w:ascii="宋体" w:hAnsi="宋体"/>
          <w:highlight w:val="none"/>
        </w:rPr>
        <w:t>按照招标文件的要求编制投标方案说明书，</w:t>
      </w:r>
      <w:r>
        <w:rPr>
          <w:rFonts w:ascii="宋体" w:hAnsi="宋体"/>
          <w:highlight w:val="none"/>
        </w:rPr>
        <w:t>逐条对招标文件提出的</w:t>
      </w:r>
      <w:r>
        <w:rPr>
          <w:rFonts w:hint="eastAsia" w:ascii="宋体" w:hAnsi="宋体"/>
          <w:highlight w:val="none"/>
        </w:rPr>
        <w:t>服务</w:t>
      </w:r>
      <w:r>
        <w:rPr>
          <w:rFonts w:ascii="宋体" w:hAnsi="宋体"/>
          <w:highlight w:val="none"/>
        </w:rPr>
        <w:t>要求和商务要求进行应答，说明所提供的服务对招标的技术和商务要求是否做出了实质性响应并提供支持文件</w:t>
      </w:r>
      <w:r>
        <w:rPr>
          <w:rFonts w:hint="eastAsia" w:ascii="宋体" w:hAnsi="宋体"/>
          <w:highlight w:val="none"/>
        </w:rPr>
        <w:t>。</w:t>
      </w:r>
      <w:r>
        <w:rPr>
          <w:rFonts w:hint="eastAsia" w:ascii="宋体" w:hAnsi="宋体"/>
          <w:b/>
          <w:highlight w:val="none"/>
        </w:rPr>
        <w:t>包括但不限于以下内容</w:t>
      </w:r>
      <w:r>
        <w:rPr>
          <w:rFonts w:hint="eastAsia" w:ascii="宋体" w:hAnsi="宋体"/>
          <w:highlight w:val="none"/>
        </w:rPr>
        <w:t>：</w:t>
      </w:r>
    </w:p>
    <w:p>
      <w:pPr>
        <w:spacing w:line="500" w:lineRule="exact"/>
        <w:ind w:left="1027" w:leftChars="228" w:hanging="480" w:hangingChars="200"/>
        <w:rPr>
          <w:rFonts w:ascii="宋体" w:hAnsi="宋体"/>
          <w:highlight w:val="none"/>
        </w:rPr>
      </w:pPr>
    </w:p>
    <w:p>
      <w:pPr>
        <w:spacing w:line="440" w:lineRule="exact"/>
        <w:ind w:firstLine="480" w:firstLineChars="200"/>
        <w:rPr>
          <w:rFonts w:ascii="宋体" w:hAnsi="宋体"/>
          <w:highlight w:val="none"/>
        </w:rPr>
      </w:pPr>
      <w:r>
        <w:rPr>
          <w:rFonts w:hint="eastAsia" w:ascii="宋体" w:hAnsi="宋体"/>
          <w:highlight w:val="none"/>
        </w:rPr>
        <w:t>1技术响应说明书</w:t>
      </w:r>
    </w:p>
    <w:p>
      <w:pPr>
        <w:spacing w:line="440" w:lineRule="exact"/>
        <w:ind w:firstLine="480" w:firstLineChars="200"/>
        <w:rPr>
          <w:rFonts w:ascii="宋体" w:hAnsi="宋体"/>
          <w:highlight w:val="none"/>
        </w:rPr>
      </w:pPr>
      <w:r>
        <w:rPr>
          <w:rFonts w:hint="eastAsia" w:ascii="宋体" w:hAnsi="宋体"/>
          <w:highlight w:val="none"/>
        </w:rPr>
        <w:t xml:space="preserve">1.1 </w:t>
      </w:r>
      <w:r>
        <w:rPr>
          <w:rFonts w:hint="eastAsia" w:ascii="宋体" w:hAnsi="宋体"/>
          <w:highlight w:val="none"/>
          <w:lang w:val="en-US" w:eastAsia="zh-CN"/>
        </w:rPr>
        <w:t>产品彩页或技术说明书</w:t>
      </w:r>
      <w:r>
        <w:rPr>
          <w:rFonts w:hint="eastAsia" w:ascii="宋体" w:hAnsi="宋体"/>
          <w:highlight w:val="none"/>
        </w:rPr>
        <w:t>；</w:t>
      </w:r>
    </w:p>
    <w:p>
      <w:pPr>
        <w:spacing w:line="440" w:lineRule="exact"/>
        <w:ind w:firstLine="480" w:firstLineChars="200"/>
        <w:rPr>
          <w:rFonts w:hint="eastAsia" w:ascii="宋体" w:hAnsi="宋体" w:cs="Times New Roman"/>
          <w:highlight w:val="none"/>
        </w:rPr>
      </w:pPr>
      <w:r>
        <w:rPr>
          <w:rFonts w:hint="eastAsia" w:ascii="宋体" w:hAnsi="宋体" w:cs="Times New Roman"/>
          <w:highlight w:val="none"/>
        </w:rPr>
        <w:t>1.</w:t>
      </w:r>
      <w:r>
        <w:rPr>
          <w:rFonts w:hint="eastAsia" w:ascii="宋体" w:hAnsi="宋体" w:cs="Times New Roman"/>
          <w:highlight w:val="none"/>
          <w:lang w:val="en-US" w:eastAsia="zh-CN"/>
        </w:rPr>
        <w:t>2</w:t>
      </w:r>
      <w:r>
        <w:rPr>
          <w:rFonts w:hint="eastAsia" w:ascii="宋体" w:hAnsi="宋体" w:cs="Times New Roman"/>
          <w:highlight w:val="none"/>
        </w:rPr>
        <w:t xml:space="preserve"> </w:t>
      </w:r>
      <w:r>
        <w:rPr>
          <w:rFonts w:hint="eastAsia" w:ascii="宋体" w:hAnsi="宋体" w:cs="Times New Roman"/>
          <w:highlight w:val="none"/>
          <w:lang w:val="en-US" w:eastAsia="zh-CN"/>
        </w:rPr>
        <w:t>产品响应及配置选型</w:t>
      </w:r>
      <w:r>
        <w:rPr>
          <w:rFonts w:hint="eastAsia" w:ascii="宋体" w:hAnsi="宋体" w:cs="Times New Roman"/>
          <w:highlight w:val="none"/>
        </w:rPr>
        <w:t>；</w:t>
      </w:r>
    </w:p>
    <w:p>
      <w:pPr>
        <w:spacing w:line="440" w:lineRule="exact"/>
        <w:ind w:firstLine="480" w:firstLineChars="200"/>
        <w:rPr>
          <w:rFonts w:hint="eastAsia" w:ascii="宋体" w:hAnsi="宋体" w:cs="Times New Roman"/>
          <w:highlight w:val="none"/>
        </w:rPr>
      </w:pPr>
      <w:r>
        <w:rPr>
          <w:rFonts w:hint="eastAsia" w:ascii="宋体" w:hAnsi="宋体" w:cs="Times New Roman"/>
          <w:highlight w:val="none"/>
        </w:rPr>
        <w:t>1.</w:t>
      </w:r>
      <w:r>
        <w:rPr>
          <w:rFonts w:hint="eastAsia" w:ascii="宋体" w:hAnsi="宋体" w:cs="Times New Roman"/>
          <w:highlight w:val="none"/>
          <w:lang w:val="en-US" w:eastAsia="zh-CN"/>
        </w:rPr>
        <w:t>3</w:t>
      </w:r>
      <w:r>
        <w:rPr>
          <w:rFonts w:hint="eastAsia" w:ascii="宋体" w:hAnsi="宋体" w:cs="Times New Roman"/>
          <w:highlight w:val="none"/>
        </w:rPr>
        <w:t>售后服务</w:t>
      </w:r>
    </w:p>
    <w:p>
      <w:pPr>
        <w:spacing w:line="440" w:lineRule="exact"/>
        <w:ind w:firstLine="480" w:firstLineChars="200"/>
        <w:rPr>
          <w:rFonts w:hint="eastAsia" w:ascii="宋体" w:hAnsi="宋体" w:cs="Times New Roman"/>
          <w:highlight w:val="none"/>
          <w:lang w:val="en-US" w:eastAsia="zh-CN"/>
        </w:rPr>
      </w:pPr>
      <w:r>
        <w:rPr>
          <w:rFonts w:hint="eastAsia" w:ascii="宋体" w:hAnsi="宋体" w:cs="Times New Roman"/>
          <w:highlight w:val="none"/>
          <w:lang w:val="en-US" w:eastAsia="zh-CN"/>
        </w:rPr>
        <w:t>1.4质量保证；</w:t>
      </w:r>
    </w:p>
    <w:p>
      <w:pPr>
        <w:spacing w:line="440" w:lineRule="exact"/>
        <w:ind w:firstLine="480" w:firstLineChars="200"/>
        <w:rPr>
          <w:rFonts w:hint="default" w:ascii="宋体" w:hAnsi="宋体" w:cs="Times New Roman"/>
          <w:highlight w:val="none"/>
          <w:lang w:val="en-US" w:eastAsia="zh-CN"/>
        </w:rPr>
      </w:pPr>
      <w:r>
        <w:rPr>
          <w:rFonts w:hint="eastAsia" w:ascii="宋体" w:hAnsi="宋体" w:cs="Times New Roman"/>
          <w:highlight w:val="none"/>
          <w:lang w:val="en-US" w:eastAsia="zh-CN"/>
        </w:rPr>
        <w:t>1.5培训</w:t>
      </w:r>
    </w:p>
    <w:p>
      <w:pPr>
        <w:spacing w:line="440" w:lineRule="exact"/>
        <w:ind w:firstLine="480" w:firstLineChars="200"/>
        <w:rPr>
          <w:rFonts w:hint="eastAsia" w:ascii="宋体" w:hAnsi="宋体" w:cs="Times New Roman"/>
          <w:highlight w:val="none"/>
          <w:lang w:val="en-US" w:eastAsia="zh-CN"/>
        </w:rPr>
      </w:pPr>
      <w:r>
        <w:rPr>
          <w:rFonts w:hint="eastAsia" w:ascii="宋体" w:hAnsi="宋体" w:cs="Times New Roman"/>
          <w:highlight w:val="none"/>
          <w:lang w:val="en-US" w:eastAsia="zh-CN"/>
        </w:rPr>
        <w:t>1.6关键零部件及备品备件。</w:t>
      </w:r>
    </w:p>
    <w:p>
      <w:pPr>
        <w:spacing w:line="440" w:lineRule="exact"/>
        <w:ind w:firstLine="480" w:firstLineChars="200"/>
        <w:rPr>
          <w:rFonts w:hint="eastAsia" w:ascii="宋体" w:hAnsi="宋体" w:cs="Times New Roman"/>
          <w:highlight w:val="none"/>
        </w:rPr>
      </w:pPr>
      <w:r>
        <w:rPr>
          <w:rFonts w:hint="eastAsia" w:ascii="宋体" w:hAnsi="宋体" w:cs="Times New Roman"/>
          <w:highlight w:val="none"/>
        </w:rPr>
        <w:t>2商务响应文件</w:t>
      </w:r>
    </w:p>
    <w:p>
      <w:pPr>
        <w:rPr>
          <w:rFonts w:ascii="Calibri" w:hAnsi="Calibri" w:eastAsia="宋体" w:cstheme="minorHAnsi"/>
          <w:kern w:val="24"/>
          <w:highlight w:val="none"/>
        </w:rPr>
      </w:pPr>
      <w:r>
        <w:rPr>
          <w:highlight w:val="none"/>
        </w:rPr>
        <w:br w:type="page"/>
      </w:r>
    </w:p>
    <w:p>
      <w:pPr>
        <w:rPr>
          <w:rFonts w:ascii="Calibri" w:hAnsi="Calibri" w:eastAsia="宋体" w:cstheme="minorHAnsi"/>
          <w:kern w:val="24"/>
          <w:highlight w:val="none"/>
        </w:rPr>
      </w:pPr>
    </w:p>
    <w:p>
      <w:pPr>
        <w:pStyle w:val="84"/>
        <w:rPr>
          <w:highlight w:val="none"/>
        </w:rPr>
      </w:pPr>
      <w:r>
        <w:rPr>
          <w:rFonts w:hint="eastAsia"/>
          <w:highlight w:val="none"/>
        </w:rPr>
        <w:t>（一）商务要求响</w:t>
      </w:r>
      <w:r>
        <w:rPr>
          <w:rFonts w:hint="eastAsia"/>
          <w:w w:val="1"/>
          <w:highlight w:val="none"/>
        </w:rPr>
        <w:t xml:space="preserve"> </w:t>
      </w:r>
      <w:r>
        <w:rPr>
          <w:rFonts w:hint="eastAsia"/>
          <w:highlight w:val="none"/>
        </w:rPr>
        <w:t>应索引表</w:t>
      </w:r>
    </w:p>
    <w:tbl>
      <w:tblPr>
        <w:tblStyle w:val="26"/>
        <w:tblW w:w="911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6"/>
        <w:gridCol w:w="3316"/>
        <w:gridCol w:w="3445"/>
        <w:gridCol w:w="150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331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w:t>
            </w:r>
            <w:r>
              <w:rPr>
                <w:rFonts w:hint="eastAsia" w:ascii="Calibri" w:hAnsi="宋体" w:eastAsia="宋体" w:cs="Calibri Light"/>
                <w:b/>
                <w:sz w:val="21"/>
                <w:highlight w:val="none"/>
              </w:rPr>
              <w:t>条款</w:t>
            </w:r>
            <w:r>
              <w:rPr>
                <w:rFonts w:ascii="Calibri" w:hAnsi="宋体" w:eastAsia="宋体" w:cs="Calibri Light"/>
                <w:b/>
                <w:sz w:val="21"/>
                <w:highlight w:val="none"/>
              </w:rPr>
              <w:t>明细</w:t>
            </w:r>
          </w:p>
        </w:tc>
        <w:tc>
          <w:tcPr>
            <w:tcW w:w="3445"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应索引</w:t>
            </w:r>
          </w:p>
        </w:tc>
        <w:tc>
          <w:tcPr>
            <w:tcW w:w="1500"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2" w:space="0"/>
            </w:tcBorders>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1</w:t>
            </w:r>
          </w:p>
        </w:tc>
        <w:tc>
          <w:tcPr>
            <w:tcW w:w="3316" w:type="dxa"/>
            <w:tcBorders>
              <w:top w:val="single" w:color="auto" w:sz="2" w:space="0"/>
            </w:tcBorders>
          </w:tcPr>
          <w:p>
            <w:pPr>
              <w:rPr>
                <w:rFonts w:hint="default" w:ascii="Calibri" w:hAnsi="宋体" w:cs="Calibri Light" w:eastAsiaTheme="minorEastAsia"/>
                <w:sz w:val="21"/>
                <w:szCs w:val="21"/>
                <w:highlight w:val="none"/>
                <w:lang w:val="en-US" w:eastAsia="zh-CN"/>
              </w:rPr>
            </w:pPr>
            <w:r>
              <w:rPr>
                <w:rFonts w:hint="eastAsia" w:ascii="宋体" w:hAnsi="宋体" w:cs="宋体"/>
                <w:bCs/>
                <w:sz w:val="21"/>
                <w:szCs w:val="21"/>
                <w:highlight w:val="none"/>
                <w:lang w:val="en-US" w:eastAsia="zh-CN"/>
              </w:rPr>
              <w:t>交货期</w:t>
            </w:r>
            <w:r>
              <w:rPr>
                <w:rFonts w:hint="eastAsia" w:ascii="宋体" w:hAnsi="宋体" w:cs="宋体"/>
                <w:bCs/>
                <w:sz w:val="21"/>
                <w:szCs w:val="21"/>
                <w:highlight w:val="none"/>
              </w:rPr>
              <w:t>：</w:t>
            </w:r>
            <w:r>
              <w:rPr>
                <w:rFonts w:hint="eastAsia" w:ascii="宋体" w:hAnsi="宋体" w:cs="宋体"/>
                <w:bCs/>
                <w:sz w:val="21"/>
                <w:szCs w:val="21"/>
                <w:highlight w:val="none"/>
                <w:lang w:val="en-US" w:eastAsia="zh-CN"/>
              </w:rPr>
              <w:t>60天</w:t>
            </w:r>
          </w:p>
        </w:tc>
        <w:tc>
          <w:tcPr>
            <w:tcW w:w="3445"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1500" w:type="dxa"/>
            <w:tcBorders>
              <w:top w:val="single" w:color="auto" w:sz="2" w:space="0"/>
            </w:tcBorders>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2</w:t>
            </w:r>
          </w:p>
        </w:tc>
        <w:tc>
          <w:tcPr>
            <w:tcW w:w="3316" w:type="dxa"/>
          </w:tcPr>
          <w:p>
            <w:pPr>
              <w:rPr>
                <w:rFonts w:ascii="Calibri" w:hAnsi="宋体" w:eastAsia="宋体" w:cs="Calibri Light"/>
                <w:sz w:val="21"/>
                <w:szCs w:val="21"/>
                <w:highlight w:val="none"/>
              </w:rPr>
            </w:pPr>
            <w:r>
              <w:rPr>
                <w:rFonts w:hint="eastAsia" w:ascii="宋体" w:hAnsi="宋体" w:cs="宋体"/>
                <w:bCs/>
                <w:sz w:val="21"/>
                <w:szCs w:val="21"/>
                <w:highlight w:val="none"/>
              </w:rPr>
              <w:t>付款计划：设备安装调试验收合格后买方付给卖方总货款的30%，余款每季度支付一次，分8次两年付清。</w:t>
            </w:r>
          </w:p>
        </w:tc>
        <w:tc>
          <w:tcPr>
            <w:tcW w:w="3445" w:type="dxa"/>
            <w:vAlign w:val="center"/>
          </w:tcPr>
          <w:p>
            <w:pPr>
              <w:spacing w:line="320" w:lineRule="exact"/>
              <w:jc w:val="both"/>
              <w:rPr>
                <w:rFonts w:ascii="Calibri" w:hAnsi="宋体" w:eastAsia="宋体" w:cs="Calibri Light"/>
                <w:sz w:val="21"/>
                <w:highlight w:val="none"/>
              </w:rPr>
            </w:pPr>
          </w:p>
        </w:tc>
        <w:tc>
          <w:tcPr>
            <w:tcW w:w="1500"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3</w:t>
            </w:r>
          </w:p>
        </w:tc>
        <w:tc>
          <w:tcPr>
            <w:tcW w:w="3316" w:type="dxa"/>
          </w:tcPr>
          <w:p>
            <w:pPr>
              <w:rPr>
                <w:rFonts w:ascii="Calibri" w:hAnsi="宋体" w:eastAsia="宋体" w:cs="Calibri Light"/>
                <w:sz w:val="21"/>
                <w:szCs w:val="21"/>
                <w:highlight w:val="none"/>
              </w:rPr>
            </w:pPr>
            <w:r>
              <w:rPr>
                <w:rFonts w:hint="eastAsia" w:ascii="宋体" w:hAnsi="宋体" w:cs="宋体"/>
                <w:bCs/>
                <w:sz w:val="21"/>
                <w:szCs w:val="21"/>
                <w:highlight w:val="none"/>
                <w:lang w:val="en-US" w:eastAsia="zh-CN"/>
              </w:rPr>
              <w:t>交货</w:t>
            </w:r>
            <w:r>
              <w:rPr>
                <w:rFonts w:hint="eastAsia" w:ascii="宋体" w:hAnsi="宋体" w:cs="宋体"/>
                <w:bCs/>
                <w:sz w:val="21"/>
                <w:szCs w:val="21"/>
                <w:highlight w:val="none"/>
              </w:rPr>
              <w:t>地点：采购人指定地点</w:t>
            </w:r>
          </w:p>
        </w:tc>
        <w:tc>
          <w:tcPr>
            <w:tcW w:w="3445" w:type="dxa"/>
            <w:vAlign w:val="center"/>
          </w:tcPr>
          <w:p>
            <w:pPr>
              <w:spacing w:line="320" w:lineRule="exact"/>
              <w:jc w:val="both"/>
              <w:rPr>
                <w:rFonts w:ascii="Calibri" w:hAnsi="宋体" w:eastAsia="宋体" w:cs="Calibri Light"/>
                <w:sz w:val="21"/>
                <w:highlight w:val="none"/>
              </w:rPr>
            </w:pPr>
          </w:p>
        </w:tc>
        <w:tc>
          <w:tcPr>
            <w:tcW w:w="1500"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8261" w:type="dxa"/>
            <w:gridSpan w:val="3"/>
            <w:vAlign w:val="center"/>
          </w:tcPr>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1</w:t>
            </w:r>
            <w:r>
              <w:rPr>
                <w:rFonts w:hint="eastAsia" w:ascii="Calibri" w:hAnsi="宋体" w:eastAsia="宋体" w:cs="Calibri Light"/>
                <w:sz w:val="21"/>
                <w:highlight w:val="none"/>
              </w:rPr>
              <w:t>．</w:t>
            </w:r>
            <w:r>
              <w:rPr>
                <w:rFonts w:ascii="Calibri" w:hAnsi="宋体" w:eastAsia="宋体" w:cs="Calibri Light"/>
                <w:sz w:val="21"/>
                <w:highlight w:val="none"/>
              </w:rPr>
              <w:t>对第三章中的商务要求做出响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w:t>
            </w:r>
            <w:r>
              <w:rPr>
                <w:rFonts w:hint="eastAsia" w:ascii="Calibri" w:hAnsi="宋体" w:eastAsia="宋体" w:cs="Calibri Light"/>
                <w:sz w:val="21"/>
                <w:highlight w:val="none"/>
              </w:rPr>
              <w:t>以上商务条款均应</w:t>
            </w:r>
            <w:r>
              <w:rPr>
                <w:rFonts w:ascii="Calibri" w:hAnsi="宋体" w:eastAsia="宋体" w:cs="Calibri Light"/>
                <w:sz w:val="21"/>
                <w:highlight w:val="none"/>
              </w:rPr>
              <w:t>“优于”</w:t>
            </w:r>
            <w:r>
              <w:rPr>
                <w:rFonts w:hint="eastAsia" w:ascii="Calibri" w:hAnsi="宋体" w:eastAsia="宋体" w:cs="Calibri Light"/>
                <w:sz w:val="21"/>
                <w:highlight w:val="none"/>
              </w:rPr>
              <w:t>或</w:t>
            </w:r>
            <w:r>
              <w:rPr>
                <w:rFonts w:ascii="Calibri" w:hAnsi="宋体" w:eastAsia="宋体" w:cs="Calibri Light"/>
                <w:sz w:val="21"/>
                <w:highlight w:val="none"/>
              </w:rPr>
              <w:t>“</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，否则将导致该投标被否决</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2</w:t>
            </w:r>
            <w:r>
              <w:rPr>
                <w:rFonts w:hint="eastAsia" w:ascii="Calibri" w:hAnsi="宋体" w:eastAsia="宋体" w:cs="Calibri Light"/>
                <w:sz w:val="21"/>
                <w:highlight w:val="none"/>
              </w:rPr>
              <w:t>．</w:t>
            </w:r>
            <w:r>
              <w:rPr>
                <w:rFonts w:ascii="Calibri" w:hAnsi="宋体" w:eastAsia="宋体" w:cs="Calibri Light"/>
                <w:sz w:val="21"/>
                <w:highlight w:val="none"/>
              </w:rPr>
              <w:t>响</w:t>
            </w:r>
            <w:r>
              <w:rPr>
                <w:rFonts w:ascii="Calibri" w:hAnsi="宋体" w:eastAsia="宋体" w:cs="Calibri Light"/>
                <w:w w:val="1"/>
                <w:sz w:val="21"/>
                <w:highlight w:val="none"/>
              </w:rPr>
              <w:t xml:space="preserve"> </w:t>
            </w:r>
            <w:r>
              <w:rPr>
                <w:rFonts w:ascii="Calibri" w:hAnsi="宋体" w:eastAsia="宋体" w:cs="Calibri Light"/>
                <w:sz w:val="21"/>
                <w:highlight w:val="none"/>
              </w:rPr>
              <w:t>应说明按实际响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应情况填写“优于”、“</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不响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3</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应索引”单元格中注明引用位置，如“见商务响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应方案4</w:t>
            </w:r>
            <w:r>
              <w:rPr>
                <w:rFonts w:ascii="Calibri" w:hAnsi="宋体" w:eastAsia="宋体" w:cs="Calibri Light"/>
                <w:sz w:val="21"/>
                <w:highlight w:val="none"/>
              </w:rPr>
              <w:t>.1.1</w:t>
            </w:r>
            <w:r>
              <w:rPr>
                <w:rFonts w:hint="eastAsia" w:ascii="Calibri" w:hAnsi="宋体" w:eastAsia="宋体" w:cs="Calibri Light"/>
                <w:sz w:val="21"/>
                <w:highlight w:val="none"/>
              </w:rPr>
              <w:t>”。</w:t>
            </w:r>
          </w:p>
        </w:tc>
      </w:tr>
    </w:tbl>
    <w:p>
      <w:pPr>
        <w:pStyle w:val="83"/>
        <w:ind w:firstLine="480"/>
        <w:rPr>
          <w:color w:val="auto"/>
          <w:highlight w:val="none"/>
        </w:rPr>
      </w:pPr>
      <w:r>
        <w:rPr>
          <w:color w:val="auto"/>
          <w:highlight w:val="none"/>
        </w:rPr>
        <w:t>供应商：（供应商全称并加盖公章）</w:t>
      </w:r>
    </w:p>
    <w:p>
      <w:pPr>
        <w:rPr>
          <w:rFonts w:ascii="Calibri" w:hAnsi="Calibri" w:eastAsia="宋体" w:cstheme="minorHAnsi"/>
          <w:kern w:val="24"/>
          <w:highlight w:val="none"/>
        </w:rPr>
      </w:pPr>
      <w:r>
        <w:rPr>
          <w:highlight w:val="none"/>
        </w:rPr>
        <w:br w:type="page"/>
      </w:r>
    </w:p>
    <w:p>
      <w:pPr>
        <w:pStyle w:val="84"/>
        <w:numPr>
          <w:ilvl w:val="0"/>
          <w:numId w:val="0"/>
        </w:numPr>
        <w:rPr>
          <w:highlight w:val="none"/>
        </w:rPr>
      </w:pPr>
      <w:r>
        <w:rPr>
          <w:highlight w:val="none"/>
        </w:rPr>
        <w:t>（</w:t>
      </w:r>
      <w:r>
        <w:rPr>
          <w:rFonts w:hint="eastAsia"/>
          <w:highlight w:val="none"/>
        </w:rPr>
        <w:t>二</w:t>
      </w:r>
      <w:r>
        <w:rPr>
          <w:highlight w:val="none"/>
        </w:rPr>
        <w:t>）</w:t>
      </w:r>
      <w:r>
        <w:rPr>
          <w:rFonts w:hint="eastAsia"/>
          <w:highlight w:val="none"/>
        </w:rPr>
        <w:t>招标内容响应</w:t>
      </w:r>
    </w:p>
    <w:tbl>
      <w:tblPr>
        <w:tblStyle w:val="26"/>
        <w:tblW w:w="96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56"/>
        <w:gridCol w:w="2086"/>
        <w:gridCol w:w="2867"/>
        <w:gridCol w:w="2867"/>
        <w:gridCol w:w="93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2086"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w:t>
            </w:r>
            <w:r>
              <w:rPr>
                <w:rFonts w:hint="eastAsia" w:ascii="Calibri" w:hAnsi="宋体" w:eastAsia="宋体" w:cs="Calibri Light"/>
                <w:b/>
                <w:sz w:val="21"/>
                <w:highlight w:val="none"/>
              </w:rPr>
              <w:t>条款</w:t>
            </w:r>
            <w:r>
              <w:rPr>
                <w:rFonts w:ascii="Calibri" w:hAnsi="宋体" w:eastAsia="宋体" w:cs="Calibri Light"/>
                <w:b/>
                <w:sz w:val="21"/>
                <w:highlight w:val="none"/>
              </w:rPr>
              <w:t>明细</w:t>
            </w:r>
          </w:p>
        </w:tc>
        <w:tc>
          <w:tcPr>
            <w:tcW w:w="286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投标文件条款响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w:t>
            </w:r>
            <w:r>
              <w:rPr>
                <w:rFonts w:hint="eastAsia" w:ascii="Calibri" w:hAnsi="宋体" w:eastAsia="宋体" w:cs="Calibri Light"/>
                <w:b/>
                <w:sz w:val="21"/>
                <w:highlight w:val="none"/>
              </w:rPr>
              <w:t>内容</w:t>
            </w:r>
          </w:p>
        </w:tc>
        <w:tc>
          <w:tcPr>
            <w:tcW w:w="2867"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应索引</w:t>
            </w:r>
          </w:p>
        </w:tc>
        <w:tc>
          <w:tcPr>
            <w:tcW w:w="93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tcBorders>
              <w:top w:val="single" w:color="auto" w:sz="2" w:space="0"/>
            </w:tcBorders>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1</w:t>
            </w:r>
          </w:p>
        </w:tc>
        <w:tc>
          <w:tcPr>
            <w:tcW w:w="2086" w:type="dxa"/>
            <w:tcBorders>
              <w:top w:val="single" w:color="auto" w:sz="2" w:space="0"/>
            </w:tcBorders>
            <w:vAlign w:val="center"/>
          </w:tcPr>
          <w:p>
            <w:pPr>
              <w:rPr>
                <w:rFonts w:ascii="Calibri" w:hAnsi="宋体" w:eastAsia="宋体" w:cs="Calibri Light"/>
                <w:sz w:val="21"/>
                <w:highlight w:val="none"/>
              </w:rPr>
            </w:pPr>
          </w:p>
        </w:tc>
        <w:tc>
          <w:tcPr>
            <w:tcW w:w="2867"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2867" w:type="dxa"/>
            <w:tcBorders>
              <w:top w:val="single" w:color="auto" w:sz="2" w:space="0"/>
            </w:tcBorders>
            <w:vAlign w:val="center"/>
          </w:tcPr>
          <w:p>
            <w:pPr>
              <w:spacing w:line="320" w:lineRule="exact"/>
              <w:jc w:val="both"/>
              <w:rPr>
                <w:rFonts w:ascii="Calibri" w:hAnsi="宋体" w:eastAsia="宋体" w:cs="Calibri Light"/>
                <w:sz w:val="21"/>
                <w:highlight w:val="none"/>
              </w:rPr>
            </w:pPr>
          </w:p>
        </w:tc>
        <w:tc>
          <w:tcPr>
            <w:tcW w:w="933" w:type="dxa"/>
            <w:tcBorders>
              <w:top w:val="single" w:color="auto" w:sz="2" w:space="0"/>
            </w:tcBorders>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2</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3</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4</w:t>
            </w:r>
          </w:p>
        </w:tc>
        <w:tc>
          <w:tcPr>
            <w:tcW w:w="2086" w:type="dxa"/>
            <w:vAlign w:val="center"/>
          </w:tcPr>
          <w:p>
            <w:pPr>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5</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pStyle w:val="15"/>
              <w:adjustRightInd w:val="0"/>
              <w:snapToGrid w:val="0"/>
              <w:spacing w:line="276" w:lineRule="auto"/>
              <w:ind w:firstLine="340" w:firstLineChars="200"/>
              <w:rPr>
                <w:rFonts w:ascii="Calibri" w:hAnsi="宋体" w:eastAsia="宋体" w:cs="Calibri Light"/>
                <w:sz w:val="21"/>
                <w:highlight w:val="none"/>
              </w:rPr>
            </w:pPr>
          </w:p>
        </w:tc>
        <w:tc>
          <w:tcPr>
            <w:tcW w:w="2867" w:type="dxa"/>
            <w:vAlign w:val="center"/>
          </w:tcPr>
          <w:p>
            <w:pPr>
              <w:pStyle w:val="15"/>
              <w:adjustRightInd w:val="0"/>
              <w:snapToGrid w:val="0"/>
              <w:spacing w:line="276" w:lineRule="auto"/>
              <w:ind w:firstLine="340" w:firstLineChars="200"/>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hint="eastAsia" w:ascii="Calibri" w:hAnsi="宋体" w:eastAsia="宋体" w:cs="Calibri Light"/>
                <w:sz w:val="21"/>
                <w:highlight w:val="none"/>
              </w:rPr>
              <w:t>6</w:t>
            </w:r>
          </w:p>
        </w:tc>
        <w:tc>
          <w:tcPr>
            <w:tcW w:w="2086"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2867" w:type="dxa"/>
            <w:vAlign w:val="center"/>
          </w:tcPr>
          <w:p>
            <w:pPr>
              <w:spacing w:line="320" w:lineRule="exact"/>
              <w:jc w:val="both"/>
              <w:rPr>
                <w:rFonts w:ascii="Calibri" w:hAnsi="宋体" w:eastAsia="宋体" w:cs="Calibri Light"/>
                <w:sz w:val="21"/>
                <w:highlight w:val="none"/>
              </w:rPr>
            </w:pPr>
          </w:p>
        </w:tc>
        <w:tc>
          <w:tcPr>
            <w:tcW w:w="933"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6"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8753" w:type="dxa"/>
            <w:gridSpan w:val="4"/>
            <w:vAlign w:val="center"/>
          </w:tcPr>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1</w:t>
            </w:r>
            <w:r>
              <w:rPr>
                <w:rFonts w:hint="eastAsia" w:ascii="Calibri" w:hAnsi="宋体" w:eastAsia="宋体" w:cs="Calibri Light"/>
                <w:sz w:val="21"/>
                <w:highlight w:val="none"/>
              </w:rPr>
              <w:t>．</w:t>
            </w:r>
            <w:r>
              <w:rPr>
                <w:rFonts w:ascii="Calibri" w:hAnsi="宋体" w:eastAsia="宋体" w:cs="Calibri Light"/>
                <w:sz w:val="21"/>
                <w:highlight w:val="none"/>
              </w:rPr>
              <w:t>对第三章中的</w:t>
            </w:r>
            <w:r>
              <w:rPr>
                <w:rFonts w:hint="eastAsia" w:ascii="Calibri" w:hAnsi="宋体" w:eastAsia="宋体" w:cs="Calibri Light"/>
                <w:sz w:val="21"/>
                <w:highlight w:val="none"/>
              </w:rPr>
              <w:t>招标内容及</w:t>
            </w:r>
            <w:r>
              <w:rPr>
                <w:rFonts w:ascii="Calibri" w:hAnsi="宋体" w:eastAsia="宋体" w:cs="Calibri Light"/>
                <w:sz w:val="21"/>
                <w:highlight w:val="none"/>
              </w:rPr>
              <w:t>要求做出响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w:t>
            </w:r>
            <w:r>
              <w:rPr>
                <w:rFonts w:hint="eastAsia" w:ascii="Calibri" w:hAnsi="宋体" w:eastAsia="宋体" w:cs="Calibri Light"/>
                <w:sz w:val="21"/>
                <w:highlight w:val="none"/>
              </w:rPr>
              <w:t>以上条款如实进行响应说明</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2</w:t>
            </w:r>
            <w:r>
              <w:rPr>
                <w:rFonts w:hint="eastAsia" w:ascii="Calibri" w:hAnsi="宋体" w:eastAsia="宋体" w:cs="Calibri Light"/>
                <w:sz w:val="21"/>
                <w:highlight w:val="none"/>
              </w:rPr>
              <w:t>．</w:t>
            </w:r>
            <w:r>
              <w:rPr>
                <w:rFonts w:ascii="Calibri" w:hAnsi="宋体" w:eastAsia="宋体" w:cs="Calibri Light"/>
                <w:sz w:val="21"/>
                <w:highlight w:val="none"/>
              </w:rPr>
              <w:t>响</w:t>
            </w:r>
            <w:r>
              <w:rPr>
                <w:rFonts w:ascii="Calibri" w:hAnsi="宋体" w:eastAsia="宋体" w:cs="Calibri Light"/>
                <w:w w:val="1"/>
                <w:sz w:val="21"/>
                <w:highlight w:val="none"/>
              </w:rPr>
              <w:t xml:space="preserve"> </w:t>
            </w:r>
            <w:r>
              <w:rPr>
                <w:rFonts w:ascii="Calibri" w:hAnsi="宋体" w:eastAsia="宋体" w:cs="Calibri Light"/>
                <w:sz w:val="21"/>
                <w:highlight w:val="none"/>
              </w:rPr>
              <w:t>应说明按实际响</w:t>
            </w:r>
            <w:r>
              <w:rPr>
                <w:rFonts w:hint="eastAsia" w:ascii="Calibri" w:hAnsi="宋体" w:eastAsia="宋体" w:cs="Calibri Light"/>
                <w:w w:val="1"/>
                <w:sz w:val="21"/>
                <w:highlight w:val="none"/>
              </w:rPr>
              <w:t xml:space="preserve"> </w:t>
            </w:r>
            <w:r>
              <w:rPr>
                <w:rFonts w:ascii="Calibri" w:hAnsi="宋体" w:eastAsia="宋体" w:cs="Calibri Light"/>
                <w:sz w:val="21"/>
                <w:highlight w:val="none"/>
              </w:rPr>
              <w:t>应情况填写“优于”、“</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r>
              <w:rPr>
                <w:rFonts w:hint="eastAsia" w:ascii="Calibri" w:hAnsi="宋体" w:eastAsia="宋体" w:cs="Calibri Light"/>
                <w:sz w:val="21"/>
                <w:highlight w:val="none"/>
              </w:rPr>
              <w:t>不响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w:t>
            </w:r>
            <w:r>
              <w:rPr>
                <w:rFonts w:ascii="Calibri" w:hAnsi="宋体" w:eastAsia="宋体" w:cs="Calibri Light"/>
                <w:sz w:val="21"/>
                <w:highlight w:val="none"/>
              </w:rPr>
              <w:t>”。</w:t>
            </w:r>
          </w:p>
          <w:p>
            <w:pPr>
              <w:spacing w:line="320" w:lineRule="exact"/>
              <w:ind w:left="315" w:hanging="315"/>
              <w:jc w:val="both"/>
              <w:rPr>
                <w:rFonts w:ascii="Calibri" w:hAnsi="宋体" w:eastAsia="宋体" w:cs="Calibri Light"/>
                <w:sz w:val="21"/>
                <w:highlight w:val="none"/>
              </w:rPr>
            </w:pPr>
            <w:r>
              <w:rPr>
                <w:rFonts w:ascii="Calibri" w:hAnsi="宋体" w:eastAsia="宋体" w:cs="Calibri Light"/>
                <w:sz w:val="21"/>
                <w:highlight w:val="none"/>
              </w:rPr>
              <w:t>3</w:t>
            </w:r>
            <w:r>
              <w:rPr>
                <w:rFonts w:hint="eastAsia" w:ascii="Calibri" w:hAnsi="宋体" w:eastAsia="宋体" w:cs="Calibri Light"/>
                <w:sz w:val="21"/>
                <w:highlight w:val="none"/>
              </w:rPr>
              <w:t>．“响</w:t>
            </w:r>
            <w:r>
              <w:rPr>
                <w:rFonts w:hint="eastAsia" w:ascii="Calibri" w:hAnsi="宋体" w:eastAsia="宋体" w:cs="Calibri Light"/>
                <w:w w:val="1"/>
                <w:sz w:val="21"/>
                <w:highlight w:val="none"/>
              </w:rPr>
              <w:t xml:space="preserve"> </w:t>
            </w:r>
            <w:r>
              <w:rPr>
                <w:rFonts w:hint="eastAsia" w:ascii="Calibri" w:hAnsi="宋体" w:eastAsia="宋体" w:cs="Calibri Light"/>
                <w:sz w:val="21"/>
                <w:highlight w:val="none"/>
              </w:rPr>
              <w:t>应索引”单元格中注明引用位置，如“见方案4</w:t>
            </w:r>
            <w:r>
              <w:rPr>
                <w:rFonts w:ascii="Calibri" w:hAnsi="宋体" w:eastAsia="宋体" w:cs="Calibri Light"/>
                <w:sz w:val="21"/>
                <w:highlight w:val="none"/>
              </w:rPr>
              <w:t>.1.1</w:t>
            </w:r>
            <w:r>
              <w:rPr>
                <w:rFonts w:hint="eastAsia" w:ascii="Calibri" w:hAnsi="宋体" w:eastAsia="宋体" w:cs="Calibri Light"/>
                <w:sz w:val="21"/>
                <w:highlight w:val="none"/>
              </w:rPr>
              <w:t>”。</w:t>
            </w:r>
          </w:p>
        </w:tc>
      </w:tr>
    </w:tbl>
    <w:p>
      <w:pPr>
        <w:pStyle w:val="84"/>
        <w:rPr>
          <w:rFonts w:ascii="Calibri" w:hAnsi="Calibri" w:eastAsia="宋体" w:cstheme="minorHAnsi"/>
          <w:color w:val="auto"/>
          <w:kern w:val="24"/>
          <w:sz w:val="24"/>
          <w:szCs w:val="24"/>
          <w:highlight w:val="none"/>
          <w:lang w:val="en-US" w:eastAsia="zh-CN" w:bidi="ar-SA"/>
        </w:rPr>
      </w:pPr>
      <w:r>
        <w:rPr>
          <w:rFonts w:ascii="Calibri" w:hAnsi="Calibri" w:eastAsia="宋体" w:cstheme="minorHAnsi"/>
          <w:color w:val="auto"/>
          <w:kern w:val="24"/>
          <w:sz w:val="24"/>
          <w:szCs w:val="24"/>
          <w:highlight w:val="none"/>
          <w:lang w:val="en-US" w:eastAsia="zh-CN" w:bidi="ar-SA"/>
        </w:rPr>
        <w:t>供应商：（供应商全称并加盖公章）</w:t>
      </w:r>
    </w:p>
    <w:p>
      <w:pPr>
        <w:rPr>
          <w:rFonts w:ascii="Calibri" w:hAnsi="Calibri" w:eastAsia="宋体" w:cstheme="minorHAnsi"/>
          <w:kern w:val="24"/>
          <w:highlight w:val="none"/>
        </w:rPr>
      </w:pPr>
      <w:r>
        <w:rPr>
          <w:highlight w:val="none"/>
        </w:rPr>
        <w:br w:type="page"/>
      </w:r>
    </w:p>
    <w:p>
      <w:pPr>
        <w:pStyle w:val="84"/>
        <w:rPr>
          <w:highlight w:val="none"/>
        </w:rPr>
      </w:pPr>
      <w:r>
        <w:rPr>
          <w:rFonts w:hint="eastAsia"/>
          <w:highlight w:val="none"/>
          <w:lang w:eastAsia="zh-CN"/>
        </w:rPr>
        <w:t>（</w:t>
      </w:r>
      <w:r>
        <w:rPr>
          <w:rFonts w:hint="eastAsia"/>
          <w:highlight w:val="none"/>
          <w:lang w:val="en-US" w:eastAsia="zh-CN"/>
        </w:rPr>
        <w:t>三</w:t>
      </w:r>
      <w:r>
        <w:rPr>
          <w:rFonts w:hint="eastAsia"/>
          <w:highlight w:val="none"/>
          <w:lang w:eastAsia="zh-CN"/>
        </w:rPr>
        <w:t>）</w:t>
      </w:r>
      <w:r>
        <w:rPr>
          <w:highlight w:val="none"/>
        </w:rPr>
        <w:t>合同条款响</w:t>
      </w:r>
      <w:r>
        <w:rPr>
          <w:rFonts w:hint="eastAsia"/>
          <w:w w:val="1"/>
          <w:highlight w:val="none"/>
        </w:rPr>
        <w:t xml:space="preserve"> </w:t>
      </w:r>
      <w:r>
        <w:rPr>
          <w:highlight w:val="none"/>
        </w:rPr>
        <w:t>应</w:t>
      </w:r>
    </w:p>
    <w:tbl>
      <w:tblPr>
        <w:tblStyle w:val="26"/>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1549"/>
        <w:gridCol w:w="2518"/>
        <w:gridCol w:w="2533"/>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序号</w:t>
            </w:r>
          </w:p>
        </w:tc>
        <w:tc>
          <w:tcPr>
            <w:tcW w:w="1549"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条款名称</w:t>
            </w:r>
          </w:p>
        </w:tc>
        <w:tc>
          <w:tcPr>
            <w:tcW w:w="2518"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招标文件合同条款明细</w:t>
            </w:r>
          </w:p>
        </w:tc>
        <w:tc>
          <w:tcPr>
            <w:tcW w:w="2533"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投标文件合同条款响</w:t>
            </w:r>
            <w:r>
              <w:rPr>
                <w:rFonts w:hint="eastAsia" w:ascii="Calibri" w:hAnsi="宋体" w:eastAsia="宋体" w:cs="Calibri Light"/>
                <w:b/>
                <w:w w:val="1"/>
                <w:sz w:val="21"/>
                <w:highlight w:val="none"/>
              </w:rPr>
              <w:t xml:space="preserve"> </w:t>
            </w:r>
            <w:r>
              <w:rPr>
                <w:rFonts w:ascii="Calibri" w:hAnsi="宋体" w:eastAsia="宋体" w:cs="Calibri Light"/>
                <w:b/>
                <w:sz w:val="21"/>
                <w:highlight w:val="none"/>
              </w:rPr>
              <w:t>应</w:t>
            </w:r>
          </w:p>
        </w:tc>
        <w:tc>
          <w:tcPr>
            <w:tcW w:w="1282" w:type="dxa"/>
            <w:tcBorders>
              <w:top w:val="single" w:color="auto" w:sz="12" w:space="0"/>
              <w:bottom w:val="single" w:color="auto" w:sz="2" w:space="0"/>
            </w:tcBorders>
            <w:shd w:val="clear" w:color="auto" w:fill="F1F1F1" w:themeFill="background1" w:themeFillShade="F2"/>
            <w:vAlign w:val="center"/>
          </w:tcPr>
          <w:p>
            <w:pPr>
              <w:spacing w:line="320" w:lineRule="exact"/>
              <w:jc w:val="center"/>
              <w:rPr>
                <w:rFonts w:ascii="Calibri" w:hAnsi="宋体" w:eastAsia="宋体" w:cs="Calibri Light"/>
                <w:b/>
                <w:sz w:val="21"/>
                <w:highlight w:val="none"/>
              </w:rPr>
            </w:pPr>
            <w:r>
              <w:rPr>
                <w:rFonts w:ascii="Calibri" w:hAnsi="宋体" w:eastAsia="宋体" w:cs="Calibri Light"/>
                <w:b/>
                <w:sz w:val="21"/>
                <w:highlight w:val="none"/>
              </w:rPr>
              <w:t>响</w:t>
            </w:r>
            <w:r>
              <w:rPr>
                <w:rFonts w:ascii="Calibri" w:hAnsi="宋体" w:eastAsia="宋体" w:cs="Calibri Light"/>
                <w:b/>
                <w:w w:val="1"/>
                <w:sz w:val="21"/>
                <w:highlight w:val="none"/>
              </w:rPr>
              <w:t xml:space="preserve"> </w:t>
            </w:r>
            <w:r>
              <w:rPr>
                <w:rFonts w:ascii="Calibri" w:hAnsi="宋体" w:eastAsia="宋体" w:cs="Calibri Light"/>
                <w:b/>
                <w:sz w:val="21"/>
                <w:highlight w:val="none"/>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tcBorders>
              <w:top w:val="single" w:color="auto" w:sz="2" w:space="0"/>
            </w:tcBorders>
            <w:vAlign w:val="center"/>
          </w:tcPr>
          <w:p>
            <w:pPr>
              <w:spacing w:line="320" w:lineRule="exact"/>
              <w:rPr>
                <w:rFonts w:ascii="Calibri" w:hAnsi="宋体" w:eastAsia="宋体" w:cstheme="minorHAnsi"/>
                <w:sz w:val="21"/>
                <w:highlight w:val="none"/>
              </w:rPr>
            </w:pPr>
          </w:p>
        </w:tc>
        <w:tc>
          <w:tcPr>
            <w:tcW w:w="1549" w:type="dxa"/>
            <w:tcBorders>
              <w:top w:val="single" w:color="auto" w:sz="2" w:space="0"/>
            </w:tcBorders>
            <w:vAlign w:val="center"/>
          </w:tcPr>
          <w:p>
            <w:pPr>
              <w:spacing w:line="320" w:lineRule="exact"/>
              <w:rPr>
                <w:rFonts w:ascii="Calibri" w:hAnsi="宋体" w:eastAsia="宋体" w:cstheme="minorHAnsi"/>
                <w:sz w:val="21"/>
                <w:highlight w:val="none"/>
              </w:rPr>
            </w:pPr>
          </w:p>
        </w:tc>
        <w:tc>
          <w:tcPr>
            <w:tcW w:w="2518" w:type="dxa"/>
            <w:tcBorders>
              <w:top w:val="single" w:color="auto" w:sz="2" w:space="0"/>
            </w:tcBorders>
            <w:vAlign w:val="center"/>
          </w:tcPr>
          <w:p>
            <w:pPr>
              <w:spacing w:line="320" w:lineRule="exact"/>
              <w:rPr>
                <w:rFonts w:ascii="Calibri" w:hAnsi="宋体" w:eastAsia="宋体" w:cstheme="minorHAnsi"/>
                <w:sz w:val="21"/>
                <w:highlight w:val="none"/>
              </w:rPr>
            </w:pPr>
          </w:p>
        </w:tc>
        <w:tc>
          <w:tcPr>
            <w:tcW w:w="2533" w:type="dxa"/>
            <w:tcBorders>
              <w:top w:val="single" w:color="auto" w:sz="2" w:space="0"/>
            </w:tcBorders>
            <w:vAlign w:val="center"/>
          </w:tcPr>
          <w:p>
            <w:pPr>
              <w:spacing w:line="320" w:lineRule="exact"/>
              <w:rPr>
                <w:rFonts w:ascii="Calibri" w:hAnsi="宋体" w:eastAsia="宋体" w:cstheme="minorHAnsi"/>
                <w:sz w:val="21"/>
                <w:highlight w:val="none"/>
              </w:rPr>
            </w:pPr>
          </w:p>
        </w:tc>
        <w:tc>
          <w:tcPr>
            <w:tcW w:w="1282" w:type="dxa"/>
            <w:tcBorders>
              <w:top w:val="single" w:color="auto" w:sz="2" w:space="0"/>
            </w:tcBorders>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rPr>
                <w:rFonts w:ascii="Calibri" w:hAnsi="宋体" w:eastAsia="宋体" w:cstheme="minorHAnsi"/>
                <w:sz w:val="21"/>
                <w:highlight w:val="none"/>
              </w:rPr>
            </w:pPr>
          </w:p>
        </w:tc>
        <w:tc>
          <w:tcPr>
            <w:tcW w:w="1549" w:type="dxa"/>
            <w:vAlign w:val="center"/>
          </w:tcPr>
          <w:p>
            <w:pPr>
              <w:spacing w:line="320" w:lineRule="exact"/>
              <w:rPr>
                <w:rFonts w:ascii="Calibri" w:hAnsi="宋体" w:eastAsia="宋体" w:cstheme="minorHAnsi"/>
                <w:sz w:val="21"/>
                <w:highlight w:val="none"/>
              </w:rPr>
            </w:pPr>
          </w:p>
        </w:tc>
        <w:tc>
          <w:tcPr>
            <w:tcW w:w="2518" w:type="dxa"/>
            <w:vAlign w:val="center"/>
          </w:tcPr>
          <w:p>
            <w:pPr>
              <w:spacing w:line="320" w:lineRule="exact"/>
              <w:rPr>
                <w:rFonts w:ascii="Calibri" w:hAnsi="宋体" w:eastAsia="宋体" w:cstheme="minorHAnsi"/>
                <w:sz w:val="21"/>
                <w:highlight w:val="none"/>
              </w:rPr>
            </w:pPr>
          </w:p>
        </w:tc>
        <w:tc>
          <w:tcPr>
            <w:tcW w:w="2533" w:type="dxa"/>
            <w:vAlign w:val="center"/>
          </w:tcPr>
          <w:p>
            <w:pPr>
              <w:spacing w:line="320" w:lineRule="exact"/>
              <w:rPr>
                <w:rFonts w:ascii="Calibri" w:hAnsi="宋体" w:eastAsia="宋体" w:cstheme="minorHAnsi"/>
                <w:sz w:val="21"/>
                <w:highlight w:val="none"/>
              </w:rPr>
            </w:pPr>
          </w:p>
        </w:tc>
        <w:tc>
          <w:tcPr>
            <w:tcW w:w="1282" w:type="dxa"/>
            <w:vAlign w:val="center"/>
          </w:tcPr>
          <w:p>
            <w:pPr>
              <w:spacing w:line="320" w:lineRule="exact"/>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both"/>
              <w:rPr>
                <w:rFonts w:ascii="Calibri" w:hAnsi="宋体" w:eastAsia="宋体" w:cs="Calibri Light"/>
                <w:sz w:val="21"/>
                <w:highlight w:val="none"/>
              </w:rPr>
            </w:pPr>
          </w:p>
        </w:tc>
        <w:tc>
          <w:tcPr>
            <w:tcW w:w="1549" w:type="dxa"/>
            <w:vAlign w:val="center"/>
          </w:tcPr>
          <w:p>
            <w:pPr>
              <w:spacing w:line="320" w:lineRule="exact"/>
              <w:jc w:val="both"/>
              <w:rPr>
                <w:rFonts w:ascii="Calibri" w:hAnsi="宋体" w:eastAsia="宋体" w:cs="Calibri Light"/>
                <w:sz w:val="21"/>
                <w:highlight w:val="none"/>
              </w:rPr>
            </w:pPr>
          </w:p>
        </w:tc>
        <w:tc>
          <w:tcPr>
            <w:tcW w:w="2518" w:type="dxa"/>
            <w:vAlign w:val="center"/>
          </w:tcPr>
          <w:p>
            <w:pPr>
              <w:spacing w:line="320" w:lineRule="exact"/>
              <w:jc w:val="both"/>
              <w:rPr>
                <w:rFonts w:ascii="Calibri" w:hAnsi="宋体" w:eastAsia="宋体" w:cs="Calibri Light"/>
                <w:sz w:val="21"/>
                <w:highlight w:val="none"/>
              </w:rPr>
            </w:pPr>
          </w:p>
        </w:tc>
        <w:tc>
          <w:tcPr>
            <w:tcW w:w="2533" w:type="dxa"/>
            <w:vAlign w:val="center"/>
          </w:tcPr>
          <w:p>
            <w:pPr>
              <w:spacing w:line="320" w:lineRule="exact"/>
              <w:jc w:val="both"/>
              <w:rPr>
                <w:rFonts w:ascii="Calibri" w:hAnsi="宋体" w:eastAsia="宋体" w:cs="Calibri Light"/>
                <w:sz w:val="21"/>
                <w:highlight w:val="none"/>
              </w:rPr>
            </w:pPr>
          </w:p>
        </w:tc>
        <w:tc>
          <w:tcPr>
            <w:tcW w:w="1282" w:type="dxa"/>
            <w:vAlign w:val="center"/>
          </w:tcPr>
          <w:p>
            <w:pPr>
              <w:spacing w:line="320" w:lineRule="exact"/>
              <w:jc w:val="both"/>
              <w:rPr>
                <w:rFonts w:ascii="Calibri" w:hAnsi="宋体" w:eastAsia="宋体" w:cs="Calibri Light"/>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88" w:type="dxa"/>
            <w:vAlign w:val="center"/>
          </w:tcPr>
          <w:p>
            <w:pPr>
              <w:spacing w:line="320" w:lineRule="exact"/>
              <w:jc w:val="center"/>
              <w:rPr>
                <w:rFonts w:ascii="Calibri" w:hAnsi="宋体" w:eastAsia="宋体" w:cs="Calibri Light"/>
                <w:sz w:val="21"/>
                <w:highlight w:val="none"/>
              </w:rPr>
            </w:pPr>
            <w:r>
              <w:rPr>
                <w:rFonts w:ascii="Calibri" w:hAnsi="宋体" w:eastAsia="宋体" w:cs="Calibri Light"/>
                <w:sz w:val="21"/>
                <w:highlight w:val="none"/>
              </w:rPr>
              <w:t>备注</w:t>
            </w:r>
          </w:p>
        </w:tc>
        <w:tc>
          <w:tcPr>
            <w:tcW w:w="7882" w:type="dxa"/>
            <w:gridSpan w:val="4"/>
            <w:vAlign w:val="center"/>
          </w:tcPr>
          <w:p>
            <w:pPr>
              <w:spacing w:line="320" w:lineRule="exact"/>
              <w:ind w:left="284" w:hanging="284"/>
              <w:jc w:val="both"/>
              <w:rPr>
                <w:rFonts w:ascii="Calibri" w:hAnsi="宋体" w:eastAsia="宋体" w:cstheme="minorHAnsi"/>
                <w:sz w:val="21"/>
                <w:highlight w:val="none"/>
              </w:rPr>
            </w:pPr>
            <w:r>
              <w:rPr>
                <w:rFonts w:hint="eastAsia" w:ascii="Calibri" w:hAnsi="宋体" w:eastAsia="宋体" w:cstheme="minorHAnsi"/>
                <w:sz w:val="21"/>
                <w:highlight w:val="none"/>
              </w:rPr>
              <w:t>1．“完全接受”的条款无需在本表中列出，按表下方所做“声明”执行；对于需要供应商填报的内容，以及“不能接受”或“有条件接受”的条款，则应写明该条款名称及条款明细、以及供应商所能接受的条件。</w:t>
            </w:r>
          </w:p>
          <w:p>
            <w:pPr>
              <w:spacing w:line="320" w:lineRule="exact"/>
              <w:ind w:left="284" w:hanging="284"/>
              <w:jc w:val="both"/>
              <w:rPr>
                <w:rFonts w:ascii="Calibri" w:hAnsi="宋体" w:eastAsia="宋体" w:cstheme="minorHAnsi"/>
                <w:sz w:val="21"/>
                <w:highlight w:val="none"/>
              </w:rPr>
            </w:pPr>
            <w:r>
              <w:rPr>
                <w:rFonts w:hint="eastAsia" w:ascii="Calibri" w:hAnsi="宋体" w:eastAsia="宋体" w:cstheme="minorHAnsi"/>
                <w:sz w:val="21"/>
                <w:highlight w:val="none"/>
              </w:rPr>
              <w:t>2．根据《政府采购货物和服务招标投标管理办法》（财政部87号令）第六十三条，若投标文件含有采购人不能接受的附加条件的，投标无效。</w:t>
            </w:r>
          </w:p>
          <w:p>
            <w:pPr>
              <w:spacing w:line="320" w:lineRule="exact"/>
              <w:ind w:left="284" w:hanging="284"/>
              <w:jc w:val="both"/>
              <w:rPr>
                <w:rFonts w:ascii="Calibri" w:hAnsi="宋体" w:eastAsia="宋体" w:cs="Calibri Light"/>
                <w:sz w:val="21"/>
                <w:highlight w:val="none"/>
              </w:rPr>
            </w:pPr>
            <w:r>
              <w:rPr>
                <w:rFonts w:ascii="Calibri" w:hAnsi="宋体" w:eastAsia="宋体" w:cstheme="minorHAnsi"/>
                <w:sz w:val="21"/>
                <w:highlight w:val="none"/>
              </w:rPr>
              <w:t>3</w:t>
            </w:r>
            <w:r>
              <w:rPr>
                <w:rFonts w:hint="eastAsia" w:ascii="Calibri" w:hAnsi="宋体" w:eastAsia="宋体" w:cstheme="minorHAnsi"/>
                <w:sz w:val="21"/>
                <w:highlight w:val="none"/>
              </w:rPr>
              <w:t>．因表格空间因有限，不足以容纳响 应内容时，允许在表后进行响</w:t>
            </w:r>
            <w:r>
              <w:rPr>
                <w:rFonts w:hint="eastAsia" w:ascii="Calibri" w:hAnsi="宋体" w:eastAsia="宋体" w:cstheme="minorHAnsi"/>
                <w:w w:val="1"/>
                <w:sz w:val="21"/>
                <w:highlight w:val="none"/>
              </w:rPr>
              <w:t xml:space="preserve"> </w:t>
            </w:r>
            <w:r>
              <w:rPr>
                <w:rFonts w:hint="eastAsia" w:ascii="Calibri" w:hAnsi="宋体" w:eastAsia="宋体" w:cstheme="minorHAnsi"/>
                <w:sz w:val="21"/>
                <w:highlight w:val="none"/>
              </w:rPr>
              <w:t>应，但须在表中注明引用位置，如“见本表下方3</w:t>
            </w:r>
            <w:r>
              <w:rPr>
                <w:rFonts w:ascii="Calibri" w:hAnsi="宋体" w:eastAsia="宋体" w:cstheme="minorHAnsi"/>
                <w:sz w:val="21"/>
                <w:highlight w:val="none"/>
              </w:rPr>
              <w:t>.1.1</w:t>
            </w:r>
            <w:r>
              <w:rPr>
                <w:rFonts w:hint="eastAsia" w:ascii="Calibri" w:hAnsi="宋体" w:eastAsia="宋体" w:cstheme="minorHAnsi"/>
                <w:sz w:val="21"/>
                <w:highlight w:val="none"/>
              </w:rPr>
              <w:t>”。</w:t>
            </w:r>
          </w:p>
        </w:tc>
      </w:tr>
    </w:tbl>
    <w:p>
      <w:pPr>
        <w:pStyle w:val="83"/>
        <w:ind w:firstLine="480"/>
        <w:rPr>
          <w:color w:val="auto"/>
          <w:highlight w:val="none"/>
        </w:rPr>
      </w:pPr>
      <w:r>
        <w:rPr>
          <w:rFonts w:hint="eastAsia"/>
          <w:color w:val="auto"/>
          <w:highlight w:val="none"/>
        </w:rPr>
        <w:t>声明：除上表所列的合同条款外，招标文件中的其他合同条款我方均完全接受。</w:t>
      </w:r>
    </w:p>
    <w:p>
      <w:pPr>
        <w:pStyle w:val="83"/>
        <w:ind w:firstLine="480"/>
        <w:rPr>
          <w:color w:val="auto"/>
          <w:highlight w:val="none"/>
        </w:rPr>
      </w:pPr>
      <w:r>
        <w:rPr>
          <w:color w:val="auto"/>
          <w:highlight w:val="none"/>
        </w:rPr>
        <w:t>供应商：（供应商全称并加盖公章）</w:t>
      </w:r>
    </w:p>
    <w:p>
      <w:pPr>
        <w:rPr>
          <w:highlight w:val="none"/>
        </w:rPr>
      </w:pPr>
      <w:r>
        <w:rPr>
          <w:rFonts w:hint="eastAsia"/>
          <w:highlight w:val="none"/>
        </w:rPr>
        <w:br w:type="page"/>
      </w:r>
    </w:p>
    <w:p>
      <w:pPr>
        <w:pStyle w:val="84"/>
        <w:rPr>
          <w:highlight w:val="none"/>
        </w:rPr>
      </w:pPr>
      <w:r>
        <w:rPr>
          <w:rFonts w:hint="eastAsia"/>
          <w:highlight w:val="none"/>
        </w:rPr>
        <w:t>（四）其他需要供应商提供的材料</w:t>
      </w:r>
    </w:p>
    <w:p>
      <w:pPr>
        <w:spacing w:before="210" w:beforeLines="50" w:line="480" w:lineRule="exact"/>
        <w:rPr>
          <w:rFonts w:ascii="黑体" w:hAnsi="黑体" w:cstheme="minorHAnsi"/>
          <w:b/>
          <w:highlight w:val="none"/>
        </w:rPr>
      </w:pPr>
      <w:r>
        <w:rPr>
          <w:rFonts w:hint="eastAsia" w:ascii="黑体" w:hAnsi="黑体" w:cstheme="minorHAnsi"/>
          <w:b/>
          <w:highlight w:val="none"/>
        </w:rPr>
        <w:t>1．拟用耗材一览表</w:t>
      </w:r>
    </w:p>
    <w:tbl>
      <w:tblPr>
        <w:tblStyle w:val="26"/>
        <w:tblW w:w="8564" w:type="dxa"/>
        <w:tblInd w:w="10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8"/>
        <w:gridCol w:w="1575"/>
        <w:gridCol w:w="1515"/>
        <w:gridCol w:w="1515"/>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tcBorders>
              <w:top w:val="single" w:color="auto" w:sz="12" w:space="0"/>
            </w:tcBorders>
            <w:vAlign w:val="center"/>
          </w:tcPr>
          <w:p>
            <w:pPr>
              <w:spacing w:line="360" w:lineRule="auto"/>
              <w:jc w:val="center"/>
              <w:rPr>
                <w:rFonts w:ascii="宋体" w:hAnsi="宋体" w:cs="宋体"/>
                <w:b/>
                <w:sz w:val="32"/>
                <w:highlight w:val="none"/>
              </w:rPr>
            </w:pPr>
            <w:r>
              <w:rPr>
                <w:rFonts w:hint="eastAsia" w:ascii="宋体" w:hAnsi="宋体" w:cs="宋体"/>
                <w:b/>
                <w:highlight w:val="none"/>
              </w:rPr>
              <w:t>序号</w:t>
            </w:r>
          </w:p>
        </w:tc>
        <w:tc>
          <w:tcPr>
            <w:tcW w:w="1728" w:type="dxa"/>
            <w:tcBorders>
              <w:top w:val="single" w:color="auto" w:sz="12" w:space="0"/>
            </w:tcBorders>
            <w:vAlign w:val="center"/>
          </w:tcPr>
          <w:p>
            <w:pPr>
              <w:spacing w:line="360" w:lineRule="auto"/>
              <w:jc w:val="center"/>
              <w:rPr>
                <w:rFonts w:ascii="宋体" w:hAnsi="宋体" w:cs="宋体"/>
                <w:b/>
                <w:sz w:val="32"/>
                <w:highlight w:val="none"/>
              </w:rPr>
            </w:pPr>
            <w:r>
              <w:rPr>
                <w:rFonts w:hint="eastAsia" w:ascii="宋体" w:hAnsi="宋体" w:cs="宋体"/>
                <w:b/>
                <w:highlight w:val="none"/>
              </w:rPr>
              <w:t>拟用耗材品目</w:t>
            </w:r>
          </w:p>
        </w:tc>
        <w:tc>
          <w:tcPr>
            <w:tcW w:w="157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品牌</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型号</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单价</w:t>
            </w:r>
          </w:p>
        </w:tc>
        <w:tc>
          <w:tcPr>
            <w:tcW w:w="1515" w:type="dxa"/>
            <w:tcBorders>
              <w:top w:val="single" w:color="auto" w:sz="12" w:space="0"/>
            </w:tcBorders>
            <w:vAlign w:val="center"/>
          </w:tcPr>
          <w:p>
            <w:pPr>
              <w:spacing w:line="360" w:lineRule="auto"/>
              <w:jc w:val="center"/>
              <w:rPr>
                <w:rFonts w:ascii="宋体" w:hAnsi="宋体" w:cs="宋体"/>
                <w:b/>
                <w:highlight w:val="none"/>
              </w:rPr>
            </w:pPr>
            <w:r>
              <w:rPr>
                <w:rFonts w:hint="eastAsia" w:ascii="宋体" w:hAnsi="宋体" w:cs="宋体"/>
                <w:b/>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1</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2</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3</w:t>
            </w:r>
          </w:p>
        </w:tc>
        <w:tc>
          <w:tcPr>
            <w:tcW w:w="1728" w:type="dxa"/>
          </w:tcPr>
          <w:p>
            <w:pPr>
              <w:spacing w:line="360" w:lineRule="auto"/>
              <w:rPr>
                <w:rFonts w:ascii="宋体" w:hAnsi="宋体" w:cs="宋体"/>
                <w:bCs/>
                <w:szCs w:val="21"/>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4</w:t>
            </w: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pPr>
              <w:spacing w:line="360" w:lineRule="auto"/>
              <w:jc w:val="center"/>
              <w:rPr>
                <w:rFonts w:ascii="宋体" w:hAnsi="宋体" w:cs="宋体"/>
                <w:bCs/>
                <w:szCs w:val="21"/>
                <w:highlight w:val="none"/>
              </w:rPr>
            </w:pPr>
          </w:p>
        </w:tc>
        <w:tc>
          <w:tcPr>
            <w:tcW w:w="1728" w:type="dxa"/>
          </w:tcPr>
          <w:p>
            <w:pPr>
              <w:spacing w:line="360" w:lineRule="auto"/>
              <w:rPr>
                <w:rFonts w:ascii="宋体" w:hAnsi="宋体" w:cs="宋体"/>
                <w:b/>
                <w:sz w:val="32"/>
                <w:highlight w:val="none"/>
              </w:rPr>
            </w:pPr>
          </w:p>
        </w:tc>
        <w:tc>
          <w:tcPr>
            <w:tcW w:w="157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c>
          <w:tcPr>
            <w:tcW w:w="1515" w:type="dxa"/>
          </w:tcPr>
          <w:p>
            <w:pPr>
              <w:spacing w:line="360" w:lineRule="auto"/>
              <w:rPr>
                <w:rFonts w:ascii="宋体" w:hAnsi="宋体" w:cs="宋体"/>
                <w:b/>
                <w:sz w:val="32"/>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16" w:type="dxa"/>
            <w:tcBorders>
              <w:bottom w:val="single" w:color="auto" w:sz="12" w:space="0"/>
            </w:tcBorders>
            <w:vAlign w:val="center"/>
          </w:tcPr>
          <w:p>
            <w:pPr>
              <w:spacing w:line="360" w:lineRule="auto"/>
              <w:jc w:val="center"/>
              <w:rPr>
                <w:rFonts w:ascii="宋体" w:hAnsi="宋体" w:cs="宋体"/>
                <w:bCs/>
                <w:szCs w:val="21"/>
                <w:highlight w:val="none"/>
              </w:rPr>
            </w:pPr>
            <w:r>
              <w:rPr>
                <w:rFonts w:hint="eastAsia" w:ascii="宋体" w:hAnsi="宋体" w:cs="宋体"/>
                <w:bCs/>
                <w:szCs w:val="21"/>
                <w:highlight w:val="none"/>
              </w:rPr>
              <w:t>....</w:t>
            </w:r>
          </w:p>
        </w:tc>
        <w:tc>
          <w:tcPr>
            <w:tcW w:w="1728" w:type="dxa"/>
            <w:tcBorders>
              <w:bottom w:val="single" w:color="auto" w:sz="12" w:space="0"/>
            </w:tcBorders>
          </w:tcPr>
          <w:p>
            <w:pPr>
              <w:spacing w:line="360" w:lineRule="auto"/>
              <w:rPr>
                <w:rFonts w:ascii="宋体" w:hAnsi="宋体" w:cs="宋体"/>
                <w:b/>
                <w:sz w:val="32"/>
                <w:highlight w:val="none"/>
              </w:rPr>
            </w:pPr>
          </w:p>
        </w:tc>
        <w:tc>
          <w:tcPr>
            <w:tcW w:w="157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c>
          <w:tcPr>
            <w:tcW w:w="1515" w:type="dxa"/>
            <w:tcBorders>
              <w:bottom w:val="single" w:color="auto" w:sz="12" w:space="0"/>
            </w:tcBorders>
          </w:tcPr>
          <w:p>
            <w:pPr>
              <w:spacing w:line="360" w:lineRule="auto"/>
              <w:rPr>
                <w:rFonts w:ascii="宋体" w:hAnsi="宋体" w:cs="宋体"/>
                <w:b/>
                <w:sz w:val="32"/>
                <w:highlight w:val="none"/>
              </w:rPr>
            </w:pPr>
          </w:p>
        </w:tc>
      </w:tr>
    </w:tbl>
    <w:p>
      <w:pPr>
        <w:pStyle w:val="83"/>
        <w:ind w:firstLine="0" w:firstLineChars="0"/>
        <w:rPr>
          <w:bCs/>
          <w:color w:val="auto"/>
          <w:highlight w:val="none"/>
        </w:rPr>
      </w:pPr>
      <w:r>
        <w:rPr>
          <w:color w:val="auto"/>
          <w:highlight w:val="none"/>
        </w:rPr>
        <w:t>供应商：（供应商全称并加盖公章）</w:t>
      </w:r>
    </w:p>
    <w:p>
      <w:pPr>
        <w:pStyle w:val="83"/>
        <w:ind w:firstLine="0" w:firstLineChars="0"/>
        <w:rPr>
          <w:color w:val="auto"/>
          <w:highlight w:val="none"/>
        </w:rPr>
      </w:pPr>
    </w:p>
    <w:p>
      <w:pPr>
        <w:pStyle w:val="83"/>
        <w:ind w:firstLine="0" w:firstLineChars="0"/>
        <w:rPr>
          <w:color w:val="auto"/>
          <w:highlight w:val="none"/>
        </w:rPr>
      </w:pPr>
    </w:p>
    <w:p>
      <w:pPr>
        <w:pStyle w:val="83"/>
        <w:ind w:firstLine="0" w:firstLineChars="0"/>
        <w:rPr>
          <w:color w:val="auto"/>
          <w:highlight w:val="none"/>
        </w:rPr>
      </w:pPr>
    </w:p>
    <w:p>
      <w:pPr>
        <w:spacing w:before="210" w:beforeLines="50" w:line="480" w:lineRule="exact"/>
        <w:rPr>
          <w:rFonts w:ascii="黑体" w:hAnsi="黑体" w:cstheme="minorHAnsi"/>
          <w:b/>
          <w:highlight w:val="none"/>
        </w:rPr>
      </w:pPr>
      <w:r>
        <w:rPr>
          <w:rFonts w:hint="eastAsia" w:ascii="黑体" w:hAnsi="黑体" w:cstheme="minorHAnsi"/>
          <w:b/>
          <w:highlight w:val="none"/>
        </w:rPr>
        <w:t>2.业绩</w:t>
      </w: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p>
    <w:p>
      <w:pPr>
        <w:spacing w:before="210" w:beforeLines="50" w:line="480" w:lineRule="exact"/>
        <w:rPr>
          <w:rFonts w:ascii="黑体" w:hAnsi="黑体" w:cstheme="minorHAnsi"/>
          <w:b/>
          <w:highlight w:val="none"/>
        </w:rPr>
      </w:pPr>
      <w:r>
        <w:rPr>
          <w:rFonts w:hint="eastAsia" w:ascii="黑体" w:hAnsi="黑体" w:cstheme="minorHAnsi"/>
          <w:b/>
          <w:highlight w:val="none"/>
        </w:rPr>
        <w:t>3</w:t>
      </w:r>
      <w:r>
        <w:rPr>
          <w:rFonts w:ascii="黑体" w:hAnsi="黑体" w:cstheme="minorHAnsi"/>
          <w:b/>
          <w:highlight w:val="none"/>
        </w:rPr>
        <w:t>.</w:t>
      </w:r>
      <w:r>
        <w:rPr>
          <w:rFonts w:hint="eastAsia" w:ascii="黑体" w:hAnsi="黑体" w:cstheme="minorHAnsi"/>
          <w:b/>
          <w:highlight w:val="none"/>
        </w:rPr>
        <w:t>其他（根据招标文件要求自行补充）</w:t>
      </w:r>
    </w:p>
    <w:p>
      <w:pPr>
        <w:pStyle w:val="83"/>
        <w:ind w:firstLine="0" w:firstLineChars="0"/>
        <w:rPr>
          <w:color w:val="auto"/>
          <w:highlight w:val="none"/>
        </w:rPr>
      </w:pPr>
    </w:p>
    <w:p>
      <w:pPr>
        <w:pStyle w:val="83"/>
        <w:ind w:firstLine="0" w:firstLineChars="0"/>
        <w:rPr>
          <w:color w:val="auto"/>
          <w:highlight w:val="none"/>
        </w:rPr>
      </w:pPr>
    </w:p>
    <w:sectPr>
      <w:pgSz w:w="11906" w:h="16838"/>
      <w:pgMar w:top="1418" w:right="1304" w:bottom="1418" w:left="1701"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方正大标宋简体">
    <w:altName w:val="微软雅黑"/>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t>Copyright ©2022 XAPRTC.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right" w:pos="8900"/>
        <w:tab w:val="clear" w:pos="4153"/>
        <w:tab w:val="clear" w:pos="8306"/>
      </w:tabs>
      <w:rPr>
        <w:rFonts w:hint="eastAsia" w:eastAsiaTheme="minorEastAsia"/>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64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gZaYtAgAAW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hH6zLGz1zvII&#10;HcXzdnUMELDVNYrSKdFrhY5rK9NPR2zpP/dt1NMfYf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KgZaYtAgAAWQQAAA4AAAAAAAAAAQAgAAAAHwEAAGRycy9lMm9Eb2MueG1sUEsFBgAAAAAG&#10;AAYAWQEAAL4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29</w:t>
                    </w:r>
                    <w:r>
                      <w:fldChar w:fldCharType="end"/>
                    </w:r>
                    <w:r>
                      <w:t xml:space="preserve"> 页 共 </w:t>
                    </w:r>
                    <w:r>
                      <w:rPr>
                        <w:rFonts w:hint="eastAsia"/>
                      </w:rPr>
                      <w:t>64</w:t>
                    </w:r>
                    <w:r>
                      <w:t>页</w:t>
                    </w:r>
                  </w:p>
                </w:txbxContent>
              </v:textbox>
            </v:shape>
          </w:pict>
        </mc:Fallback>
      </mc:AlternateContent>
    </w:r>
    <w:r>
      <w:rPr>
        <w:rFonts w:hint="eastAsia"/>
        <w:lang w:eastAsia="zh-CN"/>
      </w:rPr>
      <w:t>东方(西安)国际招标有限公司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320"/>
        <w:tab w:val="clear" w:pos="4153"/>
        <w:tab w:val="clear" w:pos="8306"/>
      </w:tabs>
      <w:rPr>
        <w:rFonts w:hint="eastAsia" w:eastAsiaTheme="minorEastAsia"/>
        <w:lang w:eastAsia="zh-CN"/>
      </w:rPr>
    </w:pPr>
    <w:r>
      <w:rPr>
        <w:rFonts w:hint="eastAsia"/>
        <w:shd w:val="clear" w:color="auto" w:fill="FFFFFF"/>
        <w:lang w:eastAsia="zh-CN"/>
      </w:rPr>
      <w:t>东方(西安)国际招标有限公司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cs="宋体" w:eastAsiaTheme="minorEastAsia"/>
        <w:lang w:eastAsia="zh-CN"/>
      </w:rPr>
    </w:pPr>
    <w:r>
      <mc:AlternateContent>
        <mc:Choice Requires="wps">
          <w:drawing>
            <wp:anchor distT="0" distB="0" distL="114300" distR="114300" simplePos="0" relativeHeight="251662336" behindDoc="0" locked="0" layoutInCell="1" allowOverlap="1">
              <wp:simplePos x="0" y="0"/>
              <wp:positionH relativeFrom="margin">
                <wp:posOffset>2012315</wp:posOffset>
              </wp:positionH>
              <wp:positionV relativeFrom="paragraph">
                <wp:posOffset>-94615</wp:posOffset>
              </wp:positionV>
              <wp:extent cx="1924050" cy="149225"/>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924050" cy="149225"/>
                      </a:xfrm>
                      <a:prstGeom prst="rect">
                        <a:avLst/>
                      </a:prstGeom>
                      <a:noFill/>
                      <a:ln w="6350">
                        <a:noFill/>
                      </a:ln>
                      <a:effectLst/>
                    </wps:spPr>
                    <wps:txbx>
                      <w:txbxContent>
                        <w:p>
                          <w:pPr>
                            <w:pStyle w:val="2"/>
                            <w:ind w:firstLine="270" w:firstLineChars="150"/>
                          </w:pPr>
                          <w:r>
                            <w:t xml:space="preserve">第 </w:t>
                          </w:r>
                          <w:r>
                            <w:fldChar w:fldCharType="begin"/>
                          </w:r>
                          <w:r>
                            <w:instrText xml:space="preserve"> PAGE  \* MERGEFORMAT </w:instrText>
                          </w:r>
                          <w:r>
                            <w:fldChar w:fldCharType="separate"/>
                          </w:r>
                          <w:r>
                            <w:t>131</w:t>
                          </w:r>
                          <w:r>
                            <w:fldChar w:fldCharType="end"/>
                          </w:r>
                          <w:r>
                            <w:t xml:space="preserve"> 页 共 </w:t>
                          </w:r>
                          <w:r>
                            <w:rPr>
                              <w:rFonts w:hint="eastAsia"/>
                            </w:rPr>
                            <w:t>64</w:t>
                          </w:r>
                          <w: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58.45pt;margin-top:-7.45pt;height:11.75pt;width:151.5pt;mso-position-horizontal-relative:margin;z-index:251662336;mso-width-relative:page;mso-height-relative:page;" filled="f" stroked="f" coordsize="21600,21600" o:gfxdata="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ompstcAAAAJAQAADwAAAAAAAAABACAAAAAiAAAAZHJzL2Rvd25y&#10;ZXYueG1sUEsBAhQAFAAAAAgAh07iQEDJKmM4AgAAaAQAAA4AAAAAAAAAAQAgAAAAJgEAAGRycy9l&#10;Mm9Eb2MueG1sUEsFBgAAAAAGAAYAWQEAANAFAAAAAA==&#10;">
              <v:fill on="f" focussize="0,0"/>
              <v:stroke on="f" weight="0.5pt"/>
              <v:imagedata o:title=""/>
              <o:lock v:ext="edit" aspectratio="f"/>
              <v:textbox inset="0mm,0mm,0mm,0mm">
                <w:txbxContent>
                  <w:p>
                    <w:pPr>
                      <w:pStyle w:val="2"/>
                      <w:ind w:firstLine="270" w:firstLineChars="150"/>
                    </w:pPr>
                    <w:r>
                      <w:t xml:space="preserve">第 </w:t>
                    </w:r>
                    <w:r>
                      <w:fldChar w:fldCharType="begin"/>
                    </w:r>
                    <w:r>
                      <w:instrText xml:space="preserve"> PAGE  \* MERGEFORMAT </w:instrText>
                    </w:r>
                    <w:r>
                      <w:fldChar w:fldCharType="separate"/>
                    </w:r>
                    <w:r>
                      <w:t>131</w:t>
                    </w:r>
                    <w:r>
                      <w:fldChar w:fldCharType="end"/>
                    </w:r>
                    <w:r>
                      <w:t xml:space="preserve"> 页 共 </w:t>
                    </w:r>
                    <w:r>
                      <w:rPr>
                        <w:rFonts w:hint="eastAsia"/>
                      </w:rPr>
                      <w:t>64</w:t>
                    </w:r>
                    <w:r>
                      <w:t>页</w:t>
                    </w:r>
                  </w:p>
                </w:txbxContent>
              </v:textbox>
            </v:shape>
          </w:pict>
        </mc:Fallback>
      </mc:AlternateContent>
    </w:r>
    <w:r>
      <w:rPr>
        <w:rFonts w:hint="eastAsia"/>
        <w:shd w:val="clear" w:color="auto" w:fill="FFFFFF"/>
        <w:lang w:eastAsia="zh-CN"/>
      </w:rPr>
      <w:t>东方(西安)国际招标有限公司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mc:AlternateContent>
        <mc:Choice Requires="wpg">
          <w:drawing>
            <wp:anchor distT="0" distB="0" distL="114300" distR="114300" simplePos="0" relativeHeight="251659264" behindDoc="0" locked="1" layoutInCell="1" allowOverlap="1">
              <wp:simplePos x="0" y="0"/>
              <wp:positionH relativeFrom="page">
                <wp:posOffset>424815</wp:posOffset>
              </wp:positionH>
              <wp:positionV relativeFrom="page">
                <wp:posOffset>2700655</wp:posOffset>
              </wp:positionV>
              <wp:extent cx="122555" cy="122555"/>
              <wp:effectExtent l="0" t="0" r="30480" b="30480"/>
              <wp:wrapNone/>
              <wp:docPr id="1" name="组合 1"/>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2"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3"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212.65pt;height:9.65pt;width:9.65pt;mso-position-horizontal-relative:page;mso-position-vertical-relative:page;z-index:251659264;mso-width-relative:page;mso-height-relative:page;" coordorigin="405,4275" coordsize="390,390" o:gfxdata="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JYJYDaAAAACQEAAA8AAAAAAAAAAQAgAAAAIgAAAGRycy9kb3ducmV2LnhtbFBL&#10;AQIUABQAAAAIAIdO4kCBZ6HwZgIAALQGAAAOAAAAAAAAAAEAIAAAACkBAABkcnMvZTJvRG9jLnht&#10;bFBLBQYAAAAABgAGAFkBAAABBgAAAAA=&#10;">
              <o:lock v:ext="edit" aspectratio="f"/>
              <v:shape id="AutoShape 2" o:spid="_x0000_s1026" o:spt="32" type="#_x0000_t32" style="position:absolute;left:405;top:4470;height:0;width:390;" filled="f" stroked="t" coordsize="21600,21600" o:gfxdata="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k5NC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VnWRub0AAADa&#10;AAAADwAAAGRycy9kb3ducmV2LnhtbEWPQWvCQBSE70L/w/IKvUjdjUWxqWsQoVCPNYLXR/Y1SZt9&#10;G7Ibk+bXu4WCx2FmvmG22WgbcaXO1441JAsFgrhwpuZSwzl/f96A8AHZYOOYNPySh2z3MNtiatzA&#10;n3Q9hVJECPsUNVQhtKmUvqjIol+4ljh6X66zGKLsSmk6HCLcNnKp1FparDkuVNjSoaLi59RbDeT7&#10;VaL2r7Y8H6dhfllO30Oba/30mKg3EIHGcA//tz+Mhhf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ZG5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w10:anchorlock/>
            </v:group>
          </w:pict>
        </mc:Fallback>
      </mc:AlternateContent>
    </w:r>
    <w:r>
      <mc:AlternateContent>
        <mc:Choice Requires="wpg">
          <w:drawing>
            <wp:anchor distT="0" distB="0" distL="114300" distR="114300" simplePos="0" relativeHeight="251660288" behindDoc="0" locked="1" layoutInCell="1" allowOverlap="1">
              <wp:simplePos x="0" y="0"/>
              <wp:positionH relativeFrom="page">
                <wp:posOffset>424815</wp:posOffset>
              </wp:positionH>
              <wp:positionV relativeFrom="page">
                <wp:posOffset>7884795</wp:posOffset>
              </wp:positionV>
              <wp:extent cx="122555" cy="122555"/>
              <wp:effectExtent l="0" t="0" r="30480" b="30480"/>
              <wp:wrapNone/>
              <wp:docPr id="6" name="组合 6"/>
              <wp:cNvGraphicFramePr/>
              <a:graphic xmlns:a="http://schemas.openxmlformats.org/drawingml/2006/main">
                <a:graphicData uri="http://schemas.microsoft.com/office/word/2010/wordprocessingGroup">
                  <wpg:wgp>
                    <wpg:cNvGrpSpPr/>
                    <wpg:grpSpPr>
                      <a:xfrm>
                        <a:off x="0" y="0"/>
                        <a:ext cx="122400" cy="122400"/>
                        <a:chOff x="405" y="4275"/>
                        <a:chExt cx="390" cy="390"/>
                      </a:xfrm>
                    </wpg:grpSpPr>
                    <wps:wsp>
                      <wps:cNvPr id="7" name="AutoShape 2"/>
                      <wps:cNvCnPr>
                        <a:cxnSpLocks noChangeShapeType="1"/>
                      </wps:cNvCnPr>
                      <wps:spPr bwMode="auto">
                        <a:xfrm>
                          <a:off x="405" y="4470"/>
                          <a:ext cx="390" cy="0"/>
                        </a:xfrm>
                        <a:prstGeom prst="straightConnector1">
                          <a:avLst/>
                        </a:prstGeom>
                        <a:noFill/>
                        <a:ln w="9525">
                          <a:solidFill>
                            <a:srgbClr val="000000"/>
                          </a:solidFill>
                          <a:round/>
                        </a:ln>
                      </wps:spPr>
                      <wps:bodyPr/>
                    </wps:wsp>
                    <wps:wsp>
                      <wps:cNvPr id="8" name="AutoShape 3"/>
                      <wps:cNvCnPr>
                        <a:cxnSpLocks noChangeShapeType="1"/>
                      </wps:cNvCnPr>
                      <wps:spPr bwMode="auto">
                        <a:xfrm>
                          <a:off x="600" y="4275"/>
                          <a:ext cx="0" cy="390"/>
                        </a:xfrm>
                        <a:prstGeom prst="straightConnector1">
                          <a:avLst/>
                        </a:prstGeom>
                        <a:noFill/>
                        <a:ln w="9525">
                          <a:solidFill>
                            <a:srgbClr val="000000"/>
                          </a:solidFill>
                          <a:round/>
                        </a:ln>
                      </wps:spPr>
                      <wps:bodyPr/>
                    </wps:wsp>
                  </wpg:wgp>
                </a:graphicData>
              </a:graphic>
            </wp:anchor>
          </w:drawing>
        </mc:Choice>
        <mc:Fallback>
          <w:pict>
            <v:group id="_x0000_s1026" o:spid="_x0000_s1026" o:spt="203" style="position:absolute;left:0pt;margin-left:33.45pt;margin-top:620.85pt;height:9.65pt;width:9.65pt;mso-position-horizontal-relative:page;mso-position-vertical-relative:page;z-index:251660288;mso-width-relative:page;mso-height-relative:page;" coordorigin="405,4275" coordsize="390,390" o:gfxdata="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KEmaCXaAAAACwEAAA8AAAAAAAAAAQAgAAAAIgAAAGRycy9kb3ducmV2&#10;LnhtbFBLAQIUABQAAAAIAIdO4kDaTVgBbAIAALQGAAAOAAAAAAAAAAEAIAAAACkBAABkcnMvZTJv&#10;RG9jLnhtbFBLBQYAAAAABgAGAFkBAAAHBgAAAAA=&#10;">
              <o:lock v:ext="edit" aspectratio="f"/>
              <v:shape id="AutoShape 2" o:spid="_x0000_s1026" o:spt="32" type="#_x0000_t32" style="position:absolute;left:405;top:4470;height:0;width:390;" filled="f" stroked="t" coordsize="21600,21600" o:gfxdata="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Tpe6vQAA&#10;ANo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AutoShape 3" o:spid="_x0000_s1026" o:spt="32" type="#_x0000_t32" style="position:absolute;left:600;top:4275;height:390;width:0;" filled="f" stroked="t" coordsize="21600,21600" o:gfxdata="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NEDyLgAAADaAAAA&#10;DwAAAAAAAAABACAAAAAiAAAAZHJzL2Rvd25yZXYueG1sUEsBAhQAFAAAAAgAh07iQDMvBZ47AAAA&#10;OQAAABAAAAAAAAAAAQAgAAAABwEAAGRycy9zaGFwZXhtbC54bWxQSwUGAAAAAAYABgBbAQAAsQMA&#10;AAAA&#10;">
                <v:fill on="f" focussize="0,0"/>
                <v:stroke color="#000000" joinstyle="round"/>
                <v:imagedata o:title=""/>
                <o:lock v:ext="edit" aspectratio="f"/>
              </v:shap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left"/>
      <w:rPr>
        <w:rFonts w:hint="eastAsia" w:eastAsiaTheme="minorEastAsia"/>
        <w:bCs/>
        <w:lang w:eastAsia="zh-CN"/>
      </w:rPr>
    </w:pPr>
    <w:r>
      <w:rPr>
        <w:rFonts w:hint="eastAsia"/>
        <w:bCs/>
        <w:lang w:eastAsia="zh-CN"/>
      </w:rPr>
      <w:t>安康市中医医院麻醉机设备采购项目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1"/>
      </w:pBdr>
      <w:jc w:val="right"/>
    </w:pPr>
    <w:r>
      <w:rPr>
        <w:rFonts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DC3B0C"/>
    <w:multiLevelType w:val="singleLevel"/>
    <w:tmpl w:val="F0DC3B0C"/>
    <w:lvl w:ilvl="0" w:tentative="0">
      <w:start w:val="2"/>
      <w:numFmt w:val="chineseCounting"/>
      <w:pStyle w:val="103"/>
      <w:suff w:val="space"/>
      <w:lvlText w:val="第%1章"/>
      <w:lvlJc w:val="left"/>
      <w:rPr>
        <w:rFonts w:hint="eastAsia"/>
      </w:rPr>
    </w:lvl>
  </w:abstractNum>
  <w:abstractNum w:abstractNumId="1">
    <w:nsid w:val="FB3A2DAB"/>
    <w:multiLevelType w:val="singleLevel"/>
    <w:tmpl w:val="FB3A2DAB"/>
    <w:lvl w:ilvl="0" w:tentative="0">
      <w:start w:val="1"/>
      <w:numFmt w:val="decimal"/>
      <w:suff w:val="nothing"/>
      <w:lvlText w:val="%1．"/>
      <w:lvlJc w:val="left"/>
    </w:lvl>
  </w:abstractNum>
  <w:abstractNum w:abstractNumId="2">
    <w:nsid w:val="0000000B"/>
    <w:multiLevelType w:val="multilevel"/>
    <w:tmpl w:val="0000000B"/>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690"/>
        </w:tabs>
        <w:ind w:left="690" w:hanging="360"/>
      </w:pPr>
      <w:rPr>
        <w:rFonts w:hint="default"/>
      </w:rPr>
    </w:lvl>
    <w:lvl w:ilvl="2" w:tentative="0">
      <w:start w:val="1"/>
      <w:numFmt w:val="decimal"/>
      <w:lvlText w:val="%1.%2.%3"/>
      <w:lvlJc w:val="left"/>
      <w:pPr>
        <w:tabs>
          <w:tab w:val="left" w:pos="1020"/>
        </w:tabs>
        <w:ind w:left="1020" w:hanging="360"/>
      </w:pPr>
      <w:rPr>
        <w:rFonts w:hint="default"/>
      </w:rPr>
    </w:lvl>
    <w:lvl w:ilvl="3" w:tentative="0">
      <w:start w:val="1"/>
      <w:numFmt w:val="decimal"/>
      <w:lvlText w:val="%1.%2.%3.%4"/>
      <w:lvlJc w:val="left"/>
      <w:pPr>
        <w:tabs>
          <w:tab w:val="left" w:pos="1710"/>
        </w:tabs>
        <w:ind w:left="1710" w:hanging="720"/>
      </w:pPr>
      <w:rPr>
        <w:rFonts w:hint="default"/>
      </w:rPr>
    </w:lvl>
    <w:lvl w:ilvl="4" w:tentative="0">
      <w:start w:val="1"/>
      <w:numFmt w:val="decimal"/>
      <w:lvlText w:val="%1.%2.%3.%4.%5"/>
      <w:lvlJc w:val="left"/>
      <w:pPr>
        <w:tabs>
          <w:tab w:val="left" w:pos="2040"/>
        </w:tabs>
        <w:ind w:left="2040" w:hanging="720"/>
      </w:pPr>
      <w:rPr>
        <w:rFonts w:hint="default"/>
      </w:rPr>
    </w:lvl>
    <w:lvl w:ilvl="5" w:tentative="0">
      <w:start w:val="1"/>
      <w:numFmt w:val="decimal"/>
      <w:lvlText w:val="%1.%2.%3.%4.%5.%6"/>
      <w:lvlJc w:val="left"/>
      <w:pPr>
        <w:tabs>
          <w:tab w:val="left" w:pos="2370"/>
        </w:tabs>
        <w:ind w:left="2370" w:hanging="720"/>
      </w:pPr>
      <w:rPr>
        <w:rFonts w:hint="default"/>
      </w:rPr>
    </w:lvl>
    <w:lvl w:ilvl="6" w:tentative="0">
      <w:start w:val="1"/>
      <w:numFmt w:val="decimal"/>
      <w:lvlText w:val="%1.%2.%3.%4.%5.%6.%7"/>
      <w:lvlJc w:val="left"/>
      <w:pPr>
        <w:tabs>
          <w:tab w:val="left" w:pos="3060"/>
        </w:tabs>
        <w:ind w:left="3060" w:hanging="1080"/>
      </w:pPr>
      <w:rPr>
        <w:rFonts w:hint="default"/>
      </w:rPr>
    </w:lvl>
    <w:lvl w:ilvl="7" w:tentative="0">
      <w:start w:val="1"/>
      <w:numFmt w:val="decimal"/>
      <w:lvlText w:val="%1.%2.%3.%4.%5.%6.%7.%8"/>
      <w:lvlJc w:val="left"/>
      <w:pPr>
        <w:tabs>
          <w:tab w:val="left" w:pos="3390"/>
        </w:tabs>
        <w:ind w:left="3390" w:hanging="1080"/>
      </w:pPr>
      <w:rPr>
        <w:rFonts w:hint="default"/>
      </w:rPr>
    </w:lvl>
    <w:lvl w:ilvl="8" w:tentative="0">
      <w:start w:val="1"/>
      <w:numFmt w:val="decimal"/>
      <w:lvlText w:val="%1.%2.%3.%4.%5.%6.%7.%8.%9"/>
      <w:lvlJc w:val="left"/>
      <w:pPr>
        <w:tabs>
          <w:tab w:val="left" w:pos="3720"/>
        </w:tabs>
        <w:ind w:left="3720" w:hanging="1080"/>
      </w:pPr>
      <w:rPr>
        <w:rFonts w:hint="default"/>
      </w:rPr>
    </w:lvl>
  </w:abstractNum>
  <w:abstractNum w:abstractNumId="3">
    <w:nsid w:val="032B2B0B"/>
    <w:multiLevelType w:val="multilevel"/>
    <w:tmpl w:val="032B2B0B"/>
    <w:lvl w:ilvl="0" w:tentative="0">
      <w:start w:val="1"/>
      <w:numFmt w:val="decimal"/>
      <w:lvlText w:val="%1."/>
      <w:lvlJc w:val="left"/>
      <w:pPr>
        <w:tabs>
          <w:tab w:val="left" w:pos="420"/>
        </w:tabs>
        <w:ind w:left="42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D4A1096"/>
    <w:multiLevelType w:val="multilevel"/>
    <w:tmpl w:val="0D4A1096"/>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664D6D"/>
    <w:multiLevelType w:val="multilevel"/>
    <w:tmpl w:val="10664D6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CA0998"/>
    <w:multiLevelType w:val="multilevel"/>
    <w:tmpl w:val="12CA099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464B7C"/>
    <w:multiLevelType w:val="multilevel"/>
    <w:tmpl w:val="19464B7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3DF6B20"/>
    <w:multiLevelType w:val="multilevel"/>
    <w:tmpl w:val="23DF6B2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60109D"/>
    <w:multiLevelType w:val="multilevel"/>
    <w:tmpl w:val="2560109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93ADD1"/>
    <w:multiLevelType w:val="singleLevel"/>
    <w:tmpl w:val="2893ADD1"/>
    <w:lvl w:ilvl="0" w:tentative="0">
      <w:start w:val="1"/>
      <w:numFmt w:val="decimal"/>
      <w:pStyle w:val="95"/>
      <w:suff w:val="nothing"/>
      <w:lvlText w:val="%1）"/>
      <w:lvlJc w:val="left"/>
    </w:lvl>
  </w:abstractNum>
  <w:abstractNum w:abstractNumId="11">
    <w:nsid w:val="29BA6CD2"/>
    <w:multiLevelType w:val="multilevel"/>
    <w:tmpl w:val="29BA6CD2"/>
    <w:lvl w:ilvl="0" w:tentative="0">
      <w:start w:val="9"/>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B13351B"/>
    <w:multiLevelType w:val="multilevel"/>
    <w:tmpl w:val="2B13351B"/>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03487E"/>
    <w:multiLevelType w:val="multilevel"/>
    <w:tmpl w:val="3603487E"/>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737CB2"/>
    <w:multiLevelType w:val="multilevel"/>
    <w:tmpl w:val="37737CB2"/>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9D30133"/>
    <w:multiLevelType w:val="multilevel"/>
    <w:tmpl w:val="39D30133"/>
    <w:lvl w:ilvl="0" w:tentative="0">
      <w:start w:val="5"/>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C391B22"/>
    <w:multiLevelType w:val="multilevel"/>
    <w:tmpl w:val="3C391B22"/>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23A7586"/>
    <w:multiLevelType w:val="multilevel"/>
    <w:tmpl w:val="423A7586"/>
    <w:lvl w:ilvl="0" w:tentative="0">
      <w:start w:val="4"/>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57F2BBC"/>
    <w:multiLevelType w:val="multilevel"/>
    <w:tmpl w:val="557F2BBC"/>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9F319"/>
    <w:multiLevelType w:val="singleLevel"/>
    <w:tmpl w:val="56A9F319"/>
    <w:lvl w:ilvl="0" w:tentative="0">
      <w:start w:val="1"/>
      <w:numFmt w:val="chineseCounting"/>
      <w:suff w:val="nothing"/>
      <w:lvlText w:val="%1、"/>
      <w:lvlJc w:val="left"/>
    </w:lvl>
  </w:abstractNum>
  <w:abstractNum w:abstractNumId="21">
    <w:nsid w:val="58A41D3A"/>
    <w:multiLevelType w:val="singleLevel"/>
    <w:tmpl w:val="58A41D3A"/>
    <w:lvl w:ilvl="0" w:tentative="0">
      <w:start w:val="1"/>
      <w:numFmt w:val="decimal"/>
      <w:suff w:val="nothing"/>
      <w:lvlText w:val="（%1）"/>
      <w:lvlJc w:val="left"/>
    </w:lvl>
  </w:abstractNum>
  <w:abstractNum w:abstractNumId="22">
    <w:nsid w:val="6D4132C2"/>
    <w:multiLevelType w:val="multilevel"/>
    <w:tmpl w:val="6D4132C2"/>
    <w:lvl w:ilvl="0" w:tentative="0">
      <w:start w:val="1"/>
      <w:numFmt w:val="none"/>
      <w:pStyle w:val="3"/>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pStyle w:val="4"/>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pStyle w:val="5"/>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pStyle w:val="6"/>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num w:numId="1">
    <w:abstractNumId w:val="22"/>
  </w:num>
  <w:num w:numId="2">
    <w:abstractNumId w:val="10"/>
  </w:num>
  <w:num w:numId="3">
    <w:abstractNumId w:val="21"/>
  </w:num>
  <w:num w:numId="4">
    <w:abstractNumId w:val="20"/>
  </w:num>
  <w:num w:numId="5">
    <w:abstractNumId w:val="0"/>
  </w:num>
  <w:num w:numId="6">
    <w:abstractNumId w:val="17"/>
  </w:num>
  <w:num w:numId="7">
    <w:abstractNumId w:val="1"/>
  </w:num>
  <w:num w:numId="8">
    <w:abstractNumId w:val="7"/>
  </w:num>
  <w:num w:numId="9">
    <w:abstractNumId w:val="9"/>
  </w:num>
  <w:num w:numId="10">
    <w:abstractNumId w:val="19"/>
  </w:num>
  <w:num w:numId="11">
    <w:abstractNumId w:val="12"/>
  </w:num>
  <w:num w:numId="12">
    <w:abstractNumId w:val="15"/>
  </w:num>
  <w:num w:numId="13">
    <w:abstractNumId w:val="18"/>
  </w:num>
  <w:num w:numId="14">
    <w:abstractNumId w:val="11"/>
  </w:num>
  <w:num w:numId="15">
    <w:abstractNumId w:val="14"/>
  </w:num>
  <w:num w:numId="16">
    <w:abstractNumId w:val="13"/>
  </w:num>
  <w:num w:numId="17">
    <w:abstractNumId w:val="6"/>
  </w:num>
  <w:num w:numId="18">
    <w:abstractNumId w:val="4"/>
  </w:num>
  <w:num w:numId="19">
    <w:abstractNumId w:val="16"/>
  </w:num>
  <w:num w:numId="20">
    <w:abstractNumId w:val="8"/>
  </w:num>
  <w:num w:numId="21">
    <w:abstractNumId w:val="3"/>
  </w:num>
  <w:num w:numId="22">
    <w:abstractNumId w:val="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I1Y2U4YWI3ZWE5OWYwYjMzZjNiY2M4YTMxY2Q5ZTcifQ=="/>
  </w:docVars>
  <w:rsids>
    <w:rsidRoot w:val="006A6B87"/>
    <w:rsid w:val="0000159C"/>
    <w:rsid w:val="000019FA"/>
    <w:rsid w:val="00002480"/>
    <w:rsid w:val="00002BB3"/>
    <w:rsid w:val="00003F53"/>
    <w:rsid w:val="00004F9A"/>
    <w:rsid w:val="00006A52"/>
    <w:rsid w:val="00010BF5"/>
    <w:rsid w:val="00012137"/>
    <w:rsid w:val="00012844"/>
    <w:rsid w:val="00012F9B"/>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2642"/>
    <w:rsid w:val="0007534F"/>
    <w:rsid w:val="000770B7"/>
    <w:rsid w:val="00077A9A"/>
    <w:rsid w:val="00077B80"/>
    <w:rsid w:val="00077BE7"/>
    <w:rsid w:val="000857F2"/>
    <w:rsid w:val="00090002"/>
    <w:rsid w:val="0009000A"/>
    <w:rsid w:val="000906B5"/>
    <w:rsid w:val="000911CC"/>
    <w:rsid w:val="00092417"/>
    <w:rsid w:val="00093AD5"/>
    <w:rsid w:val="00094185"/>
    <w:rsid w:val="000951C6"/>
    <w:rsid w:val="000952F2"/>
    <w:rsid w:val="00095A8D"/>
    <w:rsid w:val="00096428"/>
    <w:rsid w:val="00097CDB"/>
    <w:rsid w:val="000A0237"/>
    <w:rsid w:val="000A0EFD"/>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5C2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14B93"/>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2E7"/>
    <w:rsid w:val="00193B5F"/>
    <w:rsid w:val="001947E8"/>
    <w:rsid w:val="00194890"/>
    <w:rsid w:val="00196A1C"/>
    <w:rsid w:val="001A0C97"/>
    <w:rsid w:val="001A2103"/>
    <w:rsid w:val="001A5309"/>
    <w:rsid w:val="001A5764"/>
    <w:rsid w:val="001A7CD5"/>
    <w:rsid w:val="001B0699"/>
    <w:rsid w:val="001B0C7B"/>
    <w:rsid w:val="001B2019"/>
    <w:rsid w:val="001B49FD"/>
    <w:rsid w:val="001B5302"/>
    <w:rsid w:val="001C0BA3"/>
    <w:rsid w:val="001C0BBD"/>
    <w:rsid w:val="001C1D58"/>
    <w:rsid w:val="001C25ED"/>
    <w:rsid w:val="001C4680"/>
    <w:rsid w:val="001C5BE5"/>
    <w:rsid w:val="001D1BCB"/>
    <w:rsid w:val="001D22C0"/>
    <w:rsid w:val="001D2CE5"/>
    <w:rsid w:val="001D4171"/>
    <w:rsid w:val="001D576E"/>
    <w:rsid w:val="001D59DF"/>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71136"/>
    <w:rsid w:val="00272337"/>
    <w:rsid w:val="00272E7E"/>
    <w:rsid w:val="00273219"/>
    <w:rsid w:val="00273A93"/>
    <w:rsid w:val="002742EA"/>
    <w:rsid w:val="0027449B"/>
    <w:rsid w:val="00275C8F"/>
    <w:rsid w:val="00276641"/>
    <w:rsid w:val="00276C8A"/>
    <w:rsid w:val="00276FCB"/>
    <w:rsid w:val="002771C6"/>
    <w:rsid w:val="0028033D"/>
    <w:rsid w:val="00282837"/>
    <w:rsid w:val="00282CF7"/>
    <w:rsid w:val="002848E9"/>
    <w:rsid w:val="00291777"/>
    <w:rsid w:val="0029384E"/>
    <w:rsid w:val="00294428"/>
    <w:rsid w:val="002961E2"/>
    <w:rsid w:val="00296372"/>
    <w:rsid w:val="00297703"/>
    <w:rsid w:val="00297866"/>
    <w:rsid w:val="002A2A26"/>
    <w:rsid w:val="002A3B25"/>
    <w:rsid w:val="002A62BF"/>
    <w:rsid w:val="002A6815"/>
    <w:rsid w:val="002A703D"/>
    <w:rsid w:val="002A7FF7"/>
    <w:rsid w:val="002B35C4"/>
    <w:rsid w:val="002B36C2"/>
    <w:rsid w:val="002B4504"/>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EAB"/>
    <w:rsid w:val="002F30DD"/>
    <w:rsid w:val="002F3224"/>
    <w:rsid w:val="002F3350"/>
    <w:rsid w:val="002F5C1B"/>
    <w:rsid w:val="002F7D7D"/>
    <w:rsid w:val="00300067"/>
    <w:rsid w:val="00300B27"/>
    <w:rsid w:val="0030123B"/>
    <w:rsid w:val="00301E0D"/>
    <w:rsid w:val="00301FAE"/>
    <w:rsid w:val="003024CF"/>
    <w:rsid w:val="00305437"/>
    <w:rsid w:val="00306470"/>
    <w:rsid w:val="00311862"/>
    <w:rsid w:val="00316D60"/>
    <w:rsid w:val="003172BB"/>
    <w:rsid w:val="00322208"/>
    <w:rsid w:val="003245F8"/>
    <w:rsid w:val="00325D47"/>
    <w:rsid w:val="00325EF1"/>
    <w:rsid w:val="00326169"/>
    <w:rsid w:val="00327A6B"/>
    <w:rsid w:val="003305AE"/>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833FB"/>
    <w:rsid w:val="00383F8F"/>
    <w:rsid w:val="003860B0"/>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13E6"/>
    <w:rsid w:val="003C3325"/>
    <w:rsid w:val="003C61F3"/>
    <w:rsid w:val="003C6AB2"/>
    <w:rsid w:val="003C7C29"/>
    <w:rsid w:val="003D2606"/>
    <w:rsid w:val="003D39C7"/>
    <w:rsid w:val="003D3A32"/>
    <w:rsid w:val="003D3A50"/>
    <w:rsid w:val="003D45F5"/>
    <w:rsid w:val="003D6B60"/>
    <w:rsid w:val="003E010E"/>
    <w:rsid w:val="003E1D81"/>
    <w:rsid w:val="003E1E87"/>
    <w:rsid w:val="003E2F34"/>
    <w:rsid w:val="003E5CDB"/>
    <w:rsid w:val="003E7874"/>
    <w:rsid w:val="003F21FB"/>
    <w:rsid w:val="003F3882"/>
    <w:rsid w:val="003F60A3"/>
    <w:rsid w:val="003F7C8E"/>
    <w:rsid w:val="004001BE"/>
    <w:rsid w:val="0040124D"/>
    <w:rsid w:val="004017C8"/>
    <w:rsid w:val="0040181A"/>
    <w:rsid w:val="004024C2"/>
    <w:rsid w:val="00405285"/>
    <w:rsid w:val="004068A7"/>
    <w:rsid w:val="00406C11"/>
    <w:rsid w:val="00407BBB"/>
    <w:rsid w:val="004106B2"/>
    <w:rsid w:val="00412CBC"/>
    <w:rsid w:val="00414D38"/>
    <w:rsid w:val="004155E3"/>
    <w:rsid w:val="004156E2"/>
    <w:rsid w:val="00415AB5"/>
    <w:rsid w:val="00416478"/>
    <w:rsid w:val="004203AD"/>
    <w:rsid w:val="00420875"/>
    <w:rsid w:val="0042388D"/>
    <w:rsid w:val="00425038"/>
    <w:rsid w:val="0042688F"/>
    <w:rsid w:val="00427ABD"/>
    <w:rsid w:val="004317AB"/>
    <w:rsid w:val="00431DBF"/>
    <w:rsid w:val="0043204F"/>
    <w:rsid w:val="00433512"/>
    <w:rsid w:val="0043432D"/>
    <w:rsid w:val="004374E7"/>
    <w:rsid w:val="00441D7B"/>
    <w:rsid w:val="00444250"/>
    <w:rsid w:val="00444298"/>
    <w:rsid w:val="004456C5"/>
    <w:rsid w:val="00454666"/>
    <w:rsid w:val="004547F6"/>
    <w:rsid w:val="004574A4"/>
    <w:rsid w:val="00461F1D"/>
    <w:rsid w:val="00463236"/>
    <w:rsid w:val="004657D3"/>
    <w:rsid w:val="00466205"/>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29DF"/>
    <w:rsid w:val="004A570C"/>
    <w:rsid w:val="004A5CFF"/>
    <w:rsid w:val="004A61D7"/>
    <w:rsid w:val="004A6B5A"/>
    <w:rsid w:val="004B1026"/>
    <w:rsid w:val="004B13F6"/>
    <w:rsid w:val="004B2C5E"/>
    <w:rsid w:val="004B40FB"/>
    <w:rsid w:val="004B5992"/>
    <w:rsid w:val="004C093C"/>
    <w:rsid w:val="004C0B7A"/>
    <w:rsid w:val="004C0CA0"/>
    <w:rsid w:val="004C5B48"/>
    <w:rsid w:val="004C6493"/>
    <w:rsid w:val="004C7371"/>
    <w:rsid w:val="004D2147"/>
    <w:rsid w:val="004D2D8E"/>
    <w:rsid w:val="004D2F54"/>
    <w:rsid w:val="004D4879"/>
    <w:rsid w:val="004D7112"/>
    <w:rsid w:val="004D7706"/>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14B1"/>
    <w:rsid w:val="005220F8"/>
    <w:rsid w:val="00522932"/>
    <w:rsid w:val="0052539A"/>
    <w:rsid w:val="005309DD"/>
    <w:rsid w:val="00531A91"/>
    <w:rsid w:val="005330CB"/>
    <w:rsid w:val="0053320F"/>
    <w:rsid w:val="005340C0"/>
    <w:rsid w:val="00534E48"/>
    <w:rsid w:val="00535F18"/>
    <w:rsid w:val="0053622F"/>
    <w:rsid w:val="00537136"/>
    <w:rsid w:val="005406CD"/>
    <w:rsid w:val="00544037"/>
    <w:rsid w:val="00544FDF"/>
    <w:rsid w:val="0054537C"/>
    <w:rsid w:val="00547AD0"/>
    <w:rsid w:val="005509F0"/>
    <w:rsid w:val="00551012"/>
    <w:rsid w:val="00553778"/>
    <w:rsid w:val="00553AC5"/>
    <w:rsid w:val="00554646"/>
    <w:rsid w:val="00554791"/>
    <w:rsid w:val="005555A0"/>
    <w:rsid w:val="0056050F"/>
    <w:rsid w:val="00560BBE"/>
    <w:rsid w:val="0056216F"/>
    <w:rsid w:val="005627E9"/>
    <w:rsid w:val="005642D3"/>
    <w:rsid w:val="005676F6"/>
    <w:rsid w:val="00572506"/>
    <w:rsid w:val="00573AC9"/>
    <w:rsid w:val="00573BC8"/>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2E5E"/>
    <w:rsid w:val="005C50A4"/>
    <w:rsid w:val="005C6C4F"/>
    <w:rsid w:val="005D000E"/>
    <w:rsid w:val="005D035F"/>
    <w:rsid w:val="005D62E5"/>
    <w:rsid w:val="005D7216"/>
    <w:rsid w:val="005E00E7"/>
    <w:rsid w:val="005E12F7"/>
    <w:rsid w:val="005E3740"/>
    <w:rsid w:val="005E37E1"/>
    <w:rsid w:val="005E548A"/>
    <w:rsid w:val="005E5BCC"/>
    <w:rsid w:val="005E5CCE"/>
    <w:rsid w:val="005E6CCC"/>
    <w:rsid w:val="005F1247"/>
    <w:rsid w:val="005F19BB"/>
    <w:rsid w:val="005F3B5B"/>
    <w:rsid w:val="005F63C2"/>
    <w:rsid w:val="005F6909"/>
    <w:rsid w:val="005F6C88"/>
    <w:rsid w:val="0060005D"/>
    <w:rsid w:val="00600447"/>
    <w:rsid w:val="006022C0"/>
    <w:rsid w:val="00602E42"/>
    <w:rsid w:val="0060343F"/>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6BF4"/>
    <w:rsid w:val="00637FE9"/>
    <w:rsid w:val="00640859"/>
    <w:rsid w:val="00642CB1"/>
    <w:rsid w:val="006431A9"/>
    <w:rsid w:val="00643F57"/>
    <w:rsid w:val="006460E3"/>
    <w:rsid w:val="006466DF"/>
    <w:rsid w:val="006518D0"/>
    <w:rsid w:val="006520AC"/>
    <w:rsid w:val="00652393"/>
    <w:rsid w:val="00656003"/>
    <w:rsid w:val="00657150"/>
    <w:rsid w:val="006571DD"/>
    <w:rsid w:val="0065774D"/>
    <w:rsid w:val="0065792C"/>
    <w:rsid w:val="00662E32"/>
    <w:rsid w:val="0066668A"/>
    <w:rsid w:val="00667CAB"/>
    <w:rsid w:val="00670A64"/>
    <w:rsid w:val="00674CBD"/>
    <w:rsid w:val="00675065"/>
    <w:rsid w:val="00675563"/>
    <w:rsid w:val="00675811"/>
    <w:rsid w:val="00675DAD"/>
    <w:rsid w:val="00682389"/>
    <w:rsid w:val="00685346"/>
    <w:rsid w:val="0068567A"/>
    <w:rsid w:val="00685B24"/>
    <w:rsid w:val="006870E8"/>
    <w:rsid w:val="00690BC5"/>
    <w:rsid w:val="00690C8E"/>
    <w:rsid w:val="00691341"/>
    <w:rsid w:val="006933DD"/>
    <w:rsid w:val="0069471D"/>
    <w:rsid w:val="00695670"/>
    <w:rsid w:val="00695E20"/>
    <w:rsid w:val="006970EF"/>
    <w:rsid w:val="006A2D90"/>
    <w:rsid w:val="006A3BA0"/>
    <w:rsid w:val="006A4EC6"/>
    <w:rsid w:val="006A6B87"/>
    <w:rsid w:val="006A6DF3"/>
    <w:rsid w:val="006A7769"/>
    <w:rsid w:val="006B20D5"/>
    <w:rsid w:val="006B34F6"/>
    <w:rsid w:val="006B4952"/>
    <w:rsid w:val="006B5CF3"/>
    <w:rsid w:val="006B5EA1"/>
    <w:rsid w:val="006B62C2"/>
    <w:rsid w:val="006B6316"/>
    <w:rsid w:val="006B6C2F"/>
    <w:rsid w:val="006B7F10"/>
    <w:rsid w:val="006C042B"/>
    <w:rsid w:val="006C2543"/>
    <w:rsid w:val="006C2A45"/>
    <w:rsid w:val="006C4042"/>
    <w:rsid w:val="006C6C85"/>
    <w:rsid w:val="006C700A"/>
    <w:rsid w:val="006C7C59"/>
    <w:rsid w:val="006D0312"/>
    <w:rsid w:val="006D06D5"/>
    <w:rsid w:val="006D214E"/>
    <w:rsid w:val="006D2DEA"/>
    <w:rsid w:val="006D2E9C"/>
    <w:rsid w:val="006D30BC"/>
    <w:rsid w:val="006D6E95"/>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1B3"/>
    <w:rsid w:val="00717B21"/>
    <w:rsid w:val="007240F9"/>
    <w:rsid w:val="00724763"/>
    <w:rsid w:val="00726807"/>
    <w:rsid w:val="007303C2"/>
    <w:rsid w:val="0073139F"/>
    <w:rsid w:val="007326D4"/>
    <w:rsid w:val="00733D26"/>
    <w:rsid w:val="00733E96"/>
    <w:rsid w:val="00733F1D"/>
    <w:rsid w:val="00734BE2"/>
    <w:rsid w:val="00734DBA"/>
    <w:rsid w:val="00737B7E"/>
    <w:rsid w:val="007405AB"/>
    <w:rsid w:val="00740862"/>
    <w:rsid w:val="00740ED2"/>
    <w:rsid w:val="0074169B"/>
    <w:rsid w:val="00742326"/>
    <w:rsid w:val="00743F8B"/>
    <w:rsid w:val="007552A7"/>
    <w:rsid w:val="0075772E"/>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022D"/>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1576"/>
    <w:rsid w:val="007E2BD2"/>
    <w:rsid w:val="007E5E62"/>
    <w:rsid w:val="007E5F41"/>
    <w:rsid w:val="007E6CF2"/>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6CC"/>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2BA8"/>
    <w:rsid w:val="008C388F"/>
    <w:rsid w:val="008C508D"/>
    <w:rsid w:val="008C64FB"/>
    <w:rsid w:val="008C771B"/>
    <w:rsid w:val="008C77A4"/>
    <w:rsid w:val="008D0DB7"/>
    <w:rsid w:val="008D2DAF"/>
    <w:rsid w:val="008D4EEC"/>
    <w:rsid w:val="008D5BFC"/>
    <w:rsid w:val="008E1C91"/>
    <w:rsid w:val="008E2EFF"/>
    <w:rsid w:val="008E3B9E"/>
    <w:rsid w:val="008E3CC0"/>
    <w:rsid w:val="008E4E0F"/>
    <w:rsid w:val="008E5935"/>
    <w:rsid w:val="008E738E"/>
    <w:rsid w:val="008F0A84"/>
    <w:rsid w:val="008F0CC3"/>
    <w:rsid w:val="008F44C7"/>
    <w:rsid w:val="008F5035"/>
    <w:rsid w:val="008F5056"/>
    <w:rsid w:val="00900C2F"/>
    <w:rsid w:val="0090408F"/>
    <w:rsid w:val="009050C2"/>
    <w:rsid w:val="00906F8A"/>
    <w:rsid w:val="009104E4"/>
    <w:rsid w:val="00910A37"/>
    <w:rsid w:val="00915570"/>
    <w:rsid w:val="0091611D"/>
    <w:rsid w:val="00916267"/>
    <w:rsid w:val="009173A3"/>
    <w:rsid w:val="0092016A"/>
    <w:rsid w:val="00920CEB"/>
    <w:rsid w:val="00921082"/>
    <w:rsid w:val="00922DE7"/>
    <w:rsid w:val="00922EFB"/>
    <w:rsid w:val="00923A6C"/>
    <w:rsid w:val="009249C8"/>
    <w:rsid w:val="0093115A"/>
    <w:rsid w:val="00931671"/>
    <w:rsid w:val="00933F00"/>
    <w:rsid w:val="00935401"/>
    <w:rsid w:val="0094003A"/>
    <w:rsid w:val="0094004A"/>
    <w:rsid w:val="0094638E"/>
    <w:rsid w:val="00946A82"/>
    <w:rsid w:val="0095021F"/>
    <w:rsid w:val="00951071"/>
    <w:rsid w:val="0095333C"/>
    <w:rsid w:val="009544D9"/>
    <w:rsid w:val="00954611"/>
    <w:rsid w:val="00955186"/>
    <w:rsid w:val="00955282"/>
    <w:rsid w:val="00956990"/>
    <w:rsid w:val="00956EE8"/>
    <w:rsid w:val="009570F6"/>
    <w:rsid w:val="00957273"/>
    <w:rsid w:val="00965C09"/>
    <w:rsid w:val="00966B6A"/>
    <w:rsid w:val="0097057C"/>
    <w:rsid w:val="009715C5"/>
    <w:rsid w:val="00971AF2"/>
    <w:rsid w:val="009723B8"/>
    <w:rsid w:val="009817A0"/>
    <w:rsid w:val="0098281C"/>
    <w:rsid w:val="009833A0"/>
    <w:rsid w:val="0098423D"/>
    <w:rsid w:val="00984AEB"/>
    <w:rsid w:val="009850E9"/>
    <w:rsid w:val="00985DFA"/>
    <w:rsid w:val="00986315"/>
    <w:rsid w:val="00986617"/>
    <w:rsid w:val="009911E3"/>
    <w:rsid w:val="00994B4C"/>
    <w:rsid w:val="00994E42"/>
    <w:rsid w:val="00995178"/>
    <w:rsid w:val="00995340"/>
    <w:rsid w:val="009960E6"/>
    <w:rsid w:val="009A1C33"/>
    <w:rsid w:val="009A2439"/>
    <w:rsid w:val="009A2BFF"/>
    <w:rsid w:val="009A462E"/>
    <w:rsid w:val="009A6D30"/>
    <w:rsid w:val="009B206F"/>
    <w:rsid w:val="009B5F6F"/>
    <w:rsid w:val="009B7A7F"/>
    <w:rsid w:val="009B7A90"/>
    <w:rsid w:val="009B7BA4"/>
    <w:rsid w:val="009C1007"/>
    <w:rsid w:val="009C1F6E"/>
    <w:rsid w:val="009C2514"/>
    <w:rsid w:val="009C3C03"/>
    <w:rsid w:val="009C3C6C"/>
    <w:rsid w:val="009C3EBA"/>
    <w:rsid w:val="009C4C61"/>
    <w:rsid w:val="009C5167"/>
    <w:rsid w:val="009C5377"/>
    <w:rsid w:val="009C58A2"/>
    <w:rsid w:val="009C7BA0"/>
    <w:rsid w:val="009C7E14"/>
    <w:rsid w:val="009D1B51"/>
    <w:rsid w:val="009D426B"/>
    <w:rsid w:val="009D52BF"/>
    <w:rsid w:val="009D6255"/>
    <w:rsid w:val="009D6603"/>
    <w:rsid w:val="009D6DD3"/>
    <w:rsid w:val="009E1E3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1E6"/>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0B01"/>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059C"/>
    <w:rsid w:val="00AA1080"/>
    <w:rsid w:val="00AA16D3"/>
    <w:rsid w:val="00AA18CA"/>
    <w:rsid w:val="00AA1D98"/>
    <w:rsid w:val="00AA3063"/>
    <w:rsid w:val="00AA3BFA"/>
    <w:rsid w:val="00AA4380"/>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6499"/>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AF643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2012B"/>
    <w:rsid w:val="00B20B29"/>
    <w:rsid w:val="00B20CB9"/>
    <w:rsid w:val="00B20D52"/>
    <w:rsid w:val="00B2167C"/>
    <w:rsid w:val="00B22598"/>
    <w:rsid w:val="00B246D3"/>
    <w:rsid w:val="00B262C9"/>
    <w:rsid w:val="00B26A2C"/>
    <w:rsid w:val="00B26BDA"/>
    <w:rsid w:val="00B27A72"/>
    <w:rsid w:val="00B30526"/>
    <w:rsid w:val="00B3125B"/>
    <w:rsid w:val="00B32F9A"/>
    <w:rsid w:val="00B32FCD"/>
    <w:rsid w:val="00B34577"/>
    <w:rsid w:val="00B34E07"/>
    <w:rsid w:val="00B4180F"/>
    <w:rsid w:val="00B4313F"/>
    <w:rsid w:val="00B43464"/>
    <w:rsid w:val="00B45223"/>
    <w:rsid w:val="00B45C7D"/>
    <w:rsid w:val="00B461F3"/>
    <w:rsid w:val="00B46548"/>
    <w:rsid w:val="00B47EFD"/>
    <w:rsid w:val="00B50C36"/>
    <w:rsid w:val="00B51C5E"/>
    <w:rsid w:val="00B52083"/>
    <w:rsid w:val="00B52525"/>
    <w:rsid w:val="00B52A88"/>
    <w:rsid w:val="00B52B44"/>
    <w:rsid w:val="00B52D72"/>
    <w:rsid w:val="00B56BAC"/>
    <w:rsid w:val="00B571F4"/>
    <w:rsid w:val="00B61719"/>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5772"/>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D7BB7"/>
    <w:rsid w:val="00BE41BE"/>
    <w:rsid w:val="00BE4EBB"/>
    <w:rsid w:val="00BE6F8C"/>
    <w:rsid w:val="00BE735F"/>
    <w:rsid w:val="00BF0B0F"/>
    <w:rsid w:val="00BF150A"/>
    <w:rsid w:val="00BF30A5"/>
    <w:rsid w:val="00BF3210"/>
    <w:rsid w:val="00BF3B09"/>
    <w:rsid w:val="00BF4A06"/>
    <w:rsid w:val="00C00340"/>
    <w:rsid w:val="00C0146A"/>
    <w:rsid w:val="00C03270"/>
    <w:rsid w:val="00C03937"/>
    <w:rsid w:val="00C048FB"/>
    <w:rsid w:val="00C04CFA"/>
    <w:rsid w:val="00C074A8"/>
    <w:rsid w:val="00C076EF"/>
    <w:rsid w:val="00C101D5"/>
    <w:rsid w:val="00C15E59"/>
    <w:rsid w:val="00C15E84"/>
    <w:rsid w:val="00C16C84"/>
    <w:rsid w:val="00C21DB4"/>
    <w:rsid w:val="00C224CD"/>
    <w:rsid w:val="00C25539"/>
    <w:rsid w:val="00C25C2B"/>
    <w:rsid w:val="00C2744F"/>
    <w:rsid w:val="00C33D5F"/>
    <w:rsid w:val="00C34648"/>
    <w:rsid w:val="00C34BC8"/>
    <w:rsid w:val="00C34D95"/>
    <w:rsid w:val="00C357EB"/>
    <w:rsid w:val="00C37015"/>
    <w:rsid w:val="00C40072"/>
    <w:rsid w:val="00C408BD"/>
    <w:rsid w:val="00C4213E"/>
    <w:rsid w:val="00C42A3B"/>
    <w:rsid w:val="00C438D5"/>
    <w:rsid w:val="00C45741"/>
    <w:rsid w:val="00C4699F"/>
    <w:rsid w:val="00C472A3"/>
    <w:rsid w:val="00C50362"/>
    <w:rsid w:val="00C50C4A"/>
    <w:rsid w:val="00C524B1"/>
    <w:rsid w:val="00C53D6E"/>
    <w:rsid w:val="00C552B0"/>
    <w:rsid w:val="00C56B9D"/>
    <w:rsid w:val="00C60706"/>
    <w:rsid w:val="00C61A1B"/>
    <w:rsid w:val="00C6464D"/>
    <w:rsid w:val="00C64FE6"/>
    <w:rsid w:val="00C67685"/>
    <w:rsid w:val="00C72DBC"/>
    <w:rsid w:val="00C74041"/>
    <w:rsid w:val="00C76B39"/>
    <w:rsid w:val="00C77891"/>
    <w:rsid w:val="00C8081E"/>
    <w:rsid w:val="00C8194B"/>
    <w:rsid w:val="00C8510F"/>
    <w:rsid w:val="00C856C4"/>
    <w:rsid w:val="00C8634C"/>
    <w:rsid w:val="00C86F92"/>
    <w:rsid w:val="00C90072"/>
    <w:rsid w:val="00C9533B"/>
    <w:rsid w:val="00CA14A2"/>
    <w:rsid w:val="00CA597B"/>
    <w:rsid w:val="00CB0748"/>
    <w:rsid w:val="00CB18BD"/>
    <w:rsid w:val="00CB1B09"/>
    <w:rsid w:val="00CB232C"/>
    <w:rsid w:val="00CB2D79"/>
    <w:rsid w:val="00CB2E90"/>
    <w:rsid w:val="00CB31D0"/>
    <w:rsid w:val="00CB4352"/>
    <w:rsid w:val="00CB4405"/>
    <w:rsid w:val="00CB4EF4"/>
    <w:rsid w:val="00CB5BD0"/>
    <w:rsid w:val="00CB63F6"/>
    <w:rsid w:val="00CC042F"/>
    <w:rsid w:val="00CC11D6"/>
    <w:rsid w:val="00CC237A"/>
    <w:rsid w:val="00CD2668"/>
    <w:rsid w:val="00CD2FAC"/>
    <w:rsid w:val="00CD3879"/>
    <w:rsid w:val="00CD495B"/>
    <w:rsid w:val="00CD5C64"/>
    <w:rsid w:val="00CD7C0B"/>
    <w:rsid w:val="00CD7C6C"/>
    <w:rsid w:val="00CE3BDB"/>
    <w:rsid w:val="00CE4305"/>
    <w:rsid w:val="00CE44AB"/>
    <w:rsid w:val="00CE4BC6"/>
    <w:rsid w:val="00CE52BF"/>
    <w:rsid w:val="00CE70DB"/>
    <w:rsid w:val="00CF001E"/>
    <w:rsid w:val="00CF0D92"/>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3DB6"/>
    <w:rsid w:val="00D242FC"/>
    <w:rsid w:val="00D24F90"/>
    <w:rsid w:val="00D26400"/>
    <w:rsid w:val="00D264F9"/>
    <w:rsid w:val="00D31768"/>
    <w:rsid w:val="00D35E6A"/>
    <w:rsid w:val="00D361F7"/>
    <w:rsid w:val="00D37A4D"/>
    <w:rsid w:val="00D37BDA"/>
    <w:rsid w:val="00D41D8D"/>
    <w:rsid w:val="00D445D7"/>
    <w:rsid w:val="00D51C08"/>
    <w:rsid w:val="00D51F3E"/>
    <w:rsid w:val="00D55D74"/>
    <w:rsid w:val="00D568D6"/>
    <w:rsid w:val="00D601A4"/>
    <w:rsid w:val="00D613B2"/>
    <w:rsid w:val="00D61D4F"/>
    <w:rsid w:val="00D62526"/>
    <w:rsid w:val="00D65B3B"/>
    <w:rsid w:val="00D6655A"/>
    <w:rsid w:val="00D73BEF"/>
    <w:rsid w:val="00D75DD7"/>
    <w:rsid w:val="00D813B9"/>
    <w:rsid w:val="00D8461E"/>
    <w:rsid w:val="00D848AF"/>
    <w:rsid w:val="00D84D41"/>
    <w:rsid w:val="00D85867"/>
    <w:rsid w:val="00D90438"/>
    <w:rsid w:val="00D90F7C"/>
    <w:rsid w:val="00D91BBB"/>
    <w:rsid w:val="00D93BBB"/>
    <w:rsid w:val="00D9483F"/>
    <w:rsid w:val="00D95261"/>
    <w:rsid w:val="00D957E5"/>
    <w:rsid w:val="00D9612C"/>
    <w:rsid w:val="00D96B41"/>
    <w:rsid w:val="00DA02CE"/>
    <w:rsid w:val="00DA0DFD"/>
    <w:rsid w:val="00DA26D1"/>
    <w:rsid w:val="00DA2FA3"/>
    <w:rsid w:val="00DA7EC9"/>
    <w:rsid w:val="00DB18FC"/>
    <w:rsid w:val="00DB2769"/>
    <w:rsid w:val="00DB2E5E"/>
    <w:rsid w:val="00DB448B"/>
    <w:rsid w:val="00DB4762"/>
    <w:rsid w:val="00DB630A"/>
    <w:rsid w:val="00DB6473"/>
    <w:rsid w:val="00DC3ED2"/>
    <w:rsid w:val="00DC4AE1"/>
    <w:rsid w:val="00DC6B38"/>
    <w:rsid w:val="00DC767D"/>
    <w:rsid w:val="00DC7A15"/>
    <w:rsid w:val="00DD0CDD"/>
    <w:rsid w:val="00DD178F"/>
    <w:rsid w:val="00DD26EA"/>
    <w:rsid w:val="00DD3421"/>
    <w:rsid w:val="00DD35BB"/>
    <w:rsid w:val="00DD5EDD"/>
    <w:rsid w:val="00DD6B34"/>
    <w:rsid w:val="00DD70F2"/>
    <w:rsid w:val="00DD7198"/>
    <w:rsid w:val="00DE3B48"/>
    <w:rsid w:val="00DF0FF1"/>
    <w:rsid w:val="00DF1557"/>
    <w:rsid w:val="00DF49C5"/>
    <w:rsid w:val="00DF66BE"/>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7F4"/>
    <w:rsid w:val="00E23903"/>
    <w:rsid w:val="00E2465F"/>
    <w:rsid w:val="00E2575E"/>
    <w:rsid w:val="00E25E0D"/>
    <w:rsid w:val="00E27DAA"/>
    <w:rsid w:val="00E27FDC"/>
    <w:rsid w:val="00E303C9"/>
    <w:rsid w:val="00E30E7D"/>
    <w:rsid w:val="00E31BA9"/>
    <w:rsid w:val="00E332F8"/>
    <w:rsid w:val="00E33659"/>
    <w:rsid w:val="00E40872"/>
    <w:rsid w:val="00E41594"/>
    <w:rsid w:val="00E4296F"/>
    <w:rsid w:val="00E46A08"/>
    <w:rsid w:val="00E47BE1"/>
    <w:rsid w:val="00E518FB"/>
    <w:rsid w:val="00E56FE8"/>
    <w:rsid w:val="00E57C5E"/>
    <w:rsid w:val="00E60507"/>
    <w:rsid w:val="00E6057C"/>
    <w:rsid w:val="00E607A7"/>
    <w:rsid w:val="00E60C5E"/>
    <w:rsid w:val="00E63BD1"/>
    <w:rsid w:val="00E6467D"/>
    <w:rsid w:val="00E66BCF"/>
    <w:rsid w:val="00E71342"/>
    <w:rsid w:val="00E728E4"/>
    <w:rsid w:val="00E7709B"/>
    <w:rsid w:val="00E77471"/>
    <w:rsid w:val="00E777FC"/>
    <w:rsid w:val="00E83DB2"/>
    <w:rsid w:val="00E840FB"/>
    <w:rsid w:val="00E8537A"/>
    <w:rsid w:val="00E8555A"/>
    <w:rsid w:val="00E85DAF"/>
    <w:rsid w:val="00E86A39"/>
    <w:rsid w:val="00E8703F"/>
    <w:rsid w:val="00E875A2"/>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A6F51"/>
    <w:rsid w:val="00EB0764"/>
    <w:rsid w:val="00EB1322"/>
    <w:rsid w:val="00EB1A62"/>
    <w:rsid w:val="00EB4FC8"/>
    <w:rsid w:val="00EB5BF9"/>
    <w:rsid w:val="00EB7A4C"/>
    <w:rsid w:val="00EC0DD8"/>
    <w:rsid w:val="00EC2A66"/>
    <w:rsid w:val="00EC3533"/>
    <w:rsid w:val="00EC3672"/>
    <w:rsid w:val="00EC44FF"/>
    <w:rsid w:val="00ED0960"/>
    <w:rsid w:val="00ED1EA4"/>
    <w:rsid w:val="00ED3782"/>
    <w:rsid w:val="00ED56C1"/>
    <w:rsid w:val="00ED7D80"/>
    <w:rsid w:val="00EE1F49"/>
    <w:rsid w:val="00EE1F87"/>
    <w:rsid w:val="00EE23C2"/>
    <w:rsid w:val="00EE3720"/>
    <w:rsid w:val="00EE3F92"/>
    <w:rsid w:val="00EE6C63"/>
    <w:rsid w:val="00EE7634"/>
    <w:rsid w:val="00EE7701"/>
    <w:rsid w:val="00EF271D"/>
    <w:rsid w:val="00EF4228"/>
    <w:rsid w:val="00EF473E"/>
    <w:rsid w:val="00EF4DC8"/>
    <w:rsid w:val="00EF659E"/>
    <w:rsid w:val="00EF6A13"/>
    <w:rsid w:val="00F01751"/>
    <w:rsid w:val="00F02CF2"/>
    <w:rsid w:val="00F0385A"/>
    <w:rsid w:val="00F1070F"/>
    <w:rsid w:val="00F10CEC"/>
    <w:rsid w:val="00F13BB5"/>
    <w:rsid w:val="00F14992"/>
    <w:rsid w:val="00F16A50"/>
    <w:rsid w:val="00F2065E"/>
    <w:rsid w:val="00F21D20"/>
    <w:rsid w:val="00F22674"/>
    <w:rsid w:val="00F22B78"/>
    <w:rsid w:val="00F244F9"/>
    <w:rsid w:val="00F25220"/>
    <w:rsid w:val="00F25309"/>
    <w:rsid w:val="00F25320"/>
    <w:rsid w:val="00F26FA6"/>
    <w:rsid w:val="00F306D7"/>
    <w:rsid w:val="00F308B7"/>
    <w:rsid w:val="00F312DF"/>
    <w:rsid w:val="00F31501"/>
    <w:rsid w:val="00F3188A"/>
    <w:rsid w:val="00F31BE1"/>
    <w:rsid w:val="00F31CAB"/>
    <w:rsid w:val="00F32A46"/>
    <w:rsid w:val="00F37170"/>
    <w:rsid w:val="00F37678"/>
    <w:rsid w:val="00F43040"/>
    <w:rsid w:val="00F431B0"/>
    <w:rsid w:val="00F44520"/>
    <w:rsid w:val="00F44E00"/>
    <w:rsid w:val="00F44EC3"/>
    <w:rsid w:val="00F459DC"/>
    <w:rsid w:val="00F46AFA"/>
    <w:rsid w:val="00F46B72"/>
    <w:rsid w:val="00F474AB"/>
    <w:rsid w:val="00F476F6"/>
    <w:rsid w:val="00F47A28"/>
    <w:rsid w:val="00F5050C"/>
    <w:rsid w:val="00F5134E"/>
    <w:rsid w:val="00F51650"/>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5256"/>
    <w:rsid w:val="00F87572"/>
    <w:rsid w:val="00F87CA2"/>
    <w:rsid w:val="00F91976"/>
    <w:rsid w:val="00F92C8D"/>
    <w:rsid w:val="00F931AD"/>
    <w:rsid w:val="00F95F5C"/>
    <w:rsid w:val="00F95FE5"/>
    <w:rsid w:val="00F9741A"/>
    <w:rsid w:val="00FA18B4"/>
    <w:rsid w:val="00FA1F53"/>
    <w:rsid w:val="00FA2095"/>
    <w:rsid w:val="00FA244D"/>
    <w:rsid w:val="00FA7224"/>
    <w:rsid w:val="00FB1215"/>
    <w:rsid w:val="00FB3D8E"/>
    <w:rsid w:val="00FB4495"/>
    <w:rsid w:val="00FB4CB0"/>
    <w:rsid w:val="00FB608E"/>
    <w:rsid w:val="00FB6392"/>
    <w:rsid w:val="00FB739B"/>
    <w:rsid w:val="00FC39BA"/>
    <w:rsid w:val="00FC3DAC"/>
    <w:rsid w:val="00FD1428"/>
    <w:rsid w:val="00FD20C5"/>
    <w:rsid w:val="00FD2761"/>
    <w:rsid w:val="00FD37B5"/>
    <w:rsid w:val="00FD4568"/>
    <w:rsid w:val="00FD5B5E"/>
    <w:rsid w:val="00FD613E"/>
    <w:rsid w:val="00FD6F4D"/>
    <w:rsid w:val="00FE0559"/>
    <w:rsid w:val="00FE05A0"/>
    <w:rsid w:val="00FE3884"/>
    <w:rsid w:val="00FE3FCF"/>
    <w:rsid w:val="00FF2E19"/>
    <w:rsid w:val="00FF72CF"/>
    <w:rsid w:val="00FF756F"/>
    <w:rsid w:val="03DA67CC"/>
    <w:rsid w:val="078A2181"/>
    <w:rsid w:val="09593D2C"/>
    <w:rsid w:val="10980EDC"/>
    <w:rsid w:val="112B7843"/>
    <w:rsid w:val="11E3489C"/>
    <w:rsid w:val="1CCB77C0"/>
    <w:rsid w:val="2088191E"/>
    <w:rsid w:val="22894ACB"/>
    <w:rsid w:val="22D97973"/>
    <w:rsid w:val="2C9F7BAE"/>
    <w:rsid w:val="2D6762ED"/>
    <w:rsid w:val="2FC800EB"/>
    <w:rsid w:val="361A658B"/>
    <w:rsid w:val="3CF76486"/>
    <w:rsid w:val="3D1A6FEE"/>
    <w:rsid w:val="43850622"/>
    <w:rsid w:val="4AAA4B54"/>
    <w:rsid w:val="4D601110"/>
    <w:rsid w:val="52733E61"/>
    <w:rsid w:val="54626918"/>
    <w:rsid w:val="5479786C"/>
    <w:rsid w:val="568A3655"/>
    <w:rsid w:val="57671164"/>
    <w:rsid w:val="5E0E00CF"/>
    <w:rsid w:val="5E5C54A0"/>
    <w:rsid w:val="60A1157E"/>
    <w:rsid w:val="6271604F"/>
    <w:rsid w:val="65D760EB"/>
    <w:rsid w:val="67ED117D"/>
    <w:rsid w:val="6F196183"/>
    <w:rsid w:val="71EE3E8B"/>
    <w:rsid w:val="74C14462"/>
    <w:rsid w:val="7648193B"/>
    <w:rsid w:val="779C5CF7"/>
    <w:rsid w:val="77E932A5"/>
    <w:rsid w:val="7BB165CE"/>
    <w:rsid w:val="7F2D1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58"/>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4">
    <w:name w:val="heading 2"/>
    <w:basedOn w:val="1"/>
    <w:next w:val="1"/>
    <w:link w:val="59"/>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5">
    <w:name w:val="heading 3"/>
    <w:basedOn w:val="1"/>
    <w:next w:val="1"/>
    <w:link w:val="60"/>
    <w:unhideWhenUsed/>
    <w:qFormat/>
    <w:uiPriority w:val="9"/>
    <w:pPr>
      <w:keepNext/>
      <w:numPr>
        <w:ilvl w:val="2"/>
        <w:numId w:val="1"/>
      </w:numPr>
      <w:spacing w:before="60" w:after="60"/>
      <w:ind w:firstLine="200" w:firstLineChars="200"/>
      <w:outlineLvl w:val="2"/>
    </w:pPr>
    <w:rPr>
      <w:rFonts w:ascii="Calibri Light" w:hAnsi="Calibri Light" w:eastAsia="宋体"/>
      <w:b/>
      <w:bCs/>
      <w:kern w:val="30"/>
      <w:szCs w:val="26"/>
    </w:rPr>
  </w:style>
  <w:style w:type="paragraph" w:styleId="6">
    <w:name w:val="heading 4"/>
    <w:basedOn w:val="1"/>
    <w:next w:val="1"/>
    <w:link w:val="61"/>
    <w:semiHidden/>
    <w:unhideWhenUsed/>
    <w:qFormat/>
    <w:uiPriority w:val="9"/>
    <w:pPr>
      <w:keepNext/>
      <w:numPr>
        <w:ilvl w:val="3"/>
        <w:numId w:val="1"/>
      </w:numPr>
      <w:spacing w:before="240" w:after="60"/>
      <w:outlineLvl w:val="3"/>
    </w:pPr>
    <w:rPr>
      <w:rFonts w:cstheme="majorBidi"/>
      <w:b/>
      <w:bCs/>
      <w:sz w:val="28"/>
      <w:szCs w:val="28"/>
    </w:rPr>
  </w:style>
  <w:style w:type="paragraph" w:styleId="7">
    <w:name w:val="heading 5"/>
    <w:basedOn w:val="1"/>
    <w:next w:val="1"/>
    <w:link w:val="62"/>
    <w:semiHidden/>
    <w:unhideWhenUsed/>
    <w:qFormat/>
    <w:uiPriority w:val="9"/>
    <w:pPr>
      <w:numPr>
        <w:ilvl w:val="4"/>
        <w:numId w:val="1"/>
      </w:numPr>
      <w:spacing w:before="240" w:after="60"/>
      <w:outlineLvl w:val="4"/>
    </w:pPr>
    <w:rPr>
      <w:b/>
      <w:bCs/>
      <w:i/>
      <w:iCs/>
      <w:sz w:val="26"/>
      <w:szCs w:val="26"/>
    </w:rPr>
  </w:style>
  <w:style w:type="paragraph" w:styleId="8">
    <w:name w:val="heading 6"/>
    <w:basedOn w:val="1"/>
    <w:next w:val="1"/>
    <w:link w:val="63"/>
    <w:semiHidden/>
    <w:unhideWhenUsed/>
    <w:qFormat/>
    <w:uiPriority w:val="9"/>
    <w:pPr>
      <w:numPr>
        <w:ilvl w:val="5"/>
        <w:numId w:val="1"/>
      </w:numPr>
      <w:spacing w:before="240" w:after="60"/>
      <w:outlineLvl w:val="5"/>
    </w:pPr>
    <w:rPr>
      <w:rFonts w:cstheme="majorBidi"/>
      <w:b/>
      <w:bCs/>
      <w:sz w:val="22"/>
      <w:szCs w:val="22"/>
    </w:rPr>
  </w:style>
  <w:style w:type="paragraph" w:styleId="9">
    <w:name w:val="heading 7"/>
    <w:basedOn w:val="1"/>
    <w:next w:val="1"/>
    <w:link w:val="64"/>
    <w:semiHidden/>
    <w:unhideWhenUsed/>
    <w:qFormat/>
    <w:uiPriority w:val="9"/>
    <w:pPr>
      <w:numPr>
        <w:ilvl w:val="6"/>
        <w:numId w:val="1"/>
      </w:numPr>
      <w:spacing w:before="240" w:after="60"/>
      <w:outlineLvl w:val="6"/>
    </w:pPr>
  </w:style>
  <w:style w:type="paragraph" w:styleId="10">
    <w:name w:val="heading 8"/>
    <w:basedOn w:val="1"/>
    <w:next w:val="1"/>
    <w:link w:val="65"/>
    <w:semiHidden/>
    <w:unhideWhenUsed/>
    <w:qFormat/>
    <w:uiPriority w:val="9"/>
    <w:pPr>
      <w:numPr>
        <w:ilvl w:val="7"/>
        <w:numId w:val="1"/>
      </w:numPr>
      <w:spacing w:before="240" w:after="60"/>
      <w:outlineLvl w:val="7"/>
    </w:pPr>
    <w:rPr>
      <w:rFonts w:cstheme="majorBidi"/>
      <w:i/>
      <w:iCs/>
    </w:rPr>
  </w:style>
  <w:style w:type="paragraph" w:styleId="11">
    <w:name w:val="heading 9"/>
    <w:basedOn w:val="1"/>
    <w:next w:val="1"/>
    <w:link w:val="66"/>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57"/>
    <w:unhideWhenUsed/>
    <w:qFormat/>
    <w:uiPriority w:val="99"/>
    <w:pPr>
      <w:tabs>
        <w:tab w:val="center" w:pos="4153"/>
        <w:tab w:val="right" w:pos="8306"/>
      </w:tabs>
      <w:snapToGrid w:val="0"/>
      <w:spacing w:line="240" w:lineRule="atLeast"/>
    </w:pPr>
    <w:rPr>
      <w:sz w:val="18"/>
      <w:szCs w:val="18"/>
    </w:rPr>
  </w:style>
  <w:style w:type="paragraph" w:styleId="12">
    <w:name w:val="caption"/>
    <w:basedOn w:val="1"/>
    <w:next w:val="1"/>
    <w:semiHidden/>
    <w:unhideWhenUsed/>
    <w:qFormat/>
    <w:uiPriority w:val="35"/>
    <w:rPr>
      <w:rFonts w:eastAsia="黑体" w:asciiTheme="majorHAnsi" w:hAnsiTheme="majorHAnsi" w:cstheme="majorBidi"/>
      <w:sz w:val="20"/>
      <w:szCs w:val="20"/>
    </w:rPr>
  </w:style>
  <w:style w:type="paragraph" w:styleId="13">
    <w:name w:val="Document Map"/>
    <w:basedOn w:val="1"/>
    <w:link w:val="90"/>
    <w:semiHidden/>
    <w:unhideWhenUsed/>
    <w:qFormat/>
    <w:uiPriority w:val="99"/>
    <w:pPr>
      <w:spacing w:line="400" w:lineRule="exact"/>
      <w:jc w:val="both"/>
    </w:pPr>
    <w:rPr>
      <w:rFonts w:ascii="宋体" w:hAnsi="Calibri Light" w:eastAsia="宋体" w:cs="Calibri Light"/>
      <w:kern w:val="2"/>
      <w:sz w:val="18"/>
      <w:szCs w:val="18"/>
    </w:rPr>
  </w:style>
  <w:style w:type="paragraph" w:styleId="14">
    <w:name w:val="annotation text"/>
    <w:basedOn w:val="1"/>
    <w:link w:val="82"/>
    <w:unhideWhenUsed/>
    <w:qFormat/>
    <w:uiPriority w:val="99"/>
    <w:pPr>
      <w:spacing w:line="400" w:lineRule="exact"/>
    </w:pPr>
    <w:rPr>
      <w:rFonts w:ascii="Calibri Light" w:hAnsi="Calibri Light" w:eastAsia="华文仿宋" w:cs="Calibri Light"/>
      <w:kern w:val="2"/>
      <w:sz w:val="28"/>
      <w:szCs w:val="28"/>
    </w:rPr>
  </w:style>
  <w:style w:type="paragraph" w:styleId="15">
    <w:name w:val="Body Text"/>
    <w:basedOn w:val="1"/>
    <w:next w:val="1"/>
    <w:qFormat/>
    <w:uiPriority w:val="99"/>
    <w:rPr>
      <w:rFonts w:ascii="仿宋_GB2312" w:eastAsia="仿宋_GB2312"/>
      <w:spacing w:val="-20"/>
      <w:sz w:val="28"/>
    </w:rPr>
  </w:style>
  <w:style w:type="paragraph" w:styleId="16">
    <w:name w:val="Block Text"/>
    <w:basedOn w:val="1"/>
    <w:unhideWhenUsed/>
    <w:qFormat/>
    <w:uiPriority w:val="99"/>
    <w:pPr>
      <w:spacing w:after="120"/>
      <w:ind w:left="1440" w:leftChars="700" w:right="1440" w:rightChars="700"/>
    </w:pPr>
    <w:rPr>
      <w:rFonts w:ascii="Calibri" w:hAnsi="Calibri" w:eastAsia="宋体"/>
      <w:szCs w:val="20"/>
    </w:rPr>
  </w:style>
  <w:style w:type="paragraph" w:styleId="17">
    <w:name w:val="Date"/>
    <w:basedOn w:val="1"/>
    <w:next w:val="1"/>
    <w:link w:val="55"/>
    <w:semiHidden/>
    <w:unhideWhenUsed/>
    <w:qFormat/>
    <w:uiPriority w:val="99"/>
    <w:pPr>
      <w:ind w:left="100" w:leftChars="2500"/>
    </w:pPr>
  </w:style>
  <w:style w:type="paragraph" w:styleId="18">
    <w:name w:val="Balloon Text"/>
    <w:basedOn w:val="1"/>
    <w:link w:val="81"/>
    <w:semiHidden/>
    <w:unhideWhenUsed/>
    <w:qFormat/>
    <w:uiPriority w:val="99"/>
    <w:rPr>
      <w:sz w:val="18"/>
      <w:szCs w:val="18"/>
    </w:rPr>
  </w:style>
  <w:style w:type="paragraph" w:styleId="19">
    <w:name w:val="header"/>
    <w:basedOn w:val="1"/>
    <w:link w:val="5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0">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1">
    <w:name w:val="Subtitle"/>
    <w:basedOn w:val="1"/>
    <w:next w:val="1"/>
    <w:link w:val="68"/>
    <w:qFormat/>
    <w:uiPriority w:val="11"/>
    <w:pPr>
      <w:keepNext/>
      <w:spacing w:before="50" w:beforeLines="50" w:after="50" w:afterLines="50"/>
      <w:jc w:val="center"/>
      <w:outlineLvl w:val="1"/>
    </w:pPr>
    <w:rPr>
      <w:rFonts w:ascii="Calibri" w:hAnsi="Calibri" w:eastAsia="黑体" w:cstheme="majorBidi"/>
      <w:sz w:val="32"/>
    </w:rPr>
  </w:style>
  <w:style w:type="paragraph" w:styleId="22">
    <w:name w:val="Normal (Web)"/>
    <w:basedOn w:val="1"/>
    <w:qFormat/>
    <w:uiPriority w:val="0"/>
    <w:pPr>
      <w:spacing w:before="100" w:beforeAutospacing="1" w:after="100" w:afterAutospacing="1"/>
    </w:pPr>
    <w:rPr>
      <w:rFonts w:ascii="宋体" w:hAnsi="宋体"/>
    </w:rPr>
  </w:style>
  <w:style w:type="paragraph" w:styleId="23">
    <w:name w:val="Title"/>
    <w:basedOn w:val="1"/>
    <w:next w:val="1"/>
    <w:link w:val="67"/>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4">
    <w:name w:val="annotation subject"/>
    <w:basedOn w:val="14"/>
    <w:next w:val="14"/>
    <w:link w:val="89"/>
    <w:semiHidden/>
    <w:unhideWhenUsed/>
    <w:qFormat/>
    <w:uiPriority w:val="99"/>
    <w:rPr>
      <w:b/>
      <w:bCs/>
    </w:rPr>
  </w:style>
  <w:style w:type="paragraph" w:styleId="25">
    <w:name w:val="Body Text First Indent"/>
    <w:basedOn w:val="15"/>
    <w:link w:val="104"/>
    <w:unhideWhenUsed/>
    <w:qFormat/>
    <w:uiPriority w:val="99"/>
    <w:pPr>
      <w:spacing w:line="360" w:lineRule="auto"/>
      <w:ind w:firstLine="309" w:firstLineChars="100"/>
      <w:outlineLvl w:val="0"/>
    </w:pPr>
    <w:rPr>
      <w:bCs/>
      <w:color w:val="000000"/>
      <w:kern w:val="28"/>
      <w:szCs w:val="21"/>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rPr>
      <w:rFonts w:ascii="Times New Roman" w:hAnsi="Times New Roman" w:eastAsia="宋体" w:cs="Times New Roman"/>
    </w:rPr>
  </w:style>
  <w:style w:type="character" w:styleId="31">
    <w:name w:val="FollowedHyperlink"/>
    <w:basedOn w:val="28"/>
    <w:semiHidden/>
    <w:unhideWhenUsed/>
    <w:qFormat/>
    <w:uiPriority w:val="99"/>
    <w:rPr>
      <w:color w:val="954F72" w:themeColor="followedHyperlink"/>
      <w:u w:val="single"/>
      <w14:textFill>
        <w14:solidFill>
          <w14:schemeClr w14:val="folHlink"/>
        </w14:solidFill>
      </w14:textFill>
    </w:rPr>
  </w:style>
  <w:style w:type="character" w:styleId="32">
    <w:name w:val="Emphasis"/>
    <w:basedOn w:val="28"/>
    <w:qFormat/>
    <w:uiPriority w:val="20"/>
    <w:rPr>
      <w:rFonts w:asciiTheme="minorHAnsi" w:hAnsiTheme="minorHAnsi"/>
      <w:b/>
      <w:i/>
      <w:iCs/>
    </w:rPr>
  </w:style>
  <w:style w:type="character" w:styleId="33">
    <w:name w:val="Hyperlink"/>
    <w:basedOn w:val="28"/>
    <w:unhideWhenUsed/>
    <w:qFormat/>
    <w:uiPriority w:val="99"/>
    <w:rPr>
      <w:color w:val="0563C1" w:themeColor="hyperlink"/>
      <w:u w:val="single"/>
      <w14:textFill>
        <w14:solidFill>
          <w14:schemeClr w14:val="hlink"/>
        </w14:solidFill>
      </w14:textFill>
    </w:rPr>
  </w:style>
  <w:style w:type="character" w:styleId="34">
    <w:name w:val="annotation reference"/>
    <w:basedOn w:val="28"/>
    <w:semiHidden/>
    <w:unhideWhenUsed/>
    <w:qFormat/>
    <w:uiPriority w:val="99"/>
    <w:rPr>
      <w:sz w:val="21"/>
      <w:szCs w:val="21"/>
    </w:rPr>
  </w:style>
  <w:style w:type="paragraph" w:customStyle="1" w:styleId="35">
    <w:name w:val="※封面大标题"/>
    <w:basedOn w:val="1"/>
    <w:next w:val="1"/>
    <w:qFormat/>
    <w:uiPriority w:val="0"/>
    <w:pPr>
      <w:jc w:val="center"/>
    </w:pPr>
    <w:rPr>
      <w:rFonts w:ascii="华文中宋" w:hAnsi="华文中宋" w:eastAsia="华文中宋"/>
      <w:sz w:val="96"/>
      <w:szCs w:val="96"/>
    </w:rPr>
  </w:style>
  <w:style w:type="paragraph" w:customStyle="1" w:styleId="36">
    <w:name w:val="※封面题颌"/>
    <w:basedOn w:val="1"/>
    <w:next w:val="1"/>
    <w:qFormat/>
    <w:uiPriority w:val="0"/>
    <w:pPr>
      <w:jc w:val="center"/>
    </w:pPr>
    <w:rPr>
      <w:rFonts w:ascii="Calibri Light" w:hAnsi="Calibri Light" w:eastAsia="华文仿宋"/>
      <w:sz w:val="36"/>
      <w:szCs w:val="36"/>
    </w:rPr>
  </w:style>
  <w:style w:type="paragraph" w:customStyle="1" w:styleId="37">
    <w:name w:val="※封面题眉"/>
    <w:basedOn w:val="1"/>
    <w:next w:val="35"/>
    <w:qFormat/>
    <w:uiPriority w:val="0"/>
    <w:pPr>
      <w:jc w:val="center"/>
    </w:pPr>
    <w:rPr>
      <w:rFonts w:ascii="华文仿宋" w:hAnsi="华文仿宋" w:eastAsia="华文仿宋"/>
      <w:sz w:val="52"/>
      <w:szCs w:val="28"/>
    </w:rPr>
  </w:style>
  <w:style w:type="paragraph" w:customStyle="1" w:styleId="38">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9">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0">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1">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2">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3">
    <w:name w:val="※小标题 一"/>
    <w:basedOn w:val="42"/>
    <w:next w:val="42"/>
    <w:qFormat/>
    <w:uiPriority w:val="0"/>
    <w:pPr>
      <w:spacing w:before="120" w:line="240" w:lineRule="auto"/>
      <w:outlineLvl w:val="2"/>
    </w:pPr>
    <w:rPr>
      <w:b/>
      <w:color w:val="203864" w:themeColor="accent5" w:themeShade="80"/>
      <w:sz w:val="32"/>
    </w:rPr>
  </w:style>
  <w:style w:type="paragraph" w:customStyle="1" w:styleId="44">
    <w:name w:val="※小标题（1）"/>
    <w:basedOn w:val="1"/>
    <w:next w:val="42"/>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5">
    <w:name w:val="※小标题（一）"/>
    <w:basedOn w:val="1"/>
    <w:next w:val="42"/>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6">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7">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8">
    <w:name w:val="※页眉"/>
    <w:basedOn w:val="42"/>
    <w:qFormat/>
    <w:uiPriority w:val="0"/>
    <w:pPr>
      <w:pBdr>
        <w:bottom w:val="single" w:color="auto" w:sz="4" w:space="1"/>
      </w:pBdr>
      <w:spacing w:line="240" w:lineRule="atLeast"/>
      <w:jc w:val="right"/>
    </w:pPr>
    <w:rPr>
      <w:rFonts w:ascii="宋体" w:hAnsi="宋体" w:eastAsia="宋体"/>
      <w:sz w:val="18"/>
    </w:rPr>
  </w:style>
  <w:style w:type="paragraph" w:customStyle="1" w:styleId="49">
    <w:name w:val="※章节标题（第X章）"/>
    <w:basedOn w:val="1"/>
    <w:qFormat/>
    <w:uiPriority w:val="0"/>
    <w:pPr>
      <w:jc w:val="center"/>
      <w:outlineLvl w:val="0"/>
    </w:pPr>
    <w:rPr>
      <w:rFonts w:ascii="Calibri Light" w:hAnsi="Calibri Light" w:eastAsia="黑体"/>
      <w:sz w:val="36"/>
      <w:szCs w:val="28"/>
    </w:rPr>
  </w:style>
  <w:style w:type="paragraph" w:customStyle="1" w:styleId="50">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1">
    <w:name w:val="※章节标题（第Z部分分项）"/>
    <w:basedOn w:val="50"/>
    <w:qFormat/>
    <w:uiPriority w:val="0"/>
    <w:pPr>
      <w:outlineLvl w:val="2"/>
    </w:pPr>
  </w:style>
  <w:style w:type="paragraph" w:customStyle="1" w:styleId="52">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3">
    <w:name w:val="※正文（缩进2）"/>
    <w:basedOn w:val="42"/>
    <w:qFormat/>
    <w:uiPriority w:val="0"/>
    <w:pPr>
      <w:ind w:firstLine="200" w:firstLineChars="200"/>
    </w:pPr>
  </w:style>
  <w:style w:type="paragraph" w:customStyle="1" w:styleId="54">
    <w:name w:val="※正文（缩进4）"/>
    <w:basedOn w:val="42"/>
    <w:qFormat/>
    <w:uiPriority w:val="0"/>
    <w:pPr>
      <w:ind w:firstLine="400" w:firstLineChars="400"/>
    </w:pPr>
  </w:style>
  <w:style w:type="character" w:customStyle="1" w:styleId="55">
    <w:name w:val="日期 字符"/>
    <w:basedOn w:val="28"/>
    <w:link w:val="17"/>
    <w:semiHidden/>
    <w:qFormat/>
    <w:uiPriority w:val="99"/>
    <w:rPr>
      <w:rFonts w:ascii="华文仿宋" w:hAnsi="华文仿宋" w:eastAsia="华文仿宋"/>
      <w:sz w:val="28"/>
      <w:szCs w:val="28"/>
    </w:rPr>
  </w:style>
  <w:style w:type="character" w:customStyle="1" w:styleId="56">
    <w:name w:val="页眉 字符"/>
    <w:basedOn w:val="28"/>
    <w:link w:val="19"/>
    <w:qFormat/>
    <w:uiPriority w:val="0"/>
    <w:rPr>
      <w:rFonts w:ascii="华文仿宋" w:hAnsi="华文仿宋" w:eastAsia="华文仿宋"/>
      <w:sz w:val="18"/>
      <w:szCs w:val="18"/>
    </w:rPr>
  </w:style>
  <w:style w:type="character" w:customStyle="1" w:styleId="57">
    <w:name w:val="页脚 字符"/>
    <w:basedOn w:val="28"/>
    <w:link w:val="2"/>
    <w:qFormat/>
    <w:uiPriority w:val="99"/>
    <w:rPr>
      <w:rFonts w:ascii="华文仿宋" w:hAnsi="华文仿宋" w:eastAsia="华文仿宋"/>
      <w:sz w:val="18"/>
      <w:szCs w:val="18"/>
    </w:rPr>
  </w:style>
  <w:style w:type="character" w:customStyle="1" w:styleId="58">
    <w:name w:val="标题 1 字符"/>
    <w:basedOn w:val="28"/>
    <w:link w:val="3"/>
    <w:qFormat/>
    <w:uiPriority w:val="9"/>
    <w:rPr>
      <w:rFonts w:ascii="Calibri" w:hAnsi="Calibri" w:eastAsia="黑体"/>
      <w:bCs/>
      <w:kern w:val="36"/>
      <w:sz w:val="32"/>
      <w:szCs w:val="32"/>
    </w:rPr>
  </w:style>
  <w:style w:type="character" w:customStyle="1" w:styleId="59">
    <w:name w:val="标题 2 字符"/>
    <w:basedOn w:val="28"/>
    <w:link w:val="4"/>
    <w:qFormat/>
    <w:uiPriority w:val="9"/>
    <w:rPr>
      <w:rFonts w:ascii="Calibri" w:hAnsi="Calibri" w:eastAsia="黑体" w:cstheme="majorBidi"/>
      <w:bCs/>
      <w:iCs/>
      <w:kern w:val="32"/>
      <w:sz w:val="28"/>
      <w:szCs w:val="28"/>
    </w:rPr>
  </w:style>
  <w:style w:type="character" w:customStyle="1" w:styleId="60">
    <w:name w:val="标题 3 字符"/>
    <w:basedOn w:val="28"/>
    <w:link w:val="5"/>
    <w:qFormat/>
    <w:uiPriority w:val="9"/>
    <w:rPr>
      <w:rFonts w:ascii="Calibri Light" w:hAnsi="Calibri Light" w:eastAsia="宋体"/>
      <w:b/>
      <w:bCs/>
      <w:kern w:val="30"/>
      <w:sz w:val="24"/>
      <w:szCs w:val="26"/>
    </w:rPr>
  </w:style>
  <w:style w:type="character" w:customStyle="1" w:styleId="61">
    <w:name w:val="标题 4 字符"/>
    <w:basedOn w:val="28"/>
    <w:link w:val="6"/>
    <w:semiHidden/>
    <w:qFormat/>
    <w:uiPriority w:val="9"/>
    <w:rPr>
      <w:rFonts w:cstheme="majorBidi"/>
      <w:b/>
      <w:bCs/>
      <w:sz w:val="28"/>
      <w:szCs w:val="28"/>
    </w:rPr>
  </w:style>
  <w:style w:type="character" w:customStyle="1" w:styleId="62">
    <w:name w:val="标题 5 字符"/>
    <w:basedOn w:val="28"/>
    <w:link w:val="7"/>
    <w:semiHidden/>
    <w:qFormat/>
    <w:uiPriority w:val="9"/>
    <w:rPr>
      <w:b/>
      <w:bCs/>
      <w:i/>
      <w:iCs/>
      <w:sz w:val="26"/>
      <w:szCs w:val="26"/>
    </w:rPr>
  </w:style>
  <w:style w:type="character" w:customStyle="1" w:styleId="63">
    <w:name w:val="标题 6 字符"/>
    <w:basedOn w:val="28"/>
    <w:link w:val="8"/>
    <w:semiHidden/>
    <w:qFormat/>
    <w:uiPriority w:val="9"/>
    <w:rPr>
      <w:rFonts w:cstheme="majorBidi"/>
      <w:b/>
      <w:bCs/>
    </w:rPr>
  </w:style>
  <w:style w:type="character" w:customStyle="1" w:styleId="64">
    <w:name w:val="标题 7 字符"/>
    <w:basedOn w:val="28"/>
    <w:link w:val="9"/>
    <w:semiHidden/>
    <w:qFormat/>
    <w:uiPriority w:val="9"/>
    <w:rPr>
      <w:sz w:val="24"/>
      <w:szCs w:val="24"/>
    </w:rPr>
  </w:style>
  <w:style w:type="character" w:customStyle="1" w:styleId="65">
    <w:name w:val="标题 8 字符"/>
    <w:basedOn w:val="28"/>
    <w:link w:val="10"/>
    <w:semiHidden/>
    <w:qFormat/>
    <w:uiPriority w:val="9"/>
    <w:rPr>
      <w:rFonts w:cstheme="majorBidi"/>
      <w:i/>
      <w:iCs/>
      <w:sz w:val="24"/>
      <w:szCs w:val="24"/>
    </w:rPr>
  </w:style>
  <w:style w:type="character" w:customStyle="1" w:styleId="66">
    <w:name w:val="标题 9 字符"/>
    <w:basedOn w:val="28"/>
    <w:link w:val="11"/>
    <w:semiHidden/>
    <w:qFormat/>
    <w:uiPriority w:val="9"/>
    <w:rPr>
      <w:rFonts w:asciiTheme="majorHAnsi" w:hAnsiTheme="majorHAnsi" w:eastAsiaTheme="majorEastAsia" w:cstheme="majorBidi"/>
    </w:rPr>
  </w:style>
  <w:style w:type="character" w:customStyle="1" w:styleId="67">
    <w:name w:val="标题 字符"/>
    <w:basedOn w:val="28"/>
    <w:link w:val="23"/>
    <w:qFormat/>
    <w:uiPriority w:val="10"/>
    <w:rPr>
      <w:rFonts w:asciiTheme="majorHAnsi" w:hAnsiTheme="majorHAnsi" w:eastAsiaTheme="majorEastAsia" w:cstheme="majorBidi"/>
      <w:b/>
      <w:bCs/>
      <w:kern w:val="28"/>
      <w:sz w:val="32"/>
      <w:szCs w:val="32"/>
    </w:rPr>
  </w:style>
  <w:style w:type="character" w:customStyle="1" w:styleId="68">
    <w:name w:val="副标题 字符"/>
    <w:basedOn w:val="28"/>
    <w:link w:val="21"/>
    <w:qFormat/>
    <w:uiPriority w:val="11"/>
    <w:rPr>
      <w:rFonts w:ascii="Calibri" w:hAnsi="Calibri" w:eastAsia="黑体" w:cstheme="majorBidi"/>
      <w:sz w:val="32"/>
      <w:szCs w:val="24"/>
    </w:rPr>
  </w:style>
  <w:style w:type="paragraph" w:styleId="69">
    <w:name w:val="No Spacing"/>
    <w:basedOn w:val="1"/>
    <w:qFormat/>
    <w:uiPriority w:val="1"/>
    <w:rPr>
      <w:szCs w:val="32"/>
    </w:rPr>
  </w:style>
  <w:style w:type="paragraph" w:styleId="70">
    <w:name w:val="List Paragraph"/>
    <w:basedOn w:val="1"/>
    <w:qFormat/>
    <w:uiPriority w:val="0"/>
    <w:pPr>
      <w:ind w:left="720"/>
      <w:contextualSpacing/>
    </w:pPr>
  </w:style>
  <w:style w:type="paragraph" w:styleId="71">
    <w:name w:val="Quote"/>
    <w:basedOn w:val="1"/>
    <w:next w:val="1"/>
    <w:link w:val="72"/>
    <w:qFormat/>
    <w:uiPriority w:val="29"/>
    <w:rPr>
      <w:i/>
    </w:rPr>
  </w:style>
  <w:style w:type="character" w:customStyle="1" w:styleId="72">
    <w:name w:val="引用 字符"/>
    <w:basedOn w:val="28"/>
    <w:link w:val="71"/>
    <w:qFormat/>
    <w:uiPriority w:val="29"/>
    <w:rPr>
      <w:i/>
      <w:sz w:val="24"/>
      <w:szCs w:val="24"/>
    </w:rPr>
  </w:style>
  <w:style w:type="paragraph" w:styleId="73">
    <w:name w:val="Intense Quote"/>
    <w:basedOn w:val="1"/>
    <w:next w:val="1"/>
    <w:link w:val="74"/>
    <w:qFormat/>
    <w:uiPriority w:val="30"/>
    <w:pPr>
      <w:ind w:left="720" w:right="720"/>
    </w:pPr>
    <w:rPr>
      <w:b/>
      <w:i/>
      <w:szCs w:val="22"/>
    </w:rPr>
  </w:style>
  <w:style w:type="character" w:customStyle="1" w:styleId="74">
    <w:name w:val="明显引用 字符"/>
    <w:basedOn w:val="28"/>
    <w:link w:val="73"/>
    <w:qFormat/>
    <w:uiPriority w:val="30"/>
    <w:rPr>
      <w:b/>
      <w:i/>
      <w:sz w:val="24"/>
    </w:rPr>
  </w:style>
  <w:style w:type="character" w:customStyle="1" w:styleId="75">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76">
    <w:name w:val="明显强调1"/>
    <w:basedOn w:val="28"/>
    <w:qFormat/>
    <w:uiPriority w:val="21"/>
    <w:rPr>
      <w:b/>
      <w:i/>
      <w:sz w:val="24"/>
      <w:szCs w:val="24"/>
      <w:u w:val="single"/>
    </w:rPr>
  </w:style>
  <w:style w:type="character" w:customStyle="1" w:styleId="77">
    <w:name w:val="不明显参考1"/>
    <w:basedOn w:val="28"/>
    <w:qFormat/>
    <w:uiPriority w:val="31"/>
    <w:rPr>
      <w:sz w:val="24"/>
      <w:szCs w:val="24"/>
      <w:u w:val="single"/>
    </w:rPr>
  </w:style>
  <w:style w:type="character" w:customStyle="1" w:styleId="78">
    <w:name w:val="明显参考1"/>
    <w:basedOn w:val="28"/>
    <w:qFormat/>
    <w:uiPriority w:val="32"/>
    <w:rPr>
      <w:b/>
      <w:sz w:val="24"/>
      <w:u w:val="single"/>
    </w:rPr>
  </w:style>
  <w:style w:type="character" w:customStyle="1" w:styleId="79">
    <w:name w:val="书籍标题1"/>
    <w:basedOn w:val="28"/>
    <w:qFormat/>
    <w:uiPriority w:val="33"/>
    <w:rPr>
      <w:rFonts w:asciiTheme="majorHAnsi" w:hAnsiTheme="majorHAnsi" w:eastAsiaTheme="majorEastAsia"/>
      <w:b/>
      <w:i/>
      <w:sz w:val="24"/>
      <w:szCs w:val="24"/>
    </w:rPr>
  </w:style>
  <w:style w:type="paragraph" w:customStyle="1" w:styleId="80">
    <w:name w:val="TOC 标题1"/>
    <w:basedOn w:val="3"/>
    <w:next w:val="1"/>
    <w:semiHidden/>
    <w:unhideWhenUsed/>
    <w:qFormat/>
    <w:uiPriority w:val="39"/>
    <w:pPr>
      <w:outlineLvl w:val="9"/>
    </w:pPr>
  </w:style>
  <w:style w:type="character" w:customStyle="1" w:styleId="81">
    <w:name w:val="批注框文本 字符"/>
    <w:basedOn w:val="28"/>
    <w:link w:val="18"/>
    <w:semiHidden/>
    <w:qFormat/>
    <w:uiPriority w:val="99"/>
    <w:rPr>
      <w:sz w:val="18"/>
      <w:szCs w:val="18"/>
    </w:rPr>
  </w:style>
  <w:style w:type="character" w:customStyle="1" w:styleId="82">
    <w:name w:val="批注文字 字符"/>
    <w:basedOn w:val="28"/>
    <w:link w:val="14"/>
    <w:qFormat/>
    <w:uiPriority w:val="99"/>
    <w:rPr>
      <w:rFonts w:ascii="Calibri Light" w:hAnsi="Calibri Light" w:eastAsia="华文仿宋" w:cs="Calibri Light"/>
      <w:kern w:val="2"/>
      <w:sz w:val="28"/>
      <w:szCs w:val="28"/>
    </w:rPr>
  </w:style>
  <w:style w:type="paragraph" w:customStyle="1" w:styleId="83">
    <w:name w:val="@正文"/>
    <w:basedOn w:val="42"/>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4">
    <w:name w:val="@一级小标题"/>
    <w:basedOn w:val="1"/>
    <w:next w:val="83"/>
    <w:qFormat/>
    <w:uiPriority w:val="0"/>
    <w:pPr>
      <w:keepNext/>
      <w:spacing w:before="120" w:after="60"/>
      <w:outlineLvl w:val="2"/>
    </w:pPr>
    <w:rPr>
      <w:rFonts w:ascii="Calibri" w:hAnsi="Calibri" w:eastAsia="黑体"/>
      <w:kern w:val="28"/>
      <w:sz w:val="28"/>
    </w:rPr>
  </w:style>
  <w:style w:type="paragraph" w:customStyle="1" w:styleId="85">
    <w:name w:val="@标题"/>
    <w:basedOn w:val="1"/>
    <w:next w:val="83"/>
    <w:qFormat/>
    <w:uiPriority w:val="0"/>
    <w:pPr>
      <w:keepNext/>
      <w:spacing w:before="50" w:beforeLines="50" w:after="50" w:afterLines="50"/>
      <w:jc w:val="center"/>
      <w:outlineLvl w:val="1"/>
    </w:pPr>
    <w:rPr>
      <w:rFonts w:ascii="Calibri" w:hAnsi="Calibri" w:eastAsia="黑体"/>
      <w:kern w:val="32"/>
      <w:sz w:val="32"/>
    </w:rPr>
  </w:style>
  <w:style w:type="table" w:customStyle="1" w:styleId="86">
    <w:name w:val="网格型1"/>
    <w:basedOn w:val="26"/>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7">
    <w:name w:val="页眉 Char1"/>
    <w:basedOn w:val="28"/>
    <w:semiHidden/>
    <w:qFormat/>
    <w:uiPriority w:val="99"/>
    <w:rPr>
      <w:rFonts w:cs="Calibri Light"/>
      <w:sz w:val="18"/>
      <w:szCs w:val="18"/>
    </w:rPr>
  </w:style>
  <w:style w:type="character" w:customStyle="1" w:styleId="88">
    <w:name w:val="页脚 Char1"/>
    <w:basedOn w:val="28"/>
    <w:semiHidden/>
    <w:qFormat/>
    <w:uiPriority w:val="99"/>
    <w:rPr>
      <w:rFonts w:cs="Calibri Light"/>
      <w:sz w:val="18"/>
      <w:szCs w:val="18"/>
    </w:rPr>
  </w:style>
  <w:style w:type="character" w:customStyle="1" w:styleId="89">
    <w:name w:val="批注主题 字符"/>
    <w:basedOn w:val="82"/>
    <w:link w:val="24"/>
    <w:semiHidden/>
    <w:qFormat/>
    <w:uiPriority w:val="99"/>
    <w:rPr>
      <w:rFonts w:ascii="Calibri Light" w:hAnsi="Calibri Light" w:eastAsia="华文仿宋" w:cs="Calibri Light"/>
      <w:b/>
      <w:bCs/>
      <w:kern w:val="2"/>
      <w:sz w:val="28"/>
      <w:szCs w:val="28"/>
    </w:rPr>
  </w:style>
  <w:style w:type="character" w:customStyle="1" w:styleId="90">
    <w:name w:val="文档结构图 字符"/>
    <w:basedOn w:val="28"/>
    <w:link w:val="13"/>
    <w:semiHidden/>
    <w:qFormat/>
    <w:uiPriority w:val="99"/>
    <w:rPr>
      <w:rFonts w:ascii="宋体" w:hAnsi="Calibri Light" w:eastAsia="宋体" w:cs="Calibri Light"/>
      <w:kern w:val="2"/>
      <w:sz w:val="18"/>
      <w:szCs w:val="18"/>
    </w:rPr>
  </w:style>
  <w:style w:type="character" w:styleId="91">
    <w:name w:val="Placeholder Text"/>
    <w:basedOn w:val="28"/>
    <w:semiHidden/>
    <w:qFormat/>
    <w:uiPriority w:val="99"/>
    <w:rPr>
      <w:color w:val="808080"/>
    </w:rPr>
  </w:style>
  <w:style w:type="paragraph" w:customStyle="1" w:styleId="92">
    <w:name w:val="Table Paragraph"/>
    <w:basedOn w:val="1"/>
    <w:qFormat/>
    <w:uiPriority w:val="1"/>
    <w:pPr>
      <w:autoSpaceDE w:val="0"/>
      <w:autoSpaceDN w:val="0"/>
    </w:pPr>
    <w:rPr>
      <w:rFonts w:ascii="宋体" w:hAnsi="宋体" w:cs="宋体"/>
      <w:sz w:val="22"/>
      <w:szCs w:val="22"/>
      <w:lang w:val="zh-CN" w:bidi="zh-CN"/>
    </w:rPr>
  </w:style>
  <w:style w:type="paragraph" w:customStyle="1" w:styleId="93">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94">
    <w:name w:val="TOC 标题2"/>
    <w:basedOn w:val="3"/>
    <w:next w:val="1"/>
    <w:qFormat/>
    <w:uiPriority w:val="0"/>
    <w:pPr>
      <w:wordWrap w:val="0"/>
      <w:topLinePunct/>
      <w:spacing w:before="260" w:line="413" w:lineRule="auto"/>
      <w:ind w:firstLine="480" w:firstLineChars="200"/>
    </w:pPr>
    <w:rPr>
      <w:rFonts w:ascii="宋体" w:hAnsi="宋体"/>
      <w:sz w:val="36"/>
      <w:lang w:val="zh-CN"/>
    </w:rPr>
  </w:style>
  <w:style w:type="paragraph" w:customStyle="1" w:styleId="95">
    <w:name w:val="协议书标题2"/>
    <w:basedOn w:val="4"/>
    <w:next w:val="1"/>
    <w:qFormat/>
    <w:uiPriority w:val="0"/>
    <w:pPr>
      <w:keepNext w:val="0"/>
      <w:numPr>
        <w:ilvl w:val="0"/>
        <w:numId w:val="2"/>
      </w:numPr>
      <w:tabs>
        <w:tab w:val="left" w:pos="567"/>
      </w:tabs>
      <w:wordWrap w:val="0"/>
      <w:topLinePunct/>
      <w:adjustRightInd w:val="0"/>
      <w:snapToGrid w:val="0"/>
      <w:spacing w:before="0" w:afterLines="50" w:line="360" w:lineRule="auto"/>
    </w:pPr>
    <w:rPr>
      <w:rFonts w:ascii="宋体" w:hAnsi="宋体"/>
      <w:bCs w:val="0"/>
      <w:kern w:val="0"/>
      <w:sz w:val="24"/>
      <w:szCs w:val="20"/>
    </w:rPr>
  </w:style>
  <w:style w:type="paragraph" w:customStyle="1" w:styleId="9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97">
    <w:name w:val="通用标题2"/>
    <w:basedOn w:val="4"/>
    <w:next w:val="1"/>
    <w:qFormat/>
    <w:uiPriority w:val="0"/>
    <w:pPr>
      <w:keepNext w:val="0"/>
      <w:tabs>
        <w:tab w:val="left" w:pos="993"/>
      </w:tabs>
      <w:wordWrap w:val="0"/>
      <w:topLinePunct/>
      <w:adjustRightInd w:val="0"/>
      <w:snapToGrid w:val="0"/>
      <w:spacing w:before="0" w:afterLines="50" w:line="360" w:lineRule="auto"/>
    </w:pPr>
    <w:rPr>
      <w:rFonts w:ascii="黑体" w:hAnsi="黑体"/>
      <w:bCs w:val="0"/>
      <w:kern w:val="0"/>
      <w:szCs w:val="20"/>
    </w:rPr>
  </w:style>
  <w:style w:type="paragraph" w:customStyle="1" w:styleId="98">
    <w:name w:val="通用标题3"/>
    <w:next w:val="1"/>
    <w:qFormat/>
    <w:uiPriority w:val="0"/>
    <w:pPr>
      <w:widowControl w:val="0"/>
      <w:numPr>
        <w:ilvl w:val="1"/>
        <w:numId w:val="3"/>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99">
    <w:name w:val="通用标题4"/>
    <w:next w:val="1"/>
    <w:qFormat/>
    <w:uiPriority w:val="0"/>
    <w:pPr>
      <w:numPr>
        <w:ilvl w:val="2"/>
        <w:numId w:val="3"/>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100">
    <w:name w:val="通用标题5"/>
    <w:qFormat/>
    <w:uiPriority w:val="0"/>
    <w:pPr>
      <w:widowControl w:val="0"/>
      <w:numPr>
        <w:ilvl w:val="3"/>
        <w:numId w:val="3"/>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101">
    <w:name w:val="通用标题6"/>
    <w:basedOn w:val="1"/>
    <w:qFormat/>
    <w:uiPriority w:val="0"/>
    <w:pPr>
      <w:numPr>
        <w:ilvl w:val="4"/>
        <w:numId w:val="4"/>
      </w:numPr>
      <w:tabs>
        <w:tab w:val="left" w:pos="993"/>
      </w:tabs>
      <w:adjustRightInd w:val="0"/>
      <w:snapToGrid w:val="0"/>
      <w:spacing w:afterLines="50" w:line="360" w:lineRule="auto"/>
    </w:pPr>
    <w:rPr>
      <w:rFonts w:ascii="宋体" w:hAnsi="宋体"/>
      <w:szCs w:val="20"/>
    </w:rPr>
  </w:style>
  <w:style w:type="paragraph" w:customStyle="1" w:styleId="102">
    <w:name w:val="专用标题2"/>
    <w:basedOn w:val="4"/>
    <w:next w:val="1"/>
    <w:qFormat/>
    <w:uiPriority w:val="0"/>
    <w:pPr>
      <w:keepNext w:val="0"/>
      <w:tabs>
        <w:tab w:val="left" w:pos="993"/>
      </w:tabs>
      <w:adjustRightInd w:val="0"/>
      <w:snapToGrid w:val="0"/>
      <w:spacing w:before="0" w:afterLines="50" w:line="360" w:lineRule="auto"/>
    </w:pPr>
    <w:rPr>
      <w:rFonts w:ascii="宋体" w:hAnsi="宋体" w:cs="Times"/>
      <w:bCs w:val="0"/>
      <w:kern w:val="0"/>
      <w:szCs w:val="20"/>
    </w:rPr>
  </w:style>
  <w:style w:type="paragraph" w:customStyle="1" w:styleId="103">
    <w:name w:val="附件标题"/>
    <w:basedOn w:val="4"/>
    <w:next w:val="1"/>
    <w:qFormat/>
    <w:uiPriority w:val="0"/>
    <w:pPr>
      <w:numPr>
        <w:ilvl w:val="0"/>
        <w:numId w:val="5"/>
      </w:numPr>
      <w:tabs>
        <w:tab w:val="left" w:pos="1134"/>
      </w:tabs>
      <w:wordWrap w:val="0"/>
      <w:topLinePunct/>
      <w:adjustRightInd w:val="0"/>
      <w:snapToGrid w:val="0"/>
      <w:spacing w:before="0" w:afterLines="50" w:line="360" w:lineRule="auto"/>
      <w:jc w:val="center"/>
    </w:pPr>
    <w:rPr>
      <w:rFonts w:ascii="黑体" w:hAnsi="黑体"/>
      <w:bCs w:val="0"/>
      <w:kern w:val="0"/>
      <w:sz w:val="30"/>
      <w:szCs w:val="30"/>
    </w:rPr>
  </w:style>
  <w:style w:type="character" w:customStyle="1" w:styleId="104">
    <w:name w:val="正文文本首行缩进 字符"/>
    <w:basedOn w:val="28"/>
    <w:link w:val="25"/>
    <w:qFormat/>
    <w:uiPriority w:val="99"/>
    <w:rPr>
      <w:rFonts w:ascii="仿宋_GB2312" w:eastAsia="仿宋_GB2312"/>
      <w:bCs/>
      <w:color w:val="000000"/>
      <w:spacing w:val="-20"/>
      <w:kern w:val="28"/>
      <w:sz w:val="28"/>
      <w:szCs w:val="21"/>
    </w:rPr>
  </w:style>
  <w:style w:type="character" w:customStyle="1" w:styleId="10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84A34-FD56-46FA-8C78-F3B6085DA715}">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66</Pages>
  <Words>35973</Words>
  <Characters>38292</Characters>
  <Lines>296</Lines>
  <Paragraphs>83</Paragraphs>
  <TotalTime>9</TotalTime>
  <ScaleCrop>false</ScaleCrop>
  <LinksUpToDate>false</LinksUpToDate>
  <CharactersWithSpaces>39116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2022-11-16T10:26:00Z</dcterms:created>
  <dc:creator>lenovo</dc:creator>
  <cp:lastModifiedBy>夏日</cp:lastModifiedBy>
  <cp:lastPrinted>2022-11-17T08:21:00Z</cp:lastPrinted>
  <dcterms:modified xsi:type="dcterms:W3CDTF">2023-05-31T01:55:04Z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D6F4954FA6184DC28AF013C45AE1F907_13</vt:lpwstr>
  </property>
</Properties>
</file>