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C00000"/>
          <w:sz w:val="24"/>
          <w:szCs w:val="24"/>
          <w:vertAlign w:val="baseline"/>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2"/>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24"/>
          <w:szCs w:val="22"/>
          <w:lang w:val="en-US" w:eastAsia="zh-CN"/>
        </w:rPr>
        <w:t>全面建立汉江流域（安康段）河流基础信息清单。汉江由安康市石泉县曾溪镇左溪河口附近入境，流经安康市石泉、汉阴、紫阳、岚皋、汉滨、旬阳、白河七县区34个镇办，在白河县下卡子出境，流长340公里。在汉江流域（安康段）全流域内参照《流域突发水污染事件环境应急“南阳实践”实施技术指南》,按照“找空间、定方案、抓演练”三项任务要求，通过资料收集、影像分析（如现场环境复杂，需用无人机航拍全景图）、现场踏勘等方法，沿汉江沿岸1公里，汉江支流汇入口处则适当拓展到沿岸5公里；在此范围内建立“南阳实践”基础信息清单，包括环境应急空间及设施资料清单、重点环境风险源清单、环境敏感目标清单、河流基础信息表等。同时系统调查梳理范围内涉及集中式地表水饮用水水源地，包含县级及以上、乡镇（万人千吨）集中式地表水饮用水水源地基本信息（含名称、经纬度、级别等信息）和跨省界、市界断面，以及国家级、省级自然文化资源保护区、国家重点生态功能区、重点风景名胜区及其他生态保护红线划定或具有生态服务功能的环境敏感区；跨省界以及重点环境风险源（“一废一库一品”，危险废物、尾矿库、危险化学品）、重要环境敏感目标的河流信息，以及环境风险源、环境敏感受体、流域环境应急物资储备等基础信息，以便后期基于开展典型突发环境事件情景分析。并在此基础上，全面调查梳理安康市汉江流域沿汉江沿岸1公里（汉江支流汇入口处则适当拓展到沿岸5公里）内可用于截流、导流、储存污染物的坑、塘、库、坝、洼地、湿地、河道等构建筑物及场所，以及可用于采取应急处置的水电站、水闸、桥梁等设施</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NjQ0ZDM1MzI3OGEzMTQ5NTg2OWIxNjE4ZWE5NjUifQ=="/>
  </w:docVars>
  <w:rsids>
    <w:rsidRoot w:val="43F64028"/>
    <w:rsid w:val="43F6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2023-06-26T09:21:00Z</dcterms:created>
  <dc:creator>mimi~</dc:creator>
  <cp:lastModifiedBy>mimi~</cp:lastModifiedBy>
  <dcterms:modified xsi:type="dcterms:W3CDTF">2023-06-26T09:21:53Z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C4BBCD15AD2A430283F00A5371D7B447_11</vt:lpwstr>
  </property>
</Properties>
</file>