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40" w:lineRule="exact"/>
        <w:ind w:firstLine="803" w:firstLineChars="20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kern w:val="0"/>
          <w:sz w:val="40"/>
          <w:szCs w:val="40"/>
          <w:lang w:val="en-US" w:eastAsia="zh-CN" w:bidi="ar"/>
        </w:rPr>
        <w:t>蒿坪至大竹园公路工程设计服务竞争性磋商公告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color w:val="auto"/>
          <w:sz w:val="28"/>
          <w:szCs w:val="28"/>
        </w:rPr>
      </w:pPr>
      <w:bookmarkStart w:id="0" w:name="_GoBack"/>
      <w:r>
        <w:rPr>
          <w:rStyle w:val="8"/>
          <w:rFonts w:hint="eastAsia" w:ascii="仿宋" w:hAnsi="仿宋" w:eastAsia="仿宋" w:cs="仿宋"/>
          <w:b/>
          <w:bCs/>
          <w:i w:val="0"/>
          <w:iCs w:val="0"/>
          <w:caps w:val="0"/>
          <w:color w:val="auto"/>
          <w:spacing w:val="0"/>
          <w:sz w:val="28"/>
          <w:szCs w:val="28"/>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蒿坪至大竹园公路工程设计服务采购项目的潜在供应商应在全国公共资源交易平台（陕西省.安康市）获取采购文件，并于 2024年01月15日 11时00分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项目编号：DFZB-AK2023-071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项目名称：蒿坪至大竹园公路工程设计服务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预算金额：1,160,000.00元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合同包1(蒿坪至大竹园公路工程设计服务):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合同包预算金额：1,160,000.00元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合同包最高限价：1,160,000.00元</w:t>
      </w:r>
    </w:p>
    <w:tbl>
      <w:tblPr>
        <w:tblStyle w:val="6"/>
        <w:tblW w:w="100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0"/>
        <w:gridCol w:w="1862"/>
        <w:gridCol w:w="1862"/>
        <w:gridCol w:w="911"/>
        <w:gridCol w:w="1453"/>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蒿坪至大竹园公路工程设计服务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1,160,000.00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1,160,000.00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合同履行期限：30日历天（具体服务期限起止日期可随合同签订时间相应顺延）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合同包1(蒿坪至大竹园公路工程设计服务)落实政府采购政策需满足的资格要求如下: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《政府采购促进中小企业发展管理办法》（财库〔2020〕46号）；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司法部关于政府采购支持监狱企业发展有关问题的通知》（财库〔2014〕68号）；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《国务院办公厅关于建立政府强制采购节能产品制度的通知》（国办发〔2007〕51号）；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国家发展改革委关于印发〈节能产品政府采购实施意见〉的通知》财库〔2004〕185号）；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环保总局关于环境标志产品政府采购实施的意见》（财库〔2006〕9号）；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《三部门联合发布关于促进残疾人就业政府采购政策的通知》（财库〔2017〕141号）；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 发展改革委 生态环境部 市场监管总局关于调整优化节能产品、环境标志产品政府采购执行机制的通知》（财库〔2019〕9号）；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陕西省财政厅关于印发《陕西省中小企业政府采购信用融资办法》（陕财办采〔2018〕23号）。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合同包1(蒿坪至大竹园公路工程设计服务)特定资格要求如下:</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提供法定代表人授权书（附法定代表人身份证复印件）及被授权代理人身份证复印件（法定代表人直接参加只须提供法定代表人身份证复印件）；</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供应商应具备公路行业（公路）专业乙级（含乙级）及以上或公路行业工程设计乙级（含乙级）及以上或工程设计综合资质；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供应商必须提供参加政府采购活动近3年内在经营活动中没有重大违法记录的书面声明；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财务状况报告：提供2021年至今至少一年的财务审计报告（成立时间至提交响应文件截止时间不足1年的可提供成立后任意时段的资产负债表）或其基本存款账户开户银行出具的资信证明；</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税收缴纳证明：提供2023年1月至今已缴纳的至少三个月的纳税证明或完税证明，依法免税的单位应提供相关证明材料；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社会保障资金缴纳证明：提供2023年1月至今至少三个月的社会保障资金缴纳单据或社保机构开具的社会保险参保缴费情况证明，依法不需要缴纳社会保障资金的应提供相关证明材料；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项目为专门面向中小型企业预留项目，供应商应为中型、小型、微型企业。本项目采购标的对应的中小企业划分标准所属行业为：其他未列明行业（其他专业技术服务）。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时间： 2023年12月22日 至 2023年12月28日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截止时间： 2024年01月15日 11时00分00秒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地点：全国公共资源交易平台（陕西省.安康市）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时间： 2024年01月15日 11时00分00秒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地点：安康市公共资源交易中心301开标室（采用电子化投标及远程不见面开标方式）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1、购买须知：使用捆绑省交易平台的 CA 锁登录电子交易平台，通过政府采购系统企业端进入，点击我要投标，完善相关投标信息。 2.确认：投标供应商需在文件发售时间内将加盖单位公章的投标成功回执单、中小企业声明函、法人授权书、法人及被授权人身份证、营业执照、发送至东方正博项目管理有限公司（邮箱：846724768@qq.com），并备注企业名称、联系人及联系电话）进行投标确认，确认完毕后方可下载磋商文件。3、未完成网上投标或未经采购代理公司确认，无法完成后续流程。4、本项目采用电子化投标，相关操作流程详见全国公共资源交易平台（陕西省）网站[服务指南-下载专区]中的《陕西省公共资源交易中心政府采购项目投标指南》；5、各供应商须在报名期间内下载磋商文件，未下载文件的单位将无法提交电子响应文件；6、电子响应文件技术支持：4009280095、4009980000； 7、请各供应商下载磋商文件后，按照陕西省财政厅《关于政府采购供应商注册登记有关事项的通知》要求，通过陕西省政府采购网注册登记加入陕西省政府采购供应商库。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2" w:firstLineChars="200"/>
        <w:jc w:val="left"/>
        <w:textAlignment w:val="auto"/>
        <w:rPr>
          <w:rFonts w:hint="eastAsia" w:ascii="仿宋" w:hAnsi="仿宋" w:eastAsia="仿宋" w:cs="仿宋"/>
          <w:b w:val="0"/>
          <w:bCs w:val="0"/>
          <w:i w:val="0"/>
          <w:iCs w:val="0"/>
          <w:caps w:val="0"/>
          <w:color w:val="auto"/>
          <w:spacing w:val="0"/>
          <w:sz w:val="28"/>
          <w:szCs w:val="28"/>
        </w:rPr>
      </w:pPr>
      <w:r>
        <w:rPr>
          <w:rStyle w:val="8"/>
          <w:rFonts w:hint="eastAsia" w:ascii="仿宋" w:hAnsi="仿宋" w:eastAsia="仿宋" w:cs="仿宋"/>
          <w:b/>
          <w:bCs/>
          <w:i w:val="0"/>
          <w:iCs w:val="0"/>
          <w:caps w:val="0"/>
          <w:color w:val="auto"/>
          <w:spacing w:val="0"/>
          <w:sz w:val="28"/>
          <w:szCs w:val="28"/>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名称：汉滨区交通运输局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地址：陕西省安康市汉滨区巴山西路161号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联系方式：0915-3226012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名称：东方正博项目管理有限公司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地址：安康市汉滨区城市风景1号楼北侧楼5楼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联系方式：0915-3291555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项目联系人：陈女士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电话：18992576887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东方正博项目管理有限公司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center"/>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                                                 2023年12月22日</w:t>
      </w:r>
    </w:p>
    <w:bookmarkEnd w:id="0"/>
    <w:p>
      <w:pPr>
        <w:keepNext w:val="0"/>
        <w:keepLines w:val="0"/>
        <w:pageBreakBefore w:val="0"/>
        <w:kinsoku/>
        <w:overflowPunct/>
        <w:topLinePunct w:val="0"/>
        <w:autoSpaceDE/>
        <w:autoSpaceDN/>
        <w:bidi w:val="0"/>
        <w:adjustRightInd/>
        <w:snapToGrid/>
        <w:spacing w:line="540" w:lineRule="exact"/>
        <w:ind w:firstLine="420" w:firstLineChars="200"/>
        <w:textAlignment w:val="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391DD"/>
    <w:multiLevelType w:val="singleLevel"/>
    <w:tmpl w:val="0F9391DD"/>
    <w:lvl w:ilvl="0" w:tentative="0">
      <w:start w:val="1"/>
      <w:numFmt w:val="decimal"/>
      <w:suff w:val="nothing"/>
      <w:lvlText w:val="（%1）"/>
      <w:lvlJc w:val="left"/>
    </w:lvl>
  </w:abstractNum>
  <w:abstractNum w:abstractNumId="1">
    <w:nsid w:val="69844D60"/>
    <w:multiLevelType w:val="singleLevel"/>
    <w:tmpl w:val="69844D6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Tk0ODc1OTg0ZDEyYjk5YzQzZWY0MTMyYWVkMTQifQ=="/>
  </w:docVars>
  <w:rsids>
    <w:rsidRoot w:val="78565725"/>
    <w:rsid w:val="06F86E33"/>
    <w:rsid w:val="0A2B7498"/>
    <w:rsid w:val="0B4E247B"/>
    <w:rsid w:val="0D915A7A"/>
    <w:rsid w:val="0E1053AA"/>
    <w:rsid w:val="14DC1B42"/>
    <w:rsid w:val="15E23A03"/>
    <w:rsid w:val="1B11117B"/>
    <w:rsid w:val="1D8A4831"/>
    <w:rsid w:val="2EA9088F"/>
    <w:rsid w:val="2EB00022"/>
    <w:rsid w:val="3C667DC0"/>
    <w:rsid w:val="3D3C482E"/>
    <w:rsid w:val="3F216053"/>
    <w:rsid w:val="424741EF"/>
    <w:rsid w:val="44D34460"/>
    <w:rsid w:val="4B46773A"/>
    <w:rsid w:val="5A8E4C59"/>
    <w:rsid w:val="5EDF5A84"/>
    <w:rsid w:val="613774F7"/>
    <w:rsid w:val="623B5E8A"/>
    <w:rsid w:val="65AF5AAA"/>
    <w:rsid w:val="6B9320D0"/>
    <w:rsid w:val="782A3DBC"/>
    <w:rsid w:val="78565725"/>
    <w:rsid w:val="78FA597C"/>
    <w:rsid w:val="7A23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unhideWhenUsed/>
    <w:qFormat/>
    <w:uiPriority w:val="39"/>
    <w:pPr>
      <w:adjustRightInd w:val="0"/>
      <w:spacing w:before="120" w:beforeLines="0" w:after="120" w:afterLines="0" w:line="360" w:lineRule="auto"/>
      <w:ind w:firstLine="425"/>
      <w:jc w:val="left"/>
      <w:textAlignment w:val="baseline"/>
    </w:pPr>
    <w:rPr>
      <w:b/>
      <w:caps/>
      <w:sz w:val="20"/>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2599</Characters>
  <Lines>0</Lines>
  <Paragraphs>0</Paragraphs>
  <TotalTime>3</TotalTime>
  <ScaleCrop>false</ScaleCrop>
  <LinksUpToDate>false</LinksUpToDate>
  <CharactersWithSpaces>2682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2022-12-19T06:36:00Z</dcterms:created>
  <dc:creator>WPS_1605000929</dc:creator>
  <cp:lastModifiedBy>WPS_1605000929</cp:lastModifiedBy>
  <dcterms:modified xsi:type="dcterms:W3CDTF">2023-12-21T02:45:42Z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BAD4870F648E48A5A5CE1D998EDB22B6</vt:lpwstr>
  </property>
</Properties>
</file>