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汉滨区第三人民医院康复及血透设备采购项目</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（血透室医疗设备）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公开招标公告</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项目概况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汉滨区第三人民医院康复及血透设备采购项目</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血透室医疗设备</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的潜在供应商应在全国公共资源交易平台(陕西省.安康市)获取采购文件，并于2023年05月08日</w:t>
      </w:r>
      <w:r>
        <w:rPr>
          <w:rFonts w:hint="eastAsia" w:ascii="仿宋" w:hAnsi="仿宋" w:eastAsia="仿宋" w:cs="仿宋"/>
          <w:color w:val="auto"/>
          <w:spacing w:val="9"/>
          <w:sz w:val="24"/>
          <w:szCs w:val="24"/>
          <w:lang w:val="en-US" w:eastAsia="zh-CN"/>
        </w:rPr>
        <w:t>09</w:t>
      </w:r>
      <w:r>
        <w:rPr>
          <w:rFonts w:hint="eastAsia" w:ascii="仿宋" w:hAnsi="仿宋" w:eastAsia="仿宋" w:cs="仿宋"/>
          <w:color w:val="auto"/>
          <w:spacing w:val="9"/>
          <w:sz w:val="24"/>
          <w:szCs w:val="24"/>
        </w:rPr>
        <w:t>时00分 (北京时间)前提交响应文件。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编号：</w:t>
      </w:r>
      <w:r>
        <w:rPr>
          <w:rFonts w:hint="eastAsia" w:ascii="仿宋" w:hAnsi="仿宋" w:eastAsia="仿宋" w:cs="仿宋"/>
          <w:color w:val="auto"/>
          <w:spacing w:val="9"/>
          <w:sz w:val="24"/>
          <w:szCs w:val="24"/>
          <w:lang w:eastAsia="zh-CN"/>
        </w:rPr>
        <w:t>FDDL-2023046</w:t>
      </w:r>
      <w:r>
        <w:rPr>
          <w:rFonts w:hint="eastAsia" w:ascii="仿宋" w:hAnsi="仿宋" w:eastAsia="仿宋" w:cs="仿宋"/>
          <w:color w:val="auto"/>
          <w:spacing w:val="9"/>
          <w:sz w:val="24"/>
          <w:szCs w:val="2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名称：</w:t>
      </w:r>
      <w:r>
        <w:rPr>
          <w:rFonts w:hint="eastAsia" w:ascii="仿宋" w:hAnsi="仿宋" w:eastAsia="仿宋" w:cs="仿宋"/>
          <w:color w:val="auto"/>
          <w:spacing w:val="9"/>
          <w:sz w:val="24"/>
          <w:szCs w:val="24"/>
          <w:lang w:eastAsia="zh-CN"/>
        </w:rPr>
        <w:t>汉滨区第三人民医院康复及血透设备采购项目</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lang w:eastAsia="zh-CN"/>
        </w:rPr>
        <w:t>血透室医疗设备</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4"/>
          <w:szCs w:val="24"/>
        </w:rPr>
        <w:t>采购方式：</w:t>
      </w:r>
      <w:r>
        <w:rPr>
          <w:rFonts w:hint="eastAsia" w:ascii="仿宋" w:hAnsi="仿宋" w:eastAsia="仿宋" w:cs="仿宋"/>
          <w:color w:val="auto"/>
          <w:spacing w:val="9"/>
          <w:sz w:val="24"/>
          <w:szCs w:val="24"/>
          <w:lang w:eastAsia="zh-CN"/>
        </w:rPr>
        <w:t>公开招标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预算金额</w:t>
      </w:r>
      <w:r>
        <w:rPr>
          <w:rFonts w:hint="eastAsia" w:ascii="仿宋" w:hAnsi="仿宋" w:eastAsia="仿宋" w:cs="仿宋"/>
          <w:color w:val="auto"/>
          <w:spacing w:val="9"/>
          <w:sz w:val="24"/>
          <w:szCs w:val="24"/>
          <w:lang w:eastAsia="zh-CN"/>
        </w:rPr>
        <w:t>：880,000.00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采购需求：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汉滨区第三人民医院康复及血透设备采购项目(血透室医疗设备)）：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合同包预算金额：880,000.00元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合同包最高限价：880,000.00元</w:t>
      </w:r>
    </w:p>
    <w:tbl>
      <w:tblPr>
        <w:tblStyle w:val="6"/>
        <w:tblW w:w="8776"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24"/>
        <w:gridCol w:w="1580"/>
        <w:gridCol w:w="1108"/>
        <w:gridCol w:w="1182"/>
        <w:gridCol w:w="1339"/>
        <w:gridCol w:w="1325"/>
        <w:gridCol w:w="1418"/>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29" w:hRule="atLeast"/>
          <w:jc w:val="center"/>
        </w:trPr>
        <w:tc>
          <w:tcPr>
            <w:tcW w:w="824"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品目号</w:t>
            </w:r>
          </w:p>
        </w:tc>
        <w:tc>
          <w:tcPr>
            <w:tcW w:w="1580"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品目名称</w:t>
            </w:r>
          </w:p>
        </w:tc>
        <w:tc>
          <w:tcPr>
            <w:tcW w:w="1108"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采购标的</w:t>
            </w:r>
          </w:p>
        </w:tc>
        <w:tc>
          <w:tcPr>
            <w:tcW w:w="1182"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数量</w:t>
            </w:r>
          </w:p>
          <w:p>
            <w:pPr>
              <w:spacing w:before="75" w:line="240"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(单位)</w:t>
            </w:r>
          </w:p>
        </w:tc>
        <w:tc>
          <w:tcPr>
            <w:tcW w:w="1339"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7"/>
                <w:sz w:val="24"/>
                <w:szCs w:val="24"/>
              </w:rPr>
            </w:pPr>
            <w:r>
              <w:rPr>
                <w:rFonts w:hint="eastAsia" w:ascii="宋体" w:hAnsi="宋体" w:eastAsia="宋体" w:cs="宋体"/>
                <w:color w:val="auto"/>
                <w:spacing w:val="5"/>
                <w:sz w:val="24"/>
                <w:szCs w:val="24"/>
              </w:rPr>
              <w:t>技术规</w:t>
            </w:r>
            <w:r>
              <w:rPr>
                <w:rFonts w:hint="eastAsia" w:ascii="宋体" w:hAnsi="宋体" w:eastAsia="宋体" w:cs="宋体"/>
                <w:color w:val="auto"/>
                <w:spacing w:val="7"/>
                <w:sz w:val="24"/>
                <w:szCs w:val="24"/>
              </w:rPr>
              <w:t>格、</w:t>
            </w:r>
          </w:p>
          <w:p>
            <w:pPr>
              <w:spacing w:before="75" w:line="24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参</w:t>
            </w:r>
            <w:r>
              <w:rPr>
                <w:rFonts w:hint="eastAsia" w:ascii="宋体" w:hAnsi="宋体" w:eastAsia="宋体" w:cs="宋体"/>
                <w:color w:val="auto"/>
                <w:spacing w:val="6"/>
                <w:sz w:val="24"/>
                <w:szCs w:val="24"/>
              </w:rPr>
              <w:t>数</w:t>
            </w:r>
            <w:r>
              <w:rPr>
                <w:rFonts w:hint="eastAsia" w:ascii="宋体" w:hAnsi="宋体" w:eastAsia="宋体" w:cs="宋体"/>
                <w:color w:val="auto"/>
                <w:spacing w:val="5"/>
                <w:sz w:val="24"/>
                <w:szCs w:val="24"/>
              </w:rPr>
              <w:t>及</w:t>
            </w:r>
            <w:r>
              <w:rPr>
                <w:rFonts w:hint="eastAsia" w:ascii="宋体" w:hAnsi="宋体" w:eastAsia="宋体" w:cs="宋体"/>
                <w:color w:val="auto"/>
                <w:spacing w:val="4"/>
                <w:sz w:val="24"/>
                <w:szCs w:val="24"/>
              </w:rPr>
              <w:t>要求</w:t>
            </w:r>
          </w:p>
        </w:tc>
        <w:tc>
          <w:tcPr>
            <w:tcW w:w="1325" w:type="dxa"/>
            <w:tcBorders>
              <w:top w:val="single" w:color="333333" w:sz="2" w:space="0"/>
              <w:bottom w:val="single" w:color="333333" w:sz="2" w:space="0"/>
            </w:tcBorders>
            <w:noWrap w:val="0"/>
            <w:vAlign w:val="center"/>
          </w:tcPr>
          <w:p>
            <w:pPr>
              <w:spacing w:before="75" w:line="230" w:lineRule="auto"/>
              <w:jc w:val="center"/>
              <w:rPr>
                <w:rFonts w:hint="eastAsia" w:ascii="宋体" w:hAnsi="宋体" w:eastAsia="宋体" w:cs="宋体"/>
                <w:color w:val="auto"/>
                <w:spacing w:val="-23"/>
                <w:sz w:val="24"/>
                <w:szCs w:val="24"/>
              </w:rPr>
            </w:pPr>
            <w:r>
              <w:rPr>
                <w:rFonts w:hint="eastAsia" w:ascii="宋体" w:hAnsi="宋体" w:eastAsia="宋体" w:cs="宋体"/>
                <w:color w:val="auto"/>
                <w:spacing w:val="-23"/>
                <w:sz w:val="24"/>
                <w:szCs w:val="24"/>
              </w:rPr>
              <w:t>品目预算</w:t>
            </w:r>
          </w:p>
          <w:p>
            <w:pPr>
              <w:spacing w:before="75" w:line="23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w:t>
            </w:r>
            <w:r>
              <w:rPr>
                <w:rFonts w:hint="eastAsia" w:ascii="宋体" w:hAnsi="宋体" w:eastAsia="宋体" w:cs="宋体"/>
                <w:color w:val="auto"/>
                <w:spacing w:val="-10"/>
                <w:sz w:val="24"/>
                <w:szCs w:val="24"/>
              </w:rPr>
              <w:t>元)</w:t>
            </w:r>
          </w:p>
        </w:tc>
        <w:tc>
          <w:tcPr>
            <w:tcW w:w="1418" w:type="dxa"/>
            <w:tcBorders>
              <w:top w:val="single" w:color="333333" w:sz="2" w:space="0"/>
              <w:bottom w:val="single" w:color="333333" w:sz="2" w:space="0"/>
            </w:tcBorders>
            <w:noWrap w:val="0"/>
            <w:vAlign w:val="center"/>
          </w:tcPr>
          <w:p>
            <w:pPr>
              <w:spacing w:before="75" w:line="231" w:lineRule="auto"/>
              <w:jc w:val="center"/>
              <w:rPr>
                <w:rFonts w:hint="eastAsia" w:ascii="宋体" w:hAnsi="宋体" w:eastAsia="宋体" w:cs="宋体"/>
                <w:color w:val="auto"/>
                <w:spacing w:val="4"/>
                <w:sz w:val="24"/>
                <w:szCs w:val="24"/>
              </w:rPr>
            </w:pPr>
            <w:r>
              <w:rPr>
                <w:rFonts w:hint="eastAsia" w:ascii="宋体" w:hAnsi="宋体" w:eastAsia="宋体" w:cs="宋体"/>
                <w:color w:val="auto"/>
                <w:spacing w:val="5"/>
                <w:sz w:val="24"/>
                <w:szCs w:val="24"/>
              </w:rPr>
              <w:t>最高限</w:t>
            </w:r>
            <w:r>
              <w:rPr>
                <w:rFonts w:hint="eastAsia" w:ascii="宋体" w:hAnsi="宋体" w:eastAsia="宋体" w:cs="宋体"/>
                <w:color w:val="auto"/>
                <w:spacing w:val="4"/>
                <w:sz w:val="24"/>
                <w:szCs w:val="24"/>
              </w:rPr>
              <w:t>价</w:t>
            </w:r>
          </w:p>
          <w:p>
            <w:pPr>
              <w:spacing w:before="75" w:line="231"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54" w:hRule="atLeast"/>
          <w:jc w:val="center"/>
        </w:trPr>
        <w:tc>
          <w:tcPr>
            <w:tcW w:w="824"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3-1</w:t>
            </w:r>
          </w:p>
        </w:tc>
        <w:tc>
          <w:tcPr>
            <w:tcW w:w="1580"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其他医疗设备</w:t>
            </w:r>
          </w:p>
        </w:tc>
        <w:tc>
          <w:tcPr>
            <w:tcW w:w="1108"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血透室医疗设备</w:t>
            </w:r>
          </w:p>
        </w:tc>
        <w:tc>
          <w:tcPr>
            <w:tcW w:w="1182"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i w:val="0"/>
                <w:iCs w:val="0"/>
                <w:caps w:val="0"/>
                <w:color w:val="333333"/>
                <w:spacing w:val="0"/>
                <w:sz w:val="24"/>
                <w:szCs w:val="24"/>
                <w:shd w:val="clear" w:fill="FFFFFF"/>
              </w:rPr>
              <w:t>7(台/件)</w:t>
            </w:r>
          </w:p>
        </w:tc>
        <w:tc>
          <w:tcPr>
            <w:tcW w:w="1339"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详见采购</w:t>
            </w:r>
          </w:p>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文件</w:t>
            </w:r>
          </w:p>
        </w:tc>
        <w:tc>
          <w:tcPr>
            <w:tcW w:w="1325"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880000.00</w:t>
            </w:r>
          </w:p>
        </w:tc>
        <w:tc>
          <w:tcPr>
            <w:tcW w:w="1418" w:type="dxa"/>
            <w:tcBorders>
              <w:top w:val="single" w:color="333333" w:sz="2" w:space="0"/>
              <w:bottom w:val="single" w:color="333333" w:sz="2" w:space="0"/>
            </w:tcBorders>
            <w:noWrap w:val="0"/>
            <w:vAlign w:val="center"/>
          </w:tcPr>
          <w:p>
            <w:pPr>
              <w:spacing w:before="75" w:line="240"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880000.00</w:t>
            </w:r>
          </w:p>
        </w:tc>
      </w:tr>
    </w:tbl>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firstLine="774" w:firstLineChars="300"/>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本合同包不接受联合体投标</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合同履行期限：合同签订之日起20日历日</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汉滨区第三人民医院康复及血透设备采购项目(血透室医疗设备)）</w:t>
      </w:r>
      <w:r>
        <w:rPr>
          <w:rFonts w:hint="eastAsia" w:ascii="仿宋" w:hAnsi="仿宋" w:eastAsia="仿宋" w:cs="仿宋"/>
          <w:color w:val="auto"/>
          <w:spacing w:val="9"/>
          <w:sz w:val="24"/>
          <w:szCs w:val="24"/>
        </w:rPr>
        <w:t>落实政府采购政策需满足的资格要求如下: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依据《中华人民共和国政府采购法》和《中华人民共和国政府采购法实施条例》的有关规定，落实政府采购“优先购买节能环保产品、扶持小微企业、监狱企业、福利企业”等相关政策：(1)《政府采购促进中小企业发展管理办法》(财库〔2020〕46 号) ；(2)《财政部司法部关于政府采购支持监狱企业发展有关问题的通知》(财库〔2014〕 68 号) ；(3)《财政部发展改革委生态环境部市场监督总局关于调整优化节能产品、环境标志产品政府采购执行机制的通知》(财库〔2019〕9 号) ；(4)《财政部民政部 中国残疾人联合会关于促进残疾人就业政府采购政策的通知》(财库〔2017〕141号) ；(5)《财政部 国务院扶贫办关于运用政府采购政策支持脱贫攻坚的通知》(财库〔2019〕27 号) ；(6)陕西省财政厅关于印发《陕西省中小企业政府采购信用融资办法》(陕财办采〔2018〕23号 ；(7)其他需要落实的政府采购政策；(8)本项目为专门面向中小企业的项目，供应商应为中小微企业、监狱企业或残疾人福利性单位。</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汉滨区第三人民医院康复及血透设备采购项目(血透室医疗设备)）</w:t>
      </w:r>
      <w:r>
        <w:rPr>
          <w:rFonts w:hint="eastAsia" w:ascii="仿宋" w:hAnsi="仿宋" w:eastAsia="仿宋" w:cs="仿宋"/>
          <w:color w:val="auto"/>
          <w:spacing w:val="9"/>
          <w:sz w:val="24"/>
          <w:szCs w:val="24"/>
        </w:rPr>
        <w:t>特定资格要求如下: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①具有独立承担民事责任的能力，提供营业执照、税务登记证、组织机构代码证或登载有统一社会信用代码的营业执照（或《事业单位法人证书》或其他合法组织登记证书、自然人只须提交身份证）；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②法定代表人或负责人授权书（附法定代表人或负责人身份证复印件）及被授权人身份证（法定代表人或负责人直接参加投标只须提供法定代表人或负责人身份证）；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③财务状况报告：提供具有财务审计资质单位出具的2021年度财务审计报告，或投标截止时间三个月内其基本存款账户开户银行出具的资信证明及基本存款账户开户许可证</w:t>
      </w:r>
      <w:r>
        <w:rPr>
          <w:rFonts w:hint="eastAsia" w:ascii="仿宋" w:hAnsi="仿宋" w:eastAsia="仿宋" w:cs="仿宋"/>
          <w:color w:val="auto"/>
          <w:spacing w:val="9"/>
          <w:sz w:val="24"/>
          <w:szCs w:val="24"/>
          <w:highlight w:val="none"/>
          <w:lang w:eastAsia="zh-CN"/>
        </w:rPr>
        <w:t>（财务审计报告须逐页加盖财务专用公章）</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④有依法缴纳税收和社会保障资金的良好记录：提供2022年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月至今任意一个月的纳税证明或完税证明（依法免税的供应商应提供相关文件证明）和2022年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月至今任意一个月社会保障资金缴纳证明（专用收据或社会保险缴纳清单或参保缴费证明，依法不需要缴纳社会保障资金的供应商应提供相关文件证明）；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⑤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lang w:eastAsia="zh-CN"/>
        </w:rPr>
        <w:t>日内网站截图）；</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⑥具有履行合同所必需的设备和专业技术能力（提供自述材料或承诺书）；</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⑦本项目不接受联合体投标，须出具非联合体投标声明；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⑧投标人为经销商的应出具医疗器械经营许可证或第二类医疗器械经营备案凭证（投标产品须在其生产范围内）、投标产品属于医疗器械管理的提供医疗器械注册证；供应商为制造厂家应出具医疗器械生产许可证（投标产品须在其生产范围内）、投标产品属于医疗器械管理的提供医疗器械注册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三、获取招标文件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highlight w:val="cyan"/>
        </w:rPr>
      </w:pPr>
      <w:r>
        <w:rPr>
          <w:rFonts w:hint="eastAsia" w:ascii="仿宋" w:hAnsi="仿宋" w:eastAsia="仿宋" w:cs="仿宋"/>
          <w:color w:val="auto"/>
          <w:spacing w:val="9"/>
          <w:sz w:val="24"/>
          <w:szCs w:val="24"/>
        </w:rPr>
        <w:t>时间：2023年 04 月18日 至 2023 年 04 月</w:t>
      </w:r>
      <w:r>
        <w:rPr>
          <w:rFonts w:hint="eastAsia" w:ascii="仿宋" w:hAnsi="仿宋" w:eastAsia="仿宋" w:cs="仿宋"/>
          <w:color w:val="auto"/>
          <w:spacing w:val="9"/>
          <w:sz w:val="24"/>
          <w:szCs w:val="24"/>
          <w:lang w:val="en-US" w:eastAsia="zh-CN"/>
        </w:rPr>
        <w:t>23</w:t>
      </w:r>
      <w:r>
        <w:rPr>
          <w:rFonts w:hint="eastAsia" w:ascii="仿宋" w:hAnsi="仿宋" w:eastAsia="仿宋" w:cs="仿宋"/>
          <w:color w:val="auto"/>
          <w:spacing w:val="9"/>
          <w:sz w:val="24"/>
          <w:szCs w:val="24"/>
        </w:rPr>
        <w:t>日 ，每天上午 08:00:00 至 12:00: 00 ，下午 12:00:00 至 18:00:00</w:t>
      </w:r>
      <w:r>
        <w:rPr>
          <w:rFonts w:hint="eastAsia" w:ascii="仿宋" w:hAnsi="仿宋" w:eastAsia="仿宋" w:cs="仿宋"/>
          <w:color w:val="auto"/>
          <w:spacing w:val="9"/>
          <w:sz w:val="24"/>
          <w:szCs w:val="24"/>
          <w:highlight w:val="none"/>
        </w:rPr>
        <w:t xml:space="preserve"> (北京时间)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途径：全国公共资源交易平台 (陕西省.安康市)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方式：在线获取</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售价：</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四、提交投标文件截止时间、开标时间和地点</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时间：2023年05月08日</w:t>
      </w:r>
      <w:r>
        <w:rPr>
          <w:rFonts w:hint="eastAsia" w:ascii="仿宋" w:hAnsi="仿宋" w:eastAsia="仿宋" w:cs="仿宋"/>
          <w:color w:val="auto"/>
          <w:spacing w:val="9"/>
          <w:sz w:val="24"/>
          <w:szCs w:val="24"/>
          <w:lang w:val="en-US" w:eastAsia="zh-CN"/>
        </w:rPr>
        <w:t>09</w:t>
      </w:r>
      <w:r>
        <w:rPr>
          <w:rFonts w:hint="eastAsia" w:ascii="仿宋" w:hAnsi="仿宋" w:eastAsia="仿宋" w:cs="仿宋"/>
          <w:color w:val="auto"/>
          <w:spacing w:val="9"/>
          <w:sz w:val="24"/>
          <w:szCs w:val="24"/>
        </w:rPr>
        <w:t>时00分00秒(北京时间)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提交投标文件地点：全国公共资源交易平台(陕西省.安康市)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开标地点：全国公共资源交易平台(陕西省.安康市)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五、公告期限</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自本公告发布之日起</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rPr>
        <w:t>个工作日。</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六、其他补充事宜</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（1）报名登记：供应商使用捆绑 CA 证书登录安康市公共资源交易中心（http://ak.sxggzyjy.cn/），选择电子交易平台中的陕西政府采购交易系统（http://www.sxggzyjy.cn:9002/TPBidder）进行登录，</w:t>
      </w:r>
      <w:bookmarkStart w:id="0" w:name="_GoBack"/>
      <w:bookmarkEnd w:id="0"/>
      <w:r>
        <w:rPr>
          <w:rFonts w:hint="eastAsia" w:ascii="仿宋" w:hAnsi="仿宋" w:eastAsia="仿宋" w:cs="仿宋"/>
          <w:color w:val="auto"/>
          <w:spacing w:val="9"/>
          <w:sz w:val="24"/>
          <w:szCs w:val="24"/>
        </w:rPr>
        <w:t>登录后选择“交易乙方”身份进入供应商界面进行报名。（2）报名成功后须将公共资源交易中心报名回执单、单位介绍信和经办人的身份证复印件</w:t>
      </w:r>
      <w:r>
        <w:rPr>
          <w:rFonts w:hint="eastAsia" w:ascii="仿宋" w:hAnsi="仿宋" w:eastAsia="仿宋" w:cs="仿宋"/>
          <w:color w:val="auto"/>
          <w:spacing w:val="9"/>
          <w:sz w:val="24"/>
          <w:szCs w:val="24"/>
          <w:lang w:eastAsia="zh-CN"/>
        </w:rPr>
        <w:t>一套</w:t>
      </w:r>
      <w:r>
        <w:rPr>
          <w:rFonts w:hint="eastAsia" w:ascii="仿宋" w:hAnsi="仿宋" w:eastAsia="仿宋" w:cs="仿宋"/>
          <w:color w:val="auto"/>
          <w:spacing w:val="9"/>
          <w:sz w:val="24"/>
          <w:szCs w:val="24"/>
        </w:rPr>
        <w:t>（加盖公章）发送至</w:t>
      </w:r>
      <w:r>
        <w:rPr>
          <w:rFonts w:hint="eastAsia" w:ascii="仿宋" w:hAnsi="仿宋" w:eastAsia="仿宋" w:cs="仿宋"/>
          <w:color w:val="auto"/>
          <w:spacing w:val="9"/>
          <w:sz w:val="24"/>
          <w:szCs w:val="24"/>
          <w:u w:val="single"/>
        </w:rPr>
        <w:t>1198395655@qq.com</w:t>
      </w:r>
      <w:r>
        <w:rPr>
          <w:rFonts w:hint="eastAsia" w:ascii="仿宋" w:hAnsi="仿宋" w:eastAsia="仿宋" w:cs="仿宋"/>
          <w:color w:val="auto"/>
          <w:spacing w:val="9"/>
          <w:sz w:val="24"/>
          <w:szCs w:val="24"/>
        </w:rPr>
        <w:t>邮箱，未在规定发布时间内登记的，报名无效（报名联系电话：13038911990）；（3）下载文件：供应商报名登记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七、对本次招标提出询问，请按以下方式联系。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名称：汉滨区第三人民医院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地址：安康市汉滨区五里镇王台社区</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联系方式：18109151217</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名称：</w:t>
      </w:r>
      <w:r>
        <w:rPr>
          <w:rFonts w:hint="eastAsia" w:ascii="仿宋" w:hAnsi="仿宋" w:eastAsia="仿宋" w:cs="仿宋"/>
          <w:color w:val="auto"/>
          <w:spacing w:val="9"/>
          <w:sz w:val="24"/>
          <w:szCs w:val="24"/>
          <w:lang w:eastAsia="zh-CN"/>
        </w:rPr>
        <w:t>陕西方得项目管理有限公司</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地址：</w:t>
      </w:r>
      <w:r>
        <w:rPr>
          <w:rFonts w:hint="eastAsia" w:ascii="仿宋" w:hAnsi="仿宋" w:eastAsia="仿宋" w:cs="仿宋"/>
          <w:color w:val="auto"/>
          <w:spacing w:val="9"/>
          <w:sz w:val="24"/>
          <w:szCs w:val="24"/>
          <w:lang w:eastAsia="zh-CN"/>
        </w:rPr>
        <w:t>安康市汉滨区滨江大道汉江大剧院西区三楼</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联系方式：</w:t>
      </w:r>
      <w:r>
        <w:rPr>
          <w:rFonts w:hint="eastAsia" w:ascii="仿宋" w:hAnsi="仿宋" w:eastAsia="仿宋" w:cs="仿宋"/>
          <w:color w:val="auto"/>
          <w:spacing w:val="9"/>
          <w:sz w:val="24"/>
          <w:szCs w:val="24"/>
          <w:lang w:eastAsia="zh-CN"/>
        </w:rPr>
        <w:t>13038911990</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项目联系人：</w:t>
      </w:r>
      <w:r>
        <w:rPr>
          <w:rFonts w:hint="eastAsia" w:ascii="仿宋" w:hAnsi="仿宋" w:eastAsia="仿宋" w:cs="仿宋"/>
          <w:color w:val="auto"/>
          <w:spacing w:val="9"/>
          <w:sz w:val="24"/>
          <w:szCs w:val="24"/>
          <w:lang w:eastAsia="zh-CN"/>
        </w:rPr>
        <w:t>沈川红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8"/>
          <w:sz w:val="24"/>
          <w:szCs w:val="24"/>
          <w:lang w:eastAsia="zh-CN"/>
        </w:rPr>
      </w:pPr>
      <w:r>
        <w:rPr>
          <w:rFonts w:hint="eastAsia" w:ascii="仿宋" w:hAnsi="仿宋" w:eastAsia="仿宋" w:cs="仿宋"/>
          <w:color w:val="auto"/>
          <w:spacing w:val="9"/>
          <w:sz w:val="24"/>
          <w:szCs w:val="24"/>
        </w:rPr>
        <w:t>电话：</w:t>
      </w:r>
      <w:r>
        <w:rPr>
          <w:rFonts w:hint="eastAsia" w:ascii="仿宋" w:hAnsi="仿宋" w:eastAsia="仿宋" w:cs="仿宋"/>
          <w:color w:val="auto"/>
          <w:spacing w:val="9"/>
          <w:sz w:val="24"/>
          <w:szCs w:val="24"/>
          <w:lang w:val="en-US" w:eastAsia="zh-CN"/>
        </w:rPr>
        <w:t>13038911990</w:t>
      </w:r>
    </w:p>
    <w:p>
      <w:pPr>
        <w:spacing w:before="183" w:line="360" w:lineRule="auto"/>
        <w:jc w:val="right"/>
        <w:rPr>
          <w:rFonts w:hint="eastAsia" w:ascii="仿宋" w:hAnsi="仿宋" w:eastAsia="仿宋" w:cs="仿宋"/>
          <w:color w:val="auto"/>
          <w:sz w:val="24"/>
          <w:szCs w:val="24"/>
        </w:rPr>
      </w:pPr>
      <w:r>
        <w:rPr>
          <w:rFonts w:hint="eastAsia" w:ascii="仿宋" w:hAnsi="仿宋" w:eastAsia="仿宋" w:cs="仿宋"/>
          <w:color w:val="auto"/>
          <w:spacing w:val="8"/>
          <w:sz w:val="24"/>
          <w:szCs w:val="24"/>
          <w:lang w:eastAsia="zh-CN"/>
        </w:rPr>
        <w:t>陕西方得项目管理有限公司</w:t>
      </w:r>
    </w:p>
    <w:p>
      <w:pPr>
        <w:jc w:val="right"/>
      </w:pPr>
      <w:r>
        <w:rPr>
          <w:rFonts w:hint="eastAsia" w:ascii="仿宋" w:hAnsi="仿宋" w:eastAsia="仿宋" w:cs="仿宋"/>
          <w:color w:val="auto"/>
          <w:spacing w:val="9"/>
          <w:sz w:val="24"/>
          <w:szCs w:val="24"/>
          <w:lang w:val="en-US" w:eastAsia="zh-CN"/>
        </w:rPr>
        <w:t>2023</w:t>
      </w:r>
      <w:r>
        <w:rPr>
          <w:rFonts w:hint="eastAsia" w:ascii="仿宋" w:hAnsi="仿宋" w:eastAsia="仿宋" w:cs="仿宋"/>
          <w:color w:val="auto"/>
          <w:spacing w:val="9"/>
          <w:sz w:val="24"/>
          <w:szCs w:val="24"/>
          <w:lang w:eastAsia="zh-CN"/>
        </w:rPr>
        <w:t>年</w:t>
      </w:r>
      <w:r>
        <w:rPr>
          <w:rFonts w:hint="eastAsia" w:ascii="仿宋" w:hAnsi="仿宋" w:eastAsia="仿宋" w:cs="仿宋"/>
          <w:color w:val="auto"/>
          <w:spacing w:val="9"/>
          <w:sz w:val="24"/>
          <w:szCs w:val="24"/>
          <w:lang w:val="en-US" w:eastAsia="zh-CN"/>
        </w:rPr>
        <w:t>04</w:t>
      </w:r>
      <w:r>
        <w:rPr>
          <w:rFonts w:hint="eastAsia" w:ascii="仿宋" w:hAnsi="仿宋" w:eastAsia="仿宋" w:cs="仿宋"/>
          <w:color w:val="auto"/>
          <w:spacing w:val="9"/>
          <w:sz w:val="24"/>
          <w:szCs w:val="24"/>
          <w:lang w:eastAsia="zh-CN"/>
        </w:rPr>
        <w:t>月</w:t>
      </w:r>
      <w:r>
        <w:rPr>
          <w:rFonts w:hint="eastAsia" w:ascii="仿宋" w:hAnsi="仿宋" w:eastAsia="仿宋" w:cs="仿宋"/>
          <w:color w:val="auto"/>
          <w:spacing w:val="9"/>
          <w:sz w:val="24"/>
          <w:szCs w:val="24"/>
          <w:lang w:val="en-US" w:eastAsia="zh-CN"/>
        </w:rPr>
        <w:t>17</w:t>
      </w:r>
      <w:r>
        <w:rPr>
          <w:rFonts w:hint="eastAsia" w:ascii="仿宋" w:hAnsi="仿宋" w:eastAsia="仿宋" w:cs="仿宋"/>
          <w:color w:val="auto"/>
          <w:spacing w:val="9"/>
          <w:sz w:val="24"/>
          <w:szCs w:val="24"/>
          <w:lang w:eastAsia="zh-CN"/>
        </w:rPr>
        <w:t>日</w:t>
      </w:r>
    </w:p>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0EAB3F13"/>
    <w:rsid w:val="00052A18"/>
    <w:rsid w:val="00A579FF"/>
    <w:rsid w:val="0110198E"/>
    <w:rsid w:val="04675A50"/>
    <w:rsid w:val="0B64718D"/>
    <w:rsid w:val="0EAB3F13"/>
    <w:rsid w:val="12C14EC5"/>
    <w:rsid w:val="14504752"/>
    <w:rsid w:val="14E32ED1"/>
    <w:rsid w:val="15B22382"/>
    <w:rsid w:val="1666200B"/>
    <w:rsid w:val="17173305"/>
    <w:rsid w:val="193C34F7"/>
    <w:rsid w:val="197D7D98"/>
    <w:rsid w:val="1A512FD2"/>
    <w:rsid w:val="1AA94BBC"/>
    <w:rsid w:val="1F070103"/>
    <w:rsid w:val="202D3B9A"/>
    <w:rsid w:val="2136082C"/>
    <w:rsid w:val="225278E7"/>
    <w:rsid w:val="232272BA"/>
    <w:rsid w:val="2423778D"/>
    <w:rsid w:val="27BD1CA7"/>
    <w:rsid w:val="27FC27CF"/>
    <w:rsid w:val="2F104DB2"/>
    <w:rsid w:val="2F387363"/>
    <w:rsid w:val="315E3BB3"/>
    <w:rsid w:val="33962A97"/>
    <w:rsid w:val="378679C0"/>
    <w:rsid w:val="38481119"/>
    <w:rsid w:val="386C12AB"/>
    <w:rsid w:val="398C3287"/>
    <w:rsid w:val="3A4D6EBA"/>
    <w:rsid w:val="3A687850"/>
    <w:rsid w:val="3A7F0F26"/>
    <w:rsid w:val="3F2D72BA"/>
    <w:rsid w:val="4001677D"/>
    <w:rsid w:val="42C43A92"/>
    <w:rsid w:val="42D77C69"/>
    <w:rsid w:val="430B16C1"/>
    <w:rsid w:val="4407632C"/>
    <w:rsid w:val="447F2366"/>
    <w:rsid w:val="44C4421D"/>
    <w:rsid w:val="44D65FFB"/>
    <w:rsid w:val="466510E8"/>
    <w:rsid w:val="483F42E6"/>
    <w:rsid w:val="49211C3E"/>
    <w:rsid w:val="494B2817"/>
    <w:rsid w:val="4B02784D"/>
    <w:rsid w:val="4CDD5E7C"/>
    <w:rsid w:val="4D07114B"/>
    <w:rsid w:val="4E984750"/>
    <w:rsid w:val="50C730CB"/>
    <w:rsid w:val="51A72EFC"/>
    <w:rsid w:val="52F12681"/>
    <w:rsid w:val="530B0729"/>
    <w:rsid w:val="5325057D"/>
    <w:rsid w:val="53894668"/>
    <w:rsid w:val="53EA47E5"/>
    <w:rsid w:val="53EC4BF7"/>
    <w:rsid w:val="54B0031A"/>
    <w:rsid w:val="553B4087"/>
    <w:rsid w:val="55674E7D"/>
    <w:rsid w:val="576A2A02"/>
    <w:rsid w:val="57EC78BB"/>
    <w:rsid w:val="5A0A5DD6"/>
    <w:rsid w:val="5EA70098"/>
    <w:rsid w:val="5F36141C"/>
    <w:rsid w:val="5F6661A5"/>
    <w:rsid w:val="60507EFE"/>
    <w:rsid w:val="60A52CFD"/>
    <w:rsid w:val="61E82EA1"/>
    <w:rsid w:val="63A718BB"/>
    <w:rsid w:val="65EE47FE"/>
    <w:rsid w:val="6E5378F4"/>
    <w:rsid w:val="6F291D2E"/>
    <w:rsid w:val="70EE1B56"/>
    <w:rsid w:val="735E7467"/>
    <w:rsid w:val="758B3E18"/>
    <w:rsid w:val="765C57B4"/>
    <w:rsid w:val="76764AC8"/>
    <w:rsid w:val="786848E4"/>
    <w:rsid w:val="7AA12B22"/>
    <w:rsid w:val="7B3F7B7E"/>
    <w:rsid w:val="7BB37C24"/>
    <w:rsid w:val="7CFF3A05"/>
    <w:rsid w:val="7DD56578"/>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jc w:val="both"/>
    </w:pPr>
  </w:style>
  <w:style w:type="paragraph" w:styleId="3">
    <w:name w:val="Body Text"/>
    <w:basedOn w:val="1"/>
    <w:next w:val="2"/>
    <w:qFormat/>
    <w:uiPriority w:val="0"/>
    <w:pPr>
      <w:jc w:val="center"/>
    </w:p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2291</Words>
  <Characters>2655</Characters>
  <Lines>0</Lines>
  <Paragraphs>0</Paragraphs>
  <TotalTime>2</TotalTime>
  <ScaleCrop>false</ScaleCrop>
  <LinksUpToDate>false</LinksUpToDate>
  <CharactersWithSpaces>2689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2023-04-13T07:38:00Z</dcterms:created>
  <dc:creator>水韵含香</dc:creator>
  <cp:lastModifiedBy>水韵含香</cp:lastModifiedBy>
  <dcterms:modified xsi:type="dcterms:W3CDTF">2023-04-17T03:42:48Z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9610F12C61544640B7916B451278ECFA_13</vt:lpwstr>
  </property>
</Properties>
</file>