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宋体" w:hAnsi="宋体" w:eastAsia="宋体"/>
          <w:b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采购内容及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清单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1、采购内容：矿硐封堵填充工程：线麻沟共13处矿硐，拟对其中可利用的9个矿硐实施KEP材料充填封堵工程，其余矿硐自然恢复1处，简易封堵3处；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塌陷坑填充工程：对线麻沟发现的3处塌陷坑实施KEP材料注浆工程，阻断地表水下渗路径；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废渣堆治理工程：对区内4座废渣堆进行清挖，破碎后与KEP材料混合用作矿硐填充材料；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截排水工程：疏通完善区域内的截排水沟系统；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清淤工程：对线麻沟磺水河道底部沙砾及淤泥进行清理；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场地生态修复工程：对挖掘清理、地形整形后的场地覆土绿化，恢复生态；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水土保持及环境风险管控：主要跟踪监测区域环境污染物状况，动态监控评估治理工程成效，保障风险管控、水土保持的长效性</w:t>
      </w:r>
      <w:r>
        <w:rPr>
          <w:rFonts w:hint="eastAsia" w:ascii="宋体" w:hAnsi="宋体"/>
          <w:sz w:val="24"/>
          <w:lang w:eastAsia="zh-CN"/>
        </w:rPr>
        <w:t>。本次采购以上地点工程所有的初步设计及施工图设计等全部内容。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>采购预算：</w:t>
      </w:r>
      <w:r>
        <w:rPr>
          <w:rFonts w:hint="eastAsia" w:ascii="宋体" w:hAnsi="宋体"/>
          <w:sz w:val="24"/>
          <w:lang w:val="en-US" w:eastAsia="zh-CN"/>
        </w:rPr>
        <w:t>550000.00元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Times New Roman"/>
          <w:b/>
          <w:sz w:val="24"/>
          <w:lang w:val="zh-CN"/>
        </w:rPr>
      </w:pPr>
      <w:r>
        <w:rPr>
          <w:rFonts w:hint="eastAsia" w:ascii="宋体" w:hAnsi="宋体" w:eastAsia="宋体" w:cs="Times New Roman"/>
          <w:b/>
          <w:sz w:val="24"/>
          <w:lang w:val="zh-CN"/>
        </w:rPr>
        <w:t>技术要求：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满足现行国家、省、市、行业规范、设计要点要求及施工需求，并通过相关行业主管部门的审批和审查。</w:t>
      </w:r>
    </w:p>
    <w:p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设计质量标准及进度要求：</w:t>
      </w:r>
    </w:p>
    <w:p>
      <w:pPr>
        <w:pStyle w:val="6"/>
        <w:numPr>
          <w:ilvl w:val="0"/>
          <w:numId w:val="0"/>
        </w:numPr>
        <w:spacing w:line="360" w:lineRule="auto"/>
        <w:ind w:leftChars="10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1.设计质量标准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1.1 技术服务内容深度满足国家及行业项目设计规程规范；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1.2 本项目初步设计文件质量、内容和深度要符合国家和省、市的有关现行规范与标准要求，做到内容全面、条理清楚、数据完整。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1.3 确保技术服务成果通过专家会议评审； </w:t>
      </w:r>
    </w:p>
    <w:p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1.4 技术服务应同时符合本合同约定的质量标准、国家及行业标准；以上标准不一致的以最严格、最保守、最高规格的标准的规定为准；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7DC6"/>
    <w:multiLevelType w:val="singleLevel"/>
    <w:tmpl w:val="10BC7D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c2NmZkZTBhOGY0OTk5NGJhM2NhNDdmYjhjMTMifQ=="/>
  </w:docVars>
  <w:rsids>
    <w:rsidRoot w:val="38D1601F"/>
    <w:rsid w:val="38D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/>
    </w:pPr>
    <w:rPr>
      <w:kern w:val="1"/>
      <w:sz w:val="24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Body Text First Indent"/>
    <w:basedOn w:val="3"/>
    <w:next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2023-06-21T08:37:00Z</dcterms:created>
  <dc:creator>A淘妈私房烘焙</dc:creator>
  <cp:lastModifiedBy>A淘妈私房烘焙</cp:lastModifiedBy>
  <dcterms:modified xsi:type="dcterms:W3CDTF">2023-06-21T08:37:34Z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583F3BD49BB64A93A6769E12BF6A97B1_11</vt:lpwstr>
  </property>
</Properties>
</file>