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outlineLvl w:val="0"/>
        <w:rPr>
          <w:rFonts w:hint="eastAsia" w:ascii="宋体" w:hAnsi="宋体" w:eastAsia="宋体"/>
          <w:b/>
          <w:color w:val="auto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color w:val="auto"/>
          <w:sz w:val="36"/>
          <w:szCs w:val="36"/>
        </w:rPr>
        <w:t>采购内容及</w:t>
      </w:r>
      <w:r>
        <w:rPr>
          <w:rFonts w:hint="eastAsia" w:ascii="宋体" w:hAnsi="宋体" w:cs="宋体"/>
          <w:b/>
          <w:color w:val="auto"/>
          <w:sz w:val="36"/>
          <w:szCs w:val="36"/>
          <w:lang w:eastAsia="zh-CN"/>
        </w:rPr>
        <w:t>清单</w:t>
      </w:r>
    </w:p>
    <w:p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一、采购内容：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1.采购内容：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高风险矿渣堆处理工程：挖掘、清理、填埋处置高风险矿渣堆2座，合14.4万</w:t>
      </w:r>
      <w:r>
        <w:rPr>
          <w:rFonts w:hint="eastAsia" w:ascii="宋体" w:hAnsi="宋体"/>
          <w:sz w:val="24"/>
          <w:lang w:val="en-US" w:eastAsia="zh-CN"/>
        </w:rPr>
        <w:t>m³</w:t>
      </w:r>
      <w:r>
        <w:rPr>
          <w:rFonts w:hint="eastAsia" w:ascii="宋体" w:hAnsi="宋体"/>
          <w:sz w:val="24"/>
        </w:rPr>
        <w:t>石煤矿废渣；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清淤工程：清理猪槽沟污染河道底泥，清淤段长40m，合540</w:t>
      </w:r>
      <w:r>
        <w:rPr>
          <w:rFonts w:hint="eastAsia" w:ascii="宋体" w:hAnsi="宋体"/>
          <w:sz w:val="24"/>
          <w:lang w:val="en-US" w:eastAsia="zh-CN"/>
        </w:rPr>
        <w:t>m³</w:t>
      </w:r>
      <w:r>
        <w:rPr>
          <w:rFonts w:hint="eastAsia" w:ascii="宋体" w:hAnsi="宋体"/>
          <w:sz w:val="24"/>
        </w:rPr>
        <w:t>淤泥；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填埋场建设工程：建设库容15万</w:t>
      </w:r>
      <w:r>
        <w:rPr>
          <w:rFonts w:hint="eastAsia" w:ascii="宋体" w:hAnsi="宋体"/>
          <w:sz w:val="24"/>
          <w:lang w:val="en-US" w:eastAsia="zh-CN"/>
        </w:rPr>
        <w:t>m³</w:t>
      </w:r>
      <w:r>
        <w:rPr>
          <w:rFonts w:hint="eastAsia" w:ascii="宋体" w:hAnsi="宋体"/>
          <w:sz w:val="24"/>
        </w:rPr>
        <w:t>Ⅱ类固废填埋场1座；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中低风险矿渣堆风险管控：区域共有中低风险矿渣堆3座，风险措施包括封场闭库、裸露岩面阻隔绿化等，共计面积1.1万余</w:t>
      </w:r>
      <w:r>
        <w:rPr>
          <w:rFonts w:hint="eastAsia" w:ascii="宋体" w:hAnsi="宋体"/>
          <w:sz w:val="24"/>
          <w:lang w:val="en-US" w:eastAsia="zh-CN"/>
        </w:rPr>
        <w:t>㎡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对区域长期环境风险管控措施：定期定点对区域土壤、地下水、地表水等进行环境监测，动态评估治理工程成效以及环境要素达标情况，采用卫星遥感或无人机监测监测区域植被生态恢复情况。</w:t>
      </w:r>
      <w:r>
        <w:rPr>
          <w:rFonts w:hint="eastAsia" w:ascii="宋体" w:hAnsi="宋体"/>
          <w:sz w:val="24"/>
          <w:lang w:eastAsia="zh-CN"/>
        </w:rPr>
        <w:t>本次采购以上地点工程所有的初步设计及施工图设计等全部内容。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</w:rPr>
        <w:t>采购预算：</w:t>
      </w:r>
      <w:r>
        <w:rPr>
          <w:rFonts w:hint="eastAsia" w:ascii="宋体" w:hAnsi="宋体"/>
          <w:sz w:val="24"/>
          <w:lang w:val="en-US" w:eastAsia="zh-CN"/>
        </w:rPr>
        <w:t>950000.00元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Times New Roman"/>
          <w:b/>
          <w:sz w:val="24"/>
          <w:lang w:val="zh-CN"/>
        </w:rPr>
      </w:pPr>
      <w:r>
        <w:rPr>
          <w:rFonts w:hint="eastAsia" w:ascii="宋体" w:hAnsi="宋体" w:eastAsia="宋体" w:cs="Times New Roman"/>
          <w:b/>
          <w:sz w:val="24"/>
          <w:lang w:val="zh-CN"/>
        </w:rPr>
        <w:t>技术要求：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满足现行国家、省、市、行业规范、设计要点要求及施工需求，并通过相关行业主管部门的审批和审查。</w:t>
      </w:r>
    </w:p>
    <w:p>
      <w:pPr>
        <w:pStyle w:val="6"/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  <w:t>设计质量标准及进度要求：</w:t>
      </w:r>
    </w:p>
    <w:p>
      <w:pPr>
        <w:pStyle w:val="6"/>
        <w:numPr>
          <w:ilvl w:val="0"/>
          <w:numId w:val="0"/>
        </w:numPr>
        <w:spacing w:line="360" w:lineRule="auto"/>
        <w:ind w:leftChars="100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1.设计质量标准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1.1 技术服务内容深度满足国家及行业项目设计规程规范；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1.2 本项目初步设计文件质量、内容和深度要符合国家和省、市的有关现行规范与标准要求，做到内容全面、条理清楚、数据完整。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 xml:space="preserve">1.3 确保技术服务成果通过专家会议评审； 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1.4 技术服务应同时符合本合同约定的质量标准、国家及行业标准；以上标准不一致的以最严格、最保守、最高规格的标准的规定为准；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E04308"/>
    <w:multiLevelType w:val="singleLevel"/>
    <w:tmpl w:val="03E04308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10BC7DC6"/>
    <w:multiLevelType w:val="singleLevel"/>
    <w:tmpl w:val="10BC7DC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jYzc2NmZkZTBhOGY0OTk5NGJhM2NhNDdmYjhjMTMifQ=="/>
  </w:docVars>
  <w:rsids>
    <w:rsidRoot w:val="36D21E71"/>
    <w:rsid w:val="36D2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  <w:rPr>
      <w:rFonts w:eastAsia="宋体"/>
      <w:kern w:val="2"/>
      <w:sz w:val="21"/>
      <w:szCs w:val="24"/>
      <w:lang w:val="en-US" w:eastAsia="zh-CN" w:bidi="ar-SA"/>
    </w:rPr>
  </w:style>
  <w:style w:type="paragraph" w:styleId="4">
    <w:name w:val="Body Text Indent"/>
    <w:basedOn w:val="1"/>
    <w:next w:val="5"/>
    <w:qFormat/>
    <w:uiPriority w:val="99"/>
    <w:pPr>
      <w:spacing w:after="120"/>
      <w:ind w:left="420"/>
    </w:pPr>
    <w:rPr>
      <w:kern w:val="1"/>
      <w:sz w:val="24"/>
    </w:rPr>
  </w:style>
  <w:style w:type="paragraph" w:styleId="5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6">
    <w:name w:val="Body Text First Indent"/>
    <w:basedOn w:val="3"/>
    <w:next w:val="5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2023-06-21T08:35:00Z</dcterms:created>
  <dc:creator>A淘妈私房烘焙</dc:creator>
  <cp:lastModifiedBy>A淘妈私房烘焙</cp:lastModifiedBy>
  <dcterms:modified xsi:type="dcterms:W3CDTF">2023-06-21T08:36:32Z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C9AED7C98BA14F23B970948DD4C3D958_11</vt:lpwstr>
  </property>
</Properties>
</file>