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290"/>
        </w:tabs>
        <w:kinsoku/>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Cs/>
          <w:color w:val="000000"/>
          <w:sz w:val="36"/>
          <w:szCs w:val="36"/>
        </w:rPr>
      </w:pPr>
      <w:r>
        <w:rPr>
          <w:rFonts w:hint="eastAsia" w:ascii="楷体_GB2312" w:hAnsi="楷体_GB2312" w:eastAsia="楷体_GB2312" w:cs="楷体_GB2312"/>
          <w:bCs/>
          <w:color w:val="000000"/>
          <w:sz w:val="36"/>
          <w:szCs w:val="36"/>
        </w:rPr>
        <w:t>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楷体_GB2312" w:hAnsi="楷体_GB2312" w:eastAsia="楷体_GB2312" w:cs="楷体_GB2312"/>
          <w:b w:val="0"/>
          <w:bCs w:val="0"/>
          <w:color w:val="auto"/>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lang w:eastAsia="zh-CN"/>
        </w:rPr>
        <w:t>石泉县移民搬迁就业基地建设电梯(货梯)采购项目</w:t>
      </w:r>
      <w:r>
        <w:rPr>
          <w:rFonts w:hint="eastAsia" w:ascii="楷体_GB2312" w:hAnsi="楷体_GB2312" w:eastAsia="楷体_GB2312" w:cs="楷体_GB2312"/>
          <w:i w:val="0"/>
          <w:iCs w:val="0"/>
          <w:caps w:val="0"/>
          <w:color w:val="auto"/>
          <w:spacing w:val="0"/>
          <w:sz w:val="24"/>
          <w:szCs w:val="24"/>
          <w:shd w:val="clear" w:color="auto" w:fill="FFFFFF"/>
        </w:rPr>
        <w:t>的潜在供应商应在全国公共资源交易中心平台(陕西省.安康市)获取采购文件，并于 2023年</w:t>
      </w:r>
      <w:r>
        <w:rPr>
          <w:rFonts w:hint="eastAsia" w:ascii="楷体_GB2312" w:hAnsi="楷体_GB2312" w:eastAsia="楷体_GB2312" w:cs="楷体_GB2312"/>
          <w:i w:val="0"/>
          <w:iCs w:val="0"/>
          <w:caps w:val="0"/>
          <w:color w:val="auto"/>
          <w:spacing w:val="0"/>
          <w:sz w:val="24"/>
          <w:szCs w:val="24"/>
          <w:shd w:val="clear" w:color="auto" w:fill="FFFFFF"/>
          <w:lang w:val="en-US" w:eastAsia="zh-CN"/>
        </w:rPr>
        <w:t>12</w:t>
      </w:r>
      <w:r>
        <w:rPr>
          <w:rFonts w:hint="eastAsia" w:ascii="楷体_GB2312" w:hAnsi="楷体_GB2312" w:eastAsia="楷体_GB2312" w:cs="楷体_GB2312"/>
          <w:i w:val="0"/>
          <w:iCs w:val="0"/>
          <w:caps w:val="0"/>
          <w:color w:val="auto"/>
          <w:spacing w:val="0"/>
          <w:sz w:val="24"/>
          <w:szCs w:val="24"/>
          <w:shd w:val="clear" w:color="auto" w:fill="FFFFFF"/>
        </w:rPr>
        <w:t>月</w:t>
      </w:r>
      <w:r>
        <w:rPr>
          <w:rFonts w:hint="eastAsia" w:ascii="楷体_GB2312" w:hAnsi="楷体_GB2312" w:eastAsia="楷体_GB2312" w:cs="楷体_GB2312"/>
          <w:i w:val="0"/>
          <w:iCs w:val="0"/>
          <w:caps w:val="0"/>
          <w:color w:val="auto"/>
          <w:spacing w:val="0"/>
          <w:sz w:val="24"/>
          <w:szCs w:val="24"/>
          <w:shd w:val="clear" w:color="auto" w:fill="FFFFFF"/>
          <w:lang w:val="en-US" w:eastAsia="zh-CN"/>
        </w:rPr>
        <w:t>7</w:t>
      </w:r>
      <w:r>
        <w:rPr>
          <w:rFonts w:hint="eastAsia" w:ascii="楷体_GB2312" w:hAnsi="楷体_GB2312" w:eastAsia="楷体_GB2312" w:cs="楷体_GB2312"/>
          <w:i w:val="0"/>
          <w:iCs w:val="0"/>
          <w:caps w:val="0"/>
          <w:color w:val="auto"/>
          <w:spacing w:val="0"/>
          <w:sz w:val="24"/>
          <w:szCs w:val="24"/>
          <w:shd w:val="clear" w:color="auto" w:fill="FFFFFF"/>
        </w:rPr>
        <w:t xml:space="preserve">日 </w:t>
      </w:r>
      <w:r>
        <w:rPr>
          <w:rFonts w:hint="eastAsia" w:ascii="楷体_GB2312" w:hAnsi="楷体_GB2312" w:eastAsia="楷体_GB2312" w:cs="楷体_GB2312"/>
          <w:i w:val="0"/>
          <w:iCs w:val="0"/>
          <w:caps w:val="0"/>
          <w:color w:val="auto"/>
          <w:spacing w:val="0"/>
          <w:sz w:val="24"/>
          <w:szCs w:val="24"/>
          <w:shd w:val="clear" w:color="auto" w:fill="FFFFFF"/>
          <w:lang w:val="en-US" w:eastAsia="zh-CN"/>
        </w:rPr>
        <w:t>09</w:t>
      </w:r>
      <w:r>
        <w:rPr>
          <w:rFonts w:hint="eastAsia" w:ascii="楷体_GB2312" w:hAnsi="楷体_GB2312" w:eastAsia="楷体_GB2312" w:cs="楷体_GB2312"/>
          <w:i w:val="0"/>
          <w:iCs w:val="0"/>
          <w:caps w:val="0"/>
          <w:color w:val="auto"/>
          <w:spacing w:val="0"/>
          <w:sz w:val="24"/>
          <w:szCs w:val="24"/>
          <w:shd w:val="clear" w:color="auto" w:fill="FFFFFF"/>
        </w:rPr>
        <w:t>时00分 （北京时间）前提交响应文件。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lang w:eastAsia="zh-CN"/>
        </w:rPr>
      </w:pPr>
      <w:r>
        <w:rPr>
          <w:rFonts w:hint="eastAsia" w:ascii="楷体_GB2312" w:hAnsi="楷体_GB2312" w:eastAsia="楷体_GB2312" w:cs="楷体_GB2312"/>
          <w:i w:val="0"/>
          <w:iCs w:val="0"/>
          <w:caps w:val="0"/>
          <w:color w:val="auto"/>
          <w:spacing w:val="0"/>
          <w:sz w:val="24"/>
          <w:szCs w:val="24"/>
          <w:shd w:val="clear" w:color="auto" w:fill="FFFFFF"/>
        </w:rPr>
        <w:t>项目编号：</w:t>
      </w:r>
      <w:r>
        <w:rPr>
          <w:rFonts w:hint="eastAsia" w:ascii="楷体_GB2312" w:hAnsi="楷体_GB2312" w:eastAsia="楷体_GB2312" w:cs="楷体_GB2312"/>
          <w:i w:val="0"/>
          <w:iCs w:val="0"/>
          <w:caps w:val="0"/>
          <w:color w:val="auto"/>
          <w:spacing w:val="0"/>
          <w:sz w:val="24"/>
          <w:szCs w:val="24"/>
          <w:shd w:val="clear" w:color="auto" w:fill="FFFFFF"/>
          <w:lang w:eastAsia="zh-CN"/>
        </w:rPr>
        <w:t>SQXZFCG2023021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lang w:eastAsia="zh-CN"/>
        </w:rPr>
      </w:pPr>
      <w:r>
        <w:rPr>
          <w:rFonts w:hint="eastAsia" w:ascii="楷体_GB2312" w:hAnsi="楷体_GB2312" w:eastAsia="楷体_GB2312" w:cs="楷体_GB2312"/>
          <w:i w:val="0"/>
          <w:iCs w:val="0"/>
          <w:caps w:val="0"/>
          <w:color w:val="auto"/>
          <w:spacing w:val="0"/>
          <w:sz w:val="24"/>
          <w:szCs w:val="24"/>
          <w:shd w:val="clear" w:color="auto" w:fill="FFFFFF"/>
        </w:rPr>
        <w:t>项目名称：</w:t>
      </w:r>
      <w:r>
        <w:rPr>
          <w:rFonts w:hint="eastAsia" w:ascii="楷体_GB2312" w:hAnsi="楷体_GB2312" w:eastAsia="楷体_GB2312" w:cs="楷体_GB2312"/>
          <w:i w:val="0"/>
          <w:iCs w:val="0"/>
          <w:caps w:val="0"/>
          <w:color w:val="auto"/>
          <w:spacing w:val="0"/>
          <w:sz w:val="24"/>
          <w:szCs w:val="24"/>
          <w:shd w:val="clear" w:color="auto" w:fill="FFFFFF"/>
          <w:lang w:eastAsia="zh-CN"/>
        </w:rPr>
        <w:t>石泉县移民搬迁就业基地建设电梯(货梯)采购项目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采购方式：竞争性谈判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预算金额：</w:t>
      </w:r>
      <w:r>
        <w:rPr>
          <w:rFonts w:hint="eastAsia" w:ascii="楷体_GB2312" w:hAnsi="楷体_GB2312" w:eastAsia="楷体_GB2312" w:cs="楷体_GB2312"/>
          <w:i w:val="0"/>
          <w:iCs w:val="0"/>
          <w:caps w:val="0"/>
          <w:color w:val="auto"/>
          <w:spacing w:val="0"/>
          <w:sz w:val="24"/>
          <w:szCs w:val="24"/>
          <w:shd w:val="clear" w:color="auto" w:fill="FFFFFF"/>
          <w:lang w:val="en-US" w:eastAsia="zh-CN"/>
        </w:rPr>
        <w:t>49</w:t>
      </w:r>
      <w:r>
        <w:rPr>
          <w:rFonts w:hint="eastAsia" w:ascii="楷体_GB2312" w:hAnsi="楷体_GB2312" w:eastAsia="楷体_GB2312" w:cs="楷体_GB2312"/>
          <w:i w:val="0"/>
          <w:iCs w:val="0"/>
          <w:caps w:val="0"/>
          <w:color w:val="auto"/>
          <w:spacing w:val="0"/>
          <w:sz w:val="24"/>
          <w:szCs w:val="24"/>
          <w:shd w:val="clear" w:color="auto" w:fill="FFFFFF"/>
        </w:rPr>
        <w:t>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合同包1(</w:t>
      </w:r>
      <w:r>
        <w:rPr>
          <w:rFonts w:hint="eastAsia" w:ascii="楷体_GB2312" w:hAnsi="楷体_GB2312" w:eastAsia="楷体_GB2312" w:cs="楷体_GB2312"/>
          <w:i w:val="0"/>
          <w:iCs w:val="0"/>
          <w:caps w:val="0"/>
          <w:color w:val="auto"/>
          <w:spacing w:val="0"/>
          <w:sz w:val="24"/>
          <w:szCs w:val="24"/>
          <w:shd w:val="clear" w:color="auto" w:fill="FFFFFF"/>
          <w:lang w:eastAsia="zh-CN"/>
        </w:rPr>
        <w:t>石泉县移民搬迁就业基地建设电梯(货梯)采购项目</w:t>
      </w:r>
      <w:r>
        <w:rPr>
          <w:rFonts w:hint="eastAsia" w:ascii="楷体_GB2312" w:hAnsi="楷体_GB2312" w:eastAsia="楷体_GB2312" w:cs="楷体_GB2312"/>
          <w:i w:val="0"/>
          <w:iCs w:val="0"/>
          <w:caps w:val="0"/>
          <w:color w:val="auto"/>
          <w:spacing w:val="0"/>
          <w:sz w:val="24"/>
          <w:szCs w:val="24"/>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合同包预算金额：</w:t>
      </w:r>
      <w:r>
        <w:rPr>
          <w:rFonts w:hint="eastAsia" w:ascii="楷体_GB2312" w:hAnsi="楷体_GB2312" w:eastAsia="楷体_GB2312" w:cs="楷体_GB2312"/>
          <w:i w:val="0"/>
          <w:iCs w:val="0"/>
          <w:caps w:val="0"/>
          <w:color w:val="auto"/>
          <w:spacing w:val="0"/>
          <w:sz w:val="24"/>
          <w:szCs w:val="24"/>
          <w:shd w:val="clear" w:color="auto" w:fill="FFFFFF"/>
          <w:lang w:val="en-US" w:eastAsia="zh-CN"/>
        </w:rPr>
        <w:t>49</w:t>
      </w:r>
      <w:r>
        <w:rPr>
          <w:rFonts w:hint="eastAsia" w:ascii="楷体_GB2312" w:hAnsi="楷体_GB2312" w:eastAsia="楷体_GB2312" w:cs="楷体_GB2312"/>
          <w:i w:val="0"/>
          <w:iCs w:val="0"/>
          <w:caps w:val="0"/>
          <w:color w:val="auto"/>
          <w:spacing w:val="0"/>
          <w:sz w:val="24"/>
          <w:szCs w:val="24"/>
          <w:shd w:val="clear" w:color="auto" w:fill="FFFFFF"/>
        </w:rPr>
        <w:t>0,000元</w:t>
      </w:r>
    </w:p>
    <w:tbl>
      <w:tblPr>
        <w:tblStyle w:val="8"/>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5"/>
        <w:gridCol w:w="885"/>
        <w:gridCol w:w="1260"/>
        <w:gridCol w:w="1095"/>
        <w:gridCol w:w="2130"/>
        <w:gridCol w:w="1590"/>
        <w:gridCol w:w="13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0" w:hRule="atLeast"/>
          <w:tblHeader/>
        </w:trPr>
        <w:tc>
          <w:tcPr>
            <w:tcW w:w="7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sz w:val="22"/>
                <w:szCs w:val="22"/>
              </w:rPr>
            </w:pPr>
            <w:r>
              <w:rPr>
                <w:rFonts w:hint="eastAsia" w:ascii="楷体_GB2312" w:hAnsi="楷体_GB2312" w:eastAsia="楷体_GB2312" w:cs="楷体_GB2312"/>
                <w:b/>
                <w:bCs/>
                <w:color w:val="auto"/>
                <w:kern w:val="0"/>
                <w:sz w:val="22"/>
                <w:szCs w:val="22"/>
                <w:lang w:val="en-US" w:eastAsia="zh-CN" w:bidi="ar"/>
              </w:rPr>
              <w:t>品目号</w:t>
            </w:r>
          </w:p>
        </w:tc>
        <w:tc>
          <w:tcPr>
            <w:tcW w:w="8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kern w:val="0"/>
                <w:sz w:val="22"/>
                <w:szCs w:val="22"/>
                <w:lang w:val="en-US" w:eastAsia="zh-CN" w:bidi="ar"/>
              </w:rPr>
            </w:pPr>
            <w:r>
              <w:rPr>
                <w:rFonts w:hint="eastAsia" w:ascii="楷体_GB2312" w:hAnsi="楷体_GB2312" w:eastAsia="楷体_GB2312" w:cs="楷体_GB2312"/>
                <w:b/>
                <w:bCs/>
                <w:color w:val="auto"/>
                <w:kern w:val="0"/>
                <w:sz w:val="22"/>
                <w:szCs w:val="22"/>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sz w:val="22"/>
                <w:szCs w:val="22"/>
              </w:rPr>
            </w:pPr>
            <w:r>
              <w:rPr>
                <w:rFonts w:hint="eastAsia" w:ascii="楷体_GB2312" w:hAnsi="楷体_GB2312" w:eastAsia="楷体_GB2312" w:cs="楷体_GB2312"/>
                <w:b/>
                <w:bCs/>
                <w:color w:val="auto"/>
                <w:kern w:val="0"/>
                <w:sz w:val="22"/>
                <w:szCs w:val="22"/>
                <w:lang w:val="en-US" w:eastAsia="zh-CN" w:bidi="ar"/>
              </w:rPr>
              <w:t>名称</w:t>
            </w:r>
          </w:p>
        </w:tc>
        <w:tc>
          <w:tcPr>
            <w:tcW w:w="12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kern w:val="0"/>
                <w:sz w:val="22"/>
                <w:szCs w:val="22"/>
                <w:lang w:val="en-US" w:eastAsia="zh-CN" w:bidi="ar"/>
              </w:rPr>
            </w:pPr>
            <w:r>
              <w:rPr>
                <w:rFonts w:hint="eastAsia" w:ascii="楷体_GB2312" w:hAnsi="楷体_GB2312" w:eastAsia="楷体_GB2312" w:cs="楷体_GB2312"/>
                <w:b/>
                <w:bCs/>
                <w:color w:val="auto"/>
                <w:kern w:val="0"/>
                <w:sz w:val="22"/>
                <w:szCs w:val="22"/>
                <w:lang w:val="en-US" w:eastAsia="zh-CN" w:bidi="ar"/>
              </w:rPr>
              <w:t>采购</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sz w:val="22"/>
                <w:szCs w:val="22"/>
              </w:rPr>
            </w:pPr>
            <w:r>
              <w:rPr>
                <w:rFonts w:hint="eastAsia" w:ascii="楷体_GB2312" w:hAnsi="楷体_GB2312" w:eastAsia="楷体_GB2312" w:cs="楷体_GB2312"/>
                <w:b/>
                <w:bCs/>
                <w:color w:val="auto"/>
                <w:kern w:val="0"/>
                <w:sz w:val="22"/>
                <w:szCs w:val="22"/>
                <w:lang w:val="en-US" w:eastAsia="zh-CN" w:bidi="ar"/>
              </w:rPr>
              <w:t>标的</w:t>
            </w:r>
          </w:p>
        </w:tc>
        <w:tc>
          <w:tcPr>
            <w:tcW w:w="109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kern w:val="0"/>
                <w:sz w:val="22"/>
                <w:szCs w:val="22"/>
                <w:lang w:val="en-US" w:eastAsia="zh-CN" w:bidi="ar"/>
              </w:rPr>
            </w:pPr>
            <w:r>
              <w:rPr>
                <w:rFonts w:hint="eastAsia" w:ascii="楷体_GB2312" w:hAnsi="楷体_GB2312" w:eastAsia="楷体_GB2312" w:cs="楷体_GB2312"/>
                <w:b/>
                <w:bCs/>
                <w:color w:val="auto"/>
                <w:kern w:val="0"/>
                <w:sz w:val="22"/>
                <w:szCs w:val="22"/>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sz w:val="22"/>
                <w:szCs w:val="22"/>
              </w:rPr>
            </w:pPr>
            <w:r>
              <w:rPr>
                <w:rFonts w:hint="eastAsia" w:ascii="楷体_GB2312" w:hAnsi="楷体_GB2312" w:eastAsia="楷体_GB2312" w:cs="楷体_GB2312"/>
                <w:b/>
                <w:bCs/>
                <w:color w:val="auto"/>
                <w:kern w:val="0"/>
                <w:sz w:val="22"/>
                <w:szCs w:val="22"/>
                <w:lang w:val="en-US" w:eastAsia="zh-CN" w:bidi="ar"/>
              </w:rPr>
              <w:t>（单位）</w:t>
            </w:r>
          </w:p>
        </w:tc>
        <w:tc>
          <w:tcPr>
            <w:tcW w:w="21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kern w:val="0"/>
                <w:sz w:val="22"/>
                <w:szCs w:val="22"/>
                <w:lang w:val="en-US" w:eastAsia="zh-CN" w:bidi="ar"/>
              </w:rPr>
            </w:pPr>
            <w:r>
              <w:rPr>
                <w:rFonts w:hint="eastAsia" w:ascii="楷体_GB2312" w:hAnsi="楷体_GB2312" w:eastAsia="楷体_GB2312" w:cs="楷体_GB2312"/>
                <w:b/>
                <w:bCs/>
                <w:color w:val="auto"/>
                <w:kern w:val="0"/>
                <w:sz w:val="22"/>
                <w:szCs w:val="22"/>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sz w:val="22"/>
                <w:szCs w:val="22"/>
              </w:rPr>
            </w:pPr>
            <w:r>
              <w:rPr>
                <w:rFonts w:hint="eastAsia" w:ascii="楷体_GB2312" w:hAnsi="楷体_GB2312" w:eastAsia="楷体_GB2312" w:cs="楷体_GB2312"/>
                <w:b/>
                <w:bCs/>
                <w:color w:val="auto"/>
                <w:kern w:val="0"/>
                <w:sz w:val="22"/>
                <w:szCs w:val="22"/>
                <w:lang w:val="en-US" w:eastAsia="zh-CN" w:bidi="ar"/>
              </w:rPr>
              <w:t>参数及要求</w:t>
            </w:r>
          </w:p>
        </w:tc>
        <w:tc>
          <w:tcPr>
            <w:tcW w:w="15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sz w:val="22"/>
                <w:szCs w:val="22"/>
              </w:rPr>
            </w:pPr>
            <w:r>
              <w:rPr>
                <w:rFonts w:hint="eastAsia" w:ascii="楷体_GB2312" w:hAnsi="楷体_GB2312" w:eastAsia="楷体_GB2312" w:cs="楷体_GB2312"/>
                <w:b/>
                <w:bCs/>
                <w:color w:val="auto"/>
                <w:kern w:val="0"/>
                <w:sz w:val="22"/>
                <w:szCs w:val="22"/>
                <w:lang w:val="en-US" w:eastAsia="zh-CN" w:bidi="ar"/>
              </w:rPr>
              <w:t>品目预算(元)</w:t>
            </w:r>
          </w:p>
        </w:tc>
        <w:tc>
          <w:tcPr>
            <w:tcW w:w="13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b/>
                <w:bCs/>
                <w:color w:val="auto"/>
                <w:sz w:val="22"/>
                <w:szCs w:val="22"/>
              </w:rPr>
            </w:pPr>
            <w:r>
              <w:rPr>
                <w:rFonts w:hint="eastAsia" w:ascii="楷体_GB2312" w:hAnsi="楷体_GB2312" w:eastAsia="楷体_GB2312" w:cs="楷体_GB2312"/>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1" w:hRule="atLeast"/>
        </w:trPr>
        <w:tc>
          <w:tcPr>
            <w:tcW w:w="7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color w:val="auto"/>
                <w:kern w:val="0"/>
                <w:sz w:val="22"/>
                <w:szCs w:val="22"/>
                <w:lang w:val="en-US" w:eastAsia="zh-CN" w:bidi="ar"/>
              </w:rPr>
            </w:pPr>
            <w:r>
              <w:rPr>
                <w:rFonts w:hint="eastAsia" w:ascii="楷体_GB2312" w:hAnsi="楷体_GB2312" w:eastAsia="楷体_GB2312" w:cs="楷体_GB2312"/>
                <w:color w:val="auto"/>
                <w:kern w:val="0"/>
                <w:sz w:val="22"/>
                <w:szCs w:val="22"/>
                <w:lang w:val="en-US" w:eastAsia="zh-CN" w:bidi="ar"/>
              </w:rPr>
              <w:t>1</w:t>
            </w:r>
          </w:p>
        </w:tc>
        <w:tc>
          <w:tcPr>
            <w:tcW w:w="8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color w:val="auto"/>
                <w:kern w:val="0"/>
                <w:sz w:val="22"/>
                <w:szCs w:val="22"/>
                <w:lang w:val="en-US" w:eastAsia="zh-CN" w:bidi="ar"/>
              </w:rPr>
            </w:pPr>
            <w:r>
              <w:rPr>
                <w:rFonts w:hint="eastAsia" w:ascii="楷体_GB2312" w:hAnsi="楷体_GB2312" w:eastAsia="楷体_GB2312" w:cs="楷体_GB2312"/>
                <w:color w:val="auto"/>
                <w:kern w:val="0"/>
                <w:sz w:val="22"/>
                <w:szCs w:val="22"/>
                <w:lang w:val="en-US" w:eastAsia="zh-CN" w:bidi="ar"/>
              </w:rPr>
              <w:t>电梯</w:t>
            </w:r>
          </w:p>
        </w:tc>
        <w:tc>
          <w:tcPr>
            <w:tcW w:w="12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color w:val="auto"/>
                <w:kern w:val="0"/>
                <w:sz w:val="22"/>
                <w:szCs w:val="22"/>
                <w:lang w:val="en-US" w:eastAsia="zh-CN" w:bidi="ar"/>
              </w:rPr>
            </w:pPr>
            <w:r>
              <w:rPr>
                <w:rFonts w:hint="eastAsia" w:ascii="楷体_GB2312" w:hAnsi="楷体_GB2312" w:eastAsia="楷体_GB2312" w:cs="楷体_GB2312"/>
                <w:color w:val="auto"/>
                <w:kern w:val="0"/>
                <w:sz w:val="22"/>
                <w:szCs w:val="22"/>
                <w:lang w:val="en-US" w:eastAsia="zh-CN" w:bidi="ar"/>
              </w:rPr>
              <w:t>电梯</w:t>
            </w:r>
          </w:p>
        </w:tc>
        <w:tc>
          <w:tcPr>
            <w:tcW w:w="109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color w:val="auto"/>
                <w:kern w:val="0"/>
                <w:sz w:val="22"/>
                <w:szCs w:val="22"/>
                <w:lang w:val="en-US" w:eastAsia="zh-CN" w:bidi="ar"/>
              </w:rPr>
            </w:pPr>
            <w:r>
              <w:rPr>
                <w:rFonts w:hint="eastAsia" w:ascii="楷体_GB2312" w:hAnsi="楷体_GB2312" w:eastAsia="楷体_GB2312" w:cs="楷体_GB2312"/>
                <w:color w:val="auto"/>
                <w:kern w:val="0"/>
                <w:sz w:val="22"/>
                <w:szCs w:val="22"/>
                <w:lang w:val="en-US" w:eastAsia="zh-CN" w:bidi="ar"/>
              </w:rPr>
              <w:t>2(部)</w:t>
            </w:r>
          </w:p>
        </w:tc>
        <w:tc>
          <w:tcPr>
            <w:tcW w:w="21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color w:val="auto"/>
                <w:kern w:val="0"/>
                <w:sz w:val="22"/>
                <w:szCs w:val="22"/>
                <w:lang w:val="en-US" w:eastAsia="zh-CN" w:bidi="ar"/>
              </w:rPr>
            </w:pPr>
            <w:r>
              <w:rPr>
                <w:rFonts w:hint="eastAsia" w:ascii="楷体_GB2312" w:hAnsi="楷体_GB2312" w:eastAsia="楷体_GB2312" w:cs="楷体_GB2312"/>
                <w:color w:val="auto"/>
                <w:kern w:val="0"/>
                <w:sz w:val="22"/>
                <w:szCs w:val="22"/>
                <w:lang w:val="en-US" w:eastAsia="zh-CN" w:bidi="ar"/>
              </w:rPr>
              <w:t>详见采购文件</w:t>
            </w:r>
          </w:p>
        </w:tc>
        <w:tc>
          <w:tcPr>
            <w:tcW w:w="15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color w:val="auto"/>
                <w:kern w:val="0"/>
                <w:sz w:val="22"/>
                <w:szCs w:val="22"/>
                <w:lang w:val="en-US" w:eastAsia="zh-CN" w:bidi="ar"/>
              </w:rPr>
            </w:pPr>
            <w:r>
              <w:rPr>
                <w:rFonts w:hint="eastAsia" w:ascii="楷体_GB2312" w:hAnsi="楷体_GB2312" w:eastAsia="楷体_GB2312" w:cs="楷体_GB2312"/>
                <w:color w:val="auto"/>
                <w:kern w:val="0"/>
                <w:sz w:val="22"/>
                <w:szCs w:val="22"/>
                <w:lang w:val="en-US" w:eastAsia="zh-CN" w:bidi="ar"/>
              </w:rPr>
              <w:t>490,000</w:t>
            </w:r>
          </w:p>
        </w:tc>
        <w:tc>
          <w:tcPr>
            <w:tcW w:w="13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楷体_GB2312" w:hAnsi="楷体_GB2312" w:eastAsia="楷体_GB2312" w:cs="楷体_GB2312"/>
                <w:color w:val="auto"/>
                <w:kern w:val="0"/>
                <w:sz w:val="22"/>
                <w:szCs w:val="22"/>
                <w:lang w:val="en-US" w:eastAsia="zh-CN" w:bidi="ar"/>
              </w:rPr>
            </w:pPr>
            <w:r>
              <w:rPr>
                <w:rFonts w:hint="eastAsia" w:ascii="楷体_GB2312" w:hAnsi="楷体_GB2312" w:eastAsia="楷体_GB2312" w:cs="楷体_GB2312"/>
                <w:color w:val="auto"/>
                <w:kern w:val="0"/>
                <w:sz w:val="22"/>
                <w:szCs w:val="22"/>
                <w:lang w:val="en-US" w:eastAsia="zh-CN" w:bidi="ar"/>
              </w:rPr>
              <w:t>-</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_GB2312" w:hAnsi="楷体_GB2312" w:eastAsia="楷体_GB2312" w:cs="楷体_GB2312"/>
          <w:i w:val="0"/>
          <w:iCs w:val="0"/>
          <w:caps w:val="0"/>
          <w:color w:val="FF0000"/>
          <w:spacing w:val="0"/>
          <w:sz w:val="24"/>
          <w:szCs w:val="24"/>
          <w:shd w:val="clear" w:color="auto" w:fill="FFFFFF"/>
        </w:rPr>
      </w:pPr>
      <w:r>
        <w:rPr>
          <w:rFonts w:hint="eastAsia" w:ascii="楷体_GB2312" w:hAnsi="楷体_GB2312" w:eastAsia="楷体_GB2312" w:cs="楷体_GB2312"/>
          <w:i w:val="0"/>
          <w:iCs w:val="0"/>
          <w:caps w:val="0"/>
          <w:color w:val="auto"/>
          <w:spacing w:val="0"/>
          <w:sz w:val="24"/>
          <w:szCs w:val="24"/>
          <w:shd w:val="clear" w:color="auto" w:fill="FFFFFF"/>
        </w:rPr>
        <w:t>合同履行期限：</w:t>
      </w:r>
      <w:r>
        <w:rPr>
          <w:rFonts w:hint="eastAsia" w:ascii="楷体_GB2312" w:hAnsi="楷体_GB2312" w:eastAsia="楷体_GB2312" w:cs="楷体_GB2312"/>
          <w:i w:val="0"/>
          <w:iCs w:val="0"/>
          <w:caps w:val="0"/>
          <w:color w:val="auto"/>
          <w:spacing w:val="0"/>
          <w:sz w:val="24"/>
          <w:szCs w:val="24"/>
          <w:shd w:val="clear" w:color="auto" w:fill="FFFFFF"/>
          <w:lang w:val="en-US" w:eastAsia="zh-CN"/>
        </w:rPr>
        <w:t>合同签订之日起15天之内项目安装调试完成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合同包1(</w:t>
      </w:r>
      <w:r>
        <w:rPr>
          <w:rFonts w:hint="eastAsia" w:ascii="楷体_GB2312" w:hAnsi="楷体_GB2312" w:eastAsia="楷体_GB2312" w:cs="楷体_GB2312"/>
          <w:i w:val="0"/>
          <w:iCs w:val="0"/>
          <w:caps w:val="0"/>
          <w:color w:val="auto"/>
          <w:spacing w:val="0"/>
          <w:sz w:val="24"/>
          <w:szCs w:val="24"/>
          <w:shd w:val="clear" w:color="auto" w:fill="FFFFFF"/>
          <w:lang w:eastAsia="zh-CN"/>
        </w:rPr>
        <w:t>石泉县移民搬迁就业基地建设电梯(货梯)采购项目</w:t>
      </w:r>
      <w:r>
        <w:rPr>
          <w:rFonts w:hint="eastAsia" w:ascii="楷体_GB2312" w:hAnsi="楷体_GB2312" w:eastAsia="楷体_GB2312" w:cs="楷体_GB2312"/>
          <w:i w:val="0"/>
          <w:iCs w:val="0"/>
          <w:caps w:val="0"/>
          <w:color w:val="auto"/>
          <w:spacing w:val="0"/>
          <w:sz w:val="24"/>
          <w:szCs w:val="24"/>
          <w:shd w:val="clear" w:color="auto" w:fill="FFFFFF"/>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lt;2022&gt;5号）；</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（2）《财政部司法部关于政府采购支持监狱企业发展有关问题的通知》（财库【2014】68号）；</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（3）《国务院办公厅关于建立政府强制采购节能产品制度的通知》（国发办【2007】51号）；</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（4）《节能产品政府采购实施意见》--财库[2004]185号；</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（5）《环境标志产品政府采购实施的意见》--财库[2006]90号； </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（6）《关于促进残疾人就业政府采购政策的通知》（财库【2017】141号）；</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（7）《财政部国务院扶贫办关于运用政府采购政策支持脱贫攻坚的通知》（财库〔2019〕27号）；</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（8）陕西省财政厅关于印发《陕西省中小企业政府采购信用融资办法》（陕财办采〔2018〕23号）；</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（9）其他需要落实的政府采购政策。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合同包1(</w:t>
      </w:r>
      <w:r>
        <w:rPr>
          <w:rFonts w:hint="eastAsia" w:ascii="楷体_GB2312" w:hAnsi="楷体_GB2312" w:eastAsia="楷体_GB2312" w:cs="楷体_GB2312"/>
          <w:i w:val="0"/>
          <w:iCs w:val="0"/>
          <w:caps w:val="0"/>
          <w:color w:val="auto"/>
          <w:spacing w:val="0"/>
          <w:sz w:val="24"/>
          <w:szCs w:val="24"/>
          <w:shd w:val="clear" w:color="auto" w:fill="FFFFFF"/>
          <w:lang w:eastAsia="zh-CN"/>
        </w:rPr>
        <w:t>石泉县移民搬迁就业基地建设电梯(货梯)采购项目</w:t>
      </w:r>
      <w:r>
        <w:rPr>
          <w:rFonts w:hint="eastAsia" w:ascii="楷体_GB2312" w:hAnsi="楷体_GB2312" w:eastAsia="楷体_GB2312" w:cs="楷体_GB2312"/>
          <w:i w:val="0"/>
          <w:iCs w:val="0"/>
          <w:caps w:val="0"/>
          <w:color w:val="auto"/>
          <w:spacing w:val="0"/>
          <w:sz w:val="24"/>
          <w:szCs w:val="24"/>
          <w:shd w:val="clear" w:color="auto" w:fill="FFFFFF"/>
        </w:rPr>
        <w:t>)特定资格要求如下: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_GB2312" w:hAnsi="楷体_GB2312" w:eastAsia="楷体_GB2312" w:cs="楷体_GB2312"/>
          <w:i w:val="0"/>
          <w:iCs w:val="0"/>
          <w:caps w:val="0"/>
          <w:color w:val="auto"/>
          <w:spacing w:val="0"/>
          <w:sz w:val="24"/>
          <w:szCs w:val="24"/>
          <w:shd w:val="clear" w:color="auto" w:fill="FFFFFF"/>
        </w:rPr>
      </w:pPr>
      <w:r>
        <w:rPr>
          <w:rFonts w:hint="eastAsia" w:ascii="楷体_GB2312" w:hAnsi="楷体_GB2312" w:eastAsia="楷体_GB2312" w:cs="楷体_GB2312"/>
          <w:i w:val="0"/>
          <w:iCs w:val="0"/>
          <w:caps w:val="0"/>
          <w:color w:val="auto"/>
          <w:spacing w:val="0"/>
          <w:sz w:val="24"/>
          <w:szCs w:val="24"/>
          <w:shd w:val="clear" w:color="auto" w:fill="FFFFFF"/>
        </w:rPr>
        <w:t>具有独立承担民事责任的法人或其他组织或自然人，提供营业执照（或事业法人证）、税务登记证、组织机构代码证（或统一社会信用代码的营业执照），自然人参与的提供其身份证原件；</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（2）法定代表人授权书（附法定代表人、被授权人身份证复印件）或企业负责人及被授权人身份证；法定代表人或企业负责人直接参加投标，须提供本人身份证；</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（3）财务状况报告：提供经审计的上一年度的财务报告或开标前六个月内其基本账户开户银行出具的资信证明（附开户许可证）；</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（4）税收缴纳证明：提供上一年度至今已缴纳的至少三个月的纳税证明或完税证明（任意税种），依法免税的单位应提供相关证明材料；</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（5）社会保障资金缴纳证明：提供上一年度至今已缴存的至少三个月的社会保障资金缴存单据或社保机构开具的社会保险参保缴费情况证明，依法不需要缴纳社会保障资金的单位应提供相关证明材料；</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（6）供应商参加本项目政府采购活动的前3年内在经营活动中无重大违法记录，须提供加盖本单位公章的书面声明；</w:t>
      </w:r>
      <w:r>
        <w:rPr>
          <w:rFonts w:hint="eastAsia" w:ascii="楷体_GB2312" w:hAnsi="楷体_GB2312" w:eastAsia="楷体_GB2312" w:cs="楷体_GB2312"/>
          <w:i w:val="0"/>
          <w:iCs w:val="0"/>
          <w:caps w:val="0"/>
          <w:color w:val="auto"/>
          <w:spacing w:val="0"/>
          <w:sz w:val="24"/>
          <w:szCs w:val="24"/>
          <w:shd w:val="clear" w:color="auto" w:fill="FFFFFF"/>
        </w:rPr>
        <w:br w:type="textWrapping"/>
      </w:r>
      <w:r>
        <w:rPr>
          <w:rFonts w:hint="eastAsia" w:ascii="楷体_GB2312" w:hAnsi="楷体_GB2312" w:eastAsia="楷体_GB2312" w:cs="楷体_GB2312"/>
          <w:i w:val="0"/>
          <w:iCs w:val="0"/>
          <w:caps w:val="0"/>
          <w:color w:val="auto"/>
          <w:spacing w:val="0"/>
          <w:sz w:val="24"/>
          <w:szCs w:val="24"/>
          <w:shd w:val="clear" w:color="auto" w:fill="FFFFFF"/>
        </w:rPr>
        <w:t>（7）供应商近三年内未被列入信用中国网站(www.creditchina.gov.cn)“失信被执行人、重大税收违法案件当事人名单”；不处于中国政府采购网(www.ccgp.gov.cn)“政府采购严重违法失信行为信息记录”中的禁止参加政府采购活动期间；</w:t>
      </w:r>
    </w:p>
    <w:p>
      <w:pPr>
        <w:numPr>
          <w:ilvl w:val="0"/>
          <w:numId w:val="0"/>
        </w:numPr>
        <w:bidi w:val="0"/>
        <w:spacing w:line="360" w:lineRule="auto"/>
        <w:rPr>
          <w:rFonts w:hint="eastAsia" w:ascii="楷体_GB2312" w:hAnsi="楷体_GB2312" w:eastAsia="楷体_GB2312" w:cs="楷体_GB2312"/>
          <w:i w:val="0"/>
          <w:iCs w:val="0"/>
          <w:caps w:val="0"/>
          <w:color w:val="auto"/>
          <w:spacing w:val="0"/>
          <w:sz w:val="24"/>
          <w:szCs w:val="24"/>
          <w:shd w:val="clear" w:color="auto" w:fill="FFFFFF"/>
        </w:rPr>
      </w:pPr>
      <w:r>
        <w:rPr>
          <w:rFonts w:hint="eastAsia" w:ascii="楷体_GB2312" w:hAnsi="楷体_GB2312" w:eastAsia="楷体_GB2312" w:cs="楷体_GB2312"/>
          <w:i w:val="0"/>
          <w:iCs w:val="0"/>
          <w:caps w:val="0"/>
          <w:color w:val="auto"/>
          <w:spacing w:val="0"/>
          <w:sz w:val="24"/>
          <w:szCs w:val="24"/>
          <w:shd w:val="clear" w:color="auto" w:fill="FFFFFF"/>
          <w:lang w:val="en-US" w:eastAsia="zh-CN" w:bidi="ar-SA"/>
        </w:rPr>
        <w:t>（8）</w:t>
      </w:r>
      <w:r>
        <w:rPr>
          <w:rFonts w:hint="eastAsia" w:ascii="楷体_GB2312" w:hAnsi="楷体_GB2312" w:eastAsia="楷体_GB2312" w:cs="楷体_GB2312"/>
          <w:i w:val="0"/>
          <w:iCs w:val="0"/>
          <w:caps w:val="0"/>
          <w:color w:val="auto"/>
          <w:spacing w:val="0"/>
          <w:sz w:val="24"/>
          <w:szCs w:val="24"/>
          <w:shd w:val="clear" w:color="auto" w:fill="FFFFFF"/>
        </w:rPr>
        <w:t>供应商为制造商的须提供《中华人民共和国特种设备生产许可证》（A级资质）电梯制造（含安装、修理、改造）（或有效期内的旧证）；供应商为代理商的须提供《中华人民共和国特种设备生产许可证》电梯安装（含修理）及所投电梯制造商的《中华人民共和国特种设备生产许可证》（A级资质）电梯制造（含安装、修理、改造）（或有效期内的旧证）。</w:t>
      </w:r>
    </w:p>
    <w:p>
      <w:pPr>
        <w:numPr>
          <w:ilvl w:val="0"/>
          <w:numId w:val="0"/>
        </w:numPr>
        <w:bidi w:val="0"/>
        <w:spacing w:line="360" w:lineRule="auto"/>
        <w:rPr>
          <w:rFonts w:hint="eastAsia" w:ascii="楷体_GB2312" w:hAnsi="楷体_GB2312" w:eastAsia="楷体_GB2312" w:cs="楷体_GB2312"/>
          <w:color w:val="auto"/>
          <w:sz w:val="28"/>
          <w:szCs w:val="28"/>
        </w:rPr>
      </w:pPr>
      <w:r>
        <w:rPr>
          <w:rFonts w:hint="eastAsia" w:ascii="楷体_GB2312" w:hAnsi="楷体_GB2312" w:eastAsia="楷体_GB2312" w:cs="楷体_GB2312"/>
          <w:i w:val="0"/>
          <w:iCs w:val="0"/>
          <w:caps w:val="0"/>
          <w:color w:val="auto"/>
          <w:spacing w:val="0"/>
          <w:sz w:val="24"/>
          <w:szCs w:val="24"/>
          <w:shd w:val="clear" w:color="auto" w:fill="FFFFFF"/>
        </w:rPr>
        <w:t>（</w:t>
      </w:r>
      <w:r>
        <w:rPr>
          <w:rFonts w:hint="eastAsia" w:ascii="楷体_GB2312" w:hAnsi="楷体_GB2312" w:eastAsia="楷体_GB2312" w:cs="楷体_GB2312"/>
          <w:i w:val="0"/>
          <w:iCs w:val="0"/>
          <w:caps w:val="0"/>
          <w:color w:val="auto"/>
          <w:spacing w:val="0"/>
          <w:sz w:val="24"/>
          <w:szCs w:val="24"/>
          <w:shd w:val="clear" w:color="auto" w:fill="FFFFFF"/>
          <w:lang w:val="en-US" w:eastAsia="zh-CN"/>
        </w:rPr>
        <w:t>9</w:t>
      </w:r>
      <w:r>
        <w:rPr>
          <w:rFonts w:hint="eastAsia" w:ascii="楷体_GB2312" w:hAnsi="楷体_GB2312" w:eastAsia="楷体_GB2312" w:cs="楷体_GB2312"/>
          <w:i w:val="0"/>
          <w:iCs w:val="0"/>
          <w:caps w:val="0"/>
          <w:color w:val="auto"/>
          <w:spacing w:val="0"/>
          <w:sz w:val="24"/>
          <w:szCs w:val="24"/>
          <w:shd w:val="clear" w:color="auto" w:fill="FFFFFF"/>
        </w:rPr>
        <w:t>）</w:t>
      </w:r>
      <w:r>
        <w:rPr>
          <w:rFonts w:hint="eastAsia" w:ascii="楷体_GB2312" w:hAnsi="楷体_GB2312" w:eastAsia="楷体_GB2312" w:cs="楷体_GB2312"/>
          <w:i w:val="0"/>
          <w:iCs w:val="0"/>
          <w:caps w:val="0"/>
          <w:color w:val="auto"/>
          <w:spacing w:val="0"/>
          <w:kern w:val="0"/>
          <w:sz w:val="24"/>
          <w:szCs w:val="24"/>
          <w:shd w:val="clear" w:color="auto" w:fill="FFFFFF"/>
          <w:lang w:val="en-US" w:eastAsia="zh-CN" w:bidi="ar-SA"/>
        </w:rPr>
        <w:t>拟派电梯安装项目负责人须具备特种设备作业人员证。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_GB2312" w:hAnsi="楷体_GB2312" w:eastAsia="楷体_GB2312" w:cs="楷体_GB2312"/>
          <w:i w:val="0"/>
          <w:iCs w:val="0"/>
          <w:caps w:val="0"/>
          <w:color w:val="auto"/>
          <w:spacing w:val="0"/>
          <w:sz w:val="24"/>
          <w:szCs w:val="24"/>
          <w:shd w:val="clear" w:color="auto" w:fill="FFFFFF"/>
          <w:lang w:val="en-US" w:eastAsia="zh-CN"/>
        </w:rPr>
      </w:pPr>
      <w:r>
        <w:rPr>
          <w:rFonts w:hint="eastAsia" w:ascii="楷体_GB2312" w:hAnsi="楷体_GB2312" w:eastAsia="楷体_GB2312" w:cs="楷体_GB2312"/>
          <w:i w:val="0"/>
          <w:iCs w:val="0"/>
          <w:caps w:val="0"/>
          <w:color w:val="auto"/>
          <w:spacing w:val="0"/>
          <w:sz w:val="24"/>
          <w:szCs w:val="24"/>
          <w:shd w:val="clear" w:color="auto" w:fill="FFFFFF"/>
          <w:lang w:val="en-US" w:eastAsia="zh-CN"/>
        </w:rPr>
        <w:t>注：(1)本项目不接受联合体投标。供应商在本采购项目中，不能有与其它供应商负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_GB2312" w:hAnsi="楷体_GB2312" w:eastAsia="楷体_GB2312" w:cs="楷体_GB2312"/>
          <w:i w:val="0"/>
          <w:iCs w:val="0"/>
          <w:caps w:val="0"/>
          <w:color w:val="auto"/>
          <w:spacing w:val="0"/>
          <w:sz w:val="24"/>
          <w:szCs w:val="24"/>
          <w:shd w:val="clear" w:color="auto" w:fill="FFFFFF"/>
          <w:lang w:val="en-US" w:eastAsia="zh-CN"/>
        </w:rPr>
      </w:pPr>
      <w:r>
        <w:rPr>
          <w:rFonts w:hint="eastAsia" w:ascii="楷体_GB2312" w:hAnsi="楷体_GB2312" w:eastAsia="楷体_GB2312" w:cs="楷体_GB2312"/>
          <w:i w:val="0"/>
          <w:iCs w:val="0"/>
          <w:caps w:val="0"/>
          <w:color w:val="auto"/>
          <w:spacing w:val="0"/>
          <w:sz w:val="24"/>
          <w:szCs w:val="24"/>
          <w:shd w:val="clear" w:color="auto" w:fill="FFFFFF"/>
          <w:lang w:val="en-US" w:eastAsia="zh-CN"/>
        </w:rPr>
        <w:t>责人为同一人，有控股、管理等关联关系。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_GB2312" w:hAnsi="楷体_GB2312" w:eastAsia="楷体_GB2312" w:cs="楷体_GB2312"/>
          <w:i w:val="0"/>
          <w:iCs w:val="0"/>
          <w:caps w:val="0"/>
          <w:color w:val="auto"/>
          <w:spacing w:val="0"/>
          <w:sz w:val="24"/>
          <w:szCs w:val="24"/>
          <w:shd w:val="clear" w:color="auto" w:fill="FFFFFF"/>
          <w:lang w:val="en-US" w:eastAsia="zh-CN"/>
        </w:rPr>
      </w:pPr>
      <w:r>
        <w:rPr>
          <w:rFonts w:hint="eastAsia" w:ascii="楷体_GB2312" w:hAnsi="楷体_GB2312" w:eastAsia="楷体_GB2312" w:cs="楷体_GB2312"/>
          <w:i w:val="0"/>
          <w:iCs w:val="0"/>
          <w:caps w:val="0"/>
          <w:color w:val="auto"/>
          <w:spacing w:val="0"/>
          <w:sz w:val="24"/>
          <w:szCs w:val="24"/>
          <w:shd w:val="clear" w:color="auto" w:fill="FFFFFF"/>
          <w:lang w:val="en-US" w:eastAsia="zh-CN"/>
        </w:rPr>
        <w:t>(2)本项目专门面向中小企业采购，供应商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时间： 2023年</w:t>
      </w:r>
      <w:r>
        <w:rPr>
          <w:rFonts w:hint="eastAsia" w:ascii="楷体_GB2312" w:hAnsi="楷体_GB2312" w:eastAsia="楷体_GB2312" w:cs="楷体_GB2312"/>
          <w:i w:val="0"/>
          <w:iCs w:val="0"/>
          <w:caps w:val="0"/>
          <w:color w:val="auto"/>
          <w:spacing w:val="0"/>
          <w:sz w:val="24"/>
          <w:szCs w:val="24"/>
          <w:shd w:val="clear" w:color="auto" w:fill="FFFFFF"/>
          <w:lang w:val="en-US" w:eastAsia="zh-CN"/>
        </w:rPr>
        <w:t>11</w:t>
      </w:r>
      <w:r>
        <w:rPr>
          <w:rFonts w:hint="eastAsia" w:ascii="楷体_GB2312" w:hAnsi="楷体_GB2312" w:eastAsia="楷体_GB2312" w:cs="楷体_GB2312"/>
          <w:i w:val="0"/>
          <w:iCs w:val="0"/>
          <w:caps w:val="0"/>
          <w:color w:val="auto"/>
          <w:spacing w:val="0"/>
          <w:sz w:val="24"/>
          <w:szCs w:val="24"/>
          <w:shd w:val="clear" w:color="auto" w:fill="FFFFFF"/>
        </w:rPr>
        <w:t>月</w:t>
      </w:r>
      <w:r>
        <w:rPr>
          <w:rFonts w:hint="eastAsia" w:ascii="楷体_GB2312" w:hAnsi="楷体_GB2312" w:eastAsia="楷体_GB2312" w:cs="楷体_GB2312"/>
          <w:i w:val="0"/>
          <w:iCs w:val="0"/>
          <w:caps w:val="0"/>
          <w:color w:val="auto"/>
          <w:spacing w:val="0"/>
          <w:sz w:val="24"/>
          <w:szCs w:val="24"/>
          <w:shd w:val="clear" w:color="auto" w:fill="FFFFFF"/>
          <w:lang w:val="en-US" w:eastAsia="zh-CN"/>
        </w:rPr>
        <w:t>27</w:t>
      </w:r>
      <w:r>
        <w:rPr>
          <w:rFonts w:hint="eastAsia" w:ascii="楷体_GB2312" w:hAnsi="楷体_GB2312" w:eastAsia="楷体_GB2312" w:cs="楷体_GB2312"/>
          <w:i w:val="0"/>
          <w:iCs w:val="0"/>
          <w:caps w:val="0"/>
          <w:color w:val="auto"/>
          <w:spacing w:val="0"/>
          <w:sz w:val="24"/>
          <w:szCs w:val="24"/>
          <w:shd w:val="clear" w:color="auto" w:fill="FFFFFF"/>
        </w:rPr>
        <w:t>日 至 2023年</w:t>
      </w:r>
      <w:r>
        <w:rPr>
          <w:rFonts w:hint="eastAsia" w:ascii="楷体_GB2312" w:hAnsi="楷体_GB2312" w:eastAsia="楷体_GB2312" w:cs="楷体_GB2312"/>
          <w:i w:val="0"/>
          <w:iCs w:val="0"/>
          <w:caps w:val="0"/>
          <w:color w:val="auto"/>
          <w:spacing w:val="0"/>
          <w:sz w:val="24"/>
          <w:szCs w:val="24"/>
          <w:shd w:val="clear" w:color="auto" w:fill="FFFFFF"/>
          <w:lang w:val="en-US" w:eastAsia="zh-CN"/>
        </w:rPr>
        <w:t>11</w:t>
      </w:r>
      <w:r>
        <w:rPr>
          <w:rFonts w:hint="eastAsia" w:ascii="楷体_GB2312" w:hAnsi="楷体_GB2312" w:eastAsia="楷体_GB2312" w:cs="楷体_GB2312"/>
          <w:i w:val="0"/>
          <w:iCs w:val="0"/>
          <w:caps w:val="0"/>
          <w:color w:val="auto"/>
          <w:spacing w:val="0"/>
          <w:sz w:val="24"/>
          <w:szCs w:val="24"/>
          <w:shd w:val="clear" w:color="auto" w:fill="FFFFFF"/>
        </w:rPr>
        <w:t>月</w:t>
      </w:r>
      <w:r>
        <w:rPr>
          <w:rFonts w:hint="eastAsia" w:ascii="楷体_GB2312" w:hAnsi="楷体_GB2312" w:eastAsia="楷体_GB2312" w:cs="楷体_GB2312"/>
          <w:i w:val="0"/>
          <w:iCs w:val="0"/>
          <w:caps w:val="0"/>
          <w:color w:val="auto"/>
          <w:spacing w:val="0"/>
          <w:sz w:val="24"/>
          <w:szCs w:val="24"/>
          <w:shd w:val="clear" w:color="auto" w:fill="FFFFFF"/>
          <w:lang w:val="en-US" w:eastAsia="zh-CN"/>
        </w:rPr>
        <w:t>30</w:t>
      </w:r>
      <w:bookmarkStart w:id="0" w:name="_GoBack"/>
      <w:bookmarkEnd w:id="0"/>
      <w:r>
        <w:rPr>
          <w:rFonts w:hint="eastAsia" w:ascii="楷体_GB2312" w:hAnsi="楷体_GB2312" w:eastAsia="楷体_GB2312" w:cs="楷体_GB2312"/>
          <w:i w:val="0"/>
          <w:iCs w:val="0"/>
          <w:caps w:val="0"/>
          <w:color w:val="auto"/>
          <w:spacing w:val="0"/>
          <w:sz w:val="24"/>
          <w:szCs w:val="24"/>
          <w:shd w:val="clear" w:color="auto" w:fill="FFFFFF"/>
        </w:rPr>
        <w:t>日 ，每天上午 08:00:00 至 12:00:00 ，下午 12:00:00 至 18:00:00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途径：全国公共资源交易中心平台(陕西省.安康市)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售价：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截止时间： 2023年</w:t>
      </w:r>
      <w:r>
        <w:rPr>
          <w:rFonts w:hint="eastAsia" w:ascii="楷体_GB2312" w:hAnsi="楷体_GB2312" w:eastAsia="楷体_GB2312" w:cs="楷体_GB2312"/>
          <w:i w:val="0"/>
          <w:iCs w:val="0"/>
          <w:caps w:val="0"/>
          <w:color w:val="auto"/>
          <w:spacing w:val="0"/>
          <w:sz w:val="24"/>
          <w:szCs w:val="24"/>
          <w:shd w:val="clear" w:color="auto" w:fill="FFFFFF"/>
          <w:lang w:val="en-US" w:eastAsia="zh-CN"/>
        </w:rPr>
        <w:t>12</w:t>
      </w:r>
      <w:r>
        <w:rPr>
          <w:rFonts w:hint="eastAsia" w:ascii="楷体_GB2312" w:hAnsi="楷体_GB2312" w:eastAsia="楷体_GB2312" w:cs="楷体_GB2312"/>
          <w:i w:val="0"/>
          <w:iCs w:val="0"/>
          <w:caps w:val="0"/>
          <w:color w:val="auto"/>
          <w:spacing w:val="0"/>
          <w:sz w:val="24"/>
          <w:szCs w:val="24"/>
          <w:shd w:val="clear" w:color="auto" w:fill="FFFFFF"/>
        </w:rPr>
        <w:t>月</w:t>
      </w:r>
      <w:r>
        <w:rPr>
          <w:rFonts w:hint="eastAsia" w:ascii="楷体_GB2312" w:hAnsi="楷体_GB2312" w:eastAsia="楷体_GB2312" w:cs="楷体_GB2312"/>
          <w:i w:val="0"/>
          <w:iCs w:val="0"/>
          <w:caps w:val="0"/>
          <w:color w:val="auto"/>
          <w:spacing w:val="0"/>
          <w:sz w:val="24"/>
          <w:szCs w:val="24"/>
          <w:shd w:val="clear" w:color="auto" w:fill="FFFFFF"/>
          <w:lang w:val="en-US" w:eastAsia="zh-CN"/>
        </w:rPr>
        <w:t>07</w:t>
      </w:r>
      <w:r>
        <w:rPr>
          <w:rFonts w:hint="eastAsia" w:ascii="楷体_GB2312" w:hAnsi="楷体_GB2312" w:eastAsia="楷体_GB2312" w:cs="楷体_GB2312"/>
          <w:i w:val="0"/>
          <w:iCs w:val="0"/>
          <w:caps w:val="0"/>
          <w:color w:val="auto"/>
          <w:spacing w:val="0"/>
          <w:sz w:val="24"/>
          <w:szCs w:val="24"/>
          <w:shd w:val="clear" w:color="auto" w:fill="FFFFFF"/>
        </w:rPr>
        <w:t xml:space="preserve">日 </w:t>
      </w:r>
      <w:r>
        <w:rPr>
          <w:rFonts w:hint="eastAsia" w:ascii="楷体_GB2312" w:hAnsi="楷体_GB2312" w:eastAsia="楷体_GB2312" w:cs="楷体_GB2312"/>
          <w:i w:val="0"/>
          <w:iCs w:val="0"/>
          <w:caps w:val="0"/>
          <w:color w:val="auto"/>
          <w:spacing w:val="0"/>
          <w:sz w:val="24"/>
          <w:szCs w:val="24"/>
          <w:shd w:val="clear" w:color="auto" w:fill="FFFFFF"/>
          <w:lang w:val="en-US" w:eastAsia="zh-CN"/>
        </w:rPr>
        <w:t>09</w:t>
      </w:r>
      <w:r>
        <w:rPr>
          <w:rFonts w:hint="eastAsia" w:ascii="楷体_GB2312" w:hAnsi="楷体_GB2312" w:eastAsia="楷体_GB2312" w:cs="楷体_GB2312"/>
          <w:i w:val="0"/>
          <w:iCs w:val="0"/>
          <w:caps w:val="0"/>
          <w:color w:val="auto"/>
          <w:spacing w:val="0"/>
          <w:sz w:val="24"/>
          <w:szCs w:val="24"/>
          <w:shd w:val="clear" w:color="auto" w:fill="FFFFFF"/>
        </w:rPr>
        <w:t>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地点：全国公共资源交易中心平台（陕西省·安康市）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五、开启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时间： 2023年</w:t>
      </w:r>
      <w:r>
        <w:rPr>
          <w:rFonts w:hint="eastAsia" w:ascii="楷体_GB2312" w:hAnsi="楷体_GB2312" w:eastAsia="楷体_GB2312" w:cs="楷体_GB2312"/>
          <w:i w:val="0"/>
          <w:iCs w:val="0"/>
          <w:caps w:val="0"/>
          <w:color w:val="auto"/>
          <w:spacing w:val="0"/>
          <w:sz w:val="24"/>
          <w:szCs w:val="24"/>
          <w:shd w:val="clear" w:color="auto" w:fill="FFFFFF"/>
          <w:lang w:val="en-US" w:eastAsia="zh-CN"/>
        </w:rPr>
        <w:t>12</w:t>
      </w:r>
      <w:r>
        <w:rPr>
          <w:rFonts w:hint="eastAsia" w:ascii="楷体_GB2312" w:hAnsi="楷体_GB2312" w:eastAsia="楷体_GB2312" w:cs="楷体_GB2312"/>
          <w:i w:val="0"/>
          <w:iCs w:val="0"/>
          <w:caps w:val="0"/>
          <w:color w:val="auto"/>
          <w:spacing w:val="0"/>
          <w:sz w:val="24"/>
          <w:szCs w:val="24"/>
          <w:shd w:val="clear" w:color="auto" w:fill="FFFFFF"/>
        </w:rPr>
        <w:t>月</w:t>
      </w:r>
      <w:r>
        <w:rPr>
          <w:rFonts w:hint="eastAsia" w:ascii="楷体_GB2312" w:hAnsi="楷体_GB2312" w:eastAsia="楷体_GB2312" w:cs="楷体_GB2312"/>
          <w:i w:val="0"/>
          <w:iCs w:val="0"/>
          <w:caps w:val="0"/>
          <w:color w:val="auto"/>
          <w:spacing w:val="0"/>
          <w:sz w:val="24"/>
          <w:szCs w:val="24"/>
          <w:shd w:val="clear" w:color="auto" w:fill="FFFFFF"/>
          <w:lang w:val="en-US" w:eastAsia="zh-CN"/>
        </w:rPr>
        <w:t>07</w:t>
      </w:r>
      <w:r>
        <w:rPr>
          <w:rFonts w:hint="eastAsia" w:ascii="楷体_GB2312" w:hAnsi="楷体_GB2312" w:eastAsia="楷体_GB2312" w:cs="楷体_GB2312"/>
          <w:i w:val="0"/>
          <w:iCs w:val="0"/>
          <w:caps w:val="0"/>
          <w:color w:val="auto"/>
          <w:spacing w:val="0"/>
          <w:sz w:val="24"/>
          <w:szCs w:val="24"/>
          <w:shd w:val="clear" w:color="auto" w:fill="FFFFFF"/>
        </w:rPr>
        <w:t xml:space="preserve">日 </w:t>
      </w:r>
      <w:r>
        <w:rPr>
          <w:rFonts w:hint="eastAsia" w:ascii="楷体_GB2312" w:hAnsi="楷体_GB2312" w:eastAsia="楷体_GB2312" w:cs="楷体_GB2312"/>
          <w:i w:val="0"/>
          <w:iCs w:val="0"/>
          <w:caps w:val="0"/>
          <w:color w:val="auto"/>
          <w:spacing w:val="0"/>
          <w:sz w:val="24"/>
          <w:szCs w:val="24"/>
          <w:shd w:val="clear" w:color="auto" w:fill="FFFFFF"/>
          <w:lang w:val="en-US" w:eastAsia="zh-CN"/>
        </w:rPr>
        <w:t>09</w:t>
      </w:r>
      <w:r>
        <w:rPr>
          <w:rFonts w:hint="eastAsia" w:ascii="楷体_GB2312" w:hAnsi="楷体_GB2312" w:eastAsia="楷体_GB2312" w:cs="楷体_GB2312"/>
          <w:i w:val="0"/>
          <w:iCs w:val="0"/>
          <w:caps w:val="0"/>
          <w:color w:val="auto"/>
          <w:spacing w:val="0"/>
          <w:sz w:val="24"/>
          <w:szCs w:val="24"/>
          <w:shd w:val="clear" w:color="auto" w:fill="FFFFFF"/>
        </w:rPr>
        <w:t>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地点：本项目采用电子化投标及远程不见面开标,“不见面开标大厅”登录网址：http://219.145.206.209/BidOpeningHall/bidopeninghallaction/hall/login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rPr>
      </w:pPr>
      <w:r>
        <w:rPr>
          <w:rFonts w:hint="eastAsia" w:ascii="楷体_GB2312" w:hAnsi="楷体_GB2312" w:eastAsia="楷体_GB2312" w:cs="楷体_GB2312"/>
          <w:i w:val="0"/>
          <w:iCs w:val="0"/>
          <w:caps w:val="0"/>
          <w:color w:val="auto"/>
          <w:spacing w:val="0"/>
          <w:sz w:val="24"/>
          <w:szCs w:val="24"/>
          <w:shd w:val="clear" w:color="auto" w:fill="FFFFFF"/>
        </w:rPr>
        <w:t>自本公告发布之日起3个工作日。</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rPr>
      </w:pPr>
      <w:r>
        <w:rPr>
          <w:rStyle w:val="7"/>
          <w:rFonts w:hint="eastAsia" w:ascii="楷体_GB2312" w:hAnsi="楷体_GB2312" w:eastAsia="楷体_GB2312" w:cs="楷体_GB2312"/>
          <w:b/>
          <w:bCs/>
          <w:i w:val="0"/>
          <w:iCs w:val="0"/>
          <w:caps w:val="0"/>
          <w:color w:val="auto"/>
          <w:spacing w:val="0"/>
          <w:sz w:val="24"/>
          <w:szCs w:val="24"/>
          <w:shd w:val="clear" w:color="auto" w:fill="FFFFFF"/>
        </w:rPr>
        <w:t>其他补充事宜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Chars="0" w:right="0" w:rightChars="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rPr>
      </w:pP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注：网上报名与文件下载：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rPr>
      </w:pP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（1）在报名规定时间内使用捆绑省交易平台的 CA 锁登录安康市公共资源交易中心（http：//ak.sxggzyjy.cn/），选择电子交易平台，通过政府采购系统企业端进入， 点击我要投标，完善相关投标信息。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pP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2）为保障采购项目顺利进行，请投标人在报名截止时间内获取采购文件，逾期责任自负，并将政府采购投标回执单(含回执码)、营业执照、单位介绍信或者授权委托书（备注经办人联系电话及电子邮箱）、身份证复印件加盖公章电子版发送至石泉县政府采购中心工作人员邮箱（email：419025963@qq.com）进行确认；凡参加报名的投标人代表应提前登录网络开标大厅，对已发回执确认参加投标而无故缺席的投标人，石泉县政府采购中心将上报政府采购管理部门，按照相关规定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pP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（3）</w:t>
      </w:r>
      <w:r>
        <w:rPr>
          <w:rStyle w:val="7"/>
          <w:rFonts w:hint="eastAsia" w:ascii="楷体_GB2312" w:hAnsi="楷体_GB2312" w:eastAsia="楷体_GB2312" w:cs="楷体_GB2312"/>
          <w:b/>
          <w:bCs/>
          <w:i w:val="0"/>
          <w:iCs w:val="0"/>
          <w:caps w:val="0"/>
          <w:color w:val="auto"/>
          <w:spacing w:val="0"/>
          <w:sz w:val="24"/>
          <w:szCs w:val="24"/>
          <w:u w:val="thick"/>
          <w:shd w:val="clear" w:color="auto" w:fill="FFFFFF"/>
          <w:lang w:val="en-US" w:eastAsia="zh-CN"/>
        </w:rPr>
        <w:t>本项目采用</w:t>
      </w:r>
      <w:r>
        <w:rPr>
          <w:rStyle w:val="7"/>
          <w:rFonts w:hint="eastAsia" w:ascii="楷体_GB2312" w:hAnsi="楷体_GB2312" w:eastAsia="楷体_GB2312" w:cs="楷体_GB2312"/>
          <w:b/>
          <w:bCs/>
          <w:i w:val="0"/>
          <w:iCs w:val="0"/>
          <w:caps w:val="0"/>
          <w:color w:val="auto"/>
          <w:spacing w:val="0"/>
          <w:sz w:val="24"/>
          <w:szCs w:val="24"/>
          <w:u w:val="thick"/>
          <w:shd w:val="clear" w:color="auto" w:fill="FFFFFF"/>
        </w:rPr>
        <w:t>电子化与远程不见面开标方式</w:t>
      </w: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pP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（4）电子投标文件技术支持：4009280095、4009980000；安康市公共资源交易中心（http://ak.sxggzyjy.cn/），联系方式： 0915-2110976，石泉县政府采购中心联系人：左蔡蔓子  联系电话：0915-6325159；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pP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（5）未及时下载采购文件将会影响后续开评标活动。如未进行线上操作，导致无法参与投标的，责任自负；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7"/>
          <w:rFonts w:hint="eastAsia" w:ascii="楷体_GB2312" w:hAnsi="楷体_GB2312" w:eastAsia="楷体_GB2312" w:cs="楷体_GB2312"/>
          <w:b/>
          <w:bCs/>
          <w:i w:val="0"/>
          <w:iCs w:val="0"/>
          <w:caps w:val="0"/>
          <w:color w:val="auto"/>
          <w:spacing w:val="0"/>
          <w:sz w:val="24"/>
          <w:szCs w:val="24"/>
          <w:shd w:val="clear" w:color="auto" w:fill="FFFFFF"/>
        </w:rPr>
      </w:pPr>
      <w:r>
        <w:rPr>
          <w:rStyle w:val="7"/>
          <w:rFonts w:hint="eastAsia" w:ascii="楷体_GB2312" w:hAnsi="楷体_GB2312" w:eastAsia="楷体_GB2312" w:cs="楷体_GB2312"/>
          <w:b/>
          <w:bCs/>
          <w:i w:val="0"/>
          <w:iCs w:val="0"/>
          <w:caps w:val="0"/>
          <w:color w:val="auto"/>
          <w:spacing w:val="0"/>
          <w:sz w:val="24"/>
          <w:szCs w:val="24"/>
          <w:shd w:val="clear" w:color="auto" w:fill="FFFFFF"/>
          <w:lang w:val="en-US" w:eastAsia="zh-CN"/>
        </w:rPr>
        <w:t>（6）请各投标单位获取采购文件后，按照陕西省财政厅《关于政府采供应商注册登记有关事项的通知》要求，通过陕西省政府采购网注册登记加入陕西省政府采购供应商库。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bCs/>
          <w:i w:val="0"/>
          <w:iCs w:val="0"/>
          <w:caps w:val="0"/>
          <w:color w:val="auto"/>
          <w:spacing w:val="0"/>
          <w:sz w:val="24"/>
          <w:szCs w:val="24"/>
          <w:shd w:val="clear" w:color="auto" w:fill="FFFFFF"/>
        </w:rPr>
        <w:t>八、对本次招标提出询问，请按以下方式联系。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楷体_GB2312" w:hAnsi="楷体_GB2312" w:eastAsia="楷体_GB2312" w:cs="楷体_GB2312"/>
          <w:b w:val="0"/>
          <w:bCs w:val="0"/>
          <w:color w:val="auto"/>
          <w:sz w:val="24"/>
          <w:szCs w:val="24"/>
        </w:rPr>
      </w:pPr>
      <w:r>
        <w:rPr>
          <w:rFonts w:hint="eastAsia" w:ascii="楷体_GB2312" w:hAnsi="楷体_GB2312" w:eastAsia="楷体_GB2312" w:cs="楷体_GB2312"/>
          <w:b w:val="0"/>
          <w:bCs w:val="0"/>
          <w:i w:val="0"/>
          <w:iCs w:val="0"/>
          <w:caps w:val="0"/>
          <w:color w:val="auto"/>
          <w:spacing w:val="0"/>
          <w:sz w:val="24"/>
          <w:szCs w:val="24"/>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rightChars="0" w:firstLine="480"/>
        <w:jc w:val="both"/>
        <w:textAlignment w:val="auto"/>
        <w:rPr>
          <w:rFonts w:hint="eastAsia" w:ascii="楷体_GB2312" w:hAnsi="楷体_GB2312" w:eastAsia="楷体_GB2312" w:cs="楷体_GB2312"/>
          <w:color w:val="auto"/>
          <w:sz w:val="24"/>
          <w:szCs w:val="24"/>
          <w:lang w:eastAsia="zh-CN"/>
        </w:rPr>
      </w:pPr>
      <w:r>
        <w:rPr>
          <w:rFonts w:hint="eastAsia" w:ascii="楷体_GB2312" w:hAnsi="楷体_GB2312" w:eastAsia="楷体_GB2312" w:cs="楷体_GB2312"/>
          <w:i w:val="0"/>
          <w:iCs w:val="0"/>
          <w:caps w:val="0"/>
          <w:color w:val="auto"/>
          <w:spacing w:val="0"/>
          <w:sz w:val="24"/>
          <w:szCs w:val="24"/>
          <w:shd w:val="clear" w:color="auto" w:fill="FFFFFF"/>
        </w:rPr>
        <w:t>名称：石泉县公共资产经办中心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rightChars="0" w:firstLine="480"/>
        <w:jc w:val="both"/>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i w:val="0"/>
          <w:iCs w:val="0"/>
          <w:caps w:val="0"/>
          <w:color w:val="auto"/>
          <w:spacing w:val="0"/>
          <w:sz w:val="24"/>
          <w:szCs w:val="24"/>
          <w:shd w:val="clear" w:color="auto" w:fill="FFFFFF"/>
        </w:rPr>
        <w:t>地址：石泉县</w:t>
      </w:r>
      <w:r>
        <w:rPr>
          <w:rFonts w:hint="eastAsia" w:ascii="楷体_GB2312" w:hAnsi="楷体_GB2312" w:eastAsia="楷体_GB2312" w:cs="楷体_GB2312"/>
          <w:i w:val="0"/>
          <w:iCs w:val="0"/>
          <w:caps w:val="0"/>
          <w:color w:val="auto"/>
          <w:spacing w:val="0"/>
          <w:sz w:val="24"/>
          <w:szCs w:val="24"/>
          <w:shd w:val="clear" w:color="auto" w:fill="FFFFFF"/>
          <w:lang w:val="en-US" w:eastAsia="zh-CN"/>
        </w:rPr>
        <w:t>桃园路3号三楼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rightChars="0" w:firstLine="480"/>
        <w:jc w:val="both"/>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i w:val="0"/>
          <w:iCs w:val="0"/>
          <w:caps w:val="0"/>
          <w:color w:val="auto"/>
          <w:spacing w:val="0"/>
          <w:sz w:val="24"/>
          <w:szCs w:val="24"/>
          <w:shd w:val="clear" w:color="auto" w:fill="FFFFFF"/>
        </w:rPr>
        <w:t>联系方式：15332698507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楷体_GB2312" w:hAnsi="楷体_GB2312" w:eastAsia="楷体_GB2312" w:cs="楷体_GB2312"/>
          <w:b w:val="0"/>
          <w:bCs w:val="0"/>
          <w:color w:val="auto"/>
          <w:sz w:val="24"/>
          <w:szCs w:val="24"/>
        </w:rPr>
      </w:pPr>
      <w:r>
        <w:rPr>
          <w:rFonts w:hint="eastAsia" w:ascii="楷体_GB2312" w:hAnsi="楷体_GB2312" w:eastAsia="楷体_GB2312" w:cs="楷体_GB2312"/>
          <w:b w:val="0"/>
          <w:bCs w:val="0"/>
          <w:i w:val="0"/>
          <w:iCs w:val="0"/>
          <w:caps w:val="0"/>
          <w:color w:val="auto"/>
          <w:spacing w:val="0"/>
          <w:sz w:val="24"/>
          <w:szCs w:val="24"/>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rightChars="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名称：石泉县政府采购中心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rightChars="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地址：石泉县财政局二楼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rightChars="0" w:firstLine="48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i w:val="0"/>
          <w:iCs w:val="0"/>
          <w:caps w:val="0"/>
          <w:color w:val="auto"/>
          <w:spacing w:val="0"/>
          <w:sz w:val="24"/>
          <w:szCs w:val="24"/>
          <w:shd w:val="clear" w:color="auto" w:fill="FFFFFF"/>
        </w:rPr>
        <w:t>联系方式：0915-6325159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楷体_GB2312" w:hAnsi="楷体_GB2312" w:eastAsia="楷体_GB2312" w:cs="楷体_GB2312"/>
          <w:b w:val="0"/>
          <w:bCs w:val="0"/>
          <w:color w:val="auto"/>
          <w:sz w:val="24"/>
          <w:szCs w:val="24"/>
        </w:rPr>
      </w:pPr>
      <w:r>
        <w:rPr>
          <w:rFonts w:hint="eastAsia" w:ascii="楷体_GB2312" w:hAnsi="楷体_GB2312" w:eastAsia="楷体_GB2312" w:cs="楷体_GB2312"/>
          <w:b w:val="0"/>
          <w:bCs w:val="0"/>
          <w:i w:val="0"/>
          <w:iCs w:val="0"/>
          <w:caps w:val="0"/>
          <w:color w:val="auto"/>
          <w:spacing w:val="0"/>
          <w:sz w:val="24"/>
          <w:szCs w:val="24"/>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color w:val="auto"/>
          <w:sz w:val="24"/>
          <w:szCs w:val="24"/>
          <w:lang w:eastAsia="zh-CN"/>
        </w:rPr>
      </w:pPr>
      <w:r>
        <w:rPr>
          <w:rFonts w:hint="eastAsia" w:ascii="楷体_GB2312" w:hAnsi="楷体_GB2312" w:eastAsia="楷体_GB2312" w:cs="楷体_GB2312"/>
          <w:i w:val="0"/>
          <w:iCs w:val="0"/>
          <w:caps w:val="0"/>
          <w:color w:val="auto"/>
          <w:spacing w:val="0"/>
          <w:sz w:val="24"/>
          <w:szCs w:val="24"/>
          <w:shd w:val="clear" w:color="auto" w:fill="FFFFFF"/>
        </w:rPr>
        <w:t>项目联系人：</w:t>
      </w:r>
      <w:r>
        <w:rPr>
          <w:rFonts w:hint="eastAsia" w:ascii="楷体_GB2312" w:hAnsi="楷体_GB2312" w:eastAsia="楷体_GB2312" w:cs="楷体_GB2312"/>
          <w:i w:val="0"/>
          <w:iCs w:val="0"/>
          <w:caps w:val="0"/>
          <w:color w:val="auto"/>
          <w:spacing w:val="0"/>
          <w:sz w:val="24"/>
          <w:szCs w:val="24"/>
          <w:shd w:val="clear" w:color="auto" w:fill="FFFFFF"/>
          <w:lang w:val="en-US" w:eastAsia="zh-CN"/>
        </w:rPr>
        <w:t>左蔡蔓子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shd w:val="clear" w:color="auto" w:fill="FFFFFF"/>
        </w:rPr>
      </w:pPr>
      <w:r>
        <w:rPr>
          <w:rFonts w:hint="eastAsia" w:ascii="楷体_GB2312" w:hAnsi="楷体_GB2312" w:eastAsia="楷体_GB2312" w:cs="楷体_GB2312"/>
          <w:i w:val="0"/>
          <w:iCs w:val="0"/>
          <w:caps w:val="0"/>
          <w:color w:val="auto"/>
          <w:spacing w:val="0"/>
          <w:sz w:val="24"/>
          <w:szCs w:val="24"/>
          <w:shd w:val="clear" w:color="auto" w:fill="FFFFFF"/>
        </w:rPr>
        <w:t>电话：0915-6325159</w:t>
      </w:r>
      <w:r>
        <w:rPr>
          <w:rFonts w:hint="eastAsia" w:ascii="楷体_GB2312" w:hAnsi="楷体_GB2312" w:eastAsia="楷体_GB2312" w:cs="楷体_GB2312"/>
          <w:i w:val="0"/>
          <w:iCs w:val="0"/>
          <w:caps w:val="0"/>
          <w:color w:val="auto"/>
          <w:spacing w:val="0"/>
          <w:sz w:val="24"/>
          <w:szCs w:val="24"/>
          <w:shd w:val="clear" w:color="auto"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_GB2312" w:hAnsi="楷体_GB2312" w:eastAsia="楷体_GB2312" w:cs="楷体_GB2312"/>
          <w:i w:val="0"/>
          <w:iCs w:val="0"/>
          <w:caps w:val="0"/>
          <w:color w:val="auto"/>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1150" w:rightChars="479" w:firstLine="480"/>
        <w:jc w:val="right"/>
        <w:textAlignment w:val="auto"/>
        <w:rPr>
          <w:rFonts w:hint="eastAsia" w:ascii="楷体_GB2312" w:hAnsi="楷体_GB2312" w:eastAsia="楷体_GB2312" w:cs="楷体_GB2312"/>
          <w:i w:val="0"/>
          <w:iCs w:val="0"/>
          <w:caps w:val="0"/>
          <w:color w:val="auto"/>
          <w:spacing w:val="0"/>
          <w:sz w:val="24"/>
          <w:szCs w:val="24"/>
          <w:shd w:val="clear" w:color="auto" w:fill="FFFFFF"/>
        </w:rPr>
      </w:pPr>
      <w:r>
        <w:rPr>
          <w:rFonts w:hint="eastAsia" w:ascii="楷体_GB2312" w:hAnsi="楷体_GB2312" w:eastAsia="楷体_GB2312" w:cs="楷体_GB2312"/>
          <w:i w:val="0"/>
          <w:iCs w:val="0"/>
          <w:caps w:val="0"/>
          <w:color w:val="auto"/>
          <w:spacing w:val="0"/>
          <w:sz w:val="24"/>
          <w:szCs w:val="24"/>
          <w:shd w:val="clear" w:color="auto" w:fill="FFFFFF"/>
        </w:rPr>
        <w:t>石泉县政府采购中心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1150" w:rightChars="479" w:firstLine="480"/>
        <w:jc w:val="right"/>
        <w:textAlignment w:val="auto"/>
        <w:rPr>
          <w:rFonts w:hint="eastAsia" w:ascii="楷体_GB2312" w:hAnsi="楷体_GB2312" w:eastAsia="楷体_GB2312" w:cs="楷体_GB2312"/>
          <w:i w:val="0"/>
          <w:iCs w:val="0"/>
          <w:caps w:val="0"/>
          <w:color w:val="auto"/>
          <w:spacing w:val="0"/>
          <w:sz w:val="24"/>
          <w:szCs w:val="24"/>
          <w:shd w:val="clear" w:color="auto" w:fill="FFFFFF"/>
          <w:lang w:val="en-US" w:eastAsia="zh-CN"/>
        </w:rPr>
      </w:pPr>
      <w:r>
        <w:rPr>
          <w:rFonts w:hint="eastAsia" w:ascii="楷体_GB2312" w:hAnsi="楷体_GB2312" w:eastAsia="楷体_GB2312" w:cs="楷体_GB2312"/>
          <w:i w:val="0"/>
          <w:iCs w:val="0"/>
          <w:caps w:val="0"/>
          <w:color w:val="auto"/>
          <w:spacing w:val="0"/>
          <w:sz w:val="24"/>
          <w:szCs w:val="24"/>
          <w:shd w:val="clear" w:color="auto" w:fill="FFFFFF"/>
          <w:lang w:val="en-US" w:eastAsia="zh-CN"/>
        </w:rPr>
        <w:t>2023年11月27日</w:t>
      </w:r>
    </w:p>
    <w:p>
      <w:pPr>
        <w:bidi w:val="0"/>
        <w:spacing w:line="360" w:lineRule="auto"/>
        <w:ind w:right="1150" w:rightChars="479"/>
        <w:rPr>
          <w:rFonts w:hint="eastAsia" w:ascii="楷体_GB2312" w:hAnsi="楷体_GB2312" w:eastAsia="楷体_GB2312" w:cs="楷体_GB2312"/>
          <w:sz w:val="21"/>
          <w:szCs w:val="21"/>
        </w:rPr>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5F547"/>
    <w:multiLevelType w:val="singleLevel"/>
    <w:tmpl w:val="F505F547"/>
    <w:lvl w:ilvl="0" w:tentative="0">
      <w:start w:val="1"/>
      <w:numFmt w:val="decimal"/>
      <w:suff w:val="nothing"/>
      <w:lvlText w:val="（%1）"/>
      <w:lvlJc w:val="left"/>
    </w:lvl>
  </w:abstractNum>
  <w:abstractNum w:abstractNumId="1">
    <w:nsid w:val="7905D339"/>
    <w:multiLevelType w:val="singleLevel"/>
    <w:tmpl w:val="7905D33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40759"/>
    <w:rsid w:val="22E57218"/>
    <w:rsid w:val="50A40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2023-11-21T06:58:00Z</dcterms:created>
  <dc:creator>lenovo</dc:creator>
  <cp:lastModifiedBy>lenovo</cp:lastModifiedBy>
  <dcterms:modified xsi:type="dcterms:W3CDTF">2023-11-27T01:36:18Z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