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spacing w:val="-20"/>
          <w:kern w:val="0"/>
          <w:sz w:val="44"/>
          <w:szCs w:val="44"/>
          <w:lang w:val="en-US" w:eastAsia="zh-CN" w:bidi="ar"/>
        </w:rPr>
      </w:pPr>
      <w:r>
        <w:rPr>
          <w:rFonts w:hint="eastAsia" w:ascii="方正小标宋简体" w:hAnsi="方正小标宋简体" w:eastAsia="方正小标宋简体" w:cs="方正小标宋简体"/>
          <w:color w:val="000000"/>
          <w:spacing w:val="-20"/>
          <w:kern w:val="0"/>
          <w:sz w:val="44"/>
          <w:szCs w:val="44"/>
          <w:lang w:val="en-US" w:eastAsia="zh-CN" w:bidi="ar"/>
        </w:rPr>
        <w:t>石泉县2023年后柳、喜河、熨斗、饶峰镇农村公路生命安全防护工程勘察设计服务</w:t>
      </w: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竞争性</w:t>
      </w:r>
      <w:r>
        <w:rPr>
          <w:rFonts w:hint="eastAsia" w:ascii="宋体" w:hAnsi="宋体" w:eastAsia="宋体" w:cs="宋体"/>
          <w:b/>
          <w:sz w:val="56"/>
          <w:szCs w:val="56"/>
          <w:lang w:eastAsia="zh-CN"/>
        </w:rPr>
        <w:t>谈判</w:t>
      </w:r>
      <w:r>
        <w:rPr>
          <w:rFonts w:hint="eastAsia" w:ascii="宋体" w:hAnsi="宋体" w:eastAsia="宋体" w:cs="宋体"/>
          <w:b/>
          <w:sz w:val="56"/>
          <w:szCs w:val="56"/>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YC23440037(CGQ)</w:t>
      </w:r>
    </w:p>
    <w:p>
      <w:pPr>
        <w:pStyle w:val="10"/>
        <w:rPr>
          <w:rFonts w:hint="eastAsia" w:ascii="宋体" w:hAnsi="宋体" w:eastAsia="宋体" w:cs="宋体"/>
        </w:rPr>
      </w:pPr>
      <w:r>
        <w:rPr>
          <w:rFonts w:hint="eastAsia" w:ascii="宋体" w:hAnsi="宋体"/>
          <w:spacing w:val="20"/>
          <w:sz w:val="28"/>
          <w:szCs w:val="28"/>
        </w:rPr>
        <w:drawing>
          <wp:anchor distT="0" distB="0" distL="114300" distR="114300" simplePos="0" relativeHeight="251659264" behindDoc="0" locked="0" layoutInCell="1" allowOverlap="1">
            <wp:simplePos x="0" y="0"/>
            <wp:positionH relativeFrom="column">
              <wp:posOffset>1719580</wp:posOffset>
            </wp:positionH>
            <wp:positionV relativeFrom="paragraph">
              <wp:posOffset>34925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20"/>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6"/>
        <w:rPr>
          <w:rFonts w:hint="eastAsia"/>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widowControl/>
        <w:spacing w:line="800" w:lineRule="exact"/>
        <w:ind w:firstLine="321" w:firstLineChars="100"/>
        <w:rPr>
          <w:rFonts w:hint="eastAsia" w:cs="宋体"/>
          <w:b/>
          <w:sz w:val="32"/>
          <w:szCs w:val="32"/>
          <w:u w:val="single"/>
          <w:lang w:val="en-US" w:eastAsia="zh-CN"/>
        </w:rPr>
      </w:pPr>
      <w:r>
        <w:rPr>
          <w:rFonts w:hint="eastAsia" w:ascii="宋体" w:hAnsi="宋体" w:eastAsia="宋体" w:cs="宋体"/>
          <w:b/>
          <w:sz w:val="32"/>
          <w:szCs w:val="32"/>
        </w:rPr>
        <w:t>采   购   人：</w:t>
      </w:r>
      <w:r>
        <w:rPr>
          <w:rFonts w:hint="eastAsia" w:cs="宋体"/>
          <w:b/>
          <w:sz w:val="32"/>
          <w:szCs w:val="32"/>
          <w:u w:val="single"/>
          <w:lang w:val="en-US" w:eastAsia="zh-CN"/>
        </w:rPr>
        <w:t xml:space="preserve">         石泉县交通运输局        </w:t>
      </w:r>
    </w:p>
    <w:p>
      <w:pPr>
        <w:pStyle w:val="22"/>
        <w:rPr>
          <w:rFonts w:hint="default"/>
          <w:lang w:val="en-US" w:eastAsia="zh-CN"/>
        </w:rPr>
      </w:pPr>
    </w:p>
    <w:p>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5</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15</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361" w:bottom="1418" w:left="1474" w:header="851" w:footer="992" w:gutter="0"/>
          <w:pgNumType w:start="1"/>
          <w:cols w:space="720" w:num="1"/>
          <w:titlePg/>
          <w:docGrid w:type="lines" w:linePitch="312" w:charSpace="0"/>
        </w:sectPr>
      </w:pPr>
    </w:p>
    <w:p>
      <w:pPr>
        <w:spacing w:before="0" w:line="417" w:lineRule="auto"/>
        <w:ind w:right="325"/>
        <w:jc w:val="center"/>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10"/>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10"/>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10"/>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 xml:space="preserve">、购买须知：使用捆绑省交易平台的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领取</w:t>
      </w:r>
      <w:r>
        <w:rPr>
          <w:rFonts w:ascii="宋体" w:hAnsi="宋体" w:eastAsia="宋体" w:cs="宋体"/>
          <w:sz w:val="21"/>
        </w:rPr>
        <w:t>时间以内将网上投标成功回执单、法人授权书、被授权人身份证、营业执照（复印件加盖公章）在代理机构处进行投标登记，否则投标无效，确认完毕后方可下载文件；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10"/>
        <w:spacing w:before="6"/>
        <w:rPr>
          <w:sz w:val="15"/>
        </w:rPr>
      </w:pPr>
    </w:p>
    <w:p>
      <w:pPr>
        <w:pStyle w:val="24"/>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24"/>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4"/>
        <w:numPr>
          <w:ilvl w:val="0"/>
          <w:numId w:val="2"/>
        </w:numPr>
        <w:tabs>
          <w:tab w:val="left" w:pos="1294"/>
        </w:tabs>
        <w:spacing w:before="0" w:after="0" w:line="269" w:lineRule="exact"/>
        <w:ind w:left="1293" w:right="0" w:hanging="526"/>
        <w:jc w:val="left"/>
        <w:rPr>
          <w:sz w:val="21"/>
        </w:rPr>
      </w:pPr>
      <w:r>
        <w:rPr>
          <w:sz w:val="21"/>
        </w:rPr>
        <w:t>电子谈判文件下载</w:t>
      </w:r>
    </w:p>
    <w:p>
      <w:pPr>
        <w:pStyle w:val="10"/>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24"/>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10"/>
        <w:spacing w:before="7"/>
        <w:rPr>
          <w:sz w:val="15"/>
        </w:rPr>
      </w:pPr>
    </w:p>
    <w:p>
      <w:pPr>
        <w:spacing w:before="0" w:line="417" w:lineRule="auto"/>
        <w:ind w:left="348" w:right="433" w:firstLine="420"/>
        <w:jc w:val="left"/>
        <w:rPr>
          <w:sz w:val="15"/>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w:t>
      </w:r>
      <w:r>
        <w:rPr>
          <w:rFonts w:hint="eastAsia" w:ascii="宋体" w:hAnsi="宋体" w:eastAsia="宋体" w:cs="宋体"/>
          <w:sz w:val="21"/>
        </w:rPr>
        <w:t>V8.0.1.01</w:t>
      </w:r>
      <w:r>
        <w:rPr>
          <w:rFonts w:ascii="Times New Roman" w:eastAsia="Times New Roman"/>
          <w:sz w:val="21"/>
        </w:rPr>
        <w:t>)</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24"/>
        <w:numPr>
          <w:ilvl w:val="0"/>
          <w:numId w:val="2"/>
        </w:numPr>
        <w:tabs>
          <w:tab w:val="left" w:pos="1294"/>
        </w:tabs>
        <w:spacing w:before="1" w:after="0" w:line="240" w:lineRule="auto"/>
        <w:ind w:left="1293" w:right="0" w:hanging="526"/>
        <w:jc w:val="left"/>
        <w:rPr>
          <w:sz w:val="21"/>
        </w:rPr>
      </w:pPr>
      <w:r>
        <w:rPr>
          <w:sz w:val="21"/>
        </w:rPr>
        <w:t>制作电子投标文件</w:t>
      </w:r>
    </w:p>
    <w:p>
      <w:pPr>
        <w:pStyle w:val="10"/>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10"/>
        <w:spacing w:before="7"/>
        <w:rPr>
          <w:sz w:val="15"/>
        </w:rPr>
      </w:pPr>
    </w:p>
    <w:p>
      <w:pPr>
        <w:pStyle w:val="24"/>
        <w:numPr>
          <w:ilvl w:val="0"/>
          <w:numId w:val="3"/>
        </w:numPr>
        <w:tabs>
          <w:tab w:val="left" w:pos="928"/>
        </w:tabs>
        <w:spacing w:before="0" w:after="0" w:line="240" w:lineRule="auto"/>
        <w:ind w:left="927" w:right="0" w:hanging="160"/>
        <w:jc w:val="left"/>
        <w:rPr>
          <w:sz w:val="21"/>
        </w:rPr>
      </w:pPr>
      <w:r>
        <w:rPr>
          <w:sz w:val="21"/>
        </w:rPr>
        <w:t>文件递交</w:t>
      </w:r>
    </w:p>
    <w:p>
      <w:pPr>
        <w:pStyle w:val="10"/>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4"/>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pPr>
        <w:pStyle w:val="24"/>
        <w:numPr>
          <w:ilvl w:val="0"/>
          <w:numId w:val="3"/>
        </w:numPr>
        <w:tabs>
          <w:tab w:val="left" w:pos="928"/>
        </w:tabs>
        <w:spacing w:before="0" w:after="0" w:line="269" w:lineRule="exact"/>
        <w:ind w:left="927" w:right="0" w:hanging="160"/>
        <w:jc w:val="left"/>
        <w:rPr>
          <w:sz w:val="21"/>
        </w:rPr>
      </w:pPr>
      <w:r>
        <w:rPr>
          <w:sz w:val="21"/>
        </w:rPr>
        <w:t>文件开启与解密</w:t>
      </w:r>
    </w:p>
    <w:p>
      <w:pPr>
        <w:pStyle w:val="10"/>
        <w:spacing w:before="6"/>
        <w:rPr>
          <w:sz w:val="15"/>
        </w:rPr>
      </w:pPr>
    </w:p>
    <w:p>
      <w:pPr>
        <w:pStyle w:val="24"/>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24"/>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24"/>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4"/>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10"/>
        <w:spacing w:before="6"/>
        <w:rPr>
          <w:sz w:val="15"/>
        </w:rPr>
      </w:pPr>
    </w:p>
    <w:p>
      <w:pPr>
        <w:pStyle w:val="24"/>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10"/>
        <w:spacing w:before="7"/>
        <w:rPr>
          <w:sz w:val="15"/>
        </w:rPr>
      </w:pPr>
    </w:p>
    <w:p>
      <w:pPr>
        <w:pStyle w:val="24"/>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24"/>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10"/>
        <w:spacing w:before="6"/>
        <w:rPr>
          <w:sz w:val="15"/>
        </w:rPr>
      </w:pPr>
    </w:p>
    <w:p>
      <w:pPr>
        <w:pStyle w:val="24"/>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10"/>
        <w:spacing w:before="6"/>
        <w:rPr>
          <w:sz w:val="15"/>
        </w:rPr>
      </w:pPr>
    </w:p>
    <w:p>
      <w:pPr>
        <w:pStyle w:val="24"/>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10"/>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3"/>
        <w:tabs>
          <w:tab w:val="left" w:pos="1444"/>
        </w:tabs>
      </w:pPr>
      <w:r>
        <w:t>目</w:t>
      </w:r>
      <w:r>
        <w:tab/>
      </w:r>
      <w:r>
        <w:t>录</w:t>
      </w:r>
    </w:p>
    <w:p>
      <w:pPr>
        <w:pStyle w:val="10"/>
        <w:spacing w:before="4"/>
        <w:rPr>
          <w:b/>
          <w:sz w:val="52"/>
        </w:rPr>
      </w:pPr>
    </w:p>
    <w:p>
      <w:pPr>
        <w:pStyle w:val="4"/>
        <w:numPr>
          <w:ilvl w:val="0"/>
          <w:numId w:val="7"/>
        </w:numPr>
        <w:tabs>
          <w:tab w:val="left" w:pos="3963"/>
        </w:tabs>
        <w:spacing w:line="491" w:lineRule="auto"/>
        <w:ind w:right="3030" w:rightChars="0"/>
        <w:rPr>
          <w:spacing w:val="-16"/>
        </w:rPr>
      </w:pPr>
      <w:r>
        <w:rPr>
          <w:rFonts w:hint="eastAsia"/>
          <w:lang w:eastAsia="zh-CN"/>
        </w:rPr>
        <w:t>竞争性</w:t>
      </w:r>
      <w:r>
        <w:t>谈判公</w:t>
      </w:r>
      <w:r>
        <w:rPr>
          <w:spacing w:val="-16"/>
        </w:rPr>
        <w:t>告</w:t>
      </w:r>
    </w:p>
    <w:p>
      <w:pPr>
        <w:pStyle w:val="4"/>
        <w:numPr>
          <w:ilvl w:val="0"/>
          <w:numId w:val="7"/>
        </w:numPr>
        <w:tabs>
          <w:tab w:val="left" w:pos="3963"/>
        </w:tabs>
        <w:spacing w:line="491" w:lineRule="auto"/>
        <w:ind w:right="3030" w:rightChars="0"/>
      </w:pP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8"/>
        </w:rPr>
      </w:pPr>
      <w:r>
        <w:rPr>
          <w:b/>
          <w:sz w:val="32"/>
        </w:rPr>
        <w:t>第一章</w:t>
      </w:r>
      <w:r>
        <w:rPr>
          <w:b/>
          <w:sz w:val="32"/>
        </w:rPr>
        <w:tab/>
      </w:r>
      <w:r>
        <w:rPr>
          <w:rFonts w:hint="eastAsia"/>
          <w:b/>
          <w:sz w:val="32"/>
          <w:lang w:eastAsia="zh-CN"/>
        </w:rPr>
        <w:t>竞争性</w:t>
      </w:r>
      <w:r>
        <w:rPr>
          <w:b/>
          <w:sz w:val="32"/>
        </w:rPr>
        <w:t>谈判公告</w:t>
      </w:r>
    </w:p>
    <w:p>
      <w:pPr>
        <w:keepNext w:val="0"/>
        <w:keepLines w:val="0"/>
        <w:pageBreakBefore w:val="0"/>
        <w:widowControl w:val="0"/>
        <w:suppressLineNumbers w:val="0"/>
        <w:kinsoku/>
        <w:wordWrap/>
        <w:overflowPunct/>
        <w:topLinePunct w:val="0"/>
        <w:autoSpaceDE w:val="0"/>
        <w:autoSpaceDN/>
        <w:bidi w:val="0"/>
        <w:adjustRightInd/>
        <w:snapToGrid/>
        <w:spacing w:before="3" w:beforeAutospacing="0" w:after="0" w:afterAutospacing="0" w:line="540" w:lineRule="exact"/>
        <w:ind w:left="0" w:right="1" w:firstLine="480" w:firstLineChars="200"/>
        <w:jc w:val="both"/>
        <w:textAlignment w:val="auto"/>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石泉县2023年后柳、喜河、熨斗、饶峰镇农村公路生命安全防护工程勘察设计服务采购项目的潜在供应商应在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获取采购文件，并于2023年5月24日14时00分（北京时间）前提交响应文件。</w:t>
      </w:r>
    </w:p>
    <w:p>
      <w:pPr>
        <w:pStyle w:val="10"/>
        <w:keepNext w:val="0"/>
        <w:keepLines w:val="0"/>
        <w:pageBreakBefore w:val="0"/>
        <w:widowControl w:val="0"/>
        <w:kinsoku/>
        <w:wordWrap/>
        <w:overflowPunct/>
        <w:topLinePunct w:val="0"/>
        <w:autoSpaceDE w:val="0"/>
        <w:bidi w:val="0"/>
        <w:adjustRightInd/>
        <w:snapToGrid/>
        <w:spacing w:line="540" w:lineRule="exact"/>
        <w:ind w:left="348"/>
        <w:textAlignment w:val="auto"/>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pPr>
        <w:pStyle w:val="10"/>
        <w:keepNext w:val="0"/>
        <w:keepLines w:val="0"/>
        <w:pageBreakBefore w:val="0"/>
        <w:widowControl w:val="0"/>
        <w:kinsoku/>
        <w:wordWrap/>
        <w:overflowPunct/>
        <w:topLinePunct w:val="0"/>
        <w:autoSpaceDE w:val="0"/>
        <w:bidi w:val="0"/>
        <w:adjustRightInd/>
        <w:snapToGrid/>
        <w:spacing w:before="11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项目编号：YC234400</w:t>
      </w:r>
      <w:r>
        <w:rPr>
          <w:rFonts w:hint="eastAsia" w:cs="宋体"/>
          <w:kern w:val="2"/>
          <w:sz w:val="24"/>
          <w:szCs w:val="24"/>
          <w:lang w:val="en-US" w:eastAsia="zh-CN" w:bidi="ar"/>
        </w:rPr>
        <w:t>37</w:t>
      </w:r>
      <w:r>
        <w:rPr>
          <w:rFonts w:hint="eastAsia" w:ascii="宋体" w:hAnsi="宋体" w:eastAsia="宋体" w:cs="宋体"/>
          <w:kern w:val="2"/>
          <w:sz w:val="24"/>
          <w:szCs w:val="24"/>
          <w:lang w:val="en-US" w:eastAsia="zh-CN" w:bidi="ar"/>
        </w:rPr>
        <w:t>(CGQ)</w:t>
      </w:r>
    </w:p>
    <w:p>
      <w:pPr>
        <w:pStyle w:val="10"/>
        <w:keepNext w:val="0"/>
        <w:keepLines w:val="0"/>
        <w:pageBreakBefore w:val="0"/>
        <w:widowControl w:val="0"/>
        <w:kinsoku/>
        <w:wordWrap/>
        <w:overflowPunct/>
        <w:topLinePunct w:val="0"/>
        <w:autoSpaceDE w:val="0"/>
        <w:bidi w:val="0"/>
        <w:adjustRightInd/>
        <w:snapToGrid/>
        <w:spacing w:before="113" w:line="540" w:lineRule="exact"/>
        <w:ind w:right="56"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石泉县2023年后柳、喜河、熨斗、饶峰镇农村公路生命安全防护工程勘察设计服务</w:t>
      </w:r>
    </w:p>
    <w:p>
      <w:pPr>
        <w:pStyle w:val="10"/>
        <w:keepNext w:val="0"/>
        <w:keepLines w:val="0"/>
        <w:pageBreakBefore w:val="0"/>
        <w:widowControl w:val="0"/>
        <w:kinsoku/>
        <w:wordWrap/>
        <w:overflowPunct/>
        <w:topLinePunct w:val="0"/>
        <w:autoSpaceDE w:val="0"/>
        <w:bidi w:val="0"/>
        <w:adjustRightInd/>
        <w:snapToGrid/>
        <w:spacing w:before="113" w:line="540" w:lineRule="exact"/>
        <w:ind w:right="82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pPr>
        <w:pStyle w:val="10"/>
        <w:keepNext w:val="0"/>
        <w:keepLines w:val="0"/>
        <w:pageBreakBefore w:val="0"/>
        <w:widowControl w:val="0"/>
        <w:kinsoku/>
        <w:wordWrap/>
        <w:overflowPunct/>
        <w:topLinePunct w:val="0"/>
        <w:autoSpaceDE w:val="0"/>
        <w:bidi w:val="0"/>
        <w:adjustRightInd/>
        <w:snapToGrid/>
        <w:spacing w:line="540" w:lineRule="exact"/>
        <w:ind w:right="597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327000.00</w:t>
      </w:r>
      <w:r>
        <w:rPr>
          <w:rFonts w:hint="eastAsia" w:ascii="宋体" w:hAnsi="宋体" w:eastAsia="宋体" w:cs="宋体"/>
          <w:kern w:val="2"/>
          <w:sz w:val="24"/>
          <w:szCs w:val="24"/>
          <w:lang w:val="en-US" w:eastAsia="zh-CN" w:bidi="ar"/>
        </w:rPr>
        <w:t>元</w:t>
      </w:r>
    </w:p>
    <w:p>
      <w:pPr>
        <w:pStyle w:val="10"/>
        <w:keepNext w:val="0"/>
        <w:keepLines w:val="0"/>
        <w:pageBreakBefore w:val="0"/>
        <w:widowControl w:val="0"/>
        <w:kinsoku/>
        <w:wordWrap/>
        <w:overflowPunct/>
        <w:topLinePunct w:val="0"/>
        <w:autoSpaceDE w:val="0"/>
        <w:bidi w:val="0"/>
        <w:adjustRightInd/>
        <w:snapToGrid/>
        <w:spacing w:line="540" w:lineRule="exact"/>
        <w:ind w:right="597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pPr>
        <w:keepNext w:val="0"/>
        <w:keepLines w:val="0"/>
        <w:pageBreakBefore w:val="0"/>
        <w:widowControl w:val="0"/>
        <w:kinsoku/>
        <w:wordWrap/>
        <w:overflowPunct/>
        <w:topLinePunct w:val="0"/>
        <w:autoSpaceDE w:val="0"/>
        <w:bidi w:val="0"/>
        <w:adjustRightInd/>
        <w:snapToGrid/>
        <w:spacing w:before="0" w:line="540" w:lineRule="exact"/>
        <w:ind w:right="7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石泉县2023年后柳、喜河、熨斗、饶峰镇农村公路生命安全防护工程勘察设计服务</w:t>
      </w:r>
      <w:r>
        <w:rPr>
          <w:rFonts w:hint="eastAsia" w:ascii="宋体" w:hAnsi="宋体" w:eastAsia="宋体" w:cs="宋体"/>
          <w:kern w:val="2"/>
          <w:sz w:val="24"/>
          <w:szCs w:val="24"/>
          <w:lang w:val="en-US" w:eastAsia="zh-CN" w:bidi="ar"/>
        </w:rPr>
        <w:t>):</w:t>
      </w:r>
    </w:p>
    <w:p>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327000.00</w:t>
      </w:r>
      <w:r>
        <w:rPr>
          <w:rFonts w:hint="eastAsia" w:ascii="宋体" w:hAnsi="宋体" w:eastAsia="宋体" w:cs="宋体"/>
          <w:kern w:val="2"/>
          <w:sz w:val="24"/>
          <w:szCs w:val="24"/>
          <w:lang w:val="en-US" w:eastAsia="zh-CN" w:bidi="ar"/>
        </w:rPr>
        <w:t>元</w:t>
      </w:r>
    </w:p>
    <w:p>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327000.00</w:t>
      </w:r>
      <w:r>
        <w:rPr>
          <w:rFonts w:hint="eastAsia" w:ascii="宋体" w:hAnsi="宋体" w:eastAsia="宋体" w:cs="宋体"/>
          <w:kern w:val="2"/>
          <w:sz w:val="24"/>
          <w:szCs w:val="24"/>
          <w:lang w:val="en-US" w:eastAsia="zh-CN" w:bidi="ar"/>
        </w:rPr>
        <w:t>元</w:t>
      </w:r>
    </w:p>
    <w:tbl>
      <w:tblPr>
        <w:tblStyle w:val="18"/>
        <w:tblW w:w="9416"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54"/>
        <w:gridCol w:w="1232"/>
        <w:gridCol w:w="1908"/>
        <w:gridCol w:w="1157"/>
        <w:gridCol w:w="1312"/>
        <w:gridCol w:w="1476"/>
        <w:gridCol w:w="147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57" w:hRule="atLeast"/>
        </w:trPr>
        <w:tc>
          <w:tcPr>
            <w:tcW w:w="854" w:type="dxa"/>
            <w:tcBorders>
              <w:bottom w:val="single" w:color="auto" w:sz="4" w:space="0"/>
            </w:tcBorders>
            <w:vAlign w:val="center"/>
          </w:tcPr>
          <w:p>
            <w:pPr>
              <w:pStyle w:val="25"/>
              <w:spacing w:before="190"/>
              <w:jc w:val="center"/>
              <w:rPr>
                <w:b/>
                <w:sz w:val="23"/>
              </w:rPr>
            </w:pPr>
            <w:r>
              <w:rPr>
                <w:b/>
                <w:w w:val="99"/>
                <w:sz w:val="23"/>
              </w:rPr>
              <w:t>品</w:t>
            </w:r>
            <w:r>
              <w:rPr>
                <w:b/>
                <w:sz w:val="23"/>
              </w:rPr>
              <w:t>目号</w:t>
            </w:r>
          </w:p>
        </w:tc>
        <w:tc>
          <w:tcPr>
            <w:tcW w:w="1232" w:type="dxa"/>
            <w:tcBorders>
              <w:bottom w:val="single" w:color="auto" w:sz="4" w:space="0"/>
            </w:tcBorders>
            <w:vAlign w:val="center"/>
          </w:tcPr>
          <w:p>
            <w:pPr>
              <w:pStyle w:val="25"/>
              <w:jc w:val="center"/>
              <w:rPr>
                <w:b/>
                <w:sz w:val="23"/>
              </w:rPr>
            </w:pPr>
          </w:p>
          <w:p>
            <w:pPr>
              <w:pStyle w:val="25"/>
              <w:jc w:val="center"/>
              <w:rPr>
                <w:b/>
                <w:sz w:val="23"/>
              </w:rPr>
            </w:pPr>
            <w:r>
              <w:rPr>
                <w:b/>
                <w:sz w:val="23"/>
              </w:rPr>
              <w:t>品目名称</w:t>
            </w:r>
          </w:p>
        </w:tc>
        <w:tc>
          <w:tcPr>
            <w:tcW w:w="1908" w:type="dxa"/>
            <w:tcBorders>
              <w:bottom w:val="single" w:color="auto" w:sz="4" w:space="0"/>
            </w:tcBorders>
            <w:vAlign w:val="center"/>
          </w:tcPr>
          <w:p>
            <w:pPr>
              <w:pStyle w:val="25"/>
              <w:jc w:val="center"/>
              <w:rPr>
                <w:b/>
                <w:sz w:val="22"/>
              </w:rPr>
            </w:pPr>
          </w:p>
          <w:p>
            <w:pPr>
              <w:pStyle w:val="25"/>
              <w:ind w:right="191"/>
              <w:jc w:val="center"/>
              <w:rPr>
                <w:b/>
                <w:sz w:val="23"/>
              </w:rPr>
            </w:pPr>
            <w:r>
              <w:rPr>
                <w:b/>
                <w:sz w:val="23"/>
              </w:rPr>
              <w:t>采购标的</w:t>
            </w:r>
          </w:p>
        </w:tc>
        <w:tc>
          <w:tcPr>
            <w:tcW w:w="1157" w:type="dxa"/>
            <w:tcBorders>
              <w:bottom w:val="single" w:color="auto" w:sz="4" w:space="0"/>
            </w:tcBorders>
            <w:vAlign w:val="center"/>
          </w:tcPr>
          <w:p>
            <w:pPr>
              <w:pStyle w:val="25"/>
              <w:spacing w:before="190"/>
              <w:jc w:val="center"/>
              <w:rPr>
                <w:b/>
                <w:sz w:val="23"/>
              </w:rPr>
            </w:pPr>
            <w:r>
              <w:rPr>
                <w:b/>
                <w:w w:val="95"/>
                <w:sz w:val="23"/>
              </w:rPr>
              <w:t>数量</w:t>
            </w:r>
          </w:p>
          <w:p>
            <w:pPr>
              <w:pStyle w:val="25"/>
              <w:spacing w:before="3" w:line="400" w:lineRule="atLeast"/>
              <w:ind w:right="219"/>
              <w:jc w:val="center"/>
              <w:rPr>
                <w:b/>
                <w:sz w:val="23"/>
              </w:rPr>
            </w:pPr>
            <w:r>
              <w:rPr>
                <w:b/>
                <w:sz w:val="23"/>
              </w:rPr>
              <w:t>（</w:t>
            </w:r>
            <w:r>
              <w:rPr>
                <w:b/>
                <w:spacing w:val="-17"/>
                <w:sz w:val="23"/>
              </w:rPr>
              <w:t>单</w:t>
            </w:r>
            <w:r>
              <w:rPr>
                <w:b/>
                <w:w w:val="95"/>
                <w:sz w:val="23"/>
              </w:rPr>
              <w:t>位</w:t>
            </w:r>
            <w:r>
              <w:rPr>
                <w:b/>
                <w:spacing w:val="-17"/>
                <w:w w:val="95"/>
                <w:sz w:val="23"/>
              </w:rPr>
              <w:t>）</w:t>
            </w:r>
          </w:p>
        </w:tc>
        <w:tc>
          <w:tcPr>
            <w:tcW w:w="1312" w:type="dxa"/>
            <w:tcBorders>
              <w:bottom w:val="single" w:color="auto" w:sz="4" w:space="0"/>
            </w:tcBorders>
            <w:vAlign w:val="center"/>
          </w:tcPr>
          <w:p>
            <w:pPr>
              <w:pStyle w:val="25"/>
              <w:spacing w:before="190"/>
              <w:jc w:val="center"/>
              <w:rPr>
                <w:b/>
                <w:sz w:val="23"/>
              </w:rPr>
            </w:pPr>
            <w:r>
              <w:rPr>
                <w:b/>
                <w:w w:val="95"/>
                <w:sz w:val="23"/>
              </w:rPr>
              <w:t>技术规</w:t>
            </w:r>
            <w:r>
              <w:rPr>
                <w:b/>
                <w:spacing w:val="-4"/>
                <w:sz w:val="23"/>
              </w:rPr>
              <w:t>格、参数</w:t>
            </w:r>
            <w:r>
              <w:rPr>
                <w:b/>
                <w:sz w:val="23"/>
              </w:rPr>
              <w:t>及要求</w:t>
            </w:r>
          </w:p>
        </w:tc>
        <w:tc>
          <w:tcPr>
            <w:tcW w:w="1476" w:type="dxa"/>
            <w:tcBorders>
              <w:bottom w:val="single" w:color="auto" w:sz="4" w:space="0"/>
            </w:tcBorders>
            <w:vAlign w:val="center"/>
          </w:tcPr>
          <w:p>
            <w:pPr>
              <w:pStyle w:val="25"/>
              <w:spacing w:before="7"/>
              <w:jc w:val="center"/>
              <w:rPr>
                <w:b/>
                <w:sz w:val="30"/>
              </w:rPr>
            </w:pPr>
          </w:p>
          <w:p>
            <w:pPr>
              <w:pStyle w:val="25"/>
              <w:ind w:left="247" w:right="228"/>
              <w:jc w:val="center"/>
              <w:rPr>
                <w:b/>
                <w:sz w:val="23"/>
              </w:rPr>
            </w:pPr>
            <w:r>
              <w:rPr>
                <w:b/>
                <w:sz w:val="23"/>
              </w:rPr>
              <w:t>品目预算</w:t>
            </w:r>
          </w:p>
          <w:p>
            <w:pPr>
              <w:pStyle w:val="25"/>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477" w:type="dxa"/>
            <w:tcBorders>
              <w:bottom w:val="single" w:color="auto" w:sz="4" w:space="0"/>
            </w:tcBorders>
            <w:vAlign w:val="center"/>
          </w:tcPr>
          <w:p>
            <w:pPr>
              <w:pStyle w:val="25"/>
              <w:spacing w:before="7"/>
              <w:jc w:val="center"/>
              <w:rPr>
                <w:b/>
                <w:sz w:val="30"/>
              </w:rPr>
            </w:pPr>
          </w:p>
          <w:p>
            <w:pPr>
              <w:pStyle w:val="25"/>
              <w:ind w:left="245" w:right="231"/>
              <w:jc w:val="center"/>
              <w:rPr>
                <w:b/>
                <w:sz w:val="23"/>
              </w:rPr>
            </w:pPr>
            <w:r>
              <w:rPr>
                <w:b/>
                <w:sz w:val="23"/>
              </w:rPr>
              <w:t>最高限价</w:t>
            </w:r>
          </w:p>
          <w:p>
            <w:pPr>
              <w:pStyle w:val="25"/>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113" w:hRule="atLeast"/>
        </w:trPr>
        <w:tc>
          <w:tcPr>
            <w:tcW w:w="854" w:type="dxa"/>
            <w:tcBorders>
              <w:top w:val="single" w:color="auto" w:sz="4" w:space="0"/>
              <w:left w:val="single" w:color="auto" w:sz="4" w:space="0"/>
              <w:bottom w:val="single" w:color="auto" w:sz="4" w:space="0"/>
            </w:tcBorders>
          </w:tcPr>
          <w:p>
            <w:pPr>
              <w:pStyle w:val="25"/>
              <w:rPr>
                <w:b/>
                <w:sz w:val="24"/>
              </w:rPr>
            </w:pPr>
          </w:p>
          <w:p>
            <w:pPr>
              <w:pStyle w:val="25"/>
              <w:spacing w:before="181"/>
              <w:ind w:left="184"/>
              <w:rPr>
                <w:rFonts w:ascii="Times New Roman"/>
                <w:sz w:val="23"/>
              </w:rPr>
            </w:pPr>
            <w:r>
              <w:rPr>
                <w:rFonts w:ascii="Times New Roman"/>
                <w:sz w:val="23"/>
              </w:rPr>
              <w:t>1-1</w:t>
            </w:r>
          </w:p>
        </w:tc>
        <w:tc>
          <w:tcPr>
            <w:tcW w:w="1232" w:type="dxa"/>
            <w:tcBorders>
              <w:top w:val="single" w:color="auto" w:sz="4" w:space="0"/>
              <w:bottom w:val="single" w:color="auto" w:sz="4" w:space="0"/>
            </w:tcBorders>
          </w:tcPr>
          <w:p>
            <w:pPr>
              <w:pStyle w:val="25"/>
              <w:spacing w:line="328" w:lineRule="auto"/>
              <w:ind w:right="144"/>
              <w:rPr>
                <w:sz w:val="23"/>
              </w:rPr>
            </w:pPr>
          </w:p>
          <w:p>
            <w:pPr>
              <w:pStyle w:val="25"/>
              <w:spacing w:line="328" w:lineRule="auto"/>
              <w:ind w:right="144"/>
              <w:rPr>
                <w:sz w:val="23"/>
              </w:rPr>
            </w:pPr>
            <w:r>
              <w:rPr>
                <w:rFonts w:hint="eastAsia"/>
                <w:sz w:val="23"/>
                <w:lang w:eastAsia="zh-CN"/>
              </w:rPr>
              <w:t>其他专业技术服务</w:t>
            </w:r>
          </w:p>
        </w:tc>
        <w:tc>
          <w:tcPr>
            <w:tcW w:w="1908" w:type="dxa"/>
            <w:tcBorders>
              <w:top w:val="single" w:color="auto" w:sz="4" w:space="0"/>
              <w:bottom w:val="single" w:color="auto" w:sz="4" w:space="0"/>
            </w:tcBorders>
          </w:tcPr>
          <w:p>
            <w:pPr>
              <w:pStyle w:val="25"/>
              <w:spacing w:before="3" w:line="400" w:lineRule="atLeast"/>
              <w:ind w:left="225" w:right="208"/>
              <w:rPr>
                <w:sz w:val="23"/>
              </w:rPr>
            </w:pPr>
            <w:r>
              <w:rPr>
                <w:rFonts w:hint="eastAsia"/>
                <w:color w:val="333333"/>
                <w:lang w:eastAsia="zh-CN"/>
              </w:rPr>
              <w:t>石泉县2023年后柳、喜河、熨斗、饶峰镇农村公路生命安全防护工程勘察设计服务</w:t>
            </w:r>
          </w:p>
        </w:tc>
        <w:tc>
          <w:tcPr>
            <w:tcW w:w="1157" w:type="dxa"/>
            <w:tcBorders>
              <w:top w:val="single" w:color="auto" w:sz="4" w:space="0"/>
              <w:bottom w:val="single" w:color="auto" w:sz="4" w:space="0"/>
            </w:tcBorders>
          </w:tcPr>
          <w:p>
            <w:pPr>
              <w:pStyle w:val="25"/>
              <w:spacing w:before="7"/>
              <w:rPr>
                <w:b/>
                <w:sz w:val="35"/>
              </w:rPr>
            </w:pPr>
          </w:p>
          <w:p>
            <w:pPr>
              <w:pStyle w:val="25"/>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12" w:type="dxa"/>
            <w:tcBorders>
              <w:top w:val="single" w:color="auto" w:sz="4" w:space="0"/>
              <w:bottom w:val="single" w:color="auto" w:sz="4" w:space="0"/>
            </w:tcBorders>
          </w:tcPr>
          <w:p>
            <w:pPr>
              <w:pStyle w:val="25"/>
              <w:spacing w:before="11"/>
              <w:rPr>
                <w:b/>
                <w:sz w:val="19"/>
              </w:rPr>
            </w:pPr>
          </w:p>
          <w:p>
            <w:pPr>
              <w:pStyle w:val="25"/>
              <w:spacing w:line="328" w:lineRule="auto"/>
              <w:ind w:left="414" w:right="169" w:hanging="228"/>
              <w:rPr>
                <w:rFonts w:hint="eastAsia" w:eastAsia="宋体"/>
                <w:sz w:val="23"/>
                <w:lang w:eastAsia="zh-CN"/>
              </w:rPr>
            </w:pPr>
            <w:r>
              <w:rPr>
                <w:sz w:val="23"/>
              </w:rPr>
              <w:t>详见采购</w:t>
            </w:r>
            <w:r>
              <w:rPr>
                <w:rFonts w:hint="eastAsia"/>
                <w:sz w:val="23"/>
                <w:lang w:eastAsia="zh-CN"/>
              </w:rPr>
              <w:t>需求</w:t>
            </w:r>
          </w:p>
        </w:tc>
        <w:tc>
          <w:tcPr>
            <w:tcW w:w="1476" w:type="dxa"/>
            <w:tcBorders>
              <w:top w:val="single" w:color="auto" w:sz="4" w:space="0"/>
              <w:bottom w:val="single" w:color="auto" w:sz="4" w:space="0"/>
            </w:tcBorders>
          </w:tcPr>
          <w:p>
            <w:pPr>
              <w:pStyle w:val="25"/>
              <w:rPr>
                <w:b/>
                <w:sz w:val="24"/>
              </w:rPr>
            </w:pPr>
          </w:p>
          <w:p>
            <w:pPr>
              <w:pStyle w:val="25"/>
              <w:spacing w:before="181"/>
              <w:ind w:left="286"/>
              <w:rPr>
                <w:rFonts w:hint="default" w:ascii="Times New Roman" w:eastAsia="宋体"/>
                <w:sz w:val="23"/>
                <w:lang w:val="en-US" w:eastAsia="zh-CN"/>
              </w:rPr>
            </w:pPr>
            <w:r>
              <w:rPr>
                <w:rFonts w:hint="eastAsia" w:cs="宋体"/>
                <w:kern w:val="2"/>
                <w:sz w:val="24"/>
                <w:szCs w:val="24"/>
                <w:lang w:val="en-US" w:eastAsia="zh-CN" w:bidi="ar"/>
              </w:rPr>
              <w:t>327000.00</w:t>
            </w:r>
          </w:p>
        </w:tc>
        <w:tc>
          <w:tcPr>
            <w:tcW w:w="1477" w:type="dxa"/>
            <w:tcBorders>
              <w:top w:val="single" w:color="auto" w:sz="4" w:space="0"/>
              <w:bottom w:val="single" w:color="auto" w:sz="4" w:space="0"/>
              <w:right w:val="single" w:color="auto" w:sz="4" w:space="0"/>
            </w:tcBorders>
          </w:tcPr>
          <w:p>
            <w:pPr>
              <w:pStyle w:val="25"/>
              <w:rPr>
                <w:b/>
                <w:sz w:val="24"/>
              </w:rPr>
            </w:pPr>
          </w:p>
          <w:p>
            <w:pPr>
              <w:pStyle w:val="25"/>
              <w:spacing w:before="181"/>
              <w:ind w:left="287"/>
              <w:rPr>
                <w:rFonts w:ascii="Times New Roman"/>
                <w:sz w:val="23"/>
              </w:rPr>
            </w:pPr>
            <w:r>
              <w:rPr>
                <w:rFonts w:hint="eastAsia" w:cs="宋体"/>
                <w:kern w:val="2"/>
                <w:sz w:val="24"/>
                <w:szCs w:val="24"/>
                <w:lang w:val="en-US" w:eastAsia="zh-CN" w:bidi="ar"/>
              </w:rPr>
              <w:t>327000.00</w:t>
            </w:r>
          </w:p>
        </w:tc>
      </w:tr>
    </w:tbl>
    <w:p>
      <w:pPr>
        <w:keepNext w:val="0"/>
        <w:keepLines w:val="0"/>
        <w:pageBreakBefore w:val="0"/>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本合同包不接受联合体投标</w:t>
      </w:r>
    </w:p>
    <w:p>
      <w:pPr>
        <w:keepNext w:val="0"/>
        <w:keepLines w:val="0"/>
        <w:pageBreakBefore w:val="0"/>
        <w:kinsoku/>
        <w:wordWrap/>
        <w:overflowPunct/>
        <w:topLinePunct w:val="0"/>
        <w:autoSpaceDE w:val="0"/>
        <w:autoSpaceDN w:val="0"/>
        <w:bidi w:val="0"/>
        <w:adjustRightInd/>
        <w:snapToGrid/>
        <w:spacing w:before="113" w:line="540" w:lineRule="exact"/>
        <w:ind w:left="1051" w:right="0" w:firstLine="0"/>
        <w:jc w:val="left"/>
        <w:textAlignment w:val="auto"/>
        <w:rPr>
          <w:rFonts w:hint="eastAsia" w:ascii="宋体" w:hAnsi="宋体" w:eastAsia="宋体" w:cs="宋体"/>
          <w:kern w:val="2"/>
          <w:sz w:val="24"/>
          <w:szCs w:val="24"/>
          <w:highlight w:val="none"/>
          <w:lang w:val="zh-CN" w:eastAsia="zh-CN" w:bidi="ar"/>
        </w:rPr>
      </w:pPr>
      <w:r>
        <w:rPr>
          <w:rFonts w:hint="eastAsia" w:ascii="宋体" w:hAnsi="宋体" w:eastAsia="宋体" w:cs="宋体"/>
          <w:kern w:val="2"/>
          <w:sz w:val="24"/>
          <w:szCs w:val="24"/>
          <w:highlight w:val="none"/>
          <w:lang w:val="en-US" w:eastAsia="zh-CN" w:bidi="ar"/>
        </w:rPr>
        <w:t>合同履行期限：</w:t>
      </w:r>
      <w:r>
        <w:rPr>
          <w:rFonts w:hint="eastAsia" w:cs="宋体"/>
          <w:kern w:val="2"/>
          <w:sz w:val="24"/>
          <w:szCs w:val="24"/>
          <w:highlight w:val="none"/>
          <w:lang w:val="en-US" w:eastAsia="zh-CN" w:bidi="ar"/>
        </w:rPr>
        <w:t>自合同签订之日起30日历天</w:t>
      </w:r>
      <w:r>
        <w:rPr>
          <w:rFonts w:hint="eastAsia" w:ascii="宋体" w:hAnsi="宋体" w:eastAsia="宋体" w:cs="宋体"/>
          <w:kern w:val="2"/>
          <w:sz w:val="24"/>
          <w:szCs w:val="24"/>
          <w:highlight w:val="none"/>
          <w:lang w:val="zh-CN" w:eastAsia="zh-CN" w:bidi="ar"/>
        </w:rPr>
        <w:t>。</w:t>
      </w:r>
    </w:p>
    <w:p>
      <w:pPr>
        <w:pStyle w:val="10"/>
        <w:keepNext w:val="0"/>
        <w:keepLines w:val="0"/>
        <w:pageBreakBefore w:val="0"/>
        <w:kinsoku/>
        <w:wordWrap/>
        <w:overflowPunct/>
        <w:topLinePunct w:val="0"/>
        <w:autoSpaceDE w:val="0"/>
        <w:autoSpaceDN w:val="0"/>
        <w:bidi w:val="0"/>
        <w:adjustRightInd/>
        <w:snapToGrid/>
        <w:spacing w:before="113" w:line="540" w:lineRule="exact"/>
        <w:ind w:left="348"/>
        <w:textAlignment w:val="auto"/>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满足《中华人民共和国政府采购法》第二十二条规定;</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落实政府采购政策需满足的资格要求：</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w:t>
      </w:r>
      <w:r>
        <w:rPr>
          <w:rFonts w:hint="eastAsia" w:cs="宋体"/>
          <w:kern w:val="2"/>
          <w:sz w:val="24"/>
          <w:szCs w:val="24"/>
          <w:lang w:val="en-US" w:eastAsia="zh-CN" w:bidi="ar"/>
        </w:rPr>
        <w:t>石泉县2023年后柳、喜河、熨斗、饶峰镇农村公路生命安全防护工程勘察设计服务</w:t>
      </w:r>
      <w:r>
        <w:rPr>
          <w:rFonts w:hint="eastAsia" w:ascii="宋体" w:hAnsi="宋体" w:eastAsia="宋体" w:cs="宋体"/>
          <w:kern w:val="2"/>
          <w:sz w:val="24"/>
          <w:szCs w:val="24"/>
          <w:lang w:val="en-US" w:eastAsia="zh-CN" w:bidi="ar"/>
        </w:rPr>
        <w:t>)落实政府采购政策需满足的资格要求如下: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540" w:lineRule="exact"/>
        <w:ind w:left="0" w:leftChars="0" w:right="0" w:rightChars="0" w:firstLine="480" w:firstLineChars="200"/>
        <w:jc w:val="left"/>
        <w:textAlignment w:val="auto"/>
      </w:pPr>
      <w:r>
        <w:rPr>
          <w:rFonts w:hint="eastAsia" w:ascii="宋体" w:hAnsi="宋体" w:eastAsia="宋体" w:cs="宋体"/>
          <w:kern w:val="2"/>
          <w:sz w:val="24"/>
          <w:szCs w:val="24"/>
          <w:lang w:val="en-US" w:eastAsia="zh-CN" w:bidi="ar"/>
        </w:rPr>
        <w:t>本项目为专门面向中小企业项目，供应商应为中型企业、小型企业、微型企业、监狱 企业、残疾人福利性单位。供应商为中小企业的，提供《中小企业声明函》，且中、小、微企业的划分标准所属行业为其他</w:t>
      </w:r>
      <w:r>
        <w:rPr>
          <w:rFonts w:hint="eastAsia" w:ascii="宋体" w:hAnsi="宋体" w:cs="宋体"/>
          <w:kern w:val="2"/>
          <w:sz w:val="24"/>
          <w:szCs w:val="24"/>
          <w:lang w:eastAsia="zh-CN"/>
        </w:rPr>
        <w:t>未列明行业</w:t>
      </w:r>
      <w:r>
        <w:rPr>
          <w:rFonts w:hint="eastAsia" w:ascii="宋体" w:hAnsi="宋体" w:eastAsia="宋体" w:cs="宋体"/>
          <w:kern w:val="2"/>
          <w:sz w:val="24"/>
          <w:szCs w:val="24"/>
        </w:rPr>
        <w:t>；供应商为监狱企业的，应提供监狱企业的证明文件；供应商为残疾人福利性单位的，应提供《残疾 人福利性单位声明函》(监狱企业或残疾人福利性单位视同小型、微型企业)</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合同包(石泉县2023年后柳、喜河、熨斗、饶峰镇农村公路生命安全防护工程勘察设计服务)特定资格要求如下: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bookmarkStart w:id="3" w:name="三、获取采购文件"/>
      <w:bookmarkEnd w:id="3"/>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供应商须具备相关部门核发的</w:t>
      </w:r>
      <w:r>
        <w:rPr>
          <w:rFonts w:hint="eastAsia" w:ascii="宋体" w:hAnsi="宋体" w:cs="宋体"/>
          <w:kern w:val="2"/>
          <w:sz w:val="24"/>
          <w:szCs w:val="24"/>
          <w:lang w:eastAsia="zh-CN"/>
        </w:rPr>
        <w:t>工程设计</w:t>
      </w:r>
      <w:r>
        <w:rPr>
          <w:rFonts w:hint="eastAsia" w:ascii="宋体" w:hAnsi="宋体" w:eastAsia="宋体" w:cs="宋体"/>
          <w:kern w:val="2"/>
          <w:sz w:val="24"/>
          <w:szCs w:val="24"/>
          <w:lang w:val="en-US" w:eastAsia="zh-CN" w:bidi="ar"/>
        </w:rPr>
        <w:t>公路行业（公路）专业乙级（及以上），并在人员配备、 设备等方面具备相应的服务能力；</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三、获取采购文件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spacing w:val="11"/>
          <w:kern w:val="2"/>
          <w:sz w:val="24"/>
          <w:szCs w:val="24"/>
          <w:lang w:eastAsia="zh-CN"/>
        </w:rPr>
      </w:pPr>
      <w:r>
        <w:rPr>
          <w:rFonts w:hint="eastAsia" w:ascii="宋体" w:hAnsi="宋体" w:cs="宋体"/>
          <w:kern w:val="2"/>
          <w:sz w:val="24"/>
          <w:szCs w:val="24"/>
          <w:lang w:eastAsia="zh-CN"/>
        </w:rPr>
        <w:t>时间：</w:t>
      </w:r>
      <w:r>
        <w:rPr>
          <w:rFonts w:hint="eastAsia" w:ascii="宋体" w:hAnsi="宋体" w:cs="宋体"/>
          <w:spacing w:val="11"/>
          <w:kern w:val="2"/>
          <w:sz w:val="24"/>
          <w:szCs w:val="24"/>
          <w:lang w:eastAsia="zh-CN"/>
        </w:rPr>
        <w:t>20</w:t>
      </w:r>
      <w:r>
        <w:rPr>
          <w:rFonts w:hint="eastAsia" w:ascii="宋体" w:hAnsi="宋体" w:cs="宋体"/>
          <w:spacing w:val="11"/>
          <w:kern w:val="2"/>
          <w:sz w:val="24"/>
          <w:szCs w:val="24"/>
          <w:lang w:val="en-US" w:eastAsia="zh-CN"/>
        </w:rPr>
        <w:t>23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05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15</w:t>
      </w:r>
      <w:r>
        <w:rPr>
          <w:rFonts w:hint="eastAsia" w:ascii="宋体" w:hAnsi="宋体" w:cs="宋体"/>
          <w:spacing w:val="11"/>
          <w:kern w:val="2"/>
          <w:sz w:val="24"/>
          <w:szCs w:val="24"/>
          <w:lang w:eastAsia="zh-CN"/>
        </w:rPr>
        <w:t>日至202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05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17</w:t>
      </w:r>
      <w:r>
        <w:rPr>
          <w:rFonts w:hint="eastAsia" w:ascii="宋体" w:hAnsi="宋体" w:cs="宋体"/>
          <w:spacing w:val="11"/>
          <w:kern w:val="2"/>
          <w:sz w:val="24"/>
          <w:szCs w:val="24"/>
          <w:lang w:eastAsia="zh-CN"/>
        </w:rPr>
        <w:t>日，每天上午 09:00:00 至12:00:00，下午14:</w:t>
      </w:r>
      <w:r>
        <w:rPr>
          <w:rFonts w:hint="eastAsia" w:ascii="宋体" w:hAnsi="宋体" w:cs="宋体"/>
          <w:spacing w:val="11"/>
          <w:kern w:val="2"/>
          <w:sz w:val="24"/>
          <w:szCs w:val="24"/>
          <w:lang w:val="en-US" w:eastAsia="zh-CN"/>
        </w:rPr>
        <w:t>0</w:t>
      </w:r>
      <w:r>
        <w:rPr>
          <w:rFonts w:hint="eastAsia" w:ascii="宋体" w:hAnsi="宋体" w:cs="宋体"/>
          <w:spacing w:val="11"/>
          <w:kern w:val="2"/>
          <w:sz w:val="24"/>
          <w:szCs w:val="24"/>
          <w:lang w:eastAsia="zh-CN"/>
        </w:rPr>
        <w:t>0:00至17:</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0:00</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eastAsia="zh-CN"/>
        </w:rPr>
        <w:t>方式：现场获取</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售价：</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 xml:space="preserve"> 元</w:t>
      </w:r>
      <w:bookmarkStart w:id="4" w:name="四、响应文件提交"/>
      <w:bookmarkEnd w:id="4"/>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四、响应文件提交</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spacing w:val="11"/>
          <w:kern w:val="2"/>
          <w:sz w:val="24"/>
          <w:szCs w:val="24"/>
          <w:lang w:eastAsia="zh-CN"/>
        </w:rPr>
      </w:pPr>
      <w:r>
        <w:rPr>
          <w:rFonts w:hint="eastAsia" w:ascii="宋体" w:hAnsi="宋体" w:cs="宋体"/>
          <w:kern w:val="2"/>
          <w:sz w:val="24"/>
          <w:szCs w:val="24"/>
          <w:lang w:eastAsia="zh-CN"/>
        </w:rPr>
        <w:t>截止时间：</w:t>
      </w:r>
      <w:r>
        <w:rPr>
          <w:rFonts w:hint="eastAsia" w:ascii="宋体" w:hAnsi="宋体" w:cs="宋体"/>
          <w:spacing w:val="11"/>
          <w:kern w:val="2"/>
          <w:sz w:val="24"/>
          <w:szCs w:val="24"/>
          <w:lang w:eastAsia="zh-CN"/>
        </w:rPr>
        <w:t>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24</w:t>
      </w:r>
      <w:r>
        <w:rPr>
          <w:rFonts w:hint="eastAsia" w:ascii="宋体" w:hAnsi="宋体" w:cs="宋体"/>
          <w:spacing w:val="11"/>
          <w:kern w:val="2"/>
          <w:sz w:val="24"/>
          <w:szCs w:val="24"/>
          <w:lang w:eastAsia="zh-CN"/>
        </w:rPr>
        <w:t>日</w:t>
      </w:r>
      <w:r>
        <w:rPr>
          <w:rFonts w:hint="eastAsia" w:ascii="宋体" w:hAnsi="宋体" w:cs="宋体"/>
          <w:spacing w:val="11"/>
          <w:kern w:val="2"/>
          <w:sz w:val="24"/>
          <w:szCs w:val="24"/>
          <w:lang w:val="en-US" w:eastAsia="zh-CN"/>
        </w:rPr>
        <w:t>14</w:t>
      </w:r>
      <w:r>
        <w:rPr>
          <w:rFonts w:hint="eastAsia" w:ascii="宋体" w:hAnsi="宋体" w:cs="宋体"/>
          <w:spacing w:val="11"/>
          <w:kern w:val="2"/>
          <w:sz w:val="24"/>
          <w:szCs w:val="24"/>
          <w:lang w:eastAsia="zh-CN"/>
        </w:rPr>
        <w:t>时00分00秒（北京时间）</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bookmarkStart w:id="5" w:name="五、开启"/>
      <w:bookmarkEnd w:id="5"/>
      <w:r>
        <w:rPr>
          <w:rFonts w:hint="eastAsia" w:ascii="宋体" w:hAnsi="宋体" w:cs="宋体"/>
          <w:b/>
          <w:bCs/>
          <w:kern w:val="2"/>
          <w:sz w:val="24"/>
          <w:szCs w:val="24"/>
          <w:lang w:eastAsia="zh-CN"/>
        </w:rPr>
        <w:t>五、开启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时间：</w:t>
      </w:r>
      <w:r>
        <w:rPr>
          <w:rFonts w:hint="eastAsia" w:ascii="宋体" w:hAnsi="宋体" w:cs="宋体"/>
          <w:spacing w:val="11"/>
          <w:kern w:val="2"/>
          <w:sz w:val="24"/>
          <w:szCs w:val="24"/>
          <w:lang w:eastAsia="zh-CN"/>
        </w:rPr>
        <w:t>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24</w:t>
      </w:r>
      <w:r>
        <w:rPr>
          <w:rFonts w:hint="eastAsia" w:ascii="宋体" w:hAnsi="宋体" w:cs="宋体"/>
          <w:spacing w:val="11"/>
          <w:kern w:val="2"/>
          <w:sz w:val="24"/>
          <w:szCs w:val="24"/>
          <w:lang w:eastAsia="zh-CN"/>
        </w:rPr>
        <w:t>日</w:t>
      </w:r>
      <w:r>
        <w:rPr>
          <w:rFonts w:hint="eastAsia" w:ascii="宋体" w:hAnsi="宋体" w:cs="宋体"/>
          <w:spacing w:val="11"/>
          <w:kern w:val="2"/>
          <w:sz w:val="24"/>
          <w:szCs w:val="24"/>
          <w:lang w:val="en-US" w:eastAsia="zh-CN"/>
        </w:rPr>
        <w:t>14</w:t>
      </w:r>
      <w:r>
        <w:rPr>
          <w:rFonts w:hint="eastAsia" w:ascii="宋体" w:hAnsi="宋体" w:cs="宋体"/>
          <w:spacing w:val="11"/>
          <w:kern w:val="2"/>
          <w:sz w:val="24"/>
          <w:szCs w:val="24"/>
          <w:lang w:eastAsia="zh-CN"/>
        </w:rPr>
        <w:t>时00分00秒</w:t>
      </w:r>
      <w:r>
        <w:rPr>
          <w:rFonts w:hint="eastAsia" w:ascii="宋体" w:hAnsi="宋体" w:cs="宋体"/>
          <w:kern w:val="2"/>
          <w:sz w:val="24"/>
          <w:szCs w:val="24"/>
          <w:lang w:eastAsia="zh-CN"/>
        </w:rPr>
        <w:t>（北京时间）</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地点：安康市公共资源交易中心</w:t>
      </w:r>
      <w:r>
        <w:rPr>
          <w:rFonts w:hint="eastAsia" w:ascii="宋体" w:hAnsi="宋体" w:cs="宋体"/>
          <w:kern w:val="2"/>
          <w:sz w:val="24"/>
          <w:szCs w:val="24"/>
          <w:lang w:val="en-US" w:eastAsia="zh-CN"/>
        </w:rPr>
        <w:t>303</w:t>
      </w:r>
      <w:r>
        <w:rPr>
          <w:rFonts w:hint="eastAsia" w:ascii="宋体" w:hAnsi="宋体" w:cs="宋体"/>
          <w:kern w:val="2"/>
          <w:sz w:val="24"/>
          <w:szCs w:val="24"/>
          <w:lang w:eastAsia="zh-CN"/>
        </w:rPr>
        <w:t>开标室</w:t>
      </w:r>
      <w:bookmarkStart w:id="6" w:name="六、公告期限"/>
      <w:bookmarkEnd w:id="6"/>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六、公告期限</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自本公告发布之日起3个工作日。</w:t>
      </w:r>
      <w:bookmarkStart w:id="7" w:name="七、其他补充事宜"/>
      <w:bookmarkEnd w:id="7"/>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七、其他补充事宜</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357" w:firstLine="480" w:firstLineChars="200"/>
        <w:jc w:val="left"/>
        <w:textAlignment w:val="auto"/>
        <w:rPr>
          <w:rFonts w:hint="eastAsia" w:ascii="宋体" w:hAnsi="宋体" w:eastAsia="宋体" w:cs="宋体"/>
          <w:kern w:val="2"/>
          <w:sz w:val="24"/>
          <w:szCs w:val="24"/>
          <w:lang w:val="en-US" w:eastAsia="zh-CN" w:bidi="ar"/>
        </w:rPr>
      </w:pPr>
      <w:bookmarkStart w:id="8" w:name="八、凡对本次采购提出询问，请按以下方式联系。"/>
      <w:bookmarkEnd w:id="8"/>
      <w:r>
        <w:rPr>
          <w:rFonts w:hint="eastAsia" w:ascii="宋体" w:hAnsi="宋体" w:eastAsia="宋体" w:cs="宋体"/>
          <w:kern w:val="2"/>
          <w:sz w:val="24"/>
          <w:szCs w:val="24"/>
          <w:lang w:val="en-US" w:eastAsia="zh-CN" w:bidi="ar"/>
        </w:rPr>
        <w:t>①在报名规定时间内使用捆绑省交易平台的CA锁登录安康市公共资源交易中（http：//ak.sxggzyjy.cn/），选择电子交易平台，通过政府采购系统企业端进入，点击我要投标，完善相关投标信息。</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357" w:firstLine="440" w:firstLineChars="200"/>
        <w:jc w:val="left"/>
        <w:textAlignment w:val="auto"/>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w:t>
      </w:r>
      <w:r>
        <w:rPr>
          <w:rFonts w:hint="eastAsia" w:cs="宋体"/>
          <w:kern w:val="2"/>
          <w:sz w:val="24"/>
          <w:szCs w:val="24"/>
          <w:lang w:val="en-US" w:eastAsia="zh-CN" w:bidi="ar"/>
        </w:rPr>
        <w:t>报名</w:t>
      </w:r>
      <w:r>
        <w:rPr>
          <w:rFonts w:hint="eastAsia" w:ascii="宋体" w:hAnsi="宋体" w:eastAsia="宋体" w:cs="宋体"/>
          <w:kern w:val="2"/>
          <w:sz w:val="24"/>
          <w:szCs w:val="24"/>
          <w:lang w:val="en-US" w:eastAsia="zh-CN" w:bidi="ar"/>
        </w:rPr>
        <w:t>确认，确认完毕后方可下载</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文件获取截止时间为开标截止时间前。</w:t>
      </w:r>
    </w:p>
    <w:p>
      <w:pPr>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0" w:afterAutospacing="0" w:line="540" w:lineRule="exact"/>
        <w:ind w:left="0" w:leftChars="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w:t>
      </w:r>
      <w:r>
        <w:rPr>
          <w:rFonts w:hint="eastAsia" w:cs="宋体"/>
          <w:kern w:val="2"/>
          <w:sz w:val="24"/>
          <w:szCs w:val="24"/>
          <w:lang w:val="en-US" w:eastAsia="zh-CN" w:bidi="ar"/>
        </w:rPr>
        <w:t>报名</w:t>
      </w:r>
      <w:r>
        <w:rPr>
          <w:rFonts w:hint="eastAsia" w:ascii="宋体" w:hAnsi="宋体" w:eastAsia="宋体" w:cs="宋体"/>
          <w:kern w:val="2"/>
          <w:sz w:val="24"/>
          <w:szCs w:val="24"/>
          <w:lang w:val="en-US" w:eastAsia="zh-CN" w:bidi="ar"/>
        </w:rPr>
        <w:t>确认的，视为报名失败。</w:t>
      </w:r>
    </w:p>
    <w:p>
      <w:pPr>
        <w:keepNext w:val="0"/>
        <w:keepLines w:val="0"/>
        <w:pageBreakBefore w:val="0"/>
        <w:widowControl w:val="0"/>
        <w:suppressLineNumbers w:val="0"/>
        <w:kinsoku/>
        <w:wordWrap/>
        <w:overflowPunct/>
        <w:topLinePunct w:val="0"/>
        <w:autoSpaceDE w:val="0"/>
        <w:autoSpaceDN w:val="0"/>
        <w:bidi w:val="0"/>
        <w:adjustRightInd/>
        <w:snapToGrid/>
        <w:spacing w:before="161" w:beforeAutospacing="0" w:after="0" w:afterAutospacing="0" w:line="540" w:lineRule="exact"/>
        <w:ind w:left="0" w:leftChars="0" w:right="477" w:firstLine="472" w:firstLineChars="200"/>
        <w:jc w:val="both"/>
        <w:textAlignment w:val="auto"/>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w:t>
      </w:r>
      <w:r>
        <w:rPr>
          <w:rFonts w:hint="eastAsia" w:cs="宋体"/>
          <w:spacing w:val="-2"/>
          <w:kern w:val="2"/>
          <w:sz w:val="24"/>
          <w:szCs w:val="24"/>
          <w:lang w:val="en-US" w:eastAsia="zh-CN" w:bidi="ar"/>
        </w:rPr>
        <w:t>供应商</w:t>
      </w:r>
      <w:r>
        <w:rPr>
          <w:rFonts w:hint="eastAsia" w:ascii="宋体" w:hAnsi="宋体" w:eastAsia="宋体" w:cs="宋体"/>
          <w:spacing w:val="-2"/>
          <w:kern w:val="2"/>
          <w:sz w:val="24"/>
          <w:szCs w:val="24"/>
          <w:lang w:val="en-US" w:eastAsia="zh-CN" w:bidi="ar"/>
        </w:rPr>
        <w:t>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谈判文件</w:t>
      </w:r>
      <w:r>
        <w:rPr>
          <w:rFonts w:hint="eastAsia" w:ascii="宋体" w:hAnsi="宋体" w:eastAsia="宋体" w:cs="宋体"/>
          <w:kern w:val="2"/>
          <w:sz w:val="24"/>
          <w:szCs w:val="24"/>
          <w:lang w:val="en-US" w:eastAsia="zh-CN" w:bidi="ar"/>
        </w:rPr>
        <w:t>，按无效投标对待。</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477" w:firstLine="460" w:firstLineChars="200"/>
        <w:jc w:val="both"/>
        <w:textAlignment w:val="auto"/>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w:t>
      </w:r>
      <w:r>
        <w:rPr>
          <w:rFonts w:hint="eastAsia" w:cs="宋体"/>
          <w:spacing w:val="-5"/>
          <w:kern w:val="2"/>
          <w:sz w:val="24"/>
          <w:szCs w:val="24"/>
          <w:lang w:val="en-US" w:eastAsia="zh-CN" w:bidi="ar"/>
        </w:rPr>
        <w:t>供应商领取谈判文件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pStyle w:val="26"/>
        <w:keepNext w:val="0"/>
        <w:keepLines w:val="0"/>
        <w:pageBreakBefore w:val="0"/>
        <w:widowControl w:val="0"/>
        <w:numPr>
          <w:ilvl w:val="0"/>
          <w:numId w:val="8"/>
        </w:numPr>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凡对本次采购提出询问，请按以下方式联系。</w:t>
      </w:r>
      <w:bookmarkStart w:id="9" w:name="1.采购人信息"/>
      <w:bookmarkEnd w:id="9"/>
    </w:p>
    <w:p>
      <w:pPr>
        <w:pStyle w:val="16"/>
        <w:keepNext w:val="0"/>
        <w:keepLines w:val="0"/>
        <w:pageBreakBefore w:val="0"/>
        <w:widowControl/>
        <w:numPr>
          <w:ilvl w:val="0"/>
          <w:numId w:val="9"/>
        </w:numPr>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石泉县交通运输局</w:t>
      </w:r>
    </w:p>
    <w:p>
      <w:pPr>
        <w:pStyle w:val="1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540" w:lineRule="exact"/>
        <w:ind w:left="420" w:leftChars="0" w:right="0" w:rightChars="0" w:firstLine="456" w:firstLineChars="200"/>
        <w:jc w:val="left"/>
        <w:textAlignment w:val="auto"/>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highlight w:val="none"/>
          <w:lang w:val="en-US" w:eastAsia="zh-CN" w:bidi="ar"/>
        </w:rPr>
        <w:t>李女士</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912" w:firstLineChars="400"/>
        <w:jc w:val="left"/>
        <w:textAlignment w:val="auto"/>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江南新区10号楼</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912" w:firstLineChars="400"/>
        <w:jc w:val="left"/>
        <w:textAlignment w:val="auto"/>
        <w:rPr>
          <w:rFonts w:hint="eastAsia" w:cs="宋体"/>
          <w:spacing w:val="-6"/>
          <w:kern w:val="0"/>
          <w:sz w:val="24"/>
          <w:szCs w:val="24"/>
          <w:highlight w:val="none"/>
          <w:lang w:val="en-US" w:eastAsia="zh-CN" w:bidi="ar"/>
        </w:rPr>
      </w:pPr>
      <w:r>
        <w:rPr>
          <w:rFonts w:hint="eastAsia" w:cs="宋体"/>
          <w:spacing w:val="-6"/>
          <w:kern w:val="0"/>
          <w:sz w:val="24"/>
          <w:szCs w:val="24"/>
          <w:highlight w:val="none"/>
          <w:lang w:val="en-US" w:eastAsia="zh-CN" w:bidi="ar"/>
        </w:rPr>
        <w:t>联系电话：18991519818</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5520" w:firstLineChars="2300"/>
        <w:jc w:val="left"/>
        <w:textAlignment w:val="auto"/>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15</w:t>
      </w:r>
      <w:r>
        <w:rPr>
          <w:rFonts w:hint="eastAsia" w:ascii="宋体" w:hAnsi="宋体" w:cs="宋体"/>
          <w:kern w:val="2"/>
          <w:sz w:val="24"/>
          <w:szCs w:val="24"/>
          <w:lang w:eastAsia="zh-CN"/>
        </w:rPr>
        <w:t>日</w:t>
      </w:r>
    </w:p>
    <w:p>
      <w:pPr>
        <w:keepNext w:val="0"/>
        <w:keepLines w:val="0"/>
        <w:pageBreakBefore w:val="0"/>
        <w:kinsoku/>
        <w:wordWrap/>
        <w:overflowPunct/>
        <w:topLinePunct w:val="0"/>
        <w:autoSpaceDE w:val="0"/>
        <w:autoSpaceDN w:val="0"/>
        <w:bidi w:val="0"/>
        <w:adjustRightInd/>
        <w:snapToGrid/>
        <w:spacing w:after="0" w:line="540" w:lineRule="exact"/>
        <w:jc w:val="right"/>
        <w:textAlignment w:val="auto"/>
        <w:sectPr>
          <w:footerReference r:id="rId10" w:type="default"/>
          <w:pgSz w:w="11910" w:h="16840"/>
          <w:pgMar w:top="1440" w:right="1417" w:bottom="1440" w:left="1417" w:header="0" w:footer="1226" w:gutter="0"/>
          <w:pgNumType w:fmt="decimal" w:start="1"/>
          <w:cols w:space="720" w:num="1"/>
        </w:sectPr>
      </w:pPr>
    </w:p>
    <w:p>
      <w:pPr>
        <w:pStyle w:val="10"/>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pPr>
        <w:pStyle w:val="6"/>
        <w:keepNext w:val="0"/>
        <w:keepLines w:val="0"/>
        <w:pageBreakBefore w:val="0"/>
        <w:widowControl w:val="0"/>
        <w:numPr>
          <w:ilvl w:val="0"/>
          <w:numId w:val="10"/>
        </w:numPr>
        <w:kinsoku/>
        <w:wordWrap/>
        <w:overflowPunct/>
        <w:topLinePunct w:val="0"/>
        <w:autoSpaceDE w:val="0"/>
        <w:autoSpaceDN w:val="0"/>
        <w:bidi w:val="0"/>
        <w:adjustRightInd/>
        <w:snapToGrid/>
        <w:spacing w:line="540" w:lineRule="exact"/>
        <w:ind w:left="348"/>
        <w:jc w:val="center"/>
        <w:textAlignment w:val="auto"/>
      </w:pPr>
      <w:bookmarkStart w:id="10" w:name="一、 总 则"/>
      <w:bookmarkEnd w:id="10"/>
      <w:r>
        <w:t>总 则</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本次采购依据《中华人民共和国政府采购法》、《中华人民共和国政府采购法实施条例》及国家现行有关法律法规执行。</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1" w:firstLineChars="42"/>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1.采购人、采购代理机构、监督管理机构</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1.1采购人：石泉县交通运输局</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1.2</w:t>
      </w:r>
      <w:r>
        <w:rPr>
          <w:rFonts w:hint="eastAsia" w:ascii="宋体" w:hAnsi="宋体" w:eastAsia="宋体" w:cs="宋体"/>
          <w:kern w:val="2"/>
          <w:sz w:val="24"/>
          <w:szCs w:val="24"/>
          <w:lang w:val="en-US" w:eastAsia="zh-CN" w:bidi="ar"/>
        </w:rPr>
        <w:t>采购代理机构：亿诚建设项目管理有限公司</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1.3</w:t>
      </w:r>
      <w:r>
        <w:rPr>
          <w:rFonts w:hint="eastAsia" w:ascii="宋体" w:hAnsi="宋体" w:eastAsia="宋体" w:cs="宋体"/>
          <w:kern w:val="2"/>
          <w:sz w:val="24"/>
          <w:szCs w:val="24"/>
          <w:lang w:val="en-US" w:eastAsia="zh-CN" w:bidi="ar"/>
        </w:rPr>
        <w:t>监督管理机构：石泉县政府采购管理股</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right="3470" w:rightChars="0" w:firstLine="482" w:firstLineChars="200"/>
        <w:jc w:val="left"/>
        <w:textAlignment w:val="auto"/>
        <w:rPr>
          <w:b/>
          <w:sz w:val="24"/>
        </w:rPr>
      </w:pPr>
      <w:r>
        <w:rPr>
          <w:rFonts w:hint="eastAsia"/>
          <w:b/>
          <w:sz w:val="24"/>
          <w:lang w:val="en-US" w:eastAsia="zh-CN"/>
        </w:rPr>
        <w:t>2.</w:t>
      </w:r>
      <w:r>
        <w:rPr>
          <w:b/>
          <w:sz w:val="24"/>
        </w:rPr>
        <w:t>合格的供应商条件</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2.1基本资格条件：符合《中华人民共和国政府采购法》第二十二条的规定；</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2.1.1 </w:t>
      </w:r>
      <w:r>
        <w:rPr>
          <w:rFonts w:hint="eastAsia" w:ascii="宋体" w:hAnsi="宋体" w:eastAsia="宋体" w:cs="宋体"/>
          <w:kern w:val="2"/>
          <w:sz w:val="24"/>
          <w:szCs w:val="24"/>
          <w:lang w:val="en-US" w:eastAsia="zh-CN" w:bidi="ar"/>
        </w:rPr>
        <w:t>特定资格条件：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leftChars="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bidi="ar"/>
        </w:rPr>
      </w:pPr>
      <w:r>
        <w:rPr>
          <w:rFonts w:hint="eastAsia" w:ascii="宋体" w:hAnsi="宋体" w:cs="宋体"/>
          <w:kern w:val="2"/>
          <w:sz w:val="24"/>
          <w:szCs w:val="24"/>
          <w:lang w:eastAsia="zh-CN"/>
        </w:rPr>
        <w:t>（3）</w:t>
      </w:r>
      <w:r>
        <w:rPr>
          <w:rFonts w:hint="eastAsia" w:ascii="宋体" w:hAnsi="宋体" w:eastAsia="宋体" w:cs="宋体"/>
          <w:kern w:val="2"/>
          <w:sz w:val="24"/>
          <w:szCs w:val="24"/>
          <w:lang w:val="en-US" w:eastAsia="zh-CN" w:bidi="ar"/>
        </w:rPr>
        <w:t>供应商须具备相关部门核发的</w:t>
      </w:r>
      <w:r>
        <w:rPr>
          <w:rFonts w:hint="eastAsia" w:ascii="宋体" w:hAnsi="宋体" w:cs="宋体"/>
          <w:kern w:val="2"/>
          <w:sz w:val="24"/>
          <w:szCs w:val="24"/>
          <w:lang w:eastAsia="zh-CN"/>
        </w:rPr>
        <w:t>工程设计</w:t>
      </w:r>
      <w:r>
        <w:rPr>
          <w:rFonts w:hint="eastAsia" w:ascii="宋体" w:hAnsi="宋体" w:eastAsia="宋体" w:cs="宋体"/>
          <w:kern w:val="2"/>
          <w:sz w:val="24"/>
          <w:szCs w:val="24"/>
          <w:lang w:val="en-US" w:eastAsia="zh-CN" w:bidi="ar"/>
        </w:rPr>
        <w:t>公路行业（公路）专业乙级（及以上），并在人员配备、 设备等方面具备相应的服务能力；</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20" w:rightChars="10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2.1.2 供应商必须从采购代理机构进行报名确认，未从采购代理机构报名确认的潜在供应商均无资格参加谈判。</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2.1.3 本项目不接受联合体谈判。</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 合格的工程与服务</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2.2.1 </w:t>
      </w:r>
      <w:r>
        <w:rPr>
          <w:rFonts w:hint="eastAsia" w:ascii="宋体" w:hAnsi="宋体" w:eastAsia="宋体" w:cs="宋体"/>
          <w:kern w:val="2"/>
          <w:sz w:val="24"/>
          <w:szCs w:val="24"/>
          <w:lang w:val="en-US" w:eastAsia="zh-CN" w:bidi="ar"/>
        </w:rPr>
        <w:t>本次谈判所用货物及其有关服务，均应来自上述2.1 条款所规定的合格供应商。</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2.2.2 </w:t>
      </w:r>
      <w:r>
        <w:rPr>
          <w:rFonts w:hint="eastAsia" w:ascii="宋体" w:hAnsi="宋体" w:eastAsia="宋体" w:cs="宋体"/>
          <w:kern w:val="2"/>
          <w:sz w:val="24"/>
          <w:szCs w:val="24"/>
          <w:lang w:val="en-US" w:eastAsia="zh-CN" w:bidi="ar"/>
        </w:rPr>
        <w:t>货物系指供应商按谈判文件规定，向采购人提供的符合谈判文件要求的相关的货物。</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2.2.3 </w:t>
      </w:r>
      <w:r>
        <w:rPr>
          <w:rFonts w:hint="eastAsia" w:ascii="宋体" w:hAnsi="宋体" w:eastAsia="宋体" w:cs="宋体"/>
          <w:kern w:val="2"/>
          <w:sz w:val="24"/>
          <w:szCs w:val="24"/>
          <w:lang w:val="en-US" w:eastAsia="zh-CN" w:bidi="ar"/>
        </w:rPr>
        <w:t>服务系指谈判文件规定的，供应商须承担的与谈判工程有关的辅助服务， 如包装、运输、保险、售后服务以及其他类似的义务。</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3.</w:t>
      </w:r>
      <w:r>
        <w:rPr>
          <w:rFonts w:hint="eastAsia" w:ascii="宋体" w:hAnsi="宋体" w:eastAsia="宋体" w:cs="宋体"/>
          <w:b/>
          <w:bCs/>
          <w:kern w:val="2"/>
          <w:sz w:val="24"/>
          <w:szCs w:val="24"/>
          <w:lang w:val="en-US" w:eastAsia="zh-CN" w:bidi="ar"/>
        </w:rPr>
        <w:t>谈判费用</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cs="宋体"/>
          <w:kern w:val="2"/>
          <w:sz w:val="24"/>
          <w:szCs w:val="24"/>
          <w:lang w:val="en-US" w:eastAsia="zh-CN" w:bidi="ar"/>
        </w:rPr>
      </w:pPr>
      <w:r>
        <w:rPr>
          <w:rFonts w:hint="eastAsia" w:cs="宋体"/>
          <w:kern w:val="2"/>
          <w:sz w:val="24"/>
          <w:szCs w:val="24"/>
          <w:lang w:val="en-US" w:eastAsia="zh-CN" w:bidi="ar"/>
        </w:rPr>
        <w:t>供应商应承担所有与准备和参加谈判有关的费用。</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2" w:firstLineChars="200"/>
        <w:textAlignment w:val="auto"/>
        <w:rPr>
          <w:rFonts w:hint="eastAsia" w:cs="宋体"/>
          <w:b/>
          <w:bCs/>
          <w:kern w:val="2"/>
          <w:sz w:val="24"/>
          <w:szCs w:val="24"/>
          <w:lang w:val="en-US" w:eastAsia="zh-CN" w:bidi="ar"/>
        </w:rPr>
      </w:pPr>
      <w:r>
        <w:rPr>
          <w:rFonts w:hint="eastAsia" w:cs="宋体"/>
          <w:b/>
          <w:bCs/>
          <w:kern w:val="2"/>
          <w:sz w:val="24"/>
          <w:szCs w:val="24"/>
          <w:lang w:val="en-US" w:eastAsia="zh-CN" w:bidi="ar"/>
        </w:rPr>
        <w:t>4.供应商注意事项</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5"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询问</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供应商对政府采购活动事项有疑问的，可以向采购代理机构（邮箱：545797988@qq.com）或采购人提出询问。采购代理机构或采购人将在 3 个工作日内对供应商依法提出的询问作出答复。</w:t>
      </w:r>
    </w:p>
    <w:p>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供应商提出的询问超出采购人对采购代理机构委托授权范围的，采购代理机构告知供应商向采购人提出。</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（2）质疑和投诉</w:t>
      </w:r>
    </w:p>
    <w:p>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376"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供应商认为采购文件、采购过程或成交结果使自身的合法权益受到损害，可以在法定期限内，以书面形式向采购代理机构或采购人提出质疑。</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26"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质疑书应当包括以下主要内容：被质疑项目名称、项目编号、标段、采购公告/成交公告发布时间、质疑事项、证据材料、法律依据（具体条款）、质疑人有效联系方式等。</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质疑书应当由法定代表人签字并加盖鲜章，鲜章不得以合同章或其他印章代替。质疑人可以委托代理人办理质疑事项，代理人办理质疑事项时，除提交质疑书外， 还应当提交质疑人的授权委托书及代理人的有效身份证明，授权委托书应当载明委托代理的具体权限和事项。</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4"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有下列情形之一的，属于无效质疑，采购代理机构和采购人不予受理：</w:t>
      </w:r>
    </w:p>
    <w:p>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①质疑人不是参与本次政府采购项目的供应商或潜在供应商；</w:t>
      </w:r>
    </w:p>
    <w:p>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②质疑人与质疑事项不存在利害关系的；</w:t>
      </w:r>
    </w:p>
    <w:p>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③未在法定期限内提出质疑的；</w:t>
      </w:r>
    </w:p>
    <w:p>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④质疑未以书面形式提出，或质疑书主要内容构成不完整的；</w:t>
      </w:r>
    </w:p>
    <w:p>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⑤质疑书没有合法有效的签字、盖章或授权的；</w:t>
      </w:r>
    </w:p>
    <w:p>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⑥以非法手段取得证据、材料的；</w:t>
      </w:r>
    </w:p>
    <w:p>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⑦质疑答复后，同一质疑人就同一事项再次提出质疑的；</w:t>
      </w:r>
    </w:p>
    <w:p>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⑧不符合法律、法规、规章和政府采购监管机构规定的其他条件的。</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2" w:after="0" w:line="540" w:lineRule="exact"/>
        <w:ind w:right="31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采购代理机构或采购人将在收到书面质疑后 7 个工作日内按规定需要答复的，以书面形式通知质疑人和其他有关供应商，但答复的内容不应涉及商业秘密。</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质疑人对采购代理机构或采购人的答复不满意，以及采购代理机构或采购人未在规定时间内做出答复的，可以在答复期满后 15 个工作日内向政府采购监管机构提出投诉。</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供应商投诉的事项不得超出已质疑事项的范围。</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关于信用记录的查询和使用</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19"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采购人及谈判小组将通过【信用中国（</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"http://www.creditchina.gov.cn/"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www.creditchina.gov.cn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）】、【中国政府采购网（</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"http://www.ccgp.gov.cn/"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www.ccgp.gov.cn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网站对谈判响应文件中的企业及个人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419"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①查询渠道：谈判小组通过“信用中国”网站(www.creditchina.gov.cn)、中国政府采购网(www.ccgp.gov.cn)、国家企业信用信息公示系统（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）等渠道查询相关主体信用记录；</w:t>
      </w:r>
    </w:p>
    <w:p>
      <w:pPr>
        <w:pStyle w:val="10"/>
        <w:keepNext w:val="0"/>
        <w:keepLines w:val="0"/>
        <w:pageBreakBefore w:val="0"/>
        <w:widowControl w:val="0"/>
        <w:kinsoku/>
        <w:wordWrap/>
        <w:overflowPunct/>
        <w:topLinePunct w:val="0"/>
        <w:autoSpaceDE w:val="0"/>
        <w:autoSpaceDN w:val="0"/>
        <w:bidi w:val="0"/>
        <w:adjustRightInd/>
        <w:snapToGrid/>
        <w:spacing w:before="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②查询截止时点：谈判文件发售期至响应截止时间前；</w:t>
      </w:r>
    </w:p>
    <w:p>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43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③查询记录和证据留存方式：响应人提供在网站查询的截图（加盖响应单位鲜章），并附在响应文件中；</w:t>
      </w:r>
    </w:p>
    <w:p>
      <w:pPr>
        <w:pStyle w:val="10"/>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④使用规则：对列入失信被执行人、重大税收违法案件当事人名单、政府采购严重违法失信行为记录名单的响应人，其响应无效；</w:t>
      </w:r>
    </w:p>
    <w:p>
      <w:pPr>
        <w:pStyle w:val="10"/>
        <w:keepNext w:val="0"/>
        <w:keepLines w:val="0"/>
        <w:pageBreakBefore w:val="0"/>
        <w:widowControl w:val="0"/>
        <w:kinsoku/>
        <w:wordWrap/>
        <w:overflowPunct/>
        <w:topLinePunct w:val="0"/>
        <w:autoSpaceDE w:val="0"/>
        <w:autoSpaceDN w:val="0"/>
        <w:bidi w:val="0"/>
        <w:adjustRightInd/>
        <w:snapToGrid/>
        <w:spacing w:line="540" w:lineRule="exact"/>
        <w:ind w:right="387"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⑤特别说明：响应人如在成交通知书发出前出现违法失信行为，采购人仍有权利提请谈判小组取消其成交资格。</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供应商在参加政府采购活动前3 年内因违法经营被禁止在一定期限内参加政府采购活动，期限届满的，可以参加政府采购活动的，但供应商应提供相关证明材料。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关于对中小企业的优惠政策</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 视同小型、微型企业，享受预留份额、评审中价格扣除等促进中小企业发展的政府采购政策。残疾人福利性单位属于小型、微型企业的，不重复享受政策。</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复印件。未提供上述声明函/证明文件复印件的，不能享受招标文件规定的价格扣除，但不影响响应文件的有效性。</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7" w:after="0" w:line="540" w:lineRule="exact"/>
        <w:ind w:right="306"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本项目价格扣除比例及价格分加分比例：按关于进一步加大政府采购支持中小企业力度的通知财库〔2022〕19号，发布采购公告或者发出采购邀请、未预留份额专门面向中小企业的货物服务采购项目，给予小微企业的价格扣除优惠为10%，用扣除后的价格参加评审；</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关于节能、环保、绿色产品</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根据财政部、国家发展改革委《关于印发〈节能产品政府采购实施意见〉的通知》（财库〔2004〕185 号）规定“政府采购属于节能清单中产品时，在技术、服务等指标同等条件下，应当优先采购节能清单所列的节能产品。”</w:t>
      </w:r>
    </w:p>
    <w:p>
      <w:pPr>
        <w:pStyle w:val="10"/>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陕西省财政厅关于印发 《陕西省中小企业政府采购信用融资办法》（陕财办采[2018]23 号）</w:t>
      </w:r>
      <w:bookmarkStart w:id="11" w:name="二、谈判文件"/>
      <w:bookmarkEnd w:id="11"/>
    </w:p>
    <w:p>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311" w:firstLine="480" w:firstLineChars="200"/>
        <w:textAlignment w:val="auto"/>
        <w:rPr>
          <w:rFonts w:hint="eastAsia" w:ascii="宋体" w:hAnsi="宋体" w:eastAsia="宋体" w:cs="宋体"/>
          <w:kern w:val="2"/>
          <w:sz w:val="24"/>
          <w:szCs w:val="24"/>
          <w:lang w:val="zh-CN" w:eastAsia="zh-CN" w:bidi="ar"/>
        </w:rPr>
      </w:pPr>
      <w:r>
        <w:rPr>
          <w:rFonts w:hint="eastAsia" w:ascii="宋体" w:hAnsi="宋体" w:eastAsia="宋体" w:cs="宋体"/>
          <w:kern w:val="2"/>
          <w:sz w:val="24"/>
          <w:szCs w:val="24"/>
          <w:lang w:val="en-US" w:eastAsia="zh-CN" w:bidi="ar"/>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二、谈判文件</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4</w:t>
      </w:r>
      <w:r>
        <w:rPr>
          <w:rFonts w:hint="eastAsia" w:ascii="宋体" w:hAnsi="宋体" w:eastAsia="宋体" w:cs="宋体"/>
          <w:b/>
          <w:bCs/>
          <w:kern w:val="2"/>
          <w:sz w:val="24"/>
          <w:szCs w:val="24"/>
          <w:lang w:val="en-US" w:eastAsia="zh-CN" w:bidi="ar"/>
        </w:rPr>
        <w:t>.谈判文件构成</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谈判文件包括下列内容： </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第一章</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竞争性谈判公告</w:t>
      </w:r>
    </w:p>
    <w:p>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第二章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谈判须知</w:t>
      </w:r>
    </w:p>
    <w:p>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采购内容与</w:t>
      </w:r>
      <w:r>
        <w:rPr>
          <w:rFonts w:hint="eastAsia" w:cs="宋体"/>
          <w:kern w:val="2"/>
          <w:sz w:val="24"/>
          <w:szCs w:val="24"/>
          <w:lang w:val="en-US" w:eastAsia="zh-CN" w:bidi="ar"/>
        </w:rPr>
        <w:t>服务</w:t>
      </w:r>
      <w:r>
        <w:rPr>
          <w:rFonts w:hint="eastAsia" w:ascii="宋体" w:hAnsi="宋体" w:eastAsia="宋体" w:cs="宋体"/>
          <w:kern w:val="2"/>
          <w:sz w:val="24"/>
          <w:szCs w:val="24"/>
          <w:lang w:val="en-US" w:eastAsia="zh-CN" w:bidi="ar"/>
        </w:rPr>
        <w:t>要求</w:t>
      </w:r>
    </w:p>
    <w:p>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合同主要条款</w:t>
      </w:r>
    </w:p>
    <w:p>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第五章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谈判响应文件格式</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5</w:t>
      </w:r>
      <w:r>
        <w:rPr>
          <w:rFonts w:hint="eastAsia" w:ascii="宋体" w:hAnsi="宋体" w:eastAsia="宋体" w:cs="宋体"/>
          <w:b/>
          <w:bCs/>
          <w:kern w:val="2"/>
          <w:sz w:val="24"/>
          <w:szCs w:val="24"/>
          <w:lang w:val="en-US" w:eastAsia="zh-CN" w:bidi="ar"/>
        </w:rPr>
        <w:t>.谈判文件的澄清和修改</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5.1 </w:t>
      </w:r>
      <w:r>
        <w:rPr>
          <w:rFonts w:hint="eastAsia" w:ascii="宋体" w:hAnsi="宋体" w:eastAsia="宋体" w:cs="宋体"/>
          <w:kern w:val="2"/>
          <w:sz w:val="24"/>
          <w:szCs w:val="24"/>
          <w:lang w:val="en-US" w:eastAsia="zh-CN" w:bidi="ar"/>
        </w:rPr>
        <w:t>任何要求对谈判文件进行澄清的响应供应商均应在谈判响应文件递交截止期 3 日前以书面形式通知采购代理机构，采购代理机构对供应商所要求澄清的内容以书面形式予以答复。供应商在规定的时间内未要求对谈判文件澄清或提出疑问的，将视其为无异议。对谈判文件中描述有歧意或前后不一致的地方，谈判小组有权进行评判，但对同一条款的评判应适用于每个供应商。</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5.2 </w:t>
      </w:r>
      <w:r>
        <w:rPr>
          <w:rFonts w:hint="eastAsia" w:ascii="宋体" w:hAnsi="宋体" w:eastAsia="宋体" w:cs="宋体"/>
          <w:kern w:val="2"/>
          <w:sz w:val="24"/>
          <w:szCs w:val="24"/>
          <w:lang w:val="en-US" w:eastAsia="zh-CN" w:bidi="ar"/>
        </w:rPr>
        <w:t>采购代理机构对谈判文件的修改将以书面形式发给所有谈判文件收受人，该修改书将构成谈判文件的一部分,对供应商有约束力。供应商在收到通知后应立即以电话、传真或其他书面形式予以确认。</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5.3 </w:t>
      </w:r>
      <w:r>
        <w:rPr>
          <w:rFonts w:hint="eastAsia" w:ascii="宋体" w:hAnsi="宋体" w:eastAsia="宋体" w:cs="宋体"/>
          <w:kern w:val="2"/>
          <w:sz w:val="24"/>
          <w:szCs w:val="24"/>
          <w:lang w:val="en-US" w:eastAsia="zh-CN" w:bidi="ar"/>
        </w:rPr>
        <w:t>在谈判过程中，谈判文件如有实质性变动的，谈判小组应当以书面形式通知所有参加谈判的供应商。</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5.4 </w:t>
      </w:r>
      <w:r>
        <w:rPr>
          <w:rFonts w:hint="eastAsia" w:ascii="宋体" w:hAnsi="宋体" w:eastAsia="宋体" w:cs="宋体"/>
          <w:kern w:val="2"/>
          <w:sz w:val="24"/>
          <w:szCs w:val="24"/>
          <w:lang w:val="en-US" w:eastAsia="zh-CN" w:bidi="ar"/>
        </w:rPr>
        <w:t>招标采购单位可以视采购具体情况，延长谈判截止时间和谈判时间，并将变更时间书面通知所有谈判文件收受人。</w:t>
      </w:r>
    </w:p>
    <w:p>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6.</w:t>
      </w:r>
      <w:r>
        <w:rPr>
          <w:rFonts w:hint="eastAsia" w:ascii="宋体" w:hAnsi="宋体" w:eastAsia="宋体" w:cs="宋体"/>
          <w:b/>
          <w:bCs/>
          <w:kern w:val="2"/>
          <w:sz w:val="24"/>
          <w:szCs w:val="24"/>
          <w:lang w:val="en-US" w:eastAsia="zh-CN" w:bidi="ar"/>
        </w:rPr>
        <w:t>谈判文件的解释权归采购单位及采购代理机构。</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b w:val="0"/>
          <w:bCs w:val="0"/>
          <w:kern w:val="2"/>
          <w:sz w:val="24"/>
          <w:szCs w:val="24"/>
          <w:lang w:val="en-US" w:eastAsia="zh-CN" w:bidi="ar"/>
        </w:rPr>
      </w:pPr>
      <w:bookmarkStart w:id="12" w:name="三、谈判响应文件的编制"/>
      <w:bookmarkEnd w:id="12"/>
      <w:r>
        <w:rPr>
          <w:rFonts w:hint="eastAsia" w:ascii="宋体" w:hAnsi="宋体" w:eastAsia="宋体" w:cs="宋体"/>
          <w:b w:val="0"/>
          <w:bCs w:val="0"/>
          <w:kern w:val="2"/>
          <w:sz w:val="24"/>
          <w:szCs w:val="24"/>
          <w:lang w:val="en-US" w:eastAsia="zh-CN" w:bidi="ar"/>
        </w:rPr>
        <w:t>三、谈判响应文件的编制</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35"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7.</w:t>
      </w:r>
      <w:r>
        <w:rPr>
          <w:rFonts w:hint="eastAsia" w:ascii="宋体" w:hAnsi="宋体" w:eastAsia="宋体" w:cs="宋体"/>
          <w:b/>
          <w:bCs/>
          <w:kern w:val="2"/>
          <w:sz w:val="24"/>
          <w:szCs w:val="24"/>
          <w:lang w:val="en-US" w:eastAsia="zh-CN" w:bidi="ar"/>
        </w:rPr>
        <w:t>编制要求</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3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7.1 </w:t>
      </w:r>
      <w:r>
        <w:rPr>
          <w:rFonts w:hint="eastAsia" w:ascii="宋体" w:hAnsi="宋体" w:eastAsia="宋体" w:cs="宋体"/>
          <w:b w:val="0"/>
          <w:bCs w:val="0"/>
          <w:kern w:val="2"/>
          <w:sz w:val="24"/>
          <w:szCs w:val="24"/>
          <w:lang w:val="en-US" w:eastAsia="zh-CN" w:bidi="ar"/>
        </w:rPr>
        <w:t>供应商应认真阅读谈判文件的所有内容，严格按照谈判文件的要求编制和提供谈判响应文件，并保证所提供的全部资料的真实性，使谈判响应文件对谈判文件作出实质性响应。如果供应商在谈判响应文件中没有按照谈判文件要求提交全部资料或者谈判响应文件没有对谈判文件在各方面都做出实质性响应，其谈判将被拒绝。</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7.2 </w:t>
      </w:r>
      <w:r>
        <w:rPr>
          <w:rFonts w:hint="eastAsia" w:ascii="宋体" w:hAnsi="宋体" w:eastAsia="宋体" w:cs="宋体"/>
          <w:b w:val="0"/>
          <w:bCs w:val="0"/>
          <w:kern w:val="2"/>
          <w:sz w:val="24"/>
          <w:szCs w:val="24"/>
          <w:lang w:val="en-US" w:eastAsia="zh-CN" w:bidi="ar"/>
        </w:rPr>
        <w:t>供应商提交的谈判响应文件（包括产品的技术资料）以及供应商与采购代理机构就有关谈判的所有来往函电均应以中文书写。</w:t>
      </w:r>
    </w:p>
    <w:p>
      <w:pPr>
        <w:pStyle w:val="6"/>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8. </w:t>
      </w:r>
      <w:r>
        <w:rPr>
          <w:rFonts w:hint="eastAsia" w:ascii="宋体" w:hAnsi="宋体" w:eastAsia="宋体" w:cs="宋体"/>
          <w:b/>
          <w:bCs/>
          <w:kern w:val="2"/>
          <w:sz w:val="24"/>
          <w:szCs w:val="24"/>
          <w:lang w:val="en-US" w:eastAsia="zh-CN" w:bidi="ar"/>
        </w:rPr>
        <w:t>谈判响应文件构成和格式</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8.1 </w:t>
      </w:r>
      <w:r>
        <w:rPr>
          <w:rFonts w:hint="eastAsia" w:ascii="宋体" w:hAnsi="宋体" w:eastAsia="宋体" w:cs="宋体"/>
          <w:b w:val="0"/>
          <w:bCs w:val="0"/>
          <w:kern w:val="2"/>
          <w:sz w:val="24"/>
          <w:szCs w:val="24"/>
          <w:lang w:val="en-US" w:eastAsia="zh-CN" w:bidi="ar"/>
        </w:rPr>
        <w:t>供应商编写的谈判响应文件应包括，但不限于下列部分，请按谈判文件提供的相应格式并依照下列顺序编写：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ascii="宋体" w:hAnsi="宋体" w:eastAsia="宋体" w:cs="宋体"/>
          <w:b w:val="0"/>
          <w:bCs w:val="0"/>
          <w:kern w:val="2"/>
          <w:sz w:val="24"/>
          <w:szCs w:val="24"/>
          <w:lang w:val="zh-CN" w:eastAsia="zh-CN" w:bidi="ar"/>
        </w:rPr>
        <w:t>一、谈判响应函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二</w:t>
      </w:r>
      <w:r>
        <w:rPr>
          <w:rFonts w:hint="eastAsia" w:ascii="宋体" w:hAnsi="宋体" w:eastAsia="宋体" w:cs="宋体"/>
          <w:b w:val="0"/>
          <w:bCs w:val="0"/>
          <w:kern w:val="2"/>
          <w:sz w:val="24"/>
          <w:szCs w:val="24"/>
          <w:lang w:val="zh-CN" w:eastAsia="zh-CN" w:bidi="ar"/>
        </w:rPr>
        <w:t>、谈判报价表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三</w:t>
      </w:r>
      <w:r>
        <w:rPr>
          <w:rFonts w:hint="eastAsia" w:ascii="宋体" w:hAnsi="宋体" w:eastAsia="宋体" w:cs="宋体"/>
          <w:b w:val="0"/>
          <w:bCs w:val="0"/>
          <w:kern w:val="2"/>
          <w:sz w:val="24"/>
          <w:szCs w:val="24"/>
          <w:lang w:val="zh-CN" w:eastAsia="zh-CN" w:bidi="ar"/>
        </w:rPr>
        <w:t>、</w:t>
      </w:r>
      <w:r>
        <w:rPr>
          <w:rFonts w:hint="eastAsia" w:cs="宋体"/>
          <w:b w:val="0"/>
          <w:bCs w:val="0"/>
          <w:kern w:val="2"/>
          <w:sz w:val="24"/>
          <w:szCs w:val="24"/>
          <w:lang w:val="zh-CN" w:eastAsia="zh-CN" w:bidi="ar"/>
        </w:rPr>
        <w:t>供应商</w:t>
      </w:r>
      <w:r>
        <w:rPr>
          <w:rFonts w:hint="eastAsia" w:ascii="宋体" w:hAnsi="宋体" w:eastAsia="宋体" w:cs="宋体"/>
          <w:b w:val="0"/>
          <w:bCs w:val="0"/>
          <w:kern w:val="2"/>
          <w:sz w:val="24"/>
          <w:szCs w:val="24"/>
          <w:lang w:val="zh-CN" w:eastAsia="zh-CN" w:bidi="ar"/>
        </w:rPr>
        <w:t>资格证明文件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四</w:t>
      </w:r>
      <w:r>
        <w:rPr>
          <w:rFonts w:hint="eastAsia" w:ascii="宋体" w:hAnsi="宋体" w:eastAsia="宋体" w:cs="宋体"/>
          <w:b w:val="0"/>
          <w:bCs w:val="0"/>
          <w:kern w:val="2"/>
          <w:sz w:val="24"/>
          <w:szCs w:val="24"/>
          <w:lang w:val="en-US" w:eastAsia="zh-CN" w:bidi="ar"/>
        </w:rPr>
        <w:t>、业绩证明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五、谈判方案说明书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03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六、供应商拒绝政府采购领域商业贿赂承诺书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七、其他材料</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29"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8.2 </w:t>
      </w:r>
      <w:r>
        <w:rPr>
          <w:rFonts w:hint="eastAsia" w:ascii="宋体" w:hAnsi="宋体" w:eastAsia="宋体" w:cs="宋体"/>
          <w:b w:val="0"/>
          <w:bCs w:val="0"/>
          <w:kern w:val="2"/>
          <w:sz w:val="24"/>
          <w:szCs w:val="24"/>
          <w:lang w:val="en-US" w:eastAsia="zh-CN" w:bidi="ar"/>
        </w:rPr>
        <w:t>供应商应按照</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的内容及第五章提供的格式编写响应文件，不得缺少谈判文件要求填写的表格或提交的资料。</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8.3 </w:t>
      </w:r>
      <w:r>
        <w:rPr>
          <w:rFonts w:hint="eastAsia" w:ascii="宋体" w:hAnsi="宋体" w:eastAsia="宋体" w:cs="宋体"/>
          <w:b w:val="0"/>
          <w:bCs w:val="0"/>
          <w:kern w:val="2"/>
          <w:sz w:val="24"/>
          <w:szCs w:val="24"/>
          <w:lang w:val="en-US" w:eastAsia="zh-CN" w:bidi="ar"/>
        </w:rPr>
        <w:t>供应商应将响应文件按</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规定的顺序编排、并应编制目录。</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9</w:t>
      </w:r>
      <w:r>
        <w:rPr>
          <w:rFonts w:hint="eastAsia" w:ascii="宋体" w:hAnsi="宋体" w:eastAsia="宋体" w:cs="宋体"/>
          <w:b/>
          <w:bCs/>
          <w:kern w:val="2"/>
          <w:sz w:val="24"/>
          <w:szCs w:val="24"/>
          <w:lang w:val="en-US" w:eastAsia="zh-CN" w:bidi="ar"/>
        </w:rPr>
        <w:t>．谈判报价</w:t>
      </w:r>
    </w:p>
    <w:p>
      <w:pPr>
        <w:pStyle w:val="24"/>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9.1</w:t>
      </w:r>
      <w:r>
        <w:rPr>
          <w:rFonts w:hint="eastAsia" w:ascii="宋体" w:hAnsi="宋体" w:eastAsia="宋体" w:cs="宋体"/>
          <w:b w:val="0"/>
          <w:bCs w:val="0"/>
          <w:kern w:val="2"/>
          <w:sz w:val="24"/>
          <w:szCs w:val="24"/>
          <w:lang w:val="en-US" w:eastAsia="zh-CN" w:bidi="ar"/>
        </w:rPr>
        <w:t>供应商的的投标报价应是在服务期内，供应商按合同规定的范围所提供的全部服务所需的费用。</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9.2</w:t>
      </w:r>
      <w:r>
        <w:rPr>
          <w:rFonts w:hint="eastAsia" w:ascii="宋体" w:hAnsi="宋体" w:eastAsia="宋体" w:cs="宋体"/>
          <w:b w:val="0"/>
          <w:bCs w:val="0"/>
          <w:kern w:val="2"/>
          <w:sz w:val="24"/>
          <w:szCs w:val="24"/>
          <w:lang w:val="en-US" w:eastAsia="zh-CN" w:bidi="ar"/>
        </w:rPr>
        <w:t>供应商被视为充分地理解了谈判文件内容并考虑了现场条件和施工环境，报价中含有此方面的一切风险费用。供应商应按照招标文件相关要求自行进行投标报价。</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9.3</w:t>
      </w:r>
      <w:r>
        <w:rPr>
          <w:rFonts w:hint="eastAsia" w:ascii="宋体" w:hAnsi="宋体" w:eastAsia="宋体" w:cs="宋体"/>
          <w:b w:val="0"/>
          <w:bCs w:val="0"/>
          <w:kern w:val="2"/>
          <w:sz w:val="24"/>
          <w:szCs w:val="24"/>
          <w:lang w:val="en-US" w:eastAsia="zh-CN" w:bidi="ar"/>
        </w:rPr>
        <w:t>服务费支付按本谈判文件中载明的服务合同规定的方式支付。</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26" w:after="0" w:line="540" w:lineRule="exact"/>
        <w:ind w:right="428"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9.4</w:t>
      </w:r>
      <w:r>
        <w:rPr>
          <w:rFonts w:hint="eastAsia" w:ascii="宋体" w:hAnsi="宋体" w:eastAsia="宋体" w:cs="宋体"/>
          <w:b w:val="0"/>
          <w:bCs w:val="0"/>
          <w:kern w:val="2"/>
          <w:sz w:val="24"/>
          <w:szCs w:val="24"/>
          <w:lang w:val="en-US" w:eastAsia="zh-CN" w:bidi="ar"/>
        </w:rPr>
        <w:t>本项目采购预算为：</w:t>
      </w:r>
      <w:r>
        <w:rPr>
          <w:rFonts w:hint="eastAsia" w:cs="宋体"/>
          <w:b w:val="0"/>
          <w:bCs w:val="0"/>
          <w:kern w:val="2"/>
          <w:sz w:val="24"/>
          <w:szCs w:val="24"/>
          <w:lang w:val="en-US" w:eastAsia="zh-CN" w:bidi="ar"/>
        </w:rPr>
        <w:t>叁拾贰万柒仟元整</w:t>
      </w:r>
      <w:r>
        <w:rPr>
          <w:rFonts w:hint="eastAsia" w:ascii="宋体" w:hAnsi="宋体" w:eastAsia="宋体" w:cs="宋体"/>
          <w:b w:val="0"/>
          <w:bCs w:val="0"/>
          <w:kern w:val="2"/>
          <w:sz w:val="24"/>
          <w:szCs w:val="24"/>
          <w:lang w:val="en-US" w:eastAsia="zh-CN" w:bidi="ar"/>
        </w:rPr>
        <w:t>（￥：3</w:t>
      </w:r>
      <w:r>
        <w:rPr>
          <w:rFonts w:hint="eastAsia" w:cs="宋体"/>
          <w:b w:val="0"/>
          <w:bCs w:val="0"/>
          <w:kern w:val="2"/>
          <w:sz w:val="24"/>
          <w:szCs w:val="24"/>
          <w:lang w:val="en-US" w:eastAsia="zh-CN" w:bidi="ar"/>
        </w:rPr>
        <w:t>27</w:t>
      </w:r>
      <w:r>
        <w:rPr>
          <w:rFonts w:hint="eastAsia" w:ascii="宋体" w:hAnsi="宋体" w:eastAsia="宋体" w:cs="宋体"/>
          <w:b w:val="0"/>
          <w:bCs w:val="0"/>
          <w:kern w:val="2"/>
          <w:sz w:val="24"/>
          <w:szCs w:val="24"/>
          <w:lang w:val="en-US" w:eastAsia="zh-CN" w:bidi="ar"/>
        </w:rPr>
        <w:t>000.00元），谈判报价大于采购预算的则视为废标。</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9.5</w:t>
      </w:r>
      <w:r>
        <w:rPr>
          <w:rFonts w:hint="eastAsia" w:ascii="宋体" w:hAnsi="宋体" w:eastAsia="宋体" w:cs="宋体"/>
          <w:b w:val="0"/>
          <w:bCs w:val="0"/>
          <w:kern w:val="2"/>
          <w:sz w:val="24"/>
          <w:szCs w:val="24"/>
          <w:lang w:val="en-US" w:eastAsia="zh-CN" w:bidi="ar"/>
        </w:rPr>
        <w:t>供应商不得以低于成本的报价参加投标，供应商的投标报价明显低于其他供应商的报价，经谈判小组质询后不能在规定时间内说明理由，或说明理由经谈判小组会认为不成立，则按无效标处理。</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10.</w:t>
      </w:r>
      <w:r>
        <w:rPr>
          <w:rFonts w:hint="eastAsia" w:ascii="宋体" w:hAnsi="宋体" w:eastAsia="宋体" w:cs="宋体"/>
          <w:b/>
          <w:bCs/>
          <w:kern w:val="2"/>
          <w:sz w:val="24"/>
          <w:szCs w:val="24"/>
          <w:lang w:val="en-US" w:eastAsia="zh-CN" w:bidi="ar"/>
        </w:rPr>
        <w:t>谈判货币</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10.1 </w:t>
      </w:r>
      <w:r>
        <w:rPr>
          <w:rFonts w:hint="eastAsia" w:ascii="宋体" w:hAnsi="宋体" w:eastAsia="宋体" w:cs="宋体"/>
          <w:b w:val="0"/>
          <w:bCs w:val="0"/>
          <w:kern w:val="2"/>
          <w:sz w:val="24"/>
          <w:szCs w:val="24"/>
          <w:lang w:val="en-US" w:eastAsia="zh-CN" w:bidi="ar"/>
        </w:rPr>
        <w:t>供应商提供的服务一律以人民币报价。</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11. </w:t>
      </w:r>
      <w:r>
        <w:rPr>
          <w:rFonts w:hint="eastAsia" w:ascii="宋体" w:hAnsi="宋体" w:eastAsia="宋体" w:cs="宋体"/>
          <w:b w:val="0"/>
          <w:bCs w:val="0"/>
          <w:kern w:val="2"/>
          <w:sz w:val="24"/>
          <w:szCs w:val="24"/>
          <w:lang w:val="en-US" w:eastAsia="zh-CN" w:bidi="ar"/>
        </w:rPr>
        <w:t>谈判保证金：无。</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 </w:t>
      </w:r>
      <w:r>
        <w:rPr>
          <w:rFonts w:hint="eastAsia" w:ascii="宋体" w:hAnsi="宋体" w:eastAsia="宋体" w:cs="宋体"/>
          <w:b w:val="0"/>
          <w:bCs w:val="0"/>
          <w:kern w:val="2"/>
          <w:sz w:val="24"/>
          <w:szCs w:val="24"/>
          <w:lang w:val="en-US" w:eastAsia="zh-CN" w:bidi="ar"/>
        </w:rPr>
        <w:t>谈判有效期</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12.1 </w:t>
      </w:r>
      <w:r>
        <w:rPr>
          <w:rFonts w:hint="eastAsia" w:ascii="宋体" w:hAnsi="宋体" w:eastAsia="宋体" w:cs="宋体"/>
          <w:b w:val="0"/>
          <w:bCs w:val="0"/>
          <w:kern w:val="2"/>
          <w:sz w:val="24"/>
          <w:szCs w:val="24"/>
          <w:lang w:val="en-US" w:eastAsia="zh-CN" w:bidi="ar"/>
        </w:rPr>
        <w:t>谈判有效期为谈判之日起九十（90）个日历日（成交供应商的谈判响应文件有效期与合同有效期一致）。供应商的谈判有效期比谈判文件规定短的将被视为非响应性谈判而予以拒绝。</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12.2 </w:t>
      </w:r>
      <w:r>
        <w:rPr>
          <w:rFonts w:hint="eastAsia" w:ascii="宋体" w:hAnsi="宋体" w:eastAsia="宋体" w:cs="宋体"/>
          <w:b w:val="0"/>
          <w:bCs w:val="0"/>
          <w:kern w:val="2"/>
          <w:sz w:val="24"/>
          <w:szCs w:val="24"/>
          <w:lang w:val="en-US" w:eastAsia="zh-CN" w:bidi="ar"/>
        </w:rPr>
        <w:t>在特殊情况下，在原谈判有效期期满之前，招标采购单位可征得供应商同意延长谈判有效期。这种要求与答复均应为书面形式提交。</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13. </w:t>
      </w:r>
      <w:r>
        <w:rPr>
          <w:rFonts w:hint="eastAsia" w:ascii="宋体" w:hAnsi="宋体" w:eastAsia="宋体" w:cs="宋体"/>
          <w:b/>
          <w:bCs/>
          <w:kern w:val="2"/>
          <w:sz w:val="24"/>
          <w:szCs w:val="24"/>
          <w:lang w:val="en-US" w:eastAsia="zh-CN" w:bidi="ar"/>
        </w:rPr>
        <w:t>谈判响应文件的制作和签署</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2"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13.1 </w:t>
      </w:r>
      <w:r>
        <w:rPr>
          <w:rFonts w:hint="eastAsia" w:ascii="宋体" w:hAnsi="宋体" w:eastAsia="宋体" w:cs="宋体"/>
          <w:b w:val="0"/>
          <w:bCs w:val="0"/>
          <w:kern w:val="2"/>
          <w:sz w:val="24"/>
          <w:szCs w:val="24"/>
          <w:lang w:val="en-US" w:eastAsia="zh-CN" w:bidi="ar"/>
        </w:rPr>
        <w:t>为确保采购项目顺利开展，本项目采用电子投标文件的方式。供应商在陕西省公共资源交易网上传招标文件中规定的电子标书格式。</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28"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13.2 </w:t>
      </w:r>
      <w:r>
        <w:rPr>
          <w:rFonts w:hint="eastAsia" w:ascii="宋体" w:hAnsi="宋体" w:eastAsia="宋体" w:cs="宋体"/>
          <w:b w:val="0"/>
          <w:bCs w:val="0"/>
          <w:kern w:val="2"/>
          <w:sz w:val="24"/>
          <w:szCs w:val="24"/>
          <w:lang w:val="en-US" w:eastAsia="zh-CN" w:bidi="ar"/>
        </w:rPr>
        <w:t>编制电子投标文件时，应使用最新发布的电子招标文件及专用制作工具进行编制。并使用数字认证证书（CA锁）对电子投标文件进行签署、加密、递交及开标时解密等相关操作。</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电子招标文件下载</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供应商登录全国公共资源交易平台（陕西省）网站[电子交易平台-企业端]后， 在[我的项目]中点击“项目流程-交易文件下载”下载电子招标文件（*.SXSZF）;</w:t>
      </w:r>
    </w:p>
    <w:p>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433"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注意：该项目如有变更文件，则应点击“项目流程&gt;答疑文件下载”下载更新后的电子招标文件（*.SXSCF），使用旧版电子招标文件制作的电子投标文件，系统将拒绝接收。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电子招标文件需要使用专用软件打开、浏览</w:t>
      </w:r>
    </w:p>
    <w:p>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11"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服务指南-下载专区]免费下载《陕西省公共资源交易平台政府采购电子标书制作工具(V8.0.1.01)》，并升级至最新版本，使用该客户端可以打开电子招标文件。软件操作手册详见全国公共资源交易平台（陕西省）网站[服务指南-下载专区]中的《陕西省公共资源交易（政府采购类） 投标文件制作软件操作手册》；</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3"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制作电子投标文件</w:t>
      </w:r>
    </w:p>
    <w:p>
      <w:pPr>
        <w:pStyle w:val="10"/>
        <w:keepNext w:val="0"/>
        <w:keepLines w:val="0"/>
        <w:pageBreakBefore w:val="0"/>
        <w:widowControl w:val="0"/>
        <w:kinsoku/>
        <w:wordWrap/>
        <w:overflowPunct/>
        <w:topLinePunct w:val="0"/>
        <w:autoSpaceDE w:val="0"/>
        <w:autoSpaceDN w:val="0"/>
        <w:bidi w:val="0"/>
        <w:adjustRightInd/>
        <w:snapToGrid/>
        <w:spacing w:before="131"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注：陕西省公共资源交易平台政府采购电子标书制作工具（V8.0.1.01）下载地址：</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"http://www.sxggzyjy.cn/fwzn/004003/20180827/c8c8"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http://www.sxggzyjy.cn/fwzn/004003/20180827/c8c8</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 xml:space="preserve"> fb15-a7cc-4011-a244-806289d7cf3b.html电子投标文件同样需要使用上述软件进行编制。在编制过程中，如有技术性问题，请先翻阅操作手册或致电软件开发商，技术支持热线：4009280095、4009980000；</w:t>
      </w:r>
    </w:p>
    <w:p>
      <w:pPr>
        <w:pStyle w:val="6"/>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rPr>
          <w:rFonts w:hint="eastAsia" w:ascii="宋体" w:hAnsi="宋体" w:eastAsia="宋体" w:cs="宋体"/>
          <w:b/>
          <w:bCs/>
          <w:kern w:val="2"/>
          <w:sz w:val="24"/>
          <w:szCs w:val="24"/>
          <w:lang w:val="en-US" w:eastAsia="zh-CN" w:bidi="ar"/>
        </w:rPr>
      </w:pPr>
      <w:bookmarkStart w:id="13" w:name="四、谈判响应文件的递交"/>
      <w:bookmarkEnd w:id="13"/>
      <w:r>
        <w:rPr>
          <w:rFonts w:hint="eastAsia" w:ascii="宋体" w:hAnsi="宋体" w:eastAsia="宋体" w:cs="宋体"/>
          <w:b/>
          <w:bCs/>
          <w:kern w:val="2"/>
          <w:sz w:val="24"/>
          <w:szCs w:val="24"/>
          <w:lang w:val="en-US" w:eastAsia="zh-CN" w:bidi="ar"/>
        </w:rPr>
        <w:t>四、谈判响应文件的递交</w:t>
      </w:r>
    </w:p>
    <w:p>
      <w:pPr>
        <w:pStyle w:val="24"/>
        <w:keepNext w:val="0"/>
        <w:keepLines w:val="0"/>
        <w:pageBreakBefore w:val="0"/>
        <w:widowControl w:val="0"/>
        <w:numPr>
          <w:ilvl w:val="0"/>
          <w:numId w:val="0"/>
        </w:numPr>
        <w:tabs>
          <w:tab w:val="left" w:pos="1132"/>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14.1</w:t>
      </w:r>
      <w:r>
        <w:rPr>
          <w:rFonts w:hint="eastAsia" w:ascii="宋体" w:hAnsi="宋体" w:eastAsia="宋体" w:cs="宋体"/>
          <w:b/>
          <w:bCs/>
          <w:kern w:val="2"/>
          <w:sz w:val="24"/>
          <w:szCs w:val="24"/>
          <w:lang w:val="en-US" w:eastAsia="zh-CN" w:bidi="ar"/>
        </w:rPr>
        <w:t>电子谈判响应文件递交与解密</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2"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14.1.1</w:t>
      </w:r>
      <w:r>
        <w:rPr>
          <w:rFonts w:hint="eastAsia" w:ascii="宋体" w:hAnsi="宋体" w:eastAsia="宋体" w:cs="宋体"/>
          <w:b w:val="0"/>
          <w:bCs w:val="0"/>
          <w:kern w:val="2"/>
          <w:sz w:val="24"/>
          <w:szCs w:val="24"/>
          <w:lang w:val="en-US" w:eastAsia="zh-CN" w:bidi="ar"/>
        </w:rPr>
        <w:t>电子文件递交</w:t>
      </w:r>
    </w:p>
    <w:p>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395"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谈判响应文件可于提交谈判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谈判响应文件（*.SXSTF），上传成功后，电子化平台将予以记录。</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14.1.2</w:t>
      </w:r>
      <w:r>
        <w:rPr>
          <w:rFonts w:hint="eastAsia" w:ascii="宋体" w:hAnsi="宋体" w:eastAsia="宋体" w:cs="宋体"/>
          <w:b w:val="0"/>
          <w:bCs w:val="0"/>
          <w:kern w:val="2"/>
          <w:sz w:val="24"/>
          <w:szCs w:val="24"/>
          <w:lang w:val="en-US" w:eastAsia="zh-CN" w:bidi="ar"/>
        </w:rPr>
        <w:t>电子文件的开启和解密</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开标时，供应商须使用电子投标文件加密时所用的数字认证证书（CA 锁）在自备电脑上自行远程解密电子投标文件，由电子交易系统进行自动唱标。</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14.1.3 </w:t>
      </w:r>
      <w:r>
        <w:rPr>
          <w:rFonts w:hint="eastAsia" w:ascii="宋体" w:hAnsi="宋体" w:eastAsia="宋体" w:cs="宋体"/>
          <w:b w:val="0"/>
          <w:bCs w:val="0"/>
          <w:kern w:val="2"/>
          <w:sz w:val="24"/>
          <w:szCs w:val="24"/>
          <w:lang w:val="en-US" w:eastAsia="zh-CN" w:bidi="ar"/>
        </w:rPr>
        <w:t>系统默认解密时长为20 分钟，投标单位需在解密时间规定内完成标书解密。所有投标单位解密完成后由开标人员将响应文件导入开评标系统。</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14.2. </w:t>
      </w:r>
      <w:r>
        <w:rPr>
          <w:rFonts w:hint="eastAsia" w:ascii="宋体" w:hAnsi="宋体" w:eastAsia="宋体" w:cs="宋体"/>
          <w:b/>
          <w:bCs/>
          <w:kern w:val="2"/>
          <w:sz w:val="24"/>
          <w:szCs w:val="24"/>
          <w:lang w:val="en-US" w:eastAsia="zh-CN" w:bidi="ar"/>
        </w:rPr>
        <w:t>竞争性谈判响应文件有效性</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bCs/>
          <w:kern w:val="2"/>
          <w:sz w:val="24"/>
          <w:szCs w:val="24"/>
          <w:lang w:val="en-US" w:eastAsia="zh-CN" w:bidi="ar"/>
        </w:rPr>
        <w:t xml:space="preserve">14.2.1 </w:t>
      </w:r>
      <w:r>
        <w:rPr>
          <w:rFonts w:hint="eastAsia" w:ascii="宋体" w:hAnsi="宋体" w:eastAsia="宋体" w:cs="宋体"/>
          <w:b w:val="0"/>
          <w:bCs w:val="0"/>
          <w:kern w:val="2"/>
          <w:sz w:val="24"/>
          <w:szCs w:val="24"/>
          <w:lang w:val="en-US" w:eastAsia="zh-CN" w:bidi="ar"/>
        </w:rPr>
        <w:t>竞争性谈判响应文件有下列情况之一者将视为无效：</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未按要求加盖供应商公章和法定代表人或其授权代表签字或盖章的；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在提交竞争性谈判响应文件截止时间以后递交的竞争性谈判响应文件；</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未按竞争性谈判文件要求提交资格证明文件或未通过竞争性谈判响应文件有效性审查的；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提交的竞争性谈判响应文件有效期短于竞争性谈判文件规定有效期的；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未按谈判小组要求对竞争性谈判响应文件进行澄清（说明或者更正）的；</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谈判小组对竞争性谈判响应文件评审后，认为在有效性、完整性和响应程度方面没有实质性响应竞争性谈判文件的或有重大缺项漏项,明显不符合技术规格、技术标准的要求的；</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0"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谈判评审小组一致认为某供应商谈判最终报价明显不合理或者低于成本， 无法保证服务质量和不能诚信履约的；</w:t>
      </w:r>
    </w:p>
    <w:p>
      <w:pPr>
        <w:pStyle w:val="10"/>
        <w:keepNext w:val="0"/>
        <w:keepLines w:val="0"/>
        <w:pageBreakBefore w:val="0"/>
        <w:widowControl w:val="0"/>
        <w:kinsoku/>
        <w:wordWrap/>
        <w:overflowPunct/>
        <w:topLinePunct w:val="0"/>
        <w:autoSpaceDE w:val="0"/>
        <w:autoSpaceDN w:val="0"/>
        <w:bidi w:val="0"/>
        <w:adjustRightInd/>
        <w:snapToGrid/>
        <w:spacing w:before="3" w:line="540" w:lineRule="exact"/>
        <w:ind w:right="421"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（8）</w:t>
      </w:r>
      <w:r>
        <w:rPr>
          <w:rFonts w:hint="eastAsia" w:ascii="宋体" w:hAnsi="宋体" w:eastAsia="宋体" w:cs="宋体"/>
          <w:b w:val="0"/>
          <w:bCs w:val="0"/>
          <w:kern w:val="2"/>
          <w:sz w:val="24"/>
          <w:szCs w:val="24"/>
          <w:lang w:val="en-US" w:eastAsia="zh-CN" w:bidi="ar"/>
        </w:rPr>
        <w:t>在 “ 信 用 中 国 ” 网 站 (www.creditchina.gov.cn) 和 中 国 政 府 采 购 网(</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"http://www.ccgp.gov.cn/"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www.ccgp.gov.cn </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供应商，采购代理机构将拒绝其参与政府采购活动。）；</w:t>
      </w:r>
    </w:p>
    <w:p>
      <w:pPr>
        <w:pStyle w:val="10"/>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（9）不符合现行法律法规和竞争性谈判文件规定的其他实质性要求的。</w:t>
      </w:r>
    </w:p>
    <w:p>
      <w:pPr>
        <w:pStyle w:val="10"/>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14.2</w:t>
      </w:r>
      <w:r>
        <w:rPr>
          <w:rFonts w:hint="eastAsia" w:ascii="宋体" w:hAnsi="宋体" w:eastAsia="宋体" w:cs="宋体"/>
          <w:b/>
          <w:bCs/>
          <w:kern w:val="2"/>
          <w:sz w:val="24"/>
          <w:szCs w:val="24"/>
          <w:lang w:val="en-US" w:eastAsia="zh-CN" w:bidi="ar"/>
        </w:rPr>
        <w:t>有下列情形之一的，视为供应商串通投标，其投标无效：</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不同供应商的竞争性谈判响应文件由同一单位或者个人编制；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不同供应商委托同一单位或个人办理谈判事宜；</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41"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不同供应商的竞争性谈判响应文件载明的项目管理成员或者联系人员为同一人；</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不同供应商的竞争性谈判响应文件异常一致或者谈判报价呈规律性差异；</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不同供应商的竞争性谈判响应文件互相混传。</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14.3.</w:t>
      </w:r>
      <w:r>
        <w:rPr>
          <w:rFonts w:hint="eastAsia" w:ascii="宋体" w:hAnsi="宋体" w:eastAsia="宋体" w:cs="宋体"/>
          <w:b/>
          <w:bCs/>
          <w:kern w:val="2"/>
          <w:sz w:val="24"/>
          <w:szCs w:val="24"/>
          <w:lang w:val="en-US" w:eastAsia="zh-CN" w:bidi="ar"/>
        </w:rPr>
        <w:t>竞争性谈判响应文件的修改和撤回</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4"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14.3.1 </w:t>
      </w:r>
      <w:r>
        <w:rPr>
          <w:rFonts w:hint="eastAsia" w:ascii="宋体" w:hAnsi="宋体" w:eastAsia="宋体" w:cs="宋体"/>
          <w:b w:val="0"/>
          <w:bCs w:val="0"/>
          <w:kern w:val="2"/>
          <w:sz w:val="24"/>
          <w:szCs w:val="24"/>
          <w:lang w:val="en-US" w:eastAsia="zh-CN" w:bidi="ar"/>
        </w:rPr>
        <w:t>供应商递交竞争性谈判响应文件后，在谈判截止时间前，可以修改或撤回其竞争性谈判响应文件。</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15.</w:t>
      </w:r>
      <w:r>
        <w:rPr>
          <w:rFonts w:hint="eastAsia" w:ascii="宋体" w:hAnsi="宋体" w:eastAsia="宋体" w:cs="宋体"/>
          <w:b/>
          <w:bCs/>
          <w:kern w:val="2"/>
          <w:sz w:val="24"/>
          <w:szCs w:val="24"/>
          <w:lang w:val="en-US" w:eastAsia="zh-CN" w:bidi="ar"/>
        </w:rPr>
        <w:t>谈判截止日期</w:t>
      </w:r>
    </w:p>
    <w:p>
      <w:pPr>
        <w:pStyle w:val="24"/>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141"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15.1 </w:t>
      </w:r>
      <w:r>
        <w:rPr>
          <w:rFonts w:hint="eastAsia" w:ascii="宋体" w:hAnsi="宋体" w:eastAsia="宋体" w:cs="宋体"/>
          <w:b w:val="0"/>
          <w:bCs w:val="0"/>
          <w:kern w:val="2"/>
          <w:sz w:val="24"/>
          <w:szCs w:val="24"/>
          <w:lang w:val="en-US" w:eastAsia="zh-CN" w:bidi="ar"/>
        </w:rPr>
        <w:t>供应商应在不迟于谈判文件中规定的谈判截止时间将谈判响应文件递交至陕西省公共资源交易平台。</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15.2 </w:t>
      </w:r>
      <w:r>
        <w:rPr>
          <w:rFonts w:hint="eastAsia" w:ascii="宋体" w:hAnsi="宋体" w:eastAsia="宋体" w:cs="宋体"/>
          <w:b w:val="0"/>
          <w:bCs w:val="0"/>
          <w:kern w:val="2"/>
          <w:sz w:val="24"/>
          <w:szCs w:val="24"/>
          <w:lang w:val="en-US" w:eastAsia="zh-CN" w:bidi="ar"/>
        </w:rPr>
        <w:t>采购代理机构可以按</w:t>
      </w:r>
      <w:r>
        <w:rPr>
          <w:rFonts w:hint="eastAsia" w:cs="宋体"/>
          <w:b w:val="0"/>
          <w:bCs w:val="0"/>
          <w:kern w:val="2"/>
          <w:sz w:val="24"/>
          <w:szCs w:val="24"/>
          <w:lang w:val="en-US" w:eastAsia="zh-CN" w:bidi="ar"/>
        </w:rPr>
        <w:t>本须知第5.3条</w:t>
      </w:r>
      <w:r>
        <w:rPr>
          <w:rFonts w:hint="eastAsia" w:ascii="宋体" w:hAnsi="宋体" w:eastAsia="宋体" w:cs="宋体"/>
          <w:b w:val="0"/>
          <w:bCs w:val="0"/>
          <w:kern w:val="2"/>
          <w:sz w:val="24"/>
          <w:szCs w:val="24"/>
          <w:lang w:val="en-US" w:eastAsia="zh-CN" w:bidi="ar"/>
        </w:rPr>
        <w:t>规定，通知因修改谈判文件而适当延长谈判截止期。在此情况下，招标采购单位和供应商受谈判截止期制约的所有权利和义务均应延长至新的截止期。</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16.</w:t>
      </w:r>
      <w:r>
        <w:rPr>
          <w:rFonts w:hint="eastAsia" w:ascii="宋体" w:hAnsi="宋体" w:eastAsia="宋体" w:cs="宋体"/>
          <w:b/>
          <w:bCs/>
          <w:kern w:val="2"/>
          <w:sz w:val="24"/>
          <w:szCs w:val="24"/>
          <w:lang w:val="en-US" w:eastAsia="zh-CN" w:bidi="ar"/>
        </w:rPr>
        <w:t>迟交的谈判响应文件</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480" w:leftChars="218" w:right="1295" w:rightChars="0" w:firstLine="0" w:firstLineChars="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16.1</w:t>
      </w:r>
      <w:r>
        <w:rPr>
          <w:rFonts w:hint="eastAsia" w:ascii="宋体" w:hAnsi="宋体" w:eastAsia="宋体" w:cs="宋体"/>
          <w:b w:val="0"/>
          <w:bCs w:val="0"/>
          <w:kern w:val="2"/>
          <w:sz w:val="24"/>
          <w:szCs w:val="24"/>
          <w:lang w:val="en-US" w:eastAsia="zh-CN" w:bidi="ar"/>
        </w:rPr>
        <w:t>采购代理机构将拒绝接收谈判截止期后递交的任何谈判响应文件。</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Chars="218" w:right="1295" w:rightChars="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17.</w:t>
      </w:r>
      <w:r>
        <w:rPr>
          <w:rFonts w:hint="eastAsia" w:ascii="宋体" w:hAnsi="宋体" w:eastAsia="宋体" w:cs="宋体"/>
          <w:b/>
          <w:bCs/>
          <w:kern w:val="2"/>
          <w:sz w:val="24"/>
          <w:szCs w:val="24"/>
          <w:lang w:val="en-US" w:eastAsia="zh-CN" w:bidi="ar"/>
        </w:rPr>
        <w:t>谈判响应文件的修改和撤回</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17.1 </w:t>
      </w:r>
      <w:r>
        <w:rPr>
          <w:rFonts w:hint="eastAsia" w:ascii="宋体" w:hAnsi="宋体" w:eastAsia="宋体" w:cs="宋体"/>
          <w:b w:val="0"/>
          <w:bCs w:val="0"/>
          <w:kern w:val="2"/>
          <w:sz w:val="24"/>
          <w:szCs w:val="24"/>
          <w:lang w:val="en-US" w:eastAsia="zh-CN" w:bidi="ar"/>
        </w:rPr>
        <w:t>投标单位在递交谈判响应文件后，谈判截止时间前，可以修改或撤回其谈判响应文件。但投标单位必须在规定的谈判截止期之前将修改或撤回的书面通知递交到采购代理机构。</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3"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17.2 </w:t>
      </w:r>
      <w:r>
        <w:rPr>
          <w:rFonts w:hint="eastAsia" w:ascii="宋体" w:hAnsi="宋体" w:eastAsia="宋体" w:cs="宋体"/>
          <w:b w:val="0"/>
          <w:bCs w:val="0"/>
          <w:kern w:val="2"/>
          <w:sz w:val="24"/>
          <w:szCs w:val="24"/>
          <w:lang w:val="en-US" w:eastAsia="zh-CN" w:bidi="ar"/>
        </w:rPr>
        <w:t>投标单位的修改或撤回通知书应按本须知第 13 条规定密封、标记和递交， 并在内层封套上加注“修改”或“撤回”字样。</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17.3 </w:t>
      </w:r>
      <w:r>
        <w:rPr>
          <w:rFonts w:hint="eastAsia" w:ascii="宋体" w:hAnsi="宋体" w:eastAsia="宋体" w:cs="宋体"/>
          <w:b w:val="0"/>
          <w:bCs w:val="0"/>
          <w:kern w:val="2"/>
          <w:sz w:val="24"/>
          <w:szCs w:val="24"/>
          <w:lang w:val="en-US" w:eastAsia="zh-CN" w:bidi="ar"/>
        </w:rPr>
        <w:t>谈判截止日期之后，投标单位不得对其谈判响应文件做任何修改。</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2" w:firstLineChars="200"/>
        <w:jc w:val="center"/>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五、谈判与评审</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w:t>
      </w:r>
      <w:r>
        <w:rPr>
          <w:rFonts w:hint="eastAsia" w:ascii="宋体" w:hAnsi="宋体" w:eastAsia="宋体" w:cs="宋体"/>
          <w:b/>
          <w:bCs/>
          <w:kern w:val="2"/>
          <w:sz w:val="24"/>
          <w:szCs w:val="24"/>
          <w:lang w:val="en-US" w:eastAsia="zh-CN" w:bidi="ar"/>
        </w:rPr>
        <w:t>文件开启和评审</w:t>
      </w:r>
    </w:p>
    <w:p>
      <w:pPr>
        <w:pStyle w:val="24"/>
        <w:keepNext w:val="0"/>
        <w:keepLines w:val="0"/>
        <w:pageBreakBefore w:val="0"/>
        <w:widowControl w:val="0"/>
        <w:numPr>
          <w:ilvl w:val="0"/>
          <w:numId w:val="0"/>
        </w:numPr>
        <w:tabs>
          <w:tab w:val="left" w:pos="14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 </w:t>
      </w:r>
      <w:r>
        <w:rPr>
          <w:rFonts w:hint="eastAsia" w:ascii="宋体" w:hAnsi="宋体" w:eastAsia="宋体" w:cs="宋体"/>
          <w:b w:val="0"/>
          <w:bCs w:val="0"/>
          <w:kern w:val="2"/>
          <w:sz w:val="24"/>
          <w:szCs w:val="24"/>
          <w:lang w:val="en-US" w:eastAsia="zh-CN" w:bidi="ar"/>
        </w:rPr>
        <w:t>竞争性谈判响应文件开启和评审</w:t>
      </w:r>
    </w:p>
    <w:p>
      <w:pPr>
        <w:pStyle w:val="24"/>
        <w:keepNext w:val="0"/>
        <w:keepLines w:val="0"/>
        <w:pageBreakBefore w:val="0"/>
        <w:widowControl w:val="0"/>
        <w:numPr>
          <w:ilvl w:val="0"/>
          <w:numId w:val="0"/>
        </w:numPr>
        <w:tabs>
          <w:tab w:val="left" w:pos="1550"/>
        </w:tabs>
        <w:kinsoku/>
        <w:wordWrap/>
        <w:overflowPunct/>
        <w:topLinePunct w:val="0"/>
        <w:autoSpaceDE w:val="0"/>
        <w:autoSpaceDN w:val="0"/>
        <w:bidi w:val="0"/>
        <w:adjustRightInd/>
        <w:snapToGrid/>
        <w:spacing w:before="134"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18.1.1 </w:t>
      </w:r>
      <w:r>
        <w:rPr>
          <w:rFonts w:hint="eastAsia" w:ascii="宋体" w:hAnsi="宋体" w:eastAsia="宋体" w:cs="宋体"/>
          <w:b w:val="0"/>
          <w:bCs w:val="0"/>
          <w:kern w:val="2"/>
          <w:sz w:val="24"/>
          <w:szCs w:val="24"/>
          <w:lang w:val="en-US" w:eastAsia="zh-CN" w:bidi="ar"/>
        </w:rPr>
        <w:t>采购代理机构组织谈判、文件开启、评审工作，谈判整个过程接受监督部门的监督。</w:t>
      </w:r>
    </w:p>
    <w:p>
      <w:pPr>
        <w:pStyle w:val="2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9"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18.1.2 </w:t>
      </w:r>
      <w:r>
        <w:rPr>
          <w:rFonts w:hint="eastAsia" w:ascii="宋体" w:hAnsi="宋体" w:eastAsia="宋体" w:cs="宋体"/>
          <w:b w:val="0"/>
          <w:bCs w:val="0"/>
          <w:kern w:val="2"/>
          <w:sz w:val="24"/>
          <w:szCs w:val="24"/>
          <w:lang w:val="en-US" w:eastAsia="zh-CN" w:bidi="ar"/>
        </w:rPr>
        <w:t>本项目采用远程不见面开标方式进行开标、谈判，采购代理机构在规定的时间和地点组织谈判，投标单位授权代表不到现场参加开标，须自行在各自办公场所，自备电脑在投标截止时间前登录不见面开标大厅，进行远程开标、谈判。</w:t>
      </w:r>
    </w:p>
    <w:p>
      <w:pPr>
        <w:pStyle w:val="2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6"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18.1.3 </w:t>
      </w:r>
      <w:r>
        <w:rPr>
          <w:rFonts w:hint="eastAsia" w:ascii="宋体" w:hAnsi="宋体" w:eastAsia="宋体" w:cs="宋体"/>
          <w:b w:val="0"/>
          <w:bCs w:val="0"/>
          <w:kern w:val="2"/>
          <w:sz w:val="24"/>
          <w:szCs w:val="24"/>
          <w:lang w:val="en-US" w:eastAsia="zh-CN" w:bidi="ar"/>
        </w:rPr>
        <w:t>为顺利实现不见面开标系统的远程交互，建议供应商配置的软硬件设施有：高配置电脑、高速稳定的网络、电源（不间断）、CA 锁、音视频设备（话筒、耳麦、高清摄像头、音响），浏览器要求使用 IE11 浏览器，且电脑已经正确安装了陕西 省 公 共 资 源 CA 驱 动 , 不 见 面 开 标 大 厅 网 址 ：</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"http://219.145.206.209/BidOpeningHall/bidopeninghallaction/hall/login"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 http://219.145.206.209/BidOpeningHall/bidopeninghallaction/hall/login</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w:t>
      </w:r>
    </w:p>
    <w:p>
      <w:pPr>
        <w:pStyle w:val="24"/>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before="4"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18.1.4 </w:t>
      </w:r>
      <w:r>
        <w:rPr>
          <w:rFonts w:hint="eastAsia" w:ascii="宋体" w:hAnsi="宋体" w:eastAsia="宋体" w:cs="宋体"/>
          <w:b w:val="0"/>
          <w:bCs w:val="0"/>
          <w:kern w:val="2"/>
          <w:sz w:val="24"/>
          <w:szCs w:val="24"/>
          <w:lang w:val="en-US" w:eastAsia="zh-CN" w:bidi="ar"/>
        </w:rPr>
        <w:t>供应商需注意 CA 锁一定要提前准备好，并确保 CA 锁为制作投标文件的CA 锁。</w:t>
      </w:r>
    </w:p>
    <w:p>
      <w:pPr>
        <w:pStyle w:val="10"/>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不见面开标方式因供应商不来开标现场，资格审查如需提供复印件，请按谈判文件中要求，在响应文件中上传电子版。</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18.1.5 </w:t>
      </w:r>
      <w:r>
        <w:rPr>
          <w:rFonts w:hint="eastAsia" w:ascii="宋体" w:hAnsi="宋体" w:eastAsia="宋体" w:cs="宋体"/>
          <w:b w:val="0"/>
          <w:bCs w:val="0"/>
          <w:kern w:val="2"/>
          <w:sz w:val="24"/>
          <w:szCs w:val="24"/>
          <w:lang w:val="en-US" w:eastAsia="zh-CN" w:bidi="ar"/>
        </w:rPr>
        <w:t>开标时间到了之后就不能签到，建议供应商在开标前半小时登录不见面开标大厅，并及时签到（开标前 60 分钟即可签到），遇到问题及时联系客服 4009280095。</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18.1.6 </w:t>
      </w:r>
      <w:r>
        <w:rPr>
          <w:rFonts w:hint="eastAsia" w:ascii="宋体" w:hAnsi="宋体" w:eastAsia="宋体" w:cs="宋体"/>
          <w:b w:val="0"/>
          <w:bCs w:val="0"/>
          <w:kern w:val="2"/>
          <w:sz w:val="24"/>
          <w:szCs w:val="24"/>
          <w:lang w:val="en-US" w:eastAsia="zh-CN" w:bidi="ar"/>
        </w:rPr>
        <w:t>开标时，供应商须使用电子投标文件加密时所用的数字认证证书（CA 锁） 在自备电脑上自行远程解密电子投标文件，由电子交易系统进行自动唱标。</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18.1.7 </w:t>
      </w:r>
      <w:r>
        <w:rPr>
          <w:rFonts w:hint="eastAsia" w:ascii="宋体" w:hAnsi="宋体" w:eastAsia="宋体" w:cs="宋体"/>
          <w:b w:val="0"/>
          <w:bCs w:val="0"/>
          <w:kern w:val="2"/>
          <w:sz w:val="24"/>
          <w:szCs w:val="24"/>
          <w:lang w:val="en-US" w:eastAsia="zh-CN" w:bidi="ar"/>
        </w:rPr>
        <w:t>系统默认解密时长为 20 分钟，投标单位需在解密时间规定内完成标书解密。所有投标单位解密完成后由开标人员将响应文件导入开评标系统。</w:t>
      </w:r>
    </w:p>
    <w:p>
      <w:pPr>
        <w:pStyle w:val="24"/>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before="0"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18.1.8 </w:t>
      </w:r>
      <w:r>
        <w:rPr>
          <w:rFonts w:hint="eastAsia" w:ascii="宋体" w:hAnsi="宋体" w:eastAsia="宋体" w:cs="宋体"/>
          <w:b w:val="0"/>
          <w:bCs w:val="0"/>
          <w:kern w:val="2"/>
          <w:sz w:val="24"/>
          <w:szCs w:val="24"/>
          <w:lang w:val="en-US" w:eastAsia="zh-CN" w:bidi="ar"/>
        </w:rPr>
        <w:t>谈判小组将分别与每位供应商远程进行谈判，请及时关注不见面开播大厅右侧公告及互动栏目信息。</w:t>
      </w:r>
    </w:p>
    <w:p>
      <w:pPr>
        <w:pStyle w:val="24"/>
        <w:keepNext w:val="0"/>
        <w:keepLines w:val="0"/>
        <w:pageBreakBefore w:val="0"/>
        <w:widowControl w:val="0"/>
        <w:numPr>
          <w:ilvl w:val="0"/>
          <w:numId w:val="0"/>
        </w:numPr>
        <w:tabs>
          <w:tab w:val="left" w:pos="1729"/>
        </w:tabs>
        <w:kinsoku/>
        <w:wordWrap/>
        <w:overflowPunct/>
        <w:topLinePunct w:val="0"/>
        <w:autoSpaceDE w:val="0"/>
        <w:autoSpaceDN w:val="0"/>
        <w:bidi w:val="0"/>
        <w:adjustRightInd/>
        <w:snapToGrid/>
        <w:spacing w:before="0"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18.1.9 </w:t>
      </w:r>
      <w:r>
        <w:rPr>
          <w:rFonts w:hint="eastAsia" w:ascii="宋体" w:hAnsi="宋体" w:eastAsia="宋体" w:cs="宋体"/>
          <w:b w:val="0"/>
          <w:bCs w:val="0"/>
          <w:kern w:val="2"/>
          <w:sz w:val="24"/>
          <w:szCs w:val="24"/>
          <w:lang w:val="en-US" w:eastAsia="zh-CN" w:bidi="ar"/>
        </w:rPr>
        <w:t>谈判结束后，供应商在自备电脑上用数字认证证书（CA 主锁）登陆系统进行二次报价，系统按照评标规则自动排序。</w:t>
      </w:r>
    </w:p>
    <w:p>
      <w:pPr>
        <w:pStyle w:val="6"/>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18.2.</w:t>
      </w:r>
      <w:r>
        <w:rPr>
          <w:rFonts w:hint="eastAsia" w:ascii="宋体" w:hAnsi="宋体" w:eastAsia="宋体" w:cs="宋体"/>
          <w:b/>
          <w:bCs/>
          <w:kern w:val="2"/>
          <w:sz w:val="24"/>
          <w:szCs w:val="24"/>
          <w:lang w:val="en-US" w:eastAsia="zh-CN" w:bidi="ar"/>
        </w:rPr>
        <w:t>在开标环节出现下列情况之一的，其谈判响应文件视为无效文件：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供应商拒绝对电子谈判响应文件进行解密的；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因供应商自身原因（如未带 CA 锁或所带 CA 锁与制作电子谈判响应文件使用的 CA 锁不一致或沿用旧版谈判文件编制谈判响应文件等情形），导致在规定时间内无法解密谈判响应文件的；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上传的电子谈判响应文件无法打开的；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政府采购法律法规规定的其他无效情形。</w:t>
      </w:r>
    </w:p>
    <w:p>
      <w:pPr>
        <w:pStyle w:val="6"/>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18.3.</w:t>
      </w:r>
      <w:r>
        <w:rPr>
          <w:rFonts w:hint="eastAsia" w:ascii="宋体" w:hAnsi="宋体" w:eastAsia="宋体" w:cs="宋体"/>
          <w:b/>
          <w:bCs/>
          <w:kern w:val="2"/>
          <w:sz w:val="24"/>
          <w:szCs w:val="24"/>
          <w:lang w:val="en-US" w:eastAsia="zh-CN" w:bidi="ar"/>
        </w:rPr>
        <w:t>特殊情形下的应急处置</w:t>
      </w:r>
    </w:p>
    <w:p>
      <w:pPr>
        <w:pStyle w:val="10"/>
        <w:keepNext w:val="0"/>
        <w:keepLines w:val="0"/>
        <w:pageBreakBefore w:val="0"/>
        <w:widowControl w:val="0"/>
        <w:kinsoku/>
        <w:wordWrap/>
        <w:overflowPunct/>
        <w:topLinePunct w:val="0"/>
        <w:autoSpaceDE w:val="0"/>
        <w:autoSpaceDN w:val="0"/>
        <w:bidi w:val="0"/>
        <w:adjustRightInd/>
        <w:snapToGrid/>
        <w:spacing w:before="134" w:line="540" w:lineRule="exact"/>
        <w:ind w:right="387"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电子开标、评标无法进行时，按照《安康市公共资源交易平台电子化交易应急处置管理办法（试行）》规定执行。</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19.</w:t>
      </w:r>
      <w:r>
        <w:rPr>
          <w:rFonts w:hint="eastAsia" w:ascii="宋体" w:hAnsi="宋体" w:eastAsia="宋体" w:cs="宋体"/>
          <w:b w:val="0"/>
          <w:bCs w:val="0"/>
          <w:kern w:val="2"/>
          <w:sz w:val="24"/>
          <w:szCs w:val="24"/>
          <w:lang w:val="en-US" w:eastAsia="zh-CN" w:bidi="ar"/>
        </w:rPr>
        <w:t>谈判小组</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19.1 </w:t>
      </w:r>
      <w:r>
        <w:rPr>
          <w:rFonts w:hint="eastAsia" w:ascii="宋体" w:hAnsi="宋体" w:eastAsia="宋体" w:cs="宋体"/>
          <w:b w:val="0"/>
          <w:bCs w:val="0"/>
          <w:kern w:val="2"/>
          <w:sz w:val="24"/>
          <w:szCs w:val="24"/>
          <w:lang w:val="en-US" w:eastAsia="zh-CN" w:bidi="ar"/>
        </w:rPr>
        <w:t>招标采购单位将按照《中华人民共和国政府采购法》、《政府采购货物和服务招标投标管理办法》及有关规定组建谈判小组。</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19.2 </w:t>
      </w:r>
      <w:r>
        <w:rPr>
          <w:rFonts w:hint="eastAsia" w:ascii="宋体" w:hAnsi="宋体" w:eastAsia="宋体" w:cs="宋体"/>
          <w:b w:val="0"/>
          <w:bCs w:val="0"/>
          <w:kern w:val="2"/>
          <w:sz w:val="24"/>
          <w:szCs w:val="24"/>
          <w:lang w:val="en-US" w:eastAsia="zh-CN" w:bidi="ar"/>
        </w:rPr>
        <w:t>谈判小组由采购人代表及有关经济、技术等方面的专家组成，专家从陕西省政府采购网专家库中随机抽取产生。</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19.3 </w:t>
      </w:r>
      <w:r>
        <w:rPr>
          <w:rFonts w:hint="eastAsia" w:ascii="宋体" w:hAnsi="宋体" w:eastAsia="宋体" w:cs="宋体"/>
          <w:b w:val="0"/>
          <w:bCs w:val="0"/>
          <w:kern w:val="2"/>
          <w:sz w:val="24"/>
          <w:szCs w:val="24"/>
          <w:lang w:val="en-US" w:eastAsia="zh-CN" w:bidi="ar"/>
        </w:rPr>
        <w:t>谈判小组负责谈判工作，对谈判响应文件进行审查和评估，并向招标采购单位提交书面评审报告，推荐成交候选人。</w:t>
      </w:r>
    </w:p>
    <w:p>
      <w:pPr>
        <w:pStyle w:val="24"/>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19.4 </w:t>
      </w:r>
      <w:r>
        <w:rPr>
          <w:rFonts w:hint="eastAsia" w:ascii="宋体" w:hAnsi="宋体" w:eastAsia="宋体" w:cs="宋体"/>
          <w:b w:val="0"/>
          <w:bCs w:val="0"/>
          <w:kern w:val="2"/>
          <w:sz w:val="24"/>
          <w:szCs w:val="24"/>
          <w:lang w:val="en-US" w:eastAsia="zh-CN" w:bidi="ar"/>
        </w:rPr>
        <w:t>文件开启后，直到向成交的供应商授予承包合同为止，凡与审查、澄清、评价和比较谈判的有关资料及授标意见等内容，谈判小组均不得向其他供应商及与谈判无关的其他人透露。</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0" w:leftChars="0"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20.</w:t>
      </w:r>
      <w:r>
        <w:rPr>
          <w:rFonts w:hint="eastAsia" w:ascii="宋体" w:hAnsi="宋体" w:eastAsia="宋体" w:cs="宋体"/>
          <w:b/>
          <w:bCs/>
          <w:kern w:val="2"/>
          <w:sz w:val="24"/>
          <w:szCs w:val="24"/>
          <w:lang w:val="en-US" w:eastAsia="zh-CN" w:bidi="ar"/>
        </w:rPr>
        <w:t>谈判办法及内容</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20.1 </w:t>
      </w:r>
      <w:r>
        <w:rPr>
          <w:rFonts w:hint="eastAsia" w:ascii="宋体" w:hAnsi="宋体" w:eastAsia="宋体" w:cs="宋体"/>
          <w:b w:val="0"/>
          <w:bCs w:val="0"/>
          <w:kern w:val="2"/>
          <w:sz w:val="24"/>
          <w:szCs w:val="24"/>
          <w:lang w:val="en-US" w:eastAsia="zh-CN" w:bidi="ar"/>
        </w:rPr>
        <w:t>谈判原则：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坚持谈判机会均等，信息公开，公平竞争的原则。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坚持竞争性、经济实效性和公平性原则。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综合评估，择优选择资质齐全、业绩较好服务有保证的成交单位。</w:t>
      </w:r>
    </w:p>
    <w:p>
      <w:pPr>
        <w:pStyle w:val="6"/>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 </w:t>
      </w:r>
      <w:r>
        <w:rPr>
          <w:rFonts w:hint="eastAsia" w:ascii="宋体" w:hAnsi="宋体" w:eastAsia="宋体" w:cs="宋体"/>
          <w:b w:val="0"/>
          <w:bCs w:val="0"/>
          <w:kern w:val="2"/>
          <w:sz w:val="24"/>
          <w:szCs w:val="24"/>
          <w:lang w:val="en-US" w:eastAsia="zh-CN" w:bidi="ar"/>
        </w:rPr>
        <w:t>谈判程序：</w:t>
      </w:r>
    </w:p>
    <w:p>
      <w:pPr>
        <w:pStyle w:val="10"/>
        <w:keepNext w:val="0"/>
        <w:keepLines w:val="0"/>
        <w:pageBreakBefore w:val="0"/>
        <w:widowControl w:val="0"/>
        <w:kinsoku/>
        <w:wordWrap/>
        <w:overflowPunct/>
        <w:topLinePunct w:val="0"/>
        <w:autoSpaceDE w:val="0"/>
        <w:autoSpaceDN w:val="0"/>
        <w:bidi w:val="0"/>
        <w:adjustRightInd/>
        <w:snapToGrid/>
        <w:spacing w:before="118" w:line="540" w:lineRule="exact"/>
        <w:ind w:right="311"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谈判的全过程分为资格审查、符合性评审、谈判过程、谈判承诺、第二次报价、最终评审六个阶段。第一次报价与第二次报价均不予公开。通过资格审查合格的各投标单位，只有在谈判响应文件及谈判承诺符合谈判文件要求和满足技术、商务需要的才有最终报价和评审的机会。谈判小组按其最终承诺和报价内容，推荐成交候选单位排序。</w:t>
      </w:r>
    </w:p>
    <w:p>
      <w:pPr>
        <w:pStyle w:val="2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1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20.2.1 </w:t>
      </w:r>
      <w:r>
        <w:rPr>
          <w:rFonts w:hint="eastAsia" w:ascii="宋体" w:hAnsi="宋体" w:eastAsia="宋体" w:cs="宋体"/>
          <w:b w:val="0"/>
          <w:bCs w:val="0"/>
          <w:kern w:val="2"/>
          <w:sz w:val="24"/>
          <w:szCs w:val="24"/>
          <w:lang w:val="en-US" w:eastAsia="zh-CN" w:bidi="ar"/>
        </w:rPr>
        <w:t>依据程序，第一次报价与第二次报价不予以公布。</w:t>
      </w:r>
    </w:p>
    <w:p>
      <w:pPr>
        <w:pStyle w:val="2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41"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20.2.2 </w:t>
      </w:r>
      <w:r>
        <w:rPr>
          <w:rFonts w:hint="eastAsia" w:ascii="宋体" w:hAnsi="宋体" w:eastAsia="宋体" w:cs="宋体"/>
          <w:b w:val="0"/>
          <w:bCs w:val="0"/>
          <w:kern w:val="2"/>
          <w:sz w:val="24"/>
          <w:szCs w:val="24"/>
          <w:lang w:val="en-US" w:eastAsia="zh-CN" w:bidi="ar"/>
        </w:rPr>
        <w:t>符合性评审：主要对各投标单位资格以及响应文件进行商务和技术符合性的审定。出现下列情况的按无效标书。</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33" w:rightChars="0" w:firstLine="480" w:firstLineChars="200"/>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资格审查：本次谈判所要求的必备资质证明文件，缺其中一项或某项达不到谈判要求，均按无效文件处理。</w:t>
      </w:r>
    </w:p>
    <w:tbl>
      <w:tblPr>
        <w:tblStyle w:val="18"/>
        <w:tblW w:w="9464"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9" w:type="dxa"/>
          </w:tcPr>
          <w:p>
            <w:pPr>
              <w:pStyle w:val="25"/>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tcPr>
          <w:p>
            <w:pPr>
              <w:pStyle w:val="25"/>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tcPr>
          <w:p>
            <w:pPr>
              <w:pStyle w:val="25"/>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具有独立承担民事责任的能力：提供营业执照、税务登记证、组织机构代码证或三证合一的营业执照副本（或《事业单位法人证书》或其</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他合法组织登记证书、 自然人只须提交身份证)；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提供法定代表人授权委托书（附法定代表人、被授权人身份证复印件）及被授权人身份证复印件（法定代表人直接参加只须提供法定代表人身份证复印件）；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vAlign w:val="center"/>
          </w:tcPr>
          <w:p>
            <w:pPr>
              <w:pStyle w:val="25"/>
              <w:keepNext w:val="0"/>
              <w:keepLines w:val="0"/>
              <w:suppressLineNumbers w:val="0"/>
              <w:spacing w:beforeAutospacing="0" w:afterAutospacing="0"/>
              <w:ind w:firstLine="416" w:firstLineChars="200"/>
              <w:jc w:val="both"/>
              <w:rPr>
                <w:rFonts w:hint="eastAsia" w:ascii="宋体" w:hAnsi="宋体" w:eastAsia="宋体" w:cs="宋体"/>
                <w:b/>
                <w:w w:val="99"/>
                <w:sz w:val="21"/>
                <w:lang w:val="en-US" w:eastAsia="zh-CN"/>
              </w:rPr>
            </w:pPr>
            <w:r>
              <w:rPr>
                <w:rFonts w:hint="eastAsia" w:cs="宋体"/>
                <w:b/>
                <w:w w:val="99"/>
                <w:sz w:val="21"/>
                <w:lang w:val="en-US" w:eastAsia="zh-CN"/>
              </w:rPr>
              <w:t>3</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供应商资质要求</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供应商须具备相关部门核发的工程设计公路行业（公路）专业乙级（及以上），并在人员配备、 设备等方面具备相应的服务能力；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09" w:type="dxa"/>
            <w:vAlign w:val="center"/>
          </w:tcPr>
          <w:p>
            <w:pPr>
              <w:pStyle w:val="25"/>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4</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财务状况报告：提供2021或2022年度审计报告(至少应包含资产负债表、利润表和现金流量表)或银行出具的资信证明。(成立时间至提交响应文件截止时间不足三个月的提供公司财务会计制度并加盖供应商</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5</w:t>
            </w:r>
          </w:p>
        </w:tc>
        <w:tc>
          <w:tcPr>
            <w:tcW w:w="1975" w:type="dxa"/>
            <w:vAlign w:val="center"/>
          </w:tcPr>
          <w:p>
            <w:pPr>
              <w:pStyle w:val="25"/>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自2023年1月1日以来已缴存的至少1个月的社会保障资金缴存单据或社保机构开具的社会保险参保缴费情况证明，单据或证明上应有社保机构或代收机构的印章。依法不需要缴纳社会保障资金的供应商应提供</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6</w:t>
            </w:r>
          </w:p>
        </w:tc>
        <w:tc>
          <w:tcPr>
            <w:tcW w:w="1975" w:type="dxa"/>
            <w:vAlign w:val="center"/>
          </w:tcPr>
          <w:p>
            <w:pPr>
              <w:pStyle w:val="25"/>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自2023年1月1日以来已缴存的至少1个月的纳税证明或完税证明（提供增值税、企业所得税至少一种），纳税证明或完税证明上应有代收机构或税务机关的公章或业务专用章。依法免税的供应商应提供相关文</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7</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行人、重大税收违法案件当事人名单及在中国政府采购网（www.ccgp.gov.cn）未被列入政府采购严重违法失信行为记录名单（处罚期限届满的除外，如相关失信记录已失效，</w:t>
            </w:r>
            <w:r>
              <w:rPr>
                <w:rFonts w:hint="eastAsia" w:cs="宋体"/>
                <w:color w:val="333333"/>
                <w:sz w:val="21"/>
                <w:lang w:eastAsia="zh-CN"/>
              </w:rPr>
              <w:t>供应商</w:t>
            </w:r>
            <w:r>
              <w:rPr>
                <w:rFonts w:hint="eastAsia" w:ascii="宋体" w:hAnsi="宋体" w:eastAsia="宋体" w:cs="宋体"/>
                <w:color w:val="333333"/>
                <w:sz w:val="21"/>
              </w:rPr>
              <w:t>需提供相关证明资料），须提供信用中国及中国政府采购网相应查询结果的网站截图（加盖公章）；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9" w:type="dxa"/>
            <w:vAlign w:val="center"/>
          </w:tcPr>
          <w:p>
            <w:pPr>
              <w:pStyle w:val="25"/>
              <w:keepNext w:val="0"/>
              <w:keepLines w:val="0"/>
              <w:suppressLineNumbers w:val="0"/>
              <w:spacing w:beforeAutospacing="0" w:afterAutospacing="0"/>
              <w:ind w:left="8"/>
              <w:jc w:val="center"/>
              <w:rPr>
                <w:rFonts w:hint="default" w:ascii="宋体" w:hAnsi="宋体" w:eastAsia="宋体" w:cs="宋体"/>
                <w:b/>
                <w:sz w:val="21"/>
                <w:lang w:val="en-US" w:eastAsia="zh-CN"/>
              </w:rPr>
            </w:pPr>
            <w:r>
              <w:rPr>
                <w:rFonts w:hint="eastAsia" w:cs="宋体"/>
                <w:b/>
                <w:sz w:val="21"/>
                <w:lang w:val="en-US" w:eastAsia="zh-CN"/>
              </w:rPr>
              <w:t>8</w:t>
            </w:r>
          </w:p>
        </w:tc>
        <w:tc>
          <w:tcPr>
            <w:tcW w:w="1975" w:type="dxa"/>
            <w:vAlign w:val="center"/>
          </w:tcPr>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rPr>
              <w:t>无重大违法纪录的书面声明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rPr>
              <w:t>参加本次政府采购活动前三年内，在经营活动中没有重大违法记录声明</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09" w:type="dxa"/>
            <w:vAlign w:val="center"/>
          </w:tcPr>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9</w:t>
            </w:r>
          </w:p>
        </w:tc>
        <w:tc>
          <w:tcPr>
            <w:tcW w:w="1975" w:type="dxa"/>
            <w:vAlign w:val="center"/>
          </w:tcPr>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具有履行合同所</w:t>
            </w:r>
          </w:p>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lang w:val="en-US" w:eastAsia="zh-CN"/>
              </w:rPr>
              <w:t>必需的设备和专业技术能力</w:t>
            </w:r>
          </w:p>
        </w:tc>
        <w:tc>
          <w:tcPr>
            <w:tcW w:w="6480" w:type="dxa"/>
            <w:vAlign w:val="center"/>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both"/>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供应商具有履行合同所必需的设备和专业技术能力的书面声明；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09" w:type="dxa"/>
            <w:vAlign w:val="center"/>
          </w:tcPr>
          <w:p>
            <w:pPr>
              <w:pStyle w:val="2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cs="宋体"/>
                <w:b/>
                <w:sz w:val="21"/>
                <w:lang w:val="en-US" w:eastAsia="zh-CN"/>
              </w:rPr>
              <w:t>10</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中小企业</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09"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1</w:t>
            </w:r>
            <w:r>
              <w:rPr>
                <w:rFonts w:hint="eastAsia" w:cs="宋体"/>
                <w:b/>
                <w:sz w:val="21"/>
                <w:lang w:val="en-US" w:eastAsia="zh-CN"/>
              </w:rPr>
              <w:t>1</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rPr>
              <w:t>本项目不接受联合体投标</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464" w:type="dxa"/>
            <w:gridSpan w:val="3"/>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val="0"/>
                <w:bCs/>
                <w:sz w:val="24"/>
              </w:rPr>
              <w:t>备注：</w:t>
            </w:r>
            <w:r>
              <w:rPr>
                <w:rFonts w:hint="eastAsia" w:ascii="宋体" w:eastAsia="宋体"/>
                <w:b w:val="0"/>
                <w:bCs/>
                <w:sz w:val="24"/>
                <w:lang w:eastAsia="zh-CN"/>
              </w:rPr>
              <w:t>资格性</w:t>
            </w:r>
            <w:r>
              <w:rPr>
                <w:rFonts w:hint="eastAsia" w:ascii="宋体" w:eastAsia="宋体"/>
                <w:b w:val="0"/>
                <w:bCs/>
                <w:sz w:val="24"/>
              </w:rPr>
              <w:t>审查不合格的投标单位不得进入下一评审环节。</w:t>
            </w:r>
          </w:p>
        </w:tc>
      </w:tr>
    </w:tbl>
    <w:p>
      <w:pPr>
        <w:pStyle w:val="22"/>
        <w:keepNext w:val="0"/>
        <w:keepLines w:val="0"/>
        <w:pageBreakBefore w:val="0"/>
        <w:widowControl w:val="0"/>
        <w:kinsoku/>
        <w:wordWrap/>
        <w:overflowPunct/>
        <w:topLinePunct w:val="0"/>
        <w:autoSpaceDE w:val="0"/>
        <w:autoSpaceDN w:val="0"/>
        <w:bidi w:val="0"/>
        <w:adjustRightInd/>
        <w:snapToGrid/>
        <w:spacing w:line="540" w:lineRule="exact"/>
        <w:ind w:firstLine="720" w:firstLineChars="3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注：资格审查由采购人代表进行审查。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19" w:line="540" w:lineRule="exact"/>
        <w:ind w:right="0" w:rightChars="0" w:firstLine="480" w:firstLineChars="200"/>
        <w:textAlignment w:val="auto"/>
        <w:rPr>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b w:val="0"/>
          <w:bCs w:val="0"/>
        </w:rPr>
        <w:t>符合性评审：不符合下列情况之一的，其投标将按无效处理：</w:t>
      </w:r>
    </w:p>
    <w:p>
      <w:pPr>
        <w:widowControl w:val="0"/>
        <w:numPr>
          <w:ilvl w:val="0"/>
          <w:numId w:val="0"/>
        </w:numPr>
        <w:autoSpaceDE w:val="0"/>
        <w:autoSpaceDN w:val="0"/>
        <w:spacing w:before="0" w:after="0" w:line="240" w:lineRule="auto"/>
        <w:ind w:right="0" w:rightChars="0"/>
        <w:jc w:val="left"/>
      </w:pPr>
    </w:p>
    <w:tbl>
      <w:tblPr>
        <w:tblStyle w:val="18"/>
        <w:tblpPr w:leftFromText="180" w:rightFromText="180" w:vertAnchor="text" w:horzAnchor="page" w:tblpX="172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836" w:type="dxa"/>
          </w:tcPr>
          <w:p>
            <w:pPr>
              <w:pStyle w:val="25"/>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420"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pPr>
              <w:pStyle w:val="25"/>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420" w:type="dxa"/>
            <w:vAlign w:val="center"/>
          </w:tcPr>
          <w:p>
            <w:pPr>
              <w:pStyle w:val="25"/>
              <w:keepNext w:val="0"/>
              <w:keepLines w:val="0"/>
              <w:suppressLineNumbers w:val="0"/>
              <w:spacing w:beforeAutospacing="0" w:afterAutospacing="0"/>
              <w:ind w:left="56"/>
              <w:jc w:val="both"/>
              <w:rPr>
                <w:rFonts w:hint="eastAsia" w:ascii="宋体" w:eastAsia="宋体"/>
                <w:sz w:val="22"/>
              </w:rPr>
            </w:pPr>
            <w:r>
              <w:rPr>
                <w:rFonts w:hint="eastAsia" w:ascii="宋体" w:eastAsia="宋体"/>
                <w:sz w:val="22"/>
              </w:rPr>
              <w:t>投标文件项目名称、项目编号与</w:t>
            </w:r>
            <w:r>
              <w:rPr>
                <w:rFonts w:hint="eastAsia" w:ascii="宋体" w:eastAsia="宋体"/>
                <w:sz w:val="22"/>
                <w:lang w:eastAsia="zh-CN"/>
              </w:rPr>
              <w:t>招标</w:t>
            </w:r>
            <w:r>
              <w:rPr>
                <w:rFonts w:hint="eastAsia" w:ascii="宋体" w:eastAsia="宋体"/>
                <w:sz w:val="22"/>
              </w:rPr>
              <w:t>文件一致；</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7" w:beforeAutospacing="0" w:afterAutospacing="0"/>
              <w:rPr>
                <w:rFonts w:hint="default" w:ascii="宋体"/>
                <w:sz w:val="20"/>
              </w:rPr>
            </w:pPr>
          </w:p>
          <w:p>
            <w:pPr>
              <w:pStyle w:val="25"/>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pPr>
              <w:pStyle w:val="25"/>
              <w:keepNext w:val="0"/>
              <w:keepLines w:val="0"/>
              <w:suppressLineNumbers w:val="0"/>
              <w:spacing w:beforeAutospacing="0" w:afterAutospacing="0"/>
              <w:jc w:val="center"/>
              <w:rPr>
                <w:rFonts w:hint="default" w:ascii="宋体"/>
                <w:b/>
                <w:sz w:val="24"/>
              </w:rPr>
            </w:pPr>
            <w:r>
              <w:rPr>
                <w:rFonts w:hint="default" w:ascii="宋体"/>
                <w:b/>
                <w:w w:val="99"/>
                <w:sz w:val="24"/>
              </w:rPr>
              <w:t>2</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签署、盖章符合</w:t>
            </w:r>
            <w:r>
              <w:rPr>
                <w:rFonts w:hint="eastAsia" w:ascii="宋体" w:eastAsia="宋体"/>
                <w:sz w:val="22"/>
                <w:lang w:eastAsia="zh-CN"/>
              </w:rPr>
              <w:t>招标</w:t>
            </w:r>
            <w:r>
              <w:rPr>
                <w:rFonts w:hint="eastAsia" w:ascii="宋体" w:eastAsia="宋体"/>
                <w:sz w:val="22"/>
              </w:rPr>
              <w:t>文件要求，且无遗漏；</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10" w:beforeAutospacing="0" w:afterAutospacing="0"/>
              <w:rPr>
                <w:rFonts w:hint="default" w:ascii="宋体"/>
                <w:sz w:val="17"/>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5"/>
              <w:keepNext w:val="0"/>
              <w:keepLines w:val="0"/>
              <w:suppressLineNumbers w:val="0"/>
              <w:spacing w:beforeAutospacing="0" w:afterAutospacing="0"/>
              <w:ind w:firstLine="238" w:firstLineChars="100"/>
              <w:jc w:val="both"/>
              <w:rPr>
                <w:rFonts w:hint="default" w:ascii="宋体" w:eastAsia="微软雅黑"/>
                <w:b/>
                <w:w w:val="99"/>
                <w:sz w:val="24"/>
                <w:lang w:val="en-US" w:eastAsia="zh-CN"/>
              </w:rPr>
            </w:pPr>
            <w:r>
              <w:rPr>
                <w:rFonts w:hint="eastAsia" w:ascii="宋体"/>
                <w:b/>
                <w:w w:val="99"/>
                <w:sz w:val="24"/>
                <w:lang w:val="en-US" w:eastAsia="zh-CN"/>
              </w:rPr>
              <w:t>3</w:t>
            </w:r>
          </w:p>
        </w:tc>
        <w:tc>
          <w:tcPr>
            <w:tcW w:w="7420" w:type="dxa"/>
            <w:vAlign w:val="center"/>
          </w:tcPr>
          <w:p>
            <w:pPr>
              <w:pStyle w:val="25"/>
              <w:keepNext w:val="0"/>
              <w:keepLines w:val="0"/>
              <w:suppressLineNumbers w:val="0"/>
              <w:spacing w:beforeAutospacing="0" w:afterAutospacing="0"/>
              <w:jc w:val="both"/>
              <w:rPr>
                <w:rFonts w:hint="eastAsia" w:ascii="宋体" w:eastAsia="宋体"/>
                <w:sz w:val="22"/>
              </w:rPr>
            </w:pPr>
          </w:p>
          <w:p>
            <w:pPr>
              <w:pStyle w:val="25"/>
              <w:keepNext w:val="0"/>
              <w:keepLines w:val="0"/>
              <w:suppressLineNumbers w:val="0"/>
              <w:spacing w:beforeAutospacing="0" w:afterAutospacing="0"/>
              <w:jc w:val="both"/>
              <w:rPr>
                <w:rFonts w:hint="eastAsia" w:ascii="宋体" w:eastAsia="宋体"/>
                <w:sz w:val="22"/>
              </w:rPr>
            </w:pPr>
            <w:r>
              <w:rPr>
                <w:rFonts w:hint="eastAsia" w:ascii="宋体" w:eastAsia="宋体"/>
                <w:sz w:val="22"/>
              </w:rPr>
              <w:t>投标有效期为开标之日起九十（90）个日历日；</w:t>
            </w:r>
          </w:p>
        </w:tc>
        <w:tc>
          <w:tcPr>
            <w:tcW w:w="1162" w:type="dxa"/>
            <w:vAlign w:val="center"/>
          </w:tcPr>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836" w:type="dxa"/>
          </w:tcPr>
          <w:p>
            <w:pPr>
              <w:pStyle w:val="25"/>
              <w:keepNext w:val="0"/>
              <w:keepLines w:val="0"/>
              <w:suppressLineNumbers w:val="0"/>
              <w:spacing w:beforeAutospacing="0" w:afterAutospacing="0"/>
              <w:rPr>
                <w:rFonts w:hint="default" w:ascii="宋体"/>
                <w:sz w:val="24"/>
              </w:rPr>
            </w:pPr>
          </w:p>
          <w:p>
            <w:pPr>
              <w:pStyle w:val="25"/>
              <w:keepNext w:val="0"/>
              <w:keepLines w:val="0"/>
              <w:suppressLineNumbers w:val="0"/>
              <w:spacing w:before="157" w:beforeAutospacing="0" w:afterAutospacing="0"/>
              <w:ind w:left="8" w:firstLine="238" w:firstLineChars="100"/>
              <w:jc w:val="both"/>
              <w:rPr>
                <w:rFonts w:hint="default" w:ascii="宋体"/>
                <w:b/>
                <w:sz w:val="24"/>
              </w:rPr>
            </w:pPr>
            <w:r>
              <w:rPr>
                <w:rFonts w:hint="default" w:ascii="宋体"/>
                <w:b/>
                <w:w w:val="99"/>
                <w:sz w:val="24"/>
              </w:rPr>
              <w:t>4</w:t>
            </w:r>
          </w:p>
        </w:tc>
        <w:tc>
          <w:tcPr>
            <w:tcW w:w="7420" w:type="dxa"/>
          </w:tcPr>
          <w:p>
            <w:pPr>
              <w:pStyle w:val="25"/>
              <w:keepNext w:val="0"/>
              <w:keepLines w:val="0"/>
              <w:suppressLineNumbers w:val="0"/>
              <w:spacing w:before="7" w:beforeAutospacing="0" w:afterAutospacing="0"/>
              <w:rPr>
                <w:rFonts w:hint="default" w:ascii="宋体"/>
                <w:sz w:val="27"/>
              </w:rPr>
            </w:pPr>
          </w:p>
          <w:p>
            <w:pPr>
              <w:pStyle w:val="25"/>
              <w:keepNext w:val="0"/>
              <w:keepLines w:val="0"/>
              <w:suppressLineNumbers w:val="0"/>
              <w:spacing w:beforeAutospacing="0" w:afterAutospacing="0" w:line="374" w:lineRule="auto"/>
              <w:ind w:left="56" w:right="44"/>
              <w:jc w:val="both"/>
              <w:rPr>
                <w:rFonts w:hint="eastAsia" w:ascii="宋体" w:eastAsia="宋体"/>
                <w:sz w:val="22"/>
              </w:rPr>
            </w:pPr>
            <w:r>
              <w:rPr>
                <w:rFonts w:hint="eastAsia" w:ascii="宋体" w:eastAsia="宋体"/>
                <w:spacing w:val="-13"/>
                <w:w w:val="100"/>
                <w:sz w:val="22"/>
              </w:rPr>
              <w:t>报价同时满足以下条款：</w:t>
            </w:r>
            <w:r>
              <w:rPr>
                <w:rFonts w:hint="eastAsia" w:ascii="宋体" w:eastAsia="宋体"/>
                <w:spacing w:val="-3"/>
                <w:w w:val="100"/>
                <w:sz w:val="22"/>
              </w:rPr>
              <w:t>（1）投标报价符合唯一性要求；（2）</w:t>
            </w:r>
            <w:r>
              <w:rPr>
                <w:rFonts w:hint="eastAsia"/>
                <w:spacing w:val="-3"/>
                <w:w w:val="100"/>
                <w:sz w:val="22"/>
                <w:lang w:eastAsia="zh-CN"/>
              </w:rPr>
              <w:t>谈判报价表</w:t>
            </w:r>
            <w:r>
              <w:rPr>
                <w:rFonts w:hint="eastAsia" w:ascii="宋体" w:eastAsia="宋体"/>
                <w:spacing w:val="-3"/>
                <w:w w:val="100"/>
                <w:sz w:val="22"/>
              </w:rPr>
              <w:t>填写符合要求；（3）报价货币符合招标文件要求；（4）未超出招标文件规定的最高限价；</w:t>
            </w:r>
          </w:p>
        </w:tc>
        <w:tc>
          <w:tcPr>
            <w:tcW w:w="1162" w:type="dxa"/>
            <w:vAlign w:val="center"/>
          </w:tcPr>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7" w:beforeAutospacing="0" w:afterAutospacing="0"/>
              <w:jc w:val="center"/>
              <w:rPr>
                <w:rFonts w:hint="default" w:ascii="宋体"/>
                <w:sz w:val="22"/>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pPr>
              <w:pStyle w:val="25"/>
              <w:keepNext w:val="0"/>
              <w:keepLines w:val="0"/>
              <w:suppressLineNumbers w:val="0"/>
              <w:spacing w:before="8" w:beforeAutospacing="0" w:afterAutospacing="0"/>
              <w:rPr>
                <w:rFonts w:hint="default" w:ascii="宋体"/>
                <w:sz w:val="21"/>
              </w:rPr>
            </w:pPr>
          </w:p>
          <w:p>
            <w:pPr>
              <w:pStyle w:val="25"/>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备注：符合性审查不合格的投标单位不得进入下一评审环节。</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4"/>
        <w:keepNext w:val="0"/>
        <w:keepLines w:val="0"/>
        <w:pageBreakBefore w:val="0"/>
        <w:widowControl w:val="0"/>
        <w:numPr>
          <w:ilvl w:val="1"/>
          <w:numId w:val="11"/>
        </w:numPr>
        <w:tabs>
          <w:tab w:val="left" w:pos="1528"/>
        </w:tabs>
        <w:kinsoku/>
        <w:wordWrap/>
        <w:overflowPunct/>
        <w:topLinePunct w:val="0"/>
        <w:autoSpaceDE w:val="0"/>
        <w:autoSpaceDN w:val="0"/>
        <w:bidi w:val="0"/>
        <w:adjustRightInd/>
        <w:snapToGrid/>
        <w:spacing w:before="96" w:after="0" w:line="540" w:lineRule="exact"/>
        <w:ind w:left="1527" w:right="0" w:hanging="601"/>
        <w:jc w:val="left"/>
        <w:textAlignment w:val="auto"/>
        <w:rPr>
          <w:b/>
          <w:sz w:val="24"/>
        </w:rPr>
      </w:pPr>
      <w:r>
        <w:rPr>
          <w:rFonts w:hint="eastAsia"/>
          <w:b/>
          <w:sz w:val="24"/>
          <w:lang w:eastAsia="zh-CN"/>
        </w:rPr>
        <w:t>谈判过程</w:t>
      </w:r>
    </w:p>
    <w:p>
      <w:pPr>
        <w:pStyle w:val="10"/>
        <w:keepNext w:val="0"/>
        <w:keepLines w:val="0"/>
        <w:pageBreakBefore w:val="0"/>
        <w:widowControl w:val="0"/>
        <w:kinsoku/>
        <w:wordWrap/>
        <w:overflowPunct/>
        <w:topLinePunct w:val="0"/>
        <w:autoSpaceDE w:val="0"/>
        <w:autoSpaceDN w:val="0"/>
        <w:bidi w:val="0"/>
        <w:adjustRightInd/>
        <w:snapToGrid/>
        <w:spacing w:before="112" w:line="540" w:lineRule="exact"/>
        <w:ind w:left="827" w:leftChars="376" w:right="433" w:firstLine="148" w:firstLineChars="62"/>
        <w:textAlignment w:val="auto"/>
      </w:pPr>
      <w:r>
        <w:t>谈</w:t>
      </w:r>
    </w:p>
    <w:p>
      <w:pPr>
        <w:pStyle w:val="10"/>
        <w:keepNext w:val="0"/>
        <w:keepLines w:val="0"/>
        <w:pageBreakBefore w:val="0"/>
        <w:widowControl w:val="0"/>
        <w:kinsoku/>
        <w:wordWrap/>
        <w:overflowPunct/>
        <w:topLinePunct w:val="0"/>
        <w:autoSpaceDE w:val="0"/>
        <w:autoSpaceDN w:val="0"/>
        <w:bidi w:val="0"/>
        <w:adjustRightInd/>
        <w:snapToGrid/>
        <w:spacing w:before="112" w:line="540" w:lineRule="exact"/>
        <w:ind w:right="433" w:firstLine="480" w:firstLineChars="200"/>
        <w:textAlignment w:val="auto"/>
      </w:pPr>
      <w:r>
        <w:rPr>
          <w:rFonts w:hint="eastAsia"/>
          <w:lang w:eastAsia="zh-CN"/>
        </w:rPr>
        <w:t>谈</w:t>
      </w:r>
      <w:r>
        <w:t>判小组应在符合性评审的基础上对各投标单位的响应文件认真阅读，并对采购内容等有关要求进行谈判，最后由投标单位进行最终报价。</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商务性响应文件符合要求。</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8"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综合评定，推荐候选成交单位。</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2" w:after="0" w:line="540" w:lineRule="exact"/>
        <w:ind w:right="431" w:rightChars="0" w:firstLine="468" w:firstLineChars="200"/>
        <w:jc w:val="both"/>
        <w:textAlignment w:val="auto"/>
        <w:rPr>
          <w:sz w:val="24"/>
        </w:rPr>
      </w:pPr>
      <w:r>
        <w:rPr>
          <w:rFonts w:hint="eastAsia"/>
          <w:spacing w:val="-3"/>
          <w:sz w:val="24"/>
          <w:lang w:eastAsia="zh-CN"/>
        </w:rPr>
        <w:t>（</w:t>
      </w:r>
      <w:r>
        <w:rPr>
          <w:rFonts w:hint="eastAsia"/>
          <w:spacing w:val="-3"/>
          <w:sz w:val="24"/>
          <w:lang w:val="en-US" w:eastAsia="zh-CN"/>
        </w:rPr>
        <w:t>3</w:t>
      </w:r>
      <w:r>
        <w:rPr>
          <w:rFonts w:hint="eastAsia"/>
          <w:spacing w:val="-3"/>
          <w:sz w:val="24"/>
          <w:lang w:eastAsia="zh-CN"/>
        </w:rPr>
        <w:t>）</w:t>
      </w: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0" w:after="0" w:line="540" w:lineRule="exact"/>
        <w:ind w:right="431"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4</w:t>
      </w:r>
      <w:r>
        <w:rPr>
          <w:rFonts w:hint="eastAsia"/>
          <w:spacing w:val="-3"/>
          <w:sz w:val="24"/>
          <w:lang w:eastAsia="zh-CN"/>
        </w:rPr>
        <w:t>）</w:t>
      </w:r>
      <w:r>
        <w:rPr>
          <w:spacing w:val="-3"/>
          <w:sz w:val="24"/>
        </w:rPr>
        <w:t>谈判响应文件应按给定的格式如实填写，充分反映谈判文件的要求，出现</w:t>
      </w:r>
      <w:r>
        <w:rPr>
          <w:sz w:val="24"/>
        </w:rPr>
        <w:t>下列情况，统一规定为：</w:t>
      </w:r>
    </w:p>
    <w:p>
      <w:pPr>
        <w:pStyle w:val="10"/>
        <w:keepNext w:val="0"/>
        <w:keepLines w:val="0"/>
        <w:pageBreakBefore w:val="0"/>
        <w:widowControl w:val="0"/>
        <w:kinsoku/>
        <w:wordWrap/>
        <w:overflowPunct/>
        <w:topLinePunct w:val="0"/>
        <w:autoSpaceDE w:val="0"/>
        <w:autoSpaceDN w:val="0"/>
        <w:bidi w:val="0"/>
        <w:adjustRightInd/>
        <w:snapToGrid/>
        <w:spacing w:before="9" w:line="540" w:lineRule="exact"/>
        <w:ind w:firstLine="480" w:firstLineChars="200"/>
        <w:textAlignment w:val="auto"/>
      </w:pPr>
      <w:r>
        <w:t>① 图表与文字不符，以图表为准。</w:t>
      </w:r>
    </w:p>
    <w:p>
      <w:pPr>
        <w:pStyle w:val="10"/>
        <w:keepNext w:val="0"/>
        <w:keepLines w:val="0"/>
        <w:pageBreakBefore w:val="0"/>
        <w:widowControl w:val="0"/>
        <w:kinsoku/>
        <w:wordWrap/>
        <w:overflowPunct/>
        <w:topLinePunct w:val="0"/>
        <w:autoSpaceDE w:val="0"/>
        <w:autoSpaceDN w:val="0"/>
        <w:bidi w:val="0"/>
        <w:adjustRightInd/>
        <w:snapToGrid/>
        <w:spacing w:before="132" w:line="540" w:lineRule="exact"/>
        <w:ind w:firstLine="480" w:firstLineChars="200"/>
        <w:textAlignment w:val="auto"/>
      </w:pPr>
      <w:r>
        <w:t>② 单价与总价不符，以单价为准。</w:t>
      </w:r>
    </w:p>
    <w:p>
      <w:pPr>
        <w:pStyle w:val="10"/>
        <w:keepNext w:val="0"/>
        <w:keepLines w:val="0"/>
        <w:pageBreakBefore w:val="0"/>
        <w:widowControl w:val="0"/>
        <w:kinsoku/>
        <w:wordWrap/>
        <w:overflowPunct/>
        <w:topLinePunct w:val="0"/>
        <w:autoSpaceDE w:val="0"/>
        <w:autoSpaceDN w:val="0"/>
        <w:bidi w:val="0"/>
        <w:adjustRightInd/>
        <w:snapToGrid/>
        <w:spacing w:before="102" w:line="540" w:lineRule="exact"/>
        <w:ind w:firstLine="480" w:firstLineChars="200"/>
        <w:jc w:val="both"/>
        <w:textAlignment w:val="auto"/>
      </w:pPr>
      <w:r>
        <w:t>③ 大写与小写不符，以大写为准。</w:t>
      </w:r>
    </w:p>
    <w:p>
      <w:pPr>
        <w:pStyle w:val="10"/>
        <w:keepNext w:val="0"/>
        <w:keepLines w:val="0"/>
        <w:pageBreakBefore w:val="0"/>
        <w:widowControl w:val="0"/>
        <w:kinsoku/>
        <w:wordWrap/>
        <w:overflowPunct/>
        <w:topLinePunct w:val="0"/>
        <w:autoSpaceDE w:val="0"/>
        <w:autoSpaceDN w:val="0"/>
        <w:bidi w:val="0"/>
        <w:adjustRightInd/>
        <w:snapToGrid/>
        <w:spacing w:before="134" w:line="540" w:lineRule="exact"/>
        <w:ind w:firstLine="480" w:firstLineChars="200"/>
        <w:jc w:val="both"/>
        <w:textAlignment w:val="auto"/>
      </w:pPr>
      <w:r>
        <w:t>④ 正本与副本不符，以正本为准。</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3" w:rightChars="0" w:firstLine="480" w:firstLineChars="200"/>
        <w:jc w:val="both"/>
        <w:textAlignment w:val="auto"/>
        <w:rPr>
          <w:sz w:val="24"/>
        </w:rPr>
      </w:pPr>
      <w:r>
        <w:rPr>
          <w:rFonts w:hint="eastAsia"/>
          <w:sz w:val="24"/>
          <w:lang w:val="en-US" w:eastAsia="zh-CN"/>
        </w:rPr>
        <w:t xml:space="preserve">20.4 </w:t>
      </w:r>
      <w:r>
        <w:rPr>
          <w:sz w:val="24"/>
        </w:rPr>
        <w:t>投标单位的谈判响应文件中必须提供相关的证明材料。如果发现有弄虚作假的，谈判小组将取消其谈判资格。</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sz w:val="24"/>
        </w:rPr>
      </w:pPr>
      <w:r>
        <w:rPr>
          <w:rFonts w:hint="eastAsia"/>
          <w:sz w:val="24"/>
          <w:lang w:val="en-US" w:eastAsia="zh-CN"/>
        </w:rPr>
        <w:t xml:space="preserve">20.5 </w:t>
      </w:r>
      <w:r>
        <w:rPr>
          <w:rFonts w:hint="eastAsia"/>
          <w:sz w:val="24"/>
        </w:rPr>
        <w:t>谈判小组从质量和服务均能满足采购文件实质性响应要求的供应商中，按照最后报价由低到高的顺序提出3名以上成交候选人，并编写评审报告</w:t>
      </w:r>
      <w:r>
        <w:rPr>
          <w:spacing w:val="-5"/>
          <w:sz w:val="24"/>
        </w:rPr>
        <w:t>。</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 w:after="0" w:line="540" w:lineRule="exact"/>
        <w:ind w:right="0" w:rightChars="0" w:firstLine="480" w:firstLineChars="200"/>
        <w:jc w:val="both"/>
        <w:textAlignment w:val="auto"/>
        <w:rPr>
          <w:sz w:val="24"/>
        </w:rPr>
      </w:pPr>
      <w:r>
        <w:rPr>
          <w:rFonts w:hint="eastAsia"/>
          <w:sz w:val="24"/>
          <w:lang w:val="en-US" w:eastAsia="zh-CN"/>
        </w:rPr>
        <w:t xml:space="preserve">20.6 </w:t>
      </w:r>
      <w:r>
        <w:rPr>
          <w:sz w:val="24"/>
        </w:rPr>
        <w:t>谈判小组根据原始谈判记录和谈判结果编写谈判结果报告，报采购人。</w:t>
      </w:r>
    </w:p>
    <w:p>
      <w:pPr>
        <w:pStyle w:val="6"/>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before="132" w:after="0" w:line="540" w:lineRule="exact"/>
        <w:ind w:right="0" w:rightChars="0" w:firstLine="482" w:firstLineChars="200"/>
        <w:jc w:val="both"/>
        <w:textAlignment w:val="auto"/>
      </w:pPr>
      <w:r>
        <w:rPr>
          <w:rFonts w:hint="eastAsia"/>
          <w:lang w:val="en-US" w:eastAsia="zh-CN"/>
        </w:rPr>
        <w:t>21.</w:t>
      </w:r>
      <w:r>
        <w:t>确定成交单位</w:t>
      </w:r>
    </w:p>
    <w:p>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采购人按照谈判小组推荐的成交候选人排名顺序确定成交单位。采购代理机构将成交结果通知所有未成交的投标单位。</w:t>
      </w:r>
    </w:p>
    <w:p>
      <w:pPr>
        <w:pStyle w:val="6"/>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bookmarkStart w:id="14" w:name="六、授予合同"/>
      <w:bookmarkEnd w:id="14"/>
      <w:r>
        <w:t>六、授予合同</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b/>
          <w:sz w:val="24"/>
        </w:rPr>
      </w:pPr>
      <w:r>
        <w:rPr>
          <w:rFonts w:hint="eastAsia"/>
          <w:b/>
          <w:sz w:val="24"/>
          <w:lang w:val="en-US" w:eastAsia="zh-CN"/>
        </w:rPr>
        <w:t xml:space="preserve">22. </w:t>
      </w:r>
      <w:r>
        <w:rPr>
          <w:b/>
          <w:sz w:val="24"/>
        </w:rPr>
        <w:t>成交通知书</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31" w:rightChars="0" w:firstLine="452" w:firstLineChars="200"/>
        <w:jc w:val="left"/>
        <w:textAlignment w:val="auto"/>
      </w:pPr>
      <w:r>
        <w:rPr>
          <w:rFonts w:hint="eastAsia"/>
          <w:spacing w:val="-7"/>
          <w:sz w:val="24"/>
          <w:lang w:val="en-US" w:eastAsia="zh-CN"/>
        </w:rPr>
        <w:t xml:space="preserve">22.1 </w:t>
      </w:r>
      <w:r>
        <w:rPr>
          <w:spacing w:val="-7"/>
          <w:sz w:val="24"/>
        </w:rPr>
        <w:t>采购代理机构在收到采购人的成交复函后，按规定时间向成交人发出成交通</w:t>
      </w:r>
      <w:r>
        <w:rPr>
          <w:sz w:val="24"/>
        </w:rPr>
        <w:t>知书。</w:t>
      </w:r>
      <w:r>
        <w:rPr>
          <w:spacing w:val="-2"/>
          <w:sz w:val="24"/>
        </w:rPr>
        <w:t>成交通知书是合同的组成部分。</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pPr>
      <w:r>
        <w:rPr>
          <w:rFonts w:hint="eastAsia"/>
          <w:lang w:val="en-US" w:eastAsia="zh-CN"/>
        </w:rPr>
        <w:t xml:space="preserve">23. </w:t>
      </w:r>
      <w:r>
        <w:t>签订合同</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right="0" w:rightChars="0" w:firstLine="480" w:firstLineChars="200"/>
        <w:jc w:val="both"/>
        <w:textAlignment w:val="auto"/>
        <w:rPr>
          <w:sz w:val="24"/>
        </w:rPr>
      </w:pPr>
      <w:r>
        <w:rPr>
          <w:rFonts w:hint="eastAsia"/>
          <w:sz w:val="24"/>
          <w:lang w:val="en-US" w:eastAsia="zh-CN"/>
        </w:rPr>
        <w:t xml:space="preserve">23.1 </w:t>
      </w:r>
      <w:r>
        <w:rPr>
          <w:sz w:val="24"/>
        </w:rPr>
        <w:t>成交供应商应按《成交通知书》指定的时间、地点与采购人签订合同。</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64" w:firstLineChars="200"/>
        <w:jc w:val="both"/>
        <w:textAlignment w:val="auto"/>
        <w:rPr>
          <w:rFonts w:hint="eastAsia" w:eastAsia="宋体"/>
          <w:sz w:val="24"/>
          <w:lang w:eastAsia="zh-CN"/>
        </w:rPr>
      </w:pPr>
      <w:r>
        <w:rPr>
          <w:rFonts w:hint="eastAsia"/>
          <w:spacing w:val="-4"/>
          <w:sz w:val="24"/>
          <w:lang w:val="en-US" w:eastAsia="zh-CN"/>
        </w:rPr>
        <w:t xml:space="preserve">23.2 </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pPr>
      <w:r>
        <w:rPr>
          <w:rFonts w:hint="eastAsia"/>
          <w:lang w:val="en-US" w:eastAsia="zh-CN"/>
        </w:rPr>
        <w:t xml:space="preserve">24. </w:t>
      </w:r>
      <w:r>
        <w:t>其他</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sz w:val="24"/>
        </w:rPr>
      </w:pPr>
      <w:r>
        <w:rPr>
          <w:rFonts w:hint="eastAsia"/>
          <w:sz w:val="24"/>
          <w:lang w:val="en-US" w:eastAsia="zh-CN"/>
        </w:rPr>
        <w:t xml:space="preserve">24.1 </w:t>
      </w: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sz w:val="24"/>
        </w:rPr>
      </w:pPr>
      <w:r>
        <w:rPr>
          <w:rFonts w:hint="eastAsia"/>
          <w:sz w:val="24"/>
          <w:lang w:val="en-US" w:eastAsia="zh-CN"/>
        </w:rPr>
        <w:t xml:space="preserve">24.2 </w:t>
      </w: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311"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w:t>
      </w:r>
      <w:r>
        <w:rPr>
          <w:spacing w:val="-3"/>
          <w:sz w:val="24"/>
        </w:rPr>
        <w:t xml:space="preserve">竞争性谈判文件没有不合理条款、竞争性谈判公告时间及程序符合规定的， </w:t>
      </w:r>
      <w:r>
        <w:rPr>
          <w:sz w:val="24"/>
        </w:rPr>
        <w:t>同意继续进行竞争性谈判或改用其它方式采购。</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竞争性谈判文件存在不合理条款的，谈判程序不符合规定的，应按无效处理，并责成采购代理机构依法重新组织谈判工作。</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val="en-US" w:eastAsia="zh-CN"/>
        </w:rPr>
        <w:t xml:space="preserve">24.3 </w:t>
      </w:r>
      <w:r>
        <w:rPr>
          <w:sz w:val="24"/>
        </w:rPr>
        <w:t>拒绝商业贿赂</w:t>
      </w:r>
    </w:p>
    <w:p>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供应商必须填写一份《拒绝政府采购领域商业贿赂承诺书》（格式见第五章）编制在谈判响应文件中。</w:t>
      </w: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4"/>
        <w:tabs>
          <w:tab w:val="left" w:pos="1283"/>
        </w:tabs>
        <w:spacing w:before="33"/>
        <w:ind w:left="0" w:right="82"/>
        <w:jc w:val="center"/>
      </w:pPr>
      <w:r>
        <w:t>第三章</w:t>
      </w:r>
      <w:r>
        <w:tab/>
      </w:r>
      <w:r>
        <w:t>采购内容及服务要求</w:t>
      </w:r>
    </w:p>
    <w:p>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pPr>
        <w:pStyle w:val="17"/>
        <w:keepNext w:val="0"/>
        <w:keepLines w:val="0"/>
        <w:pageBreakBefore w:val="0"/>
        <w:numPr>
          <w:ilvl w:val="0"/>
          <w:numId w:val="0"/>
        </w:numPr>
        <w:kinsoku/>
        <w:wordWrap/>
        <w:overflowPunct/>
        <w:topLinePunct w:val="0"/>
        <w:bidi w:val="0"/>
        <w:adjustRightInd/>
        <w:spacing w:line="540" w:lineRule="exact"/>
        <w:ind w:leftChars="23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供应商需完成以下工作：</w:t>
      </w:r>
    </w:p>
    <w:p>
      <w:pPr>
        <w:keepNext w:val="0"/>
        <w:keepLines w:val="0"/>
        <w:pageBreakBefore w:val="0"/>
        <w:kinsoku/>
        <w:wordWrap/>
        <w:overflowPunct/>
        <w:topLinePunct w:val="0"/>
        <w:bidi w:val="0"/>
        <w:adjustRightIn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1.安排专业团队根据项目建设实际情况进行现场踏勘；</w:t>
      </w:r>
    </w:p>
    <w:p>
      <w:pPr>
        <w:keepNext w:val="0"/>
        <w:keepLines w:val="0"/>
        <w:pageBreakBefore w:val="0"/>
        <w:kinsoku/>
        <w:wordWrap/>
        <w:overflowPunct/>
        <w:topLinePunct w:val="0"/>
        <w:bidi w:val="0"/>
        <w:adjustRightIn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完成石泉县2023年后柳、喜河、熨斗、饶峰镇农村公路生命安全防护工程勘察设计编制工作，组织专家对勘察设计成果进行评审，根据专家评审意见修订，并提交经评审合格的勘察设计成果终稿纸质版6份，电子版1份。</w:t>
      </w:r>
    </w:p>
    <w:p>
      <w:pPr>
        <w:keepNext w:val="0"/>
        <w:keepLines w:val="0"/>
        <w:pageBreakBefore w:val="0"/>
        <w:kinsoku/>
        <w:wordWrap/>
        <w:overflowPunct/>
        <w:topLinePunct w:val="0"/>
        <w:bidi w:val="0"/>
        <w:adjustRightIn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3.供应商所出具的成果应符合国家现行有关标准、规范的规定，并承担相应的法津责任。</w:t>
      </w:r>
    </w:p>
    <w:p>
      <w:pPr>
        <w:keepNext w:val="0"/>
        <w:keepLines w:val="0"/>
        <w:pageBreakBefore w:val="0"/>
        <w:numPr>
          <w:ilvl w:val="0"/>
          <w:numId w:val="0"/>
        </w:numPr>
        <w:kinsoku/>
        <w:wordWrap/>
        <w:overflowPunct/>
        <w:topLinePunct w:val="0"/>
        <w:bidi w:val="0"/>
        <w:adjustRightIn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4.供应商需在进场施工前进行技术交底。</w:t>
      </w:r>
    </w:p>
    <w:p>
      <w:pPr>
        <w:keepNext w:val="0"/>
        <w:keepLines w:val="0"/>
        <w:pageBreakBefore w:val="0"/>
        <w:numPr>
          <w:ilvl w:val="0"/>
          <w:numId w:val="0"/>
        </w:numPr>
        <w:kinsoku/>
        <w:wordWrap/>
        <w:overflowPunct/>
        <w:topLinePunct w:val="0"/>
        <w:bidi w:val="0"/>
        <w:adjustRightIn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5.供应商对提交成果的真实性、有效性负全部责任。</w:t>
      </w:r>
    </w:p>
    <w:p>
      <w:pPr>
        <w:keepNext w:val="0"/>
        <w:keepLines w:val="0"/>
        <w:pageBreakBefore w:val="0"/>
        <w:kinsoku/>
        <w:wordWrap/>
        <w:overflowPunct/>
        <w:topLinePunct w:val="0"/>
        <w:bidi w:val="0"/>
        <w:adjustRightInd/>
        <w:spacing w:line="5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二、服务期：30个</w:t>
      </w:r>
      <w:r>
        <w:rPr>
          <w:rFonts w:hint="eastAsia" w:ascii="宋体" w:hAnsi="宋体" w:eastAsia="宋体" w:cs="宋体"/>
          <w:b w:val="0"/>
          <w:bCs w:val="0"/>
          <w:kern w:val="2"/>
          <w:sz w:val="24"/>
          <w:szCs w:val="24"/>
          <w:lang w:val="en-US" w:eastAsia="zh-CN" w:bidi="ar-SA"/>
        </w:rPr>
        <w:t>日历</w:t>
      </w:r>
      <w:r>
        <w:rPr>
          <w:rFonts w:hint="eastAsia" w:ascii="宋体" w:hAnsi="宋体" w:eastAsia="宋体" w:cs="宋体"/>
          <w:kern w:val="2"/>
          <w:sz w:val="24"/>
          <w:szCs w:val="24"/>
          <w:lang w:val="en-US" w:eastAsia="zh-CN" w:bidi="ar-SA"/>
        </w:rPr>
        <w:t>日</w:t>
      </w:r>
    </w:p>
    <w:p>
      <w:pPr>
        <w:pStyle w:val="9"/>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三、质量保证</w:t>
      </w:r>
    </w:p>
    <w:p>
      <w:pPr>
        <w:pStyle w:val="9"/>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本次项目成交单位需有专业团队，根据项目所需进行服务，所提交的成果应符合国家现行有关标准、规范的规定，并对所提交成果承担相应的法津责任。</w:t>
      </w:r>
    </w:p>
    <w:p>
      <w:pPr>
        <w:pStyle w:val="9"/>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四、技术支持</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2.供应商在项目实施过程中，质量保障人员、资源不足或者执行不力，给项目质量带来的风险超出采购人认定的允许范围时，采购人可终止本项目的合作并进行索赔。</w:t>
      </w:r>
    </w:p>
    <w:p>
      <w:pPr>
        <w:pStyle w:val="9"/>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五、服务保证</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交付的成果及材料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pPr>
        <w:pStyle w:val="2"/>
        <w:keepNext w:val="0"/>
        <w:keepLines w:val="0"/>
        <w:pageBreakBefore w:val="0"/>
        <w:kinsoku/>
        <w:wordWrap/>
        <w:overflowPunct/>
        <w:topLinePunct w:val="0"/>
        <w:autoSpaceDE w:val="0"/>
        <w:autoSpaceDN w:val="0"/>
        <w:bidi w:val="0"/>
        <w:adjustRightInd/>
        <w:spacing w:line="540" w:lineRule="exact"/>
        <w:textAlignment w:val="auto"/>
        <w:rPr>
          <w:rFonts w:hint="eastAsia" w:ascii="宋体" w:hAnsi="宋体" w:eastAsia="宋体" w:cs="宋体"/>
          <w:kern w:val="2"/>
          <w:sz w:val="24"/>
          <w:szCs w:val="24"/>
          <w:lang w:val="en-US" w:eastAsia="zh-CN" w:bidi="ar"/>
        </w:rPr>
        <w:sectPr>
          <w:footerReference r:id="rId11" w:type="default"/>
          <w:pgSz w:w="11910" w:h="16840"/>
          <w:pgMar w:top="1440" w:right="1080" w:bottom="1440" w:left="1080" w:header="0" w:footer="890" w:gutter="0"/>
          <w:pgNumType w:fmt="decimal"/>
          <w:cols w:space="720" w:num="1"/>
        </w:sectPr>
      </w:pPr>
    </w:p>
    <w:p>
      <w:pPr>
        <w:pStyle w:val="4"/>
        <w:tabs>
          <w:tab w:val="left" w:pos="1283"/>
        </w:tabs>
        <w:spacing w:before="33"/>
        <w:ind w:left="0" w:right="82"/>
        <w:jc w:val="center"/>
        <w:rPr>
          <w:rFonts w:hint="eastAsia" w:ascii="宋体" w:hAnsi="宋体" w:eastAsia="宋体" w:cs="宋体"/>
          <w:lang w:val="en-US" w:eastAsia="zh-CN"/>
        </w:rPr>
      </w:pPr>
      <w:r>
        <w:rPr>
          <w:rFonts w:hint="eastAsia" w:ascii="宋体" w:hAnsi="宋体" w:eastAsia="宋体" w:cs="宋体"/>
          <w:lang w:val="zh-CN" w:eastAsia="zh-CN"/>
        </w:rPr>
        <w:t>第四章</w:t>
      </w:r>
      <w:r>
        <w:rPr>
          <w:rFonts w:hint="eastAsia" w:ascii="宋体" w:hAnsi="宋体" w:eastAsia="宋体" w:cs="宋体"/>
          <w:lang w:val="zh-CN" w:eastAsia="zh-CN"/>
        </w:rPr>
        <w:tab/>
      </w:r>
      <w:r>
        <w:rPr>
          <w:rFonts w:hint="eastAsia" w:ascii="宋体" w:hAnsi="宋体" w:eastAsia="宋体" w:cs="宋体"/>
          <w:lang w:val="zh-CN" w:eastAsia="zh-CN"/>
        </w:rPr>
        <w:t>合同主要条款</w:t>
      </w: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石泉县2023年后柳、喜河、熨斗、饶峰镇农村公路生命安全防护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sz w:val="32"/>
          <w:szCs w:val="32"/>
          <w:lang w:val="en-US" w:eastAsia="zh-CN"/>
        </w:rPr>
        <w:t>工程勘察设计服务</w:t>
      </w:r>
      <w:r>
        <w:rPr>
          <w:rFonts w:hint="eastAsia" w:ascii="宋体" w:hAnsi="宋体" w:eastAsia="宋体" w:cs="宋体"/>
          <w:b/>
          <w:bCs/>
          <w:kern w:val="2"/>
          <w:sz w:val="32"/>
          <w:szCs w:val="32"/>
          <w:lang w:val="en-US" w:eastAsia="zh-CN" w:bidi="ar-SA"/>
        </w:rPr>
        <w:t>采购合同</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（示范文本）</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4"/>
          <w:szCs w:val="24"/>
        </w:rPr>
      </w:pPr>
      <w:r>
        <w:rPr>
          <w:rFonts w:hint="eastAsia" w:ascii="宋体" w:hAnsi="宋体" w:eastAsia="宋体" w:cs="宋体"/>
          <w:bCs/>
          <w:sz w:val="24"/>
          <w:szCs w:val="24"/>
        </w:rPr>
        <w:br w:type="page"/>
      </w:r>
      <w:r>
        <w:rPr>
          <w:rFonts w:hint="eastAsia" w:ascii="宋体" w:hAnsi="宋体" w:eastAsia="宋体" w:cs="宋体"/>
          <w:b/>
          <w:bCs/>
          <w:sz w:val="24"/>
          <w:szCs w:val="24"/>
        </w:rPr>
        <w:t>第一部分  协议</w:t>
      </w:r>
    </w:p>
    <w:p>
      <w:pPr>
        <w:keepNext w:val="0"/>
        <w:keepLines w:val="0"/>
        <w:pageBreakBefore w:val="0"/>
        <w:widowControl w:val="0"/>
        <w:wordWrap/>
        <w:overflowPunct/>
        <w:topLinePunct w:val="0"/>
        <w:autoSpaceDE/>
        <w:autoSpaceDN/>
        <w:bidi w:val="0"/>
        <w:adjustRightInd w:val="0"/>
        <w:snapToGrid w:val="0"/>
        <w:spacing w:line="54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采购人（全称）：</w:t>
      </w:r>
      <w:r>
        <w:rPr>
          <w:rFonts w:hint="eastAsia" w:ascii="宋体" w:hAnsi="宋体" w:eastAsia="宋体" w:cs="宋体"/>
          <w:b/>
          <w:sz w:val="24"/>
          <w:szCs w:val="24"/>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540" w:lineRule="exact"/>
        <w:ind w:firstLine="482" w:firstLineChars="200"/>
        <w:textAlignment w:val="auto"/>
        <w:outlineLvl w:val="9"/>
        <w:rPr>
          <w:rFonts w:hint="eastAsia" w:ascii="宋体" w:hAnsi="宋体" w:eastAsia="宋体" w:cs="宋体"/>
          <w:sz w:val="24"/>
          <w:szCs w:val="24"/>
          <w:u w:val="single"/>
        </w:rPr>
      </w:pPr>
      <w:r>
        <w:rPr>
          <w:rFonts w:hint="eastAsia" w:ascii="宋体" w:hAnsi="宋体" w:eastAsia="宋体" w:cs="宋体"/>
          <w:b/>
          <w:sz w:val="24"/>
          <w:szCs w:val="24"/>
        </w:rPr>
        <w:t>供应商（全称）：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根据《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1项目名称：</w:t>
      </w:r>
      <w:r>
        <w:rPr>
          <w:rFonts w:hint="eastAsia" w:ascii="宋体" w:hAnsi="宋体" w:eastAsia="宋体" w:cs="宋体"/>
          <w:sz w:val="24"/>
          <w:szCs w:val="24"/>
          <w:u w:val="single"/>
          <w:lang w:eastAsia="zh-CN"/>
        </w:rPr>
        <w:t>石泉县2023年后柳、喜河、熨斗、饶峰镇农村公路生命安全防护工程勘察设计服务</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石泉县境内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3.项目内容：</w:t>
      </w:r>
      <w:r>
        <w:rPr>
          <w:rFonts w:hint="eastAsia" w:ascii="宋体" w:hAnsi="宋体" w:eastAsia="宋体" w:cs="宋体"/>
          <w:kern w:val="2"/>
          <w:sz w:val="24"/>
          <w:szCs w:val="24"/>
          <w:u w:val="single"/>
          <w:lang w:val="en-US" w:eastAsia="zh-CN" w:bidi="ar-SA"/>
        </w:rPr>
        <w:t>供应商需完成以下工作：</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1.安排专业团队根据项目建设实际情况进行现场踏勘；</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2.完成石泉县2023年后柳、喜河、熨斗、饶峰镇农村公路生命安全防护工程勘察设计编制工作，组织专家对勘察设计成果进行评审，根据专家评审意见修订，并提交经评审合格的勘察设计成果终稿纸质版6份，电子版1份。</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3.供应商所出具的成果应符合国家现行有关标准、规范的规定，并承担相应的法津责任。</w:t>
      </w:r>
    </w:p>
    <w:p>
      <w:pPr>
        <w:keepNext w:val="0"/>
        <w:keepLines w:val="0"/>
        <w:pageBreakBefore w:val="0"/>
        <w:widowControl w:val="0"/>
        <w:numPr>
          <w:ilvl w:val="0"/>
          <w:numId w:val="0"/>
        </w:numPr>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4.供应商需在进场施工前进行技术交底。</w:t>
      </w:r>
    </w:p>
    <w:p>
      <w:pPr>
        <w:keepNext w:val="0"/>
        <w:keepLines w:val="0"/>
        <w:pageBreakBefore w:val="0"/>
        <w:widowControl w:val="0"/>
        <w:numPr>
          <w:ilvl w:val="0"/>
          <w:numId w:val="0"/>
        </w:numPr>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5.供应商对提交成果的真实性、有效性负全部责任。</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二、组成本合同的文件</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1. 协议书；</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2. 成交通知书、</w:t>
      </w:r>
      <w:r>
        <w:rPr>
          <w:rFonts w:hint="eastAsia" w:ascii="宋体" w:hAnsi="宋体" w:eastAsia="宋体" w:cs="宋体"/>
          <w:sz w:val="24"/>
          <w:szCs w:val="24"/>
          <w:lang w:eastAsia="zh-CN"/>
        </w:rPr>
        <w:t>谈判</w:t>
      </w:r>
      <w:r>
        <w:rPr>
          <w:rFonts w:hint="eastAsia" w:ascii="宋体" w:hAnsi="宋体" w:eastAsia="宋体" w:cs="宋体"/>
          <w:sz w:val="24"/>
          <w:szCs w:val="24"/>
        </w:rPr>
        <w:t>文件、补遗、澄清、</w:t>
      </w:r>
      <w:r>
        <w:rPr>
          <w:rFonts w:hint="eastAsia" w:ascii="宋体" w:hAnsi="宋体" w:eastAsia="宋体" w:cs="宋体"/>
          <w:sz w:val="24"/>
          <w:szCs w:val="24"/>
          <w:lang w:eastAsia="zh-CN"/>
        </w:rPr>
        <w:t>谈判</w:t>
      </w:r>
      <w:r>
        <w:rPr>
          <w:rFonts w:hint="eastAsia" w:ascii="宋体" w:hAnsi="宋体" w:eastAsia="宋体" w:cs="宋体"/>
          <w:sz w:val="24"/>
          <w:szCs w:val="24"/>
        </w:rPr>
        <w:t>补充文件（或委托书）；</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3.相关服务建议书；</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三、合同价款</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合同金额（大写）：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四、服务期、服务地点：</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sz w:val="24"/>
          <w:szCs w:val="24"/>
        </w:rPr>
      </w:pPr>
      <w:r>
        <w:rPr>
          <w:rFonts w:hint="eastAsia" w:ascii="宋体" w:hAnsi="宋体" w:eastAsia="宋体" w:cs="宋体"/>
          <w:b/>
          <w:sz w:val="24"/>
          <w:szCs w:val="24"/>
        </w:rPr>
        <w:t>五、付款方式：</w:t>
      </w:r>
      <w:r>
        <w:rPr>
          <w:rFonts w:hint="eastAsia" w:ascii="宋体" w:hAnsi="宋体" w:eastAsia="宋体" w:cs="宋体"/>
          <w:sz w:val="24"/>
          <w:szCs w:val="24"/>
        </w:rPr>
        <w:t>提交设计成果支付50%，评审后支付20%，项目完工后支付20%，剩余10%费用待配合项目审计后支付（如有）。</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六、技术支持：</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八、知识产权：</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九、合同争议的解决</w:t>
      </w:r>
    </w:p>
    <w:p>
      <w:pPr>
        <w:keepNext w:val="0"/>
        <w:keepLines w:val="0"/>
        <w:pageBreakBefore w:val="0"/>
        <w:widowControl w:val="0"/>
        <w:wordWrap/>
        <w:overflowPunct/>
        <w:topLinePunct w:val="0"/>
        <w:autoSpaceDE/>
        <w:autoSpaceDN/>
        <w:bidi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十二、合同订立</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tabs>
          <w:tab w:val="left" w:pos="980"/>
        </w:tabs>
        <w:kinsoku w:val="0"/>
        <w:wordWrap/>
        <w:overflowPunct/>
        <w:topLinePunct w:val="0"/>
        <w:autoSpaceDE/>
        <w:autoSpaceDN/>
        <w:bidi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份，监管部门备案</w:t>
      </w:r>
      <w:r>
        <w:rPr>
          <w:rFonts w:hint="eastAsia" w:ascii="宋体" w:hAnsi="宋体" w:eastAsia="宋体" w:cs="宋体"/>
          <w:sz w:val="24"/>
          <w:szCs w:val="24"/>
          <w:u w:val="single"/>
        </w:rPr>
        <w:t xml:space="preserve"> 壹 </w:t>
      </w:r>
      <w:r>
        <w:rPr>
          <w:rFonts w:hint="eastAsia" w:ascii="宋体" w:hAnsi="宋体" w:eastAsia="宋体" w:cs="宋体"/>
          <w:sz w:val="24"/>
          <w:szCs w:val="24"/>
        </w:rPr>
        <w:t>份、招标代理机构存档</w:t>
      </w:r>
      <w:r>
        <w:rPr>
          <w:rFonts w:hint="eastAsia" w:ascii="宋体" w:hAnsi="宋体" w:eastAsia="宋体" w:cs="宋体"/>
          <w:sz w:val="24"/>
          <w:szCs w:val="24"/>
          <w:u w:val="single"/>
        </w:rPr>
        <w:t xml:space="preserve"> 壹 </w:t>
      </w:r>
      <w:r>
        <w:rPr>
          <w:rFonts w:hint="eastAsia" w:ascii="宋体" w:hAnsi="宋体" w:eastAsia="宋体" w:cs="宋体"/>
          <w:sz w:val="24"/>
          <w:szCs w:val="24"/>
        </w:rPr>
        <w:t>份。各方签字盖章后生效，合同执行完毕自动失效。（合同的服务承诺则长期有效）。</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甲  方（公章）</w:t>
      </w:r>
      <w:r>
        <w:rPr>
          <w:rFonts w:hint="eastAsia" w:ascii="宋体" w:hAnsi="宋体" w:eastAsia="宋体" w:cs="宋体"/>
          <w:sz w:val="24"/>
          <w:szCs w:val="24"/>
        </w:rPr>
        <w:t xml:space="preserve">           </w:t>
      </w:r>
      <w:r>
        <w:rPr>
          <w:rFonts w:hint="eastAsia" w:ascii="宋体" w:hAnsi="宋体" w:eastAsia="宋体" w:cs="宋体"/>
          <w:b/>
          <w:sz w:val="24"/>
          <w:szCs w:val="24"/>
        </w:rPr>
        <w:t>乙  方（公章）          鉴 证 方（公章）</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单位名称：               单位名称：                单位名称：</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    址：               地    址：                地    址：</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代 理 人：               代 理 人：                代 理 人：</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               联系电话：                联系电话：</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帐    号：</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开户银行： </w:t>
      </w:r>
    </w:p>
    <w:p>
      <w:pPr>
        <w:pStyle w:val="4"/>
        <w:keepNext w:val="0"/>
        <w:keepLines w:val="0"/>
        <w:pageBreakBefore w:val="0"/>
        <w:widowControl w:val="0"/>
        <w:wordWrap/>
        <w:overflowPunct/>
        <w:topLinePunct w:val="0"/>
        <w:bidi w:val="0"/>
        <w:spacing w:before="42" w:line="540" w:lineRule="exact"/>
        <w:ind w:left="0" w:leftChars="0" w:right="875" w:firstLine="0" w:firstLineChars="0"/>
        <w:jc w:val="both"/>
        <w:textAlignment w:val="auto"/>
        <w:rPr>
          <w:rFonts w:hint="eastAsia" w:ascii="宋体" w:hAnsi="宋体" w:eastAsia="宋体" w:cs="宋体"/>
          <w:b/>
          <w:bCs w:val="0"/>
          <w:w w:val="95"/>
          <w:sz w:val="24"/>
          <w:szCs w:val="24"/>
          <w:lang w:val="zh-CN" w:eastAsia="zh-CN" w:bidi="zh-CN"/>
        </w:rPr>
      </w:pPr>
      <w:r>
        <w:rPr>
          <w:rFonts w:hint="eastAsia" w:ascii="宋体" w:hAnsi="宋体" w:eastAsia="宋体" w:cs="宋体"/>
          <w:sz w:val="24"/>
          <w:szCs w:val="24"/>
        </w:rPr>
        <w:t>签订日期：               签订日期：                签订日期：</w:t>
      </w:r>
    </w:p>
    <w:p>
      <w:pPr>
        <w:pStyle w:val="4"/>
        <w:keepNext w:val="0"/>
        <w:keepLines w:val="0"/>
        <w:pageBreakBefore w:val="0"/>
        <w:widowControl w:val="0"/>
        <w:wordWrap/>
        <w:overflowPunct/>
        <w:topLinePunct w:val="0"/>
        <w:bidi w:val="0"/>
        <w:spacing w:before="42" w:line="540" w:lineRule="exact"/>
        <w:ind w:left="793" w:right="875"/>
        <w:jc w:val="center"/>
        <w:textAlignment w:val="auto"/>
        <w:rPr>
          <w:rFonts w:hint="eastAsia" w:ascii="宋体" w:hAnsi="宋体" w:eastAsia="宋体" w:cs="宋体"/>
          <w:b/>
          <w:bCs w:val="0"/>
          <w:w w:val="95"/>
          <w:sz w:val="24"/>
          <w:szCs w:val="24"/>
          <w:lang w:val="zh-CN" w:eastAsia="zh-CN" w:bidi="zh-CN"/>
        </w:rPr>
      </w:pPr>
    </w:p>
    <w:p>
      <w:pPr>
        <w:keepNext w:val="0"/>
        <w:keepLines w:val="0"/>
        <w:pageBreakBefore w:val="0"/>
        <w:widowControl w:val="0"/>
        <w:wordWrap/>
        <w:overflowPunct/>
        <w:topLinePunct w:val="0"/>
        <w:bidi w:val="0"/>
        <w:spacing w:line="540" w:lineRule="exact"/>
        <w:textAlignment w:val="auto"/>
        <w:rPr>
          <w:rFonts w:hint="eastAsia" w:ascii="宋体" w:hAnsi="宋体" w:eastAsia="宋体" w:cs="宋体"/>
          <w:b/>
          <w:bCs w:val="0"/>
          <w:w w:val="95"/>
          <w:sz w:val="44"/>
          <w:szCs w:val="22"/>
          <w:lang w:val="zh-CN" w:eastAsia="zh-CN" w:bidi="zh-CN"/>
        </w:rPr>
      </w:pPr>
    </w:p>
    <w:p>
      <w:pPr>
        <w:pStyle w:val="4"/>
        <w:tabs>
          <w:tab w:val="left" w:pos="1283"/>
        </w:tabs>
        <w:spacing w:before="33"/>
        <w:ind w:left="0" w:right="82"/>
        <w:jc w:val="center"/>
        <w:rPr>
          <w:rFonts w:hint="eastAsia" w:ascii="宋体" w:hAnsi="宋体" w:eastAsia="宋体" w:cs="宋体"/>
          <w:lang w:val="zh-CN" w:eastAsia="zh-CN"/>
        </w:rPr>
      </w:pPr>
      <w:r>
        <w:rPr>
          <w:rFonts w:hint="eastAsia" w:ascii="宋体" w:hAnsi="宋体" w:eastAsia="宋体" w:cs="宋体"/>
          <w:lang w:val="zh-CN" w:eastAsia="zh-CN"/>
        </w:rPr>
        <w:t>第五章 谈判响应文件基本格式</w:t>
      </w:r>
    </w:p>
    <w:p>
      <w:pPr>
        <w:pStyle w:val="10"/>
        <w:spacing w:before="4"/>
        <w:rPr>
          <w:b/>
          <w:sz w:val="38"/>
        </w:rPr>
      </w:pPr>
    </w:p>
    <w:p>
      <w:pPr>
        <w:pStyle w:val="5"/>
        <w:spacing w:before="0"/>
        <w:ind w:left="348" w:right="0"/>
        <w:jc w:val="left"/>
        <w:rPr>
          <w:rFonts w:hint="eastAsia" w:eastAsia="宋体"/>
          <w:b/>
          <w:bCs/>
          <w:sz w:val="28"/>
          <w:szCs w:val="28"/>
          <w:lang w:eastAsia="zh-CN"/>
        </w:rPr>
      </w:pPr>
      <w:r>
        <w:rPr>
          <w:sz w:val="28"/>
          <w:szCs w:val="28"/>
        </w:rPr>
        <w:t>项目编号：</w:t>
      </w:r>
      <w:r>
        <w:rPr>
          <w:rFonts w:hint="eastAsia"/>
          <w:b/>
          <w:bCs/>
          <w:sz w:val="28"/>
          <w:szCs w:val="28"/>
          <w:lang w:eastAsia="zh-CN"/>
        </w:rPr>
        <w:t>YC234400</w:t>
      </w:r>
      <w:r>
        <w:rPr>
          <w:rFonts w:hint="eastAsia"/>
          <w:b/>
          <w:bCs/>
          <w:sz w:val="28"/>
          <w:szCs w:val="28"/>
          <w:lang w:val="en-US" w:eastAsia="zh-CN"/>
        </w:rPr>
        <w:t>37</w:t>
      </w:r>
      <w:r>
        <w:rPr>
          <w:rFonts w:hint="eastAsia"/>
          <w:b/>
          <w:bCs/>
          <w:sz w:val="28"/>
          <w:szCs w:val="28"/>
          <w:lang w:eastAsia="zh-CN"/>
        </w:rPr>
        <w:t>(CGQ)</w:t>
      </w:r>
    </w:p>
    <w:p>
      <w:pPr>
        <w:pStyle w:val="10"/>
        <w:rPr>
          <w:b/>
          <w:sz w:val="30"/>
        </w:rPr>
      </w:pPr>
    </w:p>
    <w:p>
      <w:pPr>
        <w:pStyle w:val="10"/>
        <w:rPr>
          <w:b/>
          <w:sz w:val="30"/>
        </w:rPr>
      </w:pPr>
    </w:p>
    <w:p>
      <w:pPr>
        <w:pStyle w:val="10"/>
        <w:rPr>
          <w:b/>
          <w:sz w:val="30"/>
        </w:rPr>
      </w:pPr>
    </w:p>
    <w:p>
      <w:pPr>
        <w:pStyle w:val="10"/>
        <w:spacing w:before="7"/>
        <w:rPr>
          <w:b/>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石泉县2023年后柳、喜河、熨斗、饶峰镇农村公路生命安全防护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工程勘察设计服务</w:t>
      </w:r>
    </w:p>
    <w:p>
      <w:pPr>
        <w:pStyle w:val="10"/>
        <w:rPr>
          <w:b/>
          <w:sz w:val="44"/>
        </w:rPr>
      </w:pPr>
    </w:p>
    <w:p>
      <w:pPr>
        <w:pStyle w:val="10"/>
        <w:spacing w:before="11"/>
        <w:rPr>
          <w:b/>
          <w:sz w:val="45"/>
        </w:rPr>
      </w:pPr>
    </w:p>
    <w:p>
      <w:pPr>
        <w:spacing w:before="0"/>
        <w:ind w:left="790" w:right="875" w:firstLine="0"/>
        <w:jc w:val="center"/>
        <w:rPr>
          <w:b/>
          <w:sz w:val="56"/>
        </w:rPr>
      </w:pPr>
      <w:r>
        <w:rPr>
          <w:b/>
          <w:sz w:val="56"/>
        </w:rPr>
        <w:t>谈判响应文件</w:t>
      </w:r>
    </w:p>
    <w:p>
      <w:pPr>
        <w:pStyle w:val="10"/>
        <w:rPr>
          <w:b/>
          <w:sz w:val="56"/>
        </w:rPr>
      </w:pPr>
    </w:p>
    <w:p>
      <w:pPr>
        <w:pStyle w:val="10"/>
        <w:rPr>
          <w:b/>
          <w:sz w:val="56"/>
        </w:rPr>
      </w:pPr>
    </w:p>
    <w:p>
      <w:pPr>
        <w:pStyle w:val="10"/>
        <w:spacing w:before="5"/>
        <w:rPr>
          <w:b/>
          <w:sz w:val="48"/>
        </w:rPr>
      </w:pPr>
    </w:p>
    <w:p>
      <w:pPr>
        <w:pStyle w:val="15"/>
        <w:rPr>
          <w:b/>
          <w:sz w:val="48"/>
        </w:rPr>
      </w:pPr>
    </w:p>
    <w:p>
      <w:pPr>
        <w:pStyle w:val="15"/>
        <w:rPr>
          <w:b/>
          <w:sz w:val="48"/>
        </w:rPr>
      </w:pPr>
    </w:p>
    <w:p>
      <w:pPr>
        <w:pStyle w:val="15"/>
        <w:rPr>
          <w:b/>
          <w:sz w:val="48"/>
        </w:rPr>
      </w:pPr>
    </w:p>
    <w:p>
      <w:pPr>
        <w:pStyle w:val="15"/>
        <w:rPr>
          <w:b/>
          <w:sz w:val="48"/>
        </w:rPr>
      </w:pPr>
    </w:p>
    <w:p>
      <w:pPr>
        <w:pStyle w:val="4"/>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pPr>
        <w:pStyle w:val="4"/>
        <w:tabs>
          <w:tab w:val="left" w:pos="8201"/>
        </w:tabs>
        <w:spacing w:line="364" w:lineRule="auto"/>
        <w:ind w:left="1397" w:right="1410"/>
        <w:jc w:val="both"/>
        <w:rPr>
          <w:rFonts w:ascii="Times New Roman" w:eastAsia="Times New Roman"/>
          <w:w w:val="12"/>
          <w:u w:val="single"/>
        </w:rPr>
      </w:pPr>
    </w:p>
    <w:p>
      <w:pPr>
        <w:pStyle w:val="4"/>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pPr>
        <w:pStyle w:val="4"/>
        <w:tabs>
          <w:tab w:val="left" w:pos="8201"/>
        </w:tabs>
        <w:spacing w:line="364" w:lineRule="auto"/>
        <w:ind w:left="1397" w:right="1410"/>
        <w:jc w:val="both"/>
        <w:rPr>
          <w:w w:val="95"/>
          <w:u w:val="single"/>
        </w:rPr>
      </w:pPr>
    </w:p>
    <w:p>
      <w:pPr>
        <w:pStyle w:val="4"/>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2" w:type="default"/>
          <w:pgSz w:w="11910" w:h="16840"/>
          <w:pgMar w:top="1560" w:right="1040" w:bottom="1420" w:left="1240" w:header="0" w:footer="1226" w:gutter="0"/>
          <w:pgNumType w:fmt="decimal"/>
          <w:cols w:space="720" w:num="1"/>
        </w:sectPr>
      </w:pPr>
    </w:p>
    <w:p>
      <w:pPr>
        <w:pStyle w:val="10"/>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10"/>
        <w:spacing w:before="10"/>
        <w:rPr>
          <w:b/>
          <w:sz w:val="64"/>
        </w:rPr>
      </w:pPr>
    </w:p>
    <w:p>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pPr>
        <w:numPr>
          <w:ilvl w:val="0"/>
          <w:numId w:val="0"/>
        </w:numPr>
        <w:spacing w:before="1" w:line="400" w:lineRule="auto"/>
        <w:ind w:right="4350" w:rightChars="0" w:firstLine="843" w:firstLineChars="300"/>
        <w:jc w:val="left"/>
        <w:rPr>
          <w:b/>
          <w:sz w:val="28"/>
        </w:rPr>
      </w:pPr>
      <w:r>
        <w:rPr>
          <w:rFonts w:hint="eastAsia"/>
          <w:b/>
          <w:sz w:val="28"/>
          <w:lang w:eastAsia="zh-CN"/>
        </w:rPr>
        <w:t>二</w:t>
      </w:r>
      <w:r>
        <w:rPr>
          <w:b/>
          <w:sz w:val="28"/>
        </w:rPr>
        <w:t>、谈判报价表</w:t>
      </w:r>
    </w:p>
    <w:p>
      <w:pPr>
        <w:numPr>
          <w:ilvl w:val="0"/>
          <w:numId w:val="0"/>
        </w:numPr>
        <w:spacing w:before="1" w:line="400" w:lineRule="auto"/>
        <w:ind w:right="4350" w:rightChars="0" w:firstLine="843" w:firstLineChars="300"/>
        <w:jc w:val="left"/>
        <w:rPr>
          <w:b/>
          <w:sz w:val="28"/>
        </w:rPr>
      </w:pPr>
      <w:r>
        <w:rPr>
          <w:rFonts w:hint="eastAsia"/>
          <w:b/>
          <w:sz w:val="28"/>
          <w:lang w:eastAsia="zh-CN"/>
        </w:rPr>
        <w:t>三</w:t>
      </w:r>
      <w:r>
        <w:rPr>
          <w:b/>
          <w:sz w:val="28"/>
        </w:rPr>
        <w:t>、</w:t>
      </w:r>
      <w:r>
        <w:rPr>
          <w:rFonts w:hint="eastAsia"/>
          <w:b/>
          <w:sz w:val="28"/>
          <w:lang w:eastAsia="zh-CN"/>
        </w:rPr>
        <w:t>供应商</w:t>
      </w:r>
      <w:r>
        <w:rPr>
          <w:b/>
          <w:sz w:val="28"/>
        </w:rPr>
        <w:t>资格证明文件</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四、业绩证明</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五、谈判方案说明书</w:t>
      </w:r>
    </w:p>
    <w:p>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六、供应商拒绝政府采购领域商业贿赂承诺书</w:t>
      </w:r>
    </w:p>
    <w:p>
      <w:pPr>
        <w:numPr>
          <w:ilvl w:val="0"/>
          <w:numId w:val="0"/>
        </w:numPr>
        <w:spacing w:before="1" w:line="400" w:lineRule="auto"/>
        <w:ind w:right="4350" w:rightChars="0" w:firstLine="843" w:firstLineChars="300"/>
        <w:jc w:val="left"/>
        <w:rPr>
          <w:rFonts w:hint="eastAsia"/>
          <w:b/>
          <w:sz w:val="28"/>
          <w:lang w:val="en-US" w:eastAsia="zh-CN"/>
        </w:rPr>
      </w:pPr>
    </w:p>
    <w:p>
      <w:pPr>
        <w:pStyle w:val="2"/>
        <w:rPr>
          <w:rFonts w:hint="eastAsia"/>
          <w:b/>
          <w:sz w:val="28"/>
          <w:lang w:val="en-US" w:eastAsia="zh-CN"/>
        </w:rPr>
      </w:pPr>
    </w:p>
    <w:p>
      <w:pPr>
        <w:pStyle w:val="2"/>
        <w:rPr>
          <w:rFonts w:hint="default"/>
          <w:b/>
          <w:sz w:val="28"/>
          <w:lang w:val="en-US" w:eastAsia="zh-CN"/>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pStyle w:val="2"/>
        <w:rPr>
          <w:b/>
          <w:sz w:val="30"/>
        </w:rPr>
      </w:pPr>
    </w:p>
    <w:p>
      <w:pPr>
        <w:pStyle w:val="2"/>
        <w:rPr>
          <w:b/>
          <w:sz w:val="30"/>
        </w:rPr>
      </w:pPr>
    </w:p>
    <w:p>
      <w:pPr>
        <w:spacing w:before="109"/>
        <w:ind w:left="791" w:right="875" w:firstLine="0"/>
        <w:jc w:val="center"/>
        <w:rPr>
          <w:b/>
          <w:sz w:val="30"/>
        </w:rPr>
      </w:pPr>
      <w:r>
        <w:rPr>
          <w:b/>
          <w:sz w:val="30"/>
        </w:rPr>
        <w:t>一、谈判响应函</w:t>
      </w:r>
    </w:p>
    <w:p>
      <w:pPr>
        <w:pStyle w:val="7"/>
        <w:rPr>
          <w:sz w:val="24"/>
          <w:szCs w:val="24"/>
        </w:rPr>
      </w:pPr>
    </w:p>
    <w:p>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提交谈判响应文件正本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份、副本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份电子版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w:t>
      </w:r>
    </w:p>
    <w:p>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pPr>
        <w:tabs>
          <w:tab w:val="left" w:pos="2160"/>
        </w:tabs>
        <w:spacing w:line="440" w:lineRule="exact"/>
        <w:jc w:val="left"/>
        <w:rPr>
          <w:rFonts w:hint="eastAsia" w:ascii="宋体" w:hAnsi="宋体" w:eastAsia="宋体" w:cs="宋体"/>
          <w:spacing w:val="4"/>
          <w:sz w:val="24"/>
          <w:szCs w:val="24"/>
        </w:rPr>
      </w:pP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pPr>
        <w:pStyle w:val="10"/>
        <w:spacing w:before="1"/>
        <w:rPr>
          <w:b/>
          <w:sz w:val="24"/>
          <w:szCs w:val="24"/>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pStyle w:val="7"/>
        <w:rPr>
          <w:b/>
          <w:sz w:val="30"/>
        </w:rPr>
      </w:pPr>
    </w:p>
    <w:p>
      <w:pPr>
        <w:pStyle w:val="8"/>
        <w:rPr>
          <w:b/>
          <w:sz w:val="30"/>
        </w:rPr>
      </w:pPr>
    </w:p>
    <w:p/>
    <w:p>
      <w:pPr>
        <w:pStyle w:val="9"/>
      </w:pPr>
    </w:p>
    <w:p>
      <w:pPr>
        <w:pStyle w:val="2"/>
      </w:pPr>
    </w:p>
    <w:p>
      <w:pPr>
        <w:spacing w:before="32"/>
        <w:ind w:left="791" w:right="875" w:firstLine="0"/>
        <w:jc w:val="center"/>
        <w:rPr>
          <w:b/>
          <w:sz w:val="30"/>
        </w:rPr>
      </w:pPr>
    </w:p>
    <w:p>
      <w:pPr>
        <w:spacing w:before="32"/>
        <w:ind w:left="791" w:right="875" w:firstLine="0"/>
        <w:jc w:val="center"/>
        <w:rPr>
          <w:b/>
          <w:sz w:val="30"/>
        </w:rPr>
      </w:pPr>
      <w:r>
        <w:rPr>
          <w:rFonts w:hint="eastAsia"/>
          <w:b/>
          <w:sz w:val="30"/>
          <w:lang w:eastAsia="zh-CN"/>
        </w:rPr>
        <w:t>二、</w:t>
      </w:r>
      <w:r>
        <w:rPr>
          <w:b/>
          <w:sz w:val="30"/>
        </w:rPr>
        <w:t>谈判报价表</w:t>
      </w:r>
    </w:p>
    <w:p>
      <w:pPr>
        <w:pStyle w:val="10"/>
        <w:spacing w:before="4"/>
        <w:rPr>
          <w:b/>
          <w:sz w:val="10"/>
        </w:rPr>
      </w:pPr>
    </w:p>
    <w:p>
      <w:pPr>
        <w:pStyle w:val="10"/>
        <w:spacing w:before="66"/>
        <w:ind w:left="348" w:firstLine="480" w:firstLineChars="200"/>
      </w:pPr>
      <w:r>
        <w:t>项目编号：</w:t>
      </w:r>
    </w:p>
    <w:p>
      <w:pPr>
        <w:pStyle w:val="10"/>
        <w:spacing w:before="4"/>
        <w:rPr>
          <w:sz w:val="12"/>
        </w:rPr>
      </w:pPr>
    </w:p>
    <w:tbl>
      <w:tblPr>
        <w:tblStyle w:val="18"/>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3004"/>
        <w:gridCol w:w="1620"/>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jc w:val="center"/>
              <w:rPr>
                <w:sz w:val="24"/>
              </w:rPr>
            </w:pPr>
          </w:p>
          <w:p>
            <w:pPr>
              <w:pStyle w:val="25"/>
              <w:spacing w:before="170"/>
              <w:ind w:left="166" w:right="156"/>
              <w:jc w:val="center"/>
              <w:rPr>
                <w:sz w:val="24"/>
              </w:rPr>
            </w:pPr>
            <w:r>
              <w:rPr>
                <w:sz w:val="24"/>
              </w:rPr>
              <w:t>项目名称</w:t>
            </w:r>
          </w:p>
        </w:tc>
        <w:tc>
          <w:tcPr>
            <w:tcW w:w="3004" w:type="dxa"/>
          </w:tcPr>
          <w:p>
            <w:pPr>
              <w:pStyle w:val="25"/>
              <w:jc w:val="center"/>
              <w:rPr>
                <w:sz w:val="24"/>
              </w:rPr>
            </w:pPr>
          </w:p>
          <w:p>
            <w:pPr>
              <w:pStyle w:val="25"/>
              <w:spacing w:before="170"/>
              <w:ind w:left="174"/>
              <w:jc w:val="center"/>
              <w:rPr>
                <w:sz w:val="24"/>
              </w:rPr>
            </w:pPr>
            <w:r>
              <w:rPr>
                <w:sz w:val="24"/>
              </w:rPr>
              <w:t>谈判总报价（元）</w:t>
            </w:r>
          </w:p>
        </w:tc>
        <w:tc>
          <w:tcPr>
            <w:tcW w:w="1620" w:type="dxa"/>
          </w:tcPr>
          <w:p>
            <w:pPr>
              <w:pStyle w:val="25"/>
              <w:jc w:val="center"/>
              <w:rPr>
                <w:sz w:val="24"/>
              </w:rPr>
            </w:pPr>
          </w:p>
          <w:p>
            <w:pPr>
              <w:pStyle w:val="25"/>
              <w:spacing w:before="170"/>
              <w:ind w:left="174"/>
              <w:jc w:val="center"/>
              <w:rPr>
                <w:sz w:val="24"/>
              </w:rPr>
            </w:pPr>
            <w:r>
              <w:rPr>
                <w:sz w:val="24"/>
              </w:rPr>
              <w:t>服务期</w:t>
            </w:r>
          </w:p>
        </w:tc>
        <w:tc>
          <w:tcPr>
            <w:tcW w:w="1830" w:type="dxa"/>
          </w:tcPr>
          <w:p>
            <w:pPr>
              <w:pStyle w:val="25"/>
              <w:jc w:val="center"/>
              <w:rPr>
                <w:sz w:val="24"/>
              </w:rPr>
            </w:pPr>
          </w:p>
          <w:p>
            <w:pPr>
              <w:pStyle w:val="25"/>
              <w:tabs>
                <w:tab w:val="left" w:pos="952"/>
              </w:tabs>
              <w:spacing w:before="170"/>
              <w:ind w:left="472"/>
              <w:jc w:val="both"/>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461" w:type="dxa"/>
            <w:vAlign w:val="center"/>
          </w:tcPr>
          <w:p>
            <w:pPr>
              <w:pStyle w:val="25"/>
              <w:jc w:val="center"/>
              <w:rPr>
                <w:sz w:val="24"/>
              </w:rPr>
            </w:pPr>
          </w:p>
          <w:p>
            <w:pPr>
              <w:pStyle w:val="25"/>
              <w:jc w:val="both"/>
              <w:rPr>
                <w:rFonts w:hint="eastAsia" w:eastAsia="宋体"/>
                <w:sz w:val="24"/>
                <w:lang w:eastAsia="zh-CN"/>
              </w:rPr>
            </w:pPr>
            <w:r>
              <w:rPr>
                <w:rFonts w:hint="eastAsia"/>
                <w:sz w:val="24"/>
                <w:lang w:eastAsia="zh-CN"/>
              </w:rPr>
              <w:t>石泉县2023年后柳、喜河、熨斗、饶峰镇农村公路生命安全防护工程勘察设计服务</w:t>
            </w:r>
          </w:p>
        </w:tc>
        <w:tc>
          <w:tcPr>
            <w:tcW w:w="3004" w:type="dxa"/>
            <w:vAlign w:val="center"/>
          </w:tcPr>
          <w:p>
            <w:pPr>
              <w:pStyle w:val="25"/>
              <w:jc w:val="center"/>
              <w:rPr>
                <w:rFonts w:ascii="Times New Roman"/>
                <w:sz w:val="24"/>
              </w:rPr>
            </w:pPr>
          </w:p>
        </w:tc>
        <w:tc>
          <w:tcPr>
            <w:tcW w:w="1620" w:type="dxa"/>
            <w:vAlign w:val="center"/>
          </w:tcPr>
          <w:p>
            <w:pPr>
              <w:pStyle w:val="25"/>
              <w:jc w:val="center"/>
              <w:rPr>
                <w:rFonts w:ascii="Times New Roman"/>
                <w:sz w:val="24"/>
              </w:rPr>
            </w:pPr>
          </w:p>
        </w:tc>
        <w:tc>
          <w:tcPr>
            <w:tcW w:w="1830" w:type="dxa"/>
            <w:vAlign w:val="center"/>
          </w:tcPr>
          <w:p>
            <w:pPr>
              <w:pStyle w:val="2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rPr>
                <w:sz w:val="24"/>
              </w:rPr>
            </w:pPr>
          </w:p>
          <w:p>
            <w:pPr>
              <w:pStyle w:val="25"/>
              <w:spacing w:before="169"/>
              <w:ind w:left="166" w:right="156"/>
              <w:jc w:val="center"/>
              <w:rPr>
                <w:sz w:val="24"/>
              </w:rPr>
            </w:pPr>
            <w:r>
              <w:rPr>
                <w:sz w:val="24"/>
              </w:rPr>
              <w:t>谈判总报价（大写）</w:t>
            </w:r>
          </w:p>
        </w:tc>
        <w:tc>
          <w:tcPr>
            <w:tcW w:w="6454" w:type="dxa"/>
            <w:gridSpan w:val="3"/>
          </w:tcPr>
          <w:p>
            <w:pPr>
              <w:pStyle w:val="25"/>
              <w:rPr>
                <w:rFonts w:ascii="Times New Roman"/>
                <w:sz w:val="24"/>
              </w:rPr>
            </w:pPr>
          </w:p>
        </w:tc>
      </w:tr>
    </w:tbl>
    <w:p>
      <w:pPr>
        <w:pStyle w:val="10"/>
      </w:pPr>
    </w:p>
    <w:p>
      <w:pPr>
        <w:pStyle w:val="10"/>
      </w:pPr>
    </w:p>
    <w:p>
      <w:pPr>
        <w:pStyle w:val="10"/>
      </w:pPr>
    </w:p>
    <w:p>
      <w:pPr>
        <w:pStyle w:val="10"/>
        <w:spacing w:before="8"/>
        <w:rPr>
          <w:sz w:val="25"/>
        </w:rPr>
      </w:pPr>
    </w:p>
    <w:p>
      <w:pPr>
        <w:pStyle w:val="10"/>
        <w:tabs>
          <w:tab w:val="left" w:pos="5868"/>
        </w:tabs>
        <w:spacing w:before="1"/>
        <w:ind w:left="588"/>
      </w:pPr>
      <w:r>
        <w:t>供应商：</w:t>
      </w:r>
      <w:r>
        <w:rPr>
          <w:u w:val="single"/>
        </w:rPr>
        <w:t xml:space="preserve"> </w:t>
      </w:r>
      <w:r>
        <w:rPr>
          <w:u w:val="single"/>
        </w:rPr>
        <w:tab/>
      </w:r>
      <w:r>
        <w:t>（盖章）</w:t>
      </w:r>
    </w:p>
    <w:p>
      <w:pPr>
        <w:pStyle w:val="10"/>
        <w:rPr>
          <w:sz w:val="26"/>
        </w:rPr>
      </w:pPr>
    </w:p>
    <w:p>
      <w:pPr>
        <w:pStyle w:val="10"/>
        <w:rPr>
          <w:sz w:val="23"/>
        </w:rPr>
      </w:pPr>
    </w:p>
    <w:p>
      <w:pPr>
        <w:pStyle w:val="10"/>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tabs>
          <w:tab w:val="left" w:pos="7032"/>
          <w:tab w:val="left" w:pos="7992"/>
          <w:tab w:val="left" w:pos="8952"/>
        </w:tabs>
        <w:spacing w:before="67"/>
        <w:ind w:left="5472"/>
      </w:pPr>
    </w:p>
    <w:p>
      <w:pPr>
        <w:pStyle w:val="10"/>
        <w:tabs>
          <w:tab w:val="left" w:pos="7032"/>
          <w:tab w:val="left" w:pos="7992"/>
          <w:tab w:val="left" w:pos="8952"/>
        </w:tabs>
        <w:spacing w:before="67"/>
        <w:ind w:left="5472"/>
      </w:pPr>
    </w:p>
    <w:p>
      <w:pPr>
        <w:pStyle w:val="10"/>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40" w:right="1040" w:bottom="1420" w:left="1240" w:header="0" w:footer="1226" w:gutter="0"/>
          <w:pgNumType w:fmt="decimal"/>
          <w:cols w:space="720" w:num="1"/>
        </w:sectPr>
      </w:pPr>
    </w:p>
    <w:p>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三、供应商资格证明文件</w:t>
      </w:r>
    </w:p>
    <w:p>
      <w:pPr>
        <w:pStyle w:val="2"/>
        <w:rPr>
          <w:rFonts w:hint="eastAsia"/>
          <w:lang w:val="zh-CN" w:eastAsia="zh-CN"/>
        </w:rPr>
      </w:pP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供应商须具备相关部门核发的工程设计公路行业（公路）专业乙级（及以上），并在人员配备、 设备等方面具备相应的服务能力；</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9</w:t>
      </w:r>
      <w:r>
        <w:rPr>
          <w:rFonts w:hint="eastAsia" w:ascii="宋体" w:hAnsi="宋体" w:cs="宋体"/>
          <w:b w:val="0"/>
          <w:bCs w:val="0"/>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8"/>
        <w:rPr>
          <w:rFonts w:hint="eastAsia"/>
          <w:lang w:eastAsia="zh-CN"/>
        </w:rPr>
      </w:pPr>
    </w:p>
    <w:p>
      <w:pPr>
        <w:pStyle w:val="5"/>
        <w:jc w:val="center"/>
        <w:rPr>
          <w:rFonts w:hint="eastAsia" w:ascii="宋体" w:hAnsi="宋体" w:eastAsia="宋体" w:cs="宋体"/>
          <w:color w:val="auto"/>
          <w:sz w:val="28"/>
          <w:szCs w:val="28"/>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法定代表人身份证明书</w:t>
      </w:r>
    </w:p>
    <w:p>
      <w:pPr>
        <w:rPr>
          <w:rFonts w:hint="eastAsia"/>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360" w:lineRule="auto"/>
        <w:ind w:firstLine="5160" w:firstLineChars="2150"/>
        <w:rPr>
          <w:rFonts w:hint="eastAsia" w:ascii="宋体" w:hAnsi="宋体" w:eastAsia="宋体" w:cs="宋体"/>
          <w:color w:val="auto"/>
          <w:sz w:val="24"/>
          <w:szCs w:val="24"/>
          <w:u w:val="single"/>
        </w:rPr>
      </w:pPr>
    </w:p>
    <w:p>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5160" w:firstLineChars="2150"/>
        <w:rPr>
          <w:rFonts w:hint="eastAsia" w:ascii="宋体" w:hAnsi="宋体" w:eastAsia="宋体" w:cs="宋体"/>
          <w:color w:val="auto"/>
          <w:sz w:val="24"/>
          <w:szCs w:val="24"/>
        </w:rPr>
      </w:pPr>
    </w:p>
    <w:p>
      <w:pPr>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rPr>
          <w:rFonts w:hint="eastAsia"/>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cs="宋体"/>
          <w:b/>
          <w:bCs/>
          <w:color w:val="auto"/>
          <w:sz w:val="28"/>
          <w:szCs w:val="28"/>
          <w:lang w:val="en-US" w:eastAsia="zh-CN" w:bidi="zh-CN"/>
        </w:rPr>
        <w:t>3</w:t>
      </w:r>
      <w:r>
        <w:rPr>
          <w:rFonts w:hint="eastAsia" w:ascii="宋体" w:hAnsi="宋体" w:eastAsia="宋体" w:cs="宋体"/>
          <w:b/>
          <w:bCs/>
          <w:color w:val="auto"/>
          <w:sz w:val="28"/>
          <w:szCs w:val="28"/>
          <w:lang w:val="en-US" w:eastAsia="zh-CN" w:bidi="zh-CN"/>
        </w:rPr>
        <w:t xml:space="preserve">.2 </w:t>
      </w:r>
      <w:r>
        <w:rPr>
          <w:rFonts w:hint="eastAsia" w:ascii="宋体" w:hAnsi="宋体" w:eastAsia="宋体" w:cs="宋体"/>
          <w:b/>
          <w:bCs/>
          <w:color w:val="auto"/>
          <w:sz w:val="28"/>
          <w:szCs w:val="28"/>
          <w:lang w:val="zh-CN" w:eastAsia="zh-CN" w:bidi="zh-CN"/>
        </w:rPr>
        <w:t>法定代表人授权委托书</w:t>
      </w:r>
    </w:p>
    <w:p>
      <w:pPr>
        <w:pStyle w:val="10"/>
        <w:rPr>
          <w:rFonts w:hint="eastAsia" w:ascii="宋体" w:hAnsi="宋体" w:eastAsia="宋体" w:cs="宋体"/>
        </w:rPr>
      </w:pPr>
    </w:p>
    <w:p>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ascii="宋体" w:hAnsi="宋体" w:eastAsia="宋体" w:cs="宋体"/>
          <w:b/>
          <w:sz w:val="24"/>
          <w:szCs w:val="24"/>
          <w:u w:val="single"/>
          <w:lang w:eastAsia="zh-CN"/>
        </w:rPr>
        <w:t>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pPr>
        <w:spacing w:line="360" w:lineRule="auto"/>
        <w:ind w:firstLine="496" w:firstLineChars="200"/>
        <w:jc w:val="left"/>
        <w:rPr>
          <w:rFonts w:hint="eastAsia" w:ascii="宋体" w:hAnsi="宋体" w:eastAsia="宋体" w:cs="宋体"/>
          <w:spacing w:val="4"/>
          <w:sz w:val="24"/>
          <w:szCs w:val="24"/>
        </w:rPr>
      </w:pPr>
    </w:p>
    <w:tbl>
      <w:tblPr>
        <w:tblStyle w:val="18"/>
        <w:tblW w:w="9039" w:type="dxa"/>
        <w:tblInd w:w="0" w:type="dxa"/>
        <w:tblLayout w:type="fixed"/>
        <w:tblCellMar>
          <w:top w:w="0" w:type="dxa"/>
          <w:left w:w="108" w:type="dxa"/>
          <w:bottom w:w="0" w:type="dxa"/>
          <w:right w:w="108" w:type="dxa"/>
        </w:tblCellMar>
      </w:tblPr>
      <w:tblGrid>
        <w:gridCol w:w="4604"/>
        <w:gridCol w:w="4435"/>
      </w:tblGrid>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rPr>
            </w:pPr>
          </w:p>
        </w:tc>
      </w:tr>
    </w:tbl>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pPr>
        <w:spacing w:line="360" w:lineRule="auto"/>
        <w:rPr>
          <w:rFonts w:hint="eastAsia" w:ascii="宋体" w:hAnsi="宋体" w:eastAsia="宋体" w:cs="宋体"/>
          <w:spacing w:val="4"/>
          <w:sz w:val="24"/>
          <w:szCs w:val="24"/>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pPr>
        <w:spacing w:line="360" w:lineRule="auto"/>
        <w:jc w:val="center"/>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spacing w:before="32"/>
        <w:ind w:left="791" w:right="875" w:firstLine="0"/>
        <w:jc w:val="center"/>
        <w:rPr>
          <w:b/>
          <w:sz w:val="30"/>
        </w:rPr>
      </w:pPr>
    </w:p>
    <w:p>
      <w:pPr>
        <w:spacing w:before="32"/>
        <w:ind w:left="791" w:right="875" w:firstLine="0"/>
        <w:jc w:val="center"/>
        <w:rPr>
          <w:b/>
          <w:sz w:val="30"/>
        </w:rPr>
      </w:pPr>
    </w:p>
    <w:p>
      <w:pPr>
        <w:spacing w:before="47" w:line="227" w:lineRule="auto"/>
        <w:ind w:left="2301"/>
        <w:rPr>
          <w:rFonts w:ascii="宋体" w:hAnsi="宋体" w:eastAsia="宋体" w:cs="宋体"/>
          <w:spacing w:val="12"/>
          <w:sz w:val="23"/>
          <w:szCs w:val="23"/>
          <w14:textOutline w14:w="4358" w14:cap="sq" w14:cmpd="sng">
            <w14:solidFill>
              <w14:srgbClr w14:val="000000"/>
            </w14:solidFill>
            <w14:prstDash w14:val="solid"/>
            <w14:bevel/>
          </w14:textOutline>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zh-CN" w:eastAsia="zh-CN" w:bidi="zh-CN"/>
        </w:rPr>
        <w:t>3.3 供应商无重大违法记录的书面声明格式</w:t>
      </w:r>
    </w:p>
    <w:p>
      <w:pPr>
        <w:spacing w:line="343" w:lineRule="auto"/>
        <w:rPr>
          <w:rFonts w:ascii="Arial"/>
          <w:sz w:val="21"/>
        </w:rPr>
      </w:pPr>
    </w:p>
    <w:p>
      <w:pPr>
        <w:spacing w:before="75" w:line="227" w:lineRule="auto"/>
        <w:ind w:left="9"/>
        <w:rPr>
          <w:rFonts w:ascii="宋体" w:hAnsi="宋体" w:eastAsia="宋体" w:cs="宋体"/>
          <w:sz w:val="24"/>
          <w:szCs w:val="24"/>
        </w:rPr>
      </w:pPr>
      <w:r>
        <w:rPr>
          <w:sz w:val="24"/>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192405</wp:posOffset>
                </wp:positionV>
                <wp:extent cx="2306955" cy="7620"/>
                <wp:effectExtent l="0" t="0" r="0" b="0"/>
                <wp:wrapNone/>
                <wp:docPr id="2" name="矩形 2"/>
                <wp:cNvGraphicFramePr/>
                <a:graphic xmlns:a="http://schemas.openxmlformats.org/drawingml/2006/main">
                  <a:graphicData uri="http://schemas.microsoft.com/office/word/2010/wordprocessingShape">
                    <wps:wsp>
                      <wps:cNvSpPr/>
                      <wps:spPr>
                        <a:xfrm>
                          <a:off x="0" y="0"/>
                          <a:ext cx="230695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5.15pt;height:0.6pt;width:181.65pt;z-index:251671552;mso-width-relative:page;mso-height-relative:page;" fillcolor="#000000" filled="t" stroked="f" coordsize="21600,21600" o:gfxdata="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pNd03W&#10;AAAABgEAAA8AAAAAAAAAAQAgAAAAIgAAAGRycy9kb3ducmV2LnhtbFBLAQIUABQAAAAIAIdO4kD3&#10;TYMisAEAAF0DAAAOAAAAAAAAAAEAIAAAACUBAABkcnMvZTJvRG9jLnhtbFBLBQYAAAAABgAGAFkB&#10;AABHBQAAAAA=&#10;">
                <v:fill on="t" focussize="0,0"/>
                <v:stroke on="f"/>
                <v:imagedata o:title=""/>
                <o:lock v:ext="edit" aspectratio="f"/>
              </v:rect>
            </w:pict>
          </mc:Fallback>
        </mc:AlternateContent>
      </w:r>
      <w:r>
        <w:rPr>
          <w:rFonts w:ascii="宋体" w:hAnsi="宋体" w:eastAsia="宋体" w:cs="宋体"/>
          <w:spacing w:val="2"/>
          <w:sz w:val="24"/>
          <w:szCs w:val="24"/>
        </w:rPr>
        <w:t>致：        (采购人名称)</w:t>
      </w:r>
      <w:r>
        <w:rPr>
          <w:rFonts w:ascii="宋体" w:hAnsi="宋体" w:eastAsia="宋体" w:cs="宋体"/>
          <w:spacing w:val="1"/>
          <w:sz w:val="24"/>
          <w:szCs w:val="24"/>
        </w:rPr>
        <w:t xml:space="preserve">     ：</w:t>
      </w:r>
    </w:p>
    <w:p>
      <w:pPr>
        <w:spacing w:line="349" w:lineRule="auto"/>
        <w:rPr>
          <w:rFonts w:ascii="Arial"/>
          <w:sz w:val="24"/>
          <w:szCs w:val="24"/>
        </w:rPr>
      </w:pPr>
    </w:p>
    <w:p>
      <w:pPr>
        <w:spacing w:before="75" w:line="381" w:lineRule="auto"/>
        <w:ind w:left="11" w:firstLine="309"/>
        <w:rPr>
          <w:rFonts w:ascii="宋体" w:hAnsi="宋体" w:eastAsia="宋体" w:cs="宋体"/>
          <w:sz w:val="24"/>
          <w:szCs w:val="24"/>
        </w:rPr>
      </w:pPr>
      <w:r>
        <w:rPr>
          <w:rFonts w:ascii="宋体" w:hAnsi="宋体" w:eastAsia="宋体" w:cs="宋体"/>
          <w:spacing w:val="10"/>
          <w:sz w:val="24"/>
          <w:szCs w:val="24"/>
        </w:rPr>
        <w:t>( -------公司) 为在中华人民共和国境内合法注册并经营的机构。在此郑重声明</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24"/>
          <w:sz w:val="24"/>
          <w:szCs w:val="24"/>
        </w:rPr>
        <w:t>我</w:t>
      </w:r>
      <w:r>
        <w:rPr>
          <w:rFonts w:ascii="宋体" w:hAnsi="宋体" w:eastAsia="宋体" w:cs="宋体"/>
          <w:spacing w:val="23"/>
          <w:sz w:val="24"/>
          <w:szCs w:val="24"/>
        </w:rPr>
        <w:t>公</w:t>
      </w:r>
      <w:r>
        <w:rPr>
          <w:rFonts w:ascii="宋体" w:hAnsi="宋体" w:eastAsia="宋体" w:cs="宋体"/>
          <w:spacing w:val="12"/>
          <w:sz w:val="24"/>
          <w:szCs w:val="24"/>
        </w:rPr>
        <w:t>司在参与本次政府采购活动前 3 年内在经营活动中没有重大违法记录。</w:t>
      </w: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before="75" w:line="227" w:lineRule="auto"/>
        <w:ind w:left="2490"/>
        <w:rPr>
          <w:rFonts w:ascii="宋体" w:hAnsi="宋体" w:eastAsia="宋体" w:cs="宋体"/>
          <w:sz w:val="24"/>
          <w:szCs w:val="24"/>
        </w:rPr>
      </w:pPr>
      <w:r>
        <w:rPr>
          <w:rFonts w:ascii="宋体" w:hAnsi="宋体" w:eastAsia="宋体" w:cs="宋体"/>
          <w:spacing w:val="16"/>
          <w:sz w:val="24"/>
          <w:szCs w:val="24"/>
        </w:rPr>
        <w:t>供</w:t>
      </w:r>
      <w:r>
        <w:rPr>
          <w:rFonts w:ascii="宋体" w:hAnsi="宋体" w:eastAsia="宋体" w:cs="宋体"/>
          <w:spacing w:val="14"/>
          <w:sz w:val="24"/>
          <w:szCs w:val="24"/>
        </w:rPr>
        <w:t>应</w:t>
      </w:r>
      <w:r>
        <w:rPr>
          <w:rFonts w:ascii="宋体" w:hAnsi="宋体" w:eastAsia="宋体" w:cs="宋体"/>
          <w:spacing w:val="8"/>
          <w:sz w:val="24"/>
          <w:szCs w:val="24"/>
        </w:rPr>
        <w:t xml:space="preserve">商名称 (盖章)： </w:t>
      </w:r>
      <w:r>
        <w:rPr>
          <w:rFonts w:ascii="宋体" w:hAnsi="宋体" w:eastAsia="宋体" w:cs="宋体"/>
          <w:spacing w:val="8"/>
          <w:sz w:val="24"/>
          <w:szCs w:val="24"/>
          <w:u w:val="single" w:color="auto"/>
        </w:rPr>
        <w:t xml:space="preserve">               (单位全称</w:t>
      </w:r>
      <w:r>
        <w:rPr>
          <w:rFonts w:ascii="宋体" w:hAnsi="宋体" w:eastAsia="宋体" w:cs="宋体"/>
          <w:spacing w:val="8"/>
          <w:sz w:val="24"/>
          <w:szCs w:val="24"/>
        </w:rPr>
        <w:t>)</w:t>
      </w:r>
    </w:p>
    <w:p>
      <w:pPr>
        <w:spacing w:before="75" w:line="226" w:lineRule="auto"/>
        <w:ind w:left="2614"/>
        <w:rPr>
          <w:rFonts w:ascii="宋体" w:hAnsi="宋体" w:eastAsia="宋体" w:cs="宋体"/>
          <w:spacing w:val="14"/>
          <w:sz w:val="24"/>
          <w:szCs w:val="24"/>
        </w:rPr>
      </w:pPr>
    </w:p>
    <w:p>
      <w:pPr>
        <w:spacing w:before="75" w:line="226" w:lineRule="auto"/>
        <w:ind w:firstLine="2412" w:firstLineChars="900"/>
        <w:rPr>
          <w:rFonts w:ascii="宋体" w:hAnsi="宋体" w:eastAsia="宋体" w:cs="宋体"/>
          <w:sz w:val="24"/>
          <w:szCs w:val="24"/>
        </w:rPr>
      </w:pPr>
      <w:r>
        <w:rPr>
          <w:rFonts w:ascii="宋体" w:hAnsi="宋体" w:eastAsia="宋体" w:cs="宋体"/>
          <w:spacing w:val="14"/>
          <w:sz w:val="24"/>
          <w:szCs w:val="24"/>
        </w:rPr>
        <w:t xml:space="preserve">法定代表人 (签字或盖章)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pPr>
        <w:pStyle w:val="9"/>
      </w:pPr>
    </w:p>
    <w:p>
      <w:pPr>
        <w:spacing w:before="75" w:line="227" w:lineRule="auto"/>
        <w:ind w:left="5251"/>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pPr>
        <w:rPr>
          <w:sz w:val="24"/>
          <w:szCs w:val="24"/>
        </w:rPr>
        <w:sectPr>
          <w:footerReference r:id="rId13" w:type="default"/>
          <w:pgSz w:w="11906" w:h="16839"/>
          <w:pgMar w:top="1405" w:right="1358" w:bottom="1178" w:left="1416" w:header="0" w:footer="1017" w:gutter="0"/>
          <w:cols w:space="720" w:num="1"/>
        </w:sectPr>
      </w:pPr>
    </w:p>
    <w:p>
      <w:pPr>
        <w:numPr>
          <w:ilvl w:val="0"/>
          <w:numId w:val="0"/>
        </w:numPr>
        <w:spacing w:line="360" w:lineRule="auto"/>
        <w:ind w:leftChars="200"/>
        <w:jc w:val="center"/>
        <w:rPr>
          <w:rFonts w:hint="eastAsia" w:ascii="宋体" w:hAnsi="宋体" w:eastAsia="宋体" w:cs="宋体"/>
          <w:color w:val="333333"/>
          <w:kern w:val="0"/>
          <w:sz w:val="24"/>
          <w:szCs w:val="24"/>
          <w:lang w:eastAsia="zh-CN" w:bidi="ar"/>
        </w:rPr>
      </w:pPr>
      <w:r>
        <w:rPr>
          <w:rFonts w:hint="eastAsia" w:ascii="宋体" w:hAnsi="宋体" w:eastAsia="宋体" w:cs="宋体"/>
          <w:b/>
          <w:bCs/>
          <w:color w:val="auto"/>
          <w:sz w:val="28"/>
          <w:szCs w:val="28"/>
          <w:lang w:val="en-US" w:eastAsia="zh-CN" w:bidi="zh-CN"/>
        </w:rPr>
        <w:t xml:space="preserve">3.4 </w:t>
      </w:r>
      <w:r>
        <w:rPr>
          <w:rFonts w:hint="eastAsia" w:ascii="宋体" w:hAnsi="宋体" w:eastAsia="宋体" w:cs="宋体"/>
          <w:b/>
          <w:bCs/>
          <w:color w:val="auto"/>
          <w:sz w:val="28"/>
          <w:szCs w:val="28"/>
          <w:lang w:val="zh-CN" w:eastAsia="zh-CN" w:bidi="zh-CN"/>
        </w:rPr>
        <w:t>非联合体投标声明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本招标项目招标人及招标监管机构：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本公司就参加投标工作，作出郑重声明：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一、本公司保证投标报名材料及其后提供的一切材料都是真实的。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二、本公司保证在本项目投标中不与其他单位围标、串标，不出让投标资格，不向招标人或评标委员会成员行贿。</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cs="宋体"/>
          <w:color w:val="333333"/>
          <w:kern w:val="0"/>
          <w:sz w:val="24"/>
          <w:szCs w:val="24"/>
          <w:lang w:eastAsia="zh-CN" w:bidi="ar"/>
        </w:rPr>
        <w:t>项目</w:t>
      </w:r>
      <w:r>
        <w:rPr>
          <w:rFonts w:hint="eastAsia" w:ascii="宋体" w:hAnsi="宋体" w:eastAsia="宋体" w:cs="宋体"/>
          <w:color w:val="333333"/>
          <w:kern w:val="0"/>
          <w:sz w:val="24"/>
          <w:szCs w:val="24"/>
          <w:lang w:bidi="ar"/>
        </w:rPr>
        <w:t>质量问题；在陕西政府采购无失信记录查询结果中，本公司在投标报名截止时间前两年没有违法犯罪记录。</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   </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特此声明</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声明企业：(企业公章)</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p>
    <w:p>
      <w:pPr>
        <w:widowControl/>
        <w:wordWrap w:val="0"/>
        <w:spacing w:beforeLines="0" w:afterLines="0" w:line="480" w:lineRule="auto"/>
        <w:ind w:left="5654" w:leftChars="170" w:hanging="5280" w:hangingChars="22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法定代表人/被授权人（签字或盖章）：                                                   </w:t>
      </w:r>
    </w:p>
    <w:p>
      <w:pPr>
        <w:widowControl/>
        <w:wordWrap w:val="0"/>
        <w:spacing w:beforeLines="0" w:afterLines="0" w:line="480" w:lineRule="auto"/>
        <w:ind w:left="5650" w:leftChars="2568" w:firstLine="480" w:firstLineChars="2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年  月  日</w:t>
      </w:r>
    </w:p>
    <w:p>
      <w:pPr>
        <w:pStyle w:val="10"/>
        <w:rPr>
          <w:rFonts w:hint="eastAsia"/>
          <w:lang w:eastAsia="zh-CN"/>
        </w:rPr>
      </w:pPr>
    </w:p>
    <w:p>
      <w:pPr>
        <w:spacing w:before="156" w:beforeLines="50" w:after="156" w:afterLines="50" w:line="700" w:lineRule="exact"/>
        <w:jc w:val="center"/>
        <w:rPr>
          <w:rFonts w:hint="eastAsia" w:ascii="宋体" w:hAnsi="宋体" w:eastAsia="宋体" w:cs="宋体"/>
          <w:b/>
          <w:kern w:val="0"/>
          <w:sz w:val="32"/>
          <w:szCs w:val="32"/>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rPr>
      </w:pPr>
      <w:r>
        <w:rPr>
          <w:rFonts w:hint="eastAsia"/>
          <w:b/>
          <w:sz w:val="30"/>
          <w:lang w:eastAsia="zh-CN"/>
        </w:rPr>
        <w:t>四</w:t>
      </w:r>
      <w:r>
        <w:rPr>
          <w:rFonts w:hint="eastAsia"/>
          <w:b/>
          <w:sz w:val="30"/>
        </w:rPr>
        <w:t>、业绩证明</w:t>
      </w:r>
    </w:p>
    <w:p>
      <w:pPr>
        <w:pStyle w:val="7"/>
        <w:rPr>
          <w:rFonts w:hint="eastAsia"/>
        </w:rPr>
      </w:pPr>
    </w:p>
    <w:tbl>
      <w:tblPr>
        <w:tblStyle w:val="2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516"/>
        <w:gridCol w:w="1295"/>
        <w:gridCol w:w="1888"/>
        <w:gridCol w:w="2000"/>
        <w:gridCol w:w="1351"/>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62" w:type="dxa"/>
            <w:vAlign w:val="top"/>
          </w:tcPr>
          <w:p>
            <w:pPr>
              <w:spacing w:before="256" w:line="227" w:lineRule="auto"/>
              <w:ind w:left="35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年</w:t>
            </w:r>
            <w:r>
              <w:rPr>
                <w:rFonts w:ascii="宋体" w:hAnsi="宋体" w:eastAsia="宋体" w:cs="宋体"/>
                <w:spacing w:val="4"/>
                <w:sz w:val="24"/>
                <w:szCs w:val="24"/>
                <w14:textOutline w14:w="4358" w14:cap="sq" w14:cmpd="sng">
                  <w14:solidFill>
                    <w14:srgbClr w14:val="000000"/>
                  </w14:solidFill>
                  <w14:prstDash w14:val="solid"/>
                  <w14:bevel/>
                </w14:textOutline>
              </w:rPr>
              <w:t>份</w:t>
            </w:r>
          </w:p>
        </w:tc>
        <w:tc>
          <w:tcPr>
            <w:tcW w:w="1516" w:type="dxa"/>
            <w:vAlign w:val="top"/>
          </w:tcPr>
          <w:p>
            <w:pPr>
              <w:spacing w:before="255" w:line="227" w:lineRule="auto"/>
              <w:ind w:left="16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采</w:t>
            </w:r>
            <w:r>
              <w:rPr>
                <w:rFonts w:ascii="宋体" w:hAnsi="宋体" w:eastAsia="宋体" w:cs="宋体"/>
                <w:spacing w:val="8"/>
                <w:sz w:val="24"/>
                <w:szCs w:val="24"/>
                <w14:textOutline w14:w="4358" w14:cap="sq" w14:cmpd="sng">
                  <w14:solidFill>
                    <w14:srgbClr w14:val="000000"/>
                  </w14:solidFill>
                  <w14:prstDash w14:val="solid"/>
                  <w14:bevel/>
                </w14:textOutline>
              </w:rPr>
              <w:t>购人名称</w:t>
            </w:r>
          </w:p>
        </w:tc>
        <w:tc>
          <w:tcPr>
            <w:tcW w:w="1295" w:type="dxa"/>
            <w:vAlign w:val="top"/>
          </w:tcPr>
          <w:p>
            <w:pPr>
              <w:spacing w:before="256" w:line="227" w:lineRule="auto"/>
              <w:ind w:left="11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项</w:t>
            </w:r>
            <w:r>
              <w:rPr>
                <w:rFonts w:ascii="宋体" w:hAnsi="宋体" w:eastAsia="宋体" w:cs="宋体"/>
                <w:spacing w:val="7"/>
                <w:sz w:val="24"/>
                <w:szCs w:val="24"/>
                <w14:textOutline w14:w="4358" w14:cap="sq" w14:cmpd="sng">
                  <w14:solidFill>
                    <w14:srgbClr w14:val="000000"/>
                  </w14:solidFill>
                  <w14:prstDash w14:val="solid"/>
                  <w14:bevel/>
                </w14:textOutline>
              </w:rPr>
              <w:t>目名称</w:t>
            </w:r>
          </w:p>
        </w:tc>
        <w:tc>
          <w:tcPr>
            <w:tcW w:w="1888" w:type="dxa"/>
            <w:vAlign w:val="top"/>
          </w:tcPr>
          <w:p>
            <w:pPr>
              <w:spacing w:before="256" w:line="226" w:lineRule="auto"/>
              <w:ind w:left="11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合同金额</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(元</w:t>
            </w:r>
            <w:r>
              <w:rPr>
                <w:rFonts w:ascii="宋体" w:hAnsi="宋体" w:eastAsia="宋体" w:cs="宋体"/>
                <w:spacing w:val="5"/>
                <w:sz w:val="24"/>
                <w:szCs w:val="24"/>
                <w14:textOutline w14:w="4358" w14:cap="sq" w14:cmpd="sng">
                  <w14:solidFill>
                    <w14:srgbClr w14:val="000000"/>
                  </w14:solidFill>
                  <w14:prstDash w14:val="solid"/>
                  <w14:bevel/>
                </w14:textOutline>
              </w:rPr>
              <w:t>)</w:t>
            </w:r>
          </w:p>
        </w:tc>
        <w:tc>
          <w:tcPr>
            <w:tcW w:w="2000" w:type="dxa"/>
            <w:vAlign w:val="top"/>
          </w:tcPr>
          <w:p>
            <w:pPr>
              <w:spacing w:before="256" w:line="227" w:lineRule="auto"/>
              <w:ind w:left="528"/>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完</w:t>
            </w:r>
            <w:r>
              <w:rPr>
                <w:rFonts w:ascii="宋体" w:hAnsi="宋体" w:eastAsia="宋体" w:cs="宋体"/>
                <w:spacing w:val="7"/>
                <w:sz w:val="24"/>
                <w:szCs w:val="24"/>
                <w14:textOutline w14:w="4358" w14:cap="sq" w14:cmpd="sng">
                  <w14:solidFill>
                    <w14:srgbClr w14:val="000000"/>
                  </w14:solidFill>
                  <w14:prstDash w14:val="solid"/>
                  <w14:bevel/>
                </w14:textOutline>
              </w:rPr>
              <w:t>成时间</w:t>
            </w:r>
          </w:p>
        </w:tc>
        <w:tc>
          <w:tcPr>
            <w:tcW w:w="1351" w:type="dxa"/>
            <w:vAlign w:val="top"/>
          </w:tcPr>
          <w:p>
            <w:pPr>
              <w:spacing w:before="255" w:line="229" w:lineRule="auto"/>
              <w:ind w:left="45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备</w:t>
            </w:r>
            <w:r>
              <w:rPr>
                <w:rFonts w:ascii="宋体" w:hAnsi="宋体" w:eastAsia="宋体" w:cs="宋体"/>
                <w:spacing w:val="3"/>
                <w:sz w:val="24"/>
                <w:szCs w:val="24"/>
                <w14:textOutline w14:w="4358" w14:cap="sq" w14:cmpd="sng">
                  <w14:solidFill>
                    <w14:srgbClr w14:val="000000"/>
                  </w14:solidFill>
                  <w14:prstDash w14:val="solid"/>
                  <w14:bevel/>
                </w14:textOutline>
              </w:rPr>
              <w:t>注</w:t>
            </w:r>
          </w:p>
        </w:tc>
        <w:tc>
          <w:tcPr>
            <w:tcW w:w="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-13970</wp:posOffset>
                      </wp:positionH>
                      <wp:positionV relativeFrom="topMargin">
                        <wp:posOffset>-5080</wp:posOffset>
                      </wp:positionV>
                      <wp:extent cx="6350" cy="358140"/>
                      <wp:effectExtent l="0" t="0" r="8890" b="7620"/>
                      <wp:wrapNone/>
                      <wp:docPr id="15" name="矩形 15"/>
                      <wp:cNvGraphicFramePr/>
                      <a:graphic xmlns:a="http://schemas.openxmlformats.org/drawingml/2006/main">
                        <a:graphicData uri="http://schemas.microsoft.com/office/word/2010/wordprocessingShape">
                          <wps:wsp>
                            <wps:cNvSpPr/>
                            <wps:spPr>
                              <a:xfrm>
                                <a:off x="0" y="0"/>
                                <a:ext cx="6350" cy="3581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pt;width:0.5pt;mso-position-horizontal-relative:page;mso-position-vertical-relative:page;z-index:251668480;mso-width-relative:page;mso-height-relative:page;" fillcolor="#000000" filled="t" stroked="f" coordsize="21600,21600" o:gfxdata="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FTmJNUA&#10;AAAGAQAADwAAAAAAAAABACAAAAAiAAAAZHJzL2Rvd25yZXYueG1sUEsBAhQAFAAAAAgAh07iQAPS&#10;3YywAQAAXgMAAA4AAAAAAAAAAQAgAAAAJAEAAGRycy9lMm9Eb2MueG1sUEsFBgAAAAAGAAYAWQEA&#10;AEY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5408" behindDoc="0" locked="0" layoutInCell="1" allowOverlap="1">
                      <wp:simplePos x="0" y="0"/>
                      <wp:positionH relativeFrom="rightMargin">
                        <wp:posOffset>-13970</wp:posOffset>
                      </wp:positionH>
                      <wp:positionV relativeFrom="topMargin">
                        <wp:posOffset>-5080</wp:posOffset>
                      </wp:positionV>
                      <wp:extent cx="6350" cy="358775"/>
                      <wp:effectExtent l="0" t="0" r="8890" b="6985"/>
                      <wp:wrapNone/>
                      <wp:docPr id="16" name="矩形 16"/>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5pt;width:0.5pt;mso-position-horizontal-relative:page;mso-position-vertical-relative:page;z-index:251665408;mso-width-relative:page;mso-height-relative:page;" fillcolor="#000000" filled="t" stroked="f" coordsize="21600,21600" o:gfxdata="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UBPPVAAAA&#10;BgEAAA8AAAAAAAAAAQAgAAAAIgAAAGRycy9kb3ducmV2LnhtbFBLAQIUABQAAAAIAIdO4kC38CbN&#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6432" behindDoc="0" locked="0" layoutInCell="1" allowOverlap="1">
                      <wp:simplePos x="0" y="0"/>
                      <wp:positionH relativeFrom="rightMargin">
                        <wp:posOffset>-13970</wp:posOffset>
                      </wp:positionH>
                      <wp:positionV relativeFrom="topMargin">
                        <wp:posOffset>-4445</wp:posOffset>
                      </wp:positionV>
                      <wp:extent cx="6350" cy="336550"/>
                      <wp:effectExtent l="0" t="0" r="8890" b="13970"/>
                      <wp:wrapNone/>
                      <wp:docPr id="17" name="矩形 17"/>
                      <wp:cNvGraphicFramePr/>
                      <a:graphic xmlns:a="http://schemas.openxmlformats.org/drawingml/2006/main">
                        <a:graphicData uri="http://schemas.microsoft.com/office/word/2010/wordprocessingShape">
                          <wps:wsp>
                            <wps:cNvSpPr/>
                            <wps:spPr>
                              <a:xfrm>
                                <a:off x="0" y="0"/>
                                <a:ext cx="6350" cy="3365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6.5pt;width:0.5pt;mso-position-horizontal-relative:page;mso-position-vertical-relative:page;z-index:251666432;mso-width-relative:page;mso-height-relative:page;" fillcolor="#000000" filled="t" stroked="f" coordsize="21600,21600" o:gfxdata="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7MkMtUAAAAG&#10;AQAADwAAAAAAAAABACAAAAAiAAAAZHJzL2Rvd25yZXYueG1sUEsBAhQAFAAAAAgAh07iQN16FAit&#10;AQAAXgMAAA4AAAAAAAAAAQAgAAAAJAEAAGRycy9lMm9Eb2MueG1sUEsFBgAAAAAGAAYAWQEAAEMF&#10;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-13970</wp:posOffset>
                      </wp:positionH>
                      <wp:positionV relativeFrom="topMargin">
                        <wp:posOffset>-4445</wp:posOffset>
                      </wp:positionV>
                      <wp:extent cx="6350" cy="358775"/>
                      <wp:effectExtent l="0" t="0" r="8890" b="6985"/>
                      <wp:wrapNone/>
                      <wp:docPr id="18" name="矩形 18"/>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8.25pt;width:0.5pt;mso-position-horizontal-relative:page;mso-position-vertical-relative:page;z-index:251669504;mso-width-relative:page;mso-height-relative:page;" fillcolor="#000000" filled="t" stroked="f" coordsize="21600,21600" o:gfxdata="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yOl3nVAAAA&#10;BgEAAA8AAAAAAAAAAQAgAAAAIgAAAGRycy9kb3ducmV2LnhtbFBLAQIUABQAAAAIAIdO4kA+1BDS&#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-13970</wp:posOffset>
                      </wp:positionH>
                      <wp:positionV relativeFrom="topMargin">
                        <wp:posOffset>-3810</wp:posOffset>
                      </wp:positionV>
                      <wp:extent cx="6350" cy="358775"/>
                      <wp:effectExtent l="0" t="0" r="8890" b="6985"/>
                      <wp:wrapNone/>
                      <wp:docPr id="19" name="矩形 19"/>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05pt;height:28.25pt;width:0.5pt;mso-position-horizontal-relative:page;mso-position-vertical-relative:page;z-index:251667456;mso-width-relative:page;mso-height-relative:page;" fillcolor="#000000" filled="t" stroked="f" coordsize="21600,21600" o:gfxdata="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Z62HVAAAA&#10;BgEAAA8AAAAAAAAAAQAgAAAAIgAAAGRycy9kb3ducmV2LnhtbFBLAQIUABQAAAAIAIdO4kDyicby&#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70528" behindDoc="0" locked="0" layoutInCell="1" allowOverlap="1">
                      <wp:simplePos x="0" y="0"/>
                      <wp:positionH relativeFrom="rightMargin">
                        <wp:posOffset>-13970</wp:posOffset>
                      </wp:positionH>
                      <wp:positionV relativeFrom="topMargin">
                        <wp:posOffset>-3175</wp:posOffset>
                      </wp:positionV>
                      <wp:extent cx="6350" cy="386715"/>
                      <wp:effectExtent l="0" t="0" r="8890" b="9525"/>
                      <wp:wrapNone/>
                      <wp:docPr id="20" name="矩形 20"/>
                      <wp:cNvGraphicFramePr/>
                      <a:graphic xmlns:a="http://schemas.openxmlformats.org/drawingml/2006/main">
                        <a:graphicData uri="http://schemas.microsoft.com/office/word/2010/wordprocessingShape">
                          <wps:wsp>
                            <wps:cNvSpPr/>
                            <wps:spPr>
                              <a:xfrm>
                                <a:off x="0" y="0"/>
                                <a:ext cx="6350" cy="386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pt;height:30.45pt;width:0.5pt;mso-position-horizontal-relative:page;mso-position-vertical-relative:page;z-index:251670528;mso-width-relative:page;mso-height-relative:page;" fillcolor="#000000" filled="t" stroked="f" coordsize="21600,21600" o:gfxdata="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WHjdUAAAAG&#10;AQAADwAAAAAAAAABACAAAAAiAAAAZHJzL2Rvd25yZXYueG1sUEsBAhQAFAAAAAgAh07iQCkRb3Ct&#10;AQAAXgMAAA4AAAAAAAAAAQAgAAAAJAEAAGRycy9lMm9Eb2MueG1sUEsFBgAAAAAGAAYAWQEAAEMF&#10;AAAAAA==&#10;">
                      <v:fill on="t" focussize="0,0"/>
                      <v:stroke on="f"/>
                      <v:imagedata o:title=""/>
                      <o:lock v:ext="edit" aspectratio="f"/>
                    </v:rect>
                  </w:pict>
                </mc:Fallback>
              </mc:AlternateContent>
            </w:r>
          </w:p>
        </w:tc>
      </w:tr>
    </w:tbl>
    <w:p>
      <w:pPr>
        <w:spacing w:before="212" w:line="227" w:lineRule="auto"/>
        <w:ind w:left="455"/>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说</w:t>
      </w:r>
      <w:r>
        <w:rPr>
          <w:rFonts w:ascii="宋体" w:hAnsi="宋体" w:eastAsia="宋体" w:cs="宋体"/>
          <w:spacing w:val="10"/>
          <w:sz w:val="24"/>
          <w:szCs w:val="24"/>
          <w14:textOutline w14:w="4358" w14:cap="sq" w14:cmpd="sng">
            <w14:solidFill>
              <w14:srgbClr w14:val="000000"/>
            </w14:solidFill>
            <w14:prstDash w14:val="solid"/>
            <w14:bevel/>
          </w14:textOutline>
        </w:rPr>
        <w:t>明</w:t>
      </w:r>
      <w:r>
        <w:rPr>
          <w:rFonts w:ascii="宋体" w:hAnsi="宋体" w:eastAsia="宋体" w:cs="宋体"/>
          <w:spacing w:val="8"/>
          <w:sz w:val="24"/>
          <w:szCs w:val="24"/>
          <w14:textOutline w14:w="4358" w14:cap="sq" w14:cmpd="sng">
            <w14:solidFill>
              <w14:srgbClr w14:val="000000"/>
            </w14:solidFill>
            <w14:prstDash w14:val="solid"/>
            <w14:bevel/>
          </w14:textOutline>
        </w:rPr>
        <w:t>：1、后附业绩证明材料。</w:t>
      </w:r>
    </w:p>
    <w:p>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pPr>
        <w:spacing w:line="253" w:lineRule="auto"/>
        <w:rPr>
          <w:rFonts w:ascii="Arial"/>
          <w:sz w:val="21"/>
        </w:rPr>
      </w:pPr>
    </w:p>
    <w:p>
      <w:pPr>
        <w:spacing w:line="253" w:lineRule="auto"/>
        <w:rPr>
          <w:rFonts w:ascii="Arial"/>
          <w:sz w:val="21"/>
        </w:rPr>
      </w:pPr>
    </w:p>
    <w:p>
      <w:pPr>
        <w:spacing w:before="75" w:line="227" w:lineRule="auto"/>
        <w:ind w:left="2684"/>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pPr>
        <w:spacing w:line="287" w:lineRule="auto"/>
        <w:rPr>
          <w:rFonts w:ascii="Arial"/>
          <w:sz w:val="24"/>
          <w:szCs w:val="24"/>
        </w:rPr>
      </w:pPr>
    </w:p>
    <w:p>
      <w:pPr>
        <w:spacing w:line="288" w:lineRule="auto"/>
        <w:rPr>
          <w:rFonts w:ascii="Arial"/>
          <w:sz w:val="24"/>
          <w:szCs w:val="24"/>
        </w:rPr>
      </w:pPr>
    </w:p>
    <w:p>
      <w:pPr>
        <w:spacing w:before="75" w:line="224" w:lineRule="auto"/>
        <w:ind w:right="382"/>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pPr>
        <w:spacing w:line="345" w:lineRule="auto"/>
        <w:rPr>
          <w:rFonts w:ascii="Arial"/>
          <w:sz w:val="21"/>
        </w:rPr>
      </w:pPr>
    </w:p>
    <w:p>
      <w:pPr>
        <w:spacing w:before="75" w:line="227" w:lineRule="auto"/>
        <w:ind w:firstLine="4284" w:firstLineChars="1800"/>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pPr>
        <w:rPr>
          <w:sz w:val="24"/>
          <w:szCs w:val="24"/>
        </w:rPr>
        <w:sectPr>
          <w:footerReference r:id="rId14" w:type="default"/>
          <w:pgSz w:w="11906" w:h="16839"/>
          <w:pgMar w:top="1431" w:right="1307" w:bottom="1170" w:left="1356" w:header="0" w:footer="958" w:gutter="0"/>
          <w:pgNumType w:fmt="decimal"/>
          <w:cols w:space="720" w:num="1"/>
        </w:sectPr>
      </w:pPr>
    </w:p>
    <w:p>
      <w:pPr>
        <w:numPr>
          <w:ilvl w:val="0"/>
          <w:numId w:val="0"/>
        </w:numPr>
        <w:spacing w:before="32"/>
        <w:ind w:left="791" w:leftChars="0" w:right="875" w:rightChars="0"/>
        <w:jc w:val="center"/>
        <w:rPr>
          <w:rFonts w:hint="eastAsia"/>
          <w:b/>
          <w:sz w:val="30"/>
        </w:rPr>
      </w:pPr>
      <w:r>
        <w:rPr>
          <w:rFonts w:hint="eastAsia"/>
          <w:b/>
          <w:sz w:val="30"/>
          <w:lang w:eastAsia="zh-CN"/>
        </w:rPr>
        <w:t>五、</w:t>
      </w:r>
      <w:r>
        <w:rPr>
          <w:rFonts w:hint="eastAsia"/>
          <w:b/>
          <w:sz w:val="30"/>
        </w:rPr>
        <w:t>谈判方案说明书</w:t>
      </w:r>
    </w:p>
    <w:p>
      <w:pPr>
        <w:pStyle w:val="7"/>
        <w:numPr>
          <w:ilvl w:val="0"/>
          <w:numId w:val="0"/>
        </w:numPr>
        <w:ind w:leftChars="200" w:right="0" w:rightChars="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按照谈判文件的要求编制的谈判方案说明书，</w:t>
      </w:r>
      <w:r>
        <w:rPr>
          <w:rFonts w:hint="eastAsia" w:ascii="宋体" w:hAnsi="宋体" w:eastAsia="宋体" w:cs="宋体"/>
          <w:b/>
          <w:sz w:val="24"/>
          <w:szCs w:val="24"/>
        </w:rPr>
        <w:t>至少应包括以下内容，但不限于以下内容（</w:t>
      </w:r>
      <w:r>
        <w:rPr>
          <w:rFonts w:hint="eastAsia" w:ascii="宋体" w:hAnsi="宋体" w:eastAsia="宋体" w:cs="宋体"/>
          <w:b/>
          <w:bCs/>
          <w:sz w:val="24"/>
          <w:szCs w:val="24"/>
        </w:rPr>
        <w:t>供应商自拟格式，并编制相应目录</w:t>
      </w:r>
      <w:r>
        <w:rPr>
          <w:rFonts w:hint="eastAsia" w:ascii="宋体" w:hAnsi="宋体" w:eastAsia="宋体" w:cs="宋体"/>
          <w:b/>
          <w:sz w:val="24"/>
          <w:szCs w:val="24"/>
        </w:rPr>
        <w:t>）。</w:t>
      </w:r>
    </w:p>
    <w:p>
      <w:pPr>
        <w:numPr>
          <w:ilvl w:val="0"/>
          <w:numId w:val="13"/>
        </w:num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对所提供</w:t>
      </w:r>
      <w:r>
        <w:rPr>
          <w:rFonts w:hint="eastAsia" w:ascii="宋体" w:hAnsi="宋体" w:eastAsia="宋体" w:cs="宋体"/>
          <w:sz w:val="24"/>
          <w:szCs w:val="24"/>
          <w:lang w:eastAsia="zh-CN"/>
        </w:rPr>
        <w:t>服务</w:t>
      </w:r>
      <w:r>
        <w:rPr>
          <w:rFonts w:hint="eastAsia" w:ascii="宋体" w:hAnsi="宋体" w:eastAsia="宋体" w:cs="宋体"/>
          <w:sz w:val="24"/>
          <w:szCs w:val="24"/>
        </w:rPr>
        <w:t>服务期、付款条件和付款方式、实施地点、后期服务、服务承诺、合同条款等的响应说明;</w:t>
      </w:r>
    </w:p>
    <w:p>
      <w:pPr>
        <w:numPr>
          <w:ilvl w:val="0"/>
          <w:numId w:val="13"/>
        </w:numPr>
        <w:kinsoku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供应商完成项目的服务方案、实施计划。至少包括</w:t>
      </w:r>
      <w:r>
        <w:rPr>
          <w:rFonts w:hint="eastAsia" w:ascii="宋体" w:hAnsi="宋体" w:eastAsia="宋体" w:cs="宋体"/>
          <w:sz w:val="24"/>
          <w:szCs w:val="24"/>
          <w:lang w:eastAsia="zh-CN"/>
        </w:rPr>
        <w:t>工作</w:t>
      </w:r>
      <w:r>
        <w:rPr>
          <w:rFonts w:hint="eastAsia" w:ascii="宋体" w:hAnsi="宋体" w:eastAsia="宋体" w:cs="宋体"/>
          <w:sz w:val="24"/>
          <w:szCs w:val="24"/>
        </w:rPr>
        <w:t>计划、人员</w:t>
      </w:r>
      <w:r>
        <w:rPr>
          <w:rFonts w:hint="eastAsia" w:ascii="宋体" w:hAnsi="宋体" w:eastAsia="宋体" w:cs="宋体"/>
          <w:sz w:val="24"/>
          <w:szCs w:val="24"/>
          <w:lang w:eastAsia="zh-CN"/>
        </w:rPr>
        <w:t>配备</w:t>
      </w:r>
      <w:r>
        <w:rPr>
          <w:rFonts w:hint="eastAsia" w:ascii="宋体" w:hAnsi="宋体" w:eastAsia="宋体" w:cs="宋体"/>
          <w:sz w:val="24"/>
          <w:szCs w:val="24"/>
        </w:rPr>
        <w:t>、质量保证措施等;</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三、供应商完成项目保障能力;</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四、供应商认为有必要说明的问题;</w:t>
      </w:r>
    </w:p>
    <w:p>
      <w:pPr>
        <w:kinsoku w:val="0"/>
        <w:spacing w:line="360" w:lineRule="auto"/>
        <w:ind w:firstLine="480" w:firstLineChars="200"/>
        <w:rPr>
          <w:rFonts w:hint="eastAsia" w:cs="宋体"/>
          <w:sz w:val="24"/>
          <w:szCs w:val="24"/>
          <w:lang w:val="en-US" w:eastAsia="zh-CN"/>
        </w:rPr>
      </w:pPr>
      <w:r>
        <w:rPr>
          <w:rFonts w:hint="eastAsia" w:cs="宋体"/>
          <w:sz w:val="24"/>
          <w:szCs w:val="24"/>
          <w:lang w:eastAsia="zh-CN"/>
        </w:rPr>
        <w:t>附件</w:t>
      </w:r>
      <w:r>
        <w:rPr>
          <w:rFonts w:hint="eastAsia" w:cs="宋体"/>
          <w:sz w:val="24"/>
          <w:szCs w:val="24"/>
          <w:lang w:val="en-US" w:eastAsia="zh-CN"/>
        </w:rPr>
        <w:t>1：拟投入本项目的主要负责人简历表</w:t>
      </w:r>
    </w:p>
    <w:p>
      <w:pPr>
        <w:pStyle w:val="2"/>
        <w:rPr>
          <w:rFonts w:hint="default"/>
          <w:lang w:val="en-US" w:eastAsia="zh-CN"/>
        </w:rPr>
      </w:pPr>
      <w:r>
        <w:rPr>
          <w:rFonts w:hint="eastAsia" w:cs="宋体"/>
          <w:sz w:val="24"/>
          <w:szCs w:val="24"/>
          <w:lang w:val="en-US" w:eastAsia="zh-CN"/>
        </w:rPr>
        <w:t xml:space="preserve">    附件2：项目实施人员一览表</w:t>
      </w:r>
    </w:p>
    <w:p>
      <w:pPr>
        <w:spacing w:line="360" w:lineRule="auto"/>
        <w:jc w:val="center"/>
        <w:rPr>
          <w:rFonts w:hint="eastAsia" w:ascii="宋体" w:hAnsi="宋体" w:eastAsia="宋体" w:cs="宋体"/>
          <w:b/>
          <w:bCs/>
          <w:sz w:val="24"/>
          <w:szCs w:val="24"/>
        </w:rPr>
      </w:pPr>
    </w:p>
    <w:p>
      <w:pPr>
        <w:spacing w:line="360" w:lineRule="auto"/>
        <w:ind w:firstLine="480" w:firstLineChars="200"/>
        <w:jc w:val="left"/>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 xml:space="preserve">名称（公章）：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pacing w:val="4"/>
          <w:sz w:val="24"/>
          <w:szCs w:val="24"/>
        </w:rPr>
        <w:t>（签字或盖章）</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pPr>
        <w:pStyle w:val="7"/>
        <w:rPr>
          <w:sz w:val="24"/>
          <w:szCs w:val="24"/>
        </w:rPr>
        <w:sectPr>
          <w:pgSz w:w="11910" w:h="16840"/>
          <w:pgMar w:top="1580" w:right="1040" w:bottom="1420" w:left="1240" w:header="0" w:footer="1226" w:gutter="0"/>
          <w:pgNumType w:fmt="decimal"/>
          <w:cols w:space="720" w:num="1"/>
        </w:sect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en-US" w:eastAsia="zh-CN" w:bidi="zh-CN"/>
        </w:rPr>
        <w:t>5.1</w:t>
      </w:r>
      <w:r>
        <w:rPr>
          <w:rFonts w:hint="eastAsia" w:ascii="宋体" w:hAnsi="宋体" w:eastAsia="宋体" w:cs="宋体"/>
          <w:b/>
          <w:bCs/>
          <w:color w:val="auto"/>
          <w:sz w:val="28"/>
          <w:szCs w:val="28"/>
          <w:lang w:val="zh-CN" w:eastAsia="zh-CN" w:bidi="zh-CN"/>
        </w:rPr>
        <w:t xml:space="preserve"> 拟投入本项目的主要负责人简历表</w:t>
      </w:r>
    </w:p>
    <w:p>
      <w:pPr>
        <w:spacing w:line="189" w:lineRule="exact"/>
      </w:pPr>
    </w:p>
    <w:tbl>
      <w:tblPr>
        <w:tblStyle w:val="23"/>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615"/>
        <w:gridCol w:w="753"/>
        <w:gridCol w:w="611"/>
        <w:gridCol w:w="379"/>
        <w:gridCol w:w="895"/>
        <w:gridCol w:w="937"/>
        <w:gridCol w:w="266"/>
        <w:gridCol w:w="2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384" w:type="dxa"/>
            <w:vAlign w:val="top"/>
          </w:tcPr>
          <w:p>
            <w:pPr>
              <w:spacing w:before="302" w:line="227" w:lineRule="auto"/>
              <w:ind w:left="116"/>
              <w:rPr>
                <w:rFonts w:ascii="宋体" w:hAnsi="宋体" w:eastAsia="宋体" w:cs="宋体"/>
                <w:sz w:val="24"/>
                <w:szCs w:val="24"/>
              </w:rPr>
            </w:pPr>
            <w:r>
              <w:rPr>
                <w:rFonts w:ascii="宋体" w:hAnsi="宋体" w:eastAsia="宋体" w:cs="宋体"/>
                <w:spacing w:val="7"/>
                <w:sz w:val="24"/>
                <w:szCs w:val="24"/>
              </w:rPr>
              <w:t>姓</w:t>
            </w:r>
            <w:r>
              <w:rPr>
                <w:rFonts w:ascii="宋体" w:hAnsi="宋体" w:eastAsia="宋体" w:cs="宋体"/>
                <w:spacing w:val="5"/>
                <w:sz w:val="24"/>
                <w:szCs w:val="24"/>
              </w:rPr>
              <w:t xml:space="preserve">  名</w:t>
            </w:r>
          </w:p>
        </w:tc>
        <w:tc>
          <w:tcPr>
            <w:tcW w:w="1368" w:type="dxa"/>
            <w:gridSpan w:val="2"/>
            <w:vAlign w:val="top"/>
          </w:tcPr>
          <w:p>
            <w:pPr>
              <w:rPr>
                <w:rFonts w:ascii="Arial"/>
                <w:sz w:val="24"/>
                <w:szCs w:val="24"/>
              </w:rPr>
            </w:pPr>
          </w:p>
        </w:tc>
        <w:tc>
          <w:tcPr>
            <w:tcW w:w="990" w:type="dxa"/>
            <w:gridSpan w:val="2"/>
            <w:vAlign w:val="top"/>
          </w:tcPr>
          <w:p>
            <w:pPr>
              <w:spacing w:before="301" w:line="228" w:lineRule="auto"/>
              <w:ind w:left="117"/>
              <w:rPr>
                <w:rFonts w:ascii="宋体" w:hAnsi="宋体" w:eastAsia="宋体" w:cs="宋体"/>
                <w:sz w:val="24"/>
                <w:szCs w:val="24"/>
              </w:rPr>
            </w:pPr>
            <w:r>
              <w:rPr>
                <w:rFonts w:ascii="宋体" w:hAnsi="宋体" w:eastAsia="宋体" w:cs="宋体"/>
                <w:spacing w:val="5"/>
                <w:sz w:val="24"/>
                <w:szCs w:val="24"/>
              </w:rPr>
              <w:t>性 别</w:t>
            </w:r>
          </w:p>
        </w:tc>
        <w:tc>
          <w:tcPr>
            <w:tcW w:w="895" w:type="dxa"/>
            <w:vAlign w:val="top"/>
          </w:tcPr>
          <w:p>
            <w:pPr>
              <w:rPr>
                <w:rFonts w:ascii="Arial"/>
                <w:sz w:val="24"/>
                <w:szCs w:val="24"/>
              </w:rPr>
            </w:pPr>
          </w:p>
        </w:tc>
        <w:tc>
          <w:tcPr>
            <w:tcW w:w="937" w:type="dxa"/>
            <w:textDirection w:val="tbRlV"/>
            <w:vAlign w:val="top"/>
          </w:tcPr>
          <w:p>
            <w:pPr>
              <w:spacing w:before="95" w:line="490" w:lineRule="exact"/>
              <w:ind w:left="145"/>
              <w:rPr>
                <w:rFonts w:ascii="宋体" w:hAnsi="宋体" w:eastAsia="宋体" w:cs="宋体"/>
                <w:sz w:val="24"/>
                <w:szCs w:val="24"/>
              </w:rPr>
            </w:pPr>
            <w:r>
              <w:rPr>
                <w:rFonts w:ascii="宋体" w:hAnsi="宋体" w:eastAsia="宋体" w:cs="宋体"/>
                <w:spacing w:val="-10"/>
                <w:position w:val="19"/>
                <w:sz w:val="24"/>
                <w:szCs w:val="24"/>
              </w:rPr>
              <w:t>生</w:t>
            </w:r>
            <w:r>
              <w:rPr>
                <w:rFonts w:ascii="宋体" w:hAnsi="宋体" w:eastAsia="宋体" w:cs="宋体"/>
                <w:spacing w:val="-8"/>
                <w:position w:val="19"/>
                <w:sz w:val="24"/>
                <w:szCs w:val="24"/>
              </w:rPr>
              <w:t xml:space="preserve"> 期</w:t>
            </w:r>
          </w:p>
          <w:p>
            <w:pPr>
              <w:spacing w:line="202" w:lineRule="auto"/>
              <w:ind w:left="145"/>
              <w:rPr>
                <w:rFonts w:ascii="宋体" w:hAnsi="宋体" w:eastAsia="宋体" w:cs="宋体"/>
                <w:sz w:val="24"/>
                <w:szCs w:val="24"/>
              </w:rPr>
            </w:pPr>
            <w:r>
              <w:rPr>
                <w:rFonts w:ascii="宋体" w:hAnsi="宋体" w:eastAsia="宋体" w:cs="宋体"/>
                <w:spacing w:val="-10"/>
                <w:sz w:val="24"/>
                <w:szCs w:val="24"/>
              </w:rPr>
              <w:t>出</w:t>
            </w:r>
            <w:r>
              <w:rPr>
                <w:rFonts w:ascii="宋体" w:hAnsi="宋体" w:eastAsia="宋体" w:cs="宋体"/>
                <w:spacing w:val="-8"/>
                <w:sz w:val="24"/>
                <w:szCs w:val="24"/>
              </w:rPr>
              <w:t xml:space="preserve"> 日</w:t>
            </w:r>
          </w:p>
        </w:tc>
        <w:tc>
          <w:tcPr>
            <w:tcW w:w="2830" w:type="dxa"/>
            <w:gridSpan w:val="2"/>
            <w:vAlign w:val="top"/>
          </w:tcPr>
          <w:p>
            <w:pPr>
              <w:spacing w:before="302" w:line="227" w:lineRule="auto"/>
              <w:ind w:left="843"/>
              <w:rPr>
                <w:rFonts w:ascii="宋体" w:hAnsi="宋体" w:eastAsia="宋体" w:cs="宋体"/>
                <w:sz w:val="24"/>
                <w:szCs w:val="24"/>
              </w:rPr>
            </w:pPr>
            <w:r>
              <w:rPr>
                <w:rFonts w:ascii="宋体" w:hAnsi="宋体" w:eastAsia="宋体" w:cs="宋体"/>
                <w:spacing w:val="14"/>
                <w:sz w:val="24"/>
                <w:szCs w:val="24"/>
              </w:rPr>
              <w:t>年</w:t>
            </w:r>
            <w:r>
              <w:rPr>
                <w:rFonts w:ascii="宋体" w:hAnsi="宋体" w:eastAsia="宋体" w:cs="宋体"/>
                <w:spacing w:val="9"/>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84" w:type="dxa"/>
            <w:vAlign w:val="top"/>
          </w:tcPr>
          <w:p>
            <w:pPr>
              <w:spacing w:before="36" w:line="237" w:lineRule="auto"/>
              <w:ind w:left="115" w:right="108" w:firstLine="5"/>
              <w:rPr>
                <w:rFonts w:ascii="宋体" w:hAnsi="宋体" w:eastAsia="宋体" w:cs="宋体"/>
                <w:sz w:val="24"/>
                <w:szCs w:val="24"/>
              </w:rPr>
            </w:pPr>
            <w:r>
              <w:rPr>
                <w:rFonts w:ascii="宋体" w:hAnsi="宋体" w:eastAsia="宋体" w:cs="宋体"/>
                <w:spacing w:val="-20"/>
                <w:sz w:val="24"/>
                <w:szCs w:val="24"/>
              </w:rPr>
              <w:t>毕</w:t>
            </w:r>
            <w:r>
              <w:rPr>
                <w:rFonts w:ascii="宋体" w:hAnsi="宋体" w:eastAsia="宋体" w:cs="宋体"/>
                <w:spacing w:val="-16"/>
                <w:sz w:val="24"/>
                <w:szCs w:val="24"/>
              </w:rPr>
              <w:t xml:space="preserve"> 业 院 校</w:t>
            </w:r>
            <w:r>
              <w:rPr>
                <w:rFonts w:ascii="宋体" w:hAnsi="宋体" w:eastAsia="宋体" w:cs="宋体"/>
                <w:sz w:val="24"/>
                <w:szCs w:val="24"/>
              </w:rPr>
              <w:t xml:space="preserve"> </w:t>
            </w:r>
            <w:r>
              <w:rPr>
                <w:rFonts w:ascii="宋体" w:hAnsi="宋体" w:eastAsia="宋体" w:cs="宋体"/>
                <w:spacing w:val="7"/>
                <w:sz w:val="24"/>
                <w:szCs w:val="24"/>
              </w:rPr>
              <w:t>及专业</w:t>
            </w:r>
          </w:p>
        </w:tc>
        <w:tc>
          <w:tcPr>
            <w:tcW w:w="3253" w:type="dxa"/>
            <w:gridSpan w:val="5"/>
            <w:vAlign w:val="top"/>
          </w:tcPr>
          <w:p>
            <w:pPr>
              <w:rPr>
                <w:rFonts w:ascii="Arial"/>
                <w:sz w:val="24"/>
                <w:szCs w:val="24"/>
              </w:rPr>
            </w:pPr>
          </w:p>
        </w:tc>
        <w:tc>
          <w:tcPr>
            <w:tcW w:w="937" w:type="dxa"/>
            <w:textDirection w:val="tbRlV"/>
            <w:vAlign w:val="top"/>
          </w:tcPr>
          <w:p>
            <w:pPr>
              <w:spacing w:before="95" w:line="490" w:lineRule="exact"/>
              <w:ind w:left="36"/>
              <w:rPr>
                <w:rFonts w:ascii="宋体" w:hAnsi="宋体" w:eastAsia="宋体" w:cs="宋体"/>
                <w:sz w:val="24"/>
                <w:szCs w:val="24"/>
              </w:rPr>
            </w:pPr>
            <w:r>
              <w:rPr>
                <w:rFonts w:ascii="宋体" w:hAnsi="宋体" w:eastAsia="宋体" w:cs="宋体"/>
                <w:spacing w:val="-10"/>
                <w:position w:val="19"/>
                <w:sz w:val="24"/>
                <w:szCs w:val="24"/>
              </w:rPr>
              <w:t>业</w:t>
            </w:r>
            <w:r>
              <w:rPr>
                <w:rFonts w:ascii="宋体" w:hAnsi="宋体" w:eastAsia="宋体" w:cs="宋体"/>
                <w:spacing w:val="-8"/>
                <w:position w:val="19"/>
                <w:sz w:val="24"/>
                <w:szCs w:val="24"/>
              </w:rPr>
              <w:t xml:space="preserve"> 间</w:t>
            </w:r>
          </w:p>
          <w:p>
            <w:pPr>
              <w:spacing w:line="211" w:lineRule="auto"/>
              <w:ind w:left="36"/>
              <w:rPr>
                <w:rFonts w:ascii="宋体" w:hAnsi="宋体" w:eastAsia="宋体" w:cs="宋体"/>
                <w:sz w:val="24"/>
                <w:szCs w:val="24"/>
              </w:rPr>
            </w:pPr>
            <w:r>
              <w:rPr>
                <w:rFonts w:ascii="宋体" w:hAnsi="宋体" w:eastAsia="宋体" w:cs="宋体"/>
                <w:spacing w:val="-10"/>
                <w:sz w:val="24"/>
                <w:szCs w:val="24"/>
              </w:rPr>
              <w:t>毕</w:t>
            </w:r>
            <w:r>
              <w:rPr>
                <w:rFonts w:ascii="宋体" w:hAnsi="宋体" w:eastAsia="宋体" w:cs="宋体"/>
                <w:spacing w:val="-8"/>
                <w:sz w:val="24"/>
                <w:szCs w:val="24"/>
              </w:rPr>
              <w:t xml:space="preserve"> 时</w:t>
            </w:r>
          </w:p>
        </w:tc>
        <w:tc>
          <w:tcPr>
            <w:tcW w:w="2830" w:type="dxa"/>
            <w:gridSpan w:val="2"/>
            <w:vAlign w:val="top"/>
          </w:tcPr>
          <w:p>
            <w:pPr>
              <w:spacing w:before="190" w:line="227" w:lineRule="auto"/>
              <w:ind w:left="843"/>
              <w:rPr>
                <w:rFonts w:ascii="宋体" w:hAnsi="宋体" w:eastAsia="宋体" w:cs="宋体"/>
                <w:sz w:val="24"/>
                <w:szCs w:val="24"/>
              </w:rPr>
            </w:pPr>
            <w:r>
              <w:rPr>
                <w:rFonts w:ascii="宋体" w:hAnsi="宋体" w:eastAsia="宋体" w:cs="宋体"/>
                <w:spacing w:val="14"/>
                <w:sz w:val="24"/>
                <w:szCs w:val="24"/>
              </w:rPr>
              <w:t>年</w:t>
            </w:r>
            <w:r>
              <w:rPr>
                <w:rFonts w:ascii="宋体" w:hAnsi="宋体" w:eastAsia="宋体" w:cs="宋体"/>
                <w:spacing w:val="9"/>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999" w:type="dxa"/>
            <w:gridSpan w:val="2"/>
            <w:vAlign w:val="top"/>
          </w:tcPr>
          <w:p>
            <w:pPr>
              <w:spacing w:line="247" w:lineRule="auto"/>
              <w:rPr>
                <w:rFonts w:ascii="Arial"/>
                <w:sz w:val="24"/>
                <w:szCs w:val="24"/>
              </w:rPr>
            </w:pPr>
          </w:p>
          <w:p>
            <w:pPr>
              <w:spacing w:before="75" w:line="226" w:lineRule="auto"/>
              <w:ind w:left="119"/>
              <w:rPr>
                <w:rFonts w:ascii="宋体" w:hAnsi="宋体" w:eastAsia="宋体" w:cs="宋体"/>
                <w:sz w:val="24"/>
                <w:szCs w:val="24"/>
              </w:rPr>
            </w:pPr>
            <w:r>
              <w:rPr>
                <w:rFonts w:ascii="宋体" w:hAnsi="宋体" w:eastAsia="宋体" w:cs="宋体"/>
                <w:spacing w:val="9"/>
                <w:sz w:val="24"/>
                <w:szCs w:val="24"/>
              </w:rPr>
              <w:t>从</w:t>
            </w:r>
            <w:r>
              <w:rPr>
                <w:rFonts w:ascii="宋体" w:hAnsi="宋体" w:eastAsia="宋体" w:cs="宋体"/>
                <w:spacing w:val="8"/>
                <w:sz w:val="24"/>
                <w:szCs w:val="24"/>
              </w:rPr>
              <w:t>事本专业时间</w:t>
            </w:r>
          </w:p>
        </w:tc>
        <w:tc>
          <w:tcPr>
            <w:tcW w:w="1364" w:type="dxa"/>
            <w:gridSpan w:val="2"/>
            <w:vAlign w:val="top"/>
          </w:tcPr>
          <w:p>
            <w:pPr>
              <w:rPr>
                <w:rFonts w:ascii="Arial"/>
                <w:sz w:val="24"/>
                <w:szCs w:val="24"/>
              </w:rPr>
            </w:pPr>
          </w:p>
        </w:tc>
        <w:tc>
          <w:tcPr>
            <w:tcW w:w="2211" w:type="dxa"/>
            <w:gridSpan w:val="3"/>
            <w:vAlign w:val="top"/>
          </w:tcPr>
          <w:p>
            <w:pPr>
              <w:spacing w:line="248" w:lineRule="auto"/>
              <w:rPr>
                <w:rFonts w:ascii="Arial"/>
                <w:sz w:val="24"/>
                <w:szCs w:val="24"/>
              </w:rPr>
            </w:pPr>
          </w:p>
          <w:p>
            <w:pPr>
              <w:spacing w:before="74" w:line="227" w:lineRule="auto"/>
              <w:ind w:left="116"/>
              <w:rPr>
                <w:rFonts w:ascii="宋体" w:hAnsi="宋体" w:eastAsia="宋体" w:cs="宋体"/>
                <w:sz w:val="24"/>
                <w:szCs w:val="24"/>
              </w:rPr>
            </w:pPr>
            <w:r>
              <w:rPr>
                <w:rFonts w:ascii="宋体" w:hAnsi="宋体" w:eastAsia="宋体" w:cs="宋体"/>
                <w:spacing w:val="11"/>
                <w:sz w:val="24"/>
                <w:szCs w:val="24"/>
              </w:rPr>
              <w:t>为</w:t>
            </w:r>
            <w:r>
              <w:rPr>
                <w:rFonts w:ascii="宋体" w:hAnsi="宋体" w:eastAsia="宋体" w:cs="宋体"/>
                <w:spacing w:val="8"/>
                <w:sz w:val="24"/>
                <w:szCs w:val="24"/>
              </w:rPr>
              <w:t>申请人服务时间</w:t>
            </w:r>
          </w:p>
        </w:tc>
        <w:tc>
          <w:tcPr>
            <w:tcW w:w="2830" w:type="dxa"/>
            <w:gridSpan w:val="2"/>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9" w:type="dxa"/>
            <w:gridSpan w:val="2"/>
            <w:vAlign w:val="top"/>
          </w:tcPr>
          <w:p>
            <w:pPr>
              <w:spacing w:before="233" w:line="227" w:lineRule="auto"/>
              <w:ind w:left="116"/>
              <w:rPr>
                <w:rFonts w:ascii="宋体" w:hAnsi="宋体" w:eastAsia="宋体" w:cs="宋体"/>
                <w:sz w:val="24"/>
                <w:szCs w:val="24"/>
              </w:rPr>
            </w:pPr>
            <w:r>
              <w:rPr>
                <w:rFonts w:ascii="宋体" w:hAnsi="宋体" w:eastAsia="宋体" w:cs="宋体"/>
                <w:spacing w:val="9"/>
                <w:sz w:val="24"/>
                <w:szCs w:val="24"/>
              </w:rPr>
              <w:t>执</w:t>
            </w:r>
            <w:r>
              <w:rPr>
                <w:rFonts w:ascii="宋体" w:hAnsi="宋体" w:eastAsia="宋体" w:cs="宋体"/>
                <w:spacing w:val="6"/>
                <w:sz w:val="24"/>
                <w:szCs w:val="24"/>
              </w:rPr>
              <w:t xml:space="preserve"> 业 注 册</w:t>
            </w:r>
          </w:p>
        </w:tc>
        <w:tc>
          <w:tcPr>
            <w:tcW w:w="1364" w:type="dxa"/>
            <w:gridSpan w:val="2"/>
            <w:vAlign w:val="top"/>
          </w:tcPr>
          <w:p>
            <w:pPr>
              <w:rPr>
                <w:rFonts w:ascii="Arial"/>
                <w:sz w:val="24"/>
                <w:szCs w:val="24"/>
              </w:rPr>
            </w:pPr>
          </w:p>
        </w:tc>
        <w:tc>
          <w:tcPr>
            <w:tcW w:w="2211" w:type="dxa"/>
            <w:gridSpan w:val="3"/>
            <w:vAlign w:val="top"/>
          </w:tcPr>
          <w:p>
            <w:pPr>
              <w:spacing w:before="232" w:line="230" w:lineRule="auto"/>
              <w:ind w:left="114"/>
              <w:rPr>
                <w:rFonts w:ascii="宋体" w:hAnsi="宋体" w:eastAsia="宋体" w:cs="宋体"/>
                <w:sz w:val="24"/>
                <w:szCs w:val="24"/>
              </w:rPr>
            </w:pPr>
            <w:r>
              <w:rPr>
                <w:rFonts w:ascii="宋体" w:hAnsi="宋体" w:eastAsia="宋体" w:cs="宋体"/>
                <w:spacing w:val="5"/>
                <w:sz w:val="24"/>
                <w:szCs w:val="24"/>
              </w:rPr>
              <w:t xml:space="preserve">职       </w:t>
            </w:r>
            <w:r>
              <w:rPr>
                <w:rFonts w:ascii="宋体" w:hAnsi="宋体" w:eastAsia="宋体" w:cs="宋体"/>
                <w:spacing w:val="4"/>
                <w:sz w:val="24"/>
                <w:szCs w:val="24"/>
              </w:rPr>
              <w:t>称</w:t>
            </w:r>
          </w:p>
        </w:tc>
        <w:tc>
          <w:tcPr>
            <w:tcW w:w="2830" w:type="dxa"/>
            <w:gridSpan w:val="2"/>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404" w:type="dxa"/>
            <w:gridSpan w:val="9"/>
            <w:vAlign w:val="top"/>
          </w:tcPr>
          <w:p>
            <w:pPr>
              <w:spacing w:before="211" w:line="228" w:lineRule="auto"/>
              <w:ind w:left="3238"/>
              <w:rPr>
                <w:rFonts w:ascii="宋体" w:hAnsi="宋体" w:eastAsia="宋体" w:cs="宋体"/>
                <w:sz w:val="24"/>
                <w:szCs w:val="24"/>
              </w:rPr>
            </w:pPr>
            <w:r>
              <w:rPr>
                <w:rFonts w:ascii="宋体" w:hAnsi="宋体" w:eastAsia="宋体" w:cs="宋体"/>
                <w:spacing w:val="6"/>
                <w:sz w:val="24"/>
                <w:szCs w:val="24"/>
              </w:rPr>
              <w:t>主  要  经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999" w:type="dxa"/>
            <w:gridSpan w:val="2"/>
            <w:vAlign w:val="top"/>
          </w:tcPr>
          <w:p>
            <w:pPr>
              <w:spacing w:line="241" w:lineRule="auto"/>
              <w:rPr>
                <w:rFonts w:ascii="Arial"/>
                <w:sz w:val="24"/>
                <w:szCs w:val="24"/>
              </w:rPr>
            </w:pPr>
          </w:p>
          <w:p>
            <w:pPr>
              <w:spacing w:before="74" w:line="230" w:lineRule="auto"/>
              <w:ind w:left="127"/>
              <w:rPr>
                <w:rFonts w:ascii="宋体" w:hAnsi="宋体" w:eastAsia="宋体" w:cs="宋体"/>
                <w:sz w:val="24"/>
                <w:szCs w:val="24"/>
              </w:rPr>
            </w:pPr>
            <w:r>
              <w:rPr>
                <w:rFonts w:ascii="宋体" w:hAnsi="宋体" w:eastAsia="宋体" w:cs="宋体"/>
                <w:spacing w:val="8"/>
                <w:sz w:val="24"/>
                <w:szCs w:val="24"/>
              </w:rPr>
              <w:t>时</w:t>
            </w:r>
            <w:r>
              <w:rPr>
                <w:rFonts w:ascii="宋体" w:hAnsi="宋体" w:eastAsia="宋体" w:cs="宋体"/>
                <w:spacing w:val="6"/>
                <w:sz w:val="24"/>
                <w:szCs w:val="24"/>
              </w:rPr>
              <w:t xml:space="preserve">   间</w:t>
            </w:r>
          </w:p>
        </w:tc>
        <w:tc>
          <w:tcPr>
            <w:tcW w:w="3841" w:type="dxa"/>
            <w:gridSpan w:val="6"/>
            <w:vAlign w:val="top"/>
          </w:tcPr>
          <w:p>
            <w:pPr>
              <w:spacing w:line="242" w:lineRule="auto"/>
              <w:rPr>
                <w:rFonts w:ascii="Arial"/>
                <w:sz w:val="24"/>
                <w:szCs w:val="24"/>
              </w:rPr>
            </w:pPr>
          </w:p>
          <w:p>
            <w:pPr>
              <w:spacing w:before="74" w:line="224" w:lineRule="auto"/>
              <w:ind w:left="115"/>
              <w:rPr>
                <w:rFonts w:ascii="宋体" w:hAnsi="宋体" w:eastAsia="宋体" w:cs="宋体"/>
                <w:sz w:val="24"/>
                <w:szCs w:val="24"/>
              </w:rPr>
            </w:pPr>
            <w:r>
              <w:rPr>
                <w:rFonts w:ascii="宋体" w:hAnsi="宋体" w:eastAsia="宋体" w:cs="宋体"/>
                <w:spacing w:val="12"/>
                <w:sz w:val="24"/>
                <w:szCs w:val="24"/>
              </w:rPr>
              <w:t>参</w:t>
            </w:r>
            <w:r>
              <w:rPr>
                <w:rFonts w:ascii="宋体" w:hAnsi="宋体" w:eastAsia="宋体" w:cs="宋体"/>
                <w:spacing w:val="9"/>
                <w:sz w:val="24"/>
                <w:szCs w:val="24"/>
              </w:rPr>
              <w:t>加过的类似项目业绩名称及规模</w:t>
            </w:r>
          </w:p>
        </w:tc>
        <w:tc>
          <w:tcPr>
            <w:tcW w:w="2564" w:type="dxa"/>
            <w:vAlign w:val="top"/>
          </w:tcPr>
          <w:p>
            <w:pPr>
              <w:spacing w:line="242" w:lineRule="auto"/>
              <w:rPr>
                <w:rFonts w:ascii="Arial"/>
                <w:sz w:val="24"/>
                <w:szCs w:val="24"/>
              </w:rPr>
            </w:pPr>
          </w:p>
          <w:p>
            <w:pPr>
              <w:spacing w:before="74" w:line="227" w:lineRule="auto"/>
              <w:ind w:left="572"/>
              <w:rPr>
                <w:rFonts w:ascii="宋体" w:hAnsi="宋体" w:eastAsia="宋体" w:cs="宋体"/>
                <w:sz w:val="24"/>
                <w:szCs w:val="24"/>
              </w:rPr>
            </w:pPr>
            <w:r>
              <w:rPr>
                <w:rFonts w:ascii="宋体" w:hAnsi="宋体" w:eastAsia="宋体" w:cs="宋体"/>
                <w:spacing w:val="11"/>
                <w:sz w:val="24"/>
                <w:szCs w:val="24"/>
              </w:rPr>
              <w:t>该</w:t>
            </w:r>
            <w:r>
              <w:rPr>
                <w:rFonts w:ascii="宋体" w:hAnsi="宋体" w:eastAsia="宋体" w:cs="宋体"/>
                <w:spacing w:val="7"/>
                <w:sz w:val="24"/>
                <w:szCs w:val="24"/>
              </w:rPr>
              <w:t>项目中任职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999" w:type="dxa"/>
            <w:gridSpan w:val="2"/>
            <w:vAlign w:val="top"/>
          </w:tcPr>
          <w:p>
            <w:pPr>
              <w:rPr>
                <w:rFonts w:ascii="Arial"/>
                <w:sz w:val="24"/>
                <w:szCs w:val="24"/>
              </w:rPr>
            </w:pPr>
          </w:p>
        </w:tc>
        <w:tc>
          <w:tcPr>
            <w:tcW w:w="3841" w:type="dxa"/>
            <w:gridSpan w:val="6"/>
            <w:vAlign w:val="top"/>
          </w:tcPr>
          <w:p>
            <w:pPr>
              <w:rPr>
                <w:rFonts w:ascii="Arial"/>
                <w:sz w:val="24"/>
                <w:szCs w:val="24"/>
              </w:rPr>
            </w:pPr>
          </w:p>
        </w:tc>
        <w:tc>
          <w:tcPr>
            <w:tcW w:w="2564" w:type="dxa"/>
            <w:vAlign w:val="top"/>
          </w:tcPr>
          <w:p>
            <w:pPr>
              <w:rPr>
                <w:rFonts w:ascii="Arial"/>
                <w:sz w:val="24"/>
                <w:szCs w:val="24"/>
              </w:rPr>
            </w:pPr>
          </w:p>
        </w:tc>
      </w:tr>
    </w:tbl>
    <w:p>
      <w:pPr>
        <w:spacing w:line="290" w:lineRule="auto"/>
        <w:rPr>
          <w:rFonts w:ascii="Arial"/>
          <w:sz w:val="21"/>
        </w:rPr>
      </w:pPr>
    </w:p>
    <w:p>
      <w:pPr>
        <w:spacing w:line="290" w:lineRule="auto"/>
        <w:rPr>
          <w:rFonts w:ascii="Arial"/>
          <w:sz w:val="21"/>
        </w:rPr>
      </w:pPr>
    </w:p>
    <w:p>
      <w:pPr>
        <w:spacing w:before="75" w:line="499" w:lineRule="auto"/>
        <w:ind w:left="13"/>
        <w:rPr>
          <w:rFonts w:ascii="宋体" w:hAnsi="宋体" w:eastAsia="宋体" w:cs="宋体"/>
          <w:sz w:val="24"/>
          <w:szCs w:val="24"/>
        </w:rPr>
      </w:pPr>
      <w:r>
        <w:rPr>
          <w:rFonts w:ascii="宋体" w:hAnsi="宋体" w:eastAsia="宋体" w:cs="宋体"/>
          <w:spacing w:val="10"/>
          <w:sz w:val="24"/>
          <w:szCs w:val="24"/>
        </w:rPr>
        <w:t>供应</w:t>
      </w:r>
      <w:r>
        <w:rPr>
          <w:rFonts w:ascii="宋体" w:hAnsi="宋体" w:eastAsia="宋体" w:cs="宋体"/>
          <w:spacing w:val="9"/>
          <w:sz w:val="24"/>
          <w:szCs w:val="24"/>
        </w:rPr>
        <w:t>商</w:t>
      </w:r>
      <w:r>
        <w:rPr>
          <w:rFonts w:ascii="宋体" w:hAnsi="宋体" w:eastAsia="宋体" w:cs="宋体"/>
          <w:spacing w:val="5"/>
          <w:sz w:val="24"/>
          <w:szCs w:val="24"/>
        </w:rPr>
        <w:t>名称：</w:t>
      </w:r>
      <w:r>
        <w:rPr>
          <w:rFonts w:ascii="宋体" w:hAnsi="宋体" w:eastAsia="宋体" w:cs="宋体"/>
          <w:spacing w:val="5"/>
          <w:sz w:val="24"/>
          <w:szCs w:val="24"/>
          <w:u w:val="single" w:color="auto"/>
        </w:rPr>
        <w:t xml:space="preserve">                (公章)</w:t>
      </w:r>
      <w:r>
        <w:rPr>
          <w:rFonts w:ascii="宋体" w:hAnsi="宋体" w:eastAsia="宋体" w:cs="宋体"/>
          <w:sz w:val="24"/>
          <w:szCs w:val="24"/>
          <w:u w:val="single" w:color="auto"/>
        </w:rPr>
        <w:t xml:space="preserve"> </w:t>
      </w:r>
    </w:p>
    <w:p>
      <w:pPr>
        <w:spacing w:before="1" w:line="225" w:lineRule="auto"/>
        <w:ind w:left="14"/>
        <w:rPr>
          <w:rFonts w:ascii="宋体" w:hAnsi="宋体" w:eastAsia="宋体" w:cs="宋体"/>
          <w:sz w:val="24"/>
          <w:szCs w:val="24"/>
        </w:rPr>
      </w:pPr>
      <w:r>
        <w:rPr>
          <w:rFonts w:ascii="宋体" w:hAnsi="宋体" w:eastAsia="宋体" w:cs="宋体"/>
          <w:spacing w:val="9"/>
          <w:sz w:val="24"/>
          <w:szCs w:val="24"/>
        </w:rPr>
        <w:t>法定代表人或被授权代表签字或盖章</w:t>
      </w:r>
      <w:r>
        <w:rPr>
          <w:rFonts w:ascii="宋体" w:hAnsi="宋体" w:eastAsia="宋体" w:cs="宋体"/>
          <w:spacing w:val="5"/>
          <w:sz w:val="24"/>
          <w:szCs w:val="24"/>
        </w:rPr>
        <w:t>：</w:t>
      </w:r>
    </w:p>
    <w:p>
      <w:pPr>
        <w:spacing w:line="263" w:lineRule="auto"/>
        <w:rPr>
          <w:rFonts w:ascii="Arial"/>
          <w:sz w:val="24"/>
          <w:szCs w:val="24"/>
        </w:rPr>
      </w:pPr>
    </w:p>
    <w:p>
      <w:pPr>
        <w:spacing w:before="75" w:line="228" w:lineRule="auto"/>
        <w:ind w:left="54"/>
        <w:rPr>
          <w:rFonts w:ascii="宋体" w:hAnsi="宋体" w:eastAsia="宋体" w:cs="宋体"/>
          <w:sz w:val="24"/>
          <w:szCs w:val="24"/>
        </w:rPr>
      </w:pPr>
      <w:r>
        <w:rPr>
          <w:rFonts w:ascii="宋体" w:hAnsi="宋体" w:eastAsia="宋体" w:cs="宋体"/>
          <w:spacing w:val="-1"/>
          <w:sz w:val="24"/>
          <w:szCs w:val="24"/>
        </w:rPr>
        <w:t>日期：___</w:t>
      </w:r>
      <w:r>
        <w:rPr>
          <w:rFonts w:ascii="宋体" w:hAnsi="宋体" w:eastAsia="宋体" w:cs="宋体"/>
          <w:sz w:val="24"/>
          <w:szCs w:val="24"/>
        </w:rPr>
        <w:t>_年____月____ 日</w:t>
      </w:r>
    </w:p>
    <w:p>
      <w:pPr>
        <w:spacing w:line="297" w:lineRule="auto"/>
        <w:rPr>
          <w:rFonts w:ascii="Arial"/>
          <w:sz w:val="24"/>
          <w:szCs w:val="24"/>
        </w:rPr>
      </w:pPr>
    </w:p>
    <w:p>
      <w:pPr>
        <w:keepNext w:val="0"/>
        <w:keepLines w:val="0"/>
        <w:pageBreakBefore w:val="0"/>
        <w:widowControl w:val="0"/>
        <w:kinsoku/>
        <w:wordWrap/>
        <w:overflowPunct/>
        <w:topLinePunct w:val="0"/>
        <w:autoSpaceDE w:val="0"/>
        <w:autoSpaceDN w:val="0"/>
        <w:bidi w:val="0"/>
        <w:adjustRightInd/>
        <w:snapToGrid/>
        <w:spacing w:before="75" w:line="540" w:lineRule="exact"/>
        <w:ind w:left="13"/>
        <w:textAlignment w:val="auto"/>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0"/>
          <w:sz w:val="24"/>
          <w:szCs w:val="24"/>
        </w:rPr>
        <w:t>：</w:t>
      </w:r>
      <w:r>
        <w:rPr>
          <w:rFonts w:hint="eastAsia" w:ascii="宋体" w:hAnsi="宋体" w:eastAsia="宋体" w:cs="宋体"/>
          <w:spacing w:val="8"/>
          <w:sz w:val="24"/>
          <w:szCs w:val="24"/>
          <w:lang w:eastAsia="zh-CN"/>
        </w:rPr>
        <w:t>供应商</w:t>
      </w:r>
      <w:r>
        <w:rPr>
          <w:rFonts w:ascii="宋体" w:hAnsi="宋体" w:eastAsia="宋体" w:cs="宋体"/>
          <w:spacing w:val="8"/>
          <w:sz w:val="24"/>
          <w:szCs w:val="24"/>
        </w:rPr>
        <w:t>需随此表附上主要项目负责人的相关证书及业绩证明 (提供合同及中标通知</w:t>
      </w:r>
      <w:r>
        <w:rPr>
          <w:rFonts w:ascii="宋体" w:hAnsi="宋体" w:eastAsia="宋体" w:cs="宋体"/>
          <w:spacing w:val="10"/>
          <w:sz w:val="24"/>
          <w:szCs w:val="24"/>
        </w:rPr>
        <w:t>书</w:t>
      </w:r>
      <w:r>
        <w:rPr>
          <w:rFonts w:ascii="宋体" w:hAnsi="宋体" w:eastAsia="宋体" w:cs="宋体"/>
          <w:spacing w:val="5"/>
          <w:sz w:val="24"/>
          <w:szCs w:val="24"/>
        </w:rPr>
        <w:t>) 的复印件。</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sz w:val="24"/>
          <w:szCs w:val="24"/>
        </w:rPr>
        <w:sectPr>
          <w:footerReference r:id="rId15" w:type="default"/>
          <w:pgSz w:w="11906" w:h="16839"/>
          <w:pgMar w:top="1401" w:right="1418" w:bottom="1178" w:left="1412" w:header="0" w:footer="1017" w:gutter="0"/>
          <w:cols w:space="720" w:num="1"/>
        </w:sectPr>
      </w:pPr>
    </w:p>
    <w:p>
      <w:pPr>
        <w:numPr>
          <w:ilvl w:val="0"/>
          <w:numId w:val="0"/>
        </w:numPr>
        <w:spacing w:line="360" w:lineRule="auto"/>
        <w:ind w:leftChars="200"/>
        <w:jc w:val="center"/>
      </w:pPr>
      <w:r>
        <w:rPr>
          <w:rFonts w:hint="eastAsia" w:ascii="宋体" w:hAnsi="宋体" w:eastAsia="宋体" w:cs="宋体"/>
          <w:b/>
          <w:bCs/>
          <w:color w:val="auto"/>
          <w:sz w:val="28"/>
          <w:szCs w:val="28"/>
          <w:lang w:val="en-US" w:eastAsia="zh-CN" w:bidi="zh-CN"/>
        </w:rPr>
        <w:t>5.2 项目实施人员一览表</w:t>
      </w:r>
    </w:p>
    <w:p>
      <w:pPr>
        <w:spacing w:line="161" w:lineRule="exact"/>
      </w:pPr>
    </w:p>
    <w:tbl>
      <w:tblPr>
        <w:tblStyle w:val="23"/>
        <w:tblW w:w="9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739"/>
        <w:gridCol w:w="2117"/>
        <w:gridCol w:w="2878"/>
        <w:gridCol w:w="1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2" w:type="dxa"/>
            <w:vAlign w:val="top"/>
          </w:tcPr>
          <w:p>
            <w:pPr>
              <w:spacing w:before="183" w:line="229" w:lineRule="auto"/>
              <w:ind w:left="300"/>
              <w:rPr>
                <w:rFonts w:ascii="宋体" w:hAnsi="宋体" w:eastAsia="宋体" w:cs="宋体"/>
                <w:sz w:val="24"/>
                <w:szCs w:val="24"/>
              </w:rPr>
            </w:pPr>
            <w:r>
              <w:rPr>
                <w:rFonts w:ascii="宋体" w:hAnsi="宋体" w:eastAsia="宋体" w:cs="宋体"/>
                <w:spacing w:val="5"/>
                <w:sz w:val="24"/>
                <w:szCs w:val="24"/>
              </w:rPr>
              <w:t>序号</w:t>
            </w:r>
          </w:p>
        </w:tc>
        <w:tc>
          <w:tcPr>
            <w:tcW w:w="1739" w:type="dxa"/>
            <w:vAlign w:val="top"/>
          </w:tcPr>
          <w:p>
            <w:pPr>
              <w:spacing w:before="182" w:line="228" w:lineRule="auto"/>
              <w:ind w:left="664"/>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4"/>
                <w:sz w:val="24"/>
                <w:szCs w:val="24"/>
              </w:rPr>
              <w:t>名</w:t>
            </w:r>
          </w:p>
        </w:tc>
        <w:tc>
          <w:tcPr>
            <w:tcW w:w="2117" w:type="dxa"/>
            <w:vAlign w:val="top"/>
          </w:tcPr>
          <w:p>
            <w:pPr>
              <w:spacing w:before="182" w:line="228" w:lineRule="auto"/>
              <w:ind w:left="591"/>
              <w:rPr>
                <w:rFonts w:ascii="宋体" w:hAnsi="宋体" w:eastAsia="宋体" w:cs="宋体"/>
                <w:sz w:val="24"/>
                <w:szCs w:val="24"/>
              </w:rPr>
            </w:pPr>
            <w:r>
              <w:rPr>
                <w:rFonts w:ascii="宋体" w:hAnsi="宋体" w:eastAsia="宋体" w:cs="宋体"/>
                <w:spacing w:val="7"/>
                <w:sz w:val="24"/>
                <w:szCs w:val="24"/>
              </w:rPr>
              <w:t>职务/职</w:t>
            </w:r>
            <w:r>
              <w:rPr>
                <w:rFonts w:ascii="宋体" w:hAnsi="宋体" w:eastAsia="宋体" w:cs="宋体"/>
                <w:spacing w:val="6"/>
                <w:sz w:val="24"/>
                <w:szCs w:val="24"/>
              </w:rPr>
              <w:t>称</w:t>
            </w:r>
          </w:p>
        </w:tc>
        <w:tc>
          <w:tcPr>
            <w:tcW w:w="2878" w:type="dxa"/>
            <w:vAlign w:val="top"/>
          </w:tcPr>
          <w:p>
            <w:pPr>
              <w:spacing w:before="182" w:line="225" w:lineRule="auto"/>
              <w:ind w:left="921"/>
              <w:rPr>
                <w:rFonts w:ascii="宋体" w:hAnsi="宋体" w:eastAsia="宋体" w:cs="宋体"/>
                <w:sz w:val="24"/>
                <w:szCs w:val="24"/>
              </w:rPr>
            </w:pPr>
            <w:r>
              <w:rPr>
                <w:rFonts w:ascii="宋体" w:hAnsi="宋体" w:eastAsia="宋体" w:cs="宋体"/>
                <w:spacing w:val="8"/>
                <w:sz w:val="24"/>
                <w:szCs w:val="24"/>
              </w:rPr>
              <w:t>拟负责岗位</w:t>
            </w:r>
          </w:p>
        </w:tc>
        <w:tc>
          <w:tcPr>
            <w:tcW w:w="1486" w:type="dxa"/>
            <w:vAlign w:val="top"/>
          </w:tcPr>
          <w:p>
            <w:pPr>
              <w:spacing w:before="182" w:line="228" w:lineRule="auto"/>
              <w:ind w:left="331"/>
              <w:rPr>
                <w:rFonts w:ascii="宋体" w:hAnsi="宋体" w:eastAsia="宋体" w:cs="宋体"/>
                <w:sz w:val="24"/>
                <w:szCs w:val="24"/>
              </w:rPr>
            </w:pPr>
            <w:r>
              <w:rPr>
                <w:rFonts w:ascii="宋体" w:hAnsi="宋体" w:eastAsia="宋体" w:cs="宋体"/>
                <w:spacing w:val="9"/>
                <w:sz w:val="24"/>
                <w:szCs w:val="24"/>
              </w:rPr>
              <w:t>从</w:t>
            </w:r>
            <w:r>
              <w:rPr>
                <w:rFonts w:ascii="宋体" w:hAnsi="宋体" w:eastAsia="宋体" w:cs="宋体"/>
                <w:spacing w:val="6"/>
                <w:sz w:val="24"/>
                <w:szCs w:val="24"/>
              </w:rPr>
              <w:t>业年限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spacing w:before="178" w:line="322" w:lineRule="exact"/>
              <w:ind w:left="125"/>
              <w:rPr>
                <w:rFonts w:ascii="宋体" w:hAnsi="宋体" w:eastAsia="宋体" w:cs="宋体"/>
                <w:sz w:val="24"/>
                <w:szCs w:val="24"/>
              </w:rPr>
            </w:pPr>
            <w:r>
              <w:rPr>
                <w:rFonts w:ascii="宋体" w:hAnsi="宋体" w:eastAsia="宋体" w:cs="宋体"/>
                <w:spacing w:val="4"/>
                <w:position w:val="2"/>
                <w:sz w:val="24"/>
                <w:szCs w:val="24"/>
              </w:rPr>
              <w:t>……</w:t>
            </w: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bl>
    <w:p>
      <w:pPr>
        <w:spacing w:before="31" w:line="230" w:lineRule="auto"/>
        <w:ind w:left="89"/>
        <w:rPr>
          <w:rFonts w:ascii="宋体" w:hAnsi="宋体" w:eastAsia="宋体" w:cs="宋体"/>
          <w:spacing w:val="13"/>
          <w:sz w:val="24"/>
          <w:szCs w:val="24"/>
          <w14:textOutline w14:w="3795" w14:cap="sq" w14:cmpd="sng">
            <w14:solidFill>
              <w14:srgbClr w14:val="000000"/>
            </w14:solidFill>
            <w14:prstDash w14:val="solid"/>
            <w14:bevel/>
          </w14:textOutline>
        </w:rPr>
      </w:pPr>
    </w:p>
    <w:p>
      <w:pPr>
        <w:spacing w:before="31" w:line="230" w:lineRule="auto"/>
        <w:ind w:left="89"/>
        <w:rPr>
          <w:rFonts w:ascii="宋体" w:hAnsi="宋体" w:eastAsia="宋体" w:cs="宋体"/>
          <w:sz w:val="24"/>
          <w:szCs w:val="24"/>
        </w:rPr>
      </w:pPr>
      <w:r>
        <w:rPr>
          <w:rFonts w:ascii="宋体" w:hAnsi="宋体" w:eastAsia="宋体" w:cs="宋体"/>
          <w:spacing w:val="13"/>
          <w:sz w:val="24"/>
          <w:szCs w:val="24"/>
          <w14:textOutline w14:w="3795" w14:cap="sq" w14:cmpd="sng">
            <w14:solidFill>
              <w14:srgbClr w14:val="000000"/>
            </w14:solidFill>
            <w14:prstDash w14:val="solid"/>
            <w14:bevel/>
          </w14:textOutline>
        </w:rPr>
        <w:t>注</w:t>
      </w:r>
      <w:r>
        <w:rPr>
          <w:rFonts w:ascii="宋体" w:hAnsi="宋体" w:eastAsia="宋体" w:cs="宋体"/>
          <w:spacing w:val="9"/>
          <w:sz w:val="24"/>
          <w:szCs w:val="24"/>
          <w14:textOutline w14:w="3795" w14:cap="sq" w14:cmpd="sng">
            <w14:solidFill>
              <w14:srgbClr w14:val="000000"/>
            </w14:solidFill>
            <w14:prstDash w14:val="solid"/>
            <w14:bevel/>
          </w14:textOutline>
        </w:rPr>
        <w:t>：附相关人员证书的复印件。</w: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4"/>
          <w:szCs w:val="24"/>
        </w:rPr>
      </w:pPr>
    </w:p>
    <w:p>
      <w:pPr>
        <w:spacing w:before="75" w:line="227" w:lineRule="auto"/>
        <w:ind w:firstLine="3612" w:firstLineChars="1400"/>
        <w:rPr>
          <w:rFonts w:ascii="宋体" w:hAnsi="宋体" w:eastAsia="宋体" w:cs="宋体"/>
          <w:sz w:val="24"/>
          <w:szCs w:val="24"/>
        </w:rPr>
      </w:pPr>
      <w:r>
        <w:rPr>
          <w:rFonts w:ascii="宋体" w:hAnsi="宋体" w:eastAsia="宋体" w:cs="宋体"/>
          <w:spacing w:val="9"/>
          <w:sz w:val="24"/>
          <w:szCs w:val="24"/>
        </w:rPr>
        <w:t>供</w:t>
      </w:r>
      <w:r>
        <w:rPr>
          <w:rFonts w:ascii="宋体" w:hAnsi="宋体" w:eastAsia="宋体" w:cs="宋体"/>
          <w:spacing w:val="5"/>
          <w:sz w:val="24"/>
          <w:szCs w:val="24"/>
        </w:rPr>
        <w:t>应商名称 (盖章)：</w:t>
      </w:r>
      <w:r>
        <w:rPr>
          <w:rFonts w:ascii="宋体" w:hAnsi="宋体" w:eastAsia="宋体" w:cs="宋体"/>
          <w:sz w:val="24"/>
          <w:szCs w:val="24"/>
          <w:u w:val="single" w:color="auto"/>
        </w:rPr>
        <w:t xml:space="preserve">                      </w:t>
      </w:r>
    </w:p>
    <w:p>
      <w:pPr>
        <w:spacing w:line="294" w:lineRule="auto"/>
        <w:rPr>
          <w:rFonts w:ascii="Arial"/>
          <w:sz w:val="24"/>
          <w:szCs w:val="24"/>
        </w:rPr>
      </w:pPr>
    </w:p>
    <w:p>
      <w:pPr>
        <w:spacing w:before="74" w:line="501" w:lineRule="auto"/>
        <w:ind w:left="6324" w:right="83" w:hanging="2680"/>
        <w:rPr>
          <w:rFonts w:ascii="宋体" w:hAnsi="宋体" w:eastAsia="宋体" w:cs="宋体"/>
          <w:sz w:val="24"/>
          <w:szCs w:val="24"/>
          <w:u w:val="single" w:color="auto"/>
        </w:rPr>
      </w:pPr>
      <w:r>
        <w:rPr>
          <w:rFonts w:ascii="宋体" w:hAnsi="宋体" w:eastAsia="宋体" w:cs="宋体"/>
          <w:spacing w:val="-1"/>
          <w:sz w:val="24"/>
          <w:szCs w:val="24"/>
        </w:rPr>
        <w:t>法定代表人或授权代表签</w:t>
      </w:r>
      <w:r>
        <w:rPr>
          <w:rFonts w:ascii="宋体" w:hAnsi="宋体" w:eastAsia="宋体" w:cs="宋体"/>
          <w:sz w:val="24"/>
          <w:szCs w:val="24"/>
        </w:rPr>
        <w:t>字：</w:t>
      </w:r>
      <w:r>
        <w:rPr>
          <w:rFonts w:ascii="宋体" w:hAnsi="宋体" w:eastAsia="宋体" w:cs="宋体"/>
          <w:sz w:val="24"/>
          <w:szCs w:val="24"/>
          <w:u w:val="single" w:color="auto"/>
        </w:rPr>
        <w:t xml:space="preserve">                   </w:t>
      </w:r>
    </w:p>
    <w:p>
      <w:pPr>
        <w:spacing w:before="74" w:line="501" w:lineRule="auto"/>
        <w:ind w:left="5985" w:leftChars="2070" w:right="83" w:hanging="1431" w:hangingChars="617"/>
        <w:rPr>
          <w:rFonts w:ascii="宋体" w:hAnsi="宋体" w:eastAsia="宋体" w:cs="宋体"/>
          <w:sz w:val="24"/>
          <w:szCs w:val="24"/>
        </w:rPr>
      </w:pPr>
      <w:r>
        <w:rPr>
          <w:rFonts w:ascii="宋体" w:hAnsi="宋体" w:eastAsia="宋体" w:cs="宋体"/>
          <w:spacing w:val="-4"/>
          <w:sz w:val="24"/>
          <w:szCs w:val="24"/>
        </w:rPr>
        <w:t>日期：_</w:t>
      </w:r>
      <w:r>
        <w:rPr>
          <w:rFonts w:ascii="宋体" w:hAnsi="宋体" w:eastAsia="宋体" w:cs="宋体"/>
          <w:spacing w:val="-2"/>
          <w:sz w:val="24"/>
          <w:szCs w:val="24"/>
        </w:rPr>
        <w:t>___年____月____ 日</w:t>
      </w:r>
    </w:p>
    <w:p>
      <w:pPr>
        <w:rPr>
          <w:sz w:val="24"/>
          <w:szCs w:val="24"/>
        </w:rPr>
        <w:sectPr>
          <w:footerReference r:id="rId16" w:type="default"/>
          <w:pgSz w:w="11906" w:h="16839"/>
          <w:pgMar w:top="1431" w:right="1334" w:bottom="1178" w:left="1334" w:header="0" w:footer="1017" w:gutter="0"/>
          <w:cols w:space="720" w:num="1"/>
        </w:sectPr>
      </w:pPr>
    </w:p>
    <w:p>
      <w:pPr>
        <w:pStyle w:val="5"/>
        <w:spacing w:before="58"/>
        <w:ind w:left="793"/>
        <w:rPr>
          <w:b/>
          <w:sz w:val="30"/>
        </w:rPr>
      </w:pPr>
      <w:r>
        <w:rPr>
          <w:rFonts w:hint="eastAsia"/>
          <w:lang w:eastAsia="zh-CN"/>
        </w:rPr>
        <w:t>六、</w:t>
      </w:r>
      <w:r>
        <w:t>供应商拒绝政府采购领域商业贿赂承诺书</w:t>
      </w:r>
    </w:p>
    <w:p>
      <w:pPr>
        <w:pStyle w:val="10"/>
        <w:spacing w:before="11"/>
        <w:rPr>
          <w:b/>
          <w:sz w:val="23"/>
        </w:rPr>
      </w:pPr>
    </w:p>
    <w:p>
      <w:pPr>
        <w:pStyle w:val="10"/>
        <w:spacing w:before="1" w:line="405" w:lineRule="auto"/>
        <w:ind w:left="348" w:right="376" w:firstLine="480"/>
      </w:pPr>
      <w:r>
        <w:t>为响应党中央、国务院关于治理政府采购领域商业贿赂行为的号召，我单位在此庄严承诺：</w:t>
      </w:r>
    </w:p>
    <w:p>
      <w:pPr>
        <w:pStyle w:val="24"/>
        <w:numPr>
          <w:ilvl w:val="0"/>
          <w:numId w:val="14"/>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24"/>
        <w:numPr>
          <w:ilvl w:val="0"/>
          <w:numId w:val="14"/>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24"/>
        <w:numPr>
          <w:ilvl w:val="0"/>
          <w:numId w:val="14"/>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24"/>
        <w:numPr>
          <w:ilvl w:val="0"/>
          <w:numId w:val="14"/>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24"/>
        <w:numPr>
          <w:ilvl w:val="0"/>
          <w:numId w:val="14"/>
        </w:numPr>
        <w:tabs>
          <w:tab w:val="left" w:pos="1070"/>
        </w:tabs>
        <w:spacing w:before="213" w:after="0" w:line="240" w:lineRule="auto"/>
        <w:ind w:left="1069" w:right="0" w:hanging="242"/>
        <w:jc w:val="left"/>
        <w:rPr>
          <w:sz w:val="24"/>
        </w:rPr>
      </w:pPr>
      <w:r>
        <w:rPr>
          <w:sz w:val="24"/>
        </w:rPr>
        <w:t>不采取不正当手段诋毁、排挤其他供应商。</w:t>
      </w:r>
    </w:p>
    <w:p>
      <w:pPr>
        <w:pStyle w:val="24"/>
        <w:numPr>
          <w:ilvl w:val="0"/>
          <w:numId w:val="14"/>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24"/>
        <w:numPr>
          <w:ilvl w:val="0"/>
          <w:numId w:val="14"/>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24"/>
        <w:numPr>
          <w:ilvl w:val="0"/>
          <w:numId w:val="14"/>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bookmarkStart w:id="15" w:name="_GoBack"/>
      <w:bookmarkEnd w:id="15"/>
    </w:p>
    <w:p>
      <w:pPr>
        <w:pStyle w:val="24"/>
        <w:numPr>
          <w:ilvl w:val="0"/>
          <w:numId w:val="14"/>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10"/>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10"/>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10"/>
        <w:spacing w:before="1"/>
        <w:rPr>
          <w:rFonts w:ascii="Times New Roman"/>
          <w:sz w:val="12"/>
        </w:rPr>
      </w:pPr>
    </w:p>
    <w:p>
      <w:pPr>
        <w:pStyle w:val="10"/>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rPr>
          <w:rFonts w:ascii="Times New Roman"/>
          <w:sz w:val="20"/>
        </w:rPr>
      </w:pPr>
    </w:p>
    <w:p>
      <w:pPr>
        <w:pStyle w:val="10"/>
        <w:spacing w:before="10"/>
        <w:rPr>
          <w:rFonts w:ascii="Times New Roman"/>
          <w:sz w:val="17"/>
        </w:rPr>
      </w:pPr>
    </w:p>
    <w:p>
      <w:pPr>
        <w:pStyle w:val="10"/>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pgNumType w:fmt="decimal"/>
          <w:cols w:space="720" w:num="1"/>
        </w:sectPr>
      </w:pPr>
    </w:p>
    <w:p>
      <w:pPr>
        <w:spacing w:before="71"/>
        <w:ind w:left="348" w:right="0" w:firstLine="0"/>
        <w:jc w:val="center"/>
        <w:rPr>
          <w:rFonts w:hint="eastAsia" w:ascii="宋体" w:hAnsi="宋体" w:eastAsia="宋体" w:cs="宋体"/>
          <w:b/>
          <w:bCs/>
          <w:sz w:val="30"/>
          <w:szCs w:val="30"/>
          <w:lang w:val="zh-CN" w:eastAsia="zh-CN" w:bidi="zh-CN"/>
        </w:rPr>
      </w:pPr>
      <w:r>
        <w:rPr>
          <w:rFonts w:hint="eastAsia" w:cs="宋体"/>
          <w:b/>
          <w:bCs/>
          <w:sz w:val="30"/>
          <w:szCs w:val="30"/>
          <w:lang w:val="zh-CN" w:eastAsia="zh-CN" w:bidi="zh-CN"/>
        </w:rPr>
        <w:t>七</w:t>
      </w:r>
      <w:r>
        <w:rPr>
          <w:rFonts w:hint="eastAsia" w:ascii="宋体" w:hAnsi="宋体" w:eastAsia="宋体" w:cs="宋体"/>
          <w:b/>
          <w:bCs/>
          <w:sz w:val="30"/>
          <w:szCs w:val="30"/>
          <w:lang w:val="zh-CN" w:eastAsia="zh-CN" w:bidi="zh-CN"/>
        </w:rPr>
        <w:t>、其他材料（如有）</w:t>
      </w:r>
    </w:p>
    <w:p>
      <w:pPr>
        <w:pStyle w:val="10"/>
        <w:rPr>
          <w:b/>
        </w:rPr>
      </w:pPr>
    </w:p>
    <w:p>
      <w:pPr>
        <w:pStyle w:val="6"/>
        <w:spacing w:before="135"/>
        <w:ind w:left="800" w:right="872"/>
        <w:jc w:val="center"/>
      </w:pPr>
      <w:r>
        <w:t>中小企业声明函（工程、服务）</w:t>
      </w:r>
    </w:p>
    <w:p>
      <w:pPr>
        <w:pStyle w:val="10"/>
        <w:spacing w:before="8"/>
        <w:rPr>
          <w:b/>
          <w:sz w:val="25"/>
        </w:rPr>
      </w:pPr>
    </w:p>
    <w:p>
      <w:pPr>
        <w:pStyle w:val="10"/>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24"/>
        <w:numPr>
          <w:ilvl w:val="0"/>
          <w:numId w:val="15"/>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24"/>
        <w:numPr>
          <w:ilvl w:val="0"/>
          <w:numId w:val="15"/>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10"/>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10"/>
        <w:spacing w:before="156"/>
        <w:ind w:left="828"/>
      </w:pPr>
      <w:r>
        <w:t>……</w:t>
      </w:r>
    </w:p>
    <w:p>
      <w:pPr>
        <w:pStyle w:val="10"/>
        <w:spacing w:before="8"/>
        <w:rPr>
          <w:sz w:val="25"/>
        </w:rPr>
      </w:pPr>
    </w:p>
    <w:p>
      <w:pPr>
        <w:pStyle w:val="10"/>
        <w:spacing w:line="374" w:lineRule="auto"/>
        <w:ind w:left="348" w:right="387" w:firstLine="480"/>
      </w:pPr>
      <w:r>
        <w:t>以上企业，不属于大企业的分支机构，不存在控股股东为大企业的情形，也不存在与大企业的负责人为同一人的情形。</w:t>
      </w:r>
    </w:p>
    <w:p>
      <w:pPr>
        <w:pStyle w:val="10"/>
        <w:spacing w:before="157"/>
        <w:ind w:left="828"/>
      </w:pPr>
      <w:r>
        <w:t>本企业对上述声明内容的真实性负责。如有虚假，将依法承担相应责任。</w:t>
      </w:r>
    </w:p>
    <w:p>
      <w:pPr>
        <w:pStyle w:val="15"/>
      </w:pPr>
    </w:p>
    <w:p>
      <w:pPr>
        <w:pStyle w:val="10"/>
        <w:spacing w:before="8"/>
        <w:rPr>
          <w:sz w:val="25"/>
        </w:rPr>
      </w:pPr>
    </w:p>
    <w:p>
      <w:pPr>
        <w:pStyle w:val="10"/>
        <w:ind w:left="4188"/>
      </w:pPr>
      <w:r>
        <w:t>企业名称（公章）：</w:t>
      </w:r>
    </w:p>
    <w:p>
      <w:pPr>
        <w:pStyle w:val="10"/>
        <w:spacing w:before="8"/>
        <w:rPr>
          <w:sz w:val="25"/>
        </w:rPr>
      </w:pPr>
    </w:p>
    <w:p>
      <w:pPr>
        <w:pStyle w:val="10"/>
        <w:tabs>
          <w:tab w:val="left" w:pos="5388"/>
          <w:tab w:val="left" w:pos="5988"/>
          <w:tab w:val="left" w:pos="6588"/>
        </w:tabs>
        <w:ind w:left="4188"/>
      </w:pPr>
      <w:r>
        <w:t>日 期：</w:t>
      </w:r>
      <w:r>
        <w:tab/>
      </w:r>
      <w:r>
        <w:t>年</w:t>
      </w:r>
      <w:r>
        <w:tab/>
      </w:r>
      <w:r>
        <w:t>月</w:t>
      </w:r>
      <w:r>
        <w:tab/>
      </w:r>
      <w:r>
        <w:t>日</w:t>
      </w:r>
    </w:p>
    <w:p>
      <w:pPr>
        <w:pStyle w:val="10"/>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7" w:type="default"/>
          <w:pgSz w:w="11910" w:h="16840"/>
          <w:pgMar w:top="1580" w:right="1040" w:bottom="1420" w:left="1240" w:header="0" w:footer="1226" w:gutter="0"/>
          <w:pgNumType w:fmt="decimal"/>
          <w:cols w:space="720" w:num="1"/>
        </w:sectPr>
      </w:pPr>
    </w:p>
    <w:p>
      <w:pPr>
        <w:pStyle w:val="6"/>
        <w:spacing w:before="135"/>
        <w:ind w:left="800" w:right="453"/>
        <w:jc w:val="center"/>
      </w:pPr>
      <w:r>
        <w:t>残疾人福利性单位声明函（格式）</w:t>
      </w:r>
    </w:p>
    <w:p>
      <w:pPr>
        <w:pStyle w:val="10"/>
        <w:spacing w:before="8"/>
        <w:rPr>
          <w:b/>
          <w:sz w:val="25"/>
        </w:rPr>
      </w:pPr>
    </w:p>
    <w:p>
      <w:pPr>
        <w:pStyle w:val="10"/>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10"/>
        <w:spacing w:before="157"/>
        <w:ind w:left="828"/>
      </w:pPr>
      <w:r>
        <w:t>本单位对上述声明的真实性负责。如有虚假，将依法承担相应责任。</w:t>
      </w:r>
    </w:p>
    <w:p>
      <w:pPr>
        <w:pStyle w:val="10"/>
      </w:pPr>
    </w:p>
    <w:p>
      <w:pPr>
        <w:pStyle w:val="10"/>
      </w:pPr>
    </w:p>
    <w:p>
      <w:pPr>
        <w:pStyle w:val="10"/>
        <w:spacing w:before="4"/>
        <w:rPr>
          <w:sz w:val="27"/>
        </w:rPr>
      </w:pPr>
    </w:p>
    <w:p>
      <w:pPr>
        <w:pStyle w:val="10"/>
        <w:ind w:left="2026" w:right="875"/>
        <w:jc w:val="center"/>
      </w:pPr>
      <w:r>
        <w:t>供应商：（公章）</w:t>
      </w:r>
    </w:p>
    <w:p>
      <w:pPr>
        <w:pStyle w:val="10"/>
        <w:spacing w:before="8"/>
        <w:rPr>
          <w:sz w:val="25"/>
        </w:rPr>
      </w:pPr>
    </w:p>
    <w:p>
      <w:pPr>
        <w:pStyle w:val="10"/>
        <w:ind w:right="2555"/>
        <w:jc w:val="right"/>
      </w:pPr>
      <w:r>
        <w:t>法定代表人或被授权人：（签字或盖章）</w:t>
      </w:r>
    </w:p>
    <w:p>
      <w:pPr>
        <w:pStyle w:val="10"/>
        <w:spacing w:before="8"/>
        <w:rPr>
          <w:sz w:val="25"/>
        </w:rPr>
      </w:pPr>
    </w:p>
    <w:p>
      <w:pPr>
        <w:pStyle w:val="10"/>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pgNumType w:fmt="decimal"/>
          <w:cols w:space="720" w:num="1"/>
        </w:sectPr>
      </w:pPr>
    </w:p>
    <w:p>
      <w:pPr>
        <w:pStyle w:val="6"/>
        <w:spacing w:before="135"/>
        <w:ind w:left="795" w:right="875"/>
        <w:jc w:val="center"/>
      </w:pPr>
      <w:r>
        <w:t>监狱企业证明函</w:t>
      </w:r>
    </w:p>
    <w:p>
      <w:pPr>
        <w:pStyle w:val="10"/>
        <w:spacing w:before="8"/>
        <w:rPr>
          <w:b/>
          <w:sz w:val="25"/>
        </w:rPr>
      </w:pPr>
    </w:p>
    <w:p>
      <w:pPr>
        <w:pStyle w:val="10"/>
        <w:spacing w:before="1"/>
        <w:ind w:left="828"/>
      </w:pPr>
      <w:r>
        <w:t>根据财政部、司法部《关于政府采购支持监狱企业发展有关问题的通知》（财库</w:t>
      </w:r>
    </w:p>
    <w:p>
      <w:pPr>
        <w:pStyle w:val="10"/>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10"/>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10"/>
      </w:pPr>
    </w:p>
    <w:p>
      <w:pPr>
        <w:pStyle w:val="10"/>
      </w:pPr>
    </w:p>
    <w:p>
      <w:pPr>
        <w:pStyle w:val="10"/>
        <w:spacing w:before="178"/>
        <w:ind w:left="2026" w:right="875"/>
        <w:jc w:val="center"/>
      </w:pPr>
      <w:r>
        <w:t>供应商：（公章）</w:t>
      </w:r>
    </w:p>
    <w:p>
      <w:pPr>
        <w:pStyle w:val="10"/>
        <w:spacing w:before="8"/>
        <w:rPr>
          <w:sz w:val="25"/>
        </w:rPr>
      </w:pPr>
    </w:p>
    <w:p>
      <w:pPr>
        <w:pStyle w:val="10"/>
        <w:ind w:right="2555"/>
        <w:jc w:val="right"/>
      </w:pPr>
      <w:r>
        <w:t>法定代表人或被授权人：（签字或盖章）</w:t>
      </w:r>
    </w:p>
    <w:p>
      <w:pPr>
        <w:pStyle w:val="10"/>
        <w:spacing w:before="8"/>
        <w:rPr>
          <w:sz w:val="25"/>
        </w:rPr>
      </w:pPr>
    </w:p>
    <w:p>
      <w:pPr>
        <w:pStyle w:val="10"/>
        <w:tabs>
          <w:tab w:val="left" w:pos="1199"/>
          <w:tab w:val="left" w:pos="1799"/>
          <w:tab w:val="left" w:pos="2399"/>
        </w:tabs>
        <w:ind w:right="2555"/>
        <w:jc w:val="right"/>
      </w:pPr>
      <w:r>
        <w:t>日 期：</w:t>
      </w:r>
      <w:r>
        <w:tab/>
      </w:r>
      <w:r>
        <w:t>年</w:t>
      </w:r>
      <w:r>
        <w:tab/>
      </w:r>
      <w:r>
        <w:t>月</w:t>
      </w:r>
      <w:r>
        <w:tab/>
      </w:r>
      <w:r>
        <w:t>日</w:t>
      </w:r>
    </w:p>
    <w:p/>
    <w:p>
      <w:pPr>
        <w:pStyle w:val="7"/>
      </w:pPr>
    </w:p>
    <w:p>
      <w:pPr>
        <w:pStyle w:val="8"/>
      </w:pPr>
    </w:p>
    <w:p>
      <w:pPr>
        <w:spacing w:before="0"/>
        <w:ind w:right="0"/>
        <w:jc w:val="left"/>
        <w:rPr>
          <w:sz w:val="21"/>
        </w:rPr>
      </w:pPr>
    </w:p>
    <w:sectPr>
      <w:footerReference r:id="rId18" w:type="default"/>
      <w:pgSz w:w="11910" w:h="16840"/>
      <w:pgMar w:top="1580" w:right="1040" w:bottom="1420" w:left="1240" w:header="0" w:footer="12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F778E92-FB95-4ABB-A8C0-491E160B92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embedRegular r:id="rId2" w:fontKey="{B0BB1257-94EB-42EE-811F-52D74395EC97}"/>
  </w:font>
  <w:font w:name="微软雅黑">
    <w:panose1 w:val="020B0503020204020204"/>
    <w:charset w:val="86"/>
    <w:family w:val="swiss"/>
    <w:pitch w:val="default"/>
    <w:sig w:usb0="80000287" w:usb1="280F3C52" w:usb2="00000016" w:usb3="00000000" w:csb0="0004001F" w:csb1="00000000"/>
    <w:embedRegular r:id="rId3" w:fontKey="{F4526C1F-473D-48B9-8CCB-7CEED9AA464D}"/>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1"/>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38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20"/>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33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cs="宋体"/>
        <w:sz w:val="17"/>
        <w:szCs w:val="17"/>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B6EAE34"/>
    <w:multiLevelType w:val="singleLevel"/>
    <w:tmpl w:val="8B6EAE34"/>
    <w:lvl w:ilvl="0" w:tentative="0">
      <w:start w:val="1"/>
      <w:numFmt w:val="decimal"/>
      <w:suff w:val="nothing"/>
      <w:lvlText w:val="%1、"/>
      <w:lvlJc w:val="left"/>
    </w:lvl>
  </w:abstractNum>
  <w:abstractNum w:abstractNumId="2">
    <w:nsid w:val="95607C87"/>
    <w:multiLevelType w:val="singleLevel"/>
    <w:tmpl w:val="95607C87"/>
    <w:lvl w:ilvl="0" w:tentative="0">
      <w:start w:val="1"/>
      <w:numFmt w:val="chineseCounting"/>
      <w:lvlText w:val="第%1章"/>
      <w:lvlJc w:val="left"/>
      <w:rPr>
        <w:rFonts w:hint="eastAsia"/>
      </w:rPr>
    </w:lvl>
  </w:abstractNum>
  <w:abstractNum w:abstractNumId="3">
    <w:nsid w:val="A6552B8B"/>
    <w:multiLevelType w:val="singleLevel"/>
    <w:tmpl w:val="A6552B8B"/>
    <w:lvl w:ilvl="0" w:tentative="0">
      <w:start w:val="8"/>
      <w:numFmt w:val="chineseCounting"/>
      <w:suff w:val="nothing"/>
      <w:lvlText w:val="%1、"/>
      <w:lvlJc w:val="left"/>
      <w:rPr>
        <w:rFonts w:hint="eastAsia"/>
      </w:rPr>
    </w:lvl>
  </w:abstractNum>
  <w:abstractNum w:abstractNumId="4">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5">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6">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8">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9">
    <w:nsid w:val="11685EB9"/>
    <w:multiLevelType w:val="singleLevel"/>
    <w:tmpl w:val="11685EB9"/>
    <w:lvl w:ilvl="0" w:tentative="0">
      <w:start w:val="1"/>
      <w:numFmt w:val="chineseCounting"/>
      <w:suff w:val="nothing"/>
      <w:lvlText w:val="%1、"/>
      <w:lvlJc w:val="left"/>
      <w:rPr>
        <w:rFonts w:hint="eastAsia"/>
      </w:rPr>
    </w:lvl>
  </w:abstractNum>
  <w:abstractNum w:abstractNumId="10">
    <w:nsid w:val="3E420CCA"/>
    <w:multiLevelType w:val="singleLevel"/>
    <w:tmpl w:val="3E420CCA"/>
    <w:lvl w:ilvl="0" w:tentative="0">
      <w:start w:val="1"/>
      <w:numFmt w:val="chineseCounting"/>
      <w:suff w:val="space"/>
      <w:lvlText w:val="%1、"/>
      <w:lvlJc w:val="left"/>
      <w:rPr>
        <w:rFonts w:hint="eastAsia"/>
      </w:rPr>
    </w:lvl>
  </w:abstractNum>
  <w:abstractNum w:abstractNumId="11">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12">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13">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14">
    <w:nsid w:val="74283EFE"/>
    <w:multiLevelType w:val="singleLevel"/>
    <w:tmpl w:val="74283EFE"/>
    <w:lvl w:ilvl="0" w:tentative="0">
      <w:start w:val="1"/>
      <w:numFmt w:val="chineseCounting"/>
      <w:suff w:val="nothing"/>
      <w:lvlText w:val="%1、"/>
      <w:lvlJc w:val="left"/>
      <w:pPr>
        <w:ind w:left="-42"/>
      </w:pPr>
      <w:rPr>
        <w:rFonts w:hint="eastAsia"/>
      </w:rPr>
    </w:lvl>
  </w:abstractNum>
  <w:num w:numId="1">
    <w:abstractNumId w:val="7"/>
  </w:num>
  <w:num w:numId="2">
    <w:abstractNumId w:val="6"/>
  </w:num>
  <w:num w:numId="3">
    <w:abstractNumId w:val="11"/>
  </w:num>
  <w:num w:numId="4">
    <w:abstractNumId w:val="5"/>
  </w:num>
  <w:num w:numId="5">
    <w:abstractNumId w:val="4"/>
  </w:num>
  <w:num w:numId="6">
    <w:abstractNumId w:val="8"/>
  </w:num>
  <w:num w:numId="7">
    <w:abstractNumId w:val="2"/>
  </w:num>
  <w:num w:numId="8">
    <w:abstractNumId w:val="3"/>
  </w:num>
  <w:num w:numId="9">
    <w:abstractNumId w:val="1"/>
  </w:num>
  <w:num w:numId="10">
    <w:abstractNumId w:val="10"/>
  </w:num>
  <w:num w:numId="11">
    <w:abstractNumId w:val="13"/>
  </w:num>
  <w:num w:numId="12">
    <w:abstractNumId w:val="14"/>
  </w:num>
  <w:num w:numId="13">
    <w:abstractNumId w:val="9"/>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168325F"/>
    <w:rsid w:val="02DE7C7D"/>
    <w:rsid w:val="036A049A"/>
    <w:rsid w:val="04D008A8"/>
    <w:rsid w:val="04E35A1E"/>
    <w:rsid w:val="04E85170"/>
    <w:rsid w:val="04E86B91"/>
    <w:rsid w:val="052D2A0C"/>
    <w:rsid w:val="05A420D6"/>
    <w:rsid w:val="07863D04"/>
    <w:rsid w:val="087921F6"/>
    <w:rsid w:val="08FC0E5C"/>
    <w:rsid w:val="0A124F9F"/>
    <w:rsid w:val="0B457E94"/>
    <w:rsid w:val="0B4F05C1"/>
    <w:rsid w:val="0CB006DC"/>
    <w:rsid w:val="0D28739F"/>
    <w:rsid w:val="0DF0237B"/>
    <w:rsid w:val="0EFD5ADD"/>
    <w:rsid w:val="0F210CBB"/>
    <w:rsid w:val="0FCA0035"/>
    <w:rsid w:val="10403FC4"/>
    <w:rsid w:val="114710E3"/>
    <w:rsid w:val="12614426"/>
    <w:rsid w:val="141352AC"/>
    <w:rsid w:val="14653637"/>
    <w:rsid w:val="168C5DC8"/>
    <w:rsid w:val="16F1484A"/>
    <w:rsid w:val="17891FCA"/>
    <w:rsid w:val="18743927"/>
    <w:rsid w:val="19073E0E"/>
    <w:rsid w:val="1A831F84"/>
    <w:rsid w:val="1FCF39ED"/>
    <w:rsid w:val="22250283"/>
    <w:rsid w:val="23B173E8"/>
    <w:rsid w:val="280D3EE5"/>
    <w:rsid w:val="2A6E3EA2"/>
    <w:rsid w:val="2C9B7ADD"/>
    <w:rsid w:val="2CE36C8B"/>
    <w:rsid w:val="2DC10CDD"/>
    <w:rsid w:val="2DF45CF7"/>
    <w:rsid w:val="2E593C15"/>
    <w:rsid w:val="307B30B4"/>
    <w:rsid w:val="3274113F"/>
    <w:rsid w:val="328A7AA2"/>
    <w:rsid w:val="33336170"/>
    <w:rsid w:val="33796EF5"/>
    <w:rsid w:val="34B44115"/>
    <w:rsid w:val="355C5D48"/>
    <w:rsid w:val="361C4DDB"/>
    <w:rsid w:val="36590DED"/>
    <w:rsid w:val="367C62C7"/>
    <w:rsid w:val="36BF7EE1"/>
    <w:rsid w:val="37245AF1"/>
    <w:rsid w:val="38BE762D"/>
    <w:rsid w:val="396226AE"/>
    <w:rsid w:val="3A80119F"/>
    <w:rsid w:val="3B467CD8"/>
    <w:rsid w:val="3B6700D2"/>
    <w:rsid w:val="3CC3558C"/>
    <w:rsid w:val="3E1432BC"/>
    <w:rsid w:val="3E22059D"/>
    <w:rsid w:val="3F8E1B07"/>
    <w:rsid w:val="3FEE6372"/>
    <w:rsid w:val="3FF76E4E"/>
    <w:rsid w:val="4070490E"/>
    <w:rsid w:val="40DA2DE1"/>
    <w:rsid w:val="41DD0E37"/>
    <w:rsid w:val="41DF3952"/>
    <w:rsid w:val="4224168D"/>
    <w:rsid w:val="42981DDC"/>
    <w:rsid w:val="42ED5C28"/>
    <w:rsid w:val="43B53EFD"/>
    <w:rsid w:val="449E63C5"/>
    <w:rsid w:val="45C862C9"/>
    <w:rsid w:val="4754482B"/>
    <w:rsid w:val="49160438"/>
    <w:rsid w:val="49543251"/>
    <w:rsid w:val="497A3E09"/>
    <w:rsid w:val="49FE4D0F"/>
    <w:rsid w:val="4C641FE1"/>
    <w:rsid w:val="4E4750F4"/>
    <w:rsid w:val="4E760AB0"/>
    <w:rsid w:val="4F365D17"/>
    <w:rsid w:val="509437EC"/>
    <w:rsid w:val="511D4F0A"/>
    <w:rsid w:val="51737FD2"/>
    <w:rsid w:val="51A139DE"/>
    <w:rsid w:val="51C02109"/>
    <w:rsid w:val="52B14033"/>
    <w:rsid w:val="53066F10"/>
    <w:rsid w:val="54A0435F"/>
    <w:rsid w:val="550D12C8"/>
    <w:rsid w:val="552C3B2A"/>
    <w:rsid w:val="558858FC"/>
    <w:rsid w:val="55BB7659"/>
    <w:rsid w:val="58C049C6"/>
    <w:rsid w:val="5B6A6DBE"/>
    <w:rsid w:val="5C5664C0"/>
    <w:rsid w:val="5DA30AC3"/>
    <w:rsid w:val="5E9F6884"/>
    <w:rsid w:val="5EA057F2"/>
    <w:rsid w:val="5EA74EE6"/>
    <w:rsid w:val="5FAA3468"/>
    <w:rsid w:val="60B64A83"/>
    <w:rsid w:val="60F62458"/>
    <w:rsid w:val="6123020A"/>
    <w:rsid w:val="616902B2"/>
    <w:rsid w:val="628741D9"/>
    <w:rsid w:val="62BB47A1"/>
    <w:rsid w:val="63AE755C"/>
    <w:rsid w:val="64656A2B"/>
    <w:rsid w:val="64A75115"/>
    <w:rsid w:val="651971EC"/>
    <w:rsid w:val="6535464F"/>
    <w:rsid w:val="65A4210E"/>
    <w:rsid w:val="65DC4D93"/>
    <w:rsid w:val="66BE2D49"/>
    <w:rsid w:val="66D26108"/>
    <w:rsid w:val="67FB2F3F"/>
    <w:rsid w:val="6B731224"/>
    <w:rsid w:val="6C0D0BA9"/>
    <w:rsid w:val="6D114E3F"/>
    <w:rsid w:val="6EE74B2A"/>
    <w:rsid w:val="709E5E80"/>
    <w:rsid w:val="727F4921"/>
    <w:rsid w:val="741E2752"/>
    <w:rsid w:val="75952365"/>
    <w:rsid w:val="788864BF"/>
    <w:rsid w:val="78C24C04"/>
    <w:rsid w:val="78E535ED"/>
    <w:rsid w:val="79917960"/>
    <w:rsid w:val="7B716839"/>
    <w:rsid w:val="7C8E695D"/>
    <w:rsid w:val="7CFE7672"/>
    <w:rsid w:val="7DEE7639"/>
    <w:rsid w:val="7E4157BF"/>
    <w:rsid w:val="7E7C4C45"/>
    <w:rsid w:val="7E8B6289"/>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4">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20">
    <w:name w:val="Default Paragraph Font"/>
    <w:semiHidden/>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kern w:val="0"/>
      <w:sz w:val="18"/>
      <w:szCs w:val="20"/>
    </w:rPr>
  </w:style>
  <w:style w:type="paragraph" w:styleId="7">
    <w:name w:val="Normal Indent"/>
    <w:basedOn w:val="1"/>
    <w:next w:val="8"/>
    <w:qFormat/>
    <w:uiPriority w:val="0"/>
    <w:pPr>
      <w:ind w:firstLine="420" w:firstLineChars="200"/>
    </w:pPr>
    <w:rPr>
      <w:rFonts w:ascii="Calibri" w:hAnsi="Calibri"/>
      <w:kern w:val="0"/>
      <w:sz w:val="20"/>
      <w:szCs w:val="20"/>
    </w:rPr>
  </w:style>
  <w:style w:type="paragraph" w:styleId="8">
    <w:name w:val="toc 4"/>
    <w:basedOn w:val="1"/>
    <w:next w:val="1"/>
    <w:unhideWhenUsed/>
    <w:qFormat/>
    <w:uiPriority w:val="39"/>
    <w:pPr>
      <w:ind w:left="1260" w:leftChars="600"/>
    </w:p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Body Text"/>
    <w:basedOn w:val="1"/>
    <w:next w:val="1"/>
    <w:qFormat/>
    <w:uiPriority w:val="1"/>
    <w:rPr>
      <w:rFonts w:ascii="宋体" w:hAnsi="宋体" w:eastAsia="宋体" w:cs="宋体"/>
      <w:sz w:val="24"/>
      <w:szCs w:val="24"/>
      <w:lang w:val="zh-CN" w:eastAsia="zh-CN" w:bidi="zh-CN"/>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rPr>
      <w:rFonts w:ascii="楷体_GB2312" w:hAnsi="Copperplate Gothic Bold" w:eastAsia="楷体_GB2312"/>
      <w:kern w:val="2"/>
      <w:sz w:val="28"/>
    </w:rPr>
  </w:style>
  <w:style w:type="paragraph" w:styleId="16">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Body Text First Indent 2"/>
    <w:basedOn w:val="11"/>
    <w:unhideWhenUsed/>
    <w:qFormat/>
    <w:uiPriority w:val="0"/>
    <w:pPr>
      <w:widowControl/>
      <w:spacing w:after="0"/>
      <w:ind w:left="0" w:leftChars="0" w:firstLine="233" w:firstLineChars="233"/>
    </w:pPr>
    <w:rPr>
      <w:rFonts w:ascii="Calibri"/>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8"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21967</Words>
  <Characters>23620</Characters>
  <TotalTime>3</TotalTime>
  <ScaleCrop>false</ScaleCrop>
  <LinksUpToDate>false</LinksUpToDate>
  <CharactersWithSpaces>25613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2023-05-12T06:36:00Z</cp:lastPrinted>
  <dcterms:modified xsi:type="dcterms:W3CDTF">2023-05-15T01:15:00Z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2052-11.1.0.14177</vt:lpwstr>
  </property>
  <property fmtid="{D5CDD505-2E9C-101B-9397-08002B2CF9AE}" pid="6" name="ICV">
    <vt:lpwstr>6A32A0333F3E4E0986E29736FE75E71F</vt:lpwstr>
  </property>
</Properties>
</file>